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326C" w14:textId="7E112F16" w:rsidR="00942616" w:rsidRPr="00DD308F" w:rsidRDefault="00942616" w:rsidP="003529FC">
      <w:pPr>
        <w:tabs>
          <w:tab w:val="left" w:pos="3465"/>
        </w:tabs>
        <w:spacing w:line="360" w:lineRule="auto"/>
        <w:jc w:val="both"/>
        <w:rPr>
          <w:rFonts w:ascii="Palatino Linotype" w:hAnsi="Palatino Linotype"/>
        </w:rPr>
      </w:pPr>
      <w:r w:rsidRPr="00DD308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13E61">
        <w:rPr>
          <w:rFonts w:ascii="Palatino Linotype" w:hAnsi="Palatino Linotype"/>
        </w:rPr>
        <w:t xml:space="preserve">veintiuno (21) </w:t>
      </w:r>
      <w:r w:rsidRPr="00DD308F">
        <w:rPr>
          <w:rFonts w:ascii="Palatino Linotype" w:hAnsi="Palatino Linotype"/>
        </w:rPr>
        <w:t xml:space="preserve">de </w:t>
      </w:r>
      <w:r w:rsidR="00B043B4" w:rsidRPr="00DD308F">
        <w:rPr>
          <w:rFonts w:ascii="Palatino Linotype" w:hAnsi="Palatino Linotype"/>
        </w:rPr>
        <w:t xml:space="preserve">noviembre </w:t>
      </w:r>
      <w:r w:rsidRPr="00DD308F">
        <w:rPr>
          <w:rFonts w:ascii="Palatino Linotype" w:hAnsi="Palatino Linotype"/>
        </w:rPr>
        <w:t>dos mil veinticuatro.</w:t>
      </w:r>
    </w:p>
    <w:p w14:paraId="7A47408F" w14:textId="77777777" w:rsidR="00942616" w:rsidRPr="00DD308F" w:rsidRDefault="00942616" w:rsidP="003529FC">
      <w:pPr>
        <w:tabs>
          <w:tab w:val="left" w:pos="3465"/>
        </w:tabs>
        <w:spacing w:line="360" w:lineRule="auto"/>
        <w:jc w:val="both"/>
        <w:rPr>
          <w:rFonts w:ascii="Palatino Linotype" w:hAnsi="Palatino Linotype"/>
        </w:rPr>
      </w:pPr>
    </w:p>
    <w:p w14:paraId="1A849A4C" w14:textId="539D4F66" w:rsidR="00942616" w:rsidRPr="00DD308F" w:rsidRDefault="001125D8" w:rsidP="003529FC">
      <w:pPr>
        <w:spacing w:line="360" w:lineRule="auto"/>
        <w:jc w:val="both"/>
        <w:rPr>
          <w:rFonts w:ascii="Palatino Linotype" w:hAnsi="Palatino Linotype"/>
        </w:rPr>
      </w:pPr>
      <w:r w:rsidRPr="00DD308F">
        <w:rPr>
          <w:rFonts w:ascii="Palatino Linotype" w:hAnsi="Palatino Linotype"/>
          <w:b/>
        </w:rPr>
        <w:t xml:space="preserve">VISTAS </w:t>
      </w:r>
      <w:r w:rsidRPr="00DD308F">
        <w:rPr>
          <w:rFonts w:ascii="Palatino Linotype" w:hAnsi="Palatino Linotype"/>
        </w:rPr>
        <w:t>la</w:t>
      </w:r>
      <w:r w:rsidR="00B043B4" w:rsidRPr="00DD308F">
        <w:rPr>
          <w:rFonts w:ascii="Palatino Linotype" w:hAnsi="Palatino Linotype"/>
        </w:rPr>
        <w:t>s constancias para resolver el R</w:t>
      </w:r>
      <w:r w:rsidRPr="00DD308F">
        <w:rPr>
          <w:rFonts w:ascii="Palatino Linotype" w:hAnsi="Palatino Linotype"/>
        </w:rPr>
        <w:t xml:space="preserve">ecurso de </w:t>
      </w:r>
      <w:r w:rsidR="00B043B4" w:rsidRPr="00DD308F">
        <w:rPr>
          <w:rFonts w:ascii="Palatino Linotype" w:hAnsi="Palatino Linotype"/>
        </w:rPr>
        <w:t>R</w:t>
      </w:r>
      <w:r w:rsidRPr="00DD308F">
        <w:rPr>
          <w:rFonts w:ascii="Palatino Linotype" w:hAnsi="Palatino Linotype"/>
        </w:rPr>
        <w:t>evi</w:t>
      </w:r>
      <w:r w:rsidR="00D05A0E" w:rsidRPr="00DD308F">
        <w:rPr>
          <w:rFonts w:ascii="Palatino Linotype" w:hAnsi="Palatino Linotype"/>
        </w:rPr>
        <w:t xml:space="preserve">sión </w:t>
      </w:r>
      <w:r w:rsidR="00313E61">
        <w:rPr>
          <w:rFonts w:ascii="Palatino Linotype" w:hAnsi="Palatino Linotype" w:cs="Arial"/>
          <w:b/>
          <w:bCs/>
          <w:sz w:val="22"/>
          <w:szCs w:val="22"/>
          <w:lang w:eastAsia="es-MX"/>
        </w:rPr>
        <w:t>0582</w:t>
      </w:r>
      <w:r w:rsidR="00313E61" w:rsidRPr="00A24B8B">
        <w:rPr>
          <w:rFonts w:ascii="Palatino Linotype" w:hAnsi="Palatino Linotype" w:cs="Arial"/>
          <w:b/>
          <w:bCs/>
          <w:sz w:val="22"/>
          <w:szCs w:val="22"/>
          <w:lang w:eastAsia="es-MX"/>
        </w:rPr>
        <w:t>3/INFOEM/IP/RR/2024</w:t>
      </w:r>
      <w:r w:rsidR="00313E61">
        <w:rPr>
          <w:rFonts w:ascii="Palatino Linotype" w:hAnsi="Palatino Linotype" w:cs="Arial"/>
          <w:b/>
          <w:bCs/>
          <w:sz w:val="22"/>
          <w:szCs w:val="22"/>
          <w:lang w:eastAsia="es-MX"/>
        </w:rPr>
        <w:t xml:space="preserve">, </w:t>
      </w:r>
      <w:r w:rsidR="00D05A0E" w:rsidRPr="00DD308F">
        <w:rPr>
          <w:rFonts w:ascii="Palatino Linotype" w:hAnsi="Palatino Linotype"/>
        </w:rPr>
        <w:t xml:space="preserve">presentado por </w:t>
      </w:r>
      <w:r w:rsidR="00463B91">
        <w:rPr>
          <w:rFonts w:ascii="Palatino Linotype" w:hAnsi="Palatino Linotype"/>
          <w:b/>
          <w:bCs/>
          <w:color w:val="000000" w:themeColor="text1"/>
        </w:rPr>
        <w:t>XXX XXX</w:t>
      </w:r>
      <w:r w:rsidR="00B043B4" w:rsidRPr="00DD308F">
        <w:rPr>
          <w:rFonts w:ascii="Palatino Linotype" w:hAnsi="Palatino Linotype"/>
          <w:b/>
          <w:bCs/>
          <w:color w:val="000000" w:themeColor="text1"/>
        </w:rPr>
        <w:t xml:space="preserve"> </w:t>
      </w:r>
      <w:r w:rsidR="00D05A0E" w:rsidRPr="00DD308F">
        <w:rPr>
          <w:rFonts w:ascii="Palatino Linotype" w:hAnsi="Palatino Linotype"/>
        </w:rPr>
        <w:t xml:space="preserve">en lo sucesivo </w:t>
      </w:r>
      <w:r w:rsidR="00B043B4" w:rsidRPr="00DD308F">
        <w:rPr>
          <w:rFonts w:ascii="Palatino Linotype" w:hAnsi="Palatino Linotype"/>
        </w:rPr>
        <w:t>e</w:t>
      </w:r>
      <w:r w:rsidR="00D05A0E" w:rsidRPr="00DD308F">
        <w:rPr>
          <w:rFonts w:ascii="Palatino Linotype" w:hAnsi="Palatino Linotype"/>
        </w:rPr>
        <w:t>l R</w:t>
      </w:r>
      <w:r w:rsidRPr="00DD308F">
        <w:rPr>
          <w:rFonts w:ascii="Palatino Linotype" w:hAnsi="Palatino Linotype"/>
        </w:rPr>
        <w:t>ecurrente</w:t>
      </w:r>
      <w:r w:rsidR="00A731FE" w:rsidRPr="00DD308F">
        <w:rPr>
          <w:rFonts w:ascii="Palatino Linotype" w:hAnsi="Palatino Linotype"/>
        </w:rPr>
        <w:t>, en contra de la respuesta otorgada a la solicitud de información</w:t>
      </w:r>
      <w:r w:rsidR="004965A6" w:rsidRPr="00DD308F">
        <w:rPr>
          <w:rFonts w:ascii="Palatino Linotype" w:hAnsi="Palatino Linotype"/>
        </w:rPr>
        <w:t xml:space="preserve"> con número de folio</w:t>
      </w:r>
      <w:r w:rsidR="00A731FE" w:rsidRPr="00DD308F">
        <w:rPr>
          <w:rFonts w:ascii="Palatino Linotype" w:hAnsi="Palatino Linotype"/>
        </w:rPr>
        <w:t xml:space="preserve"> </w:t>
      </w:r>
      <w:r w:rsidR="00B043B4" w:rsidRPr="00DD308F">
        <w:rPr>
          <w:rFonts w:ascii="Palatino Linotype" w:hAnsi="Palatino Linotype" w:cs="Arial"/>
          <w:b/>
          <w:bCs/>
          <w:lang w:eastAsia="es-MX"/>
        </w:rPr>
        <w:t>00577/SF/IP/2024</w:t>
      </w:r>
      <w:r w:rsidRPr="00DD308F">
        <w:rPr>
          <w:rFonts w:ascii="Palatino Linotype" w:hAnsi="Palatino Linotype"/>
        </w:rPr>
        <w:t xml:space="preserve">, </w:t>
      </w:r>
      <w:r w:rsidR="00A731FE" w:rsidRPr="00DD308F">
        <w:rPr>
          <w:rFonts w:ascii="Palatino Linotype" w:hAnsi="Palatino Linotype"/>
        </w:rPr>
        <w:t>por parte</w:t>
      </w:r>
      <w:r w:rsidRPr="00DD308F">
        <w:rPr>
          <w:rFonts w:ascii="Palatino Linotype" w:hAnsi="Palatino Linotype"/>
        </w:rPr>
        <w:t xml:space="preserve"> de la </w:t>
      </w:r>
      <w:r w:rsidR="00B043B4" w:rsidRPr="00DD308F">
        <w:rPr>
          <w:rFonts w:ascii="Palatino Linotype" w:hAnsi="Palatino Linotype"/>
          <w:b/>
        </w:rPr>
        <w:t>Secretaría de Finanzas</w:t>
      </w:r>
      <w:r w:rsidRPr="00DD308F">
        <w:rPr>
          <w:rFonts w:ascii="Palatino Linotype" w:hAnsi="Palatino Linotype"/>
          <w:b/>
        </w:rPr>
        <w:t xml:space="preserve"> </w:t>
      </w:r>
      <w:r w:rsidRPr="00DD308F">
        <w:rPr>
          <w:rFonts w:ascii="Palatino Linotype" w:hAnsi="Palatino Linotype"/>
        </w:rPr>
        <w:t>en adelante el Sujeto Obligado; Se emite la presente resolución</w:t>
      </w:r>
      <w:r w:rsidR="0074431C" w:rsidRPr="00DD308F">
        <w:rPr>
          <w:rFonts w:ascii="Palatino Linotype" w:hAnsi="Palatino Linotype"/>
        </w:rPr>
        <w:t xml:space="preserve"> con base en los siguientes</w:t>
      </w:r>
      <w:r w:rsidRPr="00DD308F">
        <w:rPr>
          <w:rFonts w:ascii="Palatino Linotype" w:hAnsi="Palatino Linotype"/>
        </w:rPr>
        <w:t>:</w:t>
      </w:r>
    </w:p>
    <w:p w14:paraId="0070C9F7" w14:textId="77777777" w:rsidR="007B5D7C" w:rsidRPr="00DD308F" w:rsidRDefault="007B5D7C" w:rsidP="003529FC">
      <w:pPr>
        <w:spacing w:line="360" w:lineRule="auto"/>
        <w:jc w:val="both"/>
        <w:rPr>
          <w:rFonts w:ascii="Palatino Linotype" w:hAnsi="Palatino Linotype"/>
        </w:rPr>
      </w:pPr>
    </w:p>
    <w:p w14:paraId="27CF3736" w14:textId="77777777" w:rsidR="00942616" w:rsidRPr="00DD308F" w:rsidRDefault="00942616" w:rsidP="003529FC">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DD308F">
        <w:rPr>
          <w:rFonts w:ascii="Palatino Linotype" w:hAnsi="Palatino Linotype"/>
          <w:b/>
          <w:color w:val="000000" w:themeColor="text1"/>
          <w:sz w:val="24"/>
          <w:szCs w:val="24"/>
        </w:rPr>
        <w:t>ANTECEDENTES</w:t>
      </w:r>
      <w:bookmarkEnd w:id="0"/>
      <w:bookmarkEnd w:id="1"/>
      <w:bookmarkEnd w:id="2"/>
    </w:p>
    <w:p w14:paraId="5385E88F" w14:textId="77777777" w:rsidR="00942616" w:rsidRPr="00DD308F" w:rsidRDefault="00942616" w:rsidP="003529FC">
      <w:pPr>
        <w:spacing w:line="360" w:lineRule="auto"/>
        <w:rPr>
          <w:rFonts w:ascii="Palatino Linotype" w:hAnsi="Palatino Linotype"/>
        </w:rPr>
      </w:pPr>
    </w:p>
    <w:p w14:paraId="0173BD2D" w14:textId="1B8B335E" w:rsidR="001125D8" w:rsidRPr="00DD308F" w:rsidRDefault="000B03F3" w:rsidP="003529FC">
      <w:pPr>
        <w:pStyle w:val="Prrafodelista"/>
        <w:numPr>
          <w:ilvl w:val="0"/>
          <w:numId w:val="19"/>
        </w:numPr>
        <w:spacing w:line="360" w:lineRule="auto"/>
        <w:jc w:val="both"/>
        <w:rPr>
          <w:rFonts w:ascii="Palatino Linotype" w:eastAsia="Calibri" w:hAnsi="Palatino Linotype" w:cs="Arial"/>
          <w:b/>
          <w:u w:val="single"/>
          <w:lang w:val="es-ES"/>
        </w:rPr>
      </w:pPr>
      <w:r w:rsidRPr="00DD308F">
        <w:rPr>
          <w:rFonts w:ascii="Palatino Linotype" w:eastAsia="Calibri" w:hAnsi="Palatino Linotype" w:cs="Arial"/>
          <w:b/>
          <w:u w:val="single"/>
          <w:lang w:val="es-ES"/>
        </w:rPr>
        <w:t>Solicitud de acceso a la información pública.</w:t>
      </w:r>
    </w:p>
    <w:p w14:paraId="53379CE6" w14:textId="1A9D517D" w:rsidR="00942616" w:rsidRPr="00DD308F" w:rsidRDefault="00942616" w:rsidP="003529F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DD308F">
        <w:rPr>
          <w:rFonts w:ascii="Palatino Linotype" w:eastAsia="Calibri" w:hAnsi="Palatino Linotype" w:cs="Arial"/>
          <w:lang w:val="es-ES"/>
        </w:rPr>
        <w:t>El día</w:t>
      </w:r>
      <w:r w:rsidR="00133699" w:rsidRPr="00DD308F">
        <w:rPr>
          <w:rFonts w:ascii="Palatino Linotype" w:eastAsia="Calibri" w:hAnsi="Palatino Linotype" w:cs="Arial"/>
          <w:b/>
          <w:lang w:val="es-ES"/>
        </w:rPr>
        <w:t xml:space="preserve"> </w:t>
      </w:r>
      <w:r w:rsidR="00B043B4" w:rsidRPr="00DD308F">
        <w:rPr>
          <w:rFonts w:ascii="Palatino Linotype" w:eastAsia="Calibri" w:hAnsi="Palatino Linotype" w:cs="Arial"/>
          <w:b/>
          <w:lang w:val="es-ES"/>
        </w:rPr>
        <w:t>dos de septiembre</w:t>
      </w:r>
      <w:r w:rsidR="001E27D8" w:rsidRPr="00DD308F">
        <w:rPr>
          <w:rFonts w:ascii="Palatino Linotype" w:eastAsia="Calibri" w:hAnsi="Palatino Linotype" w:cs="Arial"/>
          <w:b/>
          <w:lang w:val="es-ES"/>
        </w:rPr>
        <w:t xml:space="preserve"> de dos mil </w:t>
      </w:r>
      <w:r w:rsidR="007E2B20" w:rsidRPr="00DD308F">
        <w:rPr>
          <w:rFonts w:ascii="Palatino Linotype" w:eastAsia="Calibri" w:hAnsi="Palatino Linotype" w:cs="Arial"/>
          <w:b/>
          <w:lang w:val="es-ES"/>
        </w:rPr>
        <w:t>veinticuatro</w:t>
      </w:r>
      <w:r w:rsidRPr="00DD308F">
        <w:rPr>
          <w:rFonts w:ascii="Palatino Linotype" w:hAnsi="Palatino Linotype"/>
        </w:rPr>
        <w:t>,</w:t>
      </w:r>
      <w:r w:rsidRPr="00DD308F">
        <w:rPr>
          <w:rFonts w:ascii="Palatino Linotype" w:hAnsi="Palatino Linotype"/>
          <w:b/>
        </w:rPr>
        <w:t xml:space="preserve"> </w:t>
      </w:r>
      <w:r w:rsidRPr="00DD308F">
        <w:rPr>
          <w:rFonts w:ascii="Palatino Linotype" w:eastAsia="Calibri" w:hAnsi="Palatino Linotype" w:cs="Arial"/>
          <w:lang w:val="es-ES"/>
        </w:rPr>
        <w:t xml:space="preserve">se presentó ante el </w:t>
      </w:r>
      <w:r w:rsidR="001125D8" w:rsidRPr="00DD308F">
        <w:rPr>
          <w:rFonts w:ascii="Palatino Linotype" w:eastAsia="Calibri" w:hAnsi="Palatino Linotype" w:cs="Arial"/>
          <w:lang w:val="es-ES"/>
        </w:rPr>
        <w:t>Sujeto Obligado</w:t>
      </w:r>
      <w:r w:rsidR="001125D8" w:rsidRPr="00DD308F">
        <w:rPr>
          <w:rFonts w:ascii="Palatino Linotype" w:eastAsia="Calibri" w:hAnsi="Palatino Linotype" w:cs="Arial"/>
        </w:rPr>
        <w:t xml:space="preserve"> </w:t>
      </w:r>
      <w:r w:rsidRPr="00DD308F">
        <w:rPr>
          <w:rFonts w:ascii="Palatino Linotype" w:eastAsia="Calibri" w:hAnsi="Palatino Linotype" w:cs="Arial"/>
        </w:rPr>
        <w:t>vía</w:t>
      </w:r>
      <w:r w:rsidR="001125D8" w:rsidRPr="00DD308F">
        <w:rPr>
          <w:rFonts w:ascii="Palatino Linotype" w:eastAsia="Calibri" w:hAnsi="Palatino Linotype" w:cs="Arial"/>
        </w:rPr>
        <w:t xml:space="preserve"> Sistema </w:t>
      </w:r>
      <w:r w:rsidR="001125D8" w:rsidRPr="00DD308F">
        <w:rPr>
          <w:rFonts w:ascii="Palatino Linotype" w:eastAsia="Times New Roman" w:hAnsi="Palatino Linotype" w:cs="Arial"/>
          <w:color w:val="000000" w:themeColor="text1"/>
          <w:lang w:val="es-ES"/>
        </w:rPr>
        <w:t>de</w:t>
      </w:r>
      <w:r w:rsidR="001125D8" w:rsidRPr="00DD308F">
        <w:rPr>
          <w:rFonts w:ascii="Palatino Linotype" w:eastAsia="Calibri" w:hAnsi="Palatino Linotype" w:cs="Arial"/>
        </w:rPr>
        <w:t xml:space="preserve"> Acceso a la Información Mexiquense</w:t>
      </w:r>
      <w:r w:rsidR="0074431C" w:rsidRPr="00DD308F">
        <w:rPr>
          <w:rFonts w:ascii="Palatino Linotype" w:eastAsia="Calibri" w:hAnsi="Palatino Linotype" w:cs="Arial"/>
        </w:rPr>
        <w:t xml:space="preserve">, en adelante </w:t>
      </w:r>
      <w:r w:rsidR="0048421D" w:rsidRPr="00DD308F">
        <w:rPr>
          <w:rFonts w:ascii="Palatino Linotype" w:eastAsia="Calibri" w:hAnsi="Palatino Linotype" w:cs="Arial"/>
        </w:rPr>
        <w:t>(</w:t>
      </w:r>
      <w:r w:rsidRPr="00DD308F">
        <w:rPr>
          <w:rFonts w:ascii="Palatino Linotype" w:eastAsia="Calibri" w:hAnsi="Palatino Linotype" w:cs="Arial"/>
          <w:lang w:val="es-ES"/>
        </w:rPr>
        <w:t>SAIMEX</w:t>
      </w:r>
      <w:r w:rsidR="0048421D" w:rsidRPr="00DD308F">
        <w:rPr>
          <w:rFonts w:ascii="Palatino Linotype" w:eastAsia="Calibri" w:hAnsi="Palatino Linotype" w:cs="Arial"/>
          <w:lang w:val="es-ES"/>
        </w:rPr>
        <w:t>)</w:t>
      </w:r>
      <w:r w:rsidRPr="00DD308F">
        <w:rPr>
          <w:rFonts w:ascii="Palatino Linotype" w:eastAsia="Calibri" w:hAnsi="Palatino Linotype" w:cs="Arial"/>
          <w:lang w:val="es-ES"/>
        </w:rPr>
        <w:t xml:space="preserve">, la </w:t>
      </w:r>
      <w:r w:rsidR="001125D8" w:rsidRPr="00DD308F">
        <w:rPr>
          <w:rFonts w:ascii="Palatino Linotype" w:eastAsia="Calibri" w:hAnsi="Palatino Linotype" w:cs="Arial"/>
          <w:lang w:val="es-ES"/>
        </w:rPr>
        <w:t xml:space="preserve">siguiente </w:t>
      </w:r>
      <w:r w:rsidRPr="00DD308F">
        <w:rPr>
          <w:rFonts w:ascii="Palatino Linotype" w:eastAsia="Calibri" w:hAnsi="Palatino Linotype" w:cs="Arial"/>
          <w:lang w:val="es-ES"/>
        </w:rPr>
        <w:t>solicitud de información pública:</w:t>
      </w:r>
    </w:p>
    <w:p w14:paraId="178B136D" w14:textId="77777777" w:rsidR="00942616" w:rsidRPr="00DD308F" w:rsidRDefault="00942616" w:rsidP="003529FC">
      <w:pPr>
        <w:pStyle w:val="Prrafodelista"/>
        <w:spacing w:line="360" w:lineRule="auto"/>
        <w:ind w:left="0"/>
        <w:jc w:val="both"/>
        <w:rPr>
          <w:rFonts w:ascii="Palatino Linotype" w:eastAsia="Calibri" w:hAnsi="Palatino Linotype" w:cs="Arial"/>
          <w:lang w:val="es-ES"/>
        </w:rPr>
      </w:pPr>
    </w:p>
    <w:p w14:paraId="4D74F757" w14:textId="02A85E1B" w:rsidR="00942616" w:rsidRPr="00DD308F" w:rsidRDefault="00942616" w:rsidP="003529FC">
      <w:pPr>
        <w:pStyle w:val="Prrafodelista"/>
        <w:spacing w:line="360" w:lineRule="auto"/>
        <w:ind w:left="425" w:right="476"/>
        <w:jc w:val="both"/>
        <w:rPr>
          <w:rFonts w:ascii="Palatino Linotype" w:hAnsi="Palatino Linotype"/>
        </w:rPr>
      </w:pPr>
      <w:r w:rsidRPr="00DD308F">
        <w:rPr>
          <w:rFonts w:ascii="Palatino Linotype" w:hAnsi="Palatino Linotype"/>
          <w:i/>
        </w:rPr>
        <w:t>“</w:t>
      </w:r>
      <w:r w:rsidR="00B043B4" w:rsidRPr="00DD308F">
        <w:rPr>
          <w:rFonts w:ascii="Palatino Linotype" w:hAnsi="Palatino Linotype"/>
          <w:i/>
        </w:rPr>
        <w:t>Se solicitan los documentos que se requirieron por la Recursos Humanos para la contratación de Luz María Cuero Hernández como Directora de Área en la Dirección General de Evaluación del Desempeño Institucional, así como las faltas administrativas adjudicadas a la servidora pública, por acoso laboral y hostigamiento a los trabajadores.</w:t>
      </w:r>
      <w:r w:rsidRPr="00DD308F">
        <w:rPr>
          <w:rFonts w:ascii="Palatino Linotype" w:hAnsi="Palatino Linotype"/>
          <w:i/>
        </w:rPr>
        <w:t>”</w:t>
      </w:r>
    </w:p>
    <w:p w14:paraId="1B41AE08" w14:textId="77777777" w:rsidR="00942616" w:rsidRPr="00DD308F" w:rsidRDefault="00942616" w:rsidP="003529FC">
      <w:pPr>
        <w:pStyle w:val="Prrafodelista"/>
        <w:spacing w:line="360" w:lineRule="auto"/>
        <w:ind w:left="851" w:right="34"/>
        <w:jc w:val="both"/>
        <w:rPr>
          <w:rFonts w:ascii="Palatino Linotype" w:hAnsi="Palatino Linotype"/>
        </w:rPr>
      </w:pPr>
    </w:p>
    <w:p w14:paraId="41BE3230" w14:textId="77777777" w:rsidR="00942616" w:rsidRPr="00DD308F" w:rsidRDefault="00942616" w:rsidP="003529FC">
      <w:pPr>
        <w:pStyle w:val="Prrafodelista"/>
        <w:numPr>
          <w:ilvl w:val="0"/>
          <w:numId w:val="23"/>
        </w:numPr>
        <w:tabs>
          <w:tab w:val="left" w:pos="0"/>
        </w:tabs>
        <w:spacing w:line="360" w:lineRule="auto"/>
        <w:ind w:left="709" w:right="51"/>
        <w:jc w:val="both"/>
        <w:rPr>
          <w:rFonts w:ascii="Palatino Linotype" w:hAnsi="Palatino Linotype"/>
        </w:rPr>
      </w:pPr>
      <w:r w:rsidRPr="00DD308F">
        <w:rPr>
          <w:rFonts w:ascii="Palatino Linotype" w:eastAsia="Times New Roman" w:hAnsi="Palatino Linotype" w:cs="Arial"/>
          <w:lang w:val="es-ES"/>
        </w:rPr>
        <w:lastRenderedPageBreak/>
        <w:t xml:space="preserve">Se eligió como </w:t>
      </w:r>
      <w:r w:rsidRPr="00DD308F">
        <w:rPr>
          <w:rFonts w:ascii="Palatino Linotype" w:hAnsi="Palatino Linotype"/>
        </w:rPr>
        <w:t>modalidad</w:t>
      </w:r>
      <w:r w:rsidRPr="00DD308F">
        <w:rPr>
          <w:rFonts w:ascii="Palatino Linotype" w:eastAsia="Times New Roman" w:hAnsi="Palatino Linotype" w:cs="Arial"/>
          <w:lang w:val="es-ES"/>
        </w:rPr>
        <w:t xml:space="preserve"> de entrega de la información</w:t>
      </w:r>
      <w:r w:rsidRPr="00DD308F">
        <w:rPr>
          <w:rFonts w:ascii="Palatino Linotype" w:hAnsi="Palatino Linotype"/>
        </w:rPr>
        <w:t xml:space="preserve">: A través del </w:t>
      </w:r>
      <w:r w:rsidRPr="00DD308F">
        <w:rPr>
          <w:rFonts w:ascii="Palatino Linotype" w:hAnsi="Palatino Linotype"/>
          <w:b/>
        </w:rPr>
        <w:t>SAIMEX.</w:t>
      </w:r>
    </w:p>
    <w:p w14:paraId="102EDC39" w14:textId="77777777" w:rsidR="00B043B4" w:rsidRPr="00DD308F" w:rsidRDefault="00B043B4" w:rsidP="00B043B4">
      <w:pPr>
        <w:pStyle w:val="Prrafodelista"/>
        <w:tabs>
          <w:tab w:val="left" w:pos="0"/>
        </w:tabs>
        <w:spacing w:line="360" w:lineRule="auto"/>
        <w:ind w:left="709" w:right="51"/>
        <w:jc w:val="both"/>
        <w:rPr>
          <w:rFonts w:ascii="Palatino Linotype" w:hAnsi="Palatino Linotype"/>
        </w:rPr>
      </w:pPr>
    </w:p>
    <w:p w14:paraId="72E3469D" w14:textId="01CAFD6D" w:rsidR="001125D8" w:rsidRPr="00DD308F" w:rsidRDefault="0048421D" w:rsidP="003529FC">
      <w:pPr>
        <w:pStyle w:val="Prrafodelista"/>
        <w:numPr>
          <w:ilvl w:val="0"/>
          <w:numId w:val="2"/>
        </w:numPr>
        <w:tabs>
          <w:tab w:val="left" w:pos="0"/>
        </w:tabs>
        <w:spacing w:line="360" w:lineRule="auto"/>
        <w:ind w:left="709" w:right="51"/>
        <w:jc w:val="both"/>
        <w:rPr>
          <w:rFonts w:ascii="Palatino Linotype" w:hAnsi="Palatino Linotype"/>
          <w:b/>
          <w:u w:val="single"/>
        </w:rPr>
      </w:pPr>
      <w:r w:rsidRPr="00DD308F">
        <w:rPr>
          <w:rFonts w:ascii="Palatino Linotype" w:hAnsi="Palatino Linotype"/>
          <w:b/>
          <w:u w:val="single"/>
        </w:rPr>
        <w:t>De la</w:t>
      </w:r>
      <w:r w:rsidR="001176B0" w:rsidRPr="00DD308F">
        <w:rPr>
          <w:rFonts w:ascii="Palatino Linotype" w:hAnsi="Palatino Linotype"/>
          <w:b/>
          <w:u w:val="single"/>
        </w:rPr>
        <w:t xml:space="preserve"> r</w:t>
      </w:r>
      <w:r w:rsidR="000B03F3" w:rsidRPr="00DD308F">
        <w:rPr>
          <w:rFonts w:ascii="Palatino Linotype" w:hAnsi="Palatino Linotype"/>
          <w:b/>
          <w:u w:val="single"/>
        </w:rPr>
        <w:t>espuesta del Sujeto Obligado</w:t>
      </w:r>
      <w:r w:rsidR="003C236F" w:rsidRPr="00DD308F">
        <w:rPr>
          <w:rFonts w:ascii="Palatino Linotype" w:hAnsi="Palatino Linotype"/>
          <w:b/>
          <w:u w:val="single"/>
        </w:rPr>
        <w:t xml:space="preserve">. </w:t>
      </w:r>
    </w:p>
    <w:p w14:paraId="5D4B6BDF" w14:textId="77777777" w:rsidR="00F34B09" w:rsidRPr="00DD308F" w:rsidRDefault="00F34B09" w:rsidP="003529FC">
      <w:pPr>
        <w:pStyle w:val="Prrafodelista"/>
        <w:tabs>
          <w:tab w:val="left" w:pos="0"/>
        </w:tabs>
        <w:spacing w:line="360" w:lineRule="auto"/>
        <w:ind w:left="709" w:right="51"/>
        <w:jc w:val="both"/>
        <w:rPr>
          <w:rFonts w:ascii="Palatino Linotype" w:hAnsi="Palatino Linotype"/>
          <w:b/>
          <w:u w:val="single"/>
        </w:rPr>
      </w:pPr>
    </w:p>
    <w:p w14:paraId="25112C50" w14:textId="3D1FCA00" w:rsidR="00844CA2" w:rsidRPr="00DD308F" w:rsidRDefault="008D3A70" w:rsidP="003529F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DD308F">
        <w:rPr>
          <w:rFonts w:ascii="Palatino Linotype" w:hAnsi="Palatino Linotype" w:cs="Arial"/>
          <w:color w:val="000000" w:themeColor="text1"/>
        </w:rPr>
        <w:t xml:space="preserve">El </w:t>
      </w:r>
      <w:r w:rsidR="00B043B4" w:rsidRPr="00DD308F">
        <w:rPr>
          <w:rFonts w:ascii="Palatino Linotype" w:hAnsi="Palatino Linotype" w:cs="Arial"/>
          <w:b/>
          <w:color w:val="000000" w:themeColor="text1"/>
        </w:rPr>
        <w:t>veintitrés de septiembre</w:t>
      </w:r>
      <w:r w:rsidR="007E2B20" w:rsidRPr="00DD308F">
        <w:rPr>
          <w:rFonts w:ascii="Palatino Linotype" w:hAnsi="Palatino Linotype" w:cs="Arial"/>
          <w:b/>
          <w:color w:val="000000" w:themeColor="text1"/>
        </w:rPr>
        <w:t xml:space="preserve"> de </w:t>
      </w:r>
      <w:r w:rsidRPr="00DD308F">
        <w:rPr>
          <w:rFonts w:ascii="Palatino Linotype" w:hAnsi="Palatino Linotype" w:cs="Arial"/>
          <w:b/>
          <w:color w:val="000000" w:themeColor="text1"/>
        </w:rPr>
        <w:t xml:space="preserve">dos mil </w:t>
      </w:r>
      <w:r w:rsidR="002D7351" w:rsidRPr="00DD308F">
        <w:rPr>
          <w:rFonts w:ascii="Palatino Linotype" w:hAnsi="Palatino Linotype" w:cs="Arial"/>
          <w:b/>
          <w:color w:val="000000" w:themeColor="text1"/>
        </w:rPr>
        <w:t>veinti</w:t>
      </w:r>
      <w:r w:rsidR="007E2B20" w:rsidRPr="00DD308F">
        <w:rPr>
          <w:rFonts w:ascii="Palatino Linotype" w:hAnsi="Palatino Linotype" w:cs="Arial"/>
          <w:b/>
          <w:color w:val="000000" w:themeColor="text1"/>
        </w:rPr>
        <w:t>cuatro</w:t>
      </w:r>
      <w:r w:rsidRPr="00DD308F">
        <w:rPr>
          <w:rFonts w:ascii="Palatino Linotype" w:hAnsi="Palatino Linotype" w:cs="Arial"/>
          <w:color w:val="000000" w:themeColor="text1"/>
        </w:rPr>
        <w:t>, el Sujeto Obligado</w:t>
      </w:r>
      <w:r w:rsidR="00942616" w:rsidRPr="00DD308F">
        <w:rPr>
          <w:rFonts w:ascii="Palatino Linotype" w:hAnsi="Palatino Linotype" w:cs="Arial"/>
          <w:b/>
          <w:color w:val="000000" w:themeColor="text1"/>
        </w:rPr>
        <w:t>,</w:t>
      </w:r>
      <w:r w:rsidR="00942616" w:rsidRPr="00DD308F">
        <w:rPr>
          <w:rFonts w:ascii="Palatino Linotype" w:hAnsi="Palatino Linotype" w:cs="Arial"/>
          <w:color w:val="000000" w:themeColor="text1"/>
        </w:rPr>
        <w:t xml:space="preserve"> dio respuesta a través </w:t>
      </w:r>
      <w:r w:rsidR="007E2B20" w:rsidRPr="00DD308F">
        <w:rPr>
          <w:rFonts w:ascii="Palatino Linotype" w:hAnsi="Palatino Linotype" w:cs="Arial"/>
          <w:color w:val="000000" w:themeColor="text1"/>
        </w:rPr>
        <w:t>de nueve archivos electrónicos a saber</w:t>
      </w:r>
      <w:r w:rsidR="00844CA2" w:rsidRPr="00DD308F">
        <w:rPr>
          <w:rFonts w:ascii="Palatino Linotype" w:hAnsi="Palatino Linotype" w:cs="Arial"/>
          <w:color w:val="000000" w:themeColor="text1"/>
        </w:rPr>
        <w:t xml:space="preserve">: </w:t>
      </w:r>
      <w:r w:rsidR="002D7351" w:rsidRPr="00DD308F">
        <w:rPr>
          <w:rFonts w:ascii="Palatino Linotype" w:hAnsi="Palatino Linotype" w:cs="Arial"/>
          <w:color w:val="000000" w:themeColor="text1"/>
        </w:rPr>
        <w:t xml:space="preserve"> </w:t>
      </w:r>
    </w:p>
    <w:p w14:paraId="29D9E68D" w14:textId="77777777" w:rsidR="002D7351" w:rsidRPr="00DD308F" w:rsidRDefault="002D7351" w:rsidP="003529FC">
      <w:pPr>
        <w:pStyle w:val="Prrafodelista"/>
        <w:tabs>
          <w:tab w:val="left" w:pos="0"/>
        </w:tabs>
        <w:spacing w:line="360" w:lineRule="auto"/>
        <w:ind w:left="0" w:right="49"/>
        <w:jc w:val="both"/>
        <w:rPr>
          <w:rFonts w:ascii="Palatino Linotype" w:hAnsi="Palatino Linotype" w:cs="Arial"/>
          <w:color w:val="000000" w:themeColor="text1"/>
        </w:rPr>
      </w:pPr>
    </w:p>
    <w:p w14:paraId="55B64390" w14:textId="70ECB02C" w:rsidR="007E2B20" w:rsidRPr="00DD308F" w:rsidRDefault="00B043B4" w:rsidP="003064D7">
      <w:pPr>
        <w:pStyle w:val="Prrafodelista"/>
        <w:numPr>
          <w:ilvl w:val="0"/>
          <w:numId w:val="23"/>
        </w:numPr>
        <w:spacing w:line="360" w:lineRule="auto"/>
        <w:ind w:right="474"/>
        <w:jc w:val="both"/>
        <w:rPr>
          <w:rFonts w:ascii="Palatino Linotype" w:hAnsi="Palatino Linotype" w:cs="Arial"/>
          <w:b/>
          <w:color w:val="000000" w:themeColor="text1"/>
        </w:rPr>
      </w:pPr>
      <w:r w:rsidRPr="00DD308F">
        <w:rPr>
          <w:rFonts w:ascii="Palatino Linotype" w:hAnsi="Palatino Linotype" w:cs="Arial"/>
          <w:b/>
          <w:color w:val="000000" w:themeColor="text1"/>
        </w:rPr>
        <w:t>00577 SSPYP.pdf</w:t>
      </w:r>
      <w:r w:rsidR="007E2B20" w:rsidRPr="00DD308F">
        <w:rPr>
          <w:rFonts w:ascii="Palatino Linotype" w:hAnsi="Palatino Linotype" w:cs="Arial"/>
          <w:b/>
          <w:color w:val="000000" w:themeColor="text1"/>
        </w:rPr>
        <w:t xml:space="preserve">, </w:t>
      </w:r>
      <w:r w:rsidR="003064D7" w:rsidRPr="00DD308F">
        <w:rPr>
          <w:rFonts w:ascii="Palatino Linotype" w:hAnsi="Palatino Linotype" w:cs="Arial"/>
          <w:color w:val="000000" w:themeColor="text1"/>
        </w:rPr>
        <w:t>que corresponde a un oficio signado por el Servidor Público Habilitado Suplente de la Subsecretaria de Planeación y Presupuesto a través del cual informa de los documentos requeridos a la servidora pública de referencia para su contratación</w:t>
      </w:r>
      <w:r w:rsidR="007E2B20" w:rsidRPr="00DD308F">
        <w:rPr>
          <w:rFonts w:ascii="Palatino Linotype" w:hAnsi="Palatino Linotype" w:cs="Arial"/>
          <w:color w:val="000000" w:themeColor="text1"/>
        </w:rPr>
        <w:t>.</w:t>
      </w:r>
    </w:p>
    <w:p w14:paraId="1FCF0E02" w14:textId="2731097E" w:rsidR="007E2B20" w:rsidRPr="00DD308F" w:rsidRDefault="007E2B20" w:rsidP="003529FC">
      <w:pPr>
        <w:pStyle w:val="Prrafodelista"/>
        <w:spacing w:line="360" w:lineRule="auto"/>
        <w:ind w:left="1069" w:right="474"/>
        <w:jc w:val="both"/>
        <w:rPr>
          <w:rFonts w:ascii="Palatino Linotype" w:hAnsi="Palatino Linotype" w:cs="Arial"/>
          <w:b/>
          <w:color w:val="000000" w:themeColor="text1"/>
        </w:rPr>
      </w:pPr>
    </w:p>
    <w:p w14:paraId="4C4AC17B" w14:textId="19109266" w:rsidR="007E2B20" w:rsidRPr="00DD308F" w:rsidRDefault="00B043B4" w:rsidP="003064D7">
      <w:pPr>
        <w:pStyle w:val="Prrafodelista"/>
        <w:numPr>
          <w:ilvl w:val="0"/>
          <w:numId w:val="23"/>
        </w:numPr>
        <w:spacing w:line="360" w:lineRule="auto"/>
        <w:ind w:right="474"/>
        <w:jc w:val="both"/>
        <w:rPr>
          <w:rFonts w:ascii="Palatino Linotype" w:hAnsi="Palatino Linotype" w:cs="Arial"/>
          <w:b/>
          <w:color w:val="000000" w:themeColor="text1"/>
        </w:rPr>
      </w:pPr>
      <w:r w:rsidRPr="00DD308F">
        <w:rPr>
          <w:rFonts w:ascii="Palatino Linotype" w:hAnsi="Palatino Linotype" w:cs="Arial"/>
          <w:b/>
          <w:color w:val="000000" w:themeColor="text1"/>
        </w:rPr>
        <w:t>00577 SOLICITANTE.pdf</w:t>
      </w:r>
      <w:r w:rsidR="007E2B20" w:rsidRPr="00DD308F">
        <w:rPr>
          <w:rFonts w:ascii="Palatino Linotype" w:hAnsi="Palatino Linotype" w:cs="Arial"/>
          <w:b/>
          <w:color w:val="000000" w:themeColor="text1"/>
        </w:rPr>
        <w:t xml:space="preserve">, </w:t>
      </w:r>
      <w:r w:rsidR="003064D7" w:rsidRPr="00DD308F">
        <w:rPr>
          <w:rFonts w:ascii="Palatino Linotype" w:hAnsi="Palatino Linotype" w:cs="Arial"/>
          <w:color w:val="000000" w:themeColor="text1"/>
        </w:rPr>
        <w:t>que corresponde a un oficio a través del cual el Jefe de la UIPPE y Titular de la Unidad de Transparencia de la Secretaria de Finanzas, informa de la respuesta emitida por el servidor público habilitado al solicitante.</w:t>
      </w:r>
    </w:p>
    <w:p w14:paraId="0F9AA6FB" w14:textId="77777777" w:rsidR="007E2B20" w:rsidRPr="00DD308F" w:rsidRDefault="007E2B20" w:rsidP="003529FC">
      <w:pPr>
        <w:pStyle w:val="Prrafodelista"/>
        <w:spacing w:line="360" w:lineRule="auto"/>
        <w:rPr>
          <w:rFonts w:ascii="Palatino Linotype" w:hAnsi="Palatino Linotype" w:cs="Arial"/>
          <w:b/>
          <w:color w:val="000000" w:themeColor="text1"/>
        </w:rPr>
      </w:pPr>
    </w:p>
    <w:p w14:paraId="5949AA68" w14:textId="77777777" w:rsidR="000B03F3" w:rsidRPr="00DD308F" w:rsidRDefault="000B03F3" w:rsidP="003529FC">
      <w:pPr>
        <w:pStyle w:val="Prrafodelista"/>
        <w:numPr>
          <w:ilvl w:val="0"/>
          <w:numId w:val="21"/>
        </w:numPr>
        <w:tabs>
          <w:tab w:val="left" w:pos="0"/>
        </w:tabs>
        <w:spacing w:line="360" w:lineRule="auto"/>
        <w:ind w:left="709" w:right="49"/>
        <w:jc w:val="both"/>
        <w:rPr>
          <w:rFonts w:ascii="Palatino Linotype" w:hAnsi="Palatino Linotype" w:cs="Arial"/>
          <w:i/>
          <w:color w:val="000000" w:themeColor="text1"/>
          <w:u w:val="single"/>
        </w:rPr>
      </w:pPr>
      <w:r w:rsidRPr="00DD308F">
        <w:rPr>
          <w:rFonts w:ascii="Palatino Linotype" w:hAnsi="Palatino Linotype"/>
          <w:b/>
          <w:u w:val="single"/>
        </w:rPr>
        <w:t>Recurso de Revisión (razones o motivos de inconformidad)</w:t>
      </w:r>
    </w:p>
    <w:p w14:paraId="30268E17" w14:textId="2656E690" w:rsidR="00942616" w:rsidRPr="00DD308F" w:rsidRDefault="00942616" w:rsidP="003529F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DD308F">
        <w:rPr>
          <w:rFonts w:ascii="Palatino Linotype" w:eastAsia="Times New Roman" w:hAnsi="Palatino Linotype" w:cs="Arial"/>
          <w:color w:val="000000" w:themeColor="text1"/>
          <w:lang w:val="es-ES"/>
        </w:rPr>
        <w:t>El</w:t>
      </w:r>
      <w:r w:rsidR="00722086" w:rsidRPr="00DD308F">
        <w:rPr>
          <w:rFonts w:ascii="Palatino Linotype" w:eastAsia="Times New Roman" w:hAnsi="Palatino Linotype" w:cs="Arial"/>
          <w:b/>
          <w:color w:val="000000" w:themeColor="text1"/>
          <w:lang w:val="es-ES"/>
        </w:rPr>
        <w:t xml:space="preserve"> </w:t>
      </w:r>
      <w:r w:rsidR="003064D7" w:rsidRPr="00DD308F">
        <w:rPr>
          <w:rFonts w:ascii="Palatino Linotype" w:eastAsia="Times New Roman" w:hAnsi="Palatino Linotype" w:cs="Arial"/>
          <w:b/>
          <w:color w:val="000000" w:themeColor="text1"/>
          <w:lang w:val="es-ES"/>
        </w:rPr>
        <w:t>veintinueve de septiembre</w:t>
      </w:r>
      <w:r w:rsidR="001E27D8" w:rsidRPr="00DD308F">
        <w:rPr>
          <w:rFonts w:ascii="Palatino Linotype" w:eastAsia="Times New Roman" w:hAnsi="Palatino Linotype" w:cs="Arial"/>
          <w:b/>
          <w:color w:val="000000" w:themeColor="text1"/>
          <w:lang w:val="es-ES"/>
        </w:rPr>
        <w:t xml:space="preserve"> de dos mil </w:t>
      </w:r>
      <w:r w:rsidR="0058635C" w:rsidRPr="00DD308F">
        <w:rPr>
          <w:rFonts w:ascii="Palatino Linotype" w:eastAsia="Times New Roman" w:hAnsi="Palatino Linotype" w:cs="Arial"/>
          <w:b/>
          <w:color w:val="000000" w:themeColor="text1"/>
          <w:lang w:val="es-ES"/>
        </w:rPr>
        <w:t>veinticuatro</w:t>
      </w:r>
      <w:r w:rsidRPr="00DD308F">
        <w:rPr>
          <w:rFonts w:ascii="Palatino Linotype" w:eastAsia="Times New Roman" w:hAnsi="Palatino Linotype" w:cs="Arial"/>
          <w:color w:val="000000" w:themeColor="text1"/>
          <w:lang w:val="es-ES"/>
        </w:rPr>
        <w:t xml:space="preserve">, el particular interpuso el recurso de revisión en </w:t>
      </w:r>
      <w:r w:rsidRPr="00DD308F">
        <w:rPr>
          <w:rFonts w:ascii="Palatino Linotype" w:eastAsia="Calibri" w:hAnsi="Palatino Linotype" w:cs="Arial"/>
          <w:lang w:val="es-ES"/>
        </w:rPr>
        <w:t>contra</w:t>
      </w:r>
      <w:r w:rsidRPr="00DD308F">
        <w:rPr>
          <w:rFonts w:ascii="Palatino Linotype" w:eastAsia="Times New Roman" w:hAnsi="Palatino Linotype" w:cs="Arial"/>
          <w:color w:val="000000" w:themeColor="text1"/>
          <w:lang w:val="es-ES"/>
        </w:rPr>
        <w:t xml:space="preserve"> de la respuesta, </w:t>
      </w:r>
      <w:r w:rsidR="003C236F" w:rsidRPr="00DD308F">
        <w:rPr>
          <w:rFonts w:ascii="Palatino Linotype" w:eastAsia="Times New Roman" w:hAnsi="Palatino Linotype" w:cs="Arial"/>
          <w:color w:val="000000" w:themeColor="text1"/>
          <w:lang w:val="es-ES"/>
        </w:rPr>
        <w:t>realizando las siguientes manifestaciones</w:t>
      </w:r>
      <w:r w:rsidRPr="00DD308F">
        <w:rPr>
          <w:rFonts w:ascii="Palatino Linotype" w:eastAsia="Times New Roman" w:hAnsi="Palatino Linotype" w:cs="Arial"/>
          <w:color w:val="000000" w:themeColor="text1"/>
          <w:lang w:val="es-ES"/>
        </w:rPr>
        <w:t>:</w:t>
      </w:r>
    </w:p>
    <w:p w14:paraId="5225D202" w14:textId="77777777" w:rsidR="00942616" w:rsidRPr="00DD308F" w:rsidRDefault="00942616" w:rsidP="003529FC">
      <w:pPr>
        <w:pStyle w:val="Prrafodelista"/>
        <w:tabs>
          <w:tab w:val="left" w:pos="0"/>
        </w:tabs>
        <w:spacing w:line="360" w:lineRule="auto"/>
        <w:ind w:left="0" w:right="49"/>
        <w:jc w:val="both"/>
        <w:rPr>
          <w:rFonts w:ascii="Palatino Linotype" w:hAnsi="Palatino Linotype" w:cs="Arial"/>
          <w:i/>
          <w:color w:val="000000" w:themeColor="text1"/>
        </w:rPr>
      </w:pPr>
    </w:p>
    <w:p w14:paraId="7F76B7BF" w14:textId="790B9ADD" w:rsidR="00942616" w:rsidRPr="00DD308F" w:rsidRDefault="00AE4CDD" w:rsidP="003064D7">
      <w:pPr>
        <w:pStyle w:val="Prrafodelista"/>
        <w:numPr>
          <w:ilvl w:val="0"/>
          <w:numId w:val="20"/>
        </w:numPr>
        <w:spacing w:line="360" w:lineRule="auto"/>
        <w:jc w:val="both"/>
        <w:rPr>
          <w:rStyle w:val="Ttulo2Car"/>
          <w:rFonts w:ascii="Palatino Linotype" w:hAnsi="Palatino Linotype"/>
          <w:i/>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DD308F">
        <w:rPr>
          <w:rStyle w:val="Ttulo2Car"/>
          <w:rFonts w:ascii="Palatino Linotype" w:hAnsi="Palatino Linotype"/>
          <w:b/>
          <w:color w:val="auto"/>
          <w:sz w:val="24"/>
          <w:szCs w:val="24"/>
        </w:rPr>
        <w:lastRenderedPageBreak/>
        <w:t>ACTO IMPUGNADO</w:t>
      </w:r>
      <w:bookmarkEnd w:id="3"/>
      <w:r w:rsidR="00942616" w:rsidRPr="00DD308F">
        <w:rPr>
          <w:rStyle w:val="Ttulo2Car"/>
          <w:rFonts w:ascii="Palatino Linotype" w:hAnsi="Palatino Linotype"/>
          <w:b/>
          <w:color w:val="000000" w:themeColor="text1"/>
          <w:sz w:val="24"/>
          <w:szCs w:val="24"/>
        </w:rPr>
        <w:t xml:space="preserve">: </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9304C1" w:rsidRPr="00DD308F">
        <w:rPr>
          <w:rStyle w:val="Ttulo2Car"/>
          <w:rFonts w:ascii="Palatino Linotype" w:hAnsi="Palatino Linotype"/>
          <w:i/>
          <w:color w:val="000000" w:themeColor="text1"/>
          <w:sz w:val="24"/>
          <w:szCs w:val="24"/>
        </w:rPr>
        <w:t>“</w:t>
      </w:r>
      <w:r w:rsidR="003064D7" w:rsidRPr="00DD308F">
        <w:rPr>
          <w:rStyle w:val="Ttulo2Car"/>
          <w:rFonts w:ascii="Palatino Linotype" w:hAnsi="Palatino Linotype"/>
          <w:i/>
          <w:color w:val="000000" w:themeColor="text1"/>
          <w:sz w:val="24"/>
          <w:szCs w:val="24"/>
        </w:rPr>
        <w:t>S solicita se realice nuevamente la búsqueda, ya que no se observa en los requisitos cédula y Titulo Profesional, por lo cual se considera que no se da la información completa.</w:t>
      </w:r>
      <w:r w:rsidR="009304C1" w:rsidRPr="00DD308F">
        <w:rPr>
          <w:rStyle w:val="Ttulo2Car"/>
          <w:rFonts w:ascii="Palatino Linotype" w:hAnsi="Palatino Linotype"/>
          <w:i/>
          <w:color w:val="000000" w:themeColor="text1"/>
          <w:sz w:val="24"/>
          <w:szCs w:val="24"/>
        </w:rPr>
        <w:t>”</w:t>
      </w:r>
    </w:p>
    <w:p w14:paraId="3A842941" w14:textId="77777777" w:rsidR="00AE4CDD" w:rsidRPr="00DD308F" w:rsidRDefault="00AE4CDD" w:rsidP="003529FC">
      <w:pPr>
        <w:pStyle w:val="Prrafodelista"/>
        <w:spacing w:line="360" w:lineRule="auto"/>
        <w:ind w:left="709"/>
        <w:jc w:val="both"/>
        <w:rPr>
          <w:rStyle w:val="Ttulo2Car"/>
          <w:rFonts w:ascii="Palatino Linotype" w:hAnsi="Palatino Linotype"/>
          <w:i/>
          <w:color w:val="000000" w:themeColor="text1"/>
          <w:sz w:val="24"/>
          <w:szCs w:val="24"/>
        </w:rPr>
      </w:pPr>
    </w:p>
    <w:p w14:paraId="420D9DA2" w14:textId="50554C0C" w:rsidR="00AE4CDD" w:rsidRPr="00DD308F" w:rsidRDefault="00AE4CDD" w:rsidP="003064D7">
      <w:pPr>
        <w:pStyle w:val="Prrafodelista"/>
        <w:numPr>
          <w:ilvl w:val="0"/>
          <w:numId w:val="20"/>
        </w:numPr>
        <w:spacing w:line="360" w:lineRule="auto"/>
        <w:jc w:val="both"/>
        <w:rPr>
          <w:rStyle w:val="Ttulo2Car"/>
          <w:rFonts w:ascii="Palatino Linotype" w:hAnsi="Palatino Linotype"/>
          <w:i/>
          <w:color w:val="000000" w:themeColor="text1"/>
          <w:sz w:val="24"/>
          <w:szCs w:val="24"/>
        </w:rPr>
      </w:pPr>
      <w:r w:rsidRPr="00DD308F">
        <w:rPr>
          <w:rStyle w:val="Ttulo2Car"/>
          <w:rFonts w:ascii="Palatino Linotype" w:hAnsi="Palatino Linotype"/>
          <w:b/>
          <w:color w:val="auto"/>
          <w:sz w:val="24"/>
          <w:szCs w:val="24"/>
        </w:rPr>
        <w:t>RAZONES O MOTIVOS DE LA INCONFORMIDAD</w:t>
      </w:r>
      <w:r w:rsidRPr="00DD308F">
        <w:rPr>
          <w:rStyle w:val="Ttulo2Car"/>
          <w:rFonts w:ascii="Palatino Linotype" w:hAnsi="Palatino Linotype"/>
          <w:b/>
          <w:color w:val="000000" w:themeColor="text1"/>
          <w:sz w:val="24"/>
          <w:szCs w:val="24"/>
        </w:rPr>
        <w:t xml:space="preserve">: </w:t>
      </w:r>
      <w:r w:rsidRPr="00DD308F">
        <w:rPr>
          <w:rStyle w:val="Ttulo2Car"/>
          <w:rFonts w:ascii="Palatino Linotype" w:hAnsi="Palatino Linotype"/>
          <w:i/>
          <w:color w:val="000000" w:themeColor="text1"/>
          <w:sz w:val="24"/>
          <w:szCs w:val="24"/>
        </w:rPr>
        <w:t>“</w:t>
      </w:r>
      <w:r w:rsidR="003064D7" w:rsidRPr="00DD308F">
        <w:rPr>
          <w:rStyle w:val="Ttulo2Car"/>
          <w:rFonts w:ascii="Palatino Linotype" w:hAnsi="Palatino Linotype"/>
          <w:i/>
          <w:color w:val="000000" w:themeColor="text1"/>
          <w:sz w:val="24"/>
          <w:szCs w:val="24"/>
        </w:rPr>
        <w:t>S solicita se realice nuevamente la búsqueda, ya que no se observa en los requisitos cédula y Titulo Profesional, por lo cual se considera que no se da la información completa.</w:t>
      </w:r>
      <w:r w:rsidRPr="00DD308F">
        <w:rPr>
          <w:rStyle w:val="Ttulo2Car"/>
          <w:rFonts w:ascii="Palatino Linotype" w:hAnsi="Palatino Linotype"/>
          <w:i/>
          <w:color w:val="000000" w:themeColor="text1"/>
          <w:sz w:val="24"/>
          <w:szCs w:val="24"/>
        </w:rPr>
        <w:t>”</w:t>
      </w:r>
    </w:p>
    <w:p w14:paraId="5B102961" w14:textId="77777777" w:rsidR="000565EF" w:rsidRPr="00DD308F" w:rsidRDefault="000565EF" w:rsidP="003529FC">
      <w:pPr>
        <w:pStyle w:val="Prrafodelista"/>
        <w:spacing w:line="360" w:lineRule="auto"/>
        <w:rPr>
          <w:rStyle w:val="Ttulo2Car"/>
          <w:rFonts w:ascii="Palatino Linotype" w:hAnsi="Palatino Linotype"/>
          <w:i/>
          <w:color w:val="000000" w:themeColor="text1"/>
          <w:sz w:val="24"/>
          <w:szCs w:val="24"/>
        </w:rPr>
      </w:pPr>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14:paraId="6DB8725A" w14:textId="078F0360" w:rsidR="000B03F3" w:rsidRPr="00DD308F" w:rsidRDefault="000B03F3" w:rsidP="003529FC">
      <w:pPr>
        <w:pStyle w:val="Prrafodelista"/>
        <w:numPr>
          <w:ilvl w:val="0"/>
          <w:numId w:val="21"/>
        </w:numPr>
        <w:tabs>
          <w:tab w:val="left" w:pos="0"/>
        </w:tabs>
        <w:spacing w:line="360" w:lineRule="auto"/>
        <w:ind w:left="709" w:right="49"/>
        <w:jc w:val="both"/>
        <w:rPr>
          <w:rFonts w:ascii="Palatino Linotype" w:hAnsi="Palatino Linotype" w:cs="Arial"/>
          <w:i/>
          <w:color w:val="000000" w:themeColor="text1"/>
          <w:u w:val="single"/>
        </w:rPr>
      </w:pPr>
      <w:r w:rsidRPr="00DD308F">
        <w:rPr>
          <w:rFonts w:ascii="Palatino Linotype" w:hAnsi="Palatino Linotype"/>
          <w:b/>
          <w:u w:val="single"/>
        </w:rPr>
        <w:t>Manifestaciones, alegatos y respuesta complementaría.</w:t>
      </w:r>
    </w:p>
    <w:p w14:paraId="163EA181" w14:textId="42F530C9" w:rsidR="00942616" w:rsidRPr="00DD308F" w:rsidRDefault="000B03F3" w:rsidP="003529FC">
      <w:pPr>
        <w:pStyle w:val="Prrafodelista"/>
        <w:numPr>
          <w:ilvl w:val="0"/>
          <w:numId w:val="1"/>
        </w:numPr>
        <w:spacing w:line="360" w:lineRule="auto"/>
        <w:ind w:left="0" w:firstLine="0"/>
        <w:jc w:val="both"/>
        <w:rPr>
          <w:rFonts w:ascii="Palatino Linotype" w:hAnsi="Palatino Linotype"/>
          <w:i/>
        </w:rPr>
      </w:pPr>
      <w:r w:rsidRPr="00DD308F">
        <w:rPr>
          <w:rFonts w:ascii="Palatino Linotype" w:eastAsia="Calibri" w:hAnsi="Palatino Linotype" w:cs="Arial"/>
          <w:lang w:val="es-ES"/>
        </w:rPr>
        <w:t>C</w:t>
      </w:r>
      <w:r w:rsidR="00942616" w:rsidRPr="00DD308F">
        <w:rPr>
          <w:rFonts w:ascii="Palatino Linotype" w:eastAsia="Calibri" w:hAnsi="Palatino Linotype" w:cs="Arial"/>
          <w:lang w:val="es-ES"/>
        </w:rPr>
        <w:t xml:space="preserve">on fundamento en lo dispuesto por el artículo 185 fracción II de la ley de la materia, </w:t>
      </w:r>
      <w:r w:rsidRPr="00DD308F">
        <w:rPr>
          <w:rFonts w:ascii="Palatino Linotype" w:eastAsia="Calibri" w:hAnsi="Palatino Linotype" w:cs="Arial"/>
          <w:lang w:val="es-ES"/>
        </w:rPr>
        <w:t>se acordó a</w:t>
      </w:r>
      <w:r w:rsidR="00942616" w:rsidRPr="00DD308F">
        <w:rPr>
          <w:rFonts w:ascii="Palatino Linotype" w:eastAsia="Calibri" w:hAnsi="Palatino Linotype" w:cs="Arial"/>
          <w:lang w:val="es-ES"/>
        </w:rPr>
        <w:t xml:space="preserve"> las partes a efecto de que e</w:t>
      </w:r>
      <w:r w:rsidRPr="00DD308F">
        <w:rPr>
          <w:rFonts w:ascii="Palatino Linotype" w:eastAsia="Calibri" w:hAnsi="Palatino Linotype" w:cs="Arial"/>
          <w:lang w:val="es-ES"/>
        </w:rPr>
        <w:t xml:space="preserve">n un plazo máximo de siete días, el Recurrente </w:t>
      </w:r>
      <w:r w:rsidR="00942616" w:rsidRPr="00DD308F">
        <w:rPr>
          <w:rFonts w:ascii="Palatino Linotype" w:eastAsia="Calibri" w:hAnsi="Palatino Linotype" w:cs="Arial"/>
          <w:lang w:val="es-ES"/>
        </w:rPr>
        <w:t xml:space="preserve">manifestara lo que a su derecho conviniera, ofrecieran pruebas y alegatos, y el </w:t>
      </w:r>
      <w:r w:rsidR="00D05A0E" w:rsidRPr="00DD308F">
        <w:rPr>
          <w:rFonts w:ascii="Palatino Linotype" w:eastAsia="Calibri" w:hAnsi="Palatino Linotype" w:cs="Arial"/>
          <w:lang w:val="es-ES"/>
        </w:rPr>
        <w:t xml:space="preserve">Sujeto Obligado </w:t>
      </w:r>
      <w:r w:rsidR="00942616" w:rsidRPr="00DD308F">
        <w:rPr>
          <w:rFonts w:ascii="Palatino Linotype" w:eastAsia="Calibri" w:hAnsi="Palatino Linotype" w:cs="Arial"/>
          <w:lang w:val="es-ES"/>
        </w:rPr>
        <w:t>pr</w:t>
      </w:r>
      <w:r w:rsidRPr="00DD308F">
        <w:rPr>
          <w:rFonts w:ascii="Palatino Linotype" w:eastAsia="Calibri" w:hAnsi="Palatino Linotype" w:cs="Arial"/>
          <w:lang w:val="es-ES"/>
        </w:rPr>
        <w:t>esentará el Informe Justificado.</w:t>
      </w:r>
    </w:p>
    <w:p w14:paraId="33DDAC62" w14:textId="77777777" w:rsidR="00D05A0E" w:rsidRPr="00DD308F" w:rsidRDefault="00D05A0E" w:rsidP="003529FC">
      <w:pPr>
        <w:pStyle w:val="Prrafodelista"/>
        <w:spacing w:line="360" w:lineRule="auto"/>
        <w:ind w:left="0"/>
        <w:jc w:val="both"/>
        <w:rPr>
          <w:rFonts w:ascii="Palatino Linotype" w:hAnsi="Palatino Linotype"/>
        </w:rPr>
      </w:pPr>
    </w:p>
    <w:p w14:paraId="4571EE86" w14:textId="0637DBE6" w:rsidR="003E76A0" w:rsidRPr="00DD308F" w:rsidRDefault="00D05A0E" w:rsidP="00687FFB">
      <w:pPr>
        <w:pStyle w:val="Prrafodelista"/>
        <w:numPr>
          <w:ilvl w:val="0"/>
          <w:numId w:val="1"/>
        </w:numPr>
        <w:spacing w:line="360" w:lineRule="auto"/>
        <w:ind w:left="0" w:firstLine="0"/>
        <w:jc w:val="both"/>
        <w:rPr>
          <w:rFonts w:ascii="Palatino Linotype" w:hAnsi="Palatino Linotype"/>
        </w:rPr>
      </w:pPr>
      <w:r w:rsidRPr="00DD308F">
        <w:rPr>
          <w:rFonts w:ascii="Palatino Linotype" w:hAnsi="Palatino Linotype"/>
          <w:color w:val="000000"/>
        </w:rPr>
        <w:t>El Recurrente</w:t>
      </w:r>
      <w:r w:rsidRPr="00DD308F">
        <w:rPr>
          <w:rFonts w:ascii="Palatino Linotype" w:hAnsi="Palatino Linotype"/>
          <w:b/>
          <w:color w:val="000000"/>
        </w:rPr>
        <w:t xml:space="preserve"> </w:t>
      </w:r>
      <w:r w:rsidRPr="00DD308F">
        <w:rPr>
          <w:rFonts w:ascii="Palatino Linotype" w:hAnsi="Palatino Linotype"/>
          <w:color w:val="000000"/>
        </w:rPr>
        <w:t xml:space="preserve">dejó de realizar manifestaciones que a su derecho conviniera y asistiera. </w:t>
      </w:r>
      <w:r w:rsidR="000B03F3" w:rsidRPr="00DD308F">
        <w:rPr>
          <w:rFonts w:ascii="Palatino Linotype" w:hAnsi="Palatino Linotype"/>
          <w:color w:val="000000"/>
        </w:rPr>
        <w:t>Por su parte</w:t>
      </w:r>
      <w:r w:rsidR="003E76A0" w:rsidRPr="00DD308F">
        <w:rPr>
          <w:rFonts w:ascii="Palatino Linotype" w:hAnsi="Palatino Linotype"/>
          <w:color w:val="000000"/>
        </w:rPr>
        <w:t xml:space="preserve">, </w:t>
      </w:r>
      <w:r w:rsidR="003E76A0" w:rsidRPr="00DD308F">
        <w:rPr>
          <w:rFonts w:ascii="Palatino Linotype" w:eastAsia="Calibri" w:hAnsi="Palatino Linotype" w:cs="Arial"/>
          <w:lang w:val="es-ES"/>
        </w:rPr>
        <w:t>el</w:t>
      </w:r>
      <w:r w:rsidR="003E76A0" w:rsidRPr="00DD308F">
        <w:rPr>
          <w:rFonts w:ascii="Palatino Linotype" w:hAnsi="Palatino Linotype"/>
          <w:color w:val="000000"/>
        </w:rPr>
        <w:t xml:space="preserve"> </w:t>
      </w:r>
      <w:r w:rsidR="000B03F3" w:rsidRPr="00DD308F">
        <w:rPr>
          <w:rFonts w:ascii="Palatino Linotype" w:hAnsi="Palatino Linotype"/>
          <w:color w:val="000000"/>
        </w:rPr>
        <w:t>Sujeto Obligado</w:t>
      </w:r>
      <w:r w:rsidR="00670DFC" w:rsidRPr="00DD308F">
        <w:rPr>
          <w:rFonts w:ascii="Palatino Linotype" w:hAnsi="Palatino Linotype"/>
          <w:color w:val="000000"/>
        </w:rPr>
        <w:t>,</w:t>
      </w:r>
      <w:r w:rsidR="000B03F3" w:rsidRPr="00DD308F">
        <w:rPr>
          <w:rFonts w:ascii="Palatino Linotype" w:hAnsi="Palatino Linotype"/>
          <w:b/>
          <w:color w:val="000000"/>
        </w:rPr>
        <w:t xml:space="preserve"> </w:t>
      </w:r>
      <w:r w:rsidR="00687FFB" w:rsidRPr="00DD308F">
        <w:rPr>
          <w:rFonts w:ascii="Palatino Linotype" w:hAnsi="Palatino Linotype"/>
          <w:color w:val="000000"/>
        </w:rPr>
        <w:t xml:space="preserve">el nueve de octubre del año en curso, el </w:t>
      </w:r>
      <w:r w:rsidR="00687FFB" w:rsidRPr="00DD308F">
        <w:rPr>
          <w:rFonts w:ascii="Palatino Linotype" w:hAnsi="Palatino Linotype"/>
          <w:b/>
          <w:color w:val="000000"/>
        </w:rPr>
        <w:t>SUJETO OBLIGADO</w:t>
      </w:r>
      <w:r w:rsidR="00687FFB" w:rsidRPr="00DD308F">
        <w:rPr>
          <w:rFonts w:ascii="Palatino Linotype" w:hAnsi="Palatino Linotype"/>
          <w:color w:val="000000"/>
        </w:rPr>
        <w:t xml:space="preserve"> rindió informe justificado, nuevamente a través del Servidor Público Habilitado Suplente de la Subsecretaria de Planeación y Presupuesto y del el Jefe de la UIPPE y Titular de la Unidad de Transparencia de la Secretaria de Finanzas</w:t>
      </w:r>
      <w:r w:rsidR="0059519D" w:rsidRPr="00DD308F">
        <w:rPr>
          <w:rFonts w:ascii="Palatino Linotype" w:hAnsi="Palatino Linotype"/>
          <w:color w:val="000000"/>
        </w:rPr>
        <w:t>, quienes confirmaron su respuesta inicial sin agregar elementos novedosos en virtud de que se considera se emitió una correcta respuesta.</w:t>
      </w:r>
    </w:p>
    <w:p w14:paraId="53DF66B0" w14:textId="77777777" w:rsidR="00AE4CDD" w:rsidRPr="00DD308F" w:rsidRDefault="00AE4CDD" w:rsidP="003529FC">
      <w:pPr>
        <w:pStyle w:val="Prrafodelista"/>
        <w:spacing w:line="360" w:lineRule="auto"/>
        <w:ind w:left="0"/>
        <w:jc w:val="both"/>
        <w:rPr>
          <w:rFonts w:ascii="Palatino Linotype" w:hAnsi="Palatino Linotype"/>
          <w:b/>
          <w:color w:val="000000" w:themeColor="text1"/>
        </w:rPr>
      </w:pPr>
    </w:p>
    <w:p w14:paraId="03C6CA8A" w14:textId="77777777" w:rsidR="00404978" w:rsidRPr="00DD308F" w:rsidRDefault="00404978" w:rsidP="003529FC">
      <w:pPr>
        <w:pStyle w:val="Prrafodelista"/>
        <w:numPr>
          <w:ilvl w:val="0"/>
          <w:numId w:val="21"/>
        </w:numPr>
        <w:tabs>
          <w:tab w:val="left" w:pos="0"/>
        </w:tabs>
        <w:spacing w:line="360" w:lineRule="auto"/>
        <w:ind w:left="709" w:right="49"/>
        <w:jc w:val="both"/>
        <w:rPr>
          <w:rFonts w:ascii="Palatino Linotype" w:hAnsi="Palatino Linotype" w:cs="Arial"/>
          <w:i/>
          <w:color w:val="000000" w:themeColor="text1"/>
          <w:u w:val="single"/>
        </w:rPr>
      </w:pPr>
      <w:r w:rsidRPr="00DD308F">
        <w:rPr>
          <w:rFonts w:ascii="Palatino Linotype" w:hAnsi="Palatino Linotype"/>
          <w:b/>
          <w:color w:val="000000" w:themeColor="text1"/>
          <w:u w:val="single"/>
        </w:rPr>
        <w:t>Ampliación para resolver y cierre de instrucción.</w:t>
      </w:r>
    </w:p>
    <w:p w14:paraId="7C54CE2C" w14:textId="5EF5D443" w:rsidR="00404978" w:rsidRPr="00DD308F" w:rsidRDefault="00404978" w:rsidP="003529FC">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DD308F">
        <w:rPr>
          <w:rFonts w:ascii="Palatino Linotype" w:eastAsia="Palatino Linotype" w:hAnsi="Palatino Linotype" w:cs="Palatino Linotype"/>
          <w:color w:val="000000" w:themeColor="text1"/>
        </w:rPr>
        <w:lastRenderedPageBreak/>
        <w:t xml:space="preserve">En fecha </w:t>
      </w:r>
      <w:r w:rsidR="0059519D" w:rsidRPr="00DD308F">
        <w:rPr>
          <w:rFonts w:ascii="Palatino Linotype" w:eastAsia="Palatino Linotype" w:hAnsi="Palatino Linotype" w:cs="Palatino Linotype"/>
          <w:color w:val="000000" w:themeColor="text1"/>
        </w:rPr>
        <w:t>siete de noviembre</w:t>
      </w:r>
      <w:r w:rsidRPr="00DD308F">
        <w:rPr>
          <w:rFonts w:ascii="Palatino Linotype" w:eastAsia="Palatino Linotype" w:hAnsi="Palatino Linotype" w:cs="Palatino Linotype"/>
          <w:color w:val="000000" w:themeColor="text1"/>
        </w:rPr>
        <w:t xml:space="preserve"> del año en curso, se amplió el término para resolver el Recurso de Revisión </w:t>
      </w:r>
      <w:r w:rsidR="0059519D" w:rsidRPr="00DD308F">
        <w:rPr>
          <w:rFonts w:ascii="Palatino Linotype" w:eastAsia="Palatino Linotype" w:hAnsi="Palatino Linotype" w:cs="Palatino Linotype"/>
          <w:color w:val="000000" w:themeColor="text1"/>
        </w:rPr>
        <w:t xml:space="preserve">por un periodo de quince días hábiles adicionales al lapso ordinario </w:t>
      </w:r>
      <w:r w:rsidRPr="00DD308F">
        <w:rPr>
          <w:rFonts w:ascii="Palatino Linotype" w:eastAsia="Palatino Linotype" w:hAnsi="Palatino Linotype" w:cs="Palatino Linotype"/>
          <w:color w:val="000000" w:themeColor="text1"/>
        </w:rPr>
        <w:t xml:space="preserve">en términos del artículo 133 de la Ley de Protección de Datos </w:t>
      </w:r>
      <w:r w:rsidRPr="00DD308F">
        <w:rPr>
          <w:rFonts w:ascii="Palatino Linotype" w:hAnsi="Palatino Linotype"/>
        </w:rPr>
        <w:t>Personales</w:t>
      </w:r>
      <w:r w:rsidRPr="00DD308F">
        <w:rPr>
          <w:rFonts w:ascii="Palatino Linotype" w:eastAsia="Palatino Linotype" w:hAnsi="Palatino Linotype" w:cs="Palatino Linotype"/>
          <w:color w:val="000000" w:themeColor="text1"/>
        </w:rPr>
        <w:t xml:space="preserve"> en Posesión de Sujetos Obligados del Estado de México y Municipios. </w:t>
      </w:r>
    </w:p>
    <w:p w14:paraId="5C76571B" w14:textId="77777777" w:rsidR="00404978" w:rsidRPr="00DD308F" w:rsidRDefault="00404978" w:rsidP="003529FC">
      <w:pPr>
        <w:pStyle w:val="Prrafodelista"/>
        <w:spacing w:line="360" w:lineRule="auto"/>
        <w:ind w:left="0"/>
        <w:jc w:val="both"/>
        <w:rPr>
          <w:rFonts w:ascii="Palatino Linotype" w:eastAsia="Palatino Linotype" w:hAnsi="Palatino Linotype" w:cs="Palatino Linotype"/>
          <w:color w:val="000000" w:themeColor="text1"/>
        </w:rPr>
      </w:pPr>
    </w:p>
    <w:p w14:paraId="0A60B96A" w14:textId="551A0FA8" w:rsidR="00942616" w:rsidRPr="00DD308F" w:rsidRDefault="0059519D" w:rsidP="003529FC">
      <w:pPr>
        <w:pStyle w:val="Prrafodelista"/>
        <w:numPr>
          <w:ilvl w:val="0"/>
          <w:numId w:val="1"/>
        </w:numPr>
        <w:spacing w:line="360" w:lineRule="auto"/>
        <w:ind w:left="0" w:firstLine="0"/>
        <w:jc w:val="both"/>
        <w:rPr>
          <w:rFonts w:ascii="Palatino Linotype" w:hAnsi="Palatino Linotype"/>
          <w:b/>
          <w:color w:val="000000" w:themeColor="text1"/>
        </w:rPr>
      </w:pPr>
      <w:r w:rsidRPr="00DD308F">
        <w:rPr>
          <w:rFonts w:ascii="Palatino Linotype" w:hAnsi="Palatino Linotype"/>
        </w:rPr>
        <w:t>Seguidamente, e</w:t>
      </w:r>
      <w:r w:rsidR="003D7FD3" w:rsidRPr="00DD308F">
        <w:rPr>
          <w:rFonts w:ascii="Palatino Linotype" w:hAnsi="Palatino Linotype"/>
        </w:rPr>
        <w:t>n</w:t>
      </w:r>
      <w:r w:rsidR="00942616" w:rsidRPr="00DD308F">
        <w:rPr>
          <w:rFonts w:ascii="Palatino Linotype" w:hAnsi="Palatino Linotype"/>
        </w:rPr>
        <w:t xml:space="preserve"> fecha </w:t>
      </w:r>
      <w:r w:rsidRPr="00DD308F">
        <w:rPr>
          <w:rFonts w:ascii="Palatino Linotype" w:hAnsi="Palatino Linotype"/>
          <w:b/>
          <w:color w:val="000000" w:themeColor="text1"/>
        </w:rPr>
        <w:t>trece</w:t>
      </w:r>
      <w:r w:rsidR="00B14FF2" w:rsidRPr="00DD308F">
        <w:rPr>
          <w:rFonts w:ascii="Palatino Linotype" w:hAnsi="Palatino Linotype"/>
          <w:b/>
          <w:color w:val="000000" w:themeColor="text1"/>
        </w:rPr>
        <w:t xml:space="preserve"> de octubre</w:t>
      </w:r>
      <w:r w:rsidR="002B540C" w:rsidRPr="00DD308F">
        <w:rPr>
          <w:rFonts w:ascii="Palatino Linotype" w:hAnsi="Palatino Linotype"/>
          <w:b/>
        </w:rPr>
        <w:t xml:space="preserve"> </w:t>
      </w:r>
      <w:r w:rsidR="00923E55" w:rsidRPr="00DD308F">
        <w:rPr>
          <w:rFonts w:ascii="Palatino Linotype" w:hAnsi="Palatino Linotype"/>
          <w:b/>
        </w:rPr>
        <w:t>de dos mil veinticuatro</w:t>
      </w:r>
      <w:r w:rsidR="003D7FD3" w:rsidRPr="00DD308F">
        <w:rPr>
          <w:rFonts w:ascii="Palatino Linotype" w:hAnsi="Palatino Linotype"/>
        </w:rPr>
        <w:t>,</w:t>
      </w:r>
      <w:r w:rsidR="00923E55" w:rsidRPr="00DD308F">
        <w:rPr>
          <w:rFonts w:ascii="Palatino Linotype" w:hAnsi="Palatino Linotype"/>
        </w:rPr>
        <w:t xml:space="preserve"> </w:t>
      </w:r>
      <w:bookmarkStart w:id="127" w:name="_Toc491791302"/>
      <w:bookmarkStart w:id="128" w:name="_Toc83128578"/>
      <w:r w:rsidR="003D7FD3" w:rsidRPr="00DD308F">
        <w:rPr>
          <w:rFonts w:ascii="Palatino Linotype" w:hAnsi="Palatino Linotype"/>
        </w:rPr>
        <w:t xml:space="preserve">la Comisionada Ponente dictó el cierre del periodo de </w:t>
      </w:r>
      <w:r w:rsidR="003D7FD3" w:rsidRPr="00DD308F">
        <w:rPr>
          <w:rFonts w:ascii="Palatino Linotype" w:hAnsi="Palatino Linotype"/>
          <w:color w:val="000000" w:themeColor="text1"/>
        </w:rPr>
        <w:t>instrucción</w:t>
      </w:r>
      <w:r w:rsidR="003D7FD3" w:rsidRPr="00DD308F">
        <w:rPr>
          <w:rFonts w:ascii="Palatino Linotype" w:hAnsi="Palatino Linotype"/>
        </w:rPr>
        <w:t xml:space="preserve"> y, ordenó la resolución que conforme a Derecho proceda, de </w:t>
      </w:r>
      <w:r w:rsidR="00E9244F" w:rsidRPr="00DD308F">
        <w:rPr>
          <w:rFonts w:ascii="Palatino Linotype" w:hAnsi="Palatino Linotype"/>
        </w:rPr>
        <w:t>acuerdo a la</w:t>
      </w:r>
      <w:r w:rsidR="003D7FD3" w:rsidRPr="00DD308F">
        <w:rPr>
          <w:rFonts w:ascii="Palatino Linotype" w:hAnsi="Palatino Linotype"/>
        </w:rPr>
        <w:t>s siguientes:</w:t>
      </w:r>
    </w:p>
    <w:p w14:paraId="5A5E011F" w14:textId="77777777" w:rsidR="007C50BE" w:rsidRPr="00DD308F" w:rsidRDefault="007C50BE" w:rsidP="003529FC">
      <w:pPr>
        <w:pStyle w:val="Prrafodelista"/>
        <w:spacing w:line="360" w:lineRule="auto"/>
        <w:ind w:left="0"/>
        <w:jc w:val="center"/>
        <w:rPr>
          <w:rFonts w:ascii="Palatino Linotype" w:hAnsi="Palatino Linotype"/>
          <w:b/>
          <w:color w:val="000000" w:themeColor="text1"/>
        </w:rPr>
      </w:pPr>
    </w:p>
    <w:p w14:paraId="3BB5D241" w14:textId="545DFCFA" w:rsidR="00942616" w:rsidRPr="00DD308F" w:rsidRDefault="00942616" w:rsidP="003529FC">
      <w:pPr>
        <w:pStyle w:val="Prrafodelista"/>
        <w:spacing w:line="360" w:lineRule="auto"/>
        <w:ind w:left="0"/>
        <w:jc w:val="center"/>
        <w:rPr>
          <w:rFonts w:ascii="Palatino Linotype" w:hAnsi="Palatino Linotype"/>
          <w:b/>
          <w:color w:val="000000" w:themeColor="text1"/>
        </w:rPr>
      </w:pPr>
      <w:r w:rsidRPr="00DD308F">
        <w:rPr>
          <w:rFonts w:ascii="Palatino Linotype" w:hAnsi="Palatino Linotype"/>
          <w:b/>
          <w:color w:val="000000" w:themeColor="text1"/>
        </w:rPr>
        <w:t>C</w:t>
      </w:r>
      <w:r w:rsidR="003D7FD3" w:rsidRPr="00DD308F">
        <w:rPr>
          <w:rFonts w:ascii="Palatino Linotype" w:hAnsi="Palatino Linotype"/>
          <w:b/>
          <w:color w:val="000000" w:themeColor="text1"/>
        </w:rPr>
        <w:t xml:space="preserve"> </w:t>
      </w:r>
      <w:r w:rsidRPr="00DD308F">
        <w:rPr>
          <w:rFonts w:ascii="Palatino Linotype" w:hAnsi="Palatino Linotype"/>
          <w:b/>
          <w:color w:val="000000" w:themeColor="text1"/>
        </w:rPr>
        <w:t>O</w:t>
      </w:r>
      <w:r w:rsidR="003D7FD3" w:rsidRPr="00DD308F">
        <w:rPr>
          <w:rFonts w:ascii="Palatino Linotype" w:hAnsi="Palatino Linotype"/>
          <w:b/>
          <w:color w:val="000000" w:themeColor="text1"/>
        </w:rPr>
        <w:t xml:space="preserve"> </w:t>
      </w:r>
      <w:r w:rsidRPr="00DD308F">
        <w:rPr>
          <w:rFonts w:ascii="Palatino Linotype" w:hAnsi="Palatino Linotype"/>
          <w:b/>
          <w:color w:val="000000" w:themeColor="text1"/>
        </w:rPr>
        <w:t>N</w:t>
      </w:r>
      <w:r w:rsidR="003D7FD3" w:rsidRPr="00DD308F">
        <w:rPr>
          <w:rFonts w:ascii="Palatino Linotype" w:hAnsi="Palatino Linotype"/>
          <w:b/>
          <w:color w:val="000000" w:themeColor="text1"/>
        </w:rPr>
        <w:t xml:space="preserve"> </w:t>
      </w:r>
      <w:r w:rsidRPr="00DD308F">
        <w:rPr>
          <w:rFonts w:ascii="Palatino Linotype" w:hAnsi="Palatino Linotype"/>
          <w:b/>
          <w:color w:val="000000" w:themeColor="text1"/>
        </w:rPr>
        <w:t>S</w:t>
      </w:r>
      <w:r w:rsidR="003D7FD3" w:rsidRPr="00DD308F">
        <w:rPr>
          <w:rFonts w:ascii="Palatino Linotype" w:hAnsi="Palatino Linotype"/>
          <w:b/>
          <w:color w:val="000000" w:themeColor="text1"/>
        </w:rPr>
        <w:t xml:space="preserve"> </w:t>
      </w:r>
      <w:r w:rsidRPr="00DD308F">
        <w:rPr>
          <w:rFonts w:ascii="Palatino Linotype" w:hAnsi="Palatino Linotype"/>
          <w:b/>
          <w:color w:val="000000" w:themeColor="text1"/>
        </w:rPr>
        <w:t>I</w:t>
      </w:r>
      <w:r w:rsidR="003D7FD3" w:rsidRPr="00DD308F">
        <w:rPr>
          <w:rFonts w:ascii="Palatino Linotype" w:hAnsi="Palatino Linotype"/>
          <w:b/>
          <w:color w:val="000000" w:themeColor="text1"/>
        </w:rPr>
        <w:t xml:space="preserve"> </w:t>
      </w:r>
      <w:r w:rsidRPr="00DD308F">
        <w:rPr>
          <w:rFonts w:ascii="Palatino Linotype" w:hAnsi="Palatino Linotype"/>
          <w:b/>
          <w:color w:val="000000" w:themeColor="text1"/>
        </w:rPr>
        <w:t>D</w:t>
      </w:r>
      <w:r w:rsidR="003D7FD3" w:rsidRPr="00DD308F">
        <w:rPr>
          <w:rFonts w:ascii="Palatino Linotype" w:hAnsi="Palatino Linotype"/>
          <w:b/>
          <w:color w:val="000000" w:themeColor="text1"/>
        </w:rPr>
        <w:t xml:space="preserve"> </w:t>
      </w:r>
      <w:r w:rsidRPr="00DD308F">
        <w:rPr>
          <w:rFonts w:ascii="Palatino Linotype" w:hAnsi="Palatino Linotype"/>
          <w:b/>
          <w:color w:val="000000" w:themeColor="text1"/>
        </w:rPr>
        <w:t>E</w:t>
      </w:r>
      <w:r w:rsidR="003D7FD3" w:rsidRPr="00DD308F">
        <w:rPr>
          <w:rFonts w:ascii="Palatino Linotype" w:hAnsi="Palatino Linotype"/>
          <w:b/>
          <w:color w:val="000000" w:themeColor="text1"/>
        </w:rPr>
        <w:t xml:space="preserve"> </w:t>
      </w:r>
      <w:r w:rsidRPr="00DD308F">
        <w:rPr>
          <w:rFonts w:ascii="Palatino Linotype" w:hAnsi="Palatino Linotype"/>
          <w:b/>
          <w:color w:val="000000" w:themeColor="text1"/>
        </w:rPr>
        <w:t>R</w:t>
      </w:r>
      <w:r w:rsidR="003D7FD3" w:rsidRPr="00DD308F">
        <w:rPr>
          <w:rFonts w:ascii="Palatino Linotype" w:hAnsi="Palatino Linotype"/>
          <w:b/>
          <w:color w:val="000000" w:themeColor="text1"/>
        </w:rPr>
        <w:t xml:space="preserve"> </w:t>
      </w:r>
      <w:r w:rsidRPr="00DD308F">
        <w:rPr>
          <w:rFonts w:ascii="Palatino Linotype" w:hAnsi="Palatino Linotype"/>
          <w:b/>
          <w:color w:val="000000" w:themeColor="text1"/>
        </w:rPr>
        <w:t>A</w:t>
      </w:r>
      <w:bookmarkEnd w:id="127"/>
      <w:bookmarkEnd w:id="128"/>
      <w:r w:rsidR="003D7FD3" w:rsidRPr="00DD308F">
        <w:rPr>
          <w:rFonts w:ascii="Palatino Linotype" w:hAnsi="Palatino Linotype"/>
          <w:b/>
          <w:color w:val="000000" w:themeColor="text1"/>
        </w:rPr>
        <w:t xml:space="preserve"> C I O N E S</w:t>
      </w:r>
    </w:p>
    <w:p w14:paraId="456210E3" w14:textId="77777777" w:rsidR="00D53DA1" w:rsidRPr="00DD308F" w:rsidRDefault="00D53DA1" w:rsidP="003529FC">
      <w:pPr>
        <w:pStyle w:val="Prrafodelista"/>
        <w:spacing w:line="360" w:lineRule="auto"/>
        <w:ind w:left="0"/>
        <w:jc w:val="center"/>
        <w:rPr>
          <w:rFonts w:ascii="Palatino Linotype" w:hAnsi="Palatino Linotype"/>
          <w:b/>
          <w:color w:val="000000" w:themeColor="text1"/>
        </w:rPr>
      </w:pPr>
    </w:p>
    <w:p w14:paraId="151F1821" w14:textId="76D68414" w:rsidR="00942616" w:rsidRPr="00DD308F" w:rsidRDefault="003D7FD3" w:rsidP="003529FC">
      <w:pPr>
        <w:pStyle w:val="Ttulo2"/>
        <w:spacing w:before="0" w:line="360" w:lineRule="auto"/>
        <w:rPr>
          <w:rFonts w:ascii="Palatino Linotype" w:hAnsi="Palatino Linotype"/>
          <w:b/>
          <w:color w:val="auto"/>
          <w:sz w:val="24"/>
          <w:szCs w:val="24"/>
        </w:rPr>
      </w:pPr>
      <w:bookmarkStart w:id="129" w:name="_Toc491791303"/>
      <w:bookmarkStart w:id="130" w:name="_Toc83128579"/>
      <w:r w:rsidRPr="00DD308F">
        <w:rPr>
          <w:rFonts w:ascii="Palatino Linotype" w:hAnsi="Palatino Linotype"/>
          <w:b/>
          <w:color w:val="auto"/>
          <w:sz w:val="24"/>
          <w:szCs w:val="24"/>
        </w:rPr>
        <w:t>PRIMERA. C</w:t>
      </w:r>
      <w:r w:rsidR="00942616" w:rsidRPr="00DD308F">
        <w:rPr>
          <w:rFonts w:ascii="Palatino Linotype" w:hAnsi="Palatino Linotype"/>
          <w:b/>
          <w:color w:val="auto"/>
          <w:sz w:val="24"/>
          <w:szCs w:val="24"/>
        </w:rPr>
        <w:t>ompetencia</w:t>
      </w:r>
      <w:bookmarkEnd w:id="129"/>
      <w:bookmarkEnd w:id="130"/>
    </w:p>
    <w:p w14:paraId="0216B23E" w14:textId="77777777" w:rsidR="00952475" w:rsidRPr="00DD308F" w:rsidRDefault="00952475" w:rsidP="003529FC">
      <w:pPr>
        <w:pStyle w:val="Prrafodelista"/>
        <w:numPr>
          <w:ilvl w:val="0"/>
          <w:numId w:val="1"/>
        </w:numPr>
        <w:spacing w:line="360" w:lineRule="auto"/>
        <w:ind w:left="0" w:firstLine="0"/>
        <w:jc w:val="both"/>
        <w:rPr>
          <w:rFonts w:ascii="Palatino Linotype" w:hAnsi="Palatino Linotype" w:cs="Tahoma"/>
        </w:rPr>
      </w:pPr>
      <w:r w:rsidRPr="00DD308F">
        <w:rPr>
          <w:rFonts w:ascii="Palatino Linotype" w:hAnsi="Palatino Linotype" w:cs="Tahoma"/>
        </w:rPr>
        <w:t xml:space="preserve">El Instituto de Transparencia, Acceso a la Información Pública y Protección de Datos Personales del </w:t>
      </w:r>
      <w:r w:rsidRPr="00DD308F">
        <w:rPr>
          <w:rFonts w:ascii="Palatino Linotype" w:hAnsi="Palatino Linotype"/>
        </w:rPr>
        <w:t>Estado</w:t>
      </w:r>
      <w:r w:rsidRPr="00DD308F">
        <w:rPr>
          <w:rFonts w:ascii="Palatino Linotype" w:hAnsi="Palatino Linotype" w:cs="Tahoma"/>
        </w:rPr>
        <w:t xml:space="preserve">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w:t>
      </w:r>
      <w:r w:rsidRPr="00DD308F">
        <w:rPr>
          <w:rFonts w:ascii="Palatino Linotype" w:hAnsi="Palatino Linotype" w:cs="Tahoma"/>
        </w:rPr>
        <w:lastRenderedPageBreak/>
        <w:t>Transparencia, Acceso a la Información Pública y Protección de Datos Personales del Estado de México y Municipios.</w:t>
      </w:r>
    </w:p>
    <w:p w14:paraId="07C14A3B" w14:textId="77777777" w:rsidR="00942616" w:rsidRPr="00DD308F" w:rsidRDefault="00942616" w:rsidP="003529FC">
      <w:pPr>
        <w:pStyle w:val="Prrafodelista"/>
        <w:spacing w:line="360" w:lineRule="auto"/>
        <w:ind w:left="0"/>
        <w:jc w:val="both"/>
        <w:rPr>
          <w:rFonts w:ascii="Palatino Linotype" w:eastAsia="Calibri" w:hAnsi="Palatino Linotype" w:cs="Times New Roman"/>
          <w:b/>
          <w:lang w:val="es-ES"/>
        </w:rPr>
      </w:pPr>
    </w:p>
    <w:p w14:paraId="1D4969D7" w14:textId="7E24C419" w:rsidR="00942616" w:rsidRPr="00DD308F" w:rsidRDefault="00952475" w:rsidP="003529FC">
      <w:pPr>
        <w:pStyle w:val="Ttulo2"/>
        <w:spacing w:before="0" w:line="360" w:lineRule="auto"/>
        <w:rPr>
          <w:rFonts w:ascii="Palatino Linotype" w:hAnsi="Palatino Linotype"/>
          <w:b/>
          <w:color w:val="auto"/>
          <w:sz w:val="24"/>
          <w:szCs w:val="24"/>
        </w:rPr>
      </w:pPr>
      <w:bookmarkStart w:id="131" w:name="_Toc491791304"/>
      <w:bookmarkStart w:id="132" w:name="_Toc83128580"/>
      <w:r w:rsidRPr="00DD308F">
        <w:rPr>
          <w:rFonts w:ascii="Palatino Linotype" w:hAnsi="Palatino Linotype"/>
          <w:b/>
          <w:color w:val="auto"/>
          <w:sz w:val="24"/>
          <w:szCs w:val="24"/>
        </w:rPr>
        <w:t>SEGUNDA</w:t>
      </w:r>
      <w:r w:rsidR="00942616" w:rsidRPr="00DD308F">
        <w:rPr>
          <w:rFonts w:ascii="Palatino Linotype" w:hAnsi="Palatino Linotype"/>
          <w:b/>
          <w:color w:val="auto"/>
          <w:sz w:val="24"/>
          <w:szCs w:val="24"/>
        </w:rPr>
        <w:t xml:space="preserve">. </w:t>
      </w:r>
      <w:r w:rsidRPr="00DD308F">
        <w:rPr>
          <w:rFonts w:ascii="Palatino Linotype" w:hAnsi="Palatino Linotype"/>
          <w:b/>
          <w:color w:val="auto"/>
          <w:sz w:val="24"/>
          <w:szCs w:val="24"/>
        </w:rPr>
        <w:t>P</w:t>
      </w:r>
      <w:r w:rsidR="00942616" w:rsidRPr="00DD308F">
        <w:rPr>
          <w:rFonts w:ascii="Palatino Linotype" w:hAnsi="Palatino Linotype"/>
          <w:b/>
          <w:color w:val="auto"/>
          <w:sz w:val="24"/>
          <w:szCs w:val="24"/>
        </w:rPr>
        <w:t>rocedencia.</w:t>
      </w:r>
      <w:bookmarkEnd w:id="131"/>
      <w:bookmarkEnd w:id="132"/>
    </w:p>
    <w:p w14:paraId="63D77B84" w14:textId="77777777" w:rsidR="0059519D" w:rsidRPr="00DD308F" w:rsidRDefault="0059519D" w:rsidP="0059519D">
      <w:pPr>
        <w:rPr>
          <w:rFonts w:ascii="Palatino Linotype" w:hAnsi="Palatino Linotype"/>
        </w:rPr>
      </w:pPr>
    </w:p>
    <w:p w14:paraId="2F731F4D" w14:textId="763D8618" w:rsidR="00942616" w:rsidRPr="00DD308F" w:rsidRDefault="00952475" w:rsidP="003529FC">
      <w:pPr>
        <w:numPr>
          <w:ilvl w:val="0"/>
          <w:numId w:val="1"/>
        </w:numPr>
        <w:spacing w:line="360" w:lineRule="auto"/>
        <w:ind w:left="0" w:firstLine="0"/>
        <w:contextualSpacing/>
        <w:jc w:val="both"/>
        <w:rPr>
          <w:rFonts w:ascii="Palatino Linotype" w:hAnsi="Palatino Linotype"/>
        </w:rPr>
      </w:pPr>
      <w:r w:rsidRPr="00DD308F">
        <w:rPr>
          <w:rFonts w:ascii="Palatino Linotype" w:eastAsia="Calibri" w:hAnsi="Palatino Linotype" w:cs="Arial"/>
        </w:rPr>
        <w:t xml:space="preserve">Este Órgano Garante considera que el medio de impugnación reúne los requisitos de procedencia </w:t>
      </w:r>
      <w:r w:rsidRPr="00DD308F">
        <w:rPr>
          <w:rFonts w:ascii="Palatino Linotype" w:eastAsia="Calibri" w:hAnsi="Palatino Linotype" w:cs="Tahoma"/>
          <w:color w:val="000000"/>
          <w:lang w:eastAsia="es-MX"/>
        </w:rPr>
        <w:t xml:space="preserve">toda vez que: el recurso fue presentado dentro del plazo establecido en el artículo 178 de la Ley de Transparencia y Acceso a la Información Pública del Estado de México y Municipios; asimismo </w:t>
      </w:r>
      <w:r w:rsidR="00E9244F" w:rsidRPr="00DD308F">
        <w:rPr>
          <w:rFonts w:ascii="Palatino Linotype" w:eastAsia="Calibri" w:hAnsi="Palatino Linotype" w:cs="Tahoma"/>
          <w:color w:val="000000"/>
          <w:lang w:eastAsia="es-MX"/>
        </w:rPr>
        <w:t xml:space="preserve">no se tiene </w:t>
      </w:r>
      <w:r w:rsidRPr="00DD308F">
        <w:rPr>
          <w:rFonts w:ascii="Palatino Linotype" w:eastAsia="Calibri" w:hAnsi="Palatino Linotype" w:cs="Tahoma"/>
          <w:color w:val="000000"/>
          <w:lang w:eastAsia="es-MX"/>
        </w:rPr>
        <w:t>conocimiento de que se encuentre en trámite algún medio de defensa presentado por el Recurrente ante otra instancia.</w:t>
      </w:r>
    </w:p>
    <w:p w14:paraId="38AE04B7" w14:textId="77777777" w:rsidR="00FA256B" w:rsidRPr="00DD308F" w:rsidRDefault="00FA256B" w:rsidP="003529FC">
      <w:pPr>
        <w:spacing w:line="360" w:lineRule="auto"/>
        <w:contextualSpacing/>
        <w:jc w:val="both"/>
        <w:rPr>
          <w:rFonts w:ascii="Palatino Linotype" w:eastAsia="Calibri" w:hAnsi="Palatino Linotype" w:cs="Arial"/>
        </w:rPr>
      </w:pPr>
    </w:p>
    <w:p w14:paraId="70B1788E" w14:textId="60519D98" w:rsidR="00942616" w:rsidRPr="00DD308F" w:rsidRDefault="00832A27" w:rsidP="003529FC">
      <w:pPr>
        <w:numPr>
          <w:ilvl w:val="0"/>
          <w:numId w:val="1"/>
        </w:numPr>
        <w:spacing w:line="360" w:lineRule="auto"/>
        <w:ind w:left="0" w:firstLine="0"/>
        <w:contextualSpacing/>
        <w:jc w:val="both"/>
        <w:rPr>
          <w:rFonts w:ascii="Palatino Linotype" w:eastAsia="Calibri" w:hAnsi="Palatino Linotype" w:cs="Arial"/>
        </w:rPr>
      </w:pPr>
      <w:r w:rsidRPr="00DD308F">
        <w:rPr>
          <w:rFonts w:ascii="Palatino Linotype" w:eastAsia="Calibri" w:hAnsi="Palatino Linotype" w:cs="Arial"/>
        </w:rPr>
        <w:t>Finalmente</w:t>
      </w:r>
      <w:r w:rsidR="00942616" w:rsidRPr="00DD308F">
        <w:rPr>
          <w:rFonts w:ascii="Palatino Linotype" w:eastAsia="Calibri" w:hAnsi="Palatino Linotype" w:cs="Arial"/>
        </w:rPr>
        <w:t xml:space="preserve">, el escrito contiene las formalidades previstas por el artículo 180 último párrafo de la </w:t>
      </w:r>
      <w:r w:rsidR="00066953" w:rsidRPr="00DD308F">
        <w:rPr>
          <w:rFonts w:ascii="Palatino Linotype" w:eastAsia="Calibri" w:hAnsi="Palatino Linotype" w:cs="Arial"/>
        </w:rPr>
        <w:t xml:space="preserve">citada </w:t>
      </w:r>
      <w:r w:rsidR="00942616" w:rsidRPr="00DD308F">
        <w:rPr>
          <w:rFonts w:ascii="Palatino Linotype" w:eastAsia="Calibri" w:hAnsi="Palatino Linotype" w:cs="Arial"/>
        </w:rPr>
        <w:t xml:space="preserve">Ley de la materia, por lo que es procedente que este Instituto conozca y </w:t>
      </w:r>
      <w:r w:rsidR="00B14FF2" w:rsidRPr="00DD308F">
        <w:rPr>
          <w:rFonts w:ascii="Palatino Linotype" w:eastAsia="Calibri" w:hAnsi="Palatino Linotype" w:cs="Arial"/>
        </w:rPr>
        <w:t>resuelva el presente R</w:t>
      </w:r>
      <w:r w:rsidR="00942616" w:rsidRPr="00DD308F">
        <w:rPr>
          <w:rFonts w:ascii="Palatino Linotype" w:eastAsia="Calibri" w:hAnsi="Palatino Linotype" w:cs="Arial"/>
        </w:rPr>
        <w:t>ecurso.</w:t>
      </w:r>
    </w:p>
    <w:p w14:paraId="636AC809" w14:textId="77777777" w:rsidR="00942616" w:rsidRPr="00DD308F" w:rsidRDefault="00942616" w:rsidP="003529FC">
      <w:pPr>
        <w:pStyle w:val="Prrafodelista"/>
        <w:spacing w:line="360" w:lineRule="auto"/>
        <w:ind w:left="0"/>
        <w:rPr>
          <w:rFonts w:ascii="Palatino Linotype" w:eastAsia="Calibri" w:hAnsi="Palatino Linotype" w:cs="Arial"/>
        </w:rPr>
      </w:pPr>
    </w:p>
    <w:p w14:paraId="1288E334" w14:textId="0CED6418" w:rsidR="00942616" w:rsidRPr="00DD308F" w:rsidRDefault="00942616" w:rsidP="003529FC">
      <w:pPr>
        <w:pStyle w:val="Ttulo1"/>
        <w:spacing w:before="0" w:line="360" w:lineRule="auto"/>
        <w:rPr>
          <w:rFonts w:ascii="Palatino Linotype" w:hAnsi="Palatino Linotype"/>
          <w:b/>
          <w:color w:val="000000" w:themeColor="text1"/>
          <w:sz w:val="24"/>
          <w:szCs w:val="24"/>
        </w:rPr>
      </w:pPr>
      <w:bookmarkStart w:id="133" w:name="_Toc66998086"/>
      <w:bookmarkStart w:id="134" w:name="_Toc70526130"/>
      <w:r w:rsidRPr="00DD308F">
        <w:rPr>
          <w:rFonts w:ascii="Palatino Linotype" w:hAnsi="Palatino Linotype"/>
          <w:b/>
          <w:color w:val="auto"/>
          <w:sz w:val="24"/>
          <w:szCs w:val="24"/>
        </w:rPr>
        <w:t>TERCER</w:t>
      </w:r>
      <w:r w:rsidR="00952475" w:rsidRPr="00DD308F">
        <w:rPr>
          <w:rFonts w:ascii="Palatino Linotype" w:hAnsi="Palatino Linotype"/>
          <w:b/>
          <w:color w:val="auto"/>
          <w:sz w:val="24"/>
          <w:szCs w:val="24"/>
        </w:rPr>
        <w:t>A</w:t>
      </w:r>
      <w:r w:rsidRPr="00DD308F">
        <w:rPr>
          <w:rFonts w:ascii="Palatino Linotype" w:hAnsi="Palatino Linotype"/>
          <w:b/>
          <w:color w:val="auto"/>
          <w:sz w:val="24"/>
          <w:szCs w:val="24"/>
        </w:rPr>
        <w:t xml:space="preserve">. </w:t>
      </w:r>
      <w:bookmarkStart w:id="135" w:name="_Toc34246179"/>
      <w:bookmarkStart w:id="136" w:name="_Toc50033991"/>
      <w:bookmarkStart w:id="137" w:name="_Toc51259588"/>
      <w:bookmarkStart w:id="138" w:name="_Toc83128581"/>
      <w:bookmarkStart w:id="139" w:name="_Toc501021589"/>
      <w:bookmarkEnd w:id="133"/>
      <w:bookmarkEnd w:id="134"/>
      <w:r w:rsidR="00952475" w:rsidRPr="00DD308F">
        <w:rPr>
          <w:rFonts w:ascii="Palatino Linotype" w:hAnsi="Palatino Linotype"/>
          <w:b/>
          <w:color w:val="000000" w:themeColor="text1"/>
          <w:sz w:val="24"/>
          <w:szCs w:val="24"/>
        </w:rPr>
        <w:t>Descripción de hechos y planteamiento de la controversia.</w:t>
      </w:r>
      <w:bookmarkEnd w:id="135"/>
      <w:bookmarkEnd w:id="136"/>
      <w:bookmarkEnd w:id="137"/>
      <w:bookmarkEnd w:id="138"/>
      <w:bookmarkEnd w:id="139"/>
    </w:p>
    <w:p w14:paraId="6D9E93D8" w14:textId="77777777" w:rsidR="00B14FF2" w:rsidRPr="00DD308F" w:rsidRDefault="00B14FF2" w:rsidP="003529FC">
      <w:pPr>
        <w:spacing w:line="360" w:lineRule="auto"/>
        <w:rPr>
          <w:rFonts w:ascii="Palatino Linotype" w:hAnsi="Palatino Linotype"/>
        </w:rPr>
      </w:pPr>
    </w:p>
    <w:p w14:paraId="78A4EE0C" w14:textId="03F18131" w:rsidR="00942616" w:rsidRPr="00DD308F" w:rsidRDefault="00942616" w:rsidP="003529FC">
      <w:pPr>
        <w:pStyle w:val="Prrafodelista"/>
        <w:numPr>
          <w:ilvl w:val="0"/>
          <w:numId w:val="1"/>
        </w:numPr>
        <w:spacing w:line="360" w:lineRule="auto"/>
        <w:ind w:left="0" w:firstLine="0"/>
        <w:jc w:val="both"/>
        <w:rPr>
          <w:rFonts w:ascii="Palatino Linotype" w:hAnsi="Palatino Linotype" w:cs="Arial"/>
        </w:rPr>
      </w:pPr>
      <w:r w:rsidRPr="00DD308F">
        <w:rPr>
          <w:rFonts w:ascii="Palatino Linotype" w:hAnsi="Palatino Linotype" w:cs="Arial"/>
        </w:rPr>
        <w:t xml:space="preserve">Se </w:t>
      </w:r>
      <w:r w:rsidRPr="00DD308F">
        <w:rPr>
          <w:rFonts w:ascii="Palatino Linotype" w:eastAsia="Calibri" w:hAnsi="Palatino Linotype" w:cs="Arial"/>
        </w:rPr>
        <w:t>solicitó</w:t>
      </w:r>
      <w:r w:rsidRPr="00DD308F">
        <w:rPr>
          <w:rFonts w:ascii="Palatino Linotype" w:hAnsi="Palatino Linotype" w:cs="Arial"/>
        </w:rPr>
        <w:t xml:space="preserve"> tener acceso, a la información que a continuación se </w:t>
      </w:r>
      <w:r w:rsidR="00E9244F" w:rsidRPr="00DD308F">
        <w:rPr>
          <w:rFonts w:ascii="Palatino Linotype" w:hAnsi="Palatino Linotype" w:cs="Arial"/>
        </w:rPr>
        <w:t>simplifica</w:t>
      </w:r>
      <w:r w:rsidRPr="00DD308F">
        <w:rPr>
          <w:rFonts w:ascii="Palatino Linotype" w:hAnsi="Palatino Linotype" w:cs="Arial"/>
        </w:rPr>
        <w:t>:</w:t>
      </w:r>
    </w:p>
    <w:p w14:paraId="4E7C3CD2" w14:textId="77777777" w:rsidR="00CF1B52" w:rsidRPr="00DD308F" w:rsidRDefault="00CF1B52" w:rsidP="003529FC">
      <w:pPr>
        <w:pStyle w:val="Prrafodelista"/>
        <w:spacing w:line="360" w:lineRule="auto"/>
        <w:ind w:left="778" w:right="616"/>
        <w:jc w:val="both"/>
        <w:rPr>
          <w:rFonts w:ascii="Palatino Linotype" w:hAnsi="Palatino Linotype" w:cs="Arial"/>
          <w:b/>
        </w:rPr>
      </w:pPr>
    </w:p>
    <w:p w14:paraId="428FF663" w14:textId="77777777" w:rsidR="0059519D" w:rsidRPr="00DD308F" w:rsidRDefault="0059519D" w:rsidP="0059519D">
      <w:pPr>
        <w:pStyle w:val="Prrafodelista"/>
        <w:numPr>
          <w:ilvl w:val="0"/>
          <w:numId w:val="6"/>
        </w:numPr>
        <w:spacing w:line="360" w:lineRule="auto"/>
        <w:ind w:right="616"/>
        <w:jc w:val="both"/>
        <w:rPr>
          <w:rFonts w:ascii="Palatino Linotype" w:hAnsi="Palatino Linotype" w:cs="Arial"/>
          <w:b/>
        </w:rPr>
      </w:pPr>
      <w:r w:rsidRPr="00DD308F">
        <w:rPr>
          <w:rFonts w:ascii="Palatino Linotype" w:hAnsi="Palatino Linotype" w:cs="Arial"/>
          <w:b/>
        </w:rPr>
        <w:t>Documentos requeridos por el área de Recursos Humanos para la contratación de Luz María Cuero Hernández como Directora de Área en la Dirección General de Evaluación del Desempeño Institucional; y</w:t>
      </w:r>
    </w:p>
    <w:p w14:paraId="703DACF1" w14:textId="6FCFAD5F" w:rsidR="003D26D9" w:rsidRPr="00DD308F" w:rsidRDefault="0059519D" w:rsidP="0059519D">
      <w:pPr>
        <w:pStyle w:val="Prrafodelista"/>
        <w:numPr>
          <w:ilvl w:val="0"/>
          <w:numId w:val="6"/>
        </w:numPr>
        <w:spacing w:line="360" w:lineRule="auto"/>
        <w:ind w:right="616"/>
        <w:jc w:val="both"/>
        <w:rPr>
          <w:rFonts w:ascii="Palatino Linotype" w:hAnsi="Palatino Linotype" w:cs="Arial"/>
          <w:b/>
        </w:rPr>
      </w:pPr>
      <w:r w:rsidRPr="00DD308F">
        <w:rPr>
          <w:rFonts w:ascii="Palatino Linotype" w:hAnsi="Palatino Linotype" w:cs="Arial"/>
          <w:b/>
        </w:rPr>
        <w:t xml:space="preserve">Faltas administrativas </w:t>
      </w:r>
    </w:p>
    <w:p w14:paraId="0751607D" w14:textId="77777777" w:rsidR="00DC6F9A" w:rsidRPr="00DD308F" w:rsidRDefault="00DC6F9A" w:rsidP="003529FC">
      <w:pPr>
        <w:pStyle w:val="Prrafodelista"/>
        <w:spacing w:line="360" w:lineRule="auto"/>
        <w:ind w:left="778" w:right="616"/>
        <w:jc w:val="both"/>
        <w:rPr>
          <w:rFonts w:ascii="Palatino Linotype" w:hAnsi="Palatino Linotype" w:cs="Arial"/>
          <w:b/>
        </w:rPr>
      </w:pPr>
    </w:p>
    <w:p w14:paraId="59F937B2" w14:textId="39E3E595" w:rsidR="001A1023" w:rsidRPr="00DD308F" w:rsidRDefault="00942616" w:rsidP="003529FC">
      <w:pPr>
        <w:numPr>
          <w:ilvl w:val="0"/>
          <w:numId w:val="1"/>
        </w:numPr>
        <w:spacing w:line="360" w:lineRule="auto"/>
        <w:ind w:left="0" w:firstLine="0"/>
        <w:contextualSpacing/>
        <w:jc w:val="both"/>
        <w:rPr>
          <w:rFonts w:ascii="Palatino Linotype" w:hAnsi="Palatino Linotype" w:cs="Arial"/>
          <w:i/>
          <w:color w:val="000000" w:themeColor="text1"/>
        </w:rPr>
      </w:pPr>
      <w:r w:rsidRPr="00DD308F">
        <w:rPr>
          <w:rFonts w:ascii="Palatino Linotype" w:hAnsi="Palatino Linotype" w:cs="Arial"/>
        </w:rPr>
        <w:t xml:space="preserve">En </w:t>
      </w:r>
      <w:r w:rsidRPr="00DD308F">
        <w:rPr>
          <w:rFonts w:ascii="Palatino Linotype" w:eastAsia="Calibri" w:hAnsi="Palatino Linotype" w:cs="Arial"/>
        </w:rPr>
        <w:t>respuesta</w:t>
      </w:r>
      <w:r w:rsidRPr="00DD308F">
        <w:rPr>
          <w:rFonts w:ascii="Palatino Linotype" w:hAnsi="Palatino Linotype" w:cs="Arial"/>
        </w:rPr>
        <w:t xml:space="preserve">, el </w:t>
      </w:r>
      <w:r w:rsidR="00066953" w:rsidRPr="00DD308F">
        <w:rPr>
          <w:rFonts w:ascii="Palatino Linotype" w:hAnsi="Palatino Linotype" w:cs="Arial"/>
        </w:rPr>
        <w:t>Sujeto Obligado</w:t>
      </w:r>
      <w:r w:rsidR="00066953" w:rsidRPr="00DD308F">
        <w:rPr>
          <w:rFonts w:ascii="Palatino Linotype" w:hAnsi="Palatino Linotype" w:cs="Arial"/>
          <w:b/>
        </w:rPr>
        <w:t xml:space="preserve"> </w:t>
      </w:r>
      <w:r w:rsidRPr="00DD308F">
        <w:rPr>
          <w:rFonts w:ascii="Palatino Linotype" w:hAnsi="Palatino Linotype" w:cs="Arial"/>
        </w:rPr>
        <w:t>remitió</w:t>
      </w:r>
      <w:r w:rsidR="00EE5D31" w:rsidRPr="00DD308F">
        <w:rPr>
          <w:rFonts w:ascii="Palatino Linotype" w:hAnsi="Palatino Linotype" w:cs="Arial"/>
        </w:rPr>
        <w:t xml:space="preserve"> </w:t>
      </w:r>
      <w:r w:rsidR="00A5352D" w:rsidRPr="00DD308F">
        <w:rPr>
          <w:rFonts w:ascii="Palatino Linotype" w:hAnsi="Palatino Linotype" w:cs="Arial"/>
        </w:rPr>
        <w:t xml:space="preserve">el </w:t>
      </w:r>
      <w:r w:rsidR="0032658F" w:rsidRPr="00DD308F">
        <w:rPr>
          <w:rFonts w:ascii="Palatino Linotype" w:hAnsi="Palatino Linotype" w:cs="Arial"/>
        </w:rPr>
        <w:t>escrito</w:t>
      </w:r>
      <w:r w:rsidR="00A5352D" w:rsidRPr="00DD308F">
        <w:rPr>
          <w:rFonts w:ascii="Palatino Linotype" w:hAnsi="Palatino Linotype" w:cs="Arial"/>
        </w:rPr>
        <w:t xml:space="preserve"> ya descrito en el anterior Párrafo 2. Inconforme con la respuesta, se interpuso recurso de revisió</w:t>
      </w:r>
      <w:r w:rsidR="00464E97" w:rsidRPr="00DD308F">
        <w:rPr>
          <w:rFonts w:ascii="Palatino Linotype" w:hAnsi="Palatino Linotype" w:cs="Arial"/>
        </w:rPr>
        <w:t xml:space="preserve">n </w:t>
      </w:r>
      <w:r w:rsidR="00CF1B52" w:rsidRPr="00DD308F">
        <w:rPr>
          <w:rFonts w:ascii="Palatino Linotype" w:hAnsi="Palatino Linotype" w:cs="Arial"/>
        </w:rPr>
        <w:t xml:space="preserve">inconformándose </w:t>
      </w:r>
      <w:r w:rsidR="0059519D" w:rsidRPr="00DD308F">
        <w:rPr>
          <w:rFonts w:ascii="Palatino Linotype" w:hAnsi="Palatino Linotype" w:cs="Arial"/>
        </w:rPr>
        <w:t>de manera general</w:t>
      </w:r>
      <w:r w:rsidR="0022407E" w:rsidRPr="00DD308F">
        <w:rPr>
          <w:rFonts w:ascii="Palatino Linotype" w:hAnsi="Palatino Linotype" w:cs="Arial"/>
        </w:rPr>
        <w:t xml:space="preserve"> por la entrega de información incompleta</w:t>
      </w:r>
      <w:r w:rsidR="00A5352D" w:rsidRPr="00DD308F">
        <w:rPr>
          <w:rFonts w:ascii="Palatino Linotype" w:hAnsi="Palatino Linotype" w:cs="Arial"/>
        </w:rPr>
        <w:t>.</w:t>
      </w:r>
    </w:p>
    <w:p w14:paraId="4697688D" w14:textId="77777777" w:rsidR="00066B5D" w:rsidRPr="00DD308F" w:rsidRDefault="00066B5D" w:rsidP="003529FC">
      <w:pPr>
        <w:spacing w:line="360" w:lineRule="auto"/>
        <w:contextualSpacing/>
        <w:jc w:val="both"/>
        <w:rPr>
          <w:rFonts w:ascii="Palatino Linotype" w:hAnsi="Palatino Linotype" w:cs="Arial"/>
          <w:i/>
          <w:color w:val="000000" w:themeColor="text1"/>
        </w:rPr>
      </w:pPr>
    </w:p>
    <w:p w14:paraId="5AA4EABD" w14:textId="1D261E74" w:rsidR="00942616" w:rsidRPr="00DD308F" w:rsidRDefault="00942616" w:rsidP="003529FC">
      <w:pPr>
        <w:numPr>
          <w:ilvl w:val="0"/>
          <w:numId w:val="1"/>
        </w:numPr>
        <w:spacing w:line="360" w:lineRule="auto"/>
        <w:ind w:left="0" w:firstLine="0"/>
        <w:contextualSpacing/>
        <w:jc w:val="both"/>
        <w:rPr>
          <w:rFonts w:ascii="Palatino Linotype" w:eastAsia="MS Mincho" w:hAnsi="Palatino Linotype" w:cs="Arial"/>
        </w:rPr>
      </w:pPr>
      <w:r w:rsidRPr="00DD308F">
        <w:rPr>
          <w:rFonts w:ascii="Palatino Linotype" w:eastAsia="MS Mincho" w:hAnsi="Palatino Linotype" w:cs="Arial"/>
        </w:rPr>
        <w:t xml:space="preserve">En </w:t>
      </w:r>
      <w:r w:rsidRPr="00DD308F">
        <w:rPr>
          <w:rFonts w:ascii="Palatino Linotype" w:hAnsi="Palatino Linotype" w:cs="Arial"/>
          <w:lang w:eastAsia="es-MX"/>
        </w:rPr>
        <w:t>dichas</w:t>
      </w:r>
      <w:r w:rsidRPr="00DD308F">
        <w:rPr>
          <w:rFonts w:ascii="Palatino Linotype" w:eastAsia="Times New Roman" w:hAnsi="Palatino Linotype" w:cs="Arial"/>
        </w:rPr>
        <w:t xml:space="preserve"> condiciones, la </w:t>
      </w:r>
      <w:r w:rsidR="00A5352D" w:rsidRPr="00DD308F">
        <w:rPr>
          <w:rFonts w:ascii="Palatino Linotype" w:eastAsia="Times New Roman" w:hAnsi="Palatino Linotype" w:cs="Arial"/>
        </w:rPr>
        <w:t>controversia</w:t>
      </w:r>
      <w:r w:rsidRPr="00DD308F">
        <w:rPr>
          <w:rFonts w:ascii="Palatino Linotype" w:eastAsia="Times New Roman" w:hAnsi="Palatino Linotype" w:cs="Arial"/>
        </w:rPr>
        <w:t xml:space="preserve"> a resolver en </w:t>
      </w:r>
      <w:r w:rsidR="00A5352D" w:rsidRPr="00DD308F">
        <w:rPr>
          <w:rFonts w:ascii="Palatino Linotype" w:eastAsia="Times New Roman" w:hAnsi="Palatino Linotype" w:cs="Arial"/>
        </w:rPr>
        <w:t>el presente</w:t>
      </w:r>
      <w:r w:rsidRPr="00DD308F">
        <w:rPr>
          <w:rFonts w:ascii="Palatino Linotype" w:eastAsia="Times New Roman" w:hAnsi="Palatino Linotype" w:cs="Arial"/>
        </w:rPr>
        <w:t xml:space="preserve"> </w:t>
      </w:r>
      <w:r w:rsidR="00A5352D" w:rsidRPr="00DD308F">
        <w:rPr>
          <w:rFonts w:ascii="Palatino Linotype" w:eastAsia="Times New Roman" w:hAnsi="Palatino Linotype" w:cs="Arial"/>
        </w:rPr>
        <w:t>proveído</w:t>
      </w:r>
      <w:r w:rsidR="00866A8C" w:rsidRPr="00DD308F">
        <w:rPr>
          <w:rFonts w:ascii="Palatino Linotype" w:eastAsia="Times New Roman" w:hAnsi="Palatino Linotype" w:cs="Arial"/>
        </w:rPr>
        <w:t>,</w:t>
      </w:r>
      <w:r w:rsidRPr="00DD308F">
        <w:rPr>
          <w:rFonts w:ascii="Palatino Linotype" w:eastAsia="Times New Roman" w:hAnsi="Palatino Linotype" w:cs="Arial"/>
        </w:rPr>
        <w:t xml:space="preserve"> </w:t>
      </w:r>
      <w:r w:rsidR="00866A8C" w:rsidRPr="00DD308F">
        <w:rPr>
          <w:rFonts w:ascii="Palatino Linotype" w:eastAsia="Times New Roman" w:hAnsi="Palatino Linotype" w:cs="Arial"/>
        </w:rPr>
        <w:t>corresponde</w:t>
      </w:r>
      <w:r w:rsidRPr="00DD308F">
        <w:rPr>
          <w:rFonts w:ascii="Palatino Linotype" w:eastAsia="Times New Roman" w:hAnsi="Palatino Linotype" w:cs="Arial"/>
        </w:rPr>
        <w:t xml:space="preserve"> a determinar si </w:t>
      </w:r>
      <w:r w:rsidRPr="00DD308F">
        <w:rPr>
          <w:rFonts w:ascii="Palatino Linotype" w:eastAsia="MS Mincho" w:hAnsi="Palatino Linotype" w:cs="Arial"/>
        </w:rPr>
        <w:t xml:space="preserve">se actualiza la causal de procedencia prevista en el artículo 179, </w:t>
      </w:r>
      <w:r w:rsidR="001A1023" w:rsidRPr="00DD308F">
        <w:rPr>
          <w:rFonts w:ascii="Palatino Linotype" w:eastAsia="MS Mincho" w:hAnsi="Palatino Linotype" w:cs="Arial"/>
        </w:rPr>
        <w:t xml:space="preserve">fracción </w:t>
      </w:r>
      <w:r w:rsidR="0022407E" w:rsidRPr="00DD308F">
        <w:rPr>
          <w:rFonts w:ascii="Palatino Linotype" w:eastAsia="MS Mincho" w:hAnsi="Palatino Linotype" w:cs="Arial"/>
        </w:rPr>
        <w:t>V</w:t>
      </w:r>
      <w:r w:rsidRPr="00DD308F">
        <w:rPr>
          <w:rFonts w:ascii="Palatino Linotype" w:eastAsia="MS Mincho" w:hAnsi="Palatino Linotype" w:cs="Arial"/>
          <w:b/>
        </w:rPr>
        <w:t xml:space="preserve"> </w:t>
      </w:r>
      <w:r w:rsidRPr="00DD308F">
        <w:rPr>
          <w:rFonts w:ascii="Palatino Linotype" w:eastAsia="MS Mincho" w:hAnsi="Palatino Linotype" w:cs="Arial"/>
        </w:rPr>
        <w:t>de la Ley de Transparencia y Acceso a la Información Pública del Estado de</w:t>
      </w:r>
      <w:r w:rsidRPr="00DD308F">
        <w:rPr>
          <w:rFonts w:ascii="Palatino Linotype" w:eastAsia="MS Mincho" w:hAnsi="Palatino Linotype" w:cs="Arial"/>
          <w:b/>
        </w:rPr>
        <w:t xml:space="preserve"> </w:t>
      </w:r>
      <w:r w:rsidRPr="00DD308F">
        <w:rPr>
          <w:rFonts w:ascii="Palatino Linotype" w:hAnsi="Palatino Linotype" w:cs="Arial"/>
        </w:rPr>
        <w:t>México</w:t>
      </w:r>
      <w:r w:rsidRPr="00DD308F">
        <w:rPr>
          <w:rFonts w:ascii="Palatino Linotype" w:eastAsia="MS Mincho" w:hAnsi="Palatino Linotype" w:cs="Arial"/>
          <w:b/>
        </w:rPr>
        <w:t xml:space="preserve"> </w:t>
      </w:r>
      <w:r w:rsidRPr="00DD308F">
        <w:rPr>
          <w:rFonts w:ascii="Palatino Linotype" w:eastAsia="MS Mincho" w:hAnsi="Palatino Linotype" w:cs="Arial"/>
        </w:rPr>
        <w:t>y</w:t>
      </w:r>
      <w:r w:rsidRPr="00DD308F">
        <w:rPr>
          <w:rFonts w:ascii="Palatino Linotype" w:eastAsia="MS Mincho" w:hAnsi="Palatino Linotype" w:cs="Arial"/>
          <w:b/>
        </w:rPr>
        <w:t xml:space="preserve"> </w:t>
      </w:r>
      <w:r w:rsidRPr="00DD308F">
        <w:rPr>
          <w:rFonts w:ascii="Palatino Linotype" w:hAnsi="Palatino Linotype" w:cs="Arial"/>
        </w:rPr>
        <w:t>Municipios</w:t>
      </w:r>
      <w:r w:rsidRPr="00DD308F">
        <w:rPr>
          <w:rFonts w:ascii="Palatino Linotype" w:eastAsia="MS Mincho" w:hAnsi="Palatino Linotype" w:cs="Arial"/>
        </w:rPr>
        <w:t xml:space="preserve">; </w:t>
      </w:r>
      <w:r w:rsidRPr="00DD308F">
        <w:rPr>
          <w:rFonts w:ascii="Palatino Linotype" w:eastAsia="Times New Roman" w:hAnsi="Palatino Linotype" w:cs="Arial"/>
          <w:color w:val="000000" w:themeColor="text1"/>
          <w:lang w:val="es-ES" w:eastAsia="es-MX"/>
        </w:rPr>
        <w:t xml:space="preserve">fracción que determina la hipótesis relativa a </w:t>
      </w:r>
      <w:r w:rsidR="00A5352D" w:rsidRPr="00DD308F">
        <w:rPr>
          <w:rFonts w:ascii="Palatino Linotype" w:eastAsia="Times New Roman" w:hAnsi="Palatino Linotype" w:cs="Arial"/>
          <w:color w:val="000000" w:themeColor="text1"/>
          <w:lang w:val="es-ES" w:eastAsia="es-MX"/>
        </w:rPr>
        <w:t xml:space="preserve">la </w:t>
      </w:r>
      <w:r w:rsidR="00CF1B52" w:rsidRPr="00DD308F">
        <w:rPr>
          <w:rFonts w:ascii="Palatino Linotype" w:eastAsia="Times New Roman" w:hAnsi="Palatino Linotype" w:cs="Arial"/>
          <w:color w:val="000000" w:themeColor="text1"/>
          <w:lang w:val="es-ES" w:eastAsia="es-MX"/>
        </w:rPr>
        <w:t>clasificación de la información</w:t>
      </w:r>
      <w:r w:rsidRPr="00DD308F">
        <w:rPr>
          <w:rFonts w:ascii="Palatino Linotype" w:eastAsia="Times New Roman" w:hAnsi="Palatino Linotype" w:cs="Arial"/>
          <w:color w:val="000000" w:themeColor="text1"/>
          <w:lang w:val="es-ES" w:eastAsia="es-MX"/>
        </w:rPr>
        <w:t xml:space="preserve">; </w:t>
      </w:r>
      <w:r w:rsidRPr="00DD308F">
        <w:rPr>
          <w:rFonts w:ascii="Palatino Linotype" w:eastAsia="MS Mincho" w:hAnsi="Palatino Linotype" w:cs="Arial"/>
        </w:rPr>
        <w:t>contexto del cual se dolió</w:t>
      </w:r>
      <w:r w:rsidR="00A5352D" w:rsidRPr="00DD308F">
        <w:rPr>
          <w:rFonts w:ascii="Palatino Linotype" w:eastAsia="MS Mincho" w:hAnsi="Palatino Linotype" w:cs="Arial"/>
        </w:rPr>
        <w:t xml:space="preserve"> el Recurrente</w:t>
      </w:r>
      <w:r w:rsidRPr="00DD308F">
        <w:rPr>
          <w:rFonts w:ascii="Palatino Linotype" w:eastAsia="MS Mincho" w:hAnsi="Palatino Linotype" w:cs="Arial"/>
        </w:rPr>
        <w:t xml:space="preserve"> al momento de interponer su inconformidad.</w:t>
      </w:r>
      <w:r w:rsidRPr="00DD308F">
        <w:rPr>
          <w:rFonts w:ascii="Palatino Linotype" w:eastAsia="Times New Roman" w:hAnsi="Palatino Linotype" w:cs="Arial"/>
          <w:color w:val="000000" w:themeColor="text1"/>
          <w:lang w:val="es-ES" w:eastAsia="es-MX"/>
        </w:rPr>
        <w:t xml:space="preserve"> De modo tal </w:t>
      </w:r>
      <w:r w:rsidRPr="00DD308F">
        <w:rPr>
          <w:rFonts w:ascii="Palatino Linotype" w:hAnsi="Palatino Linotype" w:cs="Arial"/>
          <w:color w:val="000000" w:themeColor="text1"/>
        </w:rPr>
        <w:t xml:space="preserve">que el presente recurso de revisión se abocara en determinar si el </w:t>
      </w:r>
      <w:r w:rsidR="00A5352D" w:rsidRPr="00DD308F">
        <w:rPr>
          <w:rFonts w:ascii="Palatino Linotype" w:hAnsi="Palatino Linotype" w:cs="Arial"/>
          <w:color w:val="000000" w:themeColor="text1"/>
        </w:rPr>
        <w:t xml:space="preserve">Sujeto Obligado </w:t>
      </w:r>
      <w:r w:rsidRPr="00DD308F">
        <w:rPr>
          <w:rFonts w:ascii="Palatino Linotype" w:hAnsi="Palatino Linotype" w:cs="Arial"/>
          <w:color w:val="000000" w:themeColor="text1"/>
        </w:rPr>
        <w:t xml:space="preserve">con su respuesta ciertamente </w:t>
      </w:r>
      <w:r w:rsidRPr="00DD308F">
        <w:rPr>
          <w:rFonts w:ascii="Palatino Linotype" w:eastAsia="Times New Roman" w:hAnsi="Palatino Linotype"/>
          <w:color w:val="000000" w:themeColor="text1"/>
        </w:rPr>
        <w:t>actualiza la causal de procedencia</w:t>
      </w:r>
      <w:r w:rsidRPr="00DD308F">
        <w:rPr>
          <w:rFonts w:ascii="Palatino Linotype" w:eastAsia="Times New Roman" w:hAnsi="Palatino Linotype"/>
          <w:b/>
          <w:color w:val="000000" w:themeColor="text1"/>
        </w:rPr>
        <w:t xml:space="preserve"> </w:t>
      </w:r>
      <w:r w:rsidRPr="00DD308F">
        <w:rPr>
          <w:rFonts w:ascii="Palatino Linotype" w:eastAsia="Times New Roman" w:hAnsi="Palatino Linotype" w:cs="Arial"/>
          <w:color w:val="000000" w:themeColor="text1"/>
          <w:lang w:eastAsia="es-MX"/>
        </w:rPr>
        <w:t xml:space="preserve">señalada. </w:t>
      </w:r>
    </w:p>
    <w:p w14:paraId="03CE46EE" w14:textId="77777777" w:rsidR="00942616" w:rsidRPr="00DD308F" w:rsidRDefault="00942616" w:rsidP="003529FC">
      <w:pPr>
        <w:spacing w:line="360" w:lineRule="auto"/>
        <w:rPr>
          <w:rFonts w:ascii="Palatino Linotype" w:eastAsia="MS Mincho" w:hAnsi="Palatino Linotype" w:cs="Arial"/>
        </w:rPr>
      </w:pPr>
    </w:p>
    <w:p w14:paraId="1B83CC04" w14:textId="12DF4385" w:rsidR="00942616" w:rsidRPr="00DD308F" w:rsidRDefault="00A5352D" w:rsidP="003529FC">
      <w:pPr>
        <w:pStyle w:val="Ttulo2"/>
        <w:spacing w:before="0" w:line="360" w:lineRule="auto"/>
        <w:rPr>
          <w:rFonts w:ascii="Palatino Linotype" w:hAnsi="Palatino Linotype"/>
          <w:b/>
          <w:color w:val="000000" w:themeColor="text1"/>
          <w:sz w:val="24"/>
          <w:szCs w:val="24"/>
        </w:rPr>
      </w:pPr>
      <w:bookmarkStart w:id="140" w:name="_Toc495427545"/>
      <w:bookmarkStart w:id="141" w:name="_Toc23414596"/>
      <w:bookmarkStart w:id="142" w:name="_Toc34819433"/>
      <w:bookmarkStart w:id="143" w:name="_Toc51259589"/>
      <w:bookmarkStart w:id="144" w:name="_Toc83128582"/>
      <w:r w:rsidRPr="00DD308F">
        <w:rPr>
          <w:rFonts w:ascii="Palatino Linotype" w:hAnsi="Palatino Linotype"/>
          <w:b/>
          <w:color w:val="000000" w:themeColor="text1"/>
          <w:sz w:val="24"/>
          <w:szCs w:val="24"/>
        </w:rPr>
        <w:t>CUARTA</w:t>
      </w:r>
      <w:r w:rsidR="00942616" w:rsidRPr="00DD308F">
        <w:rPr>
          <w:rFonts w:ascii="Palatino Linotype" w:hAnsi="Palatino Linotype"/>
          <w:b/>
          <w:color w:val="000000" w:themeColor="text1"/>
          <w:sz w:val="24"/>
          <w:szCs w:val="24"/>
        </w:rPr>
        <w:t xml:space="preserve">. </w:t>
      </w:r>
      <w:bookmarkEnd w:id="140"/>
      <w:bookmarkEnd w:id="141"/>
      <w:bookmarkEnd w:id="142"/>
      <w:bookmarkEnd w:id="143"/>
      <w:bookmarkEnd w:id="144"/>
      <w:r w:rsidR="003529FC" w:rsidRPr="00DD308F">
        <w:rPr>
          <w:rFonts w:ascii="Palatino Linotype" w:hAnsi="Palatino Linotype"/>
          <w:b/>
          <w:color w:val="000000" w:themeColor="text1"/>
          <w:sz w:val="24"/>
          <w:szCs w:val="24"/>
        </w:rPr>
        <w:t>Del estudio y resolución</w:t>
      </w:r>
      <w:r w:rsidR="00827F6B" w:rsidRPr="00DD308F">
        <w:rPr>
          <w:rFonts w:ascii="Palatino Linotype" w:hAnsi="Palatino Linotype"/>
          <w:b/>
          <w:color w:val="000000" w:themeColor="text1"/>
          <w:sz w:val="24"/>
          <w:szCs w:val="24"/>
        </w:rPr>
        <w:t>.</w:t>
      </w:r>
    </w:p>
    <w:p w14:paraId="5A6B0834" w14:textId="77777777" w:rsidR="0022407E" w:rsidRPr="00DD308F" w:rsidRDefault="0022407E" w:rsidP="003529FC">
      <w:pPr>
        <w:spacing w:line="360" w:lineRule="auto"/>
        <w:rPr>
          <w:rFonts w:ascii="Palatino Linotype" w:hAnsi="Palatino Linotype"/>
        </w:rPr>
      </w:pPr>
    </w:p>
    <w:p w14:paraId="22DCA5C9" w14:textId="7D22D5EA" w:rsidR="00464E97" w:rsidRPr="00DD308F" w:rsidRDefault="00866A8C" w:rsidP="003529FC">
      <w:pPr>
        <w:numPr>
          <w:ilvl w:val="0"/>
          <w:numId w:val="1"/>
        </w:numPr>
        <w:spacing w:line="360" w:lineRule="auto"/>
        <w:ind w:left="0" w:firstLine="0"/>
        <w:contextualSpacing/>
        <w:jc w:val="both"/>
        <w:rPr>
          <w:rFonts w:ascii="Palatino Linotype" w:hAnsi="Palatino Linotype" w:cs="Tahoma"/>
          <w:bCs/>
          <w:iCs/>
        </w:rPr>
      </w:pPr>
      <w:r w:rsidRPr="00DD308F">
        <w:rPr>
          <w:rFonts w:ascii="Palatino Linotype" w:eastAsia="MS Mincho" w:hAnsi="Palatino Linotype" w:cs="Arial"/>
        </w:rPr>
        <w:t>Determinado lo anterior; revisaremos la atención otorgada por el Sujeto Obligado a la solicitud</w:t>
      </w:r>
      <w:r w:rsidR="00570E37" w:rsidRPr="00DD308F">
        <w:rPr>
          <w:rFonts w:ascii="Palatino Linotype" w:eastAsia="MS Mincho" w:hAnsi="Palatino Linotype" w:cs="Arial"/>
        </w:rPr>
        <w:t xml:space="preserve"> que dio origen a este recurso, considerando </w:t>
      </w:r>
      <w:r w:rsidRPr="00DD308F">
        <w:rPr>
          <w:rFonts w:ascii="Palatino Linotype" w:eastAsia="MS Mincho" w:hAnsi="Palatino Linotype" w:cs="Arial"/>
        </w:rPr>
        <w:t xml:space="preserve">imprescindible establecer lo que la regulación determina, por ello, en primer lugar, vamos a revisar lo que mandata nuestra Ley de Transparencia local, en </w:t>
      </w:r>
      <w:r w:rsidR="00E120A9" w:rsidRPr="00DD308F">
        <w:rPr>
          <w:rFonts w:ascii="Palatino Linotype" w:eastAsia="MS Mincho" w:hAnsi="Palatino Linotype" w:cs="Arial"/>
        </w:rPr>
        <w:t xml:space="preserve">su artículo </w:t>
      </w:r>
      <w:r w:rsidR="00E120A9" w:rsidRPr="00DD308F">
        <w:rPr>
          <w:rFonts w:ascii="Palatino Linotype" w:hAnsi="Palatino Linotype" w:cs="Tahoma"/>
          <w:bCs/>
          <w:iCs/>
        </w:rPr>
        <w:t xml:space="preserve">12, el cual establece que quienes generen, recopilen, administren, manejen, procesen, archiven o conserven información pública serán responsables de la misma, del mismo modo, el artículo 18 establece que los Sujetos Obligados deberán documentar todo acto que </w:t>
      </w:r>
      <w:r w:rsidR="00E120A9" w:rsidRPr="00DD308F">
        <w:rPr>
          <w:rFonts w:ascii="Palatino Linotype" w:hAnsi="Palatino Linotype" w:cs="Tahoma"/>
          <w:bCs/>
          <w:iCs/>
        </w:rPr>
        <w:lastRenderedPageBreak/>
        <w:t>derive del ejercicio de sus facultades, competencias o funciones desde su origen la eventual publicidad y reutilización de la información que generen.</w:t>
      </w:r>
    </w:p>
    <w:p w14:paraId="705BDD42" w14:textId="77777777" w:rsidR="00B14FF2" w:rsidRPr="00DD308F" w:rsidRDefault="00B14FF2" w:rsidP="003529FC">
      <w:pPr>
        <w:spacing w:line="360" w:lineRule="auto"/>
        <w:contextualSpacing/>
        <w:jc w:val="both"/>
        <w:rPr>
          <w:rFonts w:ascii="Palatino Linotype" w:hAnsi="Palatino Linotype" w:cs="Tahoma"/>
          <w:bCs/>
          <w:iCs/>
        </w:rPr>
      </w:pPr>
    </w:p>
    <w:p w14:paraId="7A45B9AE" w14:textId="732B23FC" w:rsidR="00E120A9" w:rsidRPr="00DD308F" w:rsidRDefault="00570E37" w:rsidP="003529FC">
      <w:pPr>
        <w:numPr>
          <w:ilvl w:val="0"/>
          <w:numId w:val="1"/>
        </w:numPr>
        <w:spacing w:line="360" w:lineRule="auto"/>
        <w:ind w:left="0" w:firstLine="0"/>
        <w:contextualSpacing/>
        <w:jc w:val="both"/>
        <w:rPr>
          <w:rFonts w:ascii="Palatino Linotype" w:hAnsi="Palatino Linotype" w:cs="Tahoma"/>
          <w:bCs/>
          <w:iCs/>
        </w:rPr>
      </w:pPr>
      <w:r w:rsidRPr="00DD308F">
        <w:rPr>
          <w:rFonts w:ascii="Palatino Linotype" w:hAnsi="Palatino Linotype" w:cs="Tahoma"/>
          <w:bCs/>
          <w:iCs/>
        </w:rPr>
        <w:t>Asimismo</w:t>
      </w:r>
      <w:r w:rsidR="00E120A9" w:rsidRPr="00DD308F">
        <w:rPr>
          <w:rFonts w:ascii="Palatino Linotype" w:hAnsi="Palatino Linotype" w:cs="Tahoma"/>
          <w:bCs/>
          <w:iCs/>
        </w:rPr>
        <w:t>,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7825CC3" w14:textId="77777777" w:rsidR="00E120A9" w:rsidRPr="00DD308F" w:rsidRDefault="00E120A9" w:rsidP="003529FC">
      <w:pPr>
        <w:pStyle w:val="Prrafodelista"/>
        <w:spacing w:line="360" w:lineRule="auto"/>
        <w:rPr>
          <w:rFonts w:ascii="Palatino Linotype" w:hAnsi="Palatino Linotype" w:cs="Tahoma"/>
          <w:bCs/>
          <w:iCs/>
        </w:rPr>
      </w:pPr>
    </w:p>
    <w:p w14:paraId="14E74658" w14:textId="5C392385" w:rsidR="00E120A9" w:rsidRPr="00DD308F" w:rsidRDefault="00570E37" w:rsidP="003529FC">
      <w:pPr>
        <w:numPr>
          <w:ilvl w:val="0"/>
          <w:numId w:val="1"/>
        </w:numPr>
        <w:spacing w:line="360" w:lineRule="auto"/>
        <w:ind w:left="0" w:firstLine="0"/>
        <w:contextualSpacing/>
        <w:jc w:val="both"/>
        <w:rPr>
          <w:rFonts w:ascii="Palatino Linotype" w:hAnsi="Palatino Linotype" w:cs="Tahoma"/>
          <w:bCs/>
          <w:iCs/>
        </w:rPr>
      </w:pPr>
      <w:r w:rsidRPr="00DD308F">
        <w:rPr>
          <w:rFonts w:ascii="Palatino Linotype" w:hAnsi="Palatino Linotype" w:cs="Tahoma"/>
          <w:bCs/>
          <w:iCs/>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3E2C8FCE" w14:textId="77777777" w:rsidR="00FB260A" w:rsidRPr="00DD308F" w:rsidRDefault="00FB260A" w:rsidP="003529FC">
      <w:pPr>
        <w:pStyle w:val="Prrafodelista"/>
        <w:spacing w:line="360" w:lineRule="auto"/>
        <w:rPr>
          <w:rFonts w:ascii="Palatino Linotype" w:hAnsi="Palatino Linotype" w:cs="Tahoma"/>
          <w:bCs/>
          <w:iCs/>
        </w:rPr>
      </w:pPr>
    </w:p>
    <w:p w14:paraId="57269858" w14:textId="136E4DAE" w:rsidR="0022407E" w:rsidRPr="00DD308F" w:rsidRDefault="0023616B" w:rsidP="00690E32">
      <w:pPr>
        <w:numPr>
          <w:ilvl w:val="0"/>
          <w:numId w:val="1"/>
        </w:numPr>
        <w:spacing w:line="360" w:lineRule="auto"/>
        <w:ind w:left="0" w:firstLine="0"/>
        <w:contextualSpacing/>
        <w:jc w:val="both"/>
        <w:rPr>
          <w:rFonts w:ascii="Palatino Linotype" w:hAnsi="Palatino Linotype" w:cs="Tahoma"/>
          <w:bCs/>
          <w:iCs/>
        </w:rPr>
      </w:pPr>
      <w:r w:rsidRPr="00DD308F">
        <w:rPr>
          <w:rFonts w:ascii="Palatino Linotype" w:hAnsi="Palatino Linotype" w:cs="Tahoma"/>
          <w:bCs/>
          <w:iCs/>
        </w:rPr>
        <w:t xml:space="preserve">Acotado lo anterior, es dable primeramente señalar que del escrito de inconformidad, no se advierte que el hoy </w:t>
      </w:r>
      <w:r w:rsidRPr="00DD308F">
        <w:rPr>
          <w:rFonts w:ascii="Palatino Linotype" w:hAnsi="Palatino Linotype" w:cs="Tahoma"/>
          <w:b/>
          <w:bCs/>
          <w:iCs/>
        </w:rPr>
        <w:t>RECURRENTE</w:t>
      </w:r>
      <w:r w:rsidRPr="00DD308F">
        <w:rPr>
          <w:rFonts w:ascii="Palatino Linotype" w:hAnsi="Palatino Linotype" w:cs="Tahoma"/>
          <w:bCs/>
          <w:iCs/>
        </w:rPr>
        <w:t xml:space="preserve"> se haya inconformado por </w:t>
      </w:r>
      <w:r w:rsidRPr="00DD308F">
        <w:rPr>
          <w:rFonts w:ascii="Palatino Linotype" w:hAnsi="Palatino Linotype" w:cs="Tahoma"/>
          <w:bCs/>
          <w:iCs/>
        </w:rPr>
        <w:lastRenderedPageBreak/>
        <w:t xml:space="preserve">la totalidad de solicitado; sino únicamente por lo relativo a: </w:t>
      </w:r>
      <w:r w:rsidR="00DD308F" w:rsidRPr="00DD308F">
        <w:rPr>
          <w:rFonts w:ascii="Palatino Linotype" w:hAnsi="Palatino Linotype" w:cs="Tahoma"/>
          <w:bCs/>
          <w:iCs/>
        </w:rPr>
        <w:t>“</w:t>
      </w:r>
      <w:r w:rsidR="00690E32" w:rsidRPr="00DD308F">
        <w:rPr>
          <w:rFonts w:ascii="Palatino Linotype" w:hAnsi="Palatino Linotype" w:cs="Tahoma"/>
          <w:bCs/>
          <w:i/>
          <w:iCs/>
        </w:rPr>
        <w:t>...no se observa en los requisitos cédula y Titulo Profesional...</w:t>
      </w:r>
      <w:r w:rsidRPr="00DD308F">
        <w:rPr>
          <w:rFonts w:ascii="Palatino Linotype" w:hAnsi="Palatino Linotype" w:cs="Tahoma"/>
          <w:bCs/>
          <w:i/>
          <w:iCs/>
        </w:rPr>
        <w:t>”</w:t>
      </w:r>
      <w:r w:rsidRPr="00DD308F">
        <w:rPr>
          <w:rFonts w:ascii="Palatino Linotype" w:hAnsi="Palatino Linotype" w:cs="Tahoma"/>
          <w:bCs/>
          <w:iCs/>
        </w:rPr>
        <w:t xml:space="preserve"> (Sic)</w:t>
      </w:r>
    </w:p>
    <w:p w14:paraId="19CD5C9B" w14:textId="77777777" w:rsidR="00311809" w:rsidRPr="00DD308F" w:rsidRDefault="00311809" w:rsidP="003529FC">
      <w:pPr>
        <w:spacing w:line="360" w:lineRule="auto"/>
        <w:contextualSpacing/>
        <w:jc w:val="both"/>
        <w:rPr>
          <w:rFonts w:ascii="Palatino Linotype" w:hAnsi="Palatino Linotype" w:cs="Tahoma"/>
          <w:bCs/>
          <w:iCs/>
        </w:rPr>
      </w:pPr>
    </w:p>
    <w:p w14:paraId="0329FB22" w14:textId="79CDC224" w:rsidR="00050654" w:rsidRPr="00DD308F" w:rsidRDefault="0023616B" w:rsidP="003529FC">
      <w:pPr>
        <w:numPr>
          <w:ilvl w:val="0"/>
          <w:numId w:val="1"/>
        </w:numPr>
        <w:spacing w:line="360" w:lineRule="auto"/>
        <w:ind w:left="0" w:firstLine="0"/>
        <w:contextualSpacing/>
        <w:jc w:val="both"/>
        <w:rPr>
          <w:rFonts w:ascii="Palatino Linotype" w:eastAsia="Palatino Linotype" w:hAnsi="Palatino Linotype" w:cs="Palatino Linotype"/>
        </w:rPr>
      </w:pPr>
      <w:r w:rsidRPr="00DD308F">
        <w:rPr>
          <w:rFonts w:ascii="Palatino Linotype" w:hAnsi="Palatino Linotype"/>
        </w:rPr>
        <w:t xml:space="preserve">Así las cosas, se </w:t>
      </w:r>
      <w:r w:rsidRPr="00DD308F">
        <w:rPr>
          <w:rFonts w:ascii="Palatino Linotype" w:hAnsi="Palatino Linotype" w:cs="Tahoma"/>
          <w:bCs/>
          <w:iCs/>
        </w:rPr>
        <w:t>tiene</w:t>
      </w:r>
      <w:r w:rsidRPr="00DD308F">
        <w:rPr>
          <w:rFonts w:ascii="Palatino Linotype" w:hAnsi="Palatino Linotype"/>
        </w:rPr>
        <w:t xml:space="preserve"> que únicamente se inconforma por la falta de entrega de </w:t>
      </w:r>
      <w:r w:rsidR="00690E32" w:rsidRPr="00DD308F">
        <w:rPr>
          <w:rFonts w:ascii="Palatino Linotype" w:hAnsi="Palatino Linotype"/>
        </w:rPr>
        <w:t>las dos doc</w:t>
      </w:r>
      <w:r w:rsidR="00DD308F" w:rsidRPr="00DD308F">
        <w:rPr>
          <w:rFonts w:ascii="Palatino Linotype" w:hAnsi="Palatino Linotype"/>
        </w:rPr>
        <w:t>umentales de referencia</w:t>
      </w:r>
      <w:r w:rsidR="00050654" w:rsidRPr="00DD308F">
        <w:rPr>
          <w:rFonts w:ascii="Palatino Linotype" w:hAnsi="Palatino Linotype"/>
        </w:rPr>
        <w:t xml:space="preserve">. </w:t>
      </w:r>
      <w:r w:rsidR="00050654" w:rsidRPr="00DD308F">
        <w:rPr>
          <w:rFonts w:ascii="Palatino Linotype" w:eastAsia="Palatino Linotype" w:hAnsi="Palatino Linotype" w:cs="Palatino Linotype"/>
        </w:rPr>
        <w:t xml:space="preserve">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14:paraId="1C635442" w14:textId="77777777" w:rsidR="00050654" w:rsidRPr="00DD308F" w:rsidRDefault="00050654" w:rsidP="003529FC">
      <w:pPr>
        <w:pStyle w:val="Prrafodelista"/>
        <w:spacing w:line="360" w:lineRule="auto"/>
        <w:rPr>
          <w:rFonts w:ascii="Palatino Linotype" w:eastAsia="Palatino Linotype" w:hAnsi="Palatino Linotype" w:cs="Palatino Linotype"/>
        </w:rPr>
      </w:pPr>
    </w:p>
    <w:p w14:paraId="7C93F774" w14:textId="77777777" w:rsidR="00050654" w:rsidRPr="00DD308F" w:rsidRDefault="00050654" w:rsidP="003529FC">
      <w:pPr>
        <w:numPr>
          <w:ilvl w:val="0"/>
          <w:numId w:val="1"/>
        </w:numPr>
        <w:spacing w:line="360" w:lineRule="auto"/>
        <w:ind w:left="0" w:firstLine="0"/>
        <w:contextualSpacing/>
        <w:jc w:val="both"/>
        <w:rPr>
          <w:rFonts w:ascii="Palatino Linotype" w:eastAsia="Palatino Linotype" w:hAnsi="Palatino Linotype" w:cs="Palatino Linotype"/>
        </w:rPr>
      </w:pPr>
      <w:r w:rsidRPr="00DD308F">
        <w:rPr>
          <w:rFonts w:ascii="Palatino Linotype" w:eastAsia="Palatino Linotype" w:hAnsi="Palatino Linotype" w:cs="Palatino Linotype"/>
        </w:rPr>
        <w:t xml:space="preserve">Sirve de sustento, la tesis jurisprudencial número VI.3o.C. J/60, publicada en el Semanario </w:t>
      </w:r>
      <w:r w:rsidRPr="00DD308F">
        <w:rPr>
          <w:rFonts w:ascii="Palatino Linotype" w:hAnsi="Palatino Linotype"/>
        </w:rPr>
        <w:t>Judicial</w:t>
      </w:r>
      <w:r w:rsidRPr="00DD308F">
        <w:rPr>
          <w:rFonts w:ascii="Palatino Linotype" w:eastAsia="Palatino Linotype" w:hAnsi="Palatino Linotype" w:cs="Palatino Linotype"/>
        </w:rPr>
        <w:t xml:space="preserve"> de la Federación y su Gaceta bajo el número de registro 176,608 que a la letra dice:</w:t>
      </w:r>
    </w:p>
    <w:p w14:paraId="181FBE6B" w14:textId="77777777" w:rsidR="00050654" w:rsidRPr="00DD308F" w:rsidRDefault="00050654" w:rsidP="003529FC">
      <w:pPr>
        <w:pStyle w:val="Prrafodelista"/>
        <w:spacing w:line="360" w:lineRule="auto"/>
        <w:rPr>
          <w:rFonts w:ascii="Palatino Linotype" w:eastAsia="Palatino Linotype" w:hAnsi="Palatino Linotype" w:cs="Palatino Linotype"/>
        </w:rPr>
      </w:pPr>
    </w:p>
    <w:p w14:paraId="53890E82" w14:textId="77777777" w:rsidR="00050654" w:rsidRPr="00DD308F" w:rsidRDefault="00050654" w:rsidP="003529FC">
      <w:pPr>
        <w:tabs>
          <w:tab w:val="left" w:pos="851"/>
        </w:tabs>
        <w:spacing w:line="360" w:lineRule="auto"/>
        <w:ind w:left="851" w:right="616"/>
        <w:jc w:val="both"/>
        <w:rPr>
          <w:rFonts w:ascii="Palatino Linotype" w:eastAsia="Palatino Linotype" w:hAnsi="Palatino Linotype" w:cs="Palatino Linotype"/>
          <w:i/>
        </w:rPr>
      </w:pPr>
      <w:r w:rsidRPr="00DD308F">
        <w:rPr>
          <w:rFonts w:ascii="Palatino Linotype" w:eastAsia="Palatino Linotype" w:hAnsi="Palatino Linotype" w:cs="Palatino Linotype"/>
          <w:b/>
          <w:i/>
        </w:rPr>
        <w:t xml:space="preserve">“ACTOS CONSENTIDOS. SON LOS QUE NO SE IMPUGNAN MEDIANTE EL RECURSO IDÓNEO. </w:t>
      </w:r>
      <w:r w:rsidRPr="00DD308F">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839D044" w14:textId="77777777" w:rsidR="00827F6B" w:rsidRPr="00DD308F" w:rsidRDefault="00827F6B" w:rsidP="003529FC">
      <w:pPr>
        <w:tabs>
          <w:tab w:val="left" w:pos="851"/>
        </w:tabs>
        <w:spacing w:line="360" w:lineRule="auto"/>
        <w:ind w:left="851" w:right="616"/>
        <w:jc w:val="both"/>
        <w:rPr>
          <w:rFonts w:ascii="Palatino Linotype" w:eastAsia="Palatino Linotype" w:hAnsi="Palatino Linotype" w:cs="Palatino Linotype"/>
          <w:i/>
        </w:rPr>
      </w:pPr>
    </w:p>
    <w:p w14:paraId="4BFE7B40" w14:textId="77777777" w:rsidR="00050654" w:rsidRPr="00DD308F" w:rsidRDefault="00050654" w:rsidP="003529FC">
      <w:pPr>
        <w:numPr>
          <w:ilvl w:val="0"/>
          <w:numId w:val="1"/>
        </w:numPr>
        <w:spacing w:line="360" w:lineRule="auto"/>
        <w:ind w:left="0" w:firstLine="0"/>
        <w:contextualSpacing/>
        <w:jc w:val="both"/>
        <w:rPr>
          <w:rFonts w:ascii="Palatino Linotype" w:eastAsia="Palatino Linotype" w:hAnsi="Palatino Linotype" w:cs="Palatino Linotype"/>
        </w:rPr>
      </w:pPr>
      <w:r w:rsidRPr="00DD308F">
        <w:rPr>
          <w:rFonts w:ascii="Palatino Linotype" w:eastAsia="Palatino Linotype" w:hAnsi="Palatino Linotype" w:cs="Palatino Linotype"/>
        </w:rPr>
        <w:t xml:space="preserve">De la interpretación del criterio antes citado, se advierte que cuando el particular impugnó la respuesta del </w:t>
      </w:r>
      <w:r w:rsidRPr="00DD308F">
        <w:rPr>
          <w:rFonts w:ascii="Palatino Linotype" w:eastAsia="Palatino Linotype" w:hAnsi="Palatino Linotype" w:cs="Palatino Linotype"/>
          <w:b/>
        </w:rPr>
        <w:t>SUJETO OBLIGADO</w:t>
      </w:r>
      <w:r w:rsidRPr="00DD308F">
        <w:rPr>
          <w:rFonts w:ascii="Palatino Linotype" w:eastAsia="Palatino Linotype" w:hAnsi="Palatino Linotype" w:cs="Palatino Linotype"/>
        </w:rPr>
        <w:t xml:space="preserve">, no expresó razón o </w:t>
      </w:r>
      <w:r w:rsidRPr="00DD308F">
        <w:rPr>
          <w:rFonts w:ascii="Palatino Linotype" w:eastAsia="Palatino Linotype" w:hAnsi="Palatino Linotype" w:cs="Palatino Linotype"/>
        </w:rPr>
        <w:lastRenderedPageBreak/>
        <w:t xml:space="preserve">motivo de inconformidad en contra de todos los rubros solicitados, por tanto estos deben declararse atendidos, pues se entiende que </w:t>
      </w:r>
      <w:r w:rsidRPr="00DD308F">
        <w:rPr>
          <w:rFonts w:ascii="Palatino Linotype" w:eastAsia="Palatino Linotype" w:hAnsi="Palatino Linotype" w:cs="Palatino Linotype"/>
          <w:b/>
        </w:rPr>
        <w:t>EL RECURRENTE</w:t>
      </w:r>
      <w:r w:rsidRPr="00DD308F">
        <w:rPr>
          <w:rFonts w:ascii="Palatino Linotype" w:eastAsia="Palatino Linotype" w:hAnsi="Palatino Linotype" w:cs="Palatino Linotype"/>
        </w:rPr>
        <w:t xml:space="preserve"> está conforme con la respuesta proporcionada por </w:t>
      </w:r>
      <w:r w:rsidRPr="00DD308F">
        <w:rPr>
          <w:rFonts w:ascii="Palatino Linotype" w:eastAsia="Palatino Linotype" w:hAnsi="Palatino Linotype" w:cs="Palatino Linotype"/>
          <w:b/>
        </w:rPr>
        <w:t>EL SUJETO OBLIGADO,</w:t>
      </w:r>
      <w:r w:rsidRPr="00DD308F">
        <w:rPr>
          <w:rFonts w:ascii="Palatino Linotype" w:eastAsia="Palatino Linotype" w:hAnsi="Palatino Linotype" w:cs="Palatino Linotype"/>
        </w:rPr>
        <w:t xml:space="preserve"> al no contravenir la misma. </w:t>
      </w:r>
    </w:p>
    <w:p w14:paraId="2EF4314F" w14:textId="77777777" w:rsidR="00050654" w:rsidRPr="00DD308F" w:rsidRDefault="00050654" w:rsidP="003529FC">
      <w:pPr>
        <w:spacing w:line="360" w:lineRule="auto"/>
        <w:contextualSpacing/>
        <w:jc w:val="both"/>
        <w:rPr>
          <w:rFonts w:ascii="Palatino Linotype" w:eastAsia="Palatino Linotype" w:hAnsi="Palatino Linotype" w:cs="Palatino Linotype"/>
        </w:rPr>
      </w:pPr>
    </w:p>
    <w:p w14:paraId="7CCB20E9" w14:textId="77777777" w:rsidR="00050654" w:rsidRPr="00DD308F" w:rsidRDefault="00050654" w:rsidP="003529FC">
      <w:pPr>
        <w:numPr>
          <w:ilvl w:val="0"/>
          <w:numId w:val="1"/>
        </w:numPr>
        <w:spacing w:line="360" w:lineRule="auto"/>
        <w:ind w:left="0" w:firstLine="0"/>
        <w:contextualSpacing/>
        <w:jc w:val="both"/>
        <w:rPr>
          <w:rFonts w:ascii="Palatino Linotype" w:eastAsia="Palatino Linotype" w:hAnsi="Palatino Linotype" w:cs="Palatino Linotype"/>
        </w:rPr>
      </w:pPr>
      <w:r w:rsidRPr="00DD308F">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1F2D7BD4" w14:textId="77777777" w:rsidR="00050654" w:rsidRPr="00DD308F" w:rsidRDefault="00050654" w:rsidP="003529FC">
      <w:pPr>
        <w:spacing w:line="360" w:lineRule="auto"/>
        <w:contextualSpacing/>
        <w:jc w:val="both"/>
        <w:rPr>
          <w:rFonts w:ascii="Palatino Linotype" w:eastAsia="Palatino Linotype" w:hAnsi="Palatino Linotype" w:cs="Palatino Linotype"/>
        </w:rPr>
      </w:pPr>
    </w:p>
    <w:p w14:paraId="17BA829C" w14:textId="77777777" w:rsidR="00050654" w:rsidRPr="00DD308F" w:rsidRDefault="00050654" w:rsidP="003529FC">
      <w:pPr>
        <w:tabs>
          <w:tab w:val="left" w:pos="7937"/>
          <w:tab w:val="left" w:pos="8222"/>
        </w:tabs>
        <w:spacing w:line="360" w:lineRule="auto"/>
        <w:ind w:left="851" w:right="901"/>
        <w:jc w:val="both"/>
        <w:rPr>
          <w:rFonts w:ascii="Palatino Linotype" w:eastAsia="Palatino Linotype" w:hAnsi="Palatino Linotype" w:cs="Palatino Linotype"/>
          <w:i/>
        </w:rPr>
      </w:pPr>
      <w:r w:rsidRPr="00DD308F">
        <w:rPr>
          <w:rFonts w:ascii="Palatino Linotype" w:eastAsia="Palatino Linotype" w:hAnsi="Palatino Linotype" w:cs="Palatino Linotype"/>
          <w:b/>
          <w:i/>
        </w:rPr>
        <w:t xml:space="preserve">“REVISIÓN EN AMPARO. LOS RESOLUTIVOS NO COMBATIDOS DEBEN DECLARARSE FIRMES. </w:t>
      </w:r>
      <w:r w:rsidRPr="00DD308F">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4B37BA0" w14:textId="77777777" w:rsidR="00050654" w:rsidRPr="00DD308F" w:rsidRDefault="00050654" w:rsidP="003529FC">
      <w:pPr>
        <w:tabs>
          <w:tab w:val="left" w:pos="7937"/>
          <w:tab w:val="left" w:pos="8222"/>
        </w:tabs>
        <w:spacing w:line="360" w:lineRule="auto"/>
        <w:ind w:left="851" w:right="901"/>
        <w:jc w:val="both"/>
        <w:rPr>
          <w:rFonts w:ascii="Palatino Linotype" w:eastAsia="Palatino Linotype" w:hAnsi="Palatino Linotype" w:cs="Palatino Linotype"/>
          <w:i/>
        </w:rPr>
      </w:pPr>
    </w:p>
    <w:p w14:paraId="693146CD" w14:textId="77777777" w:rsidR="00050654" w:rsidRPr="00DD308F" w:rsidRDefault="00050654" w:rsidP="003529FC">
      <w:pPr>
        <w:numPr>
          <w:ilvl w:val="0"/>
          <w:numId w:val="1"/>
        </w:numPr>
        <w:spacing w:line="360" w:lineRule="auto"/>
        <w:ind w:left="0" w:firstLine="0"/>
        <w:contextualSpacing/>
        <w:jc w:val="both"/>
        <w:rPr>
          <w:rFonts w:ascii="Palatino Linotype" w:eastAsia="Palatino Linotype" w:hAnsi="Palatino Linotype" w:cs="Palatino Linotype"/>
        </w:rPr>
      </w:pPr>
      <w:r w:rsidRPr="00DD308F">
        <w:rPr>
          <w:rFonts w:ascii="Palatino Linotype" w:eastAsia="Palatino Linotype" w:hAnsi="Palatino Linotype" w:cs="Palatino Linotype"/>
        </w:rPr>
        <w:t xml:space="preserve">En consecuencia que los demás fundamentos remitidos en respuesta. Se consideran un acto consentido y, en consecuencia, este Órgano Resolutor no entrará al estudio del mismo por las razones hasta aquí expuestas. </w:t>
      </w:r>
    </w:p>
    <w:p w14:paraId="7D6ABE48" w14:textId="77777777" w:rsidR="00DD308F" w:rsidRPr="00DD308F" w:rsidRDefault="00DD308F" w:rsidP="00DD308F">
      <w:pPr>
        <w:spacing w:line="360" w:lineRule="auto"/>
        <w:contextualSpacing/>
        <w:jc w:val="both"/>
        <w:rPr>
          <w:rFonts w:ascii="Palatino Linotype" w:eastAsia="Palatino Linotype" w:hAnsi="Palatino Linotype" w:cs="Palatino Linotype"/>
        </w:rPr>
      </w:pPr>
    </w:p>
    <w:p w14:paraId="32CFDACD" w14:textId="4B317EB1" w:rsidR="00DD308F" w:rsidRDefault="00DD308F" w:rsidP="00DD308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DD308F">
        <w:rPr>
          <w:rFonts w:ascii="Palatino Linotype" w:eastAsia="Palatino Linotype" w:hAnsi="Palatino Linotype" w:cs="Palatino Linotype"/>
        </w:rPr>
        <w:lastRenderedPageBreak/>
        <w:t xml:space="preserve">Una vez conocidas las respuestas, </w:t>
      </w:r>
      <w:r w:rsidRPr="00DD308F">
        <w:rPr>
          <w:rFonts w:ascii="Palatino Linotype" w:eastAsia="Palatino Linotype" w:hAnsi="Palatino Linotype" w:cs="Palatino Linotype"/>
          <w:b/>
        </w:rPr>
        <w:t>la parte Recurrente</w:t>
      </w:r>
      <w:r w:rsidRPr="00DD308F">
        <w:rPr>
          <w:rFonts w:ascii="Palatino Linotype" w:eastAsia="Palatino Linotype" w:hAnsi="Palatino Linotype" w:cs="Palatino Linotype"/>
        </w:rPr>
        <w:t xml:space="preserve"> interpuso los recursos de revisión que nos ocupan, inconformándose medularmente por </w:t>
      </w:r>
      <w:r w:rsidR="00C1747C">
        <w:rPr>
          <w:rFonts w:ascii="Palatino Linotype" w:eastAsia="Palatino Linotype" w:hAnsi="Palatino Linotype" w:cs="Palatino Linotype"/>
        </w:rPr>
        <w:t>la entrega de información incompleta, argumentando que debiera realizarse una nueva búsqueda de la información.</w:t>
      </w:r>
      <w:r w:rsidRPr="00DD308F">
        <w:rPr>
          <w:rFonts w:ascii="Palatino Linotype" w:eastAsia="Palatino Linotype" w:hAnsi="Palatino Linotype" w:cs="Palatino Linotype"/>
          <w:color w:val="000000" w:themeColor="text1"/>
        </w:rPr>
        <w:t xml:space="preserve"> </w:t>
      </w:r>
    </w:p>
    <w:p w14:paraId="70CE6A27" w14:textId="77777777" w:rsidR="00C1747C" w:rsidRPr="00DD308F" w:rsidRDefault="00C1747C" w:rsidP="00C1747C">
      <w:pPr>
        <w:spacing w:line="360" w:lineRule="auto"/>
        <w:contextualSpacing/>
        <w:jc w:val="both"/>
        <w:rPr>
          <w:rFonts w:ascii="Palatino Linotype" w:eastAsia="Palatino Linotype" w:hAnsi="Palatino Linotype" w:cs="Palatino Linotype"/>
          <w:color w:val="000000" w:themeColor="text1"/>
        </w:rPr>
      </w:pPr>
    </w:p>
    <w:p w14:paraId="6B09AFDB" w14:textId="20882812" w:rsidR="00DD308F" w:rsidRDefault="00DD308F" w:rsidP="00C1747C">
      <w:pPr>
        <w:numPr>
          <w:ilvl w:val="0"/>
          <w:numId w:val="1"/>
        </w:numPr>
        <w:spacing w:line="360" w:lineRule="auto"/>
        <w:ind w:left="0" w:firstLine="0"/>
        <w:contextualSpacing/>
        <w:jc w:val="both"/>
        <w:rPr>
          <w:rFonts w:ascii="Palatino Linotype" w:eastAsia="Palatino Linotype" w:hAnsi="Palatino Linotype" w:cs="Palatino Linotype"/>
        </w:rPr>
      </w:pPr>
      <w:r w:rsidRPr="00DD308F">
        <w:rPr>
          <w:rFonts w:ascii="Palatino Linotype" w:eastAsia="Palatino Linotype" w:hAnsi="Palatino Linotype" w:cs="Palatino Linotype"/>
          <w:color w:val="000000" w:themeColor="text1"/>
        </w:rPr>
        <w:t xml:space="preserve">Admitidos los presentes recursos </w:t>
      </w:r>
      <w:r w:rsidRPr="00DD308F">
        <w:rPr>
          <w:rFonts w:ascii="Palatino Linotype" w:eastAsia="Palatino Linotype" w:hAnsi="Palatino Linotype" w:cs="Palatino Linotype"/>
        </w:rPr>
        <w:t>de revisión, en términos del artículo 185 fracción II</w:t>
      </w:r>
      <w:r w:rsidRPr="00DD308F">
        <w:rPr>
          <w:rFonts w:ascii="Palatino Linotype" w:eastAsia="Palatino Linotype" w:hAnsi="Palatino Linotype" w:cs="Palatino Linotype"/>
          <w:vertAlign w:val="superscript"/>
        </w:rPr>
        <w:footnoteReference w:id="1"/>
      </w:r>
      <w:r w:rsidRPr="00DD308F">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el </w:t>
      </w:r>
      <w:r w:rsidR="00C1747C" w:rsidRPr="00DD308F">
        <w:rPr>
          <w:rFonts w:ascii="Palatino Linotype" w:eastAsia="Palatino Linotype" w:hAnsi="Palatino Linotype" w:cs="Palatino Linotype"/>
          <w:b/>
        </w:rPr>
        <w:t>SUJETO OBLIGADO</w:t>
      </w:r>
      <w:r w:rsidR="00C1747C" w:rsidRPr="00DD308F">
        <w:rPr>
          <w:rFonts w:ascii="Palatino Linotype" w:eastAsia="Palatino Linotype" w:hAnsi="Palatino Linotype" w:cs="Palatino Linotype"/>
        </w:rPr>
        <w:t xml:space="preserve"> </w:t>
      </w:r>
      <w:r w:rsidRPr="00DD308F">
        <w:rPr>
          <w:rFonts w:ascii="Palatino Linotype" w:eastAsia="Palatino Linotype" w:hAnsi="Palatino Linotype" w:cs="Palatino Linotype"/>
        </w:rPr>
        <w:t xml:space="preserve">ratificó los términos de su respuesta inicial. </w:t>
      </w:r>
    </w:p>
    <w:p w14:paraId="7933A805" w14:textId="77777777" w:rsidR="00C1747C" w:rsidRPr="00DD308F" w:rsidRDefault="00C1747C" w:rsidP="00C1747C">
      <w:pPr>
        <w:spacing w:line="360" w:lineRule="auto"/>
        <w:contextualSpacing/>
        <w:jc w:val="both"/>
        <w:rPr>
          <w:rFonts w:ascii="Palatino Linotype" w:eastAsia="Palatino Linotype" w:hAnsi="Palatino Linotype" w:cs="Palatino Linotype"/>
        </w:rPr>
      </w:pPr>
    </w:p>
    <w:p w14:paraId="6DAC460A" w14:textId="7C104053" w:rsidR="00DD308F" w:rsidRPr="00DD308F" w:rsidRDefault="00DD308F" w:rsidP="00C1747C">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DD308F">
        <w:rPr>
          <w:rFonts w:ascii="Palatino Linotype" w:eastAsia="Palatino Linotype" w:hAnsi="Palatino Linotype" w:cs="Palatino Linotype"/>
          <w:color w:val="000000"/>
        </w:rPr>
        <w:t xml:space="preserve">Expuestas las posturas de las partes, es necesario iniciar el presente estudio señalando </w:t>
      </w:r>
      <w:r w:rsidRPr="00C1747C">
        <w:rPr>
          <w:rFonts w:ascii="Palatino Linotype" w:eastAsia="Palatino Linotype" w:hAnsi="Palatino Linotype" w:cs="Palatino Linotype"/>
          <w:color w:val="000000" w:themeColor="text1"/>
        </w:rPr>
        <w:t>que</w:t>
      </w:r>
      <w:r w:rsidRPr="00DD308F">
        <w:rPr>
          <w:rFonts w:ascii="Palatino Linotype" w:eastAsia="Palatino Linotype" w:hAnsi="Palatino Linotype" w:cs="Palatino Linotype"/>
          <w:color w:val="000000"/>
        </w:rPr>
        <w:t xml:space="preserve"> de conformidad con el </w:t>
      </w:r>
      <w:r w:rsidR="00C1747C" w:rsidRPr="00C1747C">
        <w:rPr>
          <w:rFonts w:ascii="Palatino Linotype" w:eastAsia="Palatino Linotype" w:hAnsi="Palatino Linotype" w:cs="Palatino Linotype"/>
          <w:color w:val="000000"/>
        </w:rPr>
        <w:t xml:space="preserve">Reglamento Interior </w:t>
      </w:r>
      <w:r w:rsidR="00C1747C">
        <w:rPr>
          <w:rFonts w:ascii="Palatino Linotype" w:eastAsia="Palatino Linotype" w:hAnsi="Palatino Linotype" w:cs="Palatino Linotype"/>
          <w:color w:val="000000"/>
        </w:rPr>
        <w:t>de l</w:t>
      </w:r>
      <w:r w:rsidR="00C1747C" w:rsidRPr="00C1747C">
        <w:rPr>
          <w:rFonts w:ascii="Palatino Linotype" w:eastAsia="Palatino Linotype" w:hAnsi="Palatino Linotype" w:cs="Palatino Linotype"/>
          <w:color w:val="000000"/>
        </w:rPr>
        <w:t xml:space="preserve">a Secretaría </w:t>
      </w:r>
      <w:r w:rsidR="00C1747C">
        <w:rPr>
          <w:rFonts w:ascii="Palatino Linotype" w:eastAsia="Palatino Linotype" w:hAnsi="Palatino Linotype" w:cs="Palatino Linotype"/>
          <w:color w:val="000000"/>
        </w:rPr>
        <w:t>d</w:t>
      </w:r>
      <w:r w:rsidR="00C1747C" w:rsidRPr="00C1747C">
        <w:rPr>
          <w:rFonts w:ascii="Palatino Linotype" w:eastAsia="Palatino Linotype" w:hAnsi="Palatino Linotype" w:cs="Palatino Linotype"/>
          <w:color w:val="000000"/>
        </w:rPr>
        <w:t>e Finanzas</w:t>
      </w:r>
      <w:r w:rsidRPr="00DD308F">
        <w:rPr>
          <w:rFonts w:ascii="Palatino Linotype" w:eastAsia="Palatino Linotype" w:hAnsi="Palatino Linotype" w:cs="Palatino Linotype"/>
          <w:color w:val="000000"/>
        </w:rPr>
        <w:t xml:space="preserve">, </w:t>
      </w:r>
      <w:r w:rsidR="00C1747C">
        <w:rPr>
          <w:rFonts w:ascii="Palatino Linotype" w:eastAsia="Palatino Linotype" w:hAnsi="Palatino Linotype" w:cs="Palatino Linotype"/>
          <w:color w:val="000000"/>
        </w:rPr>
        <w:t>el área que emitió la respuesta detenta las siguientes funciones y atribuciones</w:t>
      </w:r>
      <w:r w:rsidRPr="00DD308F">
        <w:rPr>
          <w:rFonts w:ascii="Palatino Linotype" w:eastAsia="Palatino Linotype" w:hAnsi="Palatino Linotype" w:cs="Palatino Linotype"/>
          <w:color w:val="000000"/>
        </w:rPr>
        <w:t>:</w:t>
      </w:r>
    </w:p>
    <w:p w14:paraId="0507D39D" w14:textId="77777777" w:rsidR="00DD308F" w:rsidRPr="00DD308F" w:rsidRDefault="00DD308F" w:rsidP="00DD308F">
      <w:pPr>
        <w:spacing w:line="360" w:lineRule="auto"/>
        <w:jc w:val="both"/>
        <w:rPr>
          <w:rFonts w:ascii="Palatino Linotype" w:eastAsia="Palatino Linotype" w:hAnsi="Palatino Linotype" w:cs="Palatino Linotype"/>
          <w:color w:val="000000"/>
        </w:rPr>
      </w:pPr>
    </w:p>
    <w:p w14:paraId="3CBE930B" w14:textId="44E82470" w:rsidR="00C1747C" w:rsidRPr="00C1747C" w:rsidRDefault="00DD308F" w:rsidP="00C1747C">
      <w:pPr>
        <w:spacing w:line="276" w:lineRule="auto"/>
        <w:ind w:left="567" w:right="900"/>
        <w:jc w:val="center"/>
        <w:rPr>
          <w:rFonts w:ascii="Palatino Linotype" w:eastAsia="Palatino Linotype" w:hAnsi="Palatino Linotype" w:cs="Palatino Linotype"/>
          <w:b/>
          <w:i/>
          <w:color w:val="000000"/>
        </w:rPr>
      </w:pPr>
      <w:r w:rsidRPr="00DD308F">
        <w:rPr>
          <w:rFonts w:ascii="Palatino Linotype" w:eastAsia="Palatino Linotype" w:hAnsi="Palatino Linotype" w:cs="Palatino Linotype"/>
          <w:i/>
          <w:color w:val="000000"/>
        </w:rPr>
        <w:t>“</w:t>
      </w:r>
      <w:r w:rsidR="00C1747C" w:rsidRPr="00C1747C">
        <w:rPr>
          <w:rFonts w:ascii="Palatino Linotype" w:eastAsia="Palatino Linotype" w:hAnsi="Palatino Linotype" w:cs="Palatino Linotype"/>
          <w:b/>
          <w:i/>
          <w:color w:val="000000"/>
        </w:rPr>
        <w:t>Sección II</w:t>
      </w:r>
    </w:p>
    <w:p w14:paraId="298179C0" w14:textId="18CAB3E8" w:rsidR="00C1747C" w:rsidRPr="00C1747C" w:rsidRDefault="00C1747C" w:rsidP="00C1747C">
      <w:pPr>
        <w:spacing w:line="276" w:lineRule="auto"/>
        <w:ind w:left="567" w:right="900"/>
        <w:jc w:val="center"/>
        <w:rPr>
          <w:rFonts w:ascii="Palatino Linotype" w:eastAsia="Palatino Linotype" w:hAnsi="Palatino Linotype" w:cs="Palatino Linotype"/>
          <w:b/>
          <w:i/>
          <w:color w:val="000000"/>
        </w:rPr>
      </w:pPr>
      <w:r w:rsidRPr="00C1747C">
        <w:rPr>
          <w:rFonts w:ascii="Palatino Linotype" w:eastAsia="Palatino Linotype" w:hAnsi="Palatino Linotype" w:cs="Palatino Linotype"/>
          <w:b/>
          <w:i/>
          <w:color w:val="000000"/>
        </w:rPr>
        <w:t>De la Subsecretaría de Planeación y Presupuesto</w:t>
      </w:r>
    </w:p>
    <w:p w14:paraId="170222C2"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Artículo 21. Corresponde a la Subsecretaría de Planeación y Presupuesto:  </w:t>
      </w:r>
    </w:p>
    <w:p w14:paraId="328FF534"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I. Planear, dirigir, coordinar, controlar y evaluar la elaboración de planes, programas y el presupuesto de egresos;  </w:t>
      </w:r>
    </w:p>
    <w:p w14:paraId="01124F55"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II. Proponer a la persona titular de la Secretaría: </w:t>
      </w:r>
    </w:p>
    <w:p w14:paraId="0740A503"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lastRenderedPageBreak/>
        <w:t xml:space="preserve">a. La política presupuestal para el manejo del gasto público, y  b. Los catálogos y los lineamientos que servirán de base para la formulación del anteproyecto de presupuesto de egresos; </w:t>
      </w:r>
    </w:p>
    <w:p w14:paraId="17B49141"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III. Presentar a la persona titular de la Secretaría estudios, informes y reportes sobre el comportamiento del gasto público estatal; </w:t>
      </w:r>
    </w:p>
    <w:p w14:paraId="20BCA422" w14:textId="05351CBF"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IV. Vigilar el cumplimiento de las políticas y medidas de racionalidad, austeridad y disciplina, que se hayan determinado para el ejercicio del presupuesto y ejecución de programas; </w:t>
      </w:r>
    </w:p>
    <w:p w14:paraId="3EDDFBD5"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V. Presentar a la persona titular de la Secretaría la evaluación del ejercicio del gasto público, para coadyuvar al desarrollo regional y sectorial del Estado; </w:t>
      </w:r>
    </w:p>
    <w:p w14:paraId="48F5B5E6" w14:textId="6512FFFB"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VI. Planear y definir los métodos y procedimientos a los cuales deberán ajustarse las adecuaciones presupuestarias; </w:t>
      </w:r>
    </w:p>
    <w:p w14:paraId="24F325B7"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VII.  Autorizar el ejercicio del gasto y las solicitudes de adecuaciones presupuestarias correspondientes, excepto las ampliaciones presupuestales líquidas, informando oportunamente a la persona titular de la Secretaría; VIII. Realizar las adecuaciones presupuestarias que se deriven de recursos adicionales otorgados durante el ejercicio por transferencia de recursos federales, distintos a los presupuestados; </w:t>
      </w:r>
    </w:p>
    <w:p w14:paraId="0E4CF088"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IX. Ordenar el registro y seguimiento de los convenios suscritos por el Gobierno del Estado con el Gobierno Federal; los sectores social y privado, y los municipios, para controlar y evaluar los recursos aportados por cada una de las partes, informando oportunamente a la persona titular de la Secretaría; X. Celebrar convenios de coordinación con los ayuntamientos en materia de gasto de inversión pública; </w:t>
      </w:r>
    </w:p>
    <w:p w14:paraId="78083528"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XI. Participar en la suscripción de contratos, convenios y demás instrumentos jurídicos que involucren aportaciones económicas estatales, para concertar la realización de proyectos y acciones previstas en el Plan de Desarrollo del Estado de México y sus planes y programas;  </w:t>
      </w:r>
    </w:p>
    <w:p w14:paraId="1A788B14"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XII. Supervisar el Sistema de Contabilidad Gubernamental y la formulación e integración de la cuenta pública estatal; </w:t>
      </w:r>
    </w:p>
    <w:p w14:paraId="4424EE50"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lastRenderedPageBreak/>
        <w:t xml:space="preserve">XIII. Coordinarse con las instancias federales para concertar la concurrencia de recursos y acciones, respecto a los fondos y programas federales aplicables en la entidad; </w:t>
      </w:r>
    </w:p>
    <w:p w14:paraId="7774E531"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XIV. Coordinar la elaboración, ejecución y cumplimiento del Programa Anual de Evaluación (PAE), en las dependencias y entidades públicas del Gobierno del Estado de México; </w:t>
      </w:r>
    </w:p>
    <w:p w14:paraId="6AD52C09"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XV. Gestionar ante las dependencias y los organismos federales, previa instrucción de la persona titular de la Secretaría, los recursos para el financiamiento de obras, proyectos y acciones; </w:t>
      </w:r>
    </w:p>
    <w:p w14:paraId="2758756D"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XVI. Supervisar y coordinar la integración del registro de proyectos de inversión pública productiva del Estado y de sus municipios; </w:t>
      </w:r>
    </w:p>
    <w:p w14:paraId="46E2B1BB"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XVII. Coordinar la consolidación del presupuesto basado en resultados y del Sistema de Evaluación del Desempeño en los Entes Públicos, de acuerdo con su naturaleza jurídica y según corresponda, bajo los principios de la gestión para resultados, atendiendo lo dispuesto por el artículo 134 de la Constitución Política de los Estados Unidos Mexicanos y por la demás normativa aplicable; XVIII. Coordinar el seguimiento a los proyectos de inversión autorizados y a las inversiones en proceso de ejecución, desde su autorización hasta su conclusión física y evaluación posterior a su entrega; </w:t>
      </w:r>
    </w:p>
    <w:p w14:paraId="1E6B523B"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XIX. Coordinar la realización de diagnósticos y estudios de evaluación de políticas públicas, vinculando acciones de intercambio, cooperación y apoyo técnico, fomentando las buenas prácticas, el conocimiento y el desarrollo de capacidades técnicas para la mejora continua de la gestión pública en el Gobierno del Estado de México; </w:t>
      </w:r>
    </w:p>
    <w:p w14:paraId="7545BE06"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XX. Coordinar el Registro Estatal de Planes, Programas y Proyectos; </w:t>
      </w:r>
    </w:p>
    <w:p w14:paraId="5345B27C" w14:textId="77777777" w:rsid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 xml:space="preserve">XXI. Coordinar la elaboración del informe de avance trimestral de los programas presupuestarios y el informe anual de cumplimiento del Plan de Desarrollo del Estado de México; </w:t>
      </w:r>
    </w:p>
    <w:p w14:paraId="7FF1637F" w14:textId="33DD1E82" w:rsidR="00C1747C" w:rsidRPr="00C1747C"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XXII. Someter a consideración de la persona titular de la Secretaría los requisitos para realizar la evaluación del análisis socioeconómico de los programas o proyectos de inversión; los que correspondan al análisis costo-</w:t>
      </w:r>
      <w:r w:rsidRPr="00C1747C">
        <w:rPr>
          <w:rFonts w:ascii="Palatino Linotype" w:eastAsia="Palatino Linotype" w:hAnsi="Palatino Linotype" w:cs="Palatino Linotype"/>
          <w:i/>
          <w:color w:val="000000"/>
        </w:rPr>
        <w:lastRenderedPageBreak/>
        <w:t xml:space="preserve">beneficio; así como los del análisis de conveniencia de proyectos de inversión pública productiva bajo el esquema de asociación público-privada, y </w:t>
      </w:r>
    </w:p>
    <w:p w14:paraId="2FD05531" w14:textId="6A82F359" w:rsidR="00DD308F" w:rsidRPr="00DD308F" w:rsidRDefault="00C1747C" w:rsidP="00C1747C">
      <w:pPr>
        <w:spacing w:line="276" w:lineRule="auto"/>
        <w:ind w:left="567" w:right="900"/>
        <w:jc w:val="both"/>
        <w:rPr>
          <w:rFonts w:ascii="Palatino Linotype" w:eastAsia="Palatino Linotype" w:hAnsi="Palatino Linotype" w:cs="Palatino Linotype"/>
          <w:i/>
          <w:color w:val="000000"/>
        </w:rPr>
      </w:pPr>
      <w:r w:rsidRPr="00C1747C">
        <w:rPr>
          <w:rFonts w:ascii="Palatino Linotype" w:eastAsia="Palatino Linotype" w:hAnsi="Palatino Linotype" w:cs="Palatino Linotype"/>
          <w:i/>
          <w:color w:val="000000"/>
        </w:rPr>
        <w:t>XXIII. Las demás que le confieran otras disposiciones jurídicas y aquellas que le encomiende la persona titular de la Secretaría.</w:t>
      </w:r>
      <w:r w:rsidR="00DD308F" w:rsidRPr="00DD308F">
        <w:rPr>
          <w:rFonts w:ascii="Palatino Linotype" w:eastAsia="Palatino Linotype" w:hAnsi="Palatino Linotype" w:cs="Palatino Linotype"/>
          <w:i/>
          <w:color w:val="000000"/>
        </w:rPr>
        <w:t>”</w:t>
      </w:r>
    </w:p>
    <w:p w14:paraId="6660F710" w14:textId="77777777" w:rsidR="00DD308F" w:rsidRPr="00DD308F" w:rsidRDefault="00DD308F" w:rsidP="00DD308F">
      <w:pPr>
        <w:spacing w:line="360" w:lineRule="auto"/>
        <w:jc w:val="both"/>
        <w:rPr>
          <w:rFonts w:ascii="Palatino Linotype" w:eastAsia="Palatino Linotype" w:hAnsi="Palatino Linotype" w:cs="Palatino Linotype"/>
          <w:color w:val="000000"/>
        </w:rPr>
      </w:pPr>
    </w:p>
    <w:p w14:paraId="30F31ED8" w14:textId="64B4AF5F" w:rsidR="00DD308F" w:rsidRPr="00DD308F" w:rsidRDefault="00DD308F" w:rsidP="00C1747C">
      <w:pPr>
        <w:numPr>
          <w:ilvl w:val="0"/>
          <w:numId w:val="1"/>
        </w:numPr>
        <w:spacing w:line="360" w:lineRule="auto"/>
        <w:ind w:left="0" w:firstLine="0"/>
        <w:contextualSpacing/>
        <w:jc w:val="both"/>
        <w:rPr>
          <w:rFonts w:ascii="Palatino Linotype" w:eastAsia="Palatino Linotype" w:hAnsi="Palatino Linotype" w:cs="Palatino Linotype"/>
          <w:color w:val="222222"/>
        </w:rPr>
      </w:pPr>
      <w:r w:rsidRPr="00DD308F">
        <w:rPr>
          <w:rFonts w:ascii="Palatino Linotype" w:eastAsia="Palatino Linotype" w:hAnsi="Palatino Linotype" w:cs="Palatino Linotype"/>
          <w:color w:val="000000"/>
        </w:rPr>
        <w:t xml:space="preserve">Por consiguiente, </w:t>
      </w:r>
      <w:r w:rsidRPr="00DD308F">
        <w:rPr>
          <w:rFonts w:ascii="Palatino Linotype" w:eastAsia="Palatino Linotype" w:hAnsi="Palatino Linotype" w:cs="Palatino Linotype"/>
          <w:color w:val="222222"/>
        </w:rPr>
        <w:t xml:space="preserve">se determina que </w:t>
      </w:r>
      <w:r w:rsidR="00C1747C">
        <w:rPr>
          <w:rFonts w:ascii="Palatino Linotype" w:eastAsia="Palatino Linotype" w:hAnsi="Palatino Linotype" w:cs="Palatino Linotype"/>
          <w:color w:val="222222"/>
        </w:rPr>
        <w:t>no se colmó a cabalidad</w:t>
      </w:r>
      <w:r w:rsidRPr="00DD308F">
        <w:rPr>
          <w:rFonts w:ascii="Palatino Linotype" w:eastAsia="Palatino Linotype" w:hAnsi="Palatino Linotype" w:cs="Palatino Linotype"/>
          <w:color w:val="000000"/>
        </w:rPr>
        <w:t xml:space="preserve">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79F30BDF" w14:textId="77777777" w:rsidR="00DD308F" w:rsidRPr="00DD308F" w:rsidRDefault="00DD308F" w:rsidP="00DD308F">
      <w:pPr>
        <w:rPr>
          <w:rFonts w:ascii="Palatino Linotype" w:hAnsi="Palatino Linotype"/>
        </w:rPr>
      </w:pPr>
    </w:p>
    <w:p w14:paraId="7C1B6E2F" w14:textId="77777777" w:rsidR="00DD308F" w:rsidRPr="00DD308F" w:rsidRDefault="00DD308F" w:rsidP="00DD308F">
      <w:pPr>
        <w:pBdr>
          <w:top w:val="nil"/>
          <w:left w:val="nil"/>
          <w:bottom w:val="nil"/>
          <w:right w:val="nil"/>
          <w:between w:val="nil"/>
        </w:pBdr>
        <w:ind w:left="864" w:right="864"/>
        <w:jc w:val="both"/>
        <w:rPr>
          <w:rFonts w:ascii="Palatino Linotype" w:hAnsi="Palatino Linotype"/>
          <w:color w:val="000000"/>
        </w:rPr>
      </w:pPr>
      <w:r w:rsidRPr="00DD308F">
        <w:rPr>
          <w:rFonts w:ascii="Palatino Linotype" w:eastAsia="Palatino Linotype" w:hAnsi="Palatino Linotype" w:cs="Palatino Linotype"/>
          <w:i/>
          <w:color w:val="00000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35EEACC" w14:textId="77777777" w:rsidR="00DD308F" w:rsidRPr="00DD308F" w:rsidRDefault="00DD308F" w:rsidP="00DD308F">
      <w:pPr>
        <w:rPr>
          <w:rFonts w:ascii="Palatino Linotype" w:hAnsi="Palatino Linotype"/>
        </w:rPr>
      </w:pPr>
    </w:p>
    <w:p w14:paraId="2B627957" w14:textId="50AEBFE6" w:rsidR="00DD308F" w:rsidRPr="00DD308F" w:rsidRDefault="00DD308F" w:rsidP="00C1747C">
      <w:pPr>
        <w:numPr>
          <w:ilvl w:val="0"/>
          <w:numId w:val="1"/>
        </w:numPr>
        <w:spacing w:line="360" w:lineRule="auto"/>
        <w:ind w:left="0" w:firstLine="0"/>
        <w:contextualSpacing/>
        <w:jc w:val="both"/>
        <w:rPr>
          <w:rFonts w:ascii="Palatino Linotype" w:hAnsi="Palatino Linotype"/>
          <w:color w:val="000000"/>
        </w:rPr>
      </w:pPr>
      <w:r w:rsidRPr="00DD308F">
        <w:rPr>
          <w:rFonts w:ascii="Palatino Linotype" w:eastAsia="Palatino Linotype" w:hAnsi="Palatino Linotype" w:cs="Palatino Linotype"/>
          <w:color w:val="000000"/>
        </w:rPr>
        <w:t xml:space="preserve">En este orden de ideas, se advierte que efectivamente la Unidad de Transparencia </w:t>
      </w:r>
      <w:r w:rsidR="00C1747C">
        <w:rPr>
          <w:rFonts w:ascii="Palatino Linotype" w:eastAsia="Palatino Linotype" w:hAnsi="Palatino Linotype" w:cs="Palatino Linotype"/>
          <w:color w:val="000000"/>
        </w:rPr>
        <w:t xml:space="preserve">turnó la solicitud pero  no </w:t>
      </w:r>
      <w:r w:rsidRPr="00DD308F">
        <w:rPr>
          <w:rFonts w:ascii="Palatino Linotype" w:eastAsia="Palatino Linotype" w:hAnsi="Palatino Linotype" w:cs="Palatino Linotype"/>
          <w:color w:val="000000"/>
        </w:rPr>
        <w:t xml:space="preserve">cumplió </w:t>
      </w:r>
      <w:r w:rsidR="00C1747C">
        <w:rPr>
          <w:rFonts w:ascii="Palatino Linotype" w:eastAsia="Palatino Linotype" w:hAnsi="Palatino Linotype" w:cs="Palatino Linotype"/>
          <w:color w:val="000000"/>
        </w:rPr>
        <w:t xml:space="preserve">a cabalidad </w:t>
      </w:r>
      <w:r w:rsidRPr="00DD308F">
        <w:rPr>
          <w:rFonts w:ascii="Palatino Linotype" w:eastAsia="Palatino Linotype" w:hAnsi="Palatino Linotype" w:cs="Palatino Linotype"/>
          <w:color w:val="000000"/>
        </w:rPr>
        <w:t>con lo expresado en el artículo 162 de la Ley de Transparencia y Acceso a la Información Pública del Estado de México y Municipios, el cual menciona lo siguiente:</w:t>
      </w:r>
    </w:p>
    <w:p w14:paraId="7BD5C14A" w14:textId="77777777" w:rsidR="00DD308F" w:rsidRPr="00DD308F" w:rsidRDefault="00DD308F" w:rsidP="00DD308F">
      <w:pPr>
        <w:rPr>
          <w:rFonts w:ascii="Palatino Linotype" w:hAnsi="Palatino Linotype"/>
        </w:rPr>
      </w:pPr>
    </w:p>
    <w:p w14:paraId="5265270C" w14:textId="77777777" w:rsidR="00DD308F" w:rsidRPr="00DD308F" w:rsidRDefault="00DD308F" w:rsidP="00DD308F">
      <w:pPr>
        <w:pBdr>
          <w:top w:val="nil"/>
          <w:left w:val="nil"/>
          <w:bottom w:val="nil"/>
          <w:right w:val="nil"/>
          <w:between w:val="nil"/>
        </w:pBdr>
        <w:ind w:left="864" w:right="864"/>
        <w:jc w:val="both"/>
        <w:rPr>
          <w:rFonts w:ascii="Palatino Linotype" w:hAnsi="Palatino Linotype"/>
          <w:color w:val="000000"/>
        </w:rPr>
      </w:pPr>
      <w:r w:rsidRPr="00DD308F">
        <w:rPr>
          <w:rFonts w:ascii="Palatino Linotype" w:eastAsia="Palatino Linotype" w:hAnsi="Palatino Linotype" w:cs="Palatino Linotype"/>
          <w:i/>
          <w:color w:val="000000"/>
        </w:rPr>
        <w:t xml:space="preserve">“Artículo 162. Las unidades de transparencia deberán garantizar que las solicitudes </w:t>
      </w:r>
      <w:r w:rsidRPr="00DD308F">
        <w:rPr>
          <w:rFonts w:ascii="Palatino Linotype" w:eastAsia="Palatino Linotype" w:hAnsi="Palatino Linotype" w:cs="Palatino Linotype"/>
          <w:b/>
          <w:i/>
          <w:color w:val="000000"/>
        </w:rPr>
        <w:t xml:space="preserve">se turnen a todas las Áreas competentes </w:t>
      </w:r>
      <w:r w:rsidRPr="00DD308F">
        <w:rPr>
          <w:rFonts w:ascii="Palatino Linotype" w:eastAsia="Palatino Linotype" w:hAnsi="Palatino Linotype" w:cs="Palatino Linotype"/>
          <w:i/>
          <w:color w:val="000000"/>
        </w:rPr>
        <w:t>que cuenten con la información o deban tenerla de acuerdo a sus facultades, competencias y funciones, con el objeto de que realicen una búsqueda exhaustiva y razonable de la información solicitada.”</w:t>
      </w:r>
    </w:p>
    <w:p w14:paraId="540FCE50" w14:textId="77777777" w:rsidR="00DD308F" w:rsidRDefault="00DD308F" w:rsidP="00DD308F">
      <w:pPr>
        <w:spacing w:line="360" w:lineRule="auto"/>
        <w:contextualSpacing/>
        <w:jc w:val="both"/>
        <w:rPr>
          <w:rFonts w:ascii="Palatino Linotype" w:eastAsia="Palatino Linotype" w:hAnsi="Palatino Linotype" w:cs="Palatino Linotype"/>
        </w:rPr>
      </w:pPr>
    </w:p>
    <w:p w14:paraId="04B94374" w14:textId="3C17AFC6" w:rsidR="005B7EE1" w:rsidRDefault="00C1747C" w:rsidP="005B7EE1">
      <w:pPr>
        <w:numPr>
          <w:ilvl w:val="0"/>
          <w:numId w:val="1"/>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anterior en virtud que </w:t>
      </w:r>
      <w:r w:rsidR="005B7EE1">
        <w:rPr>
          <w:rFonts w:ascii="Palatino Linotype" w:eastAsia="Palatino Linotype" w:hAnsi="Palatino Linotype" w:cs="Palatino Linotype"/>
        </w:rPr>
        <w:t>el Organigrama de la Secretaria de Finanzas contempla una Coordinación Administrativa, como se observa:</w:t>
      </w:r>
    </w:p>
    <w:p w14:paraId="63F1C885" w14:textId="7B13961C" w:rsidR="005B7EE1" w:rsidRDefault="005B7EE1" w:rsidP="005B7EE1">
      <w:pPr>
        <w:spacing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4878302E" wp14:editId="43A8CF4E">
            <wp:extent cx="3341909" cy="4334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975" cy="4340720"/>
                    </a:xfrm>
                    <a:prstGeom prst="rect">
                      <a:avLst/>
                    </a:prstGeom>
                    <a:noFill/>
                    <a:ln>
                      <a:noFill/>
                    </a:ln>
                  </pic:spPr>
                </pic:pic>
              </a:graphicData>
            </a:graphic>
          </wp:inline>
        </w:drawing>
      </w:r>
    </w:p>
    <w:p w14:paraId="4DA6764D" w14:textId="77777777" w:rsidR="005B7EE1" w:rsidRDefault="005B7EE1" w:rsidP="00DD308F">
      <w:pPr>
        <w:spacing w:line="360" w:lineRule="auto"/>
        <w:contextualSpacing/>
        <w:jc w:val="both"/>
        <w:rPr>
          <w:rFonts w:ascii="Palatino Linotype" w:eastAsia="Palatino Linotype" w:hAnsi="Palatino Linotype" w:cs="Palatino Linotype"/>
        </w:rPr>
      </w:pPr>
    </w:p>
    <w:p w14:paraId="7DC27E6F" w14:textId="0261E9C1" w:rsidR="00C1747C" w:rsidRPr="005B7EE1" w:rsidRDefault="005B7EE1" w:rsidP="006C09D3">
      <w:pPr>
        <w:numPr>
          <w:ilvl w:val="0"/>
          <w:numId w:val="1"/>
        </w:numPr>
        <w:spacing w:line="360" w:lineRule="auto"/>
        <w:ind w:left="0" w:firstLine="0"/>
        <w:contextualSpacing/>
        <w:jc w:val="both"/>
        <w:rPr>
          <w:rFonts w:ascii="Palatino Linotype" w:eastAsia="Palatino Linotype" w:hAnsi="Palatino Linotype" w:cs="Palatino Linotype"/>
        </w:rPr>
      </w:pPr>
      <w:r w:rsidRPr="005B7EE1">
        <w:rPr>
          <w:rFonts w:ascii="Palatino Linotype" w:eastAsia="Palatino Linotype" w:hAnsi="Palatino Linotype" w:cs="Palatino Linotype"/>
        </w:rPr>
        <w:t>Misma que como se observa no se encuentra adscrita a la Subsecretaría de Planeación y Presupuesto.</w:t>
      </w:r>
      <w:r>
        <w:rPr>
          <w:rFonts w:ascii="Palatino Linotype" w:eastAsia="Palatino Linotype" w:hAnsi="Palatino Linotype" w:cs="Palatino Linotype"/>
        </w:rPr>
        <w:t xml:space="preserve"> En ese contexto, </w:t>
      </w:r>
      <w:r w:rsidR="00C1747C" w:rsidRPr="005B7EE1">
        <w:rPr>
          <w:rFonts w:ascii="Palatino Linotype" w:eastAsia="Palatino Linotype" w:hAnsi="Palatino Linotype" w:cs="Palatino Linotype"/>
        </w:rPr>
        <w:t xml:space="preserve">el citado </w:t>
      </w:r>
      <w:r w:rsidR="00C1747C" w:rsidRPr="005B7EE1">
        <w:rPr>
          <w:rFonts w:ascii="Palatino Linotype" w:eastAsia="Palatino Linotype" w:hAnsi="Palatino Linotype" w:cs="Palatino Linotype"/>
          <w:color w:val="000000"/>
        </w:rPr>
        <w:t xml:space="preserve">Reglamento Interior de la Secretaría de Finanzas, </w:t>
      </w:r>
      <w:r>
        <w:rPr>
          <w:rFonts w:ascii="Palatino Linotype" w:eastAsia="Palatino Linotype" w:hAnsi="Palatino Linotype" w:cs="Palatino Linotype"/>
          <w:color w:val="000000"/>
        </w:rPr>
        <w:t xml:space="preserve">otorga a dicha </w:t>
      </w:r>
      <w:r w:rsidRPr="005B7EE1">
        <w:rPr>
          <w:rFonts w:ascii="Palatino Linotype" w:eastAsia="Palatino Linotype" w:hAnsi="Palatino Linotype" w:cs="Palatino Linotype"/>
          <w:color w:val="000000"/>
        </w:rPr>
        <w:t>Coordinación Administrativa</w:t>
      </w:r>
      <w:r>
        <w:rPr>
          <w:rFonts w:ascii="Palatino Linotype" w:eastAsia="Palatino Linotype" w:hAnsi="Palatino Linotype" w:cs="Palatino Linotype"/>
          <w:color w:val="000000"/>
        </w:rPr>
        <w:t>, las siguientes atribuciones:</w:t>
      </w:r>
    </w:p>
    <w:p w14:paraId="2DD8EDB6" w14:textId="77777777" w:rsidR="005A0270" w:rsidRPr="00DD308F" w:rsidRDefault="005A0270" w:rsidP="003529FC">
      <w:pPr>
        <w:spacing w:line="360" w:lineRule="auto"/>
        <w:ind w:right="49"/>
        <w:contextualSpacing/>
        <w:jc w:val="both"/>
        <w:rPr>
          <w:rFonts w:ascii="Palatino Linotype" w:hAnsi="Palatino Linotype"/>
        </w:rPr>
      </w:pPr>
    </w:p>
    <w:p w14:paraId="075F739C" w14:textId="77777777" w:rsidR="00D9163F" w:rsidRPr="00D9163F" w:rsidRDefault="00D9163F" w:rsidP="006C09D3">
      <w:pPr>
        <w:ind w:left="426" w:right="474"/>
        <w:jc w:val="both"/>
        <w:rPr>
          <w:rFonts w:ascii="Palatino Linotype" w:hAnsi="Palatino Linotype"/>
          <w:b/>
          <w:i/>
        </w:rPr>
      </w:pPr>
      <w:r w:rsidRPr="00D9163F">
        <w:rPr>
          <w:rFonts w:ascii="Palatino Linotype" w:hAnsi="Palatino Linotype"/>
          <w:b/>
          <w:i/>
        </w:rPr>
        <w:t xml:space="preserve">Sección VI </w:t>
      </w:r>
    </w:p>
    <w:p w14:paraId="73E2E329" w14:textId="77777777" w:rsidR="00D9163F" w:rsidRPr="00D9163F" w:rsidRDefault="00D9163F" w:rsidP="006C09D3">
      <w:pPr>
        <w:ind w:left="426" w:right="474"/>
        <w:jc w:val="both"/>
        <w:rPr>
          <w:rFonts w:ascii="Palatino Linotype" w:hAnsi="Palatino Linotype"/>
          <w:b/>
          <w:i/>
        </w:rPr>
      </w:pPr>
      <w:r w:rsidRPr="00D9163F">
        <w:rPr>
          <w:rFonts w:ascii="Palatino Linotype" w:hAnsi="Palatino Linotype"/>
          <w:b/>
          <w:i/>
        </w:rPr>
        <w:t xml:space="preserve">De la Coordinación Administrativa </w:t>
      </w:r>
    </w:p>
    <w:p w14:paraId="6231A4A3"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Artículo 34. Corresponde a la Coordinación Administrativa: </w:t>
      </w:r>
    </w:p>
    <w:p w14:paraId="2585EE16"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lastRenderedPageBreak/>
        <w:t xml:space="preserve">I. Planear, programar, organizar y controlar el suministro, aprovechamiento y aplicación de los recursos humanos, materiales, financieros y técnicos, así como los servicios generales de la Secretaría, en coordinación con las demás unidades administrativas; </w:t>
      </w:r>
    </w:p>
    <w:p w14:paraId="1E0B98E9"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II. Integrar, en coordinación con las demás unidades administrativas, el anteproyecto de presupuesto de egresos de la Secretaría y someterlo a la consideración de la persona titular de la Secretaría, así como realizar la calendarización de los recursos del presupuesto autorizado; </w:t>
      </w:r>
    </w:p>
    <w:p w14:paraId="3DF5F118"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III. </w:t>
      </w:r>
      <w:r w:rsidRPr="00D9163F">
        <w:rPr>
          <w:rFonts w:ascii="Palatino Linotype" w:hAnsi="Palatino Linotype"/>
          <w:b/>
          <w:i/>
        </w:rPr>
        <w:t>Cumplir y hacer cumplir las normas y políticas aplicables en materia de administración de recursos humanos</w:t>
      </w:r>
      <w:r w:rsidRPr="00D9163F">
        <w:rPr>
          <w:rFonts w:ascii="Palatino Linotype" w:hAnsi="Palatino Linotype"/>
          <w:i/>
        </w:rPr>
        <w:t xml:space="preserve">, materiales y financieros; </w:t>
      </w:r>
    </w:p>
    <w:p w14:paraId="1F2F0661"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IV. Controlar y verificar la aplicación del presupuesto de las unidades administrativas de la Secretaría; </w:t>
      </w:r>
    </w:p>
    <w:p w14:paraId="6A1476DA"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V. Coordinar, consolidar y controlar la información sobre el ejercicio del gasto de la Secretaría e informar a la persona titular de la Secretaría sobre su comportamiento; </w:t>
      </w:r>
    </w:p>
    <w:p w14:paraId="2E206B34"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VI. Integrar de manera conjunta con las demás unidades administrativas de la Secretaría, los programas de adquisiciones, arrendamientos, mantenimientos y contratación de servicios que requieran las unidades administrativas de la dependencia; </w:t>
      </w:r>
    </w:p>
    <w:p w14:paraId="2CBD73D9"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VII. Programar, formular, coordinar, establecer y ejecutar las acciones y procedimientos para la adquisición de bienes y contratación de servicios que requiera la Secretaría, de acuerdo con la normatividad aplicable; </w:t>
      </w:r>
    </w:p>
    <w:p w14:paraId="7B120A05"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VIII. Suscribir los contratos, convenios y demás actos jurídicos de carácter administrativo o de cualquier otra índole dentro del ámbito de su competencia que sean solicitados por la Secretaría, de conformidad con la normatividad aplicable; </w:t>
      </w:r>
    </w:p>
    <w:p w14:paraId="7E1758E0"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IX. Solicitar a la Oficialía Mayor o rescindir administrativamente, según corresponda, los contratos de adquisición de bienes y contratación de servicios que haya celebrado la Secretaría, y aplicar las penas convencionales, así como dar vista a las autoridades competentes para la imposición de las sanciones que prevé la legislación de la materia a los proveedores que incurran en el incumplimiento de dichos contratos; </w:t>
      </w:r>
    </w:p>
    <w:p w14:paraId="60B97B57"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 Impulsar las actividades de capacitación y adiestramiento de las personas servidoras públicas de la Secretaría; </w:t>
      </w:r>
    </w:p>
    <w:p w14:paraId="46BD9D16"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XI. Convocar y organizar los actos de entrega y recepción de las unidades administrativas, así como de las personas servidoras públicas con la intervención del Órgano Interno de Control con apego a la normatividad aplicable; </w:t>
      </w:r>
    </w:p>
    <w:p w14:paraId="73401EB8"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lastRenderedPageBreak/>
        <w:t xml:space="preserve">XII. Realizar el registro, control, mantenimiento y conservación de los bienes muebles e inmuebles asignados a las unidades administrativas de la Secretaría; </w:t>
      </w:r>
    </w:p>
    <w:p w14:paraId="7DE76EDA"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XIII. Administrar los recursos derivados de los convenios suscritos con dependencias federales y estatales, así como los que correspondan ser ejercidos por la Secretaría, informando de ello a las instancias competentes;</w:t>
      </w:r>
    </w:p>
    <w:p w14:paraId="3294A4B2"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XIV. Emitir acuerdos para habilitar días y horas para la práctica de diligencias relacionadas con los procedimientos administrativos de su competencia: </w:t>
      </w:r>
    </w:p>
    <w:p w14:paraId="0B7F121D"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XV. Tramitar previo acuerdo de la persona titular de la Secretaría, los movimientos de altas, bajas, cambios, promociones, permisos, licencias y demás movimientos de las personas servidoras públicas de la Secretaría, en términos de las disposiciones legales aplicables; </w:t>
      </w:r>
    </w:p>
    <w:p w14:paraId="24E6A706"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XVI.  Apoyar en el ámbito de su competencia, la elaboración de los programas de trabajo de las unidades administrativas de la Secretaría; </w:t>
      </w:r>
    </w:p>
    <w:p w14:paraId="3FA24568"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XVII. Diseñar y proponer instrumentos técnico-administrativos para mejorar la administración de los recursos asignados a la Secretaría; </w:t>
      </w:r>
    </w:p>
    <w:p w14:paraId="4F4D7169"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XVIII. Coordinar la elaboración, integración y actualización del Reglamento Interior y los manuales administrativos de la Secretaría y someterlos a la aprobación de la persona titular de la Secretaría; </w:t>
      </w:r>
    </w:p>
    <w:p w14:paraId="69049FAF"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XIX. Determinar y controlar las medidas de seguridad y vigilancia de las instalaciones y bienes de la Secretaría, así como instrumentar mecanismos preventivos y dispositivos de emergencia en caso de desastre, y coordinar las acciones en materia de protección civil en la Secretaría, con base en las normas y políticas aplicables; </w:t>
      </w:r>
    </w:p>
    <w:p w14:paraId="716EF4E8"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XX. Administrar los recursos financieros de la Secretaría, previendo la capacidad de pago y liquidez, conforme a los programas y presupuestos aprobados; </w:t>
      </w:r>
    </w:p>
    <w:p w14:paraId="48B65D8B"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XXI. Coadyuvar en la vigilancia y control de la aplicación de los recursos asignados a la Secretaría referentes al ejercicio y comprobación del gasto, conforme a las normas, políticas y procedimientos establecidos; </w:t>
      </w:r>
    </w:p>
    <w:p w14:paraId="172F81AE"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XXII. Verificar que se realicen los registros contables y presupuestales de las operaciones financieras de la dependencia; </w:t>
      </w:r>
    </w:p>
    <w:p w14:paraId="148E9E12"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XXIII. Coordinar a las delegaciones administrativas o equivalentes para que realicen el registro, mantenimiento y conservación de los bienes muebles e inmuebles asignados a las unidades ejecutoras de la Secretaría, así como mantener actualizado el resguardo de los bienes muebles, a través de las mismas; </w:t>
      </w:r>
    </w:p>
    <w:p w14:paraId="3E52D24F"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XXIV. Instrumentar actas administrativas a las personas servidoras públicas de la Secretaría cuando incumplan las disposiciones laborales respectivas, y rescindir la </w:t>
      </w:r>
      <w:r w:rsidRPr="00D9163F">
        <w:rPr>
          <w:rFonts w:ascii="Palatino Linotype" w:hAnsi="Palatino Linotype"/>
          <w:i/>
        </w:rPr>
        <w:lastRenderedPageBreak/>
        <w:t xml:space="preserve">relación laboral entre las personas servidoras públicas y la Secretaría de conformidad con las disposiciones de la materia; </w:t>
      </w:r>
    </w:p>
    <w:p w14:paraId="0A5AFC44"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XXV. </w:t>
      </w:r>
      <w:r w:rsidRPr="00D9163F">
        <w:rPr>
          <w:rFonts w:ascii="Palatino Linotype" w:hAnsi="Palatino Linotype"/>
          <w:b/>
          <w:i/>
        </w:rPr>
        <w:t>Mantener actualizados los registros administrativos sobre recursos humanos</w:t>
      </w:r>
      <w:r w:rsidRPr="00D9163F">
        <w:rPr>
          <w:rFonts w:ascii="Palatino Linotype" w:hAnsi="Palatino Linotype"/>
          <w:i/>
        </w:rPr>
        <w:t xml:space="preserve">, materiales, financieros, archivo, correspondencia, inventario de bienes muebles e inmuebles y apoyos técnicos de la Secretaría; </w:t>
      </w:r>
    </w:p>
    <w:p w14:paraId="5F8C6ED4"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XXVI. Coordinar al interior de la Dependencia el cumplimiento de las disposiciones en materia archivística y de administración de documentos establecidos en la Ley de Archivos y Administración de Documentos del Estado de México y Municipios y en otras disposiciones jurídicas aplicables; </w:t>
      </w:r>
    </w:p>
    <w:p w14:paraId="2984A8B6"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XXVII. Participar en los Comités de Adquisiciones y de Servicios; y de Arrendamientos, Adquisiciones de Inmuebles y Enajenaciones, de conformidad con las disposiciones jurídicas aplicables; </w:t>
      </w:r>
    </w:p>
    <w:p w14:paraId="614924F5" w14:textId="77777777" w:rsidR="00D9163F" w:rsidRPr="00D9163F" w:rsidRDefault="00D9163F" w:rsidP="006C09D3">
      <w:pPr>
        <w:ind w:left="426" w:right="474"/>
        <w:jc w:val="both"/>
        <w:rPr>
          <w:rFonts w:ascii="Palatino Linotype" w:hAnsi="Palatino Linotype"/>
          <w:i/>
        </w:rPr>
      </w:pPr>
      <w:r w:rsidRPr="00D9163F">
        <w:rPr>
          <w:rFonts w:ascii="Palatino Linotype" w:hAnsi="Palatino Linotype"/>
          <w:i/>
        </w:rPr>
        <w:t xml:space="preserve">XXVIII. Suscribir contratos individuales de trabajo por obra o tiempo determinado, por honorarios asimilables a salarios y por servicios profesionales, previa revisión de la Coordinación Jurídica, y de Igualdad de Género y Erradicación de la Violencia, en términos de la legislación aplicable, y </w:t>
      </w:r>
    </w:p>
    <w:p w14:paraId="4E1BB8D9" w14:textId="641FD9F5" w:rsidR="00D9163F" w:rsidRPr="00D9163F" w:rsidRDefault="00D9163F" w:rsidP="006C09D3">
      <w:pPr>
        <w:ind w:left="426" w:right="474"/>
        <w:jc w:val="both"/>
        <w:rPr>
          <w:rFonts w:ascii="Palatino Linotype" w:hAnsi="Palatino Linotype"/>
          <w:i/>
        </w:rPr>
      </w:pPr>
      <w:r w:rsidRPr="00D9163F">
        <w:rPr>
          <w:rFonts w:ascii="Palatino Linotype" w:hAnsi="Palatino Linotype"/>
          <w:i/>
        </w:rPr>
        <w:t>XXIX. Las demás que le confieran otras disposiciones jurídicas aplicables y las que le encomiende la persona titular de la Secretaría.”</w:t>
      </w:r>
    </w:p>
    <w:p w14:paraId="5E3407AD" w14:textId="77777777" w:rsidR="00DD308F" w:rsidRDefault="00DD308F" w:rsidP="003529FC">
      <w:pPr>
        <w:spacing w:line="360" w:lineRule="auto"/>
        <w:ind w:right="49"/>
        <w:contextualSpacing/>
        <w:jc w:val="both"/>
        <w:rPr>
          <w:rFonts w:ascii="Palatino Linotype" w:hAnsi="Palatino Linotype"/>
        </w:rPr>
      </w:pPr>
    </w:p>
    <w:p w14:paraId="5B04CB65" w14:textId="0498C444" w:rsidR="00C1747C" w:rsidRPr="006C09D3" w:rsidRDefault="006C09D3" w:rsidP="006C09D3">
      <w:pPr>
        <w:numPr>
          <w:ilvl w:val="0"/>
          <w:numId w:val="1"/>
        </w:numPr>
        <w:spacing w:line="360" w:lineRule="auto"/>
        <w:ind w:left="0" w:firstLine="0"/>
        <w:contextualSpacing/>
        <w:jc w:val="both"/>
        <w:rPr>
          <w:rFonts w:ascii="Palatino Linotype" w:hAnsi="Palatino Linotype"/>
        </w:rPr>
      </w:pPr>
      <w:r>
        <w:rPr>
          <w:rFonts w:ascii="Palatino Linotype" w:hAnsi="Palatino Linotype"/>
        </w:rPr>
        <w:t xml:space="preserve">Luego entonces se </w:t>
      </w:r>
      <w:r w:rsidRPr="006C09D3">
        <w:rPr>
          <w:rFonts w:ascii="Palatino Linotype" w:eastAsiaTheme="minorHAnsi" w:hAnsi="Palatino Linotype" w:cs="Tahoma"/>
          <w:bCs/>
          <w:iCs/>
          <w:color w:val="000000" w:themeColor="text1"/>
          <w:lang w:val="es-ES" w:eastAsia="en-US"/>
        </w:rPr>
        <w:t>advierte</w:t>
      </w:r>
      <w:r>
        <w:rPr>
          <w:rFonts w:ascii="Palatino Linotype" w:hAnsi="Palatino Linotype"/>
        </w:rPr>
        <w:t xml:space="preserve"> que ciertamente existen otras áreas a las cuales se puede turnar la solicitud a efecto de emitir un pronunciamiento al respecto. </w:t>
      </w:r>
      <w:r w:rsidRPr="00087E78">
        <w:rPr>
          <w:rFonts w:ascii="Palatino Linotype" w:eastAsia="Palatino Linotype" w:hAnsi="Palatino Linotype" w:cs="Palatino Linotype"/>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w:t>
      </w:r>
      <w:r>
        <w:rPr>
          <w:rFonts w:ascii="Palatino Linotype" w:eastAsia="Palatino Linotype" w:hAnsi="Palatino Linotype" w:cs="Palatino Linotype"/>
        </w:rPr>
        <w:t xml:space="preserve"> la materia.</w:t>
      </w:r>
    </w:p>
    <w:p w14:paraId="1D49555E" w14:textId="77777777" w:rsidR="006C09D3" w:rsidRPr="006C09D3" w:rsidRDefault="006C09D3" w:rsidP="006C09D3">
      <w:pPr>
        <w:spacing w:line="360" w:lineRule="auto"/>
        <w:contextualSpacing/>
        <w:jc w:val="both"/>
        <w:rPr>
          <w:rFonts w:ascii="Palatino Linotype" w:hAnsi="Palatino Linotype"/>
        </w:rPr>
      </w:pPr>
    </w:p>
    <w:p w14:paraId="215CB08C" w14:textId="57BD7BDC" w:rsidR="006C09D3" w:rsidRPr="00087E78" w:rsidRDefault="006C09D3" w:rsidP="006C09D3">
      <w:pPr>
        <w:numPr>
          <w:ilvl w:val="0"/>
          <w:numId w:val="1"/>
        </w:numPr>
        <w:spacing w:line="360" w:lineRule="auto"/>
        <w:ind w:left="0" w:firstLine="0"/>
        <w:contextualSpacing/>
        <w:jc w:val="both"/>
        <w:rPr>
          <w:rFonts w:ascii="Palatino Linotype" w:hAnsi="Palatino Linotype"/>
        </w:rPr>
      </w:pPr>
      <w:r w:rsidRPr="00087E78">
        <w:rPr>
          <w:rFonts w:ascii="Palatino Linotype" w:eastAsia="Palatino Linotype" w:hAnsi="Palatino Linotype" w:cs="Palatino Linotype"/>
        </w:rPr>
        <w:t xml:space="preserve">Por lo anterior, es de observar que la respuesta emitida a la solicitud de información, no </w:t>
      </w:r>
      <w:r>
        <w:rPr>
          <w:rFonts w:ascii="Palatino Linotype" w:eastAsia="Palatino Linotype" w:hAnsi="Palatino Linotype" w:cs="Palatino Linotype"/>
        </w:rPr>
        <w:t>otorga</w:t>
      </w:r>
      <w:r w:rsidRPr="00087E78">
        <w:rPr>
          <w:rFonts w:ascii="Palatino Linotype" w:eastAsia="Palatino Linotype" w:hAnsi="Palatino Linotype" w:cs="Palatino Linotype"/>
        </w:rPr>
        <w:t xml:space="preserve"> la certeza de </w:t>
      </w:r>
      <w:r w:rsidRPr="006C09D3">
        <w:rPr>
          <w:rFonts w:ascii="Palatino Linotype" w:hAnsi="Palatino Linotype"/>
        </w:rPr>
        <w:t>que</w:t>
      </w:r>
      <w:r w:rsidRPr="00087E78">
        <w:rPr>
          <w:rFonts w:ascii="Palatino Linotype" w:eastAsia="Palatino Linotype" w:hAnsi="Palatino Linotype" w:cs="Palatino Linotype"/>
        </w:rPr>
        <w:t xml:space="preserve"> efectivamente se haya llevado a cabo la búsqueda </w:t>
      </w:r>
      <w:r>
        <w:rPr>
          <w:rFonts w:ascii="Palatino Linotype" w:eastAsia="Palatino Linotype" w:hAnsi="Palatino Linotype" w:cs="Palatino Linotype"/>
        </w:rPr>
        <w:t xml:space="preserve">exhaustiva y razonable </w:t>
      </w:r>
      <w:r w:rsidRPr="00087E78">
        <w:rPr>
          <w:rFonts w:ascii="Palatino Linotype" w:eastAsia="Palatino Linotype" w:hAnsi="Palatino Linotype" w:cs="Palatino Linotype"/>
        </w:rPr>
        <w:t xml:space="preserve">de lo requerido, en el soporte documental, electrónico, digital o cualquier otro que se albergan en los archivos de cada área que </w:t>
      </w:r>
      <w:r w:rsidRPr="00087E78">
        <w:rPr>
          <w:rFonts w:ascii="Palatino Linotype" w:eastAsia="Palatino Linotype" w:hAnsi="Palatino Linotype" w:cs="Palatino Linotype"/>
        </w:rPr>
        <w:lastRenderedPageBreak/>
        <w:t xml:space="preserve">conforman al </w:t>
      </w:r>
      <w:r w:rsidRPr="00087E78">
        <w:rPr>
          <w:rFonts w:ascii="Palatino Linotype" w:eastAsia="Palatino Linotype" w:hAnsi="Palatino Linotype" w:cs="Palatino Linotype"/>
          <w:b/>
        </w:rPr>
        <w:t>SUJETO OBLIGADO</w:t>
      </w:r>
      <w:r w:rsidRPr="00087E78">
        <w:rPr>
          <w:rFonts w:ascii="Palatino Linotype" w:eastAsia="Palatino Linotype" w:hAnsi="Palatino Linotype" w:cs="Palatino Linotype"/>
        </w:rPr>
        <w:t xml:space="preserve"> y que derivado de sus funciones, atribuciones y competencias </w:t>
      </w:r>
      <w:r>
        <w:rPr>
          <w:rFonts w:ascii="Palatino Linotype" w:eastAsia="Palatino Linotype" w:hAnsi="Palatino Linotype" w:cs="Palatino Linotype"/>
        </w:rPr>
        <w:t>posean o administren las dos documentales de referencia</w:t>
      </w:r>
      <w:r w:rsidRPr="00087E78">
        <w:rPr>
          <w:rFonts w:ascii="Palatino Linotype" w:eastAsia="Palatino Linotype" w:hAnsi="Palatino Linotype" w:cs="Palatino Linotype"/>
        </w:rPr>
        <w:t xml:space="preserve">. </w:t>
      </w:r>
    </w:p>
    <w:p w14:paraId="7BEDA394" w14:textId="77777777" w:rsidR="006C09D3" w:rsidRPr="00087E78" w:rsidRDefault="006C09D3" w:rsidP="006C09D3">
      <w:pPr>
        <w:pBdr>
          <w:top w:val="nil"/>
          <w:left w:val="nil"/>
          <w:bottom w:val="nil"/>
          <w:right w:val="nil"/>
          <w:between w:val="nil"/>
        </w:pBdr>
        <w:spacing w:line="360" w:lineRule="auto"/>
        <w:ind w:left="720" w:right="-1071"/>
        <w:rPr>
          <w:rFonts w:ascii="Palatino Linotype" w:eastAsia="Palatino Linotype" w:hAnsi="Palatino Linotype" w:cs="Palatino Linotype"/>
          <w:color w:val="000000"/>
        </w:rPr>
      </w:pPr>
    </w:p>
    <w:p w14:paraId="66A951DC" w14:textId="77777777" w:rsidR="006C09D3" w:rsidRPr="00087E78" w:rsidRDefault="006C09D3" w:rsidP="006C09D3">
      <w:pPr>
        <w:numPr>
          <w:ilvl w:val="0"/>
          <w:numId w:val="1"/>
        </w:numPr>
        <w:spacing w:line="360" w:lineRule="auto"/>
        <w:ind w:left="0" w:firstLine="0"/>
        <w:contextualSpacing/>
        <w:jc w:val="both"/>
        <w:rPr>
          <w:rFonts w:ascii="Palatino Linotype" w:hAnsi="Palatino Linotype"/>
        </w:rPr>
      </w:pPr>
      <w:r w:rsidRPr="00087E78">
        <w:rPr>
          <w:rFonts w:ascii="Palatino Linotype" w:eastAsia="Palatino Linotype" w:hAnsi="Palatino Linotype" w:cs="Palatino Linotype"/>
        </w:rPr>
        <w:t>Atento a ello, primeramente es importante señalar que el artículo 4, párrafo segundo, de la Ley de Transparencia y Acceso a la Información Pública del Estado de México y Municipios, dispone:</w:t>
      </w:r>
    </w:p>
    <w:p w14:paraId="08B650BF" w14:textId="77777777" w:rsidR="006C09D3" w:rsidRPr="00087E78" w:rsidRDefault="006C09D3" w:rsidP="006C09D3">
      <w:pPr>
        <w:spacing w:line="360" w:lineRule="auto"/>
        <w:ind w:left="567" w:right="62"/>
        <w:jc w:val="both"/>
        <w:rPr>
          <w:rFonts w:ascii="Palatino Linotype" w:eastAsia="Palatino Linotype" w:hAnsi="Palatino Linotype" w:cs="Palatino Linotype"/>
          <w:i/>
        </w:rPr>
      </w:pPr>
      <w:r w:rsidRPr="00087E78">
        <w:rPr>
          <w:rFonts w:ascii="Palatino Linotype" w:eastAsia="Palatino Linotype" w:hAnsi="Palatino Linotype" w:cs="Palatino Linotype"/>
          <w:i/>
        </w:rPr>
        <w:t>“</w:t>
      </w:r>
      <w:r w:rsidRPr="00087E78">
        <w:rPr>
          <w:rFonts w:ascii="Palatino Linotype" w:eastAsia="Palatino Linotype" w:hAnsi="Palatino Linotype" w:cs="Palatino Linotype"/>
          <w:b/>
          <w:i/>
        </w:rPr>
        <w:t xml:space="preserve">Artículo 4. </w:t>
      </w:r>
      <w:r w:rsidRPr="00087E78">
        <w:rPr>
          <w:rFonts w:ascii="Palatino Linotype" w:eastAsia="Palatino Linotype" w:hAnsi="Palatino Linotype" w:cs="Palatino Linotype"/>
          <w:i/>
        </w:rPr>
        <w:t xml:space="preserve">… </w:t>
      </w:r>
    </w:p>
    <w:p w14:paraId="55447179" w14:textId="77777777" w:rsidR="006C09D3" w:rsidRPr="00087E78" w:rsidRDefault="006C09D3" w:rsidP="006C09D3">
      <w:pPr>
        <w:spacing w:line="360" w:lineRule="auto"/>
        <w:ind w:left="567" w:right="62"/>
        <w:jc w:val="both"/>
        <w:rPr>
          <w:rFonts w:ascii="Palatino Linotype" w:eastAsia="Palatino Linotype" w:hAnsi="Palatino Linotype" w:cs="Palatino Linotype"/>
          <w:i/>
        </w:rPr>
      </w:pPr>
      <w:r w:rsidRPr="00087E78">
        <w:rPr>
          <w:rFonts w:ascii="Palatino Linotype" w:eastAsia="Palatino Linotype" w:hAnsi="Palatino Linotype" w:cs="Palatino Linotype"/>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3DC210BD" w14:textId="77777777" w:rsidR="006C09D3" w:rsidRPr="00087E78" w:rsidRDefault="006C09D3" w:rsidP="006C09D3">
      <w:pPr>
        <w:spacing w:line="360" w:lineRule="auto"/>
        <w:ind w:left="567" w:right="62"/>
        <w:jc w:val="both"/>
        <w:rPr>
          <w:rFonts w:ascii="Palatino Linotype" w:eastAsia="Palatino Linotype" w:hAnsi="Palatino Linotype" w:cs="Palatino Linotype"/>
          <w:i/>
        </w:rPr>
      </w:pPr>
    </w:p>
    <w:p w14:paraId="5908FE12" w14:textId="77777777" w:rsidR="006C09D3" w:rsidRPr="00087E78" w:rsidRDefault="006C09D3" w:rsidP="006C09D3">
      <w:pPr>
        <w:spacing w:line="360" w:lineRule="auto"/>
        <w:ind w:left="567" w:right="62"/>
        <w:jc w:val="both"/>
        <w:rPr>
          <w:rFonts w:ascii="Palatino Linotype" w:eastAsia="Palatino Linotype" w:hAnsi="Palatino Linotype" w:cs="Palatino Linotype"/>
          <w:i/>
        </w:rPr>
      </w:pPr>
      <w:r w:rsidRPr="00087E78">
        <w:rPr>
          <w:rFonts w:ascii="Palatino Linotype" w:eastAsia="Palatino Linotype" w:hAnsi="Palatino Linotype" w:cs="Palatino Linotype"/>
          <w:i/>
        </w:rPr>
        <w:t>Solo podrá ser clasificada excepcionalmente como reservada temporalmente por razones de interés público, en los términos de las causas legítimas y estrictamente necesarias previstas por esta Ley.”</w:t>
      </w:r>
    </w:p>
    <w:p w14:paraId="4907E975" w14:textId="77777777" w:rsidR="006C09D3" w:rsidRPr="00087E78" w:rsidRDefault="006C09D3" w:rsidP="006C09D3">
      <w:pPr>
        <w:pBdr>
          <w:top w:val="nil"/>
          <w:left w:val="nil"/>
          <w:bottom w:val="nil"/>
          <w:right w:val="nil"/>
          <w:between w:val="nil"/>
        </w:pBdr>
        <w:spacing w:line="360" w:lineRule="auto"/>
        <w:ind w:right="-1071"/>
        <w:rPr>
          <w:rFonts w:ascii="Palatino Linotype" w:eastAsia="Palatino Linotype" w:hAnsi="Palatino Linotype" w:cs="Palatino Linotype"/>
          <w:color w:val="000000"/>
        </w:rPr>
      </w:pPr>
    </w:p>
    <w:p w14:paraId="4F93FD14" w14:textId="77777777" w:rsidR="006C09D3" w:rsidRPr="00087E78" w:rsidRDefault="006C09D3" w:rsidP="006C09D3">
      <w:pPr>
        <w:numPr>
          <w:ilvl w:val="0"/>
          <w:numId w:val="1"/>
        </w:numPr>
        <w:spacing w:line="360" w:lineRule="auto"/>
        <w:ind w:left="0" w:firstLine="0"/>
        <w:contextualSpacing/>
        <w:jc w:val="both"/>
        <w:rPr>
          <w:rFonts w:ascii="Palatino Linotype" w:hAnsi="Palatino Linotype"/>
        </w:rPr>
      </w:pPr>
      <w:r w:rsidRPr="00087E78">
        <w:rPr>
          <w:rFonts w:ascii="Palatino Linotype" w:eastAsia="Palatino Linotype" w:hAnsi="Palatino Linotype" w:cs="Palatino Linotype"/>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7B60BE5B" w14:textId="77777777" w:rsidR="006C09D3" w:rsidRPr="00087E78" w:rsidRDefault="006C09D3" w:rsidP="006C09D3">
      <w:pPr>
        <w:spacing w:line="360" w:lineRule="auto"/>
        <w:ind w:right="-1071"/>
        <w:jc w:val="both"/>
        <w:rPr>
          <w:rFonts w:ascii="Palatino Linotype" w:eastAsia="Palatino Linotype" w:hAnsi="Palatino Linotype" w:cs="Palatino Linotype"/>
        </w:rPr>
      </w:pPr>
    </w:p>
    <w:p w14:paraId="49739DF2" w14:textId="77777777" w:rsidR="006C09D3" w:rsidRPr="00087E78" w:rsidRDefault="006C09D3" w:rsidP="006C09D3">
      <w:pPr>
        <w:numPr>
          <w:ilvl w:val="0"/>
          <w:numId w:val="1"/>
        </w:numPr>
        <w:spacing w:line="360" w:lineRule="auto"/>
        <w:ind w:left="0" w:firstLine="0"/>
        <w:contextualSpacing/>
        <w:jc w:val="both"/>
        <w:rPr>
          <w:rFonts w:ascii="Palatino Linotype" w:hAnsi="Palatino Linotype"/>
        </w:rPr>
      </w:pPr>
      <w:r w:rsidRPr="00087E78">
        <w:rPr>
          <w:rFonts w:ascii="Palatino Linotype" w:eastAsia="Palatino Linotype" w:hAnsi="Palatino Linotype" w:cs="Palatino Linotype"/>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 efectuar cálculos o practicar investigaciones; tal y como se señala a continuación: </w:t>
      </w:r>
    </w:p>
    <w:p w14:paraId="737F3489" w14:textId="77777777" w:rsidR="006C09D3" w:rsidRPr="00087E78" w:rsidRDefault="006C09D3" w:rsidP="006C09D3">
      <w:pPr>
        <w:spacing w:line="360" w:lineRule="auto"/>
        <w:ind w:left="567" w:right="62"/>
        <w:jc w:val="both"/>
        <w:rPr>
          <w:rFonts w:ascii="Palatino Linotype" w:eastAsia="Palatino Linotype" w:hAnsi="Palatino Linotype" w:cs="Palatino Linotype"/>
          <w:i/>
        </w:rPr>
      </w:pPr>
      <w:r w:rsidRPr="00087E78">
        <w:rPr>
          <w:rFonts w:ascii="Palatino Linotype" w:eastAsia="Palatino Linotype" w:hAnsi="Palatino Linotype" w:cs="Palatino Linotype"/>
          <w:i/>
        </w:rPr>
        <w:t>“</w:t>
      </w:r>
      <w:r w:rsidRPr="00087E78">
        <w:rPr>
          <w:rFonts w:ascii="Palatino Linotype" w:eastAsia="Palatino Linotype" w:hAnsi="Palatino Linotype" w:cs="Palatino Linotype"/>
          <w:b/>
          <w:i/>
        </w:rPr>
        <w:t>Artículo 12.</w:t>
      </w:r>
      <w:r w:rsidRPr="00087E7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20F73FD" w14:textId="77777777" w:rsidR="006C09D3" w:rsidRPr="00087E78" w:rsidRDefault="006C09D3" w:rsidP="006C09D3">
      <w:pPr>
        <w:spacing w:line="360" w:lineRule="auto"/>
        <w:ind w:left="567" w:right="62"/>
        <w:jc w:val="both"/>
        <w:rPr>
          <w:rFonts w:ascii="Palatino Linotype" w:eastAsia="Palatino Linotype" w:hAnsi="Palatino Linotype" w:cs="Palatino Linotype"/>
          <w:b/>
          <w:i/>
          <w:u w:val="single"/>
        </w:rPr>
      </w:pPr>
    </w:p>
    <w:p w14:paraId="55E19371" w14:textId="77777777" w:rsidR="006C09D3" w:rsidRPr="00087E78" w:rsidRDefault="006C09D3" w:rsidP="006C09D3">
      <w:pPr>
        <w:spacing w:line="360" w:lineRule="auto"/>
        <w:ind w:left="567" w:right="62"/>
        <w:jc w:val="both"/>
        <w:rPr>
          <w:rFonts w:ascii="Palatino Linotype" w:eastAsia="Palatino Linotype" w:hAnsi="Palatino Linotype" w:cs="Palatino Linotype"/>
          <w:i/>
        </w:rPr>
      </w:pPr>
      <w:r w:rsidRPr="00087E78">
        <w:rPr>
          <w:rFonts w:ascii="Palatino Linotype" w:eastAsia="Palatino Linotype" w:hAnsi="Palatino Linotype" w:cs="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87E78">
        <w:rPr>
          <w:rFonts w:ascii="Palatino Linotype" w:eastAsia="Palatino Linotype" w:hAnsi="Palatino Linotype" w:cs="Palatino Linotype"/>
          <w:i/>
        </w:rPr>
        <w:t>”</w:t>
      </w:r>
    </w:p>
    <w:p w14:paraId="49E22A7F" w14:textId="77777777" w:rsidR="006C09D3" w:rsidRPr="00087E78" w:rsidRDefault="006C09D3" w:rsidP="006C09D3">
      <w:pPr>
        <w:tabs>
          <w:tab w:val="left" w:pos="709"/>
        </w:tabs>
        <w:spacing w:line="360" w:lineRule="auto"/>
        <w:ind w:right="-1071"/>
        <w:jc w:val="both"/>
        <w:rPr>
          <w:rFonts w:ascii="Palatino Linotype" w:eastAsia="Palatino Linotype" w:hAnsi="Palatino Linotype" w:cs="Palatino Linotype"/>
        </w:rPr>
      </w:pPr>
    </w:p>
    <w:p w14:paraId="048518D1" w14:textId="77777777" w:rsidR="006C09D3" w:rsidRPr="006C09D3" w:rsidRDefault="006C09D3" w:rsidP="006C09D3">
      <w:pPr>
        <w:numPr>
          <w:ilvl w:val="0"/>
          <w:numId w:val="1"/>
        </w:numPr>
        <w:spacing w:line="360" w:lineRule="auto"/>
        <w:ind w:left="0" w:firstLine="0"/>
        <w:contextualSpacing/>
        <w:jc w:val="both"/>
        <w:rPr>
          <w:rFonts w:ascii="Palatino Linotype" w:hAnsi="Palatino Linotype"/>
        </w:rPr>
      </w:pPr>
      <w:r w:rsidRPr="00087E78">
        <w:rPr>
          <w:rFonts w:ascii="Palatino Linotype" w:eastAsia="Palatino Linotype" w:hAnsi="Palatino Linotype" w:cs="Palatino Linotype"/>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087E78">
        <w:rPr>
          <w:rFonts w:ascii="Palatino Linotype" w:eastAsia="Palatino Linotype" w:hAnsi="Palatino Linotype" w:cs="Palatino Linotype"/>
        </w:rPr>
        <w:lastRenderedPageBreak/>
        <w:t>que es deber de los Sujetos Obligados, garantizar el derecho de acceso a la información pública.</w:t>
      </w:r>
    </w:p>
    <w:p w14:paraId="24A98DDB" w14:textId="77777777" w:rsidR="006C09D3" w:rsidRPr="00087E78" w:rsidRDefault="006C09D3" w:rsidP="006C09D3">
      <w:pPr>
        <w:spacing w:line="360" w:lineRule="auto"/>
        <w:contextualSpacing/>
        <w:jc w:val="both"/>
        <w:rPr>
          <w:rFonts w:ascii="Palatino Linotype" w:hAnsi="Palatino Linotype"/>
        </w:rPr>
      </w:pPr>
    </w:p>
    <w:p w14:paraId="012CE963" w14:textId="08E7C6F7" w:rsidR="006C09D3" w:rsidRPr="00DF3B1A" w:rsidRDefault="006C09D3" w:rsidP="006C09D3">
      <w:pPr>
        <w:numPr>
          <w:ilvl w:val="0"/>
          <w:numId w:val="1"/>
        </w:numPr>
        <w:spacing w:line="360" w:lineRule="auto"/>
        <w:ind w:left="0" w:firstLine="0"/>
        <w:contextualSpacing/>
        <w:jc w:val="both"/>
        <w:rPr>
          <w:rFonts w:ascii="Palatino Linotype" w:eastAsia="Calibri" w:hAnsi="Palatino Linotype" w:cs="Arial"/>
          <w:lang w:val="es-MX" w:eastAsia="en-US"/>
        </w:rPr>
      </w:pPr>
      <w:r>
        <w:rPr>
          <w:rFonts w:ascii="Palatino Linotype" w:hAnsi="Palatino Linotype"/>
        </w:rPr>
        <w:t xml:space="preserve">Por lo que en relatadas circunstancias resulta dable ordenar una nueva búsqueda exhaustiva y </w:t>
      </w:r>
      <w:r w:rsidRPr="006C09D3">
        <w:rPr>
          <w:rFonts w:ascii="Palatino Linotype" w:eastAsia="Palatino Linotype" w:hAnsi="Palatino Linotype" w:cs="Palatino Linotype"/>
        </w:rPr>
        <w:t>razonable</w:t>
      </w:r>
      <w:r>
        <w:rPr>
          <w:rFonts w:ascii="Palatino Linotype" w:hAnsi="Palatino Linotype"/>
        </w:rPr>
        <w:t xml:space="preserve"> de lo solicitado a efecto que sea remitido y, para el caso de que si luego de la nueva búsqueda no se posea y administre lo solicitado, bastará que lo haga del conocimiento del </w:t>
      </w:r>
      <w:r>
        <w:rPr>
          <w:rFonts w:ascii="Palatino Linotype" w:hAnsi="Palatino Linotype"/>
          <w:b/>
        </w:rPr>
        <w:t xml:space="preserve">RECURRENTE </w:t>
      </w:r>
      <w:r>
        <w:rPr>
          <w:rFonts w:ascii="Palatino Linotype" w:hAnsi="Palatino Linotype"/>
        </w:rPr>
        <w:t xml:space="preserve">al momento de dar cumplimiento a la presente resolución, toda vez que de acuerdo </w:t>
      </w:r>
      <w:r w:rsidRPr="00DF3B1A">
        <w:rPr>
          <w:rFonts w:ascii="Palatino Linotype" w:eastAsiaTheme="minorHAnsi" w:hAnsi="Palatino Linotype" w:cs="Arial"/>
          <w:lang w:val="es-MX" w:eastAsia="en-US"/>
        </w:rPr>
        <w:t xml:space="preserve">los articulados 47, 48 y 49, de la Ley del Trabado de los Servidores Públicos del Estado de México y Municipios, </w:t>
      </w:r>
      <w:r>
        <w:rPr>
          <w:rFonts w:ascii="Palatino Linotype" w:eastAsiaTheme="minorHAnsi" w:hAnsi="Palatino Linotype" w:cs="Arial"/>
          <w:lang w:val="es-MX" w:eastAsia="en-US"/>
        </w:rPr>
        <w:t>para el ingreso al servicio público se deben presentar los siguientes documentos</w:t>
      </w:r>
      <w:r w:rsidRPr="00DF3B1A">
        <w:rPr>
          <w:rFonts w:ascii="Palatino Linotype" w:eastAsiaTheme="minorHAnsi" w:hAnsi="Palatino Linotype" w:cs="Arial"/>
          <w:lang w:val="es-MX" w:eastAsia="en-US"/>
        </w:rPr>
        <w:t>:</w:t>
      </w:r>
    </w:p>
    <w:p w14:paraId="33022573" w14:textId="77777777" w:rsidR="006C09D3" w:rsidRPr="00DF3B1A" w:rsidRDefault="006C09D3" w:rsidP="006C09D3">
      <w:pPr>
        <w:rPr>
          <w:lang w:val="es-MX"/>
        </w:rPr>
      </w:pPr>
    </w:p>
    <w:tbl>
      <w:tblPr>
        <w:tblStyle w:val="Tablaconcuadrcula"/>
        <w:tblW w:w="0" w:type="auto"/>
        <w:tblLook w:val="04A0" w:firstRow="1" w:lastRow="0" w:firstColumn="1" w:lastColumn="0" w:noHBand="0" w:noVBand="1"/>
      </w:tblPr>
      <w:tblGrid>
        <w:gridCol w:w="627"/>
        <w:gridCol w:w="3762"/>
        <w:gridCol w:w="4253"/>
      </w:tblGrid>
      <w:tr w:rsidR="006C09D3" w:rsidRPr="00DF3B1A" w14:paraId="620648CE" w14:textId="77777777" w:rsidTr="006C09D3">
        <w:tc>
          <w:tcPr>
            <w:tcW w:w="627" w:type="dxa"/>
            <w:shd w:val="clear" w:color="auto" w:fill="D9D9D9" w:themeFill="background1" w:themeFillShade="D9"/>
          </w:tcPr>
          <w:p w14:paraId="7463863D" w14:textId="77777777" w:rsidR="006C09D3" w:rsidRPr="00DF3B1A" w:rsidRDefault="006C09D3" w:rsidP="006C09D3">
            <w:pPr>
              <w:tabs>
                <w:tab w:val="left" w:pos="284"/>
                <w:tab w:val="left" w:pos="426"/>
              </w:tabs>
              <w:ind w:right="49"/>
              <w:jc w:val="center"/>
              <w:rPr>
                <w:rFonts w:ascii="Palatino Linotype" w:hAnsi="Palatino Linotype" w:cs="Arial"/>
                <w:b/>
                <w:sz w:val="22"/>
                <w:szCs w:val="22"/>
              </w:rPr>
            </w:pPr>
            <w:r w:rsidRPr="00DF3B1A">
              <w:rPr>
                <w:rFonts w:ascii="Palatino Linotype" w:hAnsi="Palatino Linotype" w:cs="Arial"/>
                <w:b/>
                <w:sz w:val="22"/>
                <w:szCs w:val="22"/>
              </w:rPr>
              <w:t>No.</w:t>
            </w:r>
          </w:p>
        </w:tc>
        <w:tc>
          <w:tcPr>
            <w:tcW w:w="3762" w:type="dxa"/>
            <w:shd w:val="clear" w:color="auto" w:fill="D9D9D9" w:themeFill="background1" w:themeFillShade="D9"/>
            <w:vAlign w:val="center"/>
          </w:tcPr>
          <w:p w14:paraId="2921D938" w14:textId="77777777" w:rsidR="006C09D3" w:rsidRPr="006C09D3" w:rsidRDefault="006C09D3" w:rsidP="006C09D3">
            <w:pPr>
              <w:tabs>
                <w:tab w:val="left" w:pos="284"/>
                <w:tab w:val="left" w:pos="426"/>
              </w:tabs>
              <w:ind w:right="49"/>
              <w:jc w:val="center"/>
              <w:rPr>
                <w:rFonts w:ascii="Palatino Linotype" w:hAnsi="Palatino Linotype" w:cs="Arial"/>
                <w:b/>
                <w:sz w:val="22"/>
                <w:szCs w:val="22"/>
              </w:rPr>
            </w:pPr>
            <w:r w:rsidRPr="006C09D3">
              <w:rPr>
                <w:rFonts w:ascii="Palatino Linotype" w:hAnsi="Palatino Linotype" w:cs="Arial"/>
                <w:b/>
                <w:sz w:val="22"/>
                <w:szCs w:val="22"/>
              </w:rPr>
              <w:t>Requisito establecido en la Ley del Trabajo de los Servidores Públicos del Estado y Municipios</w:t>
            </w:r>
          </w:p>
        </w:tc>
        <w:tc>
          <w:tcPr>
            <w:tcW w:w="4253" w:type="dxa"/>
            <w:shd w:val="clear" w:color="auto" w:fill="D9D9D9" w:themeFill="background1" w:themeFillShade="D9"/>
            <w:vAlign w:val="center"/>
          </w:tcPr>
          <w:p w14:paraId="12970FBD" w14:textId="77777777" w:rsidR="006C09D3" w:rsidRPr="00DF3B1A" w:rsidRDefault="006C09D3" w:rsidP="006C09D3">
            <w:pPr>
              <w:tabs>
                <w:tab w:val="left" w:pos="284"/>
                <w:tab w:val="left" w:pos="426"/>
              </w:tabs>
              <w:ind w:right="49"/>
              <w:jc w:val="center"/>
              <w:rPr>
                <w:rFonts w:ascii="Palatino Linotype" w:hAnsi="Palatino Linotype" w:cs="Arial"/>
                <w:b/>
                <w:sz w:val="22"/>
                <w:szCs w:val="22"/>
              </w:rPr>
            </w:pPr>
            <w:r w:rsidRPr="00DF3B1A">
              <w:rPr>
                <w:rFonts w:ascii="Palatino Linotype" w:hAnsi="Palatino Linotype" w:cs="Arial"/>
                <w:b/>
                <w:sz w:val="22"/>
                <w:szCs w:val="22"/>
              </w:rPr>
              <w:t>Documento que lo acredita</w:t>
            </w:r>
          </w:p>
        </w:tc>
      </w:tr>
      <w:tr w:rsidR="006C09D3" w:rsidRPr="00DF3B1A" w14:paraId="20EF2EE0" w14:textId="77777777" w:rsidTr="006C09D3">
        <w:tc>
          <w:tcPr>
            <w:tcW w:w="627" w:type="dxa"/>
            <w:vAlign w:val="center"/>
          </w:tcPr>
          <w:p w14:paraId="2623EA31" w14:textId="77777777" w:rsidR="006C09D3" w:rsidRPr="00DF3B1A" w:rsidRDefault="006C09D3" w:rsidP="006C09D3">
            <w:pPr>
              <w:tabs>
                <w:tab w:val="left" w:pos="284"/>
                <w:tab w:val="left" w:pos="426"/>
              </w:tabs>
              <w:ind w:right="49"/>
              <w:jc w:val="center"/>
              <w:rPr>
                <w:rFonts w:ascii="Palatino Linotype" w:hAnsi="Palatino Linotype" w:cs="Arial"/>
                <w:b/>
                <w:sz w:val="22"/>
                <w:szCs w:val="22"/>
              </w:rPr>
            </w:pPr>
            <w:r w:rsidRPr="00DF3B1A">
              <w:rPr>
                <w:rFonts w:ascii="Palatino Linotype" w:hAnsi="Palatino Linotype" w:cs="Arial"/>
                <w:b/>
                <w:sz w:val="22"/>
                <w:szCs w:val="22"/>
              </w:rPr>
              <w:t>1</w:t>
            </w:r>
          </w:p>
        </w:tc>
        <w:tc>
          <w:tcPr>
            <w:tcW w:w="3762" w:type="dxa"/>
            <w:vAlign w:val="center"/>
          </w:tcPr>
          <w:p w14:paraId="4ADC2E18" w14:textId="77777777" w:rsidR="006C09D3" w:rsidRPr="006C09D3" w:rsidRDefault="006C09D3" w:rsidP="006C09D3">
            <w:pPr>
              <w:tabs>
                <w:tab w:val="left" w:pos="284"/>
                <w:tab w:val="left" w:pos="426"/>
              </w:tabs>
              <w:ind w:right="49"/>
              <w:jc w:val="both"/>
              <w:rPr>
                <w:rFonts w:ascii="Palatino Linotype" w:hAnsi="Palatino Linotype" w:cs="Arial"/>
                <w:b/>
                <w:sz w:val="22"/>
                <w:szCs w:val="22"/>
              </w:rPr>
            </w:pPr>
            <w:r w:rsidRPr="006C09D3">
              <w:rPr>
                <w:rFonts w:ascii="Palatino Linotype" w:hAnsi="Palatino Linotype" w:cs="Arial"/>
                <w:b/>
                <w:sz w:val="22"/>
                <w:szCs w:val="22"/>
              </w:rPr>
              <w:t>Presentar una solicitud utilizando la forma oficial que se autorice por la institución pública o dependencia correspondiente.</w:t>
            </w:r>
          </w:p>
        </w:tc>
        <w:tc>
          <w:tcPr>
            <w:tcW w:w="4253" w:type="dxa"/>
            <w:vAlign w:val="center"/>
          </w:tcPr>
          <w:p w14:paraId="7BE135D1" w14:textId="77777777" w:rsidR="006C09D3" w:rsidRPr="00DF3B1A" w:rsidRDefault="006C09D3" w:rsidP="006C09D3">
            <w:pPr>
              <w:tabs>
                <w:tab w:val="left" w:pos="284"/>
                <w:tab w:val="left" w:pos="426"/>
              </w:tabs>
              <w:ind w:right="49"/>
              <w:jc w:val="both"/>
              <w:rPr>
                <w:rFonts w:ascii="Palatino Linotype" w:hAnsi="Palatino Linotype" w:cs="Arial"/>
                <w:sz w:val="22"/>
                <w:szCs w:val="22"/>
              </w:rPr>
            </w:pPr>
            <w:r w:rsidRPr="00DF3B1A">
              <w:rPr>
                <w:rFonts w:ascii="Palatino Linotype" w:hAnsi="Palatino Linotype" w:cs="Arial"/>
                <w:sz w:val="22"/>
                <w:szCs w:val="22"/>
              </w:rPr>
              <w:t>Solicitud de empleo, ficha curricular, curriculum vitae o documento análogo</w:t>
            </w:r>
          </w:p>
        </w:tc>
      </w:tr>
      <w:tr w:rsidR="006C09D3" w:rsidRPr="00DF3B1A" w14:paraId="5BA9746E" w14:textId="77777777" w:rsidTr="006C09D3">
        <w:trPr>
          <w:trHeight w:val="517"/>
        </w:trPr>
        <w:tc>
          <w:tcPr>
            <w:tcW w:w="627" w:type="dxa"/>
            <w:vAlign w:val="center"/>
          </w:tcPr>
          <w:p w14:paraId="12E61228" w14:textId="77777777" w:rsidR="006C09D3" w:rsidRPr="00DF3B1A" w:rsidRDefault="006C09D3" w:rsidP="006C09D3">
            <w:pPr>
              <w:tabs>
                <w:tab w:val="left" w:pos="284"/>
                <w:tab w:val="left" w:pos="426"/>
              </w:tabs>
              <w:ind w:right="49"/>
              <w:jc w:val="center"/>
              <w:rPr>
                <w:rFonts w:ascii="Palatino Linotype" w:hAnsi="Palatino Linotype" w:cs="Arial"/>
                <w:b/>
                <w:sz w:val="22"/>
                <w:szCs w:val="22"/>
              </w:rPr>
            </w:pPr>
            <w:r w:rsidRPr="00DF3B1A">
              <w:rPr>
                <w:rFonts w:ascii="Palatino Linotype" w:hAnsi="Palatino Linotype" w:cs="Arial"/>
                <w:b/>
                <w:sz w:val="22"/>
                <w:szCs w:val="22"/>
              </w:rPr>
              <w:t>2</w:t>
            </w:r>
          </w:p>
        </w:tc>
        <w:tc>
          <w:tcPr>
            <w:tcW w:w="3762" w:type="dxa"/>
            <w:vAlign w:val="center"/>
          </w:tcPr>
          <w:p w14:paraId="1F5346A6" w14:textId="77777777" w:rsidR="006C09D3" w:rsidRPr="006C09D3" w:rsidRDefault="006C09D3" w:rsidP="006C09D3">
            <w:pPr>
              <w:tabs>
                <w:tab w:val="left" w:pos="284"/>
                <w:tab w:val="left" w:pos="426"/>
              </w:tabs>
              <w:ind w:right="49"/>
              <w:jc w:val="both"/>
              <w:rPr>
                <w:rFonts w:ascii="Palatino Linotype" w:hAnsi="Palatino Linotype" w:cs="Arial"/>
                <w:b/>
                <w:sz w:val="22"/>
                <w:szCs w:val="22"/>
              </w:rPr>
            </w:pPr>
            <w:r w:rsidRPr="006C09D3">
              <w:rPr>
                <w:rFonts w:ascii="Palatino Linotype" w:hAnsi="Palatino Linotype" w:cs="Arial"/>
                <w:b/>
                <w:sz w:val="22"/>
                <w:szCs w:val="22"/>
              </w:rPr>
              <w:t>Ser de nacionalidad mexicana.</w:t>
            </w:r>
          </w:p>
        </w:tc>
        <w:tc>
          <w:tcPr>
            <w:tcW w:w="4253" w:type="dxa"/>
            <w:vAlign w:val="center"/>
          </w:tcPr>
          <w:p w14:paraId="58CA1808" w14:textId="77777777" w:rsidR="006C09D3" w:rsidRPr="00DF3B1A" w:rsidRDefault="006C09D3" w:rsidP="006C09D3">
            <w:pPr>
              <w:tabs>
                <w:tab w:val="left" w:pos="284"/>
                <w:tab w:val="left" w:pos="426"/>
              </w:tabs>
              <w:ind w:right="49"/>
              <w:jc w:val="both"/>
              <w:rPr>
                <w:rFonts w:ascii="Palatino Linotype" w:hAnsi="Palatino Linotype" w:cs="Arial"/>
                <w:sz w:val="22"/>
                <w:szCs w:val="22"/>
              </w:rPr>
            </w:pPr>
            <w:r w:rsidRPr="00DF3B1A">
              <w:rPr>
                <w:rFonts w:ascii="Palatino Linotype" w:hAnsi="Palatino Linotype" w:cs="Arial"/>
                <w:sz w:val="22"/>
                <w:szCs w:val="22"/>
              </w:rPr>
              <w:t>Acta de nacimiento</w:t>
            </w:r>
          </w:p>
        </w:tc>
      </w:tr>
      <w:tr w:rsidR="006C09D3" w:rsidRPr="00DF3B1A" w14:paraId="7A4188D7" w14:textId="77777777" w:rsidTr="006C09D3">
        <w:tc>
          <w:tcPr>
            <w:tcW w:w="627" w:type="dxa"/>
            <w:vAlign w:val="center"/>
          </w:tcPr>
          <w:p w14:paraId="0EE490BB" w14:textId="77777777" w:rsidR="006C09D3" w:rsidRPr="00DF3B1A" w:rsidRDefault="006C09D3" w:rsidP="006C09D3">
            <w:pPr>
              <w:tabs>
                <w:tab w:val="left" w:pos="284"/>
                <w:tab w:val="left" w:pos="426"/>
              </w:tabs>
              <w:ind w:right="49"/>
              <w:jc w:val="center"/>
              <w:rPr>
                <w:rFonts w:ascii="Palatino Linotype" w:hAnsi="Palatino Linotype" w:cs="Arial"/>
                <w:b/>
                <w:sz w:val="22"/>
                <w:szCs w:val="22"/>
              </w:rPr>
            </w:pPr>
            <w:r w:rsidRPr="00DF3B1A">
              <w:rPr>
                <w:rFonts w:ascii="Palatino Linotype" w:hAnsi="Palatino Linotype" w:cs="Arial"/>
                <w:b/>
                <w:sz w:val="22"/>
                <w:szCs w:val="22"/>
              </w:rPr>
              <w:t>3</w:t>
            </w:r>
          </w:p>
        </w:tc>
        <w:tc>
          <w:tcPr>
            <w:tcW w:w="3762" w:type="dxa"/>
            <w:vAlign w:val="center"/>
          </w:tcPr>
          <w:p w14:paraId="71911791" w14:textId="77777777" w:rsidR="006C09D3" w:rsidRPr="006C09D3" w:rsidRDefault="006C09D3" w:rsidP="006C09D3">
            <w:pPr>
              <w:tabs>
                <w:tab w:val="left" w:pos="284"/>
                <w:tab w:val="left" w:pos="426"/>
              </w:tabs>
              <w:ind w:right="49"/>
              <w:jc w:val="both"/>
              <w:rPr>
                <w:rFonts w:ascii="Palatino Linotype" w:hAnsi="Palatino Linotype" w:cs="Arial"/>
                <w:b/>
                <w:sz w:val="22"/>
                <w:szCs w:val="22"/>
              </w:rPr>
            </w:pPr>
            <w:r w:rsidRPr="006C09D3">
              <w:rPr>
                <w:rFonts w:ascii="Palatino Linotype" w:hAnsi="Palatino Linotype" w:cs="Arial"/>
                <w:b/>
                <w:sz w:val="22"/>
                <w:szCs w:val="22"/>
              </w:rPr>
              <w:t>Estar en pleno ejercicio de sus derechos civiles y políticos.</w:t>
            </w:r>
          </w:p>
        </w:tc>
        <w:tc>
          <w:tcPr>
            <w:tcW w:w="4253" w:type="dxa"/>
            <w:vAlign w:val="center"/>
          </w:tcPr>
          <w:p w14:paraId="66421A5F" w14:textId="77777777" w:rsidR="006C09D3" w:rsidRPr="00DF3B1A" w:rsidRDefault="006C09D3" w:rsidP="006C09D3">
            <w:pPr>
              <w:tabs>
                <w:tab w:val="left" w:pos="284"/>
                <w:tab w:val="left" w:pos="426"/>
              </w:tabs>
              <w:ind w:right="49"/>
              <w:jc w:val="both"/>
              <w:rPr>
                <w:rFonts w:ascii="Palatino Linotype" w:hAnsi="Palatino Linotype" w:cs="Arial"/>
                <w:sz w:val="22"/>
                <w:szCs w:val="22"/>
              </w:rPr>
            </w:pPr>
            <w:r w:rsidRPr="00DF3B1A">
              <w:rPr>
                <w:rFonts w:ascii="Palatino Linotype" w:hAnsi="Palatino Linotype" w:cs="Arial"/>
                <w:sz w:val="22"/>
                <w:szCs w:val="22"/>
              </w:rPr>
              <w:t>Derogado</w:t>
            </w:r>
          </w:p>
        </w:tc>
      </w:tr>
      <w:tr w:rsidR="006C09D3" w:rsidRPr="00DF3B1A" w14:paraId="31A9FF9C" w14:textId="77777777" w:rsidTr="006C09D3">
        <w:tc>
          <w:tcPr>
            <w:tcW w:w="627" w:type="dxa"/>
            <w:vAlign w:val="center"/>
          </w:tcPr>
          <w:p w14:paraId="3F2BA70D" w14:textId="77777777" w:rsidR="006C09D3" w:rsidRPr="00DF3B1A" w:rsidRDefault="006C09D3" w:rsidP="006C09D3">
            <w:pPr>
              <w:tabs>
                <w:tab w:val="left" w:pos="284"/>
                <w:tab w:val="left" w:pos="426"/>
              </w:tabs>
              <w:ind w:right="49"/>
              <w:jc w:val="center"/>
              <w:rPr>
                <w:rFonts w:ascii="Palatino Linotype" w:hAnsi="Palatino Linotype" w:cs="Arial"/>
                <w:b/>
                <w:sz w:val="22"/>
                <w:szCs w:val="22"/>
              </w:rPr>
            </w:pPr>
            <w:r w:rsidRPr="00DF3B1A">
              <w:rPr>
                <w:rFonts w:ascii="Palatino Linotype" w:hAnsi="Palatino Linotype" w:cs="Arial"/>
                <w:b/>
                <w:sz w:val="22"/>
                <w:szCs w:val="22"/>
              </w:rPr>
              <w:t>4</w:t>
            </w:r>
          </w:p>
        </w:tc>
        <w:tc>
          <w:tcPr>
            <w:tcW w:w="3762" w:type="dxa"/>
            <w:vAlign w:val="center"/>
          </w:tcPr>
          <w:p w14:paraId="08B47CCF" w14:textId="77777777" w:rsidR="006C09D3" w:rsidRPr="006C09D3" w:rsidRDefault="006C09D3" w:rsidP="006C09D3">
            <w:pPr>
              <w:tabs>
                <w:tab w:val="left" w:pos="284"/>
                <w:tab w:val="left" w:pos="426"/>
              </w:tabs>
              <w:ind w:right="49"/>
              <w:jc w:val="both"/>
              <w:rPr>
                <w:rFonts w:ascii="Palatino Linotype" w:hAnsi="Palatino Linotype" w:cs="Arial"/>
                <w:b/>
                <w:sz w:val="22"/>
                <w:szCs w:val="22"/>
              </w:rPr>
            </w:pPr>
            <w:r w:rsidRPr="006C09D3">
              <w:rPr>
                <w:rFonts w:ascii="Palatino Linotype" w:hAnsi="Palatino Linotype" w:cs="Arial"/>
                <w:b/>
                <w:sz w:val="22"/>
                <w:szCs w:val="22"/>
              </w:rPr>
              <w:t>Acreditar, cuando proceda, el cumplimiento de la Ley del Servicio Militar Nacional.</w:t>
            </w:r>
          </w:p>
        </w:tc>
        <w:tc>
          <w:tcPr>
            <w:tcW w:w="4253" w:type="dxa"/>
            <w:vAlign w:val="center"/>
          </w:tcPr>
          <w:p w14:paraId="0F24D7EF" w14:textId="77777777" w:rsidR="006C09D3" w:rsidRPr="00DF3B1A" w:rsidRDefault="006C09D3" w:rsidP="006C09D3">
            <w:pPr>
              <w:tabs>
                <w:tab w:val="left" w:pos="284"/>
                <w:tab w:val="left" w:pos="426"/>
              </w:tabs>
              <w:ind w:right="49"/>
              <w:jc w:val="both"/>
              <w:rPr>
                <w:rFonts w:ascii="Palatino Linotype" w:hAnsi="Palatino Linotype" w:cs="Arial"/>
                <w:sz w:val="22"/>
                <w:szCs w:val="22"/>
              </w:rPr>
            </w:pPr>
            <w:r w:rsidRPr="00DF3B1A">
              <w:rPr>
                <w:rFonts w:ascii="Palatino Linotype" w:hAnsi="Palatino Linotype" w:cs="Arial"/>
                <w:sz w:val="22"/>
                <w:szCs w:val="22"/>
              </w:rPr>
              <w:t>Cartilla de Servicio Militar</w:t>
            </w:r>
          </w:p>
        </w:tc>
      </w:tr>
      <w:tr w:rsidR="006C09D3" w:rsidRPr="00DF3B1A" w14:paraId="56E24BD5" w14:textId="77777777" w:rsidTr="006C09D3">
        <w:tc>
          <w:tcPr>
            <w:tcW w:w="627" w:type="dxa"/>
            <w:vAlign w:val="center"/>
          </w:tcPr>
          <w:p w14:paraId="61BFBF17" w14:textId="77777777" w:rsidR="006C09D3" w:rsidRPr="00DF3B1A" w:rsidRDefault="006C09D3" w:rsidP="006C09D3">
            <w:pPr>
              <w:tabs>
                <w:tab w:val="left" w:pos="284"/>
                <w:tab w:val="left" w:pos="426"/>
              </w:tabs>
              <w:ind w:right="49"/>
              <w:jc w:val="center"/>
              <w:rPr>
                <w:rFonts w:ascii="Palatino Linotype" w:hAnsi="Palatino Linotype" w:cs="Arial"/>
                <w:b/>
                <w:sz w:val="22"/>
                <w:szCs w:val="22"/>
              </w:rPr>
            </w:pPr>
            <w:r w:rsidRPr="00DF3B1A">
              <w:rPr>
                <w:rFonts w:ascii="Palatino Linotype" w:hAnsi="Palatino Linotype" w:cs="Arial"/>
                <w:b/>
                <w:sz w:val="22"/>
                <w:szCs w:val="22"/>
              </w:rPr>
              <w:t>5</w:t>
            </w:r>
          </w:p>
        </w:tc>
        <w:tc>
          <w:tcPr>
            <w:tcW w:w="3762" w:type="dxa"/>
            <w:vAlign w:val="center"/>
          </w:tcPr>
          <w:p w14:paraId="1412B0C5" w14:textId="77777777" w:rsidR="006C09D3" w:rsidRPr="006C09D3" w:rsidRDefault="006C09D3" w:rsidP="006C09D3">
            <w:pPr>
              <w:tabs>
                <w:tab w:val="left" w:pos="284"/>
                <w:tab w:val="left" w:pos="426"/>
              </w:tabs>
              <w:ind w:right="49"/>
              <w:jc w:val="both"/>
              <w:rPr>
                <w:rFonts w:ascii="Palatino Linotype" w:hAnsi="Palatino Linotype" w:cs="Arial"/>
                <w:b/>
                <w:sz w:val="22"/>
                <w:szCs w:val="22"/>
              </w:rPr>
            </w:pPr>
            <w:r w:rsidRPr="006C09D3">
              <w:rPr>
                <w:rFonts w:ascii="Palatino Linotype" w:hAnsi="Palatino Linotype" w:cs="Arial"/>
                <w:b/>
                <w:sz w:val="22"/>
                <w:szCs w:val="22"/>
              </w:rPr>
              <w:t>No haber sido separado anteriormente del servicio por las causas previstas en el artículo 93 de la presente ley.</w:t>
            </w:r>
          </w:p>
        </w:tc>
        <w:tc>
          <w:tcPr>
            <w:tcW w:w="4253" w:type="dxa"/>
            <w:vAlign w:val="center"/>
          </w:tcPr>
          <w:p w14:paraId="2C14401F" w14:textId="77777777" w:rsidR="006C09D3" w:rsidRPr="00DF3B1A" w:rsidRDefault="006C09D3" w:rsidP="006C09D3">
            <w:pPr>
              <w:tabs>
                <w:tab w:val="left" w:pos="284"/>
                <w:tab w:val="left" w:pos="426"/>
              </w:tabs>
              <w:ind w:right="49"/>
              <w:jc w:val="both"/>
              <w:rPr>
                <w:rFonts w:ascii="Palatino Linotype" w:hAnsi="Palatino Linotype" w:cs="Arial"/>
                <w:sz w:val="22"/>
                <w:szCs w:val="22"/>
              </w:rPr>
            </w:pPr>
            <w:r w:rsidRPr="00DF3B1A">
              <w:rPr>
                <w:rFonts w:ascii="Palatino Linotype" w:hAnsi="Palatino Linotype" w:cs="Arial"/>
                <w:sz w:val="22"/>
                <w:szCs w:val="22"/>
              </w:rPr>
              <w:t>Manifestación bajo protesta de decir verdad.</w:t>
            </w:r>
          </w:p>
        </w:tc>
      </w:tr>
      <w:tr w:rsidR="006C09D3" w:rsidRPr="00DF3B1A" w14:paraId="479DFCA0" w14:textId="77777777" w:rsidTr="006C09D3">
        <w:tc>
          <w:tcPr>
            <w:tcW w:w="627" w:type="dxa"/>
            <w:vAlign w:val="center"/>
          </w:tcPr>
          <w:p w14:paraId="42841F44" w14:textId="77777777" w:rsidR="006C09D3" w:rsidRPr="00DF3B1A" w:rsidRDefault="006C09D3" w:rsidP="006C09D3">
            <w:pPr>
              <w:tabs>
                <w:tab w:val="left" w:pos="284"/>
                <w:tab w:val="left" w:pos="426"/>
              </w:tabs>
              <w:ind w:right="49"/>
              <w:jc w:val="center"/>
              <w:rPr>
                <w:rFonts w:ascii="Palatino Linotype" w:hAnsi="Palatino Linotype" w:cs="Arial"/>
                <w:b/>
                <w:sz w:val="22"/>
                <w:szCs w:val="22"/>
              </w:rPr>
            </w:pPr>
            <w:r w:rsidRPr="00DF3B1A">
              <w:rPr>
                <w:rFonts w:ascii="Palatino Linotype" w:hAnsi="Palatino Linotype" w:cs="Arial"/>
                <w:b/>
                <w:sz w:val="22"/>
                <w:szCs w:val="22"/>
              </w:rPr>
              <w:lastRenderedPageBreak/>
              <w:t>6</w:t>
            </w:r>
          </w:p>
        </w:tc>
        <w:tc>
          <w:tcPr>
            <w:tcW w:w="3762" w:type="dxa"/>
            <w:vAlign w:val="center"/>
          </w:tcPr>
          <w:p w14:paraId="61B05B54" w14:textId="77777777" w:rsidR="006C09D3" w:rsidRPr="006C09D3" w:rsidRDefault="006C09D3" w:rsidP="006C09D3">
            <w:pPr>
              <w:tabs>
                <w:tab w:val="left" w:pos="284"/>
                <w:tab w:val="left" w:pos="426"/>
              </w:tabs>
              <w:ind w:right="49"/>
              <w:jc w:val="both"/>
              <w:rPr>
                <w:rFonts w:ascii="Palatino Linotype" w:hAnsi="Palatino Linotype" w:cs="Arial"/>
                <w:b/>
                <w:sz w:val="22"/>
                <w:szCs w:val="22"/>
              </w:rPr>
            </w:pPr>
            <w:r w:rsidRPr="006C09D3">
              <w:rPr>
                <w:rFonts w:ascii="Palatino Linotype" w:hAnsi="Palatino Linotype" w:cs="Arial"/>
                <w:b/>
                <w:sz w:val="22"/>
                <w:szCs w:val="22"/>
              </w:rPr>
              <w:t>Tener buena salud, lo que se comprobará con los certificados médicos.</w:t>
            </w:r>
          </w:p>
        </w:tc>
        <w:tc>
          <w:tcPr>
            <w:tcW w:w="4253" w:type="dxa"/>
            <w:vAlign w:val="center"/>
          </w:tcPr>
          <w:p w14:paraId="45AC875F" w14:textId="77777777" w:rsidR="006C09D3" w:rsidRPr="00DF3B1A" w:rsidRDefault="006C09D3" w:rsidP="006C09D3">
            <w:pPr>
              <w:tabs>
                <w:tab w:val="left" w:pos="284"/>
                <w:tab w:val="left" w:pos="426"/>
              </w:tabs>
              <w:ind w:right="49"/>
              <w:jc w:val="both"/>
              <w:rPr>
                <w:rFonts w:ascii="Palatino Linotype" w:hAnsi="Palatino Linotype" w:cs="Arial"/>
                <w:sz w:val="22"/>
                <w:szCs w:val="22"/>
              </w:rPr>
            </w:pPr>
            <w:r w:rsidRPr="00DF3B1A">
              <w:rPr>
                <w:rFonts w:ascii="Palatino Linotype" w:hAnsi="Palatino Linotype" w:cs="Arial"/>
                <w:sz w:val="22"/>
                <w:szCs w:val="22"/>
              </w:rPr>
              <w:t>Certificado Médico</w:t>
            </w:r>
          </w:p>
        </w:tc>
      </w:tr>
      <w:tr w:rsidR="006C09D3" w:rsidRPr="00DF3B1A" w14:paraId="6C70FBA4" w14:textId="77777777" w:rsidTr="006C09D3">
        <w:tc>
          <w:tcPr>
            <w:tcW w:w="627" w:type="dxa"/>
            <w:vAlign w:val="center"/>
          </w:tcPr>
          <w:p w14:paraId="12F15614" w14:textId="77777777" w:rsidR="006C09D3" w:rsidRPr="00DF3B1A" w:rsidRDefault="006C09D3" w:rsidP="006C09D3">
            <w:pPr>
              <w:tabs>
                <w:tab w:val="left" w:pos="284"/>
                <w:tab w:val="left" w:pos="426"/>
              </w:tabs>
              <w:ind w:right="49"/>
              <w:jc w:val="center"/>
              <w:rPr>
                <w:rFonts w:ascii="Palatino Linotype" w:hAnsi="Palatino Linotype" w:cs="Arial"/>
                <w:b/>
                <w:sz w:val="22"/>
                <w:szCs w:val="22"/>
              </w:rPr>
            </w:pPr>
            <w:r w:rsidRPr="00DF3B1A">
              <w:rPr>
                <w:rFonts w:ascii="Palatino Linotype" w:hAnsi="Palatino Linotype" w:cs="Arial"/>
                <w:b/>
                <w:sz w:val="22"/>
                <w:szCs w:val="22"/>
              </w:rPr>
              <w:t>7</w:t>
            </w:r>
          </w:p>
        </w:tc>
        <w:tc>
          <w:tcPr>
            <w:tcW w:w="3762" w:type="dxa"/>
            <w:vAlign w:val="center"/>
          </w:tcPr>
          <w:p w14:paraId="4F7FE979" w14:textId="77777777" w:rsidR="006C09D3" w:rsidRPr="006C09D3" w:rsidRDefault="006C09D3" w:rsidP="006C09D3">
            <w:pPr>
              <w:tabs>
                <w:tab w:val="left" w:pos="284"/>
                <w:tab w:val="left" w:pos="426"/>
              </w:tabs>
              <w:ind w:right="49"/>
              <w:jc w:val="both"/>
              <w:rPr>
                <w:rFonts w:ascii="Palatino Linotype" w:hAnsi="Palatino Linotype" w:cs="Arial"/>
                <w:b/>
                <w:sz w:val="22"/>
                <w:szCs w:val="22"/>
              </w:rPr>
            </w:pPr>
            <w:r w:rsidRPr="006C09D3">
              <w:rPr>
                <w:rFonts w:ascii="Palatino Linotype" w:hAnsi="Palatino Linotype" w:cs="Arial"/>
                <w:b/>
                <w:sz w:val="22"/>
                <w:szCs w:val="22"/>
              </w:rPr>
              <w:t>Cumplir con los requisitos que se establezcan para los diferentes puestos.</w:t>
            </w:r>
          </w:p>
        </w:tc>
        <w:tc>
          <w:tcPr>
            <w:tcW w:w="4253" w:type="dxa"/>
            <w:vAlign w:val="center"/>
          </w:tcPr>
          <w:p w14:paraId="792CA73D" w14:textId="7730E12B" w:rsidR="006C09D3" w:rsidRPr="00DF3B1A" w:rsidRDefault="006C09D3" w:rsidP="00464700">
            <w:pPr>
              <w:tabs>
                <w:tab w:val="left" w:pos="284"/>
                <w:tab w:val="left" w:pos="426"/>
              </w:tabs>
              <w:ind w:right="49"/>
              <w:jc w:val="both"/>
              <w:rPr>
                <w:rFonts w:ascii="Palatino Linotype" w:hAnsi="Palatino Linotype" w:cs="Arial"/>
                <w:sz w:val="22"/>
                <w:szCs w:val="22"/>
              </w:rPr>
            </w:pPr>
            <w:r w:rsidRPr="00DF3B1A">
              <w:rPr>
                <w:rFonts w:ascii="Palatino Linotype" w:hAnsi="Palatino Linotype" w:cs="Arial"/>
                <w:sz w:val="22"/>
                <w:szCs w:val="22"/>
              </w:rPr>
              <w:t xml:space="preserve">En este caso, son aplicables  los documentos previstos por la Ley Orgánica Municipal del Estado de México y Municipios, </w:t>
            </w:r>
            <w:r w:rsidR="00464700">
              <w:rPr>
                <w:rFonts w:ascii="Palatino Linotype" w:hAnsi="Palatino Linotype" w:cs="Arial"/>
                <w:sz w:val="22"/>
                <w:szCs w:val="22"/>
              </w:rPr>
              <w:t xml:space="preserve">para </w:t>
            </w:r>
            <w:r w:rsidRPr="00DF3B1A">
              <w:rPr>
                <w:rFonts w:ascii="Palatino Linotype" w:hAnsi="Palatino Linotype" w:cs="Arial"/>
                <w:sz w:val="22"/>
                <w:szCs w:val="22"/>
              </w:rPr>
              <w:t>ayuntamientos.</w:t>
            </w:r>
          </w:p>
        </w:tc>
      </w:tr>
      <w:tr w:rsidR="006C09D3" w:rsidRPr="00DF3B1A" w14:paraId="601509EE" w14:textId="77777777" w:rsidTr="006C09D3">
        <w:tc>
          <w:tcPr>
            <w:tcW w:w="627" w:type="dxa"/>
            <w:vAlign w:val="center"/>
          </w:tcPr>
          <w:p w14:paraId="4572B106" w14:textId="77777777" w:rsidR="006C09D3" w:rsidRPr="00DF3B1A" w:rsidRDefault="006C09D3" w:rsidP="006C09D3">
            <w:pPr>
              <w:tabs>
                <w:tab w:val="left" w:pos="284"/>
                <w:tab w:val="left" w:pos="426"/>
              </w:tabs>
              <w:ind w:right="49"/>
              <w:jc w:val="center"/>
              <w:rPr>
                <w:rFonts w:ascii="Palatino Linotype" w:hAnsi="Palatino Linotype" w:cs="Arial"/>
                <w:b/>
                <w:sz w:val="22"/>
                <w:szCs w:val="22"/>
              </w:rPr>
            </w:pPr>
            <w:r w:rsidRPr="00DF3B1A">
              <w:rPr>
                <w:rFonts w:ascii="Palatino Linotype" w:hAnsi="Palatino Linotype" w:cs="Arial"/>
                <w:b/>
                <w:sz w:val="22"/>
                <w:szCs w:val="22"/>
              </w:rPr>
              <w:t>8</w:t>
            </w:r>
          </w:p>
        </w:tc>
        <w:tc>
          <w:tcPr>
            <w:tcW w:w="3762" w:type="dxa"/>
            <w:vAlign w:val="center"/>
          </w:tcPr>
          <w:p w14:paraId="5BFE0320" w14:textId="77777777" w:rsidR="006C09D3" w:rsidRPr="006C09D3" w:rsidRDefault="006C09D3" w:rsidP="006C09D3">
            <w:pPr>
              <w:tabs>
                <w:tab w:val="left" w:pos="284"/>
                <w:tab w:val="left" w:pos="426"/>
              </w:tabs>
              <w:ind w:right="49"/>
              <w:jc w:val="both"/>
              <w:rPr>
                <w:rFonts w:ascii="Palatino Linotype" w:hAnsi="Palatino Linotype" w:cs="Arial"/>
                <w:b/>
                <w:sz w:val="22"/>
                <w:szCs w:val="22"/>
              </w:rPr>
            </w:pPr>
            <w:r w:rsidRPr="006C09D3">
              <w:rPr>
                <w:rFonts w:ascii="Palatino Linotype" w:hAnsi="Palatino Linotype" w:cs="Arial"/>
                <w:b/>
                <w:sz w:val="22"/>
                <w:szCs w:val="22"/>
              </w:rPr>
              <w:t>Acreditar por medio de los exámenes correspondientes los conocimientos y aptitudes necesarios para el desempeño del puesto.</w:t>
            </w:r>
          </w:p>
        </w:tc>
        <w:tc>
          <w:tcPr>
            <w:tcW w:w="4253" w:type="dxa"/>
            <w:vAlign w:val="center"/>
          </w:tcPr>
          <w:p w14:paraId="3ACADB8F" w14:textId="77777777" w:rsidR="006C09D3" w:rsidRPr="00DF3B1A" w:rsidRDefault="006C09D3" w:rsidP="006C09D3">
            <w:pPr>
              <w:tabs>
                <w:tab w:val="left" w:pos="284"/>
                <w:tab w:val="left" w:pos="426"/>
              </w:tabs>
              <w:ind w:right="49"/>
              <w:jc w:val="both"/>
              <w:rPr>
                <w:rFonts w:ascii="Palatino Linotype" w:hAnsi="Palatino Linotype" w:cs="Arial"/>
                <w:sz w:val="22"/>
                <w:szCs w:val="22"/>
              </w:rPr>
            </w:pPr>
            <w:r w:rsidRPr="00DF3B1A">
              <w:rPr>
                <w:rFonts w:ascii="Palatino Linotype" w:hAnsi="Palatino Linotype" w:cs="Arial"/>
                <w:sz w:val="22"/>
                <w:szCs w:val="22"/>
              </w:rPr>
              <w:t>El documento obtenido por haber acreditado los exámenes de oposición o de conocimientos o aptitudes necesarios para ejercer el cargo.</w:t>
            </w:r>
          </w:p>
        </w:tc>
      </w:tr>
      <w:tr w:rsidR="006C09D3" w:rsidRPr="00DF3B1A" w14:paraId="35A3AF42" w14:textId="77777777" w:rsidTr="006C09D3">
        <w:tc>
          <w:tcPr>
            <w:tcW w:w="627" w:type="dxa"/>
            <w:vAlign w:val="center"/>
          </w:tcPr>
          <w:p w14:paraId="222AE613" w14:textId="77777777" w:rsidR="006C09D3" w:rsidRPr="00DF3B1A" w:rsidRDefault="006C09D3" w:rsidP="006C09D3">
            <w:pPr>
              <w:tabs>
                <w:tab w:val="left" w:pos="284"/>
                <w:tab w:val="left" w:pos="426"/>
              </w:tabs>
              <w:ind w:right="49"/>
              <w:jc w:val="center"/>
              <w:rPr>
                <w:rFonts w:ascii="Palatino Linotype" w:hAnsi="Palatino Linotype" w:cs="Arial"/>
                <w:b/>
                <w:sz w:val="22"/>
                <w:szCs w:val="22"/>
              </w:rPr>
            </w:pPr>
            <w:r w:rsidRPr="00DF3B1A">
              <w:rPr>
                <w:rFonts w:ascii="Palatino Linotype" w:hAnsi="Palatino Linotype" w:cs="Arial"/>
                <w:b/>
                <w:sz w:val="22"/>
                <w:szCs w:val="22"/>
              </w:rPr>
              <w:t>9</w:t>
            </w:r>
          </w:p>
        </w:tc>
        <w:tc>
          <w:tcPr>
            <w:tcW w:w="3762" w:type="dxa"/>
            <w:vAlign w:val="center"/>
          </w:tcPr>
          <w:p w14:paraId="62C92EFB" w14:textId="77777777" w:rsidR="006C09D3" w:rsidRPr="006C09D3" w:rsidRDefault="006C09D3" w:rsidP="006C09D3">
            <w:pPr>
              <w:tabs>
                <w:tab w:val="left" w:pos="284"/>
                <w:tab w:val="left" w:pos="426"/>
              </w:tabs>
              <w:ind w:right="49"/>
              <w:jc w:val="both"/>
              <w:rPr>
                <w:rFonts w:ascii="Palatino Linotype" w:hAnsi="Palatino Linotype" w:cs="Arial"/>
                <w:b/>
                <w:sz w:val="22"/>
                <w:szCs w:val="22"/>
              </w:rPr>
            </w:pPr>
            <w:r w:rsidRPr="006C09D3">
              <w:rPr>
                <w:rFonts w:ascii="Palatino Linotype" w:hAnsi="Palatino Linotype" w:cs="Arial"/>
                <w:b/>
                <w:sz w:val="22"/>
                <w:szCs w:val="22"/>
              </w:rPr>
              <w:t>No estar inhabilitado para el ejercicio del servicio público.</w:t>
            </w:r>
          </w:p>
        </w:tc>
        <w:tc>
          <w:tcPr>
            <w:tcW w:w="4253" w:type="dxa"/>
            <w:vAlign w:val="center"/>
          </w:tcPr>
          <w:p w14:paraId="5B1C4958" w14:textId="77777777" w:rsidR="006C09D3" w:rsidRPr="00DF3B1A" w:rsidRDefault="006C09D3" w:rsidP="006C09D3">
            <w:pPr>
              <w:tabs>
                <w:tab w:val="left" w:pos="284"/>
                <w:tab w:val="left" w:pos="426"/>
              </w:tabs>
              <w:ind w:right="49"/>
              <w:jc w:val="both"/>
              <w:rPr>
                <w:rFonts w:ascii="Palatino Linotype" w:hAnsi="Palatino Linotype" w:cs="Arial"/>
                <w:sz w:val="22"/>
                <w:szCs w:val="22"/>
              </w:rPr>
            </w:pPr>
            <w:r w:rsidRPr="00DF3B1A">
              <w:rPr>
                <w:rFonts w:ascii="Palatino Linotype" w:hAnsi="Palatino Linotype" w:cs="Arial"/>
                <w:sz w:val="22"/>
                <w:szCs w:val="22"/>
              </w:rPr>
              <w:t>Constancia de no inhabilitación.</w:t>
            </w:r>
          </w:p>
        </w:tc>
      </w:tr>
      <w:tr w:rsidR="006C09D3" w:rsidRPr="00DF3B1A" w14:paraId="534A0DE8" w14:textId="77777777" w:rsidTr="006C09D3">
        <w:tc>
          <w:tcPr>
            <w:tcW w:w="627" w:type="dxa"/>
            <w:vAlign w:val="center"/>
          </w:tcPr>
          <w:p w14:paraId="6387395C" w14:textId="77777777" w:rsidR="006C09D3" w:rsidRPr="00DF3B1A" w:rsidRDefault="006C09D3" w:rsidP="006C09D3">
            <w:pPr>
              <w:tabs>
                <w:tab w:val="left" w:pos="284"/>
                <w:tab w:val="left" w:pos="426"/>
              </w:tabs>
              <w:ind w:right="49"/>
              <w:jc w:val="center"/>
              <w:rPr>
                <w:rFonts w:ascii="Palatino Linotype" w:hAnsi="Palatino Linotype" w:cs="Arial"/>
                <w:b/>
                <w:sz w:val="22"/>
                <w:szCs w:val="22"/>
              </w:rPr>
            </w:pPr>
            <w:r w:rsidRPr="00DF3B1A">
              <w:rPr>
                <w:rFonts w:ascii="Palatino Linotype" w:hAnsi="Palatino Linotype" w:cs="Arial"/>
                <w:b/>
                <w:sz w:val="22"/>
                <w:szCs w:val="22"/>
              </w:rPr>
              <w:t>10</w:t>
            </w:r>
          </w:p>
        </w:tc>
        <w:tc>
          <w:tcPr>
            <w:tcW w:w="3762" w:type="dxa"/>
            <w:vAlign w:val="center"/>
          </w:tcPr>
          <w:p w14:paraId="55B07C13" w14:textId="77777777" w:rsidR="006C09D3" w:rsidRPr="006C09D3" w:rsidRDefault="006C09D3" w:rsidP="006C09D3">
            <w:pPr>
              <w:tabs>
                <w:tab w:val="left" w:pos="284"/>
                <w:tab w:val="left" w:pos="426"/>
              </w:tabs>
              <w:ind w:right="49"/>
              <w:jc w:val="both"/>
              <w:rPr>
                <w:rFonts w:ascii="Palatino Linotype" w:hAnsi="Palatino Linotype" w:cs="Arial"/>
                <w:b/>
                <w:sz w:val="22"/>
                <w:szCs w:val="22"/>
              </w:rPr>
            </w:pPr>
            <w:r w:rsidRPr="006C09D3">
              <w:rPr>
                <w:rFonts w:ascii="Palatino Linotype" w:hAnsi="Palatino Linotype" w:cs="Arial"/>
                <w:b/>
                <w:sz w:val="22"/>
                <w:szCs w:val="22"/>
              </w:rPr>
              <w:t>Presentar certificado expedido por la Unidad del Registro de Deudores Alimentarios Morosos en el que conste, si se encuentra inscrito o no en el mismo.</w:t>
            </w:r>
          </w:p>
        </w:tc>
        <w:tc>
          <w:tcPr>
            <w:tcW w:w="4253" w:type="dxa"/>
            <w:vAlign w:val="center"/>
          </w:tcPr>
          <w:p w14:paraId="6E94D631" w14:textId="77777777" w:rsidR="006C09D3" w:rsidRPr="00DF3B1A" w:rsidRDefault="006C09D3" w:rsidP="006C09D3">
            <w:pPr>
              <w:tabs>
                <w:tab w:val="left" w:pos="284"/>
                <w:tab w:val="left" w:pos="426"/>
              </w:tabs>
              <w:ind w:right="49"/>
              <w:jc w:val="both"/>
              <w:rPr>
                <w:rFonts w:ascii="Palatino Linotype" w:hAnsi="Palatino Linotype" w:cs="Arial"/>
                <w:sz w:val="22"/>
                <w:szCs w:val="22"/>
              </w:rPr>
            </w:pPr>
            <w:r w:rsidRPr="00DF3B1A">
              <w:rPr>
                <w:rFonts w:ascii="Palatino Linotype" w:hAnsi="Palatino Linotype" w:cs="Arial"/>
                <w:sz w:val="22"/>
                <w:szCs w:val="22"/>
              </w:rPr>
              <w:t>Certificado de No Deudor Alimentario Moroso.</w:t>
            </w:r>
          </w:p>
        </w:tc>
      </w:tr>
      <w:tr w:rsidR="006C09D3" w:rsidRPr="00DF3B1A" w14:paraId="2E9124D5" w14:textId="77777777" w:rsidTr="006C09D3">
        <w:tc>
          <w:tcPr>
            <w:tcW w:w="627" w:type="dxa"/>
            <w:shd w:val="clear" w:color="auto" w:fill="auto"/>
            <w:vAlign w:val="center"/>
          </w:tcPr>
          <w:p w14:paraId="5B0454A5" w14:textId="77777777" w:rsidR="006C09D3" w:rsidRPr="00DF3B1A" w:rsidRDefault="006C09D3" w:rsidP="006C09D3">
            <w:pPr>
              <w:tabs>
                <w:tab w:val="left" w:pos="284"/>
                <w:tab w:val="left" w:pos="426"/>
              </w:tabs>
              <w:ind w:right="49"/>
              <w:jc w:val="center"/>
              <w:rPr>
                <w:rFonts w:ascii="Palatino Linotype" w:hAnsi="Palatino Linotype" w:cs="Arial"/>
                <w:b/>
                <w:sz w:val="22"/>
                <w:szCs w:val="22"/>
              </w:rPr>
            </w:pPr>
            <w:r w:rsidRPr="00DF3B1A">
              <w:rPr>
                <w:rFonts w:ascii="Palatino Linotype" w:hAnsi="Palatino Linotype" w:cs="Arial"/>
                <w:b/>
                <w:sz w:val="22"/>
                <w:szCs w:val="22"/>
              </w:rPr>
              <w:t>11</w:t>
            </w:r>
          </w:p>
        </w:tc>
        <w:tc>
          <w:tcPr>
            <w:tcW w:w="3762" w:type="dxa"/>
            <w:shd w:val="clear" w:color="auto" w:fill="auto"/>
            <w:vAlign w:val="center"/>
          </w:tcPr>
          <w:p w14:paraId="50303633" w14:textId="77777777" w:rsidR="006C09D3" w:rsidRPr="006C09D3" w:rsidRDefault="006C09D3" w:rsidP="006C09D3">
            <w:pPr>
              <w:tabs>
                <w:tab w:val="left" w:pos="284"/>
                <w:tab w:val="left" w:pos="426"/>
              </w:tabs>
              <w:ind w:right="49"/>
              <w:jc w:val="both"/>
              <w:rPr>
                <w:rFonts w:ascii="Palatino Linotype" w:hAnsi="Palatino Linotype" w:cs="Arial"/>
                <w:b/>
                <w:sz w:val="22"/>
                <w:szCs w:val="22"/>
              </w:rPr>
            </w:pPr>
            <w:r w:rsidRPr="006C09D3">
              <w:rPr>
                <w:rFonts w:ascii="Palatino Linotype" w:hAnsi="Palatino Linotype" w:cs="Arial"/>
                <w:b/>
                <w:sz w:val="22"/>
                <w:szCs w:val="22"/>
              </w:rPr>
              <w:t>Para iniciar la prestación de los servicios</w:t>
            </w:r>
          </w:p>
        </w:tc>
        <w:tc>
          <w:tcPr>
            <w:tcW w:w="4253" w:type="dxa"/>
            <w:shd w:val="clear" w:color="auto" w:fill="auto"/>
            <w:vAlign w:val="center"/>
          </w:tcPr>
          <w:p w14:paraId="649C30D2" w14:textId="77777777" w:rsidR="006C09D3" w:rsidRPr="00DF3B1A" w:rsidRDefault="006C09D3" w:rsidP="006C09D3">
            <w:pPr>
              <w:tabs>
                <w:tab w:val="left" w:pos="284"/>
                <w:tab w:val="left" w:pos="426"/>
              </w:tabs>
              <w:ind w:right="49"/>
              <w:jc w:val="both"/>
              <w:rPr>
                <w:rFonts w:ascii="Palatino Linotype" w:hAnsi="Palatino Linotype" w:cs="Arial"/>
                <w:sz w:val="22"/>
                <w:szCs w:val="22"/>
              </w:rPr>
            </w:pPr>
            <w:r w:rsidRPr="00DF3B1A">
              <w:rPr>
                <w:rFonts w:ascii="Palatino Linotype" w:hAnsi="Palatino Linotype" w:cs="Arial"/>
                <w:sz w:val="22"/>
                <w:szCs w:val="22"/>
              </w:rPr>
              <w:t>Nombramiento, contrato o formato único de Movimientos de Personal.</w:t>
            </w:r>
          </w:p>
        </w:tc>
      </w:tr>
    </w:tbl>
    <w:p w14:paraId="113EC0CB" w14:textId="77777777" w:rsidR="006C09D3" w:rsidRPr="00DF3B1A" w:rsidRDefault="006C09D3" w:rsidP="006C09D3">
      <w:pPr>
        <w:tabs>
          <w:tab w:val="left" w:pos="709"/>
        </w:tabs>
        <w:spacing w:line="360" w:lineRule="auto"/>
        <w:jc w:val="both"/>
        <w:rPr>
          <w:rFonts w:ascii="Palatino Linotype" w:eastAsia="Calibri" w:hAnsi="Palatino Linotype" w:cs="Arial"/>
          <w:szCs w:val="23"/>
          <w:lang w:val="es-MX" w:eastAsia="en-US"/>
        </w:rPr>
      </w:pPr>
    </w:p>
    <w:p w14:paraId="2F76F52D" w14:textId="77777777" w:rsidR="006C09D3" w:rsidRDefault="006C09D3" w:rsidP="00464700">
      <w:pPr>
        <w:numPr>
          <w:ilvl w:val="0"/>
          <w:numId w:val="1"/>
        </w:numPr>
        <w:spacing w:line="360" w:lineRule="auto"/>
        <w:ind w:left="0" w:firstLine="0"/>
        <w:contextualSpacing/>
        <w:jc w:val="both"/>
        <w:rPr>
          <w:rFonts w:ascii="Palatino Linotype" w:hAnsi="Palatino Linotype" w:cs="Arial"/>
          <w:szCs w:val="22"/>
          <w:lang w:eastAsia="en-US"/>
        </w:rPr>
      </w:pPr>
      <w:r w:rsidRPr="00DF3B1A">
        <w:rPr>
          <w:rFonts w:ascii="Palatino Linotype" w:hAnsi="Palatino Linotype" w:cs="Arial"/>
          <w:szCs w:val="22"/>
          <w:lang w:eastAsia="en-US"/>
        </w:rPr>
        <w:t xml:space="preserve">De lo antes mencionado se advierte que para formar parte del servicio público, los interesados deben cumplir con los elementos señalados, así como aquellos requisitos que se </w:t>
      </w:r>
      <w:r w:rsidRPr="00464700">
        <w:rPr>
          <w:rFonts w:ascii="Palatino Linotype" w:hAnsi="Palatino Linotype"/>
        </w:rPr>
        <w:t>establezcan</w:t>
      </w:r>
      <w:r w:rsidRPr="00DF3B1A">
        <w:rPr>
          <w:rFonts w:ascii="Palatino Linotype" w:hAnsi="Palatino Linotype" w:cs="Arial"/>
          <w:szCs w:val="22"/>
          <w:lang w:eastAsia="en-US"/>
        </w:rPr>
        <w:t xml:space="preserve"> para los diferentes puestos, siendo obligación de las instituciones públicas integrar los expedientes correspondientes, en términos del artículo 98, fracción XVII, de la Ley del Trabajo de los Servidores Públicos del Estado de México.</w:t>
      </w:r>
    </w:p>
    <w:p w14:paraId="5B16CAC5" w14:textId="77777777" w:rsidR="00464700" w:rsidRPr="00DF3B1A" w:rsidRDefault="00464700" w:rsidP="00464700">
      <w:pPr>
        <w:spacing w:line="360" w:lineRule="auto"/>
        <w:contextualSpacing/>
        <w:jc w:val="both"/>
        <w:rPr>
          <w:rFonts w:ascii="Palatino Linotype" w:hAnsi="Palatino Linotype" w:cs="Arial"/>
          <w:szCs w:val="22"/>
          <w:lang w:eastAsia="en-US"/>
        </w:rPr>
      </w:pPr>
    </w:p>
    <w:p w14:paraId="146DDC4F" w14:textId="78002280" w:rsidR="00464700" w:rsidRDefault="00464700" w:rsidP="00464700">
      <w:pPr>
        <w:numPr>
          <w:ilvl w:val="0"/>
          <w:numId w:val="1"/>
        </w:numPr>
        <w:spacing w:line="360" w:lineRule="auto"/>
        <w:ind w:left="0" w:firstLine="0"/>
        <w:contextualSpacing/>
        <w:jc w:val="both"/>
        <w:rPr>
          <w:rFonts w:ascii="Palatino Linotype" w:eastAsiaTheme="minorHAnsi" w:hAnsi="Palatino Linotype" w:cs="Arial"/>
          <w:szCs w:val="22"/>
          <w:lang w:val="es-MX" w:eastAsia="en-US"/>
        </w:rPr>
      </w:pPr>
      <w:r w:rsidRPr="00464700">
        <w:rPr>
          <w:rFonts w:ascii="Palatino Linotype" w:eastAsiaTheme="minorHAnsi" w:hAnsi="Palatino Linotype" w:cs="Arial"/>
          <w:szCs w:val="22"/>
          <w:lang w:val="es-MX" w:eastAsia="en-US"/>
        </w:rPr>
        <w:t xml:space="preserve">En esta virtud, los expedientes laborales constituyen acervos documentales en los cuales convergen tanto de información pública como aquella con el carácter </w:t>
      </w:r>
      <w:r w:rsidRPr="00464700">
        <w:rPr>
          <w:rFonts w:ascii="Palatino Linotype" w:eastAsiaTheme="minorHAnsi" w:hAnsi="Palatino Linotype" w:cs="Arial"/>
          <w:szCs w:val="22"/>
          <w:lang w:val="es-MX" w:eastAsia="en-US"/>
        </w:rPr>
        <w:lastRenderedPageBreak/>
        <w:t xml:space="preserve">de privada; sin embargo, es de señalar que no existe disposición expresa </w:t>
      </w:r>
      <w:r>
        <w:rPr>
          <w:rFonts w:ascii="Palatino Linotype" w:eastAsiaTheme="minorHAnsi" w:hAnsi="Palatino Linotype" w:cs="Arial"/>
          <w:szCs w:val="22"/>
          <w:lang w:val="es-MX" w:eastAsia="en-US"/>
        </w:rPr>
        <w:t>en este sentido relativo al título y cedula.</w:t>
      </w:r>
    </w:p>
    <w:p w14:paraId="6159680E" w14:textId="77777777" w:rsidR="00464700" w:rsidRDefault="00464700" w:rsidP="00464700">
      <w:pPr>
        <w:pStyle w:val="Prrafodelista"/>
        <w:rPr>
          <w:rFonts w:ascii="Palatino Linotype" w:eastAsiaTheme="minorHAnsi" w:hAnsi="Palatino Linotype" w:cs="Arial"/>
          <w:szCs w:val="22"/>
          <w:lang w:val="es-MX" w:eastAsia="en-US"/>
        </w:rPr>
      </w:pPr>
    </w:p>
    <w:p w14:paraId="77B596D8" w14:textId="77777777" w:rsidR="00464700" w:rsidRDefault="00464700" w:rsidP="00464700">
      <w:pPr>
        <w:numPr>
          <w:ilvl w:val="0"/>
          <w:numId w:val="1"/>
        </w:numPr>
        <w:spacing w:line="360" w:lineRule="auto"/>
        <w:ind w:left="0" w:firstLine="0"/>
        <w:contextualSpacing/>
        <w:jc w:val="both"/>
        <w:rPr>
          <w:rFonts w:ascii="Palatino Linotype" w:eastAsia="Calibri" w:hAnsi="Palatino Linotype" w:cs="Tahoma"/>
          <w:bCs/>
          <w:lang w:eastAsia="en-US"/>
        </w:rPr>
      </w:pPr>
      <w:r>
        <w:rPr>
          <w:rFonts w:ascii="Palatino Linotype" w:eastAsia="Calibri" w:hAnsi="Palatino Linotype" w:cs="Tahoma"/>
          <w:bCs/>
          <w:lang w:eastAsia="en-US"/>
        </w:rPr>
        <w:t xml:space="preserve">Así, </w:t>
      </w:r>
      <w:r w:rsidRPr="00875761">
        <w:rPr>
          <w:rFonts w:ascii="Palatino Linotype" w:eastAsia="Calibri" w:hAnsi="Palatino Linotype" w:cs="Tahoma"/>
          <w:bCs/>
          <w:lang w:eastAsia="en-US"/>
        </w:rPr>
        <w:t xml:space="preserve">es necesario establecer que, en un principio, los Sujetos Obligados, de acuerdo al artículo 92, </w:t>
      </w:r>
      <w:r w:rsidRPr="00464700">
        <w:rPr>
          <w:rFonts w:ascii="Palatino Linotype" w:eastAsiaTheme="minorHAnsi" w:hAnsi="Palatino Linotype" w:cs="Arial"/>
          <w:szCs w:val="22"/>
          <w:lang w:val="es-MX" w:eastAsia="en-US"/>
        </w:rPr>
        <w:t>fracción</w:t>
      </w:r>
      <w:r w:rsidRPr="00875761">
        <w:rPr>
          <w:rFonts w:ascii="Palatino Linotype" w:eastAsia="Calibri" w:hAnsi="Palatino Linotype" w:cs="Tahoma"/>
          <w:bCs/>
          <w:lang w:eastAsia="en-US"/>
        </w:rPr>
        <w:t xml:space="preserve"> XXI deben poner a disposición del público de manera permanente y actualizada de forma sencilla y entendible, la información curricular de los servidores públicos, tal y como se muestra a continuación:</w:t>
      </w:r>
    </w:p>
    <w:p w14:paraId="0C68E0A5" w14:textId="77777777" w:rsidR="00464700" w:rsidRPr="00875761" w:rsidRDefault="00464700" w:rsidP="00464700">
      <w:pPr>
        <w:spacing w:line="276" w:lineRule="auto"/>
        <w:ind w:left="567" w:right="567"/>
        <w:jc w:val="both"/>
        <w:rPr>
          <w:rFonts w:ascii="Palatino Linotype" w:eastAsia="Calibri" w:hAnsi="Palatino Linotype" w:cs="Tahoma"/>
          <w:bCs/>
          <w:i/>
          <w:sz w:val="22"/>
          <w:lang w:eastAsia="en-US"/>
        </w:rPr>
      </w:pPr>
      <w:r>
        <w:rPr>
          <w:rFonts w:ascii="Palatino Linotype" w:eastAsia="Calibri" w:hAnsi="Palatino Linotype" w:cs="Tahoma"/>
          <w:bCs/>
          <w:i/>
          <w:sz w:val="22"/>
          <w:lang w:eastAsia="en-US"/>
        </w:rPr>
        <w:t>“</w:t>
      </w:r>
      <w:r w:rsidRPr="00875761">
        <w:rPr>
          <w:rFonts w:ascii="Palatino Linotype" w:eastAsia="Calibri" w:hAnsi="Palatino Linotype" w:cs="Tahoma"/>
          <w:b/>
          <w:bCs/>
          <w:i/>
          <w:sz w:val="22"/>
          <w:lang w:eastAsia="en-US"/>
        </w:rPr>
        <w:t>Artículo 92.</w:t>
      </w:r>
      <w:r w:rsidRPr="00875761">
        <w:rPr>
          <w:rFonts w:ascii="Palatino Linotype" w:eastAsia="Calibri" w:hAnsi="Palatino Linotype" w:cs="Tahoma"/>
          <w:bCs/>
          <w:i/>
          <w:sz w:val="22"/>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E7EDD4E" w14:textId="77777777" w:rsidR="00464700" w:rsidRPr="00875761" w:rsidRDefault="00464700" w:rsidP="00464700">
      <w:pPr>
        <w:spacing w:line="276" w:lineRule="auto"/>
        <w:ind w:left="567" w:right="567"/>
        <w:jc w:val="both"/>
        <w:rPr>
          <w:rFonts w:ascii="Palatino Linotype" w:eastAsia="Calibri" w:hAnsi="Palatino Linotype" w:cs="Tahoma"/>
          <w:bCs/>
          <w:i/>
          <w:sz w:val="22"/>
          <w:lang w:eastAsia="en-US"/>
        </w:rPr>
      </w:pPr>
      <w:r w:rsidRPr="00875761">
        <w:rPr>
          <w:rFonts w:ascii="Palatino Linotype" w:eastAsia="Calibri" w:hAnsi="Palatino Linotype" w:cs="Tahoma"/>
          <w:bCs/>
          <w:i/>
          <w:sz w:val="22"/>
          <w:lang w:eastAsia="en-US"/>
        </w:rPr>
        <w:t>(…)</w:t>
      </w:r>
    </w:p>
    <w:p w14:paraId="53FCB820" w14:textId="77777777" w:rsidR="00464700" w:rsidRDefault="00464700" w:rsidP="00464700">
      <w:pPr>
        <w:spacing w:line="276" w:lineRule="auto"/>
        <w:ind w:left="567" w:right="567"/>
        <w:jc w:val="both"/>
        <w:rPr>
          <w:rFonts w:ascii="Palatino Linotype" w:eastAsia="Calibri" w:hAnsi="Palatino Linotype" w:cs="Tahoma"/>
          <w:bCs/>
          <w:i/>
          <w:sz w:val="22"/>
          <w:lang w:eastAsia="en-US"/>
        </w:rPr>
      </w:pPr>
      <w:r w:rsidRPr="00875761">
        <w:rPr>
          <w:rFonts w:ascii="Palatino Linotype" w:eastAsia="Calibri" w:hAnsi="Palatino Linotype" w:cs="Tahoma"/>
          <w:b/>
          <w:bCs/>
          <w:i/>
          <w:sz w:val="22"/>
          <w:lang w:eastAsia="en-US"/>
        </w:rPr>
        <w:t>XXI.</w:t>
      </w:r>
      <w:r w:rsidRPr="00875761">
        <w:rPr>
          <w:rFonts w:ascii="Palatino Linotype" w:eastAsia="Calibri" w:hAnsi="Palatino Linotype" w:cs="Tahoma"/>
          <w:bCs/>
          <w:i/>
          <w:sz w:val="22"/>
          <w:lang w:eastAsia="en-US"/>
        </w:rPr>
        <w:t xml:space="preserve"> La información curricular, desde el nivel de jefe de departamento o equivalente, hasta el titular del sujeto obligado, así como, en su caso, las sanciones administrativas de que haya sido objeto</w:t>
      </w:r>
    </w:p>
    <w:p w14:paraId="213085B5" w14:textId="77777777" w:rsidR="00464700" w:rsidRDefault="00464700" w:rsidP="00464700">
      <w:pPr>
        <w:spacing w:line="276" w:lineRule="auto"/>
        <w:ind w:left="567" w:right="567"/>
        <w:jc w:val="both"/>
        <w:rPr>
          <w:rFonts w:ascii="Palatino Linotype" w:eastAsia="Calibri" w:hAnsi="Palatino Linotype" w:cs="Tahoma"/>
          <w:bCs/>
          <w:i/>
          <w:sz w:val="22"/>
          <w:lang w:eastAsia="en-US"/>
        </w:rPr>
      </w:pPr>
      <w:r>
        <w:rPr>
          <w:rFonts w:ascii="Palatino Linotype" w:eastAsia="Calibri" w:hAnsi="Palatino Linotype" w:cs="Tahoma"/>
          <w:bCs/>
          <w:i/>
          <w:sz w:val="22"/>
          <w:lang w:eastAsia="en-US"/>
        </w:rPr>
        <w:t>(…)”</w:t>
      </w:r>
    </w:p>
    <w:p w14:paraId="5043368E" w14:textId="77777777" w:rsidR="00464700" w:rsidRPr="00875761" w:rsidRDefault="00464700" w:rsidP="00464700">
      <w:pPr>
        <w:spacing w:line="276" w:lineRule="auto"/>
        <w:ind w:left="567" w:right="567"/>
        <w:jc w:val="both"/>
        <w:rPr>
          <w:rFonts w:ascii="Palatino Linotype" w:eastAsia="Calibri" w:hAnsi="Palatino Linotype" w:cs="Tahoma"/>
          <w:bCs/>
          <w:i/>
          <w:sz w:val="22"/>
          <w:lang w:eastAsia="en-US"/>
        </w:rPr>
      </w:pPr>
    </w:p>
    <w:p w14:paraId="5D8641AD" w14:textId="77777777" w:rsidR="00464700" w:rsidRDefault="00464700" w:rsidP="00464700">
      <w:pPr>
        <w:numPr>
          <w:ilvl w:val="0"/>
          <w:numId w:val="1"/>
        </w:numPr>
        <w:spacing w:line="360" w:lineRule="auto"/>
        <w:ind w:left="0" w:firstLine="0"/>
        <w:contextualSpacing/>
        <w:jc w:val="both"/>
        <w:rPr>
          <w:rFonts w:ascii="Palatino Linotype" w:eastAsia="Calibri" w:hAnsi="Palatino Linotype" w:cs="Tahoma"/>
          <w:bCs/>
          <w:lang w:eastAsia="en-US"/>
        </w:rPr>
      </w:pPr>
      <w:r>
        <w:rPr>
          <w:rFonts w:ascii="Palatino Linotype" w:eastAsia="Calibri" w:hAnsi="Palatino Linotype" w:cs="Tahoma"/>
          <w:bCs/>
          <w:lang w:eastAsia="en-US"/>
        </w:rPr>
        <w:t xml:space="preserve">Documento que, </w:t>
      </w:r>
      <w:r w:rsidRPr="00875761">
        <w:rPr>
          <w:rFonts w:ascii="Palatino Linotype" w:eastAsia="Calibri" w:hAnsi="Palatino Linotype" w:cs="Tahoma"/>
          <w:bCs/>
          <w:lang w:eastAsia="en-US"/>
        </w:rPr>
        <w:t>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deben especificar la Escolaridad o Nivel Máximo de Estudios, como a continuación se observa</w:t>
      </w:r>
      <w:r>
        <w:rPr>
          <w:rFonts w:ascii="Palatino Linotype" w:eastAsia="Calibri" w:hAnsi="Palatino Linotype" w:cs="Tahoma"/>
          <w:bCs/>
          <w:lang w:eastAsia="en-US"/>
        </w:rPr>
        <w:t>:</w:t>
      </w:r>
    </w:p>
    <w:p w14:paraId="02926A49" w14:textId="6970B8E5" w:rsidR="00464700" w:rsidRDefault="00464700" w:rsidP="00464700">
      <w:pPr>
        <w:spacing w:after="100" w:afterAutospacing="1" w:line="276" w:lineRule="auto"/>
        <w:ind w:left="567" w:right="567"/>
        <w:jc w:val="both"/>
        <w:rPr>
          <w:rFonts w:ascii="Palatino Linotype" w:eastAsia="Calibri" w:hAnsi="Palatino Linotype" w:cs="Tahoma"/>
          <w:bCs/>
          <w:i/>
          <w:sz w:val="22"/>
          <w:lang w:eastAsia="en-US"/>
        </w:rPr>
      </w:pPr>
      <w:r>
        <w:rPr>
          <w:rFonts w:ascii="Palatino Linotype" w:eastAsia="Calibri" w:hAnsi="Palatino Linotype" w:cs="Tahoma"/>
          <w:bCs/>
          <w:i/>
          <w:sz w:val="22"/>
          <w:lang w:eastAsia="en-US"/>
        </w:rPr>
        <w:t>“</w:t>
      </w:r>
      <w:r w:rsidRPr="00875761">
        <w:rPr>
          <w:rFonts w:ascii="Palatino Linotype" w:eastAsia="Calibri" w:hAnsi="Palatino Linotype" w:cs="Tahoma"/>
          <w:b/>
          <w:bCs/>
          <w:i/>
          <w:sz w:val="22"/>
          <w:lang w:eastAsia="en-US"/>
        </w:rPr>
        <w:t>XVII.</w:t>
      </w:r>
      <w:r w:rsidRPr="00875761">
        <w:rPr>
          <w:rFonts w:ascii="Palatino Linotype" w:eastAsia="Calibri" w:hAnsi="Palatino Linotype" w:cs="Tahoma"/>
          <w:bCs/>
          <w:i/>
          <w:sz w:val="22"/>
          <w:lang w:eastAsia="en-US"/>
        </w:rPr>
        <w:t xml:space="preserve"> La información curricular desde el nivel de jefe de departamento o equivalente hasta el titular del sujeto obligado, así como, en su caso, las sanciones administrativas de que haya sido objeto.”</w:t>
      </w:r>
    </w:p>
    <w:p w14:paraId="26E22872" w14:textId="77777777" w:rsidR="00464700" w:rsidRDefault="00464700" w:rsidP="00464700">
      <w:pPr>
        <w:spacing w:before="100" w:beforeAutospacing="1" w:after="100" w:afterAutospacing="1" w:line="360" w:lineRule="auto"/>
        <w:jc w:val="center"/>
        <w:rPr>
          <w:rFonts w:ascii="Palatino Linotype" w:eastAsia="Calibri" w:hAnsi="Palatino Linotype" w:cs="Tahoma"/>
          <w:bCs/>
          <w:lang w:eastAsia="en-US"/>
        </w:rPr>
      </w:pPr>
      <w:r w:rsidRPr="00875761">
        <w:rPr>
          <w:rFonts w:ascii="Palatino Linotype" w:eastAsia="Calibri" w:hAnsi="Palatino Linotype" w:cs="Tahoma"/>
          <w:bCs/>
          <w:noProof/>
          <w:lang w:val="es-MX" w:eastAsia="es-MX"/>
        </w:rPr>
        <w:lastRenderedPageBreak/>
        <w:drawing>
          <wp:inline distT="0" distB="0" distL="0" distR="0" wp14:anchorId="29BFD3A5" wp14:editId="3F271A0A">
            <wp:extent cx="4823225" cy="5757063"/>
            <wp:effectExtent l="57150" t="57150" r="111125" b="1104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3394" cy="57811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3656E2" w14:textId="77777777" w:rsidR="00464700" w:rsidRDefault="00464700" w:rsidP="00464700">
      <w:pPr>
        <w:spacing w:before="100" w:beforeAutospacing="1" w:after="100" w:afterAutospacing="1" w:line="360" w:lineRule="auto"/>
        <w:jc w:val="center"/>
        <w:rPr>
          <w:rFonts w:ascii="Palatino Linotype" w:eastAsia="Calibri" w:hAnsi="Palatino Linotype" w:cs="Tahoma"/>
          <w:bCs/>
          <w:lang w:eastAsia="en-US"/>
        </w:rPr>
      </w:pPr>
      <w:r w:rsidRPr="00875761">
        <w:rPr>
          <w:rFonts w:ascii="Palatino Linotype" w:eastAsia="Calibri" w:hAnsi="Palatino Linotype" w:cs="Tahoma"/>
          <w:bCs/>
          <w:noProof/>
          <w:lang w:val="es-MX" w:eastAsia="es-MX"/>
        </w:rPr>
        <w:lastRenderedPageBreak/>
        <w:drawing>
          <wp:inline distT="0" distB="0" distL="0" distR="0" wp14:anchorId="5A1EB4D8" wp14:editId="670C99AF">
            <wp:extent cx="4799489" cy="2809037"/>
            <wp:effectExtent l="57150" t="57150" r="115570" b="1060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9420" cy="28324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B00228" w14:textId="77777777" w:rsidR="00464700" w:rsidRDefault="00464700" w:rsidP="00464700">
      <w:pPr>
        <w:numPr>
          <w:ilvl w:val="0"/>
          <w:numId w:val="1"/>
        </w:numPr>
        <w:spacing w:line="360" w:lineRule="auto"/>
        <w:ind w:left="0" w:firstLine="0"/>
        <w:contextualSpacing/>
        <w:jc w:val="both"/>
        <w:rPr>
          <w:rFonts w:ascii="Palatino Linotype" w:eastAsia="Calibri" w:hAnsi="Palatino Linotype" w:cs="Tahoma"/>
          <w:bCs/>
          <w:lang w:eastAsia="en-US"/>
        </w:rPr>
      </w:pPr>
      <w:r>
        <w:rPr>
          <w:rFonts w:ascii="Palatino Linotype" w:eastAsia="Calibri" w:hAnsi="Palatino Linotype" w:cs="Tahoma"/>
          <w:bCs/>
          <w:lang w:eastAsia="en-US"/>
        </w:rPr>
        <w:t xml:space="preserve">Así, </w:t>
      </w:r>
      <w:r w:rsidRPr="00875761">
        <w:rPr>
          <w:rFonts w:ascii="Palatino Linotype" w:eastAsia="Calibri" w:hAnsi="Palatino Linotype" w:cs="Tahoma"/>
          <w:bCs/>
          <w:lang w:eastAsia="en-US"/>
        </w:rPr>
        <w:t xml:space="preserve">es posible advertir que la ficha curricular o curriculum vitae contienen entre otra información, la </w:t>
      </w:r>
      <w:r w:rsidRPr="00875761">
        <w:rPr>
          <w:rFonts w:ascii="Palatino Linotype" w:eastAsia="Calibri" w:hAnsi="Palatino Linotype" w:cs="Tahoma"/>
          <w:b/>
          <w:bCs/>
          <w:lang w:eastAsia="en-US"/>
        </w:rPr>
        <w:t>preparación académica</w:t>
      </w:r>
      <w:r w:rsidRPr="00875761">
        <w:rPr>
          <w:rFonts w:ascii="Palatino Linotype" w:eastAsia="Calibri" w:hAnsi="Palatino Linotype" w:cs="Tahoma"/>
          <w:bCs/>
          <w:lang w:eastAsia="en-US"/>
        </w:rPr>
        <w:t>, laboral y méritos como cursos, diplomados, certificaciones, entre otros, con los que cuentan los servidores públicos para ocupar un cargo público. Se cita lo que dispone la Real Academia de la Lengua Española define como currículum vitae</w:t>
      </w:r>
      <w:r>
        <w:rPr>
          <w:rFonts w:ascii="Palatino Linotype" w:eastAsia="Calibri" w:hAnsi="Palatino Linotype" w:cs="Tahoma"/>
          <w:bCs/>
          <w:lang w:eastAsia="en-US"/>
        </w:rPr>
        <w:t>:</w:t>
      </w:r>
    </w:p>
    <w:p w14:paraId="534F7B24" w14:textId="77777777" w:rsidR="00464700" w:rsidRDefault="00464700" w:rsidP="00464700">
      <w:pPr>
        <w:spacing w:before="100" w:beforeAutospacing="1" w:line="276" w:lineRule="auto"/>
        <w:ind w:left="567" w:right="567"/>
        <w:jc w:val="both"/>
        <w:rPr>
          <w:rFonts w:ascii="Palatino Linotype" w:eastAsia="Calibri" w:hAnsi="Palatino Linotype" w:cs="Tahoma"/>
          <w:bCs/>
          <w:sz w:val="22"/>
          <w:lang w:eastAsia="en-US"/>
        </w:rPr>
      </w:pPr>
      <w:r>
        <w:rPr>
          <w:rFonts w:ascii="Palatino Linotype" w:eastAsia="Calibri" w:hAnsi="Palatino Linotype" w:cs="Tahoma"/>
          <w:bCs/>
          <w:i/>
          <w:sz w:val="22"/>
          <w:lang w:eastAsia="en-US"/>
        </w:rPr>
        <w:t>“</w:t>
      </w:r>
      <w:r w:rsidRPr="00875761">
        <w:rPr>
          <w:rFonts w:ascii="Palatino Linotype" w:eastAsia="Calibri" w:hAnsi="Palatino Linotype" w:cs="Tahoma"/>
          <w:b/>
          <w:bCs/>
          <w:i/>
          <w:sz w:val="22"/>
          <w:lang w:eastAsia="en-US"/>
        </w:rPr>
        <w:t>currículum vítae. 1.</w:t>
      </w:r>
      <w:r w:rsidRPr="00875761">
        <w:rPr>
          <w:rFonts w:ascii="Palatino Linotype" w:eastAsia="Calibri" w:hAnsi="Palatino Linotype" w:cs="Tahoma"/>
          <w:bCs/>
          <w:i/>
          <w:sz w:val="22"/>
          <w:lang w:eastAsia="en-US"/>
        </w:rPr>
        <w:t xml:space="preserve"> Loc. lat. que significa literalmente ‘carrera de la vida’. Se usa como locución nominal masculina para designar la relación de los datos personales, </w:t>
      </w:r>
      <w:r w:rsidRPr="00875761">
        <w:rPr>
          <w:rFonts w:ascii="Palatino Linotype" w:eastAsia="Calibri" w:hAnsi="Palatino Linotype" w:cs="Tahoma"/>
          <w:b/>
          <w:bCs/>
          <w:i/>
          <w:sz w:val="22"/>
          <w:lang w:eastAsia="en-US"/>
        </w:rPr>
        <w:t>formación académica</w:t>
      </w:r>
      <w:r w:rsidRPr="00875761">
        <w:rPr>
          <w:rFonts w:ascii="Palatino Linotype" w:eastAsia="Calibri" w:hAnsi="Palatino Linotype" w:cs="Tahoma"/>
          <w:bCs/>
          <w:i/>
          <w:sz w:val="22"/>
          <w:lang w:eastAsia="en-US"/>
        </w:rPr>
        <w:t>, actividad laboral y méritos de una persona</w:t>
      </w:r>
      <w:r>
        <w:rPr>
          <w:rFonts w:ascii="Palatino Linotype" w:eastAsia="Calibri" w:hAnsi="Palatino Linotype" w:cs="Tahoma"/>
          <w:bCs/>
          <w:i/>
          <w:sz w:val="22"/>
          <w:lang w:eastAsia="en-US"/>
        </w:rPr>
        <w:t>.”</w:t>
      </w:r>
    </w:p>
    <w:p w14:paraId="2B340047" w14:textId="77777777" w:rsidR="00464700" w:rsidRPr="00875761" w:rsidRDefault="00464700" w:rsidP="00464700">
      <w:pPr>
        <w:spacing w:after="100" w:afterAutospacing="1" w:line="276" w:lineRule="auto"/>
        <w:ind w:left="567" w:right="567"/>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(Énfasis añadido)</w:t>
      </w:r>
    </w:p>
    <w:p w14:paraId="04FB625D" w14:textId="77777777" w:rsidR="00464700" w:rsidRDefault="00464700" w:rsidP="00464700">
      <w:pPr>
        <w:numPr>
          <w:ilvl w:val="0"/>
          <w:numId w:val="1"/>
        </w:numPr>
        <w:spacing w:line="360" w:lineRule="auto"/>
        <w:ind w:left="0" w:firstLine="0"/>
        <w:contextualSpacing/>
        <w:jc w:val="both"/>
        <w:rPr>
          <w:rFonts w:ascii="Palatino Linotype" w:eastAsia="Calibri" w:hAnsi="Palatino Linotype" w:cs="Tahoma"/>
          <w:bCs/>
          <w:lang w:eastAsia="en-US"/>
        </w:rPr>
      </w:pPr>
      <w:r>
        <w:rPr>
          <w:rFonts w:ascii="Palatino Linotype" w:eastAsia="Calibri" w:hAnsi="Palatino Linotype" w:cs="Tahoma"/>
          <w:bCs/>
          <w:lang w:eastAsia="en-US"/>
        </w:rPr>
        <w:t xml:space="preserve">De </w:t>
      </w:r>
      <w:r w:rsidRPr="00875761">
        <w:rPr>
          <w:rFonts w:ascii="Palatino Linotype" w:eastAsia="Calibri" w:hAnsi="Palatino Linotype" w:cs="Tahoma"/>
          <w:bCs/>
          <w:lang w:eastAsia="en-US"/>
        </w:rPr>
        <w:t>la interpretación a esta definición se desprende que tanto la ficha curricular como el curriculum vitae están relacionados con la hoja de vida, carrera de vida o currícula</w:t>
      </w:r>
      <w:r>
        <w:rPr>
          <w:rFonts w:ascii="Palatino Linotype" w:eastAsia="Calibri" w:hAnsi="Palatino Linotype" w:cs="Tahoma"/>
          <w:bCs/>
          <w:lang w:eastAsia="en-US"/>
        </w:rPr>
        <w:t xml:space="preserve"> </w:t>
      </w:r>
      <w:r w:rsidRPr="00875761">
        <w:rPr>
          <w:rFonts w:ascii="Palatino Linotype" w:eastAsia="Calibri" w:hAnsi="Palatino Linotype" w:cs="Tahoma"/>
          <w:bCs/>
          <w:lang w:eastAsia="en-US"/>
        </w:rPr>
        <w:t>de una persona, donde se podría apreciar la preparación académica y laboral que tiene, además de los méritos como bien lo podrían ser cursos o certificaciones</w:t>
      </w:r>
      <w:r>
        <w:rPr>
          <w:rFonts w:ascii="Palatino Linotype" w:eastAsia="Calibri" w:hAnsi="Palatino Linotype" w:cs="Tahoma"/>
          <w:bCs/>
          <w:lang w:eastAsia="en-US"/>
        </w:rPr>
        <w:t>.</w:t>
      </w:r>
    </w:p>
    <w:p w14:paraId="3AF93099" w14:textId="7875C6D7" w:rsidR="00464700" w:rsidRDefault="00464700" w:rsidP="00464700">
      <w:pPr>
        <w:numPr>
          <w:ilvl w:val="0"/>
          <w:numId w:val="1"/>
        </w:numPr>
        <w:spacing w:line="360" w:lineRule="auto"/>
        <w:ind w:left="0" w:firstLine="0"/>
        <w:contextualSpacing/>
        <w:jc w:val="both"/>
        <w:rPr>
          <w:rFonts w:ascii="Palatino Linotype" w:eastAsia="Calibri" w:hAnsi="Palatino Linotype" w:cs="Tahoma"/>
          <w:bCs/>
          <w:lang w:eastAsia="en-US"/>
        </w:rPr>
      </w:pPr>
      <w:r>
        <w:rPr>
          <w:rFonts w:ascii="Palatino Linotype" w:eastAsia="Calibri" w:hAnsi="Palatino Linotype" w:cs="Tahoma"/>
          <w:bCs/>
          <w:lang w:eastAsia="en-US"/>
        </w:rPr>
        <w:lastRenderedPageBreak/>
        <w:t xml:space="preserve">Por </w:t>
      </w:r>
      <w:r w:rsidRPr="00875761">
        <w:rPr>
          <w:rFonts w:ascii="Palatino Linotype" w:eastAsia="Calibri" w:hAnsi="Palatino Linotype" w:cs="Tahoma"/>
          <w:bCs/>
          <w:lang w:eastAsia="en-US"/>
        </w:rPr>
        <w:t xml:space="preserve">ende, la ficha curricular o currículum vítae puede existir información más detallada y relacionada con la </w:t>
      </w:r>
      <w:r w:rsidRPr="00464700">
        <w:rPr>
          <w:rFonts w:ascii="Palatino Linotype" w:eastAsia="Calibri" w:hAnsi="Palatino Linotype" w:cs="Tahoma"/>
          <w:bCs/>
          <w:lang w:eastAsia="en-US"/>
        </w:rPr>
        <w:t>trayectoria académica o profesional</w:t>
      </w:r>
      <w:r w:rsidRPr="00875761">
        <w:rPr>
          <w:rFonts w:ascii="Palatino Linotype" w:eastAsia="Calibri" w:hAnsi="Palatino Linotype" w:cs="Tahoma"/>
          <w:bCs/>
          <w:lang w:eastAsia="en-US"/>
        </w:rPr>
        <w:t xml:space="preserve">, debiendo conservar los documentos soporte como puede ser </w:t>
      </w:r>
      <w:r w:rsidRPr="00464700">
        <w:rPr>
          <w:rFonts w:ascii="Palatino Linotype" w:eastAsia="Calibri" w:hAnsi="Palatino Linotype" w:cs="Tahoma"/>
          <w:b/>
          <w:bCs/>
          <w:lang w:eastAsia="en-US"/>
        </w:rPr>
        <w:t>EL TÍTULO</w:t>
      </w:r>
      <w:r w:rsidRPr="00875761">
        <w:rPr>
          <w:rFonts w:ascii="Palatino Linotype" w:eastAsia="Calibri" w:hAnsi="Palatino Linotype" w:cs="Tahoma"/>
          <w:bCs/>
          <w:lang w:eastAsia="en-US"/>
        </w:rPr>
        <w:t xml:space="preserve"> o el documento que avale el grado académico de los servidores públicos, los cuales son susceptibles de proporcionarse en versión pública, así como todos los logros obtenidos como pueden ser </w:t>
      </w:r>
      <w:r w:rsidRPr="00464700">
        <w:rPr>
          <w:rFonts w:ascii="Palatino Linotype" w:eastAsia="Calibri" w:hAnsi="Palatino Linotype" w:cs="Tahoma"/>
          <w:bCs/>
          <w:lang w:eastAsia="en-US"/>
        </w:rPr>
        <w:t>cursos, diplomados, certificaciones</w:t>
      </w:r>
      <w:r w:rsidRPr="00875761">
        <w:rPr>
          <w:rFonts w:ascii="Palatino Linotype" w:eastAsia="Calibri" w:hAnsi="Palatino Linotype" w:cs="Tahoma"/>
          <w:bCs/>
          <w:lang w:eastAsia="en-US"/>
        </w:rPr>
        <w:t>, entre otros</w:t>
      </w:r>
    </w:p>
    <w:p w14:paraId="44E6B277" w14:textId="77777777" w:rsidR="00464700" w:rsidRPr="00464700" w:rsidRDefault="00464700" w:rsidP="00464700">
      <w:pPr>
        <w:spacing w:line="360" w:lineRule="auto"/>
        <w:contextualSpacing/>
        <w:jc w:val="both"/>
        <w:rPr>
          <w:rFonts w:ascii="Palatino Linotype" w:eastAsiaTheme="minorHAnsi" w:hAnsi="Palatino Linotype" w:cs="Arial"/>
          <w:szCs w:val="22"/>
          <w:lang w:val="es-MX" w:eastAsia="en-US"/>
        </w:rPr>
      </w:pPr>
    </w:p>
    <w:p w14:paraId="73AE1302" w14:textId="6276E14E" w:rsidR="006C09D3" w:rsidRDefault="00464700" w:rsidP="00464700">
      <w:pPr>
        <w:numPr>
          <w:ilvl w:val="0"/>
          <w:numId w:val="1"/>
        </w:numPr>
        <w:spacing w:line="360" w:lineRule="auto"/>
        <w:ind w:left="0" w:firstLine="0"/>
        <w:contextualSpacing/>
        <w:jc w:val="both"/>
        <w:rPr>
          <w:rFonts w:ascii="Palatino Linotype" w:hAnsi="Palatino Linotype"/>
        </w:rPr>
      </w:pPr>
      <w:r>
        <w:rPr>
          <w:rFonts w:ascii="Palatino Linotype" w:hAnsi="Palatino Linotype"/>
        </w:rPr>
        <w:t xml:space="preserve">En ese sentido de una búsqueda de indicios de la existencia de soporte documental al respecto, </w:t>
      </w:r>
      <w:r w:rsidRPr="00464700">
        <w:rPr>
          <w:rFonts w:ascii="Palatino Linotype" w:hAnsi="Palatino Linotype"/>
        </w:rPr>
        <w:t>se localizó el Acta de la Primera Sesión Extraordinaria del Comité Interno de Mejora Regulatoria de la Secretaria de Finanzas 2024</w:t>
      </w:r>
      <w:r w:rsidR="00243329">
        <w:rPr>
          <w:rFonts w:ascii="Palatino Linotype" w:hAnsi="Palatino Linotype"/>
        </w:rPr>
        <w:t>, del que se observa lo siguiente:</w:t>
      </w:r>
    </w:p>
    <w:p w14:paraId="0CD8B966" w14:textId="77777777" w:rsidR="00243329" w:rsidRDefault="00243329" w:rsidP="00243329">
      <w:pPr>
        <w:pStyle w:val="Prrafodelista"/>
        <w:rPr>
          <w:rFonts w:ascii="Palatino Linotype" w:hAnsi="Palatino Linotype"/>
        </w:rPr>
      </w:pPr>
    </w:p>
    <w:p w14:paraId="05AE5AA9" w14:textId="3DAAE325" w:rsidR="00243329" w:rsidRDefault="00243329" w:rsidP="00243329">
      <w:pPr>
        <w:spacing w:line="360" w:lineRule="auto"/>
        <w:contextualSpacing/>
        <w:jc w:val="center"/>
        <w:rPr>
          <w:rFonts w:ascii="Palatino Linotype" w:hAnsi="Palatino Linotype"/>
        </w:rPr>
      </w:pPr>
      <w:r w:rsidRPr="00243329">
        <w:rPr>
          <w:rFonts w:ascii="Palatino Linotype" w:hAnsi="Palatino Linotype"/>
          <w:noProof/>
          <w:lang w:val="es-MX" w:eastAsia="es-MX"/>
        </w:rPr>
        <w:drawing>
          <wp:inline distT="0" distB="0" distL="0" distR="0" wp14:anchorId="5FD8E92B" wp14:editId="3F0CC43A">
            <wp:extent cx="2844824" cy="2774914"/>
            <wp:effectExtent l="19050" t="19050" r="12700" b="260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2202" cy="2782111"/>
                    </a:xfrm>
                    <a:prstGeom prst="rect">
                      <a:avLst/>
                    </a:prstGeom>
                    <a:ln>
                      <a:solidFill>
                        <a:schemeClr val="tx1"/>
                      </a:solidFill>
                    </a:ln>
                  </pic:spPr>
                </pic:pic>
              </a:graphicData>
            </a:graphic>
          </wp:inline>
        </w:drawing>
      </w:r>
    </w:p>
    <w:p w14:paraId="61FBD0A9" w14:textId="77777777" w:rsidR="00C1747C" w:rsidRPr="00DD308F" w:rsidRDefault="00C1747C" w:rsidP="003529FC">
      <w:pPr>
        <w:spacing w:line="360" w:lineRule="auto"/>
        <w:ind w:right="49"/>
        <w:contextualSpacing/>
        <w:jc w:val="both"/>
        <w:rPr>
          <w:rFonts w:ascii="Palatino Linotype" w:hAnsi="Palatino Linotype"/>
        </w:rPr>
      </w:pPr>
    </w:p>
    <w:p w14:paraId="0D175B22" w14:textId="1A3C1DF9" w:rsidR="00DD308F" w:rsidRPr="00375118" w:rsidRDefault="00243329" w:rsidP="00243329">
      <w:pPr>
        <w:numPr>
          <w:ilvl w:val="0"/>
          <w:numId w:val="1"/>
        </w:numPr>
        <w:spacing w:line="360" w:lineRule="auto"/>
        <w:ind w:left="0" w:firstLine="0"/>
        <w:contextualSpacing/>
        <w:jc w:val="both"/>
        <w:rPr>
          <w:rFonts w:ascii="Palatino Linotype" w:hAnsi="Palatino Linotype"/>
        </w:rPr>
      </w:pPr>
      <w:r>
        <w:rPr>
          <w:rFonts w:ascii="Palatino Linotype" w:hAnsi="Palatino Linotype"/>
        </w:rPr>
        <w:t xml:space="preserve">Luego entonces al no localizar indicio de la existencia del soporte documental de referencia, se reitera la observancia a la salvedad que ya se ha hecho </w:t>
      </w:r>
      <w:r w:rsidR="00EC02F1">
        <w:rPr>
          <w:rFonts w:ascii="Palatino Linotype" w:hAnsi="Palatino Linotype"/>
        </w:rPr>
        <w:t>alusión</w:t>
      </w:r>
      <w:r>
        <w:rPr>
          <w:rFonts w:ascii="Palatino Linotype" w:hAnsi="Palatino Linotype"/>
        </w:rPr>
        <w:t xml:space="preserve"> </w:t>
      </w:r>
      <w:r>
        <w:rPr>
          <w:rFonts w:ascii="Palatino Linotype" w:hAnsi="Palatino Linotype"/>
        </w:rPr>
        <w:lastRenderedPageBreak/>
        <w:t xml:space="preserve">contenida en el artículo 19 </w:t>
      </w:r>
      <w:r w:rsidR="00EC02F1">
        <w:rPr>
          <w:rFonts w:ascii="Palatino Linotype" w:hAnsi="Palatino Linotype"/>
        </w:rPr>
        <w:t>párrafo</w:t>
      </w:r>
      <w:r>
        <w:rPr>
          <w:rFonts w:ascii="Palatino Linotype" w:hAnsi="Palatino Linotype"/>
        </w:rPr>
        <w:t xml:space="preserve"> segundo de la</w:t>
      </w:r>
      <w:r w:rsidR="00EC02F1">
        <w:rPr>
          <w:rFonts w:ascii="Palatino Linotype" w:hAnsi="Palatino Linotype"/>
        </w:rPr>
        <w:t xml:space="preserve"> </w:t>
      </w:r>
      <w:r w:rsidR="00EC02F1" w:rsidRPr="00DD308F">
        <w:rPr>
          <w:rFonts w:ascii="Palatino Linotype" w:eastAsia="Palatino Linotype" w:hAnsi="Palatino Linotype" w:cs="Palatino Linotype"/>
          <w:color w:val="000000"/>
        </w:rPr>
        <w:t xml:space="preserve">Ley de Transparencia y Acceso a la </w:t>
      </w:r>
      <w:r w:rsidR="00EC02F1" w:rsidRPr="00375118">
        <w:rPr>
          <w:rFonts w:ascii="Palatino Linotype" w:eastAsia="Palatino Linotype" w:hAnsi="Palatino Linotype" w:cs="Palatino Linotype"/>
          <w:color w:val="000000"/>
        </w:rPr>
        <w:t>Información Pública del Estado de México y Municipios.</w:t>
      </w:r>
    </w:p>
    <w:p w14:paraId="72ED571C" w14:textId="77777777" w:rsidR="00BC2064" w:rsidRPr="00375118" w:rsidRDefault="00BC2064" w:rsidP="00BC2064">
      <w:pPr>
        <w:spacing w:line="360" w:lineRule="auto"/>
        <w:contextualSpacing/>
        <w:jc w:val="both"/>
        <w:rPr>
          <w:rFonts w:ascii="Palatino Linotype" w:hAnsi="Palatino Linotype"/>
        </w:rPr>
      </w:pPr>
    </w:p>
    <w:p w14:paraId="7E71E865" w14:textId="6893DC77" w:rsidR="00BC2064" w:rsidRPr="00375118" w:rsidRDefault="00BC2064" w:rsidP="00243329">
      <w:pPr>
        <w:numPr>
          <w:ilvl w:val="0"/>
          <w:numId w:val="1"/>
        </w:numPr>
        <w:spacing w:line="360" w:lineRule="auto"/>
        <w:ind w:left="0" w:firstLine="0"/>
        <w:contextualSpacing/>
        <w:jc w:val="both"/>
        <w:rPr>
          <w:rFonts w:ascii="Palatino Linotype" w:hAnsi="Palatino Linotype"/>
        </w:rPr>
      </w:pPr>
      <w:r w:rsidRPr="00375118">
        <w:rPr>
          <w:rFonts w:ascii="Palatino Linotype" w:hAnsi="Palatino Linotype"/>
        </w:rPr>
        <w:t xml:space="preserve">No pasa desapercibido que en respuesta el </w:t>
      </w:r>
      <w:r w:rsidRPr="00375118">
        <w:rPr>
          <w:rFonts w:ascii="Palatino Linotype" w:hAnsi="Palatino Linotype"/>
          <w:b/>
        </w:rPr>
        <w:t>SUJETO OBLIGADO</w:t>
      </w:r>
      <w:r w:rsidRPr="00375118">
        <w:rPr>
          <w:rFonts w:ascii="Palatino Linotype" w:hAnsi="Palatino Linotype"/>
        </w:rPr>
        <w:t xml:space="preserve"> informa que de las documentales requeridas para el ingreso, fue la de comprobante de máximo grado de estudios, como se observa:</w:t>
      </w:r>
    </w:p>
    <w:p w14:paraId="6FE32E7B" w14:textId="77777777" w:rsidR="00BC2064" w:rsidRPr="00375118" w:rsidRDefault="00BC2064" w:rsidP="00BC2064">
      <w:pPr>
        <w:pStyle w:val="Prrafodelista"/>
        <w:rPr>
          <w:rFonts w:ascii="Palatino Linotype" w:hAnsi="Palatino Linotype"/>
        </w:rPr>
      </w:pPr>
    </w:p>
    <w:p w14:paraId="0B7DB05A" w14:textId="41F6396D" w:rsidR="00BC2064" w:rsidRPr="00375118" w:rsidRDefault="00BC2064" w:rsidP="00BC2064">
      <w:pPr>
        <w:spacing w:line="360" w:lineRule="auto"/>
        <w:contextualSpacing/>
        <w:jc w:val="center"/>
        <w:rPr>
          <w:rFonts w:ascii="Palatino Linotype" w:hAnsi="Palatino Linotype"/>
        </w:rPr>
      </w:pPr>
      <w:r w:rsidRPr="00375118">
        <w:rPr>
          <w:rFonts w:ascii="Palatino Linotype" w:hAnsi="Palatino Linotype"/>
          <w:noProof/>
          <w:lang w:val="es-MX" w:eastAsia="es-MX"/>
        </w:rPr>
        <w:drawing>
          <wp:inline distT="0" distB="0" distL="0" distR="0" wp14:anchorId="5F513877" wp14:editId="0F803DF0">
            <wp:extent cx="4066910" cy="964889"/>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0876" cy="970575"/>
                    </a:xfrm>
                    <a:prstGeom prst="rect">
                      <a:avLst/>
                    </a:prstGeom>
                    <a:noFill/>
                    <a:ln>
                      <a:noFill/>
                    </a:ln>
                  </pic:spPr>
                </pic:pic>
              </a:graphicData>
            </a:graphic>
          </wp:inline>
        </w:drawing>
      </w:r>
    </w:p>
    <w:p w14:paraId="76A6F2C2" w14:textId="77777777" w:rsidR="00243329" w:rsidRPr="00375118" w:rsidRDefault="00243329" w:rsidP="003529FC">
      <w:pPr>
        <w:spacing w:line="360" w:lineRule="auto"/>
        <w:ind w:right="49"/>
        <w:contextualSpacing/>
        <w:jc w:val="both"/>
        <w:rPr>
          <w:rFonts w:ascii="Palatino Linotype" w:hAnsi="Palatino Linotype"/>
        </w:rPr>
      </w:pPr>
    </w:p>
    <w:p w14:paraId="6D72A9C5" w14:textId="435EA06E" w:rsidR="00771B50" w:rsidRPr="00375118" w:rsidRDefault="00771B50" w:rsidP="00771B50">
      <w:pPr>
        <w:numPr>
          <w:ilvl w:val="0"/>
          <w:numId w:val="1"/>
        </w:numPr>
        <w:spacing w:line="360" w:lineRule="auto"/>
        <w:ind w:left="0" w:firstLine="0"/>
        <w:contextualSpacing/>
        <w:jc w:val="both"/>
        <w:rPr>
          <w:rFonts w:ascii="Palatino Linotype" w:hAnsi="Palatino Linotype"/>
        </w:rPr>
      </w:pPr>
      <w:r w:rsidRPr="00375118">
        <w:rPr>
          <w:rFonts w:ascii="Palatino Linotype" w:hAnsi="Palatino Linotype"/>
        </w:rPr>
        <w:t xml:space="preserve">Lo anterior constituye un hecho notorio, de lo que se colige que en los archivos del </w:t>
      </w:r>
      <w:r w:rsidRPr="00375118">
        <w:rPr>
          <w:rFonts w:ascii="Palatino Linotype" w:hAnsi="Palatino Linotype"/>
          <w:b/>
        </w:rPr>
        <w:t>SUJETO OBLIGADO</w:t>
      </w:r>
      <w:r w:rsidRPr="00375118">
        <w:rPr>
          <w:rFonts w:ascii="Palatino Linotype" w:hAnsi="Palatino Linotype"/>
        </w:rPr>
        <w:t xml:space="preserve"> ciertamente obra un comprobante de máximo grado de estudio, pues este lo asume de manera expresa, constituyendo un hecho notorio, que corresponde aquel hecho ampliamente conocido y verificable derivado del pronunciamiento del servidor público habilitado, que puede ser utilizado como base en una resolución sin necesidad de prueba adicional.</w:t>
      </w:r>
    </w:p>
    <w:p w14:paraId="62E7CE85" w14:textId="77777777" w:rsidR="00771B50" w:rsidRPr="00375118" w:rsidRDefault="00771B50" w:rsidP="00771B50">
      <w:pPr>
        <w:spacing w:line="360" w:lineRule="auto"/>
        <w:contextualSpacing/>
        <w:jc w:val="both"/>
        <w:rPr>
          <w:rFonts w:ascii="Palatino Linotype" w:hAnsi="Palatino Linotype"/>
        </w:rPr>
      </w:pPr>
    </w:p>
    <w:p w14:paraId="13B0D1F3" w14:textId="7F64FD93" w:rsidR="00BC2064" w:rsidRPr="00375118" w:rsidRDefault="00BC2064" w:rsidP="00EC02F1">
      <w:pPr>
        <w:numPr>
          <w:ilvl w:val="0"/>
          <w:numId w:val="1"/>
        </w:numPr>
        <w:spacing w:line="360" w:lineRule="auto"/>
        <w:ind w:left="0" w:firstLine="0"/>
        <w:contextualSpacing/>
        <w:jc w:val="both"/>
        <w:rPr>
          <w:rFonts w:ascii="Palatino Linotype" w:hAnsi="Palatino Linotype"/>
        </w:rPr>
      </w:pPr>
      <w:r w:rsidRPr="00375118">
        <w:rPr>
          <w:rFonts w:ascii="Palatino Linotype" w:hAnsi="Palatino Linotype"/>
        </w:rPr>
        <w:t xml:space="preserve">No obstante no necesariamente debe corresponder a un grado máximo de estudios de nivel superior o posgrado para que </w:t>
      </w:r>
      <w:r w:rsidR="00771B50" w:rsidRPr="00375118">
        <w:rPr>
          <w:rFonts w:ascii="Palatino Linotype" w:hAnsi="Palatino Linotype"/>
        </w:rPr>
        <w:t>inevitablemente</w:t>
      </w:r>
      <w:r w:rsidRPr="00375118">
        <w:rPr>
          <w:rFonts w:ascii="Palatino Linotype" w:hAnsi="Palatino Linotype"/>
        </w:rPr>
        <w:t xml:space="preserve"> obre en los archivos del </w:t>
      </w:r>
      <w:r w:rsidRPr="00375118">
        <w:rPr>
          <w:rFonts w:ascii="Palatino Linotype" w:hAnsi="Palatino Linotype"/>
          <w:b/>
        </w:rPr>
        <w:t xml:space="preserve">SUJETO OBLIGADO </w:t>
      </w:r>
      <w:r w:rsidRPr="00375118">
        <w:rPr>
          <w:rFonts w:ascii="Palatino Linotype" w:hAnsi="Palatino Linotype"/>
        </w:rPr>
        <w:t>un título y cedula profesional</w:t>
      </w:r>
      <w:r w:rsidR="00771B50" w:rsidRPr="00375118">
        <w:rPr>
          <w:rFonts w:ascii="Palatino Linotype" w:hAnsi="Palatino Linotype"/>
        </w:rPr>
        <w:t>, pudiendo ser de cualquier otro nivel escolar</w:t>
      </w:r>
      <w:r w:rsidRPr="00375118">
        <w:rPr>
          <w:rFonts w:ascii="Palatino Linotype" w:hAnsi="Palatino Linotype"/>
        </w:rPr>
        <w:t xml:space="preserve">; por lo que si luego de la nueva búsqueda exhaustiva y razonable no se localizara el soporte documental de referencia, bastará con que lo haga del </w:t>
      </w:r>
      <w:r w:rsidRPr="00375118">
        <w:rPr>
          <w:rFonts w:ascii="Palatino Linotype" w:hAnsi="Palatino Linotype"/>
        </w:rPr>
        <w:lastRenderedPageBreak/>
        <w:t xml:space="preserve">conocimiento del </w:t>
      </w:r>
      <w:r w:rsidRPr="00375118">
        <w:rPr>
          <w:rFonts w:ascii="Palatino Linotype" w:hAnsi="Palatino Linotype"/>
          <w:b/>
        </w:rPr>
        <w:t>RECURRENTE</w:t>
      </w:r>
      <w:r w:rsidRPr="00375118">
        <w:rPr>
          <w:rFonts w:ascii="Palatino Linotype" w:hAnsi="Palatino Linotype"/>
        </w:rPr>
        <w:t xml:space="preserve"> al momento de dar cumplimiento a la presente Resolución, como anteriormente se señaló.</w:t>
      </w:r>
    </w:p>
    <w:p w14:paraId="01731F5D" w14:textId="77777777" w:rsidR="00BC2064" w:rsidRPr="00375118" w:rsidRDefault="00BC2064" w:rsidP="00BC2064">
      <w:pPr>
        <w:spacing w:line="360" w:lineRule="auto"/>
        <w:contextualSpacing/>
        <w:jc w:val="both"/>
        <w:rPr>
          <w:rFonts w:ascii="Palatino Linotype" w:hAnsi="Palatino Linotype"/>
        </w:rPr>
      </w:pPr>
    </w:p>
    <w:p w14:paraId="59B0613F" w14:textId="77777777" w:rsidR="00EC02F1" w:rsidRPr="00996E7C" w:rsidRDefault="00EC02F1" w:rsidP="00EC02F1">
      <w:pPr>
        <w:numPr>
          <w:ilvl w:val="0"/>
          <w:numId w:val="1"/>
        </w:numPr>
        <w:spacing w:line="360" w:lineRule="auto"/>
        <w:ind w:left="0" w:firstLine="0"/>
        <w:contextualSpacing/>
        <w:jc w:val="both"/>
        <w:rPr>
          <w:rFonts w:ascii="Palatino Linotype" w:hAnsi="Palatino Linotype"/>
        </w:rPr>
      </w:pPr>
      <w:r w:rsidRPr="00375118">
        <w:rPr>
          <w:rFonts w:ascii="Palatino Linotype" w:hAnsi="Palatino Linotype" w:cs="Arial"/>
          <w:bCs/>
          <w:lang w:val="es-MX"/>
        </w:rPr>
        <w:t xml:space="preserve">Con la determinación a la que se arriba se concluye que quedará por colmado el </w:t>
      </w:r>
      <w:r w:rsidRPr="00375118">
        <w:rPr>
          <w:rFonts w:ascii="Palatino Linotype" w:hAnsi="Palatino Linotype"/>
        </w:rPr>
        <w:t>Derecho de Acceso a la Información Pública</w:t>
      </w:r>
      <w:r w:rsidRPr="00375118">
        <w:rPr>
          <w:rFonts w:ascii="Palatino Linotype" w:hAnsi="Palatino Linotype" w:cs="Arial"/>
          <w:bCs/>
          <w:lang w:val="es-MX"/>
        </w:rPr>
        <w:t xml:space="preserve"> del ahora </w:t>
      </w:r>
      <w:r w:rsidRPr="00375118">
        <w:rPr>
          <w:rFonts w:ascii="Palatino Linotype" w:hAnsi="Palatino Linotype" w:cs="Arial"/>
          <w:b/>
          <w:bCs/>
          <w:lang w:val="es-MX"/>
        </w:rPr>
        <w:t>RECURRENTE</w:t>
      </w:r>
      <w:r w:rsidRPr="00375118">
        <w:rPr>
          <w:rFonts w:ascii="Palatino Linotype" w:hAnsi="Palatino Linotype" w:cs="Arial"/>
          <w:bCs/>
          <w:lang w:val="es-MX"/>
        </w:rPr>
        <w:t xml:space="preserve"> el cual se define </w:t>
      </w:r>
      <w:r w:rsidRPr="00375118">
        <w:rPr>
          <w:rFonts w:ascii="Palatino Linotype" w:hAnsi="Palatino Linotype"/>
        </w:rPr>
        <w:t xml:space="preserve">como: </w:t>
      </w:r>
      <w:r w:rsidRPr="00375118">
        <w:rPr>
          <w:rFonts w:ascii="Palatino Linotype" w:hAnsi="Palatino Linotype"/>
          <w:i/>
          <w:color w:val="000000"/>
        </w:rPr>
        <w:t>La igualdad de oportunidades para recibir, buscar e impartir información</w:t>
      </w:r>
      <w:r w:rsidRPr="00375118">
        <w:rPr>
          <w:rFonts w:ascii="Palatino Linotype" w:hAnsi="Palatino Linotype"/>
          <w:i/>
          <w:color w:val="000000"/>
          <w:vertAlign w:val="superscript"/>
        </w:rPr>
        <w:footnoteReference w:id="2"/>
      </w:r>
      <w:r w:rsidRPr="00375118">
        <w:rPr>
          <w:rFonts w:ascii="Palatino Linotype" w:hAnsi="Palatino Linotype"/>
          <w:i/>
          <w:color w:val="000000"/>
        </w:rPr>
        <w:t>en posesión de cualquier autoridad, entidad, órgano y organismo de los poderes Ejecu</w:t>
      </w:r>
      <w:r w:rsidRPr="00996E7C">
        <w:rPr>
          <w:rFonts w:ascii="Palatino Linotype" w:hAnsi="Palatino Linotype"/>
          <w:i/>
          <w:color w:val="000000"/>
        </w:rPr>
        <w:t xml:space="preserve">tivo, Legislativo y Judicial, órganos autónomos, partidos políticos, fideicomisos y fondos públicos, así como de cualquier persona </w:t>
      </w:r>
      <w:r w:rsidRPr="00996E7C">
        <w:rPr>
          <w:rFonts w:ascii="Palatino Linotype" w:hAnsi="Palatino Linotype" w:cs="Arial"/>
          <w:color w:val="000000"/>
          <w:lang w:eastAsia="es-MX"/>
        </w:rPr>
        <w:t>física</w:t>
      </w:r>
      <w:r w:rsidRPr="00996E7C">
        <w:rPr>
          <w:rFonts w:ascii="Palatino Linotype" w:hAnsi="Palatino Linotype"/>
          <w:i/>
          <w:color w:val="000000"/>
        </w:rPr>
        <w:t>, moral o sindicato que reciba y ejerza recursos públicos o realice actos de autoridad en el ámbito federal, estatal y municipal,</w:t>
      </w:r>
      <w:r w:rsidRPr="00996E7C">
        <w:rPr>
          <w:rFonts w:ascii="Palatino Linotype" w:hAnsi="Palatino Linotype"/>
          <w:i/>
          <w:color w:val="000000"/>
          <w:vertAlign w:val="superscript"/>
        </w:rPr>
        <w:footnoteReference w:id="3"/>
      </w:r>
      <w:r w:rsidRPr="00996E7C">
        <w:rPr>
          <w:rFonts w:ascii="Palatino Linotype" w:hAnsi="Palatino Linotype"/>
          <w:color w:val="000000"/>
        </w:rPr>
        <w:t>que se constituye como una herramienta fundamental para ejercer</w:t>
      </w:r>
      <w:r w:rsidRPr="00996E7C">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996E7C">
        <w:rPr>
          <w:rFonts w:ascii="Palatino Linotype" w:hAnsi="Palatino Linotype"/>
          <w:i/>
          <w:color w:val="000000"/>
          <w:vertAlign w:val="superscript"/>
        </w:rPr>
        <w:footnoteReference w:id="4"/>
      </w:r>
      <w:r w:rsidRPr="00996E7C">
        <w:rPr>
          <w:rFonts w:ascii="Palatino Linotype" w:hAnsi="Palatino Linotype"/>
          <w:color w:val="000000"/>
        </w:rPr>
        <w:t>fomentando</w:t>
      </w:r>
      <w:r w:rsidRPr="00996E7C">
        <w:rPr>
          <w:rFonts w:ascii="Palatino Linotype" w:hAnsi="Palatino Linotype"/>
          <w:i/>
          <w:color w:val="000000"/>
        </w:rPr>
        <w:t xml:space="preserve"> la transparencia de las actividades estatales y </w:t>
      </w:r>
      <w:r w:rsidRPr="00996E7C">
        <w:rPr>
          <w:rFonts w:ascii="Palatino Linotype" w:hAnsi="Palatino Linotype"/>
          <w:color w:val="000000"/>
        </w:rPr>
        <w:t>promoviendo</w:t>
      </w:r>
      <w:r w:rsidRPr="00996E7C">
        <w:rPr>
          <w:rFonts w:ascii="Palatino Linotype" w:hAnsi="Palatino Linotype"/>
          <w:i/>
          <w:color w:val="000000"/>
        </w:rPr>
        <w:t xml:space="preserve"> la responsabilidad de los funcionarios sobre su gestión pública,</w:t>
      </w:r>
      <w:r w:rsidRPr="00996E7C">
        <w:rPr>
          <w:rFonts w:ascii="Palatino Linotype" w:hAnsi="Palatino Linotype"/>
          <w:i/>
          <w:color w:val="000000"/>
          <w:vertAlign w:val="superscript"/>
        </w:rPr>
        <w:footnoteReference w:id="5"/>
      </w:r>
      <w:r w:rsidRPr="00996E7C">
        <w:rPr>
          <w:rFonts w:ascii="Palatino Linotype" w:hAnsi="Palatino Linotype"/>
          <w:color w:val="000000"/>
        </w:rPr>
        <w:t>que permite</w:t>
      </w:r>
      <w:r w:rsidRPr="00996E7C">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5E8F913D" w14:textId="77777777" w:rsidR="00EC02F1" w:rsidRPr="00996E7C" w:rsidRDefault="00EC02F1" w:rsidP="00EC02F1">
      <w:pPr>
        <w:tabs>
          <w:tab w:val="left" w:pos="284"/>
        </w:tabs>
        <w:spacing w:line="360" w:lineRule="auto"/>
        <w:contextualSpacing/>
        <w:rPr>
          <w:rFonts w:ascii="Palatino Linotype" w:hAnsi="Palatino Linotype"/>
        </w:rPr>
      </w:pPr>
    </w:p>
    <w:p w14:paraId="44C3CBD1" w14:textId="77777777" w:rsidR="00EC02F1" w:rsidRPr="00996E7C" w:rsidRDefault="00EC02F1" w:rsidP="00EC02F1">
      <w:pPr>
        <w:numPr>
          <w:ilvl w:val="0"/>
          <w:numId w:val="1"/>
        </w:numPr>
        <w:spacing w:line="360" w:lineRule="auto"/>
        <w:ind w:left="0" w:firstLine="0"/>
        <w:contextualSpacing/>
        <w:jc w:val="both"/>
        <w:rPr>
          <w:rFonts w:ascii="Palatino Linotype" w:hAnsi="Palatino Linotype"/>
          <w:i/>
        </w:rPr>
      </w:pPr>
      <w:r w:rsidRPr="00996E7C">
        <w:rPr>
          <w:rFonts w:ascii="Palatino Linotype" w:hAnsi="Palatino Linotype"/>
        </w:rPr>
        <w:t xml:space="preserve">Se deduce que el derecho de acceso a la información pública es un derecho humano </w:t>
      </w:r>
      <w:r w:rsidRPr="00996E7C">
        <w:rPr>
          <w:rFonts w:ascii="Palatino Linotype" w:hAnsi="Palatino Linotype" w:cs="Arial"/>
          <w:color w:val="000000"/>
          <w:lang w:eastAsia="es-MX"/>
        </w:rPr>
        <w:t>constitucionalmente</w:t>
      </w:r>
      <w:r w:rsidRPr="00996E7C">
        <w:rPr>
          <w:rFonts w:ascii="Palatino Linotype" w:hAnsi="Palatino Linotype"/>
        </w:rPr>
        <w:t xml:space="preserve"> reconocido, en consecuencia, todas las autoridades en el </w:t>
      </w:r>
      <w:r w:rsidRPr="00EC02F1">
        <w:rPr>
          <w:rFonts w:ascii="Palatino Linotype" w:hAnsi="Palatino Linotype" w:cs="Arial"/>
          <w:bCs/>
          <w:lang w:val="es-MX"/>
        </w:rPr>
        <w:t>ámbito</w:t>
      </w:r>
      <w:r w:rsidRPr="00996E7C">
        <w:rPr>
          <w:rFonts w:ascii="Palatino Linotype" w:hAnsi="Palatino Linotype"/>
        </w:rPr>
        <w:t xml:space="preserve"> de sus competencias, funciones y atribuciones tienen la obligación de respetarlo, protegerlo y garantizarlo.</w:t>
      </w:r>
    </w:p>
    <w:p w14:paraId="0A2DFBFD" w14:textId="245CF06B" w:rsidR="00EC02F1" w:rsidRPr="00996E7C" w:rsidRDefault="00EC02F1" w:rsidP="00EC02F1">
      <w:pPr>
        <w:numPr>
          <w:ilvl w:val="0"/>
          <w:numId w:val="1"/>
        </w:numPr>
        <w:spacing w:line="360" w:lineRule="auto"/>
        <w:ind w:left="0" w:firstLine="0"/>
        <w:contextualSpacing/>
        <w:jc w:val="both"/>
        <w:rPr>
          <w:rFonts w:ascii="Palatino Linotype" w:hAnsi="Palatino Linotype"/>
        </w:rPr>
      </w:pPr>
      <w:r w:rsidRPr="00996E7C">
        <w:rPr>
          <w:rFonts w:ascii="Palatino Linotype" w:hAnsi="Palatino Linotype"/>
          <w:i/>
        </w:rPr>
        <w:lastRenderedPageBreak/>
        <w:t xml:space="preserve"> </w:t>
      </w:r>
      <w:r w:rsidRPr="00996E7C">
        <w:rPr>
          <w:rFonts w:ascii="Palatino Linotype" w:hAnsi="Palatino Linotype" w:cs="Arial"/>
        </w:rPr>
        <w:t xml:space="preserve">En tal sentido, el derecho de acceso a la información constituye una garantía primaria, tal y como lo señala el artículo 150 de la Ley de Transparencia y Acceso a la </w:t>
      </w:r>
      <w:r w:rsidRPr="00EC02F1">
        <w:rPr>
          <w:rFonts w:ascii="Palatino Linotype" w:hAnsi="Palatino Linotype"/>
        </w:rPr>
        <w:t>Información</w:t>
      </w:r>
      <w:r w:rsidRPr="00996E7C">
        <w:rPr>
          <w:rFonts w:ascii="Palatino Linotype" w:hAnsi="Palatino Linotype" w:cs="Arial"/>
        </w:rPr>
        <w:t xml:space="preserve"> del Estado de México y Municipios, que además, establece que se regirá </w:t>
      </w:r>
      <w:r w:rsidRPr="00996E7C">
        <w:rPr>
          <w:rFonts w:ascii="Palatino Linotype" w:hAnsi="Palatino Linotype" w:cs="Arial"/>
          <w:i/>
        </w:rPr>
        <w:t>por los principios de simplicidad, rapidez gratuidad del procedimiento, auxilio y orientación a los particulares</w:t>
      </w:r>
      <w:r w:rsidRPr="00996E7C">
        <w:rPr>
          <w:rFonts w:ascii="Palatino Linotype" w:hAnsi="Palatino Linotype" w:cs="Arial"/>
        </w:rPr>
        <w:t xml:space="preserve">, contemplando el derecho de las personas con discapacidad y hablantes de lengua indígena. </w:t>
      </w:r>
    </w:p>
    <w:p w14:paraId="2128CB6A" w14:textId="77777777" w:rsidR="00EC02F1" w:rsidRPr="00996E7C" w:rsidRDefault="00EC02F1" w:rsidP="00EC02F1">
      <w:pPr>
        <w:tabs>
          <w:tab w:val="left" w:pos="284"/>
        </w:tabs>
        <w:spacing w:line="360" w:lineRule="auto"/>
        <w:contextualSpacing/>
        <w:jc w:val="both"/>
        <w:rPr>
          <w:rFonts w:ascii="Palatino Linotype" w:hAnsi="Palatino Linotype"/>
        </w:rPr>
      </w:pPr>
    </w:p>
    <w:p w14:paraId="35106552" w14:textId="77777777" w:rsidR="00EC02F1" w:rsidRPr="00996E7C" w:rsidRDefault="00EC02F1" w:rsidP="00EC02F1">
      <w:pPr>
        <w:numPr>
          <w:ilvl w:val="0"/>
          <w:numId w:val="1"/>
        </w:numPr>
        <w:spacing w:line="360" w:lineRule="auto"/>
        <w:ind w:left="0" w:firstLine="0"/>
        <w:contextualSpacing/>
        <w:jc w:val="both"/>
        <w:rPr>
          <w:rFonts w:ascii="Palatino Linotype" w:hAnsi="Palatino Linotype"/>
        </w:rPr>
      </w:pPr>
      <w:r w:rsidRPr="00996E7C">
        <w:rPr>
          <w:rFonts w:ascii="Palatino Linotype" w:hAnsi="Palatino Linotype"/>
        </w:rPr>
        <w:t xml:space="preserve">Es así que la </w:t>
      </w:r>
      <w:r w:rsidRPr="00996E7C">
        <w:rPr>
          <w:rFonts w:ascii="Palatino Linotype" w:hAnsi="Palatino Linotype"/>
          <w:b/>
        </w:rPr>
        <w:t xml:space="preserve">Ley de Transparencia y Acceso a la Información Pública del Estado de México y Municipios, </w:t>
      </w:r>
      <w:r w:rsidRPr="00996E7C">
        <w:rPr>
          <w:rFonts w:ascii="Palatino Linotype" w:hAnsi="Palatino Linotype"/>
        </w:rPr>
        <w:t xml:space="preserve">cuyo objeto es establecer principios, bases </w:t>
      </w:r>
      <w:r w:rsidRPr="00EC02F1">
        <w:rPr>
          <w:rFonts w:ascii="Palatino Linotype" w:hAnsi="Palatino Linotype" w:cs="Arial"/>
        </w:rPr>
        <w:t>generales</w:t>
      </w:r>
      <w:r w:rsidRPr="00996E7C">
        <w:rPr>
          <w:rFonts w:ascii="Palatino Linotype" w:hAnsi="Palatino Linotype"/>
        </w:rPr>
        <w:t xml:space="preserve"> y procedimientos para tutelar y garantizar la transparencia y el derecho humano de acceso a la información pública en posesión de los sujetos obligados; en su artículo 176</w:t>
      </w:r>
      <w:r w:rsidRPr="00996E7C">
        <w:rPr>
          <w:rFonts w:ascii="Palatino Linotype" w:hAnsi="Palatino Linotype"/>
          <w:b/>
        </w:rPr>
        <w:t xml:space="preserve"> </w:t>
      </w:r>
      <w:r w:rsidRPr="00996E7C">
        <w:rPr>
          <w:rFonts w:ascii="Palatino Linotype" w:hAnsi="Palatino Linotype"/>
        </w:rPr>
        <w:t xml:space="preserve">establece que </w:t>
      </w:r>
      <w:r w:rsidRPr="00996E7C">
        <w:rPr>
          <w:rFonts w:ascii="Palatino Linotype" w:hAnsi="Palatino Linotype"/>
          <w:b/>
          <w:i/>
          <w:u w:val="single"/>
        </w:rPr>
        <w:t>el recurso de revisión es la garantía secundaria</w:t>
      </w:r>
      <w:r w:rsidRPr="00996E7C">
        <w:rPr>
          <w:rFonts w:ascii="Palatino Linotype" w:hAnsi="Palatino Linotype"/>
          <w:b/>
          <w:i/>
        </w:rPr>
        <w:t xml:space="preserve"> mediante la cual se pretende reparar cualquier posible afectación al derecho de acceso a la información pública</w:t>
      </w:r>
      <w:r w:rsidRPr="00996E7C">
        <w:rPr>
          <w:rFonts w:ascii="Palatino Linotype" w:hAnsi="Palatino Linotype"/>
          <w:b/>
        </w:rPr>
        <w:t>, s</w:t>
      </w:r>
      <w:r w:rsidRPr="00996E7C">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10BBD06" w14:textId="77777777" w:rsidR="00EC02F1" w:rsidRPr="00996E7C" w:rsidRDefault="00EC02F1" w:rsidP="00EC02F1">
      <w:pPr>
        <w:pStyle w:val="Prrafodelista"/>
        <w:spacing w:line="360" w:lineRule="auto"/>
        <w:rPr>
          <w:rFonts w:ascii="Palatino Linotype" w:eastAsia="MS Mincho" w:hAnsi="Palatino Linotype" w:cs="Arial"/>
        </w:rPr>
      </w:pPr>
    </w:p>
    <w:p w14:paraId="4A5F7EE6" w14:textId="77777777" w:rsidR="00EC02F1" w:rsidRPr="00996E7C" w:rsidRDefault="00EC02F1" w:rsidP="00EC02F1">
      <w:pPr>
        <w:numPr>
          <w:ilvl w:val="0"/>
          <w:numId w:val="1"/>
        </w:numPr>
        <w:spacing w:line="360" w:lineRule="auto"/>
        <w:ind w:left="0" w:firstLine="0"/>
        <w:contextualSpacing/>
        <w:jc w:val="both"/>
        <w:rPr>
          <w:rFonts w:ascii="Palatino Linotype" w:hAnsi="Palatino Linotype" w:cs="Arial"/>
          <w:i/>
          <w:color w:val="000000" w:themeColor="text1"/>
        </w:rPr>
      </w:pPr>
      <w:r w:rsidRPr="00996E7C">
        <w:rPr>
          <w:rFonts w:ascii="Palatino Linotype" w:hAnsi="Palatino Linotype" w:cs="Arial"/>
        </w:rPr>
        <w:t xml:space="preserve">Ahora bien, para entender los alcances de la información pública se considera importante citar el criterio </w:t>
      </w:r>
      <w:r w:rsidRPr="00996E7C">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996E7C">
        <w:rPr>
          <w:rFonts w:ascii="Palatino Linotype" w:hAnsi="Palatino Linotype" w:cs="Arial"/>
        </w:rPr>
        <w:t>cuyo rubro y texto dispone:</w:t>
      </w:r>
    </w:p>
    <w:p w14:paraId="67527ADF" w14:textId="77777777" w:rsidR="00EC02F1" w:rsidRPr="00996E7C" w:rsidRDefault="00EC02F1" w:rsidP="00EC02F1">
      <w:pPr>
        <w:autoSpaceDE w:val="0"/>
        <w:autoSpaceDN w:val="0"/>
        <w:adjustRightInd w:val="0"/>
        <w:spacing w:line="360" w:lineRule="auto"/>
        <w:ind w:left="567" w:right="567"/>
        <w:jc w:val="both"/>
        <w:rPr>
          <w:rFonts w:ascii="Palatino Linotype" w:hAnsi="Palatino Linotype" w:cs="Arial"/>
          <w:b/>
          <w:i/>
          <w:lang w:eastAsia="es-MX"/>
        </w:rPr>
      </w:pPr>
      <w:r w:rsidRPr="00996E7C">
        <w:rPr>
          <w:rFonts w:ascii="Palatino Linotype" w:hAnsi="Palatino Linotype" w:cs="Arial"/>
          <w:b/>
          <w:i/>
          <w:lang w:eastAsia="es-MX"/>
        </w:rPr>
        <w:lastRenderedPageBreak/>
        <w:t>“CRITERIO 0002-11</w:t>
      </w:r>
    </w:p>
    <w:p w14:paraId="6240ABE7" w14:textId="77777777" w:rsidR="00EC02F1" w:rsidRPr="00996E7C" w:rsidRDefault="00EC02F1" w:rsidP="00EC02F1">
      <w:pPr>
        <w:autoSpaceDE w:val="0"/>
        <w:autoSpaceDN w:val="0"/>
        <w:adjustRightInd w:val="0"/>
        <w:spacing w:line="360" w:lineRule="auto"/>
        <w:ind w:left="567" w:right="567"/>
        <w:jc w:val="both"/>
        <w:rPr>
          <w:rFonts w:ascii="Palatino Linotype" w:hAnsi="Palatino Linotype" w:cs="Arial"/>
          <w:i/>
          <w:lang w:eastAsia="es-MX"/>
        </w:rPr>
      </w:pPr>
      <w:r w:rsidRPr="00996E7C">
        <w:rPr>
          <w:rFonts w:ascii="Palatino Linotype" w:hAnsi="Palatino Linotype" w:cs="Arial"/>
          <w:b/>
          <w:i/>
          <w:lang w:eastAsia="es-MX"/>
        </w:rPr>
        <w:t xml:space="preserve">INFORMACIÓN PÚBLICA, CONCEPTO DE, EN MATERIA DE TRANSPARENCIA. INTERPRETACIÓN TEMÁTICA DE LOS ARTÍCULOS 2, FRACCIÓN </w:t>
      </w:r>
      <w:r w:rsidRPr="00996E7C">
        <w:rPr>
          <w:rFonts w:ascii="Palatino Linotype" w:hAnsi="Palatino Linotype" w:cs="Arial"/>
          <w:b/>
          <w:bCs/>
          <w:i/>
          <w:lang w:eastAsia="es-MX"/>
        </w:rPr>
        <w:t xml:space="preserve">V, XV, Y XVI, </w:t>
      </w:r>
      <w:r w:rsidRPr="00996E7C">
        <w:rPr>
          <w:rFonts w:ascii="Palatino Linotype" w:hAnsi="Palatino Linotype" w:cs="Arial"/>
          <w:b/>
          <w:i/>
          <w:lang w:eastAsia="es-MX"/>
        </w:rPr>
        <w:t>3, 4,11 Y 41.</w:t>
      </w:r>
      <w:r w:rsidRPr="00996E7C">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60FB686" w14:textId="77777777" w:rsidR="00EC02F1" w:rsidRPr="00996E7C" w:rsidRDefault="00EC02F1" w:rsidP="00EC02F1">
      <w:pPr>
        <w:autoSpaceDE w:val="0"/>
        <w:autoSpaceDN w:val="0"/>
        <w:adjustRightInd w:val="0"/>
        <w:spacing w:line="360" w:lineRule="auto"/>
        <w:ind w:left="567" w:right="567"/>
        <w:jc w:val="both"/>
        <w:rPr>
          <w:rFonts w:ascii="Palatino Linotype" w:hAnsi="Palatino Linotype" w:cs="Arial"/>
          <w:i/>
          <w:lang w:eastAsia="es-MX"/>
        </w:rPr>
      </w:pPr>
      <w:r w:rsidRPr="00996E7C">
        <w:rPr>
          <w:rFonts w:ascii="Palatino Linotype" w:hAnsi="Palatino Linotype" w:cs="Arial"/>
          <w:i/>
          <w:lang w:eastAsia="es-MX"/>
        </w:rPr>
        <w:t>En consecuencia el acceso a la información se refiere a que se cumplan cualquiera de los siguientes tres supuestos:</w:t>
      </w:r>
    </w:p>
    <w:p w14:paraId="03DA2B51" w14:textId="77777777" w:rsidR="00EC02F1" w:rsidRPr="00996E7C" w:rsidRDefault="00EC02F1" w:rsidP="00EC02F1">
      <w:pPr>
        <w:autoSpaceDE w:val="0"/>
        <w:autoSpaceDN w:val="0"/>
        <w:adjustRightInd w:val="0"/>
        <w:spacing w:line="360" w:lineRule="auto"/>
        <w:ind w:left="567" w:right="567"/>
        <w:jc w:val="both"/>
        <w:rPr>
          <w:rFonts w:ascii="Palatino Linotype" w:hAnsi="Palatino Linotype" w:cs="Arial"/>
          <w:i/>
          <w:lang w:eastAsia="es-MX"/>
        </w:rPr>
      </w:pPr>
      <w:r w:rsidRPr="00996E7C">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63BC86D5" w14:textId="77777777" w:rsidR="00EC02F1" w:rsidRPr="00996E7C" w:rsidRDefault="00EC02F1" w:rsidP="00EC02F1">
      <w:pPr>
        <w:autoSpaceDE w:val="0"/>
        <w:autoSpaceDN w:val="0"/>
        <w:adjustRightInd w:val="0"/>
        <w:spacing w:line="360" w:lineRule="auto"/>
        <w:ind w:left="567" w:right="567"/>
        <w:jc w:val="both"/>
        <w:rPr>
          <w:rFonts w:ascii="Palatino Linotype" w:hAnsi="Palatino Linotype" w:cs="Arial"/>
          <w:i/>
          <w:lang w:eastAsia="es-MX"/>
        </w:rPr>
      </w:pPr>
      <w:r w:rsidRPr="00996E7C">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528D935D" w14:textId="77777777" w:rsidR="00EC02F1" w:rsidRPr="00996E7C" w:rsidRDefault="00EC02F1" w:rsidP="00EC02F1">
      <w:pPr>
        <w:spacing w:line="360" w:lineRule="auto"/>
        <w:ind w:left="567" w:right="567"/>
        <w:jc w:val="both"/>
        <w:rPr>
          <w:rFonts w:ascii="Palatino Linotype" w:hAnsi="Palatino Linotype" w:cs="Arial"/>
          <w:i/>
          <w:color w:val="000000" w:themeColor="text1"/>
        </w:rPr>
      </w:pPr>
      <w:r w:rsidRPr="00996E7C">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1C5B258A" w14:textId="77777777" w:rsidR="00EC02F1" w:rsidRPr="00996E7C" w:rsidRDefault="00EC02F1" w:rsidP="00EC02F1">
      <w:pPr>
        <w:pStyle w:val="Prrafodelista"/>
        <w:tabs>
          <w:tab w:val="left" w:pos="851"/>
        </w:tabs>
        <w:spacing w:line="360" w:lineRule="auto"/>
        <w:ind w:left="0" w:right="49"/>
        <w:jc w:val="both"/>
        <w:rPr>
          <w:rFonts w:ascii="Palatino Linotype" w:hAnsi="Palatino Linotype"/>
          <w:lang w:val="es-ES"/>
        </w:rPr>
      </w:pPr>
    </w:p>
    <w:p w14:paraId="6FBBCEEF" w14:textId="77777777" w:rsidR="00EC02F1" w:rsidRPr="00996E7C" w:rsidRDefault="00EC02F1" w:rsidP="00EC02F1">
      <w:pPr>
        <w:numPr>
          <w:ilvl w:val="0"/>
          <w:numId w:val="1"/>
        </w:numPr>
        <w:spacing w:line="360" w:lineRule="auto"/>
        <w:ind w:left="0" w:firstLine="0"/>
        <w:contextualSpacing/>
        <w:jc w:val="both"/>
        <w:rPr>
          <w:rFonts w:ascii="Palatino Linotype" w:hAnsi="Palatino Linotype" w:cs="Arial"/>
          <w:lang w:val="es-ES"/>
        </w:rPr>
      </w:pPr>
      <w:r w:rsidRPr="00996E7C">
        <w:rPr>
          <w:rFonts w:ascii="Palatino Linotype" w:hAnsi="Palatino Linotype"/>
          <w:lang w:val="es-ES"/>
        </w:rPr>
        <w:t xml:space="preserve">El derecho de acceso a la información encuentra su materia elemental en los </w:t>
      </w:r>
      <w:r w:rsidRPr="00996E7C">
        <w:rPr>
          <w:rFonts w:ascii="Palatino Linotype" w:hAnsi="Palatino Linotype" w:cs="Arial"/>
        </w:rPr>
        <w:t>documentos</w:t>
      </w:r>
      <w:r w:rsidRPr="00996E7C">
        <w:rPr>
          <w:rFonts w:ascii="Palatino Linotype" w:hAnsi="Palatino Linotype"/>
          <w:lang w:val="es-ES"/>
        </w:rPr>
        <w:t>, y la Ley de Transparencia local nos brinda el siguiente concepto, para darnos un mejor panorama:</w:t>
      </w:r>
    </w:p>
    <w:p w14:paraId="12FEA2AF" w14:textId="77777777" w:rsidR="00EC02F1" w:rsidRPr="00996E7C" w:rsidRDefault="00EC02F1" w:rsidP="00EC02F1">
      <w:pPr>
        <w:pStyle w:val="Prrafodelista"/>
        <w:tabs>
          <w:tab w:val="left" w:pos="851"/>
        </w:tabs>
        <w:spacing w:line="360" w:lineRule="auto"/>
        <w:ind w:left="0" w:right="49"/>
        <w:jc w:val="both"/>
        <w:rPr>
          <w:rFonts w:ascii="Palatino Linotype" w:hAnsi="Palatino Linotype" w:cs="Arial"/>
          <w:lang w:val="es-ES"/>
        </w:rPr>
      </w:pPr>
    </w:p>
    <w:p w14:paraId="4DB3D0CA" w14:textId="77777777" w:rsidR="00EC02F1" w:rsidRPr="00996E7C" w:rsidRDefault="00EC02F1" w:rsidP="00EC02F1">
      <w:pPr>
        <w:autoSpaceDE w:val="0"/>
        <w:autoSpaceDN w:val="0"/>
        <w:adjustRightInd w:val="0"/>
        <w:spacing w:line="360" w:lineRule="auto"/>
        <w:ind w:left="567" w:right="567"/>
        <w:jc w:val="both"/>
        <w:rPr>
          <w:rFonts w:ascii="Palatino Linotype" w:hAnsi="Palatino Linotype"/>
          <w:i/>
          <w:lang w:val="es-ES"/>
        </w:rPr>
      </w:pPr>
      <w:r w:rsidRPr="00996E7C">
        <w:rPr>
          <w:rFonts w:ascii="Palatino Linotype" w:eastAsiaTheme="minorHAnsi" w:hAnsi="Palatino Linotype" w:cs="Bookman Old Style,Bold"/>
          <w:b/>
          <w:bCs/>
          <w:i/>
          <w:lang w:eastAsia="en-US"/>
        </w:rPr>
        <w:lastRenderedPageBreak/>
        <w:t xml:space="preserve">XI. Documento: </w:t>
      </w:r>
      <w:r w:rsidRPr="00996E7C">
        <w:rPr>
          <w:rFonts w:ascii="Palatino Linotype" w:eastAsiaTheme="minorHAnsi" w:hAnsi="Palatino Linotype" w:cs="Bookman Old Style"/>
          <w:i/>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65DBE96" w14:textId="77777777" w:rsidR="00EC02F1" w:rsidRPr="00996E7C" w:rsidRDefault="00EC02F1" w:rsidP="00EC02F1">
      <w:pPr>
        <w:pStyle w:val="Prrafodelista"/>
        <w:tabs>
          <w:tab w:val="left" w:pos="851"/>
        </w:tabs>
        <w:spacing w:line="360" w:lineRule="auto"/>
        <w:ind w:left="0" w:right="49"/>
        <w:jc w:val="both"/>
        <w:rPr>
          <w:rFonts w:ascii="Palatino Linotype" w:hAnsi="Palatino Linotype"/>
          <w:lang w:val="es-ES"/>
        </w:rPr>
      </w:pPr>
    </w:p>
    <w:p w14:paraId="556534DE" w14:textId="77777777" w:rsidR="00EC02F1" w:rsidRPr="00996E7C" w:rsidRDefault="00EC02F1" w:rsidP="00EC02F1">
      <w:pPr>
        <w:numPr>
          <w:ilvl w:val="0"/>
          <w:numId w:val="1"/>
        </w:numPr>
        <w:spacing w:line="360" w:lineRule="auto"/>
        <w:ind w:left="0" w:firstLine="0"/>
        <w:contextualSpacing/>
        <w:jc w:val="both"/>
        <w:rPr>
          <w:rFonts w:ascii="Palatino Linotype" w:hAnsi="Palatino Linotype"/>
          <w:lang w:val="es-ES"/>
        </w:rPr>
      </w:pPr>
      <w:r w:rsidRPr="00996E7C">
        <w:rPr>
          <w:rFonts w:ascii="Palatino Linotype" w:hAnsi="Palatino Linotype"/>
          <w:lang w:val="es-ES"/>
        </w:rPr>
        <w:t xml:space="preserve">Es así que, todos los actos de autoridad que realicen los sujetos obligados deben estar documentados y, bajo el más alto estándar de transparencia deberán poner toda la </w:t>
      </w:r>
      <w:r w:rsidRPr="00996E7C">
        <w:rPr>
          <w:rFonts w:ascii="Palatino Linotype" w:hAnsi="Palatino Linotype" w:cs="Arial"/>
        </w:rPr>
        <w:t>información</w:t>
      </w:r>
      <w:r w:rsidRPr="00996E7C">
        <w:rPr>
          <w:rFonts w:ascii="Palatino Linotype" w:hAnsi="Palatino Linotype"/>
          <w:lang w:val="es-ES"/>
        </w:rPr>
        <w:t xml:space="preserve"> que se encuentre en su posesión, a disposición de los particulares que la soliciten.</w:t>
      </w:r>
    </w:p>
    <w:p w14:paraId="26AA0137" w14:textId="77777777" w:rsidR="00EC02F1" w:rsidRPr="00996E7C" w:rsidRDefault="00EC02F1" w:rsidP="00EC02F1">
      <w:pPr>
        <w:pStyle w:val="Prrafodelista"/>
        <w:spacing w:line="360" w:lineRule="auto"/>
        <w:ind w:left="0"/>
        <w:jc w:val="both"/>
        <w:rPr>
          <w:rFonts w:ascii="Palatino Linotype" w:eastAsia="Calibri" w:hAnsi="Palatino Linotype" w:cs="Arial"/>
        </w:rPr>
      </w:pPr>
    </w:p>
    <w:p w14:paraId="62FD6947" w14:textId="77777777" w:rsidR="00EC02F1" w:rsidRPr="00996E7C" w:rsidRDefault="00EC02F1" w:rsidP="00EC02F1">
      <w:pPr>
        <w:numPr>
          <w:ilvl w:val="0"/>
          <w:numId w:val="1"/>
        </w:numPr>
        <w:spacing w:line="360" w:lineRule="auto"/>
        <w:ind w:left="0" w:firstLine="0"/>
        <w:contextualSpacing/>
        <w:jc w:val="both"/>
        <w:rPr>
          <w:rFonts w:ascii="Palatino Linotype" w:eastAsia="Calibri" w:hAnsi="Palatino Linotype" w:cs="Arial"/>
        </w:rPr>
      </w:pPr>
      <w:r w:rsidRPr="00996E7C">
        <w:rPr>
          <w:rFonts w:ascii="Palatino Linotype" w:hAnsi="Palatino Linotype"/>
          <w:color w:val="000000" w:themeColor="text1"/>
        </w:rPr>
        <w:t xml:space="preserve">Resulta necesario referir que, el </w:t>
      </w:r>
      <w:r w:rsidRPr="00996E7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w:t>
      </w:r>
      <w:r w:rsidRPr="00EC02F1">
        <w:rPr>
          <w:rFonts w:ascii="Palatino Linotype" w:hAnsi="Palatino Linotype"/>
          <w:lang w:val="es-ES"/>
        </w:rPr>
        <w:t>de</w:t>
      </w:r>
      <w:r w:rsidRPr="00996E7C">
        <w:rPr>
          <w:rFonts w:ascii="Palatino Linotype" w:eastAsia="Calibri" w:hAnsi="Palatino Linotype" w:cs="Arial"/>
        </w:rPr>
        <w:t xml:space="preserve"> </w:t>
      </w:r>
      <w:r w:rsidRPr="00996E7C">
        <w:rPr>
          <w:rFonts w:ascii="Palatino Linotype" w:hAnsi="Palatino Linotype" w:cs="Arial"/>
        </w:rPr>
        <w:t>Transparencia</w:t>
      </w:r>
      <w:r w:rsidRPr="00996E7C">
        <w:rPr>
          <w:rFonts w:ascii="Palatino Linotype" w:eastAsia="Calibri" w:hAnsi="Palatino Linotype" w:cs="Arial"/>
        </w:rPr>
        <w:t xml:space="preserve"> y Acceso a la Información Pública del Estado de México y Municipios, guardan una estrecha relación, puesto que los ordenamientos citados concurren refiriendo que </w:t>
      </w:r>
      <w:r w:rsidRPr="00996E7C">
        <w:rPr>
          <w:rFonts w:ascii="Palatino Linotype" w:eastAsia="Calibri" w:hAnsi="Palatino Linotype" w:cs="Arial"/>
          <w:b/>
        </w:rPr>
        <w:t>los Sujetos Obligados deberán documentar todo acto que se derive del ejercicio de sus facultades, competencias o funciones,</w:t>
      </w:r>
      <w:r w:rsidRPr="00996E7C">
        <w:rPr>
          <w:rFonts w:ascii="Palatino Linotype" w:eastAsia="Calibri" w:hAnsi="Palatino Linotype" w:cs="Arial"/>
        </w:rPr>
        <w:t xml:space="preserve"> considerando desde su origen la eventual publicidad y reutilización de la información que generen, posean o administren.</w:t>
      </w:r>
    </w:p>
    <w:p w14:paraId="2EBCC1E1" w14:textId="77777777" w:rsidR="00EC02F1" w:rsidRPr="00996E7C" w:rsidRDefault="00EC02F1" w:rsidP="00EC02F1">
      <w:pPr>
        <w:pStyle w:val="Prrafodelista"/>
        <w:spacing w:line="360" w:lineRule="auto"/>
        <w:rPr>
          <w:rFonts w:ascii="Palatino Linotype" w:eastAsia="Calibri" w:hAnsi="Palatino Linotype" w:cs="Arial"/>
        </w:rPr>
      </w:pPr>
    </w:p>
    <w:p w14:paraId="1A669C99" w14:textId="77777777" w:rsidR="00EC02F1" w:rsidRPr="00996E7C" w:rsidRDefault="00EC02F1" w:rsidP="00EC02F1">
      <w:pPr>
        <w:numPr>
          <w:ilvl w:val="0"/>
          <w:numId w:val="1"/>
        </w:numPr>
        <w:spacing w:line="360" w:lineRule="auto"/>
        <w:ind w:left="0" w:firstLine="0"/>
        <w:contextualSpacing/>
        <w:jc w:val="both"/>
        <w:rPr>
          <w:rFonts w:ascii="Palatino Linotype" w:eastAsia="Calibri" w:hAnsi="Palatino Linotype" w:cs="Arial"/>
        </w:rPr>
      </w:pPr>
      <w:r w:rsidRPr="00EC02F1">
        <w:rPr>
          <w:rFonts w:ascii="Palatino Linotype" w:hAnsi="Palatino Linotype"/>
          <w:color w:val="000000" w:themeColor="text1"/>
        </w:rPr>
        <w:lastRenderedPageBreak/>
        <w:t>Además</w:t>
      </w:r>
      <w:r w:rsidRPr="00996E7C">
        <w:rPr>
          <w:rFonts w:ascii="Palatino Linotype" w:hAnsi="Palatino Linotype" w:cs="Arial"/>
          <w:color w:val="000000"/>
        </w:rPr>
        <w:t>, debemos tomar en cuenta los artículos 4 y 12 (antes transcrito), de la Ley de Transparencia y Acceso a la Información Pública del Estado de México y Municipios, los cuales establecen lo siguiente:</w:t>
      </w:r>
    </w:p>
    <w:p w14:paraId="6D925479" w14:textId="77777777" w:rsidR="00EC02F1" w:rsidRPr="00996E7C" w:rsidRDefault="00EC02F1" w:rsidP="00EC02F1">
      <w:pPr>
        <w:pStyle w:val="Prrafodelista"/>
        <w:spacing w:line="360" w:lineRule="auto"/>
        <w:rPr>
          <w:rFonts w:ascii="Palatino Linotype" w:hAnsi="Palatino Linotype" w:cs="Arial"/>
          <w:color w:val="000000"/>
        </w:rPr>
      </w:pPr>
    </w:p>
    <w:p w14:paraId="21BF9D52" w14:textId="77777777" w:rsidR="00EC02F1" w:rsidRPr="00996E7C" w:rsidRDefault="00EC02F1" w:rsidP="00EC02F1">
      <w:pPr>
        <w:autoSpaceDE w:val="0"/>
        <w:autoSpaceDN w:val="0"/>
        <w:adjustRightInd w:val="0"/>
        <w:spacing w:line="360" w:lineRule="auto"/>
        <w:ind w:left="567" w:right="567"/>
        <w:jc w:val="both"/>
        <w:rPr>
          <w:rFonts w:ascii="Palatino Linotype" w:hAnsi="Palatino Linotype" w:cs="Bookman Old Style"/>
          <w:i/>
        </w:rPr>
      </w:pPr>
      <w:r w:rsidRPr="00996E7C">
        <w:rPr>
          <w:rFonts w:ascii="Palatino Linotype" w:hAnsi="Palatino Linotype" w:cs="Bookman Old Style,Bold"/>
          <w:b/>
          <w:bCs/>
          <w:i/>
        </w:rPr>
        <w:t xml:space="preserve">Artículo 4. </w:t>
      </w:r>
      <w:r w:rsidRPr="00996E7C">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4F0313E7" w14:textId="77777777" w:rsidR="00EC02F1" w:rsidRPr="00996E7C" w:rsidRDefault="00EC02F1" w:rsidP="00EC02F1">
      <w:pPr>
        <w:autoSpaceDE w:val="0"/>
        <w:autoSpaceDN w:val="0"/>
        <w:adjustRightInd w:val="0"/>
        <w:spacing w:line="360" w:lineRule="auto"/>
        <w:ind w:left="567" w:right="567"/>
        <w:jc w:val="both"/>
        <w:rPr>
          <w:rFonts w:ascii="Palatino Linotype" w:hAnsi="Palatino Linotype" w:cs="Bookman Old Style"/>
          <w:i/>
        </w:rPr>
      </w:pPr>
    </w:p>
    <w:p w14:paraId="441F58D6" w14:textId="77777777" w:rsidR="00EC02F1" w:rsidRPr="00996E7C" w:rsidRDefault="00EC02F1" w:rsidP="00EC02F1">
      <w:pPr>
        <w:autoSpaceDE w:val="0"/>
        <w:autoSpaceDN w:val="0"/>
        <w:adjustRightInd w:val="0"/>
        <w:spacing w:line="360" w:lineRule="auto"/>
        <w:ind w:left="567" w:right="567"/>
        <w:jc w:val="both"/>
        <w:rPr>
          <w:rFonts w:ascii="Palatino Linotype" w:hAnsi="Palatino Linotype" w:cs="Bookman Old Style"/>
          <w:i/>
        </w:rPr>
      </w:pPr>
      <w:r w:rsidRPr="00996E7C">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19FF45F" w14:textId="77777777" w:rsidR="00EC02F1" w:rsidRPr="00996E7C" w:rsidRDefault="00EC02F1" w:rsidP="00EC02F1">
      <w:pPr>
        <w:autoSpaceDE w:val="0"/>
        <w:autoSpaceDN w:val="0"/>
        <w:adjustRightInd w:val="0"/>
        <w:spacing w:line="360" w:lineRule="auto"/>
        <w:ind w:left="567" w:right="567"/>
        <w:jc w:val="both"/>
        <w:rPr>
          <w:rFonts w:ascii="Palatino Linotype" w:hAnsi="Palatino Linotype" w:cs="Bookman Old Style"/>
          <w:i/>
        </w:rPr>
      </w:pPr>
    </w:p>
    <w:p w14:paraId="706E7FD4" w14:textId="77777777" w:rsidR="00EC02F1" w:rsidRPr="00996E7C" w:rsidRDefault="00EC02F1" w:rsidP="00EC02F1">
      <w:pPr>
        <w:autoSpaceDE w:val="0"/>
        <w:autoSpaceDN w:val="0"/>
        <w:adjustRightInd w:val="0"/>
        <w:spacing w:line="360" w:lineRule="auto"/>
        <w:ind w:left="567" w:right="567"/>
        <w:jc w:val="both"/>
        <w:rPr>
          <w:rFonts w:ascii="Palatino Linotype" w:hAnsi="Palatino Linotype" w:cs="Bookman Old Style"/>
          <w:i/>
        </w:rPr>
      </w:pPr>
      <w:r w:rsidRPr="00996E7C">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5A2AE55F" w14:textId="77777777" w:rsidR="00EC02F1" w:rsidRPr="00996E7C" w:rsidRDefault="00EC02F1" w:rsidP="00EC02F1">
      <w:pPr>
        <w:autoSpaceDE w:val="0"/>
        <w:autoSpaceDN w:val="0"/>
        <w:adjustRightInd w:val="0"/>
        <w:spacing w:line="360" w:lineRule="auto"/>
        <w:ind w:left="567" w:right="567"/>
        <w:jc w:val="both"/>
        <w:rPr>
          <w:rFonts w:ascii="Palatino Linotype" w:hAnsi="Palatino Linotype" w:cs="Arial"/>
          <w:i/>
          <w:color w:val="000000"/>
        </w:rPr>
      </w:pPr>
    </w:p>
    <w:p w14:paraId="3AAE4E8B" w14:textId="77777777" w:rsidR="00EC02F1" w:rsidRPr="00996E7C" w:rsidRDefault="00EC02F1" w:rsidP="00EC02F1">
      <w:pPr>
        <w:numPr>
          <w:ilvl w:val="0"/>
          <w:numId w:val="1"/>
        </w:numPr>
        <w:spacing w:line="360" w:lineRule="auto"/>
        <w:ind w:left="0" w:firstLine="0"/>
        <w:contextualSpacing/>
        <w:jc w:val="both"/>
        <w:rPr>
          <w:rFonts w:ascii="Palatino Linotype" w:hAnsi="Palatino Linotype"/>
          <w:lang w:val="es-ES"/>
        </w:rPr>
      </w:pPr>
      <w:r w:rsidRPr="00996E7C">
        <w:rPr>
          <w:rFonts w:ascii="Palatino Linotype" w:hAnsi="Palatino Linotype"/>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96E7C">
        <w:rPr>
          <w:rStyle w:val="Refdenotaalpie"/>
          <w:rFonts w:ascii="Palatino Linotype" w:hAnsi="Palatino Linotype"/>
          <w:lang w:val="es-ES"/>
        </w:rPr>
        <w:footnoteReference w:id="6"/>
      </w:r>
      <w:r w:rsidRPr="00996E7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4C080CF4" w14:textId="77777777" w:rsidR="00EC02F1" w:rsidRPr="00996E7C" w:rsidRDefault="00EC02F1" w:rsidP="00EC02F1">
      <w:pPr>
        <w:pStyle w:val="Prrafodelista"/>
        <w:tabs>
          <w:tab w:val="left" w:pos="851"/>
        </w:tabs>
        <w:spacing w:line="360" w:lineRule="auto"/>
        <w:ind w:left="0" w:right="49"/>
        <w:jc w:val="both"/>
        <w:rPr>
          <w:rFonts w:ascii="Palatino Linotype" w:hAnsi="Palatino Linotype"/>
          <w:lang w:val="es-ES"/>
        </w:rPr>
      </w:pPr>
    </w:p>
    <w:p w14:paraId="6BE5BA0A" w14:textId="77777777" w:rsidR="00EC02F1" w:rsidRPr="00996E7C" w:rsidRDefault="00EC02F1" w:rsidP="00EC02F1">
      <w:pPr>
        <w:numPr>
          <w:ilvl w:val="0"/>
          <w:numId w:val="1"/>
        </w:numPr>
        <w:spacing w:line="360" w:lineRule="auto"/>
        <w:ind w:left="0" w:firstLine="0"/>
        <w:contextualSpacing/>
        <w:jc w:val="both"/>
        <w:rPr>
          <w:rFonts w:ascii="Palatino Linotype" w:hAnsi="Palatino Linotype"/>
          <w:lang w:val="es-ES"/>
        </w:rPr>
      </w:pPr>
      <w:r w:rsidRPr="00996E7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71F03D2" w14:textId="77777777" w:rsidR="00EC02F1" w:rsidRPr="00996E7C" w:rsidRDefault="00EC02F1" w:rsidP="00EC02F1">
      <w:pPr>
        <w:pStyle w:val="Prrafodelista"/>
        <w:spacing w:line="360" w:lineRule="auto"/>
        <w:rPr>
          <w:rFonts w:ascii="Palatino Linotype" w:hAnsi="Palatino Linotype"/>
          <w:lang w:val="es-ES"/>
        </w:rPr>
      </w:pPr>
    </w:p>
    <w:p w14:paraId="2BE28899" w14:textId="77777777" w:rsidR="00EC02F1" w:rsidRPr="00996E7C" w:rsidRDefault="00EC02F1" w:rsidP="00EC02F1">
      <w:pPr>
        <w:pStyle w:val="Prrafodelista"/>
        <w:tabs>
          <w:tab w:val="left" w:pos="851"/>
        </w:tabs>
        <w:spacing w:line="360" w:lineRule="auto"/>
        <w:ind w:left="567" w:right="567"/>
        <w:jc w:val="both"/>
        <w:rPr>
          <w:rFonts w:ascii="Palatino Linotype" w:hAnsi="Palatino Linotype"/>
          <w:i/>
        </w:rPr>
      </w:pPr>
      <w:r w:rsidRPr="00996E7C">
        <w:rPr>
          <w:rFonts w:ascii="Palatino Linotype" w:hAnsi="Palatino Linotype"/>
          <w:b/>
          <w:i/>
        </w:rPr>
        <w:t>ACCESO A LA INFORMACIÓN. IMPLICACIÓN DEL PRINCIPIO DE MÁXIMA PUBLICIDAD EN EL DERECHO FUNDAMENTAL RELATIVO.</w:t>
      </w:r>
      <w:r w:rsidRPr="00996E7C">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w:t>
      </w:r>
      <w:r w:rsidRPr="00996E7C">
        <w:rPr>
          <w:rFonts w:ascii="Palatino Linotype" w:hAnsi="Palatino Linotype"/>
          <w:i/>
        </w:rPr>
        <w:lastRenderedPageBreak/>
        <w:t>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2C9F3258" w14:textId="77777777" w:rsidR="00EC02F1" w:rsidRPr="00996E7C" w:rsidRDefault="00EC02F1" w:rsidP="00EC02F1">
      <w:pPr>
        <w:tabs>
          <w:tab w:val="left" w:pos="851"/>
        </w:tabs>
        <w:spacing w:line="360" w:lineRule="auto"/>
        <w:ind w:right="567"/>
        <w:jc w:val="both"/>
        <w:rPr>
          <w:rFonts w:ascii="Palatino Linotype" w:hAnsi="Palatino Linotype"/>
        </w:rPr>
      </w:pPr>
    </w:p>
    <w:p w14:paraId="725B2EDC" w14:textId="77777777" w:rsidR="00EC02F1" w:rsidRPr="00996E7C" w:rsidRDefault="00EC02F1" w:rsidP="00EC02F1">
      <w:pPr>
        <w:numPr>
          <w:ilvl w:val="0"/>
          <w:numId w:val="1"/>
        </w:numPr>
        <w:spacing w:line="360" w:lineRule="auto"/>
        <w:ind w:left="0" w:firstLine="0"/>
        <w:contextualSpacing/>
        <w:jc w:val="both"/>
        <w:rPr>
          <w:rFonts w:ascii="Palatino Linotype" w:hAnsi="Palatino Linotype"/>
          <w:lang w:val="es-ES"/>
        </w:rPr>
      </w:pPr>
      <w:r w:rsidRPr="00996E7C">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605F4942" w14:textId="77777777" w:rsidR="00EC02F1" w:rsidRPr="00996E7C" w:rsidRDefault="00EC02F1" w:rsidP="00EC02F1">
      <w:pPr>
        <w:pStyle w:val="Prrafodelista"/>
        <w:rPr>
          <w:rFonts w:ascii="Palatino Linotype" w:hAnsi="Palatino Linotype"/>
          <w:lang w:val="es-ES"/>
        </w:rPr>
      </w:pPr>
    </w:p>
    <w:p w14:paraId="428A5D57" w14:textId="77777777" w:rsidR="00EC02F1" w:rsidRPr="00996E7C" w:rsidRDefault="00EC02F1" w:rsidP="00EC02F1">
      <w:pPr>
        <w:keepNext/>
        <w:keepLines/>
        <w:spacing w:line="360" w:lineRule="auto"/>
        <w:outlineLvl w:val="0"/>
        <w:rPr>
          <w:rFonts w:ascii="Palatino Linotype" w:eastAsiaTheme="majorEastAsia" w:hAnsi="Palatino Linotype" w:cstheme="majorBidi"/>
          <w:b/>
          <w:color w:val="000000" w:themeColor="text1"/>
        </w:rPr>
      </w:pPr>
      <w:bookmarkStart w:id="145" w:name="_Toc87549682"/>
      <w:r w:rsidRPr="00996E7C">
        <w:rPr>
          <w:rFonts w:ascii="Palatino Linotype" w:eastAsiaTheme="majorEastAsia" w:hAnsi="Palatino Linotype" w:cstheme="majorBidi"/>
          <w:b/>
          <w:color w:val="000000" w:themeColor="text1"/>
        </w:rPr>
        <w:t>QUINTO. De la versión pública.</w:t>
      </w:r>
      <w:bookmarkEnd w:id="145"/>
    </w:p>
    <w:p w14:paraId="512BAFD1" w14:textId="77777777" w:rsidR="00EC02F1" w:rsidRPr="00996E7C" w:rsidRDefault="00EC02F1" w:rsidP="00EC02F1">
      <w:pPr>
        <w:spacing w:line="360" w:lineRule="auto"/>
        <w:rPr>
          <w:rFonts w:ascii="Palatino Linotype" w:hAnsi="Palatino Linotype"/>
        </w:rPr>
      </w:pPr>
    </w:p>
    <w:p w14:paraId="1404BD45" w14:textId="77777777" w:rsidR="00EC02F1" w:rsidRPr="00996E7C" w:rsidRDefault="00EC02F1" w:rsidP="00EC02F1">
      <w:pPr>
        <w:keepNext/>
        <w:keepLines/>
        <w:numPr>
          <w:ilvl w:val="0"/>
          <w:numId w:val="4"/>
        </w:numPr>
        <w:tabs>
          <w:tab w:val="left" w:pos="284"/>
        </w:tabs>
        <w:spacing w:line="360" w:lineRule="auto"/>
        <w:outlineLvl w:val="0"/>
        <w:rPr>
          <w:rFonts w:ascii="Palatino Linotype" w:eastAsiaTheme="majorEastAsia" w:hAnsi="Palatino Linotype" w:cs="Times New Roman"/>
          <w:b/>
          <w:color w:val="000000" w:themeColor="text1"/>
          <w:lang w:eastAsia="es-ES_tradnl"/>
        </w:rPr>
      </w:pPr>
      <w:bookmarkStart w:id="146" w:name="_Toc48135362"/>
      <w:bookmarkStart w:id="147" w:name="_Toc72309902"/>
      <w:bookmarkStart w:id="148" w:name="_Toc73643041"/>
      <w:bookmarkStart w:id="149" w:name="_Toc73911519"/>
      <w:bookmarkStart w:id="150" w:name="_Toc87549683"/>
      <w:r w:rsidRPr="00996E7C">
        <w:rPr>
          <w:rFonts w:ascii="Palatino Linotype" w:eastAsiaTheme="majorEastAsia" w:hAnsi="Palatino Linotype" w:cs="Times New Roman"/>
          <w:b/>
          <w:color w:val="000000" w:themeColor="text1"/>
          <w:lang w:eastAsia="es-ES_tradnl"/>
        </w:rPr>
        <w:lastRenderedPageBreak/>
        <w:t>Nociones generales.</w:t>
      </w:r>
      <w:bookmarkEnd w:id="146"/>
      <w:bookmarkEnd w:id="147"/>
      <w:bookmarkEnd w:id="148"/>
      <w:bookmarkEnd w:id="149"/>
      <w:bookmarkEnd w:id="150"/>
      <w:r w:rsidRPr="00996E7C">
        <w:rPr>
          <w:rFonts w:ascii="Palatino Linotype" w:eastAsiaTheme="majorEastAsia" w:hAnsi="Palatino Linotype" w:cs="Times New Roman"/>
          <w:b/>
          <w:color w:val="000000" w:themeColor="text1"/>
          <w:lang w:eastAsia="es-ES_tradnl"/>
        </w:rPr>
        <w:t xml:space="preserve"> </w:t>
      </w:r>
    </w:p>
    <w:p w14:paraId="14DDB977" w14:textId="77777777" w:rsidR="00EC02F1" w:rsidRPr="00996E7C" w:rsidRDefault="00EC02F1" w:rsidP="00227745">
      <w:pPr>
        <w:numPr>
          <w:ilvl w:val="0"/>
          <w:numId w:val="1"/>
        </w:numPr>
        <w:spacing w:line="360" w:lineRule="auto"/>
        <w:ind w:left="0" w:firstLine="0"/>
        <w:contextualSpacing/>
        <w:jc w:val="both"/>
        <w:rPr>
          <w:rFonts w:ascii="Palatino Linotype" w:hAnsi="Palatino Linotype" w:cs="Arial"/>
          <w:color w:val="000000"/>
        </w:rPr>
      </w:pPr>
      <w:r w:rsidRPr="00996E7C">
        <w:rPr>
          <w:rFonts w:ascii="Palatino Linotype" w:hAnsi="Palatino Linotype" w:cs="Arial"/>
          <w:color w:val="000000"/>
        </w:rPr>
        <w:t>Debe destacarse que, debido a la naturaleza de la información solicitada</w:t>
      </w:r>
      <w:r w:rsidRPr="00996E7C">
        <w:rPr>
          <w:rFonts w:ascii="Palatino Linotype" w:hAnsi="Palatino Linotype" w:cs="Arial"/>
          <w:b/>
          <w:color w:val="000000"/>
        </w:rPr>
        <w:t xml:space="preserve">, </w:t>
      </w:r>
      <w:r w:rsidRPr="00996E7C">
        <w:rPr>
          <w:rFonts w:ascii="Palatino Linotype" w:hAnsi="Palatino Linotype"/>
          <w:lang w:val="es-ES"/>
        </w:rPr>
        <w:t>eventualmente</w:t>
      </w:r>
      <w:r w:rsidRPr="00996E7C">
        <w:rPr>
          <w:rFonts w:ascii="Palatino Linotype" w:hAnsi="Palatino Linotype" w:cs="Arial"/>
          <w:color w:val="000000"/>
        </w:rPr>
        <w:t xml:space="preserve"> pudiera obrar datos personales susceptibles de protegerse, así como información </w:t>
      </w:r>
      <w:r w:rsidRPr="00996E7C">
        <w:rPr>
          <w:rFonts w:ascii="Palatino Linotype" w:hAnsi="Palatino Linotype"/>
        </w:rPr>
        <w:t>susceptible</w:t>
      </w:r>
      <w:r w:rsidRPr="00996E7C">
        <w:rPr>
          <w:rFonts w:ascii="Palatino Linotype" w:hAnsi="Palatino Linotype" w:cs="Arial"/>
          <w:color w:val="000000"/>
        </w:rPr>
        <w:t xml:space="preserve"> de clasificarse como reservada, el </w:t>
      </w:r>
      <w:r w:rsidRPr="00996E7C">
        <w:rPr>
          <w:rFonts w:ascii="Palatino Linotype" w:hAnsi="Palatino Linotype" w:cs="Arial"/>
          <w:b/>
          <w:bCs/>
          <w:color w:val="000000"/>
        </w:rPr>
        <w:t xml:space="preserve">SUJETO OBLIGADO </w:t>
      </w:r>
      <w:r w:rsidRPr="00996E7C">
        <w:rPr>
          <w:rFonts w:ascii="Palatino Linotype" w:hAnsi="Palatino Linotype" w:cs="Arial"/>
          <w:color w:val="000000"/>
        </w:rPr>
        <w:t xml:space="preserve">deberá de </w:t>
      </w:r>
      <w:r w:rsidRPr="00227745">
        <w:rPr>
          <w:rFonts w:ascii="Palatino Linotype" w:hAnsi="Palatino Linotype"/>
          <w:lang w:val="es-ES"/>
        </w:rPr>
        <w:t>hacer</w:t>
      </w:r>
      <w:r w:rsidRPr="00996E7C">
        <w:rPr>
          <w:rFonts w:ascii="Palatino Linotype" w:hAnsi="Palatino Linotype" w:cs="Arial"/>
          <w:color w:val="000000"/>
        </w:rPr>
        <w:t xml:space="preserve"> la adecuada versión pública, protegiendo los datos que no son susceptibles de ser proporcionados. </w:t>
      </w:r>
    </w:p>
    <w:p w14:paraId="1920C2F4" w14:textId="77777777" w:rsidR="00EC02F1" w:rsidRPr="009D703E" w:rsidRDefault="00EC02F1" w:rsidP="00EC02F1">
      <w:pPr>
        <w:tabs>
          <w:tab w:val="left" w:pos="0"/>
          <w:tab w:val="left" w:pos="284"/>
        </w:tabs>
        <w:spacing w:line="360" w:lineRule="auto"/>
        <w:ind w:right="49"/>
        <w:contextualSpacing/>
        <w:jc w:val="both"/>
        <w:rPr>
          <w:rFonts w:ascii="Palatino Linotype" w:eastAsia="MS Mincho" w:hAnsi="Palatino Linotype"/>
        </w:rPr>
      </w:pPr>
    </w:p>
    <w:p w14:paraId="3BB5AB76" w14:textId="77777777" w:rsidR="009D703E" w:rsidRPr="009D703E" w:rsidRDefault="009D703E" w:rsidP="009D703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D703E">
        <w:rPr>
          <w:rFonts w:ascii="Palatino Linotype" w:eastAsia="Palatino Linotype" w:hAnsi="Palatino Linotype" w:cs="Palatino Linotype"/>
          <w:b/>
          <w:color w:val="000000"/>
        </w:rPr>
        <w:t>Cédula Profesional</w:t>
      </w:r>
    </w:p>
    <w:p w14:paraId="437FA5AF"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9D703E">
        <w:rPr>
          <w:rFonts w:ascii="Palatino Linotype" w:eastAsia="Palatino Linotype" w:hAnsi="Palatino Linotype" w:cs="Palatino Linotype"/>
          <w:color w:val="000000"/>
        </w:rPr>
        <w:t xml:space="preserve">Es de referir que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1303FFEC" w14:textId="77777777" w:rsidR="009D703E" w:rsidRPr="009D703E" w:rsidRDefault="009D703E" w:rsidP="009D703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B7DAFF1"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9D703E">
        <w:rPr>
          <w:rFonts w:ascii="Palatino Linotype" w:eastAsia="Palatino Linotype" w:hAnsi="Palatino Linotype" w:cs="Palatino Linotype"/>
          <w:color w:val="000000"/>
        </w:rPr>
        <w:t xml:space="preserve">En este sentido, los documentos en cita son susceptibles de reflejar algunos de los siguientes datos personales, de los cuales algunos deben de clasificarse como confidenciales. </w:t>
      </w:r>
    </w:p>
    <w:p w14:paraId="3FD374A9" w14:textId="77777777" w:rsidR="009D703E" w:rsidRPr="009D703E" w:rsidRDefault="009D703E" w:rsidP="009D703E">
      <w:pPr>
        <w:pBdr>
          <w:top w:val="nil"/>
          <w:left w:val="nil"/>
          <w:bottom w:val="nil"/>
          <w:right w:val="nil"/>
          <w:between w:val="nil"/>
        </w:pBdr>
        <w:tabs>
          <w:tab w:val="center" w:pos="4252"/>
          <w:tab w:val="right" w:pos="8504"/>
          <w:tab w:val="left" w:pos="7770"/>
        </w:tabs>
        <w:jc w:val="both"/>
        <w:rPr>
          <w:rFonts w:ascii="Palatino Linotype" w:eastAsia="Palatino Linotype" w:hAnsi="Palatino Linotype" w:cs="Palatino Linotype"/>
          <w:color w:val="000000"/>
          <w:sz w:val="22"/>
          <w:szCs w:val="22"/>
        </w:rPr>
      </w:pPr>
    </w:p>
    <w:p w14:paraId="2E2F5582" w14:textId="77777777" w:rsidR="009D703E" w:rsidRPr="009D703E" w:rsidRDefault="009D703E" w:rsidP="009D703E">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r w:rsidRPr="009D703E">
        <w:rPr>
          <w:rFonts w:ascii="Palatino Linotype" w:eastAsia="Palatino Linotype" w:hAnsi="Palatino Linotype" w:cs="Palatino Linotype"/>
          <w:b/>
          <w:i/>
          <w:color w:val="000000"/>
          <w:sz w:val="22"/>
          <w:szCs w:val="22"/>
        </w:rPr>
        <w:t>Número de cédula profesional:</w:t>
      </w:r>
      <w:r w:rsidRPr="009D703E">
        <w:rPr>
          <w:rFonts w:ascii="Palatino Linotype" w:eastAsia="Palatino Linotype" w:hAnsi="Palatino Linotype" w:cs="Palatino Linotype"/>
          <w:i/>
          <w:color w:val="000000"/>
          <w:sz w:val="22"/>
          <w:szCs w:val="22"/>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68F01518" w14:textId="77777777" w:rsidR="009D703E" w:rsidRPr="009D703E" w:rsidRDefault="009D703E" w:rsidP="009D703E">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p>
    <w:p w14:paraId="5D6634C0" w14:textId="77777777" w:rsidR="009D703E" w:rsidRPr="009D703E" w:rsidRDefault="009D703E" w:rsidP="009D703E">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b/>
          <w:i/>
          <w:color w:val="000000"/>
          <w:sz w:val="22"/>
          <w:szCs w:val="22"/>
        </w:rPr>
      </w:pPr>
      <w:r w:rsidRPr="009D703E">
        <w:rPr>
          <w:rFonts w:ascii="Palatino Linotype" w:eastAsia="Palatino Linotype" w:hAnsi="Palatino Linotype" w:cs="Palatino Linotype"/>
          <w:b/>
          <w:i/>
          <w:color w:val="000000"/>
          <w:sz w:val="22"/>
          <w:szCs w:val="22"/>
        </w:rPr>
        <w:t xml:space="preserve">Nombre del titular: </w:t>
      </w:r>
      <w:r w:rsidRPr="009D703E">
        <w:rPr>
          <w:rFonts w:ascii="Palatino Linotype" w:eastAsia="Palatino Linotype" w:hAnsi="Palatino Linotype" w:cs="Palatino Linotype"/>
          <w:i/>
          <w:color w:val="000000"/>
          <w:sz w:val="22"/>
          <w:szCs w:val="22"/>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35028D55" w14:textId="77777777" w:rsidR="009D703E" w:rsidRPr="009D703E" w:rsidRDefault="009D703E" w:rsidP="009D703E">
      <w:pPr>
        <w:pBdr>
          <w:top w:val="nil"/>
          <w:left w:val="nil"/>
          <w:bottom w:val="nil"/>
          <w:right w:val="nil"/>
          <w:between w:val="nil"/>
        </w:pBdr>
        <w:ind w:left="1134" w:right="900"/>
        <w:rPr>
          <w:rFonts w:ascii="Palatino Linotype" w:eastAsia="Palatino Linotype" w:hAnsi="Palatino Linotype" w:cs="Palatino Linotype"/>
          <w:b/>
          <w:i/>
          <w:color w:val="000000"/>
          <w:sz w:val="22"/>
          <w:szCs w:val="22"/>
        </w:rPr>
      </w:pPr>
    </w:p>
    <w:p w14:paraId="3DF4B8B7" w14:textId="77777777" w:rsidR="009D703E" w:rsidRPr="009D703E" w:rsidRDefault="009D703E" w:rsidP="009D703E">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b/>
          <w:i/>
          <w:color w:val="000000"/>
          <w:sz w:val="22"/>
          <w:szCs w:val="22"/>
        </w:rPr>
      </w:pPr>
      <w:r w:rsidRPr="009D703E">
        <w:rPr>
          <w:rFonts w:ascii="Palatino Linotype" w:eastAsia="Palatino Linotype" w:hAnsi="Palatino Linotype" w:cs="Palatino Linotype"/>
          <w:b/>
          <w:i/>
          <w:color w:val="000000"/>
          <w:sz w:val="22"/>
          <w:szCs w:val="22"/>
        </w:rPr>
        <w:lastRenderedPageBreak/>
        <w:t>Clave Única de Registro de Población:</w:t>
      </w:r>
      <w:r w:rsidRPr="009D703E">
        <w:rPr>
          <w:rFonts w:ascii="Palatino Linotype" w:eastAsia="Palatino Linotype" w:hAnsi="Palatino Linotype" w:cs="Palatino Linotype"/>
          <w:i/>
          <w:color w:val="000000"/>
          <w:sz w:val="22"/>
          <w:szCs w:val="22"/>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w:t>
      </w:r>
      <w:r w:rsidRPr="009D703E">
        <w:rPr>
          <w:rFonts w:ascii="Palatino Linotype" w:eastAsia="Palatino Linotype" w:hAnsi="Palatino Linotype" w:cs="Palatino Linotype"/>
          <w:b/>
          <w:i/>
          <w:color w:val="000000"/>
          <w:sz w:val="22"/>
          <w:szCs w:val="22"/>
        </w:rPr>
        <w:t xml:space="preserve">por lo que la CURP está considerada como información confidencial. </w:t>
      </w:r>
    </w:p>
    <w:p w14:paraId="705F1F37" w14:textId="77777777" w:rsidR="009D703E" w:rsidRPr="009D703E" w:rsidRDefault="009D703E" w:rsidP="009D703E">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0C3D7FEA" w14:textId="77777777" w:rsidR="009D703E" w:rsidRPr="009D703E" w:rsidRDefault="009D703E" w:rsidP="009D703E">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r w:rsidRPr="009D703E">
        <w:rPr>
          <w:rFonts w:ascii="Palatino Linotype" w:eastAsia="Palatino Linotype" w:hAnsi="Palatino Linotype" w:cs="Palatino Linotype"/>
          <w:b/>
          <w:i/>
          <w:color w:val="000000"/>
          <w:sz w:val="22"/>
          <w:szCs w:val="22"/>
        </w:rPr>
        <w:t>Nombre y firma del Director General de Profesiones de la Secretaría de Educación Pública:</w:t>
      </w:r>
      <w:r w:rsidRPr="009D703E">
        <w:rPr>
          <w:rFonts w:ascii="Palatino Linotype" w:eastAsia="Palatino Linotype" w:hAnsi="Palatino Linotype" w:cs="Palatino Linotype"/>
          <w:i/>
          <w:color w:val="000000"/>
          <w:sz w:val="22"/>
          <w:szCs w:val="22"/>
        </w:rPr>
        <w:t xml:space="preserve"> Se estima como un dato de carácter público, al dar fe de que la expedición de la cédula profesional fue en ejercicio de las facultades conferidas. </w:t>
      </w:r>
    </w:p>
    <w:p w14:paraId="2E60DC19" w14:textId="77777777" w:rsidR="009D703E" w:rsidRPr="009D703E" w:rsidRDefault="009D703E" w:rsidP="009D703E">
      <w:pPr>
        <w:ind w:left="1134" w:right="900"/>
        <w:jc w:val="both"/>
        <w:rPr>
          <w:rFonts w:ascii="Palatino Linotype" w:eastAsia="Palatino Linotype" w:hAnsi="Palatino Linotype" w:cs="Palatino Linotype"/>
          <w:i/>
          <w:sz w:val="22"/>
          <w:szCs w:val="22"/>
        </w:rPr>
      </w:pPr>
    </w:p>
    <w:p w14:paraId="54E86560" w14:textId="77777777" w:rsidR="009D703E" w:rsidRPr="009D703E" w:rsidRDefault="009D703E" w:rsidP="009D703E">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r w:rsidRPr="009D703E">
        <w:rPr>
          <w:rFonts w:ascii="Palatino Linotype" w:eastAsia="Palatino Linotype" w:hAnsi="Palatino Linotype" w:cs="Palatino Linotype"/>
          <w:b/>
          <w:i/>
          <w:color w:val="000000"/>
          <w:sz w:val="22"/>
          <w:szCs w:val="22"/>
        </w:rPr>
        <w:t xml:space="preserve">Firma del titular: </w:t>
      </w:r>
      <w:r w:rsidRPr="009D703E">
        <w:rPr>
          <w:rFonts w:ascii="Palatino Linotype" w:eastAsia="Palatino Linotype" w:hAnsi="Palatino Linotype" w:cs="Palatino Linotype"/>
          <w:i/>
          <w:color w:val="000000"/>
          <w:sz w:val="22"/>
          <w:szCs w:val="22"/>
        </w:rPr>
        <w:t xml:space="preserve">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7285F9DA" w14:textId="77777777" w:rsidR="009D703E" w:rsidRPr="009D703E" w:rsidRDefault="009D703E" w:rsidP="009D703E">
      <w:pPr>
        <w:pBdr>
          <w:top w:val="nil"/>
          <w:left w:val="nil"/>
          <w:bottom w:val="nil"/>
          <w:right w:val="nil"/>
          <w:between w:val="nil"/>
        </w:pBdr>
        <w:ind w:left="1134" w:right="900"/>
        <w:rPr>
          <w:rFonts w:ascii="Palatino Linotype" w:eastAsia="Palatino Linotype" w:hAnsi="Palatino Linotype" w:cs="Palatino Linotype"/>
          <w:i/>
          <w:color w:val="000000"/>
          <w:sz w:val="22"/>
          <w:szCs w:val="22"/>
        </w:rPr>
      </w:pPr>
    </w:p>
    <w:p w14:paraId="18CF0234" w14:textId="77777777" w:rsidR="009D703E" w:rsidRPr="009D703E" w:rsidRDefault="009D703E" w:rsidP="009D703E">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r w:rsidRPr="009D703E">
        <w:rPr>
          <w:rFonts w:ascii="Palatino Linotype" w:eastAsia="Palatino Linotype" w:hAnsi="Palatino Linotype" w:cs="Palatino Linotype"/>
          <w:i/>
          <w:color w:val="000000"/>
          <w:sz w:val="22"/>
          <w:szCs w:val="22"/>
        </w:rPr>
        <w:t xml:space="preserve">En contraste, tratándose de </w:t>
      </w:r>
      <w:r w:rsidRPr="009D703E">
        <w:rPr>
          <w:rFonts w:ascii="Palatino Linotype" w:eastAsia="Palatino Linotype" w:hAnsi="Palatino Linotype" w:cs="Palatino Linotype"/>
          <w:b/>
          <w:i/>
          <w:color w:val="000000"/>
          <w:sz w:val="22"/>
          <w:szCs w:val="22"/>
          <w:u w:val="single"/>
        </w:rPr>
        <w:t>servidores públicos</w:t>
      </w:r>
      <w:r w:rsidRPr="009D703E">
        <w:rPr>
          <w:rFonts w:ascii="Palatino Linotype" w:eastAsia="Palatino Linotype" w:hAnsi="Palatino Linotype" w:cs="Palatino Linotype"/>
          <w:i/>
          <w:color w:val="000000"/>
          <w:sz w:val="22"/>
          <w:szCs w:val="22"/>
        </w:rPr>
        <w:t xml:space="preserve">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58944ED8" w14:textId="77777777" w:rsidR="009D703E" w:rsidRPr="009D703E" w:rsidRDefault="009D703E" w:rsidP="009D703E">
      <w:pPr>
        <w:rPr>
          <w:rFonts w:ascii="Palatino Linotype" w:eastAsia="Palatino Linotype" w:hAnsi="Palatino Linotype" w:cs="Palatino Linotype"/>
        </w:rPr>
      </w:pPr>
    </w:p>
    <w:p w14:paraId="4CA19906"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9D703E">
        <w:rPr>
          <w:rFonts w:ascii="Palatino Linotype" w:eastAsia="Palatino Linotype" w:hAnsi="Palatino Linotype" w:cs="Palatino Linotype"/>
          <w:color w:val="000000"/>
        </w:rPr>
        <w:t xml:space="preserve">Ahora bien, de ser el caso de que el </w:t>
      </w:r>
      <w:r w:rsidRPr="009D703E">
        <w:rPr>
          <w:rFonts w:ascii="Palatino Linotype" w:eastAsia="Palatino Linotype" w:hAnsi="Palatino Linotype" w:cs="Palatino Linotype"/>
          <w:b/>
          <w:color w:val="000000"/>
        </w:rPr>
        <w:t xml:space="preserve">SUJETO OBLIGADO </w:t>
      </w:r>
      <w:r w:rsidRPr="009D703E">
        <w:rPr>
          <w:rFonts w:ascii="Palatino Linotype" w:eastAsia="Palatino Linotype" w:hAnsi="Palatino Linotype" w:cs="Palatino Linotype"/>
          <w:color w:val="000000"/>
        </w:rPr>
        <w:t xml:space="preserve">remita la cédula profesional deberá de analizar los datos que contiene la misma, situación por la cual se inserta el siguiente estudio e imagen. </w:t>
      </w:r>
    </w:p>
    <w:p w14:paraId="6E784BE0" w14:textId="77777777" w:rsidR="009D703E" w:rsidRPr="009D703E" w:rsidRDefault="009D703E" w:rsidP="009D703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803C245"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9D703E">
        <w:rPr>
          <w:rFonts w:ascii="Palatino Linotype" w:eastAsia="Palatino Linotype" w:hAnsi="Palatino Linotype" w:cs="Palatino Linotype"/>
          <w:color w:val="000000"/>
        </w:rPr>
        <w:t xml:space="preserve">Las cédulas profesionales electrónicas cuentan con cuatro apartados de los cuales se desprende la siguiente información: </w:t>
      </w:r>
    </w:p>
    <w:p w14:paraId="63408823" w14:textId="77777777" w:rsidR="009D703E" w:rsidRPr="009D703E" w:rsidRDefault="009D703E" w:rsidP="009D703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DB393F6"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9D703E">
        <w:rPr>
          <w:rFonts w:ascii="Palatino Linotype" w:eastAsia="Palatino Linotype" w:hAnsi="Palatino Linotype" w:cs="Palatino Linotype"/>
          <w:color w:val="000000"/>
        </w:rPr>
        <w:t>El Primero de ellos relativo a los datos administrativos de registro, en donde se encontrará el número de cédula profesional, la Clave Única de Registro de Población, la Entidad de Registro, el Libro, Foja, Número y Tipo.</w:t>
      </w:r>
    </w:p>
    <w:p w14:paraId="2D4017C4" w14:textId="77777777" w:rsidR="009D703E" w:rsidRPr="009D703E" w:rsidRDefault="009D703E" w:rsidP="009D703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EDC740D"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9D703E">
        <w:rPr>
          <w:rFonts w:ascii="Palatino Linotype" w:eastAsia="Palatino Linotype" w:hAnsi="Palatino Linotype" w:cs="Palatino Linotype"/>
          <w:color w:val="000000"/>
        </w:rPr>
        <w:t>En el segundo apartado se localizan los datos del profesionista, tales como su nombre, primer y segundo apellido, nombre del programa y clave de carrera respectiva proporcionada por la Dirección General de Profesiones.</w:t>
      </w:r>
    </w:p>
    <w:p w14:paraId="3A5CD2E4" w14:textId="77777777" w:rsidR="009D703E" w:rsidRPr="009D703E" w:rsidRDefault="009D703E" w:rsidP="009D703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6134933"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9D703E">
        <w:rPr>
          <w:rFonts w:ascii="Palatino Linotype" w:eastAsia="Palatino Linotype" w:hAnsi="Palatino Linotype" w:cs="Palatino Linotype"/>
          <w:color w:val="000000"/>
        </w:rPr>
        <w:t>En el tercer apartado se asentarán los datos de la institución educativa de procedencia, tales como nombre y clave de la institución proporcionada por la Dirección General de Profesiones, fecha y hora de expedición del documento, el fundamento jurídico para la emisión electrónica, la descripción de la cadena original del documento y la firma electrónica avanzada del servidor público facultado.</w:t>
      </w:r>
    </w:p>
    <w:p w14:paraId="7CEBF13B" w14:textId="77777777" w:rsidR="009D703E" w:rsidRPr="009D703E" w:rsidRDefault="009D703E" w:rsidP="009D703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2925E1F"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9D703E">
        <w:rPr>
          <w:rFonts w:ascii="Palatino Linotype" w:eastAsia="Palatino Linotype" w:hAnsi="Palatino Linotype" w:cs="Palatino Linotype"/>
          <w:color w:val="000000"/>
        </w:rPr>
        <w:t>En el cuarto apartado se ubican los elementos de seguridad, de verificación y autenticidad de la cédula profesional electrónica, tales como sello digital de tiempo, y la dirección </w:t>
      </w:r>
      <w:hyperlink r:id="rId13">
        <w:r w:rsidRPr="009D703E">
          <w:rPr>
            <w:rFonts w:ascii="Palatino Linotype" w:eastAsia="Palatino Linotype" w:hAnsi="Palatino Linotype" w:cs="Palatino Linotype"/>
            <w:color w:val="000000"/>
          </w:rPr>
          <w:t>www.gob.mx/cedulaprofesional</w:t>
        </w:r>
      </w:hyperlink>
      <w:r w:rsidRPr="009D703E">
        <w:rPr>
          <w:rFonts w:ascii="Palatino Linotype" w:eastAsia="Palatino Linotype" w:hAnsi="Palatino Linotype" w:cs="Palatino Linotype"/>
          <w:color w:val="000000"/>
        </w:rPr>
        <w:t> donde se podrá verificar el contenido del documento, también podrás hacerlo a través de cualquier aplicación de lectura de código QR que se podrá descargar de forma gratuita en un teléfono móvil.</w:t>
      </w:r>
    </w:p>
    <w:p w14:paraId="44317E23" w14:textId="77777777" w:rsidR="009D703E" w:rsidRPr="009D703E" w:rsidRDefault="009D703E" w:rsidP="009D703E">
      <w:pPr>
        <w:spacing w:line="360" w:lineRule="auto"/>
        <w:jc w:val="center"/>
        <w:rPr>
          <w:rFonts w:ascii="Palatino Linotype" w:eastAsia="Palatino Linotype" w:hAnsi="Palatino Linotype" w:cs="Palatino Linotype"/>
        </w:rPr>
      </w:pPr>
      <w:r w:rsidRPr="009D703E">
        <w:rPr>
          <w:noProof/>
          <w:lang w:val="es-MX" w:eastAsia="es-MX"/>
        </w:rPr>
        <w:lastRenderedPageBreak/>
        <w:drawing>
          <wp:inline distT="0" distB="0" distL="0" distR="0" wp14:anchorId="61BAA422" wp14:editId="5037A9EE">
            <wp:extent cx="4261822" cy="3555371"/>
            <wp:effectExtent l="0" t="0" r="0" b="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4261822" cy="3555371"/>
                    </a:xfrm>
                    <a:prstGeom prst="rect">
                      <a:avLst/>
                    </a:prstGeom>
                    <a:ln/>
                  </pic:spPr>
                </pic:pic>
              </a:graphicData>
            </a:graphic>
          </wp:inline>
        </w:drawing>
      </w:r>
    </w:p>
    <w:p w14:paraId="39C0EB5F"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9D703E">
        <w:rPr>
          <w:rFonts w:ascii="Palatino Linotype" w:eastAsia="Palatino Linotype" w:hAnsi="Palatino Linotype" w:cs="Palatino Linotype"/>
          <w:color w:val="000000"/>
        </w:rPr>
        <w:t xml:space="preserve">De lo anterior se tiene que las cadenas originales de la cédula profesional arrojan datos de la institución educativa, sin embargo, las misma tienen encriptados </w:t>
      </w:r>
      <w:r w:rsidRPr="009D703E">
        <w:rPr>
          <w:rFonts w:ascii="Palatino Linotype" w:eastAsia="Palatino Linotype" w:hAnsi="Palatino Linotype" w:cs="Palatino Linotype"/>
          <w:b/>
          <w:color w:val="000000"/>
        </w:rPr>
        <w:t>datos personales del profesionista</w:t>
      </w:r>
      <w:r w:rsidRPr="009D703E">
        <w:rPr>
          <w:rFonts w:ascii="Palatino Linotype" w:eastAsia="Palatino Linotype" w:hAnsi="Palatino Linotype" w:cs="Palatino Linotype"/>
          <w:color w:val="000000"/>
        </w:rPr>
        <w:t>, por lo que es información susceptible de clasificarse como confidencial.</w:t>
      </w:r>
    </w:p>
    <w:p w14:paraId="39126026" w14:textId="77777777" w:rsidR="009D703E" w:rsidRPr="009D703E" w:rsidRDefault="009D703E" w:rsidP="009D703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0FF53F8"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rPr>
      </w:pPr>
      <w:r w:rsidRPr="009D703E">
        <w:rPr>
          <w:rFonts w:ascii="Palatino Linotype" w:eastAsia="Palatino Linotype" w:hAnsi="Palatino Linotype" w:cs="Palatino Linotype"/>
        </w:rPr>
        <w:t xml:space="preserve">De lo anterior, de ser el caso de que el </w:t>
      </w:r>
      <w:r w:rsidRPr="009D703E">
        <w:rPr>
          <w:rFonts w:ascii="Palatino Linotype" w:eastAsia="Palatino Linotype" w:hAnsi="Palatino Linotype" w:cs="Palatino Linotype"/>
          <w:b/>
        </w:rPr>
        <w:t xml:space="preserve">SUJETO OBLIGADO </w:t>
      </w:r>
      <w:r w:rsidRPr="009D703E">
        <w:rPr>
          <w:rFonts w:ascii="Palatino Linotype" w:eastAsia="Palatino Linotype" w:hAnsi="Palatino Linotype" w:cs="Palatino Linotype"/>
        </w:rPr>
        <w:t xml:space="preserve">entregue la cédula electrónica, deberá de clasificar como confidencial la cadena digital ya que de ella se </w:t>
      </w:r>
      <w:r w:rsidRPr="009D703E">
        <w:rPr>
          <w:rFonts w:ascii="Palatino Linotype" w:eastAsia="Palatino Linotype" w:hAnsi="Palatino Linotype" w:cs="Palatino Linotype"/>
          <w:color w:val="000000"/>
        </w:rPr>
        <w:t>pueden</w:t>
      </w:r>
      <w:r w:rsidRPr="009D703E">
        <w:rPr>
          <w:rFonts w:ascii="Palatino Linotype" w:eastAsia="Palatino Linotype" w:hAnsi="Palatino Linotype" w:cs="Palatino Linotype"/>
        </w:rPr>
        <w:t xml:space="preserve"> obtener datos personales del </w:t>
      </w:r>
      <w:r w:rsidRPr="009D703E">
        <w:rPr>
          <w:rFonts w:ascii="Palatino Linotype" w:eastAsia="Palatino Linotype" w:hAnsi="Palatino Linotype" w:cs="Palatino Linotype"/>
          <w:b/>
        </w:rPr>
        <w:t xml:space="preserve">RECURRENTE </w:t>
      </w:r>
      <w:r w:rsidRPr="009D703E">
        <w:rPr>
          <w:rFonts w:ascii="Palatino Linotype" w:eastAsia="Palatino Linotype" w:hAnsi="Palatino Linotype" w:cs="Palatino Linotype"/>
        </w:rPr>
        <w:t>que solo son del interés del titular de los datos.</w:t>
      </w:r>
    </w:p>
    <w:p w14:paraId="2E45137B" w14:textId="77777777" w:rsidR="009D703E" w:rsidRDefault="009D703E" w:rsidP="009D703E">
      <w:pPr>
        <w:spacing w:line="360" w:lineRule="auto"/>
        <w:jc w:val="both"/>
        <w:rPr>
          <w:rFonts w:ascii="Palatino Linotype" w:eastAsia="Palatino Linotype" w:hAnsi="Palatino Linotype" w:cs="Palatino Linotype"/>
        </w:rPr>
      </w:pPr>
    </w:p>
    <w:p w14:paraId="2B092CFA" w14:textId="77777777" w:rsid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esa necesario precisar que los documentos que den cuenta de lo peticionado, pudieran contar con diversos datos personales, tales como la fotografía y firma en comprobantes de estudio, por lo que, se procede a su análisis:</w:t>
      </w:r>
    </w:p>
    <w:p w14:paraId="1A0F3DC0" w14:textId="77777777" w:rsidR="009D703E" w:rsidRDefault="009D703E" w:rsidP="009D703E">
      <w:pPr>
        <w:widowControl w:val="0"/>
        <w:tabs>
          <w:tab w:val="center" w:pos="4522"/>
        </w:tabs>
        <w:spacing w:line="360" w:lineRule="auto"/>
        <w:jc w:val="both"/>
        <w:rPr>
          <w:rFonts w:ascii="Palatino Linotype" w:eastAsia="Palatino Linotype" w:hAnsi="Palatino Linotype" w:cs="Palatino Linotype"/>
        </w:rPr>
      </w:pPr>
    </w:p>
    <w:p w14:paraId="55C0BACD" w14:textId="77777777" w:rsidR="009D703E" w:rsidRPr="009D703E" w:rsidRDefault="009D703E" w:rsidP="009D703E">
      <w:pPr>
        <w:numPr>
          <w:ilvl w:val="0"/>
          <w:numId w:val="48"/>
        </w:numPr>
        <w:spacing w:line="360" w:lineRule="auto"/>
        <w:jc w:val="both"/>
        <w:rPr>
          <w:rFonts w:ascii="Palatino Linotype" w:eastAsia="Palatino Linotype" w:hAnsi="Palatino Linotype" w:cs="Palatino Linotype"/>
        </w:rPr>
      </w:pPr>
      <w:r w:rsidRPr="009D703E">
        <w:rPr>
          <w:rFonts w:ascii="Palatino Linotype" w:eastAsia="Palatino Linotype" w:hAnsi="Palatino Linotype" w:cs="Palatino Linotype"/>
          <w:b/>
        </w:rPr>
        <w:t>Firma de servidores públicos en comprobantes de estudio</w:t>
      </w:r>
    </w:p>
    <w:p w14:paraId="5DCB3252" w14:textId="77777777" w:rsidR="009D703E" w:rsidRPr="009D703E" w:rsidRDefault="009D703E" w:rsidP="009D703E">
      <w:pPr>
        <w:spacing w:line="360" w:lineRule="auto"/>
        <w:jc w:val="both"/>
        <w:rPr>
          <w:rFonts w:ascii="Palatino Linotype" w:eastAsia="Palatino Linotype" w:hAnsi="Palatino Linotype" w:cs="Palatino Linotype"/>
        </w:rPr>
      </w:pPr>
    </w:p>
    <w:p w14:paraId="57566A8D"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rPr>
      </w:pPr>
      <w:r w:rsidRPr="009D703E">
        <w:rPr>
          <w:rFonts w:ascii="Palatino Linotype" w:eastAsia="Palatino Linotype" w:hAnsi="Palatino Linotype" w:cs="Palatino Linotype"/>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2942793E" w14:textId="77777777" w:rsidR="009D703E" w:rsidRPr="009D703E" w:rsidRDefault="009D703E" w:rsidP="009D703E">
      <w:pPr>
        <w:tabs>
          <w:tab w:val="left" w:pos="4962"/>
        </w:tabs>
        <w:spacing w:line="360" w:lineRule="auto"/>
        <w:jc w:val="both"/>
        <w:rPr>
          <w:rFonts w:ascii="Palatino Linotype" w:eastAsia="Palatino Linotype" w:hAnsi="Palatino Linotype" w:cs="Palatino Linotype"/>
        </w:rPr>
      </w:pPr>
      <w:r w:rsidRPr="009D703E">
        <w:rPr>
          <w:rFonts w:ascii="Palatino Linotype" w:eastAsia="Palatino Linotype" w:hAnsi="Palatino Linotype" w:cs="Palatino Linotype"/>
        </w:rPr>
        <w:t> </w:t>
      </w:r>
    </w:p>
    <w:p w14:paraId="76320714"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rPr>
      </w:pPr>
      <w:r w:rsidRPr="009D703E">
        <w:rPr>
          <w:rFonts w:ascii="Palatino Linotype" w:eastAsia="Palatino Linotype" w:hAnsi="Palatino Linotype" w:cs="Palatino Linotype"/>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78467602" w14:textId="77777777" w:rsidR="009D703E" w:rsidRPr="009D703E" w:rsidRDefault="009D703E" w:rsidP="009D703E">
      <w:pPr>
        <w:tabs>
          <w:tab w:val="left" w:pos="4962"/>
        </w:tabs>
        <w:spacing w:line="360" w:lineRule="auto"/>
        <w:jc w:val="both"/>
        <w:rPr>
          <w:rFonts w:ascii="Palatino Linotype" w:eastAsia="Palatino Linotype" w:hAnsi="Palatino Linotype" w:cs="Palatino Linotype"/>
        </w:rPr>
      </w:pPr>
    </w:p>
    <w:p w14:paraId="422A32B9"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9D703E">
        <w:rPr>
          <w:rFonts w:ascii="Palatino Linotype" w:eastAsia="Palatino Linotype" w:hAnsi="Palatino Linotype" w:cs="Palatino Linotype"/>
        </w:rPr>
        <w:t>La publicidad de dichos datos, se robustece, con el </w:t>
      </w:r>
      <w:r w:rsidRPr="009D703E">
        <w:rPr>
          <w:rFonts w:ascii="Palatino Linotype" w:eastAsia="Palatino Linotype" w:hAnsi="Palatino Linotype" w:cs="Palatino Linotype"/>
          <w:color w:val="000000"/>
        </w:rPr>
        <w:t>Criterio de Interpretación, de la Segunda Época, con clave de control SO/002/2019, emitido por el Instituto Nacional de Transparencia, Acceso a la Información y Protección de Datos Personales, que establece lo siguiente:</w:t>
      </w:r>
    </w:p>
    <w:p w14:paraId="67E8B0C1" w14:textId="77777777" w:rsidR="009D703E" w:rsidRPr="009D703E" w:rsidRDefault="009D703E" w:rsidP="009D703E">
      <w:pPr>
        <w:shd w:val="clear" w:color="auto" w:fill="FFFFFF"/>
        <w:spacing w:line="360" w:lineRule="auto"/>
        <w:ind w:left="1134" w:right="900"/>
        <w:jc w:val="both"/>
        <w:rPr>
          <w:rFonts w:ascii="Palatino Linotype" w:eastAsia="Palatino Linotype" w:hAnsi="Palatino Linotype" w:cs="Palatino Linotype"/>
          <w:color w:val="000000"/>
          <w:sz w:val="22"/>
          <w:szCs w:val="22"/>
        </w:rPr>
      </w:pPr>
      <w:r w:rsidRPr="009D703E">
        <w:rPr>
          <w:rFonts w:ascii="Palatino Linotype" w:eastAsia="Palatino Linotype" w:hAnsi="Palatino Linotype" w:cs="Palatino Linotype"/>
        </w:rPr>
        <w:t> </w:t>
      </w:r>
    </w:p>
    <w:p w14:paraId="64D1DC3D" w14:textId="77777777" w:rsidR="009D703E" w:rsidRPr="009D703E" w:rsidRDefault="009D703E" w:rsidP="009D703E">
      <w:pPr>
        <w:spacing w:line="360" w:lineRule="auto"/>
        <w:ind w:left="1134" w:right="900"/>
        <w:jc w:val="both"/>
        <w:rPr>
          <w:rFonts w:ascii="Palatino Linotype" w:eastAsia="Palatino Linotype" w:hAnsi="Palatino Linotype" w:cs="Palatino Linotype"/>
          <w:color w:val="000000"/>
          <w:sz w:val="22"/>
          <w:szCs w:val="22"/>
        </w:rPr>
      </w:pPr>
      <w:r w:rsidRPr="009D703E">
        <w:rPr>
          <w:rFonts w:ascii="Palatino Linotype" w:eastAsia="Palatino Linotype" w:hAnsi="Palatino Linotype" w:cs="Palatino Linotype"/>
          <w:b/>
          <w:i/>
          <w:sz w:val="22"/>
          <w:szCs w:val="22"/>
        </w:rPr>
        <w:t>“Firma y rúbrica de servidores públicos.</w:t>
      </w:r>
      <w:r w:rsidRPr="009D703E">
        <w:rPr>
          <w:rFonts w:ascii="Palatino Linotype" w:eastAsia="Palatino Linotype" w:hAnsi="Palatino Linotype" w:cs="Palatino Linotype"/>
          <w:i/>
          <w:sz w:val="22"/>
          <w:szCs w:val="22"/>
        </w:rPr>
        <w:t xml:space="preserve"> Si bien la firma y la rúbrica son datos personales confidenciales, cuando un servidor público emite un acto </w:t>
      </w:r>
      <w:r w:rsidRPr="009D703E">
        <w:rPr>
          <w:rFonts w:ascii="Palatino Linotype" w:eastAsia="Palatino Linotype" w:hAnsi="Palatino Linotype" w:cs="Palatino Linotype"/>
          <w:i/>
          <w:sz w:val="22"/>
          <w:szCs w:val="22"/>
        </w:rPr>
        <w:lastRenderedPageBreak/>
        <w:t>como autoridad, en ejercicio de las funciones que tiene conferidas, la firma o rúbrica mediante la cual se valida dicho acto es pública.”</w:t>
      </w:r>
    </w:p>
    <w:p w14:paraId="61FB013A" w14:textId="77777777" w:rsidR="009D703E" w:rsidRPr="009D703E" w:rsidRDefault="009D703E" w:rsidP="009D703E">
      <w:pPr>
        <w:tabs>
          <w:tab w:val="left" w:pos="4962"/>
        </w:tabs>
        <w:spacing w:line="360" w:lineRule="auto"/>
        <w:jc w:val="both"/>
        <w:rPr>
          <w:rFonts w:ascii="Palatino Linotype" w:eastAsia="Palatino Linotype" w:hAnsi="Palatino Linotype" w:cs="Palatino Linotype"/>
        </w:rPr>
      </w:pPr>
      <w:r w:rsidRPr="009D703E">
        <w:rPr>
          <w:rFonts w:ascii="Palatino Linotype" w:eastAsia="Palatino Linotype" w:hAnsi="Palatino Linotype" w:cs="Palatino Linotype"/>
        </w:rPr>
        <w:t> </w:t>
      </w:r>
    </w:p>
    <w:p w14:paraId="756AEB94"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rPr>
      </w:pPr>
      <w:r w:rsidRPr="009D703E">
        <w:rPr>
          <w:rFonts w:ascii="Palatino Linotype" w:eastAsia="Palatino Linotype" w:hAnsi="Palatino Linotype" w:cs="Palatino Linotype"/>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21DC80FB" w14:textId="77777777" w:rsidR="009D703E" w:rsidRPr="009D703E" w:rsidRDefault="009D703E" w:rsidP="009D703E">
      <w:pPr>
        <w:widowControl w:val="0"/>
        <w:tabs>
          <w:tab w:val="center" w:pos="4522"/>
        </w:tabs>
        <w:spacing w:line="360" w:lineRule="auto"/>
        <w:jc w:val="both"/>
        <w:rPr>
          <w:rFonts w:ascii="Palatino Linotype" w:eastAsia="Palatino Linotype" w:hAnsi="Palatino Linotype" w:cs="Palatino Linotype"/>
        </w:rPr>
      </w:pPr>
    </w:p>
    <w:p w14:paraId="234CEC89" w14:textId="77777777" w:rsidR="009D703E" w:rsidRPr="009D703E" w:rsidRDefault="009D703E" w:rsidP="009D703E">
      <w:pPr>
        <w:numPr>
          <w:ilvl w:val="0"/>
          <w:numId w:val="48"/>
        </w:numPr>
        <w:spacing w:line="360" w:lineRule="auto"/>
        <w:jc w:val="both"/>
        <w:rPr>
          <w:rFonts w:ascii="Palatino Linotype" w:eastAsia="Palatino Linotype" w:hAnsi="Palatino Linotype" w:cs="Palatino Linotype"/>
          <w:b/>
          <w:color w:val="000000"/>
        </w:rPr>
      </w:pPr>
      <w:r w:rsidRPr="009D703E">
        <w:rPr>
          <w:rFonts w:ascii="Palatino Linotype" w:eastAsia="Palatino Linotype" w:hAnsi="Palatino Linotype" w:cs="Palatino Linotype"/>
          <w:b/>
          <w:color w:val="000000"/>
        </w:rPr>
        <w:t xml:space="preserve">Fotografías de los servidores públicos. </w:t>
      </w:r>
    </w:p>
    <w:p w14:paraId="591B04F5" w14:textId="77777777" w:rsidR="009D703E" w:rsidRPr="009D703E" w:rsidRDefault="009D703E" w:rsidP="009D703E">
      <w:pPr>
        <w:widowControl w:val="0"/>
        <w:spacing w:line="360" w:lineRule="auto"/>
        <w:jc w:val="both"/>
        <w:rPr>
          <w:rFonts w:ascii="Palatino Linotype" w:eastAsia="Palatino Linotype" w:hAnsi="Palatino Linotype" w:cs="Palatino Linotype"/>
          <w:b/>
          <w:color w:val="000000"/>
        </w:rPr>
      </w:pPr>
    </w:p>
    <w:p w14:paraId="7C9A05E3"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rPr>
      </w:pPr>
      <w:r w:rsidRPr="009D703E">
        <w:rPr>
          <w:rFonts w:ascii="Palatino Linotype" w:eastAsia="Palatino Linotype" w:hAnsi="Palatino Linotype" w:cs="Palatino Linotype"/>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BE0E255" w14:textId="77777777" w:rsidR="009D703E" w:rsidRPr="009D703E" w:rsidRDefault="009D703E" w:rsidP="009D703E">
      <w:pPr>
        <w:tabs>
          <w:tab w:val="left" w:pos="4962"/>
        </w:tabs>
        <w:spacing w:line="360" w:lineRule="auto"/>
        <w:jc w:val="both"/>
        <w:rPr>
          <w:rFonts w:ascii="Palatino Linotype" w:eastAsia="Palatino Linotype" w:hAnsi="Palatino Linotype" w:cs="Palatino Linotype"/>
        </w:rPr>
      </w:pPr>
    </w:p>
    <w:p w14:paraId="3D579CF0"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rPr>
      </w:pPr>
      <w:r w:rsidRPr="009D703E">
        <w:rPr>
          <w:rFonts w:ascii="Palatino Linotype" w:eastAsia="Palatino Linotype" w:hAnsi="Palatino Linotype" w:cs="Palatino Linotype"/>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w:t>
      </w:r>
      <w:r w:rsidRPr="009D703E">
        <w:rPr>
          <w:rFonts w:ascii="Palatino Linotype" w:eastAsia="Palatino Linotype" w:hAnsi="Palatino Linotype" w:cs="Palatino Linotype"/>
        </w:rPr>
        <w:lastRenderedPageBreak/>
        <w:t>que existe cierto interés público, cuando la fotografía obra en documentos de servidores públicos vinculados con el cumplimiento de disposiciones legales.</w:t>
      </w:r>
    </w:p>
    <w:p w14:paraId="652C76A8" w14:textId="77777777" w:rsidR="009D703E" w:rsidRPr="009D703E" w:rsidRDefault="009D703E" w:rsidP="009D703E">
      <w:pPr>
        <w:tabs>
          <w:tab w:val="left" w:pos="4962"/>
        </w:tabs>
        <w:spacing w:line="360" w:lineRule="auto"/>
        <w:jc w:val="both"/>
        <w:rPr>
          <w:rFonts w:ascii="Palatino Linotype" w:eastAsia="Palatino Linotype" w:hAnsi="Palatino Linotype" w:cs="Palatino Linotype"/>
        </w:rPr>
      </w:pPr>
    </w:p>
    <w:p w14:paraId="75D0F234"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rPr>
      </w:pPr>
      <w:r w:rsidRPr="009D703E">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6BE8B9A9" w14:textId="77777777" w:rsidR="009D703E" w:rsidRPr="009D703E" w:rsidRDefault="009D703E" w:rsidP="009D703E">
      <w:pPr>
        <w:tabs>
          <w:tab w:val="left" w:pos="4962"/>
        </w:tabs>
        <w:spacing w:line="360" w:lineRule="auto"/>
        <w:jc w:val="both"/>
        <w:rPr>
          <w:rFonts w:ascii="Palatino Linotype" w:eastAsia="Palatino Linotype" w:hAnsi="Palatino Linotype" w:cs="Palatino Linotype"/>
        </w:rPr>
      </w:pPr>
    </w:p>
    <w:p w14:paraId="5A278380"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rPr>
      </w:pPr>
      <w:r w:rsidRPr="009D703E">
        <w:rPr>
          <w:rFonts w:ascii="Palatino Linotype" w:eastAsia="Palatino Linotype" w:hAnsi="Palatino Linotype" w:cs="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38ECB020" w14:textId="77777777" w:rsidR="009D703E" w:rsidRPr="009D703E" w:rsidRDefault="009D703E" w:rsidP="009D703E">
      <w:pPr>
        <w:tabs>
          <w:tab w:val="left" w:pos="4962"/>
        </w:tabs>
        <w:spacing w:line="360" w:lineRule="auto"/>
        <w:jc w:val="both"/>
        <w:rPr>
          <w:rFonts w:ascii="Palatino Linotype" w:eastAsia="Palatino Linotype" w:hAnsi="Palatino Linotype" w:cs="Palatino Linotype"/>
        </w:rPr>
      </w:pPr>
    </w:p>
    <w:p w14:paraId="6B2D814E"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rPr>
      </w:pPr>
      <w:r w:rsidRPr="009D703E">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w:t>
      </w:r>
      <w:r w:rsidRPr="009D703E">
        <w:rPr>
          <w:rFonts w:ascii="Palatino Linotype" w:eastAsia="Palatino Linotype" w:hAnsi="Palatino Linotype" w:cs="Palatino Linotype"/>
        </w:rPr>
        <w:lastRenderedPageBreak/>
        <w:t xml:space="preserve">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4BC68AB1" w14:textId="77777777" w:rsidR="009D703E" w:rsidRPr="009D703E" w:rsidRDefault="009D703E" w:rsidP="009D703E">
      <w:pPr>
        <w:tabs>
          <w:tab w:val="left" w:pos="4962"/>
        </w:tabs>
        <w:spacing w:line="360" w:lineRule="auto"/>
        <w:jc w:val="both"/>
        <w:rPr>
          <w:rFonts w:ascii="Palatino Linotype" w:eastAsia="Palatino Linotype" w:hAnsi="Palatino Linotype" w:cs="Palatino Linotype"/>
        </w:rPr>
      </w:pPr>
    </w:p>
    <w:p w14:paraId="1AC37DCC"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rPr>
      </w:pPr>
      <w:r w:rsidRPr="009D703E">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8BDB840" w14:textId="77777777" w:rsidR="009D703E" w:rsidRPr="009D703E" w:rsidRDefault="009D703E" w:rsidP="009D703E">
      <w:pPr>
        <w:tabs>
          <w:tab w:val="left" w:pos="4962"/>
        </w:tabs>
        <w:spacing w:line="360" w:lineRule="auto"/>
        <w:jc w:val="both"/>
        <w:rPr>
          <w:rFonts w:ascii="Palatino Linotype" w:eastAsia="Palatino Linotype" w:hAnsi="Palatino Linotype" w:cs="Palatino Linotype"/>
        </w:rPr>
      </w:pPr>
    </w:p>
    <w:p w14:paraId="0152517C"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rPr>
      </w:pPr>
      <w:r w:rsidRPr="009D703E">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4E0CBA8B" w14:textId="77777777" w:rsidR="009D703E" w:rsidRPr="009D703E" w:rsidRDefault="009D703E" w:rsidP="009D703E">
      <w:pPr>
        <w:tabs>
          <w:tab w:val="left" w:pos="4962"/>
        </w:tabs>
        <w:spacing w:line="360" w:lineRule="auto"/>
        <w:jc w:val="both"/>
        <w:rPr>
          <w:rFonts w:ascii="Palatino Linotype" w:eastAsia="Palatino Linotype" w:hAnsi="Palatino Linotype" w:cs="Palatino Linotype"/>
        </w:rPr>
      </w:pPr>
    </w:p>
    <w:p w14:paraId="595D3EB0"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b/>
        </w:rPr>
      </w:pPr>
      <w:r w:rsidRPr="009D703E">
        <w:rPr>
          <w:rFonts w:ascii="Palatino Linotype" w:eastAsia="Palatino Linotype" w:hAnsi="Palatino Linotype" w:cs="Palatino Linotype"/>
        </w:rPr>
        <w:t xml:space="preserve">Conforme a lo anterior, las fotografías de servidores públicos sin importar el nivel o rango guardan la naturaleza de públicas y no procede su clasificación, en términos del artículo 143, fracción I, de la Ley de Transparencia y Acceso a la </w:t>
      </w:r>
      <w:r w:rsidRPr="009D703E">
        <w:rPr>
          <w:rFonts w:ascii="Palatino Linotype" w:eastAsia="Palatino Linotype" w:hAnsi="Palatino Linotype" w:cs="Palatino Linotype"/>
        </w:rPr>
        <w:lastRenderedPageBreak/>
        <w:t xml:space="preserve">Información Pública del Estado de México y Municipios, por lo que en las versiones públicas que se ordenen, no podrá clasificarse esa información. </w:t>
      </w:r>
    </w:p>
    <w:p w14:paraId="693AC339" w14:textId="77777777" w:rsidR="009D703E" w:rsidRPr="009D703E" w:rsidRDefault="009D703E" w:rsidP="009D703E">
      <w:pPr>
        <w:widowControl w:val="0"/>
        <w:tabs>
          <w:tab w:val="center" w:pos="4522"/>
        </w:tabs>
        <w:spacing w:line="360" w:lineRule="auto"/>
        <w:jc w:val="both"/>
        <w:rPr>
          <w:rFonts w:ascii="Palatino Linotype" w:eastAsia="Palatino Linotype" w:hAnsi="Palatino Linotype" w:cs="Palatino Linotype"/>
        </w:rPr>
      </w:pPr>
    </w:p>
    <w:p w14:paraId="0E604105"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9D703E">
        <w:rPr>
          <w:rFonts w:ascii="Palatino Linotype" w:eastAsia="Palatino Linotype" w:hAnsi="Palatino Linotype" w:cs="Palatino Linotype"/>
        </w:rPr>
        <w:t>Así</w:t>
      </w:r>
      <w:r w:rsidRPr="009D703E">
        <w:rPr>
          <w:rFonts w:ascii="Palatino Linotype" w:eastAsia="Palatino Linotype" w:hAnsi="Palatino Linotype" w:cs="Palatino Linotype"/>
          <w:color w:val="000000"/>
        </w:rPr>
        <w:t xml:space="preserve">, el Sujeto Obligado deber proporcionar los documento en donde se clasifique la información confidencial, por lo que, deberá elaborar la versión pública respectiva; lo anterior, pues conforme al artículo 3°, fracción XLV, relacionado con el 137, ambos </w:t>
      </w:r>
      <w:r w:rsidRPr="009D703E">
        <w:rPr>
          <w:rFonts w:ascii="Palatino Linotype" w:eastAsia="Palatino Linotype" w:hAnsi="Palatino Linotype" w:cs="Palatino Linotype"/>
        </w:rPr>
        <w:t>de</w:t>
      </w:r>
      <w:r w:rsidRPr="009D703E">
        <w:rPr>
          <w:rFonts w:ascii="Palatino Linotype" w:eastAsia="Palatino Linotype" w:hAnsi="Palatino Linotype" w:cs="Palatino Linotype"/>
          <w:color w:val="000000"/>
        </w:rPr>
        <w:t xml:space="preserv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DAB1218" w14:textId="77777777" w:rsidR="009D703E" w:rsidRPr="009D703E" w:rsidRDefault="009D703E" w:rsidP="009D703E">
      <w:pPr>
        <w:spacing w:line="360" w:lineRule="auto"/>
        <w:jc w:val="both"/>
        <w:rPr>
          <w:rFonts w:ascii="Palatino Linotype" w:eastAsia="Palatino Linotype" w:hAnsi="Palatino Linotype" w:cs="Palatino Linotype"/>
          <w:color w:val="000000"/>
        </w:rPr>
      </w:pPr>
    </w:p>
    <w:p w14:paraId="46E1DBD0" w14:textId="77777777" w:rsidR="009D703E" w:rsidRPr="009D703E" w:rsidRDefault="009D703E" w:rsidP="009D703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9D703E">
        <w:rPr>
          <w:rFonts w:ascii="Palatino Linotype" w:eastAsia="Palatino Linotype" w:hAnsi="Palatino Linotype" w:cs="Palatino Linotype"/>
          <w:color w:val="000000"/>
        </w:rPr>
        <w:t xml:space="preserve">Para tal </w:t>
      </w:r>
      <w:r w:rsidRPr="009D703E">
        <w:rPr>
          <w:rFonts w:ascii="Palatino Linotype" w:eastAsia="Palatino Linotype" w:hAnsi="Palatino Linotype" w:cs="Palatino Linotype"/>
        </w:rPr>
        <w:t>situación</w:t>
      </w:r>
      <w:r w:rsidRPr="009D703E">
        <w:rPr>
          <w:rFonts w:ascii="Palatino Linotype" w:eastAsia="Palatino Linotype" w:hAnsi="Palatino Linotype" w:cs="Palatino Linotype"/>
          <w:color w:val="000000"/>
        </w:rPr>
        <w:t>,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89AB3A2" w14:textId="77777777" w:rsidR="009D703E" w:rsidRDefault="009D703E" w:rsidP="009D703E">
      <w:pPr>
        <w:pStyle w:val="Prrafodelista"/>
        <w:rPr>
          <w:rFonts w:ascii="Palatino Linotype" w:hAnsi="Palatino Linotype" w:cs="Arial"/>
          <w:color w:val="000000"/>
        </w:rPr>
      </w:pPr>
    </w:p>
    <w:p w14:paraId="18E3D160" w14:textId="77777777" w:rsidR="00EC02F1" w:rsidRPr="00996E7C" w:rsidRDefault="00EC02F1" w:rsidP="00227745">
      <w:pPr>
        <w:numPr>
          <w:ilvl w:val="0"/>
          <w:numId w:val="1"/>
        </w:numPr>
        <w:spacing w:line="360" w:lineRule="auto"/>
        <w:ind w:left="0" w:firstLine="0"/>
        <w:contextualSpacing/>
        <w:jc w:val="both"/>
        <w:rPr>
          <w:rFonts w:ascii="Palatino Linotype" w:hAnsi="Palatino Linotype" w:cs="Arial"/>
          <w:color w:val="000000"/>
        </w:rPr>
      </w:pPr>
      <w:r w:rsidRPr="00996E7C">
        <w:rPr>
          <w:rFonts w:ascii="Palatino Linotype" w:hAnsi="Palatino Linotype" w:cs="Arial"/>
          <w:color w:val="000000"/>
        </w:rPr>
        <w:t xml:space="preserve">No pasa desapercibido para este Órgano Garante que los </w:t>
      </w:r>
      <w:r w:rsidRPr="00996E7C">
        <w:rPr>
          <w:rFonts w:ascii="Palatino Linotype" w:hAnsi="Palatino Linotype" w:cs="Arial"/>
          <w:bCs/>
          <w:color w:val="000000"/>
        </w:rPr>
        <w:t>sujetos obligados</w:t>
      </w:r>
      <w:r w:rsidRPr="00996E7C">
        <w:rPr>
          <w:rFonts w:ascii="Palatino Linotype" w:hAnsi="Palatino Linotype" w:cs="Arial"/>
          <w:b/>
          <w:bCs/>
          <w:color w:val="000000"/>
        </w:rPr>
        <w:t xml:space="preserve"> </w:t>
      </w:r>
      <w:r w:rsidRPr="00996E7C">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6E41555" w14:textId="77777777" w:rsidR="00EC02F1" w:rsidRPr="00996E7C" w:rsidRDefault="00EC02F1" w:rsidP="00EC02F1">
      <w:pPr>
        <w:tabs>
          <w:tab w:val="left" w:pos="284"/>
        </w:tabs>
        <w:spacing w:line="360" w:lineRule="auto"/>
        <w:ind w:right="49"/>
        <w:contextualSpacing/>
        <w:jc w:val="both"/>
        <w:rPr>
          <w:rFonts w:ascii="Palatino Linotype" w:hAnsi="Palatino Linotype" w:cs="Arial"/>
          <w:color w:val="000000"/>
        </w:rPr>
      </w:pPr>
    </w:p>
    <w:tbl>
      <w:tblPr>
        <w:tblStyle w:val="Tablanormal12"/>
        <w:tblW w:w="8926" w:type="dxa"/>
        <w:tblLook w:val="04A0" w:firstRow="1" w:lastRow="0" w:firstColumn="1" w:lastColumn="0" w:noHBand="0" w:noVBand="1"/>
      </w:tblPr>
      <w:tblGrid>
        <w:gridCol w:w="2689"/>
        <w:gridCol w:w="6237"/>
      </w:tblGrid>
      <w:tr w:rsidR="00EC02F1" w:rsidRPr="00996E7C" w14:paraId="71484FD7" w14:textId="77777777" w:rsidTr="00C25D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7134655" w14:textId="77777777" w:rsidR="00EC02F1" w:rsidRPr="00996E7C" w:rsidRDefault="00EC02F1" w:rsidP="00C25D33">
            <w:pPr>
              <w:tabs>
                <w:tab w:val="left" w:pos="284"/>
              </w:tabs>
              <w:spacing w:line="360" w:lineRule="auto"/>
              <w:rPr>
                <w:rFonts w:ascii="Palatino Linotype" w:hAnsi="Palatino Linotype"/>
              </w:rPr>
            </w:pPr>
            <w:r w:rsidRPr="00996E7C">
              <w:rPr>
                <w:rFonts w:ascii="Palatino Linotype" w:hAnsi="Palatino Linotype" w:cstheme="majorBidi"/>
              </w:rPr>
              <w:t>a) Requisitos previos.</w:t>
            </w:r>
          </w:p>
        </w:tc>
        <w:tc>
          <w:tcPr>
            <w:tcW w:w="6237" w:type="dxa"/>
            <w:hideMark/>
          </w:tcPr>
          <w:p w14:paraId="297DE673" w14:textId="77777777" w:rsidR="00EC02F1" w:rsidRPr="00996E7C" w:rsidRDefault="00EC02F1" w:rsidP="00C25D3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DFE8CC3" w14:textId="77777777" w:rsidR="00EC02F1" w:rsidRPr="00996E7C" w:rsidRDefault="00EC02F1" w:rsidP="00C25D3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t>Al hacerlo tienen que precisar de qué información se trata, señalando el supuesto de clasificación (confidencialidad o reserva).</w:t>
            </w:r>
          </w:p>
          <w:p w14:paraId="096AFD85" w14:textId="77777777" w:rsidR="00EC02F1" w:rsidRPr="00996E7C" w:rsidRDefault="00EC02F1" w:rsidP="00C25D3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t>Además, se debe señalar el procedimiento, de los tres que establecen los artículos 132 y 106 de la Ley Estatal y General, respectivamente.</w:t>
            </w:r>
          </w:p>
          <w:p w14:paraId="688C8146" w14:textId="77777777" w:rsidR="00EC02F1" w:rsidRPr="00996E7C" w:rsidRDefault="00EC02F1" w:rsidP="00C25D3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996E7C">
              <w:rPr>
                <w:rFonts w:ascii="Palatino Linotype" w:hAnsi="Palatino Linotype" w:cs="Arial"/>
                <w:color w:val="000000"/>
              </w:rPr>
              <w:t xml:space="preserve">El último de estos requisitos previos consiste en que no se pueden emitir acuerdos de carácter general ni particular, esto es, </w:t>
            </w:r>
            <w:r w:rsidRPr="00996E7C">
              <w:rPr>
                <w:rFonts w:ascii="Palatino Linotype" w:hAnsi="Palatino Linotype" w:cs="Arial"/>
                <w:color w:val="000000"/>
                <w:u w:val="single"/>
              </w:rPr>
              <w:t>no se puede hacer un acuerdo para clasificar de manera general todos los documentos de un expediente o área, sin</w:t>
            </w:r>
            <w:r w:rsidRPr="00996E7C">
              <w:rPr>
                <w:rFonts w:ascii="Palatino Linotype" w:hAnsi="Palatino Linotype" w:cs="Arial"/>
                <w:color w:val="000000"/>
              </w:rPr>
              <w:t xml:space="preserve"> individualizar su análisis y tampoco se puede hacer un acuerdo por cada dato que se vaya a clasificar dentro de un documento con diez datos, por ejemplo, susceptibles de ser clasificados.</w:t>
            </w:r>
          </w:p>
        </w:tc>
      </w:tr>
      <w:tr w:rsidR="00EC02F1" w:rsidRPr="00996E7C" w14:paraId="575F1C9F" w14:textId="77777777" w:rsidTr="00C25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E2BDD25" w14:textId="77777777" w:rsidR="00EC02F1" w:rsidRPr="00996E7C" w:rsidRDefault="00EC02F1" w:rsidP="00C25D33">
            <w:pPr>
              <w:tabs>
                <w:tab w:val="left" w:pos="284"/>
              </w:tabs>
              <w:spacing w:line="360" w:lineRule="auto"/>
              <w:rPr>
                <w:rFonts w:ascii="Palatino Linotype" w:hAnsi="Palatino Linotype"/>
              </w:rPr>
            </w:pPr>
            <w:r w:rsidRPr="00996E7C">
              <w:rPr>
                <w:rFonts w:ascii="Palatino Linotype" w:hAnsi="Palatino Linotype" w:cstheme="majorBidi"/>
              </w:rPr>
              <w:t>b) Supuestos de clasificación.</w:t>
            </w:r>
          </w:p>
        </w:tc>
        <w:tc>
          <w:tcPr>
            <w:tcW w:w="6237" w:type="dxa"/>
            <w:hideMark/>
          </w:tcPr>
          <w:p w14:paraId="73CFBFF6" w14:textId="77777777" w:rsidR="00EC02F1" w:rsidRPr="00996E7C" w:rsidRDefault="00EC02F1" w:rsidP="00C25D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04043363" w14:textId="77777777" w:rsidR="00EC02F1" w:rsidRPr="00996E7C" w:rsidRDefault="00EC02F1" w:rsidP="00C25D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034098C" w14:textId="77777777" w:rsidR="00EC02F1" w:rsidRPr="00996E7C" w:rsidRDefault="00EC02F1" w:rsidP="00C25D3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996E7C">
              <w:rPr>
                <w:rFonts w:ascii="Palatino Linotype" w:hAnsi="Palatino Linotype" w:cs="Arial"/>
                <w:color w:val="000000"/>
              </w:rPr>
              <w:t xml:space="preserve">El </w:t>
            </w:r>
            <w:r w:rsidRPr="00996E7C">
              <w:rPr>
                <w:rFonts w:ascii="Palatino Linotype" w:hAnsi="Palatino Linotype" w:cs="Arial"/>
                <w:b/>
                <w:color w:val="000000"/>
              </w:rPr>
              <w:t>Sujeto Obligado</w:t>
            </w:r>
            <w:r w:rsidRPr="00996E7C">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C02F1" w:rsidRPr="00996E7C" w14:paraId="09846513" w14:textId="77777777" w:rsidTr="00C25D33">
        <w:tc>
          <w:tcPr>
            <w:cnfStyle w:val="001000000000" w:firstRow="0" w:lastRow="0" w:firstColumn="1" w:lastColumn="0" w:oddVBand="0" w:evenVBand="0" w:oddHBand="0" w:evenHBand="0" w:firstRowFirstColumn="0" w:firstRowLastColumn="0" w:lastRowFirstColumn="0" w:lastRowLastColumn="0"/>
            <w:tcW w:w="2689" w:type="dxa"/>
            <w:hideMark/>
          </w:tcPr>
          <w:p w14:paraId="76D9D4A7" w14:textId="77777777" w:rsidR="00EC02F1" w:rsidRPr="00996E7C" w:rsidRDefault="00EC02F1" w:rsidP="00C25D33">
            <w:pPr>
              <w:tabs>
                <w:tab w:val="left" w:pos="284"/>
              </w:tabs>
              <w:spacing w:line="360" w:lineRule="auto"/>
              <w:rPr>
                <w:rFonts w:ascii="Palatino Linotype" w:hAnsi="Palatino Linotype"/>
              </w:rPr>
            </w:pPr>
            <w:r w:rsidRPr="00996E7C">
              <w:rPr>
                <w:rFonts w:ascii="Palatino Linotype" w:hAnsi="Palatino Linotype" w:cstheme="majorBidi"/>
              </w:rPr>
              <w:lastRenderedPageBreak/>
              <w:t>c) Formalidades para emitir el acuerdo de clasificación.</w:t>
            </w:r>
          </w:p>
        </w:tc>
        <w:tc>
          <w:tcPr>
            <w:tcW w:w="6237" w:type="dxa"/>
            <w:hideMark/>
          </w:tcPr>
          <w:p w14:paraId="1DC00328" w14:textId="77777777" w:rsidR="00EC02F1" w:rsidRPr="00996E7C" w:rsidRDefault="00EC02F1" w:rsidP="00C25D3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6A45CC00" w14:textId="77777777" w:rsidR="00EC02F1" w:rsidRPr="00996E7C" w:rsidRDefault="00EC02F1" w:rsidP="00C25D3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t xml:space="preserve">Es necesario que </w:t>
            </w:r>
            <w:r w:rsidRPr="00996E7C">
              <w:rPr>
                <w:rFonts w:ascii="Palatino Linotype" w:hAnsi="Palatino Linotype" w:cs="Arial"/>
                <w:b/>
                <w:color w:val="000000"/>
                <w:u w:val="single"/>
              </w:rPr>
              <w:t>el acto reúna con los requisitos elementales</w:t>
            </w:r>
            <w:r w:rsidRPr="00996E7C">
              <w:rPr>
                <w:rFonts w:ascii="Palatino Linotype" w:hAnsi="Palatino Linotype" w:cs="Arial"/>
                <w:color w:val="000000"/>
              </w:rPr>
              <w:t>, entre ellos, que la autoridad que va a emitir el acto de autoridad sea la legalmente facultada para ello.</w:t>
            </w:r>
          </w:p>
          <w:p w14:paraId="12B01E3A" w14:textId="77777777" w:rsidR="00EC02F1" w:rsidRPr="00996E7C" w:rsidRDefault="00EC02F1" w:rsidP="00C25D3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996E7C">
              <w:rPr>
                <w:rFonts w:ascii="Palatino Linotype" w:hAnsi="Palatino Linotype" w:cs="Arial"/>
                <w:color w:val="00000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C02F1" w:rsidRPr="00996E7C" w14:paraId="1D4B1742" w14:textId="77777777" w:rsidTr="00C25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72640C0" w14:textId="77777777" w:rsidR="00EC02F1" w:rsidRPr="00996E7C" w:rsidRDefault="00EC02F1" w:rsidP="00C25D33">
            <w:pPr>
              <w:tabs>
                <w:tab w:val="left" w:pos="284"/>
              </w:tabs>
              <w:spacing w:line="360" w:lineRule="auto"/>
              <w:rPr>
                <w:rFonts w:ascii="Palatino Linotype" w:hAnsi="Palatino Linotype"/>
              </w:rPr>
            </w:pPr>
          </w:p>
          <w:p w14:paraId="518EDE17" w14:textId="77777777" w:rsidR="00EC02F1" w:rsidRPr="00996E7C" w:rsidRDefault="00EC02F1" w:rsidP="00C25D33">
            <w:pPr>
              <w:tabs>
                <w:tab w:val="left" w:pos="284"/>
              </w:tabs>
              <w:spacing w:line="360" w:lineRule="auto"/>
              <w:jc w:val="both"/>
              <w:rPr>
                <w:rFonts w:ascii="Palatino Linotype" w:hAnsi="Palatino Linotype"/>
              </w:rPr>
            </w:pPr>
            <w:r w:rsidRPr="00996E7C">
              <w:rPr>
                <w:rFonts w:ascii="Palatino Linotype" w:hAnsi="Palatino Linotype" w:cs="Arial"/>
                <w:color w:val="000000"/>
              </w:rPr>
              <w:t xml:space="preserve">d) Requisitos de fondo del acuerdo de clasificación. </w:t>
            </w:r>
          </w:p>
        </w:tc>
        <w:tc>
          <w:tcPr>
            <w:tcW w:w="6237" w:type="dxa"/>
            <w:hideMark/>
          </w:tcPr>
          <w:p w14:paraId="70EAF81C" w14:textId="77777777" w:rsidR="00EC02F1" w:rsidRPr="00996E7C" w:rsidRDefault="00EC02F1" w:rsidP="00C25D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96E7C">
              <w:rPr>
                <w:rFonts w:ascii="Palatino Linotype" w:hAnsi="Palatino Linotype" w:cs="Arial"/>
                <w:b/>
                <w:color w:val="000000"/>
              </w:rPr>
              <w:t>Sujetos Obligados</w:t>
            </w:r>
            <w:r w:rsidRPr="00996E7C">
              <w:rPr>
                <w:rFonts w:ascii="Palatino Linotype" w:hAnsi="Palatino Linotype" w:cs="Arial"/>
                <w:color w:val="000000"/>
              </w:rPr>
              <w:t xml:space="preserve">, por lo que deberán fundar y motivar debidamente la clasificación. </w:t>
            </w:r>
          </w:p>
          <w:p w14:paraId="013D4FA0" w14:textId="77777777" w:rsidR="00EC02F1" w:rsidRPr="00996E7C" w:rsidRDefault="00EC02F1" w:rsidP="00C25D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t xml:space="preserve">De lo anterior, se desprende que para una correcta </w:t>
            </w:r>
            <w:r w:rsidRPr="00996E7C">
              <w:rPr>
                <w:rFonts w:ascii="Palatino Linotype" w:hAnsi="Palatino Linotype" w:cs="Arial"/>
                <w:b/>
                <w:color w:val="000000"/>
              </w:rPr>
              <w:t>clasificación total o parcial</w:t>
            </w:r>
            <w:r w:rsidRPr="00996E7C">
              <w:rPr>
                <w:rFonts w:ascii="Palatino Linotype" w:hAnsi="Palatino Linotype" w:cs="Arial"/>
                <w:color w:val="000000"/>
              </w:rPr>
              <w:t xml:space="preserve">, esto es determinar los datos que se suprimen en las versiones públicas, es necesario fundar y motivar, de manera correcta, la clasificación; considerando que todo acto que la autoridad pronuncie </w:t>
            </w:r>
            <w:r w:rsidRPr="00996E7C">
              <w:rPr>
                <w:rFonts w:ascii="Palatino Linotype" w:hAnsi="Palatino Linotype" w:cs="Arial"/>
                <w:color w:val="000000"/>
              </w:rPr>
              <w:lastRenderedPageBreak/>
              <w:t>en el ejercicio de sus atribuciones, debe expresar los fundamentos legales que le dieron origen y las razones por las que se deben aplicar al caso concreto.</w:t>
            </w:r>
          </w:p>
          <w:p w14:paraId="28244D92" w14:textId="77777777" w:rsidR="00EC02F1" w:rsidRPr="00996E7C" w:rsidRDefault="00EC02F1" w:rsidP="00C25D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3C0A678" w14:textId="77777777" w:rsidR="00EC02F1" w:rsidRPr="00996E7C" w:rsidRDefault="00EC02F1" w:rsidP="00C25D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60BF130F" w14:textId="77777777" w:rsidR="00EC02F1" w:rsidRPr="00996E7C" w:rsidRDefault="00EC02F1" w:rsidP="00C25D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t xml:space="preserve">Ahora bien, </w:t>
            </w:r>
            <w:r w:rsidRPr="00996E7C">
              <w:rPr>
                <w:rFonts w:ascii="Palatino Linotype" w:hAnsi="Palatino Linotype" w:cs="Arial"/>
                <w:b/>
                <w:color w:val="000000"/>
                <w:u w:val="single"/>
              </w:rPr>
              <w:t>para cada caso además de fundar y motivar</w:t>
            </w:r>
            <w:r w:rsidRPr="00996E7C">
              <w:rPr>
                <w:rFonts w:ascii="Palatino Linotype" w:hAnsi="Palatino Linotype" w:cs="Arial"/>
                <w:color w:val="000000"/>
              </w:rPr>
              <w:t xml:space="preserve">, se debe identificar con claridad que datos contenidos en las documentales que son susceptibles de suprimirse, por ejemplo; </w:t>
            </w:r>
            <w:r w:rsidRPr="00996E7C">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C02F1" w:rsidRPr="00996E7C" w14:paraId="376C40A7" w14:textId="77777777" w:rsidTr="00C25D33">
        <w:tc>
          <w:tcPr>
            <w:cnfStyle w:val="001000000000" w:firstRow="0" w:lastRow="0" w:firstColumn="1" w:lastColumn="0" w:oddVBand="0" w:evenVBand="0" w:oddHBand="0" w:evenHBand="0" w:firstRowFirstColumn="0" w:firstRowLastColumn="0" w:lastRowFirstColumn="0" w:lastRowLastColumn="0"/>
            <w:tcW w:w="2689" w:type="dxa"/>
          </w:tcPr>
          <w:p w14:paraId="64C7F0E0" w14:textId="77777777" w:rsidR="00EC02F1" w:rsidRPr="00996E7C" w:rsidRDefault="00EC02F1" w:rsidP="00C25D33">
            <w:pPr>
              <w:tabs>
                <w:tab w:val="left" w:pos="284"/>
              </w:tabs>
              <w:spacing w:line="360" w:lineRule="auto"/>
              <w:ind w:right="49"/>
              <w:jc w:val="both"/>
              <w:rPr>
                <w:rFonts w:ascii="Palatino Linotype" w:hAnsi="Palatino Linotype" w:cs="Arial"/>
              </w:rPr>
            </w:pPr>
            <w:r w:rsidRPr="00996E7C">
              <w:rPr>
                <w:rFonts w:ascii="Palatino Linotype" w:eastAsia="MS Gothic" w:hAnsi="Palatino Linotype"/>
              </w:rPr>
              <w:lastRenderedPageBreak/>
              <w:t xml:space="preserve">e) Condiciones especiales de la clasificación de la información como confidencial. </w:t>
            </w:r>
          </w:p>
        </w:tc>
        <w:tc>
          <w:tcPr>
            <w:tcW w:w="6237" w:type="dxa"/>
            <w:hideMark/>
          </w:tcPr>
          <w:p w14:paraId="6570C087" w14:textId="77777777" w:rsidR="00EC02F1" w:rsidRPr="00996E7C" w:rsidRDefault="00EC02F1" w:rsidP="00C25D3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3196DE40" w14:textId="77777777" w:rsidR="00EC02F1" w:rsidRPr="00996E7C" w:rsidRDefault="00EC02F1" w:rsidP="00C25D3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96E7C">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3D9039D" w14:textId="77777777" w:rsidR="00EC02F1" w:rsidRPr="00996E7C" w:rsidRDefault="00EC02F1" w:rsidP="00C25D3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996E7C">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EF91D5C" w14:textId="77777777" w:rsidR="00EC02F1" w:rsidRPr="00996E7C" w:rsidRDefault="00EC02F1" w:rsidP="00EC02F1">
      <w:pPr>
        <w:tabs>
          <w:tab w:val="left" w:pos="284"/>
        </w:tabs>
        <w:spacing w:line="360" w:lineRule="auto"/>
        <w:contextualSpacing/>
        <w:rPr>
          <w:rFonts w:ascii="Palatino Linotype" w:hAnsi="Palatino Linotype" w:cs="Arial"/>
          <w:color w:val="000000"/>
        </w:rPr>
      </w:pPr>
    </w:p>
    <w:p w14:paraId="7DED5C31" w14:textId="77777777" w:rsidR="00EC02F1" w:rsidRPr="00996E7C" w:rsidRDefault="00EC02F1" w:rsidP="00227745">
      <w:pPr>
        <w:numPr>
          <w:ilvl w:val="0"/>
          <w:numId w:val="1"/>
        </w:numPr>
        <w:spacing w:line="360" w:lineRule="auto"/>
        <w:ind w:left="0" w:firstLine="0"/>
        <w:contextualSpacing/>
        <w:jc w:val="both"/>
        <w:rPr>
          <w:rFonts w:ascii="Palatino Linotype" w:hAnsi="Palatino Linotype" w:cs="Arial"/>
          <w:color w:val="000000"/>
        </w:rPr>
      </w:pPr>
      <w:r w:rsidRPr="00996E7C">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5F6CE6C" w14:textId="77777777" w:rsidR="00EC02F1" w:rsidRPr="00996E7C" w:rsidRDefault="00EC02F1" w:rsidP="00EC02F1">
      <w:pPr>
        <w:pStyle w:val="Prrafodelista"/>
        <w:spacing w:line="360" w:lineRule="auto"/>
        <w:ind w:left="0"/>
        <w:jc w:val="both"/>
        <w:rPr>
          <w:rFonts w:ascii="Palatino Linotype" w:hAnsi="Palatino Linotype"/>
          <w:color w:val="000000" w:themeColor="text1"/>
        </w:rPr>
      </w:pPr>
    </w:p>
    <w:p w14:paraId="3859BA36" w14:textId="4F423326" w:rsidR="00EC02F1" w:rsidRDefault="00EC02F1" w:rsidP="00227745">
      <w:pPr>
        <w:numPr>
          <w:ilvl w:val="0"/>
          <w:numId w:val="1"/>
        </w:numPr>
        <w:spacing w:line="360" w:lineRule="auto"/>
        <w:ind w:left="0" w:firstLine="0"/>
        <w:contextualSpacing/>
        <w:jc w:val="both"/>
        <w:rPr>
          <w:rFonts w:ascii="Palatino Linotype" w:hAnsi="Palatino Linotype"/>
          <w:color w:val="000000" w:themeColor="text1"/>
        </w:rPr>
      </w:pPr>
      <w:r w:rsidRPr="00996E7C">
        <w:rPr>
          <w:rFonts w:ascii="Palatino Linotype" w:hAnsi="Palatino Linotype"/>
        </w:rPr>
        <w:t xml:space="preserve">Por lo </w:t>
      </w:r>
      <w:r w:rsidRPr="00996E7C">
        <w:rPr>
          <w:rFonts w:ascii="Palatino Linotype" w:hAnsi="Palatino Linotype" w:cs="Arial"/>
        </w:rPr>
        <w:t>anteriormente</w:t>
      </w:r>
      <w:r w:rsidRPr="00996E7C">
        <w:rPr>
          <w:rFonts w:ascii="Palatino Linotype" w:hAnsi="Palatino Linotype"/>
        </w:rPr>
        <w:t xml:space="preserve"> expuesto, este Órgano Garante considera fundadas las razones o motivos de inconformidad que plantea el</w:t>
      </w:r>
      <w:r w:rsidRPr="00996E7C">
        <w:rPr>
          <w:rFonts w:ascii="Palatino Linotype" w:hAnsi="Palatino Linotype"/>
          <w:b/>
        </w:rPr>
        <w:t xml:space="preserve"> RECURRENTE</w:t>
      </w:r>
      <w:r w:rsidRPr="00996E7C">
        <w:rPr>
          <w:rFonts w:ascii="Palatino Linotype" w:hAnsi="Palatino Linotype"/>
        </w:rPr>
        <w:t xml:space="preserve">, determinando </w:t>
      </w:r>
      <w:r w:rsidR="00227745">
        <w:rPr>
          <w:rFonts w:ascii="Palatino Linotype" w:hAnsi="Palatino Linotype"/>
          <w:b/>
        </w:rPr>
        <w:lastRenderedPageBreak/>
        <w:t>MODIFICA</w:t>
      </w:r>
      <w:r w:rsidRPr="00996E7C">
        <w:rPr>
          <w:rFonts w:ascii="Palatino Linotype" w:hAnsi="Palatino Linotype"/>
          <w:b/>
        </w:rPr>
        <w:t>R</w:t>
      </w:r>
      <w:r w:rsidRPr="00996E7C">
        <w:rPr>
          <w:rFonts w:ascii="Palatino Linotype" w:hAnsi="Palatino Linotype"/>
        </w:rPr>
        <w:t xml:space="preserve"> la respuesta del </w:t>
      </w:r>
      <w:r w:rsidRPr="00996E7C">
        <w:rPr>
          <w:rFonts w:ascii="Palatino Linotype" w:hAnsi="Palatino Linotype"/>
          <w:b/>
        </w:rPr>
        <w:t>SUJETO OBLIGADO</w:t>
      </w:r>
      <w:r w:rsidRPr="00996E7C">
        <w:rPr>
          <w:rFonts w:ascii="Palatino Linotype" w:hAnsi="Palatino Linotype"/>
        </w:rPr>
        <w:t xml:space="preserve">, por lo que con fundamento en lo prescrito en </w:t>
      </w:r>
      <w:r w:rsidRPr="00227745">
        <w:rPr>
          <w:rFonts w:ascii="Palatino Linotype" w:hAnsi="Palatino Linotype" w:cs="Arial"/>
        </w:rPr>
        <w:t>los</w:t>
      </w:r>
      <w:r w:rsidRPr="00996E7C">
        <w:rPr>
          <w:rFonts w:ascii="Palatino Linotype" w:hAnsi="Palatino Linotype"/>
        </w:rPr>
        <w:t xml:space="preserve">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996E7C">
        <w:rPr>
          <w:rFonts w:ascii="Palatino Linotype" w:hAnsi="Palatino Linotype"/>
          <w:color w:val="000000" w:themeColor="text1"/>
          <w:lang w:val="es-ES" w:eastAsia="es-MX"/>
        </w:rPr>
        <w:t xml:space="preserve">este </w:t>
      </w:r>
      <w:r w:rsidRPr="00996E7C">
        <w:rPr>
          <w:rFonts w:ascii="Palatino Linotype" w:hAnsi="Palatino Linotype"/>
          <w:b/>
          <w:bCs/>
          <w:color w:val="000000" w:themeColor="text1"/>
          <w:lang w:val="es-ES" w:eastAsia="es-MX"/>
        </w:rPr>
        <w:t>ÓRGANO GARANTE</w:t>
      </w:r>
      <w:r w:rsidRPr="00996E7C">
        <w:rPr>
          <w:rFonts w:ascii="Palatino Linotype" w:hAnsi="Palatino Linotype"/>
          <w:color w:val="000000" w:themeColor="text1"/>
          <w:lang w:val="es-ES" w:eastAsia="es-MX"/>
        </w:rPr>
        <w:t xml:space="preserve"> emite los siguientes</w:t>
      </w:r>
      <w:r w:rsidRPr="00996E7C">
        <w:rPr>
          <w:rFonts w:ascii="Palatino Linotype" w:hAnsi="Palatino Linotype"/>
          <w:color w:val="000000" w:themeColor="text1"/>
        </w:rPr>
        <w:t>.</w:t>
      </w:r>
    </w:p>
    <w:p w14:paraId="65496D33" w14:textId="77777777" w:rsidR="00EC02F1" w:rsidRPr="00996E7C" w:rsidRDefault="00EC02F1" w:rsidP="00EC02F1">
      <w:pPr>
        <w:pStyle w:val="Prrafodelista"/>
        <w:rPr>
          <w:rFonts w:ascii="Palatino Linotype" w:hAnsi="Palatino Linotype"/>
          <w:color w:val="000000" w:themeColor="text1"/>
        </w:rPr>
      </w:pPr>
    </w:p>
    <w:p w14:paraId="4CEF3796" w14:textId="77777777" w:rsidR="00EC02F1" w:rsidRPr="00996E7C" w:rsidRDefault="00EC02F1" w:rsidP="00227745">
      <w:pPr>
        <w:numPr>
          <w:ilvl w:val="0"/>
          <w:numId w:val="1"/>
        </w:numPr>
        <w:spacing w:line="360" w:lineRule="auto"/>
        <w:ind w:left="0" w:firstLine="0"/>
        <w:contextualSpacing/>
        <w:jc w:val="both"/>
        <w:rPr>
          <w:rFonts w:ascii="Palatino Linotype" w:hAnsi="Palatino Linotype"/>
          <w:color w:val="000000" w:themeColor="text1"/>
        </w:rPr>
      </w:pPr>
      <w:r w:rsidRPr="00996E7C">
        <w:rPr>
          <w:rFonts w:ascii="Palatino Linotype" w:hAnsi="Palatino Linotype"/>
        </w:rPr>
        <w:t>Por</w:t>
      </w:r>
      <w:r w:rsidRPr="00996E7C">
        <w:rPr>
          <w:rFonts w:ascii="Palatino Linotype" w:hAnsi="Palatino Linotype"/>
          <w:color w:val="000000" w:themeColor="text1"/>
          <w:lang w:eastAsia="es-MX"/>
        </w:rPr>
        <w:t xml:space="preserve"> lo anteriormente expuesto y fundado, este </w:t>
      </w:r>
      <w:r w:rsidRPr="00996E7C">
        <w:rPr>
          <w:rFonts w:ascii="Palatino Linotype" w:hAnsi="Palatino Linotype"/>
          <w:b/>
          <w:bCs/>
          <w:color w:val="000000" w:themeColor="text1"/>
          <w:lang w:eastAsia="es-MX"/>
        </w:rPr>
        <w:t>ÓRGANO GARANTE</w:t>
      </w:r>
      <w:r w:rsidRPr="00996E7C">
        <w:rPr>
          <w:rFonts w:ascii="Palatino Linotype" w:hAnsi="Palatino Linotype"/>
          <w:color w:val="000000" w:themeColor="text1"/>
          <w:lang w:eastAsia="es-MX"/>
        </w:rPr>
        <w:t xml:space="preserve"> emite los </w:t>
      </w:r>
      <w:r w:rsidRPr="00227745">
        <w:rPr>
          <w:rFonts w:ascii="Palatino Linotype" w:hAnsi="Palatino Linotype"/>
        </w:rPr>
        <w:t>siguientes</w:t>
      </w:r>
      <w:r w:rsidRPr="00996E7C">
        <w:rPr>
          <w:rFonts w:ascii="Palatino Linotype" w:hAnsi="Palatino Linotype"/>
          <w:color w:val="000000" w:themeColor="text1"/>
          <w:lang w:eastAsia="es-MX"/>
        </w:rPr>
        <w:t>:</w:t>
      </w:r>
    </w:p>
    <w:p w14:paraId="413628AA" w14:textId="77777777" w:rsidR="00EC02F1" w:rsidRPr="00EC02F1" w:rsidRDefault="00EC02F1" w:rsidP="00EC02F1">
      <w:pPr>
        <w:pStyle w:val="Ttulo1"/>
        <w:spacing w:before="0" w:line="360" w:lineRule="auto"/>
        <w:jc w:val="center"/>
        <w:rPr>
          <w:rFonts w:ascii="Palatino Linotype" w:eastAsia="Calibri" w:hAnsi="Palatino Linotype"/>
          <w:b/>
          <w:color w:val="000000" w:themeColor="text1"/>
          <w:sz w:val="24"/>
          <w:szCs w:val="24"/>
          <w:lang w:val="es-ES"/>
        </w:rPr>
      </w:pPr>
      <w:r w:rsidRPr="00EC02F1">
        <w:rPr>
          <w:rFonts w:ascii="Palatino Linotype" w:eastAsia="Calibri" w:hAnsi="Palatino Linotype"/>
          <w:b/>
          <w:color w:val="000000" w:themeColor="text1"/>
          <w:sz w:val="24"/>
          <w:szCs w:val="24"/>
          <w:lang w:val="es-ES"/>
        </w:rPr>
        <w:t>R E S O L U T I V O S</w:t>
      </w:r>
    </w:p>
    <w:p w14:paraId="55C2D7A0" w14:textId="77777777" w:rsidR="00EC02F1" w:rsidRPr="00996E7C" w:rsidRDefault="00EC02F1" w:rsidP="00EC02F1">
      <w:pPr>
        <w:spacing w:line="360" w:lineRule="auto"/>
        <w:rPr>
          <w:rFonts w:ascii="Palatino Linotype" w:hAnsi="Palatino Linotype"/>
          <w:lang w:val="es-ES"/>
        </w:rPr>
      </w:pPr>
    </w:p>
    <w:p w14:paraId="2ED6F51C" w14:textId="64C140C1" w:rsidR="00EC02F1" w:rsidRPr="00996E7C" w:rsidRDefault="00EC02F1" w:rsidP="00EC02F1">
      <w:pPr>
        <w:spacing w:line="360" w:lineRule="auto"/>
        <w:jc w:val="both"/>
        <w:rPr>
          <w:rFonts w:ascii="Palatino Linotype" w:eastAsia="Times New Roman" w:hAnsi="Palatino Linotype" w:cs="Arial"/>
          <w:lang w:val="es-ES"/>
        </w:rPr>
      </w:pPr>
      <w:r w:rsidRPr="00996E7C">
        <w:rPr>
          <w:rFonts w:ascii="Palatino Linotype" w:eastAsia="Times New Roman" w:hAnsi="Palatino Linotype" w:cs="Arial"/>
          <w:b/>
        </w:rPr>
        <w:t>PRIMERO</w:t>
      </w:r>
      <w:r w:rsidRPr="00996E7C">
        <w:rPr>
          <w:rFonts w:ascii="Palatino Linotype" w:eastAsia="Times New Roman" w:hAnsi="Palatino Linotype" w:cs="Arial"/>
          <w:lang w:val="es-ES"/>
        </w:rPr>
        <w:t xml:space="preserve">. Resultan fundadas las razones o motivos de inconformidad hechos valer en el Recurso de Revisión </w:t>
      </w:r>
      <w:r w:rsidRPr="00996E7C">
        <w:rPr>
          <w:rFonts w:ascii="Palatino Linotype" w:eastAsia="Times New Roman" w:hAnsi="Palatino Linotype" w:cs="Arial"/>
          <w:b/>
          <w:bCs/>
        </w:rPr>
        <w:t>0</w:t>
      </w:r>
      <w:r w:rsidR="00227745">
        <w:rPr>
          <w:rFonts w:ascii="Palatino Linotype" w:eastAsia="Times New Roman" w:hAnsi="Palatino Linotype" w:cs="Arial"/>
          <w:b/>
          <w:bCs/>
        </w:rPr>
        <w:t>5823</w:t>
      </w:r>
      <w:r w:rsidRPr="00996E7C">
        <w:rPr>
          <w:rFonts w:ascii="Palatino Linotype" w:eastAsia="Times New Roman" w:hAnsi="Palatino Linotype" w:cs="Arial"/>
          <w:b/>
          <w:bCs/>
        </w:rPr>
        <w:t>/INFOEM/IP/RR/202</w:t>
      </w:r>
      <w:r w:rsidR="00227745">
        <w:rPr>
          <w:rFonts w:ascii="Palatino Linotype" w:eastAsia="Times New Roman" w:hAnsi="Palatino Linotype" w:cs="Arial"/>
          <w:b/>
          <w:bCs/>
        </w:rPr>
        <w:t>4</w:t>
      </w:r>
      <w:r w:rsidRPr="00996E7C">
        <w:rPr>
          <w:rFonts w:ascii="Palatino Linotype" w:hAnsi="Palatino Linotype"/>
        </w:rPr>
        <w:t>,</w:t>
      </w:r>
      <w:r w:rsidRPr="00996E7C">
        <w:rPr>
          <w:rFonts w:ascii="Palatino Linotype" w:eastAsia="Times New Roman" w:hAnsi="Palatino Linotype" w:cs="Arial"/>
          <w:b/>
          <w:lang w:val="es-ES"/>
        </w:rPr>
        <w:t xml:space="preserve"> </w:t>
      </w:r>
      <w:r w:rsidRPr="00996E7C">
        <w:rPr>
          <w:rFonts w:ascii="Palatino Linotype" w:eastAsia="Times New Roman" w:hAnsi="Palatino Linotype" w:cs="Arial"/>
          <w:lang w:val="es-ES"/>
        </w:rPr>
        <w:t xml:space="preserve">en términos de los Considerandos </w:t>
      </w:r>
      <w:r w:rsidRPr="00996E7C">
        <w:rPr>
          <w:rFonts w:ascii="Palatino Linotype" w:eastAsia="Times New Roman" w:hAnsi="Palatino Linotype" w:cs="Arial"/>
          <w:b/>
          <w:lang w:val="es-ES"/>
        </w:rPr>
        <w:t xml:space="preserve">CUARTO y QUINTO </w:t>
      </w:r>
      <w:r w:rsidR="00227745">
        <w:rPr>
          <w:rFonts w:ascii="Palatino Linotype" w:eastAsia="Times New Roman" w:hAnsi="Palatino Linotype" w:cs="Arial"/>
          <w:lang w:val="es-ES"/>
        </w:rPr>
        <w:t xml:space="preserve">de la presente </w:t>
      </w:r>
      <w:r w:rsidR="009D703E">
        <w:rPr>
          <w:rFonts w:ascii="Palatino Linotype" w:eastAsia="Times New Roman" w:hAnsi="Palatino Linotype" w:cs="Arial"/>
          <w:lang w:val="es-ES"/>
        </w:rPr>
        <w:t>R</w:t>
      </w:r>
      <w:r w:rsidRPr="00996E7C">
        <w:rPr>
          <w:rFonts w:ascii="Palatino Linotype" w:eastAsia="Times New Roman" w:hAnsi="Palatino Linotype" w:cs="Arial"/>
          <w:lang w:val="es-ES"/>
        </w:rPr>
        <w:t xml:space="preserve">esolución. </w:t>
      </w:r>
    </w:p>
    <w:p w14:paraId="078600CD" w14:textId="77777777" w:rsidR="00EC02F1" w:rsidRPr="00996E7C" w:rsidRDefault="00EC02F1" w:rsidP="00EC02F1">
      <w:pPr>
        <w:spacing w:line="360" w:lineRule="auto"/>
        <w:jc w:val="both"/>
        <w:rPr>
          <w:rFonts w:ascii="Palatino Linotype" w:eastAsia="Times New Roman" w:hAnsi="Palatino Linotype" w:cs="Arial"/>
          <w:lang w:val="es-ES"/>
        </w:rPr>
      </w:pPr>
    </w:p>
    <w:p w14:paraId="3AD972D8" w14:textId="23B1A1D5" w:rsidR="00EC02F1" w:rsidRPr="00996E7C" w:rsidRDefault="00EC02F1" w:rsidP="00EC02F1">
      <w:pPr>
        <w:spacing w:line="360" w:lineRule="auto"/>
        <w:jc w:val="both"/>
        <w:rPr>
          <w:rFonts w:ascii="Palatino Linotype" w:hAnsi="Palatino Linotype" w:cs="Arial"/>
          <w:b/>
        </w:rPr>
      </w:pPr>
      <w:bookmarkStart w:id="151" w:name="_Toc503891607"/>
      <w:bookmarkStart w:id="152" w:name="_Toc511647757"/>
      <w:bookmarkStart w:id="153" w:name="_Toc511647818"/>
      <w:bookmarkStart w:id="154" w:name="_Toc477891768"/>
      <w:bookmarkStart w:id="155" w:name="_Toc477891858"/>
      <w:bookmarkStart w:id="156" w:name="_Toc481576259"/>
      <w:bookmarkStart w:id="157" w:name="_Toc492590391"/>
      <w:bookmarkStart w:id="158" w:name="_Toc462653937"/>
      <w:bookmarkStart w:id="159" w:name="_Toc453696502"/>
      <w:bookmarkStart w:id="160" w:name="_Toc454301155"/>
      <w:r w:rsidRPr="00996E7C">
        <w:rPr>
          <w:rFonts w:ascii="Palatino Linotype" w:eastAsia="Times New Roman" w:hAnsi="Palatino Linotype" w:cs="Times New Roman"/>
          <w:b/>
        </w:rPr>
        <w:t>SEGUNDO.</w:t>
      </w:r>
      <w:bookmarkEnd w:id="151"/>
      <w:bookmarkEnd w:id="152"/>
      <w:bookmarkEnd w:id="153"/>
      <w:r w:rsidRPr="00996E7C">
        <w:rPr>
          <w:rFonts w:ascii="Palatino Linotype" w:eastAsia="Times New Roman" w:hAnsi="Palatino Linotype" w:cs="Times New Roman"/>
          <w:b/>
        </w:rPr>
        <w:t xml:space="preserve"> </w:t>
      </w:r>
      <w:bookmarkEnd w:id="154"/>
      <w:bookmarkEnd w:id="155"/>
      <w:bookmarkEnd w:id="156"/>
      <w:bookmarkEnd w:id="157"/>
      <w:bookmarkEnd w:id="158"/>
      <w:bookmarkEnd w:id="159"/>
      <w:bookmarkEnd w:id="160"/>
      <w:r w:rsidRPr="00996E7C">
        <w:rPr>
          <w:rFonts w:ascii="Palatino Linotype" w:eastAsia="MS Mincho" w:hAnsi="Palatino Linotype" w:cs="Times New Roman"/>
          <w:color w:val="000000" w:themeColor="text1"/>
        </w:rPr>
        <w:t xml:space="preserve">Se </w:t>
      </w:r>
      <w:r w:rsidR="009D703E">
        <w:rPr>
          <w:rFonts w:ascii="Palatino Linotype" w:eastAsia="MS Mincho" w:hAnsi="Palatino Linotype" w:cs="Times New Roman"/>
          <w:b/>
          <w:color w:val="000000" w:themeColor="text1"/>
        </w:rPr>
        <w:t>MODIFICA</w:t>
      </w:r>
      <w:r w:rsidRPr="00996E7C">
        <w:rPr>
          <w:rFonts w:ascii="Palatino Linotype" w:eastAsia="MS Mincho" w:hAnsi="Palatino Linotype" w:cs="Times New Roman"/>
          <w:b/>
          <w:color w:val="000000" w:themeColor="text1"/>
        </w:rPr>
        <w:t xml:space="preserve"> </w:t>
      </w:r>
      <w:r w:rsidR="00227745">
        <w:rPr>
          <w:rFonts w:ascii="Palatino Linotype" w:eastAsia="MS Mincho" w:hAnsi="Palatino Linotype" w:cs="Times New Roman"/>
          <w:color w:val="000000" w:themeColor="text1"/>
        </w:rPr>
        <w:t>la respuesta emitida por la</w:t>
      </w:r>
      <w:r w:rsidRPr="00996E7C">
        <w:rPr>
          <w:rFonts w:ascii="Palatino Linotype" w:eastAsia="MS Mincho" w:hAnsi="Palatino Linotype" w:cs="Times New Roman"/>
          <w:color w:val="000000" w:themeColor="text1"/>
        </w:rPr>
        <w:t xml:space="preserve"> </w:t>
      </w:r>
      <w:r w:rsidR="00227745">
        <w:rPr>
          <w:rFonts w:ascii="Palatino Linotype" w:eastAsia="MS Mincho" w:hAnsi="Palatino Linotype" w:cs="Times New Roman"/>
          <w:b/>
          <w:color w:val="000000" w:themeColor="text1"/>
        </w:rPr>
        <w:t>Secretaría de Finanzas</w:t>
      </w:r>
      <w:r w:rsidRPr="00996E7C">
        <w:rPr>
          <w:rFonts w:ascii="Palatino Linotype" w:eastAsia="MS Mincho" w:hAnsi="Palatino Linotype" w:cs="Times New Roman"/>
          <w:b/>
          <w:color w:val="000000" w:themeColor="text1"/>
        </w:rPr>
        <w:t xml:space="preserve"> </w:t>
      </w:r>
      <w:r w:rsidRPr="00996E7C">
        <w:rPr>
          <w:rFonts w:ascii="Palatino Linotype" w:eastAsia="MS Mincho" w:hAnsi="Palatino Linotype" w:cs="Times New Roman"/>
          <w:color w:val="000000" w:themeColor="text1"/>
        </w:rPr>
        <w:t xml:space="preserve">y se </w:t>
      </w:r>
      <w:r w:rsidRPr="00996E7C">
        <w:rPr>
          <w:rFonts w:ascii="Palatino Linotype" w:eastAsia="MS Mincho" w:hAnsi="Palatino Linotype" w:cs="Times New Roman"/>
          <w:b/>
          <w:color w:val="000000" w:themeColor="text1"/>
        </w:rPr>
        <w:t>ORDENA</w:t>
      </w:r>
      <w:r w:rsidRPr="00996E7C">
        <w:rPr>
          <w:rFonts w:ascii="Palatino Linotype" w:eastAsia="MS Mincho" w:hAnsi="Palatino Linotype" w:cs="Times New Roman"/>
          <w:color w:val="000000" w:themeColor="text1"/>
        </w:rPr>
        <w:t xml:space="preserve"> entregar vía Sistema de Acceso a la Información Mexiquense </w:t>
      </w:r>
      <w:r w:rsidRPr="00996E7C">
        <w:rPr>
          <w:rFonts w:ascii="Palatino Linotype" w:eastAsia="MS Mincho" w:hAnsi="Palatino Linotype" w:cs="Times New Roman"/>
          <w:b/>
          <w:color w:val="000000" w:themeColor="text1"/>
        </w:rPr>
        <w:t>(SAIMEX)</w:t>
      </w:r>
      <w:r w:rsidRPr="00996E7C">
        <w:rPr>
          <w:rFonts w:ascii="Palatino Linotype" w:eastAsia="MS Mincho" w:hAnsi="Palatino Linotype" w:cs="Times New Roman"/>
          <w:color w:val="000000" w:themeColor="text1"/>
        </w:rPr>
        <w:t xml:space="preserve">, </w:t>
      </w:r>
      <w:r w:rsidR="009D703E">
        <w:rPr>
          <w:rFonts w:ascii="Palatino Linotype" w:eastAsia="MS Mincho" w:hAnsi="Palatino Linotype" w:cs="Times New Roman"/>
          <w:color w:val="000000" w:themeColor="text1"/>
        </w:rPr>
        <w:t xml:space="preserve">previa búsqueda exhaustiva y razonable, </w:t>
      </w:r>
      <w:r w:rsidRPr="00996E7C">
        <w:rPr>
          <w:rFonts w:ascii="Palatino Linotype" w:eastAsia="MS Mincho" w:hAnsi="Palatino Linotype" w:cs="Times New Roman"/>
          <w:color w:val="000000" w:themeColor="text1"/>
        </w:rPr>
        <w:t>en versión pública la siguiente información</w:t>
      </w:r>
      <w:bookmarkStart w:id="161" w:name="_Toc503891610"/>
      <w:bookmarkStart w:id="162" w:name="_Toc453696503"/>
      <w:bookmarkStart w:id="163" w:name="_Toc454301156"/>
      <w:bookmarkStart w:id="164" w:name="_Toc462653938"/>
      <w:bookmarkStart w:id="165" w:name="_Toc477891769"/>
      <w:bookmarkStart w:id="166" w:name="_Toc477891859"/>
      <w:bookmarkStart w:id="167" w:name="_Toc481576260"/>
      <w:bookmarkStart w:id="168" w:name="_Toc492590392"/>
      <w:r w:rsidR="00227745">
        <w:rPr>
          <w:rFonts w:ascii="Palatino Linotype" w:hAnsi="Palatino Linotype" w:cs="Arial"/>
          <w:b/>
        </w:rPr>
        <w:t xml:space="preserve"> </w:t>
      </w:r>
      <w:r w:rsidR="00227745" w:rsidRPr="00227745">
        <w:rPr>
          <w:rFonts w:ascii="Palatino Linotype" w:hAnsi="Palatino Linotype" w:cs="Arial"/>
        </w:rPr>
        <w:t xml:space="preserve">al </w:t>
      </w:r>
      <w:r w:rsidR="00227745" w:rsidRPr="00227745">
        <w:rPr>
          <w:rFonts w:ascii="Palatino Linotype" w:eastAsia="Calibri" w:hAnsi="Palatino Linotype" w:cs="Arial"/>
          <w:lang w:val="es-ES"/>
        </w:rPr>
        <w:t>dos de septiembre de dos mil veinticuatro:</w:t>
      </w:r>
    </w:p>
    <w:p w14:paraId="43178F0D" w14:textId="77777777" w:rsidR="00EC02F1" w:rsidRPr="00996E7C" w:rsidRDefault="00EC02F1" w:rsidP="00EC02F1">
      <w:pPr>
        <w:spacing w:line="360" w:lineRule="auto"/>
        <w:jc w:val="both"/>
        <w:rPr>
          <w:rFonts w:ascii="Palatino Linotype" w:hAnsi="Palatino Linotype" w:cs="Arial"/>
          <w:b/>
        </w:rPr>
      </w:pPr>
    </w:p>
    <w:p w14:paraId="79D7C39B" w14:textId="11E3DBC5" w:rsidR="00EC02F1" w:rsidRPr="00996E7C" w:rsidRDefault="00227745" w:rsidP="009D703E">
      <w:pPr>
        <w:pStyle w:val="Prrafodelista"/>
        <w:numPr>
          <w:ilvl w:val="0"/>
          <w:numId w:val="44"/>
        </w:numPr>
        <w:spacing w:line="360" w:lineRule="auto"/>
        <w:ind w:left="993" w:right="616"/>
        <w:jc w:val="both"/>
        <w:rPr>
          <w:rFonts w:ascii="Palatino Linotype" w:hAnsi="Palatino Linotype" w:cs="Arial"/>
          <w:b/>
        </w:rPr>
      </w:pPr>
      <w:r>
        <w:rPr>
          <w:rFonts w:ascii="Palatino Linotype" w:hAnsi="Palatino Linotype" w:cs="Arial"/>
          <w:b/>
        </w:rPr>
        <w:t>Título y cedula profesional de la servidora pública referida en la solicitud información</w:t>
      </w:r>
      <w:r w:rsidR="009D703E">
        <w:rPr>
          <w:rFonts w:ascii="Palatino Linotype" w:hAnsi="Palatino Linotype" w:cs="Arial"/>
          <w:b/>
        </w:rPr>
        <w:t xml:space="preserve"> </w:t>
      </w:r>
      <w:r w:rsidR="009D703E" w:rsidRPr="009D703E">
        <w:rPr>
          <w:rFonts w:ascii="Palatino Linotype" w:hAnsi="Palatino Linotype" w:cs="Arial"/>
          <w:b/>
        </w:rPr>
        <w:t>00577/SF/IP/2024</w:t>
      </w:r>
      <w:r>
        <w:rPr>
          <w:rFonts w:ascii="Palatino Linotype" w:hAnsi="Palatino Linotype" w:cs="Arial"/>
          <w:b/>
        </w:rPr>
        <w:t>.</w:t>
      </w:r>
    </w:p>
    <w:bookmarkEnd w:id="161"/>
    <w:bookmarkEnd w:id="162"/>
    <w:bookmarkEnd w:id="163"/>
    <w:bookmarkEnd w:id="164"/>
    <w:bookmarkEnd w:id="165"/>
    <w:bookmarkEnd w:id="166"/>
    <w:bookmarkEnd w:id="167"/>
    <w:bookmarkEnd w:id="168"/>
    <w:p w14:paraId="235388F6" w14:textId="77777777" w:rsidR="00430195" w:rsidRDefault="00430195" w:rsidP="00EC02F1">
      <w:pPr>
        <w:spacing w:line="360" w:lineRule="auto"/>
        <w:jc w:val="both"/>
        <w:rPr>
          <w:rFonts w:ascii="Palatino Linotype" w:eastAsia="Calibri" w:hAnsi="Palatino Linotype" w:cs="Arial"/>
        </w:rPr>
      </w:pPr>
    </w:p>
    <w:p w14:paraId="47F19B08" w14:textId="77777777" w:rsidR="00EC02F1" w:rsidRDefault="00EC02F1" w:rsidP="00EC02F1">
      <w:pPr>
        <w:spacing w:line="360" w:lineRule="auto"/>
        <w:jc w:val="both"/>
        <w:rPr>
          <w:rFonts w:ascii="Palatino Linotype" w:eastAsia="Calibri" w:hAnsi="Palatino Linotype" w:cs="Arial"/>
        </w:rPr>
      </w:pPr>
      <w:r w:rsidRPr="00996E7C">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996E7C">
        <w:rPr>
          <w:rFonts w:ascii="Palatino Linotype" w:eastAsia="Calibri" w:hAnsi="Palatino Linotype" w:cs="Arial"/>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996E7C">
        <w:rPr>
          <w:rFonts w:ascii="Palatino Linotype" w:eastAsia="Calibri" w:hAnsi="Palatino Linotype" w:cs="Arial"/>
          <w:b/>
        </w:rPr>
        <w:t>EL RECURRENTE</w:t>
      </w:r>
      <w:r w:rsidRPr="00996E7C">
        <w:rPr>
          <w:rFonts w:ascii="Palatino Linotype" w:eastAsia="Calibri" w:hAnsi="Palatino Linotype" w:cs="Arial"/>
        </w:rPr>
        <w:t>.</w:t>
      </w:r>
    </w:p>
    <w:p w14:paraId="1B8A480C" w14:textId="223ED0CF" w:rsidR="00227745" w:rsidRDefault="00227745" w:rsidP="00EC02F1">
      <w:pPr>
        <w:spacing w:line="360" w:lineRule="auto"/>
        <w:jc w:val="both"/>
        <w:rPr>
          <w:rFonts w:ascii="Palatino Linotype" w:eastAsia="Calibri" w:hAnsi="Palatino Linotype" w:cs="Arial"/>
        </w:rPr>
      </w:pPr>
    </w:p>
    <w:p w14:paraId="5AA6C888" w14:textId="77777777" w:rsidR="00CC320C" w:rsidRPr="003D734F" w:rsidRDefault="00CC320C" w:rsidP="00CC320C">
      <w:pPr>
        <w:spacing w:line="360" w:lineRule="auto"/>
        <w:jc w:val="both"/>
        <w:rPr>
          <w:rFonts w:ascii="Palatino Linotype" w:eastAsia="Palatino Linotype" w:hAnsi="Palatino Linotype" w:cs="Palatino Linotype"/>
          <w:szCs w:val="20"/>
        </w:rPr>
      </w:pPr>
      <w:r w:rsidRPr="003D734F">
        <w:rPr>
          <w:rFonts w:ascii="Palatino Linotype" w:eastAsia="Palatino Linotype" w:hAnsi="Palatino Linotype" w:cs="Palatino Linotype"/>
          <w:szCs w:val="20"/>
        </w:rPr>
        <w:t xml:space="preserve">En el supuesto que la información ordenada no obre en los archivos del </w:t>
      </w:r>
      <w:r w:rsidRPr="003D734F">
        <w:rPr>
          <w:rFonts w:ascii="Palatino Linotype" w:eastAsia="Palatino Linotype" w:hAnsi="Palatino Linotype" w:cs="Palatino Linotype"/>
          <w:b/>
          <w:szCs w:val="20"/>
        </w:rPr>
        <w:t>Sujeto Obligado</w:t>
      </w:r>
      <w:r w:rsidRPr="003D734F">
        <w:rPr>
          <w:rFonts w:ascii="Palatino Linotype" w:eastAsia="Palatino Linotype" w:hAnsi="Palatino Linotype" w:cs="Palatino Linotype"/>
          <w:szCs w:val="20"/>
        </w:rPr>
        <w:t xml:space="preserve">, bastará con que así lo haga del conocimiento de la parte </w:t>
      </w:r>
      <w:r w:rsidRPr="003D734F">
        <w:rPr>
          <w:rFonts w:ascii="Palatino Linotype" w:eastAsia="Palatino Linotype" w:hAnsi="Palatino Linotype" w:cs="Palatino Linotype"/>
          <w:b/>
          <w:szCs w:val="20"/>
        </w:rPr>
        <w:t>Recurrente</w:t>
      </w:r>
      <w:r w:rsidRPr="003D734F">
        <w:rPr>
          <w:rFonts w:ascii="Palatino Linotype" w:eastAsia="Palatino Linotype" w:hAnsi="Palatino Linotype" w:cs="Palatino Linotype"/>
          <w:szCs w:val="20"/>
        </w:rPr>
        <w:t>, en términos del artículo 19, párrafo segundo de la Ley de Transparencia y Acceso a la Información Pública del Estado de México y Municipios, para tener por colmado el requerimiento de información.</w:t>
      </w:r>
    </w:p>
    <w:p w14:paraId="1AD5645D" w14:textId="77777777" w:rsidR="00EC02F1" w:rsidRPr="00996E7C" w:rsidRDefault="00EC02F1" w:rsidP="00EC02F1">
      <w:pPr>
        <w:spacing w:line="360" w:lineRule="auto"/>
        <w:jc w:val="both"/>
        <w:rPr>
          <w:rFonts w:ascii="Palatino Linotype" w:eastAsia="Calibri" w:hAnsi="Palatino Linotype" w:cs="Arial"/>
        </w:rPr>
      </w:pPr>
    </w:p>
    <w:p w14:paraId="07781131" w14:textId="77777777" w:rsidR="00EC02F1" w:rsidRPr="00996E7C" w:rsidRDefault="00EC02F1" w:rsidP="00EC02F1">
      <w:pPr>
        <w:spacing w:line="360" w:lineRule="auto"/>
        <w:jc w:val="both"/>
        <w:rPr>
          <w:rFonts w:ascii="Palatino Linotype" w:eastAsia="Times New Roman" w:hAnsi="Palatino Linotype" w:cs="Times New Roman"/>
          <w:lang w:val="es-MX"/>
        </w:rPr>
      </w:pPr>
      <w:r w:rsidRPr="00996E7C">
        <w:rPr>
          <w:rFonts w:ascii="Palatino Linotype" w:eastAsia="Times New Roman" w:hAnsi="Palatino Linotype" w:cs="Arial"/>
          <w:b/>
          <w:bCs/>
          <w:lang w:val="es-MX"/>
        </w:rPr>
        <w:t>TERCERO</w:t>
      </w:r>
      <w:r w:rsidRPr="00996E7C">
        <w:rPr>
          <w:rFonts w:ascii="Palatino Linotype" w:eastAsia="Times New Roman" w:hAnsi="Palatino Linotype" w:cs="Arial"/>
          <w:b/>
          <w:lang w:val="es-MX"/>
        </w:rPr>
        <w:t>.</w:t>
      </w:r>
      <w:r w:rsidRPr="00996E7C">
        <w:rPr>
          <w:rFonts w:ascii="Palatino Linotype" w:eastAsia="Palatino Linotype" w:hAnsi="Palatino Linotype" w:cs="Palatino Linotype"/>
          <w:b/>
          <w:lang w:val="es-MX"/>
        </w:rPr>
        <w:t xml:space="preserve"> </w:t>
      </w:r>
      <w:r w:rsidRPr="00996E7C">
        <w:rPr>
          <w:rFonts w:ascii="Palatino Linotype" w:eastAsia="Times New Roman" w:hAnsi="Palatino Linotype" w:cs="Times New Roman"/>
          <w:b/>
          <w:lang w:val="es-MX"/>
        </w:rPr>
        <w:t xml:space="preserve">Notifíquese </w:t>
      </w:r>
      <w:r w:rsidRPr="00996E7C">
        <w:rPr>
          <w:rFonts w:ascii="Palatino Linotype" w:eastAsia="Times New Roman" w:hAnsi="Palatino Linotype" w:cs="Times New Roman"/>
          <w:lang w:val="es-MX"/>
        </w:rPr>
        <w:t>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4382A44" w14:textId="77777777" w:rsidR="00EC02F1" w:rsidRPr="00996E7C" w:rsidRDefault="00EC02F1" w:rsidP="00EC02F1">
      <w:pPr>
        <w:tabs>
          <w:tab w:val="left" w:pos="8080"/>
        </w:tabs>
        <w:spacing w:line="360" w:lineRule="auto"/>
        <w:ind w:right="49"/>
        <w:jc w:val="both"/>
        <w:rPr>
          <w:rFonts w:ascii="Palatino Linotype" w:eastAsia="Times New Roman" w:hAnsi="Palatino Linotype" w:cs="Times New Roman"/>
          <w:shd w:val="clear" w:color="auto" w:fill="FFFFFF"/>
        </w:rPr>
      </w:pPr>
    </w:p>
    <w:p w14:paraId="19BA45A7" w14:textId="77777777" w:rsidR="00EC02F1" w:rsidRDefault="00EC02F1" w:rsidP="00EC02F1">
      <w:pPr>
        <w:spacing w:line="360" w:lineRule="auto"/>
        <w:jc w:val="both"/>
        <w:rPr>
          <w:rFonts w:ascii="Palatino Linotype" w:eastAsia="Calibri" w:hAnsi="Palatino Linotype" w:cs="Arial"/>
          <w:bCs/>
        </w:rPr>
      </w:pPr>
      <w:r w:rsidRPr="00996E7C">
        <w:rPr>
          <w:rFonts w:ascii="Palatino Linotype" w:hAnsi="Palatino Linotype" w:cs="Arial"/>
          <w:b/>
        </w:rPr>
        <w:t xml:space="preserve">CUARTO. </w:t>
      </w:r>
      <w:r w:rsidRPr="00996E7C">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996E7C">
        <w:rPr>
          <w:rFonts w:ascii="Palatino Linotype" w:eastAsia="Calibri" w:hAnsi="Palatino Linotype" w:cs="Arial"/>
          <w:bCs/>
        </w:rPr>
        <w:lastRenderedPageBreak/>
        <w:t xml:space="preserve">procedente, el </w:t>
      </w:r>
      <w:r w:rsidRPr="00996E7C">
        <w:rPr>
          <w:rFonts w:ascii="Palatino Linotype" w:eastAsia="Calibri" w:hAnsi="Palatino Linotype" w:cs="Arial"/>
          <w:b/>
          <w:bCs/>
        </w:rPr>
        <w:t>SUJETO OBLIGADO</w:t>
      </w:r>
      <w:r w:rsidRPr="00996E7C">
        <w:rPr>
          <w:rFonts w:ascii="Palatino Linotype" w:eastAsia="Calibri" w:hAnsi="Palatino Linotype" w:cs="Arial"/>
          <w:bCs/>
        </w:rPr>
        <w:t xml:space="preserve"> de manera fundada y motivada, podrá solicitar una ampliación de plazo para el cumplimiento de la presente resolución.</w:t>
      </w:r>
    </w:p>
    <w:p w14:paraId="5C49566F" w14:textId="77777777" w:rsidR="009D703E" w:rsidRPr="00996E7C" w:rsidRDefault="009D703E" w:rsidP="00EC02F1">
      <w:pPr>
        <w:spacing w:line="360" w:lineRule="auto"/>
        <w:jc w:val="both"/>
        <w:rPr>
          <w:rFonts w:ascii="Palatino Linotype" w:eastAsia="Calibri" w:hAnsi="Palatino Linotype" w:cs="Arial"/>
          <w:bCs/>
        </w:rPr>
      </w:pPr>
    </w:p>
    <w:p w14:paraId="1A0ECE12" w14:textId="77777777" w:rsidR="00EC02F1" w:rsidRPr="00996E7C" w:rsidRDefault="00EC02F1" w:rsidP="00EC02F1">
      <w:pPr>
        <w:tabs>
          <w:tab w:val="left" w:pos="8080"/>
        </w:tabs>
        <w:spacing w:line="360" w:lineRule="auto"/>
        <w:ind w:right="49"/>
        <w:jc w:val="both"/>
        <w:rPr>
          <w:rFonts w:ascii="Palatino Linotype" w:eastAsia="Times New Roman" w:hAnsi="Palatino Linotype" w:cs="Times New Roman"/>
          <w:lang w:val="es-ES" w:eastAsia="es-MX"/>
        </w:rPr>
      </w:pPr>
      <w:bookmarkStart w:id="169" w:name="_Toc492590393"/>
      <w:bookmarkStart w:id="170" w:name="_Toc503891611"/>
      <w:bookmarkStart w:id="171" w:name="_Toc511647759"/>
      <w:bookmarkStart w:id="172" w:name="_Toc511647820"/>
      <w:r w:rsidRPr="00996E7C">
        <w:rPr>
          <w:rFonts w:ascii="Palatino Linotype" w:eastAsia="Times New Roman" w:hAnsi="Palatino Linotype" w:cs="Times New Roman"/>
          <w:b/>
        </w:rPr>
        <w:t xml:space="preserve">QUINTO. </w:t>
      </w:r>
      <w:r w:rsidRPr="00996E7C">
        <w:rPr>
          <w:rFonts w:ascii="Palatino Linotype" w:eastAsia="Times New Roman" w:hAnsi="Palatino Linotype" w:cs="Times New Roman"/>
        </w:rPr>
        <w:t>Notifíquese</w:t>
      </w:r>
      <w:bookmarkEnd w:id="169"/>
      <w:bookmarkEnd w:id="170"/>
      <w:bookmarkEnd w:id="171"/>
      <w:bookmarkEnd w:id="172"/>
      <w:r w:rsidRPr="00996E7C">
        <w:rPr>
          <w:rFonts w:ascii="Palatino Linotype" w:eastAsia="Times New Roman" w:hAnsi="Palatino Linotype" w:cs="Times New Roman"/>
        </w:rPr>
        <w:t xml:space="preserve"> a </w:t>
      </w:r>
      <w:r w:rsidRPr="00996E7C">
        <w:rPr>
          <w:rFonts w:ascii="Palatino Linotype" w:eastAsia="Times New Roman" w:hAnsi="Palatino Linotype" w:cs="Times New Roman"/>
          <w:b/>
        </w:rPr>
        <w:t>EL RECURRENTE</w:t>
      </w:r>
      <w:r w:rsidRPr="00996E7C">
        <w:rPr>
          <w:rFonts w:ascii="Palatino Linotype" w:eastAsia="Times New Roman" w:hAnsi="Palatino Linotype" w:cs="Times New Roman"/>
        </w:rPr>
        <w:t xml:space="preserve"> la presente</w:t>
      </w:r>
      <w:r w:rsidRPr="00996E7C">
        <w:rPr>
          <w:rFonts w:ascii="Palatino Linotype" w:eastAsia="Times New Roman" w:hAnsi="Palatino Linotype" w:cs="Times New Roman"/>
          <w:lang w:val="es-ES" w:eastAsia="es-MX"/>
        </w:rPr>
        <w:t xml:space="preserve"> resolución, vía SAIMEX.</w:t>
      </w:r>
    </w:p>
    <w:p w14:paraId="45043712" w14:textId="77777777" w:rsidR="00EC02F1" w:rsidRPr="00996E7C" w:rsidRDefault="00EC02F1" w:rsidP="00EC02F1">
      <w:pPr>
        <w:tabs>
          <w:tab w:val="left" w:pos="8080"/>
        </w:tabs>
        <w:spacing w:line="360" w:lineRule="auto"/>
        <w:ind w:right="49"/>
        <w:jc w:val="both"/>
        <w:rPr>
          <w:rFonts w:ascii="Palatino Linotype" w:eastAsia="Times New Roman" w:hAnsi="Palatino Linotype" w:cs="Times New Roman"/>
          <w:lang w:val="es-ES" w:eastAsia="es-MX"/>
        </w:rPr>
      </w:pPr>
    </w:p>
    <w:p w14:paraId="4DC17FA9" w14:textId="77777777" w:rsidR="00EC02F1" w:rsidRPr="00996E7C" w:rsidRDefault="00EC02F1" w:rsidP="00EC02F1">
      <w:pPr>
        <w:shd w:val="clear" w:color="auto" w:fill="FFFFFF"/>
        <w:spacing w:line="360" w:lineRule="auto"/>
        <w:jc w:val="both"/>
        <w:rPr>
          <w:rFonts w:ascii="Palatino Linotype" w:eastAsia="Calibri" w:hAnsi="Palatino Linotype"/>
          <w:lang w:val="es-MX" w:eastAsia="en-US"/>
        </w:rPr>
      </w:pPr>
      <w:r w:rsidRPr="00996E7C">
        <w:rPr>
          <w:rFonts w:ascii="Palatino Linotype" w:eastAsia="Calibri" w:hAnsi="Palatino Linotype"/>
          <w:b/>
          <w:lang w:eastAsia="en-US"/>
        </w:rPr>
        <w:t xml:space="preserve">SEXTO. </w:t>
      </w:r>
      <w:r w:rsidRPr="00996E7C">
        <w:rPr>
          <w:rFonts w:ascii="Palatino Linotype" w:eastAsia="Calibri" w:hAnsi="Palatino Linotype"/>
          <w:lang w:eastAsia="en-US"/>
        </w:rPr>
        <w:t xml:space="preserve">Se hace del conocimiento del </w:t>
      </w:r>
      <w:r w:rsidRPr="00996E7C">
        <w:rPr>
          <w:rFonts w:ascii="Palatino Linotype" w:eastAsia="Calibri" w:hAnsi="Palatino Linotype"/>
          <w:b/>
          <w:lang w:eastAsia="en-US"/>
        </w:rPr>
        <w:t xml:space="preserve">RECURRENTE </w:t>
      </w:r>
      <w:r w:rsidRPr="00996E7C">
        <w:rPr>
          <w:rFonts w:ascii="Palatino Linotype" w:eastAsia="Calibri"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74E4386" w14:textId="77777777" w:rsidR="007B5D7C" w:rsidRPr="00DD308F" w:rsidRDefault="007B5D7C" w:rsidP="003529FC">
      <w:pPr>
        <w:shd w:val="clear" w:color="auto" w:fill="FFFFFF"/>
        <w:spacing w:line="360" w:lineRule="auto"/>
        <w:jc w:val="both"/>
        <w:rPr>
          <w:rFonts w:ascii="Palatino Linotype" w:eastAsia="MS Mincho" w:hAnsi="Palatino Linotype"/>
          <w:lang w:val="es-ES"/>
        </w:rPr>
      </w:pPr>
    </w:p>
    <w:p w14:paraId="377C227C" w14:textId="40571AFE" w:rsidR="00313E61" w:rsidRPr="003C7186" w:rsidRDefault="00313E61" w:rsidP="00313E61">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FD14D2">
        <w:rPr>
          <w:rFonts w:ascii="Palatino Linotype" w:hAnsi="Palatino Linotype"/>
        </w:rPr>
        <w:t xml:space="preserve"> EMITIENDO VOTO PARTICULAR CONCURRENTE</w:t>
      </w:r>
      <w:r w:rsidRPr="003C7186">
        <w:rPr>
          <w:rFonts w:ascii="Palatino Linotype" w:hAnsi="Palatino Linotype"/>
        </w:rPr>
        <w:t>; SHARON CRISTINA MORALES MARTÍNEZ; LUIS GUSTAVO PARRA NORIEGA</w:t>
      </w:r>
      <w:r w:rsidR="00FD14D2">
        <w:rPr>
          <w:rFonts w:ascii="Palatino Linotype" w:hAnsi="Palatino Linotype"/>
        </w:rPr>
        <w:t xml:space="preserve"> EMITIENDO VOTO PARTICULAR CONCURRENTE</w:t>
      </w:r>
      <w:r>
        <w:rPr>
          <w:rFonts w:ascii="Palatino Linotype" w:hAnsi="Palatino Linotype"/>
        </w:rPr>
        <w:t xml:space="preserve"> Y GUADALUPE RAMÍREZ PEÑA</w:t>
      </w:r>
      <w:r w:rsidR="00FD14D2">
        <w:rPr>
          <w:rFonts w:ascii="Palatino Linotype" w:hAnsi="Palatino Linotype"/>
        </w:rPr>
        <w:t xml:space="preserve"> EMITIENDO VOTO PARTICULAR</w:t>
      </w:r>
      <w:r>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 xml:space="preserve">CUADRAGÉSIMA </w:t>
      </w:r>
      <w:r w:rsidRPr="003C7186">
        <w:rPr>
          <w:rFonts w:ascii="Palatino Linotype" w:hAnsi="Palatino Linotype"/>
        </w:rPr>
        <w:t xml:space="preserve">SESIÓN ORDINARIA CELEBRADA EL </w:t>
      </w:r>
      <w:r>
        <w:rPr>
          <w:rFonts w:ascii="Palatino Linotype" w:hAnsi="Palatino Linotype"/>
        </w:rPr>
        <w:t>VEINTIUNO</w:t>
      </w:r>
      <w:r w:rsidRPr="003C7186">
        <w:rPr>
          <w:rFonts w:ascii="Palatino Linotype" w:hAnsi="Palatino Linotype"/>
        </w:rPr>
        <w:t xml:space="preserve"> </w:t>
      </w:r>
      <w:r>
        <w:rPr>
          <w:rFonts w:ascii="Palatino Linotype" w:hAnsi="Palatino Linotype"/>
        </w:rPr>
        <w:t>(21) DE NOVIEMBRE</w:t>
      </w:r>
      <w:r w:rsidRPr="003C7186">
        <w:rPr>
          <w:rFonts w:ascii="Palatino Linotype" w:hAnsi="Palatino Linotype"/>
        </w:rPr>
        <w:t xml:space="preserve"> DE DOS MIL VEINTICUATRO, ANTE EL SECRETARIO TÉCNICO DEL PLENO ALEXIS TAPIA RAMÍREZ. </w:t>
      </w:r>
    </w:p>
    <w:p w14:paraId="2ADAB942" w14:textId="77777777" w:rsidR="00942616" w:rsidRPr="00DD308F" w:rsidRDefault="00942616" w:rsidP="003529FC">
      <w:pPr>
        <w:spacing w:line="360" w:lineRule="auto"/>
        <w:jc w:val="both"/>
        <w:rPr>
          <w:rFonts w:ascii="Palatino Linotype" w:hAnsi="Palatino Linotype"/>
        </w:rPr>
      </w:pPr>
    </w:p>
    <w:p w14:paraId="2401DA04" w14:textId="77777777" w:rsidR="00942616" w:rsidRPr="00DD308F" w:rsidRDefault="00942616" w:rsidP="003529FC">
      <w:pPr>
        <w:spacing w:line="360" w:lineRule="auto"/>
        <w:jc w:val="both"/>
        <w:rPr>
          <w:rFonts w:ascii="Palatino Linotype" w:hAnsi="Palatino Linotype"/>
        </w:rPr>
      </w:pPr>
    </w:p>
    <w:p w14:paraId="76159867" w14:textId="77777777" w:rsidR="00942616" w:rsidRPr="00DD308F" w:rsidRDefault="00942616" w:rsidP="003529FC">
      <w:pPr>
        <w:spacing w:line="360" w:lineRule="auto"/>
        <w:rPr>
          <w:rFonts w:ascii="Palatino Linotype" w:hAnsi="Palatino Linotype"/>
        </w:rPr>
      </w:pPr>
    </w:p>
    <w:p w14:paraId="24CE3BD5" w14:textId="77777777" w:rsidR="00942616" w:rsidRPr="00DD308F" w:rsidRDefault="00942616" w:rsidP="003529FC">
      <w:pPr>
        <w:tabs>
          <w:tab w:val="left" w:pos="3374"/>
        </w:tabs>
        <w:spacing w:line="360" w:lineRule="auto"/>
        <w:rPr>
          <w:rFonts w:ascii="Palatino Linotype" w:hAnsi="Palatino Linotype"/>
        </w:rPr>
      </w:pPr>
    </w:p>
    <w:p w14:paraId="16DA2CF4" w14:textId="77777777" w:rsidR="00942616" w:rsidRPr="00DD308F" w:rsidRDefault="00942616" w:rsidP="003529FC">
      <w:pPr>
        <w:tabs>
          <w:tab w:val="left" w:pos="3374"/>
        </w:tabs>
        <w:spacing w:line="360" w:lineRule="auto"/>
        <w:rPr>
          <w:rFonts w:ascii="Palatino Linotype" w:hAnsi="Palatino Linotype"/>
        </w:rPr>
      </w:pPr>
    </w:p>
    <w:p w14:paraId="4AFB468F" w14:textId="77777777" w:rsidR="00942616" w:rsidRPr="00DD308F" w:rsidRDefault="00942616" w:rsidP="003529FC">
      <w:pPr>
        <w:tabs>
          <w:tab w:val="left" w:pos="3374"/>
        </w:tabs>
        <w:spacing w:line="360" w:lineRule="auto"/>
        <w:rPr>
          <w:rFonts w:ascii="Palatino Linotype" w:hAnsi="Palatino Linotype"/>
        </w:rPr>
      </w:pPr>
    </w:p>
    <w:p w14:paraId="0EDC4D44" w14:textId="77777777" w:rsidR="006603F1" w:rsidRPr="00DD308F" w:rsidRDefault="006603F1" w:rsidP="003529FC">
      <w:pPr>
        <w:spacing w:line="360" w:lineRule="auto"/>
        <w:rPr>
          <w:rFonts w:ascii="Palatino Linotype" w:hAnsi="Palatino Linotype"/>
        </w:rPr>
      </w:pPr>
    </w:p>
    <w:p w14:paraId="74956BAB" w14:textId="77777777" w:rsidR="0058635C" w:rsidRPr="00DD308F" w:rsidRDefault="0058635C" w:rsidP="003529FC">
      <w:pPr>
        <w:spacing w:line="360" w:lineRule="auto"/>
        <w:rPr>
          <w:rFonts w:ascii="Palatino Linotype" w:hAnsi="Palatino Linotype"/>
        </w:rPr>
      </w:pPr>
    </w:p>
    <w:sectPr w:rsidR="0058635C" w:rsidRPr="00DD308F" w:rsidSect="00537651">
      <w:headerReference w:type="even" r:id="rId15"/>
      <w:headerReference w:type="default" r:id="rId16"/>
      <w:footerReference w:type="default" r:id="rId17"/>
      <w:headerReference w:type="first" r:id="rId18"/>
      <w:footerReference w:type="first" r:id="rId19"/>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24296" w14:textId="77777777" w:rsidR="000765F4" w:rsidRDefault="000765F4" w:rsidP="00942616">
      <w:r>
        <w:separator/>
      </w:r>
    </w:p>
  </w:endnote>
  <w:endnote w:type="continuationSeparator" w:id="0">
    <w:p w14:paraId="5FC4BD1F" w14:textId="77777777" w:rsidR="000765F4" w:rsidRDefault="000765F4" w:rsidP="0094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705F95D" w14:textId="77777777" w:rsidR="006C09D3" w:rsidRPr="002D6DD8" w:rsidRDefault="006C09D3"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08B9">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708B9">
              <w:rPr>
                <w:rFonts w:ascii="Palatino Linotype" w:hAnsi="Palatino Linotype"/>
                <w:bCs/>
                <w:noProof/>
                <w:sz w:val="20"/>
              </w:rPr>
              <w:t>51</w:t>
            </w:r>
            <w:r>
              <w:rPr>
                <w:rFonts w:ascii="Palatino Linotype" w:hAnsi="Palatino Linotype"/>
                <w:bCs/>
                <w:noProof/>
                <w:sz w:val="20"/>
              </w:rPr>
              <w:fldChar w:fldCharType="end"/>
            </w:r>
          </w:p>
        </w:sdtContent>
      </w:sdt>
    </w:sdtContent>
  </w:sdt>
  <w:p w14:paraId="4B3C5062" w14:textId="77777777" w:rsidR="006C09D3" w:rsidRDefault="006C09D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5357" w14:textId="77777777" w:rsidR="006C09D3" w:rsidRPr="000B69FA" w:rsidRDefault="006C09D3"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08B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708B9">
      <w:rPr>
        <w:rFonts w:ascii="Palatino Linotype" w:hAnsi="Palatino Linotype"/>
        <w:bCs/>
        <w:noProof/>
        <w:sz w:val="20"/>
      </w:rPr>
      <w:t>51</w:t>
    </w:r>
    <w:r>
      <w:rPr>
        <w:rFonts w:ascii="Palatino Linotype" w:hAnsi="Palatino Linotype"/>
        <w:bCs/>
        <w:noProof/>
        <w:sz w:val="20"/>
      </w:rPr>
      <w:fldChar w:fldCharType="end"/>
    </w:r>
  </w:p>
  <w:p w14:paraId="5FDB238B" w14:textId="77777777" w:rsidR="006C09D3" w:rsidRDefault="006C09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CF929" w14:textId="77777777" w:rsidR="000765F4" w:rsidRDefault="000765F4" w:rsidP="00942616">
      <w:r>
        <w:separator/>
      </w:r>
    </w:p>
  </w:footnote>
  <w:footnote w:type="continuationSeparator" w:id="0">
    <w:p w14:paraId="4DFE53DB" w14:textId="77777777" w:rsidR="000765F4" w:rsidRDefault="000765F4" w:rsidP="00942616">
      <w:r>
        <w:continuationSeparator/>
      </w:r>
    </w:p>
  </w:footnote>
  <w:footnote w:id="1">
    <w:p w14:paraId="0D97D83F" w14:textId="77777777" w:rsidR="006C09D3" w:rsidRDefault="006C09D3" w:rsidP="00DD308F">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54F970C" w14:textId="77777777" w:rsidR="006C09D3" w:rsidRDefault="006C09D3" w:rsidP="00DD308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134B533C" w14:textId="77777777" w:rsidR="00EC02F1" w:rsidRDefault="00EC02F1" w:rsidP="00EC02F1">
      <w:pPr>
        <w:pStyle w:val="Textonotapie"/>
      </w:pPr>
      <w:r>
        <w:rPr>
          <w:rStyle w:val="Refdenotaalpie"/>
        </w:rPr>
        <w:footnoteRef/>
      </w:r>
      <w:r>
        <w:t xml:space="preserve"> Convención Americana sobre Derechos Humanos. Artículo 13.</w:t>
      </w:r>
    </w:p>
  </w:footnote>
  <w:footnote w:id="3">
    <w:p w14:paraId="4BC4DA4C" w14:textId="77777777" w:rsidR="00EC02F1" w:rsidRDefault="00EC02F1" w:rsidP="00EC02F1">
      <w:pPr>
        <w:pStyle w:val="Textonotapie"/>
      </w:pPr>
      <w:r>
        <w:rPr>
          <w:rStyle w:val="Refdenotaalpie"/>
        </w:rPr>
        <w:footnoteRef/>
      </w:r>
      <w:r>
        <w:t xml:space="preserve"> Constitución Política de los Estados Unidos Mexicanos. Artículo sexto, sección A, fracción I.</w:t>
      </w:r>
    </w:p>
  </w:footnote>
  <w:footnote w:id="4">
    <w:p w14:paraId="59F7639C" w14:textId="77777777" w:rsidR="00EC02F1" w:rsidRDefault="00EC02F1" w:rsidP="00EC02F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2B534E3" w14:textId="77777777" w:rsidR="00EC02F1" w:rsidRDefault="00EC02F1" w:rsidP="00EC02F1">
      <w:pPr>
        <w:pStyle w:val="Textonotapie"/>
      </w:pPr>
      <w:r>
        <w:rPr>
          <w:rStyle w:val="Refdenotaalpie"/>
        </w:rPr>
        <w:footnoteRef/>
      </w:r>
      <w:r>
        <w:t xml:space="preserve"> Ibídem. Parr. 87.</w:t>
      </w:r>
    </w:p>
  </w:footnote>
  <w:footnote w:id="6">
    <w:p w14:paraId="7CBA9A70" w14:textId="77777777" w:rsidR="00EC02F1" w:rsidRDefault="00EC02F1" w:rsidP="00EC02F1">
      <w:pPr>
        <w:pStyle w:val="Textonotapie"/>
      </w:pPr>
      <w:r>
        <w:rPr>
          <w:rStyle w:val="Refdenotaalpie"/>
        </w:rPr>
        <w:footnoteRef/>
      </w:r>
      <w:r>
        <w:t xml:space="preserve"> Ley de Transparencia y Acceso a la Información Pública del Estado de México y Municipios. Artículo 9. …</w:t>
      </w:r>
    </w:p>
    <w:p w14:paraId="1DC3C0D0" w14:textId="77777777" w:rsidR="00EC02F1" w:rsidRDefault="00EC02F1" w:rsidP="00EC02F1">
      <w:pPr>
        <w:pStyle w:val="Textonotapie"/>
      </w:pPr>
      <w:r>
        <w:t>II. Eficacia: Obligación del Instituto para tutelar, de manera efectiva, el derecho de acceso a la información;</w:t>
      </w:r>
    </w:p>
    <w:p w14:paraId="79C8BB5C" w14:textId="77777777" w:rsidR="00EC02F1" w:rsidRDefault="00EC02F1" w:rsidP="00EC02F1">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B7E9" w14:textId="77777777" w:rsidR="006C09D3" w:rsidRDefault="000765F4">
    <w:pPr>
      <w:pStyle w:val="Encabezado"/>
    </w:pPr>
    <w:r>
      <w:rPr>
        <w:noProof/>
        <w:lang w:eastAsia="es-MX"/>
      </w:rPr>
      <w:pict w14:anchorId="6313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6C09D3" w14:paraId="6291E73B" w14:textId="77777777" w:rsidTr="00B5153D">
      <w:trPr>
        <w:trHeight w:val="227"/>
      </w:trPr>
      <w:tc>
        <w:tcPr>
          <w:tcW w:w="2976" w:type="dxa"/>
          <w:vAlign w:val="center"/>
          <w:hideMark/>
        </w:tcPr>
        <w:p w14:paraId="785910C1" w14:textId="77777777" w:rsidR="006C09D3" w:rsidRPr="00674A46" w:rsidRDefault="006C09D3" w:rsidP="00B5153D">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0BE4C623" w14:textId="10C5144B" w:rsidR="006C09D3" w:rsidRPr="009304C1" w:rsidRDefault="006C09D3" w:rsidP="00B5153D">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0582</w:t>
          </w:r>
          <w:r w:rsidRPr="00A24B8B">
            <w:rPr>
              <w:rFonts w:ascii="Palatino Linotype" w:hAnsi="Palatino Linotype" w:cs="Arial"/>
              <w:b/>
              <w:bCs/>
              <w:sz w:val="22"/>
              <w:szCs w:val="22"/>
              <w:lang w:eastAsia="es-MX"/>
            </w:rPr>
            <w:t>3/INFOEM/IP/RR/2024</w:t>
          </w:r>
        </w:p>
      </w:tc>
    </w:tr>
    <w:tr w:rsidR="006C09D3" w14:paraId="0495579F" w14:textId="77777777" w:rsidTr="00B5153D">
      <w:trPr>
        <w:trHeight w:val="242"/>
      </w:trPr>
      <w:tc>
        <w:tcPr>
          <w:tcW w:w="2976" w:type="dxa"/>
          <w:vAlign w:val="center"/>
          <w:hideMark/>
        </w:tcPr>
        <w:p w14:paraId="1260BD52" w14:textId="77777777" w:rsidR="006C09D3" w:rsidRPr="00674A46" w:rsidRDefault="006C09D3" w:rsidP="00B5153D">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244BA212" w14:textId="2EDECFCB" w:rsidR="006C09D3" w:rsidRPr="009304C1" w:rsidRDefault="00243329" w:rsidP="003441EF">
          <w:pPr>
            <w:pStyle w:val="Encabezado"/>
            <w:jc w:val="both"/>
            <w:rPr>
              <w:rFonts w:ascii="Palatino Linotype" w:hAnsi="Palatino Linotype"/>
              <w:b/>
              <w:bCs/>
              <w:color w:val="000000"/>
              <w:sz w:val="22"/>
              <w:szCs w:val="22"/>
              <w:highlight w:val="green"/>
            </w:rPr>
          </w:pPr>
          <w:r w:rsidRPr="00243329">
            <w:rPr>
              <w:rFonts w:ascii="Palatino Linotype" w:hAnsi="Palatino Linotype"/>
              <w:b/>
              <w:bCs/>
              <w:color w:val="000000"/>
              <w:sz w:val="22"/>
              <w:szCs w:val="22"/>
            </w:rPr>
            <w:t>Secretaría de Finanzas</w:t>
          </w:r>
        </w:p>
      </w:tc>
    </w:tr>
    <w:tr w:rsidR="006C09D3" w14:paraId="094D4B8E" w14:textId="77777777" w:rsidTr="00B5153D">
      <w:trPr>
        <w:trHeight w:val="342"/>
      </w:trPr>
      <w:tc>
        <w:tcPr>
          <w:tcW w:w="2976" w:type="dxa"/>
          <w:vAlign w:val="center"/>
          <w:hideMark/>
        </w:tcPr>
        <w:p w14:paraId="704F2262" w14:textId="77777777" w:rsidR="006C09D3" w:rsidRPr="00674A46" w:rsidRDefault="006C09D3" w:rsidP="00B5153D">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26E70F93" w14:textId="77777777" w:rsidR="006C09D3" w:rsidRPr="00485ED8" w:rsidRDefault="006C09D3" w:rsidP="00B5153D">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75582F32" w14:textId="77777777" w:rsidR="006C09D3" w:rsidRPr="00AE046A" w:rsidRDefault="000765F4" w:rsidP="00B5153D">
    <w:pPr>
      <w:pStyle w:val="Encabezado"/>
      <w:tabs>
        <w:tab w:val="clear" w:pos="4419"/>
        <w:tab w:val="clear" w:pos="8838"/>
        <w:tab w:val="left" w:pos="6005"/>
      </w:tabs>
      <w:rPr>
        <w:sz w:val="14"/>
      </w:rPr>
    </w:pPr>
    <w:r>
      <w:rPr>
        <w:noProof/>
        <w:sz w:val="14"/>
        <w:lang w:eastAsia="es-MX"/>
      </w:rPr>
      <w:pict w14:anchorId="7AF2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6C09D3" w14:paraId="109D31C7" w14:textId="77777777" w:rsidTr="00B5153D">
      <w:trPr>
        <w:trHeight w:val="227"/>
      </w:trPr>
      <w:tc>
        <w:tcPr>
          <w:tcW w:w="2977" w:type="dxa"/>
          <w:vAlign w:val="center"/>
          <w:hideMark/>
        </w:tcPr>
        <w:p w14:paraId="52EDE096" w14:textId="77777777" w:rsidR="006C09D3" w:rsidRPr="00674A46" w:rsidRDefault="006C09D3" w:rsidP="00B5153D">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0ACDB4C9" w14:textId="2F3C6680" w:rsidR="006C09D3" w:rsidRPr="00361600" w:rsidRDefault="006C09D3" w:rsidP="006609C8">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0582</w:t>
          </w:r>
          <w:r w:rsidRPr="00A24B8B">
            <w:rPr>
              <w:rFonts w:ascii="Palatino Linotype" w:hAnsi="Palatino Linotype" w:cs="Arial"/>
              <w:b/>
              <w:bCs/>
              <w:sz w:val="22"/>
              <w:szCs w:val="22"/>
              <w:lang w:eastAsia="es-MX"/>
            </w:rPr>
            <w:t>3/INFOEM/IP/RR/2024</w:t>
          </w:r>
        </w:p>
      </w:tc>
    </w:tr>
    <w:tr w:rsidR="006C09D3" w14:paraId="0AB7C776" w14:textId="77777777" w:rsidTr="00B5153D">
      <w:trPr>
        <w:trHeight w:val="242"/>
      </w:trPr>
      <w:tc>
        <w:tcPr>
          <w:tcW w:w="2977" w:type="dxa"/>
          <w:vAlign w:val="center"/>
          <w:hideMark/>
        </w:tcPr>
        <w:p w14:paraId="798B5FF4" w14:textId="77777777" w:rsidR="006C09D3" w:rsidRPr="00674A46" w:rsidRDefault="006C09D3" w:rsidP="00B5153D">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72ED0A79" w14:textId="3F064BB4" w:rsidR="006C09D3" w:rsidRPr="00361600" w:rsidRDefault="00463B91" w:rsidP="00B5153D">
          <w:pPr>
            <w:pStyle w:val="Encabezado"/>
            <w:tabs>
              <w:tab w:val="left" w:pos="521"/>
            </w:tabs>
            <w:rPr>
              <w:rFonts w:ascii="Palatino Linotype" w:hAnsi="Palatino Linotype"/>
              <w:b/>
              <w:sz w:val="22"/>
              <w:szCs w:val="22"/>
              <w:highlight w:val="green"/>
            </w:rPr>
          </w:pPr>
          <w:r>
            <w:rPr>
              <w:rFonts w:ascii="Palatino Linotype" w:hAnsi="Palatino Linotype"/>
              <w:b/>
              <w:bCs/>
              <w:color w:val="000000" w:themeColor="text1"/>
              <w:sz w:val="22"/>
              <w:szCs w:val="22"/>
            </w:rPr>
            <w:t>XXX XXX</w:t>
          </w:r>
        </w:p>
      </w:tc>
    </w:tr>
    <w:tr w:rsidR="006C09D3" w14:paraId="36334B37" w14:textId="77777777" w:rsidTr="00B5153D">
      <w:trPr>
        <w:trHeight w:val="342"/>
      </w:trPr>
      <w:tc>
        <w:tcPr>
          <w:tcW w:w="2977" w:type="dxa"/>
          <w:vAlign w:val="center"/>
        </w:tcPr>
        <w:p w14:paraId="476BA4F3" w14:textId="77777777" w:rsidR="006C09D3" w:rsidRPr="00674A46" w:rsidRDefault="006C09D3" w:rsidP="00B5153D">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7A3E921" w14:textId="2DE9D5AE" w:rsidR="006C09D3" w:rsidRPr="00361600" w:rsidRDefault="006C09D3" w:rsidP="003441EF">
          <w:pPr>
            <w:pStyle w:val="Encabezado"/>
            <w:jc w:val="both"/>
            <w:rPr>
              <w:rFonts w:ascii="Palatino Linotype" w:hAnsi="Palatino Linotype"/>
              <w:b/>
              <w:sz w:val="22"/>
              <w:szCs w:val="22"/>
              <w:highlight w:val="green"/>
            </w:rPr>
          </w:pPr>
          <w:r w:rsidRPr="00B043B4">
            <w:rPr>
              <w:rFonts w:ascii="Palatino Linotype" w:hAnsi="Palatino Linotype"/>
              <w:b/>
              <w:bCs/>
              <w:color w:val="000000"/>
              <w:sz w:val="22"/>
              <w:szCs w:val="22"/>
            </w:rPr>
            <w:t>Secretaría de Finanzas</w:t>
          </w:r>
        </w:p>
      </w:tc>
    </w:tr>
    <w:tr w:rsidR="006C09D3" w14:paraId="0C6AC9F5" w14:textId="77777777" w:rsidTr="00B5153D">
      <w:trPr>
        <w:trHeight w:val="342"/>
      </w:trPr>
      <w:tc>
        <w:tcPr>
          <w:tcW w:w="2977" w:type="dxa"/>
          <w:vAlign w:val="center"/>
        </w:tcPr>
        <w:p w14:paraId="68D9479B" w14:textId="77777777" w:rsidR="006C09D3" w:rsidRPr="00674A46" w:rsidRDefault="006C09D3" w:rsidP="00B5153D">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29D0236" w14:textId="77777777" w:rsidR="006C09D3" w:rsidRPr="00674A46" w:rsidRDefault="006C09D3" w:rsidP="00B5153D">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77D264B0" w14:textId="77777777" w:rsidR="006C09D3" w:rsidRPr="00C222C0" w:rsidRDefault="000765F4">
    <w:pPr>
      <w:pStyle w:val="Encabezado"/>
      <w:rPr>
        <w:sz w:val="16"/>
      </w:rPr>
    </w:pPr>
    <w:r>
      <w:rPr>
        <w:noProof/>
        <w:sz w:val="16"/>
        <w:lang w:eastAsia="es-MX"/>
      </w:rPr>
      <w:pict w14:anchorId="572F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9AB"/>
    <w:multiLevelType w:val="multilevel"/>
    <w:tmpl w:val="34A889F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404693"/>
    <w:multiLevelType w:val="hybridMultilevel"/>
    <w:tmpl w:val="10003FE4"/>
    <w:lvl w:ilvl="0" w:tplc="2D2EBE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C86A22"/>
    <w:multiLevelType w:val="multilevel"/>
    <w:tmpl w:val="C10C8B14"/>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670094"/>
    <w:multiLevelType w:val="multilevel"/>
    <w:tmpl w:val="9932B57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7116F6"/>
    <w:multiLevelType w:val="hybridMultilevel"/>
    <w:tmpl w:val="01B6F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4A3521"/>
    <w:multiLevelType w:val="hybridMultilevel"/>
    <w:tmpl w:val="63A4F56E"/>
    <w:lvl w:ilvl="0" w:tplc="F4BA18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1EB1312A"/>
    <w:multiLevelType w:val="hybridMultilevel"/>
    <w:tmpl w:val="3182C91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1" w15:restartNumberingAfterBreak="0">
    <w:nsid w:val="20BB58B5"/>
    <w:multiLevelType w:val="multilevel"/>
    <w:tmpl w:val="B41AF2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1731ED"/>
    <w:multiLevelType w:val="hybridMultilevel"/>
    <w:tmpl w:val="38464766"/>
    <w:lvl w:ilvl="0" w:tplc="03D8E8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777E39"/>
    <w:multiLevelType w:val="hybridMultilevel"/>
    <w:tmpl w:val="11EE4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33D4052F"/>
    <w:multiLevelType w:val="hybridMultilevel"/>
    <w:tmpl w:val="75721612"/>
    <w:lvl w:ilvl="0" w:tplc="BE900C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ED313E"/>
    <w:multiLevelType w:val="hybridMultilevel"/>
    <w:tmpl w:val="5ECAD50C"/>
    <w:lvl w:ilvl="0" w:tplc="080A0001">
      <w:start w:val="1"/>
      <w:numFmt w:val="bullet"/>
      <w:lvlText w:val=""/>
      <w:lvlJc w:val="left"/>
      <w:pPr>
        <w:ind w:left="709" w:hanging="360"/>
      </w:pPr>
      <w:rPr>
        <w:rFonts w:ascii="Symbol" w:hAnsi="Symbol" w:hint="default"/>
      </w:rPr>
    </w:lvl>
    <w:lvl w:ilvl="1" w:tplc="080A0003" w:tentative="1">
      <w:start w:val="1"/>
      <w:numFmt w:val="bullet"/>
      <w:lvlText w:val="o"/>
      <w:lvlJc w:val="left"/>
      <w:pPr>
        <w:ind w:left="1429" w:hanging="360"/>
      </w:pPr>
      <w:rPr>
        <w:rFonts w:ascii="Courier New" w:hAnsi="Courier New" w:cs="Courier New" w:hint="default"/>
      </w:rPr>
    </w:lvl>
    <w:lvl w:ilvl="2" w:tplc="080A0005" w:tentative="1">
      <w:start w:val="1"/>
      <w:numFmt w:val="bullet"/>
      <w:lvlText w:val=""/>
      <w:lvlJc w:val="left"/>
      <w:pPr>
        <w:ind w:left="2149" w:hanging="360"/>
      </w:pPr>
      <w:rPr>
        <w:rFonts w:ascii="Wingdings" w:hAnsi="Wingdings" w:hint="default"/>
      </w:rPr>
    </w:lvl>
    <w:lvl w:ilvl="3" w:tplc="080A0001" w:tentative="1">
      <w:start w:val="1"/>
      <w:numFmt w:val="bullet"/>
      <w:lvlText w:val=""/>
      <w:lvlJc w:val="left"/>
      <w:pPr>
        <w:ind w:left="2869" w:hanging="360"/>
      </w:pPr>
      <w:rPr>
        <w:rFonts w:ascii="Symbol" w:hAnsi="Symbol" w:hint="default"/>
      </w:rPr>
    </w:lvl>
    <w:lvl w:ilvl="4" w:tplc="080A0003" w:tentative="1">
      <w:start w:val="1"/>
      <w:numFmt w:val="bullet"/>
      <w:lvlText w:val="o"/>
      <w:lvlJc w:val="left"/>
      <w:pPr>
        <w:ind w:left="3589" w:hanging="360"/>
      </w:pPr>
      <w:rPr>
        <w:rFonts w:ascii="Courier New" w:hAnsi="Courier New" w:cs="Courier New" w:hint="default"/>
      </w:rPr>
    </w:lvl>
    <w:lvl w:ilvl="5" w:tplc="080A0005" w:tentative="1">
      <w:start w:val="1"/>
      <w:numFmt w:val="bullet"/>
      <w:lvlText w:val=""/>
      <w:lvlJc w:val="left"/>
      <w:pPr>
        <w:ind w:left="4309" w:hanging="360"/>
      </w:pPr>
      <w:rPr>
        <w:rFonts w:ascii="Wingdings" w:hAnsi="Wingdings" w:hint="default"/>
      </w:rPr>
    </w:lvl>
    <w:lvl w:ilvl="6" w:tplc="080A0001" w:tentative="1">
      <w:start w:val="1"/>
      <w:numFmt w:val="bullet"/>
      <w:lvlText w:val=""/>
      <w:lvlJc w:val="left"/>
      <w:pPr>
        <w:ind w:left="5029" w:hanging="360"/>
      </w:pPr>
      <w:rPr>
        <w:rFonts w:ascii="Symbol" w:hAnsi="Symbol" w:hint="default"/>
      </w:rPr>
    </w:lvl>
    <w:lvl w:ilvl="7" w:tplc="080A0003" w:tentative="1">
      <w:start w:val="1"/>
      <w:numFmt w:val="bullet"/>
      <w:lvlText w:val="o"/>
      <w:lvlJc w:val="left"/>
      <w:pPr>
        <w:ind w:left="5749" w:hanging="360"/>
      </w:pPr>
      <w:rPr>
        <w:rFonts w:ascii="Courier New" w:hAnsi="Courier New" w:cs="Courier New" w:hint="default"/>
      </w:rPr>
    </w:lvl>
    <w:lvl w:ilvl="8" w:tplc="080A0005" w:tentative="1">
      <w:start w:val="1"/>
      <w:numFmt w:val="bullet"/>
      <w:lvlText w:val=""/>
      <w:lvlJc w:val="left"/>
      <w:pPr>
        <w:ind w:left="6469" w:hanging="360"/>
      </w:pPr>
      <w:rPr>
        <w:rFonts w:ascii="Wingdings" w:hAnsi="Wingdings" w:hint="default"/>
      </w:rPr>
    </w:lvl>
  </w:abstractNum>
  <w:abstractNum w:abstractNumId="19" w15:restartNumberingAfterBreak="0">
    <w:nsid w:val="364B2551"/>
    <w:multiLevelType w:val="hybridMultilevel"/>
    <w:tmpl w:val="241002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810E34"/>
    <w:multiLevelType w:val="hybridMultilevel"/>
    <w:tmpl w:val="11D43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2C6DF9"/>
    <w:multiLevelType w:val="hybridMultilevel"/>
    <w:tmpl w:val="847295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246ACA"/>
    <w:multiLevelType w:val="multilevel"/>
    <w:tmpl w:val="372CF89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37455DD"/>
    <w:multiLevelType w:val="hybridMultilevel"/>
    <w:tmpl w:val="ADECEC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2F1B34"/>
    <w:multiLevelType w:val="hybridMultilevel"/>
    <w:tmpl w:val="D8908720"/>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9" w15:restartNumberingAfterBreak="0">
    <w:nsid w:val="5BB87004"/>
    <w:multiLevelType w:val="multilevel"/>
    <w:tmpl w:val="400C65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0D1D37"/>
    <w:multiLevelType w:val="hybridMultilevel"/>
    <w:tmpl w:val="81E6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D07F9E"/>
    <w:multiLevelType w:val="hybridMultilevel"/>
    <w:tmpl w:val="262A7B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8E75C8"/>
    <w:multiLevelType w:val="hybridMultilevel"/>
    <w:tmpl w:val="882C86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1422DD"/>
    <w:multiLevelType w:val="multilevel"/>
    <w:tmpl w:val="6A0CD13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3221B3"/>
    <w:multiLevelType w:val="multilevel"/>
    <w:tmpl w:val="F362A096"/>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0B94BB0"/>
    <w:multiLevelType w:val="hybridMultilevel"/>
    <w:tmpl w:val="1E620F1C"/>
    <w:lvl w:ilvl="0" w:tplc="FA7AA882">
      <w:start w:val="27"/>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38" w15:restartNumberingAfterBreak="0">
    <w:nsid w:val="71EB0D53"/>
    <w:multiLevelType w:val="hybridMultilevel"/>
    <w:tmpl w:val="1078459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AC5DA7"/>
    <w:multiLevelType w:val="hybridMultilevel"/>
    <w:tmpl w:val="B1D25BEE"/>
    <w:lvl w:ilvl="0" w:tplc="BC8AB2B0">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1" w15:restartNumberingAfterBreak="0">
    <w:nsid w:val="7A914D4F"/>
    <w:multiLevelType w:val="hybridMultilevel"/>
    <w:tmpl w:val="4E768EAC"/>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2" w15:restartNumberingAfterBreak="0">
    <w:nsid w:val="7BAF3DB4"/>
    <w:multiLevelType w:val="hybridMultilevel"/>
    <w:tmpl w:val="E2D0DFFE"/>
    <w:lvl w:ilvl="0" w:tplc="080A000B">
      <w:start w:val="1"/>
      <w:numFmt w:val="bullet"/>
      <w:lvlText w:val=""/>
      <w:lvlJc w:val="left"/>
      <w:pPr>
        <w:ind w:left="1724" w:hanging="360"/>
      </w:pPr>
      <w:rPr>
        <w:rFonts w:ascii="Wingdings" w:hAnsi="Wingdings"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43"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4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725493862">
    <w:abstractNumId w:val="17"/>
  </w:num>
  <w:num w:numId="2" w16cid:durableId="1080567935">
    <w:abstractNumId w:val="42"/>
  </w:num>
  <w:num w:numId="3" w16cid:durableId="1008873307">
    <w:abstractNumId w:val="44"/>
  </w:num>
  <w:num w:numId="4" w16cid:durableId="248775245">
    <w:abstractNumId w:val="4"/>
  </w:num>
  <w:num w:numId="5" w16cid:durableId="1449354194">
    <w:abstractNumId w:val="2"/>
  </w:num>
  <w:num w:numId="6" w16cid:durableId="1047753209">
    <w:abstractNumId w:val="28"/>
  </w:num>
  <w:num w:numId="7" w16cid:durableId="421802991">
    <w:abstractNumId w:val="12"/>
  </w:num>
  <w:num w:numId="8" w16cid:durableId="541406209">
    <w:abstractNumId w:val="9"/>
  </w:num>
  <w:num w:numId="9" w16cid:durableId="865217039">
    <w:abstractNumId w:val="16"/>
  </w:num>
  <w:num w:numId="10" w16cid:durableId="1637180440">
    <w:abstractNumId w:val="1"/>
  </w:num>
  <w:num w:numId="11" w16cid:durableId="116460060">
    <w:abstractNumId w:val="40"/>
  </w:num>
  <w:num w:numId="12" w16cid:durableId="1012492847">
    <w:abstractNumId w:val="8"/>
  </w:num>
  <w:num w:numId="13" w16cid:durableId="1121993551">
    <w:abstractNumId w:val="22"/>
  </w:num>
  <w:num w:numId="14" w16cid:durableId="991133626">
    <w:abstractNumId w:val="13"/>
  </w:num>
  <w:num w:numId="15" w16cid:durableId="637151010">
    <w:abstractNumId w:val="33"/>
  </w:num>
  <w:num w:numId="16" w16cid:durableId="610863148">
    <w:abstractNumId w:val="32"/>
  </w:num>
  <w:num w:numId="17" w16cid:durableId="951784979">
    <w:abstractNumId w:val="5"/>
  </w:num>
  <w:num w:numId="18" w16cid:durableId="1917550233">
    <w:abstractNumId w:val="23"/>
  </w:num>
  <w:num w:numId="19" w16cid:durableId="833183138">
    <w:abstractNumId w:val="26"/>
  </w:num>
  <w:num w:numId="20" w16cid:durableId="2141456936">
    <w:abstractNumId w:val="18"/>
  </w:num>
  <w:num w:numId="21" w16cid:durableId="773020037">
    <w:abstractNumId w:val="38"/>
  </w:num>
  <w:num w:numId="22" w16cid:durableId="2021394638">
    <w:abstractNumId w:val="31"/>
  </w:num>
  <w:num w:numId="23" w16cid:durableId="1788507405">
    <w:abstractNumId w:val="10"/>
  </w:num>
  <w:num w:numId="24" w16cid:durableId="1123495306">
    <w:abstractNumId w:val="34"/>
  </w:num>
  <w:num w:numId="25" w16cid:durableId="598099163">
    <w:abstractNumId w:val="43"/>
  </w:num>
  <w:num w:numId="26" w16cid:durableId="1767384499">
    <w:abstractNumId w:val="15"/>
  </w:num>
  <w:num w:numId="27" w16cid:durableId="1882936553">
    <w:abstractNumId w:val="37"/>
  </w:num>
  <w:num w:numId="28" w16cid:durableId="1178273053">
    <w:abstractNumId w:val="20"/>
  </w:num>
  <w:num w:numId="29" w16cid:durableId="1951739749">
    <w:abstractNumId w:val="27"/>
  </w:num>
  <w:num w:numId="30" w16cid:durableId="9352130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55218796">
    <w:abstractNumId w:val="36"/>
  </w:num>
  <w:num w:numId="32" w16cid:durableId="822547246">
    <w:abstractNumId w:val="29"/>
  </w:num>
  <w:num w:numId="33" w16cid:durableId="1546795792">
    <w:abstractNumId w:val="35"/>
  </w:num>
  <w:num w:numId="34" w16cid:durableId="1722096273">
    <w:abstractNumId w:val="11"/>
  </w:num>
  <w:num w:numId="35" w16cid:durableId="1020663881">
    <w:abstractNumId w:val="21"/>
  </w:num>
  <w:num w:numId="36" w16cid:durableId="957447964">
    <w:abstractNumId w:val="30"/>
  </w:num>
  <w:num w:numId="37" w16cid:durableId="584800666">
    <w:abstractNumId w:val="38"/>
  </w:num>
  <w:num w:numId="38" w16cid:durableId="18348794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6231694">
    <w:abstractNumId w:val="25"/>
  </w:num>
  <w:num w:numId="40" w16cid:durableId="1159463403">
    <w:abstractNumId w:val="7"/>
  </w:num>
  <w:num w:numId="41" w16cid:durableId="854148915">
    <w:abstractNumId w:val="19"/>
  </w:num>
  <w:num w:numId="42" w16cid:durableId="2116630681">
    <w:abstractNumId w:val="6"/>
  </w:num>
  <w:num w:numId="43" w16cid:durableId="1121611575">
    <w:abstractNumId w:val="39"/>
  </w:num>
  <w:num w:numId="44" w16cid:durableId="226571487">
    <w:abstractNumId w:val="41"/>
  </w:num>
  <w:num w:numId="45" w16cid:durableId="1797750425">
    <w:abstractNumId w:val="3"/>
  </w:num>
  <w:num w:numId="46" w16cid:durableId="977146614">
    <w:abstractNumId w:val="14"/>
  </w:num>
  <w:num w:numId="47" w16cid:durableId="142934767">
    <w:abstractNumId w:val="24"/>
  </w:num>
  <w:num w:numId="48" w16cid:durableId="836186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616"/>
    <w:rsid w:val="00010A78"/>
    <w:rsid w:val="00031670"/>
    <w:rsid w:val="00032236"/>
    <w:rsid w:val="00050654"/>
    <w:rsid w:val="00052F1C"/>
    <w:rsid w:val="000565EF"/>
    <w:rsid w:val="000624A9"/>
    <w:rsid w:val="00064325"/>
    <w:rsid w:val="00066953"/>
    <w:rsid w:val="00066B5D"/>
    <w:rsid w:val="00071265"/>
    <w:rsid w:val="0007346F"/>
    <w:rsid w:val="000765F4"/>
    <w:rsid w:val="0009044C"/>
    <w:rsid w:val="000A24E3"/>
    <w:rsid w:val="000B03F3"/>
    <w:rsid w:val="000B4346"/>
    <w:rsid w:val="000B491E"/>
    <w:rsid w:val="000D2DAF"/>
    <w:rsid w:val="000D662C"/>
    <w:rsid w:val="000D6692"/>
    <w:rsid w:val="000F29F0"/>
    <w:rsid w:val="000F78C3"/>
    <w:rsid w:val="001125D8"/>
    <w:rsid w:val="00113410"/>
    <w:rsid w:val="001176B0"/>
    <w:rsid w:val="00117DAF"/>
    <w:rsid w:val="00120357"/>
    <w:rsid w:val="00120B7E"/>
    <w:rsid w:val="001218B8"/>
    <w:rsid w:val="0012471F"/>
    <w:rsid w:val="00133699"/>
    <w:rsid w:val="00143BEB"/>
    <w:rsid w:val="00177927"/>
    <w:rsid w:val="0018393D"/>
    <w:rsid w:val="001A1023"/>
    <w:rsid w:val="001A36F4"/>
    <w:rsid w:val="001A494D"/>
    <w:rsid w:val="001B24AC"/>
    <w:rsid w:val="001B3D05"/>
    <w:rsid w:val="001B655F"/>
    <w:rsid w:val="001C69FE"/>
    <w:rsid w:val="001E27D8"/>
    <w:rsid w:val="001E7732"/>
    <w:rsid w:val="001F3DF0"/>
    <w:rsid w:val="001F6E85"/>
    <w:rsid w:val="00217A91"/>
    <w:rsid w:val="00222293"/>
    <w:rsid w:val="0022407E"/>
    <w:rsid w:val="0022467E"/>
    <w:rsid w:val="00227745"/>
    <w:rsid w:val="0023616B"/>
    <w:rsid w:val="00241074"/>
    <w:rsid w:val="002430FF"/>
    <w:rsid w:val="00243329"/>
    <w:rsid w:val="00262C1E"/>
    <w:rsid w:val="00264692"/>
    <w:rsid w:val="00270BB6"/>
    <w:rsid w:val="002765D6"/>
    <w:rsid w:val="00282598"/>
    <w:rsid w:val="002847CD"/>
    <w:rsid w:val="00292ACC"/>
    <w:rsid w:val="002943FC"/>
    <w:rsid w:val="002A1DCF"/>
    <w:rsid w:val="002B540C"/>
    <w:rsid w:val="002C08E7"/>
    <w:rsid w:val="002D7351"/>
    <w:rsid w:val="002F44D1"/>
    <w:rsid w:val="003064D7"/>
    <w:rsid w:val="00311809"/>
    <w:rsid w:val="00313E61"/>
    <w:rsid w:val="0032015A"/>
    <w:rsid w:val="0032194B"/>
    <w:rsid w:val="0032658F"/>
    <w:rsid w:val="00326742"/>
    <w:rsid w:val="003441EF"/>
    <w:rsid w:val="003529FC"/>
    <w:rsid w:val="00361600"/>
    <w:rsid w:val="003618AA"/>
    <w:rsid w:val="00375118"/>
    <w:rsid w:val="00377065"/>
    <w:rsid w:val="003865D1"/>
    <w:rsid w:val="00391120"/>
    <w:rsid w:val="003C236F"/>
    <w:rsid w:val="003D26D9"/>
    <w:rsid w:val="003D7FD3"/>
    <w:rsid w:val="003E76A0"/>
    <w:rsid w:val="003F19B0"/>
    <w:rsid w:val="003F55FC"/>
    <w:rsid w:val="00404978"/>
    <w:rsid w:val="004278C7"/>
    <w:rsid w:val="00430195"/>
    <w:rsid w:val="00432766"/>
    <w:rsid w:val="00437A3C"/>
    <w:rsid w:val="00442B62"/>
    <w:rsid w:val="00463B91"/>
    <w:rsid w:val="00464700"/>
    <w:rsid w:val="00464E97"/>
    <w:rsid w:val="00470EDD"/>
    <w:rsid w:val="00480C4B"/>
    <w:rsid w:val="0048421D"/>
    <w:rsid w:val="004965A6"/>
    <w:rsid w:val="004968BD"/>
    <w:rsid w:val="004B07FE"/>
    <w:rsid w:val="004B65C0"/>
    <w:rsid w:val="004C222C"/>
    <w:rsid w:val="004C67A5"/>
    <w:rsid w:val="004D0798"/>
    <w:rsid w:val="004D1B9C"/>
    <w:rsid w:val="004D3CDC"/>
    <w:rsid w:val="004F003E"/>
    <w:rsid w:val="004F2254"/>
    <w:rsid w:val="00514EC7"/>
    <w:rsid w:val="00522F39"/>
    <w:rsid w:val="00535787"/>
    <w:rsid w:val="00537651"/>
    <w:rsid w:val="00557C67"/>
    <w:rsid w:val="00570E37"/>
    <w:rsid w:val="00573B38"/>
    <w:rsid w:val="0058635C"/>
    <w:rsid w:val="0059519D"/>
    <w:rsid w:val="00595B50"/>
    <w:rsid w:val="00597672"/>
    <w:rsid w:val="005A0270"/>
    <w:rsid w:val="005B0B59"/>
    <w:rsid w:val="005B7EE1"/>
    <w:rsid w:val="005D63E1"/>
    <w:rsid w:val="005E632D"/>
    <w:rsid w:val="00626E5B"/>
    <w:rsid w:val="006373D0"/>
    <w:rsid w:val="00644735"/>
    <w:rsid w:val="006603F1"/>
    <w:rsid w:val="006609C8"/>
    <w:rsid w:val="006671D3"/>
    <w:rsid w:val="00670DFC"/>
    <w:rsid w:val="0067244C"/>
    <w:rsid w:val="00687FFB"/>
    <w:rsid w:val="00690E32"/>
    <w:rsid w:val="006977CD"/>
    <w:rsid w:val="006A0520"/>
    <w:rsid w:val="006B4CAF"/>
    <w:rsid w:val="006B70B1"/>
    <w:rsid w:val="006C09D3"/>
    <w:rsid w:val="006C5DB2"/>
    <w:rsid w:val="006D5102"/>
    <w:rsid w:val="006E6FFC"/>
    <w:rsid w:val="006E76C7"/>
    <w:rsid w:val="006F005B"/>
    <w:rsid w:val="00722086"/>
    <w:rsid w:val="0072371D"/>
    <w:rsid w:val="00727550"/>
    <w:rsid w:val="0074082A"/>
    <w:rsid w:val="0074431C"/>
    <w:rsid w:val="007505E5"/>
    <w:rsid w:val="007563F2"/>
    <w:rsid w:val="00771B50"/>
    <w:rsid w:val="00785A71"/>
    <w:rsid w:val="00790E1F"/>
    <w:rsid w:val="007B12CC"/>
    <w:rsid w:val="007B21AE"/>
    <w:rsid w:val="007B26D8"/>
    <w:rsid w:val="007B5D7C"/>
    <w:rsid w:val="007C0931"/>
    <w:rsid w:val="007C3296"/>
    <w:rsid w:val="007C50BE"/>
    <w:rsid w:val="007D502F"/>
    <w:rsid w:val="007E0F24"/>
    <w:rsid w:val="007E2B20"/>
    <w:rsid w:val="00805D37"/>
    <w:rsid w:val="0081554F"/>
    <w:rsid w:val="00827F6B"/>
    <w:rsid w:val="00832A27"/>
    <w:rsid w:val="0084030D"/>
    <w:rsid w:val="00844CA2"/>
    <w:rsid w:val="00852DB7"/>
    <w:rsid w:val="00866A8C"/>
    <w:rsid w:val="00872DEB"/>
    <w:rsid w:val="00896040"/>
    <w:rsid w:val="008A075F"/>
    <w:rsid w:val="008A7701"/>
    <w:rsid w:val="008C1C4E"/>
    <w:rsid w:val="008D3A70"/>
    <w:rsid w:val="008E52E6"/>
    <w:rsid w:val="008E5CCE"/>
    <w:rsid w:val="00904369"/>
    <w:rsid w:val="00914423"/>
    <w:rsid w:val="00923E55"/>
    <w:rsid w:val="009304C1"/>
    <w:rsid w:val="009330EC"/>
    <w:rsid w:val="00937641"/>
    <w:rsid w:val="00942616"/>
    <w:rsid w:val="00952475"/>
    <w:rsid w:val="00980659"/>
    <w:rsid w:val="00980AB2"/>
    <w:rsid w:val="0098690D"/>
    <w:rsid w:val="009B695C"/>
    <w:rsid w:val="009C1167"/>
    <w:rsid w:val="009D2E60"/>
    <w:rsid w:val="009D694F"/>
    <w:rsid w:val="009D703E"/>
    <w:rsid w:val="009E6CAC"/>
    <w:rsid w:val="009F3CC0"/>
    <w:rsid w:val="00A23C77"/>
    <w:rsid w:val="00A24B8B"/>
    <w:rsid w:val="00A364E6"/>
    <w:rsid w:val="00A378AC"/>
    <w:rsid w:val="00A50FB9"/>
    <w:rsid w:val="00A5352D"/>
    <w:rsid w:val="00A6168B"/>
    <w:rsid w:val="00A72789"/>
    <w:rsid w:val="00A727B4"/>
    <w:rsid w:val="00A731FE"/>
    <w:rsid w:val="00A742BF"/>
    <w:rsid w:val="00A81ADE"/>
    <w:rsid w:val="00A81EAE"/>
    <w:rsid w:val="00AA409D"/>
    <w:rsid w:val="00AD44A3"/>
    <w:rsid w:val="00AD4E73"/>
    <w:rsid w:val="00AE14D3"/>
    <w:rsid w:val="00AE4CDD"/>
    <w:rsid w:val="00AF6678"/>
    <w:rsid w:val="00B043B4"/>
    <w:rsid w:val="00B14FF2"/>
    <w:rsid w:val="00B461E4"/>
    <w:rsid w:val="00B5153D"/>
    <w:rsid w:val="00B52B1F"/>
    <w:rsid w:val="00B713BA"/>
    <w:rsid w:val="00B73D38"/>
    <w:rsid w:val="00B8724C"/>
    <w:rsid w:val="00B96015"/>
    <w:rsid w:val="00BC1A99"/>
    <w:rsid w:val="00BC2064"/>
    <w:rsid w:val="00BF5637"/>
    <w:rsid w:val="00C02A18"/>
    <w:rsid w:val="00C16196"/>
    <w:rsid w:val="00C1747C"/>
    <w:rsid w:val="00C24D90"/>
    <w:rsid w:val="00C259CE"/>
    <w:rsid w:val="00C30ED9"/>
    <w:rsid w:val="00C36848"/>
    <w:rsid w:val="00C46D2A"/>
    <w:rsid w:val="00C479BF"/>
    <w:rsid w:val="00C92688"/>
    <w:rsid w:val="00CA3460"/>
    <w:rsid w:val="00CB3AAC"/>
    <w:rsid w:val="00CC2455"/>
    <w:rsid w:val="00CC320C"/>
    <w:rsid w:val="00CC56ED"/>
    <w:rsid w:val="00CC57A5"/>
    <w:rsid w:val="00CC5F38"/>
    <w:rsid w:val="00CD40B6"/>
    <w:rsid w:val="00CF1B52"/>
    <w:rsid w:val="00CF5DC0"/>
    <w:rsid w:val="00CF6FE8"/>
    <w:rsid w:val="00D00D74"/>
    <w:rsid w:val="00D02172"/>
    <w:rsid w:val="00D05A0E"/>
    <w:rsid w:val="00D114B1"/>
    <w:rsid w:val="00D23459"/>
    <w:rsid w:val="00D36296"/>
    <w:rsid w:val="00D45631"/>
    <w:rsid w:val="00D53DA1"/>
    <w:rsid w:val="00D708B9"/>
    <w:rsid w:val="00D70F20"/>
    <w:rsid w:val="00D7279B"/>
    <w:rsid w:val="00D77A40"/>
    <w:rsid w:val="00D806CA"/>
    <w:rsid w:val="00D9163F"/>
    <w:rsid w:val="00D97091"/>
    <w:rsid w:val="00DA6458"/>
    <w:rsid w:val="00DC6F9A"/>
    <w:rsid w:val="00DD308F"/>
    <w:rsid w:val="00DE3D09"/>
    <w:rsid w:val="00DF7E29"/>
    <w:rsid w:val="00E06F7D"/>
    <w:rsid w:val="00E120A9"/>
    <w:rsid w:val="00E30E98"/>
    <w:rsid w:val="00E325D9"/>
    <w:rsid w:val="00E43DBB"/>
    <w:rsid w:val="00E620F7"/>
    <w:rsid w:val="00E626A4"/>
    <w:rsid w:val="00E757FC"/>
    <w:rsid w:val="00E82518"/>
    <w:rsid w:val="00E91E53"/>
    <w:rsid w:val="00E9244F"/>
    <w:rsid w:val="00E929D5"/>
    <w:rsid w:val="00E96B5C"/>
    <w:rsid w:val="00E9762F"/>
    <w:rsid w:val="00EA33E0"/>
    <w:rsid w:val="00EC02F1"/>
    <w:rsid w:val="00EE5D31"/>
    <w:rsid w:val="00F01855"/>
    <w:rsid w:val="00F15101"/>
    <w:rsid w:val="00F304AF"/>
    <w:rsid w:val="00F31063"/>
    <w:rsid w:val="00F321A7"/>
    <w:rsid w:val="00F3329F"/>
    <w:rsid w:val="00F34B09"/>
    <w:rsid w:val="00F37AFB"/>
    <w:rsid w:val="00F50589"/>
    <w:rsid w:val="00F52F98"/>
    <w:rsid w:val="00F626F3"/>
    <w:rsid w:val="00F66E32"/>
    <w:rsid w:val="00F85628"/>
    <w:rsid w:val="00FA256B"/>
    <w:rsid w:val="00FA52A9"/>
    <w:rsid w:val="00FB260A"/>
    <w:rsid w:val="00FB2B34"/>
    <w:rsid w:val="00FC662C"/>
    <w:rsid w:val="00FC7384"/>
    <w:rsid w:val="00FD14D2"/>
    <w:rsid w:val="00FE655D"/>
    <w:rsid w:val="00FE7902"/>
    <w:rsid w:val="00FF7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FB547"/>
  <w15:chartTrackingRefBased/>
  <w15:docId w15:val="{112F048D-27BD-46A8-9E2F-07504BF6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61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s-MX"/>
    </w:rPr>
  </w:style>
  <w:style w:type="paragraph" w:styleId="Sinespaciado">
    <w:name w:val="No Spacing"/>
    <w:aliases w:val="Francesa,INAI"/>
    <w:link w:val="SinespaciadoCar"/>
    <w:uiPriority w:val="1"/>
    <w:qFormat/>
    <w:rsid w:val="00071265"/>
    <w:pPr>
      <w:spacing w:after="0" w:line="240" w:lineRule="auto"/>
    </w:pPr>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rsid w:val="001C69FE"/>
    <w:pPr>
      <w:autoSpaceDE w:val="0"/>
      <w:autoSpaceDN w:val="0"/>
      <w:adjustRightInd w:val="0"/>
      <w:spacing w:after="0" w:line="240" w:lineRule="auto"/>
    </w:pPr>
    <w:rPr>
      <w:rFonts w:ascii="Arial" w:hAnsi="Arial" w:cs="Arial"/>
      <w:color w:val="000000"/>
      <w:sz w:val="24"/>
      <w:szCs w:val="24"/>
    </w:rPr>
  </w:style>
  <w:style w:type="table" w:customStyle="1" w:styleId="Tablanormal12">
    <w:name w:val="Tabla normal 12"/>
    <w:basedOn w:val="Tablanormal"/>
    <w:next w:val="Tablanormal1"/>
    <w:uiPriority w:val="41"/>
    <w:rsid w:val="00C368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46804">
      <w:bodyDiv w:val="1"/>
      <w:marLeft w:val="0"/>
      <w:marRight w:val="0"/>
      <w:marTop w:val="0"/>
      <w:marBottom w:val="0"/>
      <w:divBdr>
        <w:top w:val="none" w:sz="0" w:space="0" w:color="auto"/>
        <w:left w:val="none" w:sz="0" w:space="0" w:color="auto"/>
        <w:bottom w:val="none" w:sz="0" w:space="0" w:color="auto"/>
        <w:right w:val="none" w:sz="0" w:space="0" w:color="auto"/>
      </w:divBdr>
    </w:div>
    <w:div w:id="563102299">
      <w:bodyDiv w:val="1"/>
      <w:marLeft w:val="0"/>
      <w:marRight w:val="0"/>
      <w:marTop w:val="0"/>
      <w:marBottom w:val="0"/>
      <w:divBdr>
        <w:top w:val="none" w:sz="0" w:space="0" w:color="auto"/>
        <w:left w:val="none" w:sz="0" w:space="0" w:color="auto"/>
        <w:bottom w:val="none" w:sz="0" w:space="0" w:color="auto"/>
        <w:right w:val="none" w:sz="0" w:space="0" w:color="auto"/>
      </w:divBdr>
    </w:div>
    <w:div w:id="1176993584">
      <w:bodyDiv w:val="1"/>
      <w:marLeft w:val="0"/>
      <w:marRight w:val="0"/>
      <w:marTop w:val="0"/>
      <w:marBottom w:val="0"/>
      <w:divBdr>
        <w:top w:val="none" w:sz="0" w:space="0" w:color="auto"/>
        <w:left w:val="none" w:sz="0" w:space="0" w:color="auto"/>
        <w:bottom w:val="none" w:sz="0" w:space="0" w:color="auto"/>
        <w:right w:val="none" w:sz="0" w:space="0" w:color="auto"/>
      </w:divBdr>
    </w:div>
    <w:div w:id="188914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b.mx/cedulaprofesiona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342CA-4855-4114-BCC6-DEF919A82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51</Pages>
  <Words>10900</Words>
  <Characters>59950</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inf03m612@outlook.com</cp:lastModifiedBy>
  <cp:revision>15</cp:revision>
  <cp:lastPrinted>2024-11-25T19:37:00Z</cp:lastPrinted>
  <dcterms:created xsi:type="dcterms:W3CDTF">2024-11-07T21:02:00Z</dcterms:created>
  <dcterms:modified xsi:type="dcterms:W3CDTF">2024-12-10T18:54:00Z</dcterms:modified>
</cp:coreProperties>
</file>