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19D" w:rsidRDefault="0003019D">
      <w:pPr>
        <w:widowControl w:val="0"/>
        <w:pBdr>
          <w:top w:val="nil"/>
          <w:left w:val="nil"/>
          <w:bottom w:val="nil"/>
          <w:right w:val="nil"/>
          <w:between w:val="nil"/>
        </w:pBdr>
        <w:spacing w:line="276" w:lineRule="auto"/>
      </w:pPr>
    </w:p>
    <w:p w:rsidR="0003019D" w:rsidRDefault="0003019D">
      <w:pPr>
        <w:widowControl w:val="0"/>
        <w:pBdr>
          <w:top w:val="nil"/>
          <w:left w:val="nil"/>
          <w:bottom w:val="nil"/>
          <w:right w:val="nil"/>
          <w:between w:val="nil"/>
        </w:pBdr>
        <w:spacing w:line="276" w:lineRule="auto"/>
      </w:pPr>
      <w:bookmarkStart w:id="0" w:name="_heading=h.2s8eyo1" w:colFirst="0" w:colLast="0"/>
      <w:bookmarkEnd w:id="0"/>
    </w:p>
    <w:p w:rsidR="0003019D" w:rsidRDefault="0003019D">
      <w:pPr>
        <w:widowControl w:val="0"/>
        <w:pBdr>
          <w:top w:val="nil"/>
          <w:left w:val="nil"/>
          <w:bottom w:val="nil"/>
          <w:right w:val="nil"/>
          <w:between w:val="nil"/>
        </w:pBdr>
        <w:spacing w:line="276" w:lineRule="auto"/>
      </w:pPr>
    </w:p>
    <w:p w:rsidR="0003019D" w:rsidRPr="001746D7" w:rsidRDefault="00736C94">
      <w:pPr>
        <w:spacing w:line="360" w:lineRule="auto"/>
        <w:ind w:right="-876"/>
        <w:jc w:val="both"/>
        <w:rPr>
          <w:rFonts w:ascii="Palatino Linotype" w:eastAsia="Palatino Linotype" w:hAnsi="Palatino Linotype" w:cs="Palatino Linotype"/>
        </w:rPr>
      </w:pPr>
      <w:r w:rsidRPr="001746D7">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w:t>
      </w:r>
      <w:r w:rsidR="002F7FC1" w:rsidRPr="001746D7">
        <w:rPr>
          <w:rFonts w:ascii="Palatino Linotype" w:eastAsia="Palatino Linotype" w:hAnsi="Palatino Linotype" w:cs="Palatino Linotype"/>
        </w:rPr>
        <w:t>stado de México; de fecha once (11</w:t>
      </w:r>
      <w:r w:rsidRPr="001746D7">
        <w:rPr>
          <w:rFonts w:ascii="Palatino Linotype" w:eastAsia="Palatino Linotype" w:hAnsi="Palatino Linotype" w:cs="Palatino Linotype"/>
        </w:rPr>
        <w:t>) de diciembre de dos mil veinticuatro.</w:t>
      </w:r>
    </w:p>
    <w:p w:rsidR="0003019D" w:rsidRPr="001746D7" w:rsidRDefault="0003019D">
      <w:pPr>
        <w:spacing w:line="360" w:lineRule="auto"/>
        <w:ind w:right="-876"/>
        <w:jc w:val="both"/>
        <w:rPr>
          <w:rFonts w:ascii="Palatino Linotype" w:eastAsia="Palatino Linotype" w:hAnsi="Palatino Linotype" w:cs="Palatino Linotype"/>
        </w:rPr>
      </w:pPr>
    </w:p>
    <w:p w:rsidR="0003019D" w:rsidRPr="001746D7" w:rsidRDefault="00736C94">
      <w:pPr>
        <w:spacing w:line="360" w:lineRule="auto"/>
        <w:ind w:right="-876"/>
        <w:jc w:val="both"/>
        <w:rPr>
          <w:rFonts w:ascii="Palatino Linotype" w:eastAsia="Palatino Linotype" w:hAnsi="Palatino Linotype" w:cs="Palatino Linotype"/>
        </w:rPr>
      </w:pPr>
      <w:r w:rsidRPr="001746D7">
        <w:rPr>
          <w:rFonts w:ascii="Palatino Linotype" w:eastAsia="Palatino Linotype" w:hAnsi="Palatino Linotype" w:cs="Palatino Linotype"/>
          <w:b/>
        </w:rPr>
        <w:t>VISTOS</w:t>
      </w:r>
      <w:r w:rsidRPr="001746D7">
        <w:rPr>
          <w:rFonts w:ascii="Palatino Linotype" w:eastAsia="Palatino Linotype" w:hAnsi="Palatino Linotype" w:cs="Palatino Linotype"/>
        </w:rPr>
        <w:t xml:space="preserve"> los expedientes electrónicos formados con motivo de los recursos de revisión</w:t>
      </w:r>
      <w:r w:rsidRPr="001746D7">
        <w:rPr>
          <w:rFonts w:ascii="Palatino Linotype" w:eastAsia="Palatino Linotype" w:hAnsi="Palatino Linotype" w:cs="Palatino Linotype"/>
          <w:b/>
        </w:rPr>
        <w:t xml:space="preserve"> 03728/INFOEM/IP/RR/2024, 03733/INFOEM/IP/RR/2024, y 03734/INFOEM/IP/RR/2024, </w:t>
      </w:r>
      <w:r w:rsidRPr="001746D7">
        <w:rPr>
          <w:rFonts w:ascii="Palatino Linotype" w:eastAsia="Palatino Linotype" w:hAnsi="Palatino Linotype" w:cs="Palatino Linotype"/>
        </w:rPr>
        <w:t xml:space="preserve">promovidos por </w:t>
      </w:r>
      <w:r w:rsidRPr="001746D7">
        <w:rPr>
          <w:rFonts w:ascii="Palatino Linotype" w:eastAsia="Palatino Linotype" w:hAnsi="Palatino Linotype" w:cs="Palatino Linotype"/>
          <w:b/>
          <w:sz w:val="22"/>
          <w:szCs w:val="22"/>
        </w:rPr>
        <w:t>Una persona que no proporcionó información</w:t>
      </w:r>
      <w:r w:rsidRPr="001746D7">
        <w:rPr>
          <w:rFonts w:ascii="Palatino Linotype" w:eastAsia="Palatino Linotype" w:hAnsi="Palatino Linotype" w:cs="Palatino Linotype"/>
          <w:b/>
        </w:rPr>
        <w:t>,</w:t>
      </w:r>
      <w:r w:rsidRPr="001746D7">
        <w:rPr>
          <w:rFonts w:ascii="Palatino Linotype" w:eastAsia="Palatino Linotype" w:hAnsi="Palatino Linotype" w:cs="Palatino Linotype"/>
        </w:rPr>
        <w:t xml:space="preserve"> a quien en lo sucesivo se identificará como  EL</w:t>
      </w:r>
      <w:r w:rsidRPr="001746D7">
        <w:rPr>
          <w:rFonts w:ascii="Palatino Linotype" w:eastAsia="Palatino Linotype" w:hAnsi="Palatino Linotype" w:cs="Palatino Linotype"/>
          <w:b/>
        </w:rPr>
        <w:t xml:space="preserve"> RECURRENTE</w:t>
      </w:r>
      <w:r w:rsidRPr="001746D7">
        <w:rPr>
          <w:rFonts w:ascii="Palatino Linotype" w:eastAsia="Palatino Linotype" w:hAnsi="Palatino Linotype" w:cs="Palatino Linotype"/>
        </w:rPr>
        <w:t>, en contra de la respuesta del Ayuntamiento de Naucalpan de Juárez</w:t>
      </w:r>
      <w:r w:rsidRPr="001746D7">
        <w:rPr>
          <w:rFonts w:ascii="Palatino Linotype" w:eastAsia="Palatino Linotype" w:hAnsi="Palatino Linotype" w:cs="Palatino Linotype"/>
          <w:b/>
        </w:rPr>
        <w:t xml:space="preserve">, </w:t>
      </w:r>
      <w:r w:rsidRPr="001746D7">
        <w:rPr>
          <w:rFonts w:ascii="Palatino Linotype" w:eastAsia="Palatino Linotype" w:hAnsi="Palatino Linotype" w:cs="Palatino Linotype"/>
        </w:rPr>
        <w:t>en adelante el</w:t>
      </w:r>
      <w:r w:rsidRPr="001746D7">
        <w:rPr>
          <w:rFonts w:ascii="Palatino Linotype" w:eastAsia="Palatino Linotype" w:hAnsi="Palatino Linotype" w:cs="Palatino Linotype"/>
          <w:b/>
        </w:rPr>
        <w:t xml:space="preserve"> SUJETO OBLIGADO</w:t>
      </w:r>
      <w:r w:rsidRPr="001746D7">
        <w:rPr>
          <w:rFonts w:ascii="Palatino Linotype" w:eastAsia="Palatino Linotype" w:hAnsi="Palatino Linotype" w:cs="Palatino Linotype"/>
        </w:rPr>
        <w:t>, por lo que se procede a dictar la presente resolución, con base en los siguientes:</w:t>
      </w:r>
    </w:p>
    <w:p w:rsidR="0003019D" w:rsidRPr="001746D7" w:rsidRDefault="0003019D">
      <w:pPr>
        <w:spacing w:line="360" w:lineRule="auto"/>
        <w:ind w:right="-876"/>
        <w:jc w:val="both"/>
        <w:rPr>
          <w:rFonts w:ascii="Palatino Linotype" w:eastAsia="Palatino Linotype" w:hAnsi="Palatino Linotype" w:cs="Palatino Linotype"/>
        </w:rPr>
      </w:pPr>
    </w:p>
    <w:p w:rsidR="0003019D" w:rsidRPr="001746D7" w:rsidRDefault="00736C94">
      <w:pPr>
        <w:keepNext/>
        <w:keepLines/>
        <w:spacing w:line="360" w:lineRule="auto"/>
        <w:ind w:right="-876"/>
        <w:jc w:val="center"/>
        <w:rPr>
          <w:rFonts w:ascii="Palatino Linotype" w:eastAsia="Palatino Linotype" w:hAnsi="Palatino Linotype" w:cs="Palatino Linotype"/>
          <w:b/>
        </w:rPr>
      </w:pPr>
      <w:bookmarkStart w:id="1" w:name="_heading=h.gjdgxs" w:colFirst="0" w:colLast="0"/>
      <w:bookmarkEnd w:id="1"/>
      <w:r w:rsidRPr="001746D7">
        <w:rPr>
          <w:rFonts w:ascii="Palatino Linotype" w:eastAsia="Palatino Linotype" w:hAnsi="Palatino Linotype" w:cs="Palatino Linotype"/>
          <w:b/>
        </w:rPr>
        <w:t>A N T E C E D E N T E S</w:t>
      </w:r>
    </w:p>
    <w:p w:rsidR="0003019D" w:rsidRPr="001746D7" w:rsidRDefault="0003019D">
      <w:pPr>
        <w:spacing w:line="360" w:lineRule="auto"/>
        <w:ind w:right="-876"/>
        <w:rPr>
          <w:rFonts w:ascii="Palatino Linotype" w:eastAsia="Palatino Linotype" w:hAnsi="Palatino Linotype" w:cs="Palatino Linotype"/>
        </w:rPr>
      </w:pPr>
    </w:p>
    <w:p w:rsidR="0003019D" w:rsidRPr="001746D7" w:rsidRDefault="00736C94">
      <w:pPr>
        <w:numPr>
          <w:ilvl w:val="0"/>
          <w:numId w:val="11"/>
        </w:numPr>
        <w:spacing w:line="360" w:lineRule="auto"/>
        <w:ind w:right="-876"/>
        <w:jc w:val="both"/>
        <w:rPr>
          <w:rFonts w:ascii="Palatino Linotype" w:eastAsia="Palatino Linotype" w:hAnsi="Palatino Linotype" w:cs="Palatino Linotype"/>
        </w:rPr>
      </w:pPr>
      <w:r w:rsidRPr="001746D7">
        <w:rPr>
          <w:rFonts w:ascii="Palatino Linotype" w:eastAsia="Palatino Linotype" w:hAnsi="Palatino Linotype" w:cs="Palatino Linotype"/>
        </w:rPr>
        <w:t xml:space="preserve">En fecha veintinueve de abril de dos mil veinticuatro, </w:t>
      </w:r>
      <w:r w:rsidRPr="001746D7">
        <w:rPr>
          <w:rFonts w:ascii="Palatino Linotype" w:eastAsia="Palatino Linotype" w:hAnsi="Palatino Linotype" w:cs="Palatino Linotype"/>
          <w:b/>
        </w:rPr>
        <w:t>EL RECURRENTE,</w:t>
      </w:r>
      <w:r w:rsidRPr="001746D7">
        <w:rPr>
          <w:rFonts w:ascii="Palatino Linotype" w:eastAsia="Palatino Linotype" w:hAnsi="Palatino Linotype" w:cs="Palatino Linotype"/>
        </w:rPr>
        <w:t xml:space="preserve"> ante el </w:t>
      </w:r>
      <w:r w:rsidRPr="001746D7">
        <w:rPr>
          <w:rFonts w:ascii="Palatino Linotype" w:eastAsia="Palatino Linotype" w:hAnsi="Palatino Linotype" w:cs="Palatino Linotype"/>
          <w:b/>
        </w:rPr>
        <w:t>SUJETO OBLIGADO</w:t>
      </w:r>
      <w:r w:rsidRPr="001746D7">
        <w:rPr>
          <w:rFonts w:ascii="Palatino Linotype" w:eastAsia="Palatino Linotype" w:hAnsi="Palatino Linotype" w:cs="Palatino Linotype"/>
        </w:rPr>
        <w:t xml:space="preserve"> vía Sistema de Acceso a la Información Mexiquense (</w:t>
      </w:r>
      <w:r w:rsidRPr="001746D7">
        <w:rPr>
          <w:rFonts w:ascii="Palatino Linotype" w:eastAsia="Palatino Linotype" w:hAnsi="Palatino Linotype" w:cs="Palatino Linotype"/>
          <w:b/>
        </w:rPr>
        <w:t>SAIMEX)</w:t>
      </w:r>
      <w:r w:rsidRPr="001746D7">
        <w:rPr>
          <w:rFonts w:ascii="Palatino Linotype" w:eastAsia="Palatino Linotype" w:hAnsi="Palatino Linotype" w:cs="Palatino Linotype"/>
        </w:rPr>
        <w:t>, presentó las solicitudes de información registradas con los números</w:t>
      </w:r>
      <w:r w:rsidRPr="001746D7">
        <w:rPr>
          <w:rFonts w:ascii="Palatino Linotype" w:eastAsia="Palatino Linotype" w:hAnsi="Palatino Linotype" w:cs="Palatino Linotype"/>
          <w:b/>
        </w:rPr>
        <w:t xml:space="preserve"> 00307/NAUCALPA/IP/2024, 00309/NAUCALPA/IP/2024</w:t>
      </w:r>
      <w:r w:rsidR="002F7FC1" w:rsidRPr="001746D7">
        <w:rPr>
          <w:rFonts w:ascii="Palatino Linotype" w:eastAsia="Palatino Linotype" w:hAnsi="Palatino Linotype" w:cs="Palatino Linotype"/>
          <w:b/>
        </w:rPr>
        <w:t xml:space="preserve"> </w:t>
      </w:r>
      <w:r w:rsidRPr="001746D7">
        <w:rPr>
          <w:rFonts w:ascii="Palatino Linotype" w:eastAsia="Palatino Linotype" w:hAnsi="Palatino Linotype" w:cs="Palatino Linotype"/>
          <w:b/>
        </w:rPr>
        <w:t>y 00308/NAUCALPA/IP/2024</w:t>
      </w:r>
      <w:r w:rsidR="002F7FC1" w:rsidRPr="001746D7">
        <w:rPr>
          <w:rFonts w:ascii="Palatino Linotype" w:eastAsia="Palatino Linotype" w:hAnsi="Palatino Linotype" w:cs="Palatino Linotype"/>
          <w:b/>
        </w:rPr>
        <w:t xml:space="preserve"> </w:t>
      </w:r>
      <w:r w:rsidRPr="001746D7">
        <w:rPr>
          <w:rFonts w:ascii="Palatino Linotype" w:eastAsia="Palatino Linotype" w:hAnsi="Palatino Linotype" w:cs="Palatino Linotype"/>
        </w:rPr>
        <w:t>en las que se solicitó lo siguiente:</w:t>
      </w:r>
    </w:p>
    <w:p w:rsidR="0003019D" w:rsidRPr="001746D7" w:rsidRDefault="0003019D">
      <w:pPr>
        <w:spacing w:line="360" w:lineRule="auto"/>
        <w:ind w:right="-876"/>
        <w:jc w:val="both"/>
        <w:rPr>
          <w:rFonts w:ascii="Palatino Linotype" w:eastAsia="Palatino Linotype" w:hAnsi="Palatino Linotype" w:cs="Palatino Linotype"/>
        </w:rPr>
      </w:pPr>
    </w:p>
    <w:p w:rsidR="0003019D" w:rsidRPr="001746D7" w:rsidRDefault="00736C94">
      <w:pPr>
        <w:spacing w:line="360" w:lineRule="auto"/>
        <w:ind w:left="851" w:right="568"/>
        <w:jc w:val="both"/>
        <w:rPr>
          <w:rFonts w:ascii="Palatino Linotype" w:eastAsia="Palatino Linotype" w:hAnsi="Palatino Linotype" w:cs="Palatino Linotype"/>
          <w:b/>
        </w:rPr>
      </w:pPr>
      <w:r w:rsidRPr="001746D7">
        <w:rPr>
          <w:rFonts w:ascii="Palatino Linotype" w:eastAsia="Palatino Linotype" w:hAnsi="Palatino Linotype" w:cs="Palatino Linotype"/>
          <w:b/>
        </w:rPr>
        <w:t>00307/NAUCALPA/IP/2024</w:t>
      </w:r>
    </w:p>
    <w:p w:rsidR="0003019D" w:rsidRPr="001746D7" w:rsidRDefault="00736C94">
      <w:pPr>
        <w:spacing w:line="360" w:lineRule="auto"/>
        <w:ind w:left="851" w:right="568"/>
        <w:jc w:val="both"/>
        <w:rPr>
          <w:rFonts w:ascii="Palatino Linotype" w:eastAsia="Palatino Linotype" w:hAnsi="Palatino Linotype" w:cs="Palatino Linotype"/>
        </w:rPr>
      </w:pPr>
      <w:r w:rsidRPr="001746D7">
        <w:rPr>
          <w:rFonts w:ascii="Palatino Linotype" w:eastAsia="Palatino Linotype" w:hAnsi="Palatino Linotype" w:cs="Palatino Linotype"/>
          <w:i/>
        </w:rPr>
        <w:t xml:space="preserve">“Se solicitan todos los contrato con las facturas pagadas o documentos que demuestre cuanto se </w:t>
      </w:r>
      <w:proofErr w:type="spellStart"/>
      <w:r w:rsidRPr="001746D7">
        <w:rPr>
          <w:rFonts w:ascii="Palatino Linotype" w:eastAsia="Palatino Linotype" w:hAnsi="Palatino Linotype" w:cs="Palatino Linotype"/>
          <w:i/>
        </w:rPr>
        <w:t>pago</w:t>
      </w:r>
      <w:proofErr w:type="spellEnd"/>
      <w:r w:rsidRPr="001746D7">
        <w:rPr>
          <w:rFonts w:ascii="Palatino Linotype" w:eastAsia="Palatino Linotype" w:hAnsi="Palatino Linotype" w:cs="Palatino Linotype"/>
          <w:i/>
        </w:rPr>
        <w:t xml:space="preserve"> por cada contrato, incluyendo invitación restringida, </w:t>
      </w:r>
      <w:r w:rsidRPr="001746D7">
        <w:rPr>
          <w:rFonts w:ascii="Palatino Linotype" w:eastAsia="Palatino Linotype" w:hAnsi="Palatino Linotype" w:cs="Palatino Linotype"/>
          <w:i/>
        </w:rPr>
        <w:lastRenderedPageBreak/>
        <w:t xml:space="preserve">cuando menos tres </w:t>
      </w:r>
      <w:proofErr w:type="spellStart"/>
      <w:r w:rsidRPr="001746D7">
        <w:rPr>
          <w:rFonts w:ascii="Palatino Linotype" w:eastAsia="Palatino Linotype" w:hAnsi="Palatino Linotype" w:cs="Palatino Linotype"/>
          <w:i/>
        </w:rPr>
        <w:t>persoanas</w:t>
      </w:r>
      <w:proofErr w:type="spellEnd"/>
      <w:r w:rsidRPr="001746D7">
        <w:rPr>
          <w:rFonts w:ascii="Palatino Linotype" w:eastAsia="Palatino Linotype" w:hAnsi="Palatino Linotype" w:cs="Palatino Linotype"/>
          <w:i/>
        </w:rPr>
        <w:t xml:space="preserve"> o licitación pública del año 2022, se puede reservar es información pública.”</w:t>
      </w:r>
      <w:r w:rsidRPr="001746D7">
        <w:rPr>
          <w:rFonts w:ascii="Palatino Linotype" w:eastAsia="Palatino Linotype" w:hAnsi="Palatino Linotype" w:cs="Palatino Linotype"/>
        </w:rPr>
        <w:t xml:space="preserve"> (Sic.)</w:t>
      </w:r>
    </w:p>
    <w:p w:rsidR="0003019D" w:rsidRPr="001746D7" w:rsidRDefault="0003019D">
      <w:pPr>
        <w:spacing w:line="360" w:lineRule="auto"/>
        <w:ind w:left="851" w:right="568"/>
        <w:jc w:val="both"/>
        <w:rPr>
          <w:rFonts w:ascii="Palatino Linotype" w:eastAsia="Palatino Linotype" w:hAnsi="Palatino Linotype" w:cs="Palatino Linotype"/>
        </w:rPr>
      </w:pPr>
    </w:p>
    <w:p w:rsidR="0003019D" w:rsidRPr="001746D7" w:rsidRDefault="00736C94">
      <w:pPr>
        <w:spacing w:line="360" w:lineRule="auto"/>
        <w:ind w:left="851" w:right="568"/>
        <w:jc w:val="both"/>
        <w:rPr>
          <w:rFonts w:ascii="Palatino Linotype" w:eastAsia="Palatino Linotype" w:hAnsi="Palatino Linotype" w:cs="Palatino Linotype"/>
        </w:rPr>
      </w:pPr>
      <w:r w:rsidRPr="001746D7">
        <w:rPr>
          <w:rFonts w:ascii="Palatino Linotype" w:eastAsia="Palatino Linotype" w:hAnsi="Palatino Linotype" w:cs="Palatino Linotype"/>
          <w:b/>
        </w:rPr>
        <w:t>00309/NAUCALPA/IP/2024</w:t>
      </w:r>
    </w:p>
    <w:p w:rsidR="0003019D" w:rsidRPr="001746D7" w:rsidRDefault="0003019D">
      <w:pPr>
        <w:spacing w:line="360" w:lineRule="auto"/>
        <w:ind w:left="851" w:right="568"/>
        <w:jc w:val="both"/>
        <w:rPr>
          <w:rFonts w:ascii="Palatino Linotype" w:eastAsia="Palatino Linotype" w:hAnsi="Palatino Linotype" w:cs="Palatino Linotype"/>
        </w:rPr>
      </w:pPr>
    </w:p>
    <w:p w:rsidR="0003019D" w:rsidRPr="001746D7" w:rsidRDefault="00736C94">
      <w:pPr>
        <w:tabs>
          <w:tab w:val="left" w:pos="3828"/>
        </w:tabs>
        <w:spacing w:line="360" w:lineRule="auto"/>
        <w:ind w:left="851" w:right="568"/>
        <w:jc w:val="both"/>
        <w:rPr>
          <w:rFonts w:ascii="Palatino Linotype" w:eastAsia="Palatino Linotype" w:hAnsi="Palatino Linotype" w:cs="Palatino Linotype"/>
          <w:i/>
          <w:color w:val="000000"/>
        </w:rPr>
      </w:pPr>
      <w:r w:rsidRPr="001746D7">
        <w:rPr>
          <w:rFonts w:ascii="Palatino Linotype" w:eastAsia="Palatino Linotype" w:hAnsi="Palatino Linotype" w:cs="Palatino Linotype"/>
          <w:i/>
        </w:rPr>
        <w:t>“</w:t>
      </w:r>
      <w:r w:rsidRPr="001746D7">
        <w:rPr>
          <w:rFonts w:ascii="Palatino Linotype" w:eastAsia="Palatino Linotype" w:hAnsi="Palatino Linotype" w:cs="Palatino Linotype"/>
          <w:i/>
          <w:color w:val="000000"/>
        </w:rPr>
        <w:t xml:space="preserve">Se solicitan todos los contrato con las facturas pagadas o documentos que demuestre cuanto se </w:t>
      </w:r>
      <w:proofErr w:type="spellStart"/>
      <w:r w:rsidRPr="001746D7">
        <w:rPr>
          <w:rFonts w:ascii="Palatino Linotype" w:eastAsia="Palatino Linotype" w:hAnsi="Palatino Linotype" w:cs="Palatino Linotype"/>
          <w:i/>
          <w:color w:val="000000"/>
        </w:rPr>
        <w:t>pago</w:t>
      </w:r>
      <w:proofErr w:type="spellEnd"/>
      <w:r w:rsidRPr="001746D7">
        <w:rPr>
          <w:rFonts w:ascii="Palatino Linotype" w:eastAsia="Palatino Linotype" w:hAnsi="Palatino Linotype" w:cs="Palatino Linotype"/>
          <w:i/>
          <w:color w:val="000000"/>
        </w:rPr>
        <w:t xml:space="preserve"> por cada contrato, incluyendo invitación restringida, cuando menos tres </w:t>
      </w:r>
      <w:proofErr w:type="spellStart"/>
      <w:r w:rsidRPr="001746D7">
        <w:rPr>
          <w:rFonts w:ascii="Palatino Linotype" w:eastAsia="Palatino Linotype" w:hAnsi="Palatino Linotype" w:cs="Palatino Linotype"/>
          <w:i/>
          <w:color w:val="000000"/>
        </w:rPr>
        <w:t>persoanas</w:t>
      </w:r>
      <w:proofErr w:type="spellEnd"/>
      <w:r w:rsidRPr="001746D7">
        <w:rPr>
          <w:rFonts w:ascii="Palatino Linotype" w:eastAsia="Palatino Linotype" w:hAnsi="Palatino Linotype" w:cs="Palatino Linotype"/>
          <w:i/>
          <w:color w:val="000000"/>
        </w:rPr>
        <w:t xml:space="preserve"> o licitación pública del año 2024, se puede reservar es información pública (Sic)</w:t>
      </w:r>
    </w:p>
    <w:p w:rsidR="0003019D" w:rsidRPr="001746D7" w:rsidRDefault="0003019D">
      <w:pPr>
        <w:tabs>
          <w:tab w:val="left" w:pos="3828"/>
        </w:tabs>
        <w:spacing w:line="360" w:lineRule="auto"/>
        <w:ind w:left="851" w:right="568"/>
        <w:jc w:val="both"/>
        <w:rPr>
          <w:rFonts w:ascii="Palatino Linotype" w:eastAsia="Palatino Linotype" w:hAnsi="Palatino Linotype" w:cs="Palatino Linotype"/>
          <w:i/>
          <w:color w:val="000000"/>
        </w:rPr>
      </w:pPr>
    </w:p>
    <w:p w:rsidR="0003019D" w:rsidRPr="001746D7" w:rsidRDefault="00736C94">
      <w:pPr>
        <w:tabs>
          <w:tab w:val="left" w:pos="3828"/>
        </w:tabs>
        <w:spacing w:line="360" w:lineRule="auto"/>
        <w:ind w:left="851" w:right="568"/>
        <w:jc w:val="both"/>
        <w:rPr>
          <w:rFonts w:ascii="Palatino Linotype" w:eastAsia="Palatino Linotype" w:hAnsi="Palatino Linotype" w:cs="Palatino Linotype"/>
          <w:i/>
          <w:color w:val="000000"/>
        </w:rPr>
      </w:pPr>
      <w:r w:rsidRPr="001746D7">
        <w:rPr>
          <w:rFonts w:ascii="Palatino Linotype" w:eastAsia="Palatino Linotype" w:hAnsi="Palatino Linotype" w:cs="Palatino Linotype"/>
          <w:b/>
        </w:rPr>
        <w:t>00308/NAUCALPA/IP/2024</w:t>
      </w:r>
    </w:p>
    <w:p w:rsidR="0003019D" w:rsidRPr="001746D7" w:rsidRDefault="00736C94">
      <w:pPr>
        <w:tabs>
          <w:tab w:val="left" w:pos="3828"/>
        </w:tabs>
        <w:spacing w:line="360" w:lineRule="auto"/>
        <w:ind w:left="851" w:right="568"/>
        <w:jc w:val="both"/>
        <w:rPr>
          <w:rFonts w:ascii="Palatino Linotype" w:eastAsia="Palatino Linotype" w:hAnsi="Palatino Linotype" w:cs="Palatino Linotype"/>
          <w:i/>
          <w:color w:val="000000"/>
        </w:rPr>
      </w:pPr>
      <w:r w:rsidRPr="001746D7">
        <w:rPr>
          <w:rFonts w:ascii="Palatino Linotype" w:eastAsia="Palatino Linotype" w:hAnsi="Palatino Linotype" w:cs="Palatino Linotype"/>
          <w:i/>
          <w:color w:val="000000"/>
        </w:rPr>
        <w:t xml:space="preserve">“Se solicitan todos los contrato con las facturas pagadas o documentos que demuestre cuanto se </w:t>
      </w:r>
      <w:proofErr w:type="spellStart"/>
      <w:r w:rsidRPr="001746D7">
        <w:rPr>
          <w:rFonts w:ascii="Palatino Linotype" w:eastAsia="Palatino Linotype" w:hAnsi="Palatino Linotype" w:cs="Palatino Linotype"/>
          <w:i/>
          <w:color w:val="000000"/>
        </w:rPr>
        <w:t>pago</w:t>
      </w:r>
      <w:proofErr w:type="spellEnd"/>
      <w:r w:rsidRPr="001746D7">
        <w:rPr>
          <w:rFonts w:ascii="Palatino Linotype" w:eastAsia="Palatino Linotype" w:hAnsi="Palatino Linotype" w:cs="Palatino Linotype"/>
          <w:i/>
          <w:color w:val="000000"/>
        </w:rPr>
        <w:t xml:space="preserve"> por cada contrato, incluyendo invitación restringida, cuando menos tres </w:t>
      </w:r>
      <w:proofErr w:type="spellStart"/>
      <w:r w:rsidRPr="001746D7">
        <w:rPr>
          <w:rFonts w:ascii="Palatino Linotype" w:eastAsia="Palatino Linotype" w:hAnsi="Palatino Linotype" w:cs="Palatino Linotype"/>
          <w:i/>
          <w:color w:val="000000"/>
        </w:rPr>
        <w:t>persoanas</w:t>
      </w:r>
      <w:proofErr w:type="spellEnd"/>
      <w:r w:rsidRPr="001746D7">
        <w:rPr>
          <w:rFonts w:ascii="Palatino Linotype" w:eastAsia="Palatino Linotype" w:hAnsi="Palatino Linotype" w:cs="Palatino Linotype"/>
          <w:i/>
          <w:color w:val="000000"/>
        </w:rPr>
        <w:t xml:space="preserve"> o licitación pública del año 2023, se puede reservar es información </w:t>
      </w:r>
      <w:proofErr w:type="spellStart"/>
      <w:r w:rsidRPr="001746D7">
        <w:rPr>
          <w:rFonts w:ascii="Palatino Linotype" w:eastAsia="Palatino Linotype" w:hAnsi="Palatino Linotype" w:cs="Palatino Linotype"/>
          <w:i/>
          <w:color w:val="000000"/>
        </w:rPr>
        <w:t>pública.”Sic</w:t>
      </w:r>
      <w:proofErr w:type="spellEnd"/>
      <w:r w:rsidRPr="001746D7">
        <w:rPr>
          <w:rFonts w:ascii="Palatino Linotype" w:eastAsia="Palatino Linotype" w:hAnsi="Palatino Linotype" w:cs="Palatino Linotype"/>
          <w:i/>
          <w:color w:val="000000"/>
        </w:rPr>
        <w:t>).</w:t>
      </w:r>
    </w:p>
    <w:p w:rsidR="0003019D" w:rsidRPr="001746D7" w:rsidRDefault="0003019D">
      <w:pPr>
        <w:tabs>
          <w:tab w:val="left" w:pos="3828"/>
        </w:tabs>
        <w:spacing w:line="360" w:lineRule="auto"/>
        <w:ind w:right="-876"/>
        <w:jc w:val="both"/>
        <w:rPr>
          <w:rFonts w:ascii="Palatino Linotype" w:eastAsia="Palatino Linotype" w:hAnsi="Palatino Linotype" w:cs="Palatino Linotype"/>
          <w:i/>
          <w:color w:val="000000"/>
        </w:rPr>
      </w:pPr>
    </w:p>
    <w:p w:rsidR="0003019D" w:rsidRPr="001746D7" w:rsidRDefault="0003019D">
      <w:pPr>
        <w:tabs>
          <w:tab w:val="left" w:pos="3828"/>
        </w:tabs>
        <w:spacing w:line="360" w:lineRule="auto"/>
        <w:ind w:right="-876"/>
        <w:jc w:val="both"/>
        <w:rPr>
          <w:rFonts w:ascii="Palatino Linotype" w:eastAsia="Palatino Linotype" w:hAnsi="Palatino Linotype" w:cs="Palatino Linotype"/>
          <w:i/>
          <w:color w:val="000000"/>
        </w:rPr>
      </w:pPr>
    </w:p>
    <w:p w:rsidR="0003019D" w:rsidRPr="001746D7" w:rsidRDefault="00736C94">
      <w:pPr>
        <w:numPr>
          <w:ilvl w:val="0"/>
          <w:numId w:val="11"/>
        </w:numPr>
        <w:spacing w:line="360" w:lineRule="auto"/>
        <w:ind w:left="0" w:right="-876" w:firstLine="0"/>
        <w:jc w:val="both"/>
        <w:rPr>
          <w:rFonts w:ascii="Palatino Linotype" w:eastAsia="Palatino Linotype" w:hAnsi="Palatino Linotype" w:cs="Palatino Linotype"/>
        </w:rPr>
      </w:pPr>
      <w:r w:rsidRPr="001746D7">
        <w:rPr>
          <w:rFonts w:ascii="Palatino Linotype" w:eastAsia="Palatino Linotype" w:hAnsi="Palatino Linotype" w:cs="Palatino Linotype"/>
        </w:rPr>
        <w:t>Se eligió como modalidad de entrega a través de la plataforma digital Sistema de Acceso a la Información Mexiquense (SAIMEX).</w:t>
      </w:r>
    </w:p>
    <w:p w:rsidR="0003019D" w:rsidRPr="001746D7" w:rsidRDefault="0003019D">
      <w:pPr>
        <w:spacing w:line="360" w:lineRule="auto"/>
        <w:ind w:right="-876"/>
        <w:jc w:val="both"/>
        <w:rPr>
          <w:rFonts w:ascii="Palatino Linotype" w:eastAsia="Palatino Linotype" w:hAnsi="Palatino Linotype" w:cs="Palatino Linotype"/>
        </w:rPr>
      </w:pPr>
    </w:p>
    <w:p w:rsidR="0003019D" w:rsidRPr="001746D7" w:rsidRDefault="00736C94">
      <w:pPr>
        <w:numPr>
          <w:ilvl w:val="0"/>
          <w:numId w:val="11"/>
        </w:numPr>
        <w:spacing w:line="360" w:lineRule="auto"/>
        <w:ind w:left="0" w:right="-876" w:firstLine="0"/>
        <w:jc w:val="both"/>
        <w:rPr>
          <w:rFonts w:ascii="Palatino Linotype" w:eastAsia="Palatino Linotype" w:hAnsi="Palatino Linotype" w:cs="Palatino Linotype"/>
        </w:rPr>
      </w:pPr>
      <w:r w:rsidRPr="001746D7">
        <w:rPr>
          <w:rFonts w:ascii="Palatino Linotype" w:eastAsia="Palatino Linotype" w:hAnsi="Palatino Linotype" w:cs="Palatino Linotype"/>
        </w:rPr>
        <w:t xml:space="preserve">En fecha veintinueve de abril de dos mil veinticuatro, se realizaron a los servidores públicos habilitados requerimientos. </w:t>
      </w:r>
    </w:p>
    <w:p w:rsidR="0003019D" w:rsidRPr="001746D7" w:rsidRDefault="0003019D">
      <w:pPr>
        <w:pBdr>
          <w:top w:val="nil"/>
          <w:left w:val="nil"/>
          <w:bottom w:val="nil"/>
          <w:right w:val="nil"/>
          <w:between w:val="nil"/>
        </w:pBdr>
        <w:ind w:left="720"/>
        <w:rPr>
          <w:rFonts w:ascii="Palatino Linotype" w:eastAsia="Palatino Linotype" w:hAnsi="Palatino Linotype" w:cs="Palatino Linotype"/>
          <w:color w:val="000000"/>
        </w:rPr>
      </w:pPr>
    </w:p>
    <w:p w:rsidR="0003019D" w:rsidRPr="001746D7" w:rsidRDefault="00736C94">
      <w:pPr>
        <w:numPr>
          <w:ilvl w:val="0"/>
          <w:numId w:val="11"/>
        </w:numPr>
        <w:spacing w:line="360" w:lineRule="auto"/>
        <w:ind w:left="0" w:right="-876" w:firstLine="0"/>
        <w:jc w:val="both"/>
        <w:rPr>
          <w:rFonts w:ascii="Palatino Linotype" w:eastAsia="Palatino Linotype" w:hAnsi="Palatino Linotype" w:cs="Palatino Linotype"/>
        </w:rPr>
      </w:pPr>
      <w:r w:rsidRPr="001746D7">
        <w:rPr>
          <w:rFonts w:ascii="Palatino Linotype" w:eastAsia="Palatino Linotype" w:hAnsi="Palatino Linotype" w:cs="Palatino Linotype"/>
        </w:rPr>
        <w:lastRenderedPageBreak/>
        <w:t>En fecha veintidós de mayo de dos mil veinticuatro, el Sujeto Obliga solicito prorroga, para dar respuesta a las solicitudes planteadas.</w:t>
      </w:r>
    </w:p>
    <w:p w:rsidR="0003019D" w:rsidRPr="001746D7" w:rsidRDefault="0003019D">
      <w:pPr>
        <w:ind w:right="-876"/>
        <w:jc w:val="both"/>
        <w:rPr>
          <w:rFonts w:ascii="Palatino Linotype" w:eastAsia="Palatino Linotype" w:hAnsi="Palatino Linotype" w:cs="Palatino Linotype"/>
          <w:i/>
        </w:rPr>
      </w:pPr>
    </w:p>
    <w:p w:rsidR="0003019D" w:rsidRPr="001746D7" w:rsidRDefault="00736C94">
      <w:pPr>
        <w:numPr>
          <w:ilvl w:val="0"/>
          <w:numId w:val="11"/>
        </w:numPr>
        <w:spacing w:line="360" w:lineRule="auto"/>
        <w:ind w:left="0" w:right="-876" w:firstLine="0"/>
        <w:jc w:val="both"/>
        <w:rPr>
          <w:rFonts w:ascii="Palatino Linotype" w:eastAsia="Palatino Linotype" w:hAnsi="Palatino Linotype" w:cs="Palatino Linotype"/>
        </w:rPr>
      </w:pPr>
      <w:r w:rsidRPr="001746D7">
        <w:rPr>
          <w:rFonts w:ascii="Palatino Linotype" w:eastAsia="Palatino Linotype" w:hAnsi="Palatino Linotype" w:cs="Palatino Linotype"/>
        </w:rPr>
        <w:t xml:space="preserve">En fecha treinta y uno de mayo de dos mil veinticuatro, el </w:t>
      </w:r>
      <w:r w:rsidRPr="001746D7">
        <w:rPr>
          <w:rFonts w:ascii="Palatino Linotype" w:eastAsia="Palatino Linotype" w:hAnsi="Palatino Linotype" w:cs="Palatino Linotype"/>
          <w:b/>
        </w:rPr>
        <w:t>SUJETO OBLIGADO</w:t>
      </w:r>
      <w:r w:rsidRPr="001746D7">
        <w:rPr>
          <w:rFonts w:ascii="Palatino Linotype" w:eastAsia="Palatino Linotype" w:hAnsi="Palatino Linotype" w:cs="Palatino Linotype"/>
          <w:b/>
          <w:i/>
        </w:rPr>
        <w:t xml:space="preserve"> </w:t>
      </w:r>
      <w:r w:rsidRPr="001746D7">
        <w:rPr>
          <w:rFonts w:ascii="Palatino Linotype" w:eastAsia="Palatino Linotype" w:hAnsi="Palatino Linotype" w:cs="Palatino Linotype"/>
        </w:rPr>
        <w:t>dio respuesta a la solicitudes de información a través de los siguientes archivos electrónicos:</w:t>
      </w:r>
    </w:p>
    <w:p w:rsidR="0003019D" w:rsidRPr="001746D7" w:rsidRDefault="0003019D">
      <w:pPr>
        <w:spacing w:line="360" w:lineRule="auto"/>
        <w:ind w:right="-876"/>
        <w:jc w:val="both"/>
        <w:rPr>
          <w:rFonts w:ascii="Palatino Linotype" w:eastAsia="Palatino Linotype" w:hAnsi="Palatino Linotype" w:cs="Palatino Linotype"/>
        </w:rPr>
      </w:pPr>
    </w:p>
    <w:p w:rsidR="0003019D" w:rsidRPr="001746D7" w:rsidRDefault="00736C94">
      <w:pPr>
        <w:spacing w:line="360" w:lineRule="auto"/>
        <w:ind w:right="-876"/>
        <w:jc w:val="both"/>
        <w:rPr>
          <w:rFonts w:ascii="Palatino Linotype" w:eastAsia="Palatino Linotype" w:hAnsi="Palatino Linotype" w:cs="Palatino Linotype"/>
          <w:b/>
        </w:rPr>
      </w:pPr>
      <w:r w:rsidRPr="001746D7">
        <w:rPr>
          <w:rFonts w:ascii="Palatino Linotype" w:eastAsia="Palatino Linotype" w:hAnsi="Palatino Linotype" w:cs="Palatino Linotype"/>
          <w:b/>
        </w:rPr>
        <w:t>03728/INFOEM/IP/RR/2024</w:t>
      </w:r>
    </w:p>
    <w:p w:rsidR="0003019D" w:rsidRPr="001746D7" w:rsidRDefault="00736C94">
      <w:pPr>
        <w:spacing w:line="360" w:lineRule="auto"/>
        <w:ind w:right="-876"/>
        <w:jc w:val="both"/>
        <w:rPr>
          <w:rFonts w:ascii="Palatino Linotype" w:eastAsia="Palatino Linotype" w:hAnsi="Palatino Linotype" w:cs="Palatino Linotype"/>
          <w:b/>
        </w:rPr>
      </w:pPr>
      <w:r w:rsidRPr="001746D7">
        <w:rPr>
          <w:rFonts w:ascii="Palatino Linotype" w:eastAsia="Palatino Linotype" w:hAnsi="Palatino Linotype" w:cs="Palatino Linotype"/>
          <w:b/>
        </w:rPr>
        <w:t>00307/NAUCALPA/IP/2024</w:t>
      </w:r>
    </w:p>
    <w:p w:rsidR="0003019D" w:rsidRPr="001746D7" w:rsidRDefault="0003019D">
      <w:pPr>
        <w:spacing w:line="360" w:lineRule="auto"/>
        <w:ind w:right="-876"/>
        <w:jc w:val="both"/>
        <w:rPr>
          <w:rFonts w:ascii="Palatino Linotype" w:eastAsia="Palatino Linotype" w:hAnsi="Palatino Linotype" w:cs="Palatino Linotype"/>
          <w:b/>
        </w:rPr>
      </w:pPr>
    </w:p>
    <w:p w:rsidR="0003019D" w:rsidRPr="001746D7" w:rsidRDefault="00736C94">
      <w:pPr>
        <w:numPr>
          <w:ilvl w:val="0"/>
          <w:numId w:val="3"/>
        </w:numPr>
        <w:pBdr>
          <w:top w:val="nil"/>
          <w:left w:val="nil"/>
          <w:bottom w:val="nil"/>
          <w:right w:val="nil"/>
          <w:between w:val="nil"/>
        </w:pBdr>
        <w:spacing w:line="360" w:lineRule="auto"/>
        <w:ind w:right="-876"/>
        <w:jc w:val="both"/>
        <w:rPr>
          <w:rFonts w:ascii="Palatino Linotype" w:eastAsia="Palatino Linotype" w:hAnsi="Palatino Linotype" w:cs="Palatino Linotype"/>
          <w:b/>
          <w:color w:val="000000"/>
        </w:rPr>
      </w:pPr>
      <w:r w:rsidRPr="001746D7">
        <w:rPr>
          <w:rFonts w:ascii="Palatino Linotype" w:eastAsia="Palatino Linotype" w:hAnsi="Palatino Linotype" w:cs="Palatino Linotype"/>
          <w:b/>
          <w:color w:val="000000"/>
        </w:rPr>
        <w:t xml:space="preserve">SAIMEX 00307--2024.pdf: </w:t>
      </w:r>
      <w:r w:rsidRPr="001746D7">
        <w:rPr>
          <w:rFonts w:ascii="Palatino Linotype" w:eastAsia="Palatino Linotype" w:hAnsi="Palatino Linotype" w:cs="Palatino Linotype"/>
          <w:color w:val="000000"/>
        </w:rPr>
        <w:t>Oficio suscrito por la Tesorera Municipal de Naucalpan de Juárez, México, dirigido al Titular de la Unidad de Transparencia y Acceso a la Información Pública, mediante el cual informa que, esta dependencia realiza el registro contable y presupuestal de los ingresos y egresos, conforme a los lineamientos establecidos en la normatividad vigente, dentro de los cuales no establece tener un control de los contratos, por lo que dicha información no es generada resguardada o administrada por esta dependencia, ya que no se encuentra dentro de las facultades que le fueron conferidas a esta Tesorería. Por lo anterior, se sugiere remitir la solicitud a la Dirección General de Administración.</w:t>
      </w:r>
    </w:p>
    <w:p w:rsidR="0003019D" w:rsidRPr="001746D7" w:rsidRDefault="00736C94">
      <w:pPr>
        <w:numPr>
          <w:ilvl w:val="0"/>
          <w:numId w:val="3"/>
        </w:num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r w:rsidRPr="001746D7">
        <w:rPr>
          <w:rFonts w:ascii="Palatino Linotype" w:eastAsia="Palatino Linotype" w:hAnsi="Palatino Linotype" w:cs="Palatino Linotype"/>
          <w:b/>
          <w:color w:val="000000"/>
        </w:rPr>
        <w:t xml:space="preserve">2022 - Folio 307 B.xlsx: </w:t>
      </w:r>
      <w:r w:rsidRPr="001746D7">
        <w:rPr>
          <w:rFonts w:ascii="Palatino Linotype" w:eastAsia="Palatino Linotype" w:hAnsi="Palatino Linotype" w:cs="Palatino Linotype"/>
          <w:color w:val="000000"/>
        </w:rPr>
        <w:t>Contiene una tabla de Excel, con información sobre adjudicaciones del ejercicio 2022.</w:t>
      </w:r>
    </w:p>
    <w:p w:rsidR="0003019D" w:rsidRPr="001746D7" w:rsidRDefault="0003019D">
      <w:pPr>
        <w:pBdr>
          <w:top w:val="nil"/>
          <w:left w:val="nil"/>
          <w:bottom w:val="nil"/>
          <w:right w:val="nil"/>
          <w:between w:val="nil"/>
        </w:pBdr>
        <w:spacing w:line="360" w:lineRule="auto"/>
        <w:ind w:left="1440" w:right="-876"/>
        <w:jc w:val="both"/>
        <w:rPr>
          <w:rFonts w:ascii="Palatino Linotype" w:eastAsia="Palatino Linotype" w:hAnsi="Palatino Linotype" w:cs="Palatino Linotype"/>
          <w:b/>
          <w:color w:val="000000"/>
        </w:rPr>
      </w:pPr>
    </w:p>
    <w:p w:rsidR="0003019D" w:rsidRPr="001746D7" w:rsidRDefault="00736C94">
      <w:pPr>
        <w:numPr>
          <w:ilvl w:val="0"/>
          <w:numId w:val="3"/>
        </w:num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r w:rsidRPr="001746D7">
        <w:rPr>
          <w:rFonts w:ascii="Palatino Linotype" w:eastAsia="Palatino Linotype" w:hAnsi="Palatino Linotype" w:cs="Palatino Linotype"/>
          <w:b/>
          <w:color w:val="000000"/>
        </w:rPr>
        <w:t xml:space="preserve">Respuesta 00307-NAUCALPA-IP-2024.pdf: </w:t>
      </w:r>
      <w:r w:rsidRPr="001746D7">
        <w:rPr>
          <w:rFonts w:ascii="Palatino Linotype" w:eastAsia="Palatino Linotype" w:hAnsi="Palatino Linotype" w:cs="Palatino Linotype"/>
          <w:color w:val="000000"/>
        </w:rPr>
        <w:t xml:space="preserve">Oficio de la Dirección General de Administración, mediante el cual refiere que de acuerdo a sus facultades y </w:t>
      </w:r>
      <w:r w:rsidRPr="001746D7">
        <w:rPr>
          <w:rFonts w:ascii="Palatino Linotype" w:eastAsia="Palatino Linotype" w:hAnsi="Palatino Linotype" w:cs="Palatino Linotype"/>
          <w:color w:val="000000"/>
        </w:rPr>
        <w:lastRenderedPageBreak/>
        <w:t xml:space="preserve">atribuciones, es Parcialmente Competente, respecto del tramo correspondiente a “Se solicitan todos los contratos…” Se hace del conocimiento que la información que se solicita se encuentra debidamente publicada en el portal de Información Pública de Oficio Mexiquense (IPOMEX) , por lo que se proporciona el </w:t>
      </w:r>
      <w:proofErr w:type="spellStart"/>
      <w:r w:rsidRPr="001746D7">
        <w:rPr>
          <w:rFonts w:ascii="Palatino Linotype" w:eastAsia="Palatino Linotype" w:hAnsi="Palatino Linotype" w:cs="Palatino Linotype"/>
          <w:color w:val="000000"/>
        </w:rPr>
        <w:t>hepervínculo</w:t>
      </w:r>
      <w:proofErr w:type="spellEnd"/>
      <w:r w:rsidRPr="001746D7">
        <w:rPr>
          <w:rFonts w:ascii="Palatino Linotype" w:eastAsia="Palatino Linotype" w:hAnsi="Palatino Linotype" w:cs="Palatino Linotype"/>
          <w:color w:val="000000"/>
        </w:rPr>
        <w:t xml:space="preserve"> al portal de Información Pública de Oficio Mexiquense (IPOMEX):  </w:t>
      </w:r>
    </w:p>
    <w:p w:rsidR="0003019D" w:rsidRPr="001746D7" w:rsidRDefault="0003019D">
      <w:pPr>
        <w:pBdr>
          <w:top w:val="nil"/>
          <w:left w:val="nil"/>
          <w:bottom w:val="nil"/>
          <w:right w:val="nil"/>
          <w:between w:val="nil"/>
        </w:pBdr>
        <w:ind w:left="720"/>
        <w:rPr>
          <w:rFonts w:ascii="Palatino Linotype" w:eastAsia="Palatino Linotype" w:hAnsi="Palatino Linotype" w:cs="Palatino Linotype"/>
          <w:b/>
          <w:color w:val="000000"/>
        </w:rPr>
      </w:pPr>
    </w:p>
    <w:p w:rsidR="0003019D" w:rsidRPr="001746D7" w:rsidRDefault="00736C94">
      <w:pPr>
        <w:pBdr>
          <w:top w:val="nil"/>
          <w:left w:val="nil"/>
          <w:bottom w:val="nil"/>
          <w:right w:val="nil"/>
          <w:between w:val="nil"/>
        </w:pBdr>
        <w:spacing w:line="360" w:lineRule="auto"/>
        <w:ind w:left="1440" w:right="-876"/>
        <w:jc w:val="both"/>
        <w:rPr>
          <w:rFonts w:ascii="Palatino Linotype" w:eastAsia="Palatino Linotype" w:hAnsi="Palatino Linotype" w:cs="Palatino Linotype"/>
          <w:b/>
          <w:color w:val="000000"/>
        </w:rPr>
      </w:pPr>
      <w:r w:rsidRPr="001746D7">
        <w:rPr>
          <w:rFonts w:ascii="Palatino Linotype" w:eastAsia="Palatino Linotype" w:hAnsi="Palatino Linotype" w:cs="Palatino Linotype"/>
          <w:b/>
          <w:noProof/>
          <w:color w:val="000000"/>
        </w:rPr>
        <w:drawing>
          <wp:inline distT="0" distB="0" distL="0" distR="0">
            <wp:extent cx="3829584" cy="381053"/>
            <wp:effectExtent l="0" t="0" r="0" b="0"/>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829584" cy="381053"/>
                    </a:xfrm>
                    <a:prstGeom prst="rect">
                      <a:avLst/>
                    </a:prstGeom>
                    <a:ln/>
                  </pic:spPr>
                </pic:pic>
              </a:graphicData>
            </a:graphic>
          </wp:inline>
        </w:drawing>
      </w:r>
    </w:p>
    <w:p w:rsidR="0003019D" w:rsidRPr="001746D7" w:rsidRDefault="00736C94">
      <w:pPr>
        <w:pBdr>
          <w:top w:val="nil"/>
          <w:left w:val="nil"/>
          <w:bottom w:val="nil"/>
          <w:right w:val="nil"/>
          <w:between w:val="nil"/>
        </w:pBdr>
        <w:spacing w:line="360" w:lineRule="auto"/>
        <w:ind w:left="1440" w:right="-876"/>
        <w:jc w:val="both"/>
        <w:rPr>
          <w:rFonts w:ascii="Palatino Linotype" w:eastAsia="Palatino Linotype" w:hAnsi="Palatino Linotype" w:cs="Palatino Linotype"/>
          <w:color w:val="000000"/>
        </w:rPr>
      </w:pPr>
      <w:r w:rsidRPr="001746D7">
        <w:rPr>
          <w:rFonts w:ascii="Palatino Linotype" w:eastAsia="Palatino Linotype" w:hAnsi="Palatino Linotype" w:cs="Palatino Linotype"/>
          <w:color w:val="000000"/>
        </w:rPr>
        <w:t>En el link descrito podrá consultar la información relacionado a “Resultados de procedimientos de licitación pública e invitación a cuando menos tres personas realiza” y “Resultado de procedimientos de adjudicación directa realizados”, y adjunta en Formato Excel, los registros de cada fracción y una guía de apoyo para la consulta de la información.</w:t>
      </w:r>
    </w:p>
    <w:p w:rsidR="0003019D" w:rsidRPr="001746D7" w:rsidRDefault="0003019D">
      <w:pPr>
        <w:pBdr>
          <w:top w:val="nil"/>
          <w:left w:val="nil"/>
          <w:bottom w:val="nil"/>
          <w:right w:val="nil"/>
          <w:between w:val="nil"/>
        </w:pBdr>
        <w:spacing w:line="360" w:lineRule="auto"/>
        <w:ind w:left="1440" w:right="-876"/>
        <w:jc w:val="both"/>
        <w:rPr>
          <w:rFonts w:ascii="Palatino Linotype" w:eastAsia="Palatino Linotype" w:hAnsi="Palatino Linotype" w:cs="Palatino Linotype"/>
          <w:color w:val="000000"/>
        </w:rPr>
      </w:pPr>
    </w:p>
    <w:p w:rsidR="0003019D" w:rsidRPr="001746D7" w:rsidRDefault="00736C94">
      <w:pPr>
        <w:numPr>
          <w:ilvl w:val="0"/>
          <w:numId w:val="3"/>
        </w:numPr>
        <w:pBdr>
          <w:top w:val="nil"/>
          <w:left w:val="nil"/>
          <w:bottom w:val="nil"/>
          <w:right w:val="nil"/>
          <w:between w:val="nil"/>
        </w:pBdr>
        <w:spacing w:line="360" w:lineRule="auto"/>
        <w:ind w:right="-876"/>
        <w:jc w:val="both"/>
        <w:rPr>
          <w:rFonts w:ascii="Palatino Linotype" w:eastAsia="Palatino Linotype" w:hAnsi="Palatino Linotype" w:cs="Palatino Linotype"/>
          <w:b/>
          <w:color w:val="000000"/>
        </w:rPr>
      </w:pPr>
      <w:r w:rsidRPr="001746D7">
        <w:rPr>
          <w:rFonts w:ascii="Palatino Linotype" w:eastAsia="Palatino Linotype" w:hAnsi="Palatino Linotype" w:cs="Palatino Linotype"/>
          <w:b/>
          <w:color w:val="000000"/>
        </w:rPr>
        <w:t xml:space="preserve">2022 - Folio 307.xlsx: </w:t>
      </w:r>
      <w:r w:rsidRPr="001746D7">
        <w:rPr>
          <w:rFonts w:ascii="Palatino Linotype" w:eastAsia="Palatino Linotype" w:hAnsi="Palatino Linotype" w:cs="Palatino Linotype"/>
          <w:color w:val="000000"/>
        </w:rPr>
        <w:t>Contiene una tabla de Excel, en el cual se observa Numero de convenio modificatorio, Objeto del convenio modificatorio, Fecha de firma del convenio modificatorio, Hipervínculo al documento del convenio, fecha Valida, Fecha actualiza.</w:t>
      </w:r>
    </w:p>
    <w:p w:rsidR="0003019D" w:rsidRPr="001746D7" w:rsidRDefault="0003019D">
      <w:pPr>
        <w:spacing w:line="360" w:lineRule="auto"/>
        <w:ind w:right="-876"/>
        <w:jc w:val="both"/>
        <w:rPr>
          <w:rFonts w:ascii="Palatino Linotype" w:eastAsia="Palatino Linotype" w:hAnsi="Palatino Linotype" w:cs="Palatino Linotype"/>
          <w:b/>
        </w:rPr>
      </w:pPr>
    </w:p>
    <w:p w:rsidR="0003019D" w:rsidRPr="001746D7" w:rsidRDefault="00736C94">
      <w:pPr>
        <w:spacing w:line="360" w:lineRule="auto"/>
        <w:ind w:right="-876"/>
        <w:jc w:val="both"/>
        <w:rPr>
          <w:rFonts w:ascii="Palatino Linotype" w:eastAsia="Palatino Linotype" w:hAnsi="Palatino Linotype" w:cs="Palatino Linotype"/>
          <w:b/>
        </w:rPr>
      </w:pPr>
      <w:r w:rsidRPr="001746D7">
        <w:rPr>
          <w:rFonts w:ascii="Palatino Linotype" w:eastAsia="Palatino Linotype" w:hAnsi="Palatino Linotype" w:cs="Palatino Linotype"/>
          <w:b/>
        </w:rPr>
        <w:t>03733/INFOEM/IP/RR/2024</w:t>
      </w:r>
    </w:p>
    <w:p w:rsidR="0003019D" w:rsidRPr="001746D7" w:rsidRDefault="00736C94">
      <w:pPr>
        <w:spacing w:line="360" w:lineRule="auto"/>
        <w:ind w:right="-876"/>
        <w:jc w:val="both"/>
        <w:rPr>
          <w:rFonts w:ascii="Palatino Linotype" w:eastAsia="Palatino Linotype" w:hAnsi="Palatino Linotype" w:cs="Palatino Linotype"/>
          <w:b/>
        </w:rPr>
      </w:pPr>
      <w:r w:rsidRPr="001746D7">
        <w:rPr>
          <w:rFonts w:ascii="Palatino Linotype" w:eastAsia="Palatino Linotype" w:hAnsi="Palatino Linotype" w:cs="Palatino Linotype"/>
          <w:b/>
        </w:rPr>
        <w:t>00309/NAUCALPA/IP/2024</w:t>
      </w:r>
    </w:p>
    <w:p w:rsidR="0003019D" w:rsidRPr="001746D7" w:rsidRDefault="0003019D">
      <w:pPr>
        <w:spacing w:line="360" w:lineRule="auto"/>
        <w:ind w:right="-876"/>
        <w:jc w:val="both"/>
        <w:rPr>
          <w:rFonts w:ascii="Palatino Linotype" w:eastAsia="Palatino Linotype" w:hAnsi="Palatino Linotype" w:cs="Palatino Linotype"/>
          <w:b/>
        </w:rPr>
      </w:pPr>
    </w:p>
    <w:p w:rsidR="0003019D" w:rsidRPr="001746D7" w:rsidRDefault="00736C94">
      <w:pPr>
        <w:numPr>
          <w:ilvl w:val="0"/>
          <w:numId w:val="3"/>
        </w:numPr>
        <w:pBdr>
          <w:top w:val="nil"/>
          <w:left w:val="nil"/>
          <w:bottom w:val="nil"/>
          <w:right w:val="nil"/>
          <w:between w:val="nil"/>
        </w:pBdr>
        <w:spacing w:line="360" w:lineRule="auto"/>
        <w:ind w:right="-876"/>
        <w:jc w:val="both"/>
        <w:rPr>
          <w:rFonts w:ascii="Palatino Linotype" w:eastAsia="Palatino Linotype" w:hAnsi="Palatino Linotype" w:cs="Palatino Linotype"/>
          <w:b/>
          <w:color w:val="000000"/>
        </w:rPr>
      </w:pPr>
      <w:r w:rsidRPr="001746D7">
        <w:rPr>
          <w:rFonts w:ascii="Palatino Linotype" w:eastAsia="Palatino Linotype" w:hAnsi="Palatino Linotype" w:cs="Palatino Linotype"/>
          <w:color w:val="000000"/>
        </w:rPr>
        <w:t xml:space="preserve">SAIMEX 00309-2024.pdf: Oficio suscrito por la Tesorera Municipal de Naucalpan de Juárez, México, dirigido al Titular de la Unidad de Transparencia y Acceso a </w:t>
      </w:r>
      <w:r w:rsidRPr="001746D7">
        <w:rPr>
          <w:rFonts w:ascii="Palatino Linotype" w:eastAsia="Palatino Linotype" w:hAnsi="Palatino Linotype" w:cs="Palatino Linotype"/>
          <w:color w:val="000000"/>
        </w:rPr>
        <w:lastRenderedPageBreak/>
        <w:t>la Información Pública, mediante el cual informa que, esta dependencia realiza el registro contable y presupuestal de los ingresos y egresos, conforme a los lineamientos establecidos en la normatividad vigente, dentro de los cuales no establece tener un control de los contratos, por lo que dicha información no es generada resguardada o administrada por esta dependencia, ya que no se encuentra dentro de las facultades que le fueron conferidas a esta Tesorería. Por lo anterior, se sugiere remitir la solicitud a la Dirección General de Administración.</w:t>
      </w:r>
    </w:p>
    <w:p w:rsidR="0003019D" w:rsidRPr="001746D7" w:rsidRDefault="0003019D">
      <w:pPr>
        <w:pBdr>
          <w:top w:val="nil"/>
          <w:left w:val="nil"/>
          <w:bottom w:val="nil"/>
          <w:right w:val="nil"/>
          <w:between w:val="nil"/>
        </w:pBdr>
        <w:spacing w:line="360" w:lineRule="auto"/>
        <w:ind w:left="1440" w:right="-876"/>
        <w:jc w:val="both"/>
        <w:rPr>
          <w:rFonts w:ascii="Palatino Linotype" w:eastAsia="Palatino Linotype" w:hAnsi="Palatino Linotype" w:cs="Palatino Linotype"/>
          <w:color w:val="000000"/>
        </w:rPr>
      </w:pPr>
    </w:p>
    <w:p w:rsidR="0003019D" w:rsidRPr="001746D7" w:rsidRDefault="00736C94">
      <w:pPr>
        <w:numPr>
          <w:ilvl w:val="0"/>
          <w:numId w:val="3"/>
        </w:num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r w:rsidRPr="001746D7">
        <w:rPr>
          <w:rFonts w:ascii="Palatino Linotype" w:eastAsia="Palatino Linotype" w:hAnsi="Palatino Linotype" w:cs="Palatino Linotype"/>
          <w:color w:val="000000"/>
        </w:rPr>
        <w:t xml:space="preserve">Respuesta 00309-NAUCALPA-IP-2024.pdf: Oficio de la Dirección General de Administración, mediante el cual refiere que de acuerdo a sus facultades y atribuciones, es Parcialmente Competente, respecto del tramo correspondiente a “Se solicitan todos los contratos…” Se hace del conocimiento que la información que se solicita se encuentra debidamente publicada en el portal de Información Pública de Oficio Mexiquense (IPOMEX) , por lo que se proporciona el </w:t>
      </w:r>
      <w:proofErr w:type="spellStart"/>
      <w:r w:rsidRPr="001746D7">
        <w:rPr>
          <w:rFonts w:ascii="Palatino Linotype" w:eastAsia="Palatino Linotype" w:hAnsi="Palatino Linotype" w:cs="Palatino Linotype"/>
          <w:color w:val="000000"/>
        </w:rPr>
        <w:t>hepervínculo</w:t>
      </w:r>
      <w:proofErr w:type="spellEnd"/>
      <w:r w:rsidRPr="001746D7">
        <w:rPr>
          <w:rFonts w:ascii="Palatino Linotype" w:eastAsia="Palatino Linotype" w:hAnsi="Palatino Linotype" w:cs="Palatino Linotype"/>
          <w:color w:val="000000"/>
        </w:rPr>
        <w:t xml:space="preserve"> al portal de Información Pública de Oficio Mexiquense (IPOMEX):  </w:t>
      </w:r>
    </w:p>
    <w:p w:rsidR="0003019D" w:rsidRPr="001746D7" w:rsidRDefault="0003019D">
      <w:pPr>
        <w:pBdr>
          <w:top w:val="nil"/>
          <w:left w:val="nil"/>
          <w:bottom w:val="nil"/>
          <w:right w:val="nil"/>
          <w:between w:val="nil"/>
        </w:pBdr>
        <w:ind w:left="720"/>
        <w:rPr>
          <w:rFonts w:ascii="Palatino Linotype" w:eastAsia="Palatino Linotype" w:hAnsi="Palatino Linotype" w:cs="Palatino Linotype"/>
          <w:b/>
          <w:color w:val="000000"/>
        </w:rPr>
      </w:pPr>
    </w:p>
    <w:p w:rsidR="0003019D" w:rsidRPr="001746D7" w:rsidRDefault="00736C94">
      <w:pPr>
        <w:pBdr>
          <w:top w:val="nil"/>
          <w:left w:val="nil"/>
          <w:bottom w:val="nil"/>
          <w:right w:val="nil"/>
          <w:between w:val="nil"/>
        </w:pBdr>
        <w:spacing w:line="360" w:lineRule="auto"/>
        <w:ind w:left="1440" w:right="-876"/>
        <w:jc w:val="both"/>
        <w:rPr>
          <w:rFonts w:ascii="Palatino Linotype" w:eastAsia="Palatino Linotype" w:hAnsi="Palatino Linotype" w:cs="Palatino Linotype"/>
          <w:b/>
          <w:color w:val="000000"/>
        </w:rPr>
      </w:pPr>
      <w:r w:rsidRPr="001746D7">
        <w:rPr>
          <w:rFonts w:ascii="Palatino Linotype" w:eastAsia="Palatino Linotype" w:hAnsi="Palatino Linotype" w:cs="Palatino Linotype"/>
          <w:b/>
          <w:noProof/>
          <w:color w:val="000000"/>
        </w:rPr>
        <w:drawing>
          <wp:inline distT="0" distB="0" distL="0" distR="0">
            <wp:extent cx="3829584" cy="381053"/>
            <wp:effectExtent l="0" t="0" r="0" b="0"/>
            <wp:docPr id="4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829584" cy="381053"/>
                    </a:xfrm>
                    <a:prstGeom prst="rect">
                      <a:avLst/>
                    </a:prstGeom>
                    <a:ln/>
                  </pic:spPr>
                </pic:pic>
              </a:graphicData>
            </a:graphic>
          </wp:inline>
        </w:drawing>
      </w:r>
    </w:p>
    <w:p w:rsidR="0003019D" w:rsidRPr="001746D7" w:rsidRDefault="00736C94">
      <w:pPr>
        <w:pBdr>
          <w:top w:val="nil"/>
          <w:left w:val="nil"/>
          <w:bottom w:val="nil"/>
          <w:right w:val="nil"/>
          <w:between w:val="nil"/>
        </w:pBdr>
        <w:spacing w:line="360" w:lineRule="auto"/>
        <w:ind w:left="1440" w:right="-876"/>
        <w:jc w:val="both"/>
        <w:rPr>
          <w:rFonts w:ascii="Palatino Linotype" w:eastAsia="Palatino Linotype" w:hAnsi="Palatino Linotype" w:cs="Palatino Linotype"/>
          <w:color w:val="000000"/>
        </w:rPr>
      </w:pPr>
      <w:r w:rsidRPr="001746D7">
        <w:rPr>
          <w:rFonts w:ascii="Palatino Linotype" w:eastAsia="Palatino Linotype" w:hAnsi="Palatino Linotype" w:cs="Palatino Linotype"/>
          <w:color w:val="000000"/>
        </w:rPr>
        <w:t>En el link descrito podrá consultar la información relacionado a “Resultados de procedimientos de licitación pública e invitación a cuando menos tres personas realiza” y “Resultado de procedimientos de adjudicación directa realizados”, y adjunta en Formato Excel, los registros de cada fracción y una guía de apoyo para la consulta de la información.</w:t>
      </w:r>
    </w:p>
    <w:p w:rsidR="0003019D" w:rsidRPr="001746D7" w:rsidRDefault="0003019D">
      <w:pPr>
        <w:pBdr>
          <w:top w:val="nil"/>
          <w:left w:val="nil"/>
          <w:bottom w:val="nil"/>
          <w:right w:val="nil"/>
          <w:between w:val="nil"/>
        </w:pBdr>
        <w:spacing w:line="360" w:lineRule="auto"/>
        <w:ind w:left="1440" w:right="-876"/>
        <w:jc w:val="both"/>
        <w:rPr>
          <w:rFonts w:ascii="Palatino Linotype" w:eastAsia="Palatino Linotype" w:hAnsi="Palatino Linotype" w:cs="Palatino Linotype"/>
          <w:color w:val="000000"/>
        </w:rPr>
      </w:pPr>
    </w:p>
    <w:p w:rsidR="0003019D" w:rsidRPr="001746D7" w:rsidRDefault="00736C94">
      <w:pPr>
        <w:numPr>
          <w:ilvl w:val="0"/>
          <w:numId w:val="3"/>
        </w:num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r w:rsidRPr="001746D7">
        <w:rPr>
          <w:rFonts w:ascii="Palatino Linotype" w:eastAsia="Palatino Linotype" w:hAnsi="Palatino Linotype" w:cs="Palatino Linotype"/>
          <w:color w:val="000000"/>
        </w:rPr>
        <w:t>AD 005 2024 - Versión Pública.pdf: Contiene CONTRATO PEDIDO DE PRESTACION DE SERVICIOS MNJ/DGA/SRM/AD/005/2024.</w:t>
      </w:r>
    </w:p>
    <w:p w:rsidR="0003019D" w:rsidRPr="001746D7" w:rsidRDefault="0003019D">
      <w:pPr>
        <w:pBdr>
          <w:top w:val="nil"/>
          <w:left w:val="nil"/>
          <w:bottom w:val="nil"/>
          <w:right w:val="nil"/>
          <w:between w:val="nil"/>
        </w:pBdr>
        <w:spacing w:line="360" w:lineRule="auto"/>
        <w:ind w:left="1440" w:right="-876"/>
        <w:jc w:val="both"/>
        <w:rPr>
          <w:rFonts w:ascii="Palatino Linotype" w:eastAsia="Palatino Linotype" w:hAnsi="Palatino Linotype" w:cs="Palatino Linotype"/>
          <w:color w:val="000000"/>
        </w:rPr>
      </w:pPr>
    </w:p>
    <w:p w:rsidR="0003019D" w:rsidRPr="001746D7" w:rsidRDefault="00736C94">
      <w:pPr>
        <w:numPr>
          <w:ilvl w:val="0"/>
          <w:numId w:val="3"/>
        </w:num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r w:rsidRPr="001746D7">
        <w:rPr>
          <w:rFonts w:ascii="Palatino Linotype" w:eastAsia="Palatino Linotype" w:hAnsi="Palatino Linotype" w:cs="Palatino Linotype"/>
          <w:color w:val="000000"/>
        </w:rPr>
        <w:t>AD 004 2024 - Versión Pública.pdf: CONTRATO PEDIDO DE ADQUISICIÓN DE BIENES MNJ/DGA/SRM/AD/004/2024.</w:t>
      </w:r>
    </w:p>
    <w:p w:rsidR="0003019D" w:rsidRPr="001746D7" w:rsidRDefault="0003019D">
      <w:pPr>
        <w:pBdr>
          <w:top w:val="nil"/>
          <w:left w:val="nil"/>
          <w:bottom w:val="nil"/>
          <w:right w:val="nil"/>
          <w:between w:val="nil"/>
        </w:pBdr>
        <w:spacing w:line="360" w:lineRule="auto"/>
        <w:ind w:left="1440" w:right="-876"/>
        <w:jc w:val="both"/>
        <w:rPr>
          <w:rFonts w:ascii="Palatino Linotype" w:eastAsia="Palatino Linotype" w:hAnsi="Palatino Linotype" w:cs="Palatino Linotype"/>
          <w:color w:val="000000"/>
        </w:rPr>
      </w:pPr>
    </w:p>
    <w:p w:rsidR="0003019D" w:rsidRPr="001746D7" w:rsidRDefault="00736C94">
      <w:pPr>
        <w:numPr>
          <w:ilvl w:val="0"/>
          <w:numId w:val="3"/>
        </w:num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r w:rsidRPr="001746D7">
        <w:rPr>
          <w:rFonts w:ascii="Palatino Linotype" w:eastAsia="Palatino Linotype" w:hAnsi="Palatino Linotype" w:cs="Palatino Linotype"/>
          <w:color w:val="000000"/>
        </w:rPr>
        <w:t>4.5 CONTRATO - Versión Pública.pdf: No se puede reproducir su contenido.</w:t>
      </w:r>
    </w:p>
    <w:p w:rsidR="0003019D" w:rsidRPr="001746D7" w:rsidRDefault="0003019D">
      <w:pPr>
        <w:pBdr>
          <w:top w:val="nil"/>
          <w:left w:val="nil"/>
          <w:bottom w:val="nil"/>
          <w:right w:val="nil"/>
          <w:between w:val="nil"/>
        </w:pBdr>
        <w:spacing w:line="360" w:lineRule="auto"/>
        <w:ind w:left="1440" w:right="-876"/>
        <w:jc w:val="both"/>
        <w:rPr>
          <w:rFonts w:ascii="Palatino Linotype" w:eastAsia="Palatino Linotype" w:hAnsi="Palatino Linotype" w:cs="Palatino Linotype"/>
          <w:color w:val="000000"/>
        </w:rPr>
      </w:pPr>
    </w:p>
    <w:p w:rsidR="0003019D" w:rsidRPr="001746D7" w:rsidRDefault="00736C94">
      <w:pPr>
        <w:numPr>
          <w:ilvl w:val="0"/>
          <w:numId w:val="3"/>
        </w:num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r w:rsidRPr="001746D7">
        <w:rPr>
          <w:rFonts w:ascii="Palatino Linotype" w:eastAsia="Palatino Linotype" w:hAnsi="Palatino Linotype" w:cs="Palatino Linotype"/>
          <w:color w:val="000000"/>
        </w:rPr>
        <w:t>5.5 CONTRATO - Versión Pública.pdf: CONTRATO DE ADQUISICIÓN DE BIENES MEDIANTE LICITACIÓN PUBLICA NACIONAL MNJ/DGA/LPEN/005/2024</w:t>
      </w:r>
    </w:p>
    <w:p w:rsidR="0003019D" w:rsidRPr="001746D7" w:rsidRDefault="0003019D">
      <w:pPr>
        <w:spacing w:line="360" w:lineRule="auto"/>
        <w:ind w:right="-876"/>
        <w:jc w:val="both"/>
        <w:rPr>
          <w:rFonts w:ascii="Palatino Linotype" w:eastAsia="Palatino Linotype" w:hAnsi="Palatino Linotype" w:cs="Palatino Linotype"/>
        </w:rPr>
      </w:pPr>
    </w:p>
    <w:p w:rsidR="0003019D" w:rsidRPr="001746D7" w:rsidRDefault="00736C94">
      <w:pPr>
        <w:numPr>
          <w:ilvl w:val="0"/>
          <w:numId w:val="3"/>
        </w:num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r w:rsidRPr="001746D7">
        <w:rPr>
          <w:rFonts w:ascii="Palatino Linotype" w:eastAsia="Palatino Linotype" w:hAnsi="Palatino Linotype" w:cs="Palatino Linotype"/>
          <w:color w:val="000000"/>
        </w:rPr>
        <w:t>4.5 CONTRATO - Versión Pública.pdf: CONTRATO DE ADQUISICIÓN DE BIENES POR LICITACIÓN PUBLICA NACIONAL MNJ/DGA/LPEN/004/2024</w:t>
      </w:r>
    </w:p>
    <w:p w:rsidR="0003019D" w:rsidRPr="001746D7" w:rsidRDefault="0003019D">
      <w:pPr>
        <w:pBdr>
          <w:top w:val="nil"/>
          <w:left w:val="nil"/>
          <w:bottom w:val="nil"/>
          <w:right w:val="nil"/>
          <w:between w:val="nil"/>
        </w:pBdr>
        <w:spacing w:line="360" w:lineRule="auto"/>
        <w:ind w:left="1440" w:right="-876"/>
        <w:jc w:val="both"/>
        <w:rPr>
          <w:rFonts w:ascii="Palatino Linotype" w:eastAsia="Palatino Linotype" w:hAnsi="Palatino Linotype" w:cs="Palatino Linotype"/>
          <w:color w:val="000000"/>
        </w:rPr>
      </w:pPr>
    </w:p>
    <w:p w:rsidR="0003019D" w:rsidRPr="001746D7" w:rsidRDefault="00736C94">
      <w:pPr>
        <w:numPr>
          <w:ilvl w:val="0"/>
          <w:numId w:val="3"/>
        </w:num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r w:rsidRPr="001746D7">
        <w:rPr>
          <w:rFonts w:ascii="Palatino Linotype" w:eastAsia="Palatino Linotype" w:hAnsi="Palatino Linotype" w:cs="Palatino Linotype"/>
          <w:color w:val="000000"/>
        </w:rPr>
        <w:t>6.4 CONTRATO - Versión Pública.pdf: CONTRATO DE PRESTACION DE SERVICIOS POR INVITACIÓN RESTRINGIDA MNJ/DGA/IR/006/2024</w:t>
      </w:r>
    </w:p>
    <w:p w:rsidR="0003019D" w:rsidRPr="001746D7" w:rsidRDefault="0003019D">
      <w:pPr>
        <w:pBdr>
          <w:top w:val="nil"/>
          <w:left w:val="nil"/>
          <w:bottom w:val="nil"/>
          <w:right w:val="nil"/>
          <w:between w:val="nil"/>
        </w:pBdr>
        <w:spacing w:line="360" w:lineRule="auto"/>
        <w:ind w:left="1440" w:right="-876"/>
        <w:jc w:val="both"/>
        <w:rPr>
          <w:rFonts w:ascii="Palatino Linotype" w:eastAsia="Palatino Linotype" w:hAnsi="Palatino Linotype" w:cs="Palatino Linotype"/>
          <w:color w:val="000000"/>
        </w:rPr>
      </w:pPr>
    </w:p>
    <w:p w:rsidR="0003019D" w:rsidRPr="001746D7" w:rsidRDefault="00736C94">
      <w:pPr>
        <w:numPr>
          <w:ilvl w:val="0"/>
          <w:numId w:val="3"/>
        </w:num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r w:rsidRPr="001746D7">
        <w:rPr>
          <w:rFonts w:ascii="Palatino Linotype" w:eastAsia="Palatino Linotype" w:hAnsi="Palatino Linotype" w:cs="Palatino Linotype"/>
          <w:color w:val="000000"/>
        </w:rPr>
        <w:t>AD 001 2024 - Versión Pública.pdf: CONTRATO PEDIDO DE ADQUSICION DE BIENES MNJ/DGA/SRM/AD/01/2024.</w:t>
      </w:r>
    </w:p>
    <w:p w:rsidR="0003019D" w:rsidRPr="001746D7" w:rsidRDefault="0003019D">
      <w:pPr>
        <w:spacing w:line="360" w:lineRule="auto"/>
        <w:ind w:right="-876"/>
        <w:jc w:val="both"/>
        <w:rPr>
          <w:rFonts w:ascii="Palatino Linotype" w:eastAsia="Palatino Linotype" w:hAnsi="Palatino Linotype" w:cs="Palatino Linotype"/>
        </w:rPr>
      </w:pPr>
    </w:p>
    <w:p w:rsidR="0003019D" w:rsidRPr="001746D7" w:rsidRDefault="00736C94">
      <w:pPr>
        <w:numPr>
          <w:ilvl w:val="0"/>
          <w:numId w:val="3"/>
        </w:num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r w:rsidRPr="001746D7">
        <w:rPr>
          <w:rFonts w:ascii="Palatino Linotype" w:eastAsia="Palatino Linotype" w:hAnsi="Palatino Linotype" w:cs="Palatino Linotype"/>
          <w:color w:val="000000"/>
        </w:rPr>
        <w:lastRenderedPageBreak/>
        <w:t>1.4 CONTRATO - Versión Pública.pdf: CONTRATO DE PRESTACION DE SERVICIOS POR INVITACIÓN RESTRINGIDA MNJ/DGA/IR/001/2024</w:t>
      </w:r>
    </w:p>
    <w:p w:rsidR="0003019D" w:rsidRPr="001746D7" w:rsidRDefault="0003019D">
      <w:pPr>
        <w:pBdr>
          <w:top w:val="nil"/>
          <w:left w:val="nil"/>
          <w:bottom w:val="nil"/>
          <w:right w:val="nil"/>
          <w:between w:val="nil"/>
        </w:pBdr>
        <w:spacing w:line="360" w:lineRule="auto"/>
        <w:ind w:left="1440" w:right="-876"/>
        <w:jc w:val="both"/>
        <w:rPr>
          <w:rFonts w:ascii="Palatino Linotype" w:eastAsia="Palatino Linotype" w:hAnsi="Palatino Linotype" w:cs="Palatino Linotype"/>
          <w:color w:val="000000"/>
        </w:rPr>
      </w:pPr>
    </w:p>
    <w:p w:rsidR="0003019D" w:rsidRPr="001746D7" w:rsidRDefault="00736C94">
      <w:pPr>
        <w:numPr>
          <w:ilvl w:val="0"/>
          <w:numId w:val="3"/>
        </w:num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r w:rsidRPr="001746D7">
        <w:rPr>
          <w:rFonts w:ascii="Palatino Linotype" w:eastAsia="Palatino Linotype" w:hAnsi="Palatino Linotype" w:cs="Palatino Linotype"/>
          <w:color w:val="000000"/>
        </w:rPr>
        <w:t>3.4 CONTRATO - Versión Pública.pdf: CONTRATO DE PRESTACION DE SERVICIOS POR INVITACIÓN RESTRINGIDA MNJ/DGA/IR/003/2024</w:t>
      </w:r>
    </w:p>
    <w:p w:rsidR="0003019D" w:rsidRPr="001746D7" w:rsidRDefault="0003019D">
      <w:pPr>
        <w:pBdr>
          <w:top w:val="nil"/>
          <w:left w:val="nil"/>
          <w:bottom w:val="nil"/>
          <w:right w:val="nil"/>
          <w:between w:val="nil"/>
        </w:pBdr>
        <w:spacing w:line="360" w:lineRule="auto"/>
        <w:ind w:left="1440" w:right="-876"/>
        <w:jc w:val="both"/>
        <w:rPr>
          <w:rFonts w:ascii="Palatino Linotype" w:eastAsia="Palatino Linotype" w:hAnsi="Palatino Linotype" w:cs="Palatino Linotype"/>
          <w:color w:val="000000"/>
        </w:rPr>
      </w:pPr>
    </w:p>
    <w:p w:rsidR="0003019D" w:rsidRPr="001746D7" w:rsidRDefault="00736C94">
      <w:pPr>
        <w:numPr>
          <w:ilvl w:val="0"/>
          <w:numId w:val="3"/>
        </w:num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r w:rsidRPr="001746D7">
        <w:rPr>
          <w:rFonts w:ascii="Palatino Linotype" w:eastAsia="Palatino Linotype" w:hAnsi="Palatino Linotype" w:cs="Palatino Linotype"/>
          <w:color w:val="000000"/>
        </w:rPr>
        <w:t>1.5 CONTRATO - Versión Pública.pdf: CONTRATO DE PRESTACION DE SERVICIOS MEDIANTE LICITACIÓN PÚBLICA NACIONAL MNJ/DGA/LPN/001/2024.</w:t>
      </w:r>
    </w:p>
    <w:p w:rsidR="0003019D" w:rsidRPr="001746D7" w:rsidRDefault="0003019D">
      <w:pPr>
        <w:spacing w:line="360" w:lineRule="auto"/>
        <w:ind w:right="-876"/>
        <w:jc w:val="both"/>
        <w:rPr>
          <w:rFonts w:ascii="Palatino Linotype" w:eastAsia="Palatino Linotype" w:hAnsi="Palatino Linotype" w:cs="Palatino Linotype"/>
        </w:rPr>
      </w:pPr>
    </w:p>
    <w:p w:rsidR="0003019D" w:rsidRPr="001746D7" w:rsidRDefault="00736C94">
      <w:pPr>
        <w:numPr>
          <w:ilvl w:val="0"/>
          <w:numId w:val="3"/>
        </w:num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r w:rsidRPr="001746D7">
        <w:rPr>
          <w:rFonts w:ascii="Palatino Linotype" w:eastAsia="Palatino Linotype" w:hAnsi="Palatino Linotype" w:cs="Palatino Linotype"/>
          <w:color w:val="000000"/>
        </w:rPr>
        <w:t>2.5 CONTRATO - Versión Pública.pdf: CONTRATO DE PRESTACION DE SERVICIOS MEDIANTE LICITACIÓN PÚBLICA NACIONAL MNJ/DGA/LPN/002/2024.</w:t>
      </w:r>
    </w:p>
    <w:p w:rsidR="0003019D" w:rsidRPr="001746D7" w:rsidRDefault="0003019D">
      <w:pPr>
        <w:pBdr>
          <w:top w:val="nil"/>
          <w:left w:val="nil"/>
          <w:bottom w:val="nil"/>
          <w:right w:val="nil"/>
          <w:between w:val="nil"/>
        </w:pBdr>
        <w:spacing w:line="360" w:lineRule="auto"/>
        <w:ind w:left="1440" w:right="-876"/>
        <w:jc w:val="both"/>
        <w:rPr>
          <w:rFonts w:ascii="Palatino Linotype" w:eastAsia="Palatino Linotype" w:hAnsi="Palatino Linotype" w:cs="Palatino Linotype"/>
          <w:color w:val="000000"/>
        </w:rPr>
      </w:pPr>
    </w:p>
    <w:p w:rsidR="0003019D" w:rsidRPr="001746D7" w:rsidRDefault="00736C94">
      <w:pPr>
        <w:numPr>
          <w:ilvl w:val="0"/>
          <w:numId w:val="3"/>
        </w:num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r w:rsidRPr="001746D7">
        <w:rPr>
          <w:rFonts w:ascii="Palatino Linotype" w:eastAsia="Palatino Linotype" w:hAnsi="Palatino Linotype" w:cs="Palatino Linotype"/>
          <w:color w:val="000000"/>
        </w:rPr>
        <w:t>2.4 CONTRATO - Versión Pública.pdf: CONTRATO DE PRESTACION DE SERVICIOS POR INVITACIÓN RESTRINGIDA MNJ/DGA/IR/002/2024</w:t>
      </w:r>
    </w:p>
    <w:p w:rsidR="0003019D" w:rsidRPr="001746D7" w:rsidRDefault="0003019D">
      <w:pPr>
        <w:pBdr>
          <w:top w:val="nil"/>
          <w:left w:val="nil"/>
          <w:bottom w:val="nil"/>
          <w:right w:val="nil"/>
          <w:between w:val="nil"/>
        </w:pBdr>
        <w:spacing w:line="360" w:lineRule="auto"/>
        <w:ind w:left="1440" w:right="-876"/>
        <w:jc w:val="both"/>
        <w:rPr>
          <w:rFonts w:ascii="Palatino Linotype" w:eastAsia="Palatino Linotype" w:hAnsi="Palatino Linotype" w:cs="Palatino Linotype"/>
          <w:color w:val="000000"/>
        </w:rPr>
      </w:pPr>
    </w:p>
    <w:p w:rsidR="0003019D" w:rsidRPr="001746D7" w:rsidRDefault="00736C94">
      <w:pPr>
        <w:numPr>
          <w:ilvl w:val="0"/>
          <w:numId w:val="3"/>
        </w:num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r w:rsidRPr="001746D7">
        <w:rPr>
          <w:rFonts w:ascii="Palatino Linotype" w:eastAsia="Palatino Linotype" w:hAnsi="Palatino Linotype" w:cs="Palatino Linotype"/>
          <w:color w:val="000000"/>
        </w:rPr>
        <w:t>AD 013 2024 - Versión Pública.pdf: CONTRATO PEDIDO DE ADQUSICION DE BIENES MNJ/DGA/SRM/AD/013/2024.</w:t>
      </w:r>
    </w:p>
    <w:p w:rsidR="0003019D" w:rsidRPr="001746D7" w:rsidRDefault="0003019D">
      <w:pPr>
        <w:pBdr>
          <w:top w:val="nil"/>
          <w:left w:val="nil"/>
          <w:bottom w:val="nil"/>
          <w:right w:val="nil"/>
          <w:between w:val="nil"/>
        </w:pBdr>
        <w:spacing w:line="360" w:lineRule="auto"/>
        <w:ind w:left="1440" w:right="-876"/>
        <w:jc w:val="both"/>
        <w:rPr>
          <w:rFonts w:ascii="Palatino Linotype" w:eastAsia="Palatino Linotype" w:hAnsi="Palatino Linotype" w:cs="Palatino Linotype"/>
          <w:color w:val="000000"/>
        </w:rPr>
      </w:pPr>
    </w:p>
    <w:p w:rsidR="0003019D" w:rsidRPr="001746D7" w:rsidRDefault="00736C94">
      <w:pPr>
        <w:numPr>
          <w:ilvl w:val="0"/>
          <w:numId w:val="3"/>
        </w:num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r w:rsidRPr="001746D7">
        <w:rPr>
          <w:rFonts w:ascii="Palatino Linotype" w:eastAsia="Palatino Linotype" w:hAnsi="Palatino Linotype" w:cs="Palatino Linotype"/>
          <w:color w:val="000000"/>
        </w:rPr>
        <w:t>AD 009 2024 - Versión Pública.pdf: CONTRATO PEDIDO DE ADQUSICION DE BIENES MNJ/DGA/SRM/AD/009/2024.</w:t>
      </w:r>
    </w:p>
    <w:p w:rsidR="0003019D" w:rsidRPr="001746D7" w:rsidRDefault="0003019D">
      <w:pPr>
        <w:pBdr>
          <w:top w:val="nil"/>
          <w:left w:val="nil"/>
          <w:bottom w:val="nil"/>
          <w:right w:val="nil"/>
          <w:between w:val="nil"/>
        </w:pBdr>
        <w:spacing w:line="360" w:lineRule="auto"/>
        <w:ind w:left="1440" w:right="-876"/>
        <w:jc w:val="both"/>
        <w:rPr>
          <w:rFonts w:ascii="Palatino Linotype" w:eastAsia="Palatino Linotype" w:hAnsi="Palatino Linotype" w:cs="Palatino Linotype"/>
          <w:color w:val="000000"/>
        </w:rPr>
      </w:pPr>
    </w:p>
    <w:p w:rsidR="0003019D" w:rsidRPr="001746D7" w:rsidRDefault="00736C94">
      <w:pPr>
        <w:numPr>
          <w:ilvl w:val="0"/>
          <w:numId w:val="3"/>
        </w:num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r w:rsidRPr="001746D7">
        <w:rPr>
          <w:rFonts w:ascii="Palatino Linotype" w:eastAsia="Palatino Linotype" w:hAnsi="Palatino Linotype" w:cs="Palatino Linotype"/>
          <w:color w:val="000000"/>
        </w:rPr>
        <w:lastRenderedPageBreak/>
        <w:t>7.5 CONTRATO - Versión Pública.pdf: CONTRATO DE PRESTACION DE SERVICIOS POR INVITACIÓN RESTRINGIDA MNJ/DGA/IR/007/2024.</w:t>
      </w:r>
    </w:p>
    <w:p w:rsidR="0003019D" w:rsidRPr="001746D7" w:rsidRDefault="0003019D">
      <w:pPr>
        <w:pBdr>
          <w:top w:val="nil"/>
          <w:left w:val="nil"/>
          <w:bottom w:val="nil"/>
          <w:right w:val="nil"/>
          <w:between w:val="nil"/>
        </w:pBdr>
        <w:spacing w:line="360" w:lineRule="auto"/>
        <w:ind w:left="1440" w:right="-876"/>
        <w:jc w:val="both"/>
        <w:rPr>
          <w:rFonts w:ascii="Palatino Linotype" w:eastAsia="Palatino Linotype" w:hAnsi="Palatino Linotype" w:cs="Palatino Linotype"/>
          <w:color w:val="000000"/>
        </w:rPr>
      </w:pPr>
    </w:p>
    <w:p w:rsidR="0003019D" w:rsidRPr="001746D7" w:rsidRDefault="00736C94">
      <w:pPr>
        <w:numPr>
          <w:ilvl w:val="0"/>
          <w:numId w:val="3"/>
        </w:num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r w:rsidRPr="001746D7">
        <w:rPr>
          <w:rFonts w:ascii="Palatino Linotype" w:eastAsia="Palatino Linotype" w:hAnsi="Palatino Linotype" w:cs="Palatino Linotype"/>
          <w:color w:val="000000"/>
        </w:rPr>
        <w:t>AD 010 2024 - Versión Pública.pdf: CONTRATO PEDIDO DE ADQUSICION DE BIENES MNJ/DGA/SRM/AD/010/2024.</w:t>
      </w:r>
    </w:p>
    <w:p w:rsidR="0003019D" w:rsidRPr="001746D7" w:rsidRDefault="0003019D">
      <w:pPr>
        <w:pBdr>
          <w:top w:val="nil"/>
          <w:left w:val="nil"/>
          <w:bottom w:val="nil"/>
          <w:right w:val="nil"/>
          <w:between w:val="nil"/>
        </w:pBdr>
        <w:spacing w:line="360" w:lineRule="auto"/>
        <w:ind w:left="1440" w:right="-876"/>
        <w:jc w:val="both"/>
        <w:rPr>
          <w:rFonts w:ascii="Palatino Linotype" w:eastAsia="Palatino Linotype" w:hAnsi="Palatino Linotype" w:cs="Palatino Linotype"/>
          <w:color w:val="000000"/>
        </w:rPr>
      </w:pPr>
    </w:p>
    <w:p w:rsidR="0003019D" w:rsidRPr="001746D7" w:rsidRDefault="00736C94">
      <w:pPr>
        <w:numPr>
          <w:ilvl w:val="0"/>
          <w:numId w:val="3"/>
        </w:num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r w:rsidRPr="001746D7">
        <w:rPr>
          <w:rFonts w:ascii="Palatino Linotype" w:eastAsia="Palatino Linotype" w:hAnsi="Palatino Linotype" w:cs="Palatino Linotype"/>
          <w:color w:val="000000"/>
        </w:rPr>
        <w:t>12.5 CONTRATO - Versión Pública.pdf: CONTRATO DE PRESTACION DE SERVICIOS MEDIANTE LICITACIÓN PÚBLICA NACIONAL MNJ/DGA/LPN/012/2024.</w:t>
      </w:r>
    </w:p>
    <w:p w:rsidR="0003019D" w:rsidRPr="001746D7" w:rsidRDefault="0003019D">
      <w:pPr>
        <w:pBdr>
          <w:top w:val="nil"/>
          <w:left w:val="nil"/>
          <w:bottom w:val="nil"/>
          <w:right w:val="nil"/>
          <w:between w:val="nil"/>
        </w:pBdr>
        <w:spacing w:line="360" w:lineRule="auto"/>
        <w:ind w:left="1440" w:right="-876"/>
        <w:jc w:val="both"/>
        <w:rPr>
          <w:rFonts w:ascii="Palatino Linotype" w:eastAsia="Palatino Linotype" w:hAnsi="Palatino Linotype" w:cs="Palatino Linotype"/>
          <w:color w:val="000000"/>
        </w:rPr>
      </w:pPr>
    </w:p>
    <w:p w:rsidR="0003019D" w:rsidRPr="001746D7" w:rsidRDefault="00736C94">
      <w:pPr>
        <w:numPr>
          <w:ilvl w:val="0"/>
          <w:numId w:val="3"/>
        </w:num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r w:rsidRPr="001746D7">
        <w:rPr>
          <w:rFonts w:ascii="Palatino Linotype" w:eastAsia="Palatino Linotype" w:hAnsi="Palatino Linotype" w:cs="Palatino Linotype"/>
          <w:color w:val="000000"/>
        </w:rPr>
        <w:t>3.5 CONTRATO - Versión Pública.pdf: CONTRATO DE PRESTACION DE SERVICIOS MEDIANTE LICITACIÓN PÚBLICA NACIONAL MNJ/DGA/LPN/003/2024.</w:t>
      </w:r>
    </w:p>
    <w:p w:rsidR="0003019D" w:rsidRPr="001746D7" w:rsidRDefault="0003019D">
      <w:pPr>
        <w:pBdr>
          <w:top w:val="nil"/>
          <w:left w:val="nil"/>
          <w:bottom w:val="nil"/>
          <w:right w:val="nil"/>
          <w:between w:val="nil"/>
        </w:pBdr>
        <w:spacing w:line="360" w:lineRule="auto"/>
        <w:ind w:left="1440" w:right="-876"/>
        <w:jc w:val="both"/>
        <w:rPr>
          <w:rFonts w:ascii="Palatino Linotype" w:eastAsia="Palatino Linotype" w:hAnsi="Palatino Linotype" w:cs="Palatino Linotype"/>
          <w:color w:val="000000"/>
        </w:rPr>
      </w:pPr>
    </w:p>
    <w:p w:rsidR="0003019D" w:rsidRPr="001746D7" w:rsidRDefault="00736C94">
      <w:pPr>
        <w:numPr>
          <w:ilvl w:val="0"/>
          <w:numId w:val="3"/>
        </w:num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r w:rsidRPr="001746D7">
        <w:rPr>
          <w:rFonts w:ascii="Palatino Linotype" w:eastAsia="Palatino Linotype" w:hAnsi="Palatino Linotype" w:cs="Palatino Linotype"/>
          <w:color w:val="000000"/>
        </w:rPr>
        <w:t>6.5 CONTRATO - Versión Pública.pdf: CONTRATO DE PRESTACION DE SERVICIOS MEDIANTE LICITACIÓN PÚBLICA NACIONAL MNJ/DGA/LPN/006/2024.</w:t>
      </w:r>
    </w:p>
    <w:p w:rsidR="0003019D" w:rsidRPr="001746D7" w:rsidRDefault="0003019D">
      <w:pPr>
        <w:spacing w:line="360" w:lineRule="auto"/>
        <w:ind w:right="-876"/>
        <w:jc w:val="both"/>
        <w:rPr>
          <w:rFonts w:ascii="Palatino Linotype" w:eastAsia="Palatino Linotype" w:hAnsi="Palatino Linotype" w:cs="Palatino Linotype"/>
          <w:b/>
        </w:rPr>
      </w:pPr>
    </w:p>
    <w:p w:rsidR="0003019D" w:rsidRPr="001746D7" w:rsidRDefault="00736C94">
      <w:pPr>
        <w:spacing w:line="360" w:lineRule="auto"/>
        <w:ind w:right="-876"/>
        <w:jc w:val="both"/>
        <w:rPr>
          <w:rFonts w:ascii="Palatino Linotype" w:eastAsia="Palatino Linotype" w:hAnsi="Palatino Linotype" w:cs="Palatino Linotype"/>
          <w:b/>
        </w:rPr>
      </w:pPr>
      <w:r w:rsidRPr="001746D7">
        <w:rPr>
          <w:rFonts w:ascii="Palatino Linotype" w:eastAsia="Palatino Linotype" w:hAnsi="Palatino Linotype" w:cs="Palatino Linotype"/>
          <w:b/>
        </w:rPr>
        <w:t>03734/INFOEM/IP/RR/2024</w:t>
      </w:r>
    </w:p>
    <w:p w:rsidR="0003019D" w:rsidRPr="001746D7" w:rsidRDefault="00736C94">
      <w:pPr>
        <w:spacing w:line="360" w:lineRule="auto"/>
        <w:ind w:right="-876"/>
        <w:jc w:val="both"/>
        <w:rPr>
          <w:rFonts w:ascii="Palatino Linotype" w:eastAsia="Palatino Linotype" w:hAnsi="Palatino Linotype" w:cs="Palatino Linotype"/>
          <w:b/>
        </w:rPr>
      </w:pPr>
      <w:r w:rsidRPr="001746D7">
        <w:rPr>
          <w:rFonts w:ascii="Palatino Linotype" w:eastAsia="Palatino Linotype" w:hAnsi="Palatino Linotype" w:cs="Palatino Linotype"/>
          <w:b/>
        </w:rPr>
        <w:t>00308/NAUCALPA/IP/2024</w:t>
      </w:r>
    </w:p>
    <w:p w:rsidR="0003019D" w:rsidRPr="001746D7" w:rsidRDefault="0003019D">
      <w:pPr>
        <w:spacing w:line="360" w:lineRule="auto"/>
        <w:ind w:right="-876"/>
        <w:jc w:val="both"/>
        <w:rPr>
          <w:rFonts w:ascii="Palatino Linotype" w:eastAsia="Palatino Linotype" w:hAnsi="Palatino Linotype" w:cs="Palatino Linotype"/>
          <w:b/>
        </w:rPr>
      </w:pPr>
    </w:p>
    <w:p w:rsidR="0003019D" w:rsidRPr="001746D7" w:rsidRDefault="00736C94">
      <w:pPr>
        <w:numPr>
          <w:ilvl w:val="0"/>
          <w:numId w:val="3"/>
        </w:numPr>
        <w:pBdr>
          <w:top w:val="nil"/>
          <w:left w:val="nil"/>
          <w:bottom w:val="nil"/>
          <w:right w:val="nil"/>
          <w:between w:val="nil"/>
        </w:pBdr>
        <w:spacing w:line="360" w:lineRule="auto"/>
        <w:ind w:right="-876"/>
        <w:jc w:val="both"/>
        <w:rPr>
          <w:rFonts w:ascii="Palatino Linotype" w:eastAsia="Palatino Linotype" w:hAnsi="Palatino Linotype" w:cs="Palatino Linotype"/>
          <w:b/>
          <w:color w:val="000000"/>
        </w:rPr>
      </w:pPr>
      <w:r w:rsidRPr="001746D7">
        <w:rPr>
          <w:rFonts w:ascii="Palatino Linotype" w:eastAsia="Palatino Linotype" w:hAnsi="Palatino Linotype" w:cs="Palatino Linotype"/>
          <w:color w:val="000000"/>
        </w:rPr>
        <w:t xml:space="preserve">SAIMEX 00308-2024.pdf: Oficio suscrito por la Tesorera Municipal de Naucalpan de Juárez, México, dirigido al Titular de la Unidad de Transparencia y Acceso a </w:t>
      </w:r>
      <w:r w:rsidRPr="001746D7">
        <w:rPr>
          <w:rFonts w:ascii="Palatino Linotype" w:eastAsia="Palatino Linotype" w:hAnsi="Palatino Linotype" w:cs="Palatino Linotype"/>
          <w:color w:val="000000"/>
        </w:rPr>
        <w:lastRenderedPageBreak/>
        <w:t>la Información Pública, mediante el cual informa que, esta dependencia realiza el registro contable y presupuestal de los ingresos y egresos, conforme a los lineamientos establecidos en la normatividad vigente, dentro de los cuales no establece tener un control de los contratos, por lo que dicha información no es generada resguardada o administrada por esta dependencia, ya que no se encuentra dentro de las facultades que le fueron conferidas a esta Tesorería. Por lo anterior, se sugiere remitir la solicitud a la Dirección General de Administración.</w:t>
      </w:r>
    </w:p>
    <w:p w:rsidR="0003019D" w:rsidRPr="001746D7" w:rsidRDefault="0003019D">
      <w:p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p>
    <w:p w:rsidR="0003019D" w:rsidRPr="001746D7" w:rsidRDefault="00736C94">
      <w:pPr>
        <w:numPr>
          <w:ilvl w:val="0"/>
          <w:numId w:val="3"/>
        </w:num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r w:rsidRPr="001746D7">
        <w:rPr>
          <w:rFonts w:ascii="Palatino Linotype" w:eastAsia="Palatino Linotype" w:hAnsi="Palatino Linotype" w:cs="Palatino Linotype"/>
          <w:color w:val="000000"/>
        </w:rPr>
        <w:t xml:space="preserve">Respuesta 00308-NAUCALPA-IP-2024.pdf: Oficio de la Dirección General de Administración, mediante el cual refiere que de acuerdo a sus facultades y atribuciones, es Parcialmente Competente, respecto del tramo correspondiente a “Se solicitan todos los contratos…” Se hace del conocimiento que la información que se solicita se encuentra debidamente publicada en el portal de Información Pública de Oficio Mexiquense (IPOMEX) , por lo que se proporciona el </w:t>
      </w:r>
      <w:proofErr w:type="spellStart"/>
      <w:r w:rsidRPr="001746D7">
        <w:rPr>
          <w:rFonts w:ascii="Palatino Linotype" w:eastAsia="Palatino Linotype" w:hAnsi="Palatino Linotype" w:cs="Palatino Linotype"/>
          <w:color w:val="000000"/>
        </w:rPr>
        <w:t>hepervínculo</w:t>
      </w:r>
      <w:proofErr w:type="spellEnd"/>
      <w:r w:rsidRPr="001746D7">
        <w:rPr>
          <w:rFonts w:ascii="Palatino Linotype" w:eastAsia="Palatino Linotype" w:hAnsi="Palatino Linotype" w:cs="Palatino Linotype"/>
          <w:color w:val="000000"/>
        </w:rPr>
        <w:t xml:space="preserve"> al portal de Información Pública de Oficio Mexiquense (IPOMEX):  </w:t>
      </w:r>
    </w:p>
    <w:p w:rsidR="0003019D" w:rsidRPr="001746D7" w:rsidRDefault="0003019D">
      <w:pPr>
        <w:pBdr>
          <w:top w:val="nil"/>
          <w:left w:val="nil"/>
          <w:bottom w:val="nil"/>
          <w:right w:val="nil"/>
          <w:between w:val="nil"/>
        </w:pBdr>
        <w:ind w:left="720"/>
        <w:rPr>
          <w:rFonts w:ascii="Palatino Linotype" w:eastAsia="Palatino Linotype" w:hAnsi="Palatino Linotype" w:cs="Palatino Linotype"/>
          <w:b/>
          <w:color w:val="000000"/>
        </w:rPr>
      </w:pPr>
    </w:p>
    <w:p w:rsidR="0003019D" w:rsidRPr="001746D7" w:rsidRDefault="00736C94">
      <w:pPr>
        <w:pBdr>
          <w:top w:val="nil"/>
          <w:left w:val="nil"/>
          <w:bottom w:val="nil"/>
          <w:right w:val="nil"/>
          <w:between w:val="nil"/>
        </w:pBdr>
        <w:spacing w:line="360" w:lineRule="auto"/>
        <w:ind w:left="1440" w:right="-876"/>
        <w:jc w:val="both"/>
        <w:rPr>
          <w:rFonts w:ascii="Palatino Linotype" w:eastAsia="Palatino Linotype" w:hAnsi="Palatino Linotype" w:cs="Palatino Linotype"/>
          <w:b/>
          <w:color w:val="000000"/>
        </w:rPr>
      </w:pPr>
      <w:r w:rsidRPr="001746D7">
        <w:rPr>
          <w:rFonts w:ascii="Palatino Linotype" w:eastAsia="Palatino Linotype" w:hAnsi="Palatino Linotype" w:cs="Palatino Linotype"/>
          <w:b/>
          <w:noProof/>
          <w:color w:val="000000"/>
        </w:rPr>
        <w:drawing>
          <wp:inline distT="0" distB="0" distL="0" distR="0">
            <wp:extent cx="3829584" cy="381053"/>
            <wp:effectExtent l="0" t="0" r="0" b="0"/>
            <wp:docPr id="3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829584" cy="381053"/>
                    </a:xfrm>
                    <a:prstGeom prst="rect">
                      <a:avLst/>
                    </a:prstGeom>
                    <a:ln/>
                  </pic:spPr>
                </pic:pic>
              </a:graphicData>
            </a:graphic>
          </wp:inline>
        </w:drawing>
      </w:r>
    </w:p>
    <w:p w:rsidR="0003019D" w:rsidRPr="001746D7" w:rsidRDefault="00736C94">
      <w:pPr>
        <w:pBdr>
          <w:top w:val="nil"/>
          <w:left w:val="nil"/>
          <w:bottom w:val="nil"/>
          <w:right w:val="nil"/>
          <w:between w:val="nil"/>
        </w:pBdr>
        <w:spacing w:line="360" w:lineRule="auto"/>
        <w:ind w:left="1440" w:right="-876"/>
        <w:jc w:val="both"/>
        <w:rPr>
          <w:rFonts w:ascii="Palatino Linotype" w:eastAsia="Palatino Linotype" w:hAnsi="Palatino Linotype" w:cs="Palatino Linotype"/>
          <w:color w:val="000000"/>
        </w:rPr>
      </w:pPr>
      <w:r w:rsidRPr="001746D7">
        <w:rPr>
          <w:rFonts w:ascii="Palatino Linotype" w:eastAsia="Palatino Linotype" w:hAnsi="Palatino Linotype" w:cs="Palatino Linotype"/>
          <w:color w:val="000000"/>
        </w:rPr>
        <w:t>En el link descrito podrá consultar la información relacionado a “Resultados de procedimientos de licitación pública e invitación a cuando menos tres personas realiza” y “Resultado de procedimientos de adjudicación directa realizados”, y adjunta en Formato Excel, los registros de cada fracción y una guía de apoyo para la consulta de la información.</w:t>
      </w:r>
    </w:p>
    <w:p w:rsidR="0003019D" w:rsidRPr="001746D7" w:rsidRDefault="0003019D">
      <w:p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p>
    <w:p w:rsidR="0003019D" w:rsidRPr="001746D7" w:rsidRDefault="00736C94">
      <w:pPr>
        <w:numPr>
          <w:ilvl w:val="0"/>
          <w:numId w:val="3"/>
        </w:num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r w:rsidRPr="001746D7">
        <w:rPr>
          <w:rFonts w:ascii="Palatino Linotype" w:eastAsia="Palatino Linotype" w:hAnsi="Palatino Linotype" w:cs="Palatino Linotype"/>
          <w:color w:val="000000"/>
        </w:rPr>
        <w:t>2023 - Folio 308.xlsx: Contiene una tabla de Excel, con información del ejercicio 2023.</w:t>
      </w:r>
    </w:p>
    <w:p w:rsidR="0003019D" w:rsidRPr="001746D7" w:rsidRDefault="0003019D">
      <w:pPr>
        <w:pBdr>
          <w:top w:val="nil"/>
          <w:left w:val="nil"/>
          <w:bottom w:val="nil"/>
          <w:right w:val="nil"/>
          <w:between w:val="nil"/>
        </w:pBdr>
        <w:spacing w:line="360" w:lineRule="auto"/>
        <w:ind w:left="1440" w:right="-876"/>
        <w:jc w:val="both"/>
        <w:rPr>
          <w:rFonts w:ascii="Palatino Linotype" w:eastAsia="Palatino Linotype" w:hAnsi="Palatino Linotype" w:cs="Palatino Linotype"/>
          <w:color w:val="000000"/>
        </w:rPr>
      </w:pPr>
    </w:p>
    <w:p w:rsidR="0003019D" w:rsidRPr="001746D7" w:rsidRDefault="00736C94">
      <w:pPr>
        <w:numPr>
          <w:ilvl w:val="0"/>
          <w:numId w:val="4"/>
        </w:num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r w:rsidRPr="001746D7">
        <w:rPr>
          <w:rFonts w:ascii="Palatino Linotype" w:eastAsia="Palatino Linotype" w:hAnsi="Palatino Linotype" w:cs="Palatino Linotype"/>
          <w:color w:val="000000"/>
        </w:rPr>
        <w:t>2023 Folio 308 B.xlsx: Contiene la misma información del archivo electrónico anterior.</w:t>
      </w:r>
    </w:p>
    <w:p w:rsidR="0003019D" w:rsidRPr="001746D7" w:rsidRDefault="0003019D">
      <w:pPr>
        <w:pBdr>
          <w:top w:val="nil"/>
          <w:left w:val="nil"/>
          <w:bottom w:val="nil"/>
          <w:right w:val="nil"/>
          <w:between w:val="nil"/>
        </w:pBdr>
        <w:spacing w:line="360" w:lineRule="auto"/>
        <w:ind w:left="1571" w:right="-876"/>
        <w:jc w:val="both"/>
        <w:rPr>
          <w:rFonts w:ascii="Palatino Linotype" w:eastAsia="Palatino Linotype" w:hAnsi="Palatino Linotype" w:cs="Palatino Linotype"/>
          <w:b/>
          <w:color w:val="000000"/>
        </w:rPr>
      </w:pPr>
    </w:p>
    <w:p w:rsidR="0003019D" w:rsidRPr="001746D7" w:rsidRDefault="0003019D">
      <w:pPr>
        <w:spacing w:line="360" w:lineRule="auto"/>
        <w:ind w:right="-876"/>
        <w:jc w:val="both"/>
        <w:rPr>
          <w:rFonts w:ascii="Palatino Linotype" w:eastAsia="Palatino Linotype" w:hAnsi="Palatino Linotype" w:cs="Palatino Linotype"/>
        </w:rPr>
      </w:pPr>
    </w:p>
    <w:p w:rsidR="0003019D" w:rsidRPr="001746D7" w:rsidRDefault="00736C94">
      <w:pPr>
        <w:numPr>
          <w:ilvl w:val="0"/>
          <w:numId w:val="11"/>
        </w:numPr>
        <w:spacing w:line="360" w:lineRule="auto"/>
        <w:ind w:left="0" w:right="-876" w:firstLine="0"/>
        <w:jc w:val="both"/>
        <w:rPr>
          <w:rFonts w:ascii="Palatino Linotype" w:eastAsia="Palatino Linotype" w:hAnsi="Palatino Linotype" w:cs="Palatino Linotype"/>
        </w:rPr>
      </w:pPr>
      <w:bookmarkStart w:id="2" w:name="_heading=h.30j0zll" w:colFirst="0" w:colLast="0"/>
      <w:bookmarkEnd w:id="2"/>
      <w:r w:rsidRPr="001746D7">
        <w:rPr>
          <w:rFonts w:ascii="Palatino Linotype" w:eastAsia="Palatino Linotype" w:hAnsi="Palatino Linotype" w:cs="Palatino Linotype"/>
        </w:rPr>
        <w:t xml:space="preserve">El dieciocho de junio de dos mil veinticuatro, </w:t>
      </w:r>
      <w:r w:rsidRPr="001746D7">
        <w:rPr>
          <w:rFonts w:ascii="Palatino Linotype" w:eastAsia="Palatino Linotype" w:hAnsi="Palatino Linotype" w:cs="Palatino Linotype"/>
          <w:b/>
        </w:rPr>
        <w:t>EL RECURRENTE</w:t>
      </w:r>
      <w:r w:rsidRPr="001746D7">
        <w:rPr>
          <w:rFonts w:ascii="Palatino Linotype" w:eastAsia="Palatino Linotype" w:hAnsi="Palatino Linotype" w:cs="Palatino Linotype"/>
        </w:rPr>
        <w:t xml:space="preserve"> interpuso los recursos de revisión, en contra de la respuestas, señalando como:</w:t>
      </w:r>
    </w:p>
    <w:p w:rsidR="0003019D" w:rsidRPr="001746D7" w:rsidRDefault="0003019D">
      <w:pPr>
        <w:ind w:left="-283" w:right="257"/>
        <w:jc w:val="both"/>
        <w:rPr>
          <w:rFonts w:ascii="Palatino Linotype" w:eastAsia="Palatino Linotype" w:hAnsi="Palatino Linotype" w:cs="Palatino Linotype"/>
          <w:b/>
          <w:sz w:val="22"/>
          <w:szCs w:val="22"/>
        </w:rPr>
      </w:pPr>
    </w:p>
    <w:p w:rsidR="0003019D" w:rsidRPr="001746D7" w:rsidRDefault="00736C94">
      <w:pPr>
        <w:spacing w:line="360" w:lineRule="auto"/>
        <w:ind w:right="-876"/>
        <w:jc w:val="both"/>
        <w:rPr>
          <w:rFonts w:ascii="Palatino Linotype" w:eastAsia="Palatino Linotype" w:hAnsi="Palatino Linotype" w:cs="Palatino Linotype"/>
          <w:b/>
        </w:rPr>
      </w:pPr>
      <w:r w:rsidRPr="001746D7">
        <w:rPr>
          <w:rFonts w:ascii="Palatino Linotype" w:eastAsia="Palatino Linotype" w:hAnsi="Palatino Linotype" w:cs="Palatino Linotype"/>
          <w:b/>
        </w:rPr>
        <w:t>03728/INFOEM/IP/RR/2024</w:t>
      </w:r>
    </w:p>
    <w:p w:rsidR="0003019D" w:rsidRPr="001746D7" w:rsidRDefault="00736C94">
      <w:pPr>
        <w:spacing w:line="360" w:lineRule="auto"/>
        <w:ind w:right="-876"/>
        <w:jc w:val="both"/>
        <w:rPr>
          <w:rFonts w:ascii="Palatino Linotype" w:eastAsia="Palatino Linotype" w:hAnsi="Palatino Linotype" w:cs="Palatino Linotype"/>
          <w:b/>
        </w:rPr>
      </w:pPr>
      <w:r w:rsidRPr="001746D7">
        <w:rPr>
          <w:rFonts w:ascii="Palatino Linotype" w:eastAsia="Palatino Linotype" w:hAnsi="Palatino Linotype" w:cs="Palatino Linotype"/>
          <w:b/>
        </w:rPr>
        <w:t>00307/NAUCALPA/IP/2024</w:t>
      </w:r>
    </w:p>
    <w:p w:rsidR="0003019D" w:rsidRPr="001746D7" w:rsidRDefault="0003019D">
      <w:pPr>
        <w:ind w:left="-283" w:right="257"/>
        <w:jc w:val="both"/>
        <w:rPr>
          <w:rFonts w:ascii="Palatino Linotype" w:eastAsia="Palatino Linotype" w:hAnsi="Palatino Linotype" w:cs="Palatino Linotype"/>
          <w:b/>
          <w:sz w:val="22"/>
          <w:szCs w:val="22"/>
        </w:rPr>
      </w:pPr>
    </w:p>
    <w:p w:rsidR="0003019D" w:rsidRPr="001746D7" w:rsidRDefault="00736C94">
      <w:pPr>
        <w:numPr>
          <w:ilvl w:val="0"/>
          <w:numId w:val="1"/>
        </w:numPr>
        <w:spacing w:line="360" w:lineRule="auto"/>
        <w:ind w:right="257"/>
        <w:jc w:val="both"/>
        <w:rPr>
          <w:rFonts w:ascii="Palatino Linotype" w:eastAsia="Palatino Linotype" w:hAnsi="Palatino Linotype" w:cs="Palatino Linotype"/>
          <w:sz w:val="22"/>
          <w:szCs w:val="22"/>
        </w:rPr>
      </w:pPr>
      <w:r w:rsidRPr="001746D7">
        <w:rPr>
          <w:rFonts w:ascii="Palatino Linotype" w:eastAsia="Palatino Linotype" w:hAnsi="Palatino Linotype" w:cs="Palatino Linotype"/>
          <w:b/>
          <w:sz w:val="22"/>
          <w:szCs w:val="22"/>
        </w:rPr>
        <w:t>Acto impugnado</w:t>
      </w:r>
      <w:r w:rsidRPr="001746D7">
        <w:rPr>
          <w:rFonts w:ascii="Palatino Linotype" w:eastAsia="Palatino Linotype" w:hAnsi="Palatino Linotype" w:cs="Palatino Linotype"/>
          <w:b/>
          <w:i/>
          <w:sz w:val="22"/>
          <w:szCs w:val="22"/>
        </w:rPr>
        <w:t>:</w:t>
      </w:r>
      <w:r w:rsidRPr="001746D7">
        <w:rPr>
          <w:rFonts w:ascii="Palatino Linotype" w:eastAsia="Palatino Linotype" w:hAnsi="Palatino Linotype" w:cs="Palatino Linotype"/>
          <w:i/>
          <w:color w:val="000000"/>
          <w:sz w:val="22"/>
          <w:szCs w:val="22"/>
        </w:rPr>
        <w:t xml:space="preserve"> “.No entrega la información” (Sic)</w:t>
      </w:r>
    </w:p>
    <w:p w:rsidR="0003019D" w:rsidRPr="001746D7" w:rsidRDefault="0003019D">
      <w:pPr>
        <w:spacing w:line="360" w:lineRule="auto"/>
        <w:ind w:right="257"/>
        <w:jc w:val="both"/>
        <w:rPr>
          <w:rFonts w:ascii="Palatino Linotype" w:eastAsia="Palatino Linotype" w:hAnsi="Palatino Linotype" w:cs="Palatino Linotype"/>
          <w:sz w:val="22"/>
          <w:szCs w:val="22"/>
        </w:rPr>
      </w:pPr>
    </w:p>
    <w:p w:rsidR="0003019D" w:rsidRPr="001746D7" w:rsidRDefault="00736C94">
      <w:pPr>
        <w:numPr>
          <w:ilvl w:val="0"/>
          <w:numId w:val="1"/>
        </w:numPr>
        <w:spacing w:line="360" w:lineRule="auto"/>
        <w:ind w:right="257"/>
        <w:jc w:val="both"/>
        <w:rPr>
          <w:rFonts w:ascii="Palatino Linotype" w:eastAsia="Palatino Linotype" w:hAnsi="Palatino Linotype" w:cs="Palatino Linotype"/>
          <w:sz w:val="22"/>
          <w:szCs w:val="22"/>
        </w:rPr>
      </w:pPr>
      <w:r w:rsidRPr="001746D7">
        <w:rPr>
          <w:rFonts w:ascii="Palatino Linotype" w:eastAsia="Palatino Linotype" w:hAnsi="Palatino Linotype" w:cs="Palatino Linotype"/>
          <w:b/>
          <w:sz w:val="22"/>
          <w:szCs w:val="22"/>
        </w:rPr>
        <w:t>Razones o Motivos de inconformidad:</w:t>
      </w:r>
      <w:r w:rsidRPr="001746D7">
        <w:rPr>
          <w:rFonts w:ascii="Palatino Linotype" w:eastAsia="Palatino Linotype" w:hAnsi="Palatino Linotype" w:cs="Palatino Linotype"/>
          <w:b/>
          <w:color w:val="2E75B5"/>
          <w:sz w:val="22"/>
          <w:szCs w:val="22"/>
        </w:rPr>
        <w:t xml:space="preserve"> </w:t>
      </w:r>
      <w:r w:rsidRPr="001746D7">
        <w:rPr>
          <w:rFonts w:ascii="Palatino Linotype" w:eastAsia="Palatino Linotype" w:hAnsi="Palatino Linotype" w:cs="Palatino Linotype"/>
          <w:i/>
          <w:sz w:val="22"/>
          <w:szCs w:val="22"/>
        </w:rPr>
        <w:t xml:space="preserve">“no entrega la </w:t>
      </w:r>
      <w:proofErr w:type="spellStart"/>
      <w:r w:rsidRPr="001746D7">
        <w:rPr>
          <w:rFonts w:ascii="Palatino Linotype" w:eastAsia="Palatino Linotype" w:hAnsi="Palatino Linotype" w:cs="Palatino Linotype"/>
          <w:i/>
          <w:sz w:val="22"/>
          <w:szCs w:val="22"/>
        </w:rPr>
        <w:t>informaicón</w:t>
      </w:r>
      <w:proofErr w:type="spellEnd"/>
      <w:r w:rsidRPr="001746D7">
        <w:rPr>
          <w:rFonts w:ascii="Palatino Linotype" w:eastAsia="Palatino Linotype" w:hAnsi="Palatino Linotype" w:cs="Palatino Linotype"/>
          <w:i/>
          <w:sz w:val="22"/>
          <w:szCs w:val="22"/>
        </w:rPr>
        <w:t>.”</w:t>
      </w:r>
      <w:r w:rsidRPr="001746D7">
        <w:rPr>
          <w:rFonts w:ascii="Palatino Linotype" w:eastAsia="Palatino Linotype" w:hAnsi="Palatino Linotype" w:cs="Palatino Linotype"/>
          <w:i/>
          <w:color w:val="000000"/>
          <w:sz w:val="22"/>
          <w:szCs w:val="22"/>
        </w:rPr>
        <w:t xml:space="preserve"> (Sic).</w:t>
      </w:r>
    </w:p>
    <w:p w:rsidR="0003019D" w:rsidRPr="001746D7" w:rsidRDefault="0003019D">
      <w:pPr>
        <w:spacing w:line="360" w:lineRule="auto"/>
        <w:ind w:right="257"/>
        <w:jc w:val="both"/>
        <w:rPr>
          <w:rFonts w:ascii="Palatino Linotype" w:eastAsia="Palatino Linotype" w:hAnsi="Palatino Linotype" w:cs="Palatino Linotype"/>
          <w:sz w:val="22"/>
          <w:szCs w:val="22"/>
        </w:rPr>
      </w:pPr>
    </w:p>
    <w:p w:rsidR="0003019D" w:rsidRPr="001746D7" w:rsidRDefault="00736C94">
      <w:pPr>
        <w:spacing w:line="360" w:lineRule="auto"/>
        <w:ind w:right="-876"/>
        <w:jc w:val="both"/>
        <w:rPr>
          <w:rFonts w:ascii="Palatino Linotype" w:eastAsia="Palatino Linotype" w:hAnsi="Palatino Linotype" w:cs="Palatino Linotype"/>
          <w:b/>
        </w:rPr>
      </w:pPr>
      <w:r w:rsidRPr="001746D7">
        <w:rPr>
          <w:rFonts w:ascii="Palatino Linotype" w:eastAsia="Palatino Linotype" w:hAnsi="Palatino Linotype" w:cs="Palatino Linotype"/>
          <w:b/>
        </w:rPr>
        <w:t>03733/INFOEM/IP/RR/2024</w:t>
      </w:r>
    </w:p>
    <w:p w:rsidR="0003019D" w:rsidRPr="001746D7" w:rsidRDefault="00736C94">
      <w:pPr>
        <w:spacing w:line="360" w:lineRule="auto"/>
        <w:ind w:right="-876"/>
        <w:jc w:val="both"/>
        <w:rPr>
          <w:rFonts w:ascii="Palatino Linotype" w:eastAsia="Palatino Linotype" w:hAnsi="Palatino Linotype" w:cs="Palatino Linotype"/>
          <w:b/>
        </w:rPr>
      </w:pPr>
      <w:r w:rsidRPr="001746D7">
        <w:rPr>
          <w:rFonts w:ascii="Palatino Linotype" w:eastAsia="Palatino Linotype" w:hAnsi="Palatino Linotype" w:cs="Palatino Linotype"/>
          <w:b/>
        </w:rPr>
        <w:t>00309/NAUCALPA/IP/2024</w:t>
      </w:r>
    </w:p>
    <w:p w:rsidR="0003019D" w:rsidRPr="001746D7" w:rsidRDefault="0003019D">
      <w:pPr>
        <w:pBdr>
          <w:top w:val="nil"/>
          <w:left w:val="nil"/>
          <w:bottom w:val="nil"/>
          <w:right w:val="nil"/>
          <w:between w:val="nil"/>
        </w:pBdr>
        <w:ind w:right="257"/>
        <w:rPr>
          <w:rFonts w:ascii="Palatino Linotype" w:eastAsia="Palatino Linotype" w:hAnsi="Palatino Linotype" w:cs="Palatino Linotype"/>
          <w:color w:val="000000"/>
          <w:sz w:val="22"/>
          <w:szCs w:val="22"/>
        </w:rPr>
      </w:pPr>
    </w:p>
    <w:p w:rsidR="0003019D" w:rsidRPr="001746D7" w:rsidRDefault="00736C94">
      <w:pPr>
        <w:numPr>
          <w:ilvl w:val="0"/>
          <w:numId w:val="10"/>
        </w:numPr>
        <w:spacing w:line="360" w:lineRule="auto"/>
        <w:ind w:right="257"/>
        <w:jc w:val="both"/>
        <w:rPr>
          <w:rFonts w:ascii="Palatino Linotype" w:eastAsia="Palatino Linotype" w:hAnsi="Palatino Linotype" w:cs="Palatino Linotype"/>
          <w:sz w:val="22"/>
          <w:szCs w:val="22"/>
        </w:rPr>
      </w:pPr>
      <w:r w:rsidRPr="001746D7">
        <w:rPr>
          <w:rFonts w:ascii="Palatino Linotype" w:eastAsia="Palatino Linotype" w:hAnsi="Palatino Linotype" w:cs="Palatino Linotype"/>
          <w:b/>
          <w:sz w:val="22"/>
          <w:szCs w:val="22"/>
        </w:rPr>
        <w:t>Acto impugnado</w:t>
      </w:r>
      <w:r w:rsidRPr="001746D7">
        <w:rPr>
          <w:rFonts w:ascii="Palatino Linotype" w:eastAsia="Palatino Linotype" w:hAnsi="Palatino Linotype" w:cs="Palatino Linotype"/>
          <w:b/>
          <w:i/>
          <w:sz w:val="22"/>
          <w:szCs w:val="22"/>
        </w:rPr>
        <w:t>:</w:t>
      </w:r>
      <w:r w:rsidRPr="001746D7">
        <w:rPr>
          <w:rFonts w:ascii="Palatino Linotype" w:eastAsia="Palatino Linotype" w:hAnsi="Palatino Linotype" w:cs="Palatino Linotype"/>
          <w:i/>
          <w:color w:val="000000"/>
          <w:sz w:val="22"/>
          <w:szCs w:val="22"/>
        </w:rPr>
        <w:t xml:space="preserve"> “la respuesta no entrega la </w:t>
      </w:r>
      <w:proofErr w:type="spellStart"/>
      <w:r w:rsidRPr="001746D7">
        <w:rPr>
          <w:rFonts w:ascii="Palatino Linotype" w:eastAsia="Palatino Linotype" w:hAnsi="Palatino Linotype" w:cs="Palatino Linotype"/>
          <w:i/>
          <w:color w:val="000000"/>
          <w:sz w:val="22"/>
          <w:szCs w:val="22"/>
        </w:rPr>
        <w:t>informaicón</w:t>
      </w:r>
      <w:proofErr w:type="spellEnd"/>
      <w:r w:rsidRPr="001746D7">
        <w:rPr>
          <w:rFonts w:ascii="Palatino Linotype" w:eastAsia="Palatino Linotype" w:hAnsi="Palatino Linotype" w:cs="Palatino Linotype"/>
          <w:i/>
          <w:color w:val="000000"/>
          <w:sz w:val="22"/>
          <w:szCs w:val="22"/>
        </w:rPr>
        <w:t>.” (Sic)</w:t>
      </w:r>
    </w:p>
    <w:p w:rsidR="0003019D" w:rsidRPr="001746D7" w:rsidRDefault="0003019D">
      <w:pPr>
        <w:spacing w:line="360" w:lineRule="auto"/>
        <w:ind w:left="720" w:right="257"/>
        <w:jc w:val="both"/>
        <w:rPr>
          <w:rFonts w:ascii="Palatino Linotype" w:eastAsia="Palatino Linotype" w:hAnsi="Palatino Linotype" w:cs="Palatino Linotype"/>
          <w:sz w:val="22"/>
          <w:szCs w:val="22"/>
        </w:rPr>
      </w:pPr>
    </w:p>
    <w:p w:rsidR="0003019D" w:rsidRPr="001746D7" w:rsidRDefault="00736C94">
      <w:pPr>
        <w:numPr>
          <w:ilvl w:val="0"/>
          <w:numId w:val="10"/>
        </w:numPr>
        <w:spacing w:line="360" w:lineRule="auto"/>
        <w:ind w:right="257"/>
        <w:jc w:val="both"/>
        <w:rPr>
          <w:rFonts w:ascii="Palatino Linotype" w:eastAsia="Palatino Linotype" w:hAnsi="Palatino Linotype" w:cs="Palatino Linotype"/>
          <w:sz w:val="22"/>
          <w:szCs w:val="22"/>
        </w:rPr>
      </w:pPr>
      <w:r w:rsidRPr="001746D7">
        <w:rPr>
          <w:rFonts w:ascii="Palatino Linotype" w:eastAsia="Palatino Linotype" w:hAnsi="Palatino Linotype" w:cs="Palatino Linotype"/>
          <w:b/>
          <w:sz w:val="22"/>
          <w:szCs w:val="22"/>
        </w:rPr>
        <w:t>Razones o Motivos de inconformidad:</w:t>
      </w:r>
      <w:r w:rsidRPr="001746D7">
        <w:rPr>
          <w:rFonts w:ascii="Palatino Linotype" w:eastAsia="Palatino Linotype" w:hAnsi="Palatino Linotype" w:cs="Palatino Linotype"/>
          <w:b/>
          <w:color w:val="2E75B5"/>
          <w:sz w:val="22"/>
          <w:szCs w:val="22"/>
        </w:rPr>
        <w:t xml:space="preserve"> </w:t>
      </w:r>
      <w:r w:rsidRPr="001746D7">
        <w:rPr>
          <w:rFonts w:ascii="Palatino Linotype" w:eastAsia="Palatino Linotype" w:hAnsi="Palatino Linotype" w:cs="Palatino Linotype"/>
          <w:i/>
          <w:sz w:val="22"/>
          <w:szCs w:val="22"/>
        </w:rPr>
        <w:t xml:space="preserve">“la respuesta no entrega la </w:t>
      </w:r>
      <w:proofErr w:type="spellStart"/>
      <w:r w:rsidRPr="001746D7">
        <w:rPr>
          <w:rFonts w:ascii="Palatino Linotype" w:eastAsia="Palatino Linotype" w:hAnsi="Palatino Linotype" w:cs="Palatino Linotype"/>
          <w:i/>
          <w:sz w:val="22"/>
          <w:szCs w:val="22"/>
        </w:rPr>
        <w:t>informaicón</w:t>
      </w:r>
      <w:proofErr w:type="spellEnd"/>
      <w:r w:rsidRPr="001746D7">
        <w:rPr>
          <w:rFonts w:ascii="Palatino Linotype" w:eastAsia="Palatino Linotype" w:hAnsi="Palatino Linotype" w:cs="Palatino Linotype"/>
          <w:color w:val="000000"/>
          <w:sz w:val="22"/>
          <w:szCs w:val="22"/>
        </w:rPr>
        <w:t>.”(SIC.)</w:t>
      </w:r>
    </w:p>
    <w:p w:rsidR="0003019D" w:rsidRPr="001746D7" w:rsidRDefault="0003019D">
      <w:pPr>
        <w:spacing w:line="360" w:lineRule="auto"/>
        <w:ind w:right="257"/>
        <w:jc w:val="both"/>
        <w:rPr>
          <w:rFonts w:ascii="Palatino Linotype" w:eastAsia="Palatino Linotype" w:hAnsi="Palatino Linotype" w:cs="Palatino Linotype"/>
          <w:sz w:val="22"/>
          <w:szCs w:val="22"/>
        </w:rPr>
      </w:pPr>
    </w:p>
    <w:p w:rsidR="0003019D" w:rsidRPr="001746D7" w:rsidRDefault="00736C94">
      <w:pPr>
        <w:spacing w:line="360" w:lineRule="auto"/>
        <w:ind w:right="-876"/>
        <w:jc w:val="both"/>
        <w:rPr>
          <w:rFonts w:ascii="Palatino Linotype" w:eastAsia="Palatino Linotype" w:hAnsi="Palatino Linotype" w:cs="Palatino Linotype"/>
          <w:b/>
        </w:rPr>
      </w:pPr>
      <w:r w:rsidRPr="001746D7">
        <w:rPr>
          <w:rFonts w:ascii="Palatino Linotype" w:eastAsia="Palatino Linotype" w:hAnsi="Palatino Linotype" w:cs="Palatino Linotype"/>
          <w:b/>
        </w:rPr>
        <w:lastRenderedPageBreak/>
        <w:t>03734/INFOEM/IP/RR/2024</w:t>
      </w:r>
    </w:p>
    <w:p w:rsidR="0003019D" w:rsidRPr="001746D7" w:rsidRDefault="00736C94">
      <w:pPr>
        <w:spacing w:line="360" w:lineRule="auto"/>
        <w:ind w:right="-876"/>
        <w:jc w:val="both"/>
        <w:rPr>
          <w:rFonts w:ascii="Palatino Linotype" w:eastAsia="Palatino Linotype" w:hAnsi="Palatino Linotype" w:cs="Palatino Linotype"/>
          <w:b/>
        </w:rPr>
      </w:pPr>
      <w:r w:rsidRPr="001746D7">
        <w:rPr>
          <w:rFonts w:ascii="Palatino Linotype" w:eastAsia="Palatino Linotype" w:hAnsi="Palatino Linotype" w:cs="Palatino Linotype"/>
          <w:b/>
        </w:rPr>
        <w:t>00308/NAUCALPA/IP/2024</w:t>
      </w:r>
    </w:p>
    <w:p w:rsidR="0003019D" w:rsidRPr="001746D7" w:rsidRDefault="0003019D">
      <w:pPr>
        <w:spacing w:line="360" w:lineRule="auto"/>
        <w:ind w:right="257"/>
        <w:jc w:val="both"/>
        <w:rPr>
          <w:rFonts w:ascii="Palatino Linotype" w:eastAsia="Palatino Linotype" w:hAnsi="Palatino Linotype" w:cs="Palatino Linotype"/>
          <w:sz w:val="22"/>
          <w:szCs w:val="22"/>
        </w:rPr>
      </w:pPr>
    </w:p>
    <w:p w:rsidR="0003019D" w:rsidRPr="001746D7" w:rsidRDefault="00736C94">
      <w:pPr>
        <w:spacing w:line="360" w:lineRule="auto"/>
        <w:ind w:left="426" w:right="257"/>
        <w:jc w:val="both"/>
        <w:rPr>
          <w:rFonts w:ascii="Palatino Linotype" w:eastAsia="Palatino Linotype" w:hAnsi="Palatino Linotype" w:cs="Palatino Linotype"/>
          <w:i/>
          <w:color w:val="000000"/>
          <w:sz w:val="22"/>
          <w:szCs w:val="22"/>
        </w:rPr>
      </w:pPr>
      <w:r w:rsidRPr="001746D7">
        <w:rPr>
          <w:rFonts w:ascii="Palatino Linotype" w:eastAsia="Palatino Linotype" w:hAnsi="Palatino Linotype" w:cs="Palatino Linotype"/>
          <w:i/>
          <w:color w:val="000000"/>
          <w:sz w:val="22"/>
          <w:szCs w:val="22"/>
        </w:rPr>
        <w:t>●</w:t>
      </w:r>
      <w:r w:rsidRPr="001746D7">
        <w:rPr>
          <w:rFonts w:ascii="Palatino Linotype" w:eastAsia="Palatino Linotype" w:hAnsi="Palatino Linotype" w:cs="Palatino Linotype"/>
          <w:i/>
          <w:color w:val="000000"/>
          <w:sz w:val="22"/>
          <w:szCs w:val="22"/>
        </w:rPr>
        <w:tab/>
      </w:r>
      <w:r w:rsidRPr="001746D7">
        <w:rPr>
          <w:rFonts w:ascii="Palatino Linotype" w:eastAsia="Palatino Linotype" w:hAnsi="Palatino Linotype" w:cs="Palatino Linotype"/>
          <w:b/>
          <w:color w:val="000000"/>
          <w:sz w:val="22"/>
          <w:szCs w:val="22"/>
        </w:rPr>
        <w:t>Acto impugnado:</w:t>
      </w:r>
      <w:r w:rsidRPr="001746D7">
        <w:rPr>
          <w:rFonts w:ascii="Palatino Linotype" w:eastAsia="Palatino Linotype" w:hAnsi="Palatino Linotype" w:cs="Palatino Linotype"/>
          <w:i/>
          <w:color w:val="000000"/>
          <w:sz w:val="22"/>
          <w:szCs w:val="22"/>
        </w:rPr>
        <w:t xml:space="preserve"> “la respuesta no entrega la </w:t>
      </w:r>
      <w:proofErr w:type="spellStart"/>
      <w:r w:rsidRPr="001746D7">
        <w:rPr>
          <w:rFonts w:ascii="Palatino Linotype" w:eastAsia="Palatino Linotype" w:hAnsi="Palatino Linotype" w:cs="Palatino Linotype"/>
          <w:i/>
          <w:color w:val="000000"/>
          <w:sz w:val="22"/>
          <w:szCs w:val="22"/>
        </w:rPr>
        <w:t>informaicón</w:t>
      </w:r>
      <w:proofErr w:type="spellEnd"/>
      <w:r w:rsidRPr="001746D7">
        <w:rPr>
          <w:rFonts w:ascii="Palatino Linotype" w:eastAsia="Palatino Linotype" w:hAnsi="Palatino Linotype" w:cs="Palatino Linotype"/>
          <w:i/>
          <w:color w:val="000000"/>
          <w:sz w:val="22"/>
          <w:szCs w:val="22"/>
        </w:rPr>
        <w:t>.” (Sic)</w:t>
      </w:r>
    </w:p>
    <w:p w:rsidR="0003019D" w:rsidRPr="001746D7" w:rsidRDefault="0003019D">
      <w:pPr>
        <w:spacing w:line="360" w:lineRule="auto"/>
        <w:ind w:right="257"/>
        <w:jc w:val="both"/>
        <w:rPr>
          <w:rFonts w:ascii="Palatino Linotype" w:eastAsia="Palatino Linotype" w:hAnsi="Palatino Linotype" w:cs="Palatino Linotype"/>
          <w:i/>
          <w:color w:val="000000"/>
          <w:sz w:val="22"/>
          <w:szCs w:val="22"/>
        </w:rPr>
      </w:pPr>
    </w:p>
    <w:p w:rsidR="0003019D" w:rsidRPr="001746D7" w:rsidRDefault="00736C94">
      <w:pPr>
        <w:spacing w:line="360" w:lineRule="auto"/>
        <w:ind w:left="426" w:right="257"/>
        <w:jc w:val="both"/>
        <w:rPr>
          <w:rFonts w:ascii="Palatino Linotype" w:eastAsia="Palatino Linotype" w:hAnsi="Palatino Linotype" w:cs="Palatino Linotype"/>
          <w:i/>
          <w:color w:val="000000"/>
          <w:sz w:val="22"/>
          <w:szCs w:val="22"/>
        </w:rPr>
      </w:pPr>
      <w:r w:rsidRPr="001746D7">
        <w:rPr>
          <w:rFonts w:ascii="Palatino Linotype" w:eastAsia="Palatino Linotype" w:hAnsi="Palatino Linotype" w:cs="Palatino Linotype"/>
          <w:i/>
          <w:color w:val="000000"/>
          <w:sz w:val="22"/>
          <w:szCs w:val="22"/>
        </w:rPr>
        <w:t>●</w:t>
      </w:r>
      <w:r w:rsidRPr="001746D7">
        <w:rPr>
          <w:rFonts w:ascii="Palatino Linotype" w:eastAsia="Palatino Linotype" w:hAnsi="Palatino Linotype" w:cs="Palatino Linotype"/>
          <w:i/>
          <w:color w:val="000000"/>
          <w:sz w:val="22"/>
          <w:szCs w:val="22"/>
        </w:rPr>
        <w:tab/>
      </w:r>
      <w:r w:rsidRPr="001746D7">
        <w:rPr>
          <w:rFonts w:ascii="Palatino Linotype" w:eastAsia="Palatino Linotype" w:hAnsi="Palatino Linotype" w:cs="Palatino Linotype"/>
          <w:b/>
          <w:color w:val="000000"/>
          <w:sz w:val="22"/>
          <w:szCs w:val="22"/>
        </w:rPr>
        <w:t>Razones o Motivos de inconformidad:</w:t>
      </w:r>
      <w:r w:rsidRPr="001746D7">
        <w:rPr>
          <w:rFonts w:ascii="Palatino Linotype" w:eastAsia="Palatino Linotype" w:hAnsi="Palatino Linotype" w:cs="Palatino Linotype"/>
          <w:i/>
          <w:color w:val="000000"/>
          <w:sz w:val="22"/>
          <w:szCs w:val="22"/>
        </w:rPr>
        <w:t xml:space="preserve"> “la respuesta no entrega la </w:t>
      </w:r>
      <w:proofErr w:type="spellStart"/>
      <w:r w:rsidRPr="001746D7">
        <w:rPr>
          <w:rFonts w:ascii="Palatino Linotype" w:eastAsia="Palatino Linotype" w:hAnsi="Palatino Linotype" w:cs="Palatino Linotype"/>
          <w:i/>
          <w:color w:val="000000"/>
          <w:sz w:val="22"/>
          <w:szCs w:val="22"/>
        </w:rPr>
        <w:t>informaicón</w:t>
      </w:r>
      <w:proofErr w:type="spellEnd"/>
      <w:r w:rsidRPr="001746D7">
        <w:rPr>
          <w:rFonts w:ascii="Palatino Linotype" w:eastAsia="Palatino Linotype" w:hAnsi="Palatino Linotype" w:cs="Palatino Linotype"/>
          <w:i/>
          <w:color w:val="000000"/>
          <w:sz w:val="22"/>
          <w:szCs w:val="22"/>
        </w:rPr>
        <w:t>.”(SIC.)</w:t>
      </w:r>
    </w:p>
    <w:p w:rsidR="0003019D" w:rsidRPr="001746D7" w:rsidRDefault="0003019D">
      <w:pPr>
        <w:spacing w:line="360" w:lineRule="auto"/>
        <w:ind w:left="426" w:right="257"/>
        <w:jc w:val="both"/>
        <w:rPr>
          <w:rFonts w:ascii="Palatino Linotype" w:eastAsia="Palatino Linotype" w:hAnsi="Palatino Linotype" w:cs="Palatino Linotype"/>
          <w:i/>
          <w:color w:val="000000"/>
          <w:sz w:val="22"/>
          <w:szCs w:val="22"/>
        </w:rPr>
      </w:pPr>
    </w:p>
    <w:p w:rsidR="0003019D" w:rsidRPr="001746D7" w:rsidRDefault="0003019D">
      <w:pPr>
        <w:spacing w:line="360" w:lineRule="auto"/>
        <w:ind w:right="-876"/>
        <w:jc w:val="both"/>
        <w:rPr>
          <w:rFonts w:ascii="Palatino Linotype" w:eastAsia="Palatino Linotype" w:hAnsi="Palatino Linotype" w:cs="Palatino Linotype"/>
          <w:i/>
          <w:color w:val="000000"/>
        </w:rPr>
      </w:pPr>
    </w:p>
    <w:p w:rsidR="0003019D" w:rsidRPr="001746D7" w:rsidRDefault="00736C94">
      <w:pPr>
        <w:numPr>
          <w:ilvl w:val="0"/>
          <w:numId w:val="11"/>
        </w:numPr>
        <w:spacing w:line="360" w:lineRule="auto"/>
        <w:ind w:left="0" w:right="-876" w:firstLine="0"/>
        <w:jc w:val="both"/>
        <w:rPr>
          <w:rFonts w:ascii="Palatino Linotype" w:eastAsia="Palatino Linotype" w:hAnsi="Palatino Linotype" w:cs="Palatino Linotype"/>
        </w:rPr>
      </w:pPr>
      <w:r w:rsidRPr="001746D7">
        <w:rPr>
          <w:rFonts w:ascii="Palatino Linotype" w:eastAsia="Palatino Linotype" w:hAnsi="Palatino Linotype" w:cs="Palatino Linotype"/>
        </w:rPr>
        <w:t xml:space="preserve">Se registraron los recursos de revisión bajo el número de expediente al rubro indicado, asimismo con fundamento en lo dispuesto por el artículo 185 fracción I de la </w:t>
      </w:r>
      <w:r w:rsidRPr="001746D7">
        <w:rPr>
          <w:rFonts w:ascii="Palatino Linotype" w:eastAsia="Palatino Linotype" w:hAnsi="Palatino Linotype" w:cs="Palatino Linotype"/>
          <w:b/>
        </w:rPr>
        <w:t xml:space="preserve">Ley de Transparencia y Acceso a la Información Pública del Estado de México y Municipios </w:t>
      </w:r>
      <w:r w:rsidRPr="001746D7">
        <w:rPr>
          <w:rFonts w:ascii="Palatino Linotype" w:eastAsia="Palatino Linotype" w:hAnsi="Palatino Linotype" w:cs="Palatino Linotype"/>
        </w:rPr>
        <w:t xml:space="preserve">se turna a la </w:t>
      </w:r>
      <w:r w:rsidRPr="001746D7">
        <w:rPr>
          <w:rFonts w:ascii="Palatino Linotype" w:eastAsia="Palatino Linotype" w:hAnsi="Palatino Linotype" w:cs="Palatino Linotype"/>
          <w:b/>
        </w:rPr>
        <w:t xml:space="preserve">Comisionada María del Rosario Mejía Ayala, </w:t>
      </w:r>
      <w:r w:rsidRPr="001746D7">
        <w:rPr>
          <w:rFonts w:ascii="Palatino Linotype" w:eastAsia="Palatino Linotype" w:hAnsi="Palatino Linotype" w:cs="Palatino Linotype"/>
        </w:rPr>
        <w:t xml:space="preserve">para su análisis. </w:t>
      </w:r>
    </w:p>
    <w:p w:rsidR="0003019D" w:rsidRPr="001746D7" w:rsidRDefault="0003019D">
      <w:pPr>
        <w:spacing w:line="360" w:lineRule="auto"/>
        <w:ind w:right="-876"/>
        <w:jc w:val="both"/>
        <w:rPr>
          <w:rFonts w:ascii="Palatino Linotype" w:eastAsia="Palatino Linotype" w:hAnsi="Palatino Linotype" w:cs="Palatino Linotype"/>
        </w:rPr>
      </w:pPr>
    </w:p>
    <w:p w:rsidR="0003019D" w:rsidRPr="001746D7" w:rsidRDefault="00736C94">
      <w:pPr>
        <w:numPr>
          <w:ilvl w:val="0"/>
          <w:numId w:val="11"/>
        </w:numPr>
        <w:spacing w:line="360" w:lineRule="auto"/>
        <w:ind w:left="0" w:right="-876" w:firstLine="0"/>
        <w:jc w:val="both"/>
        <w:rPr>
          <w:rFonts w:ascii="Palatino Linotype" w:eastAsia="Palatino Linotype" w:hAnsi="Palatino Linotype" w:cs="Palatino Linotype"/>
          <w:b/>
        </w:rPr>
      </w:pPr>
      <w:r w:rsidRPr="001746D7">
        <w:rPr>
          <w:rFonts w:ascii="Palatino Linotype" w:eastAsia="Palatino Linotype" w:hAnsi="Palatino Linotype" w:cs="Palatino Linotype"/>
        </w:rPr>
        <w:t>La Comisionada Ponente con fundamento en lo dispuesto por el artículo 185 fracción II de la ley de la materia, a través de los acuerdo de admisión de fechas diez y once  de Octubre de dos mil veinticuatro , puso a disposición de las partes los expedientes electrónicos vía SAIMEX a efecto de que en un plazo máximo de siete días manifestara lo que a derecho conviniera, ofreciera pruebas y alegatos según corresponda al caso concreto, de esta forma para que el SUJETO OBLIGADO presentará el informe justificado procedente.</w:t>
      </w:r>
    </w:p>
    <w:p w:rsidR="0003019D" w:rsidRPr="001746D7" w:rsidRDefault="0003019D">
      <w:pPr>
        <w:spacing w:line="360" w:lineRule="auto"/>
        <w:ind w:right="-876"/>
        <w:jc w:val="both"/>
        <w:rPr>
          <w:rFonts w:ascii="Palatino Linotype" w:eastAsia="Palatino Linotype" w:hAnsi="Palatino Linotype" w:cs="Palatino Linotype"/>
          <w:b/>
        </w:rPr>
      </w:pPr>
    </w:p>
    <w:p w:rsidR="0003019D" w:rsidRPr="001746D7" w:rsidRDefault="00736C94">
      <w:pPr>
        <w:numPr>
          <w:ilvl w:val="0"/>
          <w:numId w:val="11"/>
        </w:numPr>
        <w:spacing w:line="360" w:lineRule="auto"/>
        <w:ind w:left="0" w:right="-876" w:firstLine="0"/>
        <w:jc w:val="both"/>
        <w:rPr>
          <w:rFonts w:ascii="Palatino Linotype" w:eastAsia="Palatino Linotype" w:hAnsi="Palatino Linotype" w:cs="Palatino Linotype"/>
          <w:color w:val="000000"/>
        </w:rPr>
      </w:pPr>
      <w:r w:rsidRPr="001746D7">
        <w:rPr>
          <w:rFonts w:ascii="Palatino Linotype" w:eastAsia="Palatino Linotype" w:hAnsi="Palatino Linotype" w:cs="Palatino Linotype"/>
        </w:rPr>
        <w:t xml:space="preserve">De las constancias que obran en los expedientes electrónicos SAIMEX, en los recursos </w:t>
      </w:r>
      <w:r w:rsidRPr="001746D7">
        <w:rPr>
          <w:rFonts w:ascii="Palatino Linotype" w:eastAsia="Palatino Linotype" w:hAnsi="Palatino Linotype" w:cs="Palatino Linotype"/>
          <w:b/>
        </w:rPr>
        <w:t xml:space="preserve">03728/INFOEM/IP/RR/2024, 03733/INFOEM/IP/RR/2024, y 03734/INFOEM/IP/RR/2024, </w:t>
      </w:r>
      <w:r w:rsidRPr="001746D7">
        <w:rPr>
          <w:rFonts w:ascii="Palatino Linotype" w:eastAsia="Palatino Linotype" w:hAnsi="Palatino Linotype" w:cs="Palatino Linotype"/>
        </w:rPr>
        <w:t>se advierte que el RECURRENTE y el SUJETO OBLIGADO, dejaron de realizar manifestaciones que a su derecho convinieran y asistieran.</w:t>
      </w:r>
    </w:p>
    <w:p w:rsidR="0003019D" w:rsidRPr="001746D7" w:rsidRDefault="0003019D">
      <w:pPr>
        <w:spacing w:line="360" w:lineRule="auto"/>
        <w:ind w:right="-876"/>
        <w:jc w:val="both"/>
        <w:rPr>
          <w:rFonts w:ascii="Palatino Linotype" w:eastAsia="Palatino Linotype" w:hAnsi="Palatino Linotype" w:cs="Palatino Linotype"/>
          <w:b/>
          <w:color w:val="000000"/>
        </w:rPr>
      </w:pPr>
    </w:p>
    <w:p w:rsidR="0003019D" w:rsidRPr="001746D7" w:rsidRDefault="00736C94">
      <w:pPr>
        <w:numPr>
          <w:ilvl w:val="0"/>
          <w:numId w:val="11"/>
        </w:numPr>
        <w:spacing w:line="360" w:lineRule="auto"/>
        <w:ind w:left="0" w:right="-876" w:firstLine="0"/>
        <w:jc w:val="both"/>
        <w:rPr>
          <w:rFonts w:ascii="Palatino Linotype" w:eastAsia="Palatino Linotype" w:hAnsi="Palatino Linotype" w:cs="Palatino Linotype"/>
        </w:rPr>
      </w:pPr>
      <w:r w:rsidRPr="001746D7">
        <w:rPr>
          <w:rFonts w:ascii="Palatino Linotype" w:eastAsia="Palatino Linotype" w:hAnsi="Palatino Linotype" w:cs="Palatino Linotype"/>
        </w:rPr>
        <w:t xml:space="preserve">Asimismo, con fundamento en lo dispuesto por el artículo 185 fracción I de la </w:t>
      </w:r>
      <w:r w:rsidRPr="001746D7">
        <w:rPr>
          <w:rFonts w:ascii="Palatino Linotype" w:eastAsia="Palatino Linotype" w:hAnsi="Palatino Linotype" w:cs="Palatino Linotype"/>
          <w:b/>
        </w:rPr>
        <w:t>Ley de Transparencia y Acceso a la Información Pública del Estado de México y Municipios,</w:t>
      </w:r>
      <w:r w:rsidRPr="001746D7">
        <w:rPr>
          <w:rFonts w:ascii="Palatino Linotype" w:eastAsia="Palatino Linotype" w:hAnsi="Palatino Linotype" w:cs="Palatino Linotype"/>
        </w:rPr>
        <w:t xml:space="preserve"> el recurso de revisión con número </w:t>
      </w:r>
      <w:r w:rsidRPr="001746D7">
        <w:rPr>
          <w:rFonts w:ascii="Palatino Linotype" w:eastAsia="Palatino Linotype" w:hAnsi="Palatino Linotype" w:cs="Palatino Linotype"/>
          <w:b/>
        </w:rPr>
        <w:t xml:space="preserve">03728/INFOEM/IP/RR/2024, </w:t>
      </w:r>
      <w:r w:rsidRPr="001746D7">
        <w:rPr>
          <w:rFonts w:ascii="Palatino Linotype" w:eastAsia="Palatino Linotype" w:hAnsi="Palatino Linotype" w:cs="Palatino Linotype"/>
        </w:rPr>
        <w:t>fue turnado</w:t>
      </w:r>
      <w:r w:rsidRPr="001746D7">
        <w:rPr>
          <w:rFonts w:ascii="Palatino Linotype" w:eastAsia="Palatino Linotype" w:hAnsi="Palatino Linotype" w:cs="Palatino Linotype"/>
          <w:b/>
        </w:rPr>
        <w:t xml:space="preserve"> </w:t>
      </w:r>
      <w:r w:rsidRPr="001746D7">
        <w:rPr>
          <w:rFonts w:ascii="Palatino Linotype" w:eastAsia="Palatino Linotype" w:hAnsi="Palatino Linotype" w:cs="Palatino Linotype"/>
        </w:rPr>
        <w:t xml:space="preserve">a la </w:t>
      </w:r>
      <w:r w:rsidRPr="001746D7">
        <w:rPr>
          <w:rFonts w:ascii="Palatino Linotype" w:eastAsia="Palatino Linotype" w:hAnsi="Palatino Linotype" w:cs="Palatino Linotype"/>
          <w:b/>
        </w:rPr>
        <w:t>Comisionada</w:t>
      </w:r>
      <w:r w:rsidRPr="001746D7">
        <w:rPr>
          <w:rFonts w:ascii="Palatino Linotype" w:eastAsia="Palatino Linotype" w:hAnsi="Palatino Linotype" w:cs="Palatino Linotype"/>
        </w:rPr>
        <w:t xml:space="preserve"> </w:t>
      </w:r>
      <w:r w:rsidRPr="001746D7">
        <w:rPr>
          <w:rFonts w:ascii="Palatino Linotype" w:eastAsia="Palatino Linotype" w:hAnsi="Palatino Linotype" w:cs="Palatino Linotype"/>
          <w:b/>
        </w:rPr>
        <w:t xml:space="preserve">María del Rosario Mejía Ayala </w:t>
      </w:r>
      <w:r w:rsidRPr="001746D7">
        <w:rPr>
          <w:rFonts w:ascii="Palatino Linotype" w:eastAsia="Palatino Linotype" w:hAnsi="Palatino Linotype" w:cs="Palatino Linotype"/>
        </w:rPr>
        <w:t xml:space="preserve">con el objeto de su análisis, posteriormente el Pleno de este Órgano Autónomo, en la Vigésima Tercera Sesión Ordinaria del veintiséis de junio de dos mil veinticuatro se determinó la acumulación de los recursos de revisión, </w:t>
      </w:r>
      <w:r w:rsidRPr="001746D7">
        <w:rPr>
          <w:rFonts w:ascii="Palatino Linotype" w:eastAsia="Palatino Linotype" w:hAnsi="Palatino Linotype" w:cs="Palatino Linotype"/>
          <w:b/>
        </w:rPr>
        <w:t xml:space="preserve"> 03733/INFOEM/IP/RR/2024, y 03734/INFOEM/IP/RR/2024.</w:t>
      </w:r>
    </w:p>
    <w:p w:rsidR="0003019D" w:rsidRPr="001746D7" w:rsidRDefault="0003019D">
      <w:pPr>
        <w:spacing w:line="360" w:lineRule="auto"/>
        <w:ind w:right="-876"/>
        <w:jc w:val="both"/>
        <w:rPr>
          <w:rFonts w:ascii="Palatino Linotype" w:eastAsia="Palatino Linotype" w:hAnsi="Palatino Linotype" w:cs="Palatino Linotype"/>
        </w:rPr>
      </w:pPr>
    </w:p>
    <w:p w:rsidR="0003019D" w:rsidRPr="001746D7" w:rsidRDefault="00736C94">
      <w:pPr>
        <w:numPr>
          <w:ilvl w:val="0"/>
          <w:numId w:val="11"/>
        </w:numPr>
        <w:spacing w:line="360" w:lineRule="auto"/>
        <w:ind w:left="0" w:right="-876" w:firstLine="0"/>
        <w:jc w:val="both"/>
        <w:rPr>
          <w:rFonts w:ascii="Palatino Linotype" w:eastAsia="Palatino Linotype" w:hAnsi="Palatino Linotype" w:cs="Palatino Linotype"/>
        </w:rPr>
      </w:pPr>
      <w:r w:rsidRPr="001746D7">
        <w:rPr>
          <w:rFonts w:ascii="Palatino Linotype" w:eastAsia="Palatino Linotype" w:hAnsi="Palatino Linotype" w:cs="Palatino Linotype"/>
        </w:rPr>
        <w:t>Así el veintiocho de noviembre de dos mil veinticuatro, se notificó el acuerdo mediante el cual se decretó la acumulación de los recursos de revisión.</w:t>
      </w:r>
    </w:p>
    <w:p w:rsidR="0003019D" w:rsidRPr="001746D7" w:rsidRDefault="0003019D">
      <w:pPr>
        <w:spacing w:line="360" w:lineRule="auto"/>
        <w:ind w:right="-876"/>
        <w:jc w:val="both"/>
        <w:rPr>
          <w:rFonts w:ascii="Palatino Linotype" w:eastAsia="Palatino Linotype" w:hAnsi="Palatino Linotype" w:cs="Palatino Linotype"/>
        </w:rPr>
      </w:pPr>
    </w:p>
    <w:p w:rsidR="0003019D" w:rsidRPr="001746D7" w:rsidRDefault="00736C94">
      <w:pPr>
        <w:numPr>
          <w:ilvl w:val="0"/>
          <w:numId w:val="11"/>
        </w:numPr>
        <w:spacing w:line="360" w:lineRule="auto"/>
        <w:ind w:left="0" w:right="-876" w:firstLine="0"/>
        <w:jc w:val="both"/>
        <w:rPr>
          <w:rFonts w:ascii="Palatino Linotype" w:eastAsia="Palatino Linotype" w:hAnsi="Palatino Linotype" w:cs="Palatino Linotype"/>
        </w:rPr>
      </w:pPr>
      <w:r w:rsidRPr="001746D7">
        <w:rPr>
          <w:rFonts w:ascii="Palatino Linotype" w:eastAsia="Palatino Linotype" w:hAnsi="Palatino Linotype" w:cs="Palatino Linotype"/>
        </w:rPr>
        <w:t>En ese tenor resulta conveniente su trámite de forma unificada para mejor resolver y evitar la emisión de resoluciones contradictorias, fue procedente que este Órgano Garante realizará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rsidR="0003019D" w:rsidRPr="001746D7" w:rsidRDefault="00736C94">
      <w:pPr>
        <w:spacing w:line="360" w:lineRule="auto"/>
        <w:ind w:left="851" w:right="1135"/>
        <w:jc w:val="center"/>
        <w:rPr>
          <w:rFonts w:ascii="Palatino Linotype" w:eastAsia="Palatino Linotype" w:hAnsi="Palatino Linotype" w:cs="Palatino Linotype"/>
          <w:b/>
          <w:i/>
          <w:sz w:val="22"/>
          <w:szCs w:val="22"/>
        </w:rPr>
      </w:pPr>
      <w:r w:rsidRPr="001746D7">
        <w:rPr>
          <w:rFonts w:ascii="Palatino Linotype" w:eastAsia="Palatino Linotype" w:hAnsi="Palatino Linotype" w:cs="Palatino Linotype"/>
          <w:b/>
          <w:i/>
          <w:sz w:val="22"/>
          <w:szCs w:val="22"/>
        </w:rPr>
        <w:t>Código de Procedimientos Administrativos del Estado de México.</w:t>
      </w:r>
    </w:p>
    <w:p w:rsidR="0003019D" w:rsidRPr="001746D7" w:rsidRDefault="0003019D">
      <w:pPr>
        <w:spacing w:line="360" w:lineRule="auto"/>
        <w:ind w:left="851" w:right="1135"/>
        <w:jc w:val="center"/>
        <w:rPr>
          <w:rFonts w:ascii="Palatino Linotype" w:eastAsia="Palatino Linotype" w:hAnsi="Palatino Linotype" w:cs="Palatino Linotype"/>
          <w:b/>
          <w:i/>
          <w:sz w:val="22"/>
          <w:szCs w:val="22"/>
        </w:rPr>
      </w:pPr>
    </w:p>
    <w:p w:rsidR="0003019D" w:rsidRPr="001746D7" w:rsidRDefault="00736C94">
      <w:pPr>
        <w:spacing w:line="360" w:lineRule="auto"/>
        <w:ind w:left="851" w:right="1135"/>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b/>
          <w:i/>
          <w:sz w:val="22"/>
          <w:szCs w:val="22"/>
        </w:rPr>
        <w:t>“Artículo 18.-</w:t>
      </w:r>
      <w:r w:rsidRPr="001746D7">
        <w:rPr>
          <w:rFonts w:ascii="Palatino Linotype" w:eastAsia="Palatino Linotype" w:hAnsi="Palatino Linotype" w:cs="Palatino Linotype"/>
          <w:i/>
          <w:sz w:val="22"/>
          <w:szCs w:val="22"/>
        </w:rPr>
        <w:t xml:space="preserve">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w:t>
      </w:r>
      <w:r w:rsidRPr="001746D7">
        <w:rPr>
          <w:rFonts w:ascii="Palatino Linotype" w:eastAsia="Palatino Linotype" w:hAnsi="Palatino Linotype" w:cs="Palatino Linotype"/>
          <w:i/>
          <w:sz w:val="22"/>
          <w:szCs w:val="22"/>
        </w:rPr>
        <w:lastRenderedPageBreak/>
        <w:t>trámite unificado de los asuntos, para evitar la emisión de resoluciones contradictorias. La misma regla se aplicará, en lo conducente, para la separación de los expedientes.”</w:t>
      </w:r>
    </w:p>
    <w:p w:rsidR="0003019D" w:rsidRPr="001746D7" w:rsidRDefault="0003019D">
      <w:pPr>
        <w:spacing w:line="360" w:lineRule="auto"/>
        <w:ind w:left="851" w:right="1135"/>
        <w:jc w:val="both"/>
        <w:rPr>
          <w:rFonts w:ascii="Palatino Linotype" w:eastAsia="Palatino Linotype" w:hAnsi="Palatino Linotype" w:cs="Palatino Linotype"/>
          <w:i/>
          <w:sz w:val="22"/>
          <w:szCs w:val="22"/>
        </w:rPr>
      </w:pPr>
    </w:p>
    <w:p w:rsidR="0003019D" w:rsidRPr="001746D7" w:rsidRDefault="00736C94">
      <w:pPr>
        <w:spacing w:line="360" w:lineRule="auto"/>
        <w:ind w:left="851" w:right="1135"/>
        <w:jc w:val="center"/>
        <w:rPr>
          <w:rFonts w:ascii="Palatino Linotype" w:eastAsia="Palatino Linotype" w:hAnsi="Palatino Linotype" w:cs="Palatino Linotype"/>
          <w:b/>
          <w:i/>
          <w:sz w:val="22"/>
          <w:szCs w:val="22"/>
        </w:rPr>
      </w:pPr>
      <w:r w:rsidRPr="001746D7">
        <w:rPr>
          <w:rFonts w:ascii="Palatino Linotype" w:eastAsia="Palatino Linotype" w:hAnsi="Palatino Linotype" w:cs="Palatino Linotype"/>
          <w:b/>
          <w:i/>
          <w:sz w:val="22"/>
          <w:szCs w:val="22"/>
        </w:rPr>
        <w:t>Ley de Transparencia y Acceso a la Información Pública del Estado de México y Municipios</w:t>
      </w:r>
    </w:p>
    <w:p w:rsidR="0003019D" w:rsidRPr="001746D7" w:rsidRDefault="0003019D">
      <w:pPr>
        <w:spacing w:line="360" w:lineRule="auto"/>
        <w:ind w:left="851" w:right="1135"/>
        <w:jc w:val="center"/>
        <w:rPr>
          <w:rFonts w:ascii="Palatino Linotype" w:eastAsia="Palatino Linotype" w:hAnsi="Palatino Linotype" w:cs="Palatino Linotype"/>
          <w:b/>
          <w:i/>
          <w:sz w:val="22"/>
          <w:szCs w:val="22"/>
        </w:rPr>
      </w:pPr>
    </w:p>
    <w:p w:rsidR="0003019D" w:rsidRPr="001746D7" w:rsidRDefault="00736C94">
      <w:pPr>
        <w:spacing w:line="360" w:lineRule="auto"/>
        <w:ind w:left="851" w:right="1135"/>
        <w:jc w:val="both"/>
        <w:rPr>
          <w:rFonts w:ascii="Palatino Linotype" w:eastAsia="Palatino Linotype" w:hAnsi="Palatino Linotype" w:cs="Palatino Linotype"/>
          <w:i/>
        </w:rPr>
      </w:pPr>
      <w:r w:rsidRPr="001746D7">
        <w:rPr>
          <w:rFonts w:ascii="Palatino Linotype" w:eastAsia="Palatino Linotype" w:hAnsi="Palatino Linotype" w:cs="Palatino Linotype"/>
          <w:b/>
          <w:i/>
          <w:sz w:val="22"/>
          <w:szCs w:val="22"/>
        </w:rPr>
        <w:t>“Artículo 195.</w:t>
      </w:r>
      <w:r w:rsidRPr="001746D7">
        <w:rPr>
          <w:rFonts w:ascii="Palatino Linotype" w:eastAsia="Palatino Linotype" w:hAnsi="Palatino Linotype" w:cs="Palatino Linotype"/>
          <w:i/>
          <w:sz w:val="22"/>
          <w:szCs w:val="22"/>
        </w:rPr>
        <w:t xml:space="preserve"> En la tramitación del recurso de revisión se aplicarán supletoriamente las disposiciones contenidas en el Código de Procedimientos Adm</w:t>
      </w:r>
      <w:r w:rsidRPr="001746D7">
        <w:rPr>
          <w:rFonts w:ascii="Palatino Linotype" w:eastAsia="Palatino Linotype" w:hAnsi="Palatino Linotype" w:cs="Palatino Linotype"/>
          <w:i/>
        </w:rPr>
        <w:t>inistrativos del Estado de México.”</w:t>
      </w:r>
    </w:p>
    <w:p w:rsidR="0003019D" w:rsidRPr="001746D7" w:rsidRDefault="0003019D">
      <w:pPr>
        <w:spacing w:line="360" w:lineRule="auto"/>
        <w:ind w:right="1135"/>
        <w:jc w:val="both"/>
        <w:rPr>
          <w:rFonts w:ascii="Palatino Linotype" w:eastAsia="Palatino Linotype" w:hAnsi="Palatino Linotype" w:cs="Palatino Linotype"/>
          <w:i/>
        </w:rPr>
      </w:pPr>
    </w:p>
    <w:p w:rsidR="0003019D" w:rsidRPr="001746D7" w:rsidRDefault="00736C94">
      <w:pPr>
        <w:numPr>
          <w:ilvl w:val="0"/>
          <w:numId w:val="11"/>
        </w:numPr>
        <w:spacing w:line="360" w:lineRule="auto"/>
        <w:ind w:left="0" w:right="-876" w:firstLine="0"/>
        <w:jc w:val="both"/>
        <w:rPr>
          <w:rFonts w:ascii="Palatino Linotype" w:eastAsia="Palatino Linotype" w:hAnsi="Palatino Linotype" w:cs="Palatino Linotype"/>
          <w:color w:val="000000"/>
        </w:rPr>
      </w:pPr>
      <w:r w:rsidRPr="001746D7">
        <w:rPr>
          <w:rFonts w:ascii="Palatino Linotype" w:eastAsia="Palatino Linotype" w:hAnsi="Palatino Linotype" w:cs="Palatino Linotype"/>
          <w:color w:val="000000"/>
        </w:rPr>
        <w:t>El veintiuno de agosto y veintiocho de noviembre de dos mil veinticuatro, se notificaron los  acuerdos por los cuales se aprobó la ampliación de plazo para emitir resolución.</w:t>
      </w:r>
    </w:p>
    <w:p w:rsidR="0003019D" w:rsidRPr="001746D7" w:rsidRDefault="0003019D">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03019D" w:rsidRPr="001746D7" w:rsidRDefault="00736C94">
      <w:pPr>
        <w:numPr>
          <w:ilvl w:val="0"/>
          <w:numId w:val="11"/>
        </w:numPr>
        <w:spacing w:line="360" w:lineRule="auto"/>
        <w:ind w:left="0" w:right="-876" w:firstLine="0"/>
        <w:jc w:val="both"/>
        <w:rPr>
          <w:rFonts w:ascii="Palatino Linotype" w:eastAsia="Palatino Linotype" w:hAnsi="Palatino Linotype" w:cs="Palatino Linotype"/>
          <w:b/>
        </w:rPr>
      </w:pPr>
      <w:r w:rsidRPr="001746D7">
        <w:rPr>
          <w:rFonts w:ascii="Palatino Linotype" w:eastAsia="Palatino Linotype" w:hAnsi="Palatino Linotype" w:cs="Palatino Linotype"/>
        </w:rPr>
        <w:t>Este organismo garante no pasa por alto justificar, que la dilación en la resolución del presente asunto encuentra justificación en el alto número de recursos de revisión, circunstancia atípica que ha rebasado las capacidades técnicas y humanas del personal encargado de la proyección de las resoluciones a dichos medios de impugnación.</w:t>
      </w:r>
    </w:p>
    <w:p w:rsidR="0003019D" w:rsidRPr="001746D7" w:rsidRDefault="0003019D">
      <w:pPr>
        <w:spacing w:line="360" w:lineRule="auto"/>
        <w:rPr>
          <w:rFonts w:ascii="Palatino Linotype" w:eastAsia="Palatino Linotype" w:hAnsi="Palatino Linotype" w:cs="Palatino Linotype"/>
        </w:rPr>
      </w:pPr>
    </w:p>
    <w:p w:rsidR="0003019D" w:rsidRPr="001746D7" w:rsidRDefault="00736C94">
      <w:pPr>
        <w:numPr>
          <w:ilvl w:val="0"/>
          <w:numId w:val="11"/>
        </w:numPr>
        <w:spacing w:line="360" w:lineRule="auto"/>
        <w:ind w:left="0" w:right="-876" w:firstLine="0"/>
        <w:jc w:val="both"/>
        <w:rPr>
          <w:rFonts w:ascii="Palatino Linotype" w:eastAsia="Palatino Linotype" w:hAnsi="Palatino Linotype" w:cs="Palatino Linotype"/>
          <w:b/>
        </w:rPr>
      </w:pPr>
      <w:r w:rsidRPr="001746D7">
        <w:rPr>
          <w:rFonts w:ascii="Palatino Linotype" w:eastAsia="Palatino Linotype" w:hAnsi="Palatino Linotype" w:cs="Palatino Linotype"/>
        </w:rPr>
        <w:t xml:space="preserve">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w:t>
      </w:r>
      <w:r w:rsidRPr="001746D7">
        <w:rPr>
          <w:rFonts w:ascii="Palatino Linotype" w:eastAsia="Palatino Linotype" w:hAnsi="Palatino Linotype" w:cs="Palatino Linotype"/>
        </w:rPr>
        <w:lastRenderedPageBreak/>
        <w:t>jurisdiccionales federales, aplicables también en procedimientos análogos, como el que nos ocupa.</w:t>
      </w:r>
    </w:p>
    <w:p w:rsidR="0003019D" w:rsidRPr="001746D7" w:rsidRDefault="0003019D">
      <w:pPr>
        <w:spacing w:line="360" w:lineRule="auto"/>
        <w:rPr>
          <w:rFonts w:ascii="Palatino Linotype" w:eastAsia="Palatino Linotype" w:hAnsi="Palatino Linotype" w:cs="Palatino Linotype"/>
        </w:rPr>
      </w:pPr>
    </w:p>
    <w:p w:rsidR="0003019D" w:rsidRPr="001746D7" w:rsidRDefault="00736C94">
      <w:pPr>
        <w:numPr>
          <w:ilvl w:val="0"/>
          <w:numId w:val="11"/>
        </w:numPr>
        <w:spacing w:line="360" w:lineRule="auto"/>
        <w:ind w:left="0" w:right="-876" w:firstLine="0"/>
        <w:jc w:val="both"/>
        <w:rPr>
          <w:rFonts w:ascii="Palatino Linotype" w:eastAsia="Palatino Linotype" w:hAnsi="Palatino Linotype" w:cs="Palatino Linotype"/>
          <w:b/>
        </w:rPr>
      </w:pPr>
      <w:r w:rsidRPr="001746D7">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03019D" w:rsidRPr="001746D7" w:rsidRDefault="0003019D">
      <w:pPr>
        <w:spacing w:line="360" w:lineRule="auto"/>
        <w:rPr>
          <w:rFonts w:ascii="Palatino Linotype" w:eastAsia="Palatino Linotype" w:hAnsi="Palatino Linotype" w:cs="Palatino Linotype"/>
        </w:rPr>
      </w:pPr>
    </w:p>
    <w:p w:rsidR="0003019D" w:rsidRPr="001746D7" w:rsidRDefault="00736C94">
      <w:pPr>
        <w:numPr>
          <w:ilvl w:val="0"/>
          <w:numId w:val="11"/>
        </w:numPr>
        <w:spacing w:line="360" w:lineRule="auto"/>
        <w:ind w:left="0" w:right="-876" w:firstLine="0"/>
        <w:jc w:val="both"/>
        <w:rPr>
          <w:rFonts w:ascii="Palatino Linotype" w:eastAsia="Palatino Linotype" w:hAnsi="Palatino Linotype" w:cs="Palatino Linotype"/>
          <w:b/>
        </w:rPr>
      </w:pPr>
      <w:r w:rsidRPr="001746D7">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03019D" w:rsidRPr="001746D7" w:rsidRDefault="0003019D">
      <w:pPr>
        <w:spacing w:line="360" w:lineRule="auto"/>
        <w:jc w:val="both"/>
        <w:rPr>
          <w:rFonts w:ascii="Palatino Linotype" w:eastAsia="Palatino Linotype" w:hAnsi="Palatino Linotype" w:cs="Palatino Linotype"/>
          <w:b/>
        </w:rPr>
      </w:pPr>
    </w:p>
    <w:p w:rsidR="0003019D" w:rsidRPr="001746D7" w:rsidRDefault="00736C94">
      <w:pPr>
        <w:numPr>
          <w:ilvl w:val="0"/>
          <w:numId w:val="11"/>
        </w:numPr>
        <w:spacing w:line="360" w:lineRule="auto"/>
        <w:ind w:left="0" w:right="-876" w:firstLine="0"/>
        <w:jc w:val="both"/>
        <w:rPr>
          <w:rFonts w:ascii="Palatino Linotype" w:eastAsia="Palatino Linotype" w:hAnsi="Palatino Linotype" w:cs="Palatino Linotype"/>
          <w:b/>
        </w:rPr>
      </w:pPr>
      <w:r w:rsidRPr="001746D7">
        <w:rPr>
          <w:rFonts w:ascii="Palatino Linotype" w:eastAsia="Palatino Linotype" w:hAnsi="Palatino Linotype" w:cs="Palatino Linotype"/>
        </w:rPr>
        <w:t xml:space="preserve">Por ello, excepcionalmente, si un asunto es resuelto con posterioridad a los plazos señalados por la norma debe analizarse la razonabilidad de dicha dilación atendiendo a los siguientes criterios:   </w:t>
      </w:r>
    </w:p>
    <w:p w:rsidR="0003019D" w:rsidRPr="001746D7" w:rsidRDefault="0003019D">
      <w:pPr>
        <w:spacing w:line="360" w:lineRule="auto"/>
        <w:jc w:val="both"/>
        <w:rPr>
          <w:rFonts w:ascii="Palatino Linotype" w:eastAsia="Palatino Linotype" w:hAnsi="Palatino Linotype" w:cs="Palatino Linotype"/>
          <w:b/>
        </w:rPr>
      </w:pPr>
    </w:p>
    <w:p w:rsidR="0003019D" w:rsidRPr="001746D7" w:rsidRDefault="00736C94">
      <w:pPr>
        <w:numPr>
          <w:ilvl w:val="0"/>
          <w:numId w:val="2"/>
        </w:numPr>
        <w:pBdr>
          <w:top w:val="nil"/>
          <w:left w:val="nil"/>
          <w:bottom w:val="nil"/>
          <w:right w:val="nil"/>
          <w:between w:val="nil"/>
        </w:pBdr>
        <w:spacing w:line="360" w:lineRule="auto"/>
        <w:ind w:left="851" w:right="822" w:firstLine="0"/>
        <w:jc w:val="both"/>
        <w:rPr>
          <w:rFonts w:ascii="Palatino Linotype" w:eastAsia="Palatino Linotype" w:hAnsi="Palatino Linotype" w:cs="Palatino Linotype"/>
          <w:color w:val="000000"/>
        </w:rPr>
      </w:pPr>
      <w:r w:rsidRPr="001746D7">
        <w:rPr>
          <w:rFonts w:ascii="Palatino Linotype" w:eastAsia="Palatino Linotype" w:hAnsi="Palatino Linotype" w:cs="Palatino Linotype"/>
          <w:color w:val="000000"/>
        </w:rPr>
        <w:t xml:space="preserve">Complejidad del </w:t>
      </w:r>
      <w:r w:rsidRPr="001746D7">
        <w:rPr>
          <w:rFonts w:ascii="Palatino Linotype" w:eastAsia="Palatino Linotype" w:hAnsi="Palatino Linotype" w:cs="Palatino Linotype"/>
        </w:rPr>
        <w:t>asunto</w:t>
      </w:r>
      <w:r w:rsidRPr="001746D7">
        <w:rPr>
          <w:rFonts w:ascii="Palatino Linotype" w:eastAsia="Palatino Linotype" w:hAnsi="Palatino Linotype" w:cs="Palatino Linotype"/>
          <w:color w:val="000000"/>
        </w:rPr>
        <w:t xml:space="preserve">: La complejidad de la prueba, la pluralidad de sujetos procesales, el tiempo transcurrido, las características y contexto del recurso. </w:t>
      </w:r>
    </w:p>
    <w:p w:rsidR="0003019D" w:rsidRPr="001746D7" w:rsidRDefault="00736C94">
      <w:pPr>
        <w:numPr>
          <w:ilvl w:val="0"/>
          <w:numId w:val="2"/>
        </w:numPr>
        <w:pBdr>
          <w:top w:val="nil"/>
          <w:left w:val="nil"/>
          <w:bottom w:val="nil"/>
          <w:right w:val="nil"/>
          <w:between w:val="nil"/>
        </w:pBdr>
        <w:spacing w:line="360" w:lineRule="auto"/>
        <w:ind w:left="851" w:right="822" w:firstLine="0"/>
        <w:jc w:val="both"/>
        <w:rPr>
          <w:rFonts w:ascii="Palatino Linotype" w:eastAsia="Palatino Linotype" w:hAnsi="Palatino Linotype" w:cs="Palatino Linotype"/>
          <w:color w:val="000000"/>
        </w:rPr>
      </w:pPr>
      <w:r w:rsidRPr="001746D7">
        <w:rPr>
          <w:rFonts w:ascii="Palatino Linotype" w:eastAsia="Palatino Linotype" w:hAnsi="Palatino Linotype" w:cs="Palatino Linotype"/>
          <w:color w:val="000000"/>
        </w:rPr>
        <w:t>Actividad Procesal del interesado. Acciones u omisiones del interesado.</w:t>
      </w:r>
    </w:p>
    <w:p w:rsidR="0003019D" w:rsidRPr="001746D7" w:rsidRDefault="00736C94">
      <w:pPr>
        <w:numPr>
          <w:ilvl w:val="0"/>
          <w:numId w:val="2"/>
        </w:numPr>
        <w:pBdr>
          <w:top w:val="nil"/>
          <w:left w:val="nil"/>
          <w:bottom w:val="nil"/>
          <w:right w:val="nil"/>
          <w:between w:val="nil"/>
        </w:pBdr>
        <w:spacing w:line="360" w:lineRule="auto"/>
        <w:ind w:left="851" w:right="822" w:firstLine="0"/>
        <w:jc w:val="both"/>
        <w:rPr>
          <w:rFonts w:ascii="Palatino Linotype" w:eastAsia="Palatino Linotype" w:hAnsi="Palatino Linotype" w:cs="Palatino Linotype"/>
          <w:color w:val="000000"/>
        </w:rPr>
      </w:pPr>
      <w:r w:rsidRPr="001746D7">
        <w:rPr>
          <w:rFonts w:ascii="Palatino Linotype" w:eastAsia="Palatino Linotype" w:hAnsi="Palatino Linotype" w:cs="Palatino Linotype"/>
          <w:color w:val="000000"/>
        </w:rPr>
        <w:lastRenderedPageBreak/>
        <w:t>Conducta de la Autoridad: Las Acciones u omisiones realizadas en el procedimiento. Así como si la autoridad actuó con la debida diligencia.</w:t>
      </w:r>
    </w:p>
    <w:p w:rsidR="0003019D" w:rsidRPr="001746D7" w:rsidRDefault="00736C94">
      <w:pPr>
        <w:spacing w:line="360" w:lineRule="auto"/>
        <w:ind w:left="851" w:right="822"/>
        <w:jc w:val="both"/>
        <w:rPr>
          <w:rFonts w:ascii="Palatino Linotype" w:eastAsia="Palatino Linotype" w:hAnsi="Palatino Linotype" w:cs="Palatino Linotype"/>
        </w:rPr>
      </w:pPr>
      <w:r w:rsidRPr="001746D7">
        <w:rPr>
          <w:rFonts w:ascii="Palatino Linotype" w:eastAsia="Palatino Linotype" w:hAnsi="Palatino Linotype" w:cs="Palatino Linotype"/>
        </w:rPr>
        <w:t>d) La afectación generada en la situación jurídica de la persona involucrada en el proceso: Violación a sus derechos humanos.</w:t>
      </w:r>
    </w:p>
    <w:p w:rsidR="0003019D" w:rsidRPr="001746D7" w:rsidRDefault="0003019D">
      <w:pPr>
        <w:spacing w:line="360" w:lineRule="auto"/>
        <w:rPr>
          <w:rFonts w:ascii="Palatino Linotype" w:eastAsia="Palatino Linotype" w:hAnsi="Palatino Linotype" w:cs="Palatino Linotype"/>
        </w:rPr>
      </w:pPr>
    </w:p>
    <w:p w:rsidR="0003019D" w:rsidRPr="001746D7" w:rsidRDefault="00736C94">
      <w:pPr>
        <w:numPr>
          <w:ilvl w:val="0"/>
          <w:numId w:val="11"/>
        </w:numPr>
        <w:spacing w:line="360" w:lineRule="auto"/>
        <w:ind w:left="0" w:right="-876" w:firstLine="0"/>
        <w:jc w:val="both"/>
        <w:rPr>
          <w:rFonts w:ascii="Palatino Linotype" w:eastAsia="Palatino Linotype" w:hAnsi="Palatino Linotype" w:cs="Palatino Linotype"/>
          <w:b/>
        </w:rPr>
      </w:pPr>
      <w:r w:rsidRPr="001746D7">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03019D" w:rsidRPr="001746D7" w:rsidRDefault="0003019D">
      <w:pPr>
        <w:spacing w:line="360" w:lineRule="auto"/>
        <w:jc w:val="both"/>
        <w:rPr>
          <w:rFonts w:ascii="Palatino Linotype" w:eastAsia="Palatino Linotype" w:hAnsi="Palatino Linotype" w:cs="Palatino Linotype"/>
          <w:b/>
        </w:rPr>
      </w:pPr>
    </w:p>
    <w:p w:rsidR="0003019D" w:rsidRPr="001746D7" w:rsidRDefault="00736C94">
      <w:pPr>
        <w:numPr>
          <w:ilvl w:val="0"/>
          <w:numId w:val="11"/>
        </w:numPr>
        <w:spacing w:line="360" w:lineRule="auto"/>
        <w:ind w:left="0" w:right="-876" w:firstLine="0"/>
        <w:jc w:val="both"/>
        <w:rPr>
          <w:rFonts w:ascii="Palatino Linotype" w:eastAsia="Palatino Linotype" w:hAnsi="Palatino Linotype" w:cs="Palatino Linotype"/>
          <w:b/>
        </w:rPr>
      </w:pPr>
      <w:r w:rsidRPr="001746D7">
        <w:rPr>
          <w:rFonts w:ascii="Palatino Linotype" w:eastAsia="Palatino Linotype" w:hAnsi="Palatino Linotype" w:cs="Palatino Linotype"/>
        </w:rPr>
        <w:t>Argumento que encuentra sustento en la jurisprudencia P</w:t>
      </w:r>
      <w:proofErr w:type="gramStart"/>
      <w:r w:rsidRPr="001746D7">
        <w:rPr>
          <w:rFonts w:ascii="Palatino Linotype" w:eastAsia="Palatino Linotype" w:hAnsi="Palatino Linotype" w:cs="Palatino Linotype"/>
        </w:rPr>
        <w:t>./</w:t>
      </w:r>
      <w:proofErr w:type="gramEnd"/>
      <w:r w:rsidRPr="001746D7">
        <w:rPr>
          <w:rFonts w:ascii="Palatino Linotype" w:eastAsia="Palatino Linotype" w:hAnsi="Palatino Linotype" w:cs="Palatino Linotype"/>
        </w:rPr>
        <w:t xml:space="preserve">J. 32/92 emitida por el Pleno de la Suprema Corte de Justicia de la Nación de rubro </w:t>
      </w:r>
      <w:r w:rsidRPr="001746D7">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1746D7">
        <w:rPr>
          <w:rFonts w:ascii="Palatino Linotype" w:eastAsia="Palatino Linotype" w:hAnsi="Palatino Linotype" w:cs="Palatino Linotype"/>
        </w:rPr>
        <w:t>, visible en la Gaceta del Seminario Judicial de la Federación con el registro digital 205635.</w:t>
      </w:r>
    </w:p>
    <w:p w:rsidR="0003019D" w:rsidRPr="001746D7" w:rsidRDefault="0003019D">
      <w:pPr>
        <w:spacing w:line="360" w:lineRule="auto"/>
        <w:rPr>
          <w:rFonts w:ascii="Palatino Linotype" w:eastAsia="Palatino Linotype" w:hAnsi="Palatino Linotype" w:cs="Palatino Linotype"/>
        </w:rPr>
      </w:pPr>
    </w:p>
    <w:p w:rsidR="0003019D" w:rsidRPr="001746D7" w:rsidRDefault="00736C94">
      <w:pPr>
        <w:numPr>
          <w:ilvl w:val="0"/>
          <w:numId w:val="11"/>
        </w:numPr>
        <w:spacing w:line="360" w:lineRule="auto"/>
        <w:ind w:left="0" w:right="-876" w:firstLine="0"/>
        <w:jc w:val="both"/>
        <w:rPr>
          <w:rFonts w:ascii="Palatino Linotype" w:eastAsia="Palatino Linotype" w:hAnsi="Palatino Linotype" w:cs="Palatino Linotype"/>
          <w:b/>
        </w:rPr>
      </w:pPr>
      <w:r w:rsidRPr="001746D7">
        <w:rPr>
          <w:rFonts w:ascii="Palatino Linotype" w:eastAsia="Palatino Linotype" w:hAnsi="Palatino Linotype" w:cs="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w:t>
      </w:r>
      <w:r w:rsidRPr="001746D7">
        <w:rPr>
          <w:rFonts w:ascii="Palatino Linotype" w:eastAsia="Palatino Linotype" w:hAnsi="Palatino Linotype" w:cs="Palatino Linotype"/>
        </w:rPr>
        <w:lastRenderedPageBreak/>
        <w:t>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03019D" w:rsidRPr="001746D7" w:rsidRDefault="0003019D">
      <w:pPr>
        <w:spacing w:line="360" w:lineRule="auto"/>
        <w:rPr>
          <w:rFonts w:ascii="Palatino Linotype" w:eastAsia="Palatino Linotype" w:hAnsi="Palatino Linotype" w:cs="Palatino Linotype"/>
        </w:rPr>
      </w:pPr>
    </w:p>
    <w:p w:rsidR="0003019D" w:rsidRPr="001746D7" w:rsidRDefault="00736C94">
      <w:pPr>
        <w:numPr>
          <w:ilvl w:val="0"/>
          <w:numId w:val="11"/>
        </w:numPr>
        <w:spacing w:line="360" w:lineRule="auto"/>
        <w:ind w:left="0" w:right="-876" w:firstLine="0"/>
        <w:jc w:val="both"/>
        <w:rPr>
          <w:rFonts w:ascii="Palatino Linotype" w:eastAsia="Palatino Linotype" w:hAnsi="Palatino Linotype" w:cs="Palatino Linotype"/>
          <w:b/>
        </w:rPr>
      </w:pPr>
      <w:r w:rsidRPr="001746D7">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rsidR="0003019D" w:rsidRPr="001746D7" w:rsidRDefault="0003019D">
      <w:pPr>
        <w:spacing w:line="360" w:lineRule="auto"/>
        <w:rPr>
          <w:rFonts w:ascii="Palatino Linotype" w:eastAsia="Palatino Linotype" w:hAnsi="Palatino Linotype" w:cs="Palatino Linotype"/>
        </w:rPr>
      </w:pPr>
    </w:p>
    <w:p w:rsidR="0003019D" w:rsidRPr="001746D7" w:rsidRDefault="00736C94">
      <w:pPr>
        <w:numPr>
          <w:ilvl w:val="0"/>
          <w:numId w:val="11"/>
        </w:numPr>
        <w:spacing w:line="360" w:lineRule="auto"/>
        <w:ind w:left="0" w:right="-876" w:firstLine="0"/>
        <w:jc w:val="both"/>
        <w:rPr>
          <w:rFonts w:ascii="Palatino Linotype" w:eastAsia="Palatino Linotype" w:hAnsi="Palatino Linotype" w:cs="Palatino Linotype"/>
          <w:b/>
        </w:rPr>
      </w:pPr>
      <w:r w:rsidRPr="001746D7">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rsidR="0003019D" w:rsidRPr="001746D7" w:rsidRDefault="0003019D">
      <w:pPr>
        <w:spacing w:line="360" w:lineRule="auto"/>
        <w:jc w:val="both"/>
        <w:rPr>
          <w:rFonts w:ascii="Palatino Linotype" w:eastAsia="Palatino Linotype" w:hAnsi="Palatino Linotype" w:cs="Palatino Linotype"/>
          <w:b/>
        </w:rPr>
      </w:pPr>
    </w:p>
    <w:p w:rsidR="0003019D" w:rsidRPr="001746D7" w:rsidRDefault="00736C94">
      <w:pPr>
        <w:spacing w:line="360" w:lineRule="auto"/>
        <w:ind w:left="851" w:right="822"/>
        <w:jc w:val="both"/>
        <w:rPr>
          <w:rFonts w:ascii="Palatino Linotype" w:eastAsia="Palatino Linotype" w:hAnsi="Palatino Linotype" w:cs="Palatino Linotype"/>
          <w:sz w:val="22"/>
          <w:szCs w:val="22"/>
        </w:rPr>
      </w:pPr>
      <w:r w:rsidRPr="001746D7">
        <w:rPr>
          <w:rFonts w:ascii="Palatino Linotype" w:eastAsia="Palatino Linotype" w:hAnsi="Palatino Linotype" w:cs="Palatino Linotype"/>
          <w:sz w:val="22"/>
          <w:szCs w:val="22"/>
        </w:rPr>
        <w:t xml:space="preserve"> </w:t>
      </w:r>
      <w:r w:rsidRPr="001746D7">
        <w:rPr>
          <w:rFonts w:ascii="Palatino Linotype" w:eastAsia="Palatino Linotype" w:hAnsi="Palatino Linotype" w:cs="Palatino Linotype"/>
          <w:i/>
          <w:sz w:val="22"/>
          <w:szCs w:val="22"/>
        </w:rPr>
        <w:t>“PLAZO RAZONABLE PARA RESOLVER. DIMENSIÓN Y EFECTOS DE ESTE CONCEPTO CUANDO SE ADUCE EXCESIVA CARGA DE TRABAJO.”</w:t>
      </w:r>
      <w:r w:rsidRPr="001746D7">
        <w:rPr>
          <w:rFonts w:ascii="Palatino Linotype" w:eastAsia="Palatino Linotype" w:hAnsi="Palatino Linotype" w:cs="Palatino Linotype"/>
          <w:sz w:val="22"/>
          <w:szCs w:val="22"/>
        </w:rPr>
        <w:t xml:space="preserve"> consultable en el Seminario Judicial de la Federación y su gaceta, con el registro digital 2002351.</w:t>
      </w:r>
    </w:p>
    <w:p w:rsidR="0003019D" w:rsidRPr="001746D7" w:rsidRDefault="0003019D">
      <w:pPr>
        <w:spacing w:line="360" w:lineRule="auto"/>
        <w:ind w:left="851" w:right="822"/>
        <w:jc w:val="both"/>
        <w:rPr>
          <w:rFonts w:ascii="Palatino Linotype" w:eastAsia="Palatino Linotype" w:hAnsi="Palatino Linotype" w:cs="Palatino Linotype"/>
          <w:b/>
          <w:sz w:val="22"/>
          <w:szCs w:val="22"/>
        </w:rPr>
      </w:pPr>
    </w:p>
    <w:p w:rsidR="0003019D" w:rsidRPr="001746D7" w:rsidRDefault="00736C94">
      <w:pPr>
        <w:spacing w:line="360" w:lineRule="auto"/>
        <w:ind w:left="851" w:right="822"/>
        <w:jc w:val="both"/>
        <w:rPr>
          <w:rFonts w:ascii="Palatino Linotype" w:eastAsia="Palatino Linotype" w:hAnsi="Palatino Linotype" w:cs="Palatino Linotype"/>
          <w:sz w:val="22"/>
          <w:szCs w:val="22"/>
        </w:rPr>
      </w:pPr>
      <w:r w:rsidRPr="001746D7">
        <w:rPr>
          <w:rFonts w:ascii="Palatino Linotype" w:eastAsia="Palatino Linotype" w:hAnsi="Palatino Linotype" w:cs="Palatino Linotype"/>
          <w:i/>
          <w:sz w:val="22"/>
          <w:szCs w:val="22"/>
        </w:rPr>
        <w:t>“PLAZO RAZONABLE PARA RESOLVER. CONCEPTO Y ELEMENTOS QUE LO INTEGRAN A LA LUZ DEL DERECHO INTERNACIONAL DE LOS DERECHOS HUMANOS.”</w:t>
      </w:r>
      <w:r w:rsidRPr="001746D7">
        <w:rPr>
          <w:rFonts w:ascii="Palatino Linotype" w:eastAsia="Palatino Linotype" w:hAnsi="Palatino Linotype" w:cs="Palatino Linotype"/>
          <w:sz w:val="22"/>
          <w:szCs w:val="22"/>
        </w:rPr>
        <w:t>, visible en el Seminario Judicial de la Federación y su gaceta, con el registro digital 2002350.</w:t>
      </w:r>
    </w:p>
    <w:p w:rsidR="0003019D" w:rsidRPr="001746D7" w:rsidRDefault="0003019D">
      <w:pPr>
        <w:spacing w:line="360" w:lineRule="auto"/>
        <w:ind w:right="822"/>
        <w:jc w:val="both"/>
        <w:rPr>
          <w:rFonts w:ascii="Palatino Linotype" w:eastAsia="Palatino Linotype" w:hAnsi="Palatino Linotype" w:cs="Palatino Linotype"/>
          <w:i/>
        </w:rPr>
      </w:pPr>
    </w:p>
    <w:p w:rsidR="0003019D" w:rsidRPr="001746D7" w:rsidRDefault="00736C94">
      <w:pPr>
        <w:numPr>
          <w:ilvl w:val="0"/>
          <w:numId w:val="11"/>
        </w:numPr>
        <w:spacing w:line="360" w:lineRule="auto"/>
        <w:ind w:left="0" w:right="-876" w:firstLine="0"/>
        <w:jc w:val="both"/>
        <w:rPr>
          <w:rFonts w:ascii="Palatino Linotype" w:eastAsia="Palatino Linotype" w:hAnsi="Palatino Linotype" w:cs="Palatino Linotype"/>
          <w:color w:val="000000"/>
        </w:rPr>
      </w:pPr>
      <w:r w:rsidRPr="001746D7">
        <w:rPr>
          <w:rFonts w:ascii="Palatino Linotype" w:eastAsia="Palatino Linotype" w:hAnsi="Palatino Linotype" w:cs="Palatino Linotype"/>
          <w:color w:val="000000"/>
        </w:rPr>
        <w:lastRenderedPageBreak/>
        <w:t xml:space="preserve">Por ello, este Organismo Garante comprometido con la tutela de los derechos humanos confiados, señala que este exceso de plazo legal para resolver el presente asunto, resulta de carácter excepcional. </w:t>
      </w:r>
    </w:p>
    <w:p w:rsidR="0003019D" w:rsidRPr="001746D7" w:rsidRDefault="0003019D">
      <w:pPr>
        <w:spacing w:line="360" w:lineRule="auto"/>
        <w:ind w:right="-876"/>
        <w:jc w:val="both"/>
        <w:rPr>
          <w:rFonts w:ascii="Palatino Linotype" w:eastAsia="Palatino Linotype" w:hAnsi="Palatino Linotype" w:cs="Palatino Linotype"/>
        </w:rPr>
      </w:pPr>
    </w:p>
    <w:p w:rsidR="0003019D" w:rsidRPr="001746D7" w:rsidRDefault="00736C94">
      <w:pPr>
        <w:numPr>
          <w:ilvl w:val="0"/>
          <w:numId w:val="11"/>
        </w:numPr>
        <w:spacing w:line="360" w:lineRule="auto"/>
        <w:ind w:left="0" w:right="-876" w:firstLine="0"/>
        <w:jc w:val="both"/>
        <w:rPr>
          <w:rFonts w:ascii="Palatino Linotype" w:eastAsia="Palatino Linotype" w:hAnsi="Palatino Linotype" w:cs="Palatino Linotype"/>
        </w:rPr>
      </w:pPr>
      <w:r w:rsidRPr="001746D7">
        <w:rPr>
          <w:rFonts w:ascii="Palatino Linotype" w:eastAsia="Palatino Linotype" w:hAnsi="Palatino Linotype" w:cs="Palatino Linotype"/>
        </w:rPr>
        <w:t xml:space="preserve">El veintiocho de noviembre de dos mil veinticuatro, se notificaron los acuerdos a través de los cuales se decretó el cierre de instrucción. </w:t>
      </w:r>
    </w:p>
    <w:p w:rsidR="0003019D" w:rsidRPr="001746D7" w:rsidRDefault="0003019D">
      <w:pPr>
        <w:spacing w:line="360" w:lineRule="auto"/>
        <w:ind w:right="-876"/>
        <w:jc w:val="both"/>
        <w:rPr>
          <w:rFonts w:ascii="Palatino Linotype" w:eastAsia="Palatino Linotype" w:hAnsi="Palatino Linotype" w:cs="Palatino Linotype"/>
        </w:rPr>
      </w:pPr>
    </w:p>
    <w:p w:rsidR="0003019D" w:rsidRPr="001746D7" w:rsidRDefault="00736C94">
      <w:pPr>
        <w:keepNext/>
        <w:keepLines/>
        <w:spacing w:line="360" w:lineRule="auto"/>
        <w:ind w:right="-876"/>
        <w:jc w:val="center"/>
        <w:rPr>
          <w:rFonts w:ascii="Palatino Linotype" w:eastAsia="Palatino Linotype" w:hAnsi="Palatino Linotype" w:cs="Palatino Linotype"/>
        </w:rPr>
      </w:pPr>
      <w:bookmarkStart w:id="3" w:name="_heading=h.1fob9te" w:colFirst="0" w:colLast="0"/>
      <w:bookmarkEnd w:id="3"/>
      <w:r w:rsidRPr="001746D7">
        <w:rPr>
          <w:rFonts w:ascii="Palatino Linotype" w:eastAsia="Palatino Linotype" w:hAnsi="Palatino Linotype" w:cs="Palatino Linotype"/>
          <w:b/>
        </w:rPr>
        <w:t xml:space="preserve">C O N S I D E R A N D O </w:t>
      </w:r>
    </w:p>
    <w:p w:rsidR="0003019D" w:rsidRPr="001746D7" w:rsidRDefault="0003019D">
      <w:pPr>
        <w:spacing w:line="360" w:lineRule="auto"/>
        <w:ind w:right="-876"/>
        <w:rPr>
          <w:rFonts w:ascii="Palatino Linotype" w:eastAsia="Palatino Linotype" w:hAnsi="Palatino Linotype" w:cs="Palatino Linotype"/>
        </w:rPr>
      </w:pPr>
    </w:p>
    <w:p w:rsidR="0003019D" w:rsidRPr="001746D7" w:rsidRDefault="00736C94">
      <w:pPr>
        <w:keepNext/>
        <w:keepLines/>
        <w:spacing w:line="360" w:lineRule="auto"/>
        <w:ind w:right="-876"/>
        <w:rPr>
          <w:rFonts w:ascii="Palatino Linotype" w:eastAsia="Palatino Linotype" w:hAnsi="Palatino Linotype" w:cs="Palatino Linotype"/>
          <w:b/>
        </w:rPr>
      </w:pPr>
      <w:bookmarkStart w:id="4" w:name="_heading=h.3znysh7" w:colFirst="0" w:colLast="0"/>
      <w:bookmarkEnd w:id="4"/>
      <w:r w:rsidRPr="001746D7">
        <w:rPr>
          <w:rFonts w:ascii="Palatino Linotype" w:eastAsia="Palatino Linotype" w:hAnsi="Palatino Linotype" w:cs="Palatino Linotype"/>
          <w:b/>
        </w:rPr>
        <w:t>PRIMERO. De la competencia</w:t>
      </w:r>
    </w:p>
    <w:p w:rsidR="0003019D" w:rsidRPr="001746D7" w:rsidRDefault="0003019D">
      <w:pPr>
        <w:keepNext/>
        <w:keepLines/>
        <w:spacing w:line="360" w:lineRule="auto"/>
        <w:ind w:right="-876"/>
        <w:rPr>
          <w:rFonts w:ascii="Palatino Linotype" w:eastAsia="Palatino Linotype" w:hAnsi="Palatino Linotype" w:cs="Palatino Linotype"/>
          <w:b/>
        </w:rPr>
      </w:pPr>
    </w:p>
    <w:p w:rsidR="0003019D" w:rsidRPr="001746D7" w:rsidRDefault="00736C94">
      <w:pPr>
        <w:numPr>
          <w:ilvl w:val="0"/>
          <w:numId w:val="11"/>
        </w:numPr>
        <w:spacing w:line="360" w:lineRule="auto"/>
        <w:ind w:left="0" w:right="-876" w:firstLine="0"/>
        <w:jc w:val="both"/>
        <w:rPr>
          <w:rFonts w:ascii="Palatino Linotype" w:eastAsia="Palatino Linotype" w:hAnsi="Palatino Linotype" w:cs="Palatino Linotype"/>
        </w:rPr>
      </w:pPr>
      <w:r w:rsidRPr="001746D7">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rsidR="0003019D" w:rsidRPr="001746D7" w:rsidRDefault="0003019D">
      <w:pPr>
        <w:spacing w:line="360" w:lineRule="auto"/>
        <w:ind w:right="-876"/>
        <w:jc w:val="both"/>
        <w:rPr>
          <w:rFonts w:ascii="Palatino Linotype" w:eastAsia="Palatino Linotype" w:hAnsi="Palatino Linotype" w:cs="Palatino Linotype"/>
        </w:rPr>
      </w:pPr>
    </w:p>
    <w:p w:rsidR="0003019D" w:rsidRPr="001746D7" w:rsidRDefault="00736C94">
      <w:pPr>
        <w:keepNext/>
        <w:keepLines/>
        <w:spacing w:line="360" w:lineRule="auto"/>
        <w:ind w:right="-876"/>
        <w:rPr>
          <w:rFonts w:ascii="Palatino Linotype" w:eastAsia="Palatino Linotype" w:hAnsi="Palatino Linotype" w:cs="Palatino Linotype"/>
          <w:b/>
        </w:rPr>
      </w:pPr>
      <w:bookmarkStart w:id="5" w:name="_heading=h.2et92p0" w:colFirst="0" w:colLast="0"/>
      <w:bookmarkEnd w:id="5"/>
      <w:r w:rsidRPr="001746D7">
        <w:rPr>
          <w:rFonts w:ascii="Palatino Linotype" w:eastAsia="Palatino Linotype" w:hAnsi="Palatino Linotype" w:cs="Palatino Linotype"/>
          <w:b/>
        </w:rPr>
        <w:lastRenderedPageBreak/>
        <w:t>SEGUNDO. De la oportunidad y procedencia.</w:t>
      </w:r>
    </w:p>
    <w:p w:rsidR="0003019D" w:rsidRPr="001746D7" w:rsidRDefault="00736C94">
      <w:pPr>
        <w:numPr>
          <w:ilvl w:val="0"/>
          <w:numId w:val="11"/>
        </w:numPr>
        <w:spacing w:line="360" w:lineRule="auto"/>
        <w:ind w:left="0" w:right="-876" w:firstLine="0"/>
        <w:jc w:val="both"/>
        <w:rPr>
          <w:rFonts w:ascii="Palatino Linotype" w:eastAsia="Palatino Linotype" w:hAnsi="Palatino Linotype" w:cs="Palatino Linotype"/>
        </w:rPr>
      </w:pPr>
      <w:r w:rsidRPr="001746D7">
        <w:rPr>
          <w:rFonts w:ascii="Palatino Linotype" w:eastAsia="Palatino Linotype" w:hAnsi="Palatino Linotype" w:cs="Palatino Linotype"/>
        </w:rPr>
        <w:t xml:space="preserve">El medio de impugnación fue presentado a través del </w:t>
      </w:r>
      <w:r w:rsidRPr="001746D7">
        <w:rPr>
          <w:rFonts w:ascii="Palatino Linotype" w:eastAsia="Palatino Linotype" w:hAnsi="Palatino Linotype" w:cs="Palatino Linotype"/>
          <w:b/>
        </w:rPr>
        <w:t>SAIMEX,</w:t>
      </w:r>
      <w:r w:rsidRPr="001746D7">
        <w:rPr>
          <w:rFonts w:ascii="Palatino Linotype" w:eastAsia="Palatino Linotype" w:hAnsi="Palatino Linotype" w:cs="Palatino Linotype"/>
        </w:rPr>
        <w:t xml:space="preserve"> en el formato previamente aprobado para tal efecto y dentro del plazo legal de quince días hábiles otorgados; siendo así que el </w:t>
      </w:r>
      <w:r w:rsidRPr="001746D7">
        <w:rPr>
          <w:rFonts w:ascii="Palatino Linotype" w:eastAsia="Palatino Linotype" w:hAnsi="Palatino Linotype" w:cs="Palatino Linotype"/>
          <w:b/>
        </w:rPr>
        <w:t>SUJETO OBLIGADO</w:t>
      </w:r>
      <w:r w:rsidRPr="001746D7">
        <w:rPr>
          <w:rFonts w:ascii="Palatino Linotype" w:eastAsia="Palatino Linotype" w:hAnsi="Palatino Linotype" w:cs="Palatino Linotype"/>
        </w:rPr>
        <w:t xml:space="preserve"> entregó respuestas a las solicitudes el día treinta y uno de mayo de dos mil veinticuatro, de tal forma que el plazo para interponer los recursos de revisión transcurrieron  el tres de junio al veintiuno de junio de dos mil veinticuatro, de acuerdo al calendario oficial del INFOEM; en consecuencia, presentó sus inconformidades el día dieciocho de junio de dos mil veinticuatro, por lo que se encuentra dentro de los márgenes temporales previstos en el artículo 178 de la </w:t>
      </w:r>
      <w:r w:rsidRPr="001746D7">
        <w:rPr>
          <w:rFonts w:ascii="Palatino Linotype" w:eastAsia="Palatino Linotype" w:hAnsi="Palatino Linotype" w:cs="Palatino Linotype"/>
          <w:b/>
        </w:rPr>
        <w:t xml:space="preserve">Ley de Transparencia y Acceso a la Información Pública del Estado de México y Municipios </w:t>
      </w:r>
      <w:r w:rsidRPr="001746D7">
        <w:rPr>
          <w:rFonts w:ascii="Palatino Linotype" w:eastAsia="Palatino Linotype" w:hAnsi="Palatino Linotype" w:cs="Palatino Linotype"/>
        </w:rPr>
        <w:t>vigente.</w:t>
      </w:r>
    </w:p>
    <w:p w:rsidR="0003019D" w:rsidRPr="001746D7" w:rsidRDefault="0003019D">
      <w:pPr>
        <w:spacing w:line="360" w:lineRule="auto"/>
        <w:ind w:right="-876"/>
        <w:jc w:val="both"/>
        <w:rPr>
          <w:rFonts w:ascii="Palatino Linotype" w:eastAsia="Palatino Linotype" w:hAnsi="Palatino Linotype" w:cs="Palatino Linotype"/>
        </w:rPr>
      </w:pPr>
    </w:p>
    <w:p w:rsidR="0003019D" w:rsidRPr="001746D7" w:rsidRDefault="00736C94">
      <w:pPr>
        <w:numPr>
          <w:ilvl w:val="0"/>
          <w:numId w:val="11"/>
        </w:numPr>
        <w:spacing w:line="360" w:lineRule="auto"/>
        <w:ind w:left="0" w:right="-876" w:firstLine="0"/>
        <w:jc w:val="both"/>
        <w:rPr>
          <w:rFonts w:ascii="Palatino Linotype" w:eastAsia="Palatino Linotype" w:hAnsi="Palatino Linotype" w:cs="Palatino Linotype"/>
        </w:rPr>
      </w:pPr>
      <w:r w:rsidRPr="001746D7">
        <w:rPr>
          <w:rFonts w:ascii="Palatino Linotype" w:eastAsia="Palatino Linotype" w:hAnsi="Palatino Linotype" w:cs="Palatino Linotype"/>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rsidR="0003019D" w:rsidRPr="001746D7" w:rsidRDefault="0003019D">
      <w:pPr>
        <w:spacing w:line="360" w:lineRule="auto"/>
        <w:jc w:val="both"/>
        <w:rPr>
          <w:rFonts w:ascii="Palatino Linotype" w:eastAsia="Palatino Linotype" w:hAnsi="Palatino Linotype" w:cs="Palatino Linotype"/>
        </w:rPr>
      </w:pPr>
    </w:p>
    <w:p w:rsidR="0003019D" w:rsidRPr="001746D7" w:rsidRDefault="00736C94">
      <w:pPr>
        <w:spacing w:line="360" w:lineRule="auto"/>
        <w:ind w:left="1134" w:right="900"/>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i/>
          <w:sz w:val="22"/>
          <w:szCs w:val="22"/>
        </w:rPr>
        <w:t>"</w:t>
      </w:r>
      <w:r w:rsidRPr="001746D7">
        <w:rPr>
          <w:rFonts w:ascii="Palatino Linotype" w:eastAsia="Palatino Linotype" w:hAnsi="Palatino Linotype" w:cs="Palatino Linotype"/>
          <w:b/>
          <w:i/>
          <w:sz w:val="22"/>
          <w:szCs w:val="22"/>
        </w:rPr>
        <w:t>Las solicitudes anónimas</w:t>
      </w:r>
      <w:r w:rsidRPr="001746D7">
        <w:rPr>
          <w:rFonts w:ascii="Palatino Linotype" w:eastAsia="Palatino Linotype" w:hAnsi="Palatino Linotype" w:cs="Palatino Linotype"/>
          <w:i/>
          <w:sz w:val="22"/>
          <w:szCs w:val="22"/>
        </w:rPr>
        <w:t xml:space="preserve">, con nombre incompleto o seudónimo </w:t>
      </w:r>
      <w:r w:rsidRPr="001746D7">
        <w:rPr>
          <w:rFonts w:ascii="Palatino Linotype" w:eastAsia="Palatino Linotype" w:hAnsi="Palatino Linotype" w:cs="Palatino Linotype"/>
          <w:b/>
          <w:i/>
          <w:sz w:val="22"/>
          <w:szCs w:val="22"/>
        </w:rPr>
        <w:t>serán procedentes para su trámite por parte del sujeto obligado ante quien se presente</w:t>
      </w:r>
      <w:r w:rsidRPr="001746D7">
        <w:rPr>
          <w:rFonts w:ascii="Palatino Linotype" w:eastAsia="Palatino Linotype" w:hAnsi="Palatino Linotype" w:cs="Palatino Linotype"/>
          <w:i/>
          <w:sz w:val="22"/>
          <w:szCs w:val="22"/>
        </w:rPr>
        <w:t>. No podrá requerirse información adicional con motivo del nombre proporcionado por el solicitante."</w:t>
      </w:r>
    </w:p>
    <w:p w:rsidR="0003019D" w:rsidRPr="001746D7" w:rsidRDefault="0003019D">
      <w:pPr>
        <w:spacing w:line="360" w:lineRule="auto"/>
        <w:jc w:val="both"/>
        <w:rPr>
          <w:rFonts w:ascii="Palatino Linotype" w:eastAsia="Palatino Linotype" w:hAnsi="Palatino Linotype" w:cs="Palatino Linotype"/>
        </w:rPr>
      </w:pPr>
    </w:p>
    <w:p w:rsidR="0003019D" w:rsidRPr="001746D7" w:rsidRDefault="00736C94">
      <w:pPr>
        <w:numPr>
          <w:ilvl w:val="0"/>
          <w:numId w:val="11"/>
        </w:numPr>
        <w:spacing w:line="360" w:lineRule="auto"/>
        <w:ind w:left="0" w:right="-876" w:firstLine="0"/>
        <w:jc w:val="both"/>
        <w:rPr>
          <w:rFonts w:ascii="Palatino Linotype" w:eastAsia="Palatino Linotype" w:hAnsi="Palatino Linotype" w:cs="Palatino Linotype"/>
        </w:rPr>
      </w:pPr>
      <w:r w:rsidRPr="001746D7">
        <w:rPr>
          <w:rFonts w:ascii="Palatino Linotype" w:eastAsia="Palatino Linotype" w:hAnsi="Palatino Linotype" w:cs="Palatino Linotype"/>
        </w:rPr>
        <w:lastRenderedPageBreak/>
        <w:t>Robusteciendo lo anterior se encuentra lo dispuesto en el artículo 6, Apartado A, fracciones III de la Constitución Política de los Estados Unidos Mexicanos que establece:</w:t>
      </w:r>
    </w:p>
    <w:p w:rsidR="0003019D" w:rsidRPr="001746D7" w:rsidRDefault="0003019D">
      <w:pPr>
        <w:spacing w:line="360" w:lineRule="auto"/>
        <w:ind w:right="474"/>
        <w:jc w:val="both"/>
        <w:rPr>
          <w:rFonts w:ascii="Palatino Linotype" w:eastAsia="Palatino Linotype" w:hAnsi="Palatino Linotype" w:cs="Palatino Linotype"/>
          <w:i/>
        </w:rPr>
      </w:pPr>
    </w:p>
    <w:p w:rsidR="0003019D" w:rsidRPr="001746D7" w:rsidRDefault="00736C94">
      <w:pPr>
        <w:ind w:left="1134" w:right="900"/>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i/>
        </w:rPr>
        <w:t>"</w:t>
      </w:r>
      <w:r w:rsidRPr="001746D7">
        <w:rPr>
          <w:rFonts w:ascii="Palatino Linotype" w:eastAsia="Palatino Linotype" w:hAnsi="Palatino Linotype" w:cs="Palatino Linotype"/>
          <w:b/>
          <w:i/>
          <w:sz w:val="22"/>
          <w:szCs w:val="22"/>
        </w:rPr>
        <w:t>Artículo 6.-</w:t>
      </w:r>
      <w:r w:rsidRPr="001746D7">
        <w:rPr>
          <w:rFonts w:ascii="Palatino Linotype" w:eastAsia="Palatino Linotype" w:hAnsi="Palatino Linotype" w:cs="Palatino Linotype"/>
          <w:i/>
          <w:sz w:val="22"/>
          <w:szCs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03019D" w:rsidRPr="001746D7" w:rsidRDefault="00736C94">
      <w:pPr>
        <w:ind w:left="1134" w:right="900"/>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i/>
          <w:sz w:val="22"/>
          <w:szCs w:val="22"/>
        </w:rPr>
        <w:t>Para efectos de lo dispuesto en el presente artículo se observará lo siguiente:</w:t>
      </w:r>
    </w:p>
    <w:p w:rsidR="0003019D" w:rsidRPr="001746D7" w:rsidRDefault="0003019D">
      <w:pPr>
        <w:ind w:left="1134" w:right="900"/>
        <w:jc w:val="both"/>
        <w:rPr>
          <w:rFonts w:ascii="Palatino Linotype" w:eastAsia="Palatino Linotype" w:hAnsi="Palatino Linotype" w:cs="Palatino Linotype"/>
          <w:i/>
          <w:sz w:val="22"/>
          <w:szCs w:val="22"/>
        </w:rPr>
      </w:pPr>
    </w:p>
    <w:p w:rsidR="0003019D" w:rsidRPr="001746D7" w:rsidRDefault="00736C94">
      <w:pPr>
        <w:ind w:left="1134" w:right="900"/>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i/>
          <w:sz w:val="22"/>
          <w:szCs w:val="22"/>
        </w:rPr>
        <w:t>A. Para el ejercicio del derecho de acceso a la información, la Federación, los Estados y el Distrito Federal, en el ámbito de sus respectivas competencias, se regirán por los siguientes principios y bases:</w:t>
      </w:r>
    </w:p>
    <w:p w:rsidR="0003019D" w:rsidRPr="001746D7" w:rsidRDefault="0003019D">
      <w:pPr>
        <w:ind w:left="1134" w:right="900"/>
        <w:jc w:val="both"/>
        <w:rPr>
          <w:rFonts w:ascii="Palatino Linotype" w:eastAsia="Palatino Linotype" w:hAnsi="Palatino Linotype" w:cs="Palatino Linotype"/>
          <w:i/>
          <w:sz w:val="22"/>
          <w:szCs w:val="22"/>
        </w:rPr>
      </w:pPr>
    </w:p>
    <w:p w:rsidR="0003019D" w:rsidRPr="001746D7" w:rsidRDefault="00736C94">
      <w:pPr>
        <w:ind w:left="1134" w:right="900"/>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i/>
          <w:sz w:val="22"/>
          <w:szCs w:val="22"/>
        </w:rPr>
        <w:t xml:space="preserve">III. Toda persona, sin necesidad de acreditar interés alguno o justificar su utilización, tendrá acceso gratuito a la información pública, a sus datos personales o a la rectificación de éstos.” </w:t>
      </w:r>
      <w:r w:rsidRPr="001746D7">
        <w:rPr>
          <w:rFonts w:ascii="Palatino Linotype" w:eastAsia="Palatino Linotype" w:hAnsi="Palatino Linotype" w:cs="Palatino Linotype"/>
          <w:sz w:val="22"/>
          <w:szCs w:val="22"/>
        </w:rPr>
        <w:t>(Sic)</w:t>
      </w:r>
    </w:p>
    <w:p w:rsidR="0003019D" w:rsidRPr="001746D7" w:rsidRDefault="0003019D">
      <w:pPr>
        <w:spacing w:line="360" w:lineRule="auto"/>
        <w:ind w:left="567" w:right="474"/>
        <w:jc w:val="both"/>
        <w:rPr>
          <w:rFonts w:ascii="Palatino Linotype" w:eastAsia="Palatino Linotype" w:hAnsi="Palatino Linotype" w:cs="Palatino Linotype"/>
          <w:i/>
        </w:rPr>
      </w:pPr>
    </w:p>
    <w:p w:rsidR="0003019D" w:rsidRPr="001746D7" w:rsidRDefault="00736C94">
      <w:pPr>
        <w:numPr>
          <w:ilvl w:val="0"/>
          <w:numId w:val="11"/>
        </w:numPr>
        <w:spacing w:line="360" w:lineRule="auto"/>
        <w:ind w:left="0" w:right="-876" w:firstLine="0"/>
        <w:jc w:val="both"/>
        <w:rPr>
          <w:rFonts w:ascii="Palatino Linotype" w:eastAsia="Palatino Linotype" w:hAnsi="Palatino Linotype" w:cs="Palatino Linotype"/>
        </w:rPr>
      </w:pPr>
      <w:r w:rsidRPr="001746D7">
        <w:rPr>
          <w:rFonts w:ascii="Palatino Linotype" w:eastAsia="Palatino Linotype" w:hAnsi="Palatino Linotype" w:cs="Palatino Linotype"/>
        </w:rPr>
        <w:t>Así como el artículo 5 fracción III, párrafo vigésimo noveno, trigésimo y trigésimo primero, de la Constitución Política del Estado Libre y Soberano de México, que determina lo siguiente:</w:t>
      </w:r>
    </w:p>
    <w:p w:rsidR="0003019D" w:rsidRPr="001746D7" w:rsidRDefault="0003019D">
      <w:pPr>
        <w:spacing w:line="360" w:lineRule="auto"/>
        <w:ind w:right="474"/>
        <w:jc w:val="both"/>
        <w:rPr>
          <w:rFonts w:ascii="Palatino Linotype" w:eastAsia="Palatino Linotype" w:hAnsi="Palatino Linotype" w:cs="Palatino Linotype"/>
          <w:i/>
        </w:rPr>
      </w:pPr>
    </w:p>
    <w:p w:rsidR="0003019D" w:rsidRPr="001746D7" w:rsidRDefault="00736C94">
      <w:pPr>
        <w:ind w:left="1134" w:right="900"/>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i/>
          <w:sz w:val="22"/>
          <w:szCs w:val="22"/>
        </w:rPr>
        <w:t>"</w:t>
      </w:r>
      <w:r w:rsidRPr="001746D7">
        <w:rPr>
          <w:rFonts w:ascii="Palatino Linotype" w:eastAsia="Palatino Linotype" w:hAnsi="Palatino Linotype" w:cs="Palatino Linotype"/>
          <w:b/>
          <w:i/>
          <w:sz w:val="22"/>
          <w:szCs w:val="22"/>
        </w:rPr>
        <w:t>Artículo 5.-</w:t>
      </w:r>
      <w:r w:rsidRPr="001746D7">
        <w:rPr>
          <w:rFonts w:ascii="Palatino Linotype" w:eastAsia="Palatino Linotype" w:hAnsi="Palatino Linotype" w:cs="Palatino Linotype"/>
          <w:i/>
          <w:sz w:val="22"/>
          <w:szCs w:val="22"/>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rsidR="0003019D" w:rsidRPr="001746D7" w:rsidRDefault="00736C94">
      <w:pPr>
        <w:ind w:left="1134" w:right="900"/>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i/>
          <w:sz w:val="22"/>
          <w:szCs w:val="22"/>
        </w:rPr>
        <w:t>…</w:t>
      </w:r>
    </w:p>
    <w:p w:rsidR="0003019D" w:rsidRPr="001746D7" w:rsidRDefault="00736C94">
      <w:pPr>
        <w:ind w:left="1134" w:right="900"/>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i/>
          <w:sz w:val="22"/>
          <w:szCs w:val="22"/>
        </w:rPr>
        <w:t>Toda persona en el Estado de México, tiene derecho al libre acceso a la información plural y oportuna, así como a buscar recibir y difundir información e ideas de toda índole por cualquier medio de expresión.</w:t>
      </w:r>
    </w:p>
    <w:p w:rsidR="0003019D" w:rsidRPr="001746D7" w:rsidRDefault="00736C94">
      <w:pPr>
        <w:ind w:left="1134" w:right="900"/>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i/>
          <w:sz w:val="22"/>
          <w:szCs w:val="22"/>
        </w:rPr>
        <w:lastRenderedPageBreak/>
        <w:t>...</w:t>
      </w:r>
    </w:p>
    <w:p w:rsidR="0003019D" w:rsidRPr="001746D7" w:rsidRDefault="00736C94">
      <w:pPr>
        <w:ind w:left="1134" w:right="900"/>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i/>
          <w:sz w:val="22"/>
          <w:szCs w:val="22"/>
        </w:rPr>
        <w:t>El derecho a la información será garantizado por el Estado. La ley establecerá las previsiones que permitan asegurar la protección, el respeto y la difusión de este derecho.</w:t>
      </w:r>
    </w:p>
    <w:p w:rsidR="0003019D" w:rsidRPr="001746D7" w:rsidRDefault="00736C94">
      <w:pPr>
        <w:ind w:left="1134" w:right="900"/>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03019D" w:rsidRPr="001746D7" w:rsidRDefault="00736C94">
      <w:pPr>
        <w:ind w:left="1134" w:right="900"/>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i/>
          <w:sz w:val="22"/>
          <w:szCs w:val="22"/>
        </w:rPr>
        <w:t>III. Toda persona, sin necesidad de acreditar interés alguno o justificar su utilización, tendrá acceso gratuito a la información pública, a sus datos personales o a la rectificación de éstos;</w:t>
      </w:r>
    </w:p>
    <w:p w:rsidR="0003019D" w:rsidRPr="001746D7" w:rsidRDefault="00736C94">
      <w:pPr>
        <w:ind w:left="1134" w:right="900"/>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i/>
          <w:sz w:val="22"/>
          <w:szCs w:val="22"/>
        </w:rPr>
        <w:t>...</w:t>
      </w:r>
    </w:p>
    <w:p w:rsidR="0003019D" w:rsidRPr="001746D7" w:rsidRDefault="00736C94">
      <w:pPr>
        <w:ind w:left="1134" w:right="900"/>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i/>
          <w:sz w:val="22"/>
          <w:szCs w:val="22"/>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sidRPr="001746D7">
        <w:rPr>
          <w:rFonts w:ascii="Palatino Linotype" w:eastAsia="Palatino Linotype" w:hAnsi="Palatino Linotype" w:cs="Palatino Linotype"/>
          <w:sz w:val="22"/>
          <w:szCs w:val="22"/>
        </w:rPr>
        <w:t>(Sic)</w:t>
      </w:r>
    </w:p>
    <w:p w:rsidR="0003019D" w:rsidRPr="001746D7" w:rsidRDefault="0003019D">
      <w:pPr>
        <w:ind w:left="1134" w:right="900"/>
        <w:jc w:val="both"/>
        <w:rPr>
          <w:rFonts w:ascii="Palatino Linotype" w:eastAsia="Palatino Linotype" w:hAnsi="Palatino Linotype" w:cs="Palatino Linotype"/>
          <w:i/>
          <w:sz w:val="22"/>
          <w:szCs w:val="22"/>
        </w:rPr>
      </w:pPr>
    </w:p>
    <w:p w:rsidR="0003019D" w:rsidRPr="001746D7" w:rsidRDefault="00736C94">
      <w:pPr>
        <w:numPr>
          <w:ilvl w:val="0"/>
          <w:numId w:val="11"/>
        </w:numPr>
        <w:spacing w:line="360" w:lineRule="auto"/>
        <w:ind w:left="0" w:right="-876" w:firstLine="0"/>
        <w:jc w:val="both"/>
        <w:rPr>
          <w:rFonts w:ascii="Palatino Linotype" w:eastAsia="Palatino Linotype" w:hAnsi="Palatino Linotype" w:cs="Palatino Linotype"/>
        </w:rPr>
      </w:pPr>
      <w:r w:rsidRPr="001746D7">
        <w:rPr>
          <w:rFonts w:ascii="Palatino Linotype" w:eastAsia="Palatino Linotype" w:hAnsi="Palatino Linotype" w:cs="Palatino Linotype"/>
        </w:rPr>
        <w:t>Por otra parte, del contenido del artículo 1 de la Constitución Política de los Estados Unidos mexicanos, se destaca lo siguiente:</w:t>
      </w:r>
    </w:p>
    <w:p w:rsidR="0003019D" w:rsidRPr="001746D7" w:rsidRDefault="00736C94">
      <w:pPr>
        <w:ind w:left="1134" w:right="900"/>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i/>
          <w:sz w:val="22"/>
          <w:szCs w:val="22"/>
        </w:rPr>
        <w:t>"</w:t>
      </w:r>
      <w:r w:rsidRPr="001746D7">
        <w:rPr>
          <w:rFonts w:ascii="Palatino Linotype" w:eastAsia="Palatino Linotype" w:hAnsi="Palatino Linotype" w:cs="Palatino Linotype"/>
          <w:b/>
          <w:i/>
          <w:sz w:val="22"/>
          <w:szCs w:val="22"/>
        </w:rPr>
        <w:t>Artículo 1</w:t>
      </w:r>
      <w:r w:rsidRPr="001746D7">
        <w:rPr>
          <w:rFonts w:ascii="Palatino Linotype" w:eastAsia="Palatino Linotype" w:hAnsi="Palatino Linotype" w:cs="Palatino Linotype"/>
          <w:i/>
          <w:sz w:val="22"/>
          <w:szCs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03019D" w:rsidRPr="001746D7" w:rsidRDefault="00736C94">
      <w:pPr>
        <w:ind w:left="1134" w:right="900"/>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i/>
          <w:sz w:val="22"/>
          <w:szCs w:val="22"/>
        </w:rPr>
        <w:t>Las normas relativas a los derechos humanos se interpretarán de conformidad con esta Constitución y con los tratados internacionales de la materia favoreciendo en todo tiempo a las personas la protección más amplia.</w:t>
      </w:r>
    </w:p>
    <w:p w:rsidR="0003019D" w:rsidRPr="001746D7" w:rsidRDefault="00736C94">
      <w:pPr>
        <w:ind w:left="1134" w:right="900"/>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i/>
          <w:sz w:val="22"/>
          <w:szCs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rsidR="0003019D" w:rsidRPr="001746D7" w:rsidRDefault="0003019D">
      <w:pPr>
        <w:spacing w:line="360" w:lineRule="auto"/>
        <w:ind w:left="426" w:right="474"/>
        <w:jc w:val="both"/>
        <w:rPr>
          <w:rFonts w:ascii="Palatino Linotype" w:eastAsia="Palatino Linotype" w:hAnsi="Palatino Linotype" w:cs="Palatino Linotype"/>
          <w:i/>
        </w:rPr>
      </w:pPr>
    </w:p>
    <w:p w:rsidR="0003019D" w:rsidRPr="001746D7" w:rsidRDefault="00736C94">
      <w:pPr>
        <w:numPr>
          <w:ilvl w:val="0"/>
          <w:numId w:val="11"/>
        </w:numPr>
        <w:spacing w:line="360" w:lineRule="auto"/>
        <w:ind w:left="0" w:right="-876" w:firstLine="0"/>
        <w:jc w:val="both"/>
        <w:rPr>
          <w:rFonts w:ascii="Palatino Linotype" w:eastAsia="Palatino Linotype" w:hAnsi="Palatino Linotype" w:cs="Palatino Linotype"/>
        </w:rPr>
      </w:pPr>
      <w:r w:rsidRPr="001746D7">
        <w:rPr>
          <w:rFonts w:ascii="Palatino Linotype" w:eastAsia="Palatino Linotype" w:hAnsi="Palatino Linotype" w:cs="Palatino Linotype"/>
        </w:rPr>
        <w:t xml:space="preserve">Esto es, que el derecho humano de acceso a la información pública, se aprecia que toda persona, sin necesidad de acreditar interés alguno o justificar su interposición, deberá tener acceso a la información pública, es decir, dicho </w:t>
      </w:r>
      <w:r w:rsidRPr="001746D7">
        <w:rPr>
          <w:rFonts w:ascii="Palatino Linotype" w:eastAsia="Palatino Linotype" w:hAnsi="Palatino Linotype" w:cs="Palatino Linotype"/>
          <w:i/>
        </w:rPr>
        <w:t>derecho fundamental exime a quien lo ejerce</w:t>
      </w:r>
      <w:r w:rsidRPr="001746D7">
        <w:rPr>
          <w:rFonts w:ascii="Palatino Linotype" w:eastAsia="Palatino Linotype" w:hAnsi="Palatino Linotype" w:cs="Palatino Linotype"/>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rsidR="0003019D" w:rsidRPr="001746D7" w:rsidRDefault="0003019D">
      <w:pPr>
        <w:spacing w:line="360" w:lineRule="auto"/>
        <w:jc w:val="both"/>
        <w:rPr>
          <w:rFonts w:ascii="Palatino Linotype" w:eastAsia="Palatino Linotype" w:hAnsi="Palatino Linotype" w:cs="Palatino Linotype"/>
        </w:rPr>
      </w:pPr>
    </w:p>
    <w:p w:rsidR="0003019D" w:rsidRPr="001746D7" w:rsidRDefault="00736C94">
      <w:pPr>
        <w:numPr>
          <w:ilvl w:val="0"/>
          <w:numId w:val="11"/>
        </w:numPr>
        <w:spacing w:line="360" w:lineRule="auto"/>
        <w:ind w:left="0" w:right="-876" w:firstLine="0"/>
        <w:jc w:val="both"/>
        <w:rPr>
          <w:rFonts w:ascii="Palatino Linotype" w:eastAsia="Palatino Linotype" w:hAnsi="Palatino Linotype" w:cs="Palatino Linotype"/>
        </w:rPr>
      </w:pPr>
      <w:r w:rsidRPr="001746D7">
        <w:rPr>
          <w:rFonts w:ascii="Palatino Linotype" w:eastAsia="Palatino Linotype" w:hAnsi="Palatino Linotype" w:cs="Palatino Linotype"/>
        </w:rPr>
        <w:t xml:space="preserve">En consecuencia, dado lo expuesto y fundado con anterioridad, se estima que el requisito relativo al nombre del </w:t>
      </w:r>
      <w:r w:rsidRPr="001746D7">
        <w:rPr>
          <w:rFonts w:ascii="Palatino Linotype" w:eastAsia="Palatino Linotype" w:hAnsi="Palatino Linotype" w:cs="Palatino Linotype"/>
          <w:b/>
        </w:rPr>
        <w:t>RECURRENTE</w:t>
      </w:r>
      <w:r w:rsidRPr="001746D7">
        <w:rPr>
          <w:rFonts w:ascii="Palatino Linotype" w:eastAsia="Palatino Linotype" w:hAnsi="Palatino Linotype" w:cs="Palatino Linotype"/>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rsidR="0003019D" w:rsidRPr="001746D7" w:rsidRDefault="0003019D">
      <w:pPr>
        <w:spacing w:line="360" w:lineRule="auto"/>
        <w:ind w:right="-876"/>
        <w:jc w:val="both"/>
        <w:rPr>
          <w:rFonts w:ascii="Palatino Linotype" w:eastAsia="Palatino Linotype" w:hAnsi="Palatino Linotype" w:cs="Palatino Linotype"/>
        </w:rPr>
      </w:pPr>
    </w:p>
    <w:p w:rsidR="0003019D" w:rsidRPr="001746D7" w:rsidRDefault="00736C94">
      <w:pPr>
        <w:numPr>
          <w:ilvl w:val="0"/>
          <w:numId w:val="11"/>
        </w:numPr>
        <w:spacing w:line="360" w:lineRule="auto"/>
        <w:ind w:left="0" w:right="-876" w:firstLine="0"/>
        <w:jc w:val="both"/>
        <w:rPr>
          <w:rFonts w:ascii="Palatino Linotype" w:eastAsia="Palatino Linotype" w:hAnsi="Palatino Linotype" w:cs="Palatino Linotype"/>
        </w:rPr>
      </w:pPr>
      <w:bookmarkStart w:id="6" w:name="_heading=h.tyjcwt" w:colFirst="0" w:colLast="0"/>
      <w:bookmarkEnd w:id="6"/>
      <w:r w:rsidRPr="001746D7">
        <w:rPr>
          <w:rFonts w:ascii="Palatino Linotype" w:eastAsia="Palatino Linotype" w:hAnsi="Palatino Linotype" w:cs="Palatino Linotype"/>
        </w:rPr>
        <w:t xml:space="preserve">Por otro lado, el escrito contiene las formalidades previstas por el artículo 180 último párrafo de la Ley de la materia actual, por lo que es procedente que este Instituto de </w:t>
      </w:r>
      <w:r w:rsidRPr="001746D7">
        <w:rPr>
          <w:rFonts w:ascii="Palatino Linotype" w:eastAsia="Palatino Linotype" w:hAnsi="Palatino Linotype" w:cs="Palatino Linotype"/>
        </w:rPr>
        <w:lastRenderedPageBreak/>
        <w:t>Transparencia, Acceso a la Información Pública y Protección de Datos Personales del Estado de México y Municipios, conozca y resuelva el presente recurso.</w:t>
      </w:r>
    </w:p>
    <w:p w:rsidR="0003019D" w:rsidRPr="001746D7" w:rsidRDefault="0003019D">
      <w:pPr>
        <w:spacing w:line="360" w:lineRule="auto"/>
        <w:ind w:right="-876"/>
        <w:jc w:val="both"/>
        <w:rPr>
          <w:rFonts w:ascii="Palatino Linotype" w:eastAsia="Palatino Linotype" w:hAnsi="Palatino Linotype" w:cs="Palatino Linotype"/>
        </w:rPr>
      </w:pPr>
    </w:p>
    <w:p w:rsidR="0003019D" w:rsidRPr="001746D7" w:rsidRDefault="00736C94">
      <w:pPr>
        <w:keepNext/>
        <w:keepLines/>
        <w:spacing w:line="360" w:lineRule="auto"/>
        <w:ind w:right="-876"/>
        <w:rPr>
          <w:rFonts w:ascii="Palatino Linotype" w:eastAsia="Palatino Linotype" w:hAnsi="Palatino Linotype" w:cs="Palatino Linotype"/>
          <w:b/>
          <w:color w:val="000000"/>
        </w:rPr>
      </w:pPr>
      <w:bookmarkStart w:id="7" w:name="_heading=h.3dy6vkm" w:colFirst="0" w:colLast="0"/>
      <w:bookmarkEnd w:id="7"/>
      <w:r w:rsidRPr="001746D7">
        <w:rPr>
          <w:rFonts w:ascii="Palatino Linotype" w:eastAsia="Palatino Linotype" w:hAnsi="Palatino Linotype" w:cs="Palatino Linotype"/>
          <w:b/>
        </w:rPr>
        <w:t xml:space="preserve">TERCERO. </w:t>
      </w:r>
      <w:r w:rsidRPr="001746D7">
        <w:rPr>
          <w:rFonts w:ascii="Palatino Linotype" w:eastAsia="Palatino Linotype" w:hAnsi="Palatino Linotype" w:cs="Palatino Linotype"/>
          <w:b/>
          <w:color w:val="000000"/>
        </w:rPr>
        <w:t xml:space="preserve">Del planteamiento de la </w:t>
      </w:r>
      <w:r w:rsidRPr="001746D7">
        <w:rPr>
          <w:rFonts w:ascii="Palatino Linotype" w:eastAsia="Palatino Linotype" w:hAnsi="Palatino Linotype" w:cs="Palatino Linotype"/>
          <w:b/>
          <w:i/>
          <w:color w:val="000000"/>
        </w:rPr>
        <w:t>Litis</w:t>
      </w:r>
      <w:r w:rsidRPr="001746D7">
        <w:rPr>
          <w:rFonts w:ascii="Palatino Linotype" w:eastAsia="Palatino Linotype" w:hAnsi="Palatino Linotype" w:cs="Palatino Linotype"/>
          <w:b/>
          <w:color w:val="000000"/>
        </w:rPr>
        <w:t>.</w:t>
      </w:r>
    </w:p>
    <w:p w:rsidR="0003019D" w:rsidRPr="001746D7" w:rsidRDefault="0003019D">
      <w:pPr>
        <w:keepNext/>
        <w:keepLines/>
        <w:spacing w:line="360" w:lineRule="auto"/>
        <w:ind w:right="-876"/>
        <w:rPr>
          <w:rFonts w:ascii="Palatino Linotype" w:eastAsia="Palatino Linotype" w:hAnsi="Palatino Linotype" w:cs="Palatino Linotype"/>
          <w:b/>
        </w:rPr>
      </w:pPr>
      <w:bookmarkStart w:id="8" w:name="_heading=h.a8y84zpusc69" w:colFirst="0" w:colLast="0"/>
      <w:bookmarkEnd w:id="8"/>
    </w:p>
    <w:p w:rsidR="0003019D" w:rsidRPr="001746D7" w:rsidRDefault="00736C94">
      <w:pPr>
        <w:numPr>
          <w:ilvl w:val="0"/>
          <w:numId w:val="11"/>
        </w:numPr>
        <w:spacing w:line="360" w:lineRule="auto"/>
        <w:ind w:left="0" w:right="-876" w:firstLine="0"/>
        <w:jc w:val="both"/>
        <w:rPr>
          <w:rFonts w:ascii="Palatino Linotype" w:eastAsia="Palatino Linotype" w:hAnsi="Palatino Linotype" w:cs="Palatino Linotype"/>
        </w:rPr>
      </w:pPr>
      <w:r w:rsidRPr="001746D7">
        <w:rPr>
          <w:rFonts w:ascii="Palatino Linotype" w:eastAsia="Palatino Linotype" w:hAnsi="Palatino Linotype" w:cs="Palatino Linotype"/>
        </w:rPr>
        <w:t>Se solicitó tener acceso, a la siguiente  información:</w:t>
      </w:r>
    </w:p>
    <w:p w:rsidR="0003019D" w:rsidRPr="001746D7" w:rsidRDefault="0003019D">
      <w:pPr>
        <w:spacing w:line="360" w:lineRule="auto"/>
        <w:ind w:left="851" w:right="-876"/>
        <w:jc w:val="both"/>
        <w:rPr>
          <w:rFonts w:ascii="Palatino Linotype" w:eastAsia="Palatino Linotype" w:hAnsi="Palatino Linotype" w:cs="Palatino Linotype"/>
          <w:b/>
          <w:sz w:val="22"/>
          <w:szCs w:val="22"/>
        </w:rPr>
      </w:pPr>
    </w:p>
    <w:p w:rsidR="0003019D" w:rsidRPr="001746D7" w:rsidRDefault="00736C94">
      <w:pPr>
        <w:spacing w:line="360" w:lineRule="auto"/>
        <w:ind w:left="851" w:right="568"/>
        <w:jc w:val="both"/>
        <w:rPr>
          <w:rFonts w:ascii="Palatino Linotype" w:eastAsia="Palatino Linotype" w:hAnsi="Palatino Linotype" w:cs="Palatino Linotype"/>
          <w:b/>
        </w:rPr>
      </w:pPr>
      <w:r w:rsidRPr="001746D7">
        <w:rPr>
          <w:rFonts w:ascii="Palatino Linotype" w:eastAsia="Palatino Linotype" w:hAnsi="Palatino Linotype" w:cs="Palatino Linotype"/>
          <w:b/>
        </w:rPr>
        <w:t>00307/NAUCALPA/IP/2024</w:t>
      </w:r>
    </w:p>
    <w:p w:rsidR="0003019D" w:rsidRPr="001746D7" w:rsidRDefault="00736C94">
      <w:pPr>
        <w:spacing w:line="360" w:lineRule="auto"/>
        <w:ind w:left="851" w:right="568"/>
        <w:jc w:val="both"/>
        <w:rPr>
          <w:rFonts w:ascii="Palatino Linotype" w:eastAsia="Palatino Linotype" w:hAnsi="Palatino Linotype" w:cs="Palatino Linotype"/>
          <w:b/>
        </w:rPr>
      </w:pPr>
      <w:r w:rsidRPr="001746D7">
        <w:rPr>
          <w:rFonts w:ascii="Palatino Linotype" w:eastAsia="Palatino Linotype" w:hAnsi="Palatino Linotype" w:cs="Palatino Linotype"/>
          <w:b/>
        </w:rPr>
        <w:t>00309/NAUCALPA/IP/2024</w:t>
      </w:r>
    </w:p>
    <w:p w:rsidR="0003019D" w:rsidRPr="001746D7" w:rsidRDefault="00736C94">
      <w:pPr>
        <w:tabs>
          <w:tab w:val="left" w:pos="3828"/>
        </w:tabs>
        <w:spacing w:line="360" w:lineRule="auto"/>
        <w:ind w:left="851" w:right="568"/>
        <w:jc w:val="both"/>
        <w:rPr>
          <w:rFonts w:ascii="Palatino Linotype" w:eastAsia="Palatino Linotype" w:hAnsi="Palatino Linotype" w:cs="Palatino Linotype"/>
          <w:i/>
          <w:color w:val="000000"/>
        </w:rPr>
      </w:pPr>
      <w:r w:rsidRPr="001746D7">
        <w:rPr>
          <w:rFonts w:ascii="Palatino Linotype" w:eastAsia="Palatino Linotype" w:hAnsi="Palatino Linotype" w:cs="Palatino Linotype"/>
          <w:b/>
        </w:rPr>
        <w:t>00308/NAUCALPA/IP/2024</w:t>
      </w:r>
    </w:p>
    <w:p w:rsidR="0003019D" w:rsidRPr="001746D7" w:rsidRDefault="0003019D">
      <w:pPr>
        <w:spacing w:line="360" w:lineRule="auto"/>
        <w:ind w:left="851" w:right="568"/>
        <w:jc w:val="both"/>
        <w:rPr>
          <w:rFonts w:ascii="Palatino Linotype" w:eastAsia="Palatino Linotype" w:hAnsi="Palatino Linotype" w:cs="Palatino Linotype"/>
        </w:rPr>
      </w:pPr>
    </w:p>
    <w:p w:rsidR="0003019D" w:rsidRPr="001746D7" w:rsidRDefault="0003019D">
      <w:pPr>
        <w:spacing w:line="360" w:lineRule="auto"/>
        <w:ind w:left="851" w:right="568"/>
        <w:jc w:val="both"/>
        <w:rPr>
          <w:rFonts w:ascii="Palatino Linotype" w:eastAsia="Palatino Linotype" w:hAnsi="Palatino Linotype" w:cs="Palatino Linotype"/>
          <w:b/>
        </w:rPr>
      </w:pPr>
    </w:p>
    <w:p w:rsidR="0003019D" w:rsidRPr="001746D7" w:rsidRDefault="00736C94">
      <w:pPr>
        <w:numPr>
          <w:ilvl w:val="0"/>
          <w:numId w:val="4"/>
        </w:numPr>
        <w:pBdr>
          <w:top w:val="nil"/>
          <w:left w:val="nil"/>
          <w:bottom w:val="nil"/>
          <w:right w:val="nil"/>
          <w:between w:val="nil"/>
        </w:pBdr>
        <w:spacing w:line="360" w:lineRule="auto"/>
        <w:ind w:right="568"/>
        <w:jc w:val="both"/>
        <w:rPr>
          <w:rFonts w:ascii="Palatino Linotype" w:eastAsia="Palatino Linotype" w:hAnsi="Palatino Linotype" w:cs="Palatino Linotype"/>
          <w:color w:val="000000"/>
        </w:rPr>
      </w:pPr>
      <w:r w:rsidRPr="001746D7">
        <w:rPr>
          <w:rFonts w:ascii="Palatino Linotype" w:eastAsia="Palatino Linotype" w:hAnsi="Palatino Linotype" w:cs="Palatino Linotype"/>
          <w:color w:val="000000"/>
        </w:rPr>
        <w:t>Contratos con las facturas pagadas o documentos que demuestre cuanto se pagó por cada contrato,</w:t>
      </w:r>
    </w:p>
    <w:p w:rsidR="0003019D" w:rsidRPr="001746D7" w:rsidRDefault="00736C94">
      <w:pPr>
        <w:numPr>
          <w:ilvl w:val="0"/>
          <w:numId w:val="4"/>
        </w:numPr>
        <w:pBdr>
          <w:top w:val="nil"/>
          <w:left w:val="nil"/>
          <w:bottom w:val="nil"/>
          <w:right w:val="nil"/>
          <w:between w:val="nil"/>
        </w:pBdr>
        <w:spacing w:line="360" w:lineRule="auto"/>
        <w:ind w:right="568"/>
        <w:jc w:val="both"/>
        <w:rPr>
          <w:rFonts w:ascii="Palatino Linotype" w:eastAsia="Palatino Linotype" w:hAnsi="Palatino Linotype" w:cs="Palatino Linotype"/>
          <w:color w:val="000000"/>
        </w:rPr>
      </w:pPr>
      <w:r w:rsidRPr="001746D7">
        <w:rPr>
          <w:rFonts w:ascii="Palatino Linotype" w:eastAsia="Palatino Linotype" w:hAnsi="Palatino Linotype" w:cs="Palatino Linotype"/>
          <w:color w:val="000000"/>
        </w:rPr>
        <w:t>Invitación restringida, cuando menos tres personas o</w:t>
      </w:r>
    </w:p>
    <w:p w:rsidR="0003019D" w:rsidRPr="001746D7" w:rsidRDefault="00736C94">
      <w:pPr>
        <w:numPr>
          <w:ilvl w:val="0"/>
          <w:numId w:val="4"/>
        </w:numPr>
        <w:pBdr>
          <w:top w:val="nil"/>
          <w:left w:val="nil"/>
          <w:bottom w:val="nil"/>
          <w:right w:val="nil"/>
          <w:between w:val="nil"/>
        </w:pBdr>
        <w:spacing w:line="360" w:lineRule="auto"/>
        <w:ind w:right="568"/>
        <w:jc w:val="both"/>
        <w:rPr>
          <w:rFonts w:ascii="Palatino Linotype" w:eastAsia="Palatino Linotype" w:hAnsi="Palatino Linotype" w:cs="Palatino Linotype"/>
          <w:color w:val="000000"/>
        </w:rPr>
      </w:pPr>
      <w:r w:rsidRPr="001746D7">
        <w:rPr>
          <w:rFonts w:ascii="Palatino Linotype" w:eastAsia="Palatino Linotype" w:hAnsi="Palatino Linotype" w:cs="Palatino Linotype"/>
          <w:color w:val="000000"/>
        </w:rPr>
        <w:t>Licitación pública del año 2022, 2023 y 2024</w:t>
      </w:r>
    </w:p>
    <w:p w:rsidR="0003019D" w:rsidRPr="001746D7" w:rsidRDefault="0003019D">
      <w:pPr>
        <w:pBdr>
          <w:top w:val="nil"/>
          <w:left w:val="nil"/>
          <w:bottom w:val="nil"/>
          <w:right w:val="nil"/>
          <w:between w:val="nil"/>
        </w:pBdr>
        <w:spacing w:line="360" w:lineRule="auto"/>
        <w:ind w:left="1778" w:right="-876"/>
        <w:jc w:val="both"/>
        <w:rPr>
          <w:rFonts w:ascii="Palatino Linotype" w:eastAsia="Palatino Linotype" w:hAnsi="Palatino Linotype" w:cs="Palatino Linotype"/>
          <w:color w:val="000000"/>
        </w:rPr>
      </w:pPr>
    </w:p>
    <w:p w:rsidR="0003019D" w:rsidRPr="001746D7" w:rsidRDefault="00736C94">
      <w:pPr>
        <w:numPr>
          <w:ilvl w:val="0"/>
          <w:numId w:val="11"/>
        </w:numPr>
        <w:spacing w:line="360" w:lineRule="auto"/>
        <w:ind w:left="0" w:right="-876" w:firstLine="0"/>
        <w:jc w:val="both"/>
        <w:rPr>
          <w:rFonts w:ascii="Palatino Linotype" w:eastAsia="Palatino Linotype" w:hAnsi="Palatino Linotype" w:cs="Palatino Linotype"/>
          <w:b/>
          <w:color w:val="000000"/>
        </w:rPr>
      </w:pPr>
      <w:r w:rsidRPr="001746D7">
        <w:rPr>
          <w:rFonts w:ascii="Palatino Linotype" w:eastAsia="Palatino Linotype" w:hAnsi="Palatino Linotype" w:cs="Palatino Linotype"/>
        </w:rPr>
        <w:t xml:space="preserve">En respuesta a las solicitudes, el </w:t>
      </w:r>
      <w:r w:rsidRPr="001746D7">
        <w:rPr>
          <w:rFonts w:ascii="Palatino Linotype" w:eastAsia="Palatino Linotype" w:hAnsi="Palatino Linotype" w:cs="Palatino Linotype"/>
          <w:b/>
        </w:rPr>
        <w:t xml:space="preserve">SUJETO OBLIGADO </w:t>
      </w:r>
      <w:r w:rsidRPr="001746D7">
        <w:rPr>
          <w:rFonts w:ascii="Palatino Linotype" w:eastAsia="Palatino Linotype" w:hAnsi="Palatino Linotype" w:cs="Palatino Linotype"/>
        </w:rPr>
        <w:t xml:space="preserve">informó en el mismo sentido la  </w:t>
      </w:r>
      <w:r w:rsidRPr="001746D7">
        <w:rPr>
          <w:rFonts w:ascii="Palatino Linotype" w:eastAsia="Palatino Linotype" w:hAnsi="Palatino Linotype" w:cs="Palatino Linotype"/>
          <w:color w:val="000000"/>
        </w:rPr>
        <w:t>Tesorera Municipal que esa dependencia realiza el registro contable y presupuestal de los ingresos y egresos, conforme a los lineamientos establecidos en la normatividad vigente, dentro de los cuales no establece tener un control de los contratos, por lo que dicha información no es generada resguardada o administrada por esta dependencia, ya que no se encuentra dentro de las facultades que le fueron conferidas a esta Tesorería y sugiere remitir la solicitud a la Dirección General de Administración.</w:t>
      </w:r>
    </w:p>
    <w:p w:rsidR="0003019D" w:rsidRPr="001746D7" w:rsidRDefault="00736C94">
      <w:p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r w:rsidRPr="001746D7">
        <w:rPr>
          <w:rFonts w:ascii="Palatino Linotype" w:eastAsia="Palatino Linotype" w:hAnsi="Palatino Linotype" w:cs="Palatino Linotype"/>
          <w:b/>
          <w:color w:val="000000"/>
        </w:rPr>
        <w:lastRenderedPageBreak/>
        <w:t>La</w:t>
      </w:r>
      <w:r w:rsidRPr="001746D7">
        <w:rPr>
          <w:rFonts w:ascii="Palatino Linotype" w:eastAsia="Palatino Linotype" w:hAnsi="Palatino Linotype" w:cs="Palatino Linotype"/>
          <w:color w:val="000000"/>
        </w:rPr>
        <w:t xml:space="preserve"> Dirección General de Administración, mediante informó que de acuerdo a sus facultades y atribuciones, es Parcialmente Competente, respecto  a “Se solicitan todos los contratos…” Se hace del conocimiento que la información que se solicita se encuentra debidamente publicada en el portal de Información Pública de Oficio Mexiquense (IPOMEX)  y  proporciona el hipervínculo siguiente:  </w:t>
      </w:r>
    </w:p>
    <w:p w:rsidR="0003019D" w:rsidRPr="001746D7" w:rsidRDefault="0003019D">
      <w:pPr>
        <w:pBdr>
          <w:top w:val="nil"/>
          <w:left w:val="nil"/>
          <w:bottom w:val="nil"/>
          <w:right w:val="nil"/>
          <w:between w:val="nil"/>
        </w:pBdr>
        <w:ind w:left="720"/>
        <w:rPr>
          <w:rFonts w:ascii="Palatino Linotype" w:eastAsia="Palatino Linotype" w:hAnsi="Palatino Linotype" w:cs="Palatino Linotype"/>
          <w:b/>
          <w:color w:val="000000"/>
        </w:rPr>
      </w:pPr>
    </w:p>
    <w:p w:rsidR="0003019D" w:rsidRPr="001746D7" w:rsidRDefault="00736C94">
      <w:pPr>
        <w:pBdr>
          <w:top w:val="nil"/>
          <w:left w:val="nil"/>
          <w:bottom w:val="nil"/>
          <w:right w:val="nil"/>
          <w:between w:val="nil"/>
        </w:pBdr>
        <w:spacing w:line="360" w:lineRule="auto"/>
        <w:ind w:left="1440" w:right="-876"/>
        <w:jc w:val="both"/>
        <w:rPr>
          <w:rFonts w:ascii="Palatino Linotype" w:eastAsia="Palatino Linotype" w:hAnsi="Palatino Linotype" w:cs="Palatino Linotype"/>
          <w:b/>
          <w:color w:val="000000"/>
        </w:rPr>
      </w:pPr>
      <w:r w:rsidRPr="001746D7">
        <w:rPr>
          <w:rFonts w:ascii="Palatino Linotype" w:eastAsia="Palatino Linotype" w:hAnsi="Palatino Linotype" w:cs="Palatino Linotype"/>
          <w:b/>
          <w:noProof/>
          <w:color w:val="000000"/>
        </w:rPr>
        <w:drawing>
          <wp:inline distT="0" distB="0" distL="0" distR="0">
            <wp:extent cx="3829584" cy="381053"/>
            <wp:effectExtent l="0" t="0" r="0" b="0"/>
            <wp:docPr id="4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829584" cy="381053"/>
                    </a:xfrm>
                    <a:prstGeom prst="rect">
                      <a:avLst/>
                    </a:prstGeom>
                    <a:ln/>
                  </pic:spPr>
                </pic:pic>
              </a:graphicData>
            </a:graphic>
          </wp:inline>
        </w:drawing>
      </w:r>
    </w:p>
    <w:p w:rsidR="0003019D" w:rsidRPr="001746D7" w:rsidRDefault="00736C94">
      <w:p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r w:rsidRPr="001746D7">
        <w:rPr>
          <w:rFonts w:ascii="Palatino Linotype" w:eastAsia="Palatino Linotype" w:hAnsi="Palatino Linotype" w:cs="Palatino Linotype"/>
          <w:color w:val="000000"/>
        </w:rPr>
        <w:t>Refiriendo que en el Link podrá consultar la información relacionado a “Resultados de procedimientos de licitación pública e invitación a cuando menos tres personas realiza” y “Resultado de procedimientos de adjudicación directa realizados”, y adjunta en Formato Excel, los registros de cada fracción y una guía de apoyo para la consulta de la información.</w:t>
      </w:r>
    </w:p>
    <w:p w:rsidR="0003019D" w:rsidRPr="001746D7" w:rsidRDefault="0003019D">
      <w:p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p>
    <w:p w:rsidR="0003019D" w:rsidRPr="001746D7" w:rsidRDefault="00F35F67">
      <w:p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r w:rsidRPr="001746D7">
        <w:rPr>
          <w:rFonts w:ascii="Palatino Linotype" w:eastAsia="Palatino Linotype" w:hAnsi="Palatino Linotype" w:cs="Palatino Linotype"/>
          <w:color w:val="000000"/>
        </w:rPr>
        <w:t xml:space="preserve">En el </w:t>
      </w:r>
      <w:r w:rsidR="00736C94" w:rsidRPr="001746D7">
        <w:rPr>
          <w:rFonts w:ascii="Palatino Linotype" w:eastAsia="Palatino Linotype" w:hAnsi="Palatino Linotype" w:cs="Palatino Linotype"/>
          <w:color w:val="000000"/>
        </w:rPr>
        <w:t xml:space="preserve">Recurso de Revisión </w:t>
      </w:r>
      <w:r w:rsidR="00736C94" w:rsidRPr="001746D7">
        <w:rPr>
          <w:rFonts w:ascii="Palatino Linotype" w:eastAsia="Palatino Linotype" w:hAnsi="Palatino Linotype" w:cs="Palatino Linotype"/>
          <w:b/>
        </w:rPr>
        <w:t xml:space="preserve">03728/INFOEM/IP/RR/2024, remite </w:t>
      </w:r>
      <w:r w:rsidR="00736C94" w:rsidRPr="001746D7">
        <w:rPr>
          <w:rFonts w:ascii="Palatino Linotype" w:eastAsia="Palatino Linotype" w:hAnsi="Palatino Linotype" w:cs="Palatino Linotype"/>
          <w:color w:val="000000"/>
        </w:rPr>
        <w:t xml:space="preserve">una tabla de Excel, con información sobre adjudicaciones del ejercicio 2022. Y una segunda tabla de Excel, en el cual se observa </w:t>
      </w:r>
      <w:r w:rsidRPr="001746D7">
        <w:rPr>
          <w:rFonts w:ascii="Palatino Linotype" w:eastAsia="Palatino Linotype" w:hAnsi="Palatino Linotype" w:cs="Palatino Linotype"/>
          <w:color w:val="000000"/>
        </w:rPr>
        <w:t>Número</w:t>
      </w:r>
      <w:r w:rsidR="00736C94" w:rsidRPr="001746D7">
        <w:rPr>
          <w:rFonts w:ascii="Palatino Linotype" w:eastAsia="Palatino Linotype" w:hAnsi="Palatino Linotype" w:cs="Palatino Linotype"/>
          <w:color w:val="000000"/>
        </w:rPr>
        <w:t xml:space="preserve"> de convenio modificatorio, Objeto del convenio modificatorio, Fecha de firma del convenio modificatorio, Hipervínculo al documento del convenio, fecha Valida, Fecha actualiza.</w:t>
      </w:r>
    </w:p>
    <w:p w:rsidR="0003019D" w:rsidRPr="001746D7" w:rsidRDefault="0003019D">
      <w:p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p>
    <w:p w:rsidR="0003019D" w:rsidRPr="001746D7" w:rsidRDefault="00736C94">
      <w:p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r w:rsidRPr="001746D7">
        <w:rPr>
          <w:rFonts w:ascii="Palatino Linotype" w:eastAsia="Palatino Linotype" w:hAnsi="Palatino Linotype" w:cs="Palatino Linotype"/>
          <w:color w:val="000000"/>
        </w:rPr>
        <w:t xml:space="preserve">En el Recurso de Revisión </w:t>
      </w:r>
      <w:r w:rsidRPr="001746D7">
        <w:rPr>
          <w:rFonts w:ascii="Palatino Linotype" w:eastAsia="Palatino Linotype" w:hAnsi="Palatino Linotype" w:cs="Palatino Linotype"/>
          <w:b/>
        </w:rPr>
        <w:t xml:space="preserve">03733/INFOEM/IP/RR/2024, </w:t>
      </w:r>
      <w:r w:rsidRPr="001746D7">
        <w:rPr>
          <w:rFonts w:ascii="Palatino Linotype" w:eastAsia="Palatino Linotype" w:hAnsi="Palatino Linotype" w:cs="Palatino Linotype"/>
        </w:rPr>
        <w:t>remite 19 archivos con contratos, de Prestación de servicios y adquisición de bienes. Es de señalar que el archivo denominado 4.5 CONTRATO – Versión Pública.pdf, no se puede reproducir su contenido.</w:t>
      </w:r>
    </w:p>
    <w:p w:rsidR="0003019D" w:rsidRPr="001746D7" w:rsidRDefault="0003019D">
      <w:p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p>
    <w:p w:rsidR="0003019D" w:rsidRPr="001746D7" w:rsidRDefault="00736C94">
      <w:p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r w:rsidRPr="001746D7">
        <w:rPr>
          <w:rFonts w:ascii="Palatino Linotype" w:eastAsia="Palatino Linotype" w:hAnsi="Palatino Linotype" w:cs="Palatino Linotype"/>
          <w:color w:val="000000"/>
        </w:rPr>
        <w:lastRenderedPageBreak/>
        <w:t xml:space="preserve">Por lo que se refiere, al Recurso de Revisión </w:t>
      </w:r>
      <w:r w:rsidRPr="001746D7">
        <w:rPr>
          <w:rFonts w:ascii="Palatino Linotype" w:eastAsia="Palatino Linotype" w:hAnsi="Palatino Linotype" w:cs="Palatino Linotype"/>
          <w:b/>
        </w:rPr>
        <w:t xml:space="preserve">03734/INFOEM/IP/RR/2024, </w:t>
      </w:r>
      <w:r w:rsidRPr="001746D7">
        <w:rPr>
          <w:rFonts w:ascii="Palatino Linotype" w:eastAsia="Palatino Linotype" w:hAnsi="Palatino Linotype" w:cs="Palatino Linotype"/>
        </w:rPr>
        <w:t>remite</w:t>
      </w:r>
      <w:r w:rsidRPr="001746D7">
        <w:rPr>
          <w:rFonts w:ascii="Palatino Linotype" w:eastAsia="Palatino Linotype" w:hAnsi="Palatino Linotype" w:cs="Palatino Linotype"/>
          <w:b/>
        </w:rPr>
        <w:t xml:space="preserve"> </w:t>
      </w:r>
      <w:r w:rsidRPr="001746D7">
        <w:rPr>
          <w:rFonts w:ascii="Palatino Linotype" w:eastAsia="Palatino Linotype" w:hAnsi="Palatino Linotype" w:cs="Palatino Linotype"/>
          <w:color w:val="000000"/>
        </w:rPr>
        <w:t>una tabla de Excel, con información del ejercicio 2023.</w:t>
      </w:r>
    </w:p>
    <w:p w:rsidR="0003019D" w:rsidRPr="001746D7" w:rsidRDefault="0003019D">
      <w:pPr>
        <w:spacing w:line="360" w:lineRule="auto"/>
        <w:ind w:right="-876"/>
        <w:jc w:val="both"/>
        <w:rPr>
          <w:rFonts w:ascii="Palatino Linotype" w:eastAsia="Palatino Linotype" w:hAnsi="Palatino Linotype" w:cs="Palatino Linotype"/>
          <w:b/>
        </w:rPr>
      </w:pPr>
    </w:p>
    <w:p w:rsidR="0003019D" w:rsidRPr="001746D7" w:rsidRDefault="00736C94">
      <w:pPr>
        <w:numPr>
          <w:ilvl w:val="0"/>
          <w:numId w:val="11"/>
        </w:numPr>
        <w:spacing w:line="360" w:lineRule="auto"/>
        <w:ind w:left="0" w:right="-876" w:firstLine="0"/>
        <w:jc w:val="both"/>
        <w:rPr>
          <w:rFonts w:ascii="Palatino Linotype" w:eastAsia="Palatino Linotype" w:hAnsi="Palatino Linotype" w:cs="Palatino Linotype"/>
        </w:rPr>
      </w:pPr>
      <w:r w:rsidRPr="001746D7">
        <w:rPr>
          <w:rFonts w:ascii="Palatino Linotype" w:eastAsia="Palatino Linotype" w:hAnsi="Palatino Linotype" w:cs="Palatino Linotype"/>
          <w:b/>
        </w:rPr>
        <w:t xml:space="preserve">El RECURRENTE, </w:t>
      </w:r>
      <w:r w:rsidRPr="001746D7">
        <w:rPr>
          <w:rFonts w:ascii="Palatino Linotype" w:eastAsia="Palatino Linotype" w:hAnsi="Palatino Linotype" w:cs="Palatino Linotype"/>
        </w:rPr>
        <w:t>se inconforma en todos los recursos en el mismo sentido, porque n</w:t>
      </w:r>
      <w:r w:rsidRPr="001746D7">
        <w:rPr>
          <w:rFonts w:ascii="Palatino Linotype" w:eastAsia="Palatino Linotype" w:hAnsi="Palatino Linotype" w:cs="Palatino Linotype"/>
          <w:color w:val="000000"/>
        </w:rPr>
        <w:t>o se hace entrega de la información.</w:t>
      </w:r>
    </w:p>
    <w:p w:rsidR="0003019D" w:rsidRPr="001746D7" w:rsidRDefault="0003019D">
      <w:pPr>
        <w:spacing w:line="360" w:lineRule="auto"/>
        <w:ind w:right="-876"/>
        <w:jc w:val="both"/>
        <w:rPr>
          <w:rFonts w:ascii="Palatino Linotype" w:eastAsia="Palatino Linotype" w:hAnsi="Palatino Linotype" w:cs="Palatino Linotype"/>
        </w:rPr>
      </w:pPr>
    </w:p>
    <w:p w:rsidR="0003019D" w:rsidRPr="001746D7" w:rsidRDefault="00736C94">
      <w:pPr>
        <w:numPr>
          <w:ilvl w:val="0"/>
          <w:numId w:val="11"/>
        </w:numPr>
        <w:spacing w:line="360" w:lineRule="auto"/>
        <w:ind w:left="0" w:right="-876" w:firstLine="0"/>
        <w:jc w:val="both"/>
        <w:rPr>
          <w:rFonts w:ascii="Palatino Linotype" w:eastAsia="Palatino Linotype" w:hAnsi="Palatino Linotype" w:cs="Palatino Linotype"/>
        </w:rPr>
      </w:pPr>
      <w:r w:rsidRPr="001746D7">
        <w:rPr>
          <w:rFonts w:ascii="Palatino Linotype" w:eastAsia="Palatino Linotype" w:hAnsi="Palatino Linotype" w:cs="Palatino Linotype"/>
        </w:rPr>
        <w:t xml:space="preserve">En dichas condiciones, la Litis a resolver en este recurso se circunscribe a determinar si se actualiza la causal de procedencia prevista en el artículo 179, fracción I de la Ley de Transparencia y Acceso a la Información Pública del Estado de México y Municipios; </w:t>
      </w:r>
      <w:proofErr w:type="spellStart"/>
      <w:r w:rsidRPr="001746D7">
        <w:rPr>
          <w:rFonts w:ascii="Palatino Linotype" w:eastAsia="Palatino Linotype" w:hAnsi="Palatino Linotype" w:cs="Palatino Linotype"/>
        </w:rPr>
        <w:t>fraccion</w:t>
      </w:r>
      <w:proofErr w:type="spellEnd"/>
      <w:r w:rsidRPr="001746D7">
        <w:rPr>
          <w:rFonts w:ascii="Palatino Linotype" w:eastAsia="Palatino Linotype" w:hAnsi="Palatino Linotype" w:cs="Palatino Linotype"/>
        </w:rPr>
        <w:t xml:space="preserve"> que determina las hipótesis jurídicas relativa a la negativa a la información solicitada, contexto del cual se dolió EL RECURRENTE al momento de interponer su inconformidad. De modo tal que el presente recurso de revisión se abocará en determinar si el SUJETO OBLIGADO con sus respuestas ciertamente actualiza la causal de procedencia antes señalada.</w:t>
      </w:r>
    </w:p>
    <w:p w:rsidR="0003019D" w:rsidRPr="001746D7" w:rsidRDefault="0003019D">
      <w:pPr>
        <w:ind w:right="-876"/>
        <w:rPr>
          <w:rFonts w:ascii="Palatino Linotype" w:eastAsia="Palatino Linotype" w:hAnsi="Palatino Linotype" w:cs="Palatino Linotype"/>
          <w:b/>
        </w:rPr>
      </w:pPr>
    </w:p>
    <w:p w:rsidR="0003019D" w:rsidRPr="001746D7" w:rsidRDefault="00736C94">
      <w:pPr>
        <w:keepNext/>
        <w:keepLines/>
        <w:spacing w:line="360" w:lineRule="auto"/>
        <w:ind w:right="-876"/>
        <w:rPr>
          <w:rFonts w:ascii="Palatino Linotype" w:eastAsia="Palatino Linotype" w:hAnsi="Palatino Linotype" w:cs="Palatino Linotype"/>
          <w:b/>
          <w:color w:val="000000"/>
        </w:rPr>
      </w:pPr>
      <w:bookmarkStart w:id="9" w:name="_heading=h.1t3h5sf" w:colFirst="0" w:colLast="0"/>
      <w:bookmarkEnd w:id="9"/>
      <w:r w:rsidRPr="001746D7">
        <w:rPr>
          <w:rFonts w:ascii="Palatino Linotype" w:eastAsia="Palatino Linotype" w:hAnsi="Palatino Linotype" w:cs="Palatino Linotype"/>
          <w:b/>
          <w:color w:val="000000"/>
        </w:rPr>
        <w:t>CUARTO. Del estudio y resolución del asunto.</w:t>
      </w:r>
    </w:p>
    <w:p w:rsidR="0003019D" w:rsidRPr="001746D7" w:rsidRDefault="0003019D">
      <w:pPr>
        <w:keepNext/>
        <w:keepLines/>
        <w:spacing w:line="360" w:lineRule="auto"/>
        <w:ind w:right="-876"/>
        <w:rPr>
          <w:rFonts w:ascii="Palatino Linotype" w:eastAsia="Palatino Linotype" w:hAnsi="Palatino Linotype" w:cs="Palatino Linotype"/>
          <w:b/>
        </w:rPr>
      </w:pPr>
      <w:bookmarkStart w:id="10" w:name="_heading=h.bub4yvq0if74" w:colFirst="0" w:colLast="0"/>
      <w:bookmarkEnd w:id="10"/>
    </w:p>
    <w:p w:rsidR="0003019D" w:rsidRPr="001746D7" w:rsidRDefault="00736C94">
      <w:pPr>
        <w:numPr>
          <w:ilvl w:val="0"/>
          <w:numId w:val="11"/>
        </w:numPr>
        <w:spacing w:line="360" w:lineRule="auto"/>
        <w:ind w:left="0" w:right="-876" w:firstLine="0"/>
        <w:jc w:val="both"/>
        <w:rPr>
          <w:rFonts w:ascii="Palatino Linotype" w:eastAsia="Palatino Linotype" w:hAnsi="Palatino Linotype" w:cs="Palatino Linotype"/>
          <w:b/>
        </w:rPr>
      </w:pPr>
      <w:r w:rsidRPr="001746D7">
        <w:rPr>
          <w:rFonts w:ascii="Palatino Linotype" w:eastAsia="Palatino Linotype" w:hAnsi="Palatino Linotype" w:cs="Palatino Linotype"/>
        </w:rPr>
        <w:t xml:space="preserve">Acotada la Litis, en cuanto a las solicitudes de información es de indicar que el Recurrente a través de su solicitudes de información </w:t>
      </w:r>
      <w:r w:rsidRPr="001746D7">
        <w:rPr>
          <w:rFonts w:ascii="Palatino Linotype" w:eastAsia="Palatino Linotype" w:hAnsi="Palatino Linotype" w:cs="Palatino Linotype"/>
          <w:b/>
        </w:rPr>
        <w:t xml:space="preserve"> requirió</w:t>
      </w:r>
      <w:r w:rsidRPr="001746D7">
        <w:rPr>
          <w:rFonts w:ascii="Palatino Linotype" w:eastAsia="Palatino Linotype" w:hAnsi="Palatino Linotype" w:cs="Palatino Linotype"/>
        </w:rPr>
        <w:t xml:space="preserve"> </w:t>
      </w:r>
    </w:p>
    <w:p w:rsidR="0003019D" w:rsidRPr="001746D7" w:rsidRDefault="0003019D">
      <w:pPr>
        <w:spacing w:line="360" w:lineRule="auto"/>
        <w:ind w:right="568"/>
        <w:jc w:val="both"/>
        <w:rPr>
          <w:rFonts w:ascii="Palatino Linotype" w:eastAsia="Palatino Linotype" w:hAnsi="Palatino Linotype" w:cs="Palatino Linotype"/>
          <w:b/>
        </w:rPr>
      </w:pPr>
    </w:p>
    <w:p w:rsidR="0003019D" w:rsidRPr="001746D7" w:rsidRDefault="00736C94">
      <w:pPr>
        <w:spacing w:line="360" w:lineRule="auto"/>
        <w:ind w:left="851" w:right="568"/>
        <w:jc w:val="both"/>
        <w:rPr>
          <w:rFonts w:ascii="Palatino Linotype" w:eastAsia="Palatino Linotype" w:hAnsi="Palatino Linotype" w:cs="Palatino Linotype"/>
          <w:b/>
        </w:rPr>
      </w:pPr>
      <w:r w:rsidRPr="001746D7">
        <w:rPr>
          <w:rFonts w:ascii="Palatino Linotype" w:eastAsia="Palatino Linotype" w:hAnsi="Palatino Linotype" w:cs="Palatino Linotype"/>
          <w:b/>
        </w:rPr>
        <w:t>00307/NAUCALPA/IP/2024</w:t>
      </w:r>
    </w:p>
    <w:p w:rsidR="0003019D" w:rsidRPr="001746D7" w:rsidRDefault="00736C94">
      <w:pPr>
        <w:spacing w:line="360" w:lineRule="auto"/>
        <w:ind w:left="851" w:right="568"/>
        <w:jc w:val="both"/>
        <w:rPr>
          <w:rFonts w:ascii="Palatino Linotype" w:eastAsia="Palatino Linotype" w:hAnsi="Palatino Linotype" w:cs="Palatino Linotype"/>
          <w:b/>
        </w:rPr>
      </w:pPr>
      <w:r w:rsidRPr="001746D7">
        <w:rPr>
          <w:rFonts w:ascii="Palatino Linotype" w:eastAsia="Palatino Linotype" w:hAnsi="Palatino Linotype" w:cs="Palatino Linotype"/>
          <w:b/>
        </w:rPr>
        <w:t>00309/NAUCALPA/IP/2024</w:t>
      </w:r>
    </w:p>
    <w:p w:rsidR="0003019D" w:rsidRPr="001746D7" w:rsidRDefault="00736C94">
      <w:pPr>
        <w:tabs>
          <w:tab w:val="left" w:pos="3828"/>
        </w:tabs>
        <w:spacing w:line="360" w:lineRule="auto"/>
        <w:ind w:left="851" w:right="568"/>
        <w:jc w:val="both"/>
        <w:rPr>
          <w:rFonts w:ascii="Palatino Linotype" w:eastAsia="Palatino Linotype" w:hAnsi="Palatino Linotype" w:cs="Palatino Linotype"/>
          <w:i/>
          <w:color w:val="000000"/>
        </w:rPr>
      </w:pPr>
      <w:r w:rsidRPr="001746D7">
        <w:rPr>
          <w:rFonts w:ascii="Palatino Linotype" w:eastAsia="Palatino Linotype" w:hAnsi="Palatino Linotype" w:cs="Palatino Linotype"/>
          <w:b/>
        </w:rPr>
        <w:t>00308/NAUCALPA/IP/2024</w:t>
      </w:r>
    </w:p>
    <w:p w:rsidR="0003019D" w:rsidRPr="001746D7" w:rsidRDefault="0003019D">
      <w:pPr>
        <w:spacing w:line="360" w:lineRule="auto"/>
        <w:ind w:left="851" w:right="568"/>
        <w:jc w:val="both"/>
        <w:rPr>
          <w:rFonts w:ascii="Palatino Linotype" w:eastAsia="Palatino Linotype" w:hAnsi="Palatino Linotype" w:cs="Palatino Linotype"/>
        </w:rPr>
      </w:pPr>
    </w:p>
    <w:p w:rsidR="0003019D" w:rsidRPr="001746D7" w:rsidRDefault="0003019D">
      <w:pPr>
        <w:spacing w:line="360" w:lineRule="auto"/>
        <w:ind w:left="851" w:right="568"/>
        <w:jc w:val="both"/>
        <w:rPr>
          <w:rFonts w:ascii="Palatino Linotype" w:eastAsia="Palatino Linotype" w:hAnsi="Palatino Linotype" w:cs="Palatino Linotype"/>
          <w:b/>
        </w:rPr>
      </w:pPr>
    </w:p>
    <w:p w:rsidR="0003019D" w:rsidRPr="001746D7" w:rsidRDefault="00736C94">
      <w:pPr>
        <w:numPr>
          <w:ilvl w:val="0"/>
          <w:numId w:val="4"/>
        </w:numPr>
        <w:pBdr>
          <w:top w:val="nil"/>
          <w:left w:val="nil"/>
          <w:bottom w:val="nil"/>
          <w:right w:val="nil"/>
          <w:between w:val="nil"/>
        </w:pBdr>
        <w:spacing w:line="360" w:lineRule="auto"/>
        <w:ind w:right="568"/>
        <w:jc w:val="both"/>
        <w:rPr>
          <w:rFonts w:ascii="Palatino Linotype" w:eastAsia="Palatino Linotype" w:hAnsi="Palatino Linotype" w:cs="Palatino Linotype"/>
          <w:color w:val="000000"/>
        </w:rPr>
      </w:pPr>
      <w:r w:rsidRPr="001746D7">
        <w:rPr>
          <w:rFonts w:ascii="Palatino Linotype" w:eastAsia="Palatino Linotype" w:hAnsi="Palatino Linotype" w:cs="Palatino Linotype"/>
          <w:color w:val="000000"/>
        </w:rPr>
        <w:lastRenderedPageBreak/>
        <w:t>Contratos con las facturas pagadas o documentos que demuestre cuanto se pagó por cada contrato,</w:t>
      </w:r>
    </w:p>
    <w:p w:rsidR="0003019D" w:rsidRPr="001746D7" w:rsidRDefault="00736C94">
      <w:pPr>
        <w:numPr>
          <w:ilvl w:val="0"/>
          <w:numId w:val="4"/>
        </w:numPr>
        <w:pBdr>
          <w:top w:val="nil"/>
          <w:left w:val="nil"/>
          <w:bottom w:val="nil"/>
          <w:right w:val="nil"/>
          <w:between w:val="nil"/>
        </w:pBdr>
        <w:spacing w:line="360" w:lineRule="auto"/>
        <w:ind w:right="568"/>
        <w:jc w:val="both"/>
        <w:rPr>
          <w:rFonts w:ascii="Palatino Linotype" w:eastAsia="Palatino Linotype" w:hAnsi="Palatino Linotype" w:cs="Palatino Linotype"/>
          <w:color w:val="000000"/>
        </w:rPr>
      </w:pPr>
      <w:r w:rsidRPr="001746D7">
        <w:rPr>
          <w:rFonts w:ascii="Palatino Linotype" w:eastAsia="Palatino Linotype" w:hAnsi="Palatino Linotype" w:cs="Palatino Linotype"/>
          <w:color w:val="000000"/>
        </w:rPr>
        <w:t>Invitación restringida, cuando menos tres personas o</w:t>
      </w:r>
    </w:p>
    <w:p w:rsidR="0003019D" w:rsidRPr="001746D7" w:rsidRDefault="00736C94">
      <w:pPr>
        <w:numPr>
          <w:ilvl w:val="0"/>
          <w:numId w:val="4"/>
        </w:numPr>
        <w:pBdr>
          <w:top w:val="nil"/>
          <w:left w:val="nil"/>
          <w:bottom w:val="nil"/>
          <w:right w:val="nil"/>
          <w:between w:val="nil"/>
        </w:pBdr>
        <w:spacing w:line="360" w:lineRule="auto"/>
        <w:ind w:right="568"/>
        <w:jc w:val="both"/>
        <w:rPr>
          <w:rFonts w:ascii="Palatino Linotype" w:eastAsia="Palatino Linotype" w:hAnsi="Palatino Linotype" w:cs="Palatino Linotype"/>
          <w:color w:val="000000"/>
        </w:rPr>
      </w:pPr>
      <w:r w:rsidRPr="001746D7">
        <w:rPr>
          <w:rFonts w:ascii="Palatino Linotype" w:eastAsia="Palatino Linotype" w:hAnsi="Palatino Linotype" w:cs="Palatino Linotype"/>
          <w:color w:val="000000"/>
        </w:rPr>
        <w:t>Licitación pública del año 2022, 2023 y 2024</w:t>
      </w:r>
    </w:p>
    <w:p w:rsidR="0003019D" w:rsidRPr="001746D7" w:rsidRDefault="0003019D">
      <w:pPr>
        <w:spacing w:line="360" w:lineRule="auto"/>
        <w:ind w:right="-876"/>
        <w:jc w:val="both"/>
        <w:rPr>
          <w:rFonts w:ascii="Palatino Linotype" w:eastAsia="Palatino Linotype" w:hAnsi="Palatino Linotype" w:cs="Palatino Linotype"/>
        </w:rPr>
      </w:pPr>
    </w:p>
    <w:p w:rsidR="0003019D" w:rsidRPr="001746D7" w:rsidRDefault="00736C94">
      <w:pPr>
        <w:numPr>
          <w:ilvl w:val="0"/>
          <w:numId w:val="11"/>
        </w:numPr>
        <w:spacing w:line="360" w:lineRule="auto"/>
        <w:ind w:left="0" w:right="-876" w:firstLine="0"/>
        <w:jc w:val="both"/>
        <w:rPr>
          <w:rFonts w:ascii="Palatino Linotype" w:eastAsia="Palatino Linotype" w:hAnsi="Palatino Linotype" w:cs="Palatino Linotype"/>
          <w:b/>
          <w:color w:val="000000"/>
        </w:rPr>
      </w:pPr>
      <w:r w:rsidRPr="001746D7">
        <w:rPr>
          <w:rFonts w:ascii="Palatino Linotype" w:eastAsia="Palatino Linotype" w:hAnsi="Palatino Linotype" w:cs="Palatino Linotype"/>
        </w:rPr>
        <w:t xml:space="preserve">El Sujeto Obligado informó en el mismo sentido, la  </w:t>
      </w:r>
      <w:r w:rsidRPr="001746D7">
        <w:rPr>
          <w:rFonts w:ascii="Palatino Linotype" w:eastAsia="Palatino Linotype" w:hAnsi="Palatino Linotype" w:cs="Palatino Linotype"/>
          <w:color w:val="000000"/>
        </w:rPr>
        <w:t>Tesorera Municipal que esa dependencia realiza el registro contable y presupuestal de los ingresos y egresos, conforme a los lineamientos establecidos en la normatividad vigente, dentro de los cuales no establece tener un control de los contratos, por lo que dicha información no es generada resguardada o administrada por esta dependencia, ya que no se encuentra dentro de las facultades que le fueron conferidas a esta Tesorería y sugiere remitir la solicitud a la Dirección General de Administración.</w:t>
      </w:r>
    </w:p>
    <w:p w:rsidR="0003019D" w:rsidRPr="001746D7" w:rsidRDefault="00736C94" w:rsidP="00FE668F">
      <w:pPr>
        <w:numPr>
          <w:ilvl w:val="0"/>
          <w:numId w:val="11"/>
        </w:numPr>
        <w:spacing w:line="360" w:lineRule="auto"/>
        <w:ind w:left="0" w:right="-876" w:firstLine="0"/>
        <w:jc w:val="both"/>
        <w:rPr>
          <w:rFonts w:ascii="Palatino Linotype" w:eastAsia="Palatino Linotype" w:hAnsi="Palatino Linotype" w:cs="Palatino Linotype"/>
          <w:color w:val="000000"/>
        </w:rPr>
      </w:pPr>
      <w:r w:rsidRPr="001746D7">
        <w:rPr>
          <w:rFonts w:ascii="Palatino Linotype" w:eastAsia="Palatino Linotype" w:hAnsi="Palatino Linotype" w:cs="Palatino Linotype"/>
          <w:b/>
          <w:color w:val="000000"/>
        </w:rPr>
        <w:t>La</w:t>
      </w:r>
      <w:r w:rsidRPr="001746D7">
        <w:rPr>
          <w:rFonts w:ascii="Palatino Linotype" w:eastAsia="Palatino Linotype" w:hAnsi="Palatino Linotype" w:cs="Palatino Linotype"/>
          <w:color w:val="000000"/>
        </w:rPr>
        <w:t xml:space="preserve"> Dirección Gen</w:t>
      </w:r>
      <w:r w:rsidR="00FE668F" w:rsidRPr="001746D7">
        <w:rPr>
          <w:rFonts w:ascii="Palatino Linotype" w:eastAsia="Palatino Linotype" w:hAnsi="Palatino Linotype" w:cs="Palatino Linotype"/>
          <w:color w:val="000000"/>
        </w:rPr>
        <w:t>eral de Administración,</w:t>
      </w:r>
      <w:r w:rsidRPr="001746D7">
        <w:rPr>
          <w:rFonts w:ascii="Palatino Linotype" w:eastAsia="Palatino Linotype" w:hAnsi="Palatino Linotype" w:cs="Palatino Linotype"/>
          <w:color w:val="000000"/>
        </w:rPr>
        <w:t xml:space="preserve"> informó que de acuerdo a sus facultades y atribuciones, es Parcialmente Competente, </w:t>
      </w:r>
      <w:r w:rsidR="00FE668F" w:rsidRPr="001746D7">
        <w:rPr>
          <w:rFonts w:ascii="Palatino Linotype" w:eastAsia="Palatino Linotype" w:hAnsi="Palatino Linotype" w:cs="Palatino Linotype"/>
          <w:color w:val="000000"/>
        </w:rPr>
        <w:t>respecto a</w:t>
      </w:r>
      <w:r w:rsidRPr="001746D7">
        <w:rPr>
          <w:rFonts w:ascii="Palatino Linotype" w:eastAsia="Palatino Linotype" w:hAnsi="Palatino Linotype" w:cs="Palatino Linotype"/>
          <w:color w:val="000000"/>
        </w:rPr>
        <w:t xml:space="preserve"> “Se solicitan todos los contratos…” Se hace del conocimiento que la información que se solicita se encuentra debidamente publicada en el portal de Información Pública d</w:t>
      </w:r>
      <w:r w:rsidR="00FE668F" w:rsidRPr="001746D7">
        <w:rPr>
          <w:rFonts w:ascii="Palatino Linotype" w:eastAsia="Palatino Linotype" w:hAnsi="Palatino Linotype" w:cs="Palatino Linotype"/>
          <w:color w:val="000000"/>
        </w:rPr>
        <w:t>e Oficio Mexiquense (IPOMEX)  y</w:t>
      </w:r>
      <w:r w:rsidRPr="001746D7">
        <w:rPr>
          <w:rFonts w:ascii="Palatino Linotype" w:eastAsia="Palatino Linotype" w:hAnsi="Palatino Linotype" w:cs="Palatino Linotype"/>
          <w:color w:val="000000"/>
        </w:rPr>
        <w:t xml:space="preserve"> proporciona el hipervínculo siguiente:  </w:t>
      </w:r>
    </w:p>
    <w:p w:rsidR="0003019D" w:rsidRPr="001746D7" w:rsidRDefault="0003019D">
      <w:pPr>
        <w:pBdr>
          <w:top w:val="nil"/>
          <w:left w:val="nil"/>
          <w:bottom w:val="nil"/>
          <w:right w:val="nil"/>
          <w:between w:val="nil"/>
        </w:pBdr>
        <w:ind w:left="720"/>
        <w:rPr>
          <w:rFonts w:ascii="Palatino Linotype" w:eastAsia="Palatino Linotype" w:hAnsi="Palatino Linotype" w:cs="Palatino Linotype"/>
          <w:b/>
          <w:color w:val="000000"/>
        </w:rPr>
      </w:pPr>
    </w:p>
    <w:p w:rsidR="0003019D" w:rsidRPr="001746D7" w:rsidRDefault="00736C94">
      <w:pPr>
        <w:pBdr>
          <w:top w:val="nil"/>
          <w:left w:val="nil"/>
          <w:bottom w:val="nil"/>
          <w:right w:val="nil"/>
          <w:between w:val="nil"/>
        </w:pBdr>
        <w:spacing w:line="360" w:lineRule="auto"/>
        <w:ind w:left="1440" w:right="-876"/>
        <w:jc w:val="both"/>
        <w:rPr>
          <w:rFonts w:ascii="Palatino Linotype" w:eastAsia="Palatino Linotype" w:hAnsi="Palatino Linotype" w:cs="Palatino Linotype"/>
          <w:b/>
          <w:color w:val="000000"/>
        </w:rPr>
      </w:pPr>
      <w:r w:rsidRPr="001746D7">
        <w:rPr>
          <w:rFonts w:ascii="Palatino Linotype" w:eastAsia="Palatino Linotype" w:hAnsi="Palatino Linotype" w:cs="Palatino Linotype"/>
          <w:b/>
          <w:noProof/>
          <w:color w:val="000000"/>
        </w:rPr>
        <w:drawing>
          <wp:inline distT="0" distB="0" distL="0" distR="0">
            <wp:extent cx="3829584" cy="381053"/>
            <wp:effectExtent l="0" t="0" r="0" b="0"/>
            <wp:docPr id="4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829584" cy="381053"/>
                    </a:xfrm>
                    <a:prstGeom prst="rect">
                      <a:avLst/>
                    </a:prstGeom>
                    <a:ln/>
                  </pic:spPr>
                </pic:pic>
              </a:graphicData>
            </a:graphic>
          </wp:inline>
        </w:drawing>
      </w:r>
    </w:p>
    <w:p w:rsidR="0003019D" w:rsidRPr="001746D7" w:rsidRDefault="00736C94" w:rsidP="00FE668F">
      <w:pPr>
        <w:numPr>
          <w:ilvl w:val="0"/>
          <w:numId w:val="11"/>
        </w:numPr>
        <w:spacing w:line="360" w:lineRule="auto"/>
        <w:ind w:left="0" w:right="-876" w:firstLine="0"/>
        <w:jc w:val="both"/>
        <w:rPr>
          <w:rFonts w:ascii="Palatino Linotype" w:eastAsia="Palatino Linotype" w:hAnsi="Palatino Linotype" w:cs="Palatino Linotype"/>
          <w:color w:val="000000"/>
        </w:rPr>
      </w:pPr>
      <w:r w:rsidRPr="001746D7">
        <w:rPr>
          <w:rFonts w:ascii="Palatino Linotype" w:eastAsia="Palatino Linotype" w:hAnsi="Palatino Linotype" w:cs="Palatino Linotype"/>
          <w:b/>
          <w:color w:val="000000"/>
        </w:rPr>
        <w:t>Refiriendo</w:t>
      </w:r>
      <w:r w:rsidRPr="001746D7">
        <w:rPr>
          <w:rFonts w:ascii="Palatino Linotype" w:eastAsia="Palatino Linotype" w:hAnsi="Palatino Linotype" w:cs="Palatino Linotype"/>
          <w:color w:val="000000"/>
        </w:rPr>
        <w:t xml:space="preserve"> que en el Link podrá consultar la información relacionado a “Resultados de procedimientos de licitación pública e invitación a cuando menos tres personas realiza” y “Resultado de procedimientos de adjudicación directa realizados”, y adjunta en Formato Excel, los registros de cada fracción y una guía de apoyo para la consulta de la información.</w:t>
      </w:r>
    </w:p>
    <w:p w:rsidR="0003019D" w:rsidRPr="001746D7" w:rsidRDefault="0003019D">
      <w:p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p>
    <w:p w:rsidR="0003019D" w:rsidRPr="001746D7" w:rsidRDefault="00736C94" w:rsidP="00FE668F">
      <w:pPr>
        <w:numPr>
          <w:ilvl w:val="0"/>
          <w:numId w:val="11"/>
        </w:numPr>
        <w:spacing w:line="360" w:lineRule="auto"/>
        <w:ind w:left="0" w:right="-876" w:firstLine="0"/>
        <w:jc w:val="both"/>
        <w:rPr>
          <w:rFonts w:ascii="Palatino Linotype" w:eastAsia="Palatino Linotype" w:hAnsi="Palatino Linotype" w:cs="Palatino Linotype"/>
          <w:color w:val="000000"/>
        </w:rPr>
      </w:pPr>
      <w:r w:rsidRPr="001746D7">
        <w:rPr>
          <w:rFonts w:ascii="Palatino Linotype" w:eastAsia="Palatino Linotype" w:hAnsi="Palatino Linotype" w:cs="Palatino Linotype"/>
          <w:b/>
          <w:color w:val="000000"/>
        </w:rPr>
        <w:t>En</w:t>
      </w:r>
      <w:r w:rsidRPr="001746D7">
        <w:rPr>
          <w:rFonts w:ascii="Palatino Linotype" w:eastAsia="Palatino Linotype" w:hAnsi="Palatino Linotype" w:cs="Palatino Linotype"/>
          <w:color w:val="000000"/>
        </w:rPr>
        <w:t xml:space="preserve"> </w:t>
      </w:r>
      <w:r w:rsidR="00FE668F" w:rsidRPr="001746D7">
        <w:rPr>
          <w:rFonts w:ascii="Palatino Linotype" w:eastAsia="Palatino Linotype" w:hAnsi="Palatino Linotype" w:cs="Palatino Linotype"/>
          <w:color w:val="000000"/>
        </w:rPr>
        <w:t>el Recurso</w:t>
      </w:r>
      <w:r w:rsidRPr="001746D7">
        <w:rPr>
          <w:rFonts w:ascii="Palatino Linotype" w:eastAsia="Palatino Linotype" w:hAnsi="Palatino Linotype" w:cs="Palatino Linotype"/>
          <w:color w:val="000000"/>
        </w:rPr>
        <w:t xml:space="preserve"> de Revisión </w:t>
      </w:r>
      <w:r w:rsidRPr="001746D7">
        <w:rPr>
          <w:rFonts w:ascii="Palatino Linotype" w:eastAsia="Palatino Linotype" w:hAnsi="Palatino Linotype" w:cs="Palatino Linotype"/>
          <w:b/>
        </w:rPr>
        <w:t xml:space="preserve">03728/INFOEM/IP/RR/2024, remite </w:t>
      </w:r>
      <w:r w:rsidRPr="001746D7">
        <w:rPr>
          <w:rFonts w:ascii="Palatino Linotype" w:eastAsia="Palatino Linotype" w:hAnsi="Palatino Linotype" w:cs="Palatino Linotype"/>
          <w:color w:val="000000"/>
        </w:rPr>
        <w:t xml:space="preserve">una tabla de Excel, con información sobre adjudicaciones del ejercicio 2022. Y una segunda tabla de Excel, en el cual se observa </w:t>
      </w:r>
      <w:r w:rsidR="00FE668F" w:rsidRPr="001746D7">
        <w:rPr>
          <w:rFonts w:ascii="Palatino Linotype" w:eastAsia="Palatino Linotype" w:hAnsi="Palatino Linotype" w:cs="Palatino Linotype"/>
          <w:color w:val="000000"/>
        </w:rPr>
        <w:t>Número</w:t>
      </w:r>
      <w:r w:rsidRPr="001746D7">
        <w:rPr>
          <w:rFonts w:ascii="Palatino Linotype" w:eastAsia="Palatino Linotype" w:hAnsi="Palatino Linotype" w:cs="Palatino Linotype"/>
          <w:color w:val="000000"/>
        </w:rPr>
        <w:t xml:space="preserve"> de convenio modificatorio, Objeto del convenio modificatorio, Fecha de firma del convenio modificatorio, Hipervínculo al documento del convenio, fecha Valida, Fecha actualiza.</w:t>
      </w:r>
    </w:p>
    <w:p w:rsidR="0003019D" w:rsidRPr="001746D7" w:rsidRDefault="0003019D">
      <w:p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p>
    <w:p w:rsidR="0003019D" w:rsidRPr="001746D7" w:rsidRDefault="00736C94" w:rsidP="00FE668F">
      <w:pPr>
        <w:numPr>
          <w:ilvl w:val="0"/>
          <w:numId w:val="11"/>
        </w:numPr>
        <w:spacing w:line="360" w:lineRule="auto"/>
        <w:ind w:left="0" w:right="-876" w:firstLine="0"/>
        <w:jc w:val="both"/>
        <w:rPr>
          <w:rFonts w:ascii="Palatino Linotype" w:eastAsia="Palatino Linotype" w:hAnsi="Palatino Linotype" w:cs="Palatino Linotype"/>
          <w:color w:val="000000"/>
        </w:rPr>
      </w:pPr>
      <w:r w:rsidRPr="001746D7">
        <w:rPr>
          <w:rFonts w:ascii="Palatino Linotype" w:eastAsia="Palatino Linotype" w:hAnsi="Palatino Linotype" w:cs="Palatino Linotype"/>
          <w:b/>
          <w:color w:val="000000"/>
        </w:rPr>
        <w:t>En</w:t>
      </w:r>
      <w:r w:rsidRPr="001746D7">
        <w:rPr>
          <w:rFonts w:ascii="Palatino Linotype" w:eastAsia="Palatino Linotype" w:hAnsi="Palatino Linotype" w:cs="Palatino Linotype"/>
          <w:color w:val="000000"/>
        </w:rPr>
        <w:t xml:space="preserve"> el Recurso de Revisión </w:t>
      </w:r>
      <w:r w:rsidRPr="001746D7">
        <w:rPr>
          <w:rFonts w:ascii="Palatino Linotype" w:eastAsia="Palatino Linotype" w:hAnsi="Palatino Linotype" w:cs="Palatino Linotype"/>
          <w:b/>
        </w:rPr>
        <w:t xml:space="preserve">03733/INFOEM/IP/RR/2024, </w:t>
      </w:r>
      <w:r w:rsidRPr="001746D7">
        <w:rPr>
          <w:rFonts w:ascii="Palatino Linotype" w:eastAsia="Palatino Linotype" w:hAnsi="Palatino Linotype" w:cs="Palatino Linotype"/>
        </w:rPr>
        <w:t>remite 19 archivos con contratos, de Prestación de servicios y adquisición de bienes. Es de señalar que el archivo denominado 4.5 CONTRATO – Versión Pública.pdf, no se puede reproducir su contenido.</w:t>
      </w:r>
    </w:p>
    <w:p w:rsidR="0003019D" w:rsidRPr="001746D7" w:rsidRDefault="0003019D">
      <w:p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p>
    <w:p w:rsidR="0003019D" w:rsidRPr="001746D7" w:rsidRDefault="00736C94" w:rsidP="00FE668F">
      <w:pPr>
        <w:numPr>
          <w:ilvl w:val="0"/>
          <w:numId w:val="11"/>
        </w:numPr>
        <w:spacing w:line="360" w:lineRule="auto"/>
        <w:ind w:left="0" w:right="-876" w:firstLine="0"/>
        <w:jc w:val="both"/>
        <w:rPr>
          <w:rFonts w:ascii="Palatino Linotype" w:eastAsia="Palatino Linotype" w:hAnsi="Palatino Linotype" w:cs="Palatino Linotype"/>
          <w:color w:val="000000"/>
        </w:rPr>
      </w:pPr>
      <w:r w:rsidRPr="001746D7">
        <w:rPr>
          <w:rFonts w:ascii="Palatino Linotype" w:eastAsia="Palatino Linotype" w:hAnsi="Palatino Linotype" w:cs="Palatino Linotype"/>
          <w:b/>
          <w:color w:val="000000"/>
        </w:rPr>
        <w:t>Por</w:t>
      </w:r>
      <w:r w:rsidRPr="001746D7">
        <w:rPr>
          <w:rFonts w:ascii="Palatino Linotype" w:eastAsia="Palatino Linotype" w:hAnsi="Palatino Linotype" w:cs="Palatino Linotype"/>
          <w:color w:val="000000"/>
        </w:rPr>
        <w:t xml:space="preserve"> lo que se refiere, al Recurso de Revisión </w:t>
      </w:r>
      <w:r w:rsidRPr="001746D7">
        <w:rPr>
          <w:rFonts w:ascii="Palatino Linotype" w:eastAsia="Palatino Linotype" w:hAnsi="Palatino Linotype" w:cs="Palatino Linotype"/>
          <w:b/>
        </w:rPr>
        <w:t xml:space="preserve">03734/INFOEM/IP/RR/2024, </w:t>
      </w:r>
      <w:r w:rsidRPr="001746D7">
        <w:rPr>
          <w:rFonts w:ascii="Palatino Linotype" w:eastAsia="Palatino Linotype" w:hAnsi="Palatino Linotype" w:cs="Palatino Linotype"/>
        </w:rPr>
        <w:t>remite</w:t>
      </w:r>
      <w:r w:rsidRPr="001746D7">
        <w:rPr>
          <w:rFonts w:ascii="Palatino Linotype" w:eastAsia="Palatino Linotype" w:hAnsi="Palatino Linotype" w:cs="Palatino Linotype"/>
          <w:b/>
        </w:rPr>
        <w:t xml:space="preserve"> </w:t>
      </w:r>
      <w:r w:rsidRPr="001746D7">
        <w:rPr>
          <w:rFonts w:ascii="Palatino Linotype" w:eastAsia="Palatino Linotype" w:hAnsi="Palatino Linotype" w:cs="Palatino Linotype"/>
          <w:color w:val="000000"/>
        </w:rPr>
        <w:t>una tabla de Excel, con información del ejercicio 2023.</w:t>
      </w:r>
    </w:p>
    <w:p w:rsidR="0003019D" w:rsidRPr="001746D7" w:rsidRDefault="0003019D">
      <w:pPr>
        <w:pBdr>
          <w:top w:val="nil"/>
          <w:left w:val="nil"/>
          <w:bottom w:val="nil"/>
          <w:right w:val="nil"/>
          <w:between w:val="nil"/>
        </w:pBdr>
        <w:ind w:right="-876"/>
        <w:rPr>
          <w:rFonts w:ascii="Palatino Linotype" w:eastAsia="Palatino Linotype" w:hAnsi="Palatino Linotype" w:cs="Palatino Linotype"/>
        </w:rPr>
      </w:pPr>
    </w:p>
    <w:p w:rsidR="0003019D" w:rsidRPr="001746D7" w:rsidRDefault="00736C94">
      <w:pPr>
        <w:numPr>
          <w:ilvl w:val="0"/>
          <w:numId w:val="11"/>
        </w:numPr>
        <w:spacing w:line="360" w:lineRule="auto"/>
        <w:ind w:left="0" w:right="-876" w:firstLine="0"/>
        <w:jc w:val="both"/>
        <w:rPr>
          <w:rFonts w:ascii="Palatino Linotype" w:eastAsia="Palatino Linotype" w:hAnsi="Palatino Linotype" w:cs="Palatino Linotype"/>
          <w:b/>
        </w:rPr>
      </w:pPr>
      <w:r w:rsidRPr="001746D7">
        <w:rPr>
          <w:rFonts w:ascii="Palatino Linotype" w:eastAsia="Palatino Linotype" w:hAnsi="Palatino Linotype" w:cs="Palatino Linotype"/>
        </w:rPr>
        <w:t xml:space="preserve">El Recurrente se inconforma porque, </w:t>
      </w:r>
      <w:r w:rsidRPr="001746D7">
        <w:rPr>
          <w:rFonts w:ascii="Palatino Linotype" w:eastAsia="Palatino Linotype" w:hAnsi="Palatino Linotype" w:cs="Palatino Linotype"/>
          <w:color w:val="000000"/>
        </w:rPr>
        <w:t>no se hace entrega de la información.</w:t>
      </w:r>
    </w:p>
    <w:p w:rsidR="0003019D" w:rsidRPr="001746D7" w:rsidRDefault="0003019D">
      <w:pPr>
        <w:spacing w:line="360" w:lineRule="auto"/>
        <w:ind w:right="-876"/>
        <w:jc w:val="both"/>
        <w:rPr>
          <w:rFonts w:ascii="Palatino Linotype" w:eastAsia="Palatino Linotype" w:hAnsi="Palatino Linotype" w:cs="Palatino Linotype"/>
        </w:rPr>
      </w:pPr>
    </w:p>
    <w:p w:rsidR="0003019D" w:rsidRPr="001746D7" w:rsidRDefault="00736C94">
      <w:pPr>
        <w:numPr>
          <w:ilvl w:val="0"/>
          <w:numId w:val="11"/>
        </w:numPr>
        <w:spacing w:line="360" w:lineRule="auto"/>
        <w:ind w:left="0" w:right="-876" w:firstLine="0"/>
        <w:jc w:val="both"/>
        <w:rPr>
          <w:rFonts w:ascii="Palatino Linotype" w:eastAsia="Palatino Linotype" w:hAnsi="Palatino Linotype" w:cs="Palatino Linotype"/>
          <w:color w:val="000000"/>
        </w:rPr>
      </w:pPr>
      <w:r w:rsidRPr="001746D7">
        <w:rPr>
          <w:rFonts w:ascii="Palatino Linotype" w:eastAsia="Palatino Linotype" w:hAnsi="Palatino Linotype" w:cs="Palatino Linotype"/>
        </w:rPr>
        <w:t>Primero es de señalar que derivado de la naturaleza de la información solicitada por el Recurrente en sus solicitudes de</w:t>
      </w:r>
      <w:r w:rsidR="00FE668F" w:rsidRPr="001746D7">
        <w:rPr>
          <w:rFonts w:ascii="Palatino Linotype" w:eastAsia="Palatino Linotype" w:hAnsi="Palatino Linotype" w:cs="Palatino Linotype"/>
        </w:rPr>
        <w:t xml:space="preserve"> información, resulta </w:t>
      </w:r>
      <w:r w:rsidRPr="001746D7">
        <w:rPr>
          <w:rFonts w:ascii="Palatino Linotype" w:eastAsia="Palatino Linotype" w:hAnsi="Palatino Linotype" w:cs="Palatino Linotype"/>
        </w:rPr>
        <w:t>necesario realizar las anotaciones siguientes.</w:t>
      </w:r>
    </w:p>
    <w:p w:rsidR="0003019D" w:rsidRPr="001746D7" w:rsidRDefault="0003019D">
      <w:pPr>
        <w:pBdr>
          <w:top w:val="nil"/>
          <w:left w:val="nil"/>
          <w:bottom w:val="nil"/>
          <w:right w:val="nil"/>
          <w:between w:val="nil"/>
        </w:pBdr>
        <w:ind w:left="720"/>
        <w:rPr>
          <w:rFonts w:ascii="Palatino Linotype" w:eastAsia="Palatino Linotype" w:hAnsi="Palatino Linotype" w:cs="Palatino Linotype"/>
          <w:color w:val="000000"/>
        </w:rPr>
      </w:pPr>
    </w:p>
    <w:p w:rsidR="0003019D" w:rsidRPr="001746D7" w:rsidRDefault="00736C94">
      <w:pPr>
        <w:numPr>
          <w:ilvl w:val="0"/>
          <w:numId w:val="11"/>
        </w:numPr>
        <w:spacing w:line="360" w:lineRule="auto"/>
        <w:ind w:left="0" w:right="-876" w:firstLine="0"/>
        <w:jc w:val="both"/>
        <w:rPr>
          <w:rFonts w:ascii="Palatino Linotype" w:eastAsia="Palatino Linotype" w:hAnsi="Palatino Linotype" w:cs="Palatino Linotype"/>
          <w:color w:val="000000"/>
        </w:rPr>
      </w:pPr>
      <w:r w:rsidRPr="001746D7">
        <w:rPr>
          <w:rFonts w:ascii="Palatino Linotype" w:eastAsia="Palatino Linotype" w:hAnsi="Palatino Linotype" w:cs="Palatino Linotype"/>
        </w:rPr>
        <w:t xml:space="preserve">La Ley de la Contratación Pública del Estado de México y Municipios, la cual tiene por objeto regular los actos relativos a la planeación, programación, </w:t>
      </w:r>
      <w:proofErr w:type="spellStart"/>
      <w:r w:rsidRPr="001746D7">
        <w:rPr>
          <w:rFonts w:ascii="Palatino Linotype" w:eastAsia="Palatino Linotype" w:hAnsi="Palatino Linotype" w:cs="Palatino Linotype"/>
        </w:rPr>
        <w:t>presupuestación</w:t>
      </w:r>
      <w:proofErr w:type="spellEnd"/>
      <w:r w:rsidRPr="001746D7">
        <w:rPr>
          <w:rFonts w:ascii="Palatino Linotype" w:eastAsia="Palatino Linotype" w:hAnsi="Palatino Linotype" w:cs="Palatino Linotype"/>
        </w:rPr>
        <w:t xml:space="preserve">, ejecución y control de </w:t>
      </w:r>
      <w:r w:rsidRPr="001746D7">
        <w:rPr>
          <w:rFonts w:ascii="Palatino Linotype" w:eastAsia="Palatino Linotype" w:hAnsi="Palatino Linotype" w:cs="Palatino Linotype"/>
          <w:b/>
        </w:rPr>
        <w:t xml:space="preserve">la </w:t>
      </w:r>
      <w:r w:rsidRPr="001746D7">
        <w:rPr>
          <w:rFonts w:ascii="Palatino Linotype" w:eastAsia="Palatino Linotype" w:hAnsi="Palatino Linotype" w:cs="Palatino Linotype"/>
          <w:b/>
          <w:u w:val="single"/>
        </w:rPr>
        <w:t>adquisición</w:t>
      </w:r>
      <w:r w:rsidRPr="001746D7">
        <w:rPr>
          <w:rFonts w:ascii="Palatino Linotype" w:eastAsia="Palatino Linotype" w:hAnsi="Palatino Linotype" w:cs="Palatino Linotype"/>
        </w:rPr>
        <w:t xml:space="preserve">, enajenación y </w:t>
      </w:r>
      <w:r w:rsidRPr="001746D7">
        <w:rPr>
          <w:rFonts w:ascii="Palatino Linotype" w:eastAsia="Palatino Linotype" w:hAnsi="Palatino Linotype" w:cs="Palatino Linotype"/>
          <w:b/>
        </w:rPr>
        <w:t xml:space="preserve">arrendamiento </w:t>
      </w:r>
      <w:r w:rsidRPr="001746D7">
        <w:rPr>
          <w:rFonts w:ascii="Palatino Linotype" w:eastAsia="Palatino Linotype" w:hAnsi="Palatino Linotype" w:cs="Palatino Linotype"/>
          <w:b/>
          <w:u w:val="single"/>
        </w:rPr>
        <w:t>de bienes</w:t>
      </w:r>
      <w:r w:rsidRPr="001746D7">
        <w:rPr>
          <w:rFonts w:ascii="Palatino Linotype" w:eastAsia="Palatino Linotype" w:hAnsi="Palatino Linotype" w:cs="Palatino Linotype"/>
        </w:rPr>
        <w:t xml:space="preserve">, </w:t>
      </w:r>
      <w:r w:rsidRPr="001746D7">
        <w:rPr>
          <w:rFonts w:ascii="Palatino Linotype" w:eastAsia="Palatino Linotype" w:hAnsi="Palatino Linotype" w:cs="Palatino Linotype"/>
          <w:b/>
        </w:rPr>
        <w:t xml:space="preserve">y la </w:t>
      </w:r>
      <w:r w:rsidRPr="001746D7">
        <w:rPr>
          <w:rFonts w:ascii="Palatino Linotype" w:eastAsia="Palatino Linotype" w:hAnsi="Palatino Linotype" w:cs="Palatino Linotype"/>
          <w:b/>
          <w:u w:val="single"/>
        </w:rPr>
        <w:t>contratación de servicios de cualquier naturaleza</w:t>
      </w:r>
      <w:r w:rsidRPr="001746D7">
        <w:rPr>
          <w:rFonts w:ascii="Palatino Linotype" w:eastAsia="Palatino Linotype" w:hAnsi="Palatino Linotype" w:cs="Palatino Linotype"/>
          <w:u w:val="single"/>
        </w:rPr>
        <w:t>, que realicen los Ayuntamientos del Estado</w:t>
      </w:r>
      <w:r w:rsidRPr="001746D7">
        <w:rPr>
          <w:rFonts w:ascii="Palatino Linotype" w:eastAsia="Palatino Linotype" w:hAnsi="Palatino Linotype" w:cs="Palatino Linotype"/>
        </w:rPr>
        <w:t xml:space="preserve">; los cuales se </w:t>
      </w:r>
      <w:r w:rsidRPr="001746D7">
        <w:rPr>
          <w:rFonts w:ascii="Palatino Linotype" w:eastAsia="Palatino Linotype" w:hAnsi="Palatino Linotype" w:cs="Palatino Linotype"/>
        </w:rPr>
        <w:lastRenderedPageBreak/>
        <w:t xml:space="preserve">adjudicarán a través de </w:t>
      </w:r>
      <w:r w:rsidRPr="001746D7">
        <w:rPr>
          <w:rFonts w:ascii="Palatino Linotype" w:eastAsia="Palatino Linotype" w:hAnsi="Palatino Linotype" w:cs="Palatino Linotype"/>
          <w:u w:val="single"/>
        </w:rPr>
        <w:t>licitaciones públicas</w:t>
      </w:r>
      <w:r w:rsidRPr="001746D7">
        <w:rPr>
          <w:rFonts w:ascii="Palatino Linotype" w:eastAsia="Palatino Linotype" w:hAnsi="Palatino Linotype" w:cs="Palatino Linotype"/>
        </w:rPr>
        <w:t>, i</w:t>
      </w:r>
      <w:r w:rsidRPr="001746D7">
        <w:rPr>
          <w:rFonts w:ascii="Palatino Linotype" w:eastAsia="Palatino Linotype" w:hAnsi="Palatino Linotype" w:cs="Palatino Linotype"/>
          <w:u w:val="single"/>
        </w:rPr>
        <w:t>nvitación restringida o adjudicación directa,</w:t>
      </w:r>
      <w:r w:rsidRPr="001746D7">
        <w:rPr>
          <w:rFonts w:ascii="Palatino Linotype" w:eastAsia="Palatino Linotype" w:hAnsi="Palatino Linotype" w:cs="Palatino Linotype"/>
        </w:rPr>
        <w:t xml:space="preserve"> mediante convocatoria pública, tal y como lo establecen los artículos 4, 26 y 27 de dicha Ley, los cuales son del tenor siguiente:</w:t>
      </w:r>
    </w:p>
    <w:p w:rsidR="0003019D" w:rsidRPr="001746D7" w:rsidRDefault="0003019D">
      <w:pPr>
        <w:jc w:val="both"/>
        <w:rPr>
          <w:rFonts w:ascii="Palatino Linotype" w:eastAsia="Palatino Linotype" w:hAnsi="Palatino Linotype" w:cs="Palatino Linotype"/>
          <w:sz w:val="20"/>
          <w:szCs w:val="20"/>
        </w:rPr>
      </w:pPr>
    </w:p>
    <w:p w:rsidR="0003019D" w:rsidRPr="001746D7" w:rsidRDefault="00736C94">
      <w:pPr>
        <w:spacing w:line="360" w:lineRule="auto"/>
        <w:ind w:left="567" w:right="822"/>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i/>
          <w:sz w:val="22"/>
          <w:szCs w:val="22"/>
        </w:rPr>
        <w:t>“</w:t>
      </w:r>
      <w:r w:rsidRPr="001746D7">
        <w:rPr>
          <w:rFonts w:ascii="Palatino Linotype" w:eastAsia="Palatino Linotype" w:hAnsi="Palatino Linotype" w:cs="Palatino Linotype"/>
          <w:b/>
          <w:i/>
          <w:sz w:val="22"/>
          <w:szCs w:val="22"/>
        </w:rPr>
        <w:t>Artículo 4.-</w:t>
      </w:r>
      <w:r w:rsidRPr="001746D7">
        <w:rPr>
          <w:rFonts w:ascii="Palatino Linotype" w:eastAsia="Palatino Linotype" w:hAnsi="Palatino Linotype" w:cs="Palatino Linotype"/>
          <w:i/>
          <w:sz w:val="22"/>
          <w:szCs w:val="22"/>
        </w:rPr>
        <w:t xml:space="preserve"> Para los efectos de esta Ley, en las adquisiciones, enajenaciones, arrendamientos y servicios, quedan comprendidos: </w:t>
      </w:r>
    </w:p>
    <w:p w:rsidR="0003019D" w:rsidRPr="001746D7" w:rsidRDefault="00736C94">
      <w:pPr>
        <w:spacing w:line="360" w:lineRule="auto"/>
        <w:ind w:left="567" w:right="822"/>
        <w:jc w:val="both"/>
        <w:rPr>
          <w:rFonts w:ascii="Palatino Linotype" w:eastAsia="Palatino Linotype" w:hAnsi="Palatino Linotype" w:cs="Palatino Linotype"/>
          <w:b/>
          <w:i/>
          <w:sz w:val="22"/>
          <w:szCs w:val="22"/>
          <w:u w:val="single"/>
        </w:rPr>
      </w:pPr>
      <w:r w:rsidRPr="001746D7">
        <w:rPr>
          <w:rFonts w:ascii="Palatino Linotype" w:eastAsia="Palatino Linotype" w:hAnsi="Palatino Linotype" w:cs="Palatino Linotype"/>
          <w:b/>
          <w:i/>
          <w:sz w:val="22"/>
          <w:szCs w:val="22"/>
          <w:u w:val="single"/>
        </w:rPr>
        <w:t xml:space="preserve">I. La adquisición de bienes muebles. </w:t>
      </w:r>
    </w:p>
    <w:p w:rsidR="0003019D" w:rsidRPr="001746D7" w:rsidRDefault="00736C94">
      <w:pPr>
        <w:spacing w:line="360" w:lineRule="auto"/>
        <w:ind w:left="567" w:right="822"/>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i/>
          <w:sz w:val="22"/>
          <w:szCs w:val="22"/>
        </w:rPr>
        <w:t xml:space="preserve">II. La adquisición de bienes inmuebles, a través de compraventa. </w:t>
      </w:r>
    </w:p>
    <w:p w:rsidR="0003019D" w:rsidRPr="001746D7" w:rsidRDefault="00736C94">
      <w:pPr>
        <w:spacing w:line="360" w:lineRule="auto"/>
        <w:ind w:left="567" w:right="822"/>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i/>
          <w:sz w:val="22"/>
          <w:szCs w:val="22"/>
        </w:rPr>
        <w:t xml:space="preserve">III. La enajenación de bienes muebles e inmuebles. </w:t>
      </w:r>
    </w:p>
    <w:p w:rsidR="0003019D" w:rsidRPr="001746D7" w:rsidRDefault="00736C94">
      <w:pPr>
        <w:spacing w:line="360" w:lineRule="auto"/>
        <w:ind w:left="567" w:right="822"/>
        <w:jc w:val="both"/>
        <w:rPr>
          <w:rFonts w:ascii="Palatino Linotype" w:eastAsia="Palatino Linotype" w:hAnsi="Palatino Linotype" w:cs="Palatino Linotype"/>
          <w:b/>
          <w:i/>
          <w:sz w:val="22"/>
          <w:szCs w:val="22"/>
          <w:u w:val="single"/>
        </w:rPr>
      </w:pPr>
      <w:r w:rsidRPr="001746D7">
        <w:rPr>
          <w:rFonts w:ascii="Palatino Linotype" w:eastAsia="Palatino Linotype" w:hAnsi="Palatino Linotype" w:cs="Palatino Linotype"/>
          <w:b/>
          <w:i/>
          <w:sz w:val="22"/>
          <w:szCs w:val="22"/>
          <w:u w:val="single"/>
        </w:rPr>
        <w:t xml:space="preserve">IV. El arrendamiento de bienes muebles e inmuebles. </w:t>
      </w:r>
    </w:p>
    <w:p w:rsidR="0003019D" w:rsidRPr="001746D7" w:rsidRDefault="00736C94">
      <w:pPr>
        <w:spacing w:line="360" w:lineRule="auto"/>
        <w:ind w:left="567" w:right="822"/>
        <w:jc w:val="both"/>
        <w:rPr>
          <w:rFonts w:ascii="Palatino Linotype" w:eastAsia="Palatino Linotype" w:hAnsi="Palatino Linotype" w:cs="Palatino Linotype"/>
          <w:b/>
          <w:i/>
          <w:sz w:val="22"/>
          <w:szCs w:val="22"/>
          <w:u w:val="single"/>
        </w:rPr>
      </w:pPr>
      <w:r w:rsidRPr="001746D7">
        <w:rPr>
          <w:rFonts w:ascii="Palatino Linotype" w:eastAsia="Palatino Linotype" w:hAnsi="Palatino Linotype" w:cs="Palatino Linotype"/>
          <w:b/>
          <w:i/>
          <w:sz w:val="22"/>
          <w:szCs w:val="22"/>
          <w:u w:val="single"/>
        </w:rPr>
        <w:t xml:space="preserve">V. La contratación de los servicios, relacionados con bienes muebles que se encuentran incorporados o adheridos a bienes inmuebles, cuya instalación o mantenimiento no implique modificación al bien inmueble. </w:t>
      </w:r>
    </w:p>
    <w:p w:rsidR="0003019D" w:rsidRPr="001746D7" w:rsidRDefault="00736C94">
      <w:pPr>
        <w:spacing w:line="360" w:lineRule="auto"/>
        <w:ind w:left="567" w:right="822"/>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i/>
          <w:sz w:val="22"/>
          <w:szCs w:val="22"/>
        </w:rPr>
        <w:t xml:space="preserve">VI. La contratación de los servicios de reconstrucción y mantenimiento de bienes muebles. </w:t>
      </w:r>
    </w:p>
    <w:p w:rsidR="0003019D" w:rsidRPr="001746D7" w:rsidRDefault="00736C94">
      <w:pPr>
        <w:spacing w:line="360" w:lineRule="auto"/>
        <w:ind w:left="567" w:right="822"/>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b/>
          <w:i/>
          <w:sz w:val="22"/>
          <w:szCs w:val="22"/>
          <w:u w:val="single"/>
        </w:rPr>
        <w:t xml:space="preserve">VII. La contratación de los servicios </w:t>
      </w:r>
      <w:r w:rsidRPr="001746D7">
        <w:rPr>
          <w:rFonts w:ascii="Palatino Linotype" w:eastAsia="Palatino Linotype" w:hAnsi="Palatino Linotype" w:cs="Palatino Linotype"/>
          <w:i/>
          <w:sz w:val="22"/>
          <w:szCs w:val="22"/>
        </w:rPr>
        <w:t>de maquila, seguros y transportación, así como de los de limpieza y vigilancia de bienes inmuebles</w:t>
      </w:r>
    </w:p>
    <w:p w:rsidR="0003019D" w:rsidRPr="001746D7" w:rsidRDefault="00736C94">
      <w:pPr>
        <w:spacing w:line="360" w:lineRule="auto"/>
        <w:ind w:left="567" w:right="822"/>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i/>
          <w:sz w:val="22"/>
          <w:szCs w:val="22"/>
        </w:rPr>
        <w:t xml:space="preserve">VIII. La prestación de servicios profesionales, la contratación de consultorías, asesorías y estudios e investigaciones, excepto la contratación de servicios personales de personas físicas bajo el régimen de honorarios. </w:t>
      </w:r>
    </w:p>
    <w:p w:rsidR="0003019D" w:rsidRPr="001746D7" w:rsidRDefault="00736C94">
      <w:pPr>
        <w:spacing w:line="360" w:lineRule="auto"/>
        <w:ind w:left="567" w:right="822"/>
        <w:jc w:val="both"/>
        <w:rPr>
          <w:rFonts w:ascii="Palatino Linotype" w:eastAsia="Palatino Linotype" w:hAnsi="Palatino Linotype" w:cs="Palatino Linotype"/>
          <w:b/>
          <w:i/>
          <w:sz w:val="22"/>
          <w:szCs w:val="22"/>
          <w:u w:val="single"/>
        </w:rPr>
      </w:pPr>
      <w:r w:rsidRPr="001746D7">
        <w:rPr>
          <w:rFonts w:ascii="Palatino Linotype" w:eastAsia="Palatino Linotype" w:hAnsi="Palatino Linotype" w:cs="Palatino Linotype"/>
          <w:b/>
          <w:i/>
          <w:sz w:val="22"/>
          <w:szCs w:val="22"/>
          <w:u w:val="single"/>
        </w:rPr>
        <w:t>En general, otros actos que impliquen la contratación de servicios de cualquier naturaleza.</w:t>
      </w:r>
    </w:p>
    <w:p w:rsidR="0003019D" w:rsidRPr="001746D7" w:rsidRDefault="00736C94">
      <w:pPr>
        <w:spacing w:line="360" w:lineRule="auto"/>
        <w:ind w:left="567" w:right="822"/>
        <w:jc w:val="both"/>
        <w:rPr>
          <w:rFonts w:ascii="Palatino Linotype" w:eastAsia="Palatino Linotype" w:hAnsi="Palatino Linotype" w:cs="Palatino Linotype"/>
          <w:b/>
          <w:i/>
          <w:sz w:val="22"/>
          <w:szCs w:val="22"/>
        </w:rPr>
      </w:pPr>
      <w:r w:rsidRPr="001746D7">
        <w:rPr>
          <w:rFonts w:ascii="Palatino Linotype" w:eastAsia="Palatino Linotype" w:hAnsi="Palatino Linotype" w:cs="Palatino Linotype"/>
          <w:b/>
          <w:i/>
          <w:sz w:val="22"/>
          <w:szCs w:val="22"/>
        </w:rPr>
        <w:t>Artículo 26.- Las adquisiciones, arrendamientos y servicios se adjudicarán a través de licitaciones públicas, mediante convocatoria pública.</w:t>
      </w:r>
    </w:p>
    <w:p w:rsidR="0003019D" w:rsidRPr="001746D7" w:rsidRDefault="0003019D">
      <w:pPr>
        <w:spacing w:line="360" w:lineRule="auto"/>
        <w:ind w:left="567" w:right="822"/>
        <w:jc w:val="both"/>
        <w:rPr>
          <w:rFonts w:ascii="Palatino Linotype" w:eastAsia="Palatino Linotype" w:hAnsi="Palatino Linotype" w:cs="Palatino Linotype"/>
          <w:b/>
          <w:i/>
          <w:sz w:val="22"/>
          <w:szCs w:val="22"/>
        </w:rPr>
      </w:pPr>
    </w:p>
    <w:p w:rsidR="0003019D" w:rsidRPr="001746D7" w:rsidRDefault="00736C94">
      <w:pPr>
        <w:spacing w:line="360" w:lineRule="auto"/>
        <w:ind w:left="567" w:right="822"/>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b/>
          <w:i/>
          <w:sz w:val="22"/>
          <w:szCs w:val="22"/>
        </w:rPr>
        <w:lastRenderedPageBreak/>
        <w:t xml:space="preserve">Artículo 27.- </w:t>
      </w:r>
      <w:r w:rsidRPr="001746D7">
        <w:rPr>
          <w:rFonts w:ascii="Palatino Linotype" w:eastAsia="Palatino Linotype" w:hAnsi="Palatino Linotype" w:cs="Palatino Linotype"/>
          <w:i/>
          <w:sz w:val="22"/>
          <w:szCs w:val="22"/>
        </w:rPr>
        <w:t xml:space="preserve">La Secretaría, las entidades, los tribunales administrativos y los ayuntamientos podrán adjudicar adquisiciones, arrendamientos y servicios, mediante las excepciones al procedimiento de licitación que a continuación se señalan: </w:t>
      </w:r>
    </w:p>
    <w:p w:rsidR="0003019D" w:rsidRPr="001746D7" w:rsidRDefault="00736C94">
      <w:pPr>
        <w:spacing w:line="360" w:lineRule="auto"/>
        <w:ind w:left="567" w:right="822"/>
        <w:jc w:val="both"/>
        <w:rPr>
          <w:rFonts w:ascii="Palatino Linotype" w:eastAsia="Palatino Linotype" w:hAnsi="Palatino Linotype" w:cs="Palatino Linotype"/>
          <w:b/>
          <w:i/>
          <w:sz w:val="22"/>
          <w:szCs w:val="22"/>
        </w:rPr>
      </w:pPr>
      <w:r w:rsidRPr="001746D7">
        <w:rPr>
          <w:rFonts w:ascii="Palatino Linotype" w:eastAsia="Palatino Linotype" w:hAnsi="Palatino Linotype" w:cs="Palatino Linotype"/>
          <w:b/>
          <w:i/>
          <w:sz w:val="22"/>
          <w:szCs w:val="22"/>
        </w:rPr>
        <w:t xml:space="preserve">I. Invitación restringida. </w:t>
      </w:r>
    </w:p>
    <w:p w:rsidR="0003019D" w:rsidRPr="001746D7" w:rsidRDefault="00736C94">
      <w:pPr>
        <w:spacing w:line="360" w:lineRule="auto"/>
        <w:ind w:left="567" w:right="822"/>
        <w:jc w:val="both"/>
        <w:rPr>
          <w:rFonts w:ascii="Palatino Linotype" w:eastAsia="Palatino Linotype" w:hAnsi="Palatino Linotype" w:cs="Palatino Linotype"/>
          <w:b/>
          <w:i/>
          <w:sz w:val="22"/>
          <w:szCs w:val="22"/>
        </w:rPr>
      </w:pPr>
      <w:r w:rsidRPr="001746D7">
        <w:rPr>
          <w:rFonts w:ascii="Palatino Linotype" w:eastAsia="Palatino Linotype" w:hAnsi="Palatino Linotype" w:cs="Palatino Linotype"/>
          <w:b/>
          <w:i/>
          <w:sz w:val="22"/>
          <w:szCs w:val="22"/>
        </w:rPr>
        <w:t>II. Adjudicación directa.”</w:t>
      </w:r>
    </w:p>
    <w:p w:rsidR="0003019D" w:rsidRPr="001746D7" w:rsidRDefault="00736C94">
      <w:pPr>
        <w:ind w:left="567" w:right="567"/>
        <w:jc w:val="right"/>
        <w:rPr>
          <w:rFonts w:ascii="Palatino Linotype" w:eastAsia="Palatino Linotype" w:hAnsi="Palatino Linotype" w:cs="Palatino Linotype"/>
          <w:i/>
          <w:sz w:val="20"/>
          <w:szCs w:val="20"/>
        </w:rPr>
      </w:pPr>
      <w:r w:rsidRPr="001746D7">
        <w:rPr>
          <w:rFonts w:ascii="Palatino Linotype" w:eastAsia="Palatino Linotype" w:hAnsi="Palatino Linotype" w:cs="Palatino Linotype"/>
          <w:i/>
          <w:sz w:val="20"/>
          <w:szCs w:val="20"/>
        </w:rPr>
        <w:t xml:space="preserve">(Énfasis añadido) </w:t>
      </w:r>
    </w:p>
    <w:p w:rsidR="0003019D" w:rsidRPr="001746D7" w:rsidRDefault="0003019D">
      <w:pPr>
        <w:spacing w:line="360" w:lineRule="auto"/>
        <w:jc w:val="both"/>
        <w:rPr>
          <w:rFonts w:ascii="Palatino Linotype" w:eastAsia="Palatino Linotype" w:hAnsi="Palatino Linotype" w:cs="Palatino Linotype"/>
          <w:sz w:val="20"/>
          <w:szCs w:val="20"/>
        </w:rPr>
      </w:pPr>
    </w:p>
    <w:p w:rsidR="0003019D" w:rsidRPr="001746D7" w:rsidRDefault="00736C94">
      <w:pPr>
        <w:numPr>
          <w:ilvl w:val="0"/>
          <w:numId w:val="11"/>
        </w:numPr>
        <w:spacing w:line="360" w:lineRule="auto"/>
        <w:ind w:left="0" w:right="-876" w:firstLine="0"/>
        <w:jc w:val="both"/>
        <w:rPr>
          <w:rFonts w:ascii="Palatino Linotype" w:eastAsia="Palatino Linotype" w:hAnsi="Palatino Linotype" w:cs="Palatino Linotype"/>
        </w:rPr>
      </w:pPr>
      <w:r w:rsidRPr="001746D7">
        <w:rPr>
          <w:rFonts w:ascii="Palatino Linotype" w:eastAsia="Palatino Linotype" w:hAnsi="Palatino Linotype" w:cs="Palatino Linotype"/>
        </w:rPr>
        <w:t xml:space="preserve">Así, en lo que respecta sobre la licitación pública, el artículo 29 de la Ley de la Contratación Pública en mención, indica que en este procedimiento deberán establecerse los mismos requisitos y condiciones para todos los licitantes. Todo licitante que satisfaga los requisitos de la convocatoria y de las bases de la licitación tendrá derecho a presentar su propuesta. </w:t>
      </w:r>
    </w:p>
    <w:p w:rsidR="0003019D" w:rsidRPr="001746D7" w:rsidRDefault="0003019D">
      <w:pPr>
        <w:spacing w:line="360" w:lineRule="auto"/>
        <w:jc w:val="both"/>
        <w:rPr>
          <w:rFonts w:ascii="Palatino Linotype" w:eastAsia="Palatino Linotype" w:hAnsi="Palatino Linotype" w:cs="Palatino Linotype"/>
        </w:rPr>
      </w:pPr>
    </w:p>
    <w:p w:rsidR="0003019D" w:rsidRPr="001746D7" w:rsidRDefault="00736C94">
      <w:pPr>
        <w:numPr>
          <w:ilvl w:val="0"/>
          <w:numId w:val="11"/>
        </w:numPr>
        <w:spacing w:line="360" w:lineRule="auto"/>
        <w:ind w:left="0" w:right="-876" w:firstLine="0"/>
        <w:jc w:val="both"/>
        <w:rPr>
          <w:rFonts w:ascii="Palatino Linotype" w:eastAsia="Palatino Linotype" w:hAnsi="Palatino Linotype" w:cs="Palatino Linotype"/>
        </w:rPr>
      </w:pPr>
      <w:r w:rsidRPr="001746D7">
        <w:rPr>
          <w:rFonts w:ascii="Palatino Linotype" w:eastAsia="Palatino Linotype" w:hAnsi="Palatino Linotype" w:cs="Palatino Linotype"/>
        </w:rPr>
        <w:t xml:space="preserve">Asimismo, el artículo 33, del mismo ordenamiento legal, puntualmente señala el contenido que deberá tener la convocatoria para la celebración de las licitaciones públicas y por su parte, el consecutivo 34 señala que las bases de la licitación pública tendrán un costo de recuperación y contendrán los requisitos que se establezcan en el reglamento de dicha Ley. </w:t>
      </w:r>
    </w:p>
    <w:p w:rsidR="0003019D" w:rsidRPr="001746D7" w:rsidRDefault="0003019D">
      <w:pPr>
        <w:ind w:left="720"/>
        <w:rPr>
          <w:rFonts w:ascii="Palatino Linotype" w:eastAsia="Palatino Linotype" w:hAnsi="Palatino Linotype" w:cs="Palatino Linotype"/>
        </w:rPr>
      </w:pPr>
    </w:p>
    <w:p w:rsidR="0003019D" w:rsidRPr="001746D7" w:rsidRDefault="00736C94">
      <w:pPr>
        <w:numPr>
          <w:ilvl w:val="0"/>
          <w:numId w:val="11"/>
        </w:numPr>
        <w:spacing w:line="360" w:lineRule="auto"/>
        <w:ind w:left="0" w:right="-876" w:firstLine="0"/>
        <w:jc w:val="both"/>
        <w:rPr>
          <w:rFonts w:ascii="Palatino Linotype" w:eastAsia="Palatino Linotype" w:hAnsi="Palatino Linotype" w:cs="Palatino Linotype"/>
        </w:rPr>
      </w:pPr>
      <w:r w:rsidRPr="001746D7">
        <w:rPr>
          <w:rFonts w:ascii="Palatino Linotype" w:eastAsia="Palatino Linotype" w:hAnsi="Palatino Linotype" w:cs="Palatino Linotype"/>
        </w:rPr>
        <w:t>Por lo que, en las licitaciones se debe seguir el procedimiento marcado en el artículo 35 del precitado ordenamiento, que literalmente establece:</w:t>
      </w:r>
    </w:p>
    <w:p w:rsidR="0003019D" w:rsidRPr="001746D7" w:rsidRDefault="0003019D">
      <w:pPr>
        <w:jc w:val="both"/>
        <w:rPr>
          <w:rFonts w:ascii="Palatino Linotype" w:eastAsia="Palatino Linotype" w:hAnsi="Palatino Linotype" w:cs="Palatino Linotype"/>
          <w:sz w:val="20"/>
          <w:szCs w:val="20"/>
        </w:rPr>
      </w:pPr>
    </w:p>
    <w:p w:rsidR="0003019D" w:rsidRPr="001746D7" w:rsidRDefault="00736C94">
      <w:pPr>
        <w:spacing w:line="360" w:lineRule="auto"/>
        <w:ind w:left="567" w:right="567"/>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b/>
          <w:i/>
          <w:sz w:val="22"/>
          <w:szCs w:val="22"/>
        </w:rPr>
        <w:t>“Artículo 35</w:t>
      </w:r>
      <w:r w:rsidRPr="001746D7">
        <w:rPr>
          <w:rFonts w:ascii="Palatino Linotype" w:eastAsia="Palatino Linotype" w:hAnsi="Palatino Linotype" w:cs="Palatino Linotype"/>
          <w:i/>
          <w:sz w:val="22"/>
          <w:szCs w:val="22"/>
        </w:rPr>
        <w:t>.- En los procedimientos de licitación pública se observará lo siguiente:</w:t>
      </w:r>
    </w:p>
    <w:p w:rsidR="0003019D" w:rsidRPr="001746D7" w:rsidRDefault="00736C94">
      <w:pPr>
        <w:spacing w:line="360" w:lineRule="auto"/>
        <w:ind w:left="567" w:right="567"/>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i/>
          <w:sz w:val="22"/>
          <w:szCs w:val="22"/>
        </w:rPr>
        <w:t>I. El acto de presentación y apertura de propuestas se llevará a cabo por el servidor público que designe la convocante, conforme al procedimiento que se establezca en el reglamento de esta Ley.</w:t>
      </w:r>
    </w:p>
    <w:p w:rsidR="0003019D" w:rsidRPr="001746D7" w:rsidRDefault="00736C94">
      <w:pPr>
        <w:spacing w:line="360" w:lineRule="auto"/>
        <w:ind w:left="567" w:right="567"/>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i/>
          <w:sz w:val="22"/>
          <w:szCs w:val="22"/>
        </w:rPr>
        <w:lastRenderedPageBreak/>
        <w:t>II. El comité de adquisiciones y servicios evaluará y analizará las propuestas técnicas y económicas presentadas por los licitantes en el ámbito de las respectivas competencias de sus integrantes, y emitirá el dictamen de adjudicación.</w:t>
      </w:r>
    </w:p>
    <w:p w:rsidR="0003019D" w:rsidRPr="001746D7" w:rsidRDefault="00736C94">
      <w:pPr>
        <w:spacing w:line="360" w:lineRule="auto"/>
        <w:ind w:left="567" w:right="567"/>
        <w:jc w:val="both"/>
        <w:rPr>
          <w:rFonts w:ascii="Palatino Linotype" w:eastAsia="Palatino Linotype" w:hAnsi="Palatino Linotype" w:cs="Palatino Linotype"/>
          <w:i/>
          <w:sz w:val="22"/>
          <w:szCs w:val="22"/>
          <w:u w:val="single"/>
        </w:rPr>
      </w:pPr>
      <w:r w:rsidRPr="001746D7">
        <w:rPr>
          <w:rFonts w:ascii="Palatino Linotype" w:eastAsia="Palatino Linotype" w:hAnsi="Palatino Linotype" w:cs="Palatino Linotype"/>
          <w:i/>
          <w:sz w:val="22"/>
          <w:szCs w:val="22"/>
          <w:u w:val="single"/>
        </w:rPr>
        <w:t xml:space="preserve">III. Las bases de licitación se pondrán a la venta a partir de la fecha de publicación de la convocatoria y hasta el día hábil anterior a la fecha de celebración </w:t>
      </w:r>
      <w:r w:rsidRPr="001746D7">
        <w:rPr>
          <w:rFonts w:ascii="Palatino Linotype" w:eastAsia="Palatino Linotype" w:hAnsi="Palatino Linotype" w:cs="Palatino Linotype"/>
          <w:b/>
          <w:i/>
          <w:sz w:val="22"/>
          <w:szCs w:val="22"/>
          <w:u w:val="single"/>
        </w:rPr>
        <w:t>de la junta de aclaraciones</w:t>
      </w:r>
      <w:r w:rsidRPr="001746D7">
        <w:rPr>
          <w:rFonts w:ascii="Palatino Linotype" w:eastAsia="Palatino Linotype" w:hAnsi="Palatino Linotype" w:cs="Palatino Linotype"/>
          <w:i/>
          <w:sz w:val="22"/>
          <w:szCs w:val="22"/>
          <w:u w:val="single"/>
        </w:rPr>
        <w:t xml:space="preserve"> o, en su defecto, del acto de presentación y apertura de propuestas.</w:t>
      </w:r>
    </w:p>
    <w:p w:rsidR="0003019D" w:rsidRPr="001746D7" w:rsidRDefault="00736C94">
      <w:pPr>
        <w:spacing w:line="360" w:lineRule="auto"/>
        <w:ind w:left="567" w:right="567"/>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i/>
          <w:sz w:val="22"/>
          <w:szCs w:val="22"/>
        </w:rPr>
        <w:t>IV. Las convocantes podrán modificar los plazos y términos establecidos en la convocatoria o en las bases de licitación, hasta cinco días hábiles anteriores a la fecha de la celebración del acto de presentación y apertura de propuestas.</w:t>
      </w:r>
    </w:p>
    <w:p w:rsidR="0003019D" w:rsidRPr="001746D7" w:rsidRDefault="00736C94">
      <w:pPr>
        <w:spacing w:line="360" w:lineRule="auto"/>
        <w:ind w:left="567" w:right="567"/>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i/>
          <w:sz w:val="22"/>
          <w:szCs w:val="22"/>
        </w:rPr>
        <w:t>V. Las modificaciones no podrán limitar el número de licitantes, sustituir o variar sustancialmente los bienes o servicios convocados originalmente, ni adicionar otros  distintos.</w:t>
      </w:r>
    </w:p>
    <w:p w:rsidR="0003019D" w:rsidRPr="001746D7" w:rsidRDefault="00736C94">
      <w:pPr>
        <w:spacing w:line="360" w:lineRule="auto"/>
        <w:ind w:left="567" w:right="567"/>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i/>
          <w:sz w:val="22"/>
          <w:szCs w:val="22"/>
        </w:rPr>
        <w:t>VI. Las modificaciones a la convocatoria o a las bases se harán del conocimiento de los interesados hasta tres días hábiles antes de la fecha señalada para el acto de presentación y apertura de propuestas.</w:t>
      </w:r>
    </w:p>
    <w:p w:rsidR="0003019D" w:rsidRPr="001746D7" w:rsidRDefault="00736C94">
      <w:pPr>
        <w:spacing w:line="360" w:lineRule="auto"/>
        <w:ind w:left="567" w:right="567"/>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i/>
          <w:sz w:val="22"/>
          <w:szCs w:val="22"/>
        </w:rPr>
        <w:t>VII. Se emitirá el fallo dentro de los 15 días hábiles siguientes a la publicación de la convocatoria.</w:t>
      </w:r>
    </w:p>
    <w:p w:rsidR="0003019D" w:rsidRPr="001746D7" w:rsidRDefault="00736C94">
      <w:pPr>
        <w:spacing w:line="360" w:lineRule="auto"/>
        <w:ind w:left="567" w:right="567"/>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i/>
          <w:sz w:val="22"/>
          <w:szCs w:val="22"/>
        </w:rPr>
        <w:t>VIII. Los licitantes se podrán registrar hasta el día y la hora fijados para el acto de presentación y apertura de propuestas.</w:t>
      </w:r>
      <w:r w:rsidRPr="001746D7">
        <w:rPr>
          <w:rFonts w:ascii="Palatino Linotype" w:eastAsia="Palatino Linotype" w:hAnsi="Palatino Linotype" w:cs="Palatino Linotype"/>
          <w:b/>
          <w:i/>
          <w:sz w:val="22"/>
          <w:szCs w:val="22"/>
        </w:rPr>
        <w:t>”</w:t>
      </w:r>
    </w:p>
    <w:p w:rsidR="0003019D" w:rsidRPr="001746D7" w:rsidRDefault="00736C94">
      <w:pPr>
        <w:spacing w:line="360" w:lineRule="auto"/>
        <w:ind w:left="567" w:right="567"/>
        <w:jc w:val="right"/>
        <w:rPr>
          <w:rFonts w:ascii="Palatino Linotype" w:eastAsia="Palatino Linotype" w:hAnsi="Palatino Linotype" w:cs="Palatino Linotype"/>
          <w:i/>
          <w:sz w:val="22"/>
          <w:szCs w:val="22"/>
        </w:rPr>
      </w:pPr>
      <w:r w:rsidRPr="001746D7">
        <w:rPr>
          <w:rFonts w:ascii="Palatino Linotype" w:eastAsia="Palatino Linotype" w:hAnsi="Palatino Linotype" w:cs="Palatino Linotype"/>
          <w:i/>
          <w:sz w:val="22"/>
          <w:szCs w:val="22"/>
        </w:rPr>
        <w:t>(Énfasis añadido)</w:t>
      </w:r>
    </w:p>
    <w:p w:rsidR="0003019D" w:rsidRPr="001746D7" w:rsidRDefault="00736C94">
      <w:pPr>
        <w:numPr>
          <w:ilvl w:val="0"/>
          <w:numId w:val="11"/>
        </w:numPr>
        <w:spacing w:line="360" w:lineRule="auto"/>
        <w:ind w:left="0" w:right="-876" w:firstLine="0"/>
        <w:jc w:val="both"/>
        <w:rPr>
          <w:rFonts w:ascii="Palatino Linotype" w:eastAsia="Palatino Linotype" w:hAnsi="Palatino Linotype" w:cs="Palatino Linotype"/>
        </w:rPr>
      </w:pPr>
      <w:r w:rsidRPr="001746D7">
        <w:rPr>
          <w:rFonts w:ascii="Palatino Linotype" w:eastAsia="Palatino Linotype" w:hAnsi="Palatino Linotype" w:cs="Palatino Linotype"/>
        </w:rPr>
        <w:t>Del precepto legal, se desprende que al Comité de Adquisiciones y Servicios, le corresponde evaluar y analizar las propuestas técnicas y económicas presentadas por los licitantes en el ámbito de las respectivas competencias de sus integrantes, debiendo emitir para ello un dictamen de adjudicación y conforme a dicho dictamen se deberá emitir el fallo dentro de los quince días hábiles siguientes a la publicación de la convocatoria.</w:t>
      </w:r>
    </w:p>
    <w:p w:rsidR="0003019D" w:rsidRPr="001746D7" w:rsidRDefault="0003019D">
      <w:pPr>
        <w:spacing w:line="360" w:lineRule="auto"/>
        <w:jc w:val="both"/>
        <w:rPr>
          <w:rFonts w:ascii="Palatino Linotype" w:eastAsia="Palatino Linotype" w:hAnsi="Palatino Linotype" w:cs="Palatino Linotype"/>
        </w:rPr>
      </w:pPr>
    </w:p>
    <w:p w:rsidR="0003019D" w:rsidRPr="001746D7" w:rsidRDefault="00736C94">
      <w:pPr>
        <w:numPr>
          <w:ilvl w:val="0"/>
          <w:numId w:val="11"/>
        </w:numPr>
        <w:spacing w:line="360" w:lineRule="auto"/>
        <w:ind w:left="0" w:right="-876" w:firstLine="0"/>
        <w:jc w:val="both"/>
        <w:rPr>
          <w:rFonts w:ascii="Palatino Linotype" w:eastAsia="Palatino Linotype" w:hAnsi="Palatino Linotype" w:cs="Palatino Linotype"/>
        </w:rPr>
      </w:pPr>
      <w:r w:rsidRPr="001746D7">
        <w:rPr>
          <w:rFonts w:ascii="Palatino Linotype" w:eastAsia="Palatino Linotype" w:hAnsi="Palatino Linotype" w:cs="Palatino Linotype"/>
        </w:rPr>
        <w:t>Además, respecto al dictamen y el fallo de la adjudicación, es de señalar que la Ley en mención indica lo siguiente:</w:t>
      </w:r>
    </w:p>
    <w:p w:rsidR="0003019D" w:rsidRPr="001746D7" w:rsidRDefault="0003019D">
      <w:pPr>
        <w:jc w:val="both"/>
        <w:rPr>
          <w:rFonts w:ascii="Palatino Linotype" w:eastAsia="Palatino Linotype" w:hAnsi="Palatino Linotype" w:cs="Palatino Linotype"/>
          <w:sz w:val="20"/>
          <w:szCs w:val="20"/>
        </w:rPr>
      </w:pPr>
    </w:p>
    <w:p w:rsidR="0003019D" w:rsidRPr="001746D7" w:rsidRDefault="00736C94">
      <w:pPr>
        <w:spacing w:line="360" w:lineRule="auto"/>
        <w:ind w:left="567" w:right="567"/>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b/>
          <w:i/>
          <w:sz w:val="22"/>
          <w:szCs w:val="22"/>
        </w:rPr>
        <w:t>“Artículo 37.-</w:t>
      </w:r>
      <w:r w:rsidRPr="001746D7">
        <w:rPr>
          <w:rFonts w:ascii="Palatino Linotype" w:eastAsia="Palatino Linotype" w:hAnsi="Palatino Linotype" w:cs="Palatino Linotype"/>
          <w:i/>
          <w:sz w:val="22"/>
          <w:szCs w:val="22"/>
        </w:rPr>
        <w:t xml:space="preserve"> El comité de adquisiciones y servicios realizará el análisis y evaluación de las propuestas, mediante la verificación del cumplimiento de la información y de la documentación solicitada en las bases de la licitación y conforme al criterio establecidas en las mismas. Una vez efectuado el análisis cualitativo de las propuestas presentadas, emitirá el dictamen de adjudicación a favor del oferente u oferentes que reúnan los requisitos administrativos, financieros, legales y técnicos requeridos por la convocante; garantizando en todo momento la obtención de las mejores condiciones en cuanto a precio, calidad, financiamiento, oportunidad y demás circunstancias pertinentes.</w:t>
      </w:r>
    </w:p>
    <w:p w:rsidR="0003019D" w:rsidRPr="001746D7" w:rsidRDefault="0003019D">
      <w:pPr>
        <w:spacing w:line="360" w:lineRule="auto"/>
        <w:ind w:left="567" w:right="567"/>
        <w:jc w:val="both"/>
        <w:rPr>
          <w:rFonts w:ascii="Palatino Linotype" w:eastAsia="Palatino Linotype" w:hAnsi="Palatino Linotype" w:cs="Palatino Linotype"/>
          <w:b/>
          <w:i/>
          <w:sz w:val="22"/>
          <w:szCs w:val="22"/>
        </w:rPr>
      </w:pPr>
    </w:p>
    <w:p w:rsidR="0003019D" w:rsidRPr="001746D7" w:rsidRDefault="00736C94">
      <w:pPr>
        <w:spacing w:line="360" w:lineRule="auto"/>
        <w:ind w:left="567" w:right="567"/>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b/>
          <w:i/>
          <w:sz w:val="22"/>
          <w:szCs w:val="22"/>
        </w:rPr>
        <w:t>Artículo 38.-</w:t>
      </w:r>
      <w:r w:rsidRPr="001746D7">
        <w:rPr>
          <w:rFonts w:ascii="Palatino Linotype" w:eastAsia="Palatino Linotype" w:hAnsi="Palatino Linotype" w:cs="Palatino Linotype"/>
          <w:i/>
          <w:sz w:val="22"/>
          <w:szCs w:val="22"/>
        </w:rPr>
        <w:t xml:space="preserve"> La convocante emitirá el fallo con base en el dictamen de adjudicación emitido por el comité de adquisiciones y servicios, y lo dará a conocer a los licitantes en junta pública, cuya fecha se informará en el acto de presentación y apertura de proposiciones, pudiéndose diferir por una sola ocasión.</w:t>
      </w:r>
    </w:p>
    <w:p w:rsidR="0003019D" w:rsidRPr="001746D7" w:rsidRDefault="00736C94">
      <w:pPr>
        <w:spacing w:line="360" w:lineRule="auto"/>
        <w:ind w:left="567" w:right="567"/>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i/>
          <w:sz w:val="22"/>
          <w:szCs w:val="22"/>
        </w:rPr>
        <w:t>El fallo de adjudicación surtirá efectos desde la emisión, siendo responsabilidad de los licitantes enterarse de su contenido, por lo que a partir de ese momento, las obligaciones derivadas de éste serán exigibles sin perjuicio de la formalización del contrato respectivo, en los términos señalados en el fallo.</w:t>
      </w:r>
      <w:r w:rsidRPr="001746D7">
        <w:rPr>
          <w:rFonts w:ascii="Palatino Linotype" w:eastAsia="Palatino Linotype" w:hAnsi="Palatino Linotype" w:cs="Palatino Linotype"/>
          <w:b/>
          <w:i/>
          <w:sz w:val="22"/>
          <w:szCs w:val="22"/>
        </w:rPr>
        <w:t>”</w:t>
      </w:r>
      <w:r w:rsidRPr="001746D7">
        <w:rPr>
          <w:rFonts w:ascii="Palatino Linotype" w:eastAsia="Palatino Linotype" w:hAnsi="Palatino Linotype" w:cs="Palatino Linotype"/>
          <w:i/>
          <w:sz w:val="22"/>
          <w:szCs w:val="22"/>
        </w:rPr>
        <w:t xml:space="preserve"> </w:t>
      </w:r>
    </w:p>
    <w:p w:rsidR="0003019D" w:rsidRPr="001746D7" w:rsidRDefault="0003019D">
      <w:pPr>
        <w:spacing w:line="360" w:lineRule="auto"/>
        <w:ind w:left="567" w:right="567"/>
        <w:jc w:val="both"/>
        <w:rPr>
          <w:rFonts w:ascii="Palatino Linotype" w:eastAsia="Palatino Linotype" w:hAnsi="Palatino Linotype" w:cs="Palatino Linotype"/>
          <w:i/>
          <w:sz w:val="22"/>
          <w:szCs w:val="22"/>
        </w:rPr>
      </w:pPr>
    </w:p>
    <w:p w:rsidR="0003019D" w:rsidRPr="001746D7" w:rsidRDefault="00736C94">
      <w:pPr>
        <w:numPr>
          <w:ilvl w:val="0"/>
          <w:numId w:val="11"/>
        </w:numPr>
        <w:spacing w:line="360" w:lineRule="auto"/>
        <w:ind w:left="0" w:right="-876" w:firstLine="0"/>
        <w:jc w:val="both"/>
        <w:rPr>
          <w:rFonts w:ascii="Palatino Linotype" w:eastAsia="Palatino Linotype" w:hAnsi="Palatino Linotype" w:cs="Palatino Linotype"/>
        </w:rPr>
      </w:pPr>
      <w:r w:rsidRPr="001746D7">
        <w:rPr>
          <w:rFonts w:ascii="Palatino Linotype" w:eastAsia="Palatino Linotype" w:hAnsi="Palatino Linotype" w:cs="Palatino Linotype"/>
        </w:rPr>
        <w:t xml:space="preserve">Ahora bien, por cuanto hace a la invitación restringida el artículo 44 de la Ley de la Contratación Pública del Estado de México y Municipios, dispone que podrá realizarse cuando se hubiere declarado desierto un procedimiento de licitación o cuando el importe de la </w:t>
      </w:r>
      <w:r w:rsidRPr="001746D7">
        <w:rPr>
          <w:rFonts w:ascii="Palatino Linotype" w:eastAsia="Palatino Linotype" w:hAnsi="Palatino Linotype" w:cs="Palatino Linotype"/>
        </w:rPr>
        <w:lastRenderedPageBreak/>
        <w:t xml:space="preserve">operación no exceda de los montos establecidos por el Presupuesto de Egresos del Gobierno del Estado de México del ejercicio correspondiente. </w:t>
      </w:r>
    </w:p>
    <w:p w:rsidR="0003019D" w:rsidRPr="001746D7" w:rsidRDefault="0003019D">
      <w:pPr>
        <w:spacing w:line="360" w:lineRule="auto"/>
        <w:jc w:val="both"/>
        <w:rPr>
          <w:rFonts w:ascii="Palatino Linotype" w:eastAsia="Palatino Linotype" w:hAnsi="Palatino Linotype" w:cs="Palatino Linotype"/>
        </w:rPr>
      </w:pPr>
    </w:p>
    <w:p w:rsidR="0003019D" w:rsidRPr="001746D7" w:rsidRDefault="00736C94">
      <w:pPr>
        <w:numPr>
          <w:ilvl w:val="0"/>
          <w:numId w:val="11"/>
        </w:numPr>
        <w:spacing w:line="360" w:lineRule="auto"/>
        <w:ind w:left="0" w:right="-876" w:firstLine="0"/>
        <w:jc w:val="both"/>
        <w:rPr>
          <w:rFonts w:ascii="Palatino Linotype" w:eastAsia="Palatino Linotype" w:hAnsi="Palatino Linotype" w:cs="Palatino Linotype"/>
        </w:rPr>
      </w:pPr>
      <w:r w:rsidRPr="001746D7">
        <w:rPr>
          <w:rFonts w:ascii="Palatino Linotype" w:eastAsia="Palatino Linotype" w:hAnsi="Palatino Linotype" w:cs="Palatino Linotype"/>
        </w:rPr>
        <w:t>Además, es oportuno señalar que, las disposiciones respecto a las bases, dictámenes, fallos y fianzas, se realizan con similitud al procedimiento de licitación pública, tal como lo señalan los artículos 46 y 90 de la misma Ley, que literalmente establecen:</w:t>
      </w:r>
    </w:p>
    <w:p w:rsidR="0003019D" w:rsidRPr="001746D7" w:rsidRDefault="0003019D">
      <w:pPr>
        <w:spacing w:line="360" w:lineRule="auto"/>
        <w:jc w:val="both"/>
        <w:rPr>
          <w:rFonts w:ascii="Palatino Linotype" w:eastAsia="Palatino Linotype" w:hAnsi="Palatino Linotype" w:cs="Palatino Linotype"/>
          <w:sz w:val="20"/>
          <w:szCs w:val="20"/>
        </w:rPr>
      </w:pPr>
    </w:p>
    <w:p w:rsidR="0003019D" w:rsidRPr="001746D7" w:rsidRDefault="00736C94">
      <w:pPr>
        <w:spacing w:line="360" w:lineRule="auto"/>
        <w:ind w:left="567" w:right="822"/>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b/>
          <w:i/>
          <w:sz w:val="22"/>
          <w:szCs w:val="22"/>
        </w:rPr>
        <w:t>“Artículo 46.-</w:t>
      </w:r>
      <w:r w:rsidRPr="001746D7">
        <w:rPr>
          <w:rFonts w:ascii="Palatino Linotype" w:eastAsia="Palatino Linotype" w:hAnsi="Palatino Linotype" w:cs="Palatino Linotype"/>
          <w:i/>
          <w:sz w:val="22"/>
          <w:szCs w:val="22"/>
        </w:rPr>
        <w:t xml:space="preserve"> El procedimiento de invitación restringida se desarrollará en los términos de la licitación pública, a excepción de la publicación de la convocatoria.” (Sic)</w:t>
      </w:r>
    </w:p>
    <w:p w:rsidR="0003019D" w:rsidRPr="001746D7" w:rsidRDefault="00736C94">
      <w:pPr>
        <w:spacing w:line="360" w:lineRule="auto"/>
        <w:ind w:left="567" w:right="822"/>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i/>
          <w:sz w:val="22"/>
          <w:szCs w:val="22"/>
        </w:rPr>
        <w:t>Por ello, el Reglamento de la Ley en comento, en su artículo 90, indica cuales lo son los supuestos que deberán observarse para llevar a cabo dicho procedimiento:</w:t>
      </w:r>
    </w:p>
    <w:p w:rsidR="0003019D" w:rsidRPr="001746D7" w:rsidRDefault="0003019D">
      <w:pPr>
        <w:spacing w:line="360" w:lineRule="auto"/>
        <w:ind w:left="567" w:right="822"/>
        <w:jc w:val="both"/>
        <w:rPr>
          <w:rFonts w:ascii="Palatino Linotype" w:eastAsia="Palatino Linotype" w:hAnsi="Palatino Linotype" w:cs="Palatino Linotype"/>
          <w:b/>
          <w:i/>
          <w:sz w:val="22"/>
          <w:szCs w:val="22"/>
        </w:rPr>
      </w:pPr>
    </w:p>
    <w:p w:rsidR="0003019D" w:rsidRPr="001746D7" w:rsidRDefault="00736C94">
      <w:pPr>
        <w:spacing w:line="360" w:lineRule="auto"/>
        <w:ind w:left="567" w:right="822"/>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b/>
          <w:i/>
          <w:sz w:val="22"/>
          <w:szCs w:val="22"/>
        </w:rPr>
        <w:t>Artículo 90.-</w:t>
      </w:r>
      <w:r w:rsidRPr="001746D7">
        <w:rPr>
          <w:rFonts w:ascii="Palatino Linotype" w:eastAsia="Palatino Linotype" w:hAnsi="Palatino Linotype" w:cs="Palatino Linotype"/>
          <w:i/>
          <w:sz w:val="22"/>
          <w:szCs w:val="22"/>
        </w:rPr>
        <w:t xml:space="preserve"> En el procedimiento de invitación restringida se deberá observar lo siguiente:</w:t>
      </w:r>
    </w:p>
    <w:p w:rsidR="0003019D" w:rsidRPr="001746D7" w:rsidRDefault="0003019D">
      <w:pPr>
        <w:spacing w:line="360" w:lineRule="auto"/>
        <w:ind w:left="567" w:right="822"/>
        <w:jc w:val="both"/>
        <w:rPr>
          <w:rFonts w:ascii="Palatino Linotype" w:eastAsia="Palatino Linotype" w:hAnsi="Palatino Linotype" w:cs="Palatino Linotype"/>
          <w:i/>
          <w:sz w:val="22"/>
          <w:szCs w:val="22"/>
        </w:rPr>
      </w:pPr>
    </w:p>
    <w:p w:rsidR="0003019D" w:rsidRPr="001746D7" w:rsidRDefault="00736C94">
      <w:pPr>
        <w:spacing w:line="360" w:lineRule="auto"/>
        <w:ind w:left="567" w:right="822"/>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i/>
          <w:sz w:val="22"/>
          <w:szCs w:val="22"/>
        </w:rPr>
        <w:t>I. Se invitará a un mínimo de tres personas seleccionadas de entre las que se encuentren inscritas en el catálogo de proveedores y de prestadores de servicios.</w:t>
      </w:r>
    </w:p>
    <w:p w:rsidR="0003019D" w:rsidRPr="001746D7" w:rsidRDefault="00736C94">
      <w:pPr>
        <w:spacing w:line="360" w:lineRule="auto"/>
        <w:ind w:left="567" w:right="822"/>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i/>
          <w:sz w:val="22"/>
          <w:szCs w:val="22"/>
        </w:rPr>
        <w:t>Se podrá invitar a personas que no se encuentren inscritas, cuando en el giro correspondiente del catálogo de proveedores y prestadores de servicios no exista el registro mínimo de personas requeridas para tal modalidad;</w:t>
      </w:r>
    </w:p>
    <w:p w:rsidR="0003019D" w:rsidRPr="001746D7" w:rsidRDefault="00736C94">
      <w:pPr>
        <w:spacing w:line="360" w:lineRule="auto"/>
        <w:ind w:left="567" w:right="822"/>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i/>
          <w:sz w:val="22"/>
          <w:szCs w:val="22"/>
        </w:rPr>
        <w:t>II. Las bases de la invitación restringida indicarán los aspectos de la adquisición o contratación; y</w:t>
      </w:r>
    </w:p>
    <w:p w:rsidR="0003019D" w:rsidRPr="001746D7" w:rsidRDefault="00736C94">
      <w:pPr>
        <w:spacing w:line="360" w:lineRule="auto"/>
        <w:ind w:left="567" w:right="822"/>
        <w:jc w:val="both"/>
        <w:rPr>
          <w:rFonts w:ascii="Palatino Linotype" w:eastAsia="Palatino Linotype" w:hAnsi="Palatino Linotype" w:cs="Palatino Linotype"/>
          <w:b/>
          <w:i/>
          <w:sz w:val="22"/>
          <w:szCs w:val="22"/>
        </w:rPr>
      </w:pPr>
      <w:r w:rsidRPr="001746D7">
        <w:rPr>
          <w:rFonts w:ascii="Palatino Linotype" w:eastAsia="Palatino Linotype" w:hAnsi="Palatino Linotype" w:cs="Palatino Linotype"/>
          <w:i/>
          <w:sz w:val="22"/>
          <w:szCs w:val="22"/>
        </w:rPr>
        <w:t>III. Serán aplicables, en lo conducente, las disposiciones de la licitación pública.</w:t>
      </w:r>
      <w:r w:rsidRPr="001746D7">
        <w:rPr>
          <w:rFonts w:ascii="Palatino Linotype" w:eastAsia="Palatino Linotype" w:hAnsi="Palatino Linotype" w:cs="Palatino Linotype"/>
          <w:b/>
          <w:i/>
          <w:sz w:val="22"/>
          <w:szCs w:val="22"/>
        </w:rPr>
        <w:t>”</w:t>
      </w:r>
    </w:p>
    <w:p w:rsidR="0003019D" w:rsidRPr="001746D7" w:rsidRDefault="0003019D">
      <w:pPr>
        <w:spacing w:line="360" w:lineRule="auto"/>
        <w:ind w:left="709" w:right="822"/>
        <w:jc w:val="both"/>
        <w:rPr>
          <w:rFonts w:ascii="Palatino Linotype" w:eastAsia="Palatino Linotype" w:hAnsi="Palatino Linotype" w:cs="Palatino Linotype"/>
          <w:i/>
          <w:sz w:val="22"/>
          <w:szCs w:val="22"/>
        </w:rPr>
      </w:pPr>
    </w:p>
    <w:p w:rsidR="0003019D" w:rsidRPr="001746D7" w:rsidRDefault="00736C94">
      <w:pPr>
        <w:numPr>
          <w:ilvl w:val="0"/>
          <w:numId w:val="11"/>
        </w:numPr>
        <w:spacing w:line="360" w:lineRule="auto"/>
        <w:ind w:left="0" w:right="-876" w:firstLine="0"/>
        <w:jc w:val="both"/>
        <w:rPr>
          <w:rFonts w:ascii="Palatino Linotype" w:eastAsia="Palatino Linotype" w:hAnsi="Palatino Linotype" w:cs="Palatino Linotype"/>
        </w:rPr>
      </w:pPr>
      <w:r w:rsidRPr="001746D7">
        <w:rPr>
          <w:rFonts w:ascii="Palatino Linotype" w:eastAsia="Palatino Linotype" w:hAnsi="Palatino Linotype" w:cs="Palatino Linotype"/>
        </w:rPr>
        <w:lastRenderedPageBreak/>
        <w:t>En conclusión, referente a este punto cuando los procedimientos de adquisición o prestación de servicios materia de la Ley en cita, se hubieran llevado a cabo mediante invitación restringida, por cada procedimiento se debe contar con las bases, dictámenes, fallos y en su caso, fianzas, de haber sido esta la garantía exhibida.</w:t>
      </w:r>
    </w:p>
    <w:p w:rsidR="0003019D" w:rsidRPr="001746D7" w:rsidRDefault="0003019D">
      <w:pPr>
        <w:spacing w:line="360" w:lineRule="auto"/>
        <w:jc w:val="both"/>
        <w:rPr>
          <w:rFonts w:ascii="Palatino Linotype" w:eastAsia="Palatino Linotype" w:hAnsi="Palatino Linotype" w:cs="Palatino Linotype"/>
        </w:rPr>
      </w:pPr>
    </w:p>
    <w:p w:rsidR="0003019D" w:rsidRPr="001746D7" w:rsidRDefault="00736C94">
      <w:pPr>
        <w:numPr>
          <w:ilvl w:val="0"/>
          <w:numId w:val="11"/>
        </w:numPr>
        <w:spacing w:line="360" w:lineRule="auto"/>
        <w:ind w:left="0" w:right="-876" w:firstLine="0"/>
        <w:jc w:val="both"/>
        <w:rPr>
          <w:rFonts w:ascii="Palatino Linotype" w:eastAsia="Palatino Linotype" w:hAnsi="Palatino Linotype" w:cs="Palatino Linotype"/>
        </w:rPr>
      </w:pPr>
      <w:r w:rsidRPr="001746D7">
        <w:rPr>
          <w:rFonts w:ascii="Palatino Linotype" w:eastAsia="Palatino Linotype" w:hAnsi="Palatino Linotype" w:cs="Palatino Linotype"/>
        </w:rPr>
        <w:t>Por último, y en cuanto hace a la adjudicación directa, el artículo 48 de la Ley de la Contratación Pública del Estado de México y Municipios y 91 del Reglamento de dicha Ley, indican en qué supuestos puede llevarse a cabo este procedimiento.</w:t>
      </w:r>
    </w:p>
    <w:p w:rsidR="0003019D" w:rsidRPr="001746D7" w:rsidRDefault="0003019D">
      <w:pPr>
        <w:spacing w:line="360" w:lineRule="auto"/>
        <w:ind w:right="-876"/>
        <w:jc w:val="both"/>
        <w:rPr>
          <w:rFonts w:ascii="Palatino Linotype" w:eastAsia="Palatino Linotype" w:hAnsi="Palatino Linotype" w:cs="Palatino Linotype"/>
        </w:rPr>
      </w:pPr>
    </w:p>
    <w:p w:rsidR="0003019D" w:rsidRPr="001746D7" w:rsidRDefault="00736C94">
      <w:pPr>
        <w:numPr>
          <w:ilvl w:val="0"/>
          <w:numId w:val="11"/>
        </w:numPr>
        <w:spacing w:line="360" w:lineRule="auto"/>
        <w:ind w:left="0" w:right="-876" w:firstLine="0"/>
        <w:jc w:val="both"/>
        <w:rPr>
          <w:rFonts w:ascii="Palatino Linotype" w:eastAsia="Palatino Linotype" w:hAnsi="Palatino Linotype" w:cs="Palatino Linotype"/>
        </w:rPr>
      </w:pPr>
      <w:r w:rsidRPr="001746D7">
        <w:rPr>
          <w:rFonts w:ascii="Palatino Linotype" w:eastAsia="Palatino Linotype" w:hAnsi="Palatino Linotype" w:cs="Palatino Linotype"/>
        </w:rPr>
        <w:t>En este sentido, el convocante debe solicitar a su comité el dictamen correspondiente del procedimiento de adjudicación directa, en el que se acredite previamente la descripción general de los bienes a adquirir; la justificación o conveniencia de llevar a cabo la adjudicación directa; y la certificación de suficiencia presupuestaria.</w:t>
      </w:r>
    </w:p>
    <w:p w:rsidR="0003019D" w:rsidRPr="001746D7" w:rsidRDefault="0003019D">
      <w:pPr>
        <w:ind w:left="720"/>
        <w:rPr>
          <w:rFonts w:ascii="Palatino Linotype" w:eastAsia="Palatino Linotype" w:hAnsi="Palatino Linotype" w:cs="Palatino Linotype"/>
        </w:rPr>
      </w:pPr>
    </w:p>
    <w:p w:rsidR="0003019D" w:rsidRPr="001746D7" w:rsidRDefault="00736C94">
      <w:pPr>
        <w:numPr>
          <w:ilvl w:val="0"/>
          <w:numId w:val="11"/>
        </w:numPr>
        <w:spacing w:line="360" w:lineRule="auto"/>
        <w:ind w:left="0" w:right="-876" w:firstLine="0"/>
        <w:jc w:val="both"/>
        <w:rPr>
          <w:rFonts w:ascii="Palatino Linotype" w:eastAsia="Palatino Linotype" w:hAnsi="Palatino Linotype" w:cs="Palatino Linotype"/>
        </w:rPr>
      </w:pPr>
      <w:r w:rsidRPr="001746D7">
        <w:rPr>
          <w:rFonts w:ascii="Palatino Linotype" w:eastAsia="Palatino Linotype" w:hAnsi="Palatino Linotype" w:cs="Palatino Linotype"/>
        </w:rPr>
        <w:t xml:space="preserve">En este sentido, debe decirse que los </w:t>
      </w:r>
      <w:r w:rsidRPr="001746D7">
        <w:rPr>
          <w:rFonts w:ascii="Palatino Linotype" w:eastAsia="Palatino Linotype" w:hAnsi="Palatino Linotype" w:cs="Palatino Linotype"/>
          <w:b/>
          <w:u w:val="single"/>
        </w:rPr>
        <w:t>expedientes de las adquisiciones, arrendamientos, enajenaciones y servicios</w:t>
      </w:r>
      <w:r w:rsidRPr="001746D7">
        <w:rPr>
          <w:rFonts w:ascii="Palatino Linotype" w:eastAsia="Palatino Linotype" w:hAnsi="Palatino Linotype" w:cs="Palatino Linotype"/>
        </w:rPr>
        <w:t xml:space="preserve">, se encuentra considerada como una de las obligaciones de transparencias comunes que los Sujetos Obligados tienen el deber de poner a disposición del público de manera permanente y actualizada de forma sencilla, precisa y entendible, en los respectivos medios electrónicos, de acuerdo con sus facultades, atribuciones, funciones u objeto social, según corresponda; esto conforme a lo establecido en </w:t>
      </w:r>
      <w:r w:rsidRPr="001746D7">
        <w:rPr>
          <w:rFonts w:ascii="Palatino Linotype" w:eastAsia="Palatino Linotype" w:hAnsi="Palatino Linotype" w:cs="Palatino Linotype"/>
          <w:color w:val="000000"/>
        </w:rPr>
        <w:t xml:space="preserve">el </w:t>
      </w:r>
      <w:r w:rsidRPr="001746D7">
        <w:rPr>
          <w:rFonts w:ascii="Palatino Linotype" w:eastAsia="Palatino Linotype" w:hAnsi="Palatino Linotype" w:cs="Palatino Linotype"/>
        </w:rPr>
        <w:t>artículo 92 de la de la Ley de Transparencia y Acceso a la Información Pública del Estado de México y Municipios, en su fracción XXIX, dispone lo siguiente:</w:t>
      </w:r>
    </w:p>
    <w:p w:rsidR="0003019D" w:rsidRPr="001746D7" w:rsidRDefault="0003019D">
      <w:pPr>
        <w:jc w:val="both"/>
        <w:rPr>
          <w:rFonts w:ascii="Palatino Linotype" w:eastAsia="Palatino Linotype" w:hAnsi="Palatino Linotype" w:cs="Palatino Linotype"/>
          <w:sz w:val="20"/>
          <w:szCs w:val="20"/>
        </w:rPr>
      </w:pPr>
    </w:p>
    <w:p w:rsidR="0003019D" w:rsidRPr="001746D7" w:rsidRDefault="00736C94">
      <w:pPr>
        <w:spacing w:line="360" w:lineRule="auto"/>
        <w:ind w:left="567" w:right="822"/>
        <w:jc w:val="both"/>
        <w:rPr>
          <w:rFonts w:ascii="Palatino Linotype" w:eastAsia="Palatino Linotype" w:hAnsi="Palatino Linotype" w:cs="Palatino Linotype"/>
          <w:sz w:val="22"/>
          <w:szCs w:val="22"/>
        </w:rPr>
      </w:pPr>
      <w:r w:rsidRPr="001746D7">
        <w:rPr>
          <w:rFonts w:ascii="Palatino Linotype" w:eastAsia="Palatino Linotype" w:hAnsi="Palatino Linotype" w:cs="Palatino Linotype"/>
          <w:b/>
          <w:i/>
          <w:sz w:val="22"/>
          <w:szCs w:val="22"/>
        </w:rPr>
        <w:lastRenderedPageBreak/>
        <w:t>“Artículo 92. </w:t>
      </w:r>
      <w:r w:rsidRPr="001746D7">
        <w:rPr>
          <w:rFonts w:ascii="Palatino Linotype" w:eastAsia="Palatino Linotype" w:hAnsi="Palatino Linotype" w:cs="Palatino Linotype"/>
          <w:i/>
          <w:sz w:val="22"/>
          <w:szCs w:val="22"/>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rsidR="0003019D" w:rsidRPr="001746D7" w:rsidRDefault="00736C94">
      <w:pPr>
        <w:spacing w:line="360" w:lineRule="auto"/>
        <w:ind w:left="567" w:right="822"/>
        <w:jc w:val="both"/>
        <w:rPr>
          <w:rFonts w:ascii="Palatino Linotype" w:eastAsia="Palatino Linotype" w:hAnsi="Palatino Linotype" w:cs="Palatino Linotype"/>
          <w:sz w:val="22"/>
          <w:szCs w:val="22"/>
        </w:rPr>
      </w:pPr>
      <w:r w:rsidRPr="001746D7">
        <w:rPr>
          <w:rFonts w:ascii="Palatino Linotype" w:eastAsia="Palatino Linotype" w:hAnsi="Palatino Linotype" w:cs="Palatino Linotype"/>
          <w:i/>
          <w:sz w:val="22"/>
          <w:szCs w:val="22"/>
        </w:rPr>
        <w:t>(…)</w:t>
      </w:r>
    </w:p>
    <w:p w:rsidR="0003019D" w:rsidRPr="001746D7" w:rsidRDefault="0003019D">
      <w:pPr>
        <w:spacing w:line="360" w:lineRule="auto"/>
        <w:ind w:left="567" w:right="822"/>
        <w:jc w:val="both"/>
        <w:rPr>
          <w:rFonts w:ascii="Palatino Linotype" w:eastAsia="Palatino Linotype" w:hAnsi="Palatino Linotype" w:cs="Palatino Linotype"/>
          <w:b/>
          <w:i/>
          <w:sz w:val="22"/>
          <w:szCs w:val="22"/>
        </w:rPr>
      </w:pPr>
    </w:p>
    <w:p w:rsidR="0003019D" w:rsidRPr="001746D7" w:rsidRDefault="00736C94">
      <w:pPr>
        <w:spacing w:line="360" w:lineRule="auto"/>
        <w:ind w:left="567" w:right="822"/>
        <w:jc w:val="both"/>
        <w:rPr>
          <w:rFonts w:ascii="Palatino Linotype" w:eastAsia="Palatino Linotype" w:hAnsi="Palatino Linotype" w:cs="Palatino Linotype"/>
          <w:sz w:val="22"/>
          <w:szCs w:val="22"/>
        </w:rPr>
      </w:pPr>
      <w:r w:rsidRPr="001746D7">
        <w:rPr>
          <w:rFonts w:ascii="Palatino Linotype" w:eastAsia="Palatino Linotype" w:hAnsi="Palatino Linotype" w:cs="Palatino Linotype"/>
          <w:b/>
          <w:i/>
          <w:sz w:val="22"/>
          <w:szCs w:val="22"/>
        </w:rPr>
        <w:t>XXIX. </w:t>
      </w:r>
      <w:r w:rsidRPr="001746D7">
        <w:rPr>
          <w:rFonts w:ascii="Palatino Linotype" w:eastAsia="Palatino Linotype" w:hAnsi="Palatino Linotype" w:cs="Palatino Linotype"/>
          <w:i/>
          <w:sz w:val="22"/>
          <w:szCs w:val="22"/>
        </w:rPr>
        <w:t>La información sobre los procesos y resultados sobre procedimientos de adjudicación directa, invitación restringida y licitación de cualquier naturaleza, </w:t>
      </w:r>
      <w:r w:rsidRPr="001746D7">
        <w:rPr>
          <w:rFonts w:ascii="Palatino Linotype" w:eastAsia="Palatino Linotype" w:hAnsi="Palatino Linotype" w:cs="Palatino Linotype"/>
          <w:b/>
          <w:i/>
          <w:sz w:val="22"/>
          <w:szCs w:val="22"/>
          <w:u w:val="single"/>
        </w:rPr>
        <w:t>incluyendo la versión pública del expediente respectivo y de los contratos</w:t>
      </w:r>
      <w:r w:rsidRPr="001746D7">
        <w:rPr>
          <w:rFonts w:ascii="Palatino Linotype" w:eastAsia="Palatino Linotype" w:hAnsi="Palatino Linotype" w:cs="Palatino Linotype"/>
          <w:i/>
          <w:sz w:val="22"/>
          <w:szCs w:val="22"/>
        </w:rPr>
        <w:t> celebrados, que deberán contener, por los menos, lo siguiente:</w:t>
      </w:r>
    </w:p>
    <w:p w:rsidR="0003019D" w:rsidRPr="001746D7" w:rsidRDefault="00736C94">
      <w:pPr>
        <w:spacing w:line="360" w:lineRule="auto"/>
        <w:ind w:left="567" w:right="822"/>
        <w:jc w:val="both"/>
        <w:rPr>
          <w:rFonts w:ascii="Palatino Linotype" w:eastAsia="Palatino Linotype" w:hAnsi="Palatino Linotype" w:cs="Palatino Linotype"/>
          <w:sz w:val="22"/>
          <w:szCs w:val="22"/>
        </w:rPr>
      </w:pPr>
      <w:r w:rsidRPr="001746D7">
        <w:rPr>
          <w:rFonts w:ascii="Palatino Linotype" w:eastAsia="Palatino Linotype" w:hAnsi="Palatino Linotype" w:cs="Palatino Linotype"/>
          <w:b/>
          <w:i/>
          <w:sz w:val="22"/>
          <w:szCs w:val="22"/>
        </w:rPr>
        <w:t>a) </w:t>
      </w:r>
      <w:r w:rsidRPr="001746D7">
        <w:rPr>
          <w:rFonts w:ascii="Palatino Linotype" w:eastAsia="Palatino Linotype" w:hAnsi="Palatino Linotype" w:cs="Palatino Linotype"/>
          <w:i/>
          <w:sz w:val="22"/>
          <w:szCs w:val="22"/>
        </w:rPr>
        <w:t>De licitaciones públicas o procedimientos de invitación restringida:</w:t>
      </w:r>
    </w:p>
    <w:p w:rsidR="0003019D" w:rsidRPr="001746D7" w:rsidRDefault="00736C94">
      <w:pPr>
        <w:spacing w:line="360" w:lineRule="auto"/>
        <w:ind w:left="567" w:right="822"/>
        <w:jc w:val="both"/>
        <w:rPr>
          <w:rFonts w:ascii="Palatino Linotype" w:eastAsia="Palatino Linotype" w:hAnsi="Palatino Linotype" w:cs="Palatino Linotype"/>
          <w:sz w:val="22"/>
          <w:szCs w:val="22"/>
        </w:rPr>
      </w:pPr>
      <w:r w:rsidRPr="001746D7">
        <w:rPr>
          <w:rFonts w:ascii="Palatino Linotype" w:eastAsia="Palatino Linotype" w:hAnsi="Palatino Linotype" w:cs="Palatino Linotype"/>
          <w:b/>
          <w:i/>
          <w:sz w:val="22"/>
          <w:szCs w:val="22"/>
        </w:rPr>
        <w:t>1)</w:t>
      </w:r>
      <w:r w:rsidRPr="001746D7">
        <w:rPr>
          <w:rFonts w:ascii="Palatino Linotype" w:eastAsia="Palatino Linotype" w:hAnsi="Palatino Linotype" w:cs="Palatino Linotype"/>
          <w:i/>
          <w:sz w:val="22"/>
          <w:szCs w:val="22"/>
        </w:rPr>
        <w:t> La convocatoria o invitación emitida, así como los fundamentos legales aplicados para llevarla a cabo;</w:t>
      </w:r>
    </w:p>
    <w:p w:rsidR="0003019D" w:rsidRPr="001746D7" w:rsidRDefault="00736C94">
      <w:pPr>
        <w:spacing w:line="360" w:lineRule="auto"/>
        <w:ind w:left="567" w:right="822"/>
        <w:jc w:val="both"/>
        <w:rPr>
          <w:rFonts w:ascii="Palatino Linotype" w:eastAsia="Palatino Linotype" w:hAnsi="Palatino Linotype" w:cs="Palatino Linotype"/>
          <w:sz w:val="22"/>
          <w:szCs w:val="22"/>
        </w:rPr>
      </w:pPr>
      <w:r w:rsidRPr="001746D7">
        <w:rPr>
          <w:rFonts w:ascii="Palatino Linotype" w:eastAsia="Palatino Linotype" w:hAnsi="Palatino Linotype" w:cs="Palatino Linotype"/>
          <w:b/>
          <w:i/>
          <w:sz w:val="22"/>
          <w:szCs w:val="22"/>
        </w:rPr>
        <w:t>2) </w:t>
      </w:r>
      <w:r w:rsidRPr="001746D7">
        <w:rPr>
          <w:rFonts w:ascii="Palatino Linotype" w:eastAsia="Palatino Linotype" w:hAnsi="Palatino Linotype" w:cs="Palatino Linotype"/>
          <w:i/>
          <w:sz w:val="22"/>
          <w:szCs w:val="22"/>
        </w:rPr>
        <w:t>Los nombres de los participantes o invitados;</w:t>
      </w:r>
    </w:p>
    <w:p w:rsidR="0003019D" w:rsidRPr="001746D7" w:rsidRDefault="00736C94">
      <w:pPr>
        <w:spacing w:line="360" w:lineRule="auto"/>
        <w:ind w:left="567" w:right="822"/>
        <w:jc w:val="both"/>
        <w:rPr>
          <w:rFonts w:ascii="Palatino Linotype" w:eastAsia="Palatino Linotype" w:hAnsi="Palatino Linotype" w:cs="Palatino Linotype"/>
          <w:sz w:val="22"/>
          <w:szCs w:val="22"/>
        </w:rPr>
      </w:pPr>
      <w:r w:rsidRPr="001746D7">
        <w:rPr>
          <w:rFonts w:ascii="Palatino Linotype" w:eastAsia="Palatino Linotype" w:hAnsi="Palatino Linotype" w:cs="Palatino Linotype"/>
          <w:b/>
          <w:i/>
          <w:sz w:val="22"/>
          <w:szCs w:val="22"/>
        </w:rPr>
        <w:t>3)</w:t>
      </w:r>
      <w:r w:rsidRPr="001746D7">
        <w:rPr>
          <w:rFonts w:ascii="Palatino Linotype" w:eastAsia="Palatino Linotype" w:hAnsi="Palatino Linotype" w:cs="Palatino Linotype"/>
          <w:i/>
          <w:sz w:val="22"/>
          <w:szCs w:val="22"/>
        </w:rPr>
        <w:t> El nombre del ganador y las razones que lo justifican;</w:t>
      </w:r>
    </w:p>
    <w:p w:rsidR="0003019D" w:rsidRPr="001746D7" w:rsidRDefault="00736C94">
      <w:pPr>
        <w:spacing w:line="360" w:lineRule="auto"/>
        <w:ind w:left="567" w:right="822"/>
        <w:jc w:val="both"/>
        <w:rPr>
          <w:rFonts w:ascii="Palatino Linotype" w:eastAsia="Palatino Linotype" w:hAnsi="Palatino Linotype" w:cs="Palatino Linotype"/>
          <w:sz w:val="22"/>
          <w:szCs w:val="22"/>
        </w:rPr>
      </w:pPr>
      <w:r w:rsidRPr="001746D7">
        <w:rPr>
          <w:rFonts w:ascii="Palatino Linotype" w:eastAsia="Palatino Linotype" w:hAnsi="Palatino Linotype" w:cs="Palatino Linotype"/>
          <w:b/>
          <w:i/>
          <w:sz w:val="22"/>
          <w:szCs w:val="22"/>
        </w:rPr>
        <w:t>4) </w:t>
      </w:r>
      <w:r w:rsidRPr="001746D7">
        <w:rPr>
          <w:rFonts w:ascii="Palatino Linotype" w:eastAsia="Palatino Linotype" w:hAnsi="Palatino Linotype" w:cs="Palatino Linotype"/>
          <w:i/>
          <w:sz w:val="22"/>
          <w:szCs w:val="22"/>
        </w:rPr>
        <w:t>El área solicitante y la responsable de su ejecución;</w:t>
      </w:r>
    </w:p>
    <w:p w:rsidR="0003019D" w:rsidRPr="001746D7" w:rsidRDefault="00736C94">
      <w:pPr>
        <w:spacing w:line="360" w:lineRule="auto"/>
        <w:ind w:left="567" w:right="822"/>
        <w:jc w:val="both"/>
        <w:rPr>
          <w:rFonts w:ascii="Palatino Linotype" w:eastAsia="Palatino Linotype" w:hAnsi="Palatino Linotype" w:cs="Palatino Linotype"/>
          <w:sz w:val="22"/>
          <w:szCs w:val="22"/>
        </w:rPr>
      </w:pPr>
      <w:r w:rsidRPr="001746D7">
        <w:rPr>
          <w:rFonts w:ascii="Palatino Linotype" w:eastAsia="Palatino Linotype" w:hAnsi="Palatino Linotype" w:cs="Palatino Linotype"/>
          <w:b/>
          <w:i/>
          <w:sz w:val="22"/>
          <w:szCs w:val="22"/>
        </w:rPr>
        <w:t>5) </w:t>
      </w:r>
      <w:r w:rsidRPr="001746D7">
        <w:rPr>
          <w:rFonts w:ascii="Palatino Linotype" w:eastAsia="Palatino Linotype" w:hAnsi="Palatino Linotype" w:cs="Palatino Linotype"/>
          <w:i/>
          <w:sz w:val="22"/>
          <w:szCs w:val="22"/>
        </w:rPr>
        <w:t>Las convocatorias e invitaciones emitidas;</w:t>
      </w:r>
    </w:p>
    <w:p w:rsidR="0003019D" w:rsidRPr="001746D7" w:rsidRDefault="00736C94">
      <w:pPr>
        <w:spacing w:line="360" w:lineRule="auto"/>
        <w:ind w:left="567" w:right="822"/>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i/>
          <w:sz w:val="22"/>
          <w:szCs w:val="22"/>
        </w:rPr>
        <w:t>6) Los dictámenes y fallo de adjudicación;</w:t>
      </w:r>
    </w:p>
    <w:p w:rsidR="0003019D" w:rsidRPr="001746D7" w:rsidRDefault="00736C94">
      <w:pPr>
        <w:spacing w:line="360" w:lineRule="auto"/>
        <w:ind w:left="567" w:right="822"/>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i/>
          <w:sz w:val="22"/>
          <w:szCs w:val="22"/>
          <w:u w:val="single"/>
        </w:rPr>
        <w:t>7) El contrato y, en su caso, sus anexos</w:t>
      </w:r>
      <w:r w:rsidRPr="001746D7">
        <w:rPr>
          <w:rFonts w:ascii="Palatino Linotype" w:eastAsia="Palatino Linotype" w:hAnsi="Palatino Linotype" w:cs="Palatino Linotype"/>
          <w:i/>
          <w:sz w:val="22"/>
          <w:szCs w:val="22"/>
        </w:rPr>
        <w:t>;</w:t>
      </w:r>
    </w:p>
    <w:p w:rsidR="0003019D" w:rsidRPr="001746D7" w:rsidRDefault="00736C94">
      <w:pPr>
        <w:spacing w:line="360" w:lineRule="auto"/>
        <w:ind w:left="567" w:right="822"/>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i/>
          <w:sz w:val="22"/>
          <w:szCs w:val="22"/>
        </w:rPr>
        <w:t>8) Los mecanismos de vigilancia y supervisión, incluyendo en su caso, los estudios de impacto urbano y ambiental, según corresponda;</w:t>
      </w:r>
    </w:p>
    <w:p w:rsidR="0003019D" w:rsidRPr="001746D7" w:rsidRDefault="00736C94">
      <w:pPr>
        <w:spacing w:line="360" w:lineRule="auto"/>
        <w:ind w:left="567" w:right="822"/>
        <w:jc w:val="both"/>
        <w:rPr>
          <w:rFonts w:ascii="Palatino Linotype" w:eastAsia="Palatino Linotype" w:hAnsi="Palatino Linotype" w:cs="Palatino Linotype"/>
          <w:sz w:val="22"/>
          <w:szCs w:val="22"/>
        </w:rPr>
      </w:pPr>
      <w:r w:rsidRPr="001746D7">
        <w:rPr>
          <w:rFonts w:ascii="Palatino Linotype" w:eastAsia="Palatino Linotype" w:hAnsi="Palatino Linotype" w:cs="Palatino Linotype"/>
          <w:b/>
          <w:i/>
          <w:sz w:val="22"/>
          <w:szCs w:val="22"/>
        </w:rPr>
        <w:t>9) </w:t>
      </w:r>
      <w:r w:rsidRPr="001746D7">
        <w:rPr>
          <w:rFonts w:ascii="Palatino Linotype" w:eastAsia="Palatino Linotype" w:hAnsi="Palatino Linotype" w:cs="Palatino Linotype"/>
          <w:i/>
          <w:sz w:val="22"/>
          <w:szCs w:val="22"/>
        </w:rPr>
        <w:t>La partida presupuestal, de conformidad con el clasificador por objeto del gasto, en el caso de ser aplicable;</w:t>
      </w:r>
    </w:p>
    <w:p w:rsidR="0003019D" w:rsidRPr="001746D7" w:rsidRDefault="00736C94">
      <w:pPr>
        <w:spacing w:line="360" w:lineRule="auto"/>
        <w:ind w:left="567" w:right="822"/>
        <w:jc w:val="both"/>
        <w:rPr>
          <w:rFonts w:ascii="Palatino Linotype" w:eastAsia="Palatino Linotype" w:hAnsi="Palatino Linotype" w:cs="Palatino Linotype"/>
          <w:sz w:val="22"/>
          <w:szCs w:val="22"/>
        </w:rPr>
      </w:pPr>
      <w:r w:rsidRPr="001746D7">
        <w:rPr>
          <w:rFonts w:ascii="Palatino Linotype" w:eastAsia="Palatino Linotype" w:hAnsi="Palatino Linotype" w:cs="Palatino Linotype"/>
          <w:i/>
          <w:sz w:val="22"/>
          <w:szCs w:val="22"/>
        </w:rPr>
        <w:t>10) Origen de los recursos especificando si son federales, estatales o municipales, así como el tipo de fondo de participación o aportación respectiva;</w:t>
      </w:r>
    </w:p>
    <w:p w:rsidR="0003019D" w:rsidRPr="001746D7" w:rsidRDefault="00736C94">
      <w:pPr>
        <w:spacing w:line="360" w:lineRule="auto"/>
        <w:ind w:left="567" w:right="822"/>
        <w:jc w:val="both"/>
        <w:rPr>
          <w:rFonts w:ascii="Palatino Linotype" w:eastAsia="Palatino Linotype" w:hAnsi="Palatino Linotype" w:cs="Palatino Linotype"/>
          <w:sz w:val="22"/>
          <w:szCs w:val="22"/>
        </w:rPr>
      </w:pPr>
      <w:r w:rsidRPr="001746D7">
        <w:rPr>
          <w:rFonts w:ascii="Palatino Linotype" w:eastAsia="Palatino Linotype" w:hAnsi="Palatino Linotype" w:cs="Palatino Linotype"/>
          <w:b/>
          <w:i/>
          <w:sz w:val="22"/>
          <w:szCs w:val="22"/>
        </w:rPr>
        <w:lastRenderedPageBreak/>
        <w:t>11) </w:t>
      </w:r>
      <w:r w:rsidRPr="001746D7">
        <w:rPr>
          <w:rFonts w:ascii="Palatino Linotype" w:eastAsia="Palatino Linotype" w:hAnsi="Palatino Linotype" w:cs="Palatino Linotype"/>
          <w:i/>
          <w:sz w:val="22"/>
          <w:szCs w:val="22"/>
        </w:rPr>
        <w:t>Los convenios modificatorios que, en su caso, sean firmados, precisando el objeto y la fecha de celebración;</w:t>
      </w:r>
    </w:p>
    <w:p w:rsidR="0003019D" w:rsidRPr="001746D7" w:rsidRDefault="00736C94">
      <w:pPr>
        <w:spacing w:line="360" w:lineRule="auto"/>
        <w:ind w:left="567" w:right="822"/>
        <w:jc w:val="both"/>
        <w:rPr>
          <w:rFonts w:ascii="Palatino Linotype" w:eastAsia="Palatino Linotype" w:hAnsi="Palatino Linotype" w:cs="Palatino Linotype"/>
          <w:sz w:val="22"/>
          <w:szCs w:val="22"/>
        </w:rPr>
      </w:pPr>
      <w:r w:rsidRPr="001746D7">
        <w:rPr>
          <w:rFonts w:ascii="Palatino Linotype" w:eastAsia="Palatino Linotype" w:hAnsi="Palatino Linotype" w:cs="Palatino Linotype"/>
          <w:b/>
          <w:i/>
          <w:sz w:val="22"/>
          <w:szCs w:val="22"/>
        </w:rPr>
        <w:t>12) </w:t>
      </w:r>
      <w:r w:rsidRPr="001746D7">
        <w:rPr>
          <w:rFonts w:ascii="Palatino Linotype" w:eastAsia="Palatino Linotype" w:hAnsi="Palatino Linotype" w:cs="Palatino Linotype"/>
          <w:i/>
          <w:sz w:val="22"/>
          <w:szCs w:val="22"/>
        </w:rPr>
        <w:t>Los informes de avance físico y financiero sobre las obras o servicios contratados;</w:t>
      </w:r>
    </w:p>
    <w:p w:rsidR="0003019D" w:rsidRPr="001746D7" w:rsidRDefault="00736C94">
      <w:pPr>
        <w:spacing w:line="360" w:lineRule="auto"/>
        <w:ind w:left="567" w:right="822"/>
        <w:jc w:val="both"/>
        <w:rPr>
          <w:rFonts w:ascii="Palatino Linotype" w:eastAsia="Palatino Linotype" w:hAnsi="Palatino Linotype" w:cs="Palatino Linotype"/>
          <w:sz w:val="22"/>
          <w:szCs w:val="22"/>
        </w:rPr>
      </w:pPr>
      <w:r w:rsidRPr="001746D7">
        <w:rPr>
          <w:rFonts w:ascii="Palatino Linotype" w:eastAsia="Palatino Linotype" w:hAnsi="Palatino Linotype" w:cs="Palatino Linotype"/>
          <w:b/>
          <w:i/>
          <w:sz w:val="22"/>
          <w:szCs w:val="22"/>
        </w:rPr>
        <w:t>13) </w:t>
      </w:r>
      <w:r w:rsidRPr="001746D7">
        <w:rPr>
          <w:rFonts w:ascii="Palatino Linotype" w:eastAsia="Palatino Linotype" w:hAnsi="Palatino Linotype" w:cs="Palatino Linotype"/>
          <w:i/>
          <w:sz w:val="22"/>
          <w:szCs w:val="22"/>
        </w:rPr>
        <w:t>El convenio de terminación; y</w:t>
      </w:r>
    </w:p>
    <w:p w:rsidR="0003019D" w:rsidRPr="001746D7" w:rsidRDefault="00736C94">
      <w:pPr>
        <w:spacing w:line="360" w:lineRule="auto"/>
        <w:ind w:left="567" w:right="822"/>
        <w:jc w:val="both"/>
        <w:rPr>
          <w:rFonts w:ascii="Palatino Linotype" w:eastAsia="Palatino Linotype" w:hAnsi="Palatino Linotype" w:cs="Palatino Linotype"/>
          <w:sz w:val="22"/>
          <w:szCs w:val="22"/>
        </w:rPr>
      </w:pPr>
      <w:r w:rsidRPr="001746D7">
        <w:rPr>
          <w:rFonts w:ascii="Palatino Linotype" w:eastAsia="Palatino Linotype" w:hAnsi="Palatino Linotype" w:cs="Palatino Linotype"/>
          <w:b/>
          <w:i/>
          <w:sz w:val="22"/>
          <w:szCs w:val="22"/>
        </w:rPr>
        <w:t>14) </w:t>
      </w:r>
      <w:r w:rsidRPr="001746D7">
        <w:rPr>
          <w:rFonts w:ascii="Palatino Linotype" w:eastAsia="Palatino Linotype" w:hAnsi="Palatino Linotype" w:cs="Palatino Linotype"/>
          <w:i/>
          <w:sz w:val="22"/>
          <w:szCs w:val="22"/>
        </w:rPr>
        <w:t>El finiquito.</w:t>
      </w:r>
    </w:p>
    <w:p w:rsidR="0003019D" w:rsidRPr="001746D7" w:rsidRDefault="00736C94">
      <w:pPr>
        <w:spacing w:line="360" w:lineRule="auto"/>
        <w:ind w:left="426" w:right="822"/>
        <w:jc w:val="both"/>
        <w:rPr>
          <w:rFonts w:ascii="Palatino Linotype" w:eastAsia="Palatino Linotype" w:hAnsi="Palatino Linotype" w:cs="Palatino Linotype"/>
          <w:b/>
          <w:sz w:val="22"/>
          <w:szCs w:val="22"/>
        </w:rPr>
      </w:pPr>
      <w:r w:rsidRPr="001746D7">
        <w:rPr>
          <w:rFonts w:ascii="Palatino Linotype" w:eastAsia="Palatino Linotype" w:hAnsi="Palatino Linotype" w:cs="Palatino Linotype"/>
          <w:b/>
          <w:i/>
          <w:sz w:val="22"/>
          <w:szCs w:val="22"/>
        </w:rPr>
        <w:t>b) De las adjudicaciones directas:</w:t>
      </w:r>
    </w:p>
    <w:p w:rsidR="0003019D" w:rsidRPr="001746D7" w:rsidRDefault="00736C94">
      <w:pPr>
        <w:spacing w:line="360" w:lineRule="auto"/>
        <w:ind w:left="567" w:right="822"/>
        <w:jc w:val="both"/>
        <w:rPr>
          <w:rFonts w:ascii="Palatino Linotype" w:eastAsia="Palatino Linotype" w:hAnsi="Palatino Linotype" w:cs="Palatino Linotype"/>
          <w:sz w:val="22"/>
          <w:szCs w:val="22"/>
        </w:rPr>
      </w:pPr>
      <w:r w:rsidRPr="001746D7">
        <w:rPr>
          <w:rFonts w:ascii="Palatino Linotype" w:eastAsia="Palatino Linotype" w:hAnsi="Palatino Linotype" w:cs="Palatino Linotype"/>
          <w:b/>
          <w:i/>
          <w:sz w:val="22"/>
          <w:szCs w:val="22"/>
        </w:rPr>
        <w:t>1) </w:t>
      </w:r>
      <w:r w:rsidRPr="001746D7">
        <w:rPr>
          <w:rFonts w:ascii="Palatino Linotype" w:eastAsia="Palatino Linotype" w:hAnsi="Palatino Linotype" w:cs="Palatino Linotype"/>
          <w:i/>
          <w:sz w:val="22"/>
          <w:szCs w:val="22"/>
        </w:rPr>
        <w:t>La propuesta enviada por el participante;</w:t>
      </w:r>
    </w:p>
    <w:p w:rsidR="0003019D" w:rsidRPr="001746D7" w:rsidRDefault="00736C94">
      <w:pPr>
        <w:spacing w:line="360" w:lineRule="auto"/>
        <w:ind w:left="567" w:right="822"/>
        <w:jc w:val="both"/>
        <w:rPr>
          <w:rFonts w:ascii="Palatino Linotype" w:eastAsia="Palatino Linotype" w:hAnsi="Palatino Linotype" w:cs="Palatino Linotype"/>
          <w:sz w:val="22"/>
          <w:szCs w:val="22"/>
        </w:rPr>
      </w:pPr>
      <w:r w:rsidRPr="001746D7">
        <w:rPr>
          <w:rFonts w:ascii="Palatino Linotype" w:eastAsia="Palatino Linotype" w:hAnsi="Palatino Linotype" w:cs="Palatino Linotype"/>
          <w:b/>
          <w:i/>
          <w:sz w:val="22"/>
          <w:szCs w:val="22"/>
        </w:rPr>
        <w:t>2) </w:t>
      </w:r>
      <w:r w:rsidRPr="001746D7">
        <w:rPr>
          <w:rFonts w:ascii="Palatino Linotype" w:eastAsia="Palatino Linotype" w:hAnsi="Palatino Linotype" w:cs="Palatino Linotype"/>
          <w:i/>
          <w:sz w:val="22"/>
          <w:szCs w:val="22"/>
        </w:rPr>
        <w:t>Los motivos y fundamentos legales aplicados para llevarla a cabo;</w:t>
      </w:r>
    </w:p>
    <w:p w:rsidR="0003019D" w:rsidRPr="001746D7" w:rsidRDefault="00736C94">
      <w:pPr>
        <w:spacing w:line="360" w:lineRule="auto"/>
        <w:ind w:left="567" w:right="822"/>
        <w:jc w:val="both"/>
        <w:rPr>
          <w:rFonts w:ascii="Palatino Linotype" w:eastAsia="Palatino Linotype" w:hAnsi="Palatino Linotype" w:cs="Palatino Linotype"/>
          <w:sz w:val="22"/>
          <w:szCs w:val="22"/>
        </w:rPr>
      </w:pPr>
      <w:r w:rsidRPr="001746D7">
        <w:rPr>
          <w:rFonts w:ascii="Palatino Linotype" w:eastAsia="Palatino Linotype" w:hAnsi="Palatino Linotype" w:cs="Palatino Linotype"/>
          <w:b/>
          <w:i/>
          <w:sz w:val="22"/>
          <w:szCs w:val="22"/>
        </w:rPr>
        <w:t>3) </w:t>
      </w:r>
      <w:r w:rsidRPr="001746D7">
        <w:rPr>
          <w:rFonts w:ascii="Palatino Linotype" w:eastAsia="Palatino Linotype" w:hAnsi="Palatino Linotype" w:cs="Palatino Linotype"/>
          <w:i/>
          <w:sz w:val="22"/>
          <w:szCs w:val="22"/>
        </w:rPr>
        <w:t>La autorización del ejercicio de la opción;</w:t>
      </w:r>
    </w:p>
    <w:p w:rsidR="0003019D" w:rsidRPr="001746D7" w:rsidRDefault="00736C94">
      <w:pPr>
        <w:spacing w:line="360" w:lineRule="auto"/>
        <w:ind w:left="567" w:right="822"/>
        <w:jc w:val="both"/>
        <w:rPr>
          <w:rFonts w:ascii="Palatino Linotype" w:eastAsia="Palatino Linotype" w:hAnsi="Palatino Linotype" w:cs="Palatino Linotype"/>
          <w:sz w:val="22"/>
          <w:szCs w:val="22"/>
        </w:rPr>
      </w:pPr>
      <w:r w:rsidRPr="001746D7">
        <w:rPr>
          <w:rFonts w:ascii="Palatino Linotype" w:eastAsia="Palatino Linotype" w:hAnsi="Palatino Linotype" w:cs="Palatino Linotype"/>
          <w:i/>
          <w:sz w:val="22"/>
          <w:szCs w:val="22"/>
        </w:rPr>
        <w:t>4) En su caso, las cotizaciones consideradas, especificando los nombres de los proveedores y sus montos;</w:t>
      </w:r>
    </w:p>
    <w:p w:rsidR="0003019D" w:rsidRPr="001746D7" w:rsidRDefault="00736C94">
      <w:pPr>
        <w:spacing w:line="360" w:lineRule="auto"/>
        <w:ind w:left="567" w:right="822"/>
        <w:jc w:val="both"/>
        <w:rPr>
          <w:rFonts w:ascii="Palatino Linotype" w:eastAsia="Palatino Linotype" w:hAnsi="Palatino Linotype" w:cs="Palatino Linotype"/>
          <w:sz w:val="22"/>
          <w:szCs w:val="22"/>
        </w:rPr>
      </w:pPr>
      <w:r w:rsidRPr="001746D7">
        <w:rPr>
          <w:rFonts w:ascii="Palatino Linotype" w:eastAsia="Palatino Linotype" w:hAnsi="Palatino Linotype" w:cs="Palatino Linotype"/>
          <w:b/>
          <w:i/>
          <w:sz w:val="22"/>
          <w:szCs w:val="22"/>
        </w:rPr>
        <w:t>5) </w:t>
      </w:r>
      <w:r w:rsidRPr="001746D7">
        <w:rPr>
          <w:rFonts w:ascii="Palatino Linotype" w:eastAsia="Palatino Linotype" w:hAnsi="Palatino Linotype" w:cs="Palatino Linotype"/>
          <w:i/>
          <w:sz w:val="22"/>
          <w:szCs w:val="22"/>
        </w:rPr>
        <w:t>El nombre de la persona física o jurídica colectiva adjudicada;</w:t>
      </w:r>
    </w:p>
    <w:p w:rsidR="0003019D" w:rsidRPr="001746D7" w:rsidRDefault="00736C94">
      <w:pPr>
        <w:spacing w:line="360" w:lineRule="auto"/>
        <w:ind w:left="567" w:right="822"/>
        <w:jc w:val="both"/>
        <w:rPr>
          <w:rFonts w:ascii="Palatino Linotype" w:eastAsia="Palatino Linotype" w:hAnsi="Palatino Linotype" w:cs="Palatino Linotype"/>
          <w:sz w:val="22"/>
          <w:szCs w:val="22"/>
        </w:rPr>
      </w:pPr>
      <w:r w:rsidRPr="001746D7">
        <w:rPr>
          <w:rFonts w:ascii="Palatino Linotype" w:eastAsia="Palatino Linotype" w:hAnsi="Palatino Linotype" w:cs="Palatino Linotype"/>
          <w:b/>
          <w:i/>
          <w:sz w:val="22"/>
          <w:szCs w:val="22"/>
        </w:rPr>
        <w:t>6) </w:t>
      </w:r>
      <w:r w:rsidRPr="001746D7">
        <w:rPr>
          <w:rFonts w:ascii="Palatino Linotype" w:eastAsia="Palatino Linotype" w:hAnsi="Palatino Linotype" w:cs="Palatino Linotype"/>
          <w:i/>
          <w:sz w:val="22"/>
          <w:szCs w:val="22"/>
        </w:rPr>
        <w:t>La unidad administrativa solicitante y la responsable de su ejecución;</w:t>
      </w:r>
    </w:p>
    <w:p w:rsidR="0003019D" w:rsidRPr="001746D7" w:rsidRDefault="00736C94">
      <w:pPr>
        <w:spacing w:line="360" w:lineRule="auto"/>
        <w:ind w:left="567" w:right="822"/>
        <w:jc w:val="both"/>
        <w:rPr>
          <w:rFonts w:ascii="Palatino Linotype" w:eastAsia="Palatino Linotype" w:hAnsi="Palatino Linotype" w:cs="Palatino Linotype"/>
          <w:sz w:val="22"/>
          <w:szCs w:val="22"/>
        </w:rPr>
      </w:pPr>
      <w:r w:rsidRPr="001746D7">
        <w:rPr>
          <w:rFonts w:ascii="Palatino Linotype" w:eastAsia="Palatino Linotype" w:hAnsi="Palatino Linotype" w:cs="Palatino Linotype"/>
          <w:b/>
          <w:i/>
          <w:sz w:val="22"/>
          <w:szCs w:val="22"/>
        </w:rPr>
        <w:t>7)</w:t>
      </w:r>
      <w:r w:rsidRPr="001746D7">
        <w:rPr>
          <w:rFonts w:ascii="Palatino Linotype" w:eastAsia="Palatino Linotype" w:hAnsi="Palatino Linotype" w:cs="Palatino Linotype"/>
          <w:i/>
          <w:sz w:val="22"/>
          <w:szCs w:val="22"/>
        </w:rPr>
        <w:t> El número, fecha, el monto del contrato y el plazo de entrega o de ejecución de los servicios u obra;</w:t>
      </w:r>
    </w:p>
    <w:p w:rsidR="0003019D" w:rsidRPr="001746D7" w:rsidRDefault="00736C94">
      <w:pPr>
        <w:spacing w:line="360" w:lineRule="auto"/>
        <w:ind w:left="567" w:right="822"/>
        <w:jc w:val="both"/>
        <w:rPr>
          <w:rFonts w:ascii="Palatino Linotype" w:eastAsia="Palatino Linotype" w:hAnsi="Palatino Linotype" w:cs="Palatino Linotype"/>
          <w:sz w:val="22"/>
          <w:szCs w:val="22"/>
        </w:rPr>
      </w:pPr>
      <w:r w:rsidRPr="001746D7">
        <w:rPr>
          <w:rFonts w:ascii="Palatino Linotype" w:eastAsia="Palatino Linotype" w:hAnsi="Palatino Linotype" w:cs="Palatino Linotype"/>
          <w:b/>
          <w:i/>
          <w:sz w:val="22"/>
          <w:szCs w:val="22"/>
        </w:rPr>
        <w:t>8) </w:t>
      </w:r>
      <w:r w:rsidRPr="001746D7">
        <w:rPr>
          <w:rFonts w:ascii="Palatino Linotype" w:eastAsia="Palatino Linotype" w:hAnsi="Palatino Linotype" w:cs="Palatino Linotype"/>
          <w:i/>
          <w:sz w:val="22"/>
          <w:szCs w:val="22"/>
        </w:rPr>
        <w:t>Los mecanismos de vigilancia y supervisión, incluyendo, en su caso, los estudios de impacto urbano y ambiental, según corresponda;</w:t>
      </w:r>
    </w:p>
    <w:p w:rsidR="0003019D" w:rsidRPr="001746D7" w:rsidRDefault="00736C94">
      <w:pPr>
        <w:spacing w:line="360" w:lineRule="auto"/>
        <w:ind w:left="567" w:right="822"/>
        <w:jc w:val="both"/>
        <w:rPr>
          <w:rFonts w:ascii="Palatino Linotype" w:eastAsia="Palatino Linotype" w:hAnsi="Palatino Linotype" w:cs="Palatino Linotype"/>
          <w:sz w:val="22"/>
          <w:szCs w:val="22"/>
        </w:rPr>
      </w:pPr>
      <w:r w:rsidRPr="001746D7">
        <w:rPr>
          <w:rFonts w:ascii="Palatino Linotype" w:eastAsia="Palatino Linotype" w:hAnsi="Palatino Linotype" w:cs="Palatino Linotype"/>
          <w:b/>
          <w:i/>
          <w:sz w:val="22"/>
          <w:szCs w:val="22"/>
        </w:rPr>
        <w:t>9) </w:t>
      </w:r>
      <w:r w:rsidRPr="001746D7">
        <w:rPr>
          <w:rFonts w:ascii="Palatino Linotype" w:eastAsia="Palatino Linotype" w:hAnsi="Palatino Linotype" w:cs="Palatino Linotype"/>
          <w:i/>
          <w:sz w:val="22"/>
          <w:szCs w:val="22"/>
        </w:rPr>
        <w:t>Los informes de avance sobre las obras o servicios contratados;</w:t>
      </w:r>
    </w:p>
    <w:p w:rsidR="0003019D" w:rsidRPr="001746D7" w:rsidRDefault="00736C94">
      <w:pPr>
        <w:spacing w:line="360" w:lineRule="auto"/>
        <w:ind w:left="567" w:right="822"/>
        <w:jc w:val="both"/>
        <w:rPr>
          <w:rFonts w:ascii="Palatino Linotype" w:eastAsia="Palatino Linotype" w:hAnsi="Palatino Linotype" w:cs="Palatino Linotype"/>
          <w:sz w:val="22"/>
          <w:szCs w:val="22"/>
        </w:rPr>
      </w:pPr>
      <w:r w:rsidRPr="001746D7">
        <w:rPr>
          <w:rFonts w:ascii="Palatino Linotype" w:eastAsia="Palatino Linotype" w:hAnsi="Palatino Linotype" w:cs="Palatino Linotype"/>
          <w:b/>
          <w:i/>
          <w:sz w:val="22"/>
          <w:szCs w:val="22"/>
        </w:rPr>
        <w:t>10) </w:t>
      </w:r>
      <w:r w:rsidRPr="001746D7">
        <w:rPr>
          <w:rFonts w:ascii="Palatino Linotype" w:eastAsia="Palatino Linotype" w:hAnsi="Palatino Linotype" w:cs="Palatino Linotype"/>
          <w:i/>
          <w:sz w:val="22"/>
          <w:szCs w:val="22"/>
        </w:rPr>
        <w:t>El convenio de terminación; y</w:t>
      </w:r>
    </w:p>
    <w:p w:rsidR="0003019D" w:rsidRPr="001746D7" w:rsidRDefault="00736C94">
      <w:pPr>
        <w:spacing w:line="360" w:lineRule="auto"/>
        <w:ind w:left="567" w:right="822"/>
        <w:jc w:val="both"/>
        <w:rPr>
          <w:rFonts w:ascii="Palatino Linotype" w:eastAsia="Palatino Linotype" w:hAnsi="Palatino Linotype" w:cs="Palatino Linotype"/>
          <w:b/>
          <w:i/>
          <w:sz w:val="22"/>
          <w:szCs w:val="22"/>
        </w:rPr>
      </w:pPr>
      <w:r w:rsidRPr="001746D7">
        <w:rPr>
          <w:rFonts w:ascii="Palatino Linotype" w:eastAsia="Palatino Linotype" w:hAnsi="Palatino Linotype" w:cs="Palatino Linotype"/>
          <w:b/>
          <w:i/>
          <w:sz w:val="22"/>
          <w:szCs w:val="22"/>
        </w:rPr>
        <w:t>11) </w:t>
      </w:r>
      <w:r w:rsidRPr="001746D7">
        <w:rPr>
          <w:rFonts w:ascii="Palatino Linotype" w:eastAsia="Palatino Linotype" w:hAnsi="Palatino Linotype" w:cs="Palatino Linotype"/>
          <w:i/>
          <w:sz w:val="22"/>
          <w:szCs w:val="22"/>
        </w:rPr>
        <w:t>El finiquito.</w:t>
      </w:r>
      <w:r w:rsidRPr="001746D7">
        <w:rPr>
          <w:rFonts w:ascii="Palatino Linotype" w:eastAsia="Palatino Linotype" w:hAnsi="Palatino Linotype" w:cs="Palatino Linotype"/>
          <w:b/>
          <w:i/>
          <w:sz w:val="22"/>
          <w:szCs w:val="22"/>
        </w:rPr>
        <w:t>”</w:t>
      </w:r>
    </w:p>
    <w:p w:rsidR="0003019D" w:rsidRPr="001746D7" w:rsidRDefault="0003019D">
      <w:pPr>
        <w:ind w:left="851" w:right="850"/>
        <w:jc w:val="both"/>
        <w:rPr>
          <w:rFonts w:ascii="Palatino Linotype" w:eastAsia="Palatino Linotype" w:hAnsi="Palatino Linotype" w:cs="Palatino Linotype"/>
          <w:sz w:val="20"/>
          <w:szCs w:val="20"/>
        </w:rPr>
      </w:pPr>
    </w:p>
    <w:p w:rsidR="0003019D" w:rsidRPr="001746D7" w:rsidRDefault="00736C94">
      <w:pPr>
        <w:numPr>
          <w:ilvl w:val="0"/>
          <w:numId w:val="11"/>
        </w:numPr>
        <w:spacing w:line="360" w:lineRule="auto"/>
        <w:ind w:left="0" w:right="-876" w:firstLine="0"/>
        <w:jc w:val="both"/>
        <w:rPr>
          <w:rFonts w:ascii="Palatino Linotype" w:eastAsia="Palatino Linotype" w:hAnsi="Palatino Linotype" w:cs="Palatino Linotype"/>
        </w:rPr>
      </w:pPr>
      <w:r w:rsidRPr="001746D7">
        <w:rPr>
          <w:rFonts w:ascii="Palatino Linotype" w:eastAsia="Palatino Linotype" w:hAnsi="Palatino Linotype" w:cs="Palatino Linotype"/>
        </w:rPr>
        <w:t xml:space="preserve">En consecuencia, se determina que existe fuente obligacional para celebrar contratos relacionados con la adquisición de bienes y servicios por parte de los Ayuntamientos, a través de procedimientos de licitación, invitación restringida o adjudicación directa, en todos los casos, existe la obligación de hacer pública la información relacionada con las mismas, de </w:t>
      </w:r>
      <w:r w:rsidRPr="001746D7">
        <w:rPr>
          <w:rFonts w:ascii="Palatino Linotype" w:eastAsia="Palatino Linotype" w:hAnsi="Palatino Linotype" w:cs="Palatino Linotype"/>
        </w:rPr>
        <w:lastRenderedPageBreak/>
        <w:t>acuerdo al artículo 92 de la Ley de Transparencia Local, ya que existe un interés colectivo de conocer el uso y destino de los recursos públicos.</w:t>
      </w:r>
    </w:p>
    <w:p w:rsidR="0003019D" w:rsidRPr="001746D7" w:rsidRDefault="0003019D">
      <w:pPr>
        <w:spacing w:line="360" w:lineRule="auto"/>
        <w:jc w:val="both"/>
        <w:rPr>
          <w:rFonts w:ascii="Palatino Linotype" w:eastAsia="Palatino Linotype" w:hAnsi="Palatino Linotype" w:cs="Palatino Linotype"/>
        </w:rPr>
      </w:pPr>
    </w:p>
    <w:p w:rsidR="0003019D" w:rsidRPr="001746D7" w:rsidRDefault="00736C94">
      <w:pPr>
        <w:numPr>
          <w:ilvl w:val="0"/>
          <w:numId w:val="11"/>
        </w:numPr>
        <w:spacing w:line="360" w:lineRule="auto"/>
        <w:ind w:left="0" w:right="-876" w:firstLine="0"/>
        <w:jc w:val="both"/>
        <w:rPr>
          <w:rFonts w:ascii="Palatino Linotype" w:eastAsia="Palatino Linotype" w:hAnsi="Palatino Linotype" w:cs="Palatino Linotype"/>
        </w:rPr>
      </w:pPr>
      <w:r w:rsidRPr="001746D7">
        <w:rPr>
          <w:rFonts w:ascii="Palatino Linotype" w:eastAsia="Palatino Linotype" w:hAnsi="Palatino Linotype" w:cs="Palatino Linotype"/>
        </w:rPr>
        <w:t xml:space="preserve">Robustecen lo anterior </w:t>
      </w:r>
      <w:r w:rsidRPr="001746D7">
        <w:rPr>
          <w:rFonts w:ascii="Palatino Linotype" w:eastAsia="Palatino Linotype" w:hAnsi="Palatino Linotype" w:cs="Palatino Linotype"/>
          <w:i/>
        </w:rPr>
        <w:t xml:space="preserve">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w:t>
      </w:r>
      <w:r w:rsidRPr="001746D7">
        <w:rPr>
          <w:rFonts w:ascii="Palatino Linotype" w:eastAsia="Palatino Linotype" w:hAnsi="Palatino Linotype" w:cs="Palatino Linotype"/>
        </w:rPr>
        <w:t>en los criterios sustantivos de contenido correspondientes a la fracción XXVIII del artículo 70 de la Ley General de Transparencia que marcan los parámetros para publicar la información en medios electrónicos en los siguientes términos:</w:t>
      </w:r>
    </w:p>
    <w:p w:rsidR="0003019D" w:rsidRPr="001746D7" w:rsidRDefault="0003019D">
      <w:pPr>
        <w:rPr>
          <w:rFonts w:ascii="Palatino Linotype" w:eastAsia="Palatino Linotype" w:hAnsi="Palatino Linotype" w:cs="Palatino Linotype"/>
          <w:sz w:val="22"/>
          <w:szCs w:val="22"/>
        </w:rPr>
      </w:pPr>
    </w:p>
    <w:p w:rsidR="0003019D" w:rsidRPr="001746D7" w:rsidRDefault="00736C94">
      <w:pPr>
        <w:tabs>
          <w:tab w:val="left" w:pos="851"/>
          <w:tab w:val="left" w:pos="8505"/>
        </w:tabs>
        <w:spacing w:line="360" w:lineRule="auto"/>
        <w:ind w:left="567" w:right="616"/>
        <w:jc w:val="both"/>
        <w:rPr>
          <w:rFonts w:ascii="Palatino Linotype" w:eastAsia="Palatino Linotype" w:hAnsi="Palatino Linotype" w:cs="Palatino Linotype"/>
          <w:b/>
          <w:i/>
          <w:sz w:val="22"/>
          <w:szCs w:val="22"/>
        </w:rPr>
      </w:pPr>
      <w:r w:rsidRPr="001746D7">
        <w:rPr>
          <w:rFonts w:ascii="Palatino Linotype" w:eastAsia="Palatino Linotype" w:hAnsi="Palatino Linotype" w:cs="Palatino Linotype"/>
          <w:b/>
          <w:i/>
          <w:sz w:val="22"/>
          <w:szCs w:val="22"/>
        </w:rPr>
        <w:t xml:space="preserve">Criterios sustantivos de contenido </w:t>
      </w:r>
    </w:p>
    <w:p w:rsidR="0003019D" w:rsidRPr="001746D7" w:rsidRDefault="00736C94">
      <w:pPr>
        <w:tabs>
          <w:tab w:val="left" w:pos="851"/>
          <w:tab w:val="left" w:pos="8505"/>
        </w:tabs>
        <w:spacing w:line="360" w:lineRule="auto"/>
        <w:ind w:left="567" w:right="616"/>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i/>
          <w:sz w:val="22"/>
          <w:szCs w:val="22"/>
        </w:rPr>
        <w:t xml:space="preserve">Respecto de cada uno de los eventos de licitación pública y de invitación a cuando menos tres personas se publicarán los siguientes datos: </w:t>
      </w:r>
    </w:p>
    <w:p w:rsidR="0003019D" w:rsidRPr="001746D7" w:rsidRDefault="0003019D">
      <w:pPr>
        <w:tabs>
          <w:tab w:val="left" w:pos="851"/>
          <w:tab w:val="left" w:pos="8505"/>
        </w:tabs>
        <w:spacing w:line="360" w:lineRule="auto"/>
        <w:ind w:left="567" w:right="616"/>
        <w:jc w:val="both"/>
        <w:rPr>
          <w:rFonts w:ascii="Palatino Linotype" w:eastAsia="Palatino Linotype" w:hAnsi="Palatino Linotype" w:cs="Palatino Linotype"/>
          <w:i/>
          <w:sz w:val="22"/>
          <w:szCs w:val="22"/>
        </w:rPr>
      </w:pPr>
    </w:p>
    <w:p w:rsidR="0003019D" w:rsidRPr="001746D7" w:rsidRDefault="00736C94">
      <w:pPr>
        <w:tabs>
          <w:tab w:val="left" w:pos="851"/>
          <w:tab w:val="left" w:pos="8505"/>
        </w:tabs>
        <w:spacing w:line="360" w:lineRule="auto"/>
        <w:ind w:left="567" w:right="616"/>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i/>
          <w:sz w:val="22"/>
          <w:szCs w:val="22"/>
        </w:rPr>
        <w:t>Criterio 1 Ejercicio</w:t>
      </w:r>
    </w:p>
    <w:p w:rsidR="0003019D" w:rsidRPr="001746D7" w:rsidRDefault="00736C94">
      <w:pPr>
        <w:tabs>
          <w:tab w:val="left" w:pos="851"/>
          <w:tab w:val="left" w:pos="8505"/>
        </w:tabs>
        <w:spacing w:line="360" w:lineRule="auto"/>
        <w:ind w:left="567" w:right="616"/>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i/>
          <w:sz w:val="22"/>
          <w:szCs w:val="22"/>
        </w:rPr>
        <w:t xml:space="preserve">Criterio 2 Periodo que se informa (fecha de inicio y fecha de término con el formato día/mes/año) </w:t>
      </w:r>
    </w:p>
    <w:p w:rsidR="0003019D" w:rsidRPr="001746D7" w:rsidRDefault="00736C94">
      <w:pPr>
        <w:tabs>
          <w:tab w:val="left" w:pos="851"/>
          <w:tab w:val="left" w:pos="8505"/>
        </w:tabs>
        <w:spacing w:line="360" w:lineRule="auto"/>
        <w:ind w:left="567" w:right="616"/>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i/>
          <w:sz w:val="22"/>
          <w:szCs w:val="22"/>
        </w:rPr>
        <w:t xml:space="preserve">Criterio 3 Tipo de procedimiento (catálogo): Licitación pública/Invitación a cuando menos tres personas/ Otra (especificar) En caso de que no se haya llevado a cabo alguno de los tres procedimientos en el periodo que se informa, se deberá incluir un registro con el periodo respectivo, el procedimiento y señalar mediante una nota fundamentada, motivada y actualizada al periodo correspondiente, que no se llevó a cabo ningún procedimiento de ese tipo. </w:t>
      </w:r>
    </w:p>
    <w:p w:rsidR="0003019D" w:rsidRPr="001746D7" w:rsidRDefault="00736C94">
      <w:pPr>
        <w:tabs>
          <w:tab w:val="left" w:pos="851"/>
          <w:tab w:val="left" w:pos="8505"/>
        </w:tabs>
        <w:spacing w:line="360" w:lineRule="auto"/>
        <w:ind w:left="567" w:right="616"/>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i/>
          <w:sz w:val="22"/>
          <w:szCs w:val="22"/>
        </w:rPr>
        <w:lastRenderedPageBreak/>
        <w:t xml:space="preserve">Criterio 4 Materia o tipo de contratación (catálogo): Obra pública/Servicios relacionados con obra pública/Adquisiciones/Arrendamientos/Servicios </w:t>
      </w:r>
    </w:p>
    <w:p w:rsidR="0003019D" w:rsidRPr="001746D7" w:rsidRDefault="00736C94">
      <w:pPr>
        <w:tabs>
          <w:tab w:val="left" w:pos="851"/>
          <w:tab w:val="left" w:pos="8505"/>
        </w:tabs>
        <w:spacing w:line="360" w:lineRule="auto"/>
        <w:ind w:left="567" w:right="616"/>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i/>
          <w:sz w:val="22"/>
          <w:szCs w:val="22"/>
        </w:rPr>
        <w:t xml:space="preserve">Criterio 5 Carácter del procedimiento (catálogo): Nacional/Internacional Relación con los nombres de las personas físicas o morales de los posibles contratantes: </w:t>
      </w:r>
    </w:p>
    <w:p w:rsidR="0003019D" w:rsidRPr="001746D7" w:rsidRDefault="00736C94">
      <w:pPr>
        <w:tabs>
          <w:tab w:val="left" w:pos="851"/>
          <w:tab w:val="left" w:pos="8505"/>
        </w:tabs>
        <w:spacing w:line="360" w:lineRule="auto"/>
        <w:ind w:left="567" w:right="616"/>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i/>
          <w:sz w:val="22"/>
          <w:szCs w:val="22"/>
        </w:rPr>
        <w:t>Criterio 6 En el caso de personas físicas: nombre[s], primer apellido, segundo apellido. En el caso de persona moral: razón social. En su caso, incluir una leyenda señalando que no se realizaron cotizaciones</w:t>
      </w:r>
    </w:p>
    <w:p w:rsidR="0003019D" w:rsidRPr="001746D7" w:rsidRDefault="00736C94">
      <w:pPr>
        <w:tabs>
          <w:tab w:val="left" w:pos="851"/>
          <w:tab w:val="left" w:pos="8505"/>
        </w:tabs>
        <w:spacing w:line="360" w:lineRule="auto"/>
        <w:ind w:left="567" w:right="616"/>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i/>
          <w:sz w:val="22"/>
          <w:szCs w:val="22"/>
        </w:rPr>
        <w:t xml:space="preserve">Criterio 7 Registro Federal de Contribuyentes (RFC) de las personas físicas o morales de los posibles contratantes </w:t>
      </w:r>
    </w:p>
    <w:p w:rsidR="0003019D" w:rsidRPr="001746D7" w:rsidRDefault="00736C94">
      <w:pPr>
        <w:tabs>
          <w:tab w:val="left" w:pos="851"/>
          <w:tab w:val="left" w:pos="8505"/>
        </w:tabs>
        <w:spacing w:line="360" w:lineRule="auto"/>
        <w:ind w:left="567" w:right="616"/>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i/>
          <w:sz w:val="22"/>
          <w:szCs w:val="22"/>
        </w:rPr>
        <w:t xml:space="preserve">Criterio 8 Número de expediente, folio o nomenclatura que identifique a cada procedimiento Criterio 9 Hipervínculo a la convocatoria o invitaciones emitidas </w:t>
      </w:r>
    </w:p>
    <w:p w:rsidR="0003019D" w:rsidRPr="001746D7" w:rsidRDefault="00736C94">
      <w:pPr>
        <w:tabs>
          <w:tab w:val="left" w:pos="851"/>
          <w:tab w:val="left" w:pos="8505"/>
        </w:tabs>
        <w:spacing w:line="360" w:lineRule="auto"/>
        <w:ind w:left="567" w:right="616"/>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i/>
          <w:sz w:val="22"/>
          <w:szCs w:val="22"/>
        </w:rPr>
        <w:t xml:space="preserve">Criterio 10 Fecha de la convocatoria o invitación, expresada con el formato día/mes/año </w:t>
      </w:r>
    </w:p>
    <w:p w:rsidR="0003019D" w:rsidRPr="001746D7" w:rsidRDefault="00736C94">
      <w:pPr>
        <w:tabs>
          <w:tab w:val="left" w:pos="851"/>
          <w:tab w:val="left" w:pos="8505"/>
        </w:tabs>
        <w:spacing w:line="360" w:lineRule="auto"/>
        <w:ind w:left="567" w:right="616"/>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i/>
          <w:sz w:val="22"/>
          <w:szCs w:val="22"/>
        </w:rPr>
        <w:t xml:space="preserve">Criterio 11 Descripción de las obras públicas, los bienes o los servicios contratados </w:t>
      </w:r>
    </w:p>
    <w:p w:rsidR="0003019D" w:rsidRPr="001746D7" w:rsidRDefault="0003019D">
      <w:pPr>
        <w:tabs>
          <w:tab w:val="left" w:pos="851"/>
          <w:tab w:val="left" w:pos="8505"/>
        </w:tabs>
        <w:spacing w:line="360" w:lineRule="auto"/>
        <w:ind w:left="567" w:right="616"/>
        <w:jc w:val="both"/>
        <w:rPr>
          <w:rFonts w:ascii="Palatino Linotype" w:eastAsia="Palatino Linotype" w:hAnsi="Palatino Linotype" w:cs="Palatino Linotype"/>
          <w:i/>
          <w:sz w:val="22"/>
          <w:szCs w:val="22"/>
        </w:rPr>
      </w:pPr>
    </w:p>
    <w:p w:rsidR="0003019D" w:rsidRPr="001746D7" w:rsidRDefault="00736C94">
      <w:pPr>
        <w:tabs>
          <w:tab w:val="left" w:pos="851"/>
          <w:tab w:val="left" w:pos="8505"/>
        </w:tabs>
        <w:spacing w:line="360" w:lineRule="auto"/>
        <w:ind w:left="567" w:right="616"/>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i/>
          <w:sz w:val="22"/>
          <w:szCs w:val="22"/>
        </w:rPr>
        <w:t xml:space="preserve">Relación con los nombres de las personas físicas o morales que presentaron una proposición u oferta: </w:t>
      </w:r>
    </w:p>
    <w:p w:rsidR="0003019D" w:rsidRPr="001746D7" w:rsidRDefault="0003019D">
      <w:pPr>
        <w:tabs>
          <w:tab w:val="left" w:pos="851"/>
          <w:tab w:val="left" w:pos="8505"/>
        </w:tabs>
        <w:spacing w:line="360" w:lineRule="auto"/>
        <w:ind w:left="567" w:right="616"/>
        <w:jc w:val="both"/>
        <w:rPr>
          <w:rFonts w:ascii="Palatino Linotype" w:eastAsia="Palatino Linotype" w:hAnsi="Palatino Linotype" w:cs="Palatino Linotype"/>
          <w:i/>
          <w:sz w:val="22"/>
          <w:szCs w:val="22"/>
        </w:rPr>
      </w:pPr>
    </w:p>
    <w:p w:rsidR="0003019D" w:rsidRPr="001746D7" w:rsidRDefault="00736C94">
      <w:pPr>
        <w:tabs>
          <w:tab w:val="left" w:pos="851"/>
          <w:tab w:val="left" w:pos="8505"/>
        </w:tabs>
        <w:spacing w:line="360" w:lineRule="auto"/>
        <w:ind w:left="567" w:right="616"/>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i/>
          <w:sz w:val="22"/>
          <w:szCs w:val="22"/>
        </w:rPr>
        <w:t xml:space="preserve">Criterio 12 En el caso de personas físicas: nombre[s], primer apellido, segundo apellido. En el caso de persona moral: razón social </w:t>
      </w:r>
    </w:p>
    <w:p w:rsidR="0003019D" w:rsidRPr="001746D7" w:rsidRDefault="00736C94">
      <w:pPr>
        <w:tabs>
          <w:tab w:val="left" w:pos="851"/>
          <w:tab w:val="left" w:pos="8505"/>
        </w:tabs>
        <w:spacing w:line="360" w:lineRule="auto"/>
        <w:ind w:left="567" w:right="616"/>
        <w:jc w:val="both"/>
        <w:rPr>
          <w:rFonts w:ascii="Palatino Linotype" w:eastAsia="Palatino Linotype" w:hAnsi="Palatino Linotype" w:cs="Palatino Linotype"/>
          <w:b/>
          <w:i/>
          <w:sz w:val="22"/>
          <w:szCs w:val="22"/>
        </w:rPr>
      </w:pPr>
      <w:r w:rsidRPr="001746D7">
        <w:rPr>
          <w:rFonts w:ascii="Palatino Linotype" w:eastAsia="Palatino Linotype" w:hAnsi="Palatino Linotype" w:cs="Palatino Linotype"/>
          <w:i/>
          <w:sz w:val="22"/>
          <w:szCs w:val="22"/>
        </w:rPr>
        <w:t>Criterio 13 Registro Federal de Contribuyentes (RFC</w:t>
      </w:r>
      <w:r w:rsidRPr="001746D7">
        <w:rPr>
          <w:rFonts w:ascii="Palatino Linotype" w:eastAsia="Palatino Linotype" w:hAnsi="Palatino Linotype" w:cs="Palatino Linotype"/>
          <w:b/>
          <w:i/>
          <w:sz w:val="22"/>
          <w:szCs w:val="22"/>
        </w:rPr>
        <w:t xml:space="preserve">) </w:t>
      </w:r>
      <w:r w:rsidRPr="001746D7">
        <w:rPr>
          <w:rFonts w:ascii="Palatino Linotype" w:eastAsia="Palatino Linotype" w:hAnsi="Palatino Linotype" w:cs="Palatino Linotype"/>
          <w:i/>
          <w:sz w:val="22"/>
          <w:szCs w:val="22"/>
        </w:rPr>
        <w:t xml:space="preserve">de las personas físicas o morales que presentaron una proposición u oferta </w:t>
      </w:r>
    </w:p>
    <w:p w:rsidR="0003019D" w:rsidRPr="001746D7" w:rsidRDefault="00736C94">
      <w:pPr>
        <w:tabs>
          <w:tab w:val="left" w:pos="851"/>
          <w:tab w:val="left" w:pos="8505"/>
        </w:tabs>
        <w:spacing w:line="360" w:lineRule="auto"/>
        <w:ind w:left="567" w:right="616"/>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i/>
          <w:sz w:val="22"/>
          <w:szCs w:val="22"/>
        </w:rPr>
        <w:t xml:space="preserve">Criterio 14 Fecha en la que se celebró la junta de aclaraciones108, expresada con el formato día/mes/año </w:t>
      </w:r>
    </w:p>
    <w:p w:rsidR="0003019D" w:rsidRPr="001746D7" w:rsidRDefault="0003019D">
      <w:pPr>
        <w:tabs>
          <w:tab w:val="left" w:pos="851"/>
          <w:tab w:val="left" w:pos="8505"/>
        </w:tabs>
        <w:spacing w:line="360" w:lineRule="auto"/>
        <w:ind w:left="567" w:right="616"/>
        <w:jc w:val="both"/>
        <w:rPr>
          <w:rFonts w:ascii="Palatino Linotype" w:eastAsia="Palatino Linotype" w:hAnsi="Palatino Linotype" w:cs="Palatino Linotype"/>
          <w:i/>
          <w:sz w:val="22"/>
          <w:szCs w:val="22"/>
        </w:rPr>
      </w:pPr>
    </w:p>
    <w:p w:rsidR="0003019D" w:rsidRPr="001746D7" w:rsidRDefault="00736C94">
      <w:pPr>
        <w:tabs>
          <w:tab w:val="left" w:pos="851"/>
          <w:tab w:val="left" w:pos="8505"/>
        </w:tabs>
        <w:spacing w:line="360" w:lineRule="auto"/>
        <w:ind w:left="567" w:right="616"/>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b/>
          <w:i/>
          <w:sz w:val="22"/>
          <w:szCs w:val="22"/>
        </w:rPr>
        <w:t>Relación con los nombres de los asistentes a la junta de aclaraciones</w:t>
      </w:r>
      <w:r w:rsidRPr="001746D7">
        <w:rPr>
          <w:rFonts w:ascii="Palatino Linotype" w:eastAsia="Palatino Linotype" w:hAnsi="Palatino Linotype" w:cs="Palatino Linotype"/>
          <w:i/>
          <w:sz w:val="22"/>
          <w:szCs w:val="22"/>
        </w:rPr>
        <w:t xml:space="preserve">: </w:t>
      </w:r>
    </w:p>
    <w:p w:rsidR="0003019D" w:rsidRPr="001746D7" w:rsidRDefault="0003019D">
      <w:pPr>
        <w:tabs>
          <w:tab w:val="left" w:pos="851"/>
          <w:tab w:val="left" w:pos="8505"/>
        </w:tabs>
        <w:spacing w:line="360" w:lineRule="auto"/>
        <w:ind w:left="567" w:right="616"/>
        <w:jc w:val="both"/>
        <w:rPr>
          <w:rFonts w:ascii="Palatino Linotype" w:eastAsia="Palatino Linotype" w:hAnsi="Palatino Linotype" w:cs="Palatino Linotype"/>
          <w:i/>
          <w:sz w:val="22"/>
          <w:szCs w:val="22"/>
        </w:rPr>
      </w:pPr>
    </w:p>
    <w:p w:rsidR="0003019D" w:rsidRPr="001746D7" w:rsidRDefault="00736C94">
      <w:pPr>
        <w:tabs>
          <w:tab w:val="left" w:pos="851"/>
          <w:tab w:val="left" w:pos="8505"/>
        </w:tabs>
        <w:spacing w:line="360" w:lineRule="auto"/>
        <w:ind w:left="567" w:right="616"/>
        <w:jc w:val="both"/>
        <w:rPr>
          <w:rFonts w:ascii="Palatino Linotype" w:eastAsia="Palatino Linotype" w:hAnsi="Palatino Linotype" w:cs="Palatino Linotype"/>
          <w:b/>
          <w:i/>
          <w:sz w:val="22"/>
          <w:szCs w:val="22"/>
        </w:rPr>
      </w:pPr>
      <w:r w:rsidRPr="001746D7">
        <w:rPr>
          <w:rFonts w:ascii="Palatino Linotype" w:eastAsia="Palatino Linotype" w:hAnsi="Palatino Linotype" w:cs="Palatino Linotype"/>
          <w:b/>
          <w:i/>
          <w:sz w:val="22"/>
          <w:szCs w:val="22"/>
        </w:rPr>
        <w:lastRenderedPageBreak/>
        <w:t>Criterio 15 Nombre[s], primer apellido, segundo apellido. En el caso de personas morales especificar su denominación o razón social</w:t>
      </w:r>
    </w:p>
    <w:p w:rsidR="0003019D" w:rsidRPr="001746D7" w:rsidRDefault="00736C94">
      <w:pPr>
        <w:tabs>
          <w:tab w:val="left" w:pos="851"/>
          <w:tab w:val="left" w:pos="8505"/>
        </w:tabs>
        <w:spacing w:line="360" w:lineRule="auto"/>
        <w:ind w:left="567" w:right="616"/>
        <w:jc w:val="both"/>
        <w:rPr>
          <w:rFonts w:ascii="Palatino Linotype" w:eastAsia="Palatino Linotype" w:hAnsi="Palatino Linotype" w:cs="Palatino Linotype"/>
          <w:b/>
          <w:i/>
          <w:sz w:val="22"/>
          <w:szCs w:val="22"/>
        </w:rPr>
      </w:pPr>
      <w:r w:rsidRPr="001746D7">
        <w:rPr>
          <w:rFonts w:ascii="Palatino Linotype" w:eastAsia="Palatino Linotype" w:hAnsi="Palatino Linotype" w:cs="Palatino Linotype"/>
          <w:b/>
          <w:i/>
          <w:sz w:val="22"/>
          <w:szCs w:val="22"/>
        </w:rPr>
        <w:t xml:space="preserve">Criterio 16 Registro Federal de Contribuyentes (RFC) de las personas físicas o morales asistentes a la junta de aclaraciones </w:t>
      </w:r>
    </w:p>
    <w:p w:rsidR="0003019D" w:rsidRPr="001746D7" w:rsidRDefault="0003019D">
      <w:pPr>
        <w:tabs>
          <w:tab w:val="left" w:pos="851"/>
          <w:tab w:val="left" w:pos="8505"/>
        </w:tabs>
        <w:spacing w:line="360" w:lineRule="auto"/>
        <w:ind w:left="567" w:right="616"/>
        <w:jc w:val="both"/>
        <w:rPr>
          <w:rFonts w:ascii="Palatino Linotype" w:eastAsia="Palatino Linotype" w:hAnsi="Palatino Linotype" w:cs="Palatino Linotype"/>
          <w:i/>
          <w:sz w:val="22"/>
          <w:szCs w:val="22"/>
        </w:rPr>
      </w:pPr>
    </w:p>
    <w:p w:rsidR="0003019D" w:rsidRPr="001746D7" w:rsidRDefault="00736C94">
      <w:pPr>
        <w:tabs>
          <w:tab w:val="left" w:pos="851"/>
          <w:tab w:val="left" w:pos="8505"/>
        </w:tabs>
        <w:spacing w:line="360" w:lineRule="auto"/>
        <w:ind w:left="567" w:right="616"/>
        <w:jc w:val="both"/>
        <w:rPr>
          <w:rFonts w:ascii="Palatino Linotype" w:eastAsia="Palatino Linotype" w:hAnsi="Palatino Linotype" w:cs="Palatino Linotype"/>
          <w:b/>
          <w:i/>
          <w:sz w:val="22"/>
          <w:szCs w:val="22"/>
        </w:rPr>
      </w:pPr>
      <w:r w:rsidRPr="001746D7">
        <w:rPr>
          <w:rFonts w:ascii="Palatino Linotype" w:eastAsia="Palatino Linotype" w:hAnsi="Palatino Linotype" w:cs="Palatino Linotype"/>
          <w:b/>
          <w:i/>
          <w:sz w:val="22"/>
          <w:szCs w:val="22"/>
        </w:rPr>
        <w:t xml:space="preserve">Relación con los nombres de los servidores públicos asistentes a la junta de aclaraciones: </w:t>
      </w:r>
    </w:p>
    <w:p w:rsidR="0003019D" w:rsidRPr="001746D7" w:rsidRDefault="0003019D">
      <w:pPr>
        <w:tabs>
          <w:tab w:val="left" w:pos="851"/>
          <w:tab w:val="left" w:pos="8505"/>
        </w:tabs>
        <w:spacing w:line="360" w:lineRule="auto"/>
        <w:ind w:left="567" w:right="616"/>
        <w:jc w:val="both"/>
        <w:rPr>
          <w:rFonts w:ascii="Palatino Linotype" w:eastAsia="Palatino Linotype" w:hAnsi="Palatino Linotype" w:cs="Palatino Linotype"/>
          <w:i/>
          <w:sz w:val="22"/>
          <w:szCs w:val="22"/>
        </w:rPr>
      </w:pPr>
    </w:p>
    <w:p w:rsidR="0003019D" w:rsidRPr="001746D7" w:rsidRDefault="00736C94">
      <w:pPr>
        <w:tabs>
          <w:tab w:val="left" w:pos="851"/>
          <w:tab w:val="left" w:pos="8505"/>
        </w:tabs>
        <w:spacing w:line="360" w:lineRule="auto"/>
        <w:ind w:left="567" w:right="616"/>
        <w:jc w:val="both"/>
        <w:rPr>
          <w:rFonts w:ascii="Palatino Linotype" w:eastAsia="Palatino Linotype" w:hAnsi="Palatino Linotype" w:cs="Palatino Linotype"/>
          <w:b/>
          <w:i/>
          <w:sz w:val="22"/>
          <w:szCs w:val="22"/>
        </w:rPr>
      </w:pPr>
      <w:r w:rsidRPr="001746D7">
        <w:rPr>
          <w:rFonts w:ascii="Palatino Linotype" w:eastAsia="Palatino Linotype" w:hAnsi="Palatino Linotype" w:cs="Palatino Linotype"/>
          <w:b/>
          <w:i/>
          <w:sz w:val="22"/>
          <w:szCs w:val="22"/>
        </w:rPr>
        <w:t xml:space="preserve">Criterio 17 Nombre[s], primer apellido, segundo apellido) </w:t>
      </w:r>
    </w:p>
    <w:p w:rsidR="0003019D" w:rsidRPr="001746D7" w:rsidRDefault="00736C94">
      <w:pPr>
        <w:tabs>
          <w:tab w:val="left" w:pos="851"/>
          <w:tab w:val="left" w:pos="8505"/>
        </w:tabs>
        <w:spacing w:line="360" w:lineRule="auto"/>
        <w:ind w:left="567" w:right="616"/>
        <w:jc w:val="both"/>
        <w:rPr>
          <w:rFonts w:ascii="Palatino Linotype" w:eastAsia="Palatino Linotype" w:hAnsi="Palatino Linotype" w:cs="Palatino Linotype"/>
          <w:b/>
          <w:i/>
          <w:sz w:val="22"/>
          <w:szCs w:val="22"/>
        </w:rPr>
      </w:pPr>
      <w:r w:rsidRPr="001746D7">
        <w:rPr>
          <w:rFonts w:ascii="Palatino Linotype" w:eastAsia="Palatino Linotype" w:hAnsi="Palatino Linotype" w:cs="Palatino Linotype"/>
          <w:b/>
          <w:i/>
          <w:sz w:val="22"/>
          <w:szCs w:val="22"/>
        </w:rPr>
        <w:t xml:space="preserve">Criterio 18 Registro Federal de Contribuyentes (RFC) de los servidores públicos asistentes a la junta de aclaraciones </w:t>
      </w:r>
    </w:p>
    <w:p w:rsidR="0003019D" w:rsidRPr="001746D7" w:rsidRDefault="00736C94">
      <w:pPr>
        <w:tabs>
          <w:tab w:val="left" w:pos="851"/>
          <w:tab w:val="left" w:pos="8505"/>
        </w:tabs>
        <w:spacing w:line="360" w:lineRule="auto"/>
        <w:ind w:left="567" w:right="616"/>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i/>
          <w:sz w:val="22"/>
          <w:szCs w:val="22"/>
        </w:rPr>
        <w:t xml:space="preserve">Criterio 19 Cargo que ocupan en el sujeto obligado los servidores públicos asistentes a la junta de aclaraciones </w:t>
      </w:r>
    </w:p>
    <w:p w:rsidR="0003019D" w:rsidRPr="001746D7" w:rsidRDefault="00736C94">
      <w:pPr>
        <w:tabs>
          <w:tab w:val="left" w:pos="851"/>
          <w:tab w:val="left" w:pos="8505"/>
        </w:tabs>
        <w:spacing w:line="360" w:lineRule="auto"/>
        <w:ind w:left="567" w:right="616"/>
        <w:jc w:val="both"/>
        <w:rPr>
          <w:rFonts w:ascii="Palatino Linotype" w:eastAsia="Palatino Linotype" w:hAnsi="Palatino Linotype" w:cs="Palatino Linotype"/>
          <w:b/>
          <w:i/>
          <w:sz w:val="22"/>
          <w:szCs w:val="22"/>
        </w:rPr>
      </w:pPr>
      <w:r w:rsidRPr="001746D7">
        <w:rPr>
          <w:rFonts w:ascii="Palatino Linotype" w:eastAsia="Palatino Linotype" w:hAnsi="Palatino Linotype" w:cs="Palatino Linotype"/>
          <w:b/>
          <w:i/>
          <w:sz w:val="22"/>
          <w:szCs w:val="22"/>
        </w:rPr>
        <w:t xml:space="preserve">Criterio 20 Hipervínculo al fallo de la junta de aclaraciones o al documento correspondiente </w:t>
      </w:r>
    </w:p>
    <w:p w:rsidR="0003019D" w:rsidRPr="001746D7" w:rsidRDefault="00736C94">
      <w:pPr>
        <w:tabs>
          <w:tab w:val="left" w:pos="851"/>
          <w:tab w:val="left" w:pos="8505"/>
        </w:tabs>
        <w:spacing w:line="360" w:lineRule="auto"/>
        <w:ind w:left="567" w:right="616"/>
        <w:jc w:val="both"/>
        <w:rPr>
          <w:rFonts w:ascii="Palatino Linotype" w:eastAsia="Palatino Linotype" w:hAnsi="Palatino Linotype" w:cs="Palatino Linotype"/>
          <w:b/>
          <w:i/>
          <w:sz w:val="22"/>
          <w:szCs w:val="22"/>
        </w:rPr>
      </w:pPr>
      <w:r w:rsidRPr="001746D7">
        <w:rPr>
          <w:rFonts w:ascii="Palatino Linotype" w:eastAsia="Palatino Linotype" w:hAnsi="Palatino Linotype" w:cs="Palatino Linotype"/>
          <w:b/>
          <w:i/>
          <w:sz w:val="22"/>
          <w:szCs w:val="22"/>
        </w:rPr>
        <w:t>Criterio 21 Hipervínculo al documento donde conste la presentación las propuestas</w:t>
      </w:r>
    </w:p>
    <w:p w:rsidR="0003019D" w:rsidRPr="001746D7" w:rsidRDefault="00736C94">
      <w:pPr>
        <w:tabs>
          <w:tab w:val="left" w:pos="851"/>
          <w:tab w:val="left" w:pos="8505"/>
        </w:tabs>
        <w:spacing w:line="360" w:lineRule="auto"/>
        <w:ind w:left="567" w:right="616"/>
        <w:jc w:val="both"/>
        <w:rPr>
          <w:rFonts w:ascii="Palatino Linotype" w:eastAsia="Palatino Linotype" w:hAnsi="Palatino Linotype" w:cs="Palatino Linotype"/>
          <w:b/>
          <w:i/>
          <w:sz w:val="22"/>
          <w:szCs w:val="22"/>
        </w:rPr>
      </w:pPr>
      <w:r w:rsidRPr="001746D7">
        <w:rPr>
          <w:rFonts w:ascii="Palatino Linotype" w:eastAsia="Palatino Linotype" w:hAnsi="Palatino Linotype" w:cs="Palatino Linotype"/>
          <w:b/>
          <w:i/>
          <w:sz w:val="22"/>
          <w:szCs w:val="22"/>
        </w:rPr>
        <w:t xml:space="preserve">Criterio 22 Hipervínculo, en su caso, al (los) dictamen(es) </w:t>
      </w:r>
    </w:p>
    <w:p w:rsidR="0003019D" w:rsidRPr="001746D7" w:rsidRDefault="00736C94">
      <w:pPr>
        <w:tabs>
          <w:tab w:val="left" w:pos="851"/>
          <w:tab w:val="left" w:pos="8505"/>
        </w:tabs>
        <w:spacing w:line="360" w:lineRule="auto"/>
        <w:ind w:left="567" w:right="616"/>
        <w:jc w:val="both"/>
        <w:rPr>
          <w:rFonts w:ascii="Palatino Linotype" w:eastAsia="Palatino Linotype" w:hAnsi="Palatino Linotype" w:cs="Palatino Linotype"/>
          <w:b/>
          <w:i/>
          <w:sz w:val="22"/>
          <w:szCs w:val="22"/>
        </w:rPr>
      </w:pPr>
      <w:r w:rsidRPr="001746D7">
        <w:rPr>
          <w:rFonts w:ascii="Palatino Linotype" w:eastAsia="Palatino Linotype" w:hAnsi="Palatino Linotype" w:cs="Palatino Linotype"/>
          <w:b/>
          <w:i/>
          <w:sz w:val="22"/>
          <w:szCs w:val="22"/>
        </w:rPr>
        <w:t xml:space="preserve">Criterio 23 Nombre completo o razón social del contratista o proveedor (en el caso de personas físicas: nombre[s], primer apellido, segundo apellido) </w:t>
      </w:r>
    </w:p>
    <w:p w:rsidR="0003019D" w:rsidRPr="001746D7" w:rsidRDefault="00736C94">
      <w:pPr>
        <w:tabs>
          <w:tab w:val="left" w:pos="851"/>
          <w:tab w:val="left" w:pos="8505"/>
        </w:tabs>
        <w:spacing w:line="360" w:lineRule="auto"/>
        <w:ind w:left="567" w:right="616"/>
        <w:jc w:val="both"/>
        <w:rPr>
          <w:rFonts w:ascii="Palatino Linotype" w:eastAsia="Palatino Linotype" w:hAnsi="Palatino Linotype" w:cs="Palatino Linotype"/>
          <w:b/>
          <w:i/>
          <w:sz w:val="22"/>
          <w:szCs w:val="22"/>
        </w:rPr>
      </w:pPr>
      <w:r w:rsidRPr="001746D7">
        <w:rPr>
          <w:rFonts w:ascii="Palatino Linotype" w:eastAsia="Palatino Linotype" w:hAnsi="Palatino Linotype" w:cs="Palatino Linotype"/>
          <w:b/>
          <w:i/>
          <w:sz w:val="22"/>
          <w:szCs w:val="22"/>
        </w:rPr>
        <w:t xml:space="preserve">Criterio 24 RFC de la persona física o moral contratista o proveedor </w:t>
      </w:r>
    </w:p>
    <w:p w:rsidR="0003019D" w:rsidRPr="001746D7" w:rsidRDefault="00736C94">
      <w:pPr>
        <w:tabs>
          <w:tab w:val="left" w:pos="851"/>
          <w:tab w:val="left" w:pos="8505"/>
        </w:tabs>
        <w:spacing w:line="360" w:lineRule="auto"/>
        <w:ind w:left="567" w:right="616"/>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i/>
          <w:sz w:val="22"/>
          <w:szCs w:val="22"/>
        </w:rPr>
        <w:t xml:space="preserve">Criterio 25 Domicilio fiscal de la empresa, contratista o proveedor (tipo de vialidad [catálogo], nombre de vialidad [calle], número exterior, número interior [en su caso], Tipo de asentamiento humano [catálogo], nombre de asentamiento humano [colonia], clave de la localidad, nombre de la localidad, clave del municipio, nombre del municipio o </w:t>
      </w:r>
      <w:r w:rsidRPr="001746D7">
        <w:rPr>
          <w:rFonts w:ascii="Palatino Linotype" w:eastAsia="Palatino Linotype" w:hAnsi="Palatino Linotype" w:cs="Palatino Linotype"/>
          <w:i/>
          <w:sz w:val="22"/>
          <w:szCs w:val="22"/>
        </w:rPr>
        <w:lastRenderedPageBreak/>
        <w:t>delegación, clave de la entidad federativa, nombre de la entidad federativa [catálogo], código postal), es decir, el proporcionado ante el SAT</w:t>
      </w:r>
    </w:p>
    <w:p w:rsidR="0003019D" w:rsidRPr="001746D7" w:rsidRDefault="00736C94">
      <w:pPr>
        <w:tabs>
          <w:tab w:val="left" w:pos="851"/>
          <w:tab w:val="left" w:pos="8505"/>
        </w:tabs>
        <w:spacing w:line="360" w:lineRule="auto"/>
        <w:ind w:left="567" w:right="616"/>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i/>
          <w:sz w:val="22"/>
          <w:szCs w:val="22"/>
        </w:rPr>
        <w:t>Criterio 26 Domicilio en el extranjero. En caso de que la empresa, proveedor o contratista sea de otro país, se deberá especificar, por lo menos: país, ciudad, calle y número</w:t>
      </w:r>
    </w:p>
    <w:p w:rsidR="0003019D" w:rsidRPr="001746D7" w:rsidRDefault="00736C94">
      <w:pPr>
        <w:tabs>
          <w:tab w:val="left" w:pos="851"/>
          <w:tab w:val="left" w:pos="8505"/>
        </w:tabs>
        <w:spacing w:line="360" w:lineRule="auto"/>
        <w:ind w:left="567" w:right="616"/>
        <w:jc w:val="both"/>
        <w:rPr>
          <w:rFonts w:ascii="Palatino Linotype" w:eastAsia="Palatino Linotype" w:hAnsi="Palatino Linotype" w:cs="Palatino Linotype"/>
          <w:b/>
          <w:i/>
          <w:sz w:val="22"/>
          <w:szCs w:val="22"/>
        </w:rPr>
      </w:pPr>
      <w:r w:rsidRPr="001746D7">
        <w:rPr>
          <w:rFonts w:ascii="Palatino Linotype" w:eastAsia="Palatino Linotype" w:hAnsi="Palatino Linotype" w:cs="Palatino Linotype"/>
          <w:b/>
          <w:i/>
          <w:sz w:val="22"/>
          <w:szCs w:val="22"/>
        </w:rPr>
        <w:t xml:space="preserve">Criterio 27 Descripción breve de las razones que justifican la elección del/los proveedor/es o contratista/s </w:t>
      </w:r>
    </w:p>
    <w:p w:rsidR="0003019D" w:rsidRPr="001746D7" w:rsidRDefault="00736C94">
      <w:pPr>
        <w:tabs>
          <w:tab w:val="left" w:pos="851"/>
          <w:tab w:val="left" w:pos="8505"/>
        </w:tabs>
        <w:spacing w:line="360" w:lineRule="auto"/>
        <w:ind w:left="567" w:right="616"/>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i/>
          <w:sz w:val="22"/>
          <w:szCs w:val="22"/>
        </w:rPr>
        <w:t xml:space="preserve">Criterio 28 Área(s) solicitante(s) de las obras públicas, el arrendamiento, la adquisición de bienes y/o la prestación de servicios </w:t>
      </w:r>
    </w:p>
    <w:p w:rsidR="0003019D" w:rsidRPr="001746D7" w:rsidRDefault="00736C94">
      <w:pPr>
        <w:tabs>
          <w:tab w:val="left" w:pos="851"/>
          <w:tab w:val="left" w:pos="8505"/>
        </w:tabs>
        <w:spacing w:line="360" w:lineRule="auto"/>
        <w:ind w:left="567" w:right="616"/>
        <w:jc w:val="both"/>
        <w:rPr>
          <w:rFonts w:ascii="Palatino Linotype" w:eastAsia="Palatino Linotype" w:hAnsi="Palatino Linotype" w:cs="Palatino Linotype"/>
          <w:b/>
          <w:i/>
          <w:sz w:val="22"/>
          <w:szCs w:val="22"/>
        </w:rPr>
      </w:pPr>
      <w:r w:rsidRPr="001746D7">
        <w:rPr>
          <w:rFonts w:ascii="Palatino Linotype" w:eastAsia="Palatino Linotype" w:hAnsi="Palatino Linotype" w:cs="Palatino Linotype"/>
          <w:b/>
          <w:i/>
          <w:sz w:val="22"/>
          <w:szCs w:val="22"/>
        </w:rPr>
        <w:t xml:space="preserve">Criterio 29 Área(s) contratante(s) </w:t>
      </w:r>
    </w:p>
    <w:p w:rsidR="0003019D" w:rsidRPr="001746D7" w:rsidRDefault="00736C94">
      <w:pPr>
        <w:tabs>
          <w:tab w:val="left" w:pos="851"/>
          <w:tab w:val="left" w:pos="8505"/>
        </w:tabs>
        <w:spacing w:line="360" w:lineRule="auto"/>
        <w:ind w:left="567" w:right="616"/>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i/>
          <w:sz w:val="22"/>
          <w:szCs w:val="22"/>
        </w:rPr>
        <w:t xml:space="preserve">Criterio 30 Área(s) responsable de la ejecución </w:t>
      </w:r>
    </w:p>
    <w:p w:rsidR="0003019D" w:rsidRPr="001746D7" w:rsidRDefault="00736C94">
      <w:pPr>
        <w:tabs>
          <w:tab w:val="left" w:pos="851"/>
          <w:tab w:val="left" w:pos="8505"/>
        </w:tabs>
        <w:spacing w:line="360" w:lineRule="auto"/>
        <w:ind w:left="567" w:right="616"/>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i/>
          <w:sz w:val="22"/>
          <w:szCs w:val="22"/>
        </w:rPr>
        <w:t xml:space="preserve">Criterio 31 Número que identifique al contrato </w:t>
      </w:r>
    </w:p>
    <w:p w:rsidR="0003019D" w:rsidRPr="001746D7" w:rsidRDefault="00736C94">
      <w:pPr>
        <w:tabs>
          <w:tab w:val="left" w:pos="851"/>
          <w:tab w:val="left" w:pos="8505"/>
        </w:tabs>
        <w:spacing w:line="360" w:lineRule="auto"/>
        <w:ind w:left="567" w:right="616"/>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i/>
          <w:sz w:val="22"/>
          <w:szCs w:val="22"/>
        </w:rPr>
        <w:t xml:space="preserve">Criterio 32 Fecha del contrato, expresada con el formato día/mes/año </w:t>
      </w:r>
    </w:p>
    <w:p w:rsidR="0003019D" w:rsidRPr="001746D7" w:rsidRDefault="00736C94">
      <w:pPr>
        <w:tabs>
          <w:tab w:val="left" w:pos="851"/>
          <w:tab w:val="left" w:pos="8505"/>
        </w:tabs>
        <w:spacing w:line="360" w:lineRule="auto"/>
        <w:ind w:left="567" w:right="616"/>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i/>
          <w:sz w:val="22"/>
          <w:szCs w:val="22"/>
        </w:rPr>
        <w:t xml:space="preserve">Criterio 33 Fecha de inicio de la vigencia del contrato, expresada con el formato día/mes/año </w:t>
      </w:r>
    </w:p>
    <w:p w:rsidR="0003019D" w:rsidRPr="001746D7" w:rsidRDefault="00736C94">
      <w:pPr>
        <w:tabs>
          <w:tab w:val="left" w:pos="851"/>
          <w:tab w:val="left" w:pos="8505"/>
        </w:tabs>
        <w:spacing w:line="360" w:lineRule="auto"/>
        <w:ind w:left="567" w:right="616"/>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i/>
          <w:sz w:val="22"/>
          <w:szCs w:val="22"/>
        </w:rPr>
        <w:t>Criterio 34 Fecha de término de la vigencia del contrato, expresada con el formato día/mes/año Criterio</w:t>
      </w:r>
    </w:p>
    <w:p w:rsidR="0003019D" w:rsidRPr="001746D7" w:rsidRDefault="00736C94">
      <w:pPr>
        <w:tabs>
          <w:tab w:val="left" w:pos="851"/>
          <w:tab w:val="left" w:pos="8505"/>
        </w:tabs>
        <w:spacing w:line="360" w:lineRule="auto"/>
        <w:ind w:left="567" w:right="616"/>
        <w:jc w:val="both"/>
        <w:rPr>
          <w:rFonts w:ascii="Palatino Linotype" w:eastAsia="Palatino Linotype" w:hAnsi="Palatino Linotype" w:cs="Palatino Linotype"/>
          <w:b/>
          <w:i/>
          <w:sz w:val="22"/>
          <w:szCs w:val="22"/>
        </w:rPr>
      </w:pPr>
      <w:r w:rsidRPr="001746D7">
        <w:rPr>
          <w:rFonts w:ascii="Palatino Linotype" w:eastAsia="Palatino Linotype" w:hAnsi="Palatino Linotype" w:cs="Palatino Linotype"/>
          <w:b/>
          <w:i/>
          <w:sz w:val="22"/>
          <w:szCs w:val="22"/>
        </w:rPr>
        <w:t xml:space="preserve">Criterio 35 Monto del contrato sin impuestos incluidos (expresados en pesos mexicanos) </w:t>
      </w:r>
    </w:p>
    <w:p w:rsidR="0003019D" w:rsidRPr="001746D7" w:rsidRDefault="00736C94">
      <w:pPr>
        <w:tabs>
          <w:tab w:val="left" w:pos="851"/>
          <w:tab w:val="left" w:pos="8505"/>
        </w:tabs>
        <w:spacing w:line="360" w:lineRule="auto"/>
        <w:ind w:left="567" w:right="616"/>
        <w:jc w:val="both"/>
        <w:rPr>
          <w:rFonts w:ascii="Palatino Linotype" w:eastAsia="Palatino Linotype" w:hAnsi="Palatino Linotype" w:cs="Palatino Linotype"/>
          <w:b/>
          <w:i/>
          <w:sz w:val="22"/>
          <w:szCs w:val="22"/>
        </w:rPr>
      </w:pPr>
      <w:r w:rsidRPr="001746D7">
        <w:rPr>
          <w:rFonts w:ascii="Palatino Linotype" w:eastAsia="Palatino Linotype" w:hAnsi="Palatino Linotype" w:cs="Palatino Linotype"/>
          <w:b/>
          <w:i/>
          <w:sz w:val="22"/>
          <w:szCs w:val="22"/>
        </w:rPr>
        <w:t xml:space="preserve">Criterio 36 Monto total del contrato con impuestos incluidos (expresados en pesos mexicanos) </w:t>
      </w:r>
    </w:p>
    <w:p w:rsidR="0003019D" w:rsidRPr="001746D7" w:rsidRDefault="00736C94">
      <w:pPr>
        <w:tabs>
          <w:tab w:val="left" w:pos="851"/>
          <w:tab w:val="left" w:pos="8505"/>
        </w:tabs>
        <w:spacing w:line="360" w:lineRule="auto"/>
        <w:ind w:left="567" w:right="616"/>
        <w:jc w:val="both"/>
        <w:rPr>
          <w:rFonts w:ascii="Palatino Linotype" w:eastAsia="Palatino Linotype" w:hAnsi="Palatino Linotype" w:cs="Palatino Linotype"/>
          <w:b/>
          <w:i/>
          <w:sz w:val="22"/>
          <w:szCs w:val="22"/>
        </w:rPr>
      </w:pPr>
      <w:r w:rsidRPr="001746D7">
        <w:rPr>
          <w:rFonts w:ascii="Palatino Linotype" w:eastAsia="Palatino Linotype" w:hAnsi="Palatino Linotype" w:cs="Palatino Linotype"/>
          <w:b/>
          <w:i/>
          <w:sz w:val="22"/>
          <w:szCs w:val="22"/>
        </w:rPr>
        <w:t>Criterio 37 Monto mínimo con impuestos incluidos, en su caso109</w:t>
      </w:r>
    </w:p>
    <w:p w:rsidR="0003019D" w:rsidRPr="001746D7" w:rsidRDefault="00736C94">
      <w:pPr>
        <w:tabs>
          <w:tab w:val="left" w:pos="851"/>
          <w:tab w:val="left" w:pos="8505"/>
        </w:tabs>
        <w:spacing w:line="360" w:lineRule="auto"/>
        <w:ind w:left="567" w:right="616"/>
        <w:jc w:val="both"/>
        <w:rPr>
          <w:rFonts w:ascii="Palatino Linotype" w:eastAsia="Palatino Linotype" w:hAnsi="Palatino Linotype" w:cs="Palatino Linotype"/>
          <w:b/>
          <w:i/>
          <w:sz w:val="22"/>
          <w:szCs w:val="22"/>
        </w:rPr>
      </w:pPr>
      <w:r w:rsidRPr="001746D7">
        <w:rPr>
          <w:rFonts w:ascii="Palatino Linotype" w:eastAsia="Palatino Linotype" w:hAnsi="Palatino Linotype" w:cs="Palatino Linotype"/>
          <w:b/>
          <w:i/>
          <w:sz w:val="22"/>
          <w:szCs w:val="22"/>
        </w:rPr>
        <w:t xml:space="preserve">Criterio 38 Monto máximo con impuestos incluidos, en su caso </w:t>
      </w:r>
    </w:p>
    <w:p w:rsidR="0003019D" w:rsidRPr="001746D7" w:rsidRDefault="00736C94">
      <w:pPr>
        <w:tabs>
          <w:tab w:val="left" w:pos="851"/>
          <w:tab w:val="left" w:pos="8505"/>
        </w:tabs>
        <w:spacing w:line="360" w:lineRule="auto"/>
        <w:ind w:left="567" w:right="616"/>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i/>
          <w:sz w:val="22"/>
          <w:szCs w:val="22"/>
        </w:rPr>
        <w:t xml:space="preserve">Criterio 39 Tipo de moneda. Por ejemplo: Peso, Dólar, Euro, Libra, Yen </w:t>
      </w:r>
    </w:p>
    <w:p w:rsidR="0003019D" w:rsidRPr="001746D7" w:rsidRDefault="00736C94">
      <w:pPr>
        <w:tabs>
          <w:tab w:val="left" w:pos="851"/>
          <w:tab w:val="left" w:pos="8505"/>
        </w:tabs>
        <w:spacing w:line="360" w:lineRule="auto"/>
        <w:ind w:left="567" w:right="616"/>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i/>
          <w:sz w:val="22"/>
          <w:szCs w:val="22"/>
        </w:rPr>
        <w:t xml:space="preserve">Criterio 40 Tipo de cambio de referencia, en su caso </w:t>
      </w:r>
    </w:p>
    <w:p w:rsidR="0003019D" w:rsidRPr="001746D7" w:rsidRDefault="00736C94">
      <w:pPr>
        <w:tabs>
          <w:tab w:val="left" w:pos="851"/>
          <w:tab w:val="left" w:pos="8505"/>
        </w:tabs>
        <w:spacing w:line="360" w:lineRule="auto"/>
        <w:ind w:left="567" w:right="616"/>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i/>
          <w:sz w:val="22"/>
          <w:szCs w:val="22"/>
        </w:rPr>
        <w:t xml:space="preserve">Criterio 41 Forma de pago. Por ejemplo: efectivo, cheque o transacción bancaria </w:t>
      </w:r>
    </w:p>
    <w:p w:rsidR="0003019D" w:rsidRPr="001746D7" w:rsidRDefault="00736C94">
      <w:pPr>
        <w:tabs>
          <w:tab w:val="left" w:pos="851"/>
          <w:tab w:val="left" w:pos="8505"/>
        </w:tabs>
        <w:spacing w:line="360" w:lineRule="auto"/>
        <w:ind w:left="567" w:right="616"/>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i/>
          <w:sz w:val="22"/>
          <w:szCs w:val="22"/>
        </w:rPr>
        <w:t xml:space="preserve">Criterio 42 Objeto del contrato </w:t>
      </w:r>
    </w:p>
    <w:p w:rsidR="0003019D" w:rsidRPr="001746D7" w:rsidRDefault="0003019D">
      <w:pPr>
        <w:tabs>
          <w:tab w:val="left" w:pos="851"/>
          <w:tab w:val="left" w:pos="8505"/>
        </w:tabs>
        <w:spacing w:line="360" w:lineRule="auto"/>
        <w:ind w:left="567" w:right="616"/>
        <w:jc w:val="both"/>
        <w:rPr>
          <w:rFonts w:ascii="Palatino Linotype" w:eastAsia="Palatino Linotype" w:hAnsi="Palatino Linotype" w:cs="Palatino Linotype"/>
          <w:i/>
          <w:sz w:val="22"/>
          <w:szCs w:val="22"/>
        </w:rPr>
      </w:pPr>
    </w:p>
    <w:p w:rsidR="0003019D" w:rsidRPr="001746D7" w:rsidRDefault="00736C94">
      <w:pPr>
        <w:tabs>
          <w:tab w:val="left" w:pos="851"/>
          <w:tab w:val="left" w:pos="8505"/>
        </w:tabs>
        <w:spacing w:line="360" w:lineRule="auto"/>
        <w:ind w:left="567" w:right="616"/>
        <w:jc w:val="both"/>
        <w:rPr>
          <w:rFonts w:ascii="Palatino Linotype" w:eastAsia="Palatino Linotype" w:hAnsi="Palatino Linotype" w:cs="Palatino Linotype"/>
          <w:b/>
          <w:i/>
          <w:sz w:val="22"/>
          <w:szCs w:val="22"/>
        </w:rPr>
      </w:pPr>
      <w:r w:rsidRPr="001746D7">
        <w:rPr>
          <w:rFonts w:ascii="Palatino Linotype" w:eastAsia="Palatino Linotype" w:hAnsi="Palatino Linotype" w:cs="Palatino Linotype"/>
          <w:b/>
          <w:i/>
          <w:sz w:val="22"/>
          <w:szCs w:val="22"/>
        </w:rPr>
        <w:t xml:space="preserve">Señalar el plazo de entrega o de ejecución de los servicios contratados u obra pública a realizar: </w:t>
      </w:r>
    </w:p>
    <w:p w:rsidR="0003019D" w:rsidRPr="001746D7" w:rsidRDefault="0003019D">
      <w:pPr>
        <w:tabs>
          <w:tab w:val="left" w:pos="851"/>
          <w:tab w:val="left" w:pos="8505"/>
        </w:tabs>
        <w:spacing w:line="360" w:lineRule="auto"/>
        <w:ind w:left="567" w:right="616"/>
        <w:jc w:val="both"/>
        <w:rPr>
          <w:rFonts w:ascii="Palatino Linotype" w:eastAsia="Palatino Linotype" w:hAnsi="Palatino Linotype" w:cs="Palatino Linotype"/>
          <w:i/>
          <w:sz w:val="22"/>
          <w:szCs w:val="22"/>
        </w:rPr>
      </w:pPr>
    </w:p>
    <w:p w:rsidR="0003019D" w:rsidRPr="001746D7" w:rsidRDefault="00736C94">
      <w:pPr>
        <w:tabs>
          <w:tab w:val="left" w:pos="851"/>
          <w:tab w:val="left" w:pos="8505"/>
        </w:tabs>
        <w:spacing w:line="360" w:lineRule="auto"/>
        <w:ind w:left="567" w:right="616"/>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i/>
          <w:sz w:val="22"/>
          <w:szCs w:val="22"/>
        </w:rPr>
        <w:t xml:space="preserve">Criterio 43 Fecha de inicio expresada con el formato día/mes/año </w:t>
      </w:r>
    </w:p>
    <w:p w:rsidR="0003019D" w:rsidRPr="001746D7" w:rsidRDefault="00736C94">
      <w:pPr>
        <w:tabs>
          <w:tab w:val="left" w:pos="851"/>
          <w:tab w:val="left" w:pos="8505"/>
        </w:tabs>
        <w:spacing w:line="360" w:lineRule="auto"/>
        <w:ind w:left="567" w:right="616"/>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i/>
          <w:sz w:val="22"/>
          <w:szCs w:val="22"/>
        </w:rPr>
        <w:t xml:space="preserve">Criterio 44 Fecha de término expresada con el formato día/mes/año </w:t>
      </w:r>
    </w:p>
    <w:p w:rsidR="0003019D" w:rsidRPr="001746D7" w:rsidRDefault="00736C94">
      <w:pPr>
        <w:tabs>
          <w:tab w:val="left" w:pos="851"/>
          <w:tab w:val="left" w:pos="8505"/>
        </w:tabs>
        <w:spacing w:line="360" w:lineRule="auto"/>
        <w:ind w:left="567" w:right="616"/>
        <w:jc w:val="both"/>
        <w:rPr>
          <w:rFonts w:ascii="Palatino Linotype" w:eastAsia="Palatino Linotype" w:hAnsi="Palatino Linotype" w:cs="Palatino Linotype"/>
          <w:b/>
          <w:i/>
          <w:sz w:val="22"/>
          <w:szCs w:val="22"/>
          <w:u w:val="single"/>
        </w:rPr>
      </w:pPr>
      <w:r w:rsidRPr="001746D7">
        <w:rPr>
          <w:rFonts w:ascii="Palatino Linotype" w:eastAsia="Palatino Linotype" w:hAnsi="Palatino Linotype" w:cs="Palatino Linotype"/>
          <w:b/>
          <w:i/>
          <w:sz w:val="22"/>
          <w:szCs w:val="22"/>
          <w:u w:val="single"/>
        </w:rPr>
        <w:t>Criterio 45 Hipervínculo al documento del contrato y sus anexos, en versión pública si así corresponde</w:t>
      </w:r>
    </w:p>
    <w:p w:rsidR="0003019D" w:rsidRPr="001746D7" w:rsidRDefault="0003019D">
      <w:pPr>
        <w:tabs>
          <w:tab w:val="left" w:pos="851"/>
        </w:tabs>
        <w:spacing w:line="360" w:lineRule="auto"/>
        <w:ind w:right="49"/>
        <w:jc w:val="both"/>
        <w:rPr>
          <w:rFonts w:ascii="Palatino Linotype" w:eastAsia="Palatino Linotype" w:hAnsi="Palatino Linotype" w:cs="Palatino Linotype"/>
          <w:sz w:val="22"/>
          <w:szCs w:val="22"/>
        </w:rPr>
      </w:pPr>
    </w:p>
    <w:p w:rsidR="0003019D" w:rsidRPr="001746D7" w:rsidRDefault="00736C94">
      <w:pPr>
        <w:numPr>
          <w:ilvl w:val="0"/>
          <w:numId w:val="11"/>
        </w:numPr>
        <w:spacing w:line="360" w:lineRule="auto"/>
        <w:ind w:left="0" w:right="-876" w:firstLine="0"/>
        <w:jc w:val="both"/>
        <w:rPr>
          <w:rFonts w:ascii="Palatino Linotype" w:eastAsia="Palatino Linotype" w:hAnsi="Palatino Linotype" w:cs="Palatino Linotype"/>
        </w:rPr>
      </w:pPr>
      <w:r w:rsidRPr="001746D7">
        <w:rPr>
          <w:rFonts w:ascii="Palatino Linotype" w:eastAsia="Palatino Linotype" w:hAnsi="Palatino Linotype" w:cs="Palatino Linotype"/>
        </w:rPr>
        <w:t>Los Sujetos Obligados están obligados a poner a disposición del público de manera constante y actualizada, de forma sencilla, precisa y entendible, en los respectivos medios electrónicos, la información referente a los procesos y resultados sobre procedimientos de adjudicación directa, invitación restringida y licitación de cualquier naturaleza, en el que se debe contener dentro de la versión pública del expediente respectivo toda la información relativa a dichos procedimientos, desde la convocatoria hasta el fallo de adjudicación, contratos y demás información, conforme a lo dispuesto en la normatividad en la materia.</w:t>
      </w:r>
    </w:p>
    <w:p w:rsidR="0003019D" w:rsidRPr="001746D7" w:rsidRDefault="0003019D">
      <w:pPr>
        <w:spacing w:line="360" w:lineRule="auto"/>
        <w:jc w:val="both"/>
        <w:rPr>
          <w:rFonts w:ascii="Palatino Linotype" w:eastAsia="Palatino Linotype" w:hAnsi="Palatino Linotype" w:cs="Palatino Linotype"/>
        </w:rPr>
      </w:pPr>
    </w:p>
    <w:p w:rsidR="0003019D" w:rsidRPr="001746D7" w:rsidRDefault="00736C94">
      <w:pPr>
        <w:numPr>
          <w:ilvl w:val="0"/>
          <w:numId w:val="11"/>
        </w:numPr>
        <w:spacing w:line="360" w:lineRule="auto"/>
        <w:ind w:left="0" w:right="-876" w:firstLine="0"/>
        <w:jc w:val="both"/>
        <w:rPr>
          <w:rFonts w:ascii="Palatino Linotype" w:eastAsia="Palatino Linotype" w:hAnsi="Palatino Linotype" w:cs="Palatino Linotype"/>
        </w:rPr>
      </w:pPr>
      <w:r w:rsidRPr="001746D7">
        <w:rPr>
          <w:rFonts w:ascii="Palatino Linotype" w:eastAsia="Palatino Linotype" w:hAnsi="Palatino Linotype" w:cs="Palatino Linotype"/>
        </w:rPr>
        <w:t>Respecto a las facturas En principio, resulta necesario traer a colación, la Resolución Miscelánea Fiscal para el 2024, que establece que la factura es lo mismo, que un Comprobante Fiscal Digital por Internet, por lo que, se puede considerar como el documento que comprueba la realización de una transacción comercial, entre un comprador y un vendedor, mediante el cual, el primero queda obligado a realizar un pago, mientras que el segundo, a entregar o brindar un producto o servicio.</w:t>
      </w:r>
    </w:p>
    <w:p w:rsidR="0003019D" w:rsidRPr="001746D7" w:rsidRDefault="0003019D">
      <w:pPr>
        <w:spacing w:line="360" w:lineRule="auto"/>
        <w:jc w:val="both"/>
        <w:rPr>
          <w:rFonts w:ascii="Palatino Linotype" w:eastAsia="Palatino Linotype" w:hAnsi="Palatino Linotype" w:cs="Palatino Linotype"/>
        </w:rPr>
      </w:pPr>
    </w:p>
    <w:p w:rsidR="0003019D" w:rsidRPr="001746D7" w:rsidRDefault="00736C94">
      <w:pPr>
        <w:numPr>
          <w:ilvl w:val="0"/>
          <w:numId w:val="11"/>
        </w:numPr>
        <w:spacing w:line="360" w:lineRule="auto"/>
        <w:ind w:left="0" w:right="-876" w:firstLine="0"/>
        <w:jc w:val="both"/>
        <w:rPr>
          <w:rFonts w:ascii="Palatino Linotype" w:eastAsia="Palatino Linotype" w:hAnsi="Palatino Linotype" w:cs="Palatino Linotype"/>
        </w:rPr>
      </w:pPr>
      <w:r w:rsidRPr="001746D7">
        <w:rPr>
          <w:rFonts w:ascii="Palatino Linotype" w:eastAsia="Palatino Linotype" w:hAnsi="Palatino Linotype" w:cs="Palatino Linotype"/>
        </w:rPr>
        <w:lastRenderedPageBreak/>
        <w:t>Ya precisado lo anterior, de acuerdo a la naturaleza de la información solicitada se concluye que ésta es de interés general y de alcance público, puesto que la ciudadanía tiene derecho a saber los datos de los proveedores, como lo son el nombre o razón social de personas físicas o morales; la matriz, ubicación, sucursal o dirección de los que se advierte que es su domicilio fiscal; el RFC es de carácter público esto permite transparentar la aplicación de los recursos públicos que son otorgados para el cumplimiento de sus funciones. Ello conforme a lo dispuesto por el artículo 24, fracción XVIII de la Ley de Transparencia y Acceso a la Información Pública del Estado de México y Municipios, que establece como deber de los sujetos obligados el hacer público toda la información respecto a los montos y nombres de las personas a quienes se entreguen recursos públicos y con ello transparentar la forma, términos, causas y finalidad en la disposición de esos recursos; precepto legal que es del tenor siguiente:</w:t>
      </w:r>
    </w:p>
    <w:p w:rsidR="0003019D" w:rsidRPr="001746D7" w:rsidRDefault="00736C94">
      <w:pPr>
        <w:spacing w:before="280" w:after="280" w:line="276" w:lineRule="auto"/>
        <w:ind w:left="850" w:right="901"/>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i/>
          <w:sz w:val="22"/>
          <w:szCs w:val="22"/>
        </w:rPr>
        <w:t>“</w:t>
      </w:r>
      <w:r w:rsidRPr="001746D7">
        <w:rPr>
          <w:rFonts w:ascii="Palatino Linotype" w:eastAsia="Palatino Linotype" w:hAnsi="Palatino Linotype" w:cs="Palatino Linotype"/>
          <w:b/>
          <w:i/>
          <w:sz w:val="22"/>
          <w:szCs w:val="22"/>
        </w:rPr>
        <w:t>Artículo 24.</w:t>
      </w:r>
      <w:r w:rsidRPr="001746D7">
        <w:rPr>
          <w:rFonts w:ascii="Palatino Linotype" w:eastAsia="Palatino Linotype" w:hAnsi="Palatino Linotype" w:cs="Palatino Linotype"/>
          <w:i/>
          <w:sz w:val="22"/>
          <w:szCs w:val="22"/>
        </w:rPr>
        <w:t xml:space="preserve"> Para el cumplimiento de los objetivos de esta Ley, los sujetos obligados deberán cumplir con las siguientes obligaciones, según corresponda, de acuerdo a su naturaleza: </w:t>
      </w:r>
    </w:p>
    <w:p w:rsidR="0003019D" w:rsidRPr="001746D7" w:rsidRDefault="00736C94">
      <w:pPr>
        <w:spacing w:before="280" w:after="280" w:line="276" w:lineRule="auto"/>
        <w:ind w:left="850" w:right="901"/>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i/>
          <w:sz w:val="22"/>
          <w:szCs w:val="22"/>
        </w:rPr>
        <w:t>(…)</w:t>
      </w:r>
    </w:p>
    <w:p w:rsidR="0003019D" w:rsidRPr="001746D7" w:rsidRDefault="00736C94">
      <w:pPr>
        <w:spacing w:before="280" w:after="280" w:line="276" w:lineRule="auto"/>
        <w:ind w:left="850" w:right="901"/>
        <w:jc w:val="both"/>
        <w:rPr>
          <w:rFonts w:ascii="Palatino Linotype" w:eastAsia="Palatino Linotype" w:hAnsi="Palatino Linotype" w:cs="Palatino Linotype"/>
          <w:b/>
          <w:i/>
          <w:sz w:val="22"/>
          <w:szCs w:val="22"/>
        </w:rPr>
      </w:pPr>
      <w:r w:rsidRPr="001746D7">
        <w:rPr>
          <w:rFonts w:ascii="Palatino Linotype" w:eastAsia="Palatino Linotype" w:hAnsi="Palatino Linotype" w:cs="Palatino Linotype"/>
          <w:b/>
          <w:i/>
          <w:sz w:val="22"/>
          <w:szCs w:val="22"/>
        </w:rPr>
        <w:t>XVIII. Hacer pública toda aquella información relativa a los montos y las personas a quienes entreguen, por cualquier motivo, recursos públicos, así como los informes que dichas personas les entreguen sobre el uso y destino de dichos recursos;</w:t>
      </w:r>
    </w:p>
    <w:p w:rsidR="0003019D" w:rsidRPr="001746D7" w:rsidRDefault="00736C94">
      <w:pPr>
        <w:spacing w:before="280" w:after="280" w:line="276" w:lineRule="auto"/>
        <w:ind w:left="850" w:right="901"/>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b/>
          <w:i/>
          <w:sz w:val="22"/>
          <w:szCs w:val="22"/>
        </w:rPr>
        <w:t>(…)</w:t>
      </w:r>
      <w:r w:rsidRPr="001746D7">
        <w:rPr>
          <w:rFonts w:ascii="Palatino Linotype" w:eastAsia="Palatino Linotype" w:hAnsi="Palatino Linotype" w:cs="Palatino Linotype"/>
          <w:i/>
          <w:sz w:val="22"/>
          <w:szCs w:val="22"/>
        </w:rPr>
        <w:t>”</w:t>
      </w:r>
    </w:p>
    <w:p w:rsidR="0003019D" w:rsidRPr="001746D7" w:rsidRDefault="00736C94">
      <w:pPr>
        <w:spacing w:before="280" w:after="280" w:line="276" w:lineRule="auto"/>
        <w:ind w:left="850" w:right="901"/>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b/>
          <w:i/>
          <w:sz w:val="22"/>
          <w:szCs w:val="22"/>
        </w:rPr>
        <w:t>(</w:t>
      </w:r>
      <w:proofErr w:type="gramStart"/>
      <w:r w:rsidRPr="001746D7">
        <w:rPr>
          <w:rFonts w:ascii="Palatino Linotype" w:eastAsia="Palatino Linotype" w:hAnsi="Palatino Linotype" w:cs="Palatino Linotype"/>
          <w:b/>
          <w:i/>
          <w:sz w:val="22"/>
          <w:szCs w:val="22"/>
        </w:rPr>
        <w:t>énfasis</w:t>
      </w:r>
      <w:proofErr w:type="gramEnd"/>
      <w:r w:rsidRPr="001746D7">
        <w:rPr>
          <w:rFonts w:ascii="Palatino Linotype" w:eastAsia="Palatino Linotype" w:hAnsi="Palatino Linotype" w:cs="Palatino Linotype"/>
          <w:b/>
          <w:i/>
          <w:sz w:val="22"/>
          <w:szCs w:val="22"/>
        </w:rPr>
        <w:t xml:space="preserve"> añadido)</w:t>
      </w:r>
    </w:p>
    <w:p w:rsidR="0003019D" w:rsidRPr="001746D7" w:rsidRDefault="00736C94">
      <w:pPr>
        <w:numPr>
          <w:ilvl w:val="0"/>
          <w:numId w:val="11"/>
        </w:numPr>
        <w:spacing w:line="360" w:lineRule="auto"/>
        <w:ind w:left="0" w:right="-876" w:firstLine="0"/>
        <w:jc w:val="both"/>
        <w:rPr>
          <w:rFonts w:ascii="Palatino Linotype" w:eastAsia="Palatino Linotype" w:hAnsi="Palatino Linotype" w:cs="Palatino Linotype"/>
        </w:rPr>
      </w:pPr>
      <w:r w:rsidRPr="001746D7">
        <w:rPr>
          <w:rFonts w:ascii="Palatino Linotype" w:eastAsia="Palatino Linotype" w:hAnsi="Palatino Linotype" w:cs="Palatino Linotype"/>
        </w:rPr>
        <w:lastRenderedPageBreak/>
        <w:t>Por lo que respecta a los RFC de personas físicas o morales proveedores, de acuerdo al criterio SO/004/2021, emitido por el Instituto Nacional de Transparencia, Acceso a la Información y Protección de Datos Personales, que establece lo siguiente:</w:t>
      </w:r>
    </w:p>
    <w:p w:rsidR="0003019D" w:rsidRPr="001746D7" w:rsidRDefault="00736C94">
      <w:pPr>
        <w:spacing w:before="280" w:after="280" w:line="276" w:lineRule="auto"/>
        <w:ind w:left="850" w:right="901"/>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b/>
          <w:i/>
          <w:sz w:val="22"/>
          <w:szCs w:val="22"/>
        </w:rPr>
        <w:t>Registro Federal de Contribuyentes (RFC) de personas físicas proveedores o contratistas</w:t>
      </w:r>
      <w:r w:rsidRPr="001746D7">
        <w:rPr>
          <w:rFonts w:ascii="Palatino Linotype" w:eastAsia="Palatino Linotype" w:hAnsi="Palatino Linotype" w:cs="Palatino Linotype"/>
          <w:b/>
          <w:i/>
          <w:sz w:val="22"/>
          <w:szCs w:val="22"/>
          <w:u w:val="single"/>
        </w:rPr>
        <w:t>.</w:t>
      </w:r>
      <w:r w:rsidRPr="001746D7">
        <w:rPr>
          <w:rFonts w:ascii="Palatino Linotype" w:eastAsia="Palatino Linotype" w:hAnsi="Palatino Linotype" w:cs="Palatino Linotype"/>
          <w:i/>
          <w:sz w:val="22"/>
          <w:szCs w:val="22"/>
          <w:u w:val="single"/>
        </w:rPr>
        <w:t xml:space="preserve"> </w:t>
      </w:r>
      <w:r w:rsidRPr="001746D7">
        <w:rPr>
          <w:rFonts w:ascii="Palatino Linotype" w:eastAsia="Palatino Linotype" w:hAnsi="Palatino Linotype" w:cs="Palatino Linotype"/>
          <w:b/>
          <w:i/>
          <w:sz w:val="22"/>
          <w:szCs w:val="22"/>
          <w:u w:val="single"/>
        </w:rPr>
        <w:t>El RFC de contratistas o proveedores de sujetos obligados debe ser público</w:t>
      </w:r>
      <w:r w:rsidRPr="001746D7">
        <w:rPr>
          <w:rFonts w:ascii="Palatino Linotype" w:eastAsia="Palatino Linotype" w:hAnsi="Palatino Linotype" w:cs="Palatino Linotype"/>
          <w:b/>
          <w:i/>
          <w:sz w:val="22"/>
          <w:szCs w:val="22"/>
        </w:rPr>
        <w:t>,</w:t>
      </w:r>
      <w:r w:rsidRPr="001746D7">
        <w:rPr>
          <w:rFonts w:ascii="Palatino Linotype" w:eastAsia="Palatino Linotype" w:hAnsi="Palatino Linotype" w:cs="Palatino Linotype"/>
          <w:i/>
          <w:sz w:val="22"/>
          <w:szCs w:val="22"/>
        </w:rPr>
        <w:t xml:space="preserve"> ya que, al tratarse de personas relacionadas con contrataciones públicas, su difusión favorece la transparencia con la que deben administrarse los recursos públicos, en términos del artículo 134 de la Constitución Política de los Estados Unidos Mexicanos.</w:t>
      </w:r>
    </w:p>
    <w:p w:rsidR="0003019D" w:rsidRPr="001746D7" w:rsidRDefault="00736C94">
      <w:pPr>
        <w:numPr>
          <w:ilvl w:val="0"/>
          <w:numId w:val="11"/>
        </w:numPr>
        <w:spacing w:line="360" w:lineRule="auto"/>
        <w:ind w:left="0" w:right="-876" w:firstLine="0"/>
        <w:jc w:val="both"/>
        <w:rPr>
          <w:rFonts w:ascii="Palatino Linotype" w:eastAsia="Palatino Linotype" w:hAnsi="Palatino Linotype" w:cs="Palatino Linotype"/>
        </w:rPr>
      </w:pPr>
      <w:r w:rsidRPr="001746D7">
        <w:rPr>
          <w:rFonts w:ascii="Palatino Linotype" w:eastAsia="Palatino Linotype" w:hAnsi="Palatino Linotype" w:cs="Palatino Linotype"/>
        </w:rPr>
        <w:t>Por cuanto hace a las cuentas bancarias y claves interbancarias es de precisar que dicha información es confidencial únicamente; por lo que, concierne a los particulares, y no así para los sujetos obligados que prevé el artículo 23, de la Ley de Transparencia y Acceso a la Información Pública del Estado de México y Municipios,</w:t>
      </w:r>
      <w:r w:rsidRPr="001746D7">
        <w:rPr>
          <w:rFonts w:ascii="Palatino Linotype" w:eastAsia="Palatino Linotype" w:hAnsi="Palatino Linotype" w:cs="Palatino Linotype"/>
          <w:b/>
        </w:rPr>
        <w:t xml:space="preserve"> </w:t>
      </w:r>
      <w:r w:rsidRPr="001746D7">
        <w:rPr>
          <w:rFonts w:ascii="Palatino Linotype" w:eastAsia="Palatino Linotype" w:hAnsi="Palatino Linotype" w:cs="Palatino Linotype"/>
        </w:rPr>
        <w:t>toda vez que su publicidad abona a la transparencia y a la rendición de cuentas.</w:t>
      </w:r>
    </w:p>
    <w:p w:rsidR="0003019D" w:rsidRPr="001746D7" w:rsidRDefault="0003019D">
      <w:pPr>
        <w:spacing w:line="360" w:lineRule="auto"/>
        <w:ind w:right="-876"/>
        <w:jc w:val="both"/>
        <w:rPr>
          <w:rFonts w:ascii="Palatino Linotype" w:eastAsia="Palatino Linotype" w:hAnsi="Palatino Linotype" w:cs="Palatino Linotype"/>
        </w:rPr>
      </w:pPr>
    </w:p>
    <w:p w:rsidR="0003019D" w:rsidRPr="001746D7" w:rsidRDefault="00736C94">
      <w:pPr>
        <w:numPr>
          <w:ilvl w:val="0"/>
          <w:numId w:val="11"/>
        </w:numPr>
        <w:spacing w:line="360" w:lineRule="auto"/>
        <w:ind w:left="0" w:right="-876" w:firstLine="0"/>
        <w:jc w:val="both"/>
        <w:rPr>
          <w:rFonts w:ascii="Palatino Linotype" w:eastAsia="Palatino Linotype" w:hAnsi="Palatino Linotype" w:cs="Palatino Linotype"/>
        </w:rPr>
      </w:pPr>
      <w:r w:rsidRPr="001746D7">
        <w:rPr>
          <w:rFonts w:ascii="Palatino Linotype" w:eastAsia="Palatino Linotype" w:hAnsi="Palatino Linotype" w:cs="Palatino Linotype"/>
        </w:rPr>
        <w:t xml:space="preserve">En este sentido, es importante precisar que de acuerdo al </w:t>
      </w:r>
      <w:r w:rsidRPr="001746D7">
        <w:rPr>
          <w:rFonts w:ascii="Palatino Linotype" w:eastAsia="Palatino Linotype" w:hAnsi="Palatino Linotype" w:cs="Palatino Linotype"/>
          <w:b/>
        </w:rPr>
        <w:t>criterio 11/17</w:t>
      </w:r>
      <w:r w:rsidRPr="001746D7">
        <w:rPr>
          <w:rFonts w:ascii="Palatino Linotype" w:eastAsia="Palatino Linotype" w:hAnsi="Palatino Linotype" w:cs="Palatino Linotype"/>
        </w:rPr>
        <w:t xml:space="preserve"> emitido por el INAI, las cuentas bancarias y/o clave interbancaria de los Sujetos Obligados es información de carácter público. </w:t>
      </w:r>
    </w:p>
    <w:p w:rsidR="0003019D" w:rsidRPr="001746D7" w:rsidRDefault="00736C94">
      <w:pPr>
        <w:tabs>
          <w:tab w:val="left" w:pos="8222"/>
        </w:tabs>
        <w:ind w:left="851" w:right="902"/>
        <w:jc w:val="center"/>
        <w:rPr>
          <w:rFonts w:ascii="Palatino Linotype" w:eastAsia="Palatino Linotype" w:hAnsi="Palatino Linotype" w:cs="Palatino Linotype"/>
          <w:b/>
          <w:sz w:val="22"/>
          <w:szCs w:val="22"/>
        </w:rPr>
      </w:pPr>
      <w:r w:rsidRPr="001746D7">
        <w:rPr>
          <w:rFonts w:ascii="Palatino Linotype" w:eastAsia="Palatino Linotype" w:hAnsi="Palatino Linotype" w:cs="Palatino Linotype"/>
          <w:sz w:val="22"/>
          <w:szCs w:val="22"/>
        </w:rPr>
        <w:t>“</w:t>
      </w:r>
      <w:r w:rsidRPr="001746D7">
        <w:rPr>
          <w:rFonts w:ascii="Palatino Linotype" w:eastAsia="Palatino Linotype" w:hAnsi="Palatino Linotype" w:cs="Palatino Linotype"/>
          <w:b/>
          <w:sz w:val="22"/>
          <w:szCs w:val="22"/>
        </w:rPr>
        <w:t>Criterio 11/17</w:t>
      </w:r>
    </w:p>
    <w:p w:rsidR="0003019D" w:rsidRPr="001746D7" w:rsidRDefault="00736C94">
      <w:pPr>
        <w:tabs>
          <w:tab w:val="left" w:pos="8222"/>
        </w:tabs>
        <w:spacing w:line="276" w:lineRule="auto"/>
        <w:ind w:left="851" w:right="902"/>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b/>
          <w:i/>
          <w:sz w:val="22"/>
          <w:szCs w:val="22"/>
        </w:rPr>
        <w:t>Cuentas bancarias y/o CLABE interbancaria de sujetos obligados que reciben y/o transfieren recursos públicos, son información pública.</w:t>
      </w:r>
      <w:r w:rsidRPr="001746D7">
        <w:rPr>
          <w:rFonts w:ascii="Palatino Linotype" w:eastAsia="Palatino Linotype" w:hAnsi="Palatino Linotype" w:cs="Palatino Linotype"/>
          <w:i/>
          <w:sz w:val="22"/>
          <w:szCs w:val="22"/>
        </w:rPr>
        <w:t xml:space="preserve"> La difusión de las cuentas bancarias y claves interbancarias pertenecientes a un sujeto obligado favorece la rendición de cuentas al transparentar la forma en que se administran los recursos públicos, razón por la cual no pueden considerarse como información clasificada. </w:t>
      </w:r>
    </w:p>
    <w:p w:rsidR="0003019D" w:rsidRPr="001746D7" w:rsidRDefault="0003019D">
      <w:pPr>
        <w:tabs>
          <w:tab w:val="left" w:pos="8222"/>
        </w:tabs>
        <w:ind w:left="851" w:right="902"/>
        <w:jc w:val="both"/>
        <w:rPr>
          <w:rFonts w:ascii="Palatino Linotype" w:eastAsia="Palatino Linotype" w:hAnsi="Palatino Linotype" w:cs="Palatino Linotype"/>
          <w:i/>
          <w:sz w:val="22"/>
          <w:szCs w:val="22"/>
        </w:rPr>
      </w:pPr>
    </w:p>
    <w:p w:rsidR="0003019D" w:rsidRPr="001746D7" w:rsidRDefault="00736C94">
      <w:pPr>
        <w:numPr>
          <w:ilvl w:val="0"/>
          <w:numId w:val="11"/>
        </w:numPr>
        <w:spacing w:line="360" w:lineRule="auto"/>
        <w:ind w:left="0" w:right="-876" w:firstLine="0"/>
        <w:jc w:val="both"/>
        <w:rPr>
          <w:rFonts w:ascii="Palatino Linotype" w:eastAsia="Palatino Linotype" w:hAnsi="Palatino Linotype" w:cs="Palatino Linotype"/>
        </w:rPr>
      </w:pPr>
      <w:r w:rsidRPr="001746D7">
        <w:rPr>
          <w:rFonts w:ascii="Palatino Linotype" w:eastAsia="Palatino Linotype" w:hAnsi="Palatino Linotype" w:cs="Palatino Linotype"/>
        </w:rPr>
        <w:lastRenderedPageBreak/>
        <w:t xml:space="preserve">Caso contrario a los particulares, como lo refiere el </w:t>
      </w:r>
      <w:r w:rsidRPr="001746D7">
        <w:rPr>
          <w:rFonts w:ascii="Palatino Linotype" w:eastAsia="Palatino Linotype" w:hAnsi="Palatino Linotype" w:cs="Palatino Linotype"/>
          <w:b/>
        </w:rPr>
        <w:t>criterio 10/17</w:t>
      </w:r>
      <w:r w:rsidRPr="001746D7">
        <w:rPr>
          <w:rFonts w:ascii="Palatino Linotype" w:eastAsia="Palatino Linotype" w:hAnsi="Palatino Linotype" w:cs="Palatino Linotype"/>
        </w:rPr>
        <w:t xml:space="preserve"> emitido por el INAI, que es del tenor literal siguiente:</w:t>
      </w:r>
    </w:p>
    <w:p w:rsidR="0003019D" w:rsidRPr="001746D7" w:rsidRDefault="0003019D">
      <w:pPr>
        <w:ind w:left="851" w:right="902"/>
        <w:jc w:val="both"/>
        <w:rPr>
          <w:rFonts w:ascii="Palatino Linotype" w:eastAsia="Palatino Linotype" w:hAnsi="Palatino Linotype" w:cs="Palatino Linotype"/>
          <w:b/>
          <w:i/>
          <w:sz w:val="22"/>
          <w:szCs w:val="22"/>
        </w:rPr>
      </w:pPr>
    </w:p>
    <w:p w:rsidR="0003019D" w:rsidRPr="001746D7" w:rsidRDefault="00736C94">
      <w:pPr>
        <w:spacing w:line="276" w:lineRule="auto"/>
        <w:ind w:left="851" w:right="902"/>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b/>
          <w:i/>
          <w:sz w:val="22"/>
          <w:szCs w:val="22"/>
        </w:rPr>
        <w:t>Cuentas bancarias y/o CLABE interbancaria de personas físicas y morales privadas. El número de cuenta bancaria y/o CLABE interbancaria de particulares es información confidencial</w:t>
      </w:r>
      <w:r w:rsidRPr="001746D7">
        <w:rPr>
          <w:rFonts w:ascii="Palatino Linotype" w:eastAsia="Palatino Linotype" w:hAnsi="Palatino Linotype" w:cs="Palatino Linotype"/>
          <w:i/>
          <w:sz w:val="22"/>
          <w:szCs w:val="22"/>
        </w:rPr>
        <w:t xml:space="preserve">,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 </w:t>
      </w:r>
    </w:p>
    <w:p w:rsidR="0003019D" w:rsidRPr="001746D7" w:rsidRDefault="0003019D">
      <w:pPr>
        <w:ind w:left="851" w:right="902"/>
        <w:jc w:val="both"/>
        <w:rPr>
          <w:rFonts w:ascii="Palatino Linotype" w:eastAsia="Palatino Linotype" w:hAnsi="Palatino Linotype" w:cs="Palatino Linotype"/>
          <w:i/>
          <w:sz w:val="22"/>
          <w:szCs w:val="22"/>
        </w:rPr>
      </w:pPr>
    </w:p>
    <w:p w:rsidR="0003019D" w:rsidRPr="001746D7" w:rsidRDefault="00736C94">
      <w:pPr>
        <w:numPr>
          <w:ilvl w:val="0"/>
          <w:numId w:val="11"/>
        </w:numPr>
        <w:spacing w:line="360" w:lineRule="auto"/>
        <w:ind w:left="0" w:right="-876" w:firstLine="0"/>
        <w:jc w:val="both"/>
        <w:rPr>
          <w:rFonts w:ascii="Palatino Linotype" w:eastAsia="Palatino Linotype" w:hAnsi="Palatino Linotype" w:cs="Palatino Linotype"/>
        </w:rPr>
      </w:pPr>
      <w:r w:rsidRPr="001746D7">
        <w:rPr>
          <w:rFonts w:ascii="Palatino Linotype" w:eastAsia="Palatino Linotype" w:hAnsi="Palatino Linotype" w:cs="Palatino Linotype"/>
        </w:rPr>
        <w:t xml:space="preserve">En ese sentido, referente al QR, </w:t>
      </w:r>
      <w:r w:rsidRPr="001746D7">
        <w:rPr>
          <w:rFonts w:ascii="Palatino Linotype" w:eastAsia="Palatino Linotype" w:hAnsi="Palatino Linotype" w:cs="Palatino Linotype"/>
          <w:b/>
        </w:rPr>
        <w:t xml:space="preserve">folio fiscal, número de serie del certificado del emisor, sello digital Comprobante Fiscal Digital por Internet (CFDI), sello digital del SAT, Cadena Original del SAT, número de serie del certificado del SAT, </w:t>
      </w:r>
      <w:r w:rsidRPr="001746D7">
        <w:rPr>
          <w:rFonts w:ascii="Palatino Linotype" w:eastAsia="Palatino Linotype" w:hAnsi="Palatino Linotype" w:cs="Palatino Linotype"/>
        </w:rPr>
        <w:t>es preciso señ</w:t>
      </w:r>
      <w:r w:rsidR="00F35F67" w:rsidRPr="001746D7">
        <w:rPr>
          <w:rFonts w:ascii="Palatino Linotype" w:eastAsia="Palatino Linotype" w:hAnsi="Palatino Linotype" w:cs="Palatino Linotype"/>
        </w:rPr>
        <w:t>a</w:t>
      </w:r>
      <w:r w:rsidRPr="001746D7">
        <w:rPr>
          <w:rFonts w:ascii="Palatino Linotype" w:eastAsia="Palatino Linotype" w:hAnsi="Palatino Linotype" w:cs="Palatino Linotype"/>
        </w:rPr>
        <w:t>lar que si de la secuencia de números y letras, se advierte el Registro Federal de Contribuyentes o una Clave Única de Registro de Población, que pueda hacer identificable al titular del dato personal, no puede tenerse como dato personal y por ende es información considerada confidencial. Por el contrario, debe considerarse que esta información incluida en los documentos fiscales, constituyen un elemento adicional que permite a cualquier persona verificar la legitimidad del documento, por sí solos no contienen datos personales susceptibles de clasificación, ya que no hacen identificable al titular, pues dichos datos sólo son de utilidad de manera directa a la Secretaría de Hacienda y Crédito Público y si bien, en un momento dichas cadenas derivan información personal de los contribuyentes, esta se encuentra encriptada como se verá a continuación.</w:t>
      </w:r>
    </w:p>
    <w:p w:rsidR="0003019D" w:rsidRPr="001746D7" w:rsidRDefault="00736C94">
      <w:pPr>
        <w:spacing w:before="280" w:after="280" w:line="360" w:lineRule="auto"/>
        <w:jc w:val="both"/>
        <w:rPr>
          <w:rFonts w:ascii="Palatino Linotype" w:eastAsia="Palatino Linotype" w:hAnsi="Palatino Linotype" w:cs="Palatino Linotype"/>
        </w:rPr>
      </w:pPr>
      <w:r w:rsidRPr="001746D7">
        <w:rPr>
          <w:rFonts w:ascii="Palatino Linotype" w:eastAsia="Palatino Linotype" w:hAnsi="Palatino Linotype" w:cs="Palatino Linotype"/>
        </w:rPr>
        <w:lastRenderedPageBreak/>
        <w:t xml:space="preserve">• Código Bidimensional o QR. </w:t>
      </w:r>
    </w:p>
    <w:p w:rsidR="0003019D" w:rsidRPr="001746D7" w:rsidRDefault="00736C94">
      <w:pPr>
        <w:numPr>
          <w:ilvl w:val="0"/>
          <w:numId w:val="11"/>
        </w:numPr>
        <w:spacing w:line="360" w:lineRule="auto"/>
        <w:ind w:left="0" w:right="-876" w:firstLine="0"/>
        <w:jc w:val="both"/>
        <w:rPr>
          <w:rFonts w:ascii="Palatino Linotype" w:eastAsia="Palatino Linotype" w:hAnsi="Palatino Linotype" w:cs="Palatino Linotype"/>
        </w:rPr>
      </w:pPr>
      <w:r w:rsidRPr="001746D7">
        <w:rPr>
          <w:rFonts w:ascii="Palatino Linotype" w:eastAsia="Palatino Linotype" w:hAnsi="Palatino Linotype" w:cs="Palatino Linotype"/>
        </w:rPr>
        <w:t xml:space="preserve">En principio, resulta necesario señalar que los comprobantes fiscales digitales por Internet, deben de incluir un código bidimensional conforme al formato QR </w:t>
      </w:r>
      <w:proofErr w:type="spellStart"/>
      <w:r w:rsidRPr="001746D7">
        <w:rPr>
          <w:rFonts w:ascii="Palatino Linotype" w:eastAsia="Palatino Linotype" w:hAnsi="Palatino Linotype" w:cs="Palatino Linotype"/>
        </w:rPr>
        <w:t>Code</w:t>
      </w:r>
      <w:proofErr w:type="spellEnd"/>
      <w:r w:rsidRPr="001746D7">
        <w:rPr>
          <w:rFonts w:ascii="Palatino Linotype" w:eastAsia="Palatino Linotype" w:hAnsi="Palatino Linotype" w:cs="Palatino Linotype"/>
        </w:rPr>
        <w:t xml:space="preserve"> (Quick Response </w:t>
      </w:r>
      <w:proofErr w:type="spellStart"/>
      <w:r w:rsidRPr="001746D7">
        <w:rPr>
          <w:rFonts w:ascii="Palatino Linotype" w:eastAsia="Palatino Linotype" w:hAnsi="Palatino Linotype" w:cs="Palatino Linotype"/>
        </w:rPr>
        <w:t>Code</w:t>
      </w:r>
      <w:proofErr w:type="spellEnd"/>
      <w:r w:rsidRPr="001746D7">
        <w:rPr>
          <w:rFonts w:ascii="Palatino Linotype" w:eastAsia="Palatino Linotype" w:hAnsi="Palatino Linotype" w:cs="Palatino Linotype"/>
        </w:rPr>
        <w:t xml:space="preserve">), el cual contiene el Registro Federal de Contribuyentes del receptor, del emisor, o de ambos; lo anterior, conforme al Anexo 20 de la Segunda Resolución de modificación a la Resolución Miscelánea Fiscal para el 2017, localizada en la página electrónica </w:t>
      </w:r>
      <w:hyperlink r:id="rId9">
        <w:r w:rsidRPr="001746D7">
          <w:rPr>
            <w:rFonts w:ascii="Palatino Linotype" w:eastAsia="Palatino Linotype" w:hAnsi="Palatino Linotype" w:cs="Palatino Linotype"/>
            <w:color w:val="035899"/>
          </w:rPr>
          <w:t>http://dof.gob.mx/nota_detalle.php?codigo=5492254&amp;fecha=28/07/2017</w:t>
        </w:r>
      </w:hyperlink>
      <w:r w:rsidRPr="001746D7">
        <w:rPr>
          <w:rFonts w:ascii="Palatino Linotype" w:eastAsia="Palatino Linotype" w:hAnsi="Palatino Linotype" w:cs="Palatino Linotype"/>
        </w:rPr>
        <w:t xml:space="preserve">. Incluso con la captura de dicho código, a través de la aplicación móvil del Servicio de Administración Tributaria, permite el acceso al Registro Federal de Contribuyentes, como del Sujeto Obligado, como del proveedor, persona física o moral. </w:t>
      </w:r>
    </w:p>
    <w:p w:rsidR="0003019D" w:rsidRPr="001746D7" w:rsidRDefault="00736C94">
      <w:pPr>
        <w:numPr>
          <w:ilvl w:val="0"/>
          <w:numId w:val="11"/>
        </w:numPr>
        <w:spacing w:line="360" w:lineRule="auto"/>
        <w:ind w:left="0" w:right="-876" w:firstLine="0"/>
        <w:jc w:val="both"/>
        <w:rPr>
          <w:rFonts w:ascii="Palatino Linotype" w:eastAsia="Palatino Linotype" w:hAnsi="Palatino Linotype" w:cs="Palatino Linotype"/>
        </w:rPr>
      </w:pPr>
      <w:r w:rsidRPr="001746D7">
        <w:rPr>
          <w:rFonts w:ascii="Palatino Linotype" w:eastAsia="Palatino Linotype" w:hAnsi="Palatino Linotype" w:cs="Palatino Linotype"/>
        </w:rPr>
        <w:t>En ese orden de ideas, toda vez que el código bidimensional sólo permite el acceso al Registro Federal de Contribuyentes del proveedor y del Sujeto Obligado, los cuales guardan la naturaleza pública, se considera que no se actualiza la causal de clasificación prevista en el artículo 143, fracción I de la Ley de la materia, toda vez que únicamente da cuenta de datos que como se analizó en párrafos anteriores, no son susceptibles a testar.</w:t>
      </w:r>
    </w:p>
    <w:p w:rsidR="0003019D" w:rsidRPr="001746D7" w:rsidRDefault="0003019D">
      <w:pPr>
        <w:spacing w:line="360" w:lineRule="auto"/>
        <w:ind w:right="-876"/>
        <w:jc w:val="both"/>
        <w:rPr>
          <w:rFonts w:ascii="Palatino Linotype" w:eastAsia="Palatino Linotype" w:hAnsi="Palatino Linotype" w:cs="Palatino Linotype"/>
        </w:rPr>
      </w:pPr>
    </w:p>
    <w:p w:rsidR="0003019D" w:rsidRPr="001746D7" w:rsidRDefault="00736C94">
      <w:pPr>
        <w:numPr>
          <w:ilvl w:val="0"/>
          <w:numId w:val="7"/>
        </w:numPr>
        <w:ind w:right="-91"/>
        <w:jc w:val="both"/>
        <w:rPr>
          <w:rFonts w:ascii="Palatino Linotype" w:eastAsia="Palatino Linotype" w:hAnsi="Palatino Linotype" w:cs="Palatino Linotype"/>
          <w:b/>
        </w:rPr>
      </w:pPr>
      <w:r w:rsidRPr="001746D7">
        <w:rPr>
          <w:rFonts w:ascii="Palatino Linotype" w:eastAsia="Palatino Linotype" w:hAnsi="Palatino Linotype" w:cs="Palatino Linotype"/>
          <w:b/>
        </w:rPr>
        <w:t>Folio Fiscal</w:t>
      </w:r>
    </w:p>
    <w:p w:rsidR="0003019D" w:rsidRPr="001746D7" w:rsidRDefault="0003019D">
      <w:pPr>
        <w:spacing w:after="280"/>
        <w:ind w:left="708" w:right="-91"/>
        <w:jc w:val="both"/>
        <w:rPr>
          <w:rFonts w:ascii="Palatino Linotype" w:eastAsia="Palatino Linotype" w:hAnsi="Palatino Linotype" w:cs="Palatino Linotype"/>
          <w:b/>
        </w:rPr>
      </w:pPr>
    </w:p>
    <w:p w:rsidR="0003019D" w:rsidRPr="001746D7" w:rsidRDefault="00736C94">
      <w:pPr>
        <w:numPr>
          <w:ilvl w:val="0"/>
          <w:numId w:val="11"/>
        </w:numPr>
        <w:spacing w:line="360" w:lineRule="auto"/>
        <w:ind w:left="0" w:right="-876" w:firstLine="0"/>
        <w:jc w:val="both"/>
        <w:rPr>
          <w:rFonts w:ascii="Palatino Linotype" w:eastAsia="Palatino Linotype" w:hAnsi="Palatino Linotype" w:cs="Palatino Linotype"/>
        </w:rPr>
      </w:pPr>
      <w:r w:rsidRPr="001746D7">
        <w:rPr>
          <w:rFonts w:ascii="Palatino Linotype" w:eastAsia="Palatino Linotype" w:hAnsi="Palatino Linotype" w:cs="Palatino Linotype"/>
        </w:rPr>
        <w:t xml:space="preserve">Por lo que hace Folio Fiscal, cabe precisar que conforme al ANEXO 20 de la Segunda Resolución de modificaciones a la Resolución Miscelánea Fiscal para dos mil diecisiete, el folio fiscal se conforma de treinta seis caracteres alfanuméricos; además, que conforme al documento denominado “Cómo ubicar el Folio Fiscal en una factura”, el dato se ubica dentro de los datos del emisor o en el recuadro de los datos de identificación del comprobante fiscal. </w:t>
      </w:r>
      <w:r w:rsidRPr="001746D7">
        <w:rPr>
          <w:rFonts w:ascii="Palatino Linotype" w:eastAsia="Palatino Linotype" w:hAnsi="Palatino Linotype" w:cs="Palatino Linotype"/>
        </w:rPr>
        <w:lastRenderedPageBreak/>
        <w:t>Es un número consecutivo contenido en los comprobantes fiscales digitales, compuesto por 5 grupos de números y letras separados por guiones, tal como se muestra a continuación:</w:t>
      </w:r>
    </w:p>
    <w:p w:rsidR="0003019D" w:rsidRPr="001746D7" w:rsidRDefault="00736C94">
      <w:pPr>
        <w:spacing w:before="280" w:after="280" w:line="360" w:lineRule="auto"/>
        <w:jc w:val="center"/>
        <w:rPr>
          <w:rFonts w:ascii="Palatino Linotype" w:eastAsia="Palatino Linotype" w:hAnsi="Palatino Linotype" w:cs="Palatino Linotype"/>
        </w:rPr>
      </w:pPr>
      <w:r w:rsidRPr="001746D7">
        <w:rPr>
          <w:rFonts w:ascii="Palatino Linotype" w:eastAsia="Palatino Linotype" w:hAnsi="Palatino Linotype" w:cs="Palatino Linotype"/>
          <w:noProof/>
        </w:rPr>
        <w:drawing>
          <wp:inline distT="0" distB="0" distL="0" distR="0">
            <wp:extent cx="4667250" cy="1333500"/>
            <wp:effectExtent l="0" t="0" r="0" b="0"/>
            <wp:docPr id="4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b="32787"/>
                    <a:stretch>
                      <a:fillRect/>
                    </a:stretch>
                  </pic:blipFill>
                  <pic:spPr>
                    <a:xfrm>
                      <a:off x="0" y="0"/>
                      <a:ext cx="4667250" cy="1333500"/>
                    </a:xfrm>
                    <a:prstGeom prst="rect">
                      <a:avLst/>
                    </a:prstGeom>
                    <a:ln/>
                  </pic:spPr>
                </pic:pic>
              </a:graphicData>
            </a:graphic>
          </wp:inline>
        </w:drawing>
      </w:r>
    </w:p>
    <w:p w:rsidR="0003019D" w:rsidRPr="001746D7" w:rsidRDefault="00736C94">
      <w:pPr>
        <w:numPr>
          <w:ilvl w:val="0"/>
          <w:numId w:val="11"/>
        </w:numPr>
        <w:spacing w:line="360" w:lineRule="auto"/>
        <w:ind w:left="0" w:right="-876" w:firstLine="0"/>
        <w:jc w:val="both"/>
        <w:rPr>
          <w:rFonts w:ascii="Palatino Linotype" w:eastAsia="Palatino Linotype" w:hAnsi="Palatino Linotype" w:cs="Palatino Linotype"/>
        </w:rPr>
      </w:pPr>
      <w:r w:rsidRPr="001746D7">
        <w:rPr>
          <w:rFonts w:ascii="Palatino Linotype" w:eastAsia="Palatino Linotype" w:hAnsi="Palatino Linotype" w:cs="Palatino Linotype"/>
        </w:rPr>
        <w:t xml:space="preserve">En ese contexto, 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sin necesidad algún dato personal, por lo que, </w:t>
      </w:r>
      <w:r w:rsidRPr="001746D7">
        <w:rPr>
          <w:rFonts w:ascii="Palatino Linotype" w:eastAsia="Palatino Linotype" w:hAnsi="Palatino Linotype" w:cs="Palatino Linotype"/>
          <w:b/>
        </w:rPr>
        <w:t>no se actualiza la clasificación</w:t>
      </w:r>
      <w:r w:rsidRPr="001746D7">
        <w:rPr>
          <w:rFonts w:ascii="Palatino Linotype" w:eastAsia="Palatino Linotype" w:hAnsi="Palatino Linotype" w:cs="Palatino Linotype"/>
        </w:rPr>
        <w:t>, en términos del artículo 143, fracción I de la Ley de la materia.</w:t>
      </w:r>
    </w:p>
    <w:p w:rsidR="0003019D" w:rsidRPr="001746D7" w:rsidRDefault="00736C94">
      <w:pPr>
        <w:numPr>
          <w:ilvl w:val="0"/>
          <w:numId w:val="7"/>
        </w:numPr>
        <w:ind w:right="-91"/>
        <w:jc w:val="both"/>
        <w:rPr>
          <w:rFonts w:ascii="Palatino Linotype" w:eastAsia="Palatino Linotype" w:hAnsi="Palatino Linotype" w:cs="Palatino Linotype"/>
          <w:b/>
        </w:rPr>
      </w:pPr>
      <w:r w:rsidRPr="001746D7">
        <w:rPr>
          <w:rFonts w:ascii="Palatino Linotype" w:eastAsia="Palatino Linotype" w:hAnsi="Palatino Linotype" w:cs="Palatino Linotype"/>
          <w:b/>
        </w:rPr>
        <w:t>Cadenas originales y sellos.</w:t>
      </w:r>
    </w:p>
    <w:p w:rsidR="0003019D" w:rsidRPr="001746D7" w:rsidRDefault="0003019D">
      <w:pPr>
        <w:spacing w:after="280"/>
        <w:ind w:left="708" w:right="-91"/>
        <w:jc w:val="both"/>
        <w:rPr>
          <w:rFonts w:ascii="Palatino Linotype" w:eastAsia="Palatino Linotype" w:hAnsi="Palatino Linotype" w:cs="Palatino Linotype"/>
          <w:b/>
        </w:rPr>
      </w:pPr>
    </w:p>
    <w:p w:rsidR="0003019D" w:rsidRPr="001746D7" w:rsidRDefault="00736C94">
      <w:pPr>
        <w:numPr>
          <w:ilvl w:val="0"/>
          <w:numId w:val="11"/>
        </w:numPr>
        <w:spacing w:line="360" w:lineRule="auto"/>
        <w:ind w:left="0" w:right="-876" w:firstLine="0"/>
        <w:jc w:val="both"/>
        <w:rPr>
          <w:rFonts w:ascii="Palatino Linotype" w:eastAsia="Palatino Linotype" w:hAnsi="Palatino Linotype" w:cs="Palatino Linotype"/>
        </w:rPr>
      </w:pPr>
      <w:r w:rsidRPr="001746D7">
        <w:rPr>
          <w:rFonts w:ascii="Palatino Linotype" w:eastAsia="Palatino Linotype" w:hAnsi="Palatino Linotype" w:cs="Palatino Linotype"/>
        </w:rPr>
        <w:t>Las</w:t>
      </w:r>
      <w:r w:rsidRPr="001746D7">
        <w:rPr>
          <w:rFonts w:ascii="Palatino Linotype" w:eastAsia="Palatino Linotype" w:hAnsi="Palatino Linotype" w:cs="Palatino Linotype"/>
          <w:b/>
        </w:rPr>
        <w:t xml:space="preserve"> cadenas originales y sellos</w:t>
      </w:r>
      <w:r w:rsidRPr="001746D7">
        <w:rPr>
          <w:rFonts w:ascii="Palatino Linotype" w:eastAsia="Palatino Linotype" w:hAnsi="Palatino Linotype" w:cs="Palatino Linotype"/>
        </w:rPr>
        <w:t xml:space="preserve"> que se agregan a las facturas, tienen una secuencia de generación, determinados con base en el ANEXO 20 de la Segunda Resolución de modificaciones a la Resolución Miscelánea Fiscal para dos mil diecisiete, publicada en el Diario Oficial de la Federación el dieciocho de julio de dos mil diecisiete, que precisa los datos de los que se componen los elementos de seguridad y se puntualiza que dicha información está encriptada.</w:t>
      </w:r>
    </w:p>
    <w:p w:rsidR="0003019D" w:rsidRPr="001746D7" w:rsidRDefault="00736C94">
      <w:pPr>
        <w:spacing w:before="280" w:after="280"/>
        <w:ind w:left="851" w:right="992"/>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i/>
          <w:sz w:val="22"/>
          <w:szCs w:val="22"/>
        </w:rPr>
        <w:t>“Elementos utilizados en la generación de Sellos Digitales:</w:t>
      </w:r>
    </w:p>
    <w:p w:rsidR="0003019D" w:rsidRPr="001746D7" w:rsidRDefault="00736C94">
      <w:pPr>
        <w:spacing w:before="280" w:after="280"/>
        <w:ind w:left="851" w:right="992"/>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i/>
          <w:sz w:val="22"/>
          <w:szCs w:val="22"/>
        </w:rPr>
        <w:lastRenderedPageBreak/>
        <w:t>•</w:t>
      </w:r>
      <w:r w:rsidRPr="001746D7">
        <w:rPr>
          <w:rFonts w:ascii="Palatino Linotype" w:eastAsia="Palatino Linotype" w:hAnsi="Palatino Linotype" w:cs="Palatino Linotype"/>
          <w:i/>
          <w:sz w:val="22"/>
          <w:szCs w:val="22"/>
        </w:rPr>
        <w:tab/>
        <w:t>Cadena Original, el elemento a sellar, en este caso de un comprobante fiscal digital a través de Internet.</w:t>
      </w:r>
    </w:p>
    <w:p w:rsidR="0003019D" w:rsidRPr="001746D7" w:rsidRDefault="00736C94">
      <w:pPr>
        <w:spacing w:before="280" w:after="280"/>
        <w:ind w:left="851" w:right="992"/>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i/>
          <w:sz w:val="22"/>
          <w:szCs w:val="22"/>
        </w:rPr>
        <w:t>•</w:t>
      </w:r>
      <w:r w:rsidRPr="001746D7">
        <w:rPr>
          <w:rFonts w:ascii="Palatino Linotype" w:eastAsia="Palatino Linotype" w:hAnsi="Palatino Linotype" w:cs="Palatino Linotype"/>
          <w:i/>
          <w:sz w:val="22"/>
          <w:szCs w:val="22"/>
        </w:rPr>
        <w:tab/>
        <w:t>Certificado de Sello Digital y su correspondiente clave privada.</w:t>
      </w:r>
    </w:p>
    <w:p w:rsidR="0003019D" w:rsidRPr="001746D7" w:rsidRDefault="00736C94">
      <w:pPr>
        <w:spacing w:before="280" w:after="280"/>
        <w:ind w:left="851" w:right="992"/>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i/>
          <w:sz w:val="22"/>
          <w:szCs w:val="22"/>
        </w:rPr>
        <w:t>•</w:t>
      </w:r>
      <w:r w:rsidRPr="001746D7">
        <w:rPr>
          <w:rFonts w:ascii="Palatino Linotype" w:eastAsia="Palatino Linotype" w:hAnsi="Palatino Linotype" w:cs="Palatino Linotype"/>
          <w:i/>
          <w:sz w:val="22"/>
          <w:szCs w:val="22"/>
        </w:rPr>
        <w:tab/>
        <w:t>Algoritmos de criptografía de clave pública para firma electrónica avanzada.</w:t>
      </w:r>
    </w:p>
    <w:p w:rsidR="0003019D" w:rsidRPr="001746D7" w:rsidRDefault="00736C94">
      <w:pPr>
        <w:spacing w:before="280" w:after="280"/>
        <w:ind w:left="851" w:right="992"/>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i/>
          <w:sz w:val="22"/>
          <w:szCs w:val="22"/>
        </w:rPr>
        <w:t>•</w:t>
      </w:r>
      <w:r w:rsidRPr="001746D7">
        <w:rPr>
          <w:rFonts w:ascii="Palatino Linotype" w:eastAsia="Palatino Linotype" w:hAnsi="Palatino Linotype" w:cs="Palatino Linotype"/>
          <w:i/>
          <w:sz w:val="22"/>
          <w:szCs w:val="22"/>
        </w:rPr>
        <w:tab/>
        <w:t>Especificaciones de conversión de la firma electrónica avanzada a Base 64.</w:t>
      </w:r>
    </w:p>
    <w:p w:rsidR="0003019D" w:rsidRPr="001746D7" w:rsidRDefault="00736C94">
      <w:pPr>
        <w:spacing w:before="280" w:after="280"/>
        <w:ind w:left="851" w:right="992"/>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i/>
          <w:sz w:val="22"/>
          <w:szCs w:val="22"/>
        </w:rPr>
        <w:t>Para la generación de sellos digitales se utiliza criptografía de clave pública aplicada a una cadena original.</w:t>
      </w:r>
    </w:p>
    <w:p w:rsidR="0003019D" w:rsidRPr="001746D7" w:rsidRDefault="00736C94">
      <w:pPr>
        <w:spacing w:before="280" w:after="280"/>
        <w:ind w:left="851" w:right="992"/>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i/>
          <w:sz w:val="22"/>
          <w:szCs w:val="22"/>
        </w:rPr>
        <w:t>Criptografía de la Clave Pública</w:t>
      </w:r>
    </w:p>
    <w:p w:rsidR="0003019D" w:rsidRPr="001746D7" w:rsidRDefault="00736C94">
      <w:pPr>
        <w:spacing w:before="280" w:after="280"/>
        <w:ind w:left="851" w:right="992"/>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i/>
          <w:sz w:val="22"/>
          <w:szCs w:val="22"/>
        </w:rPr>
        <w:t xml:space="preserve">La criptografía de Clave Pública se basa en la generación de una pareja de números muy grandes relacionados íntimamente entre sí, de tal manera que una operación de </w:t>
      </w:r>
      <w:proofErr w:type="spellStart"/>
      <w:r w:rsidRPr="001746D7">
        <w:rPr>
          <w:rFonts w:ascii="Palatino Linotype" w:eastAsia="Palatino Linotype" w:hAnsi="Palatino Linotype" w:cs="Palatino Linotype"/>
          <w:i/>
          <w:sz w:val="22"/>
          <w:szCs w:val="22"/>
        </w:rPr>
        <w:t>encripción</w:t>
      </w:r>
      <w:proofErr w:type="spellEnd"/>
      <w:r w:rsidRPr="001746D7">
        <w:rPr>
          <w:rFonts w:ascii="Palatino Linotype" w:eastAsia="Palatino Linotype" w:hAnsi="Palatino Linotype" w:cs="Palatino Linotype"/>
          <w:i/>
          <w:sz w:val="22"/>
          <w:szCs w:val="22"/>
        </w:rPr>
        <w:t xml:space="preserve"> sobre un mensaje tomando como clave de </w:t>
      </w:r>
      <w:proofErr w:type="spellStart"/>
      <w:r w:rsidRPr="001746D7">
        <w:rPr>
          <w:rFonts w:ascii="Palatino Linotype" w:eastAsia="Palatino Linotype" w:hAnsi="Palatino Linotype" w:cs="Palatino Linotype"/>
          <w:i/>
          <w:sz w:val="22"/>
          <w:szCs w:val="22"/>
        </w:rPr>
        <w:t>encripción</w:t>
      </w:r>
      <w:proofErr w:type="spellEnd"/>
      <w:r w:rsidRPr="001746D7">
        <w:rPr>
          <w:rFonts w:ascii="Palatino Linotype" w:eastAsia="Palatino Linotype" w:hAnsi="Palatino Linotype" w:cs="Palatino Linotype"/>
          <w:i/>
          <w:sz w:val="22"/>
          <w:szCs w:val="22"/>
        </w:rPr>
        <w:t xml:space="preserve"> a uno de los dos números, produce un mensaje alterado en su significado que solo puede ser devuelto a su estado original mediante la operación de </w:t>
      </w:r>
      <w:proofErr w:type="spellStart"/>
      <w:r w:rsidRPr="001746D7">
        <w:rPr>
          <w:rFonts w:ascii="Palatino Linotype" w:eastAsia="Palatino Linotype" w:hAnsi="Palatino Linotype" w:cs="Palatino Linotype"/>
          <w:i/>
          <w:sz w:val="22"/>
          <w:szCs w:val="22"/>
        </w:rPr>
        <w:t>desencripción</w:t>
      </w:r>
      <w:proofErr w:type="spellEnd"/>
      <w:r w:rsidRPr="001746D7">
        <w:rPr>
          <w:rFonts w:ascii="Palatino Linotype" w:eastAsia="Palatino Linotype" w:hAnsi="Palatino Linotype" w:cs="Palatino Linotype"/>
          <w:i/>
          <w:sz w:val="22"/>
          <w:szCs w:val="22"/>
        </w:rPr>
        <w:t xml:space="preserve"> correspondiente tomando como clave de </w:t>
      </w:r>
      <w:proofErr w:type="spellStart"/>
      <w:r w:rsidRPr="001746D7">
        <w:rPr>
          <w:rFonts w:ascii="Palatino Linotype" w:eastAsia="Palatino Linotype" w:hAnsi="Palatino Linotype" w:cs="Palatino Linotype"/>
          <w:i/>
          <w:sz w:val="22"/>
          <w:szCs w:val="22"/>
        </w:rPr>
        <w:t>desencripción</w:t>
      </w:r>
      <w:proofErr w:type="spellEnd"/>
      <w:r w:rsidRPr="001746D7">
        <w:rPr>
          <w:rFonts w:ascii="Palatino Linotype" w:eastAsia="Palatino Linotype" w:hAnsi="Palatino Linotype" w:cs="Palatino Linotype"/>
          <w:i/>
          <w:sz w:val="22"/>
          <w:szCs w:val="22"/>
        </w:rPr>
        <w:t xml:space="preserve"> al otro número de la pareja.”</w:t>
      </w:r>
    </w:p>
    <w:p w:rsidR="0003019D" w:rsidRPr="001746D7" w:rsidRDefault="00736C94">
      <w:pPr>
        <w:numPr>
          <w:ilvl w:val="0"/>
          <w:numId w:val="11"/>
        </w:numPr>
        <w:spacing w:line="360" w:lineRule="auto"/>
        <w:ind w:left="0" w:right="-876" w:firstLine="0"/>
        <w:jc w:val="both"/>
        <w:rPr>
          <w:rFonts w:ascii="Palatino Linotype" w:eastAsia="Palatino Linotype" w:hAnsi="Palatino Linotype" w:cs="Palatino Linotype"/>
        </w:rPr>
      </w:pPr>
      <w:r w:rsidRPr="001746D7">
        <w:rPr>
          <w:rFonts w:ascii="Palatino Linotype" w:eastAsia="Palatino Linotype" w:hAnsi="Palatino Linotype" w:cs="Palatino Linotype"/>
        </w:rPr>
        <w:t xml:space="preserve">Es decir, por sí solos las cadenas originales y los sellos originales no contienen datos personales confidenciales, por lo que se considera que </w:t>
      </w:r>
      <w:r w:rsidRPr="001746D7">
        <w:rPr>
          <w:rFonts w:ascii="Palatino Linotype" w:eastAsia="Palatino Linotype" w:hAnsi="Palatino Linotype" w:cs="Palatino Linotype"/>
          <w:b/>
        </w:rPr>
        <w:t>no actualizan en supuesto de confidencialidad</w:t>
      </w:r>
      <w:r w:rsidRPr="001746D7">
        <w:rPr>
          <w:rFonts w:ascii="Palatino Linotype" w:eastAsia="Palatino Linotype" w:hAnsi="Palatino Linotype" w:cs="Palatino Linotype"/>
        </w:rPr>
        <w:t xml:space="preserve"> previsto en el artículo 143, fracción I, de la Ley de Transparencia y Acceso a la Información Pública del Estado de México y Municipios y, por el contrario, son información que permite corroborar la legitimidad de la factura, de ser el caso, por lo que guardan el carácter de público.</w:t>
      </w:r>
    </w:p>
    <w:p w:rsidR="0003019D" w:rsidRPr="001746D7" w:rsidRDefault="00736C94">
      <w:pPr>
        <w:numPr>
          <w:ilvl w:val="0"/>
          <w:numId w:val="7"/>
        </w:numPr>
        <w:jc w:val="both"/>
        <w:rPr>
          <w:rFonts w:ascii="Palatino Linotype" w:eastAsia="Palatino Linotype" w:hAnsi="Palatino Linotype" w:cs="Palatino Linotype"/>
          <w:b/>
        </w:rPr>
      </w:pPr>
      <w:r w:rsidRPr="001746D7">
        <w:rPr>
          <w:rFonts w:ascii="Palatino Linotype" w:eastAsia="Palatino Linotype" w:hAnsi="Palatino Linotype" w:cs="Palatino Linotype"/>
          <w:b/>
        </w:rPr>
        <w:t>Número de serie del emisor y/o CSD y número de certificado del SAT</w:t>
      </w:r>
    </w:p>
    <w:p w:rsidR="0003019D" w:rsidRPr="001746D7" w:rsidRDefault="00736C94">
      <w:pPr>
        <w:spacing w:after="280" w:line="360" w:lineRule="auto"/>
        <w:jc w:val="both"/>
        <w:rPr>
          <w:rFonts w:ascii="Palatino Linotype" w:eastAsia="Palatino Linotype" w:hAnsi="Palatino Linotype" w:cs="Palatino Linotype"/>
        </w:rPr>
      </w:pPr>
      <w:r w:rsidRPr="001746D7">
        <w:rPr>
          <w:rFonts w:ascii="Palatino Linotype" w:eastAsia="Palatino Linotype" w:hAnsi="Palatino Linotype" w:cs="Palatino Linotype"/>
        </w:rPr>
        <w:t xml:space="preserve">Por otra parte, por lo que hace </w:t>
      </w:r>
      <w:r w:rsidRPr="001746D7">
        <w:rPr>
          <w:rFonts w:ascii="Palatino Linotype" w:eastAsia="Palatino Linotype" w:hAnsi="Palatino Linotype" w:cs="Palatino Linotype"/>
          <w:b/>
        </w:rPr>
        <w:t>al número de serie de los certificados de Sello Digitales del emisor y del Servicio de Administración Tributaria,</w:t>
      </w:r>
      <w:r w:rsidRPr="001746D7">
        <w:rPr>
          <w:rFonts w:ascii="Palatino Linotype" w:eastAsia="Palatino Linotype" w:hAnsi="Palatino Linotype" w:cs="Palatino Linotype"/>
        </w:rPr>
        <w:t xml:space="preserve"> el ANEXO 20 de la Segunda Resolución de modificaciones a la Resolución Miscelánea Fiscal para dos mil  diecisiete, precisa que dichos datos se conforman por veinte caracteres numéricos; </w:t>
      </w:r>
      <w:r w:rsidRPr="001746D7">
        <w:rPr>
          <w:rFonts w:ascii="Palatino Linotype" w:eastAsia="Palatino Linotype" w:hAnsi="Palatino Linotype" w:cs="Palatino Linotype"/>
        </w:rPr>
        <w:lastRenderedPageBreak/>
        <w:t xml:space="preserve">dicha situación se robustece con el ejemplo localizado en el documento denominado “Cómo ubicar el Folio Fiscal en una factura”, emitido por el Instituto Nacional Electoral, en la página </w:t>
      </w:r>
      <w:hyperlink r:id="rId11">
        <w:r w:rsidRPr="001746D7">
          <w:rPr>
            <w:rFonts w:ascii="Palatino Linotype" w:eastAsia="Palatino Linotype" w:hAnsi="Palatino Linotype" w:cs="Palatino Linotype"/>
          </w:rPr>
          <w:t>https://portalanterior.ine.mx/archivos2/tutoriales/sistemas/ApoyoInstitucional/SIF/docs/candidatos/folioFiscalFactura.pdf</w:t>
        </w:r>
      </w:hyperlink>
      <w:r w:rsidRPr="001746D7">
        <w:rPr>
          <w:rFonts w:ascii="Palatino Linotype" w:eastAsia="Palatino Linotype" w:hAnsi="Palatino Linotype" w:cs="Palatino Linotype"/>
        </w:rPr>
        <w:t>, en la cual se advierte que únicamente se encuentra conformado por números, se muestra a continuación:</w:t>
      </w:r>
    </w:p>
    <w:p w:rsidR="0003019D" w:rsidRPr="001746D7" w:rsidRDefault="00736C94">
      <w:pPr>
        <w:spacing w:before="280" w:after="280" w:line="360" w:lineRule="auto"/>
        <w:jc w:val="center"/>
        <w:rPr>
          <w:rFonts w:ascii="Palatino Linotype" w:eastAsia="Palatino Linotype" w:hAnsi="Palatino Linotype" w:cs="Palatino Linotype"/>
        </w:rPr>
      </w:pPr>
      <w:r w:rsidRPr="001746D7">
        <w:rPr>
          <w:rFonts w:ascii="Palatino Linotype" w:eastAsia="Palatino Linotype" w:hAnsi="Palatino Linotype" w:cs="Palatino Linotype"/>
          <w:noProof/>
        </w:rPr>
        <w:drawing>
          <wp:inline distT="0" distB="0" distL="0" distR="0">
            <wp:extent cx="5191125" cy="1009650"/>
            <wp:effectExtent l="0" t="0" r="0" b="0"/>
            <wp:docPr id="4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5191125" cy="1009650"/>
                    </a:xfrm>
                    <a:prstGeom prst="rect">
                      <a:avLst/>
                    </a:prstGeom>
                    <a:ln/>
                  </pic:spPr>
                </pic:pic>
              </a:graphicData>
            </a:graphic>
          </wp:inline>
        </w:drawing>
      </w:r>
      <w:r w:rsidRPr="001746D7">
        <w:rPr>
          <w:noProof/>
        </w:rPr>
        <mc:AlternateContent>
          <mc:Choice Requires="wps">
            <w:drawing>
              <wp:anchor distT="0" distB="0" distL="114300" distR="114300" simplePos="0" relativeHeight="251658240" behindDoc="0" locked="0" layoutInCell="1" hidden="0" allowOverlap="1">
                <wp:simplePos x="0" y="0"/>
                <wp:positionH relativeFrom="column">
                  <wp:posOffset>292100</wp:posOffset>
                </wp:positionH>
                <wp:positionV relativeFrom="paragraph">
                  <wp:posOffset>812800</wp:posOffset>
                </wp:positionV>
                <wp:extent cx="3486150" cy="247650"/>
                <wp:effectExtent l="0" t="0" r="0" b="0"/>
                <wp:wrapNone/>
                <wp:docPr id="37" name="Rectángulo 37"/>
                <wp:cNvGraphicFramePr/>
                <a:graphic xmlns:a="http://schemas.openxmlformats.org/drawingml/2006/main">
                  <a:graphicData uri="http://schemas.microsoft.com/office/word/2010/wordprocessingShape">
                    <wps:wsp>
                      <wps:cNvSpPr/>
                      <wps:spPr>
                        <a:xfrm>
                          <a:off x="3617213" y="3670463"/>
                          <a:ext cx="3457575" cy="219075"/>
                        </a:xfrm>
                        <a:prstGeom prst="rect">
                          <a:avLst/>
                        </a:prstGeom>
                        <a:noFill/>
                        <a:ln w="28575" cap="flat" cmpd="sng">
                          <a:solidFill>
                            <a:srgbClr val="000000"/>
                          </a:solidFill>
                          <a:prstDash val="solid"/>
                          <a:round/>
                          <a:headEnd type="none" w="sm" len="sm"/>
                          <a:tailEnd type="none" w="sm" len="sm"/>
                        </a:ln>
                      </wps:spPr>
                      <wps:txbx>
                        <w:txbxContent>
                          <w:p w:rsidR="00736C94" w:rsidRDefault="00736C94">
                            <w:pPr>
                              <w:textDirection w:val="btLr"/>
                            </w:pPr>
                          </w:p>
                        </w:txbxContent>
                      </wps:txbx>
                      <wps:bodyPr spcFirstLastPara="1" wrap="square" lIns="91425" tIns="91425" rIns="91425" bIns="91425" anchor="ctr" anchorCtr="0">
                        <a:noAutofit/>
                      </wps:bodyPr>
                    </wps:wsp>
                  </a:graphicData>
                </a:graphic>
              </wp:anchor>
            </w:drawing>
          </mc:Choice>
          <mc:Fallback>
            <w:pict>
              <v:rect id="Rectángulo 37" o:spid="_x0000_s1026" style="position:absolute;left:0;text-align:left;margin-left:23pt;margin-top:64pt;width:274.5pt;height:19.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" filled="f" strokeweight="2.25pt">
                <v:stroke startarrowwidth="narrow" startarrowlength="short" endarrowwidth="narrow" endarrowlength="short" joinstyle="round"/>
                <v:textbox inset="2.53958mm,2.53958mm,2.53958mm,2.53958mm">
                  <w:txbxContent>
                    <w:p w:rsidR="00736C94" w:rsidRDefault="00736C94">
                      <w:pPr>
                        <w:textDirection w:val="btLr"/>
                      </w:pPr>
                    </w:p>
                  </w:txbxContent>
                </v:textbox>
              </v:rect>
            </w:pict>
          </mc:Fallback>
        </mc:AlternateContent>
      </w:r>
    </w:p>
    <w:p w:rsidR="0003019D" w:rsidRPr="001746D7" w:rsidRDefault="00736C94">
      <w:pPr>
        <w:numPr>
          <w:ilvl w:val="0"/>
          <w:numId w:val="11"/>
        </w:numPr>
        <w:spacing w:line="360" w:lineRule="auto"/>
        <w:ind w:left="0" w:right="-876" w:firstLine="0"/>
        <w:jc w:val="both"/>
        <w:rPr>
          <w:rFonts w:ascii="Palatino Linotype" w:eastAsia="Palatino Linotype" w:hAnsi="Palatino Linotype" w:cs="Palatino Linotype"/>
          <w:b/>
        </w:rPr>
      </w:pPr>
      <w:r w:rsidRPr="001746D7">
        <w:rPr>
          <w:rFonts w:ascii="Palatino Linotype" w:eastAsia="Palatino Linotype" w:hAnsi="Palatino Linotype" w:cs="Palatino Linotype"/>
        </w:rPr>
        <w:t xml:space="preserve">Como se logra observar, los números de serie del certificado de sello digital no contiene datos personales y con dichos dígitos tampoco se puede obtener información de carácter confidencial, por lo que, </w:t>
      </w:r>
      <w:r w:rsidRPr="001746D7">
        <w:rPr>
          <w:rFonts w:ascii="Palatino Linotype" w:eastAsia="Palatino Linotype" w:hAnsi="Palatino Linotype" w:cs="Palatino Linotype"/>
          <w:b/>
        </w:rPr>
        <w:t>tampoco actualizan la causal de clasificación</w:t>
      </w:r>
      <w:r w:rsidRPr="001746D7">
        <w:rPr>
          <w:rFonts w:ascii="Palatino Linotype" w:eastAsia="Palatino Linotype" w:hAnsi="Palatino Linotype" w:cs="Palatino Linotype"/>
        </w:rPr>
        <w:t xml:space="preserve">, establecida en el artículo 143, fracción I, de la Ley de Transparencia y Acceso a la Información Pública del Estado de México y Municipios. </w:t>
      </w:r>
      <w:r w:rsidRPr="001746D7">
        <w:rPr>
          <w:rFonts w:ascii="Palatino Linotype" w:eastAsia="Palatino Linotype" w:hAnsi="Palatino Linotype" w:cs="Palatino Linotype"/>
          <w:b/>
        </w:rPr>
        <w:t>Máxime que permite corroborar la legitimidad a los CDFI, pues amparan la utilización de los certificados de sellos digitales válidos.</w:t>
      </w:r>
    </w:p>
    <w:p w:rsidR="0003019D" w:rsidRPr="001746D7" w:rsidRDefault="0003019D">
      <w:pPr>
        <w:spacing w:line="360" w:lineRule="auto"/>
        <w:ind w:right="-876"/>
        <w:jc w:val="both"/>
        <w:rPr>
          <w:rFonts w:ascii="Palatino Linotype" w:eastAsia="Palatino Linotype" w:hAnsi="Palatino Linotype" w:cs="Palatino Linotype"/>
          <w:b/>
        </w:rPr>
      </w:pPr>
    </w:p>
    <w:p w:rsidR="0003019D" w:rsidRPr="001746D7" w:rsidRDefault="00736C94">
      <w:pPr>
        <w:numPr>
          <w:ilvl w:val="0"/>
          <w:numId w:val="11"/>
        </w:numPr>
        <w:spacing w:line="360" w:lineRule="auto"/>
        <w:ind w:left="0" w:right="-876" w:firstLine="0"/>
        <w:jc w:val="both"/>
        <w:rPr>
          <w:rFonts w:ascii="Palatino Linotype" w:eastAsia="Palatino Linotype" w:hAnsi="Palatino Linotype" w:cs="Palatino Linotype"/>
        </w:rPr>
      </w:pPr>
      <w:r w:rsidRPr="001746D7">
        <w:rPr>
          <w:rFonts w:ascii="Palatino Linotype" w:eastAsia="Palatino Linotype" w:hAnsi="Palatino Linotype" w:cs="Palatino Linotype"/>
        </w:rPr>
        <w:t xml:space="preserve">Finalmente, debe señalarse que de ser el caso en que los documentos que vayan a ser entregados para dar cumplimiento a la presente resolución, contengan datos que deban ser clasificados, </w:t>
      </w:r>
      <w:r w:rsidRPr="001746D7">
        <w:rPr>
          <w:rFonts w:ascii="Palatino Linotype" w:eastAsia="Palatino Linotype" w:hAnsi="Palatino Linotype" w:cs="Palatino Linotype"/>
          <w:b/>
        </w:rPr>
        <w:t>EL</w:t>
      </w:r>
      <w:r w:rsidRPr="001746D7">
        <w:rPr>
          <w:rFonts w:ascii="Palatino Linotype" w:eastAsia="Palatino Linotype" w:hAnsi="Palatino Linotype" w:cs="Palatino Linotype"/>
        </w:rPr>
        <w:t xml:space="preserve"> </w:t>
      </w:r>
      <w:r w:rsidRPr="001746D7">
        <w:rPr>
          <w:rFonts w:ascii="Palatino Linotype" w:eastAsia="Palatino Linotype" w:hAnsi="Palatino Linotype" w:cs="Palatino Linotype"/>
          <w:b/>
        </w:rPr>
        <w:t>SUJETO OBLIGADO</w:t>
      </w:r>
      <w:r w:rsidRPr="001746D7">
        <w:rPr>
          <w:rFonts w:ascii="Palatino Linotype" w:eastAsia="Palatino Linotype" w:hAnsi="Palatino Linotype" w:cs="Palatino Linotype"/>
        </w:rPr>
        <w:t xml:space="preserve"> deberá hacer la elaboración de la versión pública de los mismos a fin de satisfacer el derecho de acceso a la información pública de la parte </w:t>
      </w:r>
      <w:r w:rsidRPr="001746D7">
        <w:rPr>
          <w:rFonts w:ascii="Palatino Linotype" w:eastAsia="Palatino Linotype" w:hAnsi="Palatino Linotype" w:cs="Palatino Linotype"/>
          <w:b/>
        </w:rPr>
        <w:t>RECURRENTE</w:t>
      </w:r>
      <w:r w:rsidRPr="001746D7">
        <w:rPr>
          <w:rFonts w:ascii="Palatino Linotype" w:eastAsia="Palatino Linotype" w:hAnsi="Palatino Linotype" w:cs="Palatino Linotype"/>
        </w:rPr>
        <w:t xml:space="preserve"> sin menoscabo al derecho a la protección de los datos personales de terceros.</w:t>
      </w:r>
    </w:p>
    <w:p w:rsidR="0003019D" w:rsidRPr="001746D7" w:rsidRDefault="0003019D">
      <w:pPr>
        <w:pBdr>
          <w:top w:val="nil"/>
          <w:left w:val="nil"/>
          <w:bottom w:val="nil"/>
          <w:right w:val="nil"/>
          <w:between w:val="nil"/>
        </w:pBdr>
        <w:ind w:left="720"/>
        <w:rPr>
          <w:rFonts w:ascii="Palatino Linotype" w:eastAsia="Palatino Linotype" w:hAnsi="Palatino Linotype" w:cs="Palatino Linotype"/>
          <w:color w:val="000000"/>
        </w:rPr>
      </w:pPr>
    </w:p>
    <w:p w:rsidR="0003019D" w:rsidRPr="001746D7" w:rsidRDefault="0003019D">
      <w:pPr>
        <w:spacing w:line="360" w:lineRule="auto"/>
        <w:ind w:right="-876"/>
        <w:jc w:val="both"/>
        <w:rPr>
          <w:rFonts w:ascii="Palatino Linotype" w:eastAsia="Palatino Linotype" w:hAnsi="Palatino Linotype" w:cs="Palatino Linotype"/>
        </w:rPr>
      </w:pPr>
    </w:p>
    <w:p w:rsidR="0003019D" w:rsidRPr="001746D7" w:rsidRDefault="00736C94">
      <w:pPr>
        <w:numPr>
          <w:ilvl w:val="0"/>
          <w:numId w:val="11"/>
        </w:numPr>
        <w:spacing w:line="360" w:lineRule="auto"/>
        <w:ind w:left="0" w:right="-876" w:firstLine="0"/>
        <w:jc w:val="both"/>
        <w:rPr>
          <w:rFonts w:ascii="Palatino Linotype" w:eastAsia="Palatino Linotype" w:hAnsi="Palatino Linotype" w:cs="Palatino Linotype"/>
        </w:rPr>
      </w:pPr>
      <w:r w:rsidRPr="001746D7">
        <w:rPr>
          <w:rFonts w:ascii="Palatino Linotype" w:eastAsia="Palatino Linotype" w:hAnsi="Palatino Linotype" w:cs="Palatino Linotype"/>
        </w:rPr>
        <w:t>Para efectos de la elaboración de la versión pública se deberá observar lo dispuesto por los artículos 3 fracciones IX, XX, XXI y XLV, 91, 132 fracciones II y III, y 143 fracción I de la Ley de Transparencia y Acceso a la Información Pública del Estado de México y Municipios que establecen:</w:t>
      </w:r>
    </w:p>
    <w:p w:rsidR="0003019D" w:rsidRPr="001746D7" w:rsidRDefault="00736C94">
      <w:pPr>
        <w:spacing w:before="280" w:after="280"/>
        <w:ind w:left="850" w:right="902"/>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i/>
          <w:sz w:val="22"/>
          <w:szCs w:val="22"/>
        </w:rPr>
        <w:t>“</w:t>
      </w:r>
      <w:r w:rsidRPr="001746D7">
        <w:rPr>
          <w:rFonts w:ascii="Palatino Linotype" w:eastAsia="Palatino Linotype" w:hAnsi="Palatino Linotype" w:cs="Palatino Linotype"/>
          <w:b/>
          <w:i/>
          <w:sz w:val="22"/>
          <w:szCs w:val="22"/>
        </w:rPr>
        <w:t>Artículo 3</w:t>
      </w:r>
      <w:r w:rsidRPr="001746D7">
        <w:rPr>
          <w:rFonts w:ascii="Palatino Linotype" w:eastAsia="Palatino Linotype" w:hAnsi="Palatino Linotype" w:cs="Palatino Linotype"/>
          <w:i/>
          <w:sz w:val="22"/>
          <w:szCs w:val="22"/>
        </w:rPr>
        <w:t>. Para los efectos de la presente Ley se entenderá por:</w:t>
      </w:r>
    </w:p>
    <w:p w:rsidR="0003019D" w:rsidRPr="001746D7" w:rsidRDefault="00736C94">
      <w:pPr>
        <w:spacing w:before="280" w:after="280"/>
        <w:ind w:left="850" w:right="902"/>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i/>
          <w:sz w:val="22"/>
          <w:szCs w:val="22"/>
        </w:rPr>
        <w:t>[…]</w:t>
      </w:r>
    </w:p>
    <w:p w:rsidR="0003019D" w:rsidRPr="001746D7" w:rsidRDefault="00736C94">
      <w:pPr>
        <w:spacing w:before="280" w:after="280"/>
        <w:ind w:left="850" w:right="902"/>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b/>
          <w:i/>
          <w:sz w:val="22"/>
          <w:szCs w:val="22"/>
        </w:rPr>
        <w:t>IX. Datos personales</w:t>
      </w:r>
      <w:r w:rsidRPr="001746D7">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rsidR="0003019D" w:rsidRPr="001746D7" w:rsidRDefault="00736C94">
      <w:pPr>
        <w:spacing w:before="280" w:after="280"/>
        <w:ind w:left="850" w:right="902"/>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b/>
          <w:i/>
          <w:sz w:val="22"/>
          <w:szCs w:val="22"/>
        </w:rPr>
        <w:t>XX. Información clasificada</w:t>
      </w:r>
      <w:r w:rsidRPr="001746D7">
        <w:rPr>
          <w:rFonts w:ascii="Palatino Linotype" w:eastAsia="Palatino Linotype" w:hAnsi="Palatino Linotype" w:cs="Palatino Linotype"/>
          <w:i/>
          <w:sz w:val="22"/>
          <w:szCs w:val="22"/>
        </w:rPr>
        <w:t>: Aquella considerada por la presente Ley como reservada o confidencial;</w:t>
      </w:r>
    </w:p>
    <w:p w:rsidR="0003019D" w:rsidRPr="001746D7" w:rsidRDefault="00736C94">
      <w:pPr>
        <w:spacing w:before="280" w:after="280"/>
        <w:ind w:left="850" w:right="902"/>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b/>
          <w:i/>
          <w:sz w:val="22"/>
          <w:szCs w:val="22"/>
        </w:rPr>
        <w:t>XXI. Información confidencial</w:t>
      </w:r>
      <w:r w:rsidRPr="001746D7">
        <w:rPr>
          <w:rFonts w:ascii="Palatino Linotype" w:eastAsia="Palatino Linotype" w:hAnsi="Palatino Linotype" w:cs="Palatino Linotype"/>
          <w:i/>
          <w:sz w:val="22"/>
          <w:szCs w:val="22"/>
        </w:rPr>
        <w:t>: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rsidR="0003019D" w:rsidRPr="001746D7" w:rsidRDefault="00736C94">
      <w:pPr>
        <w:spacing w:before="280" w:after="280"/>
        <w:ind w:left="850" w:right="902"/>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b/>
          <w:i/>
          <w:sz w:val="22"/>
          <w:szCs w:val="22"/>
        </w:rPr>
        <w:t>XLV. Versión pública</w:t>
      </w:r>
      <w:r w:rsidRPr="001746D7">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rsidR="0003019D" w:rsidRPr="001746D7" w:rsidRDefault="00736C94">
      <w:pPr>
        <w:spacing w:before="280" w:after="280"/>
        <w:ind w:left="850" w:right="902"/>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i/>
          <w:sz w:val="22"/>
          <w:szCs w:val="22"/>
        </w:rPr>
        <w:t>[…]</w:t>
      </w:r>
    </w:p>
    <w:p w:rsidR="0003019D" w:rsidRPr="001746D7" w:rsidRDefault="00736C94">
      <w:pPr>
        <w:spacing w:before="280" w:after="280"/>
        <w:ind w:left="850" w:right="902"/>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b/>
          <w:i/>
          <w:sz w:val="22"/>
          <w:szCs w:val="22"/>
        </w:rPr>
        <w:t>Artículo 91.</w:t>
      </w:r>
      <w:r w:rsidRPr="001746D7">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rsidR="0003019D" w:rsidRPr="001746D7" w:rsidRDefault="00736C94">
      <w:pPr>
        <w:spacing w:before="280" w:after="280"/>
        <w:ind w:left="850" w:right="902"/>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b/>
          <w:i/>
          <w:sz w:val="22"/>
          <w:szCs w:val="22"/>
        </w:rPr>
        <w:t>Artículo 132</w:t>
      </w:r>
      <w:r w:rsidRPr="001746D7">
        <w:rPr>
          <w:rFonts w:ascii="Palatino Linotype" w:eastAsia="Palatino Linotype" w:hAnsi="Palatino Linotype" w:cs="Palatino Linotype"/>
          <w:i/>
          <w:sz w:val="22"/>
          <w:szCs w:val="22"/>
        </w:rPr>
        <w:t>. La clasificación de la información se llevará a cabo en el momento en que:</w:t>
      </w:r>
    </w:p>
    <w:p w:rsidR="0003019D" w:rsidRPr="001746D7" w:rsidRDefault="00736C94">
      <w:pPr>
        <w:spacing w:before="280" w:after="280"/>
        <w:ind w:left="850" w:right="902"/>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b/>
          <w:i/>
          <w:sz w:val="22"/>
          <w:szCs w:val="22"/>
        </w:rPr>
        <w:t>I.</w:t>
      </w:r>
      <w:r w:rsidRPr="001746D7">
        <w:rPr>
          <w:rFonts w:ascii="Palatino Linotype" w:eastAsia="Palatino Linotype" w:hAnsi="Palatino Linotype" w:cs="Palatino Linotype"/>
          <w:i/>
          <w:sz w:val="22"/>
          <w:szCs w:val="22"/>
        </w:rPr>
        <w:t xml:space="preserve"> Se reciba una solicitud de acceso a la información;</w:t>
      </w:r>
    </w:p>
    <w:p w:rsidR="0003019D" w:rsidRPr="001746D7" w:rsidRDefault="00736C94">
      <w:pPr>
        <w:spacing w:before="280" w:after="280"/>
        <w:ind w:left="850" w:right="902"/>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b/>
          <w:i/>
          <w:sz w:val="22"/>
          <w:szCs w:val="22"/>
        </w:rPr>
        <w:t>II.</w:t>
      </w:r>
      <w:r w:rsidRPr="001746D7">
        <w:rPr>
          <w:rFonts w:ascii="Palatino Linotype" w:eastAsia="Palatino Linotype" w:hAnsi="Palatino Linotype" w:cs="Palatino Linotype"/>
          <w:i/>
          <w:sz w:val="22"/>
          <w:szCs w:val="22"/>
        </w:rPr>
        <w:t xml:space="preserve"> Se determine mediante resolución de autoridad competente; o</w:t>
      </w:r>
    </w:p>
    <w:p w:rsidR="0003019D" w:rsidRPr="001746D7" w:rsidRDefault="00736C94">
      <w:pPr>
        <w:spacing w:before="280" w:after="280"/>
        <w:ind w:left="850" w:right="902"/>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b/>
          <w:i/>
          <w:sz w:val="22"/>
          <w:szCs w:val="22"/>
        </w:rPr>
        <w:lastRenderedPageBreak/>
        <w:t>III.</w:t>
      </w:r>
      <w:r w:rsidRPr="001746D7">
        <w:rPr>
          <w:rFonts w:ascii="Palatino Linotype" w:eastAsia="Palatino Linotype" w:hAnsi="Palatino Linotype" w:cs="Palatino Linotype"/>
          <w:i/>
          <w:sz w:val="22"/>
          <w:szCs w:val="22"/>
        </w:rPr>
        <w:t xml:space="preserve"> Se generen versiones públicas para dar cumplimiento a las obligaciones de transparencia previstas en esta Ley.</w:t>
      </w:r>
    </w:p>
    <w:p w:rsidR="0003019D" w:rsidRPr="001746D7" w:rsidRDefault="00736C94">
      <w:pPr>
        <w:spacing w:before="280" w:after="280"/>
        <w:ind w:left="850" w:right="902"/>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i/>
          <w:sz w:val="22"/>
          <w:szCs w:val="22"/>
        </w:rPr>
        <w:t>[…]</w:t>
      </w:r>
    </w:p>
    <w:p w:rsidR="0003019D" w:rsidRPr="001746D7" w:rsidRDefault="00736C94">
      <w:pPr>
        <w:spacing w:before="280" w:after="280"/>
        <w:ind w:left="850" w:right="902"/>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b/>
          <w:i/>
          <w:sz w:val="22"/>
          <w:szCs w:val="22"/>
        </w:rPr>
        <w:t>Artículo 143.</w:t>
      </w:r>
      <w:r w:rsidRPr="001746D7">
        <w:rPr>
          <w:rFonts w:ascii="Palatino Linotype" w:eastAsia="Palatino Linotype" w:hAnsi="Palatino Linotype" w:cs="Palatino Linotype"/>
          <w:i/>
          <w:sz w:val="22"/>
          <w:szCs w:val="22"/>
        </w:rPr>
        <w:t xml:space="preserve"> Para los efectos de esta Ley se considera información confidencial, la clasificada como tal, de manera permanente, por su naturaleza, cuando:</w:t>
      </w:r>
    </w:p>
    <w:p w:rsidR="0003019D" w:rsidRPr="001746D7" w:rsidRDefault="00736C94">
      <w:pPr>
        <w:spacing w:before="280" w:after="280"/>
        <w:ind w:left="850" w:right="902"/>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b/>
          <w:i/>
          <w:sz w:val="22"/>
          <w:szCs w:val="22"/>
        </w:rPr>
        <w:t>I.</w:t>
      </w:r>
      <w:r w:rsidRPr="001746D7">
        <w:rPr>
          <w:rFonts w:ascii="Palatino Linotype" w:eastAsia="Palatino Linotype" w:hAnsi="Palatino Linotype" w:cs="Palatino Linotype"/>
          <w:i/>
          <w:sz w:val="22"/>
          <w:szCs w:val="22"/>
        </w:rPr>
        <w:t xml:space="preserve"> Se refiera a la información privada y los datos personales concernientes a una persona física o </w:t>
      </w:r>
      <w:proofErr w:type="gramStart"/>
      <w:r w:rsidRPr="001746D7">
        <w:rPr>
          <w:rFonts w:ascii="Palatino Linotype" w:eastAsia="Palatino Linotype" w:hAnsi="Palatino Linotype" w:cs="Palatino Linotype"/>
          <w:i/>
          <w:sz w:val="22"/>
          <w:szCs w:val="22"/>
        </w:rPr>
        <w:t>jurídico</w:t>
      </w:r>
      <w:proofErr w:type="gramEnd"/>
      <w:r w:rsidRPr="001746D7">
        <w:rPr>
          <w:rFonts w:ascii="Palatino Linotype" w:eastAsia="Palatino Linotype" w:hAnsi="Palatino Linotype" w:cs="Palatino Linotype"/>
          <w:i/>
          <w:sz w:val="22"/>
          <w:szCs w:val="22"/>
        </w:rPr>
        <w:t xml:space="preserve"> colectiva identificada o identificable;</w:t>
      </w:r>
    </w:p>
    <w:p w:rsidR="0003019D" w:rsidRPr="001746D7" w:rsidRDefault="00736C94">
      <w:pPr>
        <w:spacing w:before="280" w:after="280"/>
        <w:ind w:left="850" w:right="902"/>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b/>
          <w:i/>
          <w:sz w:val="22"/>
          <w:szCs w:val="22"/>
        </w:rPr>
        <w:t>II.</w:t>
      </w:r>
      <w:r w:rsidRPr="001746D7">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w:t>
      </w:r>
    </w:p>
    <w:p w:rsidR="0003019D" w:rsidRPr="001746D7" w:rsidRDefault="00736C94">
      <w:pPr>
        <w:spacing w:before="280" w:after="280"/>
        <w:ind w:left="850" w:right="902"/>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b/>
          <w:i/>
          <w:sz w:val="22"/>
          <w:szCs w:val="22"/>
        </w:rPr>
        <w:t>III.</w:t>
      </w:r>
      <w:r w:rsidRPr="001746D7">
        <w:rPr>
          <w:rFonts w:ascii="Palatino Linotype" w:eastAsia="Palatino Linotype" w:hAnsi="Palatino Linotype" w:cs="Palatino Linotype"/>
          <w:i/>
          <w:sz w:val="22"/>
          <w:szCs w:val="22"/>
        </w:rPr>
        <w:t xml:space="preserve"> La que presenten los particulares a los sujetos obligados, de conformidad con lo dispuesto por las leyes o los tratados internacionales.</w:t>
      </w:r>
    </w:p>
    <w:p w:rsidR="0003019D" w:rsidRPr="001746D7" w:rsidRDefault="00736C94">
      <w:pPr>
        <w:spacing w:before="280" w:after="280"/>
        <w:ind w:left="850" w:right="902"/>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rsidR="0003019D" w:rsidRPr="001746D7" w:rsidRDefault="00736C94">
      <w:pPr>
        <w:spacing w:before="280" w:after="280"/>
        <w:ind w:left="850" w:right="902"/>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rsidR="0003019D" w:rsidRPr="001746D7" w:rsidRDefault="00736C94">
      <w:pPr>
        <w:numPr>
          <w:ilvl w:val="0"/>
          <w:numId w:val="11"/>
        </w:numPr>
        <w:spacing w:line="360" w:lineRule="auto"/>
        <w:ind w:left="0" w:right="-876" w:firstLine="0"/>
        <w:jc w:val="both"/>
        <w:rPr>
          <w:rFonts w:ascii="Palatino Linotype" w:eastAsia="Palatino Linotype" w:hAnsi="Palatino Linotype" w:cs="Palatino Linotype"/>
        </w:rPr>
      </w:pPr>
      <w:r w:rsidRPr="001746D7">
        <w:rPr>
          <w:rFonts w:ascii="Palatino Linotype" w:eastAsia="Palatino Linotype" w:hAnsi="Palatino Linotype" w:cs="Palatino Linotype"/>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rsidR="0003019D" w:rsidRPr="001746D7" w:rsidRDefault="00736C94">
      <w:pPr>
        <w:numPr>
          <w:ilvl w:val="0"/>
          <w:numId w:val="11"/>
        </w:numPr>
        <w:spacing w:line="360" w:lineRule="auto"/>
        <w:ind w:left="0" w:right="-876" w:firstLine="0"/>
        <w:jc w:val="both"/>
        <w:rPr>
          <w:rFonts w:ascii="Palatino Linotype" w:eastAsia="Palatino Linotype" w:hAnsi="Palatino Linotype" w:cs="Palatino Linotype"/>
        </w:rPr>
      </w:pPr>
      <w:r w:rsidRPr="001746D7">
        <w:rPr>
          <w:rFonts w:ascii="Palatino Linotype" w:eastAsia="Palatino Linotype" w:hAnsi="Palatino Linotype" w:cs="Palatino Linotype"/>
        </w:rPr>
        <w:lastRenderedPageBreak/>
        <w:t>En el caso específico, la información solicitada puede contener datos susceptibles de clasificarse, que de hacerse públicos afectarían la intimidad y vida privada de particulares; que se ha reiterado en las resoluciones de este Pleno que además de los datos especificados en la Ley de Transparencia y Acceso a la Información Pública del Estado de México y Municipios, se consideran confidenciales cuyo acceso debe ser restringido, los cuales deben testarse al momento de la elaboración de versiones públicas.</w:t>
      </w:r>
    </w:p>
    <w:p w:rsidR="00FE668F" w:rsidRPr="001746D7" w:rsidRDefault="00FE668F" w:rsidP="00FE668F">
      <w:pPr>
        <w:spacing w:line="360" w:lineRule="auto"/>
        <w:ind w:right="-876"/>
        <w:jc w:val="both"/>
        <w:rPr>
          <w:rFonts w:ascii="Palatino Linotype" w:eastAsia="Palatino Linotype" w:hAnsi="Palatino Linotype" w:cs="Palatino Linotype"/>
        </w:rPr>
      </w:pPr>
    </w:p>
    <w:p w:rsidR="0003019D" w:rsidRPr="001746D7" w:rsidRDefault="00736C94">
      <w:pPr>
        <w:numPr>
          <w:ilvl w:val="0"/>
          <w:numId w:val="11"/>
        </w:numPr>
        <w:spacing w:line="360" w:lineRule="auto"/>
        <w:ind w:left="0" w:right="-876" w:firstLine="0"/>
        <w:jc w:val="both"/>
        <w:rPr>
          <w:rFonts w:ascii="Palatino Linotype" w:eastAsia="Palatino Linotype" w:hAnsi="Palatino Linotype" w:cs="Palatino Linotype"/>
        </w:rPr>
      </w:pPr>
      <w:r w:rsidRPr="001746D7">
        <w:rPr>
          <w:rFonts w:ascii="Palatino Linotype" w:eastAsia="Palatino Linotype" w:hAnsi="Palatino Linotype" w:cs="Palatino Linotype"/>
        </w:rPr>
        <w:t xml:space="preserve">Asimismo, se destaca que la versión pública que elabore </w:t>
      </w:r>
      <w:r w:rsidRPr="001746D7">
        <w:rPr>
          <w:rFonts w:ascii="Palatino Linotype" w:eastAsia="Palatino Linotype" w:hAnsi="Palatino Linotype" w:cs="Palatino Linotype"/>
          <w:b/>
        </w:rPr>
        <w:t>EL SUJETO OBLIGADO</w:t>
      </w:r>
      <w:r w:rsidRPr="001746D7">
        <w:rPr>
          <w:rFonts w:ascii="Palatino Linotype" w:eastAsia="Palatino Linotype" w:hAnsi="Palatino Linotype" w:cs="Palatino Linotype"/>
        </w:rPr>
        <w:t xml:space="preserve"> debe cumplir con las formalidades exigidas en la Ley, por lo que para tal efecto emitirá el Acuerdo del Comité de Transparencia en el que se expongan los fundamentos y razonamientos que le llevaron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la parte </w:t>
      </w:r>
      <w:r w:rsidRPr="001746D7">
        <w:rPr>
          <w:rFonts w:ascii="Palatino Linotype" w:eastAsia="Palatino Linotype" w:hAnsi="Palatino Linotype" w:cs="Palatino Linotype"/>
          <w:b/>
        </w:rPr>
        <w:t>RECURRENTE</w:t>
      </w:r>
      <w:r w:rsidRPr="001746D7">
        <w:rPr>
          <w:rFonts w:ascii="Palatino Linotype" w:eastAsia="Palatino Linotype" w:hAnsi="Palatino Linotype" w:cs="Palatino Linotype"/>
        </w:rPr>
        <w:t>.</w:t>
      </w:r>
    </w:p>
    <w:p w:rsidR="00FE668F" w:rsidRPr="001746D7" w:rsidRDefault="00FE668F" w:rsidP="00FE668F">
      <w:pPr>
        <w:spacing w:line="360" w:lineRule="auto"/>
        <w:ind w:right="-876"/>
        <w:jc w:val="both"/>
        <w:rPr>
          <w:rFonts w:ascii="Palatino Linotype" w:eastAsia="Palatino Linotype" w:hAnsi="Palatino Linotype" w:cs="Palatino Linotype"/>
        </w:rPr>
      </w:pPr>
    </w:p>
    <w:p w:rsidR="0003019D" w:rsidRPr="001746D7" w:rsidRDefault="00736C94">
      <w:pPr>
        <w:numPr>
          <w:ilvl w:val="0"/>
          <w:numId w:val="11"/>
        </w:numPr>
        <w:spacing w:line="360" w:lineRule="auto"/>
        <w:ind w:left="0" w:right="-876" w:firstLine="0"/>
        <w:jc w:val="both"/>
        <w:rPr>
          <w:rFonts w:ascii="Palatino Linotype" w:eastAsia="Palatino Linotype" w:hAnsi="Palatino Linotype" w:cs="Palatino Linotype"/>
        </w:rPr>
      </w:pPr>
      <w:r w:rsidRPr="001746D7">
        <w:rPr>
          <w:rFonts w:ascii="Palatino Linotype" w:eastAsia="Palatino Linotype" w:hAnsi="Palatino Linotype" w:cs="Palatino Linotype"/>
        </w:rPr>
        <w:t xml:space="preserve">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w:t>
      </w:r>
      <w:r w:rsidRPr="001746D7">
        <w:rPr>
          <w:rFonts w:ascii="Palatino Linotype" w:eastAsia="Palatino Linotype" w:hAnsi="Palatino Linotype" w:cs="Palatino Linotype"/>
        </w:rPr>
        <w:lastRenderedPageBreak/>
        <w:t>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rsidR="0003019D" w:rsidRPr="001746D7" w:rsidRDefault="00736C94">
      <w:pPr>
        <w:spacing w:before="280" w:after="280" w:line="276" w:lineRule="auto"/>
        <w:ind w:left="850" w:right="901"/>
        <w:jc w:val="center"/>
        <w:rPr>
          <w:rFonts w:ascii="Palatino Linotype" w:eastAsia="Palatino Linotype" w:hAnsi="Palatino Linotype" w:cs="Palatino Linotype"/>
          <w:b/>
          <w:i/>
          <w:sz w:val="22"/>
          <w:szCs w:val="22"/>
        </w:rPr>
      </w:pPr>
      <w:r w:rsidRPr="001746D7">
        <w:rPr>
          <w:rFonts w:ascii="Palatino Linotype" w:eastAsia="Palatino Linotype" w:hAnsi="Palatino Linotype" w:cs="Palatino Linotype"/>
          <w:i/>
          <w:sz w:val="22"/>
          <w:szCs w:val="22"/>
        </w:rPr>
        <w:t>“</w:t>
      </w:r>
      <w:r w:rsidRPr="001746D7">
        <w:rPr>
          <w:rFonts w:ascii="Palatino Linotype" w:eastAsia="Palatino Linotype" w:hAnsi="Palatino Linotype" w:cs="Palatino Linotype"/>
          <w:b/>
          <w:i/>
          <w:sz w:val="22"/>
          <w:szCs w:val="22"/>
        </w:rPr>
        <w:t>Ley de Transparencia y Acceso a la Información Pública del Estado de México y Municipios</w:t>
      </w:r>
    </w:p>
    <w:p w:rsidR="0003019D" w:rsidRPr="001746D7" w:rsidRDefault="00736C94">
      <w:pPr>
        <w:spacing w:before="280" w:after="280" w:line="276" w:lineRule="auto"/>
        <w:ind w:left="850" w:right="901"/>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b/>
          <w:i/>
          <w:sz w:val="22"/>
          <w:szCs w:val="22"/>
        </w:rPr>
        <w:t>Artículo 49.</w:t>
      </w:r>
      <w:r w:rsidRPr="001746D7">
        <w:rPr>
          <w:rFonts w:ascii="Palatino Linotype" w:eastAsia="Palatino Linotype" w:hAnsi="Palatino Linotype" w:cs="Palatino Linotype"/>
          <w:i/>
          <w:sz w:val="22"/>
          <w:szCs w:val="22"/>
        </w:rPr>
        <w:t xml:space="preserve"> Los Comités de Transparencia tendrán las siguientes atribuciones:</w:t>
      </w:r>
    </w:p>
    <w:p w:rsidR="0003019D" w:rsidRPr="001746D7" w:rsidRDefault="00736C94">
      <w:pPr>
        <w:spacing w:before="280" w:after="280" w:line="276" w:lineRule="auto"/>
        <w:ind w:left="850" w:right="901"/>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b/>
          <w:i/>
          <w:sz w:val="22"/>
          <w:szCs w:val="22"/>
        </w:rPr>
        <w:t>VIII</w:t>
      </w:r>
      <w:r w:rsidRPr="001746D7">
        <w:rPr>
          <w:rFonts w:ascii="Palatino Linotype" w:eastAsia="Palatino Linotype" w:hAnsi="Palatino Linotype" w:cs="Palatino Linotype"/>
          <w:i/>
          <w:sz w:val="22"/>
          <w:szCs w:val="22"/>
        </w:rPr>
        <w:t>. Aprobar, modificar o revocar la clasificación de la información;</w:t>
      </w:r>
    </w:p>
    <w:p w:rsidR="0003019D" w:rsidRPr="001746D7" w:rsidRDefault="00736C94">
      <w:pPr>
        <w:spacing w:before="280" w:after="280" w:line="276" w:lineRule="auto"/>
        <w:ind w:left="850" w:right="901"/>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b/>
          <w:i/>
          <w:sz w:val="22"/>
          <w:szCs w:val="22"/>
        </w:rPr>
        <w:t>Artículo 132.</w:t>
      </w:r>
      <w:r w:rsidRPr="001746D7">
        <w:rPr>
          <w:rFonts w:ascii="Palatino Linotype" w:eastAsia="Palatino Linotype" w:hAnsi="Palatino Linotype" w:cs="Palatino Linotype"/>
          <w:i/>
          <w:sz w:val="22"/>
          <w:szCs w:val="22"/>
        </w:rPr>
        <w:t xml:space="preserve"> La clasificación de la información se llevará a cabo en el momento en que:</w:t>
      </w:r>
    </w:p>
    <w:p w:rsidR="0003019D" w:rsidRPr="001746D7" w:rsidRDefault="00736C94">
      <w:pPr>
        <w:spacing w:before="280" w:after="280" w:line="276" w:lineRule="auto"/>
        <w:ind w:left="850" w:right="901"/>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b/>
          <w:i/>
          <w:sz w:val="22"/>
          <w:szCs w:val="22"/>
        </w:rPr>
        <w:t>I.</w:t>
      </w:r>
      <w:r w:rsidRPr="001746D7">
        <w:rPr>
          <w:rFonts w:ascii="Palatino Linotype" w:eastAsia="Palatino Linotype" w:hAnsi="Palatino Linotype" w:cs="Palatino Linotype"/>
          <w:i/>
          <w:sz w:val="22"/>
          <w:szCs w:val="22"/>
        </w:rPr>
        <w:t xml:space="preserve"> Se reciba una solicitud de acceso a la información;</w:t>
      </w:r>
    </w:p>
    <w:p w:rsidR="0003019D" w:rsidRPr="001746D7" w:rsidRDefault="00736C94">
      <w:pPr>
        <w:spacing w:before="280" w:after="280" w:line="276" w:lineRule="auto"/>
        <w:ind w:left="850" w:right="901"/>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b/>
          <w:i/>
          <w:sz w:val="22"/>
          <w:szCs w:val="22"/>
        </w:rPr>
        <w:t>II.</w:t>
      </w:r>
      <w:r w:rsidRPr="001746D7">
        <w:rPr>
          <w:rFonts w:ascii="Palatino Linotype" w:eastAsia="Palatino Linotype" w:hAnsi="Palatino Linotype" w:cs="Palatino Linotype"/>
          <w:i/>
          <w:sz w:val="22"/>
          <w:szCs w:val="22"/>
        </w:rPr>
        <w:t xml:space="preserve"> Se determine mediante resolución de autoridad competente; o</w:t>
      </w:r>
    </w:p>
    <w:p w:rsidR="0003019D" w:rsidRPr="001746D7" w:rsidRDefault="00736C94">
      <w:pPr>
        <w:spacing w:before="280" w:after="280" w:line="276" w:lineRule="auto"/>
        <w:ind w:left="850" w:right="901"/>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b/>
          <w:i/>
          <w:sz w:val="22"/>
          <w:szCs w:val="22"/>
        </w:rPr>
        <w:t>III</w:t>
      </w:r>
      <w:r w:rsidRPr="001746D7">
        <w:rPr>
          <w:rFonts w:ascii="Palatino Linotype" w:eastAsia="Palatino Linotype" w:hAnsi="Palatino Linotype" w:cs="Palatino Linotype"/>
          <w:i/>
          <w:sz w:val="22"/>
          <w:szCs w:val="22"/>
        </w:rPr>
        <w:t>. Se generen versiones públicas para dar cumplimiento a las obligaciones de transparencia previstas en esta Ley.”</w:t>
      </w:r>
    </w:p>
    <w:p w:rsidR="0003019D" w:rsidRPr="001746D7" w:rsidRDefault="00736C94">
      <w:pPr>
        <w:spacing w:before="280" w:after="280" w:line="276" w:lineRule="auto"/>
        <w:ind w:left="850" w:right="901"/>
        <w:jc w:val="center"/>
        <w:rPr>
          <w:rFonts w:ascii="Palatino Linotype" w:eastAsia="Palatino Linotype" w:hAnsi="Palatino Linotype" w:cs="Palatino Linotype"/>
          <w:b/>
          <w:i/>
          <w:sz w:val="22"/>
          <w:szCs w:val="22"/>
        </w:rPr>
      </w:pPr>
      <w:r w:rsidRPr="001746D7">
        <w:rPr>
          <w:rFonts w:ascii="Palatino Linotype" w:eastAsia="Palatino Linotype" w:hAnsi="Palatino Linotype" w:cs="Palatino Linotype"/>
          <w:i/>
          <w:sz w:val="22"/>
          <w:szCs w:val="22"/>
        </w:rPr>
        <w:t>“</w:t>
      </w:r>
      <w:r w:rsidRPr="001746D7">
        <w:rPr>
          <w:rFonts w:ascii="Palatino Linotype" w:eastAsia="Palatino Linotype" w:hAnsi="Palatino Linotype" w:cs="Palatino Linotype"/>
          <w:b/>
          <w:i/>
          <w:sz w:val="22"/>
          <w:szCs w:val="22"/>
        </w:rPr>
        <w:t>Lineamientos Generales en materia de Clasificación y Desclasificación de la Información, así como para la elaboración de Versiones Públicas</w:t>
      </w:r>
    </w:p>
    <w:p w:rsidR="0003019D" w:rsidRPr="001746D7" w:rsidRDefault="00736C94">
      <w:pPr>
        <w:spacing w:before="280" w:after="280" w:line="276" w:lineRule="auto"/>
        <w:ind w:left="850" w:right="901"/>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b/>
          <w:i/>
          <w:sz w:val="22"/>
          <w:szCs w:val="22"/>
        </w:rPr>
        <w:t>Segundo.-</w:t>
      </w:r>
      <w:r w:rsidRPr="001746D7">
        <w:rPr>
          <w:rFonts w:ascii="Palatino Linotype" w:eastAsia="Palatino Linotype" w:hAnsi="Palatino Linotype" w:cs="Palatino Linotype"/>
          <w:i/>
          <w:sz w:val="22"/>
          <w:szCs w:val="22"/>
        </w:rPr>
        <w:t xml:space="preserve"> Para efectos de los presentes Lineamientos Generales, se entenderá por:</w:t>
      </w:r>
    </w:p>
    <w:p w:rsidR="0003019D" w:rsidRPr="001746D7" w:rsidRDefault="00736C94">
      <w:pPr>
        <w:spacing w:before="280" w:after="280" w:line="276" w:lineRule="auto"/>
        <w:ind w:left="850" w:right="901"/>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b/>
          <w:i/>
          <w:sz w:val="22"/>
          <w:szCs w:val="22"/>
        </w:rPr>
        <w:t>XVIII.</w:t>
      </w:r>
      <w:r w:rsidRPr="001746D7">
        <w:rPr>
          <w:rFonts w:ascii="Palatino Linotype" w:eastAsia="Palatino Linotype" w:hAnsi="Palatino Linotype" w:cs="Palatino Linotype"/>
          <w:i/>
          <w:sz w:val="22"/>
          <w:szCs w:val="22"/>
        </w:rPr>
        <w:t xml:space="preserve">  Versión pública: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rsidR="0003019D" w:rsidRPr="001746D7" w:rsidRDefault="00736C94">
      <w:pPr>
        <w:spacing w:before="280" w:after="280" w:line="276" w:lineRule="auto"/>
        <w:ind w:left="850" w:right="901"/>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b/>
          <w:i/>
          <w:sz w:val="22"/>
          <w:szCs w:val="22"/>
        </w:rPr>
        <w:lastRenderedPageBreak/>
        <w:t>Cuarto.</w:t>
      </w:r>
      <w:r w:rsidRPr="001746D7">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rsidR="0003019D" w:rsidRPr="001746D7" w:rsidRDefault="00736C94">
      <w:pPr>
        <w:spacing w:before="280" w:after="280" w:line="276" w:lineRule="auto"/>
        <w:ind w:left="850" w:right="901"/>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rsidR="0003019D" w:rsidRPr="001746D7" w:rsidRDefault="00736C94">
      <w:pPr>
        <w:spacing w:before="280" w:after="280" w:line="276" w:lineRule="auto"/>
        <w:ind w:left="850" w:right="901"/>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b/>
          <w:i/>
          <w:sz w:val="22"/>
          <w:szCs w:val="22"/>
        </w:rPr>
        <w:t>Quinto.</w:t>
      </w:r>
      <w:r w:rsidRPr="001746D7">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rsidR="0003019D" w:rsidRPr="001746D7" w:rsidRDefault="00736C94">
      <w:pPr>
        <w:spacing w:before="280" w:after="280" w:line="276" w:lineRule="auto"/>
        <w:ind w:left="850" w:right="901"/>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b/>
          <w:i/>
          <w:sz w:val="22"/>
          <w:szCs w:val="22"/>
        </w:rPr>
        <w:t>Séptimo</w:t>
      </w:r>
      <w:r w:rsidRPr="001746D7">
        <w:rPr>
          <w:rFonts w:ascii="Palatino Linotype" w:eastAsia="Palatino Linotype" w:hAnsi="Palatino Linotype" w:cs="Palatino Linotype"/>
          <w:i/>
          <w:sz w:val="22"/>
          <w:szCs w:val="22"/>
        </w:rPr>
        <w:t>. La clasificaci6n de la informaci6n se llevara a cabo en el momento en que:</w:t>
      </w:r>
    </w:p>
    <w:p w:rsidR="0003019D" w:rsidRPr="001746D7" w:rsidRDefault="00736C94">
      <w:pPr>
        <w:spacing w:before="280" w:after="280" w:line="276" w:lineRule="auto"/>
        <w:ind w:left="850" w:right="901"/>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b/>
          <w:i/>
          <w:sz w:val="22"/>
          <w:szCs w:val="22"/>
        </w:rPr>
        <w:t>I.</w:t>
      </w:r>
      <w:r w:rsidRPr="001746D7">
        <w:rPr>
          <w:rFonts w:ascii="Palatino Linotype" w:eastAsia="Palatino Linotype" w:hAnsi="Palatino Linotype" w:cs="Palatino Linotype"/>
          <w:i/>
          <w:sz w:val="22"/>
          <w:szCs w:val="22"/>
        </w:rPr>
        <w:t xml:space="preserve"> Se reciba una solicitud de acceso a la información;</w:t>
      </w:r>
    </w:p>
    <w:p w:rsidR="0003019D" w:rsidRPr="001746D7" w:rsidRDefault="00736C94">
      <w:pPr>
        <w:spacing w:before="280" w:after="280" w:line="276" w:lineRule="auto"/>
        <w:ind w:left="850" w:right="901"/>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b/>
          <w:i/>
          <w:sz w:val="22"/>
          <w:szCs w:val="22"/>
        </w:rPr>
        <w:t>II</w:t>
      </w:r>
      <w:r w:rsidRPr="001746D7">
        <w:rPr>
          <w:rFonts w:ascii="Palatino Linotype" w:eastAsia="Palatino Linotype" w:hAnsi="Palatino Linotype" w:cs="Palatino Linotype"/>
          <w:i/>
          <w:sz w:val="22"/>
          <w:szCs w:val="22"/>
        </w:rPr>
        <w:t xml:space="preserve">. Se determine mediante resolución del Comité de Transparencia, el Órgano Garante competente, o en cumplimiento a una sentencia del Poder Judicial; </w:t>
      </w:r>
    </w:p>
    <w:p w:rsidR="0003019D" w:rsidRPr="001746D7" w:rsidRDefault="00736C94">
      <w:pPr>
        <w:spacing w:before="280" w:after="280" w:line="276" w:lineRule="auto"/>
        <w:ind w:left="850" w:right="901"/>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b/>
          <w:i/>
          <w:sz w:val="22"/>
          <w:szCs w:val="22"/>
        </w:rPr>
        <w:t>III.</w:t>
      </w:r>
      <w:r w:rsidRPr="001746D7">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rsidR="0003019D" w:rsidRPr="001746D7" w:rsidRDefault="00736C94">
      <w:pPr>
        <w:spacing w:before="280" w:after="280" w:line="276" w:lineRule="auto"/>
        <w:ind w:left="850" w:right="901"/>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i/>
          <w:sz w:val="22"/>
          <w:szCs w:val="22"/>
        </w:rPr>
        <w:t xml:space="preserve">Los titulares de las áreas deberán revisar la informaci6n requerida al momento de la recepci6n de una solicitud de acceso, para verificar, conforme a su naturaleza, si encuadra en una causal de reserva o de confidencialidad </w:t>
      </w:r>
    </w:p>
    <w:p w:rsidR="0003019D" w:rsidRPr="001746D7" w:rsidRDefault="00736C94">
      <w:pPr>
        <w:spacing w:before="280" w:after="280" w:line="276" w:lineRule="auto"/>
        <w:ind w:left="850" w:right="901"/>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b/>
        </w:rPr>
        <w:lastRenderedPageBreak/>
        <w:t xml:space="preserve"> </w:t>
      </w:r>
      <w:r w:rsidRPr="001746D7">
        <w:rPr>
          <w:rFonts w:ascii="Palatino Linotype" w:eastAsia="Palatino Linotype" w:hAnsi="Palatino Linotype" w:cs="Palatino Linotype"/>
          <w:b/>
          <w:i/>
          <w:sz w:val="22"/>
          <w:szCs w:val="22"/>
        </w:rPr>
        <w:t>Octavo.</w:t>
      </w:r>
      <w:r w:rsidRPr="001746D7">
        <w:rPr>
          <w:rFonts w:ascii="Palatino Linotype" w:eastAsia="Palatino Linotype" w:hAnsi="Palatino Linotype" w:cs="Palatino Linotype"/>
          <w:i/>
          <w:sz w:val="22"/>
          <w:szCs w:val="22"/>
        </w:rPr>
        <w:t xml:space="preserve"> Para fundar la clasificaci6n de la información se debe señalar el artículo, fracci6n, inciso, párrafo o numeral de la ley o tratado internacional suscrito por el Estado mexicano que expresamente le otorga el carácter de reservada o confidencial.</w:t>
      </w:r>
    </w:p>
    <w:p w:rsidR="0003019D" w:rsidRPr="001746D7" w:rsidRDefault="00736C94">
      <w:pPr>
        <w:spacing w:before="280" w:after="280" w:line="276" w:lineRule="auto"/>
        <w:ind w:left="850" w:right="901"/>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i/>
          <w:sz w:val="22"/>
          <w:szCs w:val="22"/>
        </w:rPr>
        <w:t>Para motivar la clasificaci6n se deberán señalar las razones o circunstancias especiales que lo llevaron a concluir que el caso particular se ajusta al supuesto previsto por la norma legal invocada como fundamento.</w:t>
      </w:r>
    </w:p>
    <w:p w:rsidR="0003019D" w:rsidRPr="001746D7" w:rsidRDefault="00736C94">
      <w:pPr>
        <w:spacing w:before="280" w:after="280" w:line="276" w:lineRule="auto"/>
        <w:ind w:left="850" w:right="901"/>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i/>
          <w:sz w:val="22"/>
          <w:szCs w:val="22"/>
        </w:rPr>
        <w:t xml:space="preserve">En caso de referirse a informaci6n reservada, la motivaci6n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rsidR="0003019D" w:rsidRPr="001746D7" w:rsidRDefault="00736C94">
      <w:pPr>
        <w:spacing w:before="280" w:after="280" w:line="276" w:lineRule="auto"/>
        <w:ind w:left="850" w:right="901"/>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b/>
          <w:i/>
          <w:sz w:val="22"/>
          <w:szCs w:val="22"/>
        </w:rPr>
        <w:t>Noveno.</w:t>
      </w:r>
      <w:r w:rsidRPr="001746D7">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rsidR="0003019D" w:rsidRPr="001746D7" w:rsidRDefault="00736C94">
      <w:pPr>
        <w:spacing w:before="280" w:after="280" w:line="276" w:lineRule="auto"/>
        <w:ind w:left="850" w:right="901"/>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b/>
          <w:i/>
          <w:sz w:val="22"/>
          <w:szCs w:val="22"/>
        </w:rPr>
        <w:t>Decimo.</w:t>
      </w:r>
      <w:r w:rsidRPr="001746D7">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rsidR="0003019D" w:rsidRPr="001746D7" w:rsidRDefault="00736C94">
      <w:pPr>
        <w:spacing w:before="280" w:after="280" w:line="276" w:lineRule="auto"/>
        <w:ind w:left="850" w:right="901"/>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rsidR="0003019D" w:rsidRPr="001746D7" w:rsidRDefault="00736C94">
      <w:pPr>
        <w:spacing w:before="280" w:after="280" w:line="276" w:lineRule="auto"/>
        <w:ind w:left="850" w:right="901"/>
        <w:jc w:val="both"/>
        <w:rPr>
          <w:rFonts w:ascii="Palatino Linotype" w:eastAsia="Palatino Linotype" w:hAnsi="Palatino Linotype" w:cs="Palatino Linotype"/>
          <w:i/>
          <w:sz w:val="22"/>
          <w:szCs w:val="22"/>
        </w:rPr>
      </w:pPr>
      <w:r w:rsidRPr="001746D7">
        <w:rPr>
          <w:rFonts w:ascii="Palatino Linotype" w:eastAsia="Palatino Linotype" w:hAnsi="Palatino Linotype" w:cs="Palatino Linotype"/>
          <w:b/>
          <w:i/>
          <w:sz w:val="22"/>
          <w:szCs w:val="22"/>
        </w:rPr>
        <w:t>Décimo primero.</w:t>
      </w:r>
      <w:r w:rsidRPr="001746D7">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w:t>
      </w:r>
      <w:r w:rsidRPr="001746D7">
        <w:rPr>
          <w:rFonts w:ascii="Palatino Linotype" w:eastAsia="Palatino Linotype" w:hAnsi="Palatino Linotype" w:cs="Palatino Linotype"/>
          <w:i/>
          <w:sz w:val="22"/>
          <w:szCs w:val="22"/>
        </w:rPr>
        <w:lastRenderedPageBreak/>
        <w:t>llevar la leyenda correspondiente de conformidad con lo dispuesto en el Capítulo VIII de los presentes lineamientos.”</w:t>
      </w:r>
    </w:p>
    <w:p w:rsidR="0003019D" w:rsidRPr="001746D7" w:rsidRDefault="00736C94">
      <w:pPr>
        <w:numPr>
          <w:ilvl w:val="0"/>
          <w:numId w:val="11"/>
        </w:numPr>
        <w:spacing w:line="360" w:lineRule="auto"/>
        <w:ind w:left="0" w:right="-876" w:firstLine="0"/>
        <w:jc w:val="both"/>
        <w:rPr>
          <w:rFonts w:ascii="Palatino Linotype" w:eastAsia="Palatino Linotype" w:hAnsi="Palatino Linotype" w:cs="Palatino Linotype"/>
        </w:rPr>
      </w:pPr>
      <w:r w:rsidRPr="001746D7">
        <w:rPr>
          <w:rFonts w:ascii="Palatino Linotype" w:eastAsia="Palatino Linotype" w:hAnsi="Palatino Linotype" w:cs="Palatino Linotype"/>
        </w:rPr>
        <w:t xml:space="preserve">Por lo tanto, es importante referir que </w:t>
      </w:r>
      <w:r w:rsidRPr="001746D7">
        <w:rPr>
          <w:rFonts w:ascii="Palatino Linotype" w:eastAsia="Palatino Linotype" w:hAnsi="Palatino Linotype" w:cs="Palatino Linotype"/>
          <w:b/>
        </w:rPr>
        <w:t>EL SUJETO OBLIGADO</w:t>
      </w:r>
      <w:r w:rsidRPr="001746D7">
        <w:rPr>
          <w:rFonts w:ascii="Palatino Linotype" w:eastAsia="Palatino Linotype" w:hAnsi="Palatino Linotype" w:cs="Palatino Linotype"/>
        </w:rPr>
        <w:t xml:space="preserve"> deberá seguir el procedimiento legal establecido para su clasificación, esto es, que su Comité de Transparencia emita un Acuerdo de Clasificación que cumpla con las formalidades previstas, antes citadas</w:t>
      </w:r>
      <w:r w:rsidRPr="001746D7">
        <w:rPr>
          <w:rFonts w:ascii="Palatino Linotype" w:eastAsia="Palatino Linotype" w:hAnsi="Palatino Linotype" w:cs="Palatino Linotype"/>
          <w:b/>
        </w:rPr>
        <w:t xml:space="preserve"> </w:t>
      </w:r>
      <w:r w:rsidRPr="001746D7">
        <w:rPr>
          <w:rFonts w:ascii="Palatino Linotype" w:eastAsia="Palatino Linotype" w:hAnsi="Palatino Linotype" w:cs="Palatino Linotype"/>
        </w:rPr>
        <w:t>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rsidR="0003019D" w:rsidRPr="001746D7" w:rsidRDefault="0003019D">
      <w:pPr>
        <w:spacing w:line="360" w:lineRule="auto"/>
        <w:jc w:val="both"/>
        <w:rPr>
          <w:rFonts w:ascii="Palatino Linotype" w:eastAsia="Palatino Linotype" w:hAnsi="Palatino Linotype" w:cs="Palatino Linotype"/>
        </w:rPr>
      </w:pPr>
    </w:p>
    <w:p w:rsidR="0003019D" w:rsidRPr="001746D7" w:rsidRDefault="00736C94">
      <w:pPr>
        <w:numPr>
          <w:ilvl w:val="0"/>
          <w:numId w:val="11"/>
        </w:numPr>
        <w:spacing w:line="360" w:lineRule="auto"/>
        <w:ind w:left="0" w:right="-876" w:firstLine="0"/>
        <w:jc w:val="both"/>
        <w:rPr>
          <w:rFonts w:ascii="Palatino Linotype" w:eastAsia="Palatino Linotype" w:hAnsi="Palatino Linotype" w:cs="Palatino Linotype"/>
        </w:rPr>
      </w:pPr>
      <w:r w:rsidRPr="001746D7">
        <w:rPr>
          <w:rFonts w:ascii="Palatino Linotype" w:eastAsia="Palatino Linotype" w:hAnsi="Palatino Linotype" w:cs="Palatino Linotype"/>
        </w:rPr>
        <w:t>Ahora bien es de señalar, que el Sujeto Obligado, a través de su respuesta emitida por el Director de Administración, asumió generar, poseer y administrar la información solicitada por el Recurrente de los ejercicios 2022, 2023 y 2024, al referir que la información que se solicita se encuentra debidamente publicada en el portal de Información Pública de Oficio Mexiquense (IPOMEX) y proporciona un hipervínculo, en el mismo sentido refiere que en dicho link, podrá consultar la información relacionada a: resultados de procedimientos de licitación pública e invitación a cuando menos tres personas realizadas y resultado de procedimiento de adjudicación directa realizados, al mismo tiempo adjunta en formato Excel los registros de cada fracción y una guía de apoyo para la consulta de la información.</w:t>
      </w:r>
    </w:p>
    <w:p w:rsidR="0003019D" w:rsidRPr="001746D7" w:rsidRDefault="0003019D">
      <w:pPr>
        <w:spacing w:line="360" w:lineRule="auto"/>
        <w:jc w:val="both"/>
        <w:rPr>
          <w:rFonts w:ascii="Palatino Linotype" w:eastAsia="Palatino Linotype" w:hAnsi="Palatino Linotype" w:cs="Palatino Linotype"/>
        </w:rPr>
      </w:pPr>
    </w:p>
    <w:p w:rsidR="0003019D" w:rsidRPr="001746D7" w:rsidRDefault="00736C94">
      <w:pPr>
        <w:numPr>
          <w:ilvl w:val="0"/>
          <w:numId w:val="11"/>
        </w:numPr>
        <w:spacing w:line="360" w:lineRule="auto"/>
        <w:ind w:left="0" w:right="-876" w:firstLine="0"/>
        <w:jc w:val="both"/>
        <w:rPr>
          <w:rFonts w:ascii="Palatino Linotype" w:eastAsia="Palatino Linotype" w:hAnsi="Palatino Linotype" w:cs="Palatino Linotype"/>
        </w:rPr>
      </w:pPr>
      <w:r w:rsidRPr="001746D7">
        <w:rPr>
          <w:rFonts w:ascii="Palatino Linotype" w:eastAsia="Palatino Linotype" w:hAnsi="Palatino Linotype" w:cs="Palatino Linotype"/>
        </w:rPr>
        <w:t>Continuando con esta línea de estudio, tenemos que el Sujeto Obligado, en sus respuestas a los recursos de revisión, proporcionó una liga electrónica, en la que refiere podrá consultar la información:</w:t>
      </w:r>
    </w:p>
    <w:p w:rsidR="0003019D" w:rsidRPr="001746D7" w:rsidRDefault="0003019D">
      <w:pPr>
        <w:spacing w:line="360" w:lineRule="auto"/>
        <w:jc w:val="both"/>
        <w:rPr>
          <w:rFonts w:ascii="Palatino Linotype" w:eastAsia="Palatino Linotype" w:hAnsi="Palatino Linotype" w:cs="Palatino Linotype"/>
        </w:rPr>
      </w:pPr>
    </w:p>
    <w:p w:rsidR="0003019D" w:rsidRPr="001746D7" w:rsidRDefault="00736C94" w:rsidP="00FE668F">
      <w:pPr>
        <w:spacing w:line="360" w:lineRule="auto"/>
        <w:ind w:left="1701"/>
        <w:jc w:val="both"/>
        <w:rPr>
          <w:rFonts w:ascii="Palatino Linotype" w:eastAsia="Palatino Linotype" w:hAnsi="Palatino Linotype" w:cs="Palatino Linotype"/>
        </w:rPr>
      </w:pPr>
      <w:r w:rsidRPr="001746D7">
        <w:rPr>
          <w:rFonts w:ascii="Palatino Linotype" w:eastAsia="Palatino Linotype" w:hAnsi="Palatino Linotype" w:cs="Palatino Linotype"/>
          <w:b/>
          <w:noProof/>
          <w:color w:val="000000"/>
        </w:rPr>
        <w:drawing>
          <wp:inline distT="0" distB="0" distL="0" distR="0">
            <wp:extent cx="3829584" cy="381053"/>
            <wp:effectExtent l="0" t="0" r="0" b="0"/>
            <wp:docPr id="4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829584" cy="381053"/>
                    </a:xfrm>
                    <a:prstGeom prst="rect">
                      <a:avLst/>
                    </a:prstGeom>
                    <a:ln/>
                  </pic:spPr>
                </pic:pic>
              </a:graphicData>
            </a:graphic>
          </wp:inline>
        </w:drawing>
      </w:r>
    </w:p>
    <w:p w:rsidR="00FE668F" w:rsidRPr="001746D7" w:rsidRDefault="00FE668F" w:rsidP="00FE668F">
      <w:pPr>
        <w:numPr>
          <w:ilvl w:val="0"/>
          <w:numId w:val="11"/>
        </w:numPr>
        <w:spacing w:line="360" w:lineRule="auto"/>
        <w:ind w:left="0" w:right="-876" w:firstLine="0"/>
        <w:jc w:val="both"/>
        <w:rPr>
          <w:rFonts w:ascii="Palatino Linotype" w:eastAsia="Palatino Linotype" w:hAnsi="Palatino Linotype" w:cs="Palatino Linotype"/>
        </w:rPr>
      </w:pPr>
      <w:r w:rsidRPr="001746D7">
        <w:rPr>
          <w:rFonts w:ascii="Palatino Linotype" w:eastAsia="Palatino Linotype" w:hAnsi="Palatino Linotype" w:cs="Palatino Linotype"/>
        </w:rPr>
        <w:t xml:space="preserve">Ahora bien este Órgano Garante, se dio a la tarea de realizar un </w:t>
      </w:r>
      <w:proofErr w:type="spellStart"/>
      <w:r w:rsidRPr="001746D7">
        <w:rPr>
          <w:rFonts w:ascii="Palatino Linotype" w:eastAsia="Palatino Linotype" w:hAnsi="Palatino Linotype" w:cs="Palatino Linotype"/>
        </w:rPr>
        <w:t>analisi</w:t>
      </w:r>
      <w:proofErr w:type="spellEnd"/>
      <w:r w:rsidRPr="001746D7">
        <w:rPr>
          <w:rFonts w:ascii="Palatino Linotype" w:eastAsia="Palatino Linotype" w:hAnsi="Palatino Linotype" w:cs="Palatino Linotype"/>
        </w:rPr>
        <w:t xml:space="preserve"> del link, proporcionado por el Sujeto Obligado, a través de sus respuestas, resultado de dicho análisis, se inserta la siguiente imagen.</w:t>
      </w:r>
    </w:p>
    <w:p w:rsidR="00FE668F" w:rsidRPr="001746D7" w:rsidRDefault="00FE668F" w:rsidP="00FE668F">
      <w:pPr>
        <w:spacing w:line="360" w:lineRule="auto"/>
        <w:ind w:right="-876"/>
        <w:jc w:val="both"/>
        <w:rPr>
          <w:rFonts w:ascii="Palatino Linotype" w:eastAsia="Palatino Linotype" w:hAnsi="Palatino Linotype" w:cs="Palatino Linotype"/>
        </w:rPr>
      </w:pPr>
    </w:p>
    <w:p w:rsidR="00FE668F" w:rsidRPr="001746D7" w:rsidRDefault="00FE668F" w:rsidP="00FE668F">
      <w:pPr>
        <w:spacing w:line="360" w:lineRule="auto"/>
        <w:ind w:left="851" w:right="-566"/>
        <w:jc w:val="both"/>
        <w:rPr>
          <w:rFonts w:ascii="Palatino Linotype" w:eastAsia="Palatino Linotype" w:hAnsi="Palatino Linotype" w:cs="Palatino Linotype"/>
        </w:rPr>
      </w:pPr>
      <w:r w:rsidRPr="001746D7">
        <w:rPr>
          <w:rFonts w:ascii="Palatino Linotype" w:eastAsia="Palatino Linotype" w:hAnsi="Palatino Linotype" w:cs="Palatino Linotype"/>
          <w:noProof/>
        </w:rPr>
        <w:drawing>
          <wp:inline distT="0" distB="0" distL="0" distR="0" wp14:anchorId="112D4323" wp14:editId="42E0D7AE">
            <wp:extent cx="4524375" cy="3040380"/>
            <wp:effectExtent l="0" t="0" r="9525"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24375" cy="3040380"/>
                    </a:xfrm>
                    <a:prstGeom prst="rect">
                      <a:avLst/>
                    </a:prstGeom>
                  </pic:spPr>
                </pic:pic>
              </a:graphicData>
            </a:graphic>
          </wp:inline>
        </w:drawing>
      </w:r>
    </w:p>
    <w:p w:rsidR="00FE668F" w:rsidRPr="001746D7" w:rsidRDefault="00FE668F" w:rsidP="00FE668F">
      <w:pPr>
        <w:spacing w:line="360" w:lineRule="auto"/>
        <w:ind w:right="-876"/>
        <w:jc w:val="both"/>
        <w:rPr>
          <w:rFonts w:ascii="Palatino Linotype" w:eastAsia="Palatino Linotype" w:hAnsi="Palatino Linotype" w:cs="Palatino Linotype"/>
        </w:rPr>
      </w:pPr>
    </w:p>
    <w:p w:rsidR="00FE668F" w:rsidRPr="001746D7" w:rsidRDefault="00FE668F" w:rsidP="00FE668F">
      <w:pPr>
        <w:spacing w:line="360" w:lineRule="auto"/>
        <w:ind w:left="851" w:right="-876"/>
        <w:jc w:val="both"/>
        <w:rPr>
          <w:rFonts w:ascii="Palatino Linotype" w:eastAsia="Palatino Linotype" w:hAnsi="Palatino Linotype" w:cs="Palatino Linotype"/>
        </w:rPr>
      </w:pPr>
      <w:r w:rsidRPr="001746D7">
        <w:rPr>
          <w:rFonts w:ascii="Palatino Linotype" w:eastAsia="Palatino Linotype" w:hAnsi="Palatino Linotype" w:cs="Palatino Linotype"/>
          <w:noProof/>
        </w:rPr>
        <w:lastRenderedPageBreak/>
        <w:drawing>
          <wp:inline distT="0" distB="0" distL="0" distR="0" wp14:anchorId="556FAEA3" wp14:editId="1EB2FF13">
            <wp:extent cx="4533900" cy="304927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33900" cy="3049270"/>
                    </a:xfrm>
                    <a:prstGeom prst="rect">
                      <a:avLst/>
                    </a:prstGeom>
                  </pic:spPr>
                </pic:pic>
              </a:graphicData>
            </a:graphic>
          </wp:inline>
        </w:drawing>
      </w:r>
    </w:p>
    <w:p w:rsidR="00FE668F" w:rsidRPr="001746D7" w:rsidRDefault="00FE668F" w:rsidP="00FE668F">
      <w:pPr>
        <w:spacing w:line="360" w:lineRule="auto"/>
        <w:ind w:left="851" w:right="-876"/>
        <w:jc w:val="both"/>
        <w:rPr>
          <w:rFonts w:ascii="Palatino Linotype" w:eastAsia="Palatino Linotype" w:hAnsi="Palatino Linotype" w:cs="Palatino Linotype"/>
        </w:rPr>
      </w:pPr>
    </w:p>
    <w:p w:rsidR="00FE668F" w:rsidRPr="001746D7" w:rsidRDefault="00FE668F" w:rsidP="00FE668F">
      <w:pPr>
        <w:numPr>
          <w:ilvl w:val="0"/>
          <w:numId w:val="11"/>
        </w:numPr>
        <w:spacing w:line="360" w:lineRule="auto"/>
        <w:ind w:left="0" w:right="-876" w:firstLine="0"/>
        <w:jc w:val="both"/>
        <w:rPr>
          <w:rFonts w:ascii="Palatino Linotype" w:eastAsia="Palatino Linotype" w:hAnsi="Palatino Linotype" w:cs="Palatino Linotype"/>
        </w:rPr>
      </w:pPr>
      <w:r w:rsidRPr="001746D7">
        <w:rPr>
          <w:rFonts w:ascii="Palatino Linotype" w:eastAsia="Palatino Linotype" w:hAnsi="Palatino Linotype" w:cs="Palatino Linotype"/>
        </w:rPr>
        <w:t xml:space="preserve">Como se observa de las imágenes, anteriormente insertadas,  la liga </w:t>
      </w:r>
      <w:proofErr w:type="gramStart"/>
      <w:r w:rsidRPr="001746D7">
        <w:rPr>
          <w:rFonts w:ascii="Palatino Linotype" w:eastAsia="Palatino Linotype" w:hAnsi="Palatino Linotype" w:cs="Palatino Linotype"/>
        </w:rPr>
        <w:t>electrónica ,</w:t>
      </w:r>
      <w:proofErr w:type="gramEnd"/>
      <w:r w:rsidRPr="001746D7">
        <w:rPr>
          <w:rFonts w:ascii="Palatino Linotype" w:eastAsia="Palatino Linotype" w:hAnsi="Palatino Linotype" w:cs="Palatino Linotype"/>
        </w:rPr>
        <w:t xml:space="preserve"> dirige al Directorio de los sitios electrónicos de sujetos obligados</w:t>
      </w:r>
      <w:r w:rsidR="00366661" w:rsidRPr="001746D7">
        <w:rPr>
          <w:rFonts w:ascii="Palatino Linotype" w:eastAsia="Palatino Linotype" w:hAnsi="Palatino Linotype" w:cs="Palatino Linotype"/>
        </w:rPr>
        <w:t xml:space="preserve">, por lo que dicha información proporcionada, haría que el Recurrente realice una búsqueda de la información solicitada, en un cumulo de información, </w:t>
      </w:r>
      <w:r w:rsidR="00366661" w:rsidRPr="001746D7">
        <w:rPr>
          <w:rFonts w:ascii="Palatino Linotype" w:eastAsia="Palatino Linotype" w:hAnsi="Palatino Linotype" w:cs="Palatino Linotype"/>
          <w:color w:val="000000"/>
        </w:rPr>
        <w:t>por lo que resulta que  la fuente no es precisa; no es concreta, sino por el contrario ésta resulta abstracta y genera incertidumbre entre el cúmulo de información que se observa en la página.</w:t>
      </w:r>
    </w:p>
    <w:p w:rsidR="00366661" w:rsidRPr="001746D7" w:rsidRDefault="00366661" w:rsidP="00366661">
      <w:pPr>
        <w:spacing w:line="360" w:lineRule="auto"/>
        <w:ind w:right="-876"/>
        <w:jc w:val="both"/>
        <w:rPr>
          <w:rFonts w:ascii="Palatino Linotype" w:eastAsia="Palatino Linotype" w:hAnsi="Palatino Linotype" w:cs="Palatino Linotype"/>
        </w:rPr>
      </w:pPr>
    </w:p>
    <w:p w:rsidR="0003019D" w:rsidRPr="001746D7" w:rsidRDefault="00736C94">
      <w:pPr>
        <w:numPr>
          <w:ilvl w:val="0"/>
          <w:numId w:val="11"/>
        </w:numPr>
        <w:spacing w:line="360" w:lineRule="auto"/>
        <w:ind w:left="0" w:right="-876" w:firstLine="0"/>
        <w:jc w:val="both"/>
        <w:rPr>
          <w:color w:val="000000"/>
        </w:rPr>
      </w:pPr>
      <w:r w:rsidRPr="001746D7">
        <w:rPr>
          <w:rFonts w:ascii="Palatino Linotype" w:eastAsia="Palatino Linotype" w:hAnsi="Palatino Linotype" w:cs="Palatino Linotype"/>
        </w:rPr>
        <w:t xml:space="preserve">Por lo que este Órgano Garante, en primera instancia </w:t>
      </w:r>
      <w:r w:rsidRPr="001746D7">
        <w:rPr>
          <w:rFonts w:ascii="Palatino Linotype" w:eastAsia="Palatino Linotype" w:hAnsi="Palatino Linotype" w:cs="Palatino Linotype"/>
          <w:color w:val="000000"/>
        </w:rPr>
        <w:t>considera que el enlace proporcionado en respuesta no puede tenerse por válido, toda vez que los enlaces electrónicos deben ser precisos y directos, sin embargo, en el caso particular, al corresponder a un documento PDF en formato de imagen no editable, pierde su característica de ser directo.</w:t>
      </w:r>
    </w:p>
    <w:p w:rsidR="0003019D" w:rsidRPr="001746D7" w:rsidRDefault="0003019D">
      <w:pPr>
        <w:spacing w:line="360" w:lineRule="auto"/>
        <w:ind w:right="-876"/>
        <w:jc w:val="both"/>
        <w:rPr>
          <w:color w:val="000000"/>
        </w:rPr>
      </w:pPr>
    </w:p>
    <w:p w:rsidR="0003019D" w:rsidRPr="001746D7" w:rsidRDefault="00736C94">
      <w:pPr>
        <w:numPr>
          <w:ilvl w:val="0"/>
          <w:numId w:val="11"/>
        </w:numPr>
        <w:spacing w:line="360" w:lineRule="auto"/>
        <w:ind w:left="0" w:right="-876" w:firstLine="0"/>
        <w:jc w:val="both"/>
        <w:rPr>
          <w:color w:val="000000"/>
        </w:rPr>
      </w:pPr>
      <w:r w:rsidRPr="001746D7">
        <w:rPr>
          <w:rFonts w:ascii="Palatino Linotype" w:eastAsia="Palatino Linotype" w:hAnsi="Palatino Linotype" w:cs="Palatino Linotype"/>
        </w:rPr>
        <w:lastRenderedPageBreak/>
        <w:t>Asimismo</w:t>
      </w:r>
      <w:r w:rsidRPr="001746D7">
        <w:rPr>
          <w:rFonts w:ascii="Palatino Linotype" w:eastAsia="Palatino Linotype" w:hAnsi="Palatino Linotype" w:cs="Palatino Linotype"/>
          <w:color w:val="000000"/>
        </w:rPr>
        <w:t>, al ser demasiado extenso el número de caracteres que conforman el enlace, por corresponder no sólo al URL sino que además está conformada por una cadena de encriptación, la cual corresponde a una serie de caracteres cifrados o codificados que se utilizan para proteger la información transmitida a través de una URL, en general, la encriptación de una URL se utiliza para proteger datos sensibles, como información de inicio de sesión, datos personales o cualquier otra información.</w:t>
      </w:r>
    </w:p>
    <w:p w:rsidR="0003019D" w:rsidRPr="001746D7" w:rsidRDefault="0003019D">
      <w:pPr>
        <w:spacing w:line="360" w:lineRule="auto"/>
        <w:ind w:right="-876"/>
        <w:jc w:val="both"/>
        <w:rPr>
          <w:color w:val="000000"/>
        </w:rPr>
      </w:pPr>
    </w:p>
    <w:p w:rsidR="0003019D" w:rsidRPr="001746D7" w:rsidRDefault="00736C94">
      <w:pPr>
        <w:numPr>
          <w:ilvl w:val="0"/>
          <w:numId w:val="11"/>
        </w:numPr>
        <w:spacing w:line="360" w:lineRule="auto"/>
        <w:ind w:left="0" w:right="-876" w:firstLine="0"/>
        <w:jc w:val="both"/>
        <w:rPr>
          <w:color w:val="000000"/>
        </w:rPr>
      </w:pPr>
      <w:r w:rsidRPr="001746D7">
        <w:rPr>
          <w:rFonts w:ascii="Palatino Linotype" w:eastAsia="Palatino Linotype" w:hAnsi="Palatino Linotype" w:cs="Palatino Linotype"/>
        </w:rPr>
        <w:t>Cuando</w:t>
      </w:r>
      <w:r w:rsidRPr="001746D7">
        <w:rPr>
          <w:rFonts w:ascii="Palatino Linotype" w:eastAsia="Palatino Linotype" w:hAnsi="Palatino Linotype" w:cs="Palatino Linotype"/>
          <w:color w:val="000000"/>
        </w:rPr>
        <w:t xml:space="preserve"> se encripta una URL, los datos en la dirección web se convierten en una cadena de caracteres que no es fácilmente comprensible para cualquier persona que intercepte la transmisión de datos ya que esto es para proteger la privacidad y la seguridad de la información transmitida, luego entonces intentar transcribir, carácter por carácter existe una alta posibilidad que dicha tarea no sea exitosa.</w:t>
      </w:r>
    </w:p>
    <w:p w:rsidR="0003019D" w:rsidRPr="001746D7" w:rsidRDefault="0003019D">
      <w:pPr>
        <w:spacing w:line="360" w:lineRule="auto"/>
        <w:ind w:right="-876"/>
        <w:jc w:val="both"/>
        <w:rPr>
          <w:color w:val="000000"/>
        </w:rPr>
      </w:pPr>
    </w:p>
    <w:p w:rsidR="0003019D" w:rsidRPr="001746D7" w:rsidRDefault="00736C94">
      <w:pPr>
        <w:numPr>
          <w:ilvl w:val="0"/>
          <w:numId w:val="11"/>
        </w:numPr>
        <w:spacing w:line="360" w:lineRule="auto"/>
        <w:ind w:left="0" w:right="-876" w:firstLine="0"/>
        <w:jc w:val="both"/>
        <w:rPr>
          <w:color w:val="000000"/>
        </w:rPr>
      </w:pPr>
      <w:r w:rsidRPr="001746D7">
        <w:rPr>
          <w:rFonts w:ascii="Palatino Linotype" w:eastAsia="Palatino Linotype" w:hAnsi="Palatino Linotype" w:cs="Palatino Linotype"/>
        </w:rPr>
        <w:t>Por</w:t>
      </w:r>
      <w:r w:rsidRPr="001746D7">
        <w:rPr>
          <w:rFonts w:ascii="Palatino Linotype" w:eastAsia="Palatino Linotype" w:hAnsi="Palatino Linotype" w:cs="Palatino Linotype"/>
          <w:color w:val="000000"/>
        </w:rPr>
        <w:t xml:space="preserve"> tanto al corresponder a una tarea ardua su captura, para posteriormente insertarlo en el navegador de Internet de manera manual, sin ningún tipo de error en su captura, se colige que deja de ser preciso, como lo establece la ley de la materia, por tanto son improcedentes, situación diferente acontece, cuando del mismo documento si es posible su captura mediante la selección del texto o mediante clic en el enlace cuando se remite en datos abierto, contexto que en el caso concreto no ocurre.</w:t>
      </w:r>
    </w:p>
    <w:p w:rsidR="0003019D" w:rsidRPr="001746D7" w:rsidRDefault="00736C94">
      <w:pPr>
        <w:numPr>
          <w:ilvl w:val="0"/>
          <w:numId w:val="11"/>
        </w:numPr>
        <w:spacing w:line="360" w:lineRule="auto"/>
        <w:ind w:left="0" w:right="-876" w:firstLine="0"/>
        <w:jc w:val="both"/>
        <w:rPr>
          <w:color w:val="000000"/>
        </w:rPr>
      </w:pPr>
      <w:r w:rsidRPr="001746D7">
        <w:rPr>
          <w:rFonts w:ascii="Palatino Linotype" w:eastAsia="Palatino Linotype" w:hAnsi="Palatino Linotype" w:cs="Palatino Linotype"/>
        </w:rPr>
        <w:t>Lo</w:t>
      </w:r>
      <w:r w:rsidRPr="001746D7">
        <w:rPr>
          <w:rFonts w:ascii="Palatino Linotype" w:eastAsia="Palatino Linotype" w:hAnsi="Palatino Linotype" w:cs="Palatino Linotype"/>
          <w:color w:val="000000"/>
        </w:rPr>
        <w:t xml:space="preserve"> anterior es así en virtud de lo establecido por los artículos 11 y 161 de la Ley de Transparencia y Acceso a la Información Pública del Estado de México y Municipios, en lo que se señalan las características que debe tener toda información entregada por los sujetos obligados desde el momento de su generación, publicación y entrega, así como la forma en que se deberá consultar la información, señalando una fuente precisa y concreta, a saber:</w:t>
      </w:r>
    </w:p>
    <w:p w:rsidR="0003019D" w:rsidRPr="001746D7" w:rsidRDefault="0003019D"/>
    <w:p w:rsidR="0003019D" w:rsidRPr="001746D7" w:rsidRDefault="00736C94">
      <w:pPr>
        <w:pBdr>
          <w:top w:val="nil"/>
          <w:left w:val="nil"/>
          <w:bottom w:val="nil"/>
          <w:right w:val="nil"/>
          <w:between w:val="nil"/>
        </w:pBdr>
        <w:ind w:left="567" w:right="1276"/>
        <w:jc w:val="both"/>
        <w:rPr>
          <w:color w:val="000000"/>
        </w:rPr>
      </w:pPr>
      <w:r w:rsidRPr="001746D7">
        <w:rPr>
          <w:rFonts w:ascii="Palatino Linotype" w:eastAsia="Palatino Linotype" w:hAnsi="Palatino Linotype" w:cs="Palatino Linotype"/>
          <w:i/>
          <w:color w:val="000000"/>
          <w:sz w:val="22"/>
          <w:szCs w:val="22"/>
        </w:rPr>
        <w:t xml:space="preserve">“Artículo 11. </w:t>
      </w:r>
      <w:r w:rsidRPr="001746D7">
        <w:rPr>
          <w:rFonts w:ascii="Palatino Linotype" w:eastAsia="Palatino Linotype" w:hAnsi="Palatino Linotype" w:cs="Palatino Linotype"/>
          <w:i/>
          <w:color w:val="000000"/>
          <w:sz w:val="22"/>
          <w:szCs w:val="22"/>
          <w:u w:val="single"/>
        </w:rPr>
        <w:t>En la generación, publicación y entrega de información se deberá garantizar que ésta sea accesible, actualizada, completa, congruente, confiable, verificable, veraz, integral, oportuna y expedita</w:t>
      </w:r>
      <w:r w:rsidRPr="001746D7">
        <w:rPr>
          <w:rFonts w:ascii="Palatino Linotype" w:eastAsia="Palatino Linotype" w:hAnsi="Palatino Linotype" w:cs="Palatino Linotype"/>
          <w:i/>
          <w:color w:val="000000"/>
          <w:sz w:val="22"/>
          <w:szCs w:val="22"/>
        </w:rPr>
        <w:t>, sujeta a un claro régimen de excepciones que deberá estar definido y ser además legítima y estrictamente necesaria en una sociedad democrática, por lo que atenderá las necesidades del derecho de acceso a la información de toda persona.</w:t>
      </w:r>
    </w:p>
    <w:p w:rsidR="0003019D" w:rsidRPr="001746D7" w:rsidRDefault="00736C94">
      <w:pPr>
        <w:pBdr>
          <w:top w:val="nil"/>
          <w:left w:val="nil"/>
          <w:bottom w:val="nil"/>
          <w:right w:val="nil"/>
          <w:between w:val="nil"/>
        </w:pBdr>
        <w:ind w:left="567" w:right="1276"/>
        <w:jc w:val="both"/>
        <w:rPr>
          <w:color w:val="000000"/>
        </w:rPr>
      </w:pPr>
      <w:r w:rsidRPr="001746D7">
        <w:rPr>
          <w:rFonts w:ascii="Palatino Linotype" w:eastAsia="Palatino Linotype" w:hAnsi="Palatino Linotype" w:cs="Palatino Linotype"/>
          <w:i/>
          <w:color w:val="000000"/>
          <w:sz w:val="22"/>
          <w:szCs w:val="22"/>
        </w:rPr>
        <w:t>[…]</w:t>
      </w:r>
    </w:p>
    <w:p w:rsidR="0003019D" w:rsidRPr="001746D7" w:rsidRDefault="0003019D"/>
    <w:p w:rsidR="0003019D" w:rsidRPr="001746D7" w:rsidRDefault="00736C94">
      <w:pPr>
        <w:pBdr>
          <w:top w:val="nil"/>
          <w:left w:val="nil"/>
          <w:bottom w:val="nil"/>
          <w:right w:val="nil"/>
          <w:between w:val="nil"/>
        </w:pBdr>
        <w:ind w:left="567" w:right="1276"/>
        <w:jc w:val="both"/>
        <w:rPr>
          <w:color w:val="000000"/>
        </w:rPr>
      </w:pPr>
      <w:r w:rsidRPr="001746D7">
        <w:rPr>
          <w:rFonts w:ascii="Palatino Linotype" w:eastAsia="Palatino Linotype" w:hAnsi="Palatino Linotype" w:cs="Palatino Linotype"/>
          <w:i/>
          <w:color w:val="000000"/>
          <w:sz w:val="22"/>
          <w:szCs w:val="22"/>
        </w:rPr>
        <w:t xml:space="preserve">Artículo 161. </w:t>
      </w:r>
      <w:r w:rsidRPr="001746D7">
        <w:rPr>
          <w:rFonts w:ascii="Palatino Linotype" w:eastAsia="Palatino Linotype" w:hAnsi="Palatino Linotype" w:cs="Palatino Linotype"/>
          <w:i/>
          <w:color w:val="000000"/>
          <w:sz w:val="22"/>
          <w:szCs w:val="22"/>
          <w:u w:val="single"/>
        </w:rPr>
        <w:t>Cuando la información requerida por el solicitante ya esté disponible al público</w:t>
      </w:r>
      <w:r w:rsidRPr="001746D7">
        <w:rPr>
          <w:rFonts w:ascii="Palatino Linotype" w:eastAsia="Palatino Linotype" w:hAnsi="Palatino Linotype" w:cs="Palatino Linotype"/>
          <w:i/>
          <w:color w:val="000000"/>
          <w:sz w:val="22"/>
          <w:szCs w:val="22"/>
        </w:rPr>
        <w:t xml:space="preserve"> en medios impresos, tales como libros, compendios, trípticos, registros públicos, </w:t>
      </w:r>
      <w:r w:rsidRPr="001746D7">
        <w:rPr>
          <w:rFonts w:ascii="Palatino Linotype" w:eastAsia="Palatino Linotype" w:hAnsi="Palatino Linotype" w:cs="Palatino Linotype"/>
          <w:i/>
          <w:color w:val="000000"/>
          <w:sz w:val="22"/>
          <w:szCs w:val="22"/>
          <w:u w:val="single"/>
        </w:rPr>
        <w:t>en formatos electrónicos disponibles en Internet o en cualquier otro medio, 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 (Sic)</w:t>
      </w:r>
    </w:p>
    <w:p w:rsidR="0003019D" w:rsidRPr="001746D7" w:rsidRDefault="0003019D"/>
    <w:p w:rsidR="0003019D" w:rsidRPr="001746D7" w:rsidRDefault="00736C94">
      <w:pPr>
        <w:numPr>
          <w:ilvl w:val="0"/>
          <w:numId w:val="11"/>
        </w:numPr>
        <w:spacing w:line="360" w:lineRule="auto"/>
        <w:ind w:left="0" w:right="-876" w:firstLine="0"/>
        <w:jc w:val="both"/>
        <w:rPr>
          <w:color w:val="000000"/>
        </w:rPr>
      </w:pPr>
      <w:r w:rsidRPr="001746D7">
        <w:rPr>
          <w:rFonts w:ascii="Palatino Linotype" w:eastAsia="Palatino Linotype" w:hAnsi="Palatino Linotype" w:cs="Palatino Linotype"/>
        </w:rPr>
        <w:t>De</w:t>
      </w:r>
      <w:r w:rsidRPr="001746D7">
        <w:rPr>
          <w:rFonts w:ascii="Palatino Linotype" w:eastAsia="Palatino Linotype" w:hAnsi="Palatino Linotype" w:cs="Palatino Linotype"/>
          <w:color w:val="000000"/>
        </w:rPr>
        <w:t xml:space="preserve"> los artículos transcritos se establecen las características que debe tener la información desde el momento de su generación, publicación y entrega; de igual manera se contempla el procedimiento a seguir por el sujeto obligado para informar a los solicitantes sobre información que se encuentre disponible en libros, compendios, formatos electrónicos, entre otros, haciéndole saber al solicitante como podrá consultar, reproducir o adquirir la información, en un plazo no mayor a cinco días hábiles, comprendiendo:</w:t>
      </w:r>
    </w:p>
    <w:p w:rsidR="0003019D" w:rsidRPr="001746D7" w:rsidRDefault="0003019D"/>
    <w:p w:rsidR="0003019D" w:rsidRPr="001746D7" w:rsidRDefault="00736C94">
      <w:pPr>
        <w:numPr>
          <w:ilvl w:val="0"/>
          <w:numId w:val="5"/>
        </w:numPr>
        <w:pBdr>
          <w:top w:val="nil"/>
          <w:left w:val="nil"/>
          <w:bottom w:val="nil"/>
          <w:right w:val="nil"/>
          <w:between w:val="nil"/>
        </w:pBdr>
        <w:ind w:left="426"/>
        <w:jc w:val="both"/>
        <w:rPr>
          <w:rFonts w:ascii="Palatino Linotype" w:eastAsia="Palatino Linotype" w:hAnsi="Palatino Linotype" w:cs="Palatino Linotype"/>
          <w:color w:val="000000"/>
        </w:rPr>
      </w:pPr>
      <w:r w:rsidRPr="001746D7">
        <w:rPr>
          <w:rFonts w:ascii="Palatino Linotype" w:eastAsia="Palatino Linotype" w:hAnsi="Palatino Linotype" w:cs="Palatino Linotype"/>
          <w:color w:val="000000"/>
        </w:rPr>
        <w:t>La fuente</w:t>
      </w:r>
    </w:p>
    <w:p w:rsidR="0003019D" w:rsidRPr="001746D7" w:rsidRDefault="00736C94">
      <w:pPr>
        <w:numPr>
          <w:ilvl w:val="0"/>
          <w:numId w:val="5"/>
        </w:numPr>
        <w:pBdr>
          <w:top w:val="nil"/>
          <w:left w:val="nil"/>
          <w:bottom w:val="nil"/>
          <w:right w:val="nil"/>
          <w:between w:val="nil"/>
        </w:pBdr>
        <w:ind w:left="426"/>
        <w:jc w:val="both"/>
        <w:rPr>
          <w:rFonts w:ascii="Palatino Linotype" w:eastAsia="Palatino Linotype" w:hAnsi="Palatino Linotype" w:cs="Palatino Linotype"/>
          <w:color w:val="000000"/>
        </w:rPr>
      </w:pPr>
      <w:r w:rsidRPr="001746D7">
        <w:rPr>
          <w:rFonts w:ascii="Palatino Linotype" w:eastAsia="Palatino Linotype" w:hAnsi="Palatino Linotype" w:cs="Palatino Linotype"/>
          <w:color w:val="000000"/>
        </w:rPr>
        <w:t>El lugar y</w:t>
      </w:r>
    </w:p>
    <w:p w:rsidR="0003019D" w:rsidRPr="001746D7" w:rsidRDefault="00736C94">
      <w:pPr>
        <w:numPr>
          <w:ilvl w:val="0"/>
          <w:numId w:val="5"/>
        </w:numPr>
        <w:pBdr>
          <w:top w:val="nil"/>
          <w:left w:val="nil"/>
          <w:bottom w:val="nil"/>
          <w:right w:val="nil"/>
          <w:between w:val="nil"/>
        </w:pBdr>
        <w:ind w:left="426"/>
        <w:jc w:val="both"/>
        <w:rPr>
          <w:rFonts w:ascii="Palatino Linotype" w:eastAsia="Palatino Linotype" w:hAnsi="Palatino Linotype" w:cs="Palatino Linotype"/>
          <w:color w:val="000000"/>
        </w:rPr>
      </w:pPr>
      <w:r w:rsidRPr="001746D7">
        <w:rPr>
          <w:rFonts w:ascii="Palatino Linotype" w:eastAsia="Palatino Linotype" w:hAnsi="Palatino Linotype" w:cs="Palatino Linotype"/>
          <w:color w:val="000000"/>
        </w:rPr>
        <w:t>La forma </w:t>
      </w:r>
    </w:p>
    <w:p w:rsidR="0003019D" w:rsidRPr="001746D7" w:rsidRDefault="0003019D"/>
    <w:p w:rsidR="0003019D" w:rsidRPr="001746D7" w:rsidRDefault="00736C94">
      <w:pPr>
        <w:pBdr>
          <w:top w:val="nil"/>
          <w:left w:val="nil"/>
          <w:bottom w:val="nil"/>
          <w:right w:val="nil"/>
          <w:between w:val="nil"/>
        </w:pBdr>
        <w:jc w:val="both"/>
        <w:rPr>
          <w:color w:val="000000"/>
        </w:rPr>
      </w:pPr>
      <w:r w:rsidRPr="001746D7">
        <w:rPr>
          <w:rFonts w:ascii="Palatino Linotype" w:eastAsia="Palatino Linotype" w:hAnsi="Palatino Linotype" w:cs="Palatino Linotype"/>
          <w:color w:val="000000"/>
        </w:rPr>
        <w:t>Asimismo, se establece que la fuente de la información deberá ser:</w:t>
      </w:r>
    </w:p>
    <w:p w:rsidR="0003019D" w:rsidRPr="001746D7" w:rsidRDefault="00736C94">
      <w:pPr>
        <w:pBdr>
          <w:top w:val="nil"/>
          <w:left w:val="nil"/>
          <w:bottom w:val="nil"/>
          <w:right w:val="nil"/>
          <w:between w:val="nil"/>
        </w:pBdr>
        <w:rPr>
          <w:color w:val="000000"/>
        </w:rPr>
      </w:pPr>
      <w:r w:rsidRPr="001746D7">
        <w:rPr>
          <w:color w:val="000000"/>
        </w:rPr>
        <w:br/>
      </w:r>
    </w:p>
    <w:p w:rsidR="0003019D" w:rsidRPr="001746D7" w:rsidRDefault="00736C94">
      <w:pPr>
        <w:numPr>
          <w:ilvl w:val="0"/>
          <w:numId w:val="6"/>
        </w:numPr>
        <w:pBdr>
          <w:top w:val="nil"/>
          <w:left w:val="nil"/>
          <w:bottom w:val="nil"/>
          <w:right w:val="nil"/>
          <w:between w:val="nil"/>
        </w:pBdr>
        <w:ind w:left="426"/>
        <w:jc w:val="both"/>
        <w:rPr>
          <w:rFonts w:ascii="Palatino Linotype" w:eastAsia="Palatino Linotype" w:hAnsi="Palatino Linotype" w:cs="Palatino Linotype"/>
          <w:color w:val="000000"/>
        </w:rPr>
      </w:pPr>
      <w:r w:rsidRPr="001746D7">
        <w:rPr>
          <w:rFonts w:ascii="Palatino Linotype" w:eastAsia="Palatino Linotype" w:hAnsi="Palatino Linotype" w:cs="Palatino Linotype"/>
          <w:color w:val="000000"/>
        </w:rPr>
        <w:t>Precisa</w:t>
      </w:r>
    </w:p>
    <w:p w:rsidR="0003019D" w:rsidRPr="001746D7" w:rsidRDefault="00736C94">
      <w:pPr>
        <w:numPr>
          <w:ilvl w:val="0"/>
          <w:numId w:val="6"/>
        </w:numPr>
        <w:pBdr>
          <w:top w:val="nil"/>
          <w:left w:val="nil"/>
          <w:bottom w:val="nil"/>
          <w:right w:val="nil"/>
          <w:between w:val="nil"/>
        </w:pBdr>
        <w:ind w:left="426"/>
        <w:jc w:val="both"/>
        <w:rPr>
          <w:rFonts w:ascii="Palatino Linotype" w:eastAsia="Palatino Linotype" w:hAnsi="Palatino Linotype" w:cs="Palatino Linotype"/>
          <w:color w:val="000000"/>
        </w:rPr>
      </w:pPr>
      <w:r w:rsidRPr="001746D7">
        <w:rPr>
          <w:rFonts w:ascii="Palatino Linotype" w:eastAsia="Palatino Linotype" w:hAnsi="Palatino Linotype" w:cs="Palatino Linotype"/>
          <w:color w:val="000000"/>
        </w:rPr>
        <w:t>Concreta</w:t>
      </w:r>
    </w:p>
    <w:p w:rsidR="0003019D" w:rsidRPr="001746D7" w:rsidRDefault="00736C94">
      <w:pPr>
        <w:numPr>
          <w:ilvl w:val="0"/>
          <w:numId w:val="6"/>
        </w:numPr>
        <w:pBdr>
          <w:top w:val="nil"/>
          <w:left w:val="nil"/>
          <w:bottom w:val="nil"/>
          <w:right w:val="nil"/>
          <w:between w:val="nil"/>
        </w:pBdr>
        <w:ind w:left="426" w:right="1276"/>
        <w:jc w:val="both"/>
        <w:rPr>
          <w:rFonts w:ascii="Palatino Linotype" w:eastAsia="Palatino Linotype" w:hAnsi="Palatino Linotype" w:cs="Palatino Linotype"/>
          <w:color w:val="000000"/>
        </w:rPr>
      </w:pPr>
      <w:r w:rsidRPr="001746D7">
        <w:rPr>
          <w:rFonts w:ascii="Palatino Linotype" w:eastAsia="Palatino Linotype" w:hAnsi="Palatino Linotype" w:cs="Palatino Linotype"/>
          <w:color w:val="000000"/>
        </w:rPr>
        <w:lastRenderedPageBreak/>
        <w:t>Y no debe implicar que el solicitante realice una búsqueda en toda la información que se encuentre disponible.</w:t>
      </w:r>
    </w:p>
    <w:p w:rsidR="0003019D" w:rsidRPr="001746D7" w:rsidRDefault="0003019D"/>
    <w:p w:rsidR="0003019D" w:rsidRPr="001746D7" w:rsidRDefault="00736C94">
      <w:pPr>
        <w:numPr>
          <w:ilvl w:val="0"/>
          <w:numId w:val="11"/>
        </w:numPr>
        <w:spacing w:line="360" w:lineRule="auto"/>
        <w:ind w:left="0" w:right="-876" w:firstLine="0"/>
        <w:jc w:val="both"/>
        <w:rPr>
          <w:color w:val="000000"/>
        </w:rPr>
      </w:pPr>
      <w:r w:rsidRPr="001746D7">
        <w:rPr>
          <w:rFonts w:ascii="Palatino Linotype" w:eastAsia="Palatino Linotype" w:hAnsi="Palatino Linotype" w:cs="Palatino Linotype"/>
        </w:rPr>
        <w:t>Imperativos</w:t>
      </w:r>
      <w:r w:rsidRPr="001746D7">
        <w:rPr>
          <w:rFonts w:ascii="Palatino Linotype" w:eastAsia="Palatino Linotype" w:hAnsi="Palatino Linotype" w:cs="Palatino Linotype"/>
          <w:color w:val="000000"/>
        </w:rPr>
        <w:t xml:space="preserve"> legales que establecen el procedimiento que debe seguir el Sujeto Obligado para que pueda tomarse como válida su orientación sobre la forma en que puede consultar la información requerida, y que, en el caso en concreto, no acontece; ello porque el Sujeto Obligado si bien remitió en formato </w:t>
      </w:r>
      <w:proofErr w:type="spellStart"/>
      <w:r w:rsidRPr="001746D7">
        <w:rPr>
          <w:rFonts w:ascii="Palatino Linotype" w:eastAsia="Palatino Linotype" w:hAnsi="Palatino Linotype" w:cs="Palatino Linotype"/>
          <w:color w:val="000000"/>
        </w:rPr>
        <w:t>pdf</w:t>
      </w:r>
      <w:proofErr w:type="spellEnd"/>
      <w:r w:rsidRPr="001746D7">
        <w:rPr>
          <w:rFonts w:ascii="Palatino Linotype" w:eastAsia="Palatino Linotype" w:hAnsi="Palatino Linotype" w:cs="Palatino Linotype"/>
          <w:color w:val="000000"/>
        </w:rPr>
        <w:t xml:space="preserve"> una serie de pasos a seguir, para dar con la información requerida por el Recurrente, lo que implica que  la fuente no es precisa; no es concreta, sino por el contrario ésta resulta abstracta y genera incertidumbre entre el cúmulo de información que se observa en la página; y por último, su fuente implica que el solicitante realice una búsqueda en toda la información que se encuentra disponible, lo que a todas luces transgrede el numeral citado.</w:t>
      </w:r>
    </w:p>
    <w:p w:rsidR="0003019D" w:rsidRPr="001746D7" w:rsidRDefault="00736C94">
      <w:pPr>
        <w:tabs>
          <w:tab w:val="left" w:pos="1290"/>
        </w:tabs>
        <w:spacing w:line="360" w:lineRule="auto"/>
      </w:pPr>
      <w:r w:rsidRPr="001746D7">
        <w:tab/>
      </w:r>
    </w:p>
    <w:p w:rsidR="0003019D" w:rsidRPr="001746D7" w:rsidRDefault="00736C94">
      <w:pPr>
        <w:numPr>
          <w:ilvl w:val="0"/>
          <w:numId w:val="11"/>
        </w:numPr>
        <w:spacing w:line="360" w:lineRule="auto"/>
        <w:ind w:left="0" w:right="-876" w:firstLine="0"/>
        <w:jc w:val="both"/>
        <w:rPr>
          <w:rFonts w:ascii="Palatino Linotype" w:eastAsia="Palatino Linotype" w:hAnsi="Palatino Linotype" w:cs="Palatino Linotype"/>
          <w:color w:val="000000"/>
        </w:rPr>
      </w:pPr>
      <w:r w:rsidRPr="001746D7">
        <w:rPr>
          <w:rFonts w:ascii="Palatino Linotype" w:eastAsia="Palatino Linotype" w:hAnsi="Palatino Linotype" w:cs="Palatino Linotype"/>
        </w:rPr>
        <w:t>Es</w:t>
      </w:r>
      <w:r w:rsidRPr="001746D7">
        <w:rPr>
          <w:rFonts w:ascii="Palatino Linotype" w:eastAsia="Palatino Linotype" w:hAnsi="Palatino Linotype" w:cs="Palatino Linotype"/>
          <w:color w:val="000000"/>
        </w:rPr>
        <w:t xml:space="preserve"> por lo anterior que este Organismo Garante exhorta de manera respetuosa al Sujeto Obligado para que en futuras ocasiones que pretenda emplear ligas electrónicas para atender las solicitudes de información, se asegure de que dichos enlaces sean accesibles para los solicitantes, esto es, que puedan copiarse y pegarse con facilidad para su consulta y que remitan a la fuente concreta donde obra la información.</w:t>
      </w:r>
    </w:p>
    <w:p w:rsidR="0003019D" w:rsidRPr="001746D7" w:rsidRDefault="0003019D">
      <w:pPr>
        <w:spacing w:line="360" w:lineRule="auto"/>
        <w:ind w:right="-876"/>
        <w:jc w:val="both"/>
        <w:rPr>
          <w:rFonts w:ascii="Palatino Linotype" w:eastAsia="Palatino Linotype" w:hAnsi="Palatino Linotype" w:cs="Palatino Linotype"/>
          <w:color w:val="000000"/>
        </w:rPr>
      </w:pPr>
    </w:p>
    <w:p w:rsidR="0003019D" w:rsidRPr="001746D7" w:rsidRDefault="00736C94">
      <w:pPr>
        <w:numPr>
          <w:ilvl w:val="0"/>
          <w:numId w:val="11"/>
        </w:numPr>
        <w:spacing w:line="360" w:lineRule="auto"/>
        <w:ind w:left="0" w:right="-876" w:firstLine="0"/>
        <w:jc w:val="both"/>
        <w:rPr>
          <w:rFonts w:ascii="Palatino Linotype" w:eastAsia="Palatino Linotype" w:hAnsi="Palatino Linotype" w:cs="Palatino Linotype"/>
        </w:rPr>
      </w:pPr>
      <w:r w:rsidRPr="001746D7">
        <w:rPr>
          <w:rFonts w:ascii="Palatino Linotype" w:eastAsia="Palatino Linotype" w:hAnsi="Palatino Linotype" w:cs="Palatino Linotype"/>
        </w:rPr>
        <w:t>Por</w:t>
      </w:r>
      <w:r w:rsidRPr="001746D7">
        <w:rPr>
          <w:rFonts w:ascii="Palatino Linotype" w:eastAsia="Palatino Linotype" w:hAnsi="Palatino Linotype" w:cs="Palatino Linotype"/>
          <w:color w:val="000000"/>
        </w:rPr>
        <w:t xml:space="preserve"> lo anterior resulta dable Ordenar al Sujeto Obligado, haga entrega del documento o documentos donde conste </w:t>
      </w:r>
      <w:r w:rsidRPr="001746D7">
        <w:rPr>
          <w:rFonts w:ascii="Palatino Linotype" w:eastAsia="Palatino Linotype" w:hAnsi="Palatino Linotype" w:cs="Palatino Linotype"/>
        </w:rPr>
        <w:t>Contratos con las facturas pagadas o documentos que demuestre cuanto se pagó por cada contrato, Invitación restringida, cuando menos tres personas o Licitación pública de los ejercicios 2022, 2023 y 2024.</w:t>
      </w:r>
    </w:p>
    <w:p w:rsidR="0003019D" w:rsidRPr="001746D7" w:rsidRDefault="0003019D">
      <w:pPr>
        <w:spacing w:line="360" w:lineRule="auto"/>
        <w:ind w:right="568"/>
        <w:jc w:val="both"/>
        <w:rPr>
          <w:rFonts w:ascii="Palatino Linotype" w:eastAsia="Palatino Linotype" w:hAnsi="Palatino Linotype" w:cs="Palatino Linotype"/>
        </w:rPr>
      </w:pPr>
    </w:p>
    <w:p w:rsidR="0003019D" w:rsidRPr="001746D7" w:rsidRDefault="00736C94">
      <w:pPr>
        <w:numPr>
          <w:ilvl w:val="0"/>
          <w:numId w:val="11"/>
        </w:numPr>
        <w:spacing w:line="360" w:lineRule="auto"/>
        <w:ind w:left="0" w:right="-876" w:firstLine="0"/>
        <w:jc w:val="both"/>
        <w:rPr>
          <w:rFonts w:ascii="Palatino Linotype" w:eastAsia="Palatino Linotype" w:hAnsi="Palatino Linotype" w:cs="Palatino Linotype"/>
        </w:rPr>
      </w:pPr>
      <w:r w:rsidRPr="001746D7">
        <w:rPr>
          <w:rFonts w:ascii="Palatino Linotype" w:eastAsia="Palatino Linotype" w:hAnsi="Palatino Linotype" w:cs="Palatino Linotype"/>
        </w:rPr>
        <w:lastRenderedPageBreak/>
        <w:t>Por</w:t>
      </w:r>
      <w:r w:rsidRPr="001746D7">
        <w:rPr>
          <w:rFonts w:ascii="Palatino Linotype" w:eastAsia="Palatino Linotype" w:hAnsi="Palatino Linotype" w:cs="Palatino Linotype"/>
          <w:color w:val="000000"/>
        </w:rPr>
        <w:t xml:space="preserve"> lo que se refiere al Recurso de Revisión </w:t>
      </w:r>
      <w:r w:rsidRPr="001746D7">
        <w:rPr>
          <w:rFonts w:ascii="Palatino Linotype" w:eastAsia="Palatino Linotype" w:hAnsi="Palatino Linotype" w:cs="Palatino Linotype"/>
          <w:b/>
        </w:rPr>
        <w:t>03733/INFOEM/IP/RR/2024</w:t>
      </w:r>
      <w:r w:rsidRPr="001746D7">
        <w:rPr>
          <w:rFonts w:ascii="Palatino Linotype" w:eastAsia="Palatino Linotype" w:hAnsi="Palatino Linotype" w:cs="Palatino Linotype"/>
        </w:rPr>
        <w:t>, en donde el Sujeto Obligado, en respuesta, remitió un total de 19 archivos electrónico, en los cuales se puede visualizar diversos Contratos de prestación de servicios y de adquisición de bienes, del ejercicio 2024</w:t>
      </w:r>
    </w:p>
    <w:p w:rsidR="0003019D" w:rsidRPr="001746D7" w:rsidRDefault="00736C94">
      <w:pPr>
        <w:numPr>
          <w:ilvl w:val="0"/>
          <w:numId w:val="11"/>
        </w:numPr>
        <w:spacing w:line="360" w:lineRule="auto"/>
        <w:ind w:left="0" w:right="-876" w:firstLine="0"/>
        <w:jc w:val="both"/>
        <w:rPr>
          <w:rFonts w:ascii="Palatino Linotype" w:eastAsia="Palatino Linotype" w:hAnsi="Palatino Linotype" w:cs="Palatino Linotype"/>
          <w:b/>
          <w:color w:val="000000"/>
        </w:rPr>
      </w:pPr>
      <w:r w:rsidRPr="001746D7">
        <w:rPr>
          <w:rFonts w:ascii="Palatino Linotype" w:eastAsia="Palatino Linotype" w:hAnsi="Palatino Linotype" w:cs="Palatino Linotype"/>
        </w:rPr>
        <w:t>Al respecto, este Órgano Garante carece de facultades para dudar de la veracidad de la resp</w:t>
      </w:r>
      <w:r w:rsidR="00F35F67" w:rsidRPr="001746D7">
        <w:rPr>
          <w:rFonts w:ascii="Palatino Linotype" w:eastAsia="Palatino Linotype" w:hAnsi="Palatino Linotype" w:cs="Palatino Linotype"/>
        </w:rPr>
        <w:t xml:space="preserve">uesta emitida. Por lo anterior </w:t>
      </w:r>
      <w:r w:rsidRPr="001746D7">
        <w:rPr>
          <w:rFonts w:ascii="Palatino Linotype" w:eastAsia="Palatino Linotype" w:hAnsi="Palatino Linotype" w:cs="Palatino Linotype"/>
        </w:rPr>
        <w:t xml:space="preserve">resulta necesario puntualizar con claridad que éste Órgano Garante no está facultado para pronunciarse sobre la veracidad de la información que los Sujetos Obligados ponen a disposición de los solicitantes; situación que se aleja de las atribuciones de este Instituto </w:t>
      </w:r>
      <w:r w:rsidRPr="001746D7">
        <w:rPr>
          <w:rFonts w:ascii="Palatino Linotype" w:eastAsia="Palatino Linotype" w:hAnsi="Palatino Linotype" w:cs="Palatino Linotype"/>
          <w:i/>
          <w:color w:val="000000"/>
        </w:rPr>
        <w:t>máxime</w:t>
      </w:r>
      <w:r w:rsidRPr="001746D7">
        <w:rPr>
          <w:rFonts w:ascii="Palatino Linotype" w:eastAsia="Palatino Linotype" w:hAnsi="Palatino Linotype" w:cs="Palatino Linotype"/>
          <w:color w:val="000000"/>
        </w:rPr>
        <w:t xml:space="preserve"> que </w:t>
      </w:r>
      <w:r w:rsidRPr="001746D7">
        <w:rPr>
          <w:rFonts w:ascii="Palatino Linotype" w:eastAsia="Palatino Linotype" w:hAnsi="Palatino Linotype" w:cs="Palatino Linotype"/>
          <w:b/>
          <w:color w:val="000000"/>
          <w:u w:val="single"/>
        </w:rPr>
        <w:t>al momento que ponen a disposición ésta, la misma tiene el carácter oficial y se presume veraz, tan es así que la misma queda registrada en el Sistema de Acceso a la Información Mexiquense (SAIMEX).</w:t>
      </w:r>
    </w:p>
    <w:p w:rsidR="0003019D" w:rsidRPr="001746D7" w:rsidRDefault="0003019D">
      <w:pPr>
        <w:spacing w:line="360" w:lineRule="auto"/>
        <w:ind w:right="850"/>
        <w:jc w:val="both"/>
        <w:rPr>
          <w:rFonts w:ascii="Palatino Linotype" w:eastAsia="Palatino Linotype" w:hAnsi="Palatino Linotype" w:cs="Palatino Linotype"/>
          <w:i/>
          <w:color w:val="000000"/>
        </w:rPr>
      </w:pPr>
    </w:p>
    <w:p w:rsidR="0003019D" w:rsidRPr="001746D7" w:rsidRDefault="00736C94">
      <w:pPr>
        <w:numPr>
          <w:ilvl w:val="0"/>
          <w:numId w:val="11"/>
        </w:numPr>
        <w:spacing w:line="360" w:lineRule="auto"/>
        <w:ind w:left="0" w:right="-876" w:firstLine="0"/>
        <w:jc w:val="both"/>
        <w:rPr>
          <w:rFonts w:ascii="Palatino Linotype" w:eastAsia="Palatino Linotype" w:hAnsi="Palatino Linotype" w:cs="Palatino Linotype"/>
        </w:rPr>
      </w:pPr>
      <w:r w:rsidRPr="001746D7">
        <w:rPr>
          <w:rFonts w:ascii="Palatino Linotype" w:eastAsia="Palatino Linotype" w:hAnsi="Palatino Linotype" w:cs="Palatino Linotype"/>
        </w:rPr>
        <w:t xml:space="preserve">La </w:t>
      </w:r>
      <w:r w:rsidRPr="001746D7">
        <w:rPr>
          <w:rFonts w:ascii="Palatino Linotype" w:eastAsia="Palatino Linotype" w:hAnsi="Palatino Linotype" w:cs="Palatino Linotype"/>
          <w:b/>
        </w:rPr>
        <w:t>Ley de Transparencia y Acceso a la Información Pública del Estado de México y Municipios</w:t>
      </w:r>
      <w:r w:rsidRPr="001746D7">
        <w:rPr>
          <w:rFonts w:ascii="Palatino Linotype" w:eastAsia="Palatino Linotype" w:hAnsi="Palatino Linotype" w:cs="Palatino Linotype"/>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rsidR="0003019D" w:rsidRPr="001746D7" w:rsidRDefault="0003019D">
      <w:pPr>
        <w:spacing w:line="360" w:lineRule="auto"/>
        <w:jc w:val="both"/>
        <w:rPr>
          <w:rFonts w:ascii="Palatino Linotype" w:eastAsia="Palatino Linotype" w:hAnsi="Palatino Linotype" w:cs="Palatino Linotype"/>
        </w:rPr>
      </w:pPr>
    </w:p>
    <w:p w:rsidR="0003019D" w:rsidRPr="001746D7" w:rsidRDefault="00736C94">
      <w:pPr>
        <w:spacing w:line="360" w:lineRule="auto"/>
        <w:ind w:left="644" w:right="902"/>
        <w:jc w:val="both"/>
        <w:rPr>
          <w:rFonts w:ascii="Palatino Linotype" w:eastAsia="Palatino Linotype" w:hAnsi="Palatino Linotype" w:cs="Palatino Linotype"/>
          <w:b/>
          <w:i/>
        </w:rPr>
      </w:pPr>
      <w:r w:rsidRPr="001746D7">
        <w:rPr>
          <w:rFonts w:ascii="Palatino Linotype" w:eastAsia="Palatino Linotype" w:hAnsi="Palatino Linotype" w:cs="Palatino Linotype"/>
          <w:i/>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1746D7">
        <w:rPr>
          <w:rFonts w:ascii="Palatino Linotype" w:eastAsia="Palatino Linotype" w:hAnsi="Palatino Linotype" w:cs="Palatino Linotype"/>
          <w:b/>
          <w:i/>
        </w:rPr>
        <w:t xml:space="preserve">Los Sujetos Obligados deben poner en </w:t>
      </w:r>
      <w:r w:rsidRPr="001746D7">
        <w:rPr>
          <w:rFonts w:ascii="Palatino Linotype" w:eastAsia="Palatino Linotype" w:hAnsi="Palatino Linotype" w:cs="Palatino Linotype"/>
          <w:b/>
          <w:i/>
        </w:rPr>
        <w:lastRenderedPageBreak/>
        <w:t>práctica, políticas y programas de acceso a la información que se apeguen a criterios de publicidad, veracidad, oportunidad, precisión y suficiencia en beneficio de los solicitantes.</w:t>
      </w:r>
    </w:p>
    <w:p w:rsidR="0003019D" w:rsidRPr="001746D7" w:rsidRDefault="0003019D">
      <w:pPr>
        <w:spacing w:line="360" w:lineRule="auto"/>
        <w:ind w:right="902"/>
        <w:jc w:val="both"/>
        <w:rPr>
          <w:rFonts w:ascii="Palatino Linotype" w:eastAsia="Palatino Linotype" w:hAnsi="Palatino Linotype" w:cs="Palatino Linotype"/>
          <w:b/>
          <w:i/>
        </w:rPr>
      </w:pPr>
    </w:p>
    <w:p w:rsidR="0003019D" w:rsidRPr="001746D7" w:rsidRDefault="00736C94">
      <w:pPr>
        <w:numPr>
          <w:ilvl w:val="0"/>
          <w:numId w:val="11"/>
        </w:numPr>
        <w:spacing w:line="360" w:lineRule="auto"/>
        <w:ind w:left="0" w:right="-876" w:firstLine="0"/>
        <w:jc w:val="both"/>
        <w:rPr>
          <w:rFonts w:ascii="Palatino Linotype" w:eastAsia="Palatino Linotype" w:hAnsi="Palatino Linotype" w:cs="Palatino Linotype"/>
        </w:rPr>
      </w:pPr>
      <w:r w:rsidRPr="001746D7">
        <w:rPr>
          <w:rFonts w:ascii="Palatino Linotype" w:eastAsia="Palatino Linotype" w:hAnsi="Palatino Linotype" w:cs="Palatino Linotype"/>
        </w:rPr>
        <w:t xml:space="preserve">Numerales que compelen al </w:t>
      </w:r>
      <w:r w:rsidRPr="001746D7">
        <w:rPr>
          <w:rFonts w:ascii="Palatino Linotype" w:eastAsia="Palatino Linotype" w:hAnsi="Palatino Linotype" w:cs="Palatino Linotype"/>
          <w:b/>
        </w:rPr>
        <w:t>SUJETO OBLIGADO</w:t>
      </w:r>
      <w:r w:rsidRPr="001746D7">
        <w:rPr>
          <w:rFonts w:ascii="Palatino Linotype" w:eastAsia="Palatino Linotype" w:hAnsi="Palatino Linotype" w:cs="Palatino Linotype"/>
        </w:rPr>
        <w:t xml:space="preserve"> a apegarse en todo momento a los criterios ya expuestos, </w:t>
      </w:r>
      <w:proofErr w:type="spellStart"/>
      <w:r w:rsidRPr="001746D7">
        <w:rPr>
          <w:rFonts w:ascii="Palatino Linotype" w:eastAsia="Palatino Linotype" w:hAnsi="Palatino Linotype" w:cs="Palatino Linotype"/>
        </w:rPr>
        <w:t>imipidiendo</w:t>
      </w:r>
      <w:proofErr w:type="spellEnd"/>
      <w:r w:rsidRPr="001746D7">
        <w:rPr>
          <w:rFonts w:ascii="Palatino Linotype" w:eastAsia="Palatino Linotype" w:hAnsi="Palatino Linotype" w:cs="Palatino Linotype"/>
        </w:rPr>
        <w:t xml:space="preserve"> a este Órgano Colegiado cuestionar la veracidad de la información. En ese contexto, en razón del artículo 166 de la Ley de Transparencia y Acceso a la Información Pública del Estado de México y Municipios, que establece que la obligación de acceso a la información pública se tendrá por cumplida cuando el solicitante tenga a su disposición la información requerida, se tiene por colmado el derecho de acceso a la información pública del particular.</w:t>
      </w:r>
    </w:p>
    <w:p w:rsidR="002E6D7E" w:rsidRPr="001746D7" w:rsidRDefault="002E6D7E" w:rsidP="002E6D7E">
      <w:pPr>
        <w:spacing w:line="360" w:lineRule="auto"/>
        <w:ind w:right="-876"/>
        <w:jc w:val="both"/>
        <w:rPr>
          <w:rFonts w:ascii="Palatino Linotype" w:eastAsia="Palatino Linotype" w:hAnsi="Palatino Linotype" w:cs="Palatino Linotype"/>
        </w:rPr>
      </w:pPr>
    </w:p>
    <w:p w:rsidR="00F35F67" w:rsidRPr="001746D7" w:rsidRDefault="00F35F67">
      <w:pPr>
        <w:numPr>
          <w:ilvl w:val="0"/>
          <w:numId w:val="11"/>
        </w:numPr>
        <w:spacing w:line="360" w:lineRule="auto"/>
        <w:ind w:left="0" w:right="-876" w:firstLine="0"/>
        <w:jc w:val="both"/>
        <w:rPr>
          <w:rFonts w:ascii="Palatino Linotype" w:eastAsia="Palatino Linotype" w:hAnsi="Palatino Linotype" w:cs="Palatino Linotype"/>
        </w:rPr>
      </w:pPr>
      <w:r w:rsidRPr="001746D7">
        <w:rPr>
          <w:rFonts w:ascii="Palatino Linotype" w:eastAsia="Palatino Linotype" w:hAnsi="Palatino Linotype" w:cs="Palatino Linotype"/>
        </w:rPr>
        <w:t>Es de señalar que el Sujeto Obligado, al remitir los contratos e, estos fueron testados, señalando q</w:t>
      </w:r>
      <w:r w:rsidR="002E6D7E" w:rsidRPr="001746D7">
        <w:rPr>
          <w:rFonts w:ascii="Palatino Linotype" w:eastAsia="Palatino Linotype" w:hAnsi="Palatino Linotype" w:cs="Palatino Linotype"/>
        </w:rPr>
        <w:t>ue se testo el IDMEX de la credencial para votar y el domicilio para oír y recibir notificaciones, por lo que resulta necesario realizar las siguientes anotaciones.</w:t>
      </w:r>
    </w:p>
    <w:p w:rsidR="002E6D7E" w:rsidRPr="001746D7" w:rsidRDefault="002E6D7E" w:rsidP="002E6D7E">
      <w:pPr>
        <w:spacing w:line="360" w:lineRule="auto"/>
        <w:ind w:right="-876"/>
        <w:jc w:val="both"/>
        <w:rPr>
          <w:rFonts w:ascii="Palatino Linotype" w:eastAsia="Palatino Linotype" w:hAnsi="Palatino Linotype" w:cs="Palatino Linotype"/>
        </w:rPr>
      </w:pPr>
    </w:p>
    <w:p w:rsidR="002E6D7E" w:rsidRPr="001746D7" w:rsidRDefault="002E6D7E" w:rsidP="002E6D7E">
      <w:pPr>
        <w:spacing w:line="360" w:lineRule="auto"/>
        <w:ind w:right="-876"/>
        <w:jc w:val="both"/>
        <w:rPr>
          <w:rFonts w:ascii="Palatino Linotype" w:hAnsi="Palatino Linotype"/>
          <w:b/>
          <w:sz w:val="22"/>
          <w:szCs w:val="20"/>
          <w:lang w:eastAsia="es-ES"/>
        </w:rPr>
      </w:pPr>
      <w:r w:rsidRPr="001746D7">
        <w:rPr>
          <w:rFonts w:ascii="Palatino Linotype" w:hAnsi="Palatino Linotype"/>
          <w:b/>
          <w:sz w:val="22"/>
          <w:szCs w:val="20"/>
          <w:lang w:eastAsia="es-ES"/>
        </w:rPr>
        <w:t>Identificación oficial (credencial de elector)</w:t>
      </w:r>
    </w:p>
    <w:p w:rsidR="002E6D7E" w:rsidRPr="001746D7" w:rsidRDefault="002E6D7E" w:rsidP="002E6D7E">
      <w:pPr>
        <w:spacing w:line="360" w:lineRule="auto"/>
        <w:ind w:right="-876"/>
        <w:jc w:val="both"/>
        <w:rPr>
          <w:rFonts w:ascii="Palatino Linotype" w:hAnsi="Palatino Linotype"/>
          <w:b/>
          <w:sz w:val="22"/>
          <w:szCs w:val="20"/>
          <w:lang w:eastAsia="es-ES"/>
        </w:rPr>
      </w:pPr>
    </w:p>
    <w:p w:rsidR="002E6D7E" w:rsidRPr="001746D7" w:rsidRDefault="002E6D7E" w:rsidP="002E6D7E">
      <w:pPr>
        <w:numPr>
          <w:ilvl w:val="0"/>
          <w:numId w:val="11"/>
        </w:numPr>
        <w:spacing w:line="360" w:lineRule="auto"/>
        <w:ind w:left="0" w:right="-876" w:firstLine="0"/>
        <w:jc w:val="both"/>
        <w:rPr>
          <w:rFonts w:ascii="Palatino Linotype" w:hAnsi="Palatino Linotype"/>
          <w:sz w:val="22"/>
          <w:szCs w:val="20"/>
          <w:lang w:eastAsia="es-ES"/>
        </w:rPr>
      </w:pPr>
      <w:r w:rsidRPr="001746D7">
        <w:rPr>
          <w:rFonts w:ascii="Palatino Linotype" w:eastAsia="Palatino Linotype" w:hAnsi="Palatino Linotype" w:cs="Palatino Linotype"/>
        </w:rPr>
        <w:t>En</w:t>
      </w:r>
      <w:r w:rsidRPr="001746D7">
        <w:rPr>
          <w:rFonts w:ascii="Palatino Linotype" w:eastAsia="MS Mincho" w:hAnsi="Palatino Linotype"/>
          <w:sz w:val="22"/>
          <w:szCs w:val="20"/>
          <w:lang w:val="es-ES_tradnl" w:eastAsia="es-ES"/>
        </w:rPr>
        <w:t xml:space="preserve"> el caso concreto, la </w:t>
      </w:r>
      <w:r w:rsidRPr="001746D7">
        <w:rPr>
          <w:rFonts w:ascii="Palatino Linotype" w:eastAsia="MS Mincho" w:hAnsi="Palatino Linotype"/>
          <w:b/>
          <w:sz w:val="22"/>
          <w:szCs w:val="20"/>
          <w:lang w:val="es-ES_tradnl" w:eastAsia="es-ES"/>
        </w:rPr>
        <w:t>identificación oficial</w:t>
      </w:r>
      <w:r w:rsidRPr="001746D7">
        <w:rPr>
          <w:rFonts w:ascii="Palatino Linotype" w:eastAsia="MS Mincho" w:hAnsi="Palatino Linotype"/>
          <w:sz w:val="22"/>
          <w:szCs w:val="20"/>
          <w:lang w:val="es-ES_tradnl" w:eastAsia="es-ES"/>
        </w:rPr>
        <w:t xml:space="preserve"> de los particulares, contiene datos como nombre, fotografía, —y probablemente— edad, domicilio, fecha de nacimiento, </w:t>
      </w:r>
      <w:proofErr w:type="spellStart"/>
      <w:r w:rsidRPr="001746D7">
        <w:rPr>
          <w:rFonts w:ascii="Palatino Linotype" w:eastAsia="MS Mincho" w:hAnsi="Palatino Linotype"/>
          <w:sz w:val="22"/>
          <w:szCs w:val="20"/>
          <w:lang w:val="es-ES_tradnl" w:eastAsia="es-ES"/>
        </w:rPr>
        <w:t>curp</w:t>
      </w:r>
      <w:proofErr w:type="spellEnd"/>
      <w:r w:rsidRPr="001746D7">
        <w:rPr>
          <w:rFonts w:ascii="Palatino Linotype" w:eastAsia="MS Mincho" w:hAnsi="Palatino Linotype"/>
          <w:sz w:val="22"/>
          <w:szCs w:val="20"/>
          <w:lang w:val="es-ES_tradnl" w:eastAsia="es-ES"/>
        </w:rPr>
        <w:t>, nacionalidad, solo por mencionar algunos, son datos personales de particulares que</w:t>
      </w:r>
      <w:r w:rsidRPr="001746D7">
        <w:rPr>
          <w:rFonts w:ascii="Palatino Linotype" w:eastAsia="Calibri" w:hAnsi="Palatino Linotype" w:cs="Tahoma"/>
          <w:bCs/>
          <w:sz w:val="22"/>
          <w:szCs w:val="20"/>
          <w:lang w:eastAsia="es-ES"/>
        </w:rPr>
        <w:t>, no resultan de relevancia para el interés público;</w:t>
      </w:r>
      <w:r w:rsidRPr="001746D7">
        <w:rPr>
          <w:rFonts w:ascii="Palatino Linotype" w:hAnsi="Palatino Linotype" w:cs="Tahoma"/>
          <w:sz w:val="22"/>
          <w:szCs w:val="20"/>
          <w:lang w:eastAsia="es-ES"/>
        </w:rPr>
        <w:t xml:space="preserve"> e</w:t>
      </w:r>
      <w:r w:rsidRPr="001746D7">
        <w:rPr>
          <w:rFonts w:ascii="Palatino Linotype" w:hAnsi="Palatino Linotype"/>
          <w:sz w:val="22"/>
          <w:szCs w:val="20"/>
          <w:lang w:eastAsia="es-ES"/>
        </w:rPr>
        <w:t xml:space="preserve">n ese mismo sentido, los datos contenidos en una </w:t>
      </w:r>
      <w:r w:rsidRPr="001746D7">
        <w:rPr>
          <w:rFonts w:ascii="Palatino Linotype" w:hAnsi="Palatino Linotype"/>
          <w:b/>
          <w:sz w:val="22"/>
          <w:szCs w:val="20"/>
          <w:lang w:eastAsia="es-ES"/>
        </w:rPr>
        <w:t>constancia domiciliaria</w:t>
      </w:r>
      <w:r w:rsidRPr="001746D7">
        <w:rPr>
          <w:rFonts w:ascii="Palatino Linotype" w:hAnsi="Palatino Linotype"/>
          <w:sz w:val="22"/>
          <w:szCs w:val="20"/>
          <w:lang w:eastAsia="es-ES"/>
        </w:rPr>
        <w:t xml:space="preserve"> de los particulares, resulta ser información de carácter confidencial.</w:t>
      </w:r>
    </w:p>
    <w:p w:rsidR="002E6D7E" w:rsidRPr="001746D7" w:rsidRDefault="002E6D7E" w:rsidP="002E6D7E">
      <w:pPr>
        <w:spacing w:line="360" w:lineRule="auto"/>
        <w:ind w:right="49"/>
        <w:contextualSpacing/>
        <w:jc w:val="both"/>
        <w:rPr>
          <w:rFonts w:ascii="Palatino Linotype" w:hAnsi="Palatino Linotype"/>
          <w:sz w:val="22"/>
          <w:szCs w:val="20"/>
          <w:lang w:eastAsia="es-ES"/>
        </w:rPr>
      </w:pPr>
    </w:p>
    <w:p w:rsidR="002E6D7E" w:rsidRPr="001746D7" w:rsidRDefault="002E6D7E" w:rsidP="002E6D7E">
      <w:pPr>
        <w:numPr>
          <w:ilvl w:val="0"/>
          <w:numId w:val="11"/>
        </w:numPr>
        <w:spacing w:line="360" w:lineRule="auto"/>
        <w:ind w:left="0" w:right="-876" w:firstLine="0"/>
        <w:jc w:val="both"/>
        <w:rPr>
          <w:rFonts w:ascii="Palatino Linotype" w:hAnsi="Palatino Linotype"/>
          <w:sz w:val="22"/>
          <w:szCs w:val="20"/>
          <w:lang w:val="es-ES_tradnl" w:eastAsia="es-ES"/>
        </w:rPr>
      </w:pPr>
      <w:r w:rsidRPr="001746D7">
        <w:rPr>
          <w:rFonts w:ascii="Palatino Linotype" w:eastAsia="Palatino Linotype" w:hAnsi="Palatino Linotype" w:cs="Palatino Linotype"/>
        </w:rPr>
        <w:lastRenderedPageBreak/>
        <w:t>Así</w:t>
      </w:r>
      <w:r w:rsidRPr="001746D7">
        <w:rPr>
          <w:rFonts w:ascii="Palatino Linotype" w:hAnsi="Palatino Linotype"/>
          <w:sz w:val="22"/>
          <w:szCs w:val="20"/>
          <w:lang w:val="es-ES_tradnl" w:eastAsia="es-ES"/>
        </w:rPr>
        <w:t xml:space="preserve">, en la identificación oficial se contiene mínimamente el </w:t>
      </w:r>
      <w:r w:rsidRPr="001746D7">
        <w:rPr>
          <w:rFonts w:ascii="Palatino Linotype" w:hAnsi="Palatino Linotype"/>
          <w:b/>
          <w:sz w:val="22"/>
          <w:szCs w:val="20"/>
          <w:lang w:val="es-ES_tradnl" w:eastAsia="es-ES"/>
        </w:rPr>
        <w:t>nombre</w:t>
      </w:r>
      <w:r w:rsidRPr="001746D7">
        <w:rPr>
          <w:rFonts w:ascii="Palatino Linotype" w:hAnsi="Palatino Linotype"/>
          <w:sz w:val="22"/>
          <w:szCs w:val="20"/>
          <w:lang w:val="es-ES_tradnl" w:eastAsia="es-ES"/>
        </w:rPr>
        <w:t xml:space="preserve">; palabra que designa o identifica a alguien, en el caso de las personas se compone del nombre o nombres propios y los apellidos materno y paterno, el cual sirve para hacer identificable a los individuos del resto de los demás. Y respecto de la constancia de </w:t>
      </w:r>
      <w:r w:rsidRPr="001746D7">
        <w:rPr>
          <w:rFonts w:ascii="Palatino Linotype" w:hAnsi="Palatino Linotype"/>
          <w:b/>
          <w:sz w:val="22"/>
          <w:szCs w:val="20"/>
          <w:lang w:val="es-ES_tradnl" w:eastAsia="es-ES"/>
        </w:rPr>
        <w:t>domicilio</w:t>
      </w:r>
      <w:r w:rsidRPr="001746D7">
        <w:rPr>
          <w:rFonts w:ascii="Palatino Linotype" w:hAnsi="Palatino Linotype"/>
          <w:sz w:val="22"/>
          <w:szCs w:val="20"/>
          <w:lang w:val="es-ES_tradnl" w:eastAsia="es-ES"/>
        </w:rPr>
        <w:t xml:space="preserve">, </w:t>
      </w:r>
      <w:r w:rsidRPr="001746D7">
        <w:rPr>
          <w:rFonts w:ascii="Palatino Linotype" w:hAnsi="Palatino Linotype"/>
          <w:bCs/>
          <w:sz w:val="22"/>
          <w:szCs w:val="20"/>
          <w:lang w:eastAsia="es-ES"/>
        </w:rPr>
        <w:t>es un atributo de la personalidad y un derecho de las personas (</w:t>
      </w:r>
      <w:r w:rsidRPr="001746D7">
        <w:rPr>
          <w:rFonts w:ascii="Palatino Linotype" w:hAnsi="Palatino Linotype"/>
          <w:sz w:val="22"/>
          <w:szCs w:val="20"/>
          <w:lang w:val="es-ES_tradnl" w:eastAsia="es-ES"/>
        </w:rPr>
        <w:t xml:space="preserve">de acuerdo con lo señalado en los artículos </w:t>
      </w:r>
      <w:r w:rsidRPr="001746D7">
        <w:rPr>
          <w:rFonts w:ascii="Palatino Linotype" w:hAnsi="Palatino Linotype"/>
          <w:bCs/>
          <w:sz w:val="22"/>
          <w:szCs w:val="20"/>
          <w:lang w:eastAsia="es-ES"/>
        </w:rPr>
        <w:t xml:space="preserve">2.3 y 2.5 del Código Civil del Estado de México), este tiene como propósito que una persona pueda establecerse temporal o permanentemente en un lugar determinado, para habitar, establecer su centro de trabajo o negocios. </w:t>
      </w:r>
    </w:p>
    <w:p w:rsidR="002E6D7E" w:rsidRPr="001746D7" w:rsidRDefault="002E6D7E" w:rsidP="002E6D7E">
      <w:pPr>
        <w:spacing w:line="360" w:lineRule="auto"/>
        <w:ind w:right="49"/>
        <w:contextualSpacing/>
        <w:jc w:val="both"/>
        <w:rPr>
          <w:rFonts w:ascii="Palatino Linotype" w:hAnsi="Palatino Linotype"/>
          <w:sz w:val="22"/>
          <w:szCs w:val="20"/>
          <w:lang w:eastAsia="es-ES"/>
        </w:rPr>
      </w:pPr>
    </w:p>
    <w:p w:rsidR="002E6D7E" w:rsidRPr="001746D7" w:rsidRDefault="002E6D7E" w:rsidP="002E6D7E">
      <w:pPr>
        <w:numPr>
          <w:ilvl w:val="0"/>
          <w:numId w:val="11"/>
        </w:numPr>
        <w:spacing w:line="360" w:lineRule="auto"/>
        <w:ind w:left="0" w:right="-876" w:firstLine="0"/>
        <w:jc w:val="both"/>
        <w:rPr>
          <w:rFonts w:ascii="Palatino Linotype" w:eastAsia="MS Mincho" w:hAnsi="Palatino Linotype"/>
          <w:sz w:val="28"/>
          <w:szCs w:val="20"/>
          <w:lang w:val="es-ES_tradnl" w:eastAsia="es-ES"/>
        </w:rPr>
      </w:pPr>
      <w:r w:rsidRPr="001746D7">
        <w:rPr>
          <w:rFonts w:ascii="Palatino Linotype" w:hAnsi="Palatino Linotype"/>
          <w:sz w:val="22"/>
          <w:szCs w:val="20"/>
          <w:lang w:eastAsia="es-ES"/>
        </w:rPr>
        <w:t>En consecuencia, tanto la identificación oficial como el comprobante de domicilio, en términos de lo dispuesto por la fracción I del artículo 143 de la Ley de Transparencia y Acceso a la Información Pública del Estado de México y Municipios, así como del artículo 4, fracciones XI y XII de la Ley de Protección de Datos Personales del Estado de México, es información que incide en la intimidad de las dos personas de las que se solicita la información en estudio.</w:t>
      </w:r>
    </w:p>
    <w:p w:rsidR="002E6D7E" w:rsidRPr="001746D7" w:rsidRDefault="002E6D7E" w:rsidP="002E6D7E">
      <w:pPr>
        <w:spacing w:line="360" w:lineRule="auto"/>
        <w:ind w:right="49"/>
        <w:contextualSpacing/>
        <w:jc w:val="both"/>
        <w:rPr>
          <w:rFonts w:ascii="Palatino Linotype" w:eastAsia="MS Mincho" w:hAnsi="Palatino Linotype"/>
          <w:sz w:val="28"/>
          <w:szCs w:val="20"/>
          <w:lang w:val="es-ES_tradnl" w:eastAsia="es-ES"/>
        </w:rPr>
      </w:pPr>
    </w:p>
    <w:p w:rsidR="002E6D7E" w:rsidRPr="001746D7" w:rsidRDefault="002E6D7E" w:rsidP="002E6D7E">
      <w:pPr>
        <w:numPr>
          <w:ilvl w:val="0"/>
          <w:numId w:val="11"/>
        </w:numPr>
        <w:spacing w:line="360" w:lineRule="auto"/>
        <w:ind w:left="0" w:right="-876" w:firstLine="0"/>
        <w:jc w:val="both"/>
        <w:rPr>
          <w:rFonts w:ascii="Palatino Linotype" w:hAnsi="Palatino Linotype"/>
          <w:sz w:val="22"/>
          <w:szCs w:val="20"/>
          <w:lang w:eastAsia="es-ES"/>
        </w:rPr>
      </w:pPr>
      <w:r w:rsidRPr="001746D7">
        <w:rPr>
          <w:rFonts w:ascii="Palatino Linotype" w:eastAsia="Palatino Linotype" w:hAnsi="Palatino Linotype" w:cs="Palatino Linotype"/>
        </w:rPr>
        <w:t>Luego</w:t>
      </w:r>
      <w:r w:rsidRPr="001746D7">
        <w:rPr>
          <w:rFonts w:ascii="Palatino Linotype" w:hAnsi="Palatino Linotype"/>
          <w:sz w:val="22"/>
          <w:szCs w:val="20"/>
          <w:lang w:eastAsia="es-ES"/>
        </w:rPr>
        <w:t xml:space="preserve"> entonces, los documentos solicitados son documentos que solo les conciernen a sus titulares. Bajo esa óptica, y atendiendo a la naturaleza jurídica de dichos documentos, los mismos son susceptibles de clasificarse como totalmente confidenciales, de acuerdo con el artículo 116, párrafo primero de la Ley General de Transparencia y el artículo 143, fracción I de la Ley de Transparencia y Acceso a la Información Pública del Estado de México y Municipios.</w:t>
      </w:r>
    </w:p>
    <w:p w:rsidR="002E6D7E" w:rsidRPr="001746D7" w:rsidRDefault="002E6D7E" w:rsidP="002E6D7E">
      <w:pPr>
        <w:spacing w:line="360" w:lineRule="auto"/>
        <w:jc w:val="both"/>
        <w:rPr>
          <w:rFonts w:ascii="Palatino Linotype" w:hAnsi="Palatino Linotype"/>
          <w:sz w:val="22"/>
          <w:szCs w:val="20"/>
          <w:lang w:eastAsia="es-ES"/>
        </w:rPr>
      </w:pPr>
    </w:p>
    <w:p w:rsidR="002E6D7E" w:rsidRPr="001746D7" w:rsidRDefault="002E6D7E" w:rsidP="002E6D7E">
      <w:pPr>
        <w:numPr>
          <w:ilvl w:val="0"/>
          <w:numId w:val="11"/>
        </w:numPr>
        <w:spacing w:line="360" w:lineRule="auto"/>
        <w:ind w:left="0" w:right="-876" w:firstLine="0"/>
        <w:jc w:val="both"/>
        <w:rPr>
          <w:rFonts w:ascii="Palatino Linotype" w:hAnsi="Palatino Linotype" w:cs="Tahoma"/>
          <w:sz w:val="22"/>
          <w:szCs w:val="22"/>
        </w:rPr>
      </w:pPr>
      <w:r w:rsidRPr="001746D7">
        <w:rPr>
          <w:rFonts w:ascii="Palatino Linotype" w:eastAsia="Palatino Linotype" w:hAnsi="Palatino Linotype" w:cs="Palatino Linotype"/>
        </w:rPr>
        <w:t>Sobre</w:t>
      </w:r>
      <w:r w:rsidRPr="001746D7">
        <w:rPr>
          <w:rFonts w:ascii="Palatino Linotype" w:hAnsi="Palatino Linotype" w:cs="Tahoma"/>
          <w:sz w:val="22"/>
          <w:szCs w:val="22"/>
        </w:rPr>
        <w:t xml:space="preserve"> este documento, se debe señalar que la responsabilidad de formar el Padrón Electoral y expedir la credencial de elector, corresponde a la Dirección Ejecutiva del Registro Federal de Electores del Instituto Nacional Electoral, de conformidad con lo establecido en el artículo 54, apartado 1, incisos b) y c) de la Ley General de Instituciones y Procedimientos Electorales.</w:t>
      </w:r>
    </w:p>
    <w:p w:rsidR="002E6D7E" w:rsidRPr="001746D7" w:rsidRDefault="002E6D7E" w:rsidP="002E6D7E">
      <w:pPr>
        <w:spacing w:line="360" w:lineRule="auto"/>
        <w:contextualSpacing/>
        <w:jc w:val="both"/>
        <w:rPr>
          <w:rFonts w:ascii="Palatino Linotype" w:hAnsi="Palatino Linotype" w:cs="Tahoma"/>
          <w:sz w:val="22"/>
          <w:szCs w:val="22"/>
        </w:rPr>
      </w:pPr>
    </w:p>
    <w:p w:rsidR="002E6D7E" w:rsidRPr="001746D7" w:rsidRDefault="002E6D7E" w:rsidP="002E6D7E">
      <w:pPr>
        <w:numPr>
          <w:ilvl w:val="0"/>
          <w:numId w:val="11"/>
        </w:numPr>
        <w:spacing w:line="360" w:lineRule="auto"/>
        <w:ind w:left="0" w:right="-876" w:firstLine="0"/>
        <w:jc w:val="both"/>
        <w:rPr>
          <w:rFonts w:ascii="Palatino Linotype" w:hAnsi="Palatino Linotype" w:cs="Tahoma"/>
          <w:b/>
          <w:bCs/>
          <w:color w:val="000000"/>
          <w:sz w:val="22"/>
          <w:szCs w:val="22"/>
        </w:rPr>
      </w:pPr>
      <w:r w:rsidRPr="001746D7">
        <w:rPr>
          <w:rFonts w:ascii="Palatino Linotype" w:eastAsia="Palatino Linotype" w:hAnsi="Palatino Linotype" w:cs="Palatino Linotype"/>
        </w:rPr>
        <w:lastRenderedPageBreak/>
        <w:t>De</w:t>
      </w:r>
      <w:r w:rsidRPr="001746D7">
        <w:rPr>
          <w:rFonts w:ascii="Palatino Linotype" w:hAnsi="Palatino Linotype" w:cs="Tahoma"/>
          <w:sz w:val="22"/>
          <w:szCs w:val="22"/>
        </w:rPr>
        <w:t xml:space="preserve"> manera particular el artículo 156, de la Ley General de Instituciones y Procedimientos Electorales dispone que la credencial para votar deberá contener, cuando menos, los siguientes datos:</w:t>
      </w:r>
    </w:p>
    <w:p w:rsidR="002E6D7E" w:rsidRPr="001746D7" w:rsidRDefault="002E6D7E" w:rsidP="002E6D7E">
      <w:pPr>
        <w:autoSpaceDE w:val="0"/>
        <w:autoSpaceDN w:val="0"/>
        <w:adjustRightInd w:val="0"/>
        <w:ind w:left="567"/>
        <w:contextualSpacing/>
        <w:jc w:val="both"/>
        <w:rPr>
          <w:rFonts w:ascii="Palatino Linotype" w:hAnsi="Palatino Linotype" w:cs="Tahoma"/>
          <w:color w:val="000000"/>
          <w:sz w:val="22"/>
          <w:szCs w:val="22"/>
        </w:rPr>
      </w:pPr>
    </w:p>
    <w:p w:rsidR="002E6D7E" w:rsidRPr="001746D7" w:rsidRDefault="002E6D7E" w:rsidP="002E6D7E">
      <w:pPr>
        <w:autoSpaceDE w:val="0"/>
        <w:autoSpaceDN w:val="0"/>
        <w:adjustRightInd w:val="0"/>
        <w:ind w:left="851" w:right="899"/>
        <w:contextualSpacing/>
        <w:jc w:val="both"/>
        <w:rPr>
          <w:rFonts w:ascii="Palatino Linotype" w:hAnsi="Palatino Linotype" w:cs="Tahoma"/>
          <w:i/>
          <w:iCs/>
          <w:color w:val="000000"/>
          <w:sz w:val="22"/>
          <w:szCs w:val="22"/>
        </w:rPr>
      </w:pPr>
      <w:r w:rsidRPr="001746D7">
        <w:rPr>
          <w:rFonts w:ascii="Palatino Linotype" w:hAnsi="Palatino Linotype" w:cs="Tahoma"/>
          <w:b/>
          <w:bCs/>
          <w:i/>
          <w:iCs/>
          <w:color w:val="000000"/>
          <w:sz w:val="22"/>
          <w:szCs w:val="22"/>
        </w:rPr>
        <w:t xml:space="preserve">a) </w:t>
      </w:r>
      <w:r w:rsidRPr="001746D7">
        <w:rPr>
          <w:rFonts w:ascii="Palatino Linotype" w:hAnsi="Palatino Linotype" w:cs="Tahoma"/>
          <w:i/>
          <w:iCs/>
          <w:color w:val="000000"/>
          <w:sz w:val="22"/>
          <w:szCs w:val="22"/>
        </w:rPr>
        <w:t xml:space="preserve">Entidad federativa, municipio y localidad que corresponden al domicilio. En caso de los ciudadanos residentes en el extranjero, el país en el que residen y la entidad federativa de su lugar de nacimiento. Aquellos que nacieron en el extranjero y nunca han vivido en territorio nacional, deberán acreditar la entidad federativa de nacimiento del progenitor mexicano. Cuando ambos progenitores sean mexicanos, señalará la de su elección, en definitiva; </w:t>
      </w:r>
    </w:p>
    <w:p w:rsidR="002E6D7E" w:rsidRPr="001746D7" w:rsidRDefault="002E6D7E" w:rsidP="002E6D7E">
      <w:pPr>
        <w:autoSpaceDE w:val="0"/>
        <w:autoSpaceDN w:val="0"/>
        <w:adjustRightInd w:val="0"/>
        <w:ind w:left="851" w:right="899"/>
        <w:contextualSpacing/>
        <w:jc w:val="both"/>
        <w:rPr>
          <w:rFonts w:ascii="Palatino Linotype" w:hAnsi="Palatino Linotype" w:cs="Tahoma"/>
          <w:i/>
          <w:iCs/>
          <w:color w:val="000000"/>
          <w:sz w:val="22"/>
          <w:szCs w:val="22"/>
        </w:rPr>
      </w:pPr>
      <w:r w:rsidRPr="001746D7">
        <w:rPr>
          <w:rFonts w:ascii="Palatino Linotype" w:hAnsi="Palatino Linotype" w:cs="Tahoma"/>
          <w:b/>
          <w:bCs/>
          <w:i/>
          <w:iCs/>
          <w:color w:val="000000"/>
          <w:sz w:val="22"/>
          <w:szCs w:val="22"/>
        </w:rPr>
        <w:t xml:space="preserve">b) </w:t>
      </w:r>
      <w:r w:rsidRPr="001746D7">
        <w:rPr>
          <w:rFonts w:ascii="Palatino Linotype" w:hAnsi="Palatino Linotype" w:cs="Tahoma"/>
          <w:i/>
          <w:iCs/>
          <w:color w:val="000000"/>
          <w:sz w:val="22"/>
          <w:szCs w:val="22"/>
        </w:rPr>
        <w:t xml:space="preserve">Sección electoral en donde deberá votar el ciudadano. En el caso de los ciudadanos residentes en el extranjero no será necesario incluir este requisito; </w:t>
      </w:r>
    </w:p>
    <w:p w:rsidR="002E6D7E" w:rsidRPr="001746D7" w:rsidRDefault="002E6D7E" w:rsidP="002E6D7E">
      <w:pPr>
        <w:autoSpaceDE w:val="0"/>
        <w:autoSpaceDN w:val="0"/>
        <w:adjustRightInd w:val="0"/>
        <w:ind w:left="851" w:right="899"/>
        <w:contextualSpacing/>
        <w:jc w:val="both"/>
        <w:rPr>
          <w:rFonts w:ascii="Palatino Linotype" w:hAnsi="Palatino Linotype" w:cs="Tahoma"/>
          <w:i/>
          <w:iCs/>
          <w:color w:val="000000"/>
          <w:sz w:val="22"/>
          <w:szCs w:val="22"/>
        </w:rPr>
      </w:pPr>
      <w:r w:rsidRPr="001746D7">
        <w:rPr>
          <w:rFonts w:ascii="Palatino Linotype" w:hAnsi="Palatino Linotype" w:cs="Tahoma"/>
          <w:b/>
          <w:bCs/>
          <w:i/>
          <w:iCs/>
          <w:color w:val="000000"/>
          <w:sz w:val="22"/>
          <w:szCs w:val="22"/>
        </w:rPr>
        <w:t xml:space="preserve">c) </w:t>
      </w:r>
      <w:r w:rsidRPr="001746D7">
        <w:rPr>
          <w:rFonts w:ascii="Palatino Linotype" w:hAnsi="Palatino Linotype" w:cs="Tahoma"/>
          <w:i/>
          <w:iCs/>
          <w:color w:val="000000"/>
          <w:sz w:val="22"/>
          <w:szCs w:val="22"/>
        </w:rPr>
        <w:t xml:space="preserve">Apellido paterno, apellido materno y nombre completo; </w:t>
      </w:r>
    </w:p>
    <w:p w:rsidR="002E6D7E" w:rsidRPr="001746D7" w:rsidRDefault="002E6D7E" w:rsidP="002E6D7E">
      <w:pPr>
        <w:autoSpaceDE w:val="0"/>
        <w:autoSpaceDN w:val="0"/>
        <w:adjustRightInd w:val="0"/>
        <w:ind w:left="851" w:right="899"/>
        <w:contextualSpacing/>
        <w:jc w:val="both"/>
        <w:rPr>
          <w:rFonts w:ascii="Palatino Linotype" w:hAnsi="Palatino Linotype" w:cs="Tahoma"/>
          <w:i/>
          <w:iCs/>
          <w:color w:val="000000"/>
          <w:sz w:val="22"/>
          <w:szCs w:val="22"/>
        </w:rPr>
      </w:pPr>
      <w:r w:rsidRPr="001746D7">
        <w:rPr>
          <w:rFonts w:ascii="Palatino Linotype" w:hAnsi="Palatino Linotype" w:cs="Tahoma"/>
          <w:b/>
          <w:bCs/>
          <w:i/>
          <w:iCs/>
          <w:color w:val="000000"/>
          <w:sz w:val="22"/>
          <w:szCs w:val="22"/>
        </w:rPr>
        <w:t xml:space="preserve">d) </w:t>
      </w:r>
      <w:r w:rsidRPr="001746D7">
        <w:rPr>
          <w:rFonts w:ascii="Palatino Linotype" w:hAnsi="Palatino Linotype" w:cs="Tahoma"/>
          <w:i/>
          <w:iCs/>
          <w:color w:val="000000"/>
          <w:sz w:val="22"/>
          <w:szCs w:val="22"/>
        </w:rPr>
        <w:t xml:space="preserve">Domicilio; </w:t>
      </w:r>
    </w:p>
    <w:p w:rsidR="002E6D7E" w:rsidRPr="001746D7" w:rsidRDefault="002E6D7E" w:rsidP="002E6D7E">
      <w:pPr>
        <w:autoSpaceDE w:val="0"/>
        <w:autoSpaceDN w:val="0"/>
        <w:adjustRightInd w:val="0"/>
        <w:ind w:left="851" w:right="899"/>
        <w:contextualSpacing/>
        <w:jc w:val="both"/>
        <w:rPr>
          <w:rFonts w:ascii="Palatino Linotype" w:hAnsi="Palatino Linotype" w:cs="Tahoma"/>
          <w:i/>
          <w:iCs/>
          <w:color w:val="000000"/>
          <w:sz w:val="22"/>
          <w:szCs w:val="22"/>
        </w:rPr>
      </w:pPr>
      <w:r w:rsidRPr="001746D7">
        <w:rPr>
          <w:rFonts w:ascii="Palatino Linotype" w:hAnsi="Palatino Linotype" w:cs="Tahoma"/>
          <w:b/>
          <w:bCs/>
          <w:i/>
          <w:iCs/>
          <w:color w:val="000000"/>
          <w:sz w:val="22"/>
          <w:szCs w:val="22"/>
        </w:rPr>
        <w:t xml:space="preserve">e) </w:t>
      </w:r>
      <w:r w:rsidRPr="001746D7">
        <w:rPr>
          <w:rFonts w:ascii="Palatino Linotype" w:hAnsi="Palatino Linotype" w:cs="Tahoma"/>
          <w:i/>
          <w:iCs/>
          <w:color w:val="000000"/>
          <w:sz w:val="22"/>
          <w:szCs w:val="22"/>
        </w:rPr>
        <w:t xml:space="preserve">Sexo; </w:t>
      </w:r>
    </w:p>
    <w:p w:rsidR="002E6D7E" w:rsidRPr="001746D7" w:rsidRDefault="002E6D7E" w:rsidP="002E6D7E">
      <w:pPr>
        <w:ind w:left="851" w:right="899"/>
        <w:contextualSpacing/>
        <w:jc w:val="both"/>
        <w:rPr>
          <w:rFonts w:ascii="Palatino Linotype" w:hAnsi="Palatino Linotype" w:cs="Tahoma"/>
          <w:i/>
          <w:iCs/>
          <w:sz w:val="22"/>
          <w:szCs w:val="22"/>
        </w:rPr>
      </w:pPr>
      <w:r w:rsidRPr="001746D7">
        <w:rPr>
          <w:rFonts w:ascii="Palatino Linotype" w:hAnsi="Palatino Linotype" w:cs="Tahoma"/>
          <w:b/>
          <w:bCs/>
          <w:i/>
          <w:iCs/>
          <w:color w:val="000000"/>
          <w:sz w:val="22"/>
          <w:szCs w:val="22"/>
        </w:rPr>
        <w:t xml:space="preserve">f) </w:t>
      </w:r>
      <w:r w:rsidRPr="001746D7">
        <w:rPr>
          <w:rFonts w:ascii="Palatino Linotype" w:hAnsi="Palatino Linotype" w:cs="Tahoma"/>
          <w:i/>
          <w:iCs/>
          <w:color w:val="000000"/>
          <w:sz w:val="22"/>
          <w:szCs w:val="22"/>
        </w:rPr>
        <w:t>Edad y año de registro;</w:t>
      </w:r>
    </w:p>
    <w:p w:rsidR="002E6D7E" w:rsidRPr="001746D7" w:rsidRDefault="002E6D7E" w:rsidP="002E6D7E">
      <w:pPr>
        <w:autoSpaceDE w:val="0"/>
        <w:autoSpaceDN w:val="0"/>
        <w:adjustRightInd w:val="0"/>
        <w:ind w:left="851" w:right="899"/>
        <w:contextualSpacing/>
        <w:jc w:val="both"/>
        <w:rPr>
          <w:rFonts w:ascii="Palatino Linotype" w:hAnsi="Palatino Linotype" w:cs="Tahoma"/>
          <w:i/>
          <w:iCs/>
          <w:color w:val="000000"/>
          <w:sz w:val="22"/>
          <w:szCs w:val="22"/>
        </w:rPr>
      </w:pPr>
      <w:r w:rsidRPr="001746D7">
        <w:rPr>
          <w:rFonts w:ascii="Palatino Linotype" w:hAnsi="Palatino Linotype" w:cs="Tahoma"/>
          <w:b/>
          <w:bCs/>
          <w:i/>
          <w:iCs/>
          <w:color w:val="000000"/>
          <w:sz w:val="22"/>
          <w:szCs w:val="22"/>
        </w:rPr>
        <w:t xml:space="preserve">g) </w:t>
      </w:r>
      <w:r w:rsidRPr="001746D7">
        <w:rPr>
          <w:rFonts w:ascii="Palatino Linotype" w:hAnsi="Palatino Linotype" w:cs="Tahoma"/>
          <w:i/>
          <w:iCs/>
          <w:color w:val="000000"/>
          <w:sz w:val="22"/>
          <w:szCs w:val="22"/>
        </w:rPr>
        <w:t xml:space="preserve">Firma, huella digital y fotografía del elector; </w:t>
      </w:r>
    </w:p>
    <w:p w:rsidR="002E6D7E" w:rsidRPr="001746D7" w:rsidRDefault="002E6D7E" w:rsidP="002E6D7E">
      <w:pPr>
        <w:autoSpaceDE w:val="0"/>
        <w:autoSpaceDN w:val="0"/>
        <w:adjustRightInd w:val="0"/>
        <w:ind w:left="851" w:right="899"/>
        <w:contextualSpacing/>
        <w:jc w:val="both"/>
        <w:rPr>
          <w:rFonts w:ascii="Palatino Linotype" w:hAnsi="Palatino Linotype" w:cs="Tahoma"/>
          <w:i/>
          <w:iCs/>
          <w:color w:val="000000"/>
          <w:sz w:val="22"/>
          <w:szCs w:val="22"/>
        </w:rPr>
      </w:pPr>
      <w:r w:rsidRPr="001746D7">
        <w:rPr>
          <w:rFonts w:ascii="Palatino Linotype" w:hAnsi="Palatino Linotype" w:cs="Tahoma"/>
          <w:b/>
          <w:bCs/>
          <w:i/>
          <w:iCs/>
          <w:color w:val="000000"/>
          <w:sz w:val="22"/>
          <w:szCs w:val="22"/>
        </w:rPr>
        <w:t xml:space="preserve">h) </w:t>
      </w:r>
      <w:r w:rsidRPr="001746D7">
        <w:rPr>
          <w:rFonts w:ascii="Palatino Linotype" w:hAnsi="Palatino Linotype" w:cs="Tahoma"/>
          <w:i/>
          <w:iCs/>
          <w:color w:val="000000"/>
          <w:sz w:val="22"/>
          <w:szCs w:val="22"/>
        </w:rPr>
        <w:t xml:space="preserve">Clave de registro, y </w:t>
      </w:r>
    </w:p>
    <w:p w:rsidR="002E6D7E" w:rsidRPr="001746D7" w:rsidRDefault="002E6D7E" w:rsidP="002E6D7E">
      <w:pPr>
        <w:autoSpaceDE w:val="0"/>
        <w:autoSpaceDN w:val="0"/>
        <w:adjustRightInd w:val="0"/>
        <w:ind w:left="851" w:right="899"/>
        <w:contextualSpacing/>
        <w:jc w:val="both"/>
        <w:rPr>
          <w:rFonts w:ascii="Palatino Linotype" w:hAnsi="Palatino Linotype" w:cs="Tahoma"/>
          <w:i/>
          <w:iCs/>
          <w:color w:val="000000"/>
          <w:sz w:val="22"/>
          <w:szCs w:val="22"/>
        </w:rPr>
      </w:pPr>
      <w:r w:rsidRPr="001746D7">
        <w:rPr>
          <w:rFonts w:ascii="Palatino Linotype" w:hAnsi="Palatino Linotype" w:cs="Tahoma"/>
          <w:b/>
          <w:bCs/>
          <w:i/>
          <w:iCs/>
          <w:color w:val="000000"/>
          <w:sz w:val="22"/>
          <w:szCs w:val="22"/>
        </w:rPr>
        <w:t xml:space="preserve">i) </w:t>
      </w:r>
      <w:r w:rsidRPr="001746D7">
        <w:rPr>
          <w:rFonts w:ascii="Palatino Linotype" w:hAnsi="Palatino Linotype" w:cs="Tahoma"/>
          <w:i/>
          <w:iCs/>
          <w:color w:val="000000"/>
          <w:sz w:val="22"/>
          <w:szCs w:val="22"/>
        </w:rPr>
        <w:t xml:space="preserve">Clave Única del Registro de Población. </w:t>
      </w:r>
    </w:p>
    <w:p w:rsidR="002E6D7E" w:rsidRPr="001746D7" w:rsidRDefault="002E6D7E" w:rsidP="002E6D7E">
      <w:pPr>
        <w:autoSpaceDE w:val="0"/>
        <w:autoSpaceDN w:val="0"/>
        <w:adjustRightInd w:val="0"/>
        <w:ind w:left="851" w:right="899"/>
        <w:contextualSpacing/>
        <w:jc w:val="both"/>
        <w:rPr>
          <w:rFonts w:ascii="Palatino Linotype" w:hAnsi="Palatino Linotype" w:cs="Tahoma"/>
          <w:b/>
          <w:bCs/>
          <w:i/>
          <w:iCs/>
          <w:color w:val="000000"/>
          <w:sz w:val="22"/>
          <w:szCs w:val="22"/>
        </w:rPr>
      </w:pPr>
    </w:p>
    <w:p w:rsidR="002E6D7E" w:rsidRPr="001746D7" w:rsidRDefault="002E6D7E" w:rsidP="002E6D7E">
      <w:pPr>
        <w:autoSpaceDE w:val="0"/>
        <w:autoSpaceDN w:val="0"/>
        <w:adjustRightInd w:val="0"/>
        <w:ind w:left="851" w:right="899"/>
        <w:contextualSpacing/>
        <w:jc w:val="both"/>
        <w:rPr>
          <w:rFonts w:ascii="Palatino Linotype" w:hAnsi="Palatino Linotype" w:cs="Tahoma"/>
          <w:i/>
          <w:iCs/>
          <w:color w:val="000000"/>
          <w:sz w:val="22"/>
          <w:szCs w:val="22"/>
        </w:rPr>
      </w:pPr>
      <w:r w:rsidRPr="001746D7">
        <w:rPr>
          <w:rFonts w:ascii="Palatino Linotype" w:hAnsi="Palatino Linotype" w:cs="Tahoma"/>
          <w:b/>
          <w:bCs/>
          <w:i/>
          <w:iCs/>
          <w:color w:val="000000"/>
          <w:sz w:val="22"/>
          <w:szCs w:val="22"/>
        </w:rPr>
        <w:t xml:space="preserve">2. </w:t>
      </w:r>
      <w:r w:rsidRPr="001746D7">
        <w:rPr>
          <w:rFonts w:ascii="Palatino Linotype" w:hAnsi="Palatino Linotype" w:cs="Tahoma"/>
          <w:i/>
          <w:iCs/>
          <w:color w:val="000000"/>
          <w:sz w:val="22"/>
          <w:szCs w:val="22"/>
        </w:rPr>
        <w:t xml:space="preserve">Además tendrá: </w:t>
      </w:r>
    </w:p>
    <w:p w:rsidR="002E6D7E" w:rsidRPr="001746D7" w:rsidRDefault="002E6D7E" w:rsidP="002E6D7E">
      <w:pPr>
        <w:autoSpaceDE w:val="0"/>
        <w:autoSpaceDN w:val="0"/>
        <w:adjustRightInd w:val="0"/>
        <w:ind w:left="851" w:right="899"/>
        <w:contextualSpacing/>
        <w:jc w:val="both"/>
        <w:rPr>
          <w:rFonts w:ascii="Palatino Linotype" w:hAnsi="Palatino Linotype" w:cs="Tahoma"/>
          <w:i/>
          <w:iCs/>
          <w:color w:val="000000"/>
          <w:sz w:val="22"/>
          <w:szCs w:val="22"/>
        </w:rPr>
      </w:pPr>
      <w:r w:rsidRPr="001746D7">
        <w:rPr>
          <w:rFonts w:ascii="Palatino Linotype" w:hAnsi="Palatino Linotype" w:cs="Tahoma"/>
          <w:b/>
          <w:bCs/>
          <w:i/>
          <w:iCs/>
          <w:color w:val="000000"/>
          <w:sz w:val="22"/>
          <w:szCs w:val="22"/>
        </w:rPr>
        <w:t xml:space="preserve">a) </w:t>
      </w:r>
      <w:r w:rsidRPr="001746D7">
        <w:rPr>
          <w:rFonts w:ascii="Palatino Linotype" w:hAnsi="Palatino Linotype" w:cs="Tahoma"/>
          <w:i/>
          <w:iCs/>
          <w:color w:val="000000"/>
          <w:sz w:val="22"/>
          <w:szCs w:val="22"/>
        </w:rPr>
        <w:t xml:space="preserve">Espacios necesarios para marcar año y elección de que se trate; </w:t>
      </w:r>
    </w:p>
    <w:p w:rsidR="002E6D7E" w:rsidRPr="001746D7" w:rsidRDefault="002E6D7E" w:rsidP="002E6D7E">
      <w:pPr>
        <w:autoSpaceDE w:val="0"/>
        <w:autoSpaceDN w:val="0"/>
        <w:adjustRightInd w:val="0"/>
        <w:ind w:left="851" w:right="899"/>
        <w:contextualSpacing/>
        <w:jc w:val="both"/>
        <w:rPr>
          <w:rFonts w:ascii="Palatino Linotype" w:hAnsi="Palatino Linotype" w:cs="Tahoma"/>
          <w:i/>
          <w:iCs/>
          <w:color w:val="000000"/>
          <w:sz w:val="22"/>
          <w:szCs w:val="22"/>
        </w:rPr>
      </w:pPr>
      <w:r w:rsidRPr="001746D7">
        <w:rPr>
          <w:rFonts w:ascii="Palatino Linotype" w:hAnsi="Palatino Linotype" w:cs="Tahoma"/>
          <w:b/>
          <w:bCs/>
          <w:i/>
          <w:iCs/>
          <w:color w:val="000000"/>
          <w:sz w:val="22"/>
          <w:szCs w:val="22"/>
        </w:rPr>
        <w:t xml:space="preserve">b) </w:t>
      </w:r>
      <w:r w:rsidRPr="001746D7">
        <w:rPr>
          <w:rFonts w:ascii="Palatino Linotype" w:hAnsi="Palatino Linotype" w:cs="Tahoma"/>
          <w:i/>
          <w:iCs/>
          <w:color w:val="000000"/>
          <w:sz w:val="22"/>
          <w:szCs w:val="22"/>
        </w:rPr>
        <w:t xml:space="preserve">Firma impresa del Secretario Ejecutivo del Instituto; </w:t>
      </w:r>
    </w:p>
    <w:p w:rsidR="002E6D7E" w:rsidRPr="001746D7" w:rsidRDefault="002E6D7E" w:rsidP="002E6D7E">
      <w:pPr>
        <w:autoSpaceDE w:val="0"/>
        <w:autoSpaceDN w:val="0"/>
        <w:adjustRightInd w:val="0"/>
        <w:ind w:left="851" w:right="899"/>
        <w:contextualSpacing/>
        <w:jc w:val="both"/>
        <w:rPr>
          <w:rFonts w:ascii="Palatino Linotype" w:hAnsi="Palatino Linotype" w:cs="Tahoma"/>
          <w:i/>
          <w:iCs/>
          <w:color w:val="000000"/>
          <w:sz w:val="22"/>
          <w:szCs w:val="22"/>
        </w:rPr>
      </w:pPr>
      <w:r w:rsidRPr="001746D7">
        <w:rPr>
          <w:rFonts w:ascii="Palatino Linotype" w:hAnsi="Palatino Linotype" w:cs="Tahoma"/>
          <w:b/>
          <w:bCs/>
          <w:i/>
          <w:iCs/>
          <w:color w:val="000000"/>
          <w:sz w:val="22"/>
          <w:szCs w:val="22"/>
        </w:rPr>
        <w:t xml:space="preserve">c) </w:t>
      </w:r>
      <w:r w:rsidRPr="001746D7">
        <w:rPr>
          <w:rFonts w:ascii="Palatino Linotype" w:hAnsi="Palatino Linotype" w:cs="Tahoma"/>
          <w:i/>
          <w:iCs/>
          <w:color w:val="000000"/>
          <w:sz w:val="22"/>
          <w:szCs w:val="22"/>
        </w:rPr>
        <w:t xml:space="preserve">Año de emisión; </w:t>
      </w:r>
    </w:p>
    <w:p w:rsidR="002E6D7E" w:rsidRPr="001746D7" w:rsidRDefault="002E6D7E" w:rsidP="002E6D7E">
      <w:pPr>
        <w:autoSpaceDE w:val="0"/>
        <w:autoSpaceDN w:val="0"/>
        <w:adjustRightInd w:val="0"/>
        <w:ind w:left="851" w:right="899"/>
        <w:contextualSpacing/>
        <w:jc w:val="both"/>
        <w:rPr>
          <w:rFonts w:ascii="Palatino Linotype" w:hAnsi="Palatino Linotype" w:cs="Tahoma"/>
          <w:i/>
          <w:iCs/>
          <w:color w:val="000000"/>
          <w:sz w:val="22"/>
          <w:szCs w:val="22"/>
        </w:rPr>
      </w:pPr>
      <w:r w:rsidRPr="001746D7">
        <w:rPr>
          <w:rFonts w:ascii="Palatino Linotype" w:hAnsi="Palatino Linotype" w:cs="Tahoma"/>
          <w:b/>
          <w:bCs/>
          <w:i/>
          <w:iCs/>
          <w:color w:val="000000"/>
          <w:sz w:val="22"/>
          <w:szCs w:val="22"/>
        </w:rPr>
        <w:t xml:space="preserve">d) </w:t>
      </w:r>
      <w:r w:rsidRPr="001746D7">
        <w:rPr>
          <w:rFonts w:ascii="Palatino Linotype" w:hAnsi="Palatino Linotype" w:cs="Tahoma"/>
          <w:i/>
          <w:iCs/>
          <w:color w:val="000000"/>
          <w:sz w:val="22"/>
          <w:szCs w:val="22"/>
        </w:rPr>
        <w:t xml:space="preserve">Año en el que expira su vigencia, y </w:t>
      </w:r>
    </w:p>
    <w:p w:rsidR="002E6D7E" w:rsidRPr="001746D7" w:rsidRDefault="002E6D7E" w:rsidP="002E6D7E">
      <w:pPr>
        <w:ind w:left="851" w:right="899"/>
        <w:contextualSpacing/>
        <w:jc w:val="both"/>
        <w:rPr>
          <w:rFonts w:ascii="Palatino Linotype" w:hAnsi="Palatino Linotype" w:cs="Tahoma"/>
          <w:i/>
          <w:iCs/>
          <w:color w:val="000000"/>
          <w:sz w:val="22"/>
          <w:szCs w:val="22"/>
        </w:rPr>
      </w:pPr>
      <w:r w:rsidRPr="001746D7">
        <w:rPr>
          <w:rFonts w:ascii="Palatino Linotype" w:hAnsi="Palatino Linotype" w:cs="Tahoma"/>
          <w:b/>
          <w:bCs/>
          <w:i/>
          <w:iCs/>
          <w:color w:val="000000"/>
          <w:sz w:val="22"/>
          <w:szCs w:val="22"/>
        </w:rPr>
        <w:t xml:space="preserve">e) </w:t>
      </w:r>
      <w:r w:rsidRPr="001746D7">
        <w:rPr>
          <w:rFonts w:ascii="Palatino Linotype" w:hAnsi="Palatino Linotype" w:cs="Tahoma"/>
          <w:i/>
          <w:iCs/>
          <w:color w:val="000000"/>
          <w:sz w:val="22"/>
          <w:szCs w:val="22"/>
        </w:rPr>
        <w:t>En el caso de la que se expida al ciudadano residente en el extranjero, la leyenda “Para Votar desde el Extranjero”.</w:t>
      </w:r>
    </w:p>
    <w:p w:rsidR="002E6D7E" w:rsidRPr="001746D7" w:rsidRDefault="002E6D7E" w:rsidP="002E6D7E">
      <w:pPr>
        <w:contextualSpacing/>
        <w:jc w:val="both"/>
        <w:rPr>
          <w:rFonts w:ascii="Palatino Linotype" w:hAnsi="Palatino Linotype" w:cs="Tahoma"/>
          <w:sz w:val="22"/>
          <w:szCs w:val="22"/>
        </w:rPr>
      </w:pPr>
    </w:p>
    <w:p w:rsidR="002E6D7E" w:rsidRPr="001746D7" w:rsidRDefault="002E6D7E" w:rsidP="002E6D7E">
      <w:pPr>
        <w:numPr>
          <w:ilvl w:val="0"/>
          <w:numId w:val="11"/>
        </w:numPr>
        <w:spacing w:line="360" w:lineRule="auto"/>
        <w:ind w:left="0" w:right="-876" w:firstLine="0"/>
        <w:jc w:val="both"/>
        <w:rPr>
          <w:rFonts w:ascii="Palatino Linotype" w:hAnsi="Palatino Linotype" w:cs="Tahoma"/>
          <w:sz w:val="22"/>
          <w:szCs w:val="22"/>
          <w:lang w:eastAsia="es-ES"/>
        </w:rPr>
      </w:pPr>
      <w:r w:rsidRPr="001746D7">
        <w:rPr>
          <w:rFonts w:ascii="Palatino Linotype" w:eastAsia="Palatino Linotype" w:hAnsi="Palatino Linotype" w:cs="Palatino Linotype"/>
        </w:rPr>
        <w:t>Como</w:t>
      </w:r>
      <w:r w:rsidRPr="001746D7">
        <w:rPr>
          <w:rFonts w:ascii="Palatino Linotype" w:hAnsi="Palatino Linotype" w:cs="Tahoma"/>
          <w:sz w:val="22"/>
          <w:szCs w:val="22"/>
        </w:rPr>
        <w:t xml:space="preserve"> se advierte, todos los elementos contenidos en la credencial hacen a su titular, identificado, identificable e incluso ubicable en su domicilio. </w:t>
      </w:r>
      <w:r w:rsidRPr="001746D7">
        <w:rPr>
          <w:rFonts w:ascii="Palatino Linotype" w:hAnsi="Palatino Linotype" w:cs="Tahoma"/>
          <w:sz w:val="22"/>
          <w:szCs w:val="22"/>
          <w:lang w:eastAsia="es-ES"/>
        </w:rPr>
        <w:t>El número o la clave de la credencial de elector, son únicos e irrepetibles y; de manera general este documento es utilizado para identificarse al momento de realizar trámites oficiales y de tipo privado, incluso en algunos lugares se tiene por costumbre tomar datos de la credencia para asentar en un documento como manera de acreditar la presentación de su titular y comprobar que la credencial se tuvo a la vista, por ello su relevancia y lo delicado de su uso.</w:t>
      </w:r>
    </w:p>
    <w:p w:rsidR="002E6D7E" w:rsidRPr="001746D7" w:rsidRDefault="002E6D7E" w:rsidP="002E6D7E">
      <w:pPr>
        <w:spacing w:line="360" w:lineRule="auto"/>
        <w:contextualSpacing/>
        <w:jc w:val="both"/>
        <w:rPr>
          <w:rFonts w:ascii="Palatino Linotype" w:hAnsi="Palatino Linotype" w:cs="Tahoma"/>
          <w:sz w:val="22"/>
          <w:szCs w:val="22"/>
          <w:lang w:eastAsia="es-ES"/>
        </w:rPr>
      </w:pPr>
    </w:p>
    <w:p w:rsidR="002E6D7E" w:rsidRPr="001746D7" w:rsidRDefault="002E6D7E" w:rsidP="002E6D7E">
      <w:pPr>
        <w:numPr>
          <w:ilvl w:val="0"/>
          <w:numId w:val="11"/>
        </w:numPr>
        <w:spacing w:line="360" w:lineRule="auto"/>
        <w:ind w:left="0" w:right="-876" w:firstLine="0"/>
        <w:jc w:val="both"/>
        <w:rPr>
          <w:rFonts w:ascii="Palatino Linotype" w:hAnsi="Palatino Linotype" w:cs="Tahoma"/>
          <w:sz w:val="22"/>
          <w:szCs w:val="22"/>
          <w:lang w:eastAsia="es-ES"/>
        </w:rPr>
      </w:pPr>
      <w:r w:rsidRPr="001746D7">
        <w:rPr>
          <w:rFonts w:ascii="Palatino Linotype" w:hAnsi="Palatino Linotype" w:cs="Tahoma"/>
          <w:sz w:val="22"/>
          <w:szCs w:val="22"/>
          <w:lang w:eastAsia="es-ES"/>
        </w:rPr>
        <w:t>Es de tener presente que la finalidad esencial de la credencial para votar con fotografía es la de ejercer el derecho humano de votar y ser votado; sin embargo, en el país, este documento es el reconocido a nivel general como medio idóneo para identificarse incluso de manera oficial; en el Estado de México está reconocida como identificación oficial en el artículo 2.5 Bis, fracción II del Código Civil del Estado de México.</w:t>
      </w:r>
    </w:p>
    <w:p w:rsidR="002E6D7E" w:rsidRPr="001746D7" w:rsidRDefault="002E6D7E" w:rsidP="002E6D7E">
      <w:pPr>
        <w:spacing w:line="360" w:lineRule="auto"/>
        <w:contextualSpacing/>
        <w:jc w:val="both"/>
        <w:rPr>
          <w:rFonts w:ascii="Palatino Linotype" w:hAnsi="Palatino Linotype" w:cs="Tahoma"/>
          <w:sz w:val="22"/>
          <w:szCs w:val="22"/>
          <w:lang w:eastAsia="es-ES"/>
        </w:rPr>
      </w:pPr>
    </w:p>
    <w:p w:rsidR="002E6D7E" w:rsidRPr="001746D7" w:rsidRDefault="002E6D7E" w:rsidP="002E6D7E">
      <w:pPr>
        <w:numPr>
          <w:ilvl w:val="0"/>
          <w:numId w:val="11"/>
        </w:numPr>
        <w:spacing w:line="360" w:lineRule="auto"/>
        <w:ind w:left="0" w:right="-876" w:firstLine="0"/>
        <w:jc w:val="both"/>
        <w:rPr>
          <w:rFonts w:ascii="Palatino Linotype" w:eastAsia="Calibri" w:hAnsi="Palatino Linotype" w:cs="Tahoma"/>
          <w:bCs/>
          <w:sz w:val="22"/>
          <w:szCs w:val="22"/>
          <w:lang w:val="es-ES" w:eastAsia="es-ES"/>
        </w:rPr>
      </w:pPr>
      <w:r w:rsidRPr="001746D7">
        <w:rPr>
          <w:rFonts w:ascii="Palatino Linotype" w:eastAsia="Palatino Linotype" w:hAnsi="Palatino Linotype" w:cs="Palatino Linotype"/>
        </w:rPr>
        <w:t>Dada</w:t>
      </w:r>
      <w:r w:rsidRPr="001746D7">
        <w:rPr>
          <w:rFonts w:ascii="Palatino Linotype" w:hAnsi="Palatino Linotype" w:cs="Tahoma"/>
          <w:sz w:val="22"/>
          <w:szCs w:val="22"/>
          <w:lang w:eastAsia="es-ES"/>
        </w:rPr>
        <w:t xml:space="preserve"> esta relevancia y que no guarda relación directa con el ejercicio de atribuciones de servidores públicos es que su contenido debe ser analizado en función del documento total, ya que esta obra por ser el medio preferible de identificación como ciudadano y no en función del cargo público, por lo que se entiende que se analizan en su conjunto los datos personales contenidos en la misma, por lo que, en el presente caso, se considera que </w:t>
      </w:r>
      <w:r w:rsidRPr="001746D7">
        <w:rPr>
          <w:rFonts w:ascii="Palatino Linotype" w:hAnsi="Palatino Linotype" w:cs="Tahoma"/>
          <w:b/>
          <w:sz w:val="22"/>
          <w:szCs w:val="22"/>
          <w:lang w:eastAsia="es-ES"/>
        </w:rPr>
        <w:t xml:space="preserve">la credencial de elector, es confidencial </w:t>
      </w:r>
      <w:r w:rsidRPr="001746D7">
        <w:rPr>
          <w:rFonts w:ascii="Palatino Linotype" w:hAnsi="Palatino Linotype" w:cs="Tahoma"/>
          <w:sz w:val="22"/>
          <w:szCs w:val="22"/>
          <w:lang w:eastAsia="es-ES"/>
        </w:rPr>
        <w:t xml:space="preserve">y actualiza la causal de clasificación, establecida en el </w:t>
      </w:r>
      <w:r w:rsidRPr="001746D7">
        <w:rPr>
          <w:rFonts w:ascii="Palatino Linotype" w:eastAsia="Calibri" w:hAnsi="Palatino Linotype" w:cs="Tahoma"/>
          <w:bCs/>
          <w:sz w:val="22"/>
          <w:szCs w:val="22"/>
          <w:lang w:val="es-ES" w:eastAsia="es-ES"/>
        </w:rPr>
        <w:t>artículo 143, fracción I, de la Ley de Transparencia y Acceso a la Información Pública del Estado de México y Municipios.</w:t>
      </w:r>
    </w:p>
    <w:p w:rsidR="002E6D7E" w:rsidRPr="001746D7" w:rsidRDefault="002E6D7E" w:rsidP="002E6D7E">
      <w:pPr>
        <w:spacing w:line="360" w:lineRule="auto"/>
        <w:ind w:right="-876"/>
        <w:jc w:val="both"/>
        <w:rPr>
          <w:rFonts w:ascii="Palatino Linotype" w:eastAsia="Palatino Linotype" w:hAnsi="Palatino Linotype" w:cs="Palatino Linotype"/>
        </w:rPr>
      </w:pPr>
    </w:p>
    <w:p w:rsidR="002E6D7E" w:rsidRPr="001746D7" w:rsidRDefault="002E6D7E" w:rsidP="002E6D7E">
      <w:pPr>
        <w:numPr>
          <w:ilvl w:val="0"/>
          <w:numId w:val="12"/>
        </w:numPr>
        <w:spacing w:line="360" w:lineRule="auto"/>
        <w:contextualSpacing/>
        <w:jc w:val="both"/>
        <w:rPr>
          <w:rFonts w:ascii="Palatino Linotype" w:hAnsi="Palatino Linotype" w:cs="Tahoma"/>
          <w:sz w:val="22"/>
          <w:szCs w:val="22"/>
          <w:lang w:eastAsia="es-ES"/>
        </w:rPr>
      </w:pPr>
      <w:r w:rsidRPr="001746D7">
        <w:rPr>
          <w:rFonts w:ascii="Palatino Linotype" w:hAnsi="Palatino Linotype" w:cs="Tahoma"/>
          <w:b/>
          <w:sz w:val="22"/>
          <w:szCs w:val="22"/>
          <w:lang w:eastAsia="es-ES"/>
        </w:rPr>
        <w:t>Domicilio particular y fiscal.</w:t>
      </w:r>
    </w:p>
    <w:p w:rsidR="002E6D7E" w:rsidRPr="001746D7" w:rsidRDefault="002E6D7E" w:rsidP="002E6D7E">
      <w:pPr>
        <w:spacing w:line="360" w:lineRule="auto"/>
        <w:ind w:right="-93"/>
        <w:jc w:val="both"/>
        <w:rPr>
          <w:rFonts w:ascii="Palatino Linotype" w:hAnsi="Palatino Linotype" w:cs="Tahoma"/>
          <w:sz w:val="22"/>
          <w:szCs w:val="22"/>
          <w:lang w:val="es-ES" w:eastAsia="es-ES"/>
        </w:rPr>
      </w:pPr>
    </w:p>
    <w:p w:rsidR="002E6D7E" w:rsidRPr="001746D7" w:rsidRDefault="002E6D7E" w:rsidP="002E6D7E">
      <w:pPr>
        <w:numPr>
          <w:ilvl w:val="0"/>
          <w:numId w:val="11"/>
        </w:numPr>
        <w:spacing w:line="360" w:lineRule="auto"/>
        <w:ind w:left="0" w:right="-876" w:firstLine="0"/>
        <w:jc w:val="both"/>
        <w:rPr>
          <w:rFonts w:ascii="Palatino Linotype" w:hAnsi="Palatino Linotype" w:cs="Tahoma"/>
          <w:sz w:val="22"/>
          <w:szCs w:val="22"/>
          <w:lang w:val="es-ES" w:eastAsia="es-ES"/>
        </w:rPr>
      </w:pPr>
      <w:r w:rsidRPr="001746D7">
        <w:rPr>
          <w:rFonts w:ascii="Palatino Linotype" w:hAnsi="Palatino Linotype" w:cs="Tahoma"/>
          <w:sz w:val="22"/>
          <w:szCs w:val="22"/>
          <w:lang w:val="es-ES" w:eastAsia="es-ES"/>
        </w:rPr>
        <w:t xml:space="preserve">De acuerdo a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w:t>
      </w:r>
    </w:p>
    <w:p w:rsidR="002E6D7E" w:rsidRPr="001746D7" w:rsidRDefault="002E6D7E" w:rsidP="002E6D7E">
      <w:pPr>
        <w:spacing w:line="360" w:lineRule="auto"/>
        <w:ind w:right="-93"/>
        <w:jc w:val="both"/>
        <w:rPr>
          <w:rFonts w:ascii="Palatino Linotype" w:hAnsi="Palatino Linotype" w:cs="Tahoma"/>
          <w:sz w:val="22"/>
          <w:szCs w:val="22"/>
          <w:lang w:val="es-ES" w:eastAsia="es-ES"/>
        </w:rPr>
      </w:pPr>
    </w:p>
    <w:p w:rsidR="002E6D7E" w:rsidRPr="001746D7" w:rsidRDefault="002E6D7E" w:rsidP="002E6D7E">
      <w:pPr>
        <w:numPr>
          <w:ilvl w:val="0"/>
          <w:numId w:val="11"/>
        </w:numPr>
        <w:spacing w:line="360" w:lineRule="auto"/>
        <w:ind w:left="0" w:right="-876" w:firstLine="0"/>
        <w:jc w:val="both"/>
        <w:rPr>
          <w:rFonts w:ascii="Palatino Linotype" w:hAnsi="Palatino Linotype" w:cs="Tahoma"/>
          <w:b/>
          <w:sz w:val="22"/>
          <w:szCs w:val="22"/>
          <w:lang w:val="es-ES" w:eastAsia="es-ES"/>
        </w:rPr>
      </w:pPr>
      <w:r w:rsidRPr="001746D7">
        <w:rPr>
          <w:rFonts w:ascii="Palatino Linotype" w:hAnsi="Palatino Linotype" w:cs="Tahoma"/>
          <w:sz w:val="22"/>
          <w:szCs w:val="22"/>
          <w:lang w:val="es-ES" w:eastAsia="es-ES"/>
        </w:rPr>
        <w:t>De la misma manera, lo establece el artículo 29 del Código Civil Federal, al precisar que el domicilio de personas físicas</w:t>
      </w:r>
      <w:r w:rsidRPr="001746D7">
        <w:rPr>
          <w:rFonts w:ascii="Palatino Linotype" w:hAnsi="Palatino Linotype" w:cs="Tahoma"/>
          <w:b/>
          <w:sz w:val="22"/>
          <w:szCs w:val="22"/>
          <w:lang w:val="es-ES" w:eastAsia="es-ES"/>
        </w:rPr>
        <w:t>, es el lugar donde residen habitualmente, el lugar del centro principal de sus negocios, donde residan o el lugar donde se encuentren.</w:t>
      </w:r>
    </w:p>
    <w:p w:rsidR="002E6D7E" w:rsidRPr="001746D7" w:rsidRDefault="002E6D7E" w:rsidP="002E6D7E">
      <w:pPr>
        <w:spacing w:line="360" w:lineRule="auto"/>
        <w:ind w:right="-93"/>
        <w:jc w:val="both"/>
        <w:rPr>
          <w:rFonts w:ascii="Palatino Linotype" w:hAnsi="Palatino Linotype" w:cs="Tahoma"/>
          <w:b/>
          <w:sz w:val="22"/>
          <w:szCs w:val="22"/>
          <w:lang w:val="es-ES" w:eastAsia="es-ES"/>
        </w:rPr>
      </w:pPr>
    </w:p>
    <w:p w:rsidR="002E6D7E" w:rsidRPr="001746D7" w:rsidRDefault="002E6D7E" w:rsidP="002E6D7E">
      <w:pPr>
        <w:numPr>
          <w:ilvl w:val="0"/>
          <w:numId w:val="11"/>
        </w:numPr>
        <w:spacing w:line="360" w:lineRule="auto"/>
        <w:ind w:left="0" w:right="-876" w:firstLine="0"/>
        <w:jc w:val="both"/>
        <w:rPr>
          <w:rFonts w:ascii="Palatino Linotype" w:hAnsi="Palatino Linotype" w:cs="Tahoma"/>
          <w:sz w:val="22"/>
          <w:szCs w:val="22"/>
          <w:lang w:val="es-ES" w:eastAsia="es-ES"/>
        </w:rPr>
      </w:pPr>
      <w:r w:rsidRPr="001746D7">
        <w:rPr>
          <w:rFonts w:ascii="Palatino Linotype" w:hAnsi="Palatino Linotype" w:cs="Tahoma"/>
          <w:sz w:val="22"/>
          <w:szCs w:val="22"/>
          <w:lang w:val="es-ES" w:eastAsia="es-ES"/>
        </w:rPr>
        <w:t>En ese contexto, si bien es cierto que, tratándose de personas físicas, su domicilio fiscal puede ser tanto aquel en donde residen como aquel en donde realizan sus actividades empresariales, toda vez que este se inserta en contratos, facturas y documentos para dar cuenta de que se entran dadas de alta la autoridad fiscal, motivo por el cual al haber aceptado tener relaciones comerciales con los Sujetos Obligados, también aceptan tener una expectativa menor de protección en cuanto a su publicidad, por lo tanto, tratándose del domicilio fiscal de personas físicas no se actualiza el supuesto de confidencialidad previsto en la fracción I, del artículo 143 de la Ley de Transparencia y Acceso a la Información Pública del Estado de México y Municipios y procede ordenar su entrega.</w:t>
      </w:r>
    </w:p>
    <w:p w:rsidR="0003019D" w:rsidRPr="001746D7" w:rsidRDefault="0003019D" w:rsidP="002E6D7E">
      <w:pPr>
        <w:spacing w:line="360" w:lineRule="auto"/>
        <w:ind w:right="-876"/>
        <w:jc w:val="both"/>
        <w:rPr>
          <w:rFonts w:ascii="Palatino Linotype" w:eastAsia="Palatino Linotype" w:hAnsi="Palatino Linotype" w:cs="Palatino Linotype"/>
        </w:rPr>
      </w:pPr>
    </w:p>
    <w:p w:rsidR="0003019D" w:rsidRPr="001746D7" w:rsidRDefault="00736C94">
      <w:pPr>
        <w:numPr>
          <w:ilvl w:val="0"/>
          <w:numId w:val="11"/>
        </w:numPr>
        <w:spacing w:line="360" w:lineRule="auto"/>
        <w:ind w:left="0" w:right="-876" w:firstLine="0"/>
        <w:jc w:val="both"/>
        <w:rPr>
          <w:rFonts w:ascii="Palatino Linotype" w:eastAsia="Palatino Linotype" w:hAnsi="Palatino Linotype" w:cs="Palatino Linotype"/>
        </w:rPr>
      </w:pPr>
      <w:r w:rsidRPr="001746D7">
        <w:rPr>
          <w:rFonts w:ascii="Palatino Linotype" w:eastAsia="Palatino Linotype" w:hAnsi="Palatino Linotype" w:cs="Palatino Linotype"/>
        </w:rPr>
        <w:t>Empero, en el caso particular, si bien es cierto</w:t>
      </w:r>
      <w:r w:rsidR="002E6D7E" w:rsidRPr="001746D7">
        <w:rPr>
          <w:rFonts w:ascii="Palatino Linotype" w:eastAsia="Palatino Linotype" w:hAnsi="Palatino Linotype" w:cs="Palatino Linotype"/>
        </w:rPr>
        <w:t>,</w:t>
      </w:r>
      <w:r w:rsidRPr="001746D7">
        <w:rPr>
          <w:rFonts w:ascii="Palatino Linotype" w:eastAsia="Palatino Linotype" w:hAnsi="Palatino Linotype" w:cs="Palatino Linotype"/>
        </w:rPr>
        <w:t xml:space="preserve"> se remiten los contratos también lo es que no se pueden tener por legítimos para colmar el derecho del ahora </w:t>
      </w:r>
      <w:r w:rsidRPr="001746D7">
        <w:rPr>
          <w:rFonts w:ascii="Palatino Linotype" w:eastAsia="Palatino Linotype" w:hAnsi="Palatino Linotype" w:cs="Palatino Linotype"/>
          <w:b/>
        </w:rPr>
        <w:t>RECURRENTE;</w:t>
      </w:r>
      <w:r w:rsidRPr="001746D7">
        <w:rPr>
          <w:rFonts w:ascii="Palatino Linotype" w:eastAsia="Palatino Linotype" w:hAnsi="Palatino Linotype" w:cs="Palatino Linotype"/>
        </w:rPr>
        <w:t xml:space="preserve"> toda vez que se testo información que  contiene datos personales y no se emitió el Acuerdo del Comité correspondiente que sustente la versión publica de los contratos remitidos en respuesta,  resultando dable ordenar el Acuerdo del Comité de Transparencia que para tal efecto se emita para sustentar dicha versión pública.</w:t>
      </w:r>
    </w:p>
    <w:p w:rsidR="0003019D" w:rsidRPr="001746D7" w:rsidRDefault="0003019D">
      <w:pPr>
        <w:pBdr>
          <w:top w:val="nil"/>
          <w:left w:val="nil"/>
          <w:bottom w:val="nil"/>
          <w:right w:val="nil"/>
          <w:between w:val="nil"/>
        </w:pBdr>
        <w:rPr>
          <w:rFonts w:ascii="Palatino Linotype" w:eastAsia="Palatino Linotype" w:hAnsi="Palatino Linotype" w:cs="Palatino Linotype"/>
          <w:color w:val="000000"/>
        </w:rPr>
      </w:pPr>
    </w:p>
    <w:p w:rsidR="0003019D" w:rsidRPr="001746D7" w:rsidRDefault="00736C94">
      <w:pPr>
        <w:keepNext/>
        <w:keepLines/>
        <w:spacing w:before="240"/>
        <w:rPr>
          <w:rFonts w:ascii="Palatino Linotype" w:eastAsia="Palatino Linotype" w:hAnsi="Palatino Linotype" w:cs="Palatino Linotype"/>
          <w:b/>
        </w:rPr>
      </w:pPr>
      <w:bookmarkStart w:id="11" w:name="_heading=h.17dp8vu" w:colFirst="0" w:colLast="0"/>
      <w:bookmarkEnd w:id="11"/>
      <w:r w:rsidRPr="001746D7">
        <w:rPr>
          <w:rFonts w:ascii="Palatino Linotype" w:eastAsia="Palatino Linotype" w:hAnsi="Palatino Linotype" w:cs="Palatino Linotype"/>
          <w:b/>
        </w:rPr>
        <w:t>QUINTO. De la versión pública.</w:t>
      </w:r>
    </w:p>
    <w:p w:rsidR="0003019D" w:rsidRPr="001746D7" w:rsidRDefault="0003019D">
      <w:pPr>
        <w:rPr>
          <w:rFonts w:ascii="Palatino Linotype" w:eastAsia="Palatino Linotype" w:hAnsi="Palatino Linotype" w:cs="Palatino Linotype"/>
          <w:sz w:val="16"/>
          <w:szCs w:val="16"/>
        </w:rPr>
      </w:pPr>
    </w:p>
    <w:p w:rsidR="0003019D" w:rsidRPr="001746D7" w:rsidRDefault="00736C94">
      <w:pPr>
        <w:keepNext/>
        <w:keepLines/>
        <w:numPr>
          <w:ilvl w:val="0"/>
          <w:numId w:val="9"/>
        </w:numPr>
        <w:tabs>
          <w:tab w:val="left" w:pos="284"/>
        </w:tabs>
        <w:spacing w:line="360" w:lineRule="auto"/>
        <w:ind w:left="0" w:firstLine="0"/>
        <w:rPr>
          <w:rFonts w:ascii="Palatino Linotype" w:eastAsia="Palatino Linotype" w:hAnsi="Palatino Linotype" w:cs="Palatino Linotype"/>
          <w:b/>
        </w:rPr>
      </w:pPr>
      <w:bookmarkStart w:id="12" w:name="_heading=h.3rdcrjn" w:colFirst="0" w:colLast="0"/>
      <w:bookmarkEnd w:id="12"/>
      <w:r w:rsidRPr="001746D7">
        <w:rPr>
          <w:rFonts w:ascii="Palatino Linotype" w:eastAsia="Palatino Linotype" w:hAnsi="Palatino Linotype" w:cs="Palatino Linotype"/>
          <w:b/>
        </w:rPr>
        <w:t xml:space="preserve">Nociones generales. </w:t>
      </w:r>
    </w:p>
    <w:p w:rsidR="0003019D" w:rsidRPr="001746D7" w:rsidRDefault="0003019D">
      <w:pPr>
        <w:rPr>
          <w:rFonts w:ascii="Palatino Linotype" w:eastAsia="Palatino Linotype" w:hAnsi="Palatino Linotype" w:cs="Palatino Linotype"/>
          <w:sz w:val="20"/>
          <w:szCs w:val="20"/>
        </w:rPr>
      </w:pPr>
    </w:p>
    <w:p w:rsidR="0003019D" w:rsidRPr="001746D7" w:rsidRDefault="00736C94">
      <w:pPr>
        <w:numPr>
          <w:ilvl w:val="0"/>
          <w:numId w:val="11"/>
        </w:numPr>
        <w:spacing w:line="360" w:lineRule="auto"/>
        <w:ind w:left="0" w:right="-876" w:firstLine="0"/>
        <w:jc w:val="both"/>
        <w:rPr>
          <w:rFonts w:ascii="Palatino Linotype" w:eastAsia="Palatino Linotype" w:hAnsi="Palatino Linotype" w:cs="Palatino Linotype"/>
          <w:color w:val="000000"/>
        </w:rPr>
      </w:pPr>
      <w:r w:rsidRPr="001746D7">
        <w:rPr>
          <w:rFonts w:ascii="Palatino Linotype" w:eastAsia="Palatino Linotype" w:hAnsi="Palatino Linotype" w:cs="Palatino Linotype"/>
          <w:color w:val="000000"/>
        </w:rPr>
        <w:t>Debe destacarse que, debido a la naturaleza de la información solicitada</w:t>
      </w:r>
      <w:r w:rsidRPr="001746D7">
        <w:rPr>
          <w:rFonts w:ascii="Palatino Linotype" w:eastAsia="Palatino Linotype" w:hAnsi="Palatino Linotype" w:cs="Palatino Linotype"/>
          <w:b/>
          <w:color w:val="000000"/>
        </w:rPr>
        <w:t xml:space="preserve">, </w:t>
      </w:r>
      <w:r w:rsidRPr="001746D7">
        <w:rPr>
          <w:rFonts w:ascii="Palatino Linotype" w:eastAsia="Palatino Linotype" w:hAnsi="Palatino Linotype" w:cs="Palatino Linotype"/>
          <w:color w:val="000000"/>
        </w:rPr>
        <w:t xml:space="preserve">eventualmente pudiera obrar datos personales susceptibles de protegerse, así como información susceptible de clasificarse como reservada, el </w:t>
      </w:r>
      <w:r w:rsidRPr="001746D7">
        <w:rPr>
          <w:rFonts w:ascii="Palatino Linotype" w:eastAsia="Palatino Linotype" w:hAnsi="Palatino Linotype" w:cs="Palatino Linotype"/>
          <w:b/>
          <w:color w:val="000000"/>
        </w:rPr>
        <w:t xml:space="preserve">Sujeto Obligado </w:t>
      </w:r>
      <w:r w:rsidRPr="001746D7">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rsidR="0003019D" w:rsidRPr="001746D7" w:rsidRDefault="0003019D">
      <w:pPr>
        <w:tabs>
          <w:tab w:val="left" w:pos="0"/>
          <w:tab w:val="left" w:pos="284"/>
        </w:tabs>
        <w:spacing w:line="360" w:lineRule="auto"/>
        <w:ind w:right="49"/>
        <w:jc w:val="both"/>
        <w:rPr>
          <w:rFonts w:ascii="Palatino Linotype" w:eastAsia="Palatino Linotype" w:hAnsi="Palatino Linotype" w:cs="Palatino Linotype"/>
        </w:rPr>
      </w:pPr>
    </w:p>
    <w:p w:rsidR="0003019D" w:rsidRPr="001746D7" w:rsidRDefault="00736C94">
      <w:pPr>
        <w:numPr>
          <w:ilvl w:val="0"/>
          <w:numId w:val="11"/>
        </w:numPr>
        <w:spacing w:line="360" w:lineRule="auto"/>
        <w:ind w:left="0" w:right="-876" w:firstLine="0"/>
        <w:jc w:val="both"/>
        <w:rPr>
          <w:rFonts w:ascii="Palatino Linotype" w:eastAsia="Palatino Linotype" w:hAnsi="Palatino Linotype" w:cs="Palatino Linotype"/>
          <w:color w:val="000000"/>
        </w:rPr>
      </w:pPr>
      <w:r w:rsidRPr="001746D7">
        <w:rPr>
          <w:rFonts w:ascii="Palatino Linotype" w:eastAsia="Palatino Linotype" w:hAnsi="Palatino Linotype" w:cs="Palatino Linotype"/>
          <w:color w:val="000000"/>
        </w:rPr>
        <w:t xml:space="preserve">No pasa desapercibido para este Órgano Garante que los </w:t>
      </w:r>
      <w:r w:rsidRPr="001746D7">
        <w:rPr>
          <w:rFonts w:ascii="Palatino Linotype" w:eastAsia="Palatino Linotype" w:hAnsi="Palatino Linotype" w:cs="Palatino Linotype"/>
          <w:b/>
          <w:color w:val="000000"/>
        </w:rPr>
        <w:t xml:space="preserve">Sujetos Obligados </w:t>
      </w:r>
      <w:r w:rsidRPr="001746D7">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rsidR="0003019D" w:rsidRPr="001746D7" w:rsidRDefault="0003019D">
      <w:pPr>
        <w:tabs>
          <w:tab w:val="left" w:pos="284"/>
        </w:tabs>
        <w:spacing w:line="360" w:lineRule="auto"/>
        <w:ind w:right="49"/>
        <w:jc w:val="both"/>
        <w:rPr>
          <w:rFonts w:ascii="Palatino Linotype" w:eastAsia="Palatino Linotype" w:hAnsi="Palatino Linotype" w:cs="Palatino Linotype"/>
          <w:color w:val="000000"/>
          <w:sz w:val="20"/>
          <w:szCs w:val="20"/>
        </w:rPr>
      </w:pPr>
    </w:p>
    <w:tbl>
      <w:tblPr>
        <w:tblStyle w:val="af3"/>
        <w:tblW w:w="8505" w:type="dxa"/>
        <w:tblInd w:w="13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38"/>
        <w:gridCol w:w="6667"/>
      </w:tblGrid>
      <w:tr w:rsidR="0003019D" w:rsidRPr="001746D7" w:rsidTr="000301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03019D" w:rsidRPr="001746D7" w:rsidRDefault="00736C94">
            <w:pPr>
              <w:tabs>
                <w:tab w:val="left" w:pos="284"/>
              </w:tabs>
              <w:spacing w:line="360" w:lineRule="auto"/>
              <w:rPr>
                <w:rFonts w:ascii="Palatino Linotype" w:eastAsia="Palatino Linotype" w:hAnsi="Palatino Linotype" w:cs="Palatino Linotype"/>
                <w:sz w:val="20"/>
                <w:szCs w:val="20"/>
              </w:rPr>
            </w:pPr>
            <w:r w:rsidRPr="001746D7">
              <w:rPr>
                <w:rFonts w:ascii="Palatino Linotype" w:eastAsia="Palatino Linotype" w:hAnsi="Palatino Linotype" w:cs="Palatino Linotype"/>
                <w:sz w:val="20"/>
                <w:szCs w:val="20"/>
              </w:rPr>
              <w:t>a) Requisitos previos.</w:t>
            </w:r>
          </w:p>
        </w:tc>
        <w:tc>
          <w:tcPr>
            <w:tcW w:w="6667" w:type="dxa"/>
          </w:tcPr>
          <w:p w:rsidR="0003019D" w:rsidRPr="001746D7" w:rsidRDefault="00736C94">
            <w:pPr>
              <w:tabs>
                <w:tab w:val="left" w:pos="284"/>
              </w:tabs>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sidRPr="001746D7">
              <w:rPr>
                <w:rFonts w:ascii="Palatino Linotype" w:eastAsia="Palatino Linotype" w:hAnsi="Palatino Linotype" w:cs="Palatino Linotype"/>
                <w:sz w:val="20"/>
                <w:szCs w:val="2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03019D" w:rsidRPr="001746D7" w:rsidRDefault="00736C94">
            <w:pPr>
              <w:tabs>
                <w:tab w:val="left" w:pos="284"/>
              </w:tabs>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sidRPr="001746D7">
              <w:rPr>
                <w:rFonts w:ascii="Palatino Linotype" w:eastAsia="Palatino Linotype" w:hAnsi="Palatino Linotype" w:cs="Palatino Linotype"/>
                <w:sz w:val="20"/>
                <w:szCs w:val="20"/>
              </w:rPr>
              <w:t>Al hacerlo tienen que precisar de qué información se trata, señalando el supuesto de clasificación (confidencialidad o reserva).</w:t>
            </w:r>
          </w:p>
          <w:p w:rsidR="0003019D" w:rsidRPr="001746D7" w:rsidRDefault="00736C94">
            <w:pPr>
              <w:tabs>
                <w:tab w:val="left" w:pos="284"/>
              </w:tabs>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sidRPr="001746D7">
              <w:rPr>
                <w:rFonts w:ascii="Palatino Linotype" w:eastAsia="Palatino Linotype" w:hAnsi="Palatino Linotype" w:cs="Palatino Linotype"/>
                <w:sz w:val="20"/>
                <w:szCs w:val="20"/>
              </w:rPr>
              <w:t>Además, se debe señalar el procedimiento, de los tres que establecen los artículos 132 y 106 de la Ley Estatal y General, respectivamente.</w:t>
            </w:r>
          </w:p>
          <w:p w:rsidR="0003019D" w:rsidRPr="001746D7" w:rsidRDefault="00736C94">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sidRPr="001746D7">
              <w:rPr>
                <w:rFonts w:ascii="Palatino Linotype" w:eastAsia="Palatino Linotype" w:hAnsi="Palatino Linotype" w:cs="Palatino Linotype"/>
                <w:sz w:val="20"/>
                <w:szCs w:val="20"/>
              </w:rPr>
              <w:t xml:space="preserve">El último de estos requisitos previos consiste en que no se pueden emitir acuerdos de carácter general ni particular, esto es, </w:t>
            </w:r>
            <w:r w:rsidRPr="001746D7">
              <w:rPr>
                <w:rFonts w:ascii="Palatino Linotype" w:eastAsia="Palatino Linotype" w:hAnsi="Palatino Linotype" w:cs="Palatino Linotype"/>
                <w:sz w:val="20"/>
                <w:szCs w:val="20"/>
                <w:u w:val="single"/>
              </w:rPr>
              <w:t>no se puede hacer un acuerdo para clasificar de manera general todos los documentos de un expediente o área, sin</w:t>
            </w:r>
            <w:r w:rsidRPr="001746D7">
              <w:rPr>
                <w:rFonts w:ascii="Palatino Linotype" w:eastAsia="Palatino Linotype" w:hAnsi="Palatino Linotype" w:cs="Palatino Linotype"/>
                <w:sz w:val="20"/>
                <w:szCs w:val="20"/>
              </w:rPr>
              <w:t xml:space="preserve"> individualizar su análisis y tampoco se puede hacer un acuerdo por cada dato que se vaya a clasificar dentro de un documento con diez datos, por ejemplo, susceptibles de ser clasificados.</w:t>
            </w:r>
          </w:p>
        </w:tc>
      </w:tr>
      <w:tr w:rsidR="0003019D" w:rsidRPr="001746D7" w:rsidTr="000301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03019D" w:rsidRPr="001746D7" w:rsidRDefault="00736C94">
            <w:pPr>
              <w:tabs>
                <w:tab w:val="left" w:pos="284"/>
              </w:tabs>
              <w:spacing w:line="360" w:lineRule="auto"/>
              <w:rPr>
                <w:rFonts w:ascii="Palatino Linotype" w:eastAsia="Palatino Linotype" w:hAnsi="Palatino Linotype" w:cs="Palatino Linotype"/>
                <w:sz w:val="20"/>
                <w:szCs w:val="20"/>
              </w:rPr>
            </w:pPr>
            <w:r w:rsidRPr="001746D7">
              <w:rPr>
                <w:rFonts w:ascii="Palatino Linotype" w:eastAsia="Palatino Linotype" w:hAnsi="Palatino Linotype" w:cs="Palatino Linotype"/>
                <w:sz w:val="20"/>
                <w:szCs w:val="20"/>
              </w:rPr>
              <w:t>b) Supuestos de clasificación.</w:t>
            </w:r>
          </w:p>
        </w:tc>
        <w:tc>
          <w:tcPr>
            <w:tcW w:w="6667" w:type="dxa"/>
          </w:tcPr>
          <w:p w:rsidR="0003019D" w:rsidRPr="001746D7" w:rsidRDefault="00736C94">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sidRPr="001746D7">
              <w:rPr>
                <w:rFonts w:ascii="Palatino Linotype" w:eastAsia="Palatino Linotype" w:hAnsi="Palatino Linotype" w:cs="Palatino Linotype"/>
                <w:sz w:val="20"/>
                <w:szCs w:val="20"/>
              </w:rPr>
              <w:t>Las disposiciones constitucionales y legales en la materia establecen los dos supuestos generales para clasificar la información: por reserva y por confidencialidad.</w:t>
            </w:r>
          </w:p>
          <w:p w:rsidR="0003019D" w:rsidRPr="001746D7" w:rsidRDefault="00736C94">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sidRPr="001746D7">
              <w:rPr>
                <w:rFonts w:ascii="Palatino Linotype" w:eastAsia="Palatino Linotype" w:hAnsi="Palatino Linotype" w:cs="Palatino Linotype"/>
                <w:sz w:val="20"/>
                <w:szCs w:val="20"/>
              </w:rPr>
              <w:lastRenderedPageBreak/>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03019D" w:rsidRPr="001746D7" w:rsidRDefault="00736C94">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sidRPr="001746D7">
              <w:rPr>
                <w:rFonts w:ascii="Palatino Linotype" w:eastAsia="Palatino Linotype" w:hAnsi="Palatino Linotype" w:cs="Palatino Linotype"/>
                <w:sz w:val="20"/>
                <w:szCs w:val="20"/>
              </w:rPr>
              <w:t xml:space="preserve">El </w:t>
            </w:r>
            <w:r w:rsidRPr="001746D7">
              <w:rPr>
                <w:rFonts w:ascii="Palatino Linotype" w:eastAsia="Palatino Linotype" w:hAnsi="Palatino Linotype" w:cs="Palatino Linotype"/>
                <w:b/>
                <w:sz w:val="20"/>
                <w:szCs w:val="20"/>
              </w:rPr>
              <w:t>Sujeto Obligado</w:t>
            </w:r>
            <w:r w:rsidRPr="001746D7">
              <w:rPr>
                <w:rFonts w:ascii="Palatino Linotype" w:eastAsia="Palatino Linotype" w:hAnsi="Palatino Linotype" w:cs="Palatino Linotype"/>
                <w:sz w:val="20"/>
                <w:szCs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03019D" w:rsidRPr="001746D7" w:rsidTr="0003019D">
        <w:tc>
          <w:tcPr>
            <w:cnfStyle w:val="001000000000" w:firstRow="0" w:lastRow="0" w:firstColumn="1" w:lastColumn="0" w:oddVBand="0" w:evenVBand="0" w:oddHBand="0" w:evenHBand="0" w:firstRowFirstColumn="0" w:firstRowLastColumn="0" w:lastRowFirstColumn="0" w:lastRowLastColumn="0"/>
            <w:tcW w:w="1838" w:type="dxa"/>
          </w:tcPr>
          <w:p w:rsidR="0003019D" w:rsidRPr="001746D7" w:rsidRDefault="00736C94">
            <w:pPr>
              <w:tabs>
                <w:tab w:val="left" w:pos="284"/>
              </w:tabs>
              <w:spacing w:line="360" w:lineRule="auto"/>
              <w:rPr>
                <w:rFonts w:ascii="Palatino Linotype" w:eastAsia="Palatino Linotype" w:hAnsi="Palatino Linotype" w:cs="Palatino Linotype"/>
                <w:sz w:val="20"/>
                <w:szCs w:val="20"/>
              </w:rPr>
            </w:pPr>
            <w:r w:rsidRPr="001746D7">
              <w:rPr>
                <w:rFonts w:ascii="Palatino Linotype" w:eastAsia="Palatino Linotype" w:hAnsi="Palatino Linotype" w:cs="Palatino Linotype"/>
                <w:sz w:val="20"/>
                <w:szCs w:val="20"/>
              </w:rPr>
              <w:lastRenderedPageBreak/>
              <w:t>c) Formalidades para emitir el acuerdo de clasificación.</w:t>
            </w:r>
          </w:p>
        </w:tc>
        <w:tc>
          <w:tcPr>
            <w:tcW w:w="6667" w:type="dxa"/>
          </w:tcPr>
          <w:p w:rsidR="0003019D" w:rsidRPr="001746D7" w:rsidRDefault="00736C94">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sidRPr="001746D7">
              <w:rPr>
                <w:rFonts w:ascii="Palatino Linotype" w:eastAsia="Palatino Linotype" w:hAnsi="Palatino Linotype" w:cs="Palatino Linotype"/>
                <w:sz w:val="20"/>
                <w:szCs w:val="20"/>
              </w:rPr>
              <w:t xml:space="preserve">El Comité de Transparencia, según lo dispuesto en los artículos cuenta con las facultades para aprobar, modificar o revocar la clasificación de la información que haya propuesto. </w:t>
            </w:r>
          </w:p>
          <w:p w:rsidR="0003019D" w:rsidRPr="001746D7" w:rsidRDefault="00736C94">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sidRPr="001746D7">
              <w:rPr>
                <w:rFonts w:ascii="Palatino Linotype" w:eastAsia="Palatino Linotype" w:hAnsi="Palatino Linotype" w:cs="Palatino Linotype"/>
                <w:sz w:val="20"/>
                <w:szCs w:val="20"/>
              </w:rPr>
              <w:t xml:space="preserve">Es necesario que </w:t>
            </w:r>
            <w:r w:rsidRPr="001746D7">
              <w:rPr>
                <w:rFonts w:ascii="Palatino Linotype" w:eastAsia="Palatino Linotype" w:hAnsi="Palatino Linotype" w:cs="Palatino Linotype"/>
                <w:b/>
                <w:sz w:val="20"/>
                <w:szCs w:val="20"/>
                <w:u w:val="single"/>
              </w:rPr>
              <w:t>el acto reúna con los requisitos elementales</w:t>
            </w:r>
            <w:r w:rsidRPr="001746D7">
              <w:rPr>
                <w:rFonts w:ascii="Palatino Linotype" w:eastAsia="Palatino Linotype" w:hAnsi="Palatino Linotype" w:cs="Palatino Linotype"/>
                <w:sz w:val="20"/>
                <w:szCs w:val="20"/>
              </w:rPr>
              <w:t>, entre ellos, que la autoridad que va a emitir el acto de autoridad sea la legalmente facultada para ello.</w:t>
            </w:r>
          </w:p>
          <w:p w:rsidR="0003019D" w:rsidRPr="001746D7" w:rsidRDefault="00736C94">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sidRPr="001746D7">
              <w:rPr>
                <w:rFonts w:ascii="Palatino Linotype" w:eastAsia="Palatino Linotype" w:hAnsi="Palatino Linotype" w:cs="Palatino Linotype"/>
                <w:sz w:val="20"/>
                <w:szCs w:val="2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03019D" w:rsidRPr="001746D7" w:rsidTr="000301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03019D" w:rsidRPr="001746D7" w:rsidRDefault="0003019D">
            <w:pPr>
              <w:tabs>
                <w:tab w:val="left" w:pos="284"/>
              </w:tabs>
              <w:spacing w:line="360" w:lineRule="auto"/>
              <w:rPr>
                <w:rFonts w:ascii="Palatino Linotype" w:eastAsia="Palatino Linotype" w:hAnsi="Palatino Linotype" w:cs="Palatino Linotype"/>
                <w:sz w:val="20"/>
                <w:szCs w:val="20"/>
              </w:rPr>
            </w:pPr>
          </w:p>
          <w:p w:rsidR="0003019D" w:rsidRPr="001746D7" w:rsidRDefault="00736C94">
            <w:pPr>
              <w:tabs>
                <w:tab w:val="left" w:pos="284"/>
              </w:tabs>
              <w:spacing w:line="360" w:lineRule="auto"/>
              <w:jc w:val="both"/>
              <w:rPr>
                <w:rFonts w:ascii="Palatino Linotype" w:eastAsia="Palatino Linotype" w:hAnsi="Palatino Linotype" w:cs="Palatino Linotype"/>
                <w:sz w:val="20"/>
                <w:szCs w:val="20"/>
              </w:rPr>
            </w:pPr>
            <w:r w:rsidRPr="001746D7">
              <w:rPr>
                <w:rFonts w:ascii="Palatino Linotype" w:eastAsia="Palatino Linotype" w:hAnsi="Palatino Linotype" w:cs="Palatino Linotype"/>
                <w:sz w:val="20"/>
                <w:szCs w:val="20"/>
              </w:rPr>
              <w:t xml:space="preserve">d) Requisitos de fondo del acuerdo de clasificación. </w:t>
            </w:r>
          </w:p>
        </w:tc>
        <w:tc>
          <w:tcPr>
            <w:tcW w:w="6667" w:type="dxa"/>
          </w:tcPr>
          <w:p w:rsidR="0003019D" w:rsidRPr="001746D7" w:rsidRDefault="00736C94">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sidRPr="001746D7">
              <w:rPr>
                <w:rFonts w:ascii="Palatino Linotype" w:eastAsia="Palatino Linotype" w:hAnsi="Palatino Linotype" w:cs="Palatino Linotype"/>
                <w:sz w:val="20"/>
                <w:szCs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1746D7">
              <w:rPr>
                <w:rFonts w:ascii="Palatino Linotype" w:eastAsia="Palatino Linotype" w:hAnsi="Palatino Linotype" w:cs="Palatino Linotype"/>
                <w:b/>
                <w:sz w:val="20"/>
                <w:szCs w:val="20"/>
              </w:rPr>
              <w:t>Sujetos Obligados</w:t>
            </w:r>
            <w:r w:rsidRPr="001746D7">
              <w:rPr>
                <w:rFonts w:ascii="Palatino Linotype" w:eastAsia="Palatino Linotype" w:hAnsi="Palatino Linotype" w:cs="Palatino Linotype"/>
                <w:sz w:val="20"/>
                <w:szCs w:val="20"/>
              </w:rPr>
              <w:t xml:space="preserve">, por lo que deberán fundar y motivar debidamente la clasificación. </w:t>
            </w:r>
          </w:p>
          <w:p w:rsidR="0003019D" w:rsidRPr="001746D7" w:rsidRDefault="00736C94">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sidRPr="001746D7">
              <w:rPr>
                <w:rFonts w:ascii="Palatino Linotype" w:eastAsia="Palatino Linotype" w:hAnsi="Palatino Linotype" w:cs="Palatino Linotype"/>
                <w:sz w:val="20"/>
                <w:szCs w:val="20"/>
              </w:rPr>
              <w:t xml:space="preserve">De lo anterior, se desprende que para una correcta </w:t>
            </w:r>
            <w:r w:rsidRPr="001746D7">
              <w:rPr>
                <w:rFonts w:ascii="Palatino Linotype" w:eastAsia="Palatino Linotype" w:hAnsi="Palatino Linotype" w:cs="Palatino Linotype"/>
                <w:b/>
                <w:sz w:val="20"/>
                <w:szCs w:val="20"/>
              </w:rPr>
              <w:t>clasificación total o parcial</w:t>
            </w:r>
            <w:r w:rsidRPr="001746D7">
              <w:rPr>
                <w:rFonts w:ascii="Palatino Linotype" w:eastAsia="Palatino Linotype" w:hAnsi="Palatino Linotype" w:cs="Palatino Linotype"/>
                <w:sz w:val="20"/>
                <w:szCs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03019D" w:rsidRPr="001746D7" w:rsidRDefault="00736C94">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sidRPr="001746D7">
              <w:rPr>
                <w:rFonts w:ascii="Palatino Linotype" w:eastAsia="Palatino Linotype" w:hAnsi="Palatino Linotype" w:cs="Palatino Linotype"/>
                <w:sz w:val="20"/>
                <w:szCs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03019D" w:rsidRPr="001746D7" w:rsidRDefault="00736C94">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sidRPr="001746D7">
              <w:rPr>
                <w:rFonts w:ascii="Palatino Linotype" w:eastAsia="Palatino Linotype" w:hAnsi="Palatino Linotype" w:cs="Palatino Linotype"/>
                <w:sz w:val="20"/>
                <w:szCs w:val="20"/>
              </w:rPr>
              <w:t>En ese mismo sentido, el numeral trigésimo tercero fracción V de los Lineamientos Generales, precisa que para motivar la clasificación se deben acreditar las circunstancias de tiempo, modo y lugar.</w:t>
            </w:r>
          </w:p>
          <w:p w:rsidR="0003019D" w:rsidRPr="001746D7" w:rsidRDefault="00736C94">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sidRPr="001746D7">
              <w:rPr>
                <w:rFonts w:ascii="Palatino Linotype" w:eastAsia="Palatino Linotype" w:hAnsi="Palatino Linotype" w:cs="Palatino Linotype"/>
                <w:sz w:val="20"/>
                <w:szCs w:val="20"/>
              </w:rPr>
              <w:t xml:space="preserve">Ahora bien, </w:t>
            </w:r>
            <w:r w:rsidRPr="001746D7">
              <w:rPr>
                <w:rFonts w:ascii="Palatino Linotype" w:eastAsia="Palatino Linotype" w:hAnsi="Palatino Linotype" w:cs="Palatino Linotype"/>
                <w:b/>
                <w:sz w:val="20"/>
                <w:szCs w:val="20"/>
                <w:u w:val="single"/>
              </w:rPr>
              <w:t>para cada caso además de fundar y motivar</w:t>
            </w:r>
            <w:r w:rsidRPr="001746D7">
              <w:rPr>
                <w:rFonts w:ascii="Palatino Linotype" w:eastAsia="Palatino Linotype" w:hAnsi="Palatino Linotype" w:cs="Palatino Linotype"/>
                <w:sz w:val="20"/>
                <w:szCs w:val="20"/>
              </w:rPr>
              <w:t xml:space="preserve">, se debe identificar con claridad que datos contenidos en las documentales que son susceptibles de suprimirse, por ejemplo; Clave Única de Registro de Población (CURP), Registro Federal de Contribuyentes (R.F.C.), claves de seguros, préstamos o descuentos personales, secretos bancario, </w:t>
            </w:r>
            <w:r w:rsidRPr="001746D7">
              <w:rPr>
                <w:rFonts w:ascii="Palatino Linotype" w:eastAsia="Palatino Linotype" w:hAnsi="Palatino Linotype" w:cs="Palatino Linotype"/>
                <w:sz w:val="20"/>
                <w:szCs w:val="20"/>
              </w:rPr>
              <w:lastRenderedPageBreak/>
              <w:t>fiduciario, industrial, comercial, fiscal, bursátil y postal, cuya titularidad corresponda a particulares, entre otros.</w:t>
            </w:r>
          </w:p>
        </w:tc>
      </w:tr>
      <w:tr w:rsidR="0003019D" w:rsidRPr="001746D7" w:rsidTr="0003019D">
        <w:tc>
          <w:tcPr>
            <w:cnfStyle w:val="001000000000" w:firstRow="0" w:lastRow="0" w:firstColumn="1" w:lastColumn="0" w:oddVBand="0" w:evenVBand="0" w:oddHBand="0" w:evenHBand="0" w:firstRowFirstColumn="0" w:firstRowLastColumn="0" w:lastRowFirstColumn="0" w:lastRowLastColumn="0"/>
            <w:tcW w:w="1838" w:type="dxa"/>
          </w:tcPr>
          <w:p w:rsidR="0003019D" w:rsidRPr="001746D7" w:rsidRDefault="00736C94">
            <w:pPr>
              <w:tabs>
                <w:tab w:val="left" w:pos="284"/>
              </w:tabs>
              <w:spacing w:line="360" w:lineRule="auto"/>
              <w:ind w:right="49"/>
              <w:jc w:val="both"/>
              <w:rPr>
                <w:rFonts w:ascii="Palatino Linotype" w:eastAsia="Palatino Linotype" w:hAnsi="Palatino Linotype" w:cs="Palatino Linotype"/>
                <w:sz w:val="20"/>
                <w:szCs w:val="20"/>
              </w:rPr>
            </w:pPr>
            <w:r w:rsidRPr="001746D7">
              <w:rPr>
                <w:rFonts w:ascii="Palatino Linotype" w:eastAsia="Palatino Linotype" w:hAnsi="Palatino Linotype" w:cs="Palatino Linotype"/>
                <w:sz w:val="20"/>
                <w:szCs w:val="20"/>
              </w:rPr>
              <w:lastRenderedPageBreak/>
              <w:t xml:space="preserve">e) Condiciones especiales de la clasificación de la información como confidencial. </w:t>
            </w:r>
          </w:p>
        </w:tc>
        <w:tc>
          <w:tcPr>
            <w:tcW w:w="6667" w:type="dxa"/>
          </w:tcPr>
          <w:p w:rsidR="0003019D" w:rsidRPr="001746D7" w:rsidRDefault="00736C94">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sidRPr="001746D7">
              <w:rPr>
                <w:rFonts w:ascii="Palatino Linotype" w:eastAsia="Palatino Linotype" w:hAnsi="Palatino Linotype" w:cs="Palatino Linotype"/>
                <w:sz w:val="20"/>
                <w:szCs w:val="20"/>
              </w:rPr>
              <w:t xml:space="preserve">Los artículos 148 y 120 de la Ley Estatal y de la Ley General, respectivamente, establecen que aun tratándose de datos personales, se podrán proporcionar, incluso sin solicitar el consentimiento de su titular. </w:t>
            </w:r>
          </w:p>
          <w:p w:rsidR="0003019D" w:rsidRPr="001746D7" w:rsidRDefault="00736C94">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sidRPr="001746D7">
              <w:rPr>
                <w:rFonts w:ascii="Palatino Linotype" w:eastAsia="Palatino Linotype" w:hAnsi="Palatino Linotype" w:cs="Palatino Linotype"/>
                <w:sz w:val="20"/>
                <w:szCs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03019D" w:rsidRPr="001746D7" w:rsidRDefault="00736C94">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sidRPr="001746D7">
              <w:rPr>
                <w:rFonts w:ascii="Palatino Linotype" w:eastAsia="Palatino Linotype" w:hAnsi="Palatino Linotype" w:cs="Palatino Linotype"/>
                <w:sz w:val="20"/>
                <w:szCs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03019D" w:rsidRPr="001746D7" w:rsidRDefault="0003019D">
      <w:pPr>
        <w:tabs>
          <w:tab w:val="left" w:pos="284"/>
        </w:tabs>
        <w:spacing w:line="360" w:lineRule="auto"/>
        <w:jc w:val="both"/>
        <w:rPr>
          <w:rFonts w:ascii="Palatino Linotype" w:eastAsia="Palatino Linotype" w:hAnsi="Palatino Linotype" w:cs="Palatino Linotype"/>
          <w:color w:val="000000"/>
          <w:sz w:val="22"/>
          <w:szCs w:val="22"/>
        </w:rPr>
      </w:pPr>
    </w:p>
    <w:p w:rsidR="0003019D" w:rsidRPr="001746D7" w:rsidRDefault="00736C94">
      <w:pPr>
        <w:numPr>
          <w:ilvl w:val="0"/>
          <w:numId w:val="11"/>
        </w:numPr>
        <w:spacing w:line="360" w:lineRule="auto"/>
        <w:ind w:left="0" w:right="-876" w:firstLine="0"/>
        <w:jc w:val="both"/>
        <w:rPr>
          <w:rFonts w:ascii="Palatino Linotype" w:eastAsia="Palatino Linotype" w:hAnsi="Palatino Linotype" w:cs="Palatino Linotype"/>
        </w:rPr>
      </w:pPr>
      <w:r w:rsidRPr="001746D7">
        <w:rPr>
          <w:rFonts w:ascii="Palatino Linotype" w:eastAsia="Palatino Linotype" w:hAnsi="Palatino Linotype" w:cs="Palatino Linotype"/>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rsidR="0003019D" w:rsidRPr="001746D7" w:rsidRDefault="0003019D">
      <w:pPr>
        <w:spacing w:line="360" w:lineRule="auto"/>
        <w:ind w:right="-876"/>
        <w:jc w:val="both"/>
        <w:rPr>
          <w:rFonts w:ascii="Palatino Linotype" w:eastAsia="Palatino Linotype" w:hAnsi="Palatino Linotype" w:cs="Palatino Linotype"/>
          <w:b/>
          <w:color w:val="000000"/>
        </w:rPr>
      </w:pPr>
    </w:p>
    <w:p w:rsidR="0003019D" w:rsidRPr="001746D7" w:rsidRDefault="00736C94">
      <w:pPr>
        <w:numPr>
          <w:ilvl w:val="0"/>
          <w:numId w:val="11"/>
        </w:numPr>
        <w:spacing w:line="360" w:lineRule="auto"/>
        <w:ind w:left="0" w:right="-876" w:firstLine="0"/>
        <w:jc w:val="both"/>
        <w:rPr>
          <w:rFonts w:ascii="Palatino Linotype" w:eastAsia="Palatino Linotype" w:hAnsi="Palatino Linotype" w:cs="Palatino Linotype"/>
        </w:rPr>
      </w:pPr>
      <w:r w:rsidRPr="001746D7">
        <w:rPr>
          <w:rFonts w:ascii="Palatino Linotype" w:eastAsia="Palatino Linotype" w:hAnsi="Palatino Linotype" w:cs="Palatino Linotype"/>
          <w:b/>
        </w:rPr>
        <w:t xml:space="preserve"> </w:t>
      </w:r>
      <w:r w:rsidRPr="001746D7">
        <w:rPr>
          <w:rFonts w:ascii="Palatino Linotype" w:eastAsia="Palatino Linotype" w:hAnsi="Palatino Linotype" w:cs="Palatino Linotype"/>
        </w:rPr>
        <w:t xml:space="preserve">Por lo anteriormente expuesto y fundado, este </w:t>
      </w:r>
      <w:r w:rsidRPr="001746D7">
        <w:rPr>
          <w:rFonts w:ascii="Palatino Linotype" w:eastAsia="Palatino Linotype" w:hAnsi="Palatino Linotype" w:cs="Palatino Linotype"/>
          <w:b/>
        </w:rPr>
        <w:t>ÓRGANO GARANTE</w:t>
      </w:r>
      <w:r w:rsidRPr="001746D7">
        <w:rPr>
          <w:rFonts w:ascii="Palatino Linotype" w:eastAsia="Palatino Linotype" w:hAnsi="Palatino Linotype" w:cs="Palatino Linotype"/>
        </w:rPr>
        <w:t xml:space="preserve"> emite los siguientes:------------------------------------------------------------------------------------------------------------</w:t>
      </w:r>
    </w:p>
    <w:p w:rsidR="0003019D" w:rsidRPr="001746D7" w:rsidRDefault="0003019D">
      <w:pPr>
        <w:pBdr>
          <w:top w:val="nil"/>
          <w:left w:val="nil"/>
          <w:bottom w:val="nil"/>
          <w:right w:val="nil"/>
          <w:between w:val="nil"/>
        </w:pBdr>
        <w:tabs>
          <w:tab w:val="left" w:pos="284"/>
        </w:tabs>
        <w:spacing w:line="360" w:lineRule="auto"/>
        <w:ind w:right="-876"/>
        <w:jc w:val="both"/>
        <w:rPr>
          <w:rFonts w:ascii="Palatino Linotype" w:eastAsia="Palatino Linotype" w:hAnsi="Palatino Linotype" w:cs="Palatino Linotype"/>
          <w:color w:val="000000"/>
        </w:rPr>
      </w:pPr>
    </w:p>
    <w:p w:rsidR="0003019D" w:rsidRPr="001746D7" w:rsidRDefault="00736C94">
      <w:pPr>
        <w:spacing w:line="360" w:lineRule="auto"/>
        <w:ind w:right="-876"/>
        <w:jc w:val="center"/>
        <w:rPr>
          <w:rFonts w:ascii="Palatino Linotype" w:eastAsia="Palatino Linotype" w:hAnsi="Palatino Linotype" w:cs="Palatino Linotype"/>
          <w:b/>
        </w:rPr>
      </w:pPr>
      <w:r w:rsidRPr="001746D7">
        <w:rPr>
          <w:rFonts w:ascii="Palatino Linotype" w:eastAsia="Palatino Linotype" w:hAnsi="Palatino Linotype" w:cs="Palatino Linotype"/>
          <w:b/>
        </w:rPr>
        <w:t>R E S O L U T I V O S</w:t>
      </w:r>
    </w:p>
    <w:p w:rsidR="0003019D" w:rsidRPr="001746D7" w:rsidRDefault="0003019D" w:rsidP="002F7FC1">
      <w:pPr>
        <w:spacing w:line="360" w:lineRule="auto"/>
        <w:ind w:right="-876"/>
        <w:rPr>
          <w:rFonts w:ascii="Palatino Linotype" w:eastAsia="Palatino Linotype" w:hAnsi="Palatino Linotype" w:cs="Palatino Linotype"/>
          <w:b/>
        </w:rPr>
      </w:pPr>
    </w:p>
    <w:p w:rsidR="0003019D" w:rsidRPr="001746D7" w:rsidRDefault="00736C94">
      <w:pPr>
        <w:tabs>
          <w:tab w:val="left" w:pos="284"/>
        </w:tabs>
        <w:spacing w:line="360" w:lineRule="auto"/>
        <w:jc w:val="both"/>
        <w:rPr>
          <w:rFonts w:ascii="Palatino Linotype" w:eastAsia="Palatino Linotype" w:hAnsi="Palatino Linotype" w:cs="Palatino Linotype"/>
        </w:rPr>
      </w:pPr>
      <w:r w:rsidRPr="001746D7">
        <w:rPr>
          <w:rFonts w:ascii="Palatino Linotype" w:eastAsia="Palatino Linotype" w:hAnsi="Palatino Linotype" w:cs="Palatino Linotype"/>
          <w:b/>
        </w:rPr>
        <w:lastRenderedPageBreak/>
        <w:t xml:space="preserve">PRIMERO. </w:t>
      </w:r>
      <w:r w:rsidRPr="001746D7">
        <w:rPr>
          <w:rFonts w:ascii="Palatino Linotype" w:eastAsia="Palatino Linotype" w:hAnsi="Palatino Linotype" w:cs="Palatino Linotype"/>
        </w:rPr>
        <w:t>Resultan fundadas las</w:t>
      </w:r>
      <w:r w:rsidRPr="001746D7">
        <w:rPr>
          <w:rFonts w:ascii="Palatino Linotype" w:eastAsia="Palatino Linotype" w:hAnsi="Palatino Linotype" w:cs="Palatino Linotype"/>
          <w:b/>
        </w:rPr>
        <w:t xml:space="preserve"> </w:t>
      </w:r>
      <w:r w:rsidRPr="001746D7">
        <w:rPr>
          <w:rFonts w:ascii="Palatino Linotype" w:eastAsia="Palatino Linotype" w:hAnsi="Palatino Linotype" w:cs="Palatino Linotype"/>
        </w:rPr>
        <w:t xml:space="preserve">razones o motivos de inconformidad hechos valer en los recursos de revisión </w:t>
      </w:r>
      <w:r w:rsidR="002F7FC1" w:rsidRPr="001746D7">
        <w:rPr>
          <w:rFonts w:ascii="Palatino Linotype" w:eastAsia="Palatino Linotype" w:hAnsi="Palatino Linotype" w:cs="Palatino Linotype"/>
          <w:b/>
        </w:rPr>
        <w:t>03728/INFOEM/IP/RR/2024</w:t>
      </w:r>
      <w:r w:rsidRPr="001746D7">
        <w:rPr>
          <w:rFonts w:ascii="Palatino Linotype" w:eastAsia="Palatino Linotype" w:hAnsi="Palatino Linotype" w:cs="Palatino Linotype"/>
          <w:b/>
        </w:rPr>
        <w:t xml:space="preserve">, 3733/INFOEM/IP/RR/2024, y 03734/INFOEM/IP/RR/2024,  </w:t>
      </w:r>
      <w:r w:rsidRPr="001746D7">
        <w:rPr>
          <w:rFonts w:ascii="Palatino Linotype" w:eastAsia="Palatino Linotype" w:hAnsi="Palatino Linotype" w:cs="Palatino Linotype"/>
        </w:rPr>
        <w:t xml:space="preserve">en términos de los </w:t>
      </w:r>
      <w:r w:rsidRPr="001746D7">
        <w:rPr>
          <w:rFonts w:ascii="Palatino Linotype" w:eastAsia="Palatino Linotype" w:hAnsi="Palatino Linotype" w:cs="Palatino Linotype"/>
          <w:b/>
        </w:rPr>
        <w:t xml:space="preserve">Considerando CUARTO y QUINTO </w:t>
      </w:r>
      <w:r w:rsidRPr="001746D7">
        <w:rPr>
          <w:rFonts w:ascii="Palatino Linotype" w:eastAsia="Palatino Linotype" w:hAnsi="Palatino Linotype" w:cs="Palatino Linotype"/>
        </w:rPr>
        <w:t>de la presente resolución.</w:t>
      </w:r>
    </w:p>
    <w:p w:rsidR="0003019D" w:rsidRPr="001746D7" w:rsidRDefault="0003019D">
      <w:pPr>
        <w:tabs>
          <w:tab w:val="left" w:pos="284"/>
        </w:tabs>
        <w:spacing w:line="360" w:lineRule="auto"/>
        <w:jc w:val="both"/>
        <w:rPr>
          <w:rFonts w:ascii="Palatino Linotype" w:eastAsia="Palatino Linotype" w:hAnsi="Palatino Linotype" w:cs="Palatino Linotype"/>
        </w:rPr>
      </w:pPr>
    </w:p>
    <w:p w:rsidR="0003019D" w:rsidRPr="001746D7" w:rsidRDefault="00736C94">
      <w:pPr>
        <w:tabs>
          <w:tab w:val="left" w:pos="284"/>
        </w:tabs>
        <w:spacing w:line="360" w:lineRule="auto"/>
        <w:jc w:val="both"/>
        <w:rPr>
          <w:rFonts w:ascii="Palatino Linotype" w:eastAsia="Palatino Linotype" w:hAnsi="Palatino Linotype" w:cs="Palatino Linotype"/>
        </w:rPr>
      </w:pPr>
      <w:r w:rsidRPr="001746D7">
        <w:rPr>
          <w:rFonts w:ascii="Palatino Linotype" w:eastAsia="Palatino Linotype" w:hAnsi="Palatino Linotype" w:cs="Palatino Linotype"/>
          <w:b/>
        </w:rPr>
        <w:t xml:space="preserve">SEGUNDO. </w:t>
      </w:r>
      <w:r w:rsidRPr="001746D7">
        <w:rPr>
          <w:rFonts w:ascii="Palatino Linotype" w:eastAsia="Palatino Linotype" w:hAnsi="Palatino Linotype" w:cs="Palatino Linotype"/>
        </w:rPr>
        <w:t xml:space="preserve">Se </w:t>
      </w:r>
      <w:r w:rsidRPr="001746D7">
        <w:rPr>
          <w:rFonts w:ascii="Palatino Linotype" w:eastAsia="Palatino Linotype" w:hAnsi="Palatino Linotype" w:cs="Palatino Linotype"/>
          <w:b/>
        </w:rPr>
        <w:t>MODIFICAN</w:t>
      </w:r>
      <w:r w:rsidRPr="001746D7">
        <w:rPr>
          <w:rFonts w:ascii="Palatino Linotype" w:eastAsia="Palatino Linotype" w:hAnsi="Palatino Linotype" w:cs="Palatino Linotype"/>
        </w:rPr>
        <w:t xml:space="preserve"> las respuestas emitidas por el Ayuntamiento de Naucalpan de Juárez  y se </w:t>
      </w:r>
      <w:r w:rsidRPr="001746D7">
        <w:rPr>
          <w:rFonts w:ascii="Palatino Linotype" w:eastAsia="Palatino Linotype" w:hAnsi="Palatino Linotype" w:cs="Palatino Linotype"/>
          <w:b/>
        </w:rPr>
        <w:t>ORDENA</w:t>
      </w:r>
      <w:r w:rsidRPr="001746D7">
        <w:rPr>
          <w:rFonts w:ascii="Palatino Linotype" w:eastAsia="Palatino Linotype" w:hAnsi="Palatino Linotype" w:cs="Palatino Linotype"/>
        </w:rPr>
        <w:t xml:space="preserve"> entregar a través del Sistema de Acceso a la Información Mexiquense </w:t>
      </w:r>
      <w:r w:rsidRPr="001746D7">
        <w:rPr>
          <w:rFonts w:ascii="Palatino Linotype" w:eastAsia="Palatino Linotype" w:hAnsi="Palatino Linotype" w:cs="Palatino Linotype"/>
          <w:b/>
        </w:rPr>
        <w:t>(SAIMEX)</w:t>
      </w:r>
      <w:r w:rsidRPr="001746D7">
        <w:rPr>
          <w:rFonts w:ascii="Palatino Linotype" w:eastAsia="Palatino Linotype" w:hAnsi="Palatino Linotype" w:cs="Palatino Linotype"/>
        </w:rPr>
        <w:t>, en versión pública la siguiente información:</w:t>
      </w:r>
    </w:p>
    <w:p w:rsidR="0003019D" w:rsidRPr="001746D7" w:rsidRDefault="0003019D">
      <w:pPr>
        <w:tabs>
          <w:tab w:val="left" w:pos="284"/>
        </w:tabs>
        <w:spacing w:line="360" w:lineRule="auto"/>
        <w:jc w:val="both"/>
        <w:rPr>
          <w:rFonts w:ascii="Palatino Linotype" w:eastAsia="Palatino Linotype" w:hAnsi="Palatino Linotype" w:cs="Palatino Linotype"/>
        </w:rPr>
      </w:pPr>
    </w:p>
    <w:p w:rsidR="0003019D" w:rsidRPr="001746D7" w:rsidRDefault="00736C94">
      <w:pPr>
        <w:tabs>
          <w:tab w:val="left" w:pos="284"/>
        </w:tabs>
        <w:spacing w:line="360" w:lineRule="auto"/>
        <w:jc w:val="both"/>
        <w:rPr>
          <w:rFonts w:ascii="Palatino Linotype" w:eastAsia="Palatino Linotype" w:hAnsi="Palatino Linotype" w:cs="Palatino Linotype"/>
        </w:rPr>
      </w:pPr>
      <w:r w:rsidRPr="001746D7">
        <w:rPr>
          <w:rFonts w:ascii="Palatino Linotype" w:eastAsia="Palatino Linotype" w:hAnsi="Palatino Linotype" w:cs="Palatino Linotype"/>
        </w:rPr>
        <w:t xml:space="preserve">De los ejercicios 2022 y 2023 </w:t>
      </w:r>
    </w:p>
    <w:p w:rsidR="0003019D" w:rsidRPr="001746D7" w:rsidRDefault="00736C94">
      <w:pPr>
        <w:numPr>
          <w:ilvl w:val="0"/>
          <w:numId w:val="4"/>
        </w:numPr>
        <w:pBdr>
          <w:top w:val="nil"/>
          <w:left w:val="nil"/>
          <w:bottom w:val="nil"/>
          <w:right w:val="nil"/>
          <w:between w:val="nil"/>
        </w:pBdr>
        <w:spacing w:line="360" w:lineRule="auto"/>
        <w:ind w:right="568"/>
        <w:jc w:val="both"/>
        <w:rPr>
          <w:rFonts w:ascii="Palatino Linotype" w:eastAsia="Palatino Linotype" w:hAnsi="Palatino Linotype" w:cs="Palatino Linotype"/>
          <w:color w:val="000000"/>
        </w:rPr>
      </w:pPr>
      <w:r w:rsidRPr="001746D7">
        <w:rPr>
          <w:rFonts w:ascii="Palatino Linotype" w:eastAsia="Palatino Linotype" w:hAnsi="Palatino Linotype" w:cs="Palatino Linotype"/>
          <w:color w:val="000000"/>
        </w:rPr>
        <w:t>Contratos.</w:t>
      </w:r>
    </w:p>
    <w:p w:rsidR="0003019D" w:rsidRPr="001746D7" w:rsidRDefault="00736C94">
      <w:pPr>
        <w:numPr>
          <w:ilvl w:val="0"/>
          <w:numId w:val="4"/>
        </w:numPr>
        <w:pBdr>
          <w:top w:val="nil"/>
          <w:left w:val="nil"/>
          <w:bottom w:val="nil"/>
          <w:right w:val="nil"/>
          <w:between w:val="nil"/>
        </w:pBdr>
        <w:spacing w:line="360" w:lineRule="auto"/>
        <w:ind w:right="568"/>
        <w:jc w:val="both"/>
        <w:rPr>
          <w:rFonts w:ascii="Palatino Linotype" w:eastAsia="Palatino Linotype" w:hAnsi="Palatino Linotype" w:cs="Palatino Linotype"/>
          <w:color w:val="000000"/>
        </w:rPr>
      </w:pPr>
      <w:r w:rsidRPr="001746D7">
        <w:rPr>
          <w:rFonts w:ascii="Palatino Linotype" w:eastAsia="Palatino Linotype" w:hAnsi="Palatino Linotype" w:cs="Palatino Linotype"/>
          <w:color w:val="000000"/>
        </w:rPr>
        <w:t xml:space="preserve"> Facturas pagadas por contrato.</w:t>
      </w:r>
    </w:p>
    <w:p w:rsidR="0003019D" w:rsidRPr="001746D7" w:rsidRDefault="00736C94">
      <w:pPr>
        <w:numPr>
          <w:ilvl w:val="0"/>
          <w:numId w:val="4"/>
        </w:numPr>
        <w:pBdr>
          <w:top w:val="nil"/>
          <w:left w:val="nil"/>
          <w:bottom w:val="nil"/>
          <w:right w:val="nil"/>
          <w:between w:val="nil"/>
        </w:pBdr>
        <w:spacing w:line="360" w:lineRule="auto"/>
        <w:ind w:right="568"/>
        <w:jc w:val="both"/>
        <w:rPr>
          <w:rFonts w:ascii="Palatino Linotype" w:eastAsia="Palatino Linotype" w:hAnsi="Palatino Linotype" w:cs="Palatino Linotype"/>
          <w:color w:val="000000"/>
        </w:rPr>
      </w:pPr>
      <w:r w:rsidRPr="001746D7">
        <w:rPr>
          <w:rFonts w:ascii="Palatino Linotype" w:eastAsia="Palatino Linotype" w:hAnsi="Palatino Linotype" w:cs="Palatino Linotype"/>
          <w:color w:val="000000"/>
        </w:rPr>
        <w:t>Invitación restringida, cuando menos tres personas.</w:t>
      </w:r>
    </w:p>
    <w:p w:rsidR="0003019D" w:rsidRPr="001746D7" w:rsidRDefault="00736C94">
      <w:pPr>
        <w:numPr>
          <w:ilvl w:val="0"/>
          <w:numId w:val="4"/>
        </w:numPr>
        <w:pBdr>
          <w:top w:val="nil"/>
          <w:left w:val="nil"/>
          <w:bottom w:val="nil"/>
          <w:right w:val="nil"/>
          <w:between w:val="nil"/>
        </w:pBdr>
        <w:spacing w:line="360" w:lineRule="auto"/>
        <w:ind w:right="568"/>
        <w:jc w:val="both"/>
        <w:rPr>
          <w:rFonts w:ascii="Palatino Linotype" w:eastAsia="Palatino Linotype" w:hAnsi="Palatino Linotype" w:cs="Palatino Linotype"/>
          <w:color w:val="000000"/>
        </w:rPr>
      </w:pPr>
      <w:r w:rsidRPr="001746D7">
        <w:rPr>
          <w:rFonts w:ascii="Palatino Linotype" w:eastAsia="Palatino Linotype" w:hAnsi="Palatino Linotype" w:cs="Palatino Linotype"/>
          <w:color w:val="000000"/>
        </w:rPr>
        <w:t>Licitación pública.</w:t>
      </w:r>
    </w:p>
    <w:p w:rsidR="0003019D" w:rsidRPr="001746D7" w:rsidRDefault="0003019D">
      <w:pPr>
        <w:spacing w:line="360" w:lineRule="auto"/>
        <w:ind w:right="568"/>
        <w:jc w:val="both"/>
        <w:rPr>
          <w:rFonts w:ascii="Palatino Linotype" w:eastAsia="Palatino Linotype" w:hAnsi="Palatino Linotype" w:cs="Palatino Linotype"/>
        </w:rPr>
      </w:pPr>
    </w:p>
    <w:p w:rsidR="0003019D" w:rsidRPr="001746D7" w:rsidRDefault="00736C94">
      <w:pPr>
        <w:spacing w:line="360" w:lineRule="auto"/>
        <w:ind w:right="568"/>
        <w:jc w:val="both"/>
        <w:rPr>
          <w:rFonts w:ascii="Palatino Linotype" w:eastAsia="Palatino Linotype" w:hAnsi="Palatino Linotype" w:cs="Palatino Linotype"/>
        </w:rPr>
      </w:pPr>
      <w:r w:rsidRPr="001746D7">
        <w:rPr>
          <w:rFonts w:ascii="Palatino Linotype" w:eastAsia="Palatino Linotype" w:hAnsi="Palatino Linotype" w:cs="Palatino Linotype"/>
        </w:rPr>
        <w:t>Del primero de enero de dos mil veinticuatro a la fecha de la solicitud.</w:t>
      </w:r>
    </w:p>
    <w:p w:rsidR="0003019D" w:rsidRPr="001746D7" w:rsidRDefault="0003019D">
      <w:pPr>
        <w:spacing w:line="360" w:lineRule="auto"/>
        <w:ind w:right="568"/>
        <w:jc w:val="both"/>
        <w:rPr>
          <w:rFonts w:ascii="Palatino Linotype" w:eastAsia="Palatino Linotype" w:hAnsi="Palatino Linotype" w:cs="Palatino Linotype"/>
        </w:rPr>
      </w:pPr>
    </w:p>
    <w:p w:rsidR="0003019D" w:rsidRPr="001746D7" w:rsidRDefault="00736C94">
      <w:pPr>
        <w:numPr>
          <w:ilvl w:val="0"/>
          <w:numId w:val="8"/>
        </w:numPr>
        <w:pBdr>
          <w:top w:val="nil"/>
          <w:left w:val="nil"/>
          <w:bottom w:val="nil"/>
          <w:right w:val="nil"/>
          <w:between w:val="nil"/>
        </w:pBdr>
        <w:spacing w:line="360" w:lineRule="auto"/>
        <w:ind w:left="1560" w:right="-876"/>
        <w:jc w:val="both"/>
        <w:rPr>
          <w:rFonts w:ascii="Palatino Linotype" w:eastAsia="Palatino Linotype" w:hAnsi="Palatino Linotype" w:cs="Palatino Linotype"/>
          <w:color w:val="000000"/>
        </w:rPr>
      </w:pPr>
      <w:r w:rsidRPr="001746D7">
        <w:rPr>
          <w:rFonts w:ascii="Palatino Linotype" w:eastAsia="Palatino Linotype" w:hAnsi="Palatino Linotype" w:cs="Palatino Linotype"/>
          <w:color w:val="000000"/>
        </w:rPr>
        <w:t>Acuerdo del Comité de Transparencia que sustente la versión pública, de los Contratos remitidos en respuesta.</w:t>
      </w:r>
    </w:p>
    <w:p w:rsidR="0003019D" w:rsidRPr="001746D7" w:rsidRDefault="00366661" w:rsidP="00366661">
      <w:pPr>
        <w:numPr>
          <w:ilvl w:val="0"/>
          <w:numId w:val="8"/>
        </w:numPr>
        <w:pBdr>
          <w:top w:val="nil"/>
          <w:left w:val="nil"/>
          <w:bottom w:val="nil"/>
          <w:right w:val="nil"/>
          <w:between w:val="nil"/>
        </w:pBdr>
        <w:spacing w:line="360" w:lineRule="auto"/>
        <w:ind w:left="1560" w:right="-876"/>
        <w:jc w:val="both"/>
        <w:rPr>
          <w:rFonts w:ascii="Palatino Linotype" w:eastAsia="Palatino Linotype" w:hAnsi="Palatino Linotype" w:cs="Palatino Linotype"/>
          <w:color w:val="000000"/>
        </w:rPr>
      </w:pPr>
      <w:r w:rsidRPr="001746D7">
        <w:rPr>
          <w:rFonts w:ascii="Palatino Linotype" w:eastAsia="Palatino Linotype" w:hAnsi="Palatino Linotype" w:cs="Palatino Linotype"/>
          <w:color w:val="000000"/>
        </w:rPr>
        <w:t>Contrato remitido en respuesta mediante el archivo 4.5 CONTRATO</w:t>
      </w:r>
    </w:p>
    <w:p w:rsidR="0003019D" w:rsidRPr="001746D7" w:rsidRDefault="00736C94">
      <w:pPr>
        <w:numPr>
          <w:ilvl w:val="0"/>
          <w:numId w:val="4"/>
        </w:numPr>
        <w:pBdr>
          <w:top w:val="nil"/>
          <w:left w:val="nil"/>
          <w:bottom w:val="nil"/>
          <w:right w:val="nil"/>
          <w:between w:val="nil"/>
        </w:pBdr>
        <w:spacing w:line="360" w:lineRule="auto"/>
        <w:ind w:left="1560" w:right="568"/>
        <w:jc w:val="both"/>
        <w:rPr>
          <w:rFonts w:ascii="Palatino Linotype" w:eastAsia="Palatino Linotype" w:hAnsi="Palatino Linotype" w:cs="Palatino Linotype"/>
          <w:color w:val="000000"/>
        </w:rPr>
      </w:pPr>
      <w:r w:rsidRPr="001746D7">
        <w:rPr>
          <w:rFonts w:ascii="Palatino Linotype" w:eastAsia="Palatino Linotype" w:hAnsi="Palatino Linotype" w:cs="Palatino Linotype"/>
          <w:color w:val="000000"/>
        </w:rPr>
        <w:t>Facturas pagadas por contrato.</w:t>
      </w:r>
    </w:p>
    <w:p w:rsidR="0003019D" w:rsidRPr="001746D7" w:rsidRDefault="00736C94">
      <w:pPr>
        <w:numPr>
          <w:ilvl w:val="0"/>
          <w:numId w:val="4"/>
        </w:numPr>
        <w:pBdr>
          <w:top w:val="nil"/>
          <w:left w:val="nil"/>
          <w:bottom w:val="nil"/>
          <w:right w:val="nil"/>
          <w:between w:val="nil"/>
        </w:pBdr>
        <w:spacing w:line="360" w:lineRule="auto"/>
        <w:ind w:left="1560" w:right="568"/>
        <w:jc w:val="both"/>
        <w:rPr>
          <w:rFonts w:ascii="Palatino Linotype" w:eastAsia="Palatino Linotype" w:hAnsi="Palatino Linotype" w:cs="Palatino Linotype"/>
          <w:color w:val="000000"/>
        </w:rPr>
      </w:pPr>
      <w:r w:rsidRPr="001746D7">
        <w:rPr>
          <w:rFonts w:ascii="Palatino Linotype" w:eastAsia="Palatino Linotype" w:hAnsi="Palatino Linotype" w:cs="Palatino Linotype"/>
          <w:color w:val="000000"/>
        </w:rPr>
        <w:t>Invitación restringida, cuando menos tres personas.</w:t>
      </w:r>
    </w:p>
    <w:p w:rsidR="0003019D" w:rsidRPr="001746D7" w:rsidRDefault="00736C94">
      <w:pPr>
        <w:numPr>
          <w:ilvl w:val="0"/>
          <w:numId w:val="4"/>
        </w:numPr>
        <w:pBdr>
          <w:top w:val="nil"/>
          <w:left w:val="nil"/>
          <w:bottom w:val="nil"/>
          <w:right w:val="nil"/>
          <w:between w:val="nil"/>
        </w:pBdr>
        <w:spacing w:line="360" w:lineRule="auto"/>
        <w:ind w:left="1560" w:right="568"/>
        <w:jc w:val="both"/>
        <w:rPr>
          <w:rFonts w:ascii="Palatino Linotype" w:eastAsia="Palatino Linotype" w:hAnsi="Palatino Linotype" w:cs="Palatino Linotype"/>
          <w:color w:val="000000"/>
        </w:rPr>
      </w:pPr>
      <w:r w:rsidRPr="001746D7">
        <w:rPr>
          <w:rFonts w:ascii="Palatino Linotype" w:eastAsia="Palatino Linotype" w:hAnsi="Palatino Linotype" w:cs="Palatino Linotype"/>
          <w:color w:val="000000"/>
        </w:rPr>
        <w:t>Licitación pública.</w:t>
      </w:r>
    </w:p>
    <w:p w:rsidR="0003019D" w:rsidRPr="001746D7" w:rsidRDefault="0003019D">
      <w:pPr>
        <w:spacing w:line="360" w:lineRule="auto"/>
        <w:ind w:right="-876"/>
        <w:jc w:val="both"/>
        <w:rPr>
          <w:rFonts w:ascii="Palatino Linotype" w:eastAsia="Palatino Linotype" w:hAnsi="Palatino Linotype" w:cs="Palatino Linotype"/>
        </w:rPr>
      </w:pPr>
    </w:p>
    <w:p w:rsidR="0003019D" w:rsidRPr="001746D7" w:rsidRDefault="00736C94">
      <w:pPr>
        <w:spacing w:line="360" w:lineRule="auto"/>
        <w:jc w:val="both"/>
        <w:rPr>
          <w:rFonts w:ascii="Palatino Linotype" w:eastAsia="Palatino Linotype" w:hAnsi="Palatino Linotype" w:cs="Palatino Linotype"/>
        </w:rPr>
      </w:pPr>
      <w:r w:rsidRPr="001746D7">
        <w:rPr>
          <w:rFonts w:ascii="Palatino Linotype" w:eastAsia="Palatino Linotype" w:hAnsi="Palatino Linotype" w:cs="Palatino Linotype"/>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w:t>
      </w:r>
      <w:r w:rsidRPr="001746D7">
        <w:rPr>
          <w:rFonts w:ascii="Palatino Linotype" w:eastAsia="Palatino Linotype" w:hAnsi="Palatino Linotype" w:cs="Palatino Linotype"/>
          <w:b/>
        </w:rPr>
        <w:t xml:space="preserve"> RECURRENTE</w:t>
      </w:r>
      <w:r w:rsidRPr="001746D7">
        <w:rPr>
          <w:rFonts w:ascii="Palatino Linotype" w:eastAsia="Palatino Linotype" w:hAnsi="Palatino Linotype" w:cs="Palatino Linotype"/>
        </w:rPr>
        <w:t>.</w:t>
      </w:r>
    </w:p>
    <w:p w:rsidR="0003019D" w:rsidRPr="001746D7" w:rsidRDefault="0003019D">
      <w:pPr>
        <w:spacing w:line="360" w:lineRule="auto"/>
        <w:jc w:val="both"/>
        <w:rPr>
          <w:rFonts w:ascii="Palatino Linotype" w:eastAsia="Palatino Linotype" w:hAnsi="Palatino Linotype" w:cs="Palatino Linotype"/>
        </w:rPr>
      </w:pPr>
    </w:p>
    <w:p w:rsidR="0003019D" w:rsidRPr="001746D7" w:rsidRDefault="00736C94">
      <w:pPr>
        <w:tabs>
          <w:tab w:val="left" w:pos="284"/>
          <w:tab w:val="left" w:pos="8080"/>
        </w:tabs>
        <w:spacing w:line="360" w:lineRule="auto"/>
        <w:ind w:right="49"/>
        <w:jc w:val="both"/>
        <w:rPr>
          <w:rFonts w:ascii="Palatino Linotype" w:eastAsia="Palatino Linotype" w:hAnsi="Palatino Linotype" w:cs="Palatino Linotype"/>
          <w:b/>
        </w:rPr>
      </w:pPr>
      <w:r w:rsidRPr="001746D7">
        <w:rPr>
          <w:rFonts w:ascii="Palatino Linotype" w:eastAsia="Palatino Linotype" w:hAnsi="Palatino Linotype" w:cs="Palatino Linotype"/>
          <w:b/>
        </w:rPr>
        <w:t xml:space="preserve">TERCERO. </w:t>
      </w:r>
      <w:r w:rsidRPr="001746D7">
        <w:rPr>
          <w:rFonts w:ascii="Palatino Linotype" w:eastAsia="Palatino Linotype" w:hAnsi="Palatino Linotype" w:cs="Palatino Linotype"/>
          <w:b/>
          <w:color w:val="222222"/>
        </w:rPr>
        <w:t>NOTIFÍQUESE</w:t>
      </w:r>
      <w:r w:rsidRPr="001746D7">
        <w:rPr>
          <w:rFonts w:ascii="Palatino Linotype" w:eastAsia="Palatino Linotype" w:hAnsi="Palatino Linotype" w:cs="Palatino Linotype"/>
          <w:color w:val="222222"/>
        </w:rPr>
        <w:t xml:space="preserve"> la presente resolución al Titular de la Unidad de Transparencia del Sujeto Obligado, vía SAIMEX,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03019D" w:rsidRPr="001746D7" w:rsidRDefault="0003019D">
      <w:pPr>
        <w:shd w:val="clear" w:color="auto" w:fill="FFFFFF"/>
        <w:tabs>
          <w:tab w:val="left" w:pos="284"/>
        </w:tabs>
        <w:spacing w:line="360" w:lineRule="auto"/>
        <w:jc w:val="both"/>
        <w:rPr>
          <w:rFonts w:ascii="Palatino Linotype" w:eastAsia="Palatino Linotype" w:hAnsi="Palatino Linotype" w:cs="Palatino Linotype"/>
          <w:b/>
        </w:rPr>
      </w:pPr>
    </w:p>
    <w:p w:rsidR="0003019D" w:rsidRPr="001746D7" w:rsidRDefault="00736C94">
      <w:pPr>
        <w:spacing w:line="360" w:lineRule="auto"/>
        <w:jc w:val="both"/>
        <w:rPr>
          <w:rFonts w:ascii="Palatino Linotype" w:eastAsia="Palatino Linotype" w:hAnsi="Palatino Linotype" w:cs="Palatino Linotype"/>
        </w:rPr>
      </w:pPr>
      <w:r w:rsidRPr="001746D7">
        <w:rPr>
          <w:rFonts w:ascii="Palatino Linotype" w:eastAsia="Palatino Linotype" w:hAnsi="Palatino Linotype" w:cs="Palatino Linotype"/>
          <w:b/>
        </w:rPr>
        <w:t xml:space="preserve">CUARTO. </w:t>
      </w:r>
      <w:r w:rsidRPr="001746D7">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1746D7">
        <w:rPr>
          <w:rFonts w:ascii="Palatino Linotype" w:eastAsia="Palatino Linotype" w:hAnsi="Palatino Linotype" w:cs="Palatino Linotype"/>
          <w:b/>
        </w:rPr>
        <w:t>SUJETO OBLIGADO</w:t>
      </w:r>
      <w:r w:rsidRPr="001746D7">
        <w:rPr>
          <w:rFonts w:ascii="Palatino Linotype" w:eastAsia="Palatino Linotype" w:hAnsi="Palatino Linotype" w:cs="Palatino Linotype"/>
        </w:rPr>
        <w:t xml:space="preserve"> de manera fundada y motivada, podrá solicitar una ampliación de plazo para el cumplimiento de la presente resolución.</w:t>
      </w:r>
    </w:p>
    <w:p w:rsidR="0003019D" w:rsidRPr="001746D7" w:rsidRDefault="0003019D">
      <w:pPr>
        <w:spacing w:line="360" w:lineRule="auto"/>
        <w:jc w:val="both"/>
        <w:rPr>
          <w:rFonts w:ascii="Palatino Linotype" w:eastAsia="Palatino Linotype" w:hAnsi="Palatino Linotype" w:cs="Palatino Linotype"/>
        </w:rPr>
      </w:pPr>
    </w:p>
    <w:p w:rsidR="0003019D" w:rsidRPr="001746D7" w:rsidRDefault="00736C94">
      <w:pPr>
        <w:tabs>
          <w:tab w:val="left" w:pos="8080"/>
        </w:tabs>
        <w:spacing w:line="360" w:lineRule="auto"/>
        <w:ind w:right="49"/>
        <w:jc w:val="both"/>
        <w:rPr>
          <w:rFonts w:ascii="Palatino Linotype" w:eastAsia="Palatino Linotype" w:hAnsi="Palatino Linotype" w:cs="Palatino Linotype"/>
        </w:rPr>
      </w:pPr>
      <w:bookmarkStart w:id="13" w:name="_heading=h.lnxbz9" w:colFirst="0" w:colLast="0"/>
      <w:bookmarkEnd w:id="13"/>
      <w:r w:rsidRPr="001746D7">
        <w:rPr>
          <w:rFonts w:ascii="Palatino Linotype" w:eastAsia="Palatino Linotype" w:hAnsi="Palatino Linotype" w:cs="Palatino Linotype"/>
          <w:b/>
        </w:rPr>
        <w:t xml:space="preserve">QUINTO. </w:t>
      </w:r>
      <w:r w:rsidRPr="001746D7">
        <w:rPr>
          <w:rFonts w:ascii="Palatino Linotype" w:eastAsia="Palatino Linotype" w:hAnsi="Palatino Linotype" w:cs="Palatino Linotype"/>
        </w:rPr>
        <w:t>Notifíquese al</w:t>
      </w:r>
      <w:r w:rsidRPr="001746D7">
        <w:rPr>
          <w:rFonts w:ascii="Palatino Linotype" w:eastAsia="Palatino Linotype" w:hAnsi="Palatino Linotype" w:cs="Palatino Linotype"/>
          <w:b/>
        </w:rPr>
        <w:t xml:space="preserve"> RECURRENTE</w:t>
      </w:r>
      <w:r w:rsidRPr="001746D7">
        <w:rPr>
          <w:rFonts w:ascii="Palatino Linotype" w:eastAsia="Palatino Linotype" w:hAnsi="Palatino Linotype" w:cs="Palatino Linotype"/>
        </w:rPr>
        <w:t xml:space="preserve"> la presente resolución, vía Sistema de Acceso a la Información Mexiquense (SAIMEX).</w:t>
      </w:r>
    </w:p>
    <w:p w:rsidR="0003019D" w:rsidRPr="001746D7" w:rsidRDefault="0003019D">
      <w:pPr>
        <w:tabs>
          <w:tab w:val="left" w:pos="8080"/>
        </w:tabs>
        <w:spacing w:line="360" w:lineRule="auto"/>
        <w:ind w:right="49"/>
        <w:jc w:val="both"/>
        <w:rPr>
          <w:rFonts w:ascii="Palatino Linotype" w:eastAsia="Palatino Linotype" w:hAnsi="Palatino Linotype" w:cs="Palatino Linotype"/>
        </w:rPr>
      </w:pPr>
    </w:p>
    <w:p w:rsidR="0003019D" w:rsidRPr="001746D7" w:rsidRDefault="00736C94">
      <w:pPr>
        <w:shd w:val="clear" w:color="auto" w:fill="FFFFFF"/>
        <w:spacing w:line="360" w:lineRule="auto"/>
        <w:jc w:val="both"/>
        <w:rPr>
          <w:rFonts w:ascii="Palatino Linotype" w:eastAsia="Palatino Linotype" w:hAnsi="Palatino Linotype" w:cs="Palatino Linotype"/>
        </w:rPr>
      </w:pPr>
      <w:r w:rsidRPr="001746D7">
        <w:rPr>
          <w:rFonts w:ascii="Palatino Linotype" w:eastAsia="Palatino Linotype" w:hAnsi="Palatino Linotype" w:cs="Palatino Linotype"/>
          <w:b/>
        </w:rPr>
        <w:t xml:space="preserve">SEXTO. </w:t>
      </w:r>
      <w:r w:rsidRPr="001746D7">
        <w:rPr>
          <w:rFonts w:ascii="Palatino Linotype" w:eastAsia="Palatino Linotype" w:hAnsi="Palatino Linotype" w:cs="Palatino Linotype"/>
        </w:rPr>
        <w:t xml:space="preserve">Se hace del conocimiento del </w:t>
      </w:r>
      <w:r w:rsidRPr="001746D7">
        <w:rPr>
          <w:rFonts w:ascii="Palatino Linotype" w:eastAsia="Palatino Linotype" w:hAnsi="Palatino Linotype" w:cs="Palatino Linotype"/>
          <w:b/>
        </w:rPr>
        <w:t xml:space="preserve">RECURRENTE </w:t>
      </w:r>
      <w:r w:rsidRPr="001746D7">
        <w:rPr>
          <w:rFonts w:ascii="Palatino Linotype" w:eastAsia="Palatino Linotype" w:hAnsi="Palatino Linotype" w:cs="Palatino Linotype"/>
        </w:rPr>
        <w:t>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rsidR="002F7FC1" w:rsidRPr="001746D7" w:rsidRDefault="002F7FC1">
      <w:pPr>
        <w:shd w:val="clear" w:color="auto" w:fill="FFFFFF"/>
        <w:spacing w:line="360" w:lineRule="auto"/>
        <w:jc w:val="both"/>
        <w:rPr>
          <w:rFonts w:ascii="Palatino Linotype" w:eastAsia="Palatino Linotype" w:hAnsi="Palatino Linotype" w:cs="Palatino Linotype"/>
        </w:rPr>
      </w:pPr>
    </w:p>
    <w:p w:rsidR="002F7FC1" w:rsidRPr="003C7186" w:rsidRDefault="002F7FC1" w:rsidP="002F7FC1">
      <w:pPr>
        <w:spacing w:line="360" w:lineRule="auto"/>
        <w:ind w:left="-142" w:right="-234" w:firstLine="1"/>
        <w:jc w:val="both"/>
        <w:rPr>
          <w:rFonts w:ascii="Palatino Linotype" w:hAnsi="Palatino Linotype"/>
        </w:rPr>
      </w:pPr>
      <w:r w:rsidRPr="001746D7">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TERCERA SESIÓN ORDINARIA CELEBRADA EL ONCE (11) DE DICIEMBRE DE DOS MIL VEINTICUATRO, ANTE EL SECRETARIO TÉCNICO DEL PLENO ALEXIS TAPIA RAMÍREZ.</w:t>
      </w:r>
      <w:bookmarkStart w:id="14" w:name="_GoBack"/>
      <w:bookmarkEnd w:id="14"/>
      <w:r w:rsidRPr="003C7186">
        <w:rPr>
          <w:rFonts w:ascii="Palatino Linotype" w:hAnsi="Palatino Linotype"/>
        </w:rPr>
        <w:t xml:space="preserve"> </w:t>
      </w:r>
    </w:p>
    <w:p w:rsidR="002F7FC1" w:rsidRPr="00902BA4" w:rsidRDefault="002F7FC1" w:rsidP="002F7FC1">
      <w:pPr>
        <w:widowControl w:val="0"/>
        <w:autoSpaceDE w:val="0"/>
        <w:autoSpaceDN w:val="0"/>
        <w:adjustRightInd w:val="0"/>
        <w:spacing w:after="200" w:line="276" w:lineRule="auto"/>
        <w:ind w:left="-142" w:right="-234"/>
        <w:rPr>
          <w:rFonts w:ascii="Calibri" w:hAnsi="Calibri" w:cs="Calibri"/>
        </w:rPr>
      </w:pPr>
    </w:p>
    <w:p w:rsidR="0003019D" w:rsidRDefault="0003019D">
      <w:pPr>
        <w:spacing w:line="360" w:lineRule="auto"/>
        <w:ind w:right="-876"/>
        <w:jc w:val="both"/>
        <w:rPr>
          <w:rFonts w:ascii="Palatino Linotype" w:eastAsia="Palatino Linotype" w:hAnsi="Palatino Linotype" w:cs="Palatino Linotype"/>
        </w:rPr>
      </w:pPr>
    </w:p>
    <w:p w:rsidR="0003019D" w:rsidRDefault="0003019D">
      <w:pPr>
        <w:spacing w:line="360" w:lineRule="auto"/>
        <w:ind w:right="-876"/>
        <w:jc w:val="both"/>
        <w:rPr>
          <w:rFonts w:ascii="Palatino Linotype" w:eastAsia="Palatino Linotype" w:hAnsi="Palatino Linotype" w:cs="Palatino Linotype"/>
        </w:rPr>
      </w:pPr>
    </w:p>
    <w:p w:rsidR="0003019D" w:rsidRDefault="0003019D">
      <w:pPr>
        <w:spacing w:line="360" w:lineRule="auto"/>
        <w:ind w:right="-876"/>
        <w:jc w:val="both"/>
        <w:rPr>
          <w:rFonts w:ascii="Palatino Linotype" w:eastAsia="Palatino Linotype" w:hAnsi="Palatino Linotype" w:cs="Palatino Linotype"/>
        </w:rPr>
      </w:pPr>
    </w:p>
    <w:p w:rsidR="0003019D" w:rsidRDefault="0003019D">
      <w:pPr>
        <w:spacing w:line="360" w:lineRule="auto"/>
        <w:ind w:right="-876"/>
        <w:jc w:val="both"/>
        <w:rPr>
          <w:rFonts w:ascii="Palatino Linotype" w:eastAsia="Palatino Linotype" w:hAnsi="Palatino Linotype" w:cs="Palatino Linotype"/>
        </w:rPr>
      </w:pPr>
    </w:p>
    <w:p w:rsidR="0003019D" w:rsidRDefault="0003019D">
      <w:pPr>
        <w:spacing w:line="360" w:lineRule="auto"/>
        <w:ind w:right="-876"/>
        <w:jc w:val="both"/>
        <w:rPr>
          <w:rFonts w:ascii="Palatino Linotype" w:eastAsia="Palatino Linotype" w:hAnsi="Palatino Linotype" w:cs="Palatino Linotype"/>
        </w:rPr>
      </w:pPr>
    </w:p>
    <w:p w:rsidR="0003019D" w:rsidRDefault="0003019D">
      <w:pPr>
        <w:spacing w:line="360" w:lineRule="auto"/>
        <w:ind w:right="-876"/>
        <w:jc w:val="both"/>
        <w:rPr>
          <w:rFonts w:ascii="Palatino Linotype" w:eastAsia="Palatino Linotype" w:hAnsi="Palatino Linotype" w:cs="Palatino Linotype"/>
        </w:rPr>
      </w:pPr>
    </w:p>
    <w:p w:rsidR="0003019D" w:rsidRDefault="0003019D">
      <w:pPr>
        <w:spacing w:line="360" w:lineRule="auto"/>
        <w:ind w:right="-876"/>
        <w:jc w:val="both"/>
        <w:rPr>
          <w:rFonts w:ascii="Palatino Linotype" w:eastAsia="Palatino Linotype" w:hAnsi="Palatino Linotype" w:cs="Palatino Linotype"/>
        </w:rPr>
      </w:pPr>
    </w:p>
    <w:p w:rsidR="0003019D" w:rsidRDefault="0003019D">
      <w:pPr>
        <w:spacing w:line="360" w:lineRule="auto"/>
        <w:ind w:right="-876"/>
        <w:jc w:val="both"/>
        <w:rPr>
          <w:rFonts w:ascii="Palatino Linotype" w:eastAsia="Palatino Linotype" w:hAnsi="Palatino Linotype" w:cs="Palatino Linotype"/>
        </w:rPr>
      </w:pPr>
    </w:p>
    <w:p w:rsidR="0003019D" w:rsidRDefault="0003019D">
      <w:pPr>
        <w:spacing w:line="360" w:lineRule="auto"/>
        <w:ind w:right="-876"/>
        <w:jc w:val="both"/>
        <w:rPr>
          <w:rFonts w:ascii="Palatino Linotype" w:eastAsia="Palatino Linotype" w:hAnsi="Palatino Linotype" w:cs="Palatino Linotype"/>
        </w:rPr>
      </w:pPr>
    </w:p>
    <w:p w:rsidR="0003019D" w:rsidRDefault="0003019D">
      <w:pPr>
        <w:spacing w:line="360" w:lineRule="auto"/>
        <w:ind w:right="-876"/>
        <w:jc w:val="both"/>
        <w:rPr>
          <w:rFonts w:ascii="Palatino Linotype" w:eastAsia="Palatino Linotype" w:hAnsi="Palatino Linotype" w:cs="Palatino Linotype"/>
        </w:rPr>
      </w:pPr>
    </w:p>
    <w:p w:rsidR="0003019D" w:rsidRDefault="0003019D">
      <w:pPr>
        <w:spacing w:line="360" w:lineRule="auto"/>
        <w:ind w:right="-876"/>
        <w:jc w:val="both"/>
        <w:rPr>
          <w:rFonts w:ascii="Palatino Linotype" w:eastAsia="Palatino Linotype" w:hAnsi="Palatino Linotype" w:cs="Palatino Linotype"/>
        </w:rPr>
      </w:pPr>
    </w:p>
    <w:p w:rsidR="0003019D" w:rsidRDefault="0003019D">
      <w:pPr>
        <w:spacing w:line="360" w:lineRule="auto"/>
        <w:ind w:right="-876"/>
        <w:jc w:val="both"/>
        <w:rPr>
          <w:rFonts w:ascii="Palatino Linotype" w:eastAsia="Palatino Linotype" w:hAnsi="Palatino Linotype" w:cs="Palatino Linotype"/>
        </w:rPr>
      </w:pPr>
    </w:p>
    <w:p w:rsidR="0003019D" w:rsidRDefault="0003019D">
      <w:pPr>
        <w:spacing w:line="360" w:lineRule="auto"/>
        <w:ind w:right="-876"/>
        <w:jc w:val="both"/>
        <w:rPr>
          <w:rFonts w:ascii="Palatino Linotype" w:eastAsia="Palatino Linotype" w:hAnsi="Palatino Linotype" w:cs="Palatino Linotype"/>
        </w:rPr>
      </w:pPr>
    </w:p>
    <w:p w:rsidR="0003019D" w:rsidRDefault="0003019D">
      <w:pPr>
        <w:spacing w:line="360" w:lineRule="auto"/>
        <w:ind w:right="-876"/>
        <w:jc w:val="both"/>
        <w:rPr>
          <w:rFonts w:ascii="Palatino Linotype" w:eastAsia="Palatino Linotype" w:hAnsi="Palatino Linotype" w:cs="Palatino Linotype"/>
        </w:rPr>
      </w:pPr>
    </w:p>
    <w:p w:rsidR="0003019D" w:rsidRDefault="0003019D">
      <w:pPr>
        <w:spacing w:line="360" w:lineRule="auto"/>
        <w:ind w:right="-876"/>
        <w:jc w:val="both"/>
        <w:rPr>
          <w:rFonts w:ascii="Palatino Linotype" w:eastAsia="Palatino Linotype" w:hAnsi="Palatino Linotype" w:cs="Palatino Linotype"/>
        </w:rPr>
      </w:pPr>
    </w:p>
    <w:p w:rsidR="0003019D" w:rsidRDefault="0003019D">
      <w:pPr>
        <w:spacing w:line="360" w:lineRule="auto"/>
        <w:ind w:right="-876"/>
        <w:jc w:val="both"/>
        <w:rPr>
          <w:rFonts w:ascii="Palatino Linotype" w:eastAsia="Palatino Linotype" w:hAnsi="Palatino Linotype" w:cs="Palatino Linotype"/>
        </w:rPr>
      </w:pPr>
    </w:p>
    <w:p w:rsidR="0003019D" w:rsidRDefault="0003019D">
      <w:pPr>
        <w:spacing w:line="360" w:lineRule="auto"/>
        <w:ind w:right="-876"/>
        <w:jc w:val="both"/>
        <w:rPr>
          <w:rFonts w:ascii="Palatino Linotype" w:eastAsia="Palatino Linotype" w:hAnsi="Palatino Linotype" w:cs="Palatino Linotype"/>
        </w:rPr>
      </w:pPr>
    </w:p>
    <w:p w:rsidR="0003019D" w:rsidRDefault="0003019D">
      <w:pPr>
        <w:spacing w:line="360" w:lineRule="auto"/>
        <w:ind w:right="-876"/>
        <w:jc w:val="both"/>
        <w:rPr>
          <w:rFonts w:ascii="Palatino Linotype" w:eastAsia="Palatino Linotype" w:hAnsi="Palatino Linotype" w:cs="Palatino Linotype"/>
        </w:rPr>
      </w:pPr>
    </w:p>
    <w:p w:rsidR="0003019D" w:rsidRDefault="0003019D">
      <w:pPr>
        <w:spacing w:line="360" w:lineRule="auto"/>
        <w:ind w:right="-876"/>
        <w:jc w:val="both"/>
        <w:rPr>
          <w:rFonts w:ascii="Palatino Linotype" w:eastAsia="Palatino Linotype" w:hAnsi="Palatino Linotype" w:cs="Palatino Linotype"/>
        </w:rPr>
      </w:pPr>
    </w:p>
    <w:p w:rsidR="0003019D" w:rsidRDefault="0003019D">
      <w:pPr>
        <w:spacing w:line="360" w:lineRule="auto"/>
        <w:ind w:right="-876"/>
        <w:jc w:val="both"/>
        <w:rPr>
          <w:rFonts w:ascii="Palatino Linotype" w:eastAsia="Palatino Linotype" w:hAnsi="Palatino Linotype" w:cs="Palatino Linotype"/>
        </w:rPr>
      </w:pPr>
    </w:p>
    <w:sectPr w:rsidR="0003019D">
      <w:headerReference w:type="even" r:id="rId15"/>
      <w:headerReference w:type="default" r:id="rId16"/>
      <w:footerReference w:type="default" r:id="rId17"/>
      <w:headerReference w:type="first" r:id="rId18"/>
      <w:footerReference w:type="first" r:id="rId19"/>
      <w:pgSz w:w="12240" w:h="15840"/>
      <w:pgMar w:top="80" w:right="1579"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8D1" w:rsidRDefault="006568D1">
      <w:r>
        <w:separator/>
      </w:r>
    </w:p>
  </w:endnote>
  <w:endnote w:type="continuationSeparator" w:id="0">
    <w:p w:rsidR="006568D1" w:rsidRDefault="00656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C94" w:rsidRDefault="00736C94">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1746D7">
      <w:rPr>
        <w:b/>
        <w:noProof/>
        <w:color w:val="000000"/>
      </w:rPr>
      <w:t>70</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1746D7">
      <w:rPr>
        <w:b/>
        <w:noProof/>
        <w:color w:val="000000"/>
      </w:rPr>
      <w:t>72</w:t>
    </w:r>
    <w:r>
      <w:rPr>
        <w:b/>
        <w:color w:val="000000"/>
      </w:rPr>
      <w:fldChar w:fldCharType="end"/>
    </w:r>
  </w:p>
  <w:p w:rsidR="00736C94" w:rsidRDefault="00736C94">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C94" w:rsidRDefault="00736C94">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1746D7">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1746D7">
      <w:rPr>
        <w:b/>
        <w:noProof/>
        <w:color w:val="000000"/>
      </w:rPr>
      <w:t>72</w:t>
    </w:r>
    <w:r>
      <w:rPr>
        <w:b/>
        <w:color w:val="000000"/>
      </w:rPr>
      <w:fldChar w:fldCharType="end"/>
    </w:r>
  </w:p>
  <w:p w:rsidR="00736C94" w:rsidRDefault="00736C94">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8D1" w:rsidRDefault="006568D1">
      <w:r>
        <w:separator/>
      </w:r>
    </w:p>
  </w:footnote>
  <w:footnote w:type="continuationSeparator" w:id="0">
    <w:p w:rsidR="006568D1" w:rsidRDefault="006568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C94" w:rsidRDefault="006568D1">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C94" w:rsidRDefault="00736C94">
    <w:pPr>
      <w:widowControl w:val="0"/>
      <w:pBdr>
        <w:top w:val="nil"/>
        <w:left w:val="nil"/>
        <w:bottom w:val="nil"/>
        <w:right w:val="nil"/>
        <w:between w:val="nil"/>
      </w:pBdr>
      <w:tabs>
        <w:tab w:val="left" w:pos="4536"/>
      </w:tabs>
      <w:spacing w:line="276" w:lineRule="auto"/>
      <w:rPr>
        <w:color w:val="000000"/>
      </w:rPr>
    </w:pPr>
  </w:p>
  <w:tbl>
    <w:tblPr>
      <w:tblStyle w:val="af4"/>
      <w:tblW w:w="10365" w:type="dxa"/>
      <w:tblInd w:w="0" w:type="dxa"/>
      <w:tblLayout w:type="fixed"/>
      <w:tblLook w:val="0400" w:firstRow="0" w:lastRow="0" w:firstColumn="0" w:lastColumn="0" w:noHBand="0" w:noVBand="1"/>
    </w:tblPr>
    <w:tblGrid>
      <w:gridCol w:w="2265"/>
      <w:gridCol w:w="8100"/>
    </w:tblGrid>
    <w:tr w:rsidR="00736C94">
      <w:trPr>
        <w:trHeight w:val="1727"/>
      </w:trPr>
      <w:tc>
        <w:tcPr>
          <w:tcW w:w="2265" w:type="dxa"/>
        </w:tcPr>
        <w:p w:rsidR="00736C94" w:rsidRDefault="00736C94">
          <w:pPr>
            <w:tabs>
              <w:tab w:val="right" w:pos="4273"/>
            </w:tabs>
            <w:rPr>
              <w:rFonts w:ascii="Garamond" w:eastAsia="Garamond" w:hAnsi="Garamond" w:cs="Garamond"/>
              <w:sz w:val="16"/>
              <w:szCs w:val="16"/>
            </w:rPr>
          </w:pPr>
        </w:p>
      </w:tc>
      <w:tc>
        <w:tcPr>
          <w:tcW w:w="8100" w:type="dxa"/>
        </w:tcPr>
        <w:p w:rsidR="00736C94" w:rsidRDefault="00736C94">
          <w:pPr>
            <w:ind w:right="-676"/>
          </w:pPr>
        </w:p>
        <w:tbl>
          <w:tblPr>
            <w:tblStyle w:val="af5"/>
            <w:tblW w:w="7800" w:type="dxa"/>
            <w:tblInd w:w="40" w:type="dxa"/>
            <w:tblLayout w:type="fixed"/>
            <w:tblLook w:val="0400" w:firstRow="0" w:lastRow="0" w:firstColumn="0" w:lastColumn="0" w:noHBand="0" w:noVBand="1"/>
          </w:tblPr>
          <w:tblGrid>
            <w:gridCol w:w="3225"/>
            <w:gridCol w:w="4575"/>
          </w:tblGrid>
          <w:tr w:rsidR="00736C94">
            <w:trPr>
              <w:trHeight w:val="150"/>
            </w:trPr>
            <w:tc>
              <w:tcPr>
                <w:tcW w:w="3225" w:type="dxa"/>
                <w:tcBorders>
                  <w:top w:val="nil"/>
                  <w:left w:val="nil"/>
                  <w:bottom w:val="nil"/>
                  <w:right w:val="nil"/>
                </w:tcBorders>
              </w:tcPr>
              <w:p w:rsidR="00736C94" w:rsidRDefault="00736C94">
                <w:pPr>
                  <w:ind w:left="283" w:right="-676"/>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4575" w:type="dxa"/>
                <w:tcBorders>
                  <w:top w:val="nil"/>
                  <w:left w:val="nil"/>
                  <w:bottom w:val="nil"/>
                  <w:right w:val="nil"/>
                </w:tcBorders>
              </w:tcPr>
              <w:p w:rsidR="00736C94" w:rsidRDefault="00736C94">
                <w:pPr>
                  <w:ind w:right="-1482"/>
                  <w:rPr>
                    <w:rFonts w:ascii="Palatino Linotype" w:eastAsia="Palatino Linotype" w:hAnsi="Palatino Linotype" w:cs="Palatino Linotype"/>
                  </w:rPr>
                </w:pPr>
                <w:r>
                  <w:rPr>
                    <w:rFonts w:ascii="Palatino Linotype" w:eastAsia="Palatino Linotype" w:hAnsi="Palatino Linotype" w:cs="Palatino Linotype"/>
                  </w:rPr>
                  <w:t>03728/INFOEM/IP/RR/2024 y Acumulados</w:t>
                </w:r>
              </w:p>
            </w:tc>
          </w:tr>
          <w:tr w:rsidR="00736C94">
            <w:trPr>
              <w:trHeight w:val="295"/>
            </w:trPr>
            <w:tc>
              <w:tcPr>
                <w:tcW w:w="3225" w:type="dxa"/>
                <w:tcBorders>
                  <w:top w:val="nil"/>
                  <w:left w:val="nil"/>
                  <w:bottom w:val="nil"/>
                  <w:right w:val="nil"/>
                </w:tcBorders>
              </w:tcPr>
              <w:p w:rsidR="00736C94" w:rsidRDefault="00736C94">
                <w:pPr>
                  <w:ind w:left="283" w:right="-676"/>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575" w:type="dxa"/>
                <w:tcBorders>
                  <w:top w:val="nil"/>
                  <w:left w:val="nil"/>
                  <w:bottom w:val="nil"/>
                  <w:right w:val="nil"/>
                </w:tcBorders>
              </w:tcPr>
              <w:p w:rsidR="00736C94" w:rsidRDefault="00736C94">
                <w:pPr>
                  <w:ind w:right="-1482"/>
                  <w:rPr>
                    <w:rFonts w:ascii="Palatino Linotype" w:eastAsia="Palatino Linotype" w:hAnsi="Palatino Linotype" w:cs="Palatino Linotype"/>
                  </w:rPr>
                </w:pPr>
                <w:r>
                  <w:rPr>
                    <w:rFonts w:ascii="Palatino Linotype" w:eastAsia="Palatino Linotype" w:hAnsi="Palatino Linotype" w:cs="Palatino Linotype"/>
                  </w:rPr>
                  <w:t>Ayuntamiento de Naucalpan de Juárez</w:t>
                </w:r>
              </w:p>
            </w:tc>
          </w:tr>
          <w:tr w:rsidR="00736C94">
            <w:trPr>
              <w:trHeight w:val="295"/>
            </w:trPr>
            <w:tc>
              <w:tcPr>
                <w:tcW w:w="3225" w:type="dxa"/>
                <w:tcBorders>
                  <w:top w:val="nil"/>
                  <w:left w:val="nil"/>
                  <w:bottom w:val="nil"/>
                  <w:right w:val="nil"/>
                </w:tcBorders>
              </w:tcPr>
              <w:p w:rsidR="00736C94" w:rsidRDefault="00736C94">
                <w:pPr>
                  <w:ind w:left="283" w:right="-676"/>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575" w:type="dxa"/>
                <w:tcBorders>
                  <w:top w:val="nil"/>
                  <w:left w:val="nil"/>
                  <w:bottom w:val="nil"/>
                  <w:right w:val="nil"/>
                </w:tcBorders>
              </w:tcPr>
              <w:p w:rsidR="00736C94" w:rsidRDefault="00736C94">
                <w:pPr>
                  <w:ind w:right="-1482"/>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p w:rsidR="00736C94" w:rsidRDefault="00736C94">
                <w:pPr>
                  <w:ind w:right="-1482"/>
                  <w:rPr>
                    <w:rFonts w:ascii="Palatino Linotype" w:eastAsia="Palatino Linotype" w:hAnsi="Palatino Linotype" w:cs="Palatino Linotype"/>
                    <w:b/>
                  </w:rPr>
                </w:pPr>
              </w:p>
            </w:tc>
          </w:tr>
        </w:tbl>
        <w:p w:rsidR="00736C94" w:rsidRDefault="00736C94">
          <w:pPr>
            <w:tabs>
              <w:tab w:val="right" w:pos="8838"/>
            </w:tabs>
            <w:ind w:left="-28" w:right="-676"/>
            <w:jc w:val="both"/>
            <w:rPr>
              <w:rFonts w:ascii="Arial" w:eastAsia="Arial" w:hAnsi="Arial" w:cs="Arial"/>
              <w:b/>
            </w:rPr>
          </w:pPr>
        </w:p>
      </w:tc>
    </w:tr>
  </w:tbl>
  <w:p w:rsidR="00736C94" w:rsidRDefault="006568D1">
    <w:pPr>
      <w:pBdr>
        <w:top w:val="nil"/>
        <w:left w:val="nil"/>
        <w:bottom w:val="nil"/>
        <w:right w:val="nil"/>
        <w:between w:val="nil"/>
      </w:pBdr>
      <w:tabs>
        <w:tab w:val="center" w:pos="4111"/>
        <w:tab w:val="right" w:pos="8838"/>
      </w:tabs>
      <w:rPr>
        <w:color w:val="000000"/>
        <w:sz w:val="14"/>
        <w:szCs w:val="14"/>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C94" w:rsidRDefault="00736C94">
    <w:pPr>
      <w:widowControl w:val="0"/>
      <w:pBdr>
        <w:top w:val="nil"/>
        <w:left w:val="nil"/>
        <w:bottom w:val="nil"/>
        <w:right w:val="nil"/>
        <w:between w:val="nil"/>
      </w:pBdr>
      <w:spacing w:line="276" w:lineRule="auto"/>
      <w:rPr>
        <w:color w:val="000000"/>
        <w:sz w:val="14"/>
        <w:szCs w:val="14"/>
      </w:rPr>
    </w:pPr>
  </w:p>
  <w:tbl>
    <w:tblPr>
      <w:tblStyle w:val="af6"/>
      <w:tblW w:w="10050" w:type="dxa"/>
      <w:tblInd w:w="0" w:type="dxa"/>
      <w:tblLayout w:type="fixed"/>
      <w:tblLook w:val="0400" w:firstRow="0" w:lastRow="0" w:firstColumn="0" w:lastColumn="0" w:noHBand="0" w:noVBand="1"/>
    </w:tblPr>
    <w:tblGrid>
      <w:gridCol w:w="2265"/>
      <w:gridCol w:w="7785"/>
    </w:tblGrid>
    <w:tr w:rsidR="00736C94">
      <w:trPr>
        <w:trHeight w:val="1435"/>
      </w:trPr>
      <w:tc>
        <w:tcPr>
          <w:tcW w:w="2265" w:type="dxa"/>
        </w:tcPr>
        <w:p w:rsidR="00736C94" w:rsidRDefault="00736C94">
          <w:pPr>
            <w:tabs>
              <w:tab w:val="right" w:pos="4273"/>
            </w:tabs>
            <w:rPr>
              <w:rFonts w:ascii="Garamond" w:eastAsia="Garamond" w:hAnsi="Garamond" w:cs="Garamond"/>
            </w:rPr>
          </w:pPr>
        </w:p>
      </w:tc>
      <w:tc>
        <w:tcPr>
          <w:tcW w:w="7785" w:type="dxa"/>
        </w:tcPr>
        <w:p w:rsidR="00736C94" w:rsidRDefault="00736C94">
          <w:pPr>
            <w:widowControl w:val="0"/>
            <w:pBdr>
              <w:top w:val="nil"/>
              <w:left w:val="nil"/>
              <w:bottom w:val="nil"/>
              <w:right w:val="nil"/>
              <w:between w:val="nil"/>
            </w:pBdr>
            <w:spacing w:line="276" w:lineRule="auto"/>
            <w:rPr>
              <w:rFonts w:ascii="Garamond" w:eastAsia="Garamond" w:hAnsi="Garamond" w:cs="Garamond"/>
            </w:rPr>
          </w:pPr>
        </w:p>
        <w:tbl>
          <w:tblPr>
            <w:tblStyle w:val="af7"/>
            <w:tblW w:w="7485" w:type="dxa"/>
            <w:tblInd w:w="40" w:type="dxa"/>
            <w:tblLayout w:type="fixed"/>
            <w:tblLook w:val="0400" w:firstRow="0" w:lastRow="0" w:firstColumn="0" w:lastColumn="0" w:noHBand="0" w:noVBand="1"/>
          </w:tblPr>
          <w:tblGrid>
            <w:gridCol w:w="3197"/>
            <w:gridCol w:w="4288"/>
          </w:tblGrid>
          <w:tr w:rsidR="00736C94">
            <w:trPr>
              <w:trHeight w:val="291"/>
            </w:trPr>
            <w:tc>
              <w:tcPr>
                <w:tcW w:w="3197" w:type="dxa"/>
                <w:tcBorders>
                  <w:top w:val="nil"/>
                  <w:left w:val="nil"/>
                  <w:bottom w:val="nil"/>
                  <w:right w:val="nil"/>
                </w:tcBorders>
              </w:tcPr>
              <w:p w:rsidR="00736C94" w:rsidRDefault="00736C94">
                <w:pPr>
                  <w:ind w:left="708" w:right="-105"/>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4288" w:type="dxa"/>
                <w:tcBorders>
                  <w:top w:val="nil"/>
                  <w:left w:val="nil"/>
                  <w:bottom w:val="nil"/>
                  <w:right w:val="nil"/>
                </w:tcBorders>
              </w:tcPr>
              <w:p w:rsidR="00736C94" w:rsidRDefault="00736C94">
                <w:pPr>
                  <w:ind w:right="-1625"/>
                  <w:rPr>
                    <w:rFonts w:ascii="Palatino Linotype" w:eastAsia="Palatino Linotype" w:hAnsi="Palatino Linotype" w:cs="Palatino Linotype"/>
                  </w:rPr>
                </w:pPr>
                <w:r>
                  <w:rPr>
                    <w:rFonts w:ascii="Palatino Linotype" w:eastAsia="Palatino Linotype" w:hAnsi="Palatino Linotype" w:cs="Palatino Linotype"/>
                  </w:rPr>
                  <w:t>03728/INFOEM/IP/RR/2024 y Acumulados</w:t>
                </w:r>
              </w:p>
            </w:tc>
          </w:tr>
          <w:tr w:rsidR="00736C94">
            <w:trPr>
              <w:trHeight w:val="291"/>
            </w:trPr>
            <w:tc>
              <w:tcPr>
                <w:tcW w:w="3197" w:type="dxa"/>
                <w:tcBorders>
                  <w:top w:val="nil"/>
                  <w:left w:val="nil"/>
                  <w:bottom w:val="nil"/>
                  <w:right w:val="nil"/>
                </w:tcBorders>
              </w:tcPr>
              <w:p w:rsidR="00736C94" w:rsidRDefault="00736C94">
                <w:pPr>
                  <w:ind w:left="708" w:right="-105"/>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4288" w:type="dxa"/>
                <w:tcBorders>
                  <w:top w:val="nil"/>
                  <w:left w:val="nil"/>
                  <w:bottom w:val="nil"/>
                  <w:right w:val="nil"/>
                </w:tcBorders>
              </w:tcPr>
              <w:p w:rsidR="00736C94" w:rsidRDefault="00736C94">
                <w:pPr>
                  <w:ind w:right="-1625"/>
                  <w:rPr>
                    <w:rFonts w:ascii="Palatino Linotype" w:eastAsia="Palatino Linotype" w:hAnsi="Palatino Linotype" w:cs="Palatino Linotype"/>
                  </w:rPr>
                </w:pPr>
              </w:p>
            </w:tc>
          </w:tr>
          <w:tr w:rsidR="00736C94">
            <w:trPr>
              <w:trHeight w:val="291"/>
            </w:trPr>
            <w:tc>
              <w:tcPr>
                <w:tcW w:w="3197" w:type="dxa"/>
                <w:tcBorders>
                  <w:top w:val="nil"/>
                  <w:left w:val="nil"/>
                  <w:bottom w:val="nil"/>
                  <w:right w:val="nil"/>
                </w:tcBorders>
              </w:tcPr>
              <w:p w:rsidR="00736C94" w:rsidRDefault="00736C94">
                <w:pPr>
                  <w:ind w:left="708" w:right="-105"/>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288" w:type="dxa"/>
                <w:tcBorders>
                  <w:top w:val="nil"/>
                  <w:left w:val="nil"/>
                  <w:bottom w:val="nil"/>
                  <w:right w:val="nil"/>
                </w:tcBorders>
              </w:tcPr>
              <w:p w:rsidR="00736C94" w:rsidRDefault="00736C94">
                <w:pPr>
                  <w:ind w:right="-1625"/>
                  <w:rPr>
                    <w:rFonts w:ascii="Palatino Linotype" w:eastAsia="Palatino Linotype" w:hAnsi="Palatino Linotype" w:cs="Palatino Linotype"/>
                  </w:rPr>
                </w:pPr>
                <w:r>
                  <w:rPr>
                    <w:rFonts w:ascii="Palatino Linotype" w:eastAsia="Palatino Linotype" w:hAnsi="Palatino Linotype" w:cs="Palatino Linotype"/>
                  </w:rPr>
                  <w:t xml:space="preserve"> Ayuntamiento de Naucalpan de Juárez</w:t>
                </w:r>
              </w:p>
            </w:tc>
          </w:tr>
          <w:tr w:rsidR="00736C94">
            <w:trPr>
              <w:trHeight w:val="583"/>
            </w:trPr>
            <w:tc>
              <w:tcPr>
                <w:tcW w:w="3197" w:type="dxa"/>
                <w:tcBorders>
                  <w:top w:val="nil"/>
                  <w:left w:val="nil"/>
                  <w:bottom w:val="nil"/>
                  <w:right w:val="nil"/>
                </w:tcBorders>
              </w:tcPr>
              <w:p w:rsidR="00736C94" w:rsidRDefault="00736C94">
                <w:pPr>
                  <w:ind w:left="708" w:right="-105"/>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288" w:type="dxa"/>
                <w:tcBorders>
                  <w:top w:val="nil"/>
                  <w:left w:val="nil"/>
                  <w:bottom w:val="nil"/>
                  <w:right w:val="nil"/>
                </w:tcBorders>
              </w:tcPr>
              <w:p w:rsidR="00736C94" w:rsidRDefault="00736C94">
                <w:pPr>
                  <w:ind w:right="-1625"/>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p w:rsidR="00736C94" w:rsidRDefault="00736C94">
                <w:pPr>
                  <w:ind w:right="-1625"/>
                  <w:rPr>
                    <w:rFonts w:ascii="Palatino Linotype" w:eastAsia="Palatino Linotype" w:hAnsi="Palatino Linotype" w:cs="Palatino Linotype"/>
                    <w:b/>
                  </w:rPr>
                </w:pPr>
              </w:p>
            </w:tc>
          </w:tr>
        </w:tbl>
        <w:p w:rsidR="00736C94" w:rsidRDefault="00736C94">
          <w:pPr>
            <w:tabs>
              <w:tab w:val="right" w:pos="8838"/>
            </w:tabs>
            <w:ind w:left="-28"/>
            <w:jc w:val="both"/>
            <w:rPr>
              <w:rFonts w:ascii="Arial" w:eastAsia="Arial" w:hAnsi="Arial" w:cs="Arial"/>
              <w:b/>
            </w:rPr>
          </w:pPr>
        </w:p>
      </w:tc>
    </w:tr>
  </w:tbl>
  <w:p w:rsidR="00736C94" w:rsidRDefault="006568D1">
    <w:pPr>
      <w:pBdr>
        <w:top w:val="nil"/>
        <w:left w:val="nil"/>
        <w:bottom w:val="nil"/>
        <w:right w:val="nil"/>
        <w:between w:val="nil"/>
      </w:pBdr>
      <w:tabs>
        <w:tab w:val="center" w:pos="4419"/>
        <w:tab w:val="right" w:pos="8838"/>
      </w:tabs>
      <w:rPr>
        <w:color w:val="000000"/>
        <w:sz w:val="2"/>
        <w:szCs w:val="2"/>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68.8pt;margin-top:-117.6pt;width:589.8pt;height:768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9055F"/>
    <w:multiLevelType w:val="multilevel"/>
    <w:tmpl w:val="57E0C3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BF288B"/>
    <w:multiLevelType w:val="multilevel"/>
    <w:tmpl w:val="46B283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FBA60E1"/>
    <w:multiLevelType w:val="hybridMultilevel"/>
    <w:tmpl w:val="3114294E"/>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7342913"/>
    <w:multiLevelType w:val="multilevel"/>
    <w:tmpl w:val="D71A92C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75B0C39"/>
    <w:multiLevelType w:val="multilevel"/>
    <w:tmpl w:val="508A39E8"/>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2CB60D68"/>
    <w:multiLevelType w:val="multilevel"/>
    <w:tmpl w:val="1A72D6C8"/>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2D9F62AE"/>
    <w:multiLevelType w:val="multilevel"/>
    <w:tmpl w:val="D5C215B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41C26177"/>
    <w:multiLevelType w:val="multilevel"/>
    <w:tmpl w:val="BD5AAFE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48ED5FC3"/>
    <w:multiLevelType w:val="multilevel"/>
    <w:tmpl w:val="077EB4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B71607B"/>
    <w:multiLevelType w:val="multilevel"/>
    <w:tmpl w:val="0F7679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F3575E2"/>
    <w:multiLevelType w:val="multilevel"/>
    <w:tmpl w:val="43184AF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6E8C493E"/>
    <w:multiLevelType w:val="multilevel"/>
    <w:tmpl w:val="43E4FC90"/>
    <w:lvl w:ilvl="0">
      <w:start w:val="1"/>
      <w:numFmt w:val="decimal"/>
      <w:lvlText w:val="%1."/>
      <w:lvlJc w:val="left"/>
      <w:pPr>
        <w:ind w:left="359" w:hanging="359"/>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3196"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7"/>
  </w:num>
  <w:num w:numId="3">
    <w:abstractNumId w:val="10"/>
  </w:num>
  <w:num w:numId="4">
    <w:abstractNumId w:val="6"/>
  </w:num>
  <w:num w:numId="5">
    <w:abstractNumId w:val="5"/>
  </w:num>
  <w:num w:numId="6">
    <w:abstractNumId w:val="4"/>
  </w:num>
  <w:num w:numId="7">
    <w:abstractNumId w:val="0"/>
  </w:num>
  <w:num w:numId="8">
    <w:abstractNumId w:val="1"/>
  </w:num>
  <w:num w:numId="9">
    <w:abstractNumId w:val="3"/>
  </w:num>
  <w:num w:numId="10">
    <w:abstractNumId w:val="8"/>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19D"/>
    <w:rsid w:val="0003019D"/>
    <w:rsid w:val="001746D7"/>
    <w:rsid w:val="002E6D7E"/>
    <w:rsid w:val="002F7FC1"/>
    <w:rsid w:val="00366661"/>
    <w:rsid w:val="0045588A"/>
    <w:rsid w:val="00561C89"/>
    <w:rsid w:val="006568D1"/>
    <w:rsid w:val="00736C94"/>
    <w:rsid w:val="00D023E3"/>
    <w:rsid w:val="00F35F67"/>
    <w:rsid w:val="00FE66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1395F4F3-4120-45B8-8715-6D1A7964A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4DC"/>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1E6BC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E5101F"/>
    <w:pPr>
      <w:tabs>
        <w:tab w:val="center" w:pos="4419"/>
        <w:tab w:val="right" w:pos="8838"/>
      </w:tabs>
    </w:pPr>
  </w:style>
  <w:style w:type="character" w:customStyle="1" w:styleId="EncabezadoCar">
    <w:name w:val="Encabezado Car"/>
    <w:basedOn w:val="Fuentedeprrafopredeter"/>
    <w:link w:val="Encabezado"/>
    <w:uiPriority w:val="99"/>
    <w:rsid w:val="00E5101F"/>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E5101F"/>
    <w:pPr>
      <w:tabs>
        <w:tab w:val="center" w:pos="4419"/>
        <w:tab w:val="right" w:pos="8838"/>
      </w:tabs>
    </w:pPr>
  </w:style>
  <w:style w:type="character" w:customStyle="1" w:styleId="PiedepginaCar">
    <w:name w:val="Pie de página Car"/>
    <w:basedOn w:val="Fuentedeprrafopredeter"/>
    <w:link w:val="Piedepgina"/>
    <w:uiPriority w:val="99"/>
    <w:rsid w:val="00E5101F"/>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5101F"/>
    <w:pPr>
      <w:ind w:left="720"/>
      <w:contextualSpacing/>
    </w:pPr>
    <w:rPr>
      <w:rFonts w:ascii="Century Gothic" w:hAnsi="Century Gothic"/>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E5101F"/>
    <w:rPr>
      <w:rFonts w:ascii="Century Gothic" w:eastAsia="Times New Roman" w:hAnsi="Century Gothic" w:cs="Times New Roman"/>
      <w:sz w:val="24"/>
      <w:szCs w:val="24"/>
      <w:lang w:eastAsia="es-MX"/>
    </w:rPr>
  </w:style>
  <w:style w:type="character" w:styleId="Hipervnculo">
    <w:name w:val="Hyperlink"/>
    <w:aliases w:val="Hipervínculo1,Hipervínculo11,Hipervínculo12,Hipervínculo13,Hipervínculo14,Hipervínculo15"/>
    <w:basedOn w:val="Fuentedeprrafopredeter"/>
    <w:uiPriority w:val="99"/>
    <w:unhideWhenUsed/>
    <w:rsid w:val="00E5101F"/>
    <w:rPr>
      <w:color w:val="0563C1"/>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E5101F"/>
    <w:rPr>
      <w:rFonts w:cs="Times New Roman"/>
      <w:vertAlign w:val="superscript"/>
    </w:rPr>
  </w:style>
  <w:style w:type="character" w:customStyle="1" w:styleId="TextonotapieCar">
    <w:name w:val="Texto nota pie Car"/>
    <w:aliases w:val="Footnote Text Char Char Char Char Char Car,Footnote Text Char Char Char Char Car,Ref. de nota al pie1 Car,FA Fu Car,Footnote Text Char Char Char Car,Footnote Text Cha Car,FA Fußnotentext Car,FA Fu?notentext Car,FA Fuﬂnotentext Car"/>
    <w:basedOn w:val="Fuentedeprrafopredeter"/>
    <w:link w:val="Textonotapie"/>
    <w:uiPriority w:val="99"/>
    <w:qFormat/>
    <w:locked/>
    <w:rsid w:val="00E5101F"/>
    <w:rPr>
      <w:rFonts w:cs="Times New Roman"/>
      <w:sz w:val="20"/>
      <w:szCs w:val="20"/>
    </w:rPr>
  </w:style>
  <w:style w:type="paragraph" w:styleId="Textonotapie">
    <w:name w:val="footnote text"/>
    <w:aliases w:val="Footnote Text Char Char Char Char Char,Footnote Text Char Char Char Char,Ref. de nota al pie1,FA Fu,Footnote Text Char Char Char,Footnote Text Cha,FA Fußnotentext,FA Fu?notentext,Footnote Text Char Char,FA Fuﬂnotentext,Ca,FA Fu?notente"/>
    <w:basedOn w:val="Normal"/>
    <w:link w:val="TextonotapieCar"/>
    <w:uiPriority w:val="99"/>
    <w:unhideWhenUsed/>
    <w:qFormat/>
    <w:rsid w:val="00E5101F"/>
    <w:rPr>
      <w:rFonts w:asciiTheme="minorHAnsi" w:eastAsiaTheme="minorHAnsi" w:hAnsiTheme="minorHAnsi"/>
      <w:sz w:val="20"/>
      <w:szCs w:val="20"/>
      <w:lang w:eastAsia="en-US"/>
    </w:rPr>
  </w:style>
  <w:style w:type="character" w:customStyle="1" w:styleId="TextonotapieCar1">
    <w:name w:val="Texto nota pie Car1"/>
    <w:basedOn w:val="Fuentedeprrafopredeter"/>
    <w:uiPriority w:val="99"/>
    <w:semiHidden/>
    <w:rsid w:val="00E5101F"/>
    <w:rPr>
      <w:rFonts w:ascii="Times New Roman" w:eastAsia="Times New Roman" w:hAnsi="Times New Roman" w:cs="Times New Roman"/>
      <w:sz w:val="20"/>
      <w:szCs w:val="20"/>
      <w:lang w:eastAsia="es-MX"/>
    </w:rPr>
  </w:style>
  <w:style w:type="paragraph" w:customStyle="1" w:styleId="Default">
    <w:name w:val="Default"/>
    <w:rsid w:val="00E5101F"/>
    <w:pPr>
      <w:autoSpaceDE w:val="0"/>
      <w:autoSpaceDN w:val="0"/>
      <w:adjustRightInd w:val="0"/>
    </w:pPr>
    <w:rPr>
      <w:rFonts w:ascii="Arial" w:hAnsi="Arial" w:cs="Arial"/>
      <w:color w:val="000000"/>
    </w:rPr>
  </w:style>
  <w:style w:type="character" w:customStyle="1" w:styleId="Ttulo2Car">
    <w:name w:val="Título 2 Car"/>
    <w:basedOn w:val="Fuentedeprrafopredeter"/>
    <w:link w:val="Ttulo2"/>
    <w:uiPriority w:val="9"/>
    <w:rsid w:val="001E6BCD"/>
    <w:rPr>
      <w:rFonts w:asciiTheme="majorHAnsi" w:eastAsiaTheme="majorEastAsia" w:hAnsiTheme="majorHAnsi" w:cstheme="majorBidi"/>
      <w:color w:val="2E74B5" w:themeColor="accent1" w:themeShade="BF"/>
      <w:sz w:val="26"/>
      <w:szCs w:val="26"/>
      <w:lang w:eastAsia="es-MX"/>
    </w:rPr>
  </w:style>
  <w:style w:type="paragraph" w:styleId="Sinespaciado">
    <w:name w:val="No Spacing"/>
    <w:aliases w:val="Francesa,INAI"/>
    <w:link w:val="SinespaciadoCar"/>
    <w:uiPriority w:val="1"/>
    <w:qFormat/>
    <w:rsid w:val="001E6BCD"/>
    <w:rPr>
      <w:lang w:eastAsia="es-ES"/>
    </w:rPr>
  </w:style>
  <w:style w:type="character" w:customStyle="1" w:styleId="SinespaciadoCar">
    <w:name w:val="Sin espaciado Car"/>
    <w:aliases w:val="Francesa Car,INAI Car"/>
    <w:link w:val="Sinespaciado"/>
    <w:uiPriority w:val="1"/>
    <w:locked/>
    <w:rsid w:val="001E6BCD"/>
    <w:rPr>
      <w:rFonts w:ascii="Times New Roman" w:eastAsia="Times New Roman" w:hAnsi="Times New Roman" w:cs="Times New Roman"/>
      <w:sz w:val="24"/>
      <w:szCs w:val="24"/>
      <w:lang w:eastAsia="es-ES"/>
    </w:rPr>
  </w:style>
  <w:style w:type="table" w:styleId="Tablaconcuadrcula">
    <w:name w:val="Table Grid"/>
    <w:basedOn w:val="Tablanormal"/>
    <w:uiPriority w:val="39"/>
    <w:rsid w:val="005D6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left w:w="115" w:type="dxa"/>
        <w:right w:w="115" w:type="dxa"/>
      </w:tblCellMar>
    </w:tblPr>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39"/>
    <w:rsid w:val="00FD404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
    <w:name w:val="Citas"/>
    <w:basedOn w:val="Normal"/>
    <w:qFormat/>
    <w:rsid w:val="001032C9"/>
    <w:pPr>
      <w:spacing w:before="240" w:after="160" w:line="360" w:lineRule="auto"/>
      <w:ind w:left="851" w:right="851"/>
      <w:jc w:val="both"/>
    </w:pPr>
    <w:rPr>
      <w:rFonts w:ascii="Palatino Linotype" w:hAnsi="Palatino Linotype" w:cs="Arial"/>
      <w:i/>
      <w:sz w:val="22"/>
      <w:szCs w:val="22"/>
      <w:lang w:eastAsia="en-US"/>
    </w:rPr>
  </w:style>
  <w:style w:type="table" w:customStyle="1" w:styleId="a5">
    <w:basedOn w:val="TableNormal3"/>
    <w:tblPr>
      <w:tblStyleRowBandSize w:val="1"/>
      <w:tblStyleColBandSize w:val="1"/>
      <w:tblCellMar>
        <w:left w:w="115" w:type="dxa"/>
        <w:right w:w="115" w:type="dxa"/>
      </w:tblCellMar>
    </w:tblPr>
  </w:style>
  <w:style w:type="table" w:customStyle="1" w:styleId="a6">
    <w:basedOn w:val="TableNormal3"/>
    <w:tblPr>
      <w:tblStyleRowBandSize w:val="1"/>
      <w:tblStyleColBandSize w:val="1"/>
      <w:tblCellMar>
        <w:left w:w="115" w:type="dxa"/>
        <w:right w:w="115" w:type="dxa"/>
      </w:tblCellMar>
    </w:tbl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3"/>
    <w:tblPr>
      <w:tblStyleRowBandSize w:val="1"/>
      <w:tblStyleColBandSize w:val="1"/>
      <w:tblCellMar>
        <w:left w:w="115" w:type="dxa"/>
        <w:right w:w="115"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2"/>
    <w:tblPr>
      <w:tblStyleRowBandSize w:val="1"/>
      <w:tblStyleColBandSize w:val="1"/>
      <w:tblCellMar>
        <w:left w:w="115" w:type="dxa"/>
        <w:right w:w="115" w:type="dxa"/>
      </w:tblCellMar>
    </w:tblPr>
  </w:style>
  <w:style w:type="table" w:customStyle="1" w:styleId="Tablanormal11">
    <w:name w:val="Tabla normal 11"/>
    <w:basedOn w:val="Tablanormal"/>
    <w:next w:val="Tablanormal1"/>
    <w:uiPriority w:val="41"/>
    <w:rsid w:val="00D0261A"/>
    <w:rPr>
      <w:rFonts w:ascii="Calibri" w:eastAsia="Calibri" w:hAnsi="Calibr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D0261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e">
    <w:basedOn w:val="TableNormal1"/>
    <w:rPr>
      <w:rFonts w:ascii="Calibri" w:eastAsia="Calibri" w:hAnsi="Calibri" w:cs="Calibri"/>
      <w:sz w:val="22"/>
      <w:szCs w:val="22"/>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paragraph" w:customStyle="1" w:styleId="INFOEM">
    <w:name w:val="INFOEM"/>
    <w:basedOn w:val="Normal"/>
    <w:qFormat/>
    <w:rsid w:val="006A72E6"/>
    <w:pPr>
      <w:spacing w:before="240" w:after="160" w:line="360" w:lineRule="auto"/>
      <w:ind w:left="851" w:right="851"/>
      <w:jc w:val="both"/>
    </w:pPr>
    <w:rPr>
      <w:rFonts w:ascii="Palatino Linotype" w:eastAsiaTheme="minorHAnsi" w:hAnsi="Palatino Linotype" w:cstheme="minorBidi"/>
      <w:i/>
      <w:sz w:val="22"/>
      <w:szCs w:val="14"/>
      <w:lang w:eastAsia="en-US"/>
    </w:rPr>
  </w:style>
  <w:style w:type="table" w:customStyle="1" w:styleId="af3">
    <w:basedOn w:val="TableNormal0"/>
    <w:rPr>
      <w:rFonts w:ascii="Calibri" w:eastAsia="Calibri" w:hAnsi="Calibri" w:cs="Calibri"/>
      <w:sz w:val="22"/>
      <w:szCs w:val="22"/>
    </w:r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4">
    <w:basedOn w:val="TableNormal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5">
    <w:basedOn w:val="TableNormal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6">
    <w:basedOn w:val="TableNormal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7">
    <w:basedOn w:val="TableNormal0"/>
    <w:rPr>
      <w:rFonts w:ascii="Calibri" w:eastAsia="Calibri" w:hAnsi="Calibri" w:cs="Calibri"/>
      <w:sz w:val="22"/>
      <w:szCs w:val="22"/>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anterior.ine.mx/archivos2/tutoriales/sistemas/ApoyoInstitucional/SIF/docs/candidatos/folioFiscalFactura.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dof.gob.mx/nota_detalle.php?codigo=5492254&amp;fecha=28/07/2017"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Vi7xKaW5BnVz7yAS0ErUWuKFzA==">CgMxLjAyCWguMnM4ZXlvMTIIaC5namRneHMyCWguMzBqMHpsbDIJaC4xZm9iOXRlMgloLjN6bnlzaDcyCWguMmV0OTJwMDIIaC50eWpjd3QyCWguM2R5NnZrbTIOaC5hOHk4NHpwdXNjNjkyCWguMXQzaDVzZjIOaC5idWI0eXZxMGlmNzQyCWguMTdkcDh2dTIJaC4zcmRjcmpuMghoLmxueGJ6OTgAciExZHlKcWtCRmE3SDBicGlMaWdLVS1oV0YzUy02UXE2cy0=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72</Pages>
  <Words>16184</Words>
  <Characters>89016</Characters>
  <Application>Microsoft Office Word</Application>
  <DocSecurity>0</DocSecurity>
  <Lines>741</Lines>
  <Paragraphs>209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104991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INFOEM549</dc:creator>
  <cp:lastModifiedBy>INFOEM403</cp:lastModifiedBy>
  <cp:revision>4</cp:revision>
  <dcterms:created xsi:type="dcterms:W3CDTF">2024-12-09T23:14:00Z</dcterms:created>
  <dcterms:modified xsi:type="dcterms:W3CDTF">2025-01-22T00:18:00Z</dcterms:modified>
</cp:coreProperties>
</file>