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DF477" w14:textId="77777777" w:rsidR="00765DCD" w:rsidRPr="00A55E88" w:rsidRDefault="00EA1ACE" w:rsidP="00A55E88">
      <w:pPr>
        <w:spacing w:line="360" w:lineRule="auto"/>
        <w:jc w:val="both"/>
        <w:rPr>
          <w:rFonts w:ascii="Palatino Linotype" w:eastAsia="Palatino Linotype" w:hAnsi="Palatino Linotype" w:cs="Palatino Linotype"/>
        </w:rPr>
      </w:pPr>
      <w:bookmarkStart w:id="0" w:name="_GoBack"/>
      <w:bookmarkEnd w:id="0"/>
      <w:r w:rsidRPr="00A55E88">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del catorce de febrero de dos mil veinticuatro.</w:t>
      </w:r>
    </w:p>
    <w:p w14:paraId="29D86C06" w14:textId="36D0C9A6" w:rsidR="00765DCD" w:rsidRPr="00A55E88" w:rsidRDefault="00765DCD" w:rsidP="00A55E88">
      <w:pPr>
        <w:spacing w:line="360" w:lineRule="auto"/>
        <w:jc w:val="both"/>
        <w:rPr>
          <w:rFonts w:ascii="Palatino Linotype" w:eastAsia="Palatino Linotype" w:hAnsi="Palatino Linotype" w:cs="Palatino Linotype"/>
        </w:rPr>
      </w:pPr>
    </w:p>
    <w:p w14:paraId="6EB4E025" w14:textId="77777777" w:rsidR="00765DCD" w:rsidRPr="00A55E88" w:rsidRDefault="00EA1ACE" w:rsidP="00A55E88">
      <w:pPr>
        <w:spacing w:line="360" w:lineRule="auto"/>
        <w:jc w:val="both"/>
        <w:rPr>
          <w:rFonts w:ascii="Palatino Linotype" w:eastAsia="Palatino Linotype" w:hAnsi="Palatino Linotype" w:cs="Palatino Linotype"/>
          <w:b/>
        </w:rPr>
      </w:pPr>
      <w:r w:rsidRPr="00A55E88">
        <w:rPr>
          <w:rFonts w:ascii="Palatino Linotype" w:eastAsia="Palatino Linotype" w:hAnsi="Palatino Linotype" w:cs="Palatino Linotype"/>
          <w:b/>
        </w:rPr>
        <w:t>VISTO</w:t>
      </w:r>
      <w:r w:rsidRPr="00A55E88">
        <w:rPr>
          <w:rFonts w:ascii="Palatino Linotype" w:eastAsia="Palatino Linotype" w:hAnsi="Palatino Linotype" w:cs="Palatino Linotype"/>
        </w:rPr>
        <w:t xml:space="preserve"> el expediente formado con motivo del Recurso Revisión </w:t>
      </w:r>
      <w:r w:rsidRPr="00A55E88">
        <w:rPr>
          <w:rFonts w:ascii="Palatino Linotype" w:eastAsia="Palatino Linotype" w:hAnsi="Palatino Linotype" w:cs="Palatino Linotype"/>
          <w:b/>
        </w:rPr>
        <w:t>03332/INFOEM/IP/RR/2023</w:t>
      </w:r>
      <w:r w:rsidRPr="00A55E88">
        <w:rPr>
          <w:rFonts w:ascii="Palatino Linotype" w:eastAsia="Palatino Linotype" w:hAnsi="Palatino Linotype" w:cs="Palatino Linotype"/>
        </w:rPr>
        <w:t>, promovido de manera anónima,</w:t>
      </w:r>
      <w:r w:rsidRPr="00A55E88">
        <w:rPr>
          <w:rFonts w:ascii="Palatino Linotype" w:eastAsia="Palatino Linotype" w:hAnsi="Palatino Linotype" w:cs="Palatino Linotype"/>
          <w:b/>
        </w:rPr>
        <w:t xml:space="preserve"> </w:t>
      </w:r>
      <w:r w:rsidRPr="00A55E88">
        <w:rPr>
          <w:rFonts w:ascii="Palatino Linotype" w:eastAsia="Palatino Linotype" w:hAnsi="Palatino Linotype" w:cs="Palatino Linotype"/>
        </w:rPr>
        <w:t>a quien</w:t>
      </w:r>
      <w:r w:rsidRPr="00A55E88">
        <w:rPr>
          <w:rFonts w:ascii="Palatino Linotype" w:eastAsia="Palatino Linotype" w:hAnsi="Palatino Linotype" w:cs="Palatino Linotype"/>
          <w:b/>
        </w:rPr>
        <w:t xml:space="preserve"> </w:t>
      </w:r>
      <w:r w:rsidRPr="00A55E88">
        <w:rPr>
          <w:rFonts w:ascii="Palatino Linotype" w:eastAsia="Palatino Linotype" w:hAnsi="Palatino Linotype" w:cs="Palatino Linotype"/>
        </w:rPr>
        <w:t xml:space="preserve">en lo sucesivo se denominará </w:t>
      </w:r>
      <w:r w:rsidRPr="00A55E88">
        <w:rPr>
          <w:rFonts w:ascii="Palatino Linotype" w:eastAsia="Palatino Linotype" w:hAnsi="Palatino Linotype" w:cs="Palatino Linotype"/>
          <w:b/>
        </w:rPr>
        <w:t>EL RECURRENTE</w:t>
      </w:r>
      <w:r w:rsidRPr="00A55E88">
        <w:rPr>
          <w:rFonts w:ascii="Palatino Linotype" w:eastAsia="Palatino Linotype" w:hAnsi="Palatino Linotype" w:cs="Palatino Linotype"/>
        </w:rPr>
        <w:t xml:space="preserve">, en contra de la de respuesta emitida por el </w:t>
      </w:r>
      <w:r w:rsidRPr="00A55E88">
        <w:rPr>
          <w:rFonts w:ascii="Palatino Linotype" w:eastAsia="Palatino Linotype" w:hAnsi="Palatino Linotype" w:cs="Palatino Linotype"/>
          <w:b/>
        </w:rPr>
        <w:t xml:space="preserve">Instituto de Seguridad Social del Estado de México y Municipios, </w:t>
      </w:r>
      <w:r w:rsidRPr="00A55E88">
        <w:rPr>
          <w:rFonts w:ascii="Palatino Linotype" w:eastAsia="Palatino Linotype" w:hAnsi="Palatino Linotype" w:cs="Palatino Linotype"/>
        </w:rPr>
        <w:t>que</w:t>
      </w:r>
      <w:r w:rsidRPr="00A55E88">
        <w:rPr>
          <w:rFonts w:ascii="Palatino Linotype" w:eastAsia="Palatino Linotype" w:hAnsi="Palatino Linotype" w:cs="Palatino Linotype"/>
          <w:b/>
        </w:rPr>
        <w:t xml:space="preserve"> </w:t>
      </w:r>
      <w:r w:rsidRPr="00A55E88">
        <w:rPr>
          <w:rFonts w:ascii="Palatino Linotype" w:eastAsia="Palatino Linotype" w:hAnsi="Palatino Linotype" w:cs="Palatino Linotype"/>
        </w:rPr>
        <w:t xml:space="preserve">en lo sucesivo se denominará </w:t>
      </w:r>
      <w:r w:rsidRPr="00A55E88">
        <w:rPr>
          <w:rFonts w:ascii="Palatino Linotype" w:eastAsia="Palatino Linotype" w:hAnsi="Palatino Linotype" w:cs="Palatino Linotype"/>
          <w:b/>
        </w:rPr>
        <w:t>EL SUJETO OBLIGADO</w:t>
      </w:r>
      <w:r w:rsidRPr="00A55E88">
        <w:rPr>
          <w:rFonts w:ascii="Palatino Linotype" w:eastAsia="Palatino Linotype" w:hAnsi="Palatino Linotype" w:cs="Palatino Linotype"/>
        </w:rPr>
        <w:t xml:space="preserve">, se procede a dictar la presente resolución con base en lo siguiente: </w:t>
      </w:r>
    </w:p>
    <w:p w14:paraId="2C07CD99" w14:textId="77777777" w:rsidR="00765DCD" w:rsidRPr="00A55E88" w:rsidRDefault="00765DCD" w:rsidP="00A55E88">
      <w:pPr>
        <w:jc w:val="center"/>
        <w:rPr>
          <w:rFonts w:ascii="Palatino Linotype" w:eastAsia="Palatino Linotype" w:hAnsi="Palatino Linotype" w:cs="Palatino Linotype"/>
        </w:rPr>
      </w:pPr>
    </w:p>
    <w:p w14:paraId="42673E9F" w14:textId="77777777" w:rsidR="00765DCD" w:rsidRPr="00A55E88" w:rsidRDefault="00EA1ACE" w:rsidP="00A55E88">
      <w:pPr>
        <w:jc w:val="center"/>
        <w:rPr>
          <w:rFonts w:ascii="Palatino Linotype" w:eastAsia="Palatino Linotype" w:hAnsi="Palatino Linotype" w:cs="Palatino Linotype"/>
          <w:b/>
          <w:sz w:val="28"/>
          <w:szCs w:val="28"/>
        </w:rPr>
      </w:pPr>
      <w:r w:rsidRPr="00A55E88">
        <w:rPr>
          <w:rFonts w:ascii="Palatino Linotype" w:eastAsia="Palatino Linotype" w:hAnsi="Palatino Linotype" w:cs="Palatino Linotype"/>
          <w:b/>
          <w:sz w:val="28"/>
          <w:szCs w:val="28"/>
        </w:rPr>
        <w:t>ANTECEDENTES</w:t>
      </w:r>
    </w:p>
    <w:p w14:paraId="0DDA4403" w14:textId="77777777" w:rsidR="00765DCD" w:rsidRPr="00A55E88" w:rsidRDefault="00765DCD" w:rsidP="00A55E88">
      <w:pPr>
        <w:jc w:val="center"/>
        <w:rPr>
          <w:rFonts w:ascii="Palatino Linotype" w:eastAsia="Palatino Linotype" w:hAnsi="Palatino Linotype" w:cs="Palatino Linotype"/>
          <w:b/>
          <w:sz w:val="28"/>
          <w:szCs w:val="28"/>
        </w:rPr>
      </w:pPr>
    </w:p>
    <w:p w14:paraId="096FF04C" w14:textId="77777777" w:rsidR="00765DCD" w:rsidRPr="00A55E88" w:rsidRDefault="00EA1ACE" w:rsidP="00A55E88">
      <w:pPr>
        <w:spacing w:line="360" w:lineRule="auto"/>
        <w:jc w:val="both"/>
        <w:rPr>
          <w:rFonts w:ascii="Palatino Linotype" w:eastAsia="Palatino Linotype" w:hAnsi="Palatino Linotype" w:cs="Palatino Linotype"/>
          <w:b/>
          <w:sz w:val="28"/>
          <w:szCs w:val="28"/>
        </w:rPr>
      </w:pPr>
      <w:r w:rsidRPr="00A55E88">
        <w:rPr>
          <w:rFonts w:ascii="Palatino Linotype" w:eastAsia="Palatino Linotype" w:hAnsi="Palatino Linotype" w:cs="Palatino Linotype"/>
          <w:b/>
          <w:sz w:val="28"/>
          <w:szCs w:val="28"/>
        </w:rPr>
        <w:t>I. De la Solicitud de Información</w:t>
      </w:r>
    </w:p>
    <w:p w14:paraId="266258D8" w14:textId="77777777" w:rsidR="00765DCD" w:rsidRPr="00A55E88" w:rsidRDefault="00EA1ACE" w:rsidP="00A55E88">
      <w:pPr>
        <w:spacing w:line="360" w:lineRule="auto"/>
        <w:jc w:val="both"/>
        <w:rPr>
          <w:rFonts w:ascii="Palatino Linotype" w:eastAsia="Palatino Linotype" w:hAnsi="Palatino Linotype" w:cs="Palatino Linotype"/>
          <w:b/>
        </w:rPr>
      </w:pPr>
      <w:r w:rsidRPr="00A55E88">
        <w:rPr>
          <w:rFonts w:ascii="Palatino Linotype" w:eastAsia="Palatino Linotype" w:hAnsi="Palatino Linotype" w:cs="Palatino Linotype"/>
        </w:rPr>
        <w:t xml:space="preserve">El </w:t>
      </w:r>
      <w:r w:rsidRPr="00A55E88">
        <w:rPr>
          <w:rFonts w:ascii="Palatino Linotype" w:eastAsia="Palatino Linotype" w:hAnsi="Palatino Linotype" w:cs="Palatino Linotype"/>
          <w:b/>
        </w:rPr>
        <w:t>ocho de junio dos mil veintitrés</w:t>
      </w:r>
      <w:r w:rsidRPr="00A55E88">
        <w:rPr>
          <w:rFonts w:ascii="Palatino Linotype" w:eastAsia="Palatino Linotype" w:hAnsi="Palatino Linotype" w:cs="Palatino Linotype"/>
        </w:rPr>
        <w:t xml:space="preserve">, </w:t>
      </w:r>
      <w:r w:rsidRPr="00A55E88">
        <w:rPr>
          <w:rFonts w:ascii="Palatino Linotype" w:eastAsia="Palatino Linotype" w:hAnsi="Palatino Linotype" w:cs="Palatino Linotype"/>
          <w:b/>
        </w:rPr>
        <w:t xml:space="preserve">EL RECURRENTE </w:t>
      </w:r>
      <w:r w:rsidRPr="00A55E88">
        <w:rPr>
          <w:rFonts w:ascii="Palatino Linotype" w:eastAsia="Palatino Linotype" w:hAnsi="Palatino Linotype" w:cs="Palatino Linotype"/>
        </w:rPr>
        <w:t xml:space="preserve">presentó a través del Sistema de Acceso a la Información Mexiquense, que en lo subsecuente se denominara </w:t>
      </w:r>
      <w:r w:rsidRPr="00A55E88">
        <w:rPr>
          <w:rFonts w:ascii="Palatino Linotype" w:eastAsia="Palatino Linotype" w:hAnsi="Palatino Linotype" w:cs="Palatino Linotype"/>
          <w:b/>
        </w:rPr>
        <w:t>EL SAIMEX</w:t>
      </w:r>
      <w:r w:rsidRPr="00A55E88">
        <w:rPr>
          <w:rFonts w:ascii="Palatino Linotype" w:eastAsia="Palatino Linotype" w:hAnsi="Palatino Linotype" w:cs="Palatino Linotype"/>
        </w:rPr>
        <w:t xml:space="preserve"> ante </w:t>
      </w:r>
      <w:r w:rsidRPr="00A55E88">
        <w:rPr>
          <w:rFonts w:ascii="Palatino Linotype" w:eastAsia="Palatino Linotype" w:hAnsi="Palatino Linotype" w:cs="Palatino Linotype"/>
          <w:b/>
        </w:rPr>
        <w:t>EL SUJETO OBLIGADO</w:t>
      </w:r>
      <w:r w:rsidRPr="00A55E88">
        <w:rPr>
          <w:rFonts w:ascii="Palatino Linotype" w:eastAsia="Palatino Linotype" w:hAnsi="Palatino Linotype" w:cs="Palatino Linotype"/>
        </w:rPr>
        <w:t>, misma a la que se le asignó el número de expediente</w:t>
      </w:r>
      <w:r w:rsidRPr="00A55E88">
        <w:rPr>
          <w:rFonts w:ascii="Palatino Linotype" w:eastAsia="Palatino Linotype" w:hAnsi="Palatino Linotype" w:cs="Palatino Linotype"/>
          <w:b/>
        </w:rPr>
        <w:t xml:space="preserve"> 00459/ISSEMYM/IP/2023</w:t>
      </w:r>
      <w:r w:rsidRPr="00A55E88">
        <w:rPr>
          <w:rFonts w:ascii="Palatino Linotype" w:eastAsia="Palatino Linotype" w:hAnsi="Palatino Linotype" w:cs="Palatino Linotype"/>
        </w:rPr>
        <w:t>, mediante la cual requirió:</w:t>
      </w:r>
    </w:p>
    <w:p w14:paraId="25F72A04" w14:textId="77777777" w:rsidR="00765DCD" w:rsidRPr="00A55E88" w:rsidRDefault="00765DCD" w:rsidP="00A55E88">
      <w:pPr>
        <w:tabs>
          <w:tab w:val="left" w:pos="851"/>
        </w:tabs>
        <w:ind w:left="851" w:right="901"/>
        <w:jc w:val="both"/>
        <w:rPr>
          <w:rFonts w:ascii="Palatino Linotype" w:eastAsia="Palatino Linotype" w:hAnsi="Palatino Linotype" w:cs="Palatino Linotype"/>
          <w:i/>
          <w:sz w:val="22"/>
          <w:szCs w:val="22"/>
        </w:rPr>
      </w:pPr>
    </w:p>
    <w:p w14:paraId="1613A33D" w14:textId="77777777" w:rsidR="00765DCD" w:rsidRPr="00A55E88" w:rsidRDefault="00EA1ACE" w:rsidP="00A55E88">
      <w:pPr>
        <w:ind w:left="851" w:right="899"/>
        <w:jc w:val="both"/>
        <w:rPr>
          <w:rFonts w:ascii="Palatino Linotype" w:eastAsia="Palatino Linotype" w:hAnsi="Palatino Linotype" w:cs="Palatino Linotype"/>
          <w:b/>
        </w:rPr>
      </w:pPr>
      <w:bookmarkStart w:id="1" w:name="_heading=h.gjdgxs" w:colFirst="0" w:colLast="0"/>
      <w:bookmarkEnd w:id="1"/>
      <w:r w:rsidRPr="00A55E88">
        <w:rPr>
          <w:rFonts w:ascii="Palatino Linotype" w:eastAsia="Palatino Linotype" w:hAnsi="Palatino Linotype" w:cs="Palatino Linotype"/>
          <w:i/>
          <w:sz w:val="22"/>
          <w:szCs w:val="22"/>
        </w:rPr>
        <w:t>“solicito la ultimas dos entregas recepción del área de gestión logística de insumos, así como el nombre del titular de esta área, su grado máximo de estudios y desde cuando esta al frente de esta área, para ver que pendejo incompetente esta en esta área.”</w:t>
      </w:r>
    </w:p>
    <w:p w14:paraId="0A6A0F17" w14:textId="77777777" w:rsidR="00765DCD" w:rsidRPr="00A55E88" w:rsidRDefault="00765DCD" w:rsidP="00A55E88">
      <w:pPr>
        <w:pBdr>
          <w:top w:val="nil"/>
          <w:left w:val="nil"/>
          <w:bottom w:val="nil"/>
          <w:right w:val="nil"/>
          <w:between w:val="nil"/>
        </w:pBdr>
        <w:ind w:left="720"/>
        <w:rPr>
          <w:rFonts w:ascii="Palatino Linotype" w:eastAsia="Palatino Linotype" w:hAnsi="Palatino Linotype" w:cs="Palatino Linotype"/>
          <w:b/>
        </w:rPr>
      </w:pPr>
    </w:p>
    <w:p w14:paraId="21D1941D" w14:textId="77777777" w:rsidR="00765DCD" w:rsidRPr="00A55E88" w:rsidRDefault="00EA1ACE" w:rsidP="00A55E88">
      <w:pPr>
        <w:spacing w:line="360" w:lineRule="auto"/>
        <w:jc w:val="both"/>
        <w:rPr>
          <w:rFonts w:ascii="Palatino Linotype" w:eastAsia="Palatino Linotype" w:hAnsi="Palatino Linotype" w:cs="Palatino Linotype"/>
          <w:b/>
        </w:rPr>
      </w:pPr>
      <w:r w:rsidRPr="00A55E88">
        <w:rPr>
          <w:rFonts w:ascii="Palatino Linotype" w:eastAsia="Palatino Linotype" w:hAnsi="Palatino Linotype" w:cs="Palatino Linotype"/>
          <w:b/>
        </w:rPr>
        <w:t>MODALIDAD DE ENTREGA:</w:t>
      </w:r>
      <w:r w:rsidRPr="00A55E88">
        <w:rPr>
          <w:rFonts w:ascii="Palatino Linotype" w:eastAsia="Palatino Linotype" w:hAnsi="Palatino Linotype" w:cs="Palatino Linotype"/>
        </w:rPr>
        <w:t xml:space="preserve"> Vía </w:t>
      </w:r>
      <w:r w:rsidRPr="00A55E88">
        <w:rPr>
          <w:rFonts w:ascii="Palatino Linotype" w:eastAsia="Palatino Linotype" w:hAnsi="Palatino Linotype" w:cs="Palatino Linotype"/>
          <w:b/>
        </w:rPr>
        <w:t>SAIMEX.</w:t>
      </w:r>
    </w:p>
    <w:p w14:paraId="002BDD34" w14:textId="77777777" w:rsidR="00765DCD" w:rsidRPr="00A55E88" w:rsidRDefault="00765DCD" w:rsidP="00A55E88">
      <w:pPr>
        <w:spacing w:line="360" w:lineRule="auto"/>
        <w:jc w:val="both"/>
        <w:rPr>
          <w:rFonts w:ascii="Palatino Linotype" w:eastAsia="Palatino Linotype" w:hAnsi="Palatino Linotype" w:cs="Palatino Linotype"/>
          <w:b/>
        </w:rPr>
      </w:pPr>
    </w:p>
    <w:p w14:paraId="2DD1BE00" w14:textId="77777777" w:rsidR="00765DCD" w:rsidRPr="00A55E88" w:rsidRDefault="00EA1ACE" w:rsidP="00A55E88">
      <w:pPr>
        <w:spacing w:line="360" w:lineRule="auto"/>
        <w:jc w:val="both"/>
        <w:rPr>
          <w:rFonts w:ascii="Palatino Linotype" w:eastAsia="Palatino Linotype" w:hAnsi="Palatino Linotype" w:cs="Palatino Linotype"/>
          <w:b/>
          <w:sz w:val="28"/>
          <w:szCs w:val="28"/>
        </w:rPr>
      </w:pPr>
      <w:r w:rsidRPr="00A55E88">
        <w:rPr>
          <w:rFonts w:ascii="Palatino Linotype" w:eastAsia="Palatino Linotype" w:hAnsi="Palatino Linotype" w:cs="Palatino Linotype"/>
          <w:b/>
          <w:sz w:val="28"/>
          <w:szCs w:val="28"/>
        </w:rPr>
        <w:lastRenderedPageBreak/>
        <w:t>II. Respuesta del Sujeto Obligado (solicitud que no cumple con los requisitos notificada (Art. 155))</w:t>
      </w:r>
    </w:p>
    <w:p w14:paraId="6272E2FC"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Del expediente electrónico conformado en el </w:t>
      </w:r>
      <w:r w:rsidRPr="00A55E88">
        <w:rPr>
          <w:rFonts w:ascii="Palatino Linotype" w:eastAsia="Palatino Linotype" w:hAnsi="Palatino Linotype" w:cs="Palatino Linotype"/>
          <w:b/>
        </w:rPr>
        <w:t>SAIMEX</w:t>
      </w:r>
      <w:r w:rsidRPr="00A55E88">
        <w:rPr>
          <w:rFonts w:ascii="Palatino Linotype" w:eastAsia="Palatino Linotype" w:hAnsi="Palatino Linotype" w:cs="Palatino Linotype"/>
        </w:rPr>
        <w:t xml:space="preserve">, del Recurso de Revisión materia del presente estudio, se advierte el </w:t>
      </w:r>
      <w:r w:rsidRPr="00A55E88">
        <w:rPr>
          <w:rFonts w:ascii="Palatino Linotype" w:eastAsia="Palatino Linotype" w:hAnsi="Palatino Linotype" w:cs="Palatino Linotype"/>
          <w:b/>
        </w:rPr>
        <w:t>doce de junio de dos mil veintitrés</w:t>
      </w:r>
      <w:r w:rsidRPr="00A55E88">
        <w:rPr>
          <w:rFonts w:ascii="Palatino Linotype" w:eastAsia="Palatino Linotype" w:hAnsi="Palatino Linotype" w:cs="Palatino Linotype"/>
        </w:rPr>
        <w:t xml:space="preserve">, </w:t>
      </w:r>
      <w:r w:rsidRPr="00A55E88">
        <w:rPr>
          <w:rFonts w:ascii="Palatino Linotype" w:eastAsia="Palatino Linotype" w:hAnsi="Palatino Linotype" w:cs="Palatino Linotype"/>
          <w:b/>
        </w:rPr>
        <w:t xml:space="preserve">EL SUJETO OBLIGADO </w:t>
      </w:r>
      <w:r w:rsidRPr="00A55E88">
        <w:rPr>
          <w:rFonts w:ascii="Palatino Linotype" w:eastAsia="Palatino Linotype" w:hAnsi="Palatino Linotype" w:cs="Palatino Linotype"/>
        </w:rPr>
        <w:t>dio respuesta en los siguientes términos:</w:t>
      </w:r>
    </w:p>
    <w:p w14:paraId="6C7AD5BB" w14:textId="77777777" w:rsidR="00765DCD" w:rsidRPr="00A55E88" w:rsidRDefault="00765DCD" w:rsidP="00A55E88">
      <w:pPr>
        <w:jc w:val="both"/>
        <w:rPr>
          <w:rFonts w:ascii="Palatino Linotype" w:eastAsia="Palatino Linotype" w:hAnsi="Palatino Linotype" w:cs="Palatino Linotype"/>
          <w:sz w:val="16"/>
          <w:szCs w:val="16"/>
        </w:rPr>
      </w:pPr>
    </w:p>
    <w:p w14:paraId="3F664E43" w14:textId="77777777" w:rsidR="00765DCD" w:rsidRPr="00A55E88" w:rsidRDefault="00EA1ACE" w:rsidP="00A55E88">
      <w:pPr>
        <w:ind w:left="851" w:right="899"/>
        <w:jc w:val="right"/>
        <w:rPr>
          <w:rFonts w:ascii="Palatino Linotype" w:eastAsia="Palatino Linotype" w:hAnsi="Palatino Linotype" w:cs="Palatino Linotype"/>
          <w:i/>
          <w:sz w:val="22"/>
          <w:szCs w:val="22"/>
        </w:rPr>
      </w:pPr>
      <w:r w:rsidRPr="00A55E88">
        <w:rPr>
          <w:rFonts w:ascii="Palatino Linotype" w:eastAsia="Palatino Linotype" w:hAnsi="Palatino Linotype" w:cs="Palatino Linotype"/>
          <w:i/>
          <w:sz w:val="22"/>
          <w:szCs w:val="22"/>
        </w:rPr>
        <w:t>“…Metepec, México a 12 de Junio de 2023</w:t>
      </w:r>
    </w:p>
    <w:p w14:paraId="52D52666" w14:textId="77777777" w:rsidR="00765DCD" w:rsidRPr="00A55E88" w:rsidRDefault="00EA1ACE" w:rsidP="00A55E88">
      <w:pPr>
        <w:ind w:left="851" w:right="899"/>
        <w:jc w:val="right"/>
        <w:rPr>
          <w:rFonts w:ascii="Palatino Linotype" w:eastAsia="Palatino Linotype" w:hAnsi="Palatino Linotype" w:cs="Palatino Linotype"/>
          <w:i/>
          <w:sz w:val="22"/>
          <w:szCs w:val="22"/>
        </w:rPr>
      </w:pPr>
      <w:r w:rsidRPr="00A55E88">
        <w:rPr>
          <w:rFonts w:ascii="Palatino Linotype" w:eastAsia="Palatino Linotype" w:hAnsi="Palatino Linotype" w:cs="Palatino Linotype"/>
          <w:i/>
          <w:sz w:val="22"/>
          <w:szCs w:val="22"/>
        </w:rPr>
        <w:t>Nombre del solicitante: C. Solicitante</w:t>
      </w:r>
    </w:p>
    <w:p w14:paraId="562EEA86" w14:textId="77777777" w:rsidR="00765DCD" w:rsidRPr="00A55E88" w:rsidRDefault="00EA1ACE" w:rsidP="00A55E88">
      <w:pPr>
        <w:ind w:left="851" w:right="899"/>
        <w:jc w:val="right"/>
        <w:rPr>
          <w:rFonts w:ascii="Palatino Linotype" w:eastAsia="Palatino Linotype" w:hAnsi="Palatino Linotype" w:cs="Palatino Linotype"/>
          <w:i/>
          <w:sz w:val="22"/>
          <w:szCs w:val="22"/>
        </w:rPr>
      </w:pPr>
      <w:r w:rsidRPr="00A55E88">
        <w:rPr>
          <w:rFonts w:ascii="Palatino Linotype" w:eastAsia="Palatino Linotype" w:hAnsi="Palatino Linotype" w:cs="Palatino Linotype"/>
          <w:i/>
          <w:sz w:val="22"/>
          <w:szCs w:val="22"/>
        </w:rPr>
        <w:t>Folio de la solicitud: 00459/ISSEMYM/IP/2023</w:t>
      </w:r>
    </w:p>
    <w:p w14:paraId="60E7FDDB" w14:textId="77777777" w:rsidR="00765DCD" w:rsidRPr="00A55E88" w:rsidRDefault="00765DCD" w:rsidP="00A55E88">
      <w:pPr>
        <w:ind w:left="851" w:right="899"/>
        <w:jc w:val="right"/>
        <w:rPr>
          <w:rFonts w:ascii="Palatino Linotype" w:eastAsia="Palatino Linotype" w:hAnsi="Palatino Linotype" w:cs="Palatino Linotype"/>
          <w:i/>
          <w:sz w:val="22"/>
          <w:szCs w:val="22"/>
        </w:rPr>
      </w:pPr>
    </w:p>
    <w:p w14:paraId="3F0298F8" w14:textId="77777777" w:rsidR="00765DCD" w:rsidRPr="00A55E88" w:rsidRDefault="00EA1ACE" w:rsidP="00A55E88">
      <w:pPr>
        <w:ind w:left="851" w:right="899"/>
        <w:jc w:val="both"/>
        <w:rPr>
          <w:rFonts w:ascii="Palatino Linotype" w:eastAsia="Palatino Linotype" w:hAnsi="Palatino Linotype" w:cs="Palatino Linotype"/>
          <w:i/>
          <w:sz w:val="22"/>
          <w:szCs w:val="22"/>
        </w:rPr>
      </w:pPr>
      <w:r w:rsidRPr="00A55E88">
        <w:rPr>
          <w:rFonts w:ascii="Palatino Linotype" w:eastAsia="Palatino Linotype" w:hAnsi="Palatino Linotype" w:cs="Palatino Linotype"/>
          <w:i/>
          <w:sz w:val="22"/>
          <w:szCs w:val="22"/>
        </w:rPr>
        <w:t>Con fundamento en el artículo 155 de la Ley de Transparencia y Acceso a la Información Pública del Estado de México y Municipios, se le hace de su conocimiento que no se da curso a la solicitud de información citada al rubro, en virtud de lo siguiente:</w:t>
      </w:r>
    </w:p>
    <w:p w14:paraId="61B336D6" w14:textId="77777777" w:rsidR="00765DCD" w:rsidRPr="00A55E88" w:rsidRDefault="00765DCD" w:rsidP="00A55E88">
      <w:pPr>
        <w:ind w:left="851" w:right="899"/>
        <w:jc w:val="both"/>
        <w:rPr>
          <w:rFonts w:ascii="Palatino Linotype" w:eastAsia="Palatino Linotype" w:hAnsi="Palatino Linotype" w:cs="Palatino Linotype"/>
          <w:i/>
          <w:sz w:val="22"/>
          <w:szCs w:val="22"/>
        </w:rPr>
      </w:pPr>
    </w:p>
    <w:p w14:paraId="334B9A4B" w14:textId="77777777" w:rsidR="00765DCD" w:rsidRPr="00A55E88" w:rsidRDefault="00EA1ACE" w:rsidP="00A55E88">
      <w:pPr>
        <w:ind w:left="851" w:right="899"/>
        <w:jc w:val="both"/>
        <w:rPr>
          <w:rFonts w:ascii="Palatino Linotype" w:eastAsia="Palatino Linotype" w:hAnsi="Palatino Linotype" w:cs="Palatino Linotype"/>
          <w:i/>
          <w:sz w:val="22"/>
          <w:szCs w:val="22"/>
        </w:rPr>
      </w:pPr>
      <w:r w:rsidRPr="00A55E88">
        <w:rPr>
          <w:rFonts w:ascii="Palatino Linotype" w:eastAsia="Palatino Linotype" w:hAnsi="Palatino Linotype" w:cs="Palatino Linotype"/>
          <w:i/>
          <w:sz w:val="22"/>
          <w:szCs w:val="22"/>
        </w:rPr>
        <w:t>Como archivo adjunto, encontrará el acuerdo mediante el cual se determina no dar curso a su solicitud, debido a que no fueron presentados los requerimientos solicitados de conformidad con el artículo 111 de la Ley de Protección de Datos Personales en Posesión de Sujetos Obligados del Estado de México y Municipios; así como en el artículo 59 de los Lineamientos por los que se establecen las políticas, criterios y procedimientos que deberán observar los Sujetos Obligados, para proveer la aplicación e implementación de la Ley de Protección de Datos Personales del Estado de México, que expide el Pleno del Instituto de Transparencia, Acceso a la Información Pública y Protección de Datos Personales del Estado de México y Municipios</w:t>
      </w:r>
    </w:p>
    <w:p w14:paraId="766AEDF5" w14:textId="77777777" w:rsidR="00765DCD" w:rsidRPr="00A55E88" w:rsidRDefault="00765DCD" w:rsidP="00A55E88">
      <w:pPr>
        <w:ind w:left="851" w:right="899"/>
        <w:jc w:val="both"/>
        <w:rPr>
          <w:rFonts w:ascii="Palatino Linotype" w:eastAsia="Palatino Linotype" w:hAnsi="Palatino Linotype" w:cs="Palatino Linotype"/>
          <w:i/>
          <w:sz w:val="22"/>
          <w:szCs w:val="22"/>
        </w:rPr>
      </w:pPr>
    </w:p>
    <w:p w14:paraId="7F37D17A" w14:textId="77777777" w:rsidR="00765DCD" w:rsidRPr="00A55E88" w:rsidRDefault="00EA1ACE" w:rsidP="00A55E88">
      <w:pPr>
        <w:ind w:left="851" w:right="899"/>
        <w:jc w:val="both"/>
        <w:rPr>
          <w:rFonts w:ascii="Palatino Linotype" w:eastAsia="Palatino Linotype" w:hAnsi="Palatino Linotype" w:cs="Palatino Linotype"/>
          <w:i/>
          <w:sz w:val="22"/>
          <w:szCs w:val="22"/>
        </w:rPr>
      </w:pPr>
      <w:r w:rsidRPr="00A55E88">
        <w:rPr>
          <w:rFonts w:ascii="Palatino Linotype" w:eastAsia="Palatino Linotype" w:hAnsi="Palatino Linotype" w:cs="Palatino Linotype"/>
          <w:i/>
          <w:sz w:val="22"/>
          <w:szCs w:val="22"/>
        </w:rPr>
        <w:t>En virtud de lo anterior, se archiva la presente solicitud como concluida. Se hacen de su conocimiento que tiene derecho de interponer recurso de revisión dentro del plazo de 15 días hábiles contados a partir de la fecha en que se realice la notificación vía electrónica, a través del SAIMEX.”</w:t>
      </w:r>
    </w:p>
    <w:p w14:paraId="1B6C30BB" w14:textId="77777777" w:rsidR="00765DCD" w:rsidRPr="00A55E88" w:rsidRDefault="00765DCD" w:rsidP="00A55E88">
      <w:pPr>
        <w:ind w:left="851" w:right="899"/>
        <w:jc w:val="both"/>
        <w:rPr>
          <w:rFonts w:ascii="Palatino Linotype" w:eastAsia="Palatino Linotype" w:hAnsi="Palatino Linotype" w:cs="Palatino Linotype"/>
          <w:sz w:val="28"/>
          <w:szCs w:val="28"/>
        </w:rPr>
      </w:pPr>
    </w:p>
    <w:p w14:paraId="20962FB5" w14:textId="77777777" w:rsidR="00765DCD" w:rsidRPr="00A55E88" w:rsidRDefault="00EA1ACE" w:rsidP="00A55E88">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Así mismo el </w:t>
      </w:r>
      <w:r w:rsidRPr="00A55E88">
        <w:rPr>
          <w:rFonts w:ascii="Palatino Linotype" w:eastAsia="Palatino Linotype" w:hAnsi="Palatino Linotype" w:cs="Palatino Linotype"/>
          <w:b/>
        </w:rPr>
        <w:t xml:space="preserve">SUJETO OBLIGADO </w:t>
      </w:r>
      <w:r w:rsidRPr="00A55E88">
        <w:rPr>
          <w:rFonts w:ascii="Palatino Linotype" w:eastAsia="Palatino Linotype" w:hAnsi="Palatino Linotype" w:cs="Palatino Linotype"/>
        </w:rPr>
        <w:t>adjuntó a su respuesta el siguiente documento electrónico:</w:t>
      </w:r>
    </w:p>
    <w:p w14:paraId="69BF5421" w14:textId="77777777" w:rsidR="00765DCD" w:rsidRPr="00A55E88" w:rsidRDefault="00EA1ACE" w:rsidP="00A55E88">
      <w:pPr>
        <w:numPr>
          <w:ilvl w:val="0"/>
          <w:numId w:val="1"/>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r w:rsidRPr="00A55E88">
        <w:rPr>
          <w:rFonts w:ascii="Palatino Linotype" w:eastAsia="Palatino Linotype" w:hAnsi="Palatino Linotype" w:cs="Palatino Linotype"/>
          <w:b/>
        </w:rPr>
        <w:lastRenderedPageBreak/>
        <w:t xml:space="preserve">459.IP ACUERDO NO PRESENTADA.pdf. - </w:t>
      </w:r>
      <w:r w:rsidRPr="00A55E88">
        <w:rPr>
          <w:rFonts w:ascii="Palatino Linotype" w:eastAsia="Palatino Linotype" w:hAnsi="Palatino Linotype" w:cs="Palatino Linotype"/>
        </w:rPr>
        <w:t>Archivo digital que contiene un oficio firmado por la Jefa del departamento de acceso a la información institucional, mediante el cual hace del conocimiento que la solicitud de información no procede por no cumplir con lo establecido en el artículo 8 Constitucional.</w:t>
      </w:r>
    </w:p>
    <w:p w14:paraId="6C0B63AE" w14:textId="77777777" w:rsidR="00765DCD" w:rsidRPr="00A55E88" w:rsidRDefault="00765DCD" w:rsidP="00A55E88">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rPr>
      </w:pPr>
    </w:p>
    <w:p w14:paraId="0BFC076B" w14:textId="77777777" w:rsidR="00765DCD" w:rsidRPr="00A55E88" w:rsidRDefault="00EA1ACE" w:rsidP="00A55E88">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r w:rsidRPr="00A55E88">
        <w:rPr>
          <w:rFonts w:ascii="Palatino Linotype" w:eastAsia="Palatino Linotype" w:hAnsi="Palatino Linotype" w:cs="Palatino Linotype"/>
          <w:b/>
          <w:sz w:val="28"/>
          <w:szCs w:val="28"/>
        </w:rPr>
        <w:t>III. Del Recurso Revisión</w:t>
      </w:r>
    </w:p>
    <w:p w14:paraId="5EB55B6D"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Inconforme con la respuesta, el trece de junio de dos mil veintitrés, </w:t>
      </w:r>
      <w:r w:rsidRPr="00A55E88">
        <w:rPr>
          <w:rFonts w:ascii="Palatino Linotype" w:eastAsia="Palatino Linotype" w:hAnsi="Palatino Linotype" w:cs="Palatino Linotype"/>
          <w:b/>
        </w:rPr>
        <w:t xml:space="preserve">EL RECURRENTE </w:t>
      </w:r>
      <w:r w:rsidRPr="00A55E88">
        <w:rPr>
          <w:rFonts w:ascii="Palatino Linotype" w:eastAsia="Palatino Linotype" w:hAnsi="Palatino Linotype" w:cs="Palatino Linotype"/>
        </w:rPr>
        <w:t xml:space="preserve">interpuso el Recurso Revisión sujeto del presente estudio, el cual fue registrado en </w:t>
      </w:r>
      <w:r w:rsidRPr="00A55E88">
        <w:rPr>
          <w:rFonts w:ascii="Palatino Linotype" w:eastAsia="Palatino Linotype" w:hAnsi="Palatino Linotype" w:cs="Palatino Linotype"/>
          <w:b/>
        </w:rPr>
        <w:t xml:space="preserve">EL SAIMEX, </w:t>
      </w:r>
      <w:r w:rsidRPr="00A55E88">
        <w:rPr>
          <w:rFonts w:ascii="Palatino Linotype" w:eastAsia="Palatino Linotype" w:hAnsi="Palatino Linotype" w:cs="Palatino Linotype"/>
        </w:rPr>
        <w:t xml:space="preserve">y se le asignó el número de expediente </w:t>
      </w:r>
      <w:r w:rsidRPr="00A55E88">
        <w:rPr>
          <w:rFonts w:ascii="Palatino Linotype" w:eastAsia="Palatino Linotype" w:hAnsi="Palatino Linotype" w:cs="Palatino Linotype"/>
          <w:b/>
        </w:rPr>
        <w:t xml:space="preserve">03332/INFOEM/IP/RR/2023, </w:t>
      </w:r>
      <w:r w:rsidRPr="00A55E88">
        <w:rPr>
          <w:rFonts w:ascii="Palatino Linotype" w:eastAsia="Palatino Linotype" w:hAnsi="Palatino Linotype" w:cs="Palatino Linotype"/>
        </w:rPr>
        <w:t>en el que señaló como:</w:t>
      </w:r>
    </w:p>
    <w:p w14:paraId="6E815058" w14:textId="77777777" w:rsidR="00765DCD" w:rsidRPr="00A55E88" w:rsidRDefault="00765DCD" w:rsidP="00A55E88">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p>
    <w:p w14:paraId="71F42173" w14:textId="77777777" w:rsidR="00765DCD" w:rsidRPr="00A55E88" w:rsidRDefault="00EA1ACE" w:rsidP="00A55E88">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r w:rsidRPr="00A55E88">
        <w:rPr>
          <w:rFonts w:ascii="Palatino Linotype" w:eastAsia="Palatino Linotype" w:hAnsi="Palatino Linotype" w:cs="Palatino Linotype"/>
          <w:b/>
        </w:rPr>
        <w:t xml:space="preserve">Acto Impugnado: </w:t>
      </w:r>
    </w:p>
    <w:p w14:paraId="3DB41EC1" w14:textId="77777777" w:rsidR="00765DCD" w:rsidRPr="00A55E88" w:rsidRDefault="00765DCD" w:rsidP="00A55E88">
      <w:pPr>
        <w:pBdr>
          <w:top w:val="nil"/>
          <w:left w:val="nil"/>
          <w:bottom w:val="nil"/>
          <w:right w:val="nil"/>
          <w:between w:val="nil"/>
        </w:pBdr>
        <w:tabs>
          <w:tab w:val="left" w:pos="709"/>
        </w:tabs>
        <w:jc w:val="both"/>
        <w:rPr>
          <w:rFonts w:ascii="Palatino Linotype" w:eastAsia="Palatino Linotype" w:hAnsi="Palatino Linotype" w:cs="Palatino Linotype"/>
          <w:b/>
        </w:rPr>
      </w:pPr>
    </w:p>
    <w:p w14:paraId="420CB432" w14:textId="77777777" w:rsidR="00765DCD" w:rsidRPr="00A55E88" w:rsidRDefault="00EA1ACE" w:rsidP="00A55E88">
      <w:pPr>
        <w:tabs>
          <w:tab w:val="left" w:pos="7936"/>
        </w:tabs>
        <w:ind w:left="851" w:right="902"/>
        <w:jc w:val="both"/>
        <w:rPr>
          <w:rFonts w:ascii="Palatino Linotype" w:eastAsia="Palatino Linotype" w:hAnsi="Palatino Linotype" w:cs="Palatino Linotype"/>
          <w:i/>
          <w:sz w:val="22"/>
          <w:szCs w:val="22"/>
        </w:rPr>
      </w:pPr>
      <w:r w:rsidRPr="00A55E88">
        <w:rPr>
          <w:rFonts w:ascii="Palatino Linotype" w:eastAsia="Palatino Linotype" w:hAnsi="Palatino Linotype" w:cs="Palatino Linotype"/>
          <w:i/>
          <w:sz w:val="22"/>
          <w:szCs w:val="22"/>
        </w:rPr>
        <w:t>“la respuesta.” (Sic)</w:t>
      </w:r>
    </w:p>
    <w:p w14:paraId="7C69B315" w14:textId="77777777" w:rsidR="00765DCD" w:rsidRPr="00A55E88" w:rsidRDefault="00765DCD" w:rsidP="00A55E88">
      <w:pPr>
        <w:tabs>
          <w:tab w:val="left" w:pos="7936"/>
        </w:tabs>
        <w:ind w:left="851" w:right="902"/>
        <w:jc w:val="both"/>
        <w:rPr>
          <w:rFonts w:ascii="Palatino Linotype" w:eastAsia="Palatino Linotype" w:hAnsi="Palatino Linotype" w:cs="Palatino Linotype"/>
          <w:i/>
          <w:sz w:val="22"/>
          <w:szCs w:val="22"/>
        </w:rPr>
      </w:pPr>
    </w:p>
    <w:p w14:paraId="7E08336C" w14:textId="77777777" w:rsidR="00765DCD" w:rsidRPr="00A55E88" w:rsidRDefault="00EA1ACE" w:rsidP="00A55E88">
      <w:pPr>
        <w:pBdr>
          <w:top w:val="nil"/>
          <w:left w:val="nil"/>
          <w:bottom w:val="nil"/>
          <w:right w:val="nil"/>
          <w:between w:val="nil"/>
        </w:pBdr>
        <w:spacing w:line="360" w:lineRule="auto"/>
        <w:jc w:val="both"/>
        <w:rPr>
          <w:rFonts w:ascii="Palatino Linotype" w:eastAsia="Palatino Linotype" w:hAnsi="Palatino Linotype" w:cs="Palatino Linotype"/>
          <w:b/>
        </w:rPr>
      </w:pPr>
      <w:r w:rsidRPr="00A55E88">
        <w:rPr>
          <w:rFonts w:ascii="Palatino Linotype" w:eastAsia="Palatino Linotype" w:hAnsi="Palatino Linotype" w:cs="Palatino Linotype"/>
          <w:b/>
        </w:rPr>
        <w:t>Así como Razones o Motivos de Inconformidad:</w:t>
      </w:r>
    </w:p>
    <w:p w14:paraId="1BA9ADBF" w14:textId="77777777" w:rsidR="00765DCD" w:rsidRPr="00A55E88" w:rsidRDefault="00765DCD" w:rsidP="00A55E88">
      <w:pPr>
        <w:pBdr>
          <w:top w:val="nil"/>
          <w:left w:val="nil"/>
          <w:bottom w:val="nil"/>
          <w:right w:val="nil"/>
          <w:between w:val="nil"/>
        </w:pBdr>
        <w:jc w:val="both"/>
        <w:rPr>
          <w:rFonts w:ascii="Palatino Linotype" w:eastAsia="Palatino Linotype" w:hAnsi="Palatino Linotype" w:cs="Palatino Linotype"/>
        </w:rPr>
      </w:pPr>
    </w:p>
    <w:p w14:paraId="577B476F" w14:textId="77777777" w:rsidR="00765DCD" w:rsidRPr="00A55E88" w:rsidRDefault="00EA1ACE" w:rsidP="00A55E88">
      <w:pPr>
        <w:ind w:left="851" w:right="899"/>
        <w:jc w:val="both"/>
        <w:rPr>
          <w:rFonts w:ascii="Palatino Linotype" w:eastAsia="Palatino Linotype" w:hAnsi="Palatino Linotype" w:cs="Palatino Linotype"/>
        </w:rPr>
      </w:pPr>
      <w:r w:rsidRPr="00A55E88">
        <w:rPr>
          <w:rFonts w:ascii="Palatino Linotype" w:eastAsia="Palatino Linotype" w:hAnsi="Palatino Linotype" w:cs="Palatino Linotype"/>
          <w:i/>
          <w:sz w:val="22"/>
          <w:szCs w:val="22"/>
        </w:rPr>
        <w:t>“no me entregan lo solicitado, le sugiero al que emitió la respuesta se ponga a estudiar ya que el derecho de petición es una cosa y la solicitud de acceso a la información otra....” (Sic)</w:t>
      </w:r>
    </w:p>
    <w:p w14:paraId="2F705F5E" w14:textId="77777777" w:rsidR="00765DCD" w:rsidRPr="00A55E88" w:rsidRDefault="00765DCD" w:rsidP="00A55E88">
      <w:pPr>
        <w:jc w:val="both"/>
        <w:rPr>
          <w:rFonts w:ascii="Palatino Linotype" w:eastAsia="Palatino Linotype" w:hAnsi="Palatino Linotype" w:cs="Palatino Linotype"/>
          <w:i/>
          <w:sz w:val="22"/>
          <w:szCs w:val="22"/>
        </w:rPr>
      </w:pPr>
    </w:p>
    <w:p w14:paraId="05075E29" w14:textId="77777777" w:rsidR="00765DCD" w:rsidRPr="00A55E88" w:rsidRDefault="00EA1ACE" w:rsidP="00A55E88">
      <w:pPr>
        <w:spacing w:line="360" w:lineRule="auto"/>
        <w:jc w:val="both"/>
        <w:rPr>
          <w:rFonts w:ascii="Palatino Linotype" w:eastAsia="Palatino Linotype" w:hAnsi="Palatino Linotype" w:cs="Palatino Linotype"/>
          <w:b/>
          <w:sz w:val="28"/>
          <w:szCs w:val="28"/>
        </w:rPr>
      </w:pPr>
      <w:r w:rsidRPr="00A55E88">
        <w:rPr>
          <w:rFonts w:ascii="Palatino Linotype" w:eastAsia="Palatino Linotype" w:hAnsi="Palatino Linotype" w:cs="Palatino Linotype"/>
          <w:b/>
          <w:sz w:val="28"/>
          <w:szCs w:val="28"/>
        </w:rPr>
        <w:t>IV. Del turno del Recurso Revisión</w:t>
      </w:r>
    </w:p>
    <w:p w14:paraId="06B4098A"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El trece de junio de dos mil veintitrés, el recurso que se trata se envió electrónicamente al Instituto de Transparencia, Acceso a la Información Pública y Protección de Datos Personales del Estado de México y Municipios; por lo que, con fundamento en el </w:t>
      </w:r>
      <w:r w:rsidRPr="00A55E88">
        <w:rPr>
          <w:rFonts w:ascii="Palatino Linotype" w:eastAsia="Palatino Linotype" w:hAnsi="Palatino Linotype" w:cs="Palatino Linotype"/>
        </w:rPr>
        <w:lastRenderedPageBreak/>
        <w:t xml:space="preserve">artículo 185, fracción I de la Ley de Transparencia y Acceso a la Información Pública del Estado de México y Municipios, se turnó mediante </w:t>
      </w:r>
      <w:r w:rsidRPr="00A55E88">
        <w:rPr>
          <w:rFonts w:ascii="Palatino Linotype" w:eastAsia="Palatino Linotype" w:hAnsi="Palatino Linotype" w:cs="Palatino Linotype"/>
          <w:b/>
        </w:rPr>
        <w:t>EL SAIMEX</w:t>
      </w:r>
      <w:r w:rsidRPr="00A55E88">
        <w:rPr>
          <w:rFonts w:ascii="Palatino Linotype" w:eastAsia="Palatino Linotype" w:hAnsi="Palatino Linotype" w:cs="Palatino Linotype"/>
        </w:rPr>
        <w:t xml:space="preserve">, a la </w:t>
      </w:r>
      <w:r w:rsidRPr="00A55E88">
        <w:rPr>
          <w:rFonts w:ascii="Palatino Linotype" w:eastAsia="Palatino Linotype" w:hAnsi="Palatino Linotype" w:cs="Palatino Linotype"/>
          <w:b/>
        </w:rPr>
        <w:t xml:space="preserve">Comisionada Sharon Cristina Morales Martínez </w:t>
      </w:r>
      <w:r w:rsidRPr="00A55E88">
        <w:rPr>
          <w:rFonts w:ascii="Palatino Linotype" w:eastAsia="Palatino Linotype" w:hAnsi="Palatino Linotype" w:cs="Palatino Linotype"/>
        </w:rPr>
        <w:t>a efecto de decretar su admisión o desechamiento.</w:t>
      </w:r>
    </w:p>
    <w:p w14:paraId="43DEA0EA" w14:textId="77777777" w:rsidR="00765DCD" w:rsidRPr="00A55E88" w:rsidRDefault="00765DCD" w:rsidP="00A55E88">
      <w:pPr>
        <w:spacing w:line="360" w:lineRule="auto"/>
        <w:jc w:val="both"/>
        <w:rPr>
          <w:rFonts w:ascii="Palatino Linotype" w:eastAsia="Palatino Linotype" w:hAnsi="Palatino Linotype" w:cs="Palatino Linotype"/>
        </w:rPr>
      </w:pPr>
    </w:p>
    <w:p w14:paraId="4ED00A2C" w14:textId="77777777" w:rsidR="00765DCD" w:rsidRPr="00A55E88" w:rsidRDefault="00EA1ACE" w:rsidP="00A55E88">
      <w:pPr>
        <w:tabs>
          <w:tab w:val="center" w:pos="4252"/>
          <w:tab w:val="right" w:pos="8504"/>
        </w:tabs>
        <w:spacing w:line="360" w:lineRule="auto"/>
        <w:jc w:val="both"/>
        <w:rPr>
          <w:rFonts w:ascii="Palatino Linotype" w:eastAsia="Palatino Linotype" w:hAnsi="Palatino Linotype" w:cs="Palatino Linotype"/>
          <w:b/>
        </w:rPr>
      </w:pPr>
      <w:r w:rsidRPr="00A55E88">
        <w:rPr>
          <w:rFonts w:ascii="Palatino Linotype" w:eastAsia="Palatino Linotype" w:hAnsi="Palatino Linotype" w:cs="Palatino Linotype"/>
          <w:b/>
        </w:rPr>
        <w:t>a) Admisión del Recurso Revisión</w:t>
      </w:r>
    </w:p>
    <w:p w14:paraId="1E2319AC" w14:textId="77777777" w:rsidR="00765DCD" w:rsidRPr="00A55E88" w:rsidRDefault="00EA1ACE" w:rsidP="00A55E88">
      <w:pPr>
        <w:tabs>
          <w:tab w:val="center" w:pos="4252"/>
          <w:tab w:val="right" w:pos="8504"/>
        </w:tabs>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De las constancias del expediente electrónico del</w:t>
      </w:r>
      <w:r w:rsidRPr="00A55E88">
        <w:rPr>
          <w:rFonts w:ascii="Palatino Linotype" w:eastAsia="Palatino Linotype" w:hAnsi="Palatino Linotype" w:cs="Palatino Linotype"/>
          <w:b/>
        </w:rPr>
        <w:t xml:space="preserve"> SAIMEX</w:t>
      </w:r>
      <w:r w:rsidRPr="00A55E88">
        <w:rPr>
          <w:rFonts w:ascii="Palatino Linotype" w:eastAsia="Palatino Linotype" w:hAnsi="Palatino Linotype" w:cs="Palatino Linotype"/>
        </w:rPr>
        <w:t xml:space="preserve">, se advierte que el </w:t>
      </w:r>
      <w:r w:rsidRPr="00A55E88">
        <w:rPr>
          <w:rFonts w:ascii="Palatino Linotype" w:eastAsia="Palatino Linotype" w:hAnsi="Palatino Linotype" w:cs="Palatino Linotype"/>
          <w:b/>
        </w:rPr>
        <w:t>catorce de junio de dos mil veintitrés</w:t>
      </w:r>
      <w:r w:rsidRPr="00A55E88">
        <w:rPr>
          <w:rFonts w:ascii="Palatino Linotype" w:eastAsia="Palatino Linotype" w:hAnsi="Palatino Linotype" w:cs="Palatino Linotype"/>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A55E88">
        <w:rPr>
          <w:rFonts w:ascii="Palatino Linotype" w:eastAsia="Palatino Linotype" w:hAnsi="Palatino Linotype" w:cs="Palatino Linotype"/>
          <w:b/>
        </w:rPr>
        <w:t xml:space="preserve">EL RECURRENTE </w:t>
      </w:r>
      <w:r w:rsidRPr="00A55E88">
        <w:rPr>
          <w:rFonts w:ascii="Palatino Linotype" w:eastAsia="Palatino Linotype" w:hAnsi="Palatino Linotype" w:cs="Palatino Linotype"/>
        </w:rPr>
        <w:t xml:space="preserve">manifestara lo que a su derecho conviniera, a efecto de presentar pruebas o alegatos y, en su caso, </w:t>
      </w:r>
      <w:r w:rsidRPr="00A55E88">
        <w:rPr>
          <w:rFonts w:ascii="Palatino Linotype" w:eastAsia="Palatino Linotype" w:hAnsi="Palatino Linotype" w:cs="Palatino Linotype"/>
          <w:b/>
        </w:rPr>
        <w:t xml:space="preserve">EL SUJETO OBLIGADO </w:t>
      </w:r>
      <w:r w:rsidRPr="00A55E88">
        <w:rPr>
          <w:rFonts w:ascii="Palatino Linotype" w:eastAsia="Palatino Linotype" w:hAnsi="Palatino Linotype" w:cs="Palatino Linotype"/>
        </w:rPr>
        <w:t>rindiera su correspondiente Informe Justificado.</w:t>
      </w:r>
    </w:p>
    <w:p w14:paraId="439C8D3D" w14:textId="77777777" w:rsidR="00765DCD" w:rsidRPr="00A55E88" w:rsidRDefault="00765DCD" w:rsidP="00A55E88">
      <w:pPr>
        <w:spacing w:line="360" w:lineRule="auto"/>
        <w:jc w:val="both"/>
        <w:rPr>
          <w:rFonts w:ascii="Palatino Linotype" w:eastAsia="Palatino Linotype" w:hAnsi="Palatino Linotype" w:cs="Palatino Linotype"/>
          <w:b/>
        </w:rPr>
      </w:pPr>
    </w:p>
    <w:p w14:paraId="67E32803" w14:textId="77777777" w:rsidR="00765DCD" w:rsidRPr="00A55E88" w:rsidRDefault="00EA1ACE" w:rsidP="00A55E88">
      <w:pPr>
        <w:spacing w:line="360" w:lineRule="auto"/>
        <w:jc w:val="both"/>
        <w:rPr>
          <w:rFonts w:ascii="Palatino Linotype" w:eastAsia="Palatino Linotype" w:hAnsi="Palatino Linotype" w:cs="Palatino Linotype"/>
          <w:b/>
        </w:rPr>
      </w:pPr>
      <w:r w:rsidRPr="00A55E88">
        <w:rPr>
          <w:rFonts w:ascii="Palatino Linotype" w:eastAsia="Palatino Linotype" w:hAnsi="Palatino Linotype" w:cs="Palatino Linotype"/>
          <w:b/>
        </w:rPr>
        <w:t xml:space="preserve">b) Manifestaciones </w:t>
      </w:r>
    </w:p>
    <w:p w14:paraId="1082E68A"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De acuerdo a las constancias digitales que obran en </w:t>
      </w:r>
      <w:r w:rsidRPr="00A55E88">
        <w:rPr>
          <w:rFonts w:ascii="Palatino Linotype" w:eastAsia="Palatino Linotype" w:hAnsi="Palatino Linotype" w:cs="Palatino Linotype"/>
          <w:b/>
        </w:rPr>
        <w:t>EL</w:t>
      </w:r>
      <w:r w:rsidRPr="00A55E88">
        <w:rPr>
          <w:rFonts w:ascii="Palatino Linotype" w:eastAsia="Palatino Linotype" w:hAnsi="Palatino Linotype" w:cs="Palatino Linotype"/>
        </w:rPr>
        <w:t xml:space="preserve"> </w:t>
      </w:r>
      <w:r w:rsidRPr="00A55E88">
        <w:rPr>
          <w:rFonts w:ascii="Palatino Linotype" w:eastAsia="Palatino Linotype" w:hAnsi="Palatino Linotype" w:cs="Palatino Linotype"/>
          <w:b/>
        </w:rPr>
        <w:t>SAIMEX</w:t>
      </w:r>
      <w:r w:rsidRPr="00A55E88">
        <w:rPr>
          <w:rFonts w:ascii="Palatino Linotype" w:eastAsia="Palatino Linotype" w:hAnsi="Palatino Linotype" w:cs="Palatino Linotype"/>
        </w:rPr>
        <w:t xml:space="preserve"> se desprende que conforme a lo dispuesto en el artículo 185 de la Ley de Transparencia y Acceso a la Información Pública del Estado de México y Municipios, dentro del término legalmente concedido a </w:t>
      </w:r>
      <w:r w:rsidRPr="00A55E88">
        <w:rPr>
          <w:rFonts w:ascii="Palatino Linotype" w:eastAsia="Palatino Linotype" w:hAnsi="Palatino Linotype" w:cs="Palatino Linotype"/>
          <w:b/>
        </w:rPr>
        <w:t xml:space="preserve">EL RECURRENTE, </w:t>
      </w:r>
      <w:r w:rsidRPr="00A55E88">
        <w:rPr>
          <w:rFonts w:ascii="Palatino Linotype" w:eastAsia="Palatino Linotype" w:hAnsi="Palatino Linotype" w:cs="Palatino Linotype"/>
        </w:rPr>
        <w:t xml:space="preserve">este no realizó manifestaciones; por su parte el </w:t>
      </w:r>
      <w:r w:rsidRPr="00A55E88">
        <w:rPr>
          <w:rFonts w:ascii="Palatino Linotype" w:eastAsia="Palatino Linotype" w:hAnsi="Palatino Linotype" w:cs="Palatino Linotype"/>
          <w:b/>
        </w:rPr>
        <w:t>SUJETO OBLIGADO</w:t>
      </w:r>
      <w:r w:rsidRPr="00A55E88">
        <w:rPr>
          <w:rFonts w:ascii="Palatino Linotype" w:eastAsia="Palatino Linotype" w:hAnsi="Palatino Linotype" w:cs="Palatino Linotype"/>
        </w:rPr>
        <w:t xml:space="preserve"> remitió los siguientes archivos electrónicos:</w:t>
      </w:r>
    </w:p>
    <w:p w14:paraId="08D301BF" w14:textId="77777777" w:rsidR="00765DCD" w:rsidRPr="00A55E88" w:rsidRDefault="00765DCD" w:rsidP="00A55E88">
      <w:pPr>
        <w:spacing w:line="360" w:lineRule="auto"/>
        <w:jc w:val="both"/>
        <w:rPr>
          <w:rFonts w:ascii="Palatino Linotype" w:eastAsia="Palatino Linotype" w:hAnsi="Palatino Linotype" w:cs="Palatino Linotype"/>
        </w:rPr>
      </w:pPr>
    </w:p>
    <w:p w14:paraId="21F6A60D"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b/>
        </w:rPr>
        <w:lastRenderedPageBreak/>
        <w:t xml:space="preserve">-INFORME JUSTIFICADO 459.IP.pdf. – </w:t>
      </w:r>
      <w:r w:rsidRPr="00A55E88">
        <w:rPr>
          <w:rFonts w:ascii="Palatino Linotype" w:eastAsia="Palatino Linotype" w:hAnsi="Palatino Linotype" w:cs="Palatino Linotype"/>
        </w:rPr>
        <w:t>Oficio firmado por la Jefa del Departamento de acceso a la información Institucional, el cual contiene la ratificación de la respuesta entregada en primer término.</w:t>
      </w:r>
    </w:p>
    <w:p w14:paraId="0E4CF3E7" w14:textId="77777777" w:rsidR="00765DCD" w:rsidRPr="00A55E88" w:rsidRDefault="00765DCD" w:rsidP="00A55E88">
      <w:pPr>
        <w:spacing w:line="360" w:lineRule="auto"/>
        <w:jc w:val="both"/>
        <w:rPr>
          <w:rFonts w:ascii="Palatino Linotype" w:eastAsia="Palatino Linotype" w:hAnsi="Palatino Linotype" w:cs="Palatino Linotype"/>
        </w:rPr>
      </w:pPr>
    </w:p>
    <w:p w14:paraId="39359AB8"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b/>
        </w:rPr>
        <w:t xml:space="preserve">-ALCANCE INFORME JUSTIFICADO 459.IP.pdf. - </w:t>
      </w:r>
      <w:r w:rsidRPr="00A55E88">
        <w:rPr>
          <w:rFonts w:ascii="Palatino Linotype" w:eastAsia="Palatino Linotype" w:hAnsi="Palatino Linotype" w:cs="Palatino Linotype"/>
        </w:rPr>
        <w:t>Oficio firmado por el responsable y titular de la unidad de transparencia, mediante el cual solicita el sobreseimiento puesto que el RECURRENTE solicitó la misma información, pero de manera respetuosa y pacífica siendo la solicitud 00493/ISSEMYM/IP/2023 , por ello anexa en alcance la resolución CT/ISSEMYM-A02-23E/2023 emitida por el comité de transparencia de fecha 26 de junio de 2023, así como las actas de entrega y recepción de la subdirección de Gestión y  Logística de Insumos y Servicios integrales del ISSEMYM en versión pública.</w:t>
      </w:r>
    </w:p>
    <w:p w14:paraId="587D485A" w14:textId="77777777" w:rsidR="00765DCD" w:rsidRPr="00A55E88" w:rsidRDefault="00765DCD" w:rsidP="00A55E88">
      <w:pPr>
        <w:spacing w:line="360" w:lineRule="auto"/>
        <w:jc w:val="both"/>
        <w:rPr>
          <w:rFonts w:ascii="Palatino Linotype" w:eastAsia="Palatino Linotype" w:hAnsi="Palatino Linotype" w:cs="Palatino Linotype"/>
        </w:rPr>
      </w:pPr>
    </w:p>
    <w:p w14:paraId="594D97C9"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b/>
        </w:rPr>
        <w:t xml:space="preserve">-ACTA ENTREGA-RECEPCION 01_Versión Pública CON LEYENDA.pdf.- </w:t>
      </w:r>
      <w:r w:rsidRPr="00A55E88">
        <w:rPr>
          <w:rFonts w:ascii="Palatino Linotype" w:eastAsia="Palatino Linotype" w:hAnsi="Palatino Linotype" w:cs="Palatino Linotype"/>
        </w:rPr>
        <w:t>Archivo que contiene el acta de entrega y recepción de la subdirección de gestión y logística de insumos y servicios integrales del instituto de seguridad social del Estado de México, de fecha veintidós de noviembre de dos mil diecisiete.</w:t>
      </w:r>
    </w:p>
    <w:p w14:paraId="10C4D3DD" w14:textId="77777777" w:rsidR="00765DCD" w:rsidRPr="00A55E88" w:rsidRDefault="00765DCD" w:rsidP="00A55E88">
      <w:pPr>
        <w:spacing w:line="360" w:lineRule="auto"/>
        <w:jc w:val="both"/>
        <w:rPr>
          <w:rFonts w:ascii="Palatino Linotype" w:eastAsia="Palatino Linotype" w:hAnsi="Palatino Linotype" w:cs="Palatino Linotype"/>
        </w:rPr>
      </w:pPr>
    </w:p>
    <w:p w14:paraId="6A007097"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b/>
        </w:rPr>
        <w:t xml:space="preserve">-RESOLUCIÓN 459.IP Y 471.IP.pdf.- </w:t>
      </w:r>
      <w:r w:rsidRPr="00A55E88">
        <w:rPr>
          <w:rFonts w:ascii="Palatino Linotype" w:eastAsia="Palatino Linotype" w:hAnsi="Palatino Linotype" w:cs="Palatino Linotype"/>
        </w:rPr>
        <w:t>Resolución CT/ISSEMYM-A02-23E/2023 emitida por el Comité de Transparencia en la Vigésima Tercera Sesión Extraordinaria celebrada el once de julio de dos mil veintitrés.</w:t>
      </w:r>
    </w:p>
    <w:p w14:paraId="2DEC509C" w14:textId="77777777" w:rsidR="00765DCD" w:rsidRPr="00A55E88" w:rsidRDefault="00765DCD" w:rsidP="00A55E88">
      <w:pPr>
        <w:spacing w:line="360" w:lineRule="auto"/>
        <w:jc w:val="both"/>
        <w:rPr>
          <w:rFonts w:ascii="Palatino Linotype" w:eastAsia="Palatino Linotype" w:hAnsi="Palatino Linotype" w:cs="Palatino Linotype"/>
        </w:rPr>
      </w:pPr>
    </w:p>
    <w:p w14:paraId="5DDD3EE5"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b/>
        </w:rPr>
        <w:lastRenderedPageBreak/>
        <w:t xml:space="preserve">-ACTA ENTREGA-RECEPCIÓN 02_Versión Pública con leyenda.pdf.- </w:t>
      </w:r>
      <w:r w:rsidRPr="00A55E88">
        <w:rPr>
          <w:rFonts w:ascii="Palatino Linotype" w:eastAsia="Palatino Linotype" w:hAnsi="Palatino Linotype" w:cs="Palatino Linotype"/>
        </w:rPr>
        <w:t>Archivo que contiene el acta de entrega y recepción de la subdirección de gestión y logística de insumos y servicios integrales del instituto de seguridad social del Estado de México de fecha ocho de febrero de dos mil veintidós.</w:t>
      </w:r>
    </w:p>
    <w:p w14:paraId="0BC2C950" w14:textId="77777777" w:rsidR="00765DCD" w:rsidRPr="00A55E88" w:rsidRDefault="00765DCD" w:rsidP="00A55E88">
      <w:pPr>
        <w:spacing w:line="360" w:lineRule="auto"/>
        <w:jc w:val="both"/>
        <w:rPr>
          <w:rFonts w:ascii="Palatino Linotype" w:eastAsia="Palatino Linotype" w:hAnsi="Palatino Linotype" w:cs="Palatino Linotype"/>
          <w:b/>
        </w:rPr>
      </w:pPr>
    </w:p>
    <w:p w14:paraId="4AB1A7AD"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b/>
        </w:rPr>
        <w:t xml:space="preserve">-OFICIO DE RESPUESTA CAF 493 IP.pdf.- </w:t>
      </w:r>
      <w:r w:rsidRPr="00A55E88">
        <w:rPr>
          <w:rFonts w:ascii="Palatino Linotype" w:eastAsia="Palatino Linotype" w:hAnsi="Palatino Linotype" w:cs="Palatino Linotype"/>
        </w:rPr>
        <w:t>Oficio firmado por el Jefe de la Unidad de Estrategia Administrativa mediante el cual hace del conocimiento que entrega dos actas de entrega y recepción, solicitando se sometan al comité de transparencia para realizar su versión pública, además hace entrega de diversas ligas de consulta  donde se encuentra el nombre del titular, el grado máximo de estudios y desde cuando está al frente de esta área.</w:t>
      </w:r>
    </w:p>
    <w:p w14:paraId="1C7A78BC" w14:textId="77777777" w:rsidR="00765DCD" w:rsidRPr="00A55E88" w:rsidRDefault="00765DCD" w:rsidP="00A55E88">
      <w:pPr>
        <w:spacing w:line="360" w:lineRule="auto"/>
        <w:jc w:val="both"/>
      </w:pPr>
    </w:p>
    <w:p w14:paraId="21767274"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b/>
        </w:rPr>
        <w:t xml:space="preserve">-ALCANCE INFORME JUSTIFICADO 459.IP.pdf.- </w:t>
      </w:r>
      <w:r w:rsidRPr="00A55E88">
        <w:rPr>
          <w:rFonts w:ascii="Palatino Linotype" w:eastAsia="Palatino Linotype" w:hAnsi="Palatino Linotype" w:cs="Palatino Linotype"/>
        </w:rPr>
        <w:t>Oficio que contiene el alcance al informe justificado, mediante el cual solicita el sobreseimiento.</w:t>
      </w:r>
    </w:p>
    <w:p w14:paraId="5811A1C8" w14:textId="77777777" w:rsidR="00765DCD" w:rsidRPr="00A55E88" w:rsidRDefault="00765DCD" w:rsidP="00A55E88">
      <w:pPr>
        <w:spacing w:line="360" w:lineRule="auto"/>
        <w:jc w:val="both"/>
        <w:rPr>
          <w:rFonts w:ascii="Palatino Linotype" w:eastAsia="Palatino Linotype" w:hAnsi="Palatino Linotype" w:cs="Palatino Linotype"/>
        </w:rPr>
      </w:pPr>
    </w:p>
    <w:p w14:paraId="37786719"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Archivos que son puestos a la vista del RECURRENTE en fecha siete de febrero de dos mil veinticuatro.</w:t>
      </w:r>
    </w:p>
    <w:p w14:paraId="21180413" w14:textId="77777777" w:rsidR="00765DCD" w:rsidRPr="00A55E88" w:rsidRDefault="00765DCD" w:rsidP="00A55E88">
      <w:pPr>
        <w:spacing w:line="360" w:lineRule="auto"/>
        <w:jc w:val="both"/>
        <w:rPr>
          <w:rFonts w:ascii="Palatino Linotype" w:eastAsia="Palatino Linotype" w:hAnsi="Palatino Linotype" w:cs="Palatino Linotype"/>
          <w:b/>
        </w:rPr>
      </w:pPr>
    </w:p>
    <w:p w14:paraId="31610626" w14:textId="77777777" w:rsidR="00765DCD" w:rsidRPr="00A55E88" w:rsidRDefault="00EA1ACE" w:rsidP="00A55E88">
      <w:pPr>
        <w:widowControl w:val="0"/>
        <w:tabs>
          <w:tab w:val="left" w:pos="0"/>
        </w:tabs>
        <w:spacing w:line="360" w:lineRule="auto"/>
        <w:jc w:val="both"/>
        <w:rPr>
          <w:rFonts w:ascii="Palatino Linotype" w:eastAsia="Palatino Linotype" w:hAnsi="Palatino Linotype" w:cs="Palatino Linotype"/>
          <w:b/>
        </w:rPr>
      </w:pPr>
      <w:r w:rsidRPr="00A55E88">
        <w:rPr>
          <w:rFonts w:ascii="Palatino Linotype" w:eastAsia="Palatino Linotype" w:hAnsi="Palatino Linotype" w:cs="Palatino Linotype"/>
          <w:b/>
        </w:rPr>
        <w:t xml:space="preserve">c) De la ampliación </w:t>
      </w:r>
    </w:p>
    <w:p w14:paraId="7235B0F3"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El </w:t>
      </w:r>
      <w:r w:rsidRPr="00A55E88">
        <w:rPr>
          <w:rFonts w:ascii="Palatino Linotype" w:eastAsia="Palatino Linotype" w:hAnsi="Palatino Linotype" w:cs="Palatino Linotype"/>
          <w:b/>
        </w:rPr>
        <w:t>veintidós de agosto de dos mil veintitrés</w:t>
      </w:r>
      <w:r w:rsidRPr="00A55E88">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6F452541"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en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4AB32C0B" w14:textId="77777777" w:rsidR="00765DCD" w:rsidRPr="00A55E88" w:rsidRDefault="00765DCD" w:rsidP="00A55E88">
      <w:pPr>
        <w:spacing w:line="360" w:lineRule="auto"/>
        <w:jc w:val="both"/>
        <w:rPr>
          <w:rFonts w:ascii="Palatino Linotype" w:eastAsia="Palatino Linotype" w:hAnsi="Palatino Linotype" w:cs="Palatino Linotype"/>
        </w:rPr>
      </w:pPr>
    </w:p>
    <w:p w14:paraId="56AD7E88"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8DC0DC2" w14:textId="77777777" w:rsidR="00765DCD" w:rsidRPr="00A55E88" w:rsidRDefault="00765DCD" w:rsidP="00A55E88">
      <w:pPr>
        <w:spacing w:line="360" w:lineRule="auto"/>
        <w:jc w:val="both"/>
        <w:rPr>
          <w:rFonts w:ascii="Palatino Linotype" w:eastAsia="Palatino Linotype" w:hAnsi="Palatino Linotype" w:cs="Palatino Linotype"/>
        </w:rPr>
      </w:pPr>
    </w:p>
    <w:p w14:paraId="0D08A9F7"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06D1E15" w14:textId="77777777" w:rsidR="00765DCD" w:rsidRPr="00A55E88" w:rsidRDefault="00765DCD" w:rsidP="00A55E88">
      <w:pPr>
        <w:spacing w:line="360" w:lineRule="auto"/>
        <w:jc w:val="both"/>
        <w:rPr>
          <w:rFonts w:ascii="Palatino Linotype" w:eastAsia="Palatino Linotype" w:hAnsi="Palatino Linotype" w:cs="Palatino Linotype"/>
        </w:rPr>
      </w:pPr>
    </w:p>
    <w:p w14:paraId="1527CBB2"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w:t>
      </w:r>
      <w:r w:rsidRPr="00A55E88">
        <w:rPr>
          <w:rFonts w:ascii="Palatino Linotype" w:eastAsia="Palatino Linotype" w:hAnsi="Palatino Linotype" w:cs="Palatino Linotype"/>
        </w:rPr>
        <w:lastRenderedPageBreak/>
        <w:t>jurisdiccionales o cuasi jurisdiccionales, tanto por la complejidad de los hechos, como por el número de casos que conocen.</w:t>
      </w:r>
    </w:p>
    <w:p w14:paraId="32BE2AC1" w14:textId="77777777" w:rsidR="00765DCD" w:rsidRPr="00A55E88" w:rsidRDefault="00765DCD" w:rsidP="00A55E88">
      <w:pPr>
        <w:spacing w:line="360" w:lineRule="auto"/>
        <w:jc w:val="both"/>
        <w:rPr>
          <w:rFonts w:ascii="Palatino Linotype" w:eastAsia="Palatino Linotype" w:hAnsi="Palatino Linotype" w:cs="Palatino Linotype"/>
        </w:rPr>
      </w:pPr>
    </w:p>
    <w:p w14:paraId="447B05B4"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w:t>
      </w:r>
    </w:p>
    <w:p w14:paraId="3E96B131" w14:textId="77777777" w:rsidR="00765DCD" w:rsidRPr="00A55E88" w:rsidRDefault="00765DCD" w:rsidP="00A55E88">
      <w:pPr>
        <w:spacing w:line="360" w:lineRule="auto"/>
        <w:jc w:val="both"/>
        <w:rPr>
          <w:rFonts w:ascii="Palatino Linotype" w:eastAsia="Palatino Linotype" w:hAnsi="Palatino Linotype" w:cs="Palatino Linotype"/>
        </w:rPr>
      </w:pPr>
    </w:p>
    <w:p w14:paraId="361886BC" w14:textId="77777777" w:rsidR="00765DCD" w:rsidRPr="00A55E88" w:rsidRDefault="00EA1ACE" w:rsidP="00A55E88">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65F59D48" w14:textId="77777777" w:rsidR="00765DCD" w:rsidRPr="00A55E88" w:rsidRDefault="00EA1ACE" w:rsidP="00A55E88">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Actividad Procesal del interesado: Acciones u omisiones del interesado.</w:t>
      </w:r>
    </w:p>
    <w:p w14:paraId="1A9FBBD5" w14:textId="77777777" w:rsidR="00765DCD" w:rsidRPr="00A55E88" w:rsidRDefault="00EA1ACE" w:rsidP="00A55E88">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Conducta de la Autoridad: Las Acciones u omisiones realizadas en el procedimiento. Así como si la autoridad actuó con la debida diligencia.</w:t>
      </w:r>
    </w:p>
    <w:p w14:paraId="7CF5AAB3" w14:textId="77777777" w:rsidR="00765DCD" w:rsidRPr="00A55E88" w:rsidRDefault="00EA1ACE" w:rsidP="00A55E88">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La afectación generada en la situación jurídica de la persona involucrada en el proceso: Violación a sus derechos humanos.</w:t>
      </w:r>
    </w:p>
    <w:p w14:paraId="77A28A70" w14:textId="77777777" w:rsidR="00765DCD" w:rsidRPr="00A55E88" w:rsidRDefault="00765DCD" w:rsidP="00A55E88">
      <w:pPr>
        <w:spacing w:line="360" w:lineRule="auto"/>
        <w:jc w:val="both"/>
        <w:rPr>
          <w:rFonts w:ascii="Palatino Linotype" w:eastAsia="Palatino Linotype" w:hAnsi="Palatino Linotype" w:cs="Palatino Linotype"/>
        </w:rPr>
      </w:pPr>
    </w:p>
    <w:p w14:paraId="31A5DCCE"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31496E3" w14:textId="77777777" w:rsidR="00765DCD" w:rsidRPr="00A55E88" w:rsidRDefault="00765DCD" w:rsidP="00A55E88">
      <w:pPr>
        <w:spacing w:line="360" w:lineRule="auto"/>
        <w:jc w:val="both"/>
        <w:rPr>
          <w:rFonts w:ascii="Palatino Linotype" w:eastAsia="Palatino Linotype" w:hAnsi="Palatino Linotype" w:cs="Palatino Linotype"/>
        </w:rPr>
      </w:pPr>
    </w:p>
    <w:p w14:paraId="07ED6A52"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Argumento que encuentra sustento en la jurisprudencia P./J. 32/92 emitida por el Pleno de la Suprema Corte de Justicia de la Nación de rubro “TÉRMINOS PROCESALES. </w:t>
      </w:r>
      <w:r w:rsidRPr="00A55E88">
        <w:rPr>
          <w:rFonts w:ascii="Palatino Linotype" w:eastAsia="Palatino Linotype" w:hAnsi="Palatino Linotype" w:cs="Palatino Linotype"/>
        </w:rPr>
        <w:lastRenderedPageBreak/>
        <w:t>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A1475D3" w14:textId="77777777" w:rsidR="00765DCD" w:rsidRPr="00A55E88" w:rsidRDefault="00765DCD" w:rsidP="00A55E88">
      <w:pPr>
        <w:spacing w:line="360" w:lineRule="auto"/>
        <w:jc w:val="both"/>
        <w:rPr>
          <w:rFonts w:ascii="Palatino Linotype" w:eastAsia="Palatino Linotype" w:hAnsi="Palatino Linotype" w:cs="Palatino Linotype"/>
        </w:rPr>
      </w:pPr>
    </w:p>
    <w:p w14:paraId="3DF8F5AC"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Razones por las cuales cabe concluir que, la resolución a los Recursos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F58F0B" w14:textId="77777777" w:rsidR="00765DCD" w:rsidRPr="00A55E88" w:rsidRDefault="00765DCD" w:rsidP="00A55E88">
      <w:pPr>
        <w:spacing w:line="360" w:lineRule="auto"/>
        <w:jc w:val="both"/>
        <w:rPr>
          <w:rFonts w:ascii="Palatino Linotype" w:eastAsia="Palatino Linotype" w:hAnsi="Palatino Linotype" w:cs="Palatino Linotype"/>
        </w:rPr>
      </w:pPr>
    </w:p>
    <w:p w14:paraId="717D5E61"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19A90B8" w14:textId="77777777" w:rsidR="00765DCD" w:rsidRPr="00A55E88" w:rsidRDefault="00765DCD" w:rsidP="00A55E88">
      <w:pPr>
        <w:spacing w:line="360" w:lineRule="auto"/>
        <w:jc w:val="both"/>
        <w:rPr>
          <w:rFonts w:ascii="Palatino Linotype" w:eastAsia="Palatino Linotype" w:hAnsi="Palatino Linotype" w:cs="Palatino Linotype"/>
        </w:rPr>
      </w:pPr>
    </w:p>
    <w:p w14:paraId="51AEC8D2"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7376C76E"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lastRenderedPageBreak/>
        <w:t>“PLAZO RAZONABLE PARA RESOLVER. CONCEPTO Y ELEMENTOS QUE LO INTEGRAN A LA LUZ DEL DERECHO INTERNACIONAL DE LOS DERECHOS HUMANOS.”, visible en el Seminario Judicial de la Federación y su gaceta, con el registro digital 2002350.</w:t>
      </w:r>
    </w:p>
    <w:p w14:paraId="2ECDCDC2" w14:textId="77777777" w:rsidR="00765DCD" w:rsidRPr="00A55E88" w:rsidRDefault="00765DCD" w:rsidP="00A55E88">
      <w:pPr>
        <w:spacing w:line="360" w:lineRule="auto"/>
        <w:jc w:val="both"/>
        <w:rPr>
          <w:rFonts w:ascii="Palatino Linotype" w:eastAsia="Palatino Linotype" w:hAnsi="Palatino Linotype" w:cs="Palatino Linotype"/>
        </w:rPr>
      </w:pPr>
    </w:p>
    <w:p w14:paraId="285B5CA0"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3FD3519" w14:textId="77777777" w:rsidR="00765DCD" w:rsidRPr="00A55E88" w:rsidRDefault="00765DCD" w:rsidP="00A55E88">
      <w:pPr>
        <w:widowControl w:val="0"/>
        <w:tabs>
          <w:tab w:val="left" w:pos="0"/>
        </w:tabs>
        <w:jc w:val="both"/>
        <w:rPr>
          <w:rFonts w:ascii="Palatino Linotype" w:eastAsia="Palatino Linotype" w:hAnsi="Palatino Linotype" w:cs="Palatino Linotype"/>
          <w:b/>
        </w:rPr>
      </w:pPr>
    </w:p>
    <w:p w14:paraId="33EAEB28" w14:textId="77777777" w:rsidR="00765DCD" w:rsidRPr="00A55E88" w:rsidRDefault="00EA1ACE" w:rsidP="00A55E88">
      <w:pPr>
        <w:pBdr>
          <w:top w:val="nil"/>
          <w:left w:val="nil"/>
          <w:bottom w:val="nil"/>
          <w:right w:val="nil"/>
          <w:between w:val="nil"/>
        </w:pBdr>
        <w:spacing w:line="360" w:lineRule="auto"/>
        <w:jc w:val="both"/>
        <w:rPr>
          <w:rFonts w:ascii="Palatino Linotype" w:eastAsia="Palatino Linotype" w:hAnsi="Palatino Linotype" w:cs="Palatino Linotype"/>
          <w:b/>
        </w:rPr>
      </w:pPr>
      <w:r w:rsidRPr="00A55E88">
        <w:rPr>
          <w:rFonts w:ascii="Palatino Linotype" w:eastAsia="Palatino Linotype" w:hAnsi="Palatino Linotype" w:cs="Palatino Linotype"/>
          <w:b/>
        </w:rPr>
        <w:t>d) Cierre de Instrucción</w:t>
      </w:r>
    </w:p>
    <w:p w14:paraId="564C26A9"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Una vez analizado el estado procesal que guarda el expediente, el </w:t>
      </w:r>
      <w:r w:rsidRPr="00A55E88">
        <w:rPr>
          <w:rFonts w:ascii="Palatino Linotype" w:eastAsia="Palatino Linotype" w:hAnsi="Palatino Linotype" w:cs="Palatino Linotype"/>
          <w:b/>
        </w:rPr>
        <w:t>trece de febrero de dos mil veinticuatro</w:t>
      </w:r>
      <w:r w:rsidRPr="00A55E88">
        <w:rPr>
          <w:rFonts w:ascii="Palatino Linotype" w:eastAsia="Palatino Linotype" w:hAnsi="Palatino Linotype" w:cs="Palatino Linotype"/>
        </w:rPr>
        <w:t xml:space="preserve">, la </w:t>
      </w:r>
      <w:r w:rsidRPr="00A55E88">
        <w:rPr>
          <w:rFonts w:ascii="Palatino Linotype" w:eastAsia="Palatino Linotype" w:hAnsi="Palatino Linotype" w:cs="Palatino Linotype"/>
          <w:b/>
        </w:rPr>
        <w:t>Comisionada Sharon Cristina Morales Martínez</w:t>
      </w:r>
      <w:r w:rsidRPr="00A55E88">
        <w:rPr>
          <w:rFonts w:ascii="Palatino Linotype" w:eastAsia="Palatino Linotype" w:hAnsi="Palatino Linotype" w:cs="Palatino Linotype"/>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42740606" w14:textId="77777777" w:rsidR="00765DCD" w:rsidRPr="00A55E88" w:rsidRDefault="00765DCD" w:rsidP="00A55E88">
      <w:pPr>
        <w:widowControl w:val="0"/>
        <w:tabs>
          <w:tab w:val="left" w:pos="0"/>
        </w:tabs>
        <w:spacing w:line="360" w:lineRule="auto"/>
        <w:jc w:val="both"/>
        <w:rPr>
          <w:rFonts w:ascii="Palatino Linotype" w:eastAsia="Palatino Linotype" w:hAnsi="Palatino Linotype" w:cs="Palatino Linotype"/>
        </w:rPr>
      </w:pPr>
    </w:p>
    <w:p w14:paraId="7817EBD8" w14:textId="77777777" w:rsidR="00765DCD" w:rsidRPr="00A55E88" w:rsidRDefault="00EA1ACE" w:rsidP="00A55E88">
      <w:pPr>
        <w:jc w:val="center"/>
        <w:rPr>
          <w:rFonts w:ascii="Palatino Linotype" w:eastAsia="Palatino Linotype" w:hAnsi="Palatino Linotype" w:cs="Palatino Linotype"/>
          <w:b/>
          <w:sz w:val="28"/>
          <w:szCs w:val="28"/>
        </w:rPr>
      </w:pPr>
      <w:r w:rsidRPr="00A55E88">
        <w:rPr>
          <w:rFonts w:ascii="Palatino Linotype" w:eastAsia="Palatino Linotype" w:hAnsi="Palatino Linotype" w:cs="Palatino Linotype"/>
          <w:b/>
          <w:sz w:val="28"/>
          <w:szCs w:val="28"/>
        </w:rPr>
        <w:t>CONSIDERANDOS</w:t>
      </w:r>
    </w:p>
    <w:p w14:paraId="48BFAB3D" w14:textId="77777777" w:rsidR="00765DCD" w:rsidRPr="00A55E88" w:rsidRDefault="00765DCD" w:rsidP="00A55E88">
      <w:pPr>
        <w:ind w:right="50"/>
        <w:jc w:val="both"/>
        <w:rPr>
          <w:rFonts w:ascii="Palatino Linotype" w:eastAsia="Palatino Linotype" w:hAnsi="Palatino Linotype" w:cs="Palatino Linotype"/>
          <w:b/>
          <w:sz w:val="28"/>
          <w:szCs w:val="28"/>
        </w:rPr>
      </w:pPr>
    </w:p>
    <w:p w14:paraId="7C19210B" w14:textId="77777777" w:rsidR="00765DCD" w:rsidRPr="00A55E88" w:rsidRDefault="00EA1ACE" w:rsidP="00A55E88">
      <w:pPr>
        <w:spacing w:line="360" w:lineRule="auto"/>
        <w:ind w:right="50"/>
        <w:jc w:val="both"/>
        <w:rPr>
          <w:rFonts w:ascii="Palatino Linotype" w:eastAsia="Palatino Linotype" w:hAnsi="Palatino Linotype" w:cs="Palatino Linotype"/>
          <w:b/>
        </w:rPr>
      </w:pPr>
      <w:r w:rsidRPr="00A55E88">
        <w:rPr>
          <w:rFonts w:ascii="Palatino Linotype" w:eastAsia="Palatino Linotype" w:hAnsi="Palatino Linotype" w:cs="Palatino Linotype"/>
          <w:b/>
          <w:sz w:val="28"/>
          <w:szCs w:val="28"/>
        </w:rPr>
        <w:t>PRIMERO</w:t>
      </w:r>
      <w:r w:rsidRPr="00A55E88">
        <w:rPr>
          <w:rFonts w:ascii="Palatino Linotype" w:eastAsia="Palatino Linotype" w:hAnsi="Palatino Linotype" w:cs="Palatino Linotype"/>
          <w:b/>
        </w:rPr>
        <w:t>.</w:t>
      </w:r>
      <w:r w:rsidRPr="00A55E88">
        <w:rPr>
          <w:rFonts w:ascii="Palatino Linotype" w:eastAsia="Palatino Linotype" w:hAnsi="Palatino Linotype" w:cs="Palatino Linotype"/>
        </w:rPr>
        <w:t xml:space="preserve"> </w:t>
      </w:r>
      <w:r w:rsidRPr="00A55E88">
        <w:rPr>
          <w:rFonts w:ascii="Palatino Linotype" w:eastAsia="Palatino Linotype" w:hAnsi="Palatino Linotype" w:cs="Palatino Linotype"/>
          <w:b/>
        </w:rPr>
        <w:t>Competencia</w:t>
      </w:r>
      <w:r w:rsidRPr="00A55E88">
        <w:rPr>
          <w:rFonts w:ascii="Palatino Linotype" w:eastAsia="Palatino Linotype" w:hAnsi="Palatino Linotype" w:cs="Palatino Linotype"/>
        </w:rPr>
        <w:t>.</w:t>
      </w:r>
      <w:r w:rsidRPr="00A55E88">
        <w:rPr>
          <w:rFonts w:ascii="Palatino Linotype" w:eastAsia="Palatino Linotype" w:hAnsi="Palatino Linotype" w:cs="Palatino Linotype"/>
          <w:b/>
        </w:rPr>
        <w:t xml:space="preserve"> </w:t>
      </w:r>
    </w:p>
    <w:p w14:paraId="6B1593B0" w14:textId="77777777" w:rsidR="00765DCD" w:rsidRPr="00A55E88" w:rsidRDefault="00EA1ACE" w:rsidP="00A55E88">
      <w:pPr>
        <w:spacing w:line="360" w:lineRule="auto"/>
        <w:ind w:right="50"/>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Revisión, conforme a lo dispuesto en los artículos 6, Apartado A fracción IV de la Constitución Política de los Estados Unidos Mexicanos; 5, párrafos trigésimo segundo, trigésimo tercero y trigésimo cuarto, fracciones IV y V, de la </w:t>
      </w:r>
      <w:r w:rsidRPr="00A55E88">
        <w:rPr>
          <w:rFonts w:ascii="Palatino Linotype" w:eastAsia="Palatino Linotype" w:hAnsi="Palatino Linotype" w:cs="Palatino Linotype"/>
        </w:rPr>
        <w:lastRenderedPageBreak/>
        <w:t>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5CFA7F8" w14:textId="77777777" w:rsidR="00765DCD" w:rsidRPr="00A55E88" w:rsidRDefault="00765DCD" w:rsidP="00A55E88">
      <w:pPr>
        <w:spacing w:line="360" w:lineRule="auto"/>
        <w:ind w:right="50"/>
        <w:jc w:val="both"/>
        <w:rPr>
          <w:rFonts w:ascii="Palatino Linotype" w:eastAsia="Palatino Linotype" w:hAnsi="Palatino Linotype" w:cs="Palatino Linotype"/>
        </w:rPr>
      </w:pPr>
    </w:p>
    <w:p w14:paraId="7A6BB79F" w14:textId="77777777" w:rsidR="00765DCD" w:rsidRPr="00A55E88" w:rsidRDefault="00EA1ACE" w:rsidP="00A55E88">
      <w:pPr>
        <w:spacing w:line="360" w:lineRule="auto"/>
        <w:jc w:val="both"/>
        <w:rPr>
          <w:rFonts w:ascii="Palatino Linotype" w:eastAsia="Palatino Linotype" w:hAnsi="Palatino Linotype" w:cs="Palatino Linotype"/>
          <w:b/>
        </w:rPr>
      </w:pPr>
      <w:r w:rsidRPr="00A55E88">
        <w:rPr>
          <w:rFonts w:ascii="Palatino Linotype" w:eastAsia="Palatino Linotype" w:hAnsi="Palatino Linotype" w:cs="Palatino Linotype"/>
          <w:b/>
          <w:sz w:val="28"/>
          <w:szCs w:val="28"/>
        </w:rPr>
        <w:t>SEGUNDO</w:t>
      </w:r>
      <w:r w:rsidRPr="00A55E88">
        <w:rPr>
          <w:rFonts w:ascii="Palatino Linotype" w:eastAsia="Palatino Linotype" w:hAnsi="Palatino Linotype" w:cs="Palatino Linotype"/>
          <w:b/>
        </w:rPr>
        <w:t xml:space="preserve">. Interés. </w:t>
      </w:r>
    </w:p>
    <w:p w14:paraId="1170497F" w14:textId="77777777" w:rsidR="00765DCD" w:rsidRPr="00A55E88" w:rsidRDefault="00EA1ACE" w:rsidP="00A55E88">
      <w:pPr>
        <w:spacing w:line="360" w:lineRule="auto"/>
        <w:jc w:val="both"/>
        <w:rPr>
          <w:rFonts w:ascii="Palatino Linotype" w:eastAsia="Palatino Linotype" w:hAnsi="Palatino Linotype" w:cs="Palatino Linotype"/>
          <w:b/>
        </w:rPr>
      </w:pPr>
      <w:r w:rsidRPr="00A55E88">
        <w:rPr>
          <w:rFonts w:ascii="Palatino Linotype" w:eastAsia="Palatino Linotype" w:hAnsi="Palatino Linotype" w:cs="Palatino Linotype"/>
        </w:rPr>
        <w:t xml:space="preserve">El Recurso Revisión fue interpuesto por parte legítima, en atención a que se presentó por </w:t>
      </w:r>
      <w:r w:rsidRPr="00A55E88">
        <w:rPr>
          <w:rFonts w:ascii="Palatino Linotype" w:eastAsia="Palatino Linotype" w:hAnsi="Palatino Linotype" w:cs="Palatino Linotype"/>
          <w:b/>
        </w:rPr>
        <w:t>EL RECURRENTE,</w:t>
      </w:r>
      <w:r w:rsidRPr="00A55E88">
        <w:rPr>
          <w:rFonts w:ascii="Palatino Linotype" w:eastAsia="Palatino Linotype" w:hAnsi="Palatino Linotype" w:cs="Palatino Linotype"/>
        </w:rPr>
        <w:t xml:space="preserve"> quien es la misma persona que formuló la solicitud de acceso a la Información Pública al </w:t>
      </w:r>
      <w:r w:rsidRPr="00A55E88">
        <w:rPr>
          <w:rFonts w:ascii="Palatino Linotype" w:eastAsia="Palatino Linotype" w:hAnsi="Palatino Linotype" w:cs="Palatino Linotype"/>
          <w:b/>
        </w:rPr>
        <w:t xml:space="preserve">SUJETO OBLIGADO, </w:t>
      </w:r>
      <w:r w:rsidRPr="00A55E88">
        <w:rPr>
          <w:rFonts w:ascii="Palatino Linotype" w:eastAsia="Palatino Linotype" w:hAnsi="Palatino Linotype" w:cs="Palatino Linotype"/>
        </w:rPr>
        <w:t xml:space="preserve">pues para ello, es necesario que el particular ingrese al </w:t>
      </w:r>
      <w:r w:rsidRPr="00A55E88">
        <w:rPr>
          <w:rFonts w:ascii="Palatino Linotype" w:eastAsia="Palatino Linotype" w:hAnsi="Palatino Linotype" w:cs="Palatino Linotype"/>
          <w:b/>
        </w:rPr>
        <w:t xml:space="preserve">SAIMEX </w:t>
      </w:r>
      <w:r w:rsidRPr="00A55E88">
        <w:rPr>
          <w:rFonts w:ascii="Palatino Linotype" w:eastAsia="Palatino Linotype" w:hAnsi="Palatino Linotype" w:cs="Palatino Linotype"/>
        </w:rPr>
        <w:t>mediante la utilización de su clave de usuario y contraseña.</w:t>
      </w:r>
    </w:p>
    <w:p w14:paraId="1BC054FF" w14:textId="77777777" w:rsidR="00765DCD" w:rsidRPr="00A55E88" w:rsidRDefault="00765DCD" w:rsidP="00A55E88">
      <w:pPr>
        <w:spacing w:line="360" w:lineRule="auto"/>
        <w:jc w:val="both"/>
        <w:rPr>
          <w:rFonts w:ascii="Palatino Linotype" w:eastAsia="Palatino Linotype" w:hAnsi="Palatino Linotype" w:cs="Palatino Linotype"/>
          <w:b/>
        </w:rPr>
      </w:pPr>
    </w:p>
    <w:p w14:paraId="3C897588" w14:textId="77777777" w:rsidR="00765DCD" w:rsidRPr="00A55E88" w:rsidRDefault="00EA1ACE" w:rsidP="00A55E88">
      <w:pPr>
        <w:spacing w:line="360" w:lineRule="auto"/>
        <w:ind w:right="49"/>
        <w:jc w:val="both"/>
        <w:rPr>
          <w:rFonts w:ascii="Palatino Linotype" w:eastAsia="Palatino Linotype" w:hAnsi="Palatino Linotype" w:cs="Palatino Linotype"/>
          <w:b/>
        </w:rPr>
      </w:pPr>
      <w:r w:rsidRPr="00A55E88">
        <w:rPr>
          <w:rFonts w:ascii="Palatino Linotype" w:eastAsia="Palatino Linotype" w:hAnsi="Palatino Linotype" w:cs="Palatino Linotype"/>
          <w:b/>
          <w:sz w:val="28"/>
          <w:szCs w:val="28"/>
        </w:rPr>
        <w:t xml:space="preserve">TERCERO. </w:t>
      </w:r>
      <w:r w:rsidRPr="00A55E88">
        <w:rPr>
          <w:rFonts w:ascii="Palatino Linotype" w:eastAsia="Palatino Linotype" w:hAnsi="Palatino Linotype" w:cs="Palatino Linotype"/>
          <w:b/>
        </w:rPr>
        <w:t xml:space="preserve">Oportunidad. </w:t>
      </w:r>
    </w:p>
    <w:p w14:paraId="006EB368" w14:textId="77777777" w:rsidR="00765DCD" w:rsidRPr="00A55E88" w:rsidRDefault="00EA1ACE" w:rsidP="00A55E88">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A55E88">
        <w:rPr>
          <w:rFonts w:ascii="Palatino Linotype" w:eastAsia="Palatino Linotype" w:hAnsi="Palatino Linotype" w:cs="Palatino Linotype"/>
        </w:rPr>
        <w:t xml:space="preserve">El Recurso de Revisión fue interpuestos dentro del plazo de quince días hábiles, contados a partir del día siguiente al que </w:t>
      </w:r>
      <w:r w:rsidRPr="00A55E88">
        <w:rPr>
          <w:rFonts w:ascii="Palatino Linotype" w:eastAsia="Palatino Linotype" w:hAnsi="Palatino Linotype" w:cs="Palatino Linotype"/>
          <w:b/>
        </w:rPr>
        <w:t xml:space="preserve">EL RECURRENTE </w:t>
      </w:r>
      <w:r w:rsidRPr="00A55E88">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31E55DD2" w14:textId="77777777" w:rsidR="00765DCD" w:rsidRPr="00A55E88" w:rsidRDefault="00765DCD" w:rsidP="00A55E88">
      <w:pPr>
        <w:ind w:left="720" w:right="709"/>
        <w:jc w:val="both"/>
        <w:rPr>
          <w:rFonts w:ascii="Palatino Linotype" w:eastAsia="Palatino Linotype" w:hAnsi="Palatino Linotype" w:cs="Palatino Linotype"/>
          <w:i/>
          <w:sz w:val="22"/>
          <w:szCs w:val="22"/>
        </w:rPr>
      </w:pPr>
    </w:p>
    <w:p w14:paraId="474D0E3E" w14:textId="77777777" w:rsidR="00765DCD" w:rsidRPr="00A55E88" w:rsidRDefault="00EA1ACE" w:rsidP="00A55E88">
      <w:pPr>
        <w:ind w:left="851" w:right="899"/>
        <w:jc w:val="both"/>
        <w:rPr>
          <w:rFonts w:ascii="Palatino Linotype" w:eastAsia="Palatino Linotype" w:hAnsi="Palatino Linotype" w:cs="Palatino Linotype"/>
          <w:i/>
          <w:sz w:val="22"/>
          <w:szCs w:val="22"/>
        </w:rPr>
      </w:pPr>
      <w:r w:rsidRPr="00A55E88">
        <w:rPr>
          <w:rFonts w:ascii="Palatino Linotype" w:eastAsia="Palatino Linotype" w:hAnsi="Palatino Linotype" w:cs="Palatino Linotype"/>
          <w:i/>
          <w:sz w:val="22"/>
          <w:szCs w:val="22"/>
        </w:rPr>
        <w:t>“</w:t>
      </w:r>
      <w:r w:rsidRPr="00A55E88">
        <w:rPr>
          <w:rFonts w:ascii="Palatino Linotype" w:eastAsia="Palatino Linotype" w:hAnsi="Palatino Linotype" w:cs="Palatino Linotype"/>
          <w:b/>
          <w:i/>
          <w:sz w:val="22"/>
          <w:szCs w:val="22"/>
        </w:rPr>
        <w:t>Artículo 178.</w:t>
      </w:r>
      <w:r w:rsidRPr="00A55E88">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2283467" w14:textId="77777777" w:rsidR="00765DCD" w:rsidRPr="00A55E88" w:rsidRDefault="00765DCD" w:rsidP="00A55E88">
      <w:pPr>
        <w:ind w:left="851" w:right="899"/>
        <w:jc w:val="both"/>
        <w:rPr>
          <w:rFonts w:ascii="Palatino Linotype" w:eastAsia="Palatino Linotype" w:hAnsi="Palatino Linotype" w:cs="Palatino Linotype"/>
          <w:i/>
          <w:sz w:val="22"/>
          <w:szCs w:val="22"/>
        </w:rPr>
      </w:pPr>
    </w:p>
    <w:p w14:paraId="0B6F4DB4" w14:textId="77777777" w:rsidR="00765DCD" w:rsidRPr="00A55E88" w:rsidRDefault="00EA1ACE" w:rsidP="00A55E88">
      <w:pPr>
        <w:ind w:left="851" w:right="899"/>
        <w:jc w:val="both"/>
        <w:rPr>
          <w:rFonts w:ascii="Palatino Linotype" w:eastAsia="Palatino Linotype" w:hAnsi="Palatino Linotype" w:cs="Palatino Linotype"/>
          <w:i/>
          <w:sz w:val="22"/>
          <w:szCs w:val="22"/>
        </w:rPr>
      </w:pPr>
      <w:r w:rsidRPr="00A55E88">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804B6A6" w14:textId="77777777" w:rsidR="00765DCD" w:rsidRPr="00A55E88" w:rsidRDefault="00765DCD" w:rsidP="00A55E88">
      <w:pPr>
        <w:ind w:left="851" w:right="899"/>
        <w:jc w:val="both"/>
        <w:rPr>
          <w:rFonts w:ascii="Palatino Linotype" w:eastAsia="Palatino Linotype" w:hAnsi="Palatino Linotype" w:cs="Palatino Linotype"/>
          <w:i/>
          <w:sz w:val="22"/>
          <w:szCs w:val="22"/>
        </w:rPr>
      </w:pPr>
    </w:p>
    <w:p w14:paraId="77DFEA59" w14:textId="77777777" w:rsidR="00765DCD" w:rsidRPr="00A55E88" w:rsidRDefault="00EA1ACE" w:rsidP="00A55E88">
      <w:pPr>
        <w:ind w:left="851" w:right="899"/>
        <w:jc w:val="both"/>
        <w:rPr>
          <w:rFonts w:ascii="Palatino Linotype" w:eastAsia="Palatino Linotype" w:hAnsi="Palatino Linotype" w:cs="Palatino Linotype"/>
          <w:i/>
          <w:sz w:val="22"/>
          <w:szCs w:val="22"/>
        </w:rPr>
      </w:pPr>
      <w:r w:rsidRPr="00A55E88">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642E55AF" w14:textId="77777777" w:rsidR="00765DCD" w:rsidRPr="00A55E88" w:rsidRDefault="00765DCD" w:rsidP="00A55E88">
      <w:pPr>
        <w:ind w:left="720" w:right="709"/>
        <w:jc w:val="both"/>
        <w:rPr>
          <w:rFonts w:ascii="Palatino Linotype" w:eastAsia="Palatino Linotype" w:hAnsi="Palatino Linotype" w:cs="Palatino Linotype"/>
          <w:i/>
          <w:sz w:val="22"/>
          <w:szCs w:val="22"/>
        </w:rPr>
      </w:pPr>
    </w:p>
    <w:p w14:paraId="609A166E" w14:textId="77777777" w:rsidR="00765DCD" w:rsidRPr="00A55E88" w:rsidRDefault="00EA1ACE" w:rsidP="00A55E88">
      <w:pPr>
        <w:spacing w:line="360" w:lineRule="auto"/>
        <w:jc w:val="both"/>
        <w:rPr>
          <w:rFonts w:ascii="Palatino Linotype" w:eastAsia="Palatino Linotype" w:hAnsi="Palatino Linotype" w:cs="Palatino Linotype"/>
        </w:rPr>
      </w:pPr>
      <w:bookmarkStart w:id="2" w:name="_heading=h.2et92p0" w:colFirst="0" w:colLast="0"/>
      <w:bookmarkEnd w:id="2"/>
      <w:r w:rsidRPr="00A55E88">
        <w:rPr>
          <w:rFonts w:ascii="Palatino Linotype" w:eastAsia="Palatino Linotype" w:hAnsi="Palatino Linotype" w:cs="Palatino Linotype"/>
        </w:rPr>
        <w:t xml:space="preserve">En esa tesitura, atendiendo a que </w:t>
      </w:r>
      <w:r w:rsidRPr="00A55E88">
        <w:rPr>
          <w:rFonts w:ascii="Palatino Linotype" w:eastAsia="Palatino Linotype" w:hAnsi="Palatino Linotype" w:cs="Palatino Linotype"/>
          <w:b/>
        </w:rPr>
        <w:t>EL SUJETO OBLIGADO</w:t>
      </w:r>
      <w:r w:rsidRPr="00A55E88">
        <w:rPr>
          <w:rFonts w:ascii="Palatino Linotype" w:eastAsia="Palatino Linotype" w:hAnsi="Palatino Linotype" w:cs="Palatino Linotype"/>
        </w:rPr>
        <w:t xml:space="preserve"> notificó la respuesta de a la solicitud de Acceso a la Información Pública el día</w:t>
      </w:r>
      <w:r w:rsidRPr="00A55E88">
        <w:rPr>
          <w:rFonts w:ascii="Palatino Linotype" w:eastAsia="Palatino Linotype" w:hAnsi="Palatino Linotype" w:cs="Palatino Linotype"/>
          <w:b/>
        </w:rPr>
        <w:t xml:space="preserve"> doce de junio de dos mil veintitrés</w:t>
      </w:r>
      <w:r w:rsidRPr="00A55E88">
        <w:rPr>
          <w:rFonts w:ascii="Palatino Linotype" w:eastAsia="Palatino Linotype" w:hAnsi="Palatino Linotype" w:cs="Palatino Linotype"/>
        </w:rPr>
        <w:t>; así, el plazo de quince días hábiles que el artículo 178 de la Ley de la materia otorga al</w:t>
      </w:r>
      <w:r w:rsidRPr="00A55E88">
        <w:rPr>
          <w:rFonts w:ascii="Palatino Linotype" w:eastAsia="Palatino Linotype" w:hAnsi="Palatino Linotype" w:cs="Palatino Linotype"/>
          <w:b/>
        </w:rPr>
        <w:t xml:space="preserve"> RECURRENTE</w:t>
      </w:r>
      <w:r w:rsidRPr="00A55E88">
        <w:rPr>
          <w:rFonts w:ascii="Palatino Linotype" w:eastAsia="Palatino Linotype" w:hAnsi="Palatino Linotype" w:cs="Palatino Linotype"/>
        </w:rPr>
        <w:t xml:space="preserve"> para presentar el Recurso de Revisión, transcurrió del </w:t>
      </w:r>
      <w:r w:rsidRPr="00A55E88">
        <w:rPr>
          <w:rFonts w:ascii="Palatino Linotype" w:eastAsia="Palatino Linotype" w:hAnsi="Palatino Linotype" w:cs="Palatino Linotype"/>
          <w:b/>
        </w:rPr>
        <w:t xml:space="preserve">trece de junio al tres de julio de dos mil veintitrés, </w:t>
      </w:r>
      <w:r w:rsidRPr="00A55E88">
        <w:rPr>
          <w:rFonts w:ascii="Palatino Linotype" w:eastAsia="Palatino Linotype" w:hAnsi="Palatino Linotype" w:cs="Palatino Linotype"/>
        </w:rPr>
        <w:t>sin contemplar en el cómputo los días sábado y domingo, por ser considerados como días inhábiles, en términos del artículo 3, fracción X de la Ley de Transparencia y Acceso a la Información Pública del Estado de México y Municipios.</w:t>
      </w:r>
    </w:p>
    <w:p w14:paraId="125B5D78" w14:textId="77777777" w:rsidR="00765DCD" w:rsidRPr="00A55E88" w:rsidRDefault="00765DCD" w:rsidP="00A55E88">
      <w:pPr>
        <w:spacing w:line="360" w:lineRule="auto"/>
        <w:jc w:val="both"/>
        <w:rPr>
          <w:rFonts w:ascii="Palatino Linotype" w:eastAsia="Palatino Linotype" w:hAnsi="Palatino Linotype" w:cs="Palatino Linotype"/>
        </w:rPr>
      </w:pPr>
    </w:p>
    <w:p w14:paraId="561D8076"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En ese tenor, si el Recurso de Revisión que nos ocupa, se presentó el </w:t>
      </w:r>
      <w:r w:rsidRPr="00A55E88">
        <w:rPr>
          <w:rFonts w:ascii="Palatino Linotype" w:eastAsia="Palatino Linotype" w:hAnsi="Palatino Linotype" w:cs="Palatino Linotype"/>
          <w:b/>
        </w:rPr>
        <w:t>trece de junio de dos mil veintitrés</w:t>
      </w:r>
      <w:r w:rsidRPr="00A55E88">
        <w:rPr>
          <w:rFonts w:ascii="Palatino Linotype" w:eastAsia="Palatino Linotype" w:hAnsi="Palatino Linotype" w:cs="Palatino Linotype"/>
        </w:rPr>
        <w:t xml:space="preserve"> este se encuentra dentro de los márgenes temporales previstos en el citado precepto legal y, por tanto, se considera oportuno.</w:t>
      </w:r>
    </w:p>
    <w:p w14:paraId="44D60DBA" w14:textId="77777777" w:rsidR="00765DCD" w:rsidRPr="00A55E88" w:rsidRDefault="00765DCD" w:rsidP="00A55E88">
      <w:pPr>
        <w:spacing w:line="360" w:lineRule="auto"/>
        <w:jc w:val="both"/>
        <w:rPr>
          <w:rFonts w:ascii="Palatino Linotype" w:eastAsia="Palatino Linotype" w:hAnsi="Palatino Linotype" w:cs="Palatino Linotype"/>
        </w:rPr>
      </w:pPr>
    </w:p>
    <w:p w14:paraId="62D970C2" w14:textId="77777777" w:rsidR="00765DCD" w:rsidRPr="00A55E88" w:rsidRDefault="00EA1ACE" w:rsidP="00A55E88">
      <w:pPr>
        <w:spacing w:line="360" w:lineRule="auto"/>
        <w:ind w:right="49"/>
        <w:jc w:val="both"/>
        <w:rPr>
          <w:rFonts w:ascii="Palatino Linotype" w:eastAsia="Palatino Linotype" w:hAnsi="Palatino Linotype" w:cs="Palatino Linotype"/>
          <w:b/>
        </w:rPr>
      </w:pPr>
      <w:r w:rsidRPr="00A55E88">
        <w:rPr>
          <w:rFonts w:ascii="Palatino Linotype" w:eastAsia="Palatino Linotype" w:hAnsi="Palatino Linotype" w:cs="Palatino Linotype"/>
          <w:b/>
          <w:sz w:val="28"/>
          <w:szCs w:val="28"/>
        </w:rPr>
        <w:t>CUARTO.</w:t>
      </w:r>
      <w:r w:rsidRPr="00A55E88">
        <w:rPr>
          <w:rFonts w:ascii="Palatino Linotype" w:eastAsia="Palatino Linotype" w:hAnsi="Palatino Linotype" w:cs="Palatino Linotype"/>
          <w:b/>
        </w:rPr>
        <w:t xml:space="preserve"> Procedibilidad. </w:t>
      </w:r>
    </w:p>
    <w:p w14:paraId="4AC7BAA9" w14:textId="77777777" w:rsidR="00765DCD" w:rsidRPr="00A55E88" w:rsidRDefault="00EA1ACE" w:rsidP="00A55E88">
      <w:pPr>
        <w:spacing w:line="360" w:lineRule="auto"/>
        <w:ind w:right="49"/>
        <w:jc w:val="both"/>
        <w:rPr>
          <w:rFonts w:ascii="Palatino Linotype" w:eastAsia="Palatino Linotype" w:hAnsi="Palatino Linotype" w:cs="Palatino Linotype"/>
          <w:b/>
        </w:rPr>
      </w:pPr>
      <w:r w:rsidRPr="00A55E88">
        <w:rPr>
          <w:rFonts w:ascii="Palatino Linotype" w:eastAsia="Palatino Linotype" w:hAnsi="Palatino Linotype" w:cs="Palatino Linotype"/>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 </w:t>
      </w:r>
    </w:p>
    <w:p w14:paraId="15CA9B31" w14:textId="77777777" w:rsidR="00765DCD" w:rsidRPr="00A55E88" w:rsidRDefault="00EA1ACE" w:rsidP="00A55E88">
      <w:pPr>
        <w:tabs>
          <w:tab w:val="left" w:pos="851"/>
        </w:tabs>
        <w:ind w:left="851" w:right="901"/>
        <w:jc w:val="both"/>
        <w:rPr>
          <w:rFonts w:ascii="Palatino Linotype" w:eastAsia="Palatino Linotype" w:hAnsi="Palatino Linotype" w:cs="Palatino Linotype"/>
          <w:b/>
          <w:i/>
          <w:sz w:val="22"/>
          <w:szCs w:val="22"/>
        </w:rPr>
      </w:pPr>
      <w:r w:rsidRPr="00A55E88">
        <w:rPr>
          <w:rFonts w:ascii="Palatino Linotype" w:eastAsia="Palatino Linotype" w:hAnsi="Palatino Linotype" w:cs="Palatino Linotype"/>
          <w:b/>
          <w:i/>
          <w:sz w:val="22"/>
          <w:szCs w:val="22"/>
        </w:rPr>
        <w:lastRenderedPageBreak/>
        <w:t xml:space="preserve">“Artículo 180. </w:t>
      </w:r>
      <w:r w:rsidRPr="00A55E88">
        <w:rPr>
          <w:rFonts w:ascii="Palatino Linotype" w:eastAsia="Palatino Linotype" w:hAnsi="Palatino Linotype" w:cs="Palatino Linotype"/>
          <w:i/>
          <w:sz w:val="22"/>
          <w:szCs w:val="22"/>
        </w:rPr>
        <w:t>El recurso de revisión contendrá:</w:t>
      </w:r>
      <w:r w:rsidRPr="00A55E88">
        <w:rPr>
          <w:rFonts w:ascii="Palatino Linotype" w:eastAsia="Palatino Linotype" w:hAnsi="Palatino Linotype" w:cs="Palatino Linotype"/>
          <w:b/>
          <w:i/>
          <w:sz w:val="22"/>
          <w:szCs w:val="22"/>
        </w:rPr>
        <w:t xml:space="preserve"> </w:t>
      </w:r>
    </w:p>
    <w:p w14:paraId="18B07375" w14:textId="77777777" w:rsidR="00765DCD" w:rsidRPr="00A55E88" w:rsidRDefault="00EA1ACE" w:rsidP="00A55E88">
      <w:pPr>
        <w:tabs>
          <w:tab w:val="left" w:pos="851"/>
        </w:tabs>
        <w:ind w:left="851" w:right="901"/>
        <w:jc w:val="both"/>
        <w:rPr>
          <w:rFonts w:ascii="Palatino Linotype" w:eastAsia="Palatino Linotype" w:hAnsi="Palatino Linotype" w:cs="Palatino Linotype"/>
          <w:b/>
          <w:i/>
          <w:sz w:val="22"/>
          <w:szCs w:val="22"/>
        </w:rPr>
      </w:pPr>
      <w:r w:rsidRPr="00A55E88">
        <w:rPr>
          <w:rFonts w:ascii="Palatino Linotype" w:eastAsia="Palatino Linotype" w:hAnsi="Palatino Linotype" w:cs="Palatino Linotype"/>
          <w:b/>
          <w:i/>
          <w:sz w:val="22"/>
          <w:szCs w:val="22"/>
        </w:rPr>
        <w:t xml:space="preserve">I. </w:t>
      </w:r>
      <w:r w:rsidRPr="00A55E88">
        <w:rPr>
          <w:rFonts w:ascii="Palatino Linotype" w:eastAsia="Palatino Linotype" w:hAnsi="Palatino Linotype" w:cs="Palatino Linotype"/>
          <w:i/>
          <w:sz w:val="22"/>
          <w:szCs w:val="22"/>
        </w:rPr>
        <w:t>El sujeto obligado ante la cual se presentó la solicitud;</w:t>
      </w:r>
      <w:r w:rsidRPr="00A55E88">
        <w:rPr>
          <w:rFonts w:ascii="Palatino Linotype" w:eastAsia="Palatino Linotype" w:hAnsi="Palatino Linotype" w:cs="Palatino Linotype"/>
          <w:b/>
          <w:i/>
          <w:sz w:val="22"/>
          <w:szCs w:val="22"/>
        </w:rPr>
        <w:t xml:space="preserve"> </w:t>
      </w:r>
    </w:p>
    <w:p w14:paraId="4449FC03" w14:textId="77777777" w:rsidR="00765DCD" w:rsidRPr="00A55E88" w:rsidRDefault="00EA1ACE" w:rsidP="00A55E88">
      <w:pPr>
        <w:tabs>
          <w:tab w:val="left" w:pos="851"/>
        </w:tabs>
        <w:ind w:left="851" w:right="901"/>
        <w:jc w:val="both"/>
        <w:rPr>
          <w:rFonts w:ascii="Palatino Linotype" w:eastAsia="Palatino Linotype" w:hAnsi="Palatino Linotype" w:cs="Palatino Linotype"/>
          <w:b/>
          <w:i/>
          <w:sz w:val="22"/>
          <w:szCs w:val="22"/>
        </w:rPr>
      </w:pPr>
      <w:r w:rsidRPr="00A55E88">
        <w:rPr>
          <w:rFonts w:ascii="Palatino Linotype" w:eastAsia="Palatino Linotype" w:hAnsi="Palatino Linotype" w:cs="Palatino Linotype"/>
          <w:b/>
          <w:i/>
          <w:sz w:val="22"/>
          <w:szCs w:val="22"/>
        </w:rPr>
        <w:t xml:space="preserve">II. </w:t>
      </w:r>
      <w:r w:rsidRPr="00A55E88">
        <w:rPr>
          <w:rFonts w:ascii="Palatino Linotype" w:eastAsia="Palatino Linotype" w:hAnsi="Palatino Linotype" w:cs="Palatino Linotype"/>
          <w:b/>
          <w:i/>
          <w:sz w:val="22"/>
          <w:szCs w:val="22"/>
          <w:u w:val="single"/>
        </w:rPr>
        <w:t>El nombre del solicitante que recurre</w:t>
      </w:r>
      <w:r w:rsidRPr="00A55E88">
        <w:rPr>
          <w:rFonts w:ascii="Palatino Linotype" w:eastAsia="Palatino Linotype" w:hAnsi="Palatino Linotype" w:cs="Palatino Linotype"/>
          <w:i/>
          <w:sz w:val="22"/>
          <w:szCs w:val="22"/>
        </w:rPr>
        <w:t xml:space="preserve"> o de su representante y, en su caso, del tercero interesado, así como la dirección o medio que señale para recibir notificaciones;</w:t>
      </w:r>
      <w:r w:rsidRPr="00A55E88">
        <w:rPr>
          <w:rFonts w:ascii="Palatino Linotype" w:eastAsia="Palatino Linotype" w:hAnsi="Palatino Linotype" w:cs="Palatino Linotype"/>
          <w:b/>
          <w:i/>
          <w:sz w:val="22"/>
          <w:szCs w:val="22"/>
        </w:rPr>
        <w:t xml:space="preserve"> </w:t>
      </w:r>
    </w:p>
    <w:p w14:paraId="6555D4E1" w14:textId="77777777" w:rsidR="00765DCD" w:rsidRPr="00A55E88" w:rsidRDefault="00EA1ACE" w:rsidP="00A55E88">
      <w:pPr>
        <w:tabs>
          <w:tab w:val="left" w:pos="851"/>
        </w:tabs>
        <w:ind w:left="851" w:right="901"/>
        <w:jc w:val="both"/>
        <w:rPr>
          <w:rFonts w:ascii="Palatino Linotype" w:eastAsia="Palatino Linotype" w:hAnsi="Palatino Linotype" w:cs="Palatino Linotype"/>
          <w:b/>
          <w:i/>
          <w:sz w:val="22"/>
          <w:szCs w:val="22"/>
        </w:rPr>
      </w:pPr>
      <w:r w:rsidRPr="00A55E88">
        <w:rPr>
          <w:rFonts w:ascii="Palatino Linotype" w:eastAsia="Palatino Linotype" w:hAnsi="Palatino Linotype" w:cs="Palatino Linotype"/>
          <w:b/>
          <w:i/>
          <w:sz w:val="22"/>
          <w:szCs w:val="22"/>
        </w:rPr>
        <w:t xml:space="preserve">III. </w:t>
      </w:r>
      <w:r w:rsidRPr="00A55E88">
        <w:rPr>
          <w:rFonts w:ascii="Palatino Linotype" w:eastAsia="Palatino Linotype" w:hAnsi="Palatino Linotype" w:cs="Palatino Linotype"/>
          <w:i/>
          <w:sz w:val="22"/>
          <w:szCs w:val="22"/>
        </w:rPr>
        <w:t xml:space="preserve">El número de folio de respuesta de la solicitud de acceso; </w:t>
      </w:r>
    </w:p>
    <w:p w14:paraId="28D4BB1E" w14:textId="77777777" w:rsidR="00765DCD" w:rsidRPr="00A55E88" w:rsidRDefault="00EA1ACE" w:rsidP="00A55E88">
      <w:pPr>
        <w:tabs>
          <w:tab w:val="left" w:pos="851"/>
        </w:tabs>
        <w:ind w:left="851" w:right="901"/>
        <w:jc w:val="both"/>
        <w:rPr>
          <w:rFonts w:ascii="Palatino Linotype" w:eastAsia="Palatino Linotype" w:hAnsi="Palatino Linotype" w:cs="Palatino Linotype"/>
          <w:b/>
          <w:i/>
          <w:sz w:val="22"/>
          <w:szCs w:val="22"/>
        </w:rPr>
      </w:pPr>
      <w:r w:rsidRPr="00A55E88">
        <w:rPr>
          <w:rFonts w:ascii="Palatino Linotype" w:eastAsia="Palatino Linotype" w:hAnsi="Palatino Linotype" w:cs="Palatino Linotype"/>
          <w:b/>
          <w:i/>
          <w:sz w:val="22"/>
          <w:szCs w:val="22"/>
        </w:rPr>
        <w:t xml:space="preserve">IV. </w:t>
      </w:r>
      <w:r w:rsidRPr="00A55E88">
        <w:rPr>
          <w:rFonts w:ascii="Palatino Linotype" w:eastAsia="Palatino Linotype" w:hAnsi="Palatino Linotype" w:cs="Palatino Linotype"/>
          <w:i/>
          <w:sz w:val="22"/>
          <w:szCs w:val="22"/>
        </w:rPr>
        <w:t>La fecha en que fue notificada la respuesta al solicitante o tuvo conocimiento del acto reclamado, o de presentación de la solicitud, en caso de falta de respuesta;</w:t>
      </w:r>
      <w:r w:rsidRPr="00A55E88">
        <w:rPr>
          <w:rFonts w:ascii="Palatino Linotype" w:eastAsia="Palatino Linotype" w:hAnsi="Palatino Linotype" w:cs="Palatino Linotype"/>
          <w:b/>
          <w:i/>
          <w:sz w:val="22"/>
          <w:szCs w:val="22"/>
        </w:rPr>
        <w:t xml:space="preserve"> </w:t>
      </w:r>
    </w:p>
    <w:p w14:paraId="041B3FA6" w14:textId="77777777" w:rsidR="00765DCD" w:rsidRPr="00A55E88" w:rsidRDefault="00EA1ACE" w:rsidP="00A55E88">
      <w:pPr>
        <w:tabs>
          <w:tab w:val="left" w:pos="851"/>
        </w:tabs>
        <w:ind w:left="851" w:right="901"/>
        <w:jc w:val="both"/>
        <w:rPr>
          <w:rFonts w:ascii="Palatino Linotype" w:eastAsia="Palatino Linotype" w:hAnsi="Palatino Linotype" w:cs="Palatino Linotype"/>
          <w:b/>
          <w:i/>
          <w:sz w:val="22"/>
          <w:szCs w:val="22"/>
        </w:rPr>
      </w:pPr>
      <w:r w:rsidRPr="00A55E88">
        <w:rPr>
          <w:rFonts w:ascii="Palatino Linotype" w:eastAsia="Palatino Linotype" w:hAnsi="Palatino Linotype" w:cs="Palatino Linotype"/>
          <w:b/>
          <w:i/>
          <w:sz w:val="22"/>
          <w:szCs w:val="22"/>
        </w:rPr>
        <w:t xml:space="preserve">V. </w:t>
      </w:r>
      <w:r w:rsidRPr="00A55E88">
        <w:rPr>
          <w:rFonts w:ascii="Palatino Linotype" w:eastAsia="Palatino Linotype" w:hAnsi="Palatino Linotype" w:cs="Palatino Linotype"/>
          <w:i/>
          <w:sz w:val="22"/>
          <w:szCs w:val="22"/>
        </w:rPr>
        <w:t>El acto que se recurre;</w:t>
      </w:r>
      <w:r w:rsidRPr="00A55E88">
        <w:rPr>
          <w:rFonts w:ascii="Palatino Linotype" w:eastAsia="Palatino Linotype" w:hAnsi="Palatino Linotype" w:cs="Palatino Linotype"/>
          <w:b/>
          <w:i/>
          <w:sz w:val="22"/>
          <w:szCs w:val="22"/>
        </w:rPr>
        <w:t xml:space="preserve"> </w:t>
      </w:r>
    </w:p>
    <w:p w14:paraId="24657D4D" w14:textId="77777777" w:rsidR="00765DCD" w:rsidRPr="00A55E88" w:rsidRDefault="00EA1ACE" w:rsidP="00A55E88">
      <w:pPr>
        <w:tabs>
          <w:tab w:val="left" w:pos="851"/>
        </w:tabs>
        <w:ind w:left="851" w:right="901"/>
        <w:jc w:val="both"/>
        <w:rPr>
          <w:rFonts w:ascii="Palatino Linotype" w:eastAsia="Palatino Linotype" w:hAnsi="Palatino Linotype" w:cs="Palatino Linotype"/>
          <w:b/>
          <w:i/>
          <w:sz w:val="22"/>
          <w:szCs w:val="22"/>
        </w:rPr>
      </w:pPr>
      <w:r w:rsidRPr="00A55E88">
        <w:rPr>
          <w:rFonts w:ascii="Palatino Linotype" w:eastAsia="Palatino Linotype" w:hAnsi="Palatino Linotype" w:cs="Palatino Linotype"/>
          <w:b/>
          <w:i/>
          <w:sz w:val="22"/>
          <w:szCs w:val="22"/>
        </w:rPr>
        <w:t xml:space="preserve">VI. </w:t>
      </w:r>
      <w:r w:rsidRPr="00A55E88">
        <w:rPr>
          <w:rFonts w:ascii="Palatino Linotype" w:eastAsia="Palatino Linotype" w:hAnsi="Palatino Linotype" w:cs="Palatino Linotype"/>
          <w:i/>
          <w:sz w:val="22"/>
          <w:szCs w:val="22"/>
        </w:rPr>
        <w:t>Las razones o motivos de inconformidad;</w:t>
      </w:r>
      <w:r w:rsidRPr="00A55E88">
        <w:rPr>
          <w:rFonts w:ascii="Palatino Linotype" w:eastAsia="Palatino Linotype" w:hAnsi="Palatino Linotype" w:cs="Palatino Linotype"/>
          <w:b/>
          <w:i/>
          <w:sz w:val="22"/>
          <w:szCs w:val="22"/>
        </w:rPr>
        <w:t xml:space="preserve"> </w:t>
      </w:r>
    </w:p>
    <w:p w14:paraId="6484BD13" w14:textId="77777777" w:rsidR="00765DCD" w:rsidRPr="00A55E88" w:rsidRDefault="00EA1ACE" w:rsidP="00A55E88">
      <w:pPr>
        <w:tabs>
          <w:tab w:val="left" w:pos="851"/>
        </w:tabs>
        <w:ind w:left="851" w:right="901"/>
        <w:jc w:val="both"/>
        <w:rPr>
          <w:rFonts w:ascii="Palatino Linotype" w:eastAsia="Palatino Linotype" w:hAnsi="Palatino Linotype" w:cs="Palatino Linotype"/>
          <w:b/>
          <w:i/>
          <w:sz w:val="22"/>
          <w:szCs w:val="22"/>
        </w:rPr>
      </w:pPr>
      <w:r w:rsidRPr="00A55E88">
        <w:rPr>
          <w:rFonts w:ascii="Palatino Linotype" w:eastAsia="Palatino Linotype" w:hAnsi="Palatino Linotype" w:cs="Palatino Linotype"/>
          <w:b/>
          <w:i/>
          <w:sz w:val="22"/>
          <w:szCs w:val="22"/>
        </w:rPr>
        <w:t xml:space="preserve">VII. </w:t>
      </w:r>
      <w:r w:rsidRPr="00A55E88">
        <w:rPr>
          <w:rFonts w:ascii="Palatino Linotype" w:eastAsia="Palatino Linotype" w:hAnsi="Palatino Linotype" w:cs="Palatino Linotype"/>
          <w:i/>
          <w:sz w:val="22"/>
          <w:szCs w:val="22"/>
        </w:rPr>
        <w:t>La copia de la respuesta que se impugna y, en su caso, de la notificación correspondiente, en el caso de respuesta de la solicitud; y</w:t>
      </w:r>
      <w:r w:rsidRPr="00A55E88">
        <w:rPr>
          <w:rFonts w:ascii="Palatino Linotype" w:eastAsia="Palatino Linotype" w:hAnsi="Palatino Linotype" w:cs="Palatino Linotype"/>
          <w:b/>
          <w:i/>
          <w:sz w:val="22"/>
          <w:szCs w:val="22"/>
        </w:rPr>
        <w:t xml:space="preserve"> </w:t>
      </w:r>
    </w:p>
    <w:p w14:paraId="53567464" w14:textId="77777777" w:rsidR="00765DCD" w:rsidRPr="00A55E88" w:rsidRDefault="00EA1ACE" w:rsidP="00A55E88">
      <w:pPr>
        <w:tabs>
          <w:tab w:val="left" w:pos="851"/>
        </w:tabs>
        <w:ind w:left="851" w:right="901"/>
        <w:jc w:val="both"/>
        <w:rPr>
          <w:rFonts w:ascii="Palatino Linotype" w:eastAsia="Palatino Linotype" w:hAnsi="Palatino Linotype" w:cs="Palatino Linotype"/>
          <w:i/>
          <w:sz w:val="22"/>
          <w:szCs w:val="22"/>
        </w:rPr>
      </w:pPr>
      <w:r w:rsidRPr="00A55E88">
        <w:rPr>
          <w:rFonts w:ascii="Palatino Linotype" w:eastAsia="Palatino Linotype" w:hAnsi="Palatino Linotype" w:cs="Palatino Linotype"/>
          <w:b/>
          <w:i/>
          <w:sz w:val="22"/>
          <w:szCs w:val="22"/>
        </w:rPr>
        <w:t xml:space="preserve">VIII. </w:t>
      </w:r>
      <w:r w:rsidRPr="00A55E88">
        <w:rPr>
          <w:rFonts w:ascii="Palatino Linotype" w:eastAsia="Palatino Linotype" w:hAnsi="Palatino Linotype" w:cs="Palatino Linotype"/>
          <w:i/>
          <w:sz w:val="22"/>
          <w:szCs w:val="22"/>
        </w:rPr>
        <w:t>Firma del recurrente, en su caso, cuando se presente por escrito, requisito sin el cual se dará trámite al recurso.</w:t>
      </w:r>
    </w:p>
    <w:p w14:paraId="36BC0F26" w14:textId="77777777" w:rsidR="00765DCD" w:rsidRPr="00A55E88" w:rsidRDefault="00EA1ACE" w:rsidP="00A55E88">
      <w:pPr>
        <w:tabs>
          <w:tab w:val="left" w:pos="851"/>
        </w:tabs>
        <w:ind w:left="851" w:right="901"/>
        <w:jc w:val="both"/>
        <w:rPr>
          <w:rFonts w:ascii="Palatino Linotype" w:eastAsia="Palatino Linotype" w:hAnsi="Palatino Linotype" w:cs="Palatino Linotype"/>
          <w:i/>
          <w:sz w:val="22"/>
          <w:szCs w:val="22"/>
        </w:rPr>
      </w:pPr>
      <w:r w:rsidRPr="00A55E88">
        <w:rPr>
          <w:rFonts w:ascii="Palatino Linotype" w:eastAsia="Palatino Linotype" w:hAnsi="Palatino Linotype" w:cs="Palatino Linotype"/>
          <w:i/>
          <w:sz w:val="22"/>
          <w:szCs w:val="22"/>
        </w:rPr>
        <w:t xml:space="preserve">Adicionalmente, se podrán anexar las pruebas y demás elementos que considere procedentes someter a juicio del Instituto. </w:t>
      </w:r>
    </w:p>
    <w:p w14:paraId="679DF114" w14:textId="77777777" w:rsidR="00765DCD" w:rsidRPr="00A55E88" w:rsidRDefault="00EA1ACE" w:rsidP="00A55E88">
      <w:pPr>
        <w:tabs>
          <w:tab w:val="left" w:pos="851"/>
        </w:tabs>
        <w:ind w:left="851" w:right="901"/>
        <w:jc w:val="both"/>
        <w:rPr>
          <w:rFonts w:ascii="Palatino Linotype" w:eastAsia="Palatino Linotype" w:hAnsi="Palatino Linotype" w:cs="Palatino Linotype"/>
          <w:i/>
          <w:sz w:val="22"/>
          <w:szCs w:val="22"/>
        </w:rPr>
      </w:pPr>
      <w:r w:rsidRPr="00A55E88">
        <w:rPr>
          <w:rFonts w:ascii="Palatino Linotype" w:eastAsia="Palatino Linotype" w:hAnsi="Palatino Linotype" w:cs="Palatino Linotype"/>
          <w:i/>
          <w:sz w:val="22"/>
          <w:szCs w:val="22"/>
        </w:rPr>
        <w:t xml:space="preserve">En ningún caso será necesario que el particular ratifique el recurso de revisión interpuesto. </w:t>
      </w:r>
    </w:p>
    <w:p w14:paraId="31368906" w14:textId="77777777" w:rsidR="00765DCD" w:rsidRPr="00A55E88" w:rsidRDefault="00EA1ACE" w:rsidP="00A55E88">
      <w:pPr>
        <w:tabs>
          <w:tab w:val="left" w:pos="851"/>
        </w:tabs>
        <w:ind w:left="851" w:right="901"/>
        <w:jc w:val="both"/>
        <w:rPr>
          <w:rFonts w:ascii="Palatino Linotype" w:eastAsia="Palatino Linotype" w:hAnsi="Palatino Linotype" w:cs="Palatino Linotype"/>
          <w:i/>
          <w:sz w:val="22"/>
          <w:szCs w:val="22"/>
        </w:rPr>
      </w:pPr>
      <w:r w:rsidRPr="00A55E88">
        <w:rPr>
          <w:rFonts w:ascii="Palatino Linotype" w:eastAsia="Palatino Linotype" w:hAnsi="Palatino Linotype" w:cs="Palatino Linotype"/>
          <w:b/>
          <w:i/>
          <w:sz w:val="22"/>
          <w:szCs w:val="22"/>
          <w:u w:val="single"/>
        </w:rPr>
        <w:t>En caso de que el recurso se interponga de manera electrónica no será indispensable que contengan los requisitos establecidos en las fracciones II</w:t>
      </w:r>
      <w:r w:rsidRPr="00A55E88">
        <w:rPr>
          <w:rFonts w:ascii="Palatino Linotype" w:eastAsia="Palatino Linotype" w:hAnsi="Palatino Linotype" w:cs="Palatino Linotype"/>
          <w:i/>
          <w:sz w:val="22"/>
          <w:szCs w:val="22"/>
        </w:rPr>
        <w:t>, IV, VII y VIII.”</w:t>
      </w:r>
    </w:p>
    <w:p w14:paraId="14336F38" w14:textId="77777777" w:rsidR="00765DCD" w:rsidRPr="00A55E88" w:rsidRDefault="00EA1ACE" w:rsidP="00A55E88">
      <w:pPr>
        <w:tabs>
          <w:tab w:val="left" w:pos="851"/>
        </w:tabs>
        <w:ind w:left="851" w:right="901"/>
        <w:jc w:val="both"/>
        <w:rPr>
          <w:rFonts w:ascii="Palatino Linotype" w:eastAsia="Palatino Linotype" w:hAnsi="Palatino Linotype" w:cs="Palatino Linotype"/>
          <w:b/>
          <w:i/>
          <w:sz w:val="22"/>
          <w:szCs w:val="22"/>
        </w:rPr>
      </w:pPr>
      <w:r w:rsidRPr="00A55E88">
        <w:rPr>
          <w:rFonts w:ascii="Palatino Linotype" w:eastAsia="Palatino Linotype" w:hAnsi="Palatino Linotype" w:cs="Palatino Linotype"/>
          <w:b/>
          <w:i/>
          <w:sz w:val="22"/>
          <w:szCs w:val="22"/>
        </w:rPr>
        <w:t>(Énfasis añadido)</w:t>
      </w:r>
    </w:p>
    <w:p w14:paraId="143E6820" w14:textId="77777777" w:rsidR="00765DCD" w:rsidRPr="00A55E88" w:rsidRDefault="00765DCD" w:rsidP="00A55E88">
      <w:pPr>
        <w:tabs>
          <w:tab w:val="left" w:pos="851"/>
        </w:tabs>
        <w:ind w:left="851" w:right="901"/>
        <w:jc w:val="both"/>
        <w:rPr>
          <w:rFonts w:ascii="Palatino Linotype" w:eastAsia="Palatino Linotype" w:hAnsi="Palatino Linotype" w:cs="Palatino Linotype"/>
          <w:b/>
          <w:i/>
          <w:sz w:val="22"/>
          <w:szCs w:val="22"/>
        </w:rPr>
      </w:pPr>
    </w:p>
    <w:p w14:paraId="392D509E" w14:textId="77777777" w:rsidR="00765DCD" w:rsidRPr="00A55E88" w:rsidRDefault="00EA1ACE" w:rsidP="00A55E88">
      <w:pPr>
        <w:spacing w:line="360" w:lineRule="auto"/>
        <w:jc w:val="both"/>
        <w:rPr>
          <w:rFonts w:ascii="Palatino Linotype" w:eastAsia="Palatino Linotype" w:hAnsi="Palatino Linotype" w:cs="Palatino Linotype"/>
          <w:b/>
        </w:rPr>
      </w:pPr>
      <w:r w:rsidRPr="00A55E88">
        <w:rPr>
          <w:rFonts w:ascii="Palatino Linotype" w:eastAsia="Palatino Linotype" w:hAnsi="Palatino Linotype" w:cs="Palatino Linotype"/>
        </w:rPr>
        <w:t>Por lo que, derivado que el Recurso de Revisión materia del presente asunto, se interpuso de manera electrónica, no es necesario que contenga determinados requisitos, entre ellos, el nombre EL RECURRENTE</w:t>
      </w:r>
      <w:r w:rsidRPr="00A55E88">
        <w:rPr>
          <w:rFonts w:ascii="Palatino Linotype" w:eastAsia="Palatino Linotype" w:hAnsi="Palatino Linotype" w:cs="Palatino Linotype"/>
          <w:b/>
        </w:rPr>
        <w:t>;</w:t>
      </w:r>
      <w:r w:rsidRPr="00A55E88">
        <w:rPr>
          <w:rFonts w:ascii="Palatino Linotype" w:eastAsia="Palatino Linotype" w:hAnsi="Palatino Linotype" w:cs="Palatino Linotype"/>
        </w:rPr>
        <w:t xml:space="preserve"> por lo que, en el presente caso, al haber sido presentado el Recurso de Revisión vía </w:t>
      </w:r>
      <w:r w:rsidRPr="00A55E88">
        <w:rPr>
          <w:rFonts w:ascii="Palatino Linotype" w:eastAsia="Palatino Linotype" w:hAnsi="Palatino Linotype" w:cs="Palatino Linotype"/>
          <w:b/>
        </w:rPr>
        <w:t>SAIMEX</w:t>
      </w:r>
      <w:r w:rsidRPr="00A55E88">
        <w:rPr>
          <w:rFonts w:ascii="Palatino Linotype" w:eastAsia="Palatino Linotype" w:hAnsi="Palatino Linotype" w:cs="Palatino Linotype"/>
        </w:rPr>
        <w:t>, dicho requisito resulta innecesario.</w:t>
      </w:r>
    </w:p>
    <w:p w14:paraId="1A7A91B2" w14:textId="77777777" w:rsidR="00765DCD" w:rsidRPr="00A55E88" w:rsidRDefault="00765DCD" w:rsidP="00A55E88">
      <w:pPr>
        <w:spacing w:line="360" w:lineRule="auto"/>
        <w:jc w:val="both"/>
        <w:rPr>
          <w:rFonts w:ascii="Palatino Linotype" w:eastAsia="Palatino Linotype" w:hAnsi="Palatino Linotype" w:cs="Palatino Linotype"/>
        </w:rPr>
      </w:pPr>
    </w:p>
    <w:p w14:paraId="6B341A66"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Aunado a lo anterior, cabe precisar que los artículos 6, Apartado A, fracciones III y IV de la Constitución Política de los Estados Unidos Mexicanos y 5, párrafos trigésimo segundo, trigésimo tercero y trigésimo cuarto, fracciones I, III, IV y V de la Constitución </w:t>
      </w:r>
      <w:r w:rsidRPr="00A55E88">
        <w:rPr>
          <w:rFonts w:ascii="Palatino Linotype" w:eastAsia="Palatino Linotype" w:hAnsi="Palatino Linotype" w:cs="Palatino Linotype"/>
        </w:rPr>
        <w:lastRenderedPageBreak/>
        <w:t>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48E5B8DC" w14:textId="77777777" w:rsidR="00765DCD" w:rsidRPr="00A55E88" w:rsidRDefault="00765DCD" w:rsidP="00A55E88">
      <w:pPr>
        <w:spacing w:line="360" w:lineRule="auto"/>
        <w:jc w:val="both"/>
        <w:rPr>
          <w:rFonts w:ascii="Palatino Linotype" w:eastAsia="Palatino Linotype" w:hAnsi="Palatino Linotype" w:cs="Palatino Linotype"/>
          <w:sz w:val="22"/>
          <w:szCs w:val="22"/>
        </w:rPr>
      </w:pPr>
    </w:p>
    <w:p w14:paraId="2FF1A8DD"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Asimismo, se estima que el requisito relativo al nombre de EL RECURRENTE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Pr="00A55E88">
        <w:rPr>
          <w:rFonts w:ascii="Palatino Linotype" w:eastAsia="Palatino Linotype" w:hAnsi="Palatino Linotype" w:cs="Palatino Linotype"/>
          <w:b/>
        </w:rPr>
        <w:t>EL RECURRENTE</w:t>
      </w:r>
      <w:r w:rsidRPr="00A55E88">
        <w:rPr>
          <w:rFonts w:ascii="Palatino Linotype" w:eastAsia="Palatino Linotype" w:hAnsi="Palatino Linotype" w:cs="Palatino Linotype"/>
        </w:rPr>
        <w:t xml:space="preserve"> es la misma persona que realizó la solicitud de Acceso a la Información Pública que ahora se impugna.</w:t>
      </w:r>
    </w:p>
    <w:p w14:paraId="64E7F110" w14:textId="77777777" w:rsidR="00765DCD" w:rsidRPr="00A55E88" w:rsidRDefault="00765DCD" w:rsidP="00A55E88">
      <w:pPr>
        <w:tabs>
          <w:tab w:val="left" w:pos="851"/>
        </w:tabs>
        <w:spacing w:line="360" w:lineRule="auto"/>
        <w:ind w:left="851" w:right="901"/>
        <w:jc w:val="both"/>
        <w:rPr>
          <w:rFonts w:ascii="Palatino Linotype" w:eastAsia="Palatino Linotype" w:hAnsi="Palatino Linotype" w:cs="Palatino Linotype"/>
          <w:sz w:val="22"/>
          <w:szCs w:val="22"/>
        </w:rPr>
      </w:pPr>
    </w:p>
    <w:p w14:paraId="3117D74B"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w:t>
      </w:r>
      <w:r w:rsidRPr="00A55E88">
        <w:rPr>
          <w:rFonts w:ascii="Palatino Linotype" w:eastAsia="Palatino Linotype" w:hAnsi="Palatino Linotype" w:cs="Palatino Linotype"/>
        </w:rPr>
        <w:lastRenderedPageBreak/>
        <w:t xml:space="preserve">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7AAB21F9"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Conocida la respuesta por la </w:t>
      </w:r>
      <w:r w:rsidRPr="00A55E88">
        <w:rPr>
          <w:rFonts w:ascii="Palatino Linotype" w:eastAsia="Palatino Linotype" w:hAnsi="Palatino Linotype" w:cs="Palatino Linotype"/>
          <w:b/>
        </w:rPr>
        <w:t>parte Recurrente</w:t>
      </w:r>
      <w:r w:rsidRPr="00A55E88">
        <w:rPr>
          <w:rFonts w:ascii="Palatino Linotype" w:eastAsia="Palatino Linotype" w:hAnsi="Palatino Linotype" w:cs="Palatino Linotype"/>
        </w:rPr>
        <w:t>, al no estar conforme con los términos de la misma, interpuso el recurso de revisión que nos ocupa, donde señaló como razones o motivos de inconformidad que no se le entregó la información que solicitó, la cual encuadra en la fracción I del artículo 179 de la Ley de Transparencia y Acceso a la Información Pública del Estado de México y Municipios, como se advierte a continuación:</w:t>
      </w:r>
    </w:p>
    <w:p w14:paraId="12434379" w14:textId="77777777" w:rsidR="00765DCD" w:rsidRPr="00A55E88" w:rsidRDefault="00765DCD" w:rsidP="00A55E88">
      <w:pPr>
        <w:ind w:right="49"/>
        <w:jc w:val="both"/>
        <w:rPr>
          <w:rFonts w:ascii="Palatino Linotype" w:eastAsia="Palatino Linotype" w:hAnsi="Palatino Linotype" w:cs="Palatino Linotype"/>
        </w:rPr>
      </w:pPr>
    </w:p>
    <w:p w14:paraId="39802FBB" w14:textId="77777777" w:rsidR="00765DCD" w:rsidRPr="00A55E88" w:rsidRDefault="00EA1ACE" w:rsidP="00A55E88">
      <w:pPr>
        <w:ind w:left="851" w:right="899"/>
        <w:jc w:val="both"/>
        <w:rPr>
          <w:rFonts w:ascii="Palatino Linotype" w:eastAsia="Palatino Linotype" w:hAnsi="Palatino Linotype" w:cs="Palatino Linotype"/>
          <w:i/>
        </w:rPr>
      </w:pPr>
      <w:r w:rsidRPr="00A55E88">
        <w:rPr>
          <w:rFonts w:ascii="Palatino Linotype" w:eastAsia="Palatino Linotype" w:hAnsi="Palatino Linotype" w:cs="Palatino Linotype"/>
          <w:b/>
          <w:i/>
        </w:rPr>
        <w:t>Artículo 179.</w:t>
      </w:r>
      <w:r w:rsidRPr="00A55E88">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05B3EA4F" w14:textId="77777777" w:rsidR="00765DCD" w:rsidRPr="00A55E88" w:rsidRDefault="00EA1ACE" w:rsidP="00A55E88">
      <w:pPr>
        <w:ind w:left="851" w:right="899"/>
        <w:jc w:val="both"/>
        <w:rPr>
          <w:rFonts w:ascii="Palatino Linotype" w:eastAsia="Palatino Linotype" w:hAnsi="Palatino Linotype" w:cs="Palatino Linotype"/>
          <w:i/>
        </w:rPr>
      </w:pPr>
      <w:r w:rsidRPr="00A55E88">
        <w:rPr>
          <w:rFonts w:ascii="Palatino Linotype" w:eastAsia="Palatino Linotype" w:hAnsi="Palatino Linotype" w:cs="Palatino Linotype"/>
          <w:i/>
        </w:rPr>
        <w:t>(…)</w:t>
      </w:r>
    </w:p>
    <w:p w14:paraId="62309637" w14:textId="77777777" w:rsidR="00765DCD" w:rsidRPr="00A55E88" w:rsidRDefault="00765DCD" w:rsidP="00A55E88">
      <w:pPr>
        <w:ind w:left="851" w:right="899"/>
        <w:jc w:val="both"/>
        <w:rPr>
          <w:rFonts w:ascii="Palatino Linotype" w:eastAsia="Palatino Linotype" w:hAnsi="Palatino Linotype" w:cs="Palatino Linotype"/>
          <w:i/>
        </w:rPr>
      </w:pPr>
    </w:p>
    <w:p w14:paraId="7CFF9AB0" w14:textId="77777777" w:rsidR="00765DCD" w:rsidRPr="00A55E88" w:rsidRDefault="00EA1ACE" w:rsidP="00A55E88">
      <w:pPr>
        <w:ind w:left="851" w:right="899"/>
        <w:jc w:val="both"/>
        <w:rPr>
          <w:rFonts w:ascii="Palatino Linotype" w:eastAsia="Palatino Linotype" w:hAnsi="Palatino Linotype" w:cs="Palatino Linotype"/>
          <w:i/>
        </w:rPr>
      </w:pPr>
      <w:r w:rsidRPr="00A55E88">
        <w:rPr>
          <w:rFonts w:ascii="Palatino Linotype" w:eastAsia="Palatino Linotype" w:hAnsi="Palatino Linotype" w:cs="Palatino Linotype"/>
          <w:b/>
          <w:i/>
        </w:rPr>
        <w:t>I.</w:t>
      </w:r>
      <w:r w:rsidRPr="00A55E88">
        <w:rPr>
          <w:rFonts w:ascii="Palatino Linotype" w:eastAsia="Palatino Linotype" w:hAnsi="Palatino Linotype" w:cs="Palatino Linotype"/>
          <w:i/>
        </w:rPr>
        <w:t xml:space="preserve"> La negativa a la información solicitada;</w:t>
      </w:r>
    </w:p>
    <w:p w14:paraId="74DE428D" w14:textId="77777777" w:rsidR="00765DCD" w:rsidRPr="00A55E88" w:rsidRDefault="00765DCD" w:rsidP="00A55E88">
      <w:pPr>
        <w:jc w:val="both"/>
        <w:rPr>
          <w:rFonts w:ascii="Palatino Linotype" w:eastAsia="Palatino Linotype" w:hAnsi="Palatino Linotype" w:cs="Palatino Linotype"/>
          <w:b/>
          <w:sz w:val="22"/>
          <w:szCs w:val="22"/>
        </w:rPr>
      </w:pPr>
    </w:p>
    <w:p w14:paraId="1EB075D4" w14:textId="77777777" w:rsidR="00765DCD" w:rsidRPr="00A55E88" w:rsidRDefault="00EA1ACE" w:rsidP="00A55E88">
      <w:pPr>
        <w:spacing w:line="360" w:lineRule="auto"/>
        <w:jc w:val="both"/>
        <w:rPr>
          <w:rFonts w:ascii="Palatino Linotype" w:eastAsia="Palatino Linotype" w:hAnsi="Palatino Linotype" w:cs="Palatino Linotype"/>
          <w:b/>
        </w:rPr>
      </w:pPr>
      <w:r w:rsidRPr="00A55E88">
        <w:rPr>
          <w:rFonts w:ascii="Palatino Linotype" w:eastAsia="Palatino Linotype" w:hAnsi="Palatino Linotype" w:cs="Palatino Linotype"/>
          <w:b/>
          <w:sz w:val="28"/>
          <w:szCs w:val="28"/>
        </w:rPr>
        <w:t>QUINTO</w:t>
      </w:r>
      <w:r w:rsidRPr="00A55E88">
        <w:rPr>
          <w:rFonts w:ascii="Palatino Linotype" w:eastAsia="Palatino Linotype" w:hAnsi="Palatino Linotype" w:cs="Palatino Linotype"/>
          <w:b/>
        </w:rPr>
        <w:t>. Estudio y resolución del asunto.</w:t>
      </w:r>
    </w:p>
    <w:p w14:paraId="72A515E3"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Con la finalidad de estar en posibilidad de dictar el fallo correspondiente conforme a derecho, el presente estudio se basará en el contenido íntegro de las actuaciones que del expediente electrónico que obra en </w:t>
      </w:r>
      <w:r w:rsidRPr="00A55E88">
        <w:rPr>
          <w:rFonts w:ascii="Palatino Linotype" w:eastAsia="Palatino Linotype" w:hAnsi="Palatino Linotype" w:cs="Palatino Linotype"/>
          <w:b/>
        </w:rPr>
        <w:t>EL SAIMEX</w:t>
      </w:r>
      <w:r w:rsidRPr="00A55E88">
        <w:rPr>
          <w:rFonts w:ascii="Palatino Linotype" w:eastAsia="Palatino Linotype" w:hAnsi="Palatino Linotype" w:cs="Palatino Linotype"/>
        </w:rPr>
        <w:t>,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w:t>
      </w:r>
    </w:p>
    <w:p w14:paraId="02CF3B72" w14:textId="77777777" w:rsidR="00765DCD" w:rsidRPr="00A55E88" w:rsidRDefault="00EA1ACE" w:rsidP="00A55E88">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lastRenderedPageBreak/>
        <w:t xml:space="preserve">En primer lugar, es importante señalar que </w:t>
      </w:r>
      <w:r w:rsidRPr="00A55E88">
        <w:rPr>
          <w:rFonts w:ascii="Palatino Linotype" w:eastAsia="Palatino Linotype" w:hAnsi="Palatino Linotype" w:cs="Palatino Linotype"/>
          <w:b/>
        </w:rPr>
        <w:t>EL RECURRENTE</w:t>
      </w:r>
      <w:r w:rsidRPr="00A55E88">
        <w:rPr>
          <w:rFonts w:ascii="Palatino Linotype" w:eastAsia="Palatino Linotype" w:hAnsi="Palatino Linotype" w:cs="Palatino Linotype"/>
        </w:rPr>
        <w:t xml:space="preserve"> en el ejercicio de su derecho de Acceso a la Información solicitó literalmente lo siguiente:</w:t>
      </w:r>
    </w:p>
    <w:p w14:paraId="632827C7" w14:textId="77777777" w:rsidR="00765DCD" w:rsidRPr="00A55E88" w:rsidRDefault="00765DCD" w:rsidP="00A55E88">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168AF34F" w14:textId="77777777" w:rsidR="00765DCD" w:rsidRPr="00A55E88" w:rsidRDefault="00EA1ACE" w:rsidP="00A55E88">
      <w:pPr>
        <w:ind w:left="851" w:right="899"/>
        <w:jc w:val="both"/>
        <w:rPr>
          <w:rFonts w:ascii="Palatino Linotype" w:eastAsia="Palatino Linotype" w:hAnsi="Palatino Linotype" w:cs="Palatino Linotype"/>
          <w:b/>
        </w:rPr>
      </w:pPr>
      <w:r w:rsidRPr="00A55E88">
        <w:rPr>
          <w:rFonts w:ascii="Palatino Linotype" w:eastAsia="Palatino Linotype" w:hAnsi="Palatino Linotype" w:cs="Palatino Linotype"/>
          <w:i/>
          <w:sz w:val="22"/>
          <w:szCs w:val="22"/>
        </w:rPr>
        <w:t xml:space="preserve">“solicito la ultimas dos entregas recepción del área de gestión logística de insumos, así como el nombre del titular de esta área, su grado máximo de estudios y desde cuando esta al frente de esta área, </w:t>
      </w:r>
      <w:r w:rsidRPr="00A55E88">
        <w:rPr>
          <w:rFonts w:ascii="Palatino Linotype" w:eastAsia="Palatino Linotype" w:hAnsi="Palatino Linotype" w:cs="Palatino Linotype"/>
          <w:b/>
          <w:i/>
          <w:sz w:val="22"/>
          <w:szCs w:val="22"/>
        </w:rPr>
        <w:t>para ver que pendejo incompetente esta en esta área.”</w:t>
      </w:r>
    </w:p>
    <w:p w14:paraId="6BA4EB66" w14:textId="77777777" w:rsidR="00765DCD" w:rsidRPr="00A55E88" w:rsidRDefault="00765DCD" w:rsidP="00A55E88">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30E78FC2" w14:textId="77777777" w:rsidR="00765DCD" w:rsidRPr="00A55E88" w:rsidRDefault="00EA1ACE" w:rsidP="00A55E88">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Por tanto, es conveniente diseminar la solicitud pues requirió que se le proporcionará la siguiente información del área de gestión logística de insumos:</w:t>
      </w:r>
    </w:p>
    <w:p w14:paraId="3E82C7F0" w14:textId="77777777" w:rsidR="00765DCD" w:rsidRPr="00A55E88" w:rsidRDefault="00765DCD" w:rsidP="00A55E88">
      <w:pPr>
        <w:widowControl w:val="0"/>
        <w:pBdr>
          <w:top w:val="nil"/>
          <w:left w:val="nil"/>
          <w:bottom w:val="nil"/>
          <w:right w:val="nil"/>
          <w:between w:val="nil"/>
        </w:pBdr>
        <w:spacing w:line="360" w:lineRule="auto"/>
        <w:ind w:left="708"/>
        <w:jc w:val="both"/>
        <w:rPr>
          <w:rFonts w:ascii="Palatino Linotype" w:eastAsia="Palatino Linotype" w:hAnsi="Palatino Linotype" w:cs="Palatino Linotype"/>
        </w:rPr>
      </w:pPr>
    </w:p>
    <w:p w14:paraId="3A3D2073" w14:textId="77777777" w:rsidR="00765DCD" w:rsidRPr="00A55E88" w:rsidRDefault="00EA1ACE" w:rsidP="00A55E88">
      <w:pPr>
        <w:widowControl w:val="0"/>
        <w:pBdr>
          <w:top w:val="nil"/>
          <w:left w:val="nil"/>
          <w:bottom w:val="nil"/>
          <w:right w:val="nil"/>
          <w:between w:val="nil"/>
        </w:pBdr>
        <w:spacing w:line="360" w:lineRule="auto"/>
        <w:ind w:left="708"/>
        <w:jc w:val="both"/>
        <w:rPr>
          <w:rFonts w:ascii="Palatino Linotype" w:eastAsia="Palatino Linotype" w:hAnsi="Palatino Linotype" w:cs="Palatino Linotype"/>
        </w:rPr>
      </w:pPr>
      <w:r w:rsidRPr="00A55E88">
        <w:rPr>
          <w:rFonts w:ascii="Palatino Linotype" w:eastAsia="Palatino Linotype" w:hAnsi="Palatino Linotype" w:cs="Palatino Linotype"/>
        </w:rPr>
        <w:t>1.</w:t>
      </w:r>
      <w:r w:rsidRPr="00A55E88">
        <w:rPr>
          <w:rFonts w:ascii="Palatino Linotype" w:eastAsia="Palatino Linotype" w:hAnsi="Palatino Linotype" w:cs="Palatino Linotype"/>
        </w:rPr>
        <w:tab/>
        <w:t>Las últimas dos actas de entrega recepción.</w:t>
      </w:r>
    </w:p>
    <w:p w14:paraId="5612A295" w14:textId="77777777" w:rsidR="00765DCD" w:rsidRPr="00A55E88" w:rsidRDefault="00EA1ACE" w:rsidP="00A55E88">
      <w:pPr>
        <w:widowControl w:val="0"/>
        <w:pBdr>
          <w:top w:val="nil"/>
          <w:left w:val="nil"/>
          <w:bottom w:val="nil"/>
          <w:right w:val="nil"/>
          <w:between w:val="nil"/>
        </w:pBdr>
        <w:spacing w:line="360" w:lineRule="auto"/>
        <w:ind w:left="708"/>
        <w:jc w:val="both"/>
        <w:rPr>
          <w:rFonts w:ascii="Palatino Linotype" w:eastAsia="Palatino Linotype" w:hAnsi="Palatino Linotype" w:cs="Palatino Linotype"/>
        </w:rPr>
      </w:pPr>
      <w:r w:rsidRPr="00A55E88">
        <w:rPr>
          <w:rFonts w:ascii="Palatino Linotype" w:eastAsia="Palatino Linotype" w:hAnsi="Palatino Linotype" w:cs="Palatino Linotype"/>
        </w:rPr>
        <w:t>2.</w:t>
      </w:r>
      <w:r w:rsidRPr="00A55E88">
        <w:rPr>
          <w:rFonts w:ascii="Palatino Linotype" w:eastAsia="Palatino Linotype" w:hAnsi="Palatino Linotype" w:cs="Palatino Linotype"/>
        </w:rPr>
        <w:tab/>
        <w:t>El nombre de la persona titular del área y su grado máximo de estudios.</w:t>
      </w:r>
    </w:p>
    <w:p w14:paraId="23F420EC" w14:textId="77777777" w:rsidR="00765DCD" w:rsidRPr="00A55E88" w:rsidRDefault="00EA1ACE" w:rsidP="00A55E88">
      <w:pPr>
        <w:widowControl w:val="0"/>
        <w:pBdr>
          <w:top w:val="nil"/>
          <w:left w:val="nil"/>
          <w:bottom w:val="nil"/>
          <w:right w:val="nil"/>
          <w:between w:val="nil"/>
        </w:pBdr>
        <w:spacing w:line="360" w:lineRule="auto"/>
        <w:ind w:left="708"/>
        <w:jc w:val="both"/>
        <w:rPr>
          <w:rFonts w:ascii="Palatino Linotype" w:eastAsia="Palatino Linotype" w:hAnsi="Palatino Linotype" w:cs="Palatino Linotype"/>
        </w:rPr>
      </w:pPr>
      <w:r w:rsidRPr="00A55E88">
        <w:rPr>
          <w:rFonts w:ascii="Palatino Linotype" w:eastAsia="Palatino Linotype" w:hAnsi="Palatino Linotype" w:cs="Palatino Linotype"/>
        </w:rPr>
        <w:t>3.</w:t>
      </w:r>
      <w:r w:rsidRPr="00A55E88">
        <w:rPr>
          <w:rFonts w:ascii="Palatino Linotype" w:eastAsia="Palatino Linotype" w:hAnsi="Palatino Linotype" w:cs="Palatino Linotype"/>
        </w:rPr>
        <w:tab/>
        <w:t>Fecha de alta en el cargo del área referida.</w:t>
      </w:r>
    </w:p>
    <w:p w14:paraId="679FBBB3" w14:textId="77777777" w:rsidR="00765DCD" w:rsidRPr="00A55E88" w:rsidRDefault="00765DCD" w:rsidP="00A55E88">
      <w:pPr>
        <w:widowControl w:val="0"/>
        <w:pBdr>
          <w:top w:val="nil"/>
          <w:left w:val="nil"/>
          <w:bottom w:val="nil"/>
          <w:right w:val="nil"/>
          <w:between w:val="nil"/>
        </w:pBdr>
        <w:spacing w:line="360" w:lineRule="auto"/>
        <w:ind w:left="708"/>
        <w:jc w:val="both"/>
        <w:rPr>
          <w:rFonts w:ascii="Palatino Linotype" w:eastAsia="Palatino Linotype" w:hAnsi="Palatino Linotype" w:cs="Palatino Linotype"/>
        </w:rPr>
      </w:pPr>
    </w:p>
    <w:p w14:paraId="75F0A42E" w14:textId="77777777" w:rsidR="00765DCD" w:rsidRPr="00A55E88" w:rsidRDefault="00EA1ACE" w:rsidP="00A55E88">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A dicha solicitud, el Sujeto Obligado respondió mediante la entrega del siguiente documento:</w:t>
      </w:r>
    </w:p>
    <w:p w14:paraId="2BD776F7" w14:textId="77777777" w:rsidR="00765DCD" w:rsidRPr="00A55E88" w:rsidRDefault="00EA1ACE" w:rsidP="00A55E88">
      <w:pPr>
        <w:numPr>
          <w:ilvl w:val="0"/>
          <w:numId w:val="1"/>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r w:rsidRPr="00A55E88">
        <w:rPr>
          <w:rFonts w:ascii="Palatino Linotype" w:eastAsia="Palatino Linotype" w:hAnsi="Palatino Linotype" w:cs="Palatino Linotype"/>
          <w:b/>
        </w:rPr>
        <w:t xml:space="preserve">459.IP ACUERDO NO PRESENTADA.pdf. - </w:t>
      </w:r>
      <w:r w:rsidRPr="00A55E88">
        <w:rPr>
          <w:rFonts w:ascii="Palatino Linotype" w:eastAsia="Palatino Linotype" w:hAnsi="Palatino Linotype" w:cs="Palatino Linotype"/>
        </w:rPr>
        <w:t>Archivo digital que contiene un oficio firmado por la Jefa del departamento de acceso a la información institucional, mediante el cual hace del conocimiento que la solicitud de información no procede por no cumplir con lo establecido en el artículo 8 Constitucional.</w:t>
      </w:r>
    </w:p>
    <w:p w14:paraId="03FBBE1F" w14:textId="77777777" w:rsidR="00765DCD" w:rsidRPr="00A55E88" w:rsidRDefault="00765DCD" w:rsidP="00A55E88">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6BB95D50" w14:textId="77777777" w:rsidR="00765DCD" w:rsidRPr="00A55E88" w:rsidRDefault="00EA1ACE" w:rsidP="00A55E88">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Atento a lo anterior, el SUJETO OBLIGADO decidió tener por no presentada la solicitud de información atendiendo a que no se privilegió el respeto y el derecho al </w:t>
      </w:r>
      <w:r w:rsidRPr="00A55E88">
        <w:rPr>
          <w:rFonts w:ascii="Palatino Linotype" w:eastAsia="Palatino Linotype" w:hAnsi="Palatino Linotype" w:cs="Palatino Linotype"/>
        </w:rPr>
        <w:lastRenderedPageBreak/>
        <w:t>honor de los individuos, pues con las expresiones realizadas por el RECURRENTE mancha la buena imagen, nombre y reputación, solicitando al particular que en futuras ocasiones formule solicitudes de información bajo los principios y elementos consagrados en los preceptos normativos que rigen la materia.</w:t>
      </w:r>
    </w:p>
    <w:p w14:paraId="413DACCA" w14:textId="77777777" w:rsidR="00765DCD" w:rsidRPr="00A55E88" w:rsidRDefault="00765DCD" w:rsidP="00A55E88">
      <w:pPr>
        <w:spacing w:line="360" w:lineRule="auto"/>
        <w:jc w:val="both"/>
        <w:rPr>
          <w:rFonts w:ascii="Palatino Linotype" w:eastAsia="Palatino Linotype" w:hAnsi="Palatino Linotype" w:cs="Palatino Linotype"/>
        </w:rPr>
      </w:pPr>
    </w:p>
    <w:p w14:paraId="761A9C6B"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Ante tal respuesta, el particular interpuso el Recurso de Revisión materia del presente asunto, adoleciéndose medularmente de la negativa de entrega de información.</w:t>
      </w:r>
    </w:p>
    <w:p w14:paraId="75EFA94F" w14:textId="77777777" w:rsidR="00765DCD" w:rsidRPr="00A55E88" w:rsidRDefault="00765DCD" w:rsidP="00A55E88">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063F2008" w14:textId="77777777" w:rsidR="00765DCD" w:rsidRPr="00A55E88" w:rsidRDefault="00EA1ACE" w:rsidP="00A55E88">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Asimismo, es importante señalar que </w:t>
      </w:r>
      <w:r w:rsidRPr="00A55E88">
        <w:rPr>
          <w:rFonts w:ascii="Palatino Linotype" w:eastAsia="Palatino Linotype" w:hAnsi="Palatino Linotype" w:cs="Palatino Linotype"/>
          <w:b/>
        </w:rPr>
        <w:t>EL RECURRENTE</w:t>
      </w:r>
      <w:r w:rsidRPr="00A55E88">
        <w:rPr>
          <w:rFonts w:ascii="Palatino Linotype" w:eastAsia="Palatino Linotype" w:hAnsi="Palatino Linotype" w:cs="Palatino Linotype"/>
        </w:rPr>
        <w:t xml:space="preserve"> no realizó manifestaciones, alegatos o pruebas y por su parte </w:t>
      </w:r>
      <w:r w:rsidRPr="00A55E88">
        <w:rPr>
          <w:rFonts w:ascii="Palatino Linotype" w:eastAsia="Palatino Linotype" w:hAnsi="Palatino Linotype" w:cs="Palatino Linotype"/>
          <w:b/>
        </w:rPr>
        <w:t xml:space="preserve">EL SUJETO OBLIGADO </w:t>
      </w:r>
      <w:r w:rsidRPr="00A55E88">
        <w:rPr>
          <w:rFonts w:ascii="Palatino Linotype" w:eastAsia="Palatino Linotype" w:hAnsi="Palatino Linotype" w:cs="Palatino Linotype"/>
        </w:rPr>
        <w:t xml:space="preserve">sí rindió su Informe Justificado, entregando los archivos </w:t>
      </w:r>
      <w:r w:rsidRPr="00A55E88">
        <w:rPr>
          <w:rFonts w:ascii="Palatino Linotype" w:eastAsia="Palatino Linotype" w:hAnsi="Palatino Linotype" w:cs="Palatino Linotype"/>
          <w:b/>
        </w:rPr>
        <w:t xml:space="preserve">INFORME JUSTIFICADO 459.IP.pdf., ALCANCE INFORME JUSTIFICADO 459.IP.pdf, ALCANCE INFORME JUSTIFICADO 459.IP.pdf; </w:t>
      </w:r>
      <w:r w:rsidRPr="00A55E88">
        <w:rPr>
          <w:rFonts w:ascii="Palatino Linotype" w:eastAsia="Palatino Linotype" w:hAnsi="Palatino Linotype" w:cs="Palatino Linotype"/>
        </w:rPr>
        <w:t>sin embargo, medularmente los archivos que atienden la solicitud de información son los siguientes:</w:t>
      </w:r>
    </w:p>
    <w:p w14:paraId="3EBC8EC6" w14:textId="77777777" w:rsidR="00765DCD" w:rsidRPr="00A55E88" w:rsidRDefault="00765DCD" w:rsidP="00A55E88">
      <w:pPr>
        <w:widowControl w:val="0"/>
        <w:pBdr>
          <w:top w:val="nil"/>
          <w:left w:val="nil"/>
          <w:bottom w:val="nil"/>
          <w:right w:val="nil"/>
          <w:between w:val="nil"/>
        </w:pBdr>
        <w:spacing w:line="360" w:lineRule="auto"/>
        <w:jc w:val="both"/>
        <w:rPr>
          <w:rFonts w:ascii="Palatino Linotype" w:eastAsia="Palatino Linotype" w:hAnsi="Palatino Linotype" w:cs="Palatino Linotype"/>
          <w:b/>
        </w:rPr>
      </w:pPr>
    </w:p>
    <w:p w14:paraId="62BE20CA" w14:textId="77777777" w:rsidR="00765DCD" w:rsidRPr="00A55E88" w:rsidRDefault="00EA1ACE" w:rsidP="00A55E88">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b/>
        </w:rPr>
        <w:t xml:space="preserve">-ACTA ENTREGA-RECEPCION 01_Versión Pública CON LEYENDA.pdf.- </w:t>
      </w:r>
      <w:r w:rsidRPr="00A55E88">
        <w:rPr>
          <w:rFonts w:ascii="Palatino Linotype" w:eastAsia="Palatino Linotype" w:hAnsi="Palatino Linotype" w:cs="Palatino Linotype"/>
        </w:rPr>
        <w:t>Archivo que contiene el acta de entrega y recepción de la subdirección de gestión y logística de insumos y servicios integrales del instituto de seguridad social del Estado de México, de fecha veintidós de noviembre de dos mil diecisiete.</w:t>
      </w:r>
    </w:p>
    <w:p w14:paraId="32FCBD93"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noProof/>
        </w:rPr>
        <w:lastRenderedPageBreak/>
        <w:drawing>
          <wp:inline distT="0" distB="0" distL="0" distR="0" wp14:anchorId="01089226" wp14:editId="40DB6F0E">
            <wp:extent cx="5798991" cy="2128114"/>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798991" cy="2128114"/>
                    </a:xfrm>
                    <a:prstGeom prst="rect">
                      <a:avLst/>
                    </a:prstGeom>
                    <a:ln/>
                  </pic:spPr>
                </pic:pic>
              </a:graphicData>
            </a:graphic>
          </wp:inline>
        </w:drawing>
      </w:r>
    </w:p>
    <w:p w14:paraId="2501823A" w14:textId="77777777" w:rsidR="00765DCD" w:rsidRPr="00A55E88" w:rsidRDefault="00765DCD" w:rsidP="00A55E88">
      <w:pPr>
        <w:spacing w:line="360" w:lineRule="auto"/>
        <w:jc w:val="both"/>
        <w:rPr>
          <w:rFonts w:ascii="Palatino Linotype" w:eastAsia="Palatino Linotype" w:hAnsi="Palatino Linotype" w:cs="Palatino Linotype"/>
        </w:rPr>
      </w:pPr>
    </w:p>
    <w:p w14:paraId="45EDAC08"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b/>
        </w:rPr>
        <w:t xml:space="preserve">-ACTA ENTREGA-RECEPCIÓN 02_Versión Pública con leyenda.pdf.- </w:t>
      </w:r>
      <w:r w:rsidRPr="00A55E88">
        <w:rPr>
          <w:rFonts w:ascii="Palatino Linotype" w:eastAsia="Palatino Linotype" w:hAnsi="Palatino Linotype" w:cs="Palatino Linotype"/>
        </w:rPr>
        <w:t>Archivo que contiene el acta de entrega y recepción de la subdirección de gestión y logística de insumos y servicios integrales del instituto de seguridad social del Estado de México de fecha ocho de febrero de dos mil veintidós.</w:t>
      </w:r>
    </w:p>
    <w:p w14:paraId="49ED9B41" w14:textId="77777777" w:rsidR="00765DCD" w:rsidRPr="00A55E88" w:rsidRDefault="00EA1ACE" w:rsidP="00A55E88">
      <w:pPr>
        <w:spacing w:line="360" w:lineRule="auto"/>
        <w:jc w:val="both"/>
        <w:rPr>
          <w:rFonts w:ascii="Palatino Linotype" w:eastAsia="Palatino Linotype" w:hAnsi="Palatino Linotype" w:cs="Palatino Linotype"/>
          <w:b/>
        </w:rPr>
      </w:pPr>
      <w:r w:rsidRPr="00A55E88">
        <w:rPr>
          <w:noProof/>
        </w:rPr>
        <w:drawing>
          <wp:inline distT="0" distB="0" distL="0" distR="0" wp14:anchorId="3D404F38" wp14:editId="672BE232">
            <wp:extent cx="5793722" cy="2164355"/>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93722" cy="2164355"/>
                    </a:xfrm>
                    <a:prstGeom prst="rect">
                      <a:avLst/>
                    </a:prstGeom>
                    <a:ln/>
                  </pic:spPr>
                </pic:pic>
              </a:graphicData>
            </a:graphic>
          </wp:inline>
        </w:drawing>
      </w:r>
    </w:p>
    <w:p w14:paraId="3B69D91E" w14:textId="77777777" w:rsidR="00765DCD" w:rsidRPr="00A55E88" w:rsidRDefault="00765DCD" w:rsidP="00A55E88">
      <w:pPr>
        <w:spacing w:line="360" w:lineRule="auto"/>
        <w:jc w:val="both"/>
        <w:rPr>
          <w:rFonts w:ascii="Palatino Linotype" w:eastAsia="Palatino Linotype" w:hAnsi="Palatino Linotype" w:cs="Palatino Linotype"/>
        </w:rPr>
      </w:pPr>
    </w:p>
    <w:p w14:paraId="66BB18D5"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b/>
        </w:rPr>
        <w:t xml:space="preserve">-RESOLUCIÓN 459.IP Y 471.IP.pdf.- </w:t>
      </w:r>
      <w:r w:rsidRPr="00A55E88">
        <w:rPr>
          <w:rFonts w:ascii="Palatino Linotype" w:eastAsia="Palatino Linotype" w:hAnsi="Palatino Linotype" w:cs="Palatino Linotype"/>
        </w:rPr>
        <w:t>Resolución CT/ISSEMYM-A02-23E/2023 emitida por el Comité de Transparencia en la Vigésima Tercera Sesión Extraordinaria celebrada el once de julio de dos mil veintitrés.</w:t>
      </w:r>
    </w:p>
    <w:p w14:paraId="32B4816A" w14:textId="77777777" w:rsidR="00765DCD" w:rsidRPr="00A55E88" w:rsidRDefault="00EA1ACE" w:rsidP="00A55E88">
      <w:pPr>
        <w:spacing w:line="360" w:lineRule="auto"/>
        <w:jc w:val="both"/>
        <w:rPr>
          <w:rFonts w:ascii="Palatino Linotype" w:eastAsia="Palatino Linotype" w:hAnsi="Palatino Linotype" w:cs="Palatino Linotype"/>
          <w:b/>
        </w:rPr>
      </w:pPr>
      <w:r w:rsidRPr="00A55E88">
        <w:rPr>
          <w:noProof/>
        </w:rPr>
        <w:lastRenderedPageBreak/>
        <w:drawing>
          <wp:inline distT="0" distB="0" distL="0" distR="0" wp14:anchorId="1991839D" wp14:editId="7E72E3A4">
            <wp:extent cx="5801464" cy="2260292"/>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801464" cy="2260292"/>
                    </a:xfrm>
                    <a:prstGeom prst="rect">
                      <a:avLst/>
                    </a:prstGeom>
                    <a:ln/>
                  </pic:spPr>
                </pic:pic>
              </a:graphicData>
            </a:graphic>
          </wp:inline>
        </w:drawing>
      </w:r>
    </w:p>
    <w:p w14:paraId="51D597C6" w14:textId="77777777" w:rsidR="00765DCD" w:rsidRPr="00A55E88" w:rsidRDefault="00765DCD" w:rsidP="00A55E88">
      <w:pPr>
        <w:spacing w:line="360" w:lineRule="auto"/>
        <w:jc w:val="both"/>
        <w:rPr>
          <w:rFonts w:ascii="Palatino Linotype" w:eastAsia="Palatino Linotype" w:hAnsi="Palatino Linotype" w:cs="Palatino Linotype"/>
          <w:b/>
        </w:rPr>
      </w:pPr>
    </w:p>
    <w:p w14:paraId="0A2C5FB9"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b/>
        </w:rPr>
        <w:t xml:space="preserve">-OFICIO DE RESPUESTA CAF 493 IP.pdf.- </w:t>
      </w:r>
      <w:r w:rsidRPr="00A55E88">
        <w:rPr>
          <w:rFonts w:ascii="Palatino Linotype" w:eastAsia="Palatino Linotype" w:hAnsi="Palatino Linotype" w:cs="Palatino Linotype"/>
        </w:rPr>
        <w:t>Oficio firmado por el Jefe de la Unidad de Estrategia Administrativa mediante el cual hace del conocimiento que entrega dos actas de entrega y recepción, solicitando se sometan al comité de transparencia para realizar su versión pública, además hace entrega de diversas ligas de consulta  donde se encuentra el nombre del titular, el grado máximo de estudios y desde cuando está al frente de esta área.</w:t>
      </w:r>
    </w:p>
    <w:p w14:paraId="6360F90C" w14:textId="77777777" w:rsidR="00765DCD" w:rsidRPr="00A55E88" w:rsidRDefault="00765DCD" w:rsidP="00A55E88">
      <w:pPr>
        <w:spacing w:line="360" w:lineRule="auto"/>
        <w:jc w:val="both"/>
      </w:pPr>
    </w:p>
    <w:p w14:paraId="1A3F2E15" w14:textId="77777777" w:rsidR="00765DCD" w:rsidRPr="00A55E88" w:rsidRDefault="00EA1ACE" w:rsidP="00A55E88">
      <w:pPr>
        <w:spacing w:line="360" w:lineRule="auto"/>
        <w:jc w:val="center"/>
      </w:pPr>
      <w:r w:rsidRPr="00A55E88">
        <w:rPr>
          <w:noProof/>
        </w:rPr>
        <w:lastRenderedPageBreak/>
        <w:drawing>
          <wp:inline distT="0" distB="0" distL="0" distR="0" wp14:anchorId="189400F8" wp14:editId="00F5DD46">
            <wp:extent cx="4762500" cy="4610100"/>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762500" cy="4610100"/>
                    </a:xfrm>
                    <a:prstGeom prst="rect">
                      <a:avLst/>
                    </a:prstGeom>
                    <a:ln/>
                  </pic:spPr>
                </pic:pic>
              </a:graphicData>
            </a:graphic>
          </wp:inline>
        </w:drawing>
      </w:r>
    </w:p>
    <w:p w14:paraId="04D7A49D" w14:textId="77777777" w:rsidR="00765DCD" w:rsidRPr="00A55E88" w:rsidRDefault="00EA1ACE" w:rsidP="00A55E88">
      <w:pPr>
        <w:spacing w:line="360" w:lineRule="auto"/>
        <w:jc w:val="center"/>
      </w:pPr>
      <w:r w:rsidRPr="00A55E88">
        <w:rPr>
          <w:noProof/>
        </w:rPr>
        <w:lastRenderedPageBreak/>
        <w:drawing>
          <wp:inline distT="0" distB="0" distL="0" distR="0" wp14:anchorId="73367C3A" wp14:editId="0C48A6F3">
            <wp:extent cx="4686300" cy="5619750"/>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686300" cy="5619750"/>
                    </a:xfrm>
                    <a:prstGeom prst="rect">
                      <a:avLst/>
                    </a:prstGeom>
                    <a:ln/>
                  </pic:spPr>
                </pic:pic>
              </a:graphicData>
            </a:graphic>
          </wp:inline>
        </w:drawing>
      </w:r>
    </w:p>
    <w:p w14:paraId="5FD2CB5D" w14:textId="77777777" w:rsidR="00765DCD" w:rsidRPr="00A55E88" w:rsidRDefault="00765DCD" w:rsidP="00A55E88">
      <w:pPr>
        <w:spacing w:line="360" w:lineRule="auto"/>
        <w:jc w:val="both"/>
      </w:pPr>
    </w:p>
    <w:p w14:paraId="34D08EB2"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Por lo anterior, se tiene que el Sujeto Obligado no negó contar con la información, por el contrario, aceptó generar, poseer o administrar dicha documentación, en virtud de que hizo entrega de las dos actas de entrega y recepción y señaló los enlaces en las que se puede consultar la información; es decir, aceptó que cuenta con dichos documentos </w:t>
      </w:r>
      <w:r w:rsidRPr="00A55E88">
        <w:rPr>
          <w:rFonts w:ascii="Palatino Linotype" w:eastAsia="Palatino Linotype" w:hAnsi="Palatino Linotype" w:cs="Palatino Linotype"/>
        </w:rPr>
        <w:lastRenderedPageBreak/>
        <w:t>en sus archivos, por ende, es dable omitir el estudio respecto de la fuente obligación para generar, poseer o administrar la información solicitada.</w:t>
      </w:r>
    </w:p>
    <w:p w14:paraId="3FFF0952" w14:textId="77777777" w:rsidR="00765DCD" w:rsidRPr="00A55E88" w:rsidRDefault="00765DCD" w:rsidP="00A55E88">
      <w:pPr>
        <w:spacing w:line="360" w:lineRule="auto"/>
        <w:jc w:val="both"/>
        <w:rPr>
          <w:rFonts w:ascii="Palatino Linotype" w:eastAsia="Palatino Linotype" w:hAnsi="Palatino Linotype" w:cs="Palatino Linotype"/>
        </w:rPr>
      </w:pPr>
    </w:p>
    <w:p w14:paraId="361573A5"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redundante realizar el estudio correspondiente, y a nada práctico conduciría llevar a cabo dicho estudio.</w:t>
      </w:r>
    </w:p>
    <w:p w14:paraId="70024726" w14:textId="77777777" w:rsidR="00765DCD" w:rsidRPr="00A55E88" w:rsidRDefault="00765DCD" w:rsidP="00A55E88">
      <w:pPr>
        <w:pBdr>
          <w:top w:val="nil"/>
          <w:left w:val="nil"/>
          <w:bottom w:val="nil"/>
          <w:right w:val="nil"/>
          <w:between w:val="nil"/>
        </w:pBdr>
        <w:spacing w:line="360" w:lineRule="auto"/>
        <w:jc w:val="both"/>
        <w:rPr>
          <w:rFonts w:ascii="Palatino Linotype" w:eastAsia="Palatino Linotype" w:hAnsi="Palatino Linotype" w:cs="Palatino Linotype"/>
        </w:rPr>
      </w:pPr>
    </w:p>
    <w:p w14:paraId="22705E37" w14:textId="77777777" w:rsidR="00765DCD" w:rsidRPr="00A55E88" w:rsidRDefault="00EA1ACE" w:rsidP="00A55E88">
      <w:pPr>
        <w:pBdr>
          <w:top w:val="nil"/>
          <w:left w:val="nil"/>
          <w:bottom w:val="nil"/>
          <w:right w:val="nil"/>
          <w:between w:val="nil"/>
        </w:pBd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Asimismo, cabe destacar que al haber un pronunciamiento por parte del Sujeto Obligado, dentro de sus atribuciones, este Órgano Garante, no está facultado para manifestarse sobre la veracidad de lo afirmado, pues no existe precepto legal alguno en la Ley de la materia que lo faculte para ello. </w:t>
      </w:r>
    </w:p>
    <w:p w14:paraId="4BDB1C8D" w14:textId="77777777" w:rsidR="00765DCD" w:rsidRPr="00A55E88" w:rsidRDefault="00765DCD" w:rsidP="00A55E88">
      <w:pPr>
        <w:pBdr>
          <w:top w:val="nil"/>
          <w:left w:val="nil"/>
          <w:bottom w:val="nil"/>
          <w:right w:val="nil"/>
          <w:between w:val="nil"/>
        </w:pBdr>
        <w:spacing w:line="360" w:lineRule="auto"/>
        <w:jc w:val="both"/>
        <w:rPr>
          <w:rFonts w:ascii="Palatino Linotype" w:eastAsia="Palatino Linotype" w:hAnsi="Palatino Linotype" w:cs="Palatino Linotype"/>
        </w:rPr>
      </w:pPr>
    </w:p>
    <w:p w14:paraId="2FE32C62" w14:textId="77777777" w:rsidR="00765DCD" w:rsidRPr="00A55E88" w:rsidRDefault="00EA1ACE" w:rsidP="00A55E88">
      <w:pPr>
        <w:pBdr>
          <w:top w:val="nil"/>
          <w:left w:val="nil"/>
          <w:bottom w:val="nil"/>
          <w:right w:val="nil"/>
          <w:between w:val="nil"/>
        </w:pBd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Lo anterior se robustece con lo plasmado en el criterio 31-10, emitido por el hoy Instituto Nacional de Transparencia, Acceso a la Información, y Protección de Datos Personales (INAI), que lleva por rubro y texto los siguientes:</w:t>
      </w:r>
    </w:p>
    <w:p w14:paraId="392A794E" w14:textId="77777777" w:rsidR="00765DCD" w:rsidRPr="00A55E88" w:rsidRDefault="00765DCD" w:rsidP="00A55E88">
      <w:pPr>
        <w:pBdr>
          <w:top w:val="nil"/>
          <w:left w:val="nil"/>
          <w:bottom w:val="nil"/>
          <w:right w:val="nil"/>
          <w:between w:val="nil"/>
        </w:pBdr>
      </w:pPr>
    </w:p>
    <w:p w14:paraId="2D7C66AD" w14:textId="77777777" w:rsidR="00765DCD" w:rsidRPr="00A55E88" w:rsidRDefault="00EA1ACE" w:rsidP="00A55E88">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A55E88">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A55E88">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w:t>
      </w:r>
      <w:r w:rsidRPr="00A55E88">
        <w:rPr>
          <w:rFonts w:ascii="Palatino Linotype" w:eastAsia="Palatino Linotype" w:hAnsi="Palatino Linotype" w:cs="Palatino Linotype"/>
          <w:i/>
          <w:sz w:val="22"/>
          <w:szCs w:val="22"/>
        </w:rPr>
        <w:lastRenderedPageBreak/>
        <w:t>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87BBD50" w14:textId="77777777" w:rsidR="00765DCD" w:rsidRPr="00A55E88" w:rsidRDefault="00765DCD" w:rsidP="00A55E88">
      <w:pPr>
        <w:pBdr>
          <w:top w:val="nil"/>
          <w:left w:val="nil"/>
          <w:bottom w:val="nil"/>
          <w:right w:val="nil"/>
          <w:between w:val="nil"/>
        </w:pBdr>
        <w:tabs>
          <w:tab w:val="left" w:pos="1005"/>
        </w:tabs>
      </w:pPr>
    </w:p>
    <w:p w14:paraId="5E1A5DF5" w14:textId="77777777" w:rsidR="00765DCD" w:rsidRPr="00A55E88" w:rsidRDefault="00EA1ACE" w:rsidP="00A55E88">
      <w:pPr>
        <w:pBdr>
          <w:top w:val="nil"/>
          <w:left w:val="nil"/>
          <w:bottom w:val="nil"/>
          <w:right w:val="nil"/>
          <w:between w:val="nil"/>
        </w:pBd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Por otra parte, no se omite resaltar que el motivo de inconformidad del Sujeto Obligado radica en que no se le entregó la información.</w:t>
      </w:r>
    </w:p>
    <w:p w14:paraId="34936D2D" w14:textId="77777777" w:rsidR="00765DCD" w:rsidRPr="00A55E88" w:rsidRDefault="00765DCD" w:rsidP="00A55E88">
      <w:pPr>
        <w:pBdr>
          <w:top w:val="nil"/>
          <w:left w:val="nil"/>
          <w:bottom w:val="nil"/>
          <w:right w:val="nil"/>
          <w:between w:val="nil"/>
        </w:pBdr>
        <w:spacing w:line="360" w:lineRule="auto"/>
        <w:jc w:val="both"/>
        <w:rPr>
          <w:rFonts w:ascii="Palatino Linotype" w:eastAsia="Palatino Linotype" w:hAnsi="Palatino Linotype" w:cs="Palatino Linotype"/>
        </w:rPr>
      </w:pPr>
    </w:p>
    <w:p w14:paraId="16D023C7" w14:textId="77777777" w:rsidR="00765DCD" w:rsidRPr="00A55E88" w:rsidRDefault="00EA1ACE" w:rsidP="00A55E88">
      <w:pPr>
        <w:pBdr>
          <w:top w:val="nil"/>
          <w:left w:val="nil"/>
          <w:bottom w:val="nil"/>
          <w:right w:val="nil"/>
          <w:between w:val="nil"/>
        </w:pBdr>
        <w:spacing w:line="360" w:lineRule="auto"/>
        <w:jc w:val="both"/>
        <w:rPr>
          <w:rFonts w:ascii="Palatino Linotype" w:eastAsia="Palatino Linotype" w:hAnsi="Palatino Linotype" w:cs="Palatino Linotype"/>
        </w:rPr>
      </w:pPr>
      <w:bookmarkStart w:id="3" w:name="_heading=h.30j0zll" w:colFirst="0" w:colLast="0"/>
      <w:bookmarkEnd w:id="3"/>
      <w:r w:rsidRPr="00A55E88">
        <w:rPr>
          <w:rFonts w:ascii="Palatino Linotype" w:eastAsia="Palatino Linotype" w:hAnsi="Palatino Linotype" w:cs="Palatino Linotype"/>
        </w:rPr>
        <w:t>En ese sentido, se debe recordar que el Sujeto Obligado manifestó que se realizó una búsqueda exhaustiva y razonable en sus archivos y se localizaron las dos últimas actas de entrega y recepción de la Subdirección de Gestión y Logística de Insumos y Servicios Integrales de fechas veintidós de noviembre de dos mil diecisiete y ocho de febrero de dos mil veintidós, las cuales se remitieron en versión pública.</w:t>
      </w:r>
    </w:p>
    <w:p w14:paraId="49F94742" w14:textId="77777777" w:rsidR="00765DCD" w:rsidRPr="00A55E88" w:rsidRDefault="00765DCD" w:rsidP="00A55E88">
      <w:pPr>
        <w:pBdr>
          <w:top w:val="nil"/>
          <w:left w:val="nil"/>
          <w:bottom w:val="nil"/>
          <w:right w:val="nil"/>
          <w:between w:val="nil"/>
        </w:pBdr>
        <w:spacing w:line="360" w:lineRule="auto"/>
        <w:jc w:val="both"/>
        <w:rPr>
          <w:rFonts w:ascii="Palatino Linotype" w:eastAsia="Palatino Linotype" w:hAnsi="Palatino Linotype" w:cs="Palatino Linotype"/>
        </w:rPr>
      </w:pPr>
    </w:p>
    <w:p w14:paraId="10242CAD" w14:textId="3398C515" w:rsidR="00C23325" w:rsidRPr="00A55E88" w:rsidRDefault="00EA1ACE" w:rsidP="00A55E88">
      <w:pPr>
        <w:pBdr>
          <w:top w:val="nil"/>
          <w:left w:val="nil"/>
          <w:bottom w:val="nil"/>
          <w:right w:val="nil"/>
          <w:between w:val="nil"/>
        </w:pBdr>
        <w:spacing w:line="360" w:lineRule="auto"/>
        <w:jc w:val="both"/>
        <w:rPr>
          <w:rFonts w:ascii="Palatino Linotype" w:eastAsiaTheme="minorHAnsi" w:hAnsi="Palatino Linotype" w:cs="Arial"/>
          <w:bCs/>
          <w:lang w:eastAsia="en-US"/>
        </w:rPr>
      </w:pPr>
      <w:bookmarkStart w:id="4" w:name="_heading=h.1fob9te" w:colFirst="0" w:colLast="0"/>
      <w:bookmarkEnd w:id="4"/>
      <w:r w:rsidRPr="00A55E88">
        <w:rPr>
          <w:rFonts w:ascii="Palatino Linotype" w:eastAsia="Palatino Linotype" w:hAnsi="Palatino Linotype" w:cs="Palatino Linotype"/>
        </w:rPr>
        <w:t xml:space="preserve">Asimismo, las actas se entregaron en versión pública, la cual fue sustentada mediante la resolución CT/ISSEMYM-A02-23E/2023 emitida por el Comité de Transparencia en la Vigésima Tercera Sesión Extraordinaria celebrada el once de julio de dos mil veintitrés, por tanto, dado que ambos documentos obran en las actuaciones, así como el acuerdo del Comité de Transparencia, </w:t>
      </w:r>
      <w:r w:rsidR="00C23325" w:rsidRPr="00A55E88">
        <w:rPr>
          <w:rFonts w:ascii="Palatino Linotype" w:eastAsia="Palatino Linotype" w:hAnsi="Palatino Linotype" w:cs="Palatino Linotype"/>
        </w:rPr>
        <w:t xml:space="preserve">donde se </w:t>
      </w:r>
      <w:r w:rsidR="00C23325" w:rsidRPr="00A55E88">
        <w:rPr>
          <w:rFonts w:ascii="Palatino Linotype" w:eastAsiaTheme="minorHAnsi" w:hAnsi="Palatino Linotype" w:cs="Arial"/>
          <w:bCs/>
          <w:lang w:eastAsia="en-US"/>
        </w:rPr>
        <w:t>aprobó la clasificación de la información como</w:t>
      </w:r>
      <w:r w:rsidR="005A622F" w:rsidRPr="00A55E88">
        <w:rPr>
          <w:rFonts w:ascii="Palatino Linotype" w:eastAsiaTheme="minorHAnsi" w:hAnsi="Palatino Linotype" w:cs="Arial"/>
          <w:bCs/>
          <w:lang w:eastAsia="en-US"/>
        </w:rPr>
        <w:t xml:space="preserve"> confidencial </w:t>
      </w:r>
      <w:r w:rsidR="00C23325" w:rsidRPr="00A55E88">
        <w:rPr>
          <w:rFonts w:ascii="Palatino Linotype" w:eastAsiaTheme="minorHAnsi" w:hAnsi="Palatino Linotype" w:cs="Arial"/>
          <w:bCs/>
          <w:lang w:eastAsia="en-US"/>
        </w:rPr>
        <w:t>de manera parcial,</w:t>
      </w:r>
      <w:r w:rsidR="005A622F" w:rsidRPr="00A55E88">
        <w:rPr>
          <w:rFonts w:ascii="Palatino Linotype" w:eastAsiaTheme="minorHAnsi" w:hAnsi="Palatino Linotype" w:cs="Arial"/>
          <w:bCs/>
          <w:lang w:eastAsia="en-US"/>
        </w:rPr>
        <w:t xml:space="preserve"> pues solo se testó lo relativo al número de identificación oficial (INE/IFE).</w:t>
      </w:r>
    </w:p>
    <w:p w14:paraId="56D2B307" w14:textId="77777777" w:rsidR="00C23325" w:rsidRPr="00A55E88" w:rsidRDefault="00C23325" w:rsidP="00A55E88">
      <w:pPr>
        <w:spacing w:line="360" w:lineRule="auto"/>
        <w:jc w:val="both"/>
        <w:rPr>
          <w:rFonts w:ascii="Palatino Linotype" w:eastAsiaTheme="minorHAnsi" w:hAnsi="Palatino Linotype" w:cs="Arial"/>
          <w:bCs/>
          <w:lang w:eastAsia="en-US"/>
        </w:rPr>
      </w:pPr>
    </w:p>
    <w:p w14:paraId="4CC0778B" w14:textId="0EA0CE1D" w:rsidR="00D3599D" w:rsidRPr="00A55E88" w:rsidRDefault="00D3599D" w:rsidP="00A55E88">
      <w:pPr>
        <w:spacing w:line="360" w:lineRule="auto"/>
        <w:jc w:val="both"/>
        <w:rPr>
          <w:rFonts w:ascii="Palatino Linotype" w:eastAsia="Calibri" w:hAnsi="Palatino Linotype"/>
          <w:lang w:eastAsia="es-ES"/>
        </w:rPr>
      </w:pPr>
      <w:bookmarkStart w:id="5" w:name="_Hlk158662817"/>
      <w:r w:rsidRPr="00A55E88">
        <w:rPr>
          <w:rFonts w:ascii="Palatino Linotype" w:eastAsia="Calibri" w:hAnsi="Palatino Linotype"/>
          <w:lang w:eastAsia="es-ES"/>
        </w:rPr>
        <w:t xml:space="preserve">En lo que corresponde a la </w:t>
      </w:r>
      <w:r w:rsidRPr="00A55E88">
        <w:rPr>
          <w:rFonts w:ascii="Palatino Linotype" w:eastAsia="Calibri" w:hAnsi="Palatino Linotype"/>
          <w:b/>
          <w:lang w:eastAsia="es-ES"/>
        </w:rPr>
        <w:t>Clave De Elector (número de identificación)</w:t>
      </w:r>
      <w:r w:rsidRPr="00A55E88">
        <w:rPr>
          <w:rFonts w:ascii="Palatino Linotype" w:eastAsia="Calibri" w:hAnsi="Palatino Linotype"/>
          <w:lang w:eastAsia="es-ES"/>
        </w:rPr>
        <w:t xml:space="preserve">: Consta de 18 caracteres, los primeros seis caracteres representan el nombre del ciudadano tomando la letra inicial y la siguiente consonante del apellido paterno, del materno y del nombre; </w:t>
      </w:r>
      <w:r w:rsidRPr="00A55E88">
        <w:rPr>
          <w:rFonts w:ascii="Palatino Linotype" w:eastAsia="Calibri" w:hAnsi="Palatino Linotype"/>
          <w:lang w:eastAsia="es-ES"/>
        </w:rPr>
        <w:lastRenderedPageBreak/>
        <w:t xml:space="preserve">los siguientes seis números son la </w:t>
      </w:r>
      <w:r w:rsidRPr="00A55E88">
        <w:rPr>
          <w:rFonts w:ascii="Palatino Linotype" w:eastAsia="Calibri" w:hAnsi="Palatino Linotype"/>
          <w:b/>
          <w:lang w:eastAsia="es-ES"/>
        </w:rPr>
        <w:t>fecha de nacimiento</w:t>
      </w:r>
      <w:r w:rsidRPr="00A55E88">
        <w:rPr>
          <w:rFonts w:ascii="Palatino Linotype" w:eastAsia="Calibri" w:hAnsi="Palatino Linotype"/>
          <w:lang w:eastAsia="es-ES"/>
        </w:rPr>
        <w:t xml:space="preserve">; los dos siguientes para la clave de la entidad federativa donde nació; </w:t>
      </w:r>
      <w:r w:rsidRPr="00A55E88">
        <w:rPr>
          <w:rFonts w:ascii="Palatino Linotype" w:eastAsia="Calibri" w:hAnsi="Palatino Linotype"/>
          <w:b/>
          <w:lang w:eastAsia="es-ES"/>
        </w:rPr>
        <w:t>uno para el género</w:t>
      </w:r>
      <w:r w:rsidRPr="00A55E88">
        <w:rPr>
          <w:rFonts w:ascii="Palatino Linotype" w:eastAsia="Calibri" w:hAnsi="Palatino Linotype"/>
          <w:lang w:eastAsia="es-ES"/>
        </w:rPr>
        <w:t>; uno más para el digito verificador, y dos para la clave de homonimia la cual permite diferenciar a dos electores cuyos datos produzcan la misma clave en los primeros 16 caracteres.</w:t>
      </w:r>
    </w:p>
    <w:p w14:paraId="0EB6EF7C" w14:textId="77777777" w:rsidR="00D3599D" w:rsidRPr="00A55E88" w:rsidRDefault="00D3599D" w:rsidP="00A55E88">
      <w:pPr>
        <w:spacing w:line="360" w:lineRule="auto"/>
        <w:jc w:val="both"/>
        <w:rPr>
          <w:rFonts w:ascii="Palatino Linotype" w:eastAsia="Calibri" w:hAnsi="Palatino Linotype"/>
          <w:lang w:val="es-ES_tradnl" w:eastAsia="es-ES"/>
        </w:rPr>
      </w:pPr>
    </w:p>
    <w:p w14:paraId="1B0E0F50" w14:textId="77777777" w:rsidR="00D3599D" w:rsidRPr="00A55E88" w:rsidRDefault="00D3599D" w:rsidP="00A55E88">
      <w:pPr>
        <w:spacing w:line="360" w:lineRule="auto"/>
        <w:jc w:val="both"/>
        <w:rPr>
          <w:rFonts w:ascii="Palatino Linotype" w:eastAsia="Calibri" w:hAnsi="Palatino Linotype"/>
          <w:lang w:val="es-ES_tradnl" w:eastAsia="es-ES"/>
        </w:rPr>
      </w:pPr>
      <w:r w:rsidRPr="00A55E88">
        <w:rPr>
          <w:rFonts w:ascii="Palatino Linotype" w:eastAsia="Calibri" w:hAnsi="Palatino Linotype"/>
          <w:lang w:val="es-ES_tradnl" w:eastAsia="es-ES"/>
        </w:rPr>
        <w:t>Ahora bien, en lo que corresponde a “emisión, vigencia y número de registro”, de conformidad con la página electrónica del Instituto Nacional Electoral</w:t>
      </w:r>
      <w:r w:rsidRPr="00A55E88">
        <w:rPr>
          <w:rStyle w:val="Refdenotaalpie"/>
          <w:rFonts w:ascii="Palatino Linotype" w:eastAsia="Calibri" w:hAnsi="Palatino Linotype"/>
          <w:lang w:val="es-ES_tradnl" w:eastAsia="es-ES"/>
        </w:rPr>
        <w:footnoteReference w:id="1"/>
      </w:r>
      <w:r w:rsidRPr="00A55E88">
        <w:rPr>
          <w:rFonts w:ascii="Palatino Linotype" w:eastAsia="Calibri" w:hAnsi="Palatino Linotype"/>
          <w:lang w:val="es-ES_tradnl" w:eastAsia="es-ES"/>
        </w:rPr>
        <w:t>, se establecen que la emisión corresponde al año en que se emite dicha identificación, la vigencia establece el periodo de validez y el número de registro, al año en que se tramito por primera vez. Datos que, en un primer momento no pareciera ser de carácter personal, no obstante, los mismos arrojan el momento en que se cumple la mayoría de edad, trayendo como consecuencia, calcular la edad del Titular de la identificación. Consecuentemente, se debe guardar su secrecía, al quedar acreditado que la edad no es un dato de escrutinio público.</w:t>
      </w:r>
    </w:p>
    <w:p w14:paraId="29AFCB85" w14:textId="1DAFB538" w:rsidR="00C23325" w:rsidRPr="00A55E88" w:rsidRDefault="00C23325" w:rsidP="00A55E88">
      <w:pPr>
        <w:pBdr>
          <w:top w:val="nil"/>
          <w:left w:val="nil"/>
          <w:bottom w:val="nil"/>
          <w:right w:val="nil"/>
          <w:between w:val="nil"/>
        </w:pBdr>
        <w:spacing w:line="360" w:lineRule="auto"/>
        <w:jc w:val="both"/>
        <w:rPr>
          <w:rFonts w:ascii="Palatino Linotype" w:eastAsia="Palatino Linotype" w:hAnsi="Palatino Linotype" w:cs="Palatino Linotype"/>
        </w:rPr>
      </w:pPr>
    </w:p>
    <w:p w14:paraId="78C7F1EB" w14:textId="78860277" w:rsidR="0028095B" w:rsidRPr="00A55E88" w:rsidRDefault="0028095B" w:rsidP="00A55E88">
      <w:pPr>
        <w:pBdr>
          <w:top w:val="nil"/>
          <w:left w:val="nil"/>
          <w:bottom w:val="nil"/>
          <w:right w:val="nil"/>
          <w:between w:val="nil"/>
        </w:pBd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Ante dichas consideraciones, de acuerdo al análisis que realiza el SUJETO OBLIGADO, quien considero dicho dato como información confidencial, se pronunció de la siguiente manera:</w:t>
      </w:r>
    </w:p>
    <w:p w14:paraId="62A36534" w14:textId="316E5B80" w:rsidR="0028095B" w:rsidRPr="00A55E88" w:rsidRDefault="0028095B" w:rsidP="00A55E88">
      <w:pPr>
        <w:pBdr>
          <w:top w:val="nil"/>
          <w:left w:val="nil"/>
          <w:bottom w:val="nil"/>
          <w:right w:val="nil"/>
          <w:between w:val="nil"/>
        </w:pBdr>
        <w:spacing w:line="360" w:lineRule="auto"/>
        <w:jc w:val="both"/>
        <w:rPr>
          <w:rFonts w:ascii="Palatino Linotype" w:eastAsia="Palatino Linotype" w:hAnsi="Palatino Linotype" w:cs="Palatino Linotype"/>
        </w:rPr>
      </w:pPr>
    </w:p>
    <w:p w14:paraId="71B90EA5" w14:textId="3640D502" w:rsidR="0028095B" w:rsidRPr="00A55E88" w:rsidRDefault="0028095B" w:rsidP="00A55E88">
      <w:pPr>
        <w:pBdr>
          <w:top w:val="nil"/>
          <w:left w:val="nil"/>
          <w:bottom w:val="nil"/>
          <w:right w:val="nil"/>
          <w:between w:val="nil"/>
        </w:pBdr>
        <w:spacing w:line="360" w:lineRule="auto"/>
        <w:jc w:val="center"/>
        <w:rPr>
          <w:rFonts w:ascii="Palatino Linotype" w:eastAsia="Palatino Linotype" w:hAnsi="Palatino Linotype" w:cs="Palatino Linotype"/>
        </w:rPr>
      </w:pPr>
      <w:r w:rsidRPr="00A55E88">
        <w:rPr>
          <w:noProof/>
        </w:rPr>
        <w:lastRenderedPageBreak/>
        <w:drawing>
          <wp:inline distT="0" distB="0" distL="0" distR="0" wp14:anchorId="4A5DC46B" wp14:editId="0A4507E1">
            <wp:extent cx="4381500" cy="3905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1500" cy="3905250"/>
                    </a:xfrm>
                    <a:prstGeom prst="rect">
                      <a:avLst/>
                    </a:prstGeom>
                  </pic:spPr>
                </pic:pic>
              </a:graphicData>
            </a:graphic>
          </wp:inline>
        </w:drawing>
      </w:r>
    </w:p>
    <w:p w14:paraId="70388038" w14:textId="15573472" w:rsidR="0028095B" w:rsidRPr="00A55E88" w:rsidRDefault="0028095B" w:rsidP="00A55E88">
      <w:pPr>
        <w:pBdr>
          <w:top w:val="nil"/>
          <w:left w:val="nil"/>
          <w:bottom w:val="nil"/>
          <w:right w:val="nil"/>
          <w:between w:val="nil"/>
        </w:pBdr>
        <w:spacing w:line="360" w:lineRule="auto"/>
        <w:jc w:val="center"/>
        <w:rPr>
          <w:rFonts w:ascii="Palatino Linotype" w:eastAsia="Palatino Linotype" w:hAnsi="Palatino Linotype" w:cs="Palatino Linotype"/>
        </w:rPr>
      </w:pPr>
      <w:r w:rsidRPr="00A55E88">
        <w:rPr>
          <w:noProof/>
        </w:rPr>
        <w:lastRenderedPageBreak/>
        <w:drawing>
          <wp:inline distT="0" distB="0" distL="0" distR="0" wp14:anchorId="6E719737" wp14:editId="16C2FEF6">
            <wp:extent cx="4419600" cy="5257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19600" cy="5257800"/>
                    </a:xfrm>
                    <a:prstGeom prst="rect">
                      <a:avLst/>
                    </a:prstGeom>
                  </pic:spPr>
                </pic:pic>
              </a:graphicData>
            </a:graphic>
          </wp:inline>
        </w:drawing>
      </w:r>
    </w:p>
    <w:p w14:paraId="4D83A41F" w14:textId="622841D2" w:rsidR="0028095B" w:rsidRPr="00A55E88" w:rsidRDefault="0028095B" w:rsidP="00A55E88">
      <w:pPr>
        <w:pBdr>
          <w:top w:val="nil"/>
          <w:left w:val="nil"/>
          <w:bottom w:val="nil"/>
          <w:right w:val="nil"/>
          <w:between w:val="nil"/>
        </w:pBdr>
        <w:spacing w:line="360" w:lineRule="auto"/>
        <w:jc w:val="center"/>
        <w:rPr>
          <w:rFonts w:ascii="Palatino Linotype" w:eastAsia="Palatino Linotype" w:hAnsi="Palatino Linotype" w:cs="Palatino Linotype"/>
        </w:rPr>
      </w:pPr>
      <w:r w:rsidRPr="00A55E88">
        <w:rPr>
          <w:noProof/>
        </w:rPr>
        <w:lastRenderedPageBreak/>
        <w:drawing>
          <wp:inline distT="0" distB="0" distL="0" distR="0" wp14:anchorId="626A4F45" wp14:editId="236FF6A4">
            <wp:extent cx="4686300" cy="58007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6300" cy="5800725"/>
                    </a:xfrm>
                    <a:prstGeom prst="rect">
                      <a:avLst/>
                    </a:prstGeom>
                  </pic:spPr>
                </pic:pic>
              </a:graphicData>
            </a:graphic>
          </wp:inline>
        </w:drawing>
      </w:r>
    </w:p>
    <w:p w14:paraId="3D72095A" w14:textId="09EF87CD" w:rsidR="0028095B" w:rsidRPr="00A55E88" w:rsidRDefault="0028095B" w:rsidP="00A55E88">
      <w:pPr>
        <w:pBdr>
          <w:top w:val="nil"/>
          <w:left w:val="nil"/>
          <w:bottom w:val="nil"/>
          <w:right w:val="nil"/>
          <w:between w:val="nil"/>
        </w:pBdr>
        <w:spacing w:line="360" w:lineRule="auto"/>
        <w:jc w:val="center"/>
        <w:rPr>
          <w:rFonts w:ascii="Palatino Linotype" w:eastAsia="Palatino Linotype" w:hAnsi="Palatino Linotype" w:cs="Palatino Linotype"/>
        </w:rPr>
      </w:pPr>
      <w:r w:rsidRPr="00A55E88">
        <w:rPr>
          <w:noProof/>
        </w:rPr>
        <w:lastRenderedPageBreak/>
        <w:drawing>
          <wp:inline distT="0" distB="0" distL="0" distR="0" wp14:anchorId="11B4ECD9" wp14:editId="64EF0B75">
            <wp:extent cx="4467225" cy="56197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67225" cy="5619750"/>
                    </a:xfrm>
                    <a:prstGeom prst="rect">
                      <a:avLst/>
                    </a:prstGeom>
                  </pic:spPr>
                </pic:pic>
              </a:graphicData>
            </a:graphic>
          </wp:inline>
        </w:drawing>
      </w:r>
    </w:p>
    <w:p w14:paraId="4539814A" w14:textId="43943341" w:rsidR="0028095B" w:rsidRPr="00A55E88" w:rsidRDefault="0028095B" w:rsidP="00A55E88">
      <w:pPr>
        <w:pBdr>
          <w:top w:val="nil"/>
          <w:left w:val="nil"/>
          <w:bottom w:val="nil"/>
          <w:right w:val="nil"/>
          <w:between w:val="nil"/>
        </w:pBdr>
        <w:spacing w:line="360" w:lineRule="auto"/>
        <w:jc w:val="center"/>
        <w:rPr>
          <w:rFonts w:ascii="Palatino Linotype" w:eastAsia="Palatino Linotype" w:hAnsi="Palatino Linotype" w:cs="Palatino Linotype"/>
        </w:rPr>
      </w:pPr>
      <w:r w:rsidRPr="00A55E88">
        <w:rPr>
          <w:noProof/>
        </w:rPr>
        <w:lastRenderedPageBreak/>
        <w:drawing>
          <wp:inline distT="0" distB="0" distL="0" distR="0" wp14:anchorId="277F274C" wp14:editId="54134A8D">
            <wp:extent cx="4467225" cy="57340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7225" cy="5734050"/>
                    </a:xfrm>
                    <a:prstGeom prst="rect">
                      <a:avLst/>
                    </a:prstGeom>
                  </pic:spPr>
                </pic:pic>
              </a:graphicData>
            </a:graphic>
          </wp:inline>
        </w:drawing>
      </w:r>
    </w:p>
    <w:p w14:paraId="4E63445C" w14:textId="77777777" w:rsidR="0028095B" w:rsidRPr="00A55E88" w:rsidRDefault="0028095B" w:rsidP="00A55E88">
      <w:pPr>
        <w:tabs>
          <w:tab w:val="left" w:pos="990"/>
        </w:tabs>
        <w:spacing w:line="360" w:lineRule="auto"/>
        <w:jc w:val="both"/>
        <w:rPr>
          <w:rFonts w:ascii="Palatino Linotype" w:hAnsi="Palatino Linotype"/>
        </w:rPr>
      </w:pPr>
    </w:p>
    <w:p w14:paraId="1233D002" w14:textId="3E1FFD41" w:rsidR="00374033" w:rsidRPr="00A55E88" w:rsidRDefault="00374033" w:rsidP="00A55E88">
      <w:pPr>
        <w:tabs>
          <w:tab w:val="left" w:pos="990"/>
        </w:tabs>
        <w:spacing w:line="360" w:lineRule="auto"/>
        <w:jc w:val="both"/>
        <w:rPr>
          <w:rFonts w:ascii="Palatino Linotype" w:eastAsia="Palatino Linotype" w:hAnsi="Palatino Linotype" w:cs="Palatino Linotype"/>
        </w:rPr>
      </w:pPr>
      <w:r w:rsidRPr="00A55E88">
        <w:rPr>
          <w:rFonts w:ascii="Palatino Linotype" w:hAnsi="Palatino Linotype"/>
        </w:rPr>
        <w:t xml:space="preserve">Por tal motivo, </w:t>
      </w:r>
      <w:r w:rsidR="0028095B" w:rsidRPr="00A55E88">
        <w:rPr>
          <w:rFonts w:ascii="Palatino Linotype" w:hAnsi="Palatino Linotype"/>
        </w:rPr>
        <w:t xml:space="preserve">se concluye que el SUJETO OBLIGADO, clasificó de manera correcta la información enunciada con antelación, pues argumentó que </w:t>
      </w:r>
      <w:r w:rsidRPr="00A55E88">
        <w:rPr>
          <w:rFonts w:ascii="Palatino Linotype" w:eastAsia="Palatino Linotype" w:hAnsi="Palatino Linotype" w:cs="Palatino Linotype"/>
        </w:rPr>
        <w:t xml:space="preserve">dicha información es susceptible de clasificarse como confidencial, de acuerdo al artículo 116, párrafo </w:t>
      </w:r>
      <w:r w:rsidRPr="00A55E88">
        <w:rPr>
          <w:rFonts w:ascii="Palatino Linotype" w:eastAsia="Palatino Linotype" w:hAnsi="Palatino Linotype" w:cs="Palatino Linotype"/>
        </w:rPr>
        <w:lastRenderedPageBreak/>
        <w:t>primero de la Ley General de Trasparencia, a la par de lo señalado en el artículo 143, fracción I, de la Ley de Transparencia y acceso a la Información Pública del Estado de México y Municipios, que señalan lo siguiente:</w:t>
      </w:r>
    </w:p>
    <w:p w14:paraId="68BFA1E2" w14:textId="77777777" w:rsidR="00374033" w:rsidRPr="00A55E88" w:rsidRDefault="00374033" w:rsidP="00A55E88">
      <w:pPr>
        <w:tabs>
          <w:tab w:val="left" w:pos="990"/>
        </w:tabs>
        <w:rPr>
          <w:rFonts w:eastAsia="Palatino Linotype" w:cs="Palatino Linotype"/>
        </w:rPr>
      </w:pPr>
    </w:p>
    <w:p w14:paraId="1AB24E0B" w14:textId="77777777" w:rsidR="00374033" w:rsidRPr="00A55E88" w:rsidRDefault="00374033" w:rsidP="00A55E88">
      <w:pPr>
        <w:ind w:left="567" w:right="567"/>
        <w:rPr>
          <w:rFonts w:eastAsia="Palatino Linotype"/>
          <w:i/>
          <w:sz w:val="22"/>
          <w:lang w:eastAsia="es-ES"/>
        </w:rPr>
      </w:pPr>
      <w:r w:rsidRPr="00A55E88">
        <w:rPr>
          <w:rFonts w:eastAsia="Palatino Linotype"/>
          <w:b/>
          <w:i/>
          <w:sz w:val="22"/>
          <w:lang w:eastAsia="es-ES"/>
        </w:rPr>
        <w:t>Artículo 116.</w:t>
      </w:r>
      <w:r w:rsidRPr="00A55E88">
        <w:rPr>
          <w:rFonts w:eastAsia="Palatino Linotype"/>
          <w:i/>
          <w:sz w:val="22"/>
          <w:lang w:eastAsia="es-ES"/>
        </w:rPr>
        <w:t xml:space="preserve"> Se considera información confidencial la que contiene datos personales concernientes a una persona identificada o identificable (…)</w:t>
      </w:r>
    </w:p>
    <w:p w14:paraId="4568C7E6" w14:textId="77777777" w:rsidR="00374033" w:rsidRPr="00A55E88" w:rsidRDefault="00374033" w:rsidP="00A55E88">
      <w:pPr>
        <w:ind w:left="567" w:right="567"/>
        <w:rPr>
          <w:rFonts w:eastAsia="Palatino Linotype"/>
          <w:i/>
          <w:sz w:val="22"/>
          <w:lang w:eastAsia="es-ES"/>
        </w:rPr>
      </w:pPr>
    </w:p>
    <w:p w14:paraId="5FC99C78" w14:textId="77777777" w:rsidR="00374033" w:rsidRPr="00A55E88" w:rsidRDefault="00374033" w:rsidP="00A55E88">
      <w:pPr>
        <w:ind w:left="567" w:right="567"/>
        <w:rPr>
          <w:rFonts w:eastAsia="Palatino Linotype"/>
          <w:i/>
          <w:sz w:val="22"/>
          <w:lang w:eastAsia="es-ES"/>
        </w:rPr>
      </w:pPr>
      <w:r w:rsidRPr="00A55E88">
        <w:rPr>
          <w:rFonts w:eastAsia="Palatino Linotype"/>
          <w:b/>
          <w:i/>
          <w:sz w:val="22"/>
          <w:lang w:eastAsia="es-ES"/>
        </w:rPr>
        <w:t>Artículo 143.-</w:t>
      </w:r>
      <w:r w:rsidRPr="00A55E88">
        <w:rPr>
          <w:rFonts w:eastAsia="Palatino Linotype"/>
          <w:i/>
          <w:sz w:val="22"/>
          <w:lang w:eastAsia="es-ES"/>
        </w:rPr>
        <w:t xml:space="preserve"> Para los efectos de esta ley se considera información confidencial la clasificada como tal, de manera permanente por su naturaleza cuando: </w:t>
      </w:r>
    </w:p>
    <w:p w14:paraId="5484803C" w14:textId="77777777" w:rsidR="00374033" w:rsidRPr="00A55E88" w:rsidRDefault="00374033" w:rsidP="00A55E88">
      <w:pPr>
        <w:ind w:left="567" w:right="567"/>
        <w:rPr>
          <w:rFonts w:eastAsia="Palatino Linotype"/>
          <w:i/>
          <w:sz w:val="22"/>
          <w:lang w:eastAsia="es-ES"/>
        </w:rPr>
      </w:pPr>
    </w:p>
    <w:p w14:paraId="7A385310" w14:textId="77777777" w:rsidR="00374033" w:rsidRPr="00A55E88" w:rsidRDefault="00374033" w:rsidP="00A55E88">
      <w:pPr>
        <w:ind w:left="567" w:right="567"/>
        <w:rPr>
          <w:rFonts w:eastAsia="Palatino Linotype"/>
          <w:i/>
          <w:sz w:val="22"/>
          <w:lang w:eastAsia="es-ES"/>
        </w:rPr>
      </w:pPr>
      <w:r w:rsidRPr="00A55E88">
        <w:rPr>
          <w:rFonts w:eastAsia="Palatino Linotype"/>
          <w:b/>
          <w:i/>
          <w:sz w:val="22"/>
          <w:lang w:eastAsia="es-ES"/>
        </w:rPr>
        <w:t>I.</w:t>
      </w:r>
      <w:r w:rsidRPr="00A55E88">
        <w:rPr>
          <w:rFonts w:eastAsia="Palatino Linotype"/>
          <w:i/>
          <w:sz w:val="22"/>
          <w:lang w:eastAsia="es-ES"/>
        </w:rPr>
        <w:t xml:space="preserve"> Se refiera a la información privada y los datos personales concernientes a una persona física o jurídico colectiva identificada o identificable</w:t>
      </w:r>
    </w:p>
    <w:p w14:paraId="5DD781C6" w14:textId="77777777" w:rsidR="00374033" w:rsidRPr="00A55E88" w:rsidRDefault="00374033" w:rsidP="00A55E88">
      <w:pPr>
        <w:ind w:left="567" w:right="567"/>
        <w:rPr>
          <w:rFonts w:eastAsia="Palatino Linotype"/>
          <w:i/>
          <w:sz w:val="22"/>
          <w:lang w:eastAsia="es-ES"/>
        </w:rPr>
      </w:pPr>
      <w:r w:rsidRPr="00A55E88">
        <w:rPr>
          <w:rFonts w:eastAsia="Palatino Linotype"/>
          <w:i/>
          <w:sz w:val="22"/>
          <w:lang w:eastAsia="es-ES"/>
        </w:rPr>
        <w:t>(…)</w:t>
      </w:r>
    </w:p>
    <w:p w14:paraId="2F9A779A" w14:textId="77777777" w:rsidR="00374033" w:rsidRPr="00A55E88" w:rsidRDefault="00374033" w:rsidP="00A55E88">
      <w:pPr>
        <w:tabs>
          <w:tab w:val="left" w:pos="990"/>
        </w:tabs>
        <w:rPr>
          <w:rFonts w:eastAsia="Palatino Linotype" w:cs="Palatino Linotype"/>
        </w:rPr>
      </w:pPr>
    </w:p>
    <w:p w14:paraId="7B698827" w14:textId="77777777" w:rsidR="00374033" w:rsidRPr="00A55E88" w:rsidRDefault="00374033" w:rsidP="00A55E88">
      <w:pPr>
        <w:tabs>
          <w:tab w:val="left" w:pos="990"/>
        </w:tabs>
        <w:rPr>
          <w:rFonts w:eastAsia="Palatino Linotype" w:cs="Palatino Linotype"/>
        </w:rPr>
      </w:pPr>
    </w:p>
    <w:p w14:paraId="1A9929D2" w14:textId="2F0C2E97" w:rsidR="00374033" w:rsidRPr="00A55E88" w:rsidRDefault="0028095B" w:rsidP="00A55E88">
      <w:pPr>
        <w:tabs>
          <w:tab w:val="left" w:pos="990"/>
        </w:tabs>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Además expuso que al entregar dicha información agravia la esfera privada de la persona, pues el dato de la credencial de elector en estudio es un dato que hace identificable al titular </w:t>
      </w:r>
      <w:r w:rsidR="00374033" w:rsidRPr="00A55E88">
        <w:rPr>
          <w:rFonts w:ascii="Palatino Linotype" w:eastAsia="Palatino Linotype" w:hAnsi="Palatino Linotype" w:cs="Palatino Linotype"/>
        </w:rPr>
        <w:t>ya que se trata de información personal que permite la identificación de un individuo que, en su caso, podría otorgar acceso a terceros y posteriormente pudiese derivar en un mal uso de información, máxime a que de ella no se desprende el ejercicio de las atribuciones que tenga el titular como servidor público o bien, la aplicación de recursos públicos, por esta situación</w:t>
      </w:r>
      <w:r w:rsidRPr="00A55E88">
        <w:rPr>
          <w:rFonts w:ascii="Palatino Linotype" w:eastAsia="Palatino Linotype" w:hAnsi="Palatino Linotype" w:cs="Palatino Linotype"/>
        </w:rPr>
        <w:t xml:space="preserve"> fue correcto que se considerara como</w:t>
      </w:r>
      <w:r w:rsidR="00374033" w:rsidRPr="00A55E88">
        <w:rPr>
          <w:rFonts w:ascii="Palatino Linotype" w:eastAsia="Palatino Linotype" w:hAnsi="Palatino Linotype" w:cs="Palatino Linotype"/>
        </w:rPr>
        <w:t xml:space="preserve"> información confidencial en términos de los artículos 143, fracción I, de la Ley de Transparencia del Estado de México y Municipios y </w:t>
      </w:r>
      <w:r w:rsidR="00374033" w:rsidRPr="00A55E88">
        <w:rPr>
          <w:rFonts w:ascii="Palatino Linotype" w:eastAsia="Palatino Linotype" w:hAnsi="Palatino Linotype" w:cs="Palatino Linotype"/>
          <w:bCs/>
        </w:rPr>
        <w:t xml:space="preserve">4, fracciones XI y XII, de </w:t>
      </w:r>
      <w:r w:rsidR="00374033" w:rsidRPr="00A55E88">
        <w:rPr>
          <w:rFonts w:ascii="Palatino Linotype" w:eastAsia="Palatino Linotype" w:hAnsi="Palatino Linotype" w:cs="Palatino Linotype"/>
        </w:rPr>
        <w:t>la Ley de Protección de Datos Personales en Posesión de Sujetos Obligados del Estado de México y Municipios; razón por la cual con la finalidad de garantizar el pleno ejercicio del derecho de acceso a la información pública</w:t>
      </w:r>
      <w:r w:rsidRPr="00A55E88">
        <w:rPr>
          <w:rFonts w:ascii="Palatino Linotype" w:eastAsia="Palatino Linotype" w:hAnsi="Palatino Linotype" w:cs="Palatino Linotype"/>
        </w:rPr>
        <w:t>.</w:t>
      </w:r>
    </w:p>
    <w:p w14:paraId="00E61544" w14:textId="77777777" w:rsidR="00374033" w:rsidRPr="00A55E88" w:rsidRDefault="00374033" w:rsidP="00A55E88">
      <w:pPr>
        <w:tabs>
          <w:tab w:val="left" w:pos="990"/>
        </w:tabs>
        <w:spacing w:line="360" w:lineRule="auto"/>
        <w:jc w:val="both"/>
        <w:rPr>
          <w:rFonts w:ascii="Palatino Linotype" w:eastAsia="Palatino Linotype" w:hAnsi="Palatino Linotype" w:cs="Palatino Linotype"/>
        </w:rPr>
      </w:pPr>
    </w:p>
    <w:p w14:paraId="15CA791E" w14:textId="77777777" w:rsidR="00374033" w:rsidRPr="00A55E88" w:rsidRDefault="00374033" w:rsidP="00A55E88">
      <w:pPr>
        <w:tabs>
          <w:tab w:val="left" w:pos="990"/>
        </w:tabs>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lastRenderedPageBreak/>
        <w:t>Lo anterior, es así en virtud de que no se debe perder vista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conferidas, para lo cual se deberá observar lo establecido en los artículos 3 fracciones IX, XX, XXI, XXXII y XLV; 6, 49 fracción VIII, 91, 137, 143, fracción I, de la Ley de Transparencia y Acceso a la Información Pública del Estado de México y Municipios vigente que a continuación se insertan:</w:t>
      </w:r>
    </w:p>
    <w:p w14:paraId="13953C35" w14:textId="77777777" w:rsidR="00374033" w:rsidRPr="00A55E88" w:rsidRDefault="00374033" w:rsidP="00A55E88">
      <w:pPr>
        <w:tabs>
          <w:tab w:val="left" w:pos="990"/>
        </w:tabs>
        <w:rPr>
          <w:rFonts w:eastAsia="Palatino Linotype" w:cs="Palatino Linotype"/>
        </w:rPr>
      </w:pPr>
    </w:p>
    <w:p w14:paraId="5F338718" w14:textId="77777777" w:rsidR="00374033" w:rsidRPr="00A55E88" w:rsidRDefault="00374033" w:rsidP="00A55E88">
      <w:pPr>
        <w:tabs>
          <w:tab w:val="left" w:pos="990"/>
        </w:tabs>
        <w:ind w:left="567" w:right="559"/>
        <w:contextualSpacing/>
        <w:rPr>
          <w:rFonts w:eastAsia="Palatino Linotype" w:cs="Palatino Linotype"/>
          <w:sz w:val="22"/>
        </w:rPr>
      </w:pPr>
      <w:r w:rsidRPr="00A55E88">
        <w:rPr>
          <w:rFonts w:eastAsia="Palatino Linotype" w:cs="Palatino Linotype"/>
          <w:b/>
          <w:bCs/>
          <w:i/>
          <w:iCs/>
          <w:sz w:val="22"/>
        </w:rPr>
        <w:t>Artículo 3. Para los efectos de la presente Ley se entenderá por:</w:t>
      </w:r>
    </w:p>
    <w:p w14:paraId="56D29100" w14:textId="77777777" w:rsidR="00374033" w:rsidRPr="00A55E88" w:rsidRDefault="00374033" w:rsidP="00A55E88">
      <w:pPr>
        <w:tabs>
          <w:tab w:val="left" w:pos="990"/>
        </w:tabs>
        <w:ind w:left="567" w:right="559"/>
        <w:contextualSpacing/>
        <w:rPr>
          <w:rFonts w:eastAsia="Palatino Linotype" w:cs="Palatino Linotype"/>
          <w:sz w:val="22"/>
        </w:rPr>
      </w:pPr>
      <w:r w:rsidRPr="00A55E88">
        <w:rPr>
          <w:rFonts w:eastAsia="Palatino Linotype" w:cs="Palatino Linotype"/>
          <w:bCs/>
          <w:i/>
          <w:iCs/>
          <w:sz w:val="22"/>
        </w:rPr>
        <w:t>(…)</w:t>
      </w:r>
    </w:p>
    <w:p w14:paraId="67119719" w14:textId="77777777" w:rsidR="00374033" w:rsidRPr="00A55E88" w:rsidRDefault="00374033" w:rsidP="00A55E88">
      <w:pPr>
        <w:tabs>
          <w:tab w:val="left" w:pos="990"/>
        </w:tabs>
        <w:ind w:left="567" w:right="559"/>
        <w:contextualSpacing/>
        <w:rPr>
          <w:rFonts w:eastAsia="Palatino Linotype" w:cs="Palatino Linotype"/>
          <w:sz w:val="22"/>
        </w:rPr>
      </w:pPr>
      <w:r w:rsidRPr="00A55E88">
        <w:rPr>
          <w:rFonts w:eastAsia="Palatino Linotype" w:cs="Palatino Linotype"/>
          <w:b/>
          <w:bCs/>
          <w:i/>
          <w:iCs/>
          <w:sz w:val="22"/>
        </w:rPr>
        <w:t>IX. Datos personales:</w:t>
      </w:r>
      <w:r w:rsidRPr="00A55E88">
        <w:rPr>
          <w:rFonts w:eastAsia="Palatino Linotype" w:cs="Palatino Linotype"/>
          <w:i/>
          <w:iCs/>
          <w:sz w:val="22"/>
        </w:rPr>
        <w:t xml:space="preserve"> La información concerniente a una persona, identificada o identificable según lo dispuesto por la Ley de Protección de Datos Personales del Estado de México;</w:t>
      </w:r>
    </w:p>
    <w:p w14:paraId="28DE7BB7" w14:textId="77777777" w:rsidR="00374033" w:rsidRPr="00A55E88" w:rsidRDefault="00374033" w:rsidP="00A55E88">
      <w:pPr>
        <w:tabs>
          <w:tab w:val="left" w:pos="990"/>
        </w:tabs>
        <w:ind w:left="567" w:right="559"/>
        <w:contextualSpacing/>
        <w:rPr>
          <w:rFonts w:eastAsia="Palatino Linotype" w:cs="Palatino Linotype"/>
          <w:bCs/>
          <w:i/>
          <w:iCs/>
          <w:sz w:val="22"/>
        </w:rPr>
      </w:pPr>
      <w:r w:rsidRPr="00A55E88">
        <w:rPr>
          <w:rFonts w:eastAsia="Palatino Linotype" w:cs="Palatino Linotype"/>
          <w:bCs/>
          <w:i/>
          <w:iCs/>
          <w:sz w:val="22"/>
        </w:rPr>
        <w:t>(…)</w:t>
      </w:r>
    </w:p>
    <w:p w14:paraId="7A3CE8F4" w14:textId="77777777" w:rsidR="00374033" w:rsidRPr="00A55E88" w:rsidRDefault="00374033" w:rsidP="00A55E88">
      <w:pPr>
        <w:tabs>
          <w:tab w:val="left" w:pos="990"/>
        </w:tabs>
        <w:ind w:left="567" w:right="559"/>
        <w:contextualSpacing/>
        <w:rPr>
          <w:rFonts w:eastAsia="Palatino Linotype" w:cs="Palatino Linotype"/>
          <w:i/>
          <w:iCs/>
          <w:sz w:val="22"/>
        </w:rPr>
      </w:pPr>
      <w:r w:rsidRPr="00A55E88">
        <w:rPr>
          <w:rFonts w:eastAsia="Palatino Linotype" w:cs="Palatino Linotype"/>
          <w:b/>
          <w:bCs/>
          <w:i/>
          <w:iCs/>
          <w:sz w:val="22"/>
        </w:rPr>
        <w:t>XX. Información clasificada:</w:t>
      </w:r>
      <w:r w:rsidRPr="00A55E88">
        <w:rPr>
          <w:rFonts w:eastAsia="Palatino Linotype" w:cs="Palatino Linotype"/>
          <w:i/>
          <w:iCs/>
          <w:sz w:val="22"/>
        </w:rPr>
        <w:t xml:space="preserve"> Aquella considerada por la presente Ley como reservada o confidencial;</w:t>
      </w:r>
    </w:p>
    <w:p w14:paraId="0DC1D1CE" w14:textId="77777777" w:rsidR="00374033" w:rsidRPr="00A55E88" w:rsidRDefault="00374033" w:rsidP="00A55E88">
      <w:pPr>
        <w:tabs>
          <w:tab w:val="left" w:pos="990"/>
        </w:tabs>
        <w:ind w:left="567" w:right="559"/>
        <w:contextualSpacing/>
        <w:rPr>
          <w:rFonts w:eastAsia="Palatino Linotype" w:cs="Palatino Linotype"/>
          <w:b/>
          <w:bCs/>
          <w:i/>
          <w:iCs/>
          <w:sz w:val="22"/>
        </w:rPr>
      </w:pPr>
    </w:p>
    <w:p w14:paraId="5F9A745F" w14:textId="77777777" w:rsidR="00374033" w:rsidRPr="00A55E88" w:rsidRDefault="00374033" w:rsidP="00A55E88">
      <w:pPr>
        <w:tabs>
          <w:tab w:val="left" w:pos="990"/>
        </w:tabs>
        <w:ind w:left="567" w:right="559"/>
        <w:contextualSpacing/>
        <w:rPr>
          <w:rFonts w:eastAsia="Palatino Linotype" w:cs="Palatino Linotype"/>
          <w:i/>
          <w:iCs/>
          <w:sz w:val="22"/>
        </w:rPr>
      </w:pPr>
      <w:r w:rsidRPr="00A55E88">
        <w:rPr>
          <w:rFonts w:eastAsia="Palatino Linotype" w:cs="Palatino Linotype"/>
          <w:b/>
          <w:bCs/>
          <w:i/>
          <w:iCs/>
          <w:sz w:val="22"/>
        </w:rPr>
        <w:t>XXI. Información confidencial:</w:t>
      </w:r>
      <w:r w:rsidRPr="00A55E88">
        <w:rPr>
          <w:rFonts w:eastAsia="Palatino Linotype" w:cs="Palatino Linotype"/>
          <w:i/>
          <w:iCs/>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36F449E" w14:textId="77777777" w:rsidR="00374033" w:rsidRPr="00A55E88" w:rsidRDefault="00374033" w:rsidP="00A55E88">
      <w:pPr>
        <w:tabs>
          <w:tab w:val="left" w:pos="990"/>
        </w:tabs>
        <w:ind w:left="567" w:right="559"/>
        <w:contextualSpacing/>
        <w:rPr>
          <w:rFonts w:eastAsia="Palatino Linotype" w:cs="Palatino Linotype"/>
          <w:bCs/>
          <w:i/>
          <w:iCs/>
          <w:sz w:val="22"/>
        </w:rPr>
      </w:pPr>
      <w:r w:rsidRPr="00A55E88">
        <w:rPr>
          <w:rFonts w:eastAsia="Palatino Linotype" w:cs="Palatino Linotype"/>
          <w:bCs/>
          <w:i/>
          <w:iCs/>
          <w:sz w:val="22"/>
        </w:rPr>
        <w:t>(…)</w:t>
      </w:r>
    </w:p>
    <w:p w14:paraId="1EA82EA7" w14:textId="77777777" w:rsidR="00374033" w:rsidRPr="00A55E88" w:rsidRDefault="00374033" w:rsidP="00A55E88">
      <w:pPr>
        <w:tabs>
          <w:tab w:val="left" w:pos="990"/>
        </w:tabs>
        <w:ind w:left="567" w:right="559"/>
        <w:contextualSpacing/>
        <w:rPr>
          <w:rFonts w:eastAsia="Palatino Linotype" w:cs="Palatino Linotype"/>
          <w:b/>
          <w:bCs/>
          <w:i/>
          <w:iCs/>
          <w:sz w:val="22"/>
        </w:rPr>
      </w:pPr>
    </w:p>
    <w:p w14:paraId="35127A8F" w14:textId="77777777" w:rsidR="00374033" w:rsidRPr="00A55E88" w:rsidRDefault="00374033" w:rsidP="00A55E88">
      <w:pPr>
        <w:tabs>
          <w:tab w:val="left" w:pos="990"/>
        </w:tabs>
        <w:ind w:left="567" w:right="559"/>
        <w:contextualSpacing/>
        <w:rPr>
          <w:rFonts w:eastAsia="Palatino Linotype" w:cs="Palatino Linotype"/>
          <w:i/>
          <w:iCs/>
          <w:sz w:val="22"/>
        </w:rPr>
      </w:pPr>
      <w:r w:rsidRPr="00A55E88">
        <w:rPr>
          <w:rFonts w:eastAsia="Palatino Linotype" w:cs="Palatino Linotype"/>
          <w:b/>
          <w:bCs/>
          <w:i/>
          <w:iCs/>
          <w:sz w:val="22"/>
        </w:rPr>
        <w:t>XXXII. Protección de Datos Personales:</w:t>
      </w:r>
      <w:r w:rsidRPr="00A55E88">
        <w:rPr>
          <w:rFonts w:eastAsia="Palatino Linotype" w:cs="Palatino Linotype"/>
          <w:i/>
          <w:iCs/>
          <w:sz w:val="22"/>
        </w:rPr>
        <w:t xml:space="preserve"> Derecho humano que tutela la privacidad de datos personales en poder de los sujetos obligados y sujetos particulares;</w:t>
      </w:r>
    </w:p>
    <w:p w14:paraId="20F49B24" w14:textId="77777777" w:rsidR="00374033" w:rsidRPr="00A55E88" w:rsidRDefault="00374033" w:rsidP="00A55E88">
      <w:pPr>
        <w:tabs>
          <w:tab w:val="left" w:pos="990"/>
        </w:tabs>
        <w:ind w:left="567" w:right="559"/>
        <w:contextualSpacing/>
        <w:rPr>
          <w:rFonts w:eastAsia="Palatino Linotype" w:cs="Palatino Linotype"/>
          <w:i/>
          <w:iCs/>
          <w:sz w:val="22"/>
        </w:rPr>
      </w:pPr>
      <w:r w:rsidRPr="00A55E88">
        <w:rPr>
          <w:rFonts w:eastAsia="Palatino Linotype" w:cs="Palatino Linotype"/>
          <w:i/>
          <w:iCs/>
          <w:sz w:val="22"/>
        </w:rPr>
        <w:t>(…)</w:t>
      </w:r>
    </w:p>
    <w:p w14:paraId="62F069BA" w14:textId="77777777" w:rsidR="00374033" w:rsidRPr="00A55E88" w:rsidRDefault="00374033" w:rsidP="00A55E88">
      <w:pPr>
        <w:tabs>
          <w:tab w:val="left" w:pos="990"/>
        </w:tabs>
        <w:ind w:left="567" w:right="559"/>
        <w:contextualSpacing/>
        <w:rPr>
          <w:rFonts w:eastAsia="Palatino Linotype" w:cs="Palatino Linotype"/>
          <w:i/>
          <w:iCs/>
          <w:sz w:val="22"/>
        </w:rPr>
      </w:pPr>
    </w:p>
    <w:p w14:paraId="3C14E082" w14:textId="77777777" w:rsidR="00374033" w:rsidRPr="00A55E88" w:rsidRDefault="00374033" w:rsidP="00A55E88">
      <w:pPr>
        <w:tabs>
          <w:tab w:val="left" w:pos="990"/>
        </w:tabs>
        <w:ind w:left="567" w:right="559"/>
        <w:contextualSpacing/>
        <w:rPr>
          <w:rFonts w:eastAsia="Palatino Linotype" w:cs="Palatino Linotype"/>
          <w:sz w:val="22"/>
        </w:rPr>
      </w:pPr>
      <w:r w:rsidRPr="00A55E88">
        <w:rPr>
          <w:rFonts w:eastAsia="Palatino Linotype" w:cs="Palatino Linotype"/>
          <w:b/>
          <w:bCs/>
          <w:i/>
          <w:iCs/>
          <w:sz w:val="22"/>
        </w:rPr>
        <w:t>XLV. Versión pública</w:t>
      </w:r>
      <w:r w:rsidRPr="00A55E88">
        <w:rPr>
          <w:rFonts w:eastAsia="Palatino Linotype" w:cs="Palatino Linotype"/>
          <w:i/>
          <w:iCs/>
          <w:sz w:val="22"/>
        </w:rPr>
        <w:t>: Documento en el que se elimine, suprime o borra la información clasificada como reservada o confidencial para permitir su acceso.</w:t>
      </w:r>
    </w:p>
    <w:p w14:paraId="07F5B033" w14:textId="77777777" w:rsidR="00374033" w:rsidRPr="00A55E88" w:rsidRDefault="00374033" w:rsidP="00A55E88">
      <w:pPr>
        <w:tabs>
          <w:tab w:val="left" w:pos="990"/>
        </w:tabs>
        <w:ind w:left="567" w:right="559"/>
        <w:contextualSpacing/>
        <w:rPr>
          <w:rFonts w:eastAsia="Palatino Linotype" w:cs="Palatino Linotype"/>
          <w:b/>
          <w:bCs/>
          <w:i/>
          <w:iCs/>
          <w:sz w:val="22"/>
        </w:rPr>
      </w:pPr>
    </w:p>
    <w:p w14:paraId="77754740" w14:textId="77777777" w:rsidR="00374033" w:rsidRPr="00A55E88" w:rsidRDefault="00374033" w:rsidP="00A55E88">
      <w:pPr>
        <w:tabs>
          <w:tab w:val="left" w:pos="990"/>
        </w:tabs>
        <w:ind w:left="567" w:right="559"/>
        <w:contextualSpacing/>
        <w:rPr>
          <w:rFonts w:eastAsia="Palatino Linotype" w:cs="Palatino Linotype"/>
          <w:sz w:val="22"/>
        </w:rPr>
      </w:pPr>
      <w:r w:rsidRPr="00A55E88">
        <w:rPr>
          <w:rFonts w:eastAsia="Palatino Linotype" w:cs="Palatino Linotype"/>
          <w:b/>
          <w:bCs/>
          <w:i/>
          <w:iCs/>
          <w:sz w:val="22"/>
        </w:rPr>
        <w:t>Artículo 6.</w:t>
      </w:r>
      <w:r w:rsidRPr="00A55E88">
        <w:rPr>
          <w:rFonts w:eastAsia="Palatino Linotype" w:cs="Palatino Linotype"/>
          <w:i/>
          <w:iCs/>
          <w:sz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w:t>
      </w:r>
      <w:r w:rsidRPr="00A55E88">
        <w:rPr>
          <w:rFonts w:eastAsia="Palatino Linotype" w:cs="Palatino Linotype"/>
          <w:i/>
          <w:iCs/>
          <w:sz w:val="22"/>
        </w:rPr>
        <w:lastRenderedPageBreak/>
        <w:t>u oposición; los principios, procedimientos, medidas de seguridad en el tratamiento y demás disposiciones en materia de datos personales, se deberá estar a lo dispuesto en las leyes de la materia.</w:t>
      </w:r>
    </w:p>
    <w:p w14:paraId="693B6154" w14:textId="77777777" w:rsidR="00374033" w:rsidRPr="00A55E88" w:rsidRDefault="00374033" w:rsidP="00A55E88">
      <w:pPr>
        <w:tabs>
          <w:tab w:val="left" w:pos="990"/>
        </w:tabs>
        <w:ind w:left="567" w:right="559"/>
        <w:contextualSpacing/>
        <w:rPr>
          <w:rFonts w:eastAsia="Palatino Linotype" w:cs="Palatino Linotype"/>
          <w:b/>
          <w:bCs/>
          <w:i/>
          <w:iCs/>
          <w:sz w:val="22"/>
        </w:rPr>
      </w:pPr>
    </w:p>
    <w:p w14:paraId="2611AFC1" w14:textId="77777777" w:rsidR="00374033" w:rsidRPr="00A55E88" w:rsidRDefault="00374033" w:rsidP="00A55E88">
      <w:pPr>
        <w:tabs>
          <w:tab w:val="left" w:pos="990"/>
        </w:tabs>
        <w:ind w:left="567" w:right="559"/>
        <w:contextualSpacing/>
        <w:rPr>
          <w:rFonts w:eastAsia="Palatino Linotype" w:cs="Palatino Linotype"/>
          <w:i/>
          <w:iCs/>
          <w:sz w:val="22"/>
        </w:rPr>
      </w:pPr>
      <w:r w:rsidRPr="00A55E88">
        <w:rPr>
          <w:rFonts w:eastAsia="Palatino Linotype" w:cs="Palatino Linotype"/>
          <w:b/>
          <w:bCs/>
          <w:i/>
          <w:iCs/>
          <w:sz w:val="22"/>
        </w:rPr>
        <w:t>Artículo 49.</w:t>
      </w:r>
      <w:r w:rsidRPr="00A55E88">
        <w:rPr>
          <w:rFonts w:eastAsia="Palatino Linotype" w:cs="Palatino Linotype"/>
          <w:i/>
          <w:iCs/>
          <w:sz w:val="22"/>
        </w:rPr>
        <w:t xml:space="preserve"> Los Comités de Transparencia tendrán las siguientes atribuciones:</w:t>
      </w:r>
    </w:p>
    <w:p w14:paraId="0F904998" w14:textId="77777777" w:rsidR="00374033" w:rsidRPr="00A55E88" w:rsidRDefault="00374033" w:rsidP="00A55E88">
      <w:pPr>
        <w:tabs>
          <w:tab w:val="left" w:pos="990"/>
        </w:tabs>
        <w:ind w:left="567" w:right="559"/>
        <w:contextualSpacing/>
        <w:rPr>
          <w:rFonts w:eastAsia="Palatino Linotype" w:cs="Palatino Linotype"/>
          <w:i/>
          <w:iCs/>
          <w:sz w:val="22"/>
        </w:rPr>
      </w:pPr>
      <w:r w:rsidRPr="00A55E88">
        <w:rPr>
          <w:rFonts w:eastAsia="Palatino Linotype" w:cs="Palatino Linotype"/>
          <w:i/>
          <w:iCs/>
          <w:sz w:val="22"/>
        </w:rPr>
        <w:t>(…)</w:t>
      </w:r>
    </w:p>
    <w:p w14:paraId="2D6414D3" w14:textId="77777777" w:rsidR="00374033" w:rsidRPr="00A55E88" w:rsidRDefault="00374033" w:rsidP="00A55E88">
      <w:pPr>
        <w:tabs>
          <w:tab w:val="left" w:pos="990"/>
        </w:tabs>
        <w:ind w:left="567" w:right="559"/>
        <w:contextualSpacing/>
        <w:rPr>
          <w:rFonts w:eastAsia="Palatino Linotype" w:cs="Palatino Linotype"/>
          <w:i/>
          <w:iCs/>
          <w:sz w:val="22"/>
        </w:rPr>
      </w:pPr>
      <w:r w:rsidRPr="00A55E88">
        <w:rPr>
          <w:rFonts w:eastAsia="Palatino Linotype" w:cs="Palatino Linotype"/>
          <w:b/>
          <w:bCs/>
          <w:i/>
          <w:iCs/>
          <w:sz w:val="22"/>
        </w:rPr>
        <w:t>VIII</w:t>
      </w:r>
      <w:r w:rsidRPr="00A55E88">
        <w:rPr>
          <w:rFonts w:eastAsia="Palatino Linotype" w:cs="Palatino Linotype"/>
          <w:i/>
          <w:iCs/>
          <w:sz w:val="22"/>
        </w:rPr>
        <w:t>. Aprobar, modificar o revocar la clasificación de la información;</w:t>
      </w:r>
    </w:p>
    <w:p w14:paraId="737FBCDD" w14:textId="77777777" w:rsidR="00374033" w:rsidRPr="00A55E88" w:rsidRDefault="00374033" w:rsidP="00A55E88">
      <w:pPr>
        <w:tabs>
          <w:tab w:val="left" w:pos="990"/>
        </w:tabs>
        <w:ind w:left="567" w:right="559"/>
        <w:contextualSpacing/>
        <w:rPr>
          <w:rFonts w:eastAsia="Palatino Linotype" w:cs="Palatino Linotype"/>
          <w:i/>
          <w:iCs/>
          <w:sz w:val="22"/>
        </w:rPr>
      </w:pPr>
      <w:r w:rsidRPr="00A55E88">
        <w:rPr>
          <w:rFonts w:eastAsia="Palatino Linotype" w:cs="Palatino Linotype"/>
          <w:i/>
          <w:iCs/>
          <w:sz w:val="22"/>
        </w:rPr>
        <w:t>(…)</w:t>
      </w:r>
    </w:p>
    <w:p w14:paraId="067D5ECD" w14:textId="77777777" w:rsidR="00374033" w:rsidRPr="00A55E88" w:rsidRDefault="00374033" w:rsidP="00A55E88">
      <w:pPr>
        <w:tabs>
          <w:tab w:val="left" w:pos="990"/>
        </w:tabs>
        <w:ind w:left="567" w:right="559"/>
        <w:contextualSpacing/>
        <w:rPr>
          <w:rFonts w:eastAsia="Palatino Linotype" w:cs="Palatino Linotype"/>
          <w:b/>
          <w:bCs/>
          <w:i/>
          <w:sz w:val="22"/>
        </w:rPr>
      </w:pPr>
    </w:p>
    <w:p w14:paraId="12AAA356" w14:textId="77777777" w:rsidR="00374033" w:rsidRPr="00A55E88" w:rsidRDefault="00374033" w:rsidP="00A55E88">
      <w:pPr>
        <w:tabs>
          <w:tab w:val="left" w:pos="990"/>
        </w:tabs>
        <w:ind w:left="567" w:right="559"/>
        <w:contextualSpacing/>
        <w:rPr>
          <w:rFonts w:eastAsia="Palatino Linotype" w:cs="Palatino Linotype"/>
          <w:bCs/>
          <w:i/>
          <w:sz w:val="22"/>
        </w:rPr>
      </w:pPr>
      <w:r w:rsidRPr="00A55E88">
        <w:rPr>
          <w:rFonts w:eastAsia="Palatino Linotype" w:cs="Palatino Linotype"/>
          <w:b/>
          <w:bCs/>
          <w:i/>
          <w:sz w:val="22"/>
        </w:rPr>
        <w:t xml:space="preserve">Artículo 91. </w:t>
      </w:r>
      <w:r w:rsidRPr="00A55E88">
        <w:rPr>
          <w:rFonts w:eastAsia="Palatino Linotype" w:cs="Palatino Linotype"/>
          <w:bCs/>
          <w:i/>
          <w:sz w:val="22"/>
        </w:rPr>
        <w:t>El acceso a la información pública será restringido excepcionalmente, cuando ésta sea clasificada como reservada o confidencial.</w:t>
      </w:r>
    </w:p>
    <w:p w14:paraId="3748CAF2" w14:textId="77777777" w:rsidR="00374033" w:rsidRPr="00A55E88" w:rsidRDefault="00374033" w:rsidP="00A55E88">
      <w:pPr>
        <w:tabs>
          <w:tab w:val="left" w:pos="990"/>
        </w:tabs>
        <w:ind w:left="567" w:right="559"/>
        <w:contextualSpacing/>
        <w:rPr>
          <w:rFonts w:eastAsia="Palatino Linotype" w:cs="Palatino Linotype"/>
          <w:bCs/>
          <w:i/>
          <w:sz w:val="22"/>
        </w:rPr>
      </w:pPr>
      <w:r w:rsidRPr="00A55E88">
        <w:rPr>
          <w:rFonts w:eastAsia="Palatino Linotype" w:cs="Palatino Linotype"/>
          <w:bCs/>
          <w:i/>
          <w:sz w:val="22"/>
        </w:rPr>
        <w:t>(…)</w:t>
      </w:r>
    </w:p>
    <w:p w14:paraId="7E9E824C" w14:textId="77777777" w:rsidR="00374033" w:rsidRPr="00A55E88" w:rsidRDefault="00374033" w:rsidP="00A55E88">
      <w:pPr>
        <w:tabs>
          <w:tab w:val="left" w:pos="990"/>
        </w:tabs>
        <w:ind w:left="567" w:right="559"/>
        <w:contextualSpacing/>
        <w:rPr>
          <w:rFonts w:eastAsia="Palatino Linotype" w:cs="Palatino Linotype"/>
          <w:sz w:val="22"/>
        </w:rPr>
      </w:pPr>
      <w:r w:rsidRPr="00A55E88">
        <w:rPr>
          <w:rFonts w:eastAsia="Palatino Linotype" w:cs="Palatino Linotype"/>
          <w:b/>
          <w:bCs/>
          <w:i/>
          <w:iCs/>
          <w:sz w:val="22"/>
        </w:rPr>
        <w:t>Artículo 137</w:t>
      </w:r>
      <w:r w:rsidRPr="00A55E88">
        <w:rPr>
          <w:rFonts w:eastAsia="Palatino Linotype" w:cs="Palatino Linotype"/>
          <w:i/>
          <w:iCs/>
          <w:sz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1F99C64" w14:textId="77777777" w:rsidR="00374033" w:rsidRPr="00A55E88" w:rsidRDefault="00374033" w:rsidP="00A55E88">
      <w:pPr>
        <w:tabs>
          <w:tab w:val="left" w:pos="990"/>
        </w:tabs>
        <w:ind w:left="567" w:right="559"/>
        <w:contextualSpacing/>
        <w:rPr>
          <w:rFonts w:eastAsia="Palatino Linotype" w:cs="Palatino Linotype"/>
          <w:b/>
          <w:bCs/>
          <w:i/>
          <w:iCs/>
          <w:sz w:val="22"/>
        </w:rPr>
      </w:pPr>
    </w:p>
    <w:p w14:paraId="7FF168B0" w14:textId="77777777" w:rsidR="00374033" w:rsidRPr="00A55E88" w:rsidRDefault="00374033" w:rsidP="00A55E88">
      <w:pPr>
        <w:tabs>
          <w:tab w:val="left" w:pos="990"/>
        </w:tabs>
        <w:ind w:left="567" w:right="559"/>
        <w:contextualSpacing/>
        <w:rPr>
          <w:rFonts w:eastAsia="Palatino Linotype" w:cs="Palatino Linotype"/>
          <w:sz w:val="22"/>
        </w:rPr>
      </w:pPr>
      <w:r w:rsidRPr="00A55E88">
        <w:rPr>
          <w:rFonts w:eastAsia="Palatino Linotype" w:cs="Palatino Linotype"/>
          <w:b/>
          <w:bCs/>
          <w:i/>
          <w:iCs/>
          <w:sz w:val="22"/>
        </w:rPr>
        <w:t>Artículo 143</w:t>
      </w:r>
      <w:r w:rsidRPr="00A55E88">
        <w:rPr>
          <w:rFonts w:eastAsia="Palatino Linotype" w:cs="Palatino Linotype"/>
          <w:i/>
          <w:iCs/>
          <w:sz w:val="22"/>
        </w:rPr>
        <w:t>. Para los efectos de esta Ley se considera información confidencial, la clasificada como tal, de manera permanente, por su naturaleza, cuando:</w:t>
      </w:r>
    </w:p>
    <w:p w14:paraId="6B4A2943" w14:textId="77777777" w:rsidR="00374033" w:rsidRPr="00A55E88" w:rsidRDefault="00374033" w:rsidP="00A55E88">
      <w:pPr>
        <w:tabs>
          <w:tab w:val="left" w:pos="990"/>
        </w:tabs>
        <w:ind w:left="567" w:right="559"/>
        <w:contextualSpacing/>
        <w:rPr>
          <w:rFonts w:eastAsia="Palatino Linotype" w:cs="Palatino Linotype"/>
          <w:b/>
          <w:i/>
          <w:iCs/>
          <w:sz w:val="22"/>
        </w:rPr>
      </w:pPr>
    </w:p>
    <w:p w14:paraId="171DDCF6" w14:textId="77777777" w:rsidR="00374033" w:rsidRPr="00A55E88" w:rsidRDefault="00374033" w:rsidP="00A55E88">
      <w:pPr>
        <w:tabs>
          <w:tab w:val="left" w:pos="990"/>
        </w:tabs>
        <w:ind w:left="567" w:right="559"/>
        <w:contextualSpacing/>
        <w:rPr>
          <w:rFonts w:eastAsia="Palatino Linotype" w:cs="Palatino Linotype"/>
          <w:bCs/>
          <w:i/>
          <w:sz w:val="22"/>
        </w:rPr>
      </w:pPr>
      <w:r w:rsidRPr="00A55E88">
        <w:rPr>
          <w:rFonts w:eastAsia="Palatino Linotype" w:cs="Palatino Linotype"/>
          <w:b/>
          <w:i/>
          <w:iCs/>
          <w:sz w:val="22"/>
        </w:rPr>
        <w:t>I.</w:t>
      </w:r>
      <w:r w:rsidRPr="00A55E88">
        <w:rPr>
          <w:rFonts w:eastAsia="Palatino Linotype" w:cs="Palatino Linotype"/>
          <w:i/>
          <w:iCs/>
          <w:sz w:val="22"/>
        </w:rPr>
        <w:t xml:space="preserve"> Se refiera a la información privada y los datos personales concernientes a una persona física o jurídico colectiva identificada o identificable..</w:t>
      </w:r>
      <w:r w:rsidRPr="00A55E88">
        <w:rPr>
          <w:rFonts w:eastAsia="Palatino Linotype" w:cs="Palatino Linotype"/>
          <w:bCs/>
          <w:i/>
          <w:sz w:val="22"/>
        </w:rPr>
        <w:t>. (Sic)</w:t>
      </w:r>
    </w:p>
    <w:p w14:paraId="6FB29950" w14:textId="77777777" w:rsidR="00374033" w:rsidRPr="00A55E88" w:rsidRDefault="00374033" w:rsidP="00A55E88">
      <w:pPr>
        <w:tabs>
          <w:tab w:val="left" w:pos="990"/>
        </w:tabs>
        <w:rPr>
          <w:rFonts w:eastAsia="Palatino Linotype" w:cs="Palatino Linotype"/>
        </w:rPr>
      </w:pPr>
    </w:p>
    <w:p w14:paraId="596EDA19" w14:textId="77777777" w:rsidR="00EA1ACE" w:rsidRPr="00A55E88" w:rsidRDefault="00EA1ACE" w:rsidP="00A55E88">
      <w:pPr>
        <w:tabs>
          <w:tab w:val="left" w:pos="990"/>
        </w:tabs>
        <w:spacing w:line="360" w:lineRule="auto"/>
        <w:jc w:val="both"/>
        <w:rPr>
          <w:rFonts w:ascii="Palatino Linotype" w:eastAsia="Palatino Linotype" w:hAnsi="Palatino Linotype" w:cs="Palatino Linotype"/>
        </w:rPr>
      </w:pPr>
    </w:p>
    <w:p w14:paraId="31B08AFF" w14:textId="6BABC0A3" w:rsidR="00374033" w:rsidRPr="00A55E88" w:rsidRDefault="00374033" w:rsidP="00A55E88">
      <w:pPr>
        <w:tabs>
          <w:tab w:val="left" w:pos="990"/>
        </w:tabs>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De los preceptos anteriores se desprende que cuando un documento que contenga tanto información de interés público como información privada debe ser clasificada, y se hará la entrega del mismo, testando las secciones o datos que deban ser clasificados; por ende</w:t>
      </w:r>
      <w:r w:rsidR="00EA1ACE" w:rsidRPr="00A55E88">
        <w:rPr>
          <w:rFonts w:ascii="Palatino Linotype" w:eastAsia="Palatino Linotype" w:hAnsi="Palatino Linotype" w:cs="Palatino Linotype"/>
        </w:rPr>
        <w:t xml:space="preserve"> fue correcto que</w:t>
      </w:r>
      <w:r w:rsidRPr="00A55E88">
        <w:rPr>
          <w:rFonts w:ascii="Palatino Linotype" w:eastAsia="Palatino Linotype" w:hAnsi="Palatino Linotype" w:cs="Palatino Linotype"/>
        </w:rPr>
        <w:t xml:space="preserve"> el Sujeto Obligado testar</w:t>
      </w:r>
      <w:r w:rsidR="00EA1ACE" w:rsidRPr="00A55E88">
        <w:rPr>
          <w:rFonts w:ascii="Palatino Linotype" w:eastAsia="Palatino Linotype" w:hAnsi="Palatino Linotype" w:cs="Palatino Linotype"/>
        </w:rPr>
        <w:t>a</w:t>
      </w:r>
      <w:r w:rsidRPr="00A55E88">
        <w:rPr>
          <w:rFonts w:ascii="Palatino Linotype" w:eastAsia="Palatino Linotype" w:hAnsi="Palatino Linotype" w:cs="Palatino Linotype"/>
        </w:rPr>
        <w:t xml:space="preserve"> los datos personales que se encuentre contenidos en los documentos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w:t>
      </w:r>
      <w:r w:rsidRPr="00A55E88">
        <w:rPr>
          <w:rFonts w:ascii="Palatino Linotype" w:eastAsia="Palatino Linotype" w:hAnsi="Palatino Linotype" w:cs="Palatino Linotype"/>
        </w:rPr>
        <w:lastRenderedPageBreak/>
        <w:t>para aquel de acuerdo a los que señala la fracción XII, del artículo 4, de la Ley de Protección de Datos Personales en posesión de Sujeto Obligados del Estado de México.</w:t>
      </w:r>
    </w:p>
    <w:p w14:paraId="5CD13911" w14:textId="77777777" w:rsidR="00374033" w:rsidRPr="00A55E88" w:rsidRDefault="00374033" w:rsidP="00A55E88">
      <w:pPr>
        <w:tabs>
          <w:tab w:val="left" w:pos="990"/>
        </w:tabs>
        <w:spacing w:line="360" w:lineRule="auto"/>
        <w:jc w:val="both"/>
        <w:rPr>
          <w:rFonts w:ascii="Palatino Linotype" w:eastAsia="Palatino Linotype" w:hAnsi="Palatino Linotype" w:cs="Palatino Linotype"/>
        </w:rPr>
      </w:pPr>
    </w:p>
    <w:p w14:paraId="6187389C" w14:textId="77777777" w:rsidR="00374033" w:rsidRPr="00A55E88" w:rsidRDefault="00374033" w:rsidP="00A55E88">
      <w:pPr>
        <w:tabs>
          <w:tab w:val="left" w:pos="990"/>
        </w:tabs>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B93A70B" w14:textId="77777777" w:rsidR="00374033" w:rsidRPr="00A55E88" w:rsidRDefault="00374033" w:rsidP="00A55E88">
      <w:pPr>
        <w:tabs>
          <w:tab w:val="left" w:pos="990"/>
        </w:tabs>
        <w:spacing w:line="360" w:lineRule="auto"/>
        <w:jc w:val="both"/>
        <w:rPr>
          <w:rFonts w:ascii="Palatino Linotype" w:eastAsia="Palatino Linotype" w:hAnsi="Palatino Linotype" w:cs="Palatino Linotype"/>
        </w:rPr>
      </w:pPr>
    </w:p>
    <w:bookmarkEnd w:id="5"/>
    <w:p w14:paraId="1FA02FEA" w14:textId="5C55DAD3" w:rsidR="00765DCD" w:rsidRPr="00A55E88" w:rsidRDefault="00EA1ACE" w:rsidP="00A55E88">
      <w:pPr>
        <w:pBdr>
          <w:top w:val="nil"/>
          <w:left w:val="nil"/>
          <w:bottom w:val="nil"/>
          <w:right w:val="nil"/>
          <w:between w:val="nil"/>
        </w:pBd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Ahora bien, respecto de la información de la persona titular del área de gestión logística de insumo relativa a su nombre, grado máximo de estudios y desde cuándo está al frente de dicha área, el Sujeto Obligado manifestó que dicha información puede ser consultada en el portal IPOMEX, en las ligas reseñadas con antelación.</w:t>
      </w:r>
    </w:p>
    <w:p w14:paraId="140C28C8" w14:textId="77777777" w:rsidR="00E5622D" w:rsidRPr="00A55E88" w:rsidRDefault="00E5622D" w:rsidP="00A55E88">
      <w:pPr>
        <w:pBdr>
          <w:top w:val="nil"/>
          <w:left w:val="nil"/>
          <w:bottom w:val="nil"/>
          <w:right w:val="nil"/>
          <w:between w:val="nil"/>
        </w:pBdr>
        <w:spacing w:line="360" w:lineRule="auto"/>
        <w:jc w:val="both"/>
        <w:rPr>
          <w:rFonts w:ascii="Palatino Linotype" w:eastAsia="Palatino Linotype" w:hAnsi="Palatino Linotype" w:cs="Palatino Linotype"/>
        </w:rPr>
      </w:pPr>
    </w:p>
    <w:p w14:paraId="5F5AD622" w14:textId="77777777" w:rsidR="00765DCD" w:rsidRPr="00A55E88" w:rsidRDefault="00EA1ACE" w:rsidP="00A55E88">
      <w:pPr>
        <w:pBdr>
          <w:top w:val="nil"/>
          <w:left w:val="nil"/>
          <w:bottom w:val="nil"/>
          <w:right w:val="nil"/>
          <w:between w:val="nil"/>
        </w:pBdr>
        <w:spacing w:line="360" w:lineRule="auto"/>
        <w:rPr>
          <w:rFonts w:ascii="Palatino Linotype" w:eastAsia="Palatino Linotype" w:hAnsi="Palatino Linotype" w:cs="Palatino Linotype"/>
        </w:rPr>
      </w:pPr>
      <w:r w:rsidRPr="00A55E88">
        <w:rPr>
          <w:rFonts w:ascii="Palatino Linotype" w:eastAsia="Palatino Linotype" w:hAnsi="Palatino Linotype" w:cs="Palatino Linotype"/>
        </w:rPr>
        <w:t>Por lo anterior, se juzgó conveniente verificar los enlaces señalados por esa autoridad, así como seguir el procedimiento de búsqueda, por lo que se observó lo siguiente:</w:t>
      </w:r>
    </w:p>
    <w:p w14:paraId="3AD5C40C" w14:textId="77777777" w:rsidR="00765DCD" w:rsidRPr="00A55E88" w:rsidRDefault="00765DCD" w:rsidP="00A55E88">
      <w:pPr>
        <w:pBdr>
          <w:top w:val="nil"/>
          <w:left w:val="nil"/>
          <w:bottom w:val="nil"/>
          <w:right w:val="nil"/>
          <w:between w:val="nil"/>
        </w:pBdr>
      </w:pPr>
    </w:p>
    <w:p w14:paraId="35CED734" w14:textId="77777777" w:rsidR="00765DCD" w:rsidRPr="00A55E88" w:rsidRDefault="00EA1ACE" w:rsidP="00A55E88">
      <w:pPr>
        <w:pBdr>
          <w:top w:val="nil"/>
          <w:left w:val="nil"/>
          <w:bottom w:val="nil"/>
          <w:right w:val="nil"/>
          <w:between w:val="nil"/>
        </w:pBdr>
      </w:pPr>
      <w:r w:rsidRPr="00A55E88">
        <w:rPr>
          <w:noProof/>
        </w:rPr>
        <w:lastRenderedPageBreak/>
        <w:drawing>
          <wp:inline distT="0" distB="0" distL="0" distR="0" wp14:anchorId="5A396A41" wp14:editId="67AE1F5F">
            <wp:extent cx="5934823" cy="5967293"/>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934823" cy="5967293"/>
                    </a:xfrm>
                    <a:prstGeom prst="rect">
                      <a:avLst/>
                    </a:prstGeom>
                    <a:ln/>
                  </pic:spPr>
                </pic:pic>
              </a:graphicData>
            </a:graphic>
          </wp:inline>
        </w:drawing>
      </w:r>
    </w:p>
    <w:p w14:paraId="5B22AD5F" w14:textId="77777777" w:rsidR="00765DCD" w:rsidRPr="00A55E88" w:rsidRDefault="00765DCD" w:rsidP="00A55E88">
      <w:pPr>
        <w:pBdr>
          <w:top w:val="nil"/>
          <w:left w:val="nil"/>
          <w:bottom w:val="nil"/>
          <w:right w:val="nil"/>
          <w:between w:val="nil"/>
        </w:pBdr>
      </w:pPr>
    </w:p>
    <w:p w14:paraId="5C61FA4A" w14:textId="77777777" w:rsidR="00765DCD" w:rsidRPr="00A55E88" w:rsidRDefault="00765DCD" w:rsidP="00A55E88">
      <w:pPr>
        <w:pBdr>
          <w:top w:val="nil"/>
          <w:left w:val="nil"/>
          <w:bottom w:val="nil"/>
          <w:right w:val="nil"/>
          <w:between w:val="nil"/>
        </w:pBdr>
      </w:pPr>
    </w:p>
    <w:p w14:paraId="35CBCE7D" w14:textId="77777777" w:rsidR="00765DCD" w:rsidRPr="00A55E88" w:rsidRDefault="00EA1ACE" w:rsidP="00A55E88">
      <w:pPr>
        <w:pBdr>
          <w:top w:val="nil"/>
          <w:left w:val="nil"/>
          <w:bottom w:val="nil"/>
          <w:right w:val="nil"/>
          <w:between w:val="nil"/>
        </w:pBdr>
      </w:pPr>
      <w:r w:rsidRPr="00A55E88">
        <w:rPr>
          <w:noProof/>
        </w:rPr>
        <w:lastRenderedPageBreak/>
        <w:drawing>
          <wp:inline distT="0" distB="0" distL="0" distR="0" wp14:anchorId="1DF65E99" wp14:editId="0F97DA51">
            <wp:extent cx="5857875" cy="6477000"/>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857875" cy="6477000"/>
                    </a:xfrm>
                    <a:prstGeom prst="rect">
                      <a:avLst/>
                    </a:prstGeom>
                    <a:ln/>
                  </pic:spPr>
                </pic:pic>
              </a:graphicData>
            </a:graphic>
          </wp:inline>
        </w:drawing>
      </w:r>
    </w:p>
    <w:p w14:paraId="66BD5093" w14:textId="77777777" w:rsidR="00765DCD" w:rsidRPr="00A55E88" w:rsidRDefault="00765DCD" w:rsidP="00A55E88">
      <w:pPr>
        <w:pBdr>
          <w:top w:val="nil"/>
          <w:left w:val="nil"/>
          <w:bottom w:val="nil"/>
          <w:right w:val="nil"/>
          <w:between w:val="nil"/>
        </w:pBdr>
      </w:pPr>
    </w:p>
    <w:p w14:paraId="07C8F5F7" w14:textId="77777777" w:rsidR="00765DCD" w:rsidRPr="00A55E88" w:rsidRDefault="00EA1ACE" w:rsidP="00A55E88">
      <w:pPr>
        <w:pBdr>
          <w:top w:val="nil"/>
          <w:left w:val="nil"/>
          <w:bottom w:val="nil"/>
          <w:right w:val="nil"/>
          <w:between w:val="nil"/>
        </w:pBd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Como se desprende de las imágenes insertadas, se puede observar que la persona titular como Encargada de la Subdirección de Gestión y Logística de Insumos y </w:t>
      </w:r>
      <w:r w:rsidRPr="00A55E88">
        <w:rPr>
          <w:rFonts w:ascii="Palatino Linotype" w:eastAsia="Palatino Linotype" w:hAnsi="Palatino Linotype" w:cs="Palatino Linotype"/>
        </w:rPr>
        <w:lastRenderedPageBreak/>
        <w:t>Servicios Integrales es la Licenciada en Actuaría Norma Cecilia Sáenz Díaz, la cual ocupa el cargo desde el primero de febrero de dos mil veintidós.</w:t>
      </w:r>
    </w:p>
    <w:p w14:paraId="4390C10C" w14:textId="77777777" w:rsidR="00765DCD" w:rsidRPr="00A55E88" w:rsidRDefault="00765DCD" w:rsidP="00A55E88">
      <w:pPr>
        <w:pBdr>
          <w:top w:val="nil"/>
          <w:left w:val="nil"/>
          <w:bottom w:val="nil"/>
          <w:right w:val="nil"/>
          <w:between w:val="nil"/>
        </w:pBdr>
        <w:spacing w:line="360" w:lineRule="auto"/>
        <w:jc w:val="both"/>
        <w:rPr>
          <w:rFonts w:ascii="Palatino Linotype" w:eastAsia="Palatino Linotype" w:hAnsi="Palatino Linotype" w:cs="Palatino Linotype"/>
        </w:rPr>
      </w:pPr>
    </w:p>
    <w:p w14:paraId="234ACBAB" w14:textId="77777777" w:rsidR="00765DCD" w:rsidRPr="00A55E88" w:rsidRDefault="00EA1ACE" w:rsidP="00A55E88">
      <w:pPr>
        <w:pBdr>
          <w:top w:val="nil"/>
          <w:left w:val="nil"/>
          <w:bottom w:val="nil"/>
          <w:right w:val="nil"/>
          <w:between w:val="nil"/>
        </w:pBd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De tal forma que realizando la consulta en el portal IPOMEX conforme el procedimiento referido por el Sujeto Obligado se obtienen los datos correspondientes al nombre de la titular del área (Norma Cecilia Sáenz Díaz), su último grado de estudios (licenciatura en actuaría) y la fecha de alta en el cargo (primero de febrero de dos mil veintidós), con los que se atienden plenamente las pretensiones del Recurrente por cuanto hace a los puntos 2 y 3.</w:t>
      </w:r>
    </w:p>
    <w:p w14:paraId="07741E97" w14:textId="77777777" w:rsidR="00765DCD" w:rsidRPr="00A55E88" w:rsidRDefault="00765DCD" w:rsidP="00A55E88">
      <w:pPr>
        <w:pBdr>
          <w:top w:val="nil"/>
          <w:left w:val="nil"/>
          <w:bottom w:val="nil"/>
          <w:right w:val="nil"/>
          <w:between w:val="nil"/>
        </w:pBdr>
        <w:spacing w:line="360" w:lineRule="auto"/>
        <w:jc w:val="both"/>
        <w:rPr>
          <w:rFonts w:ascii="Palatino Linotype" w:eastAsia="Palatino Linotype" w:hAnsi="Palatino Linotype" w:cs="Palatino Linotype"/>
        </w:rPr>
      </w:pPr>
    </w:p>
    <w:p w14:paraId="0CC63491"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En virtud de todo lo anteriormente expuesto, este Órgano Garante advierte que en el presente caso se actualiza la causal de </w:t>
      </w:r>
      <w:r w:rsidRPr="00A55E88">
        <w:rPr>
          <w:rFonts w:ascii="Palatino Linotype" w:eastAsia="Palatino Linotype" w:hAnsi="Palatino Linotype" w:cs="Palatino Linotype"/>
          <w:b/>
        </w:rPr>
        <w:t>sobreseimiento</w:t>
      </w:r>
      <w:r w:rsidRPr="00A55E88">
        <w:rPr>
          <w:rFonts w:ascii="Palatino Linotype" w:eastAsia="Palatino Linotype" w:hAnsi="Palatino Linotype" w:cs="Palatino Linotype"/>
        </w:rPr>
        <w:t xml:space="preserve"> pues en vía de </w:t>
      </w:r>
      <w:r w:rsidRPr="00A55E88">
        <w:rPr>
          <w:rFonts w:ascii="Palatino Linotype" w:eastAsia="Palatino Linotype" w:hAnsi="Palatino Linotype" w:cs="Palatino Linotype"/>
          <w:b/>
        </w:rPr>
        <w:t xml:space="preserve">informe justificado </w:t>
      </w:r>
      <w:r w:rsidRPr="00A55E88">
        <w:rPr>
          <w:rFonts w:ascii="Palatino Linotype" w:eastAsia="Palatino Linotype" w:hAnsi="Palatino Linotype" w:cs="Palatino Linotype"/>
        </w:rPr>
        <w:t xml:space="preserve">entregó los solicitado por el particular, dando con ello certeza jurídica a la información remitida; por ello se considera que se actualiza la fracción III del artículo 192 de la Ley de Transparencia y Acceso a la Información Pública del Estado de México y Municipios, que a la letra dice: </w:t>
      </w:r>
    </w:p>
    <w:p w14:paraId="2ADB4A83" w14:textId="77777777" w:rsidR="00765DCD" w:rsidRPr="00A55E88" w:rsidRDefault="00765DCD" w:rsidP="00A55E88">
      <w:pPr>
        <w:jc w:val="both"/>
        <w:rPr>
          <w:rFonts w:ascii="Palatino Linotype" w:eastAsia="Palatino Linotype" w:hAnsi="Palatino Linotype" w:cs="Palatino Linotype"/>
        </w:rPr>
      </w:pPr>
    </w:p>
    <w:p w14:paraId="39C64108" w14:textId="77777777" w:rsidR="00765DCD" w:rsidRPr="00A55E88" w:rsidRDefault="00EA1ACE" w:rsidP="00A55E88">
      <w:pPr>
        <w:ind w:left="851" w:right="901"/>
        <w:jc w:val="both"/>
        <w:rPr>
          <w:rFonts w:ascii="Palatino Linotype" w:eastAsia="Palatino Linotype" w:hAnsi="Palatino Linotype" w:cs="Palatino Linotype"/>
          <w:i/>
          <w:sz w:val="22"/>
          <w:szCs w:val="22"/>
        </w:rPr>
      </w:pPr>
      <w:r w:rsidRPr="00A55E88">
        <w:rPr>
          <w:rFonts w:ascii="Palatino Linotype" w:eastAsia="Palatino Linotype" w:hAnsi="Palatino Linotype" w:cs="Palatino Linotype"/>
          <w:i/>
          <w:sz w:val="22"/>
          <w:szCs w:val="22"/>
        </w:rPr>
        <w:t>“</w:t>
      </w:r>
      <w:r w:rsidRPr="00A55E88">
        <w:rPr>
          <w:rFonts w:ascii="Palatino Linotype" w:eastAsia="Palatino Linotype" w:hAnsi="Palatino Linotype" w:cs="Palatino Linotype"/>
          <w:b/>
          <w:i/>
          <w:sz w:val="22"/>
          <w:szCs w:val="22"/>
        </w:rPr>
        <w:t xml:space="preserve">Artículo 192. </w:t>
      </w:r>
      <w:r w:rsidRPr="00A55E88">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05B9A7A7" w14:textId="77777777" w:rsidR="00765DCD" w:rsidRPr="00A55E88" w:rsidRDefault="00EA1ACE" w:rsidP="00A55E88">
      <w:pPr>
        <w:ind w:left="851" w:right="901"/>
        <w:jc w:val="both"/>
        <w:rPr>
          <w:rFonts w:ascii="Palatino Linotype" w:eastAsia="Palatino Linotype" w:hAnsi="Palatino Linotype" w:cs="Palatino Linotype"/>
          <w:i/>
          <w:sz w:val="22"/>
          <w:szCs w:val="22"/>
        </w:rPr>
      </w:pPr>
      <w:r w:rsidRPr="00A55E88">
        <w:rPr>
          <w:rFonts w:ascii="Palatino Linotype" w:eastAsia="Palatino Linotype" w:hAnsi="Palatino Linotype" w:cs="Palatino Linotype"/>
          <w:i/>
          <w:sz w:val="22"/>
          <w:szCs w:val="22"/>
        </w:rPr>
        <w:t>(…)</w:t>
      </w:r>
    </w:p>
    <w:p w14:paraId="3E6159AE" w14:textId="77777777" w:rsidR="00765DCD" w:rsidRPr="00A55E88" w:rsidRDefault="00EA1ACE" w:rsidP="00A55E88">
      <w:pPr>
        <w:ind w:left="851" w:right="901"/>
        <w:jc w:val="both"/>
        <w:rPr>
          <w:rFonts w:ascii="Palatino Linotype" w:eastAsia="Palatino Linotype" w:hAnsi="Palatino Linotype" w:cs="Palatino Linotype"/>
          <w:i/>
          <w:sz w:val="22"/>
          <w:szCs w:val="22"/>
        </w:rPr>
      </w:pPr>
      <w:r w:rsidRPr="00A55E88">
        <w:rPr>
          <w:rFonts w:ascii="Palatino Linotype" w:eastAsia="Palatino Linotype" w:hAnsi="Palatino Linotype" w:cs="Palatino Linotype"/>
          <w:b/>
          <w:i/>
          <w:sz w:val="22"/>
          <w:szCs w:val="22"/>
        </w:rPr>
        <w:t>III.</w:t>
      </w:r>
      <w:r w:rsidRPr="00A55E88">
        <w:rPr>
          <w:rFonts w:ascii="Palatino Linotype" w:eastAsia="Palatino Linotype" w:hAnsi="Palatino Linotype" w:cs="Palatino Linotype"/>
          <w:i/>
          <w:sz w:val="22"/>
          <w:szCs w:val="22"/>
        </w:rPr>
        <w:t xml:space="preserve"> El sujeto obligado responsable del acto lo modifique o revoque de tal manera que el Recurso de Revisión quede sin materia; </w:t>
      </w:r>
    </w:p>
    <w:p w14:paraId="37BA41E7" w14:textId="77777777" w:rsidR="00765DCD" w:rsidRPr="00A55E88" w:rsidRDefault="00EA1ACE" w:rsidP="00A55E88">
      <w:pPr>
        <w:ind w:left="851" w:right="901"/>
        <w:jc w:val="both"/>
        <w:rPr>
          <w:rFonts w:ascii="Palatino Linotype" w:eastAsia="Palatino Linotype" w:hAnsi="Palatino Linotype" w:cs="Palatino Linotype"/>
          <w:i/>
          <w:sz w:val="22"/>
          <w:szCs w:val="22"/>
        </w:rPr>
      </w:pPr>
      <w:r w:rsidRPr="00A55E88">
        <w:rPr>
          <w:rFonts w:ascii="Palatino Linotype" w:eastAsia="Palatino Linotype" w:hAnsi="Palatino Linotype" w:cs="Palatino Linotype"/>
          <w:i/>
          <w:sz w:val="22"/>
          <w:szCs w:val="22"/>
        </w:rPr>
        <w:t>(Énfasis añadido)</w:t>
      </w:r>
    </w:p>
    <w:p w14:paraId="7F7EFEA6" w14:textId="77777777" w:rsidR="00765DCD" w:rsidRPr="00A55E88" w:rsidRDefault="00765DCD" w:rsidP="00A55E88">
      <w:pPr>
        <w:ind w:left="851" w:right="901"/>
        <w:jc w:val="both"/>
        <w:rPr>
          <w:rFonts w:ascii="Palatino Linotype" w:eastAsia="Palatino Linotype" w:hAnsi="Palatino Linotype" w:cs="Palatino Linotype"/>
          <w:sz w:val="18"/>
          <w:szCs w:val="18"/>
        </w:rPr>
      </w:pPr>
    </w:p>
    <w:p w14:paraId="45FC2E4D" w14:textId="77777777" w:rsidR="00765DCD" w:rsidRPr="00A55E88" w:rsidRDefault="00765DCD" w:rsidP="00A55E88">
      <w:pPr>
        <w:spacing w:line="360" w:lineRule="auto"/>
        <w:jc w:val="both"/>
        <w:rPr>
          <w:rFonts w:ascii="Palatino Linotype" w:eastAsia="Palatino Linotype" w:hAnsi="Palatino Linotype" w:cs="Palatino Linotype"/>
        </w:rPr>
      </w:pPr>
    </w:p>
    <w:p w14:paraId="76890D85"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lastRenderedPageBreak/>
        <w:t>Por analogía, se cita la Tesis emitida por el Séptimo Tribunal Colegiado en Materia Civil del Primer Circuito que en su literalidad, establece lo siguiente:</w:t>
      </w:r>
    </w:p>
    <w:p w14:paraId="02D8A773" w14:textId="77777777" w:rsidR="00765DCD" w:rsidRPr="00A55E88" w:rsidRDefault="00765DCD" w:rsidP="00A55E88">
      <w:pPr>
        <w:ind w:right="992"/>
        <w:jc w:val="both"/>
        <w:rPr>
          <w:rFonts w:ascii="Palatino Linotype" w:eastAsia="Palatino Linotype" w:hAnsi="Palatino Linotype" w:cs="Palatino Linotype"/>
        </w:rPr>
      </w:pPr>
    </w:p>
    <w:p w14:paraId="4C9C8B44" w14:textId="77777777" w:rsidR="00765DCD" w:rsidRPr="00A55E88" w:rsidRDefault="00EA1ACE" w:rsidP="00A55E88">
      <w:pPr>
        <w:ind w:left="851" w:right="1133"/>
        <w:jc w:val="both"/>
        <w:rPr>
          <w:rFonts w:ascii="Palatino Linotype" w:eastAsia="Palatino Linotype" w:hAnsi="Palatino Linotype" w:cs="Palatino Linotype"/>
          <w:i/>
          <w:sz w:val="22"/>
          <w:szCs w:val="22"/>
        </w:rPr>
      </w:pPr>
      <w:r w:rsidRPr="00A55E88">
        <w:rPr>
          <w:rFonts w:ascii="Palatino Linotype" w:eastAsia="Palatino Linotype" w:hAnsi="Palatino Linotype" w:cs="Palatino Linotype"/>
          <w:b/>
          <w:i/>
          <w:sz w:val="22"/>
          <w:szCs w:val="22"/>
        </w:rPr>
        <w:t xml:space="preserve">“SOBRESEIMIENTO EN EL JUICIO DE AMPARO DIRECTO. IMPIDE EL ESTUDIO DE LAS VIOLACIONES PROCESALES PLANTEADAS EN LOS CONCEPTOS DE VIOLACIÓN. </w:t>
      </w:r>
      <w:r w:rsidRPr="00A55E88">
        <w:rPr>
          <w:rFonts w:ascii="Palatino Linotype" w:eastAsia="Palatino Linotype" w:hAnsi="Palatino Linotype" w:cs="Palatino Linotype"/>
          <w:i/>
          <w:sz w:val="22"/>
          <w:szCs w:val="22"/>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2C979B27" w14:textId="77777777" w:rsidR="00765DCD" w:rsidRPr="00A55E88" w:rsidRDefault="00765DCD" w:rsidP="00A55E88">
      <w:pPr>
        <w:ind w:left="709" w:right="992"/>
        <w:jc w:val="both"/>
        <w:rPr>
          <w:rFonts w:ascii="Palatino Linotype" w:eastAsia="Palatino Linotype" w:hAnsi="Palatino Linotype" w:cs="Palatino Linotype"/>
          <w:i/>
          <w:sz w:val="22"/>
          <w:szCs w:val="22"/>
        </w:rPr>
      </w:pPr>
    </w:p>
    <w:p w14:paraId="4F2803C7" w14:textId="77777777" w:rsidR="00765DCD" w:rsidRPr="00A55E88" w:rsidRDefault="00EA1ACE" w:rsidP="00A55E88">
      <w:pPr>
        <w:ind w:left="851" w:right="1133"/>
        <w:jc w:val="both"/>
        <w:rPr>
          <w:rFonts w:ascii="Palatino Linotype" w:eastAsia="Palatino Linotype" w:hAnsi="Palatino Linotype" w:cs="Palatino Linotype"/>
          <w:i/>
          <w:sz w:val="22"/>
          <w:szCs w:val="22"/>
        </w:rPr>
      </w:pPr>
      <w:r w:rsidRPr="00A55E88">
        <w:rPr>
          <w:rFonts w:ascii="Palatino Linotype" w:eastAsia="Palatino Linotype" w:hAnsi="Palatino Linotype" w:cs="Palatino Linotype"/>
          <w:i/>
          <w:sz w:val="22"/>
          <w:szCs w:val="22"/>
        </w:rPr>
        <w:t>SÉPTIMO TRIBUNAL COLEGIADO EN MATERIA CIVIL DEL PRIMER CIRCUITO.</w:t>
      </w:r>
    </w:p>
    <w:p w14:paraId="4D25D69D" w14:textId="77777777" w:rsidR="00765DCD" w:rsidRPr="00A55E88" w:rsidRDefault="00EA1ACE" w:rsidP="00A55E88">
      <w:pPr>
        <w:ind w:left="851" w:right="1133"/>
        <w:jc w:val="both"/>
        <w:rPr>
          <w:rFonts w:ascii="Palatino Linotype" w:eastAsia="Palatino Linotype" w:hAnsi="Palatino Linotype" w:cs="Palatino Linotype"/>
          <w:i/>
          <w:sz w:val="22"/>
          <w:szCs w:val="22"/>
        </w:rPr>
      </w:pPr>
      <w:r w:rsidRPr="00A55E88">
        <w:rPr>
          <w:rFonts w:ascii="Palatino Linotype" w:eastAsia="Palatino Linotype" w:hAnsi="Palatino Linotype" w:cs="Palatino Linotype"/>
          <w:i/>
          <w:sz w:val="22"/>
          <w:szCs w:val="22"/>
        </w:rPr>
        <w:t>Amparo directo 699/2008. Mariana Leticia González Steele. 13 de noviembre de 2008. Unanimidad de votos. Ponente: Sara Judith Montalvo Trejo. Secretario: Arnulfo Mateos García.”</w:t>
      </w:r>
    </w:p>
    <w:p w14:paraId="3FA71F66" w14:textId="77777777" w:rsidR="00765DCD" w:rsidRPr="00A55E88" w:rsidRDefault="00765DCD" w:rsidP="00A55E88">
      <w:pPr>
        <w:ind w:left="709" w:right="992"/>
        <w:jc w:val="both"/>
        <w:rPr>
          <w:rFonts w:ascii="Palatino Linotype" w:eastAsia="Palatino Linotype" w:hAnsi="Palatino Linotype" w:cs="Palatino Linotype"/>
          <w:i/>
        </w:rPr>
      </w:pPr>
    </w:p>
    <w:p w14:paraId="096C6825" w14:textId="77777777" w:rsidR="00765DCD" w:rsidRPr="00A55E88" w:rsidRDefault="00EA1ACE" w:rsidP="00A55E88">
      <w:pPr>
        <w:widowControl w:val="0"/>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En consecuencia, se determina </w:t>
      </w:r>
      <w:r w:rsidRPr="00A55E88">
        <w:rPr>
          <w:rFonts w:ascii="Palatino Linotype" w:eastAsia="Palatino Linotype" w:hAnsi="Palatino Linotype" w:cs="Palatino Linotype"/>
          <w:b/>
        </w:rPr>
        <w:t>SOBRESEER</w:t>
      </w:r>
      <w:r w:rsidRPr="00A55E88">
        <w:rPr>
          <w:rFonts w:ascii="Palatino Linotype" w:eastAsia="Palatino Linotype" w:hAnsi="Palatino Linotype" w:cs="Palatino Linotype"/>
        </w:rPr>
        <w:t xml:space="preserve"> el presente Recurso de Revisión, en términos del artículo 186, fracción I, de la Ley de Transparencia y Acceso a la Información Pública del Estado de México y Municipios:</w:t>
      </w:r>
    </w:p>
    <w:p w14:paraId="1EE40FFC" w14:textId="77777777" w:rsidR="00765DCD" w:rsidRPr="00A55E88" w:rsidRDefault="00765DCD" w:rsidP="00A55E88">
      <w:pPr>
        <w:widowControl w:val="0"/>
        <w:jc w:val="both"/>
        <w:rPr>
          <w:rFonts w:ascii="Palatino Linotype" w:eastAsia="Palatino Linotype" w:hAnsi="Palatino Linotype" w:cs="Palatino Linotype"/>
        </w:rPr>
      </w:pPr>
    </w:p>
    <w:p w14:paraId="2E460765" w14:textId="77777777" w:rsidR="00765DCD" w:rsidRPr="00A55E88" w:rsidRDefault="00EA1ACE" w:rsidP="00A55E88">
      <w:pPr>
        <w:tabs>
          <w:tab w:val="left" w:pos="851"/>
        </w:tabs>
        <w:ind w:left="851" w:right="901"/>
        <w:jc w:val="both"/>
        <w:rPr>
          <w:rFonts w:ascii="Palatino Linotype" w:eastAsia="Palatino Linotype" w:hAnsi="Palatino Linotype" w:cs="Palatino Linotype"/>
          <w:i/>
          <w:sz w:val="22"/>
          <w:szCs w:val="22"/>
        </w:rPr>
      </w:pPr>
      <w:r w:rsidRPr="00A55E88">
        <w:rPr>
          <w:rFonts w:ascii="Palatino Linotype" w:eastAsia="Palatino Linotype" w:hAnsi="Palatino Linotype" w:cs="Palatino Linotype"/>
          <w:i/>
          <w:sz w:val="22"/>
          <w:szCs w:val="22"/>
        </w:rPr>
        <w:t>“</w:t>
      </w:r>
      <w:r w:rsidRPr="00A55E88">
        <w:rPr>
          <w:rFonts w:ascii="Palatino Linotype" w:eastAsia="Palatino Linotype" w:hAnsi="Palatino Linotype" w:cs="Palatino Linotype"/>
          <w:b/>
          <w:i/>
          <w:sz w:val="22"/>
          <w:szCs w:val="22"/>
        </w:rPr>
        <w:t xml:space="preserve">Artículo 186. </w:t>
      </w:r>
      <w:r w:rsidRPr="00A55E88">
        <w:rPr>
          <w:rFonts w:ascii="Palatino Linotype" w:eastAsia="Palatino Linotype" w:hAnsi="Palatino Linotype" w:cs="Palatino Linotype"/>
          <w:b/>
          <w:i/>
          <w:sz w:val="22"/>
          <w:szCs w:val="22"/>
          <w:u w:val="single"/>
        </w:rPr>
        <w:t>Las resoluciones del Instituto podrán</w:t>
      </w:r>
      <w:r w:rsidRPr="00A55E88">
        <w:rPr>
          <w:rFonts w:ascii="Palatino Linotype" w:eastAsia="Palatino Linotype" w:hAnsi="Palatino Linotype" w:cs="Palatino Linotype"/>
          <w:i/>
          <w:sz w:val="22"/>
          <w:szCs w:val="22"/>
        </w:rPr>
        <w:t xml:space="preserve">: </w:t>
      </w:r>
    </w:p>
    <w:p w14:paraId="4F968728" w14:textId="77777777" w:rsidR="00765DCD" w:rsidRPr="00A55E88" w:rsidRDefault="00EA1ACE" w:rsidP="00A55E88">
      <w:pPr>
        <w:tabs>
          <w:tab w:val="left" w:pos="851"/>
        </w:tabs>
        <w:ind w:left="851" w:right="901"/>
        <w:jc w:val="both"/>
        <w:rPr>
          <w:rFonts w:ascii="Palatino Linotype" w:eastAsia="Palatino Linotype" w:hAnsi="Palatino Linotype" w:cs="Palatino Linotype"/>
          <w:i/>
          <w:sz w:val="22"/>
          <w:szCs w:val="22"/>
        </w:rPr>
      </w:pPr>
      <w:r w:rsidRPr="00A55E88">
        <w:rPr>
          <w:rFonts w:ascii="Palatino Linotype" w:eastAsia="Palatino Linotype" w:hAnsi="Palatino Linotype" w:cs="Palatino Linotype"/>
          <w:b/>
          <w:i/>
          <w:sz w:val="22"/>
          <w:szCs w:val="22"/>
        </w:rPr>
        <w:t xml:space="preserve">I. </w:t>
      </w:r>
      <w:r w:rsidRPr="00A55E88">
        <w:rPr>
          <w:rFonts w:ascii="Palatino Linotype" w:eastAsia="Palatino Linotype" w:hAnsi="Palatino Linotype" w:cs="Palatino Linotype"/>
          <w:i/>
          <w:sz w:val="22"/>
          <w:szCs w:val="22"/>
        </w:rPr>
        <w:t xml:space="preserve">Desechar o </w:t>
      </w:r>
      <w:r w:rsidRPr="00A55E88">
        <w:rPr>
          <w:rFonts w:ascii="Palatino Linotype" w:eastAsia="Palatino Linotype" w:hAnsi="Palatino Linotype" w:cs="Palatino Linotype"/>
          <w:b/>
          <w:i/>
          <w:sz w:val="22"/>
          <w:szCs w:val="22"/>
          <w:u w:val="single"/>
        </w:rPr>
        <w:t>sobreseer el recurso</w:t>
      </w:r>
      <w:r w:rsidRPr="00A55E88">
        <w:rPr>
          <w:rFonts w:ascii="Palatino Linotype" w:eastAsia="Palatino Linotype" w:hAnsi="Palatino Linotype" w:cs="Palatino Linotype"/>
          <w:i/>
          <w:sz w:val="22"/>
          <w:szCs w:val="22"/>
        </w:rPr>
        <w:t xml:space="preserve">;” </w:t>
      </w:r>
    </w:p>
    <w:p w14:paraId="5CCBDEB9" w14:textId="77777777" w:rsidR="00765DCD" w:rsidRPr="00A55E88" w:rsidRDefault="00EA1ACE" w:rsidP="00A55E88">
      <w:pPr>
        <w:tabs>
          <w:tab w:val="left" w:pos="851"/>
        </w:tabs>
        <w:ind w:left="851" w:right="901"/>
        <w:jc w:val="both"/>
        <w:rPr>
          <w:rFonts w:ascii="Palatino Linotype" w:eastAsia="Palatino Linotype" w:hAnsi="Palatino Linotype" w:cs="Palatino Linotype"/>
          <w:sz w:val="22"/>
          <w:szCs w:val="22"/>
        </w:rPr>
      </w:pPr>
      <w:r w:rsidRPr="00A55E88">
        <w:rPr>
          <w:rFonts w:ascii="Palatino Linotype" w:eastAsia="Palatino Linotype" w:hAnsi="Palatino Linotype" w:cs="Palatino Linotype"/>
          <w:sz w:val="22"/>
          <w:szCs w:val="22"/>
        </w:rPr>
        <w:t>(Énfasis añadido)</w:t>
      </w:r>
    </w:p>
    <w:p w14:paraId="142C4D34" w14:textId="77777777" w:rsidR="00765DCD" w:rsidRPr="00A55E88" w:rsidRDefault="00765DCD" w:rsidP="00A55E88">
      <w:pPr>
        <w:tabs>
          <w:tab w:val="left" w:pos="851"/>
        </w:tabs>
        <w:ind w:right="901"/>
        <w:jc w:val="both"/>
        <w:rPr>
          <w:rFonts w:ascii="Palatino Linotype" w:eastAsia="Palatino Linotype" w:hAnsi="Palatino Linotype" w:cs="Palatino Linotype"/>
          <w:sz w:val="22"/>
          <w:szCs w:val="22"/>
        </w:rPr>
      </w:pPr>
    </w:p>
    <w:p w14:paraId="7E9C77E1"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Finalmente, no pasa desapercibido que efectivamente al momento de formular la solicitud de información lo hizo de manera peyorativa al identificar al servidor público mencionado en su solicitud de Acceso a la Información Pública, sobre lo cual es </w:t>
      </w:r>
      <w:r w:rsidRPr="00A55E88">
        <w:rPr>
          <w:rFonts w:ascii="Palatino Linotype" w:eastAsia="Palatino Linotype" w:hAnsi="Palatino Linotype" w:cs="Palatino Linotype"/>
        </w:rPr>
        <w:lastRenderedPageBreak/>
        <w:t>importante mencionar que si bien el solicitante está en su derecho de realizar manifestación de ideas, de acuerdo con los artículos 13 de la Convención Americana sobre Derechos Humanos y 19 del Pacto Internacional de Derechos Civiles y Políticos, así como el artículo el artículo 6, párrafo primero, de la Constitución Política de los Estados Unidos Mexicanos, que a la letra dice:</w:t>
      </w:r>
    </w:p>
    <w:p w14:paraId="53AFFF61" w14:textId="77777777" w:rsidR="00765DCD" w:rsidRPr="00A55E88" w:rsidRDefault="00765DCD" w:rsidP="00A55E88">
      <w:pPr>
        <w:spacing w:line="360" w:lineRule="auto"/>
        <w:jc w:val="both"/>
        <w:rPr>
          <w:rFonts w:ascii="Palatino Linotype" w:eastAsia="Palatino Linotype" w:hAnsi="Palatino Linotype" w:cs="Palatino Linotype"/>
        </w:rPr>
      </w:pPr>
    </w:p>
    <w:p w14:paraId="21E51AC2" w14:textId="77777777" w:rsidR="00765DCD" w:rsidRPr="00A55E88" w:rsidRDefault="00EA1ACE" w:rsidP="00A55E88">
      <w:pPr>
        <w:spacing w:line="360" w:lineRule="auto"/>
        <w:ind w:left="851" w:right="899"/>
        <w:jc w:val="both"/>
        <w:rPr>
          <w:rFonts w:ascii="Palatino Linotype" w:eastAsia="Palatino Linotype" w:hAnsi="Palatino Linotype" w:cs="Palatino Linotype"/>
          <w:i/>
          <w:sz w:val="22"/>
          <w:szCs w:val="22"/>
        </w:rPr>
      </w:pPr>
      <w:r w:rsidRPr="00A55E88">
        <w:rPr>
          <w:rFonts w:ascii="Palatino Linotype" w:eastAsia="Palatino Linotype" w:hAnsi="Palatino Linotype" w:cs="Palatino Linotype"/>
          <w:b/>
          <w:i/>
          <w:sz w:val="22"/>
          <w:szCs w:val="22"/>
        </w:rPr>
        <w:t>“Artículo 6o.</w:t>
      </w:r>
      <w:r w:rsidRPr="00A55E88">
        <w:rPr>
          <w:rFonts w:ascii="Palatino Linotype" w:eastAsia="Palatino Linotype" w:hAnsi="Palatino Linotype" w:cs="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 (énfasis añadido)</w:t>
      </w:r>
    </w:p>
    <w:p w14:paraId="6D405B3E" w14:textId="77777777" w:rsidR="00765DCD" w:rsidRPr="00A55E88" w:rsidRDefault="00765DCD" w:rsidP="00A55E88">
      <w:pPr>
        <w:spacing w:line="360" w:lineRule="auto"/>
        <w:jc w:val="both"/>
        <w:rPr>
          <w:rFonts w:ascii="Palatino Linotype" w:eastAsia="Palatino Linotype" w:hAnsi="Palatino Linotype" w:cs="Palatino Linotype"/>
        </w:rPr>
      </w:pPr>
    </w:p>
    <w:p w14:paraId="58F94066" w14:textId="0FE79681"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Del precepto en cita se puede apreciar que </w:t>
      </w:r>
      <w:r w:rsidR="00EE71F9" w:rsidRPr="00A55E88">
        <w:rPr>
          <w:rFonts w:ascii="Palatino Linotype" w:eastAsia="Palatino Linotype" w:hAnsi="Palatino Linotype" w:cs="Palatino Linotype"/>
        </w:rPr>
        <w:t>aun</w:t>
      </w:r>
      <w:r w:rsidRPr="00A55E88">
        <w:rPr>
          <w:rFonts w:ascii="Palatino Linotype" w:eastAsia="Palatino Linotype" w:hAnsi="Palatino Linotype" w:cs="Palatino Linotype"/>
        </w:rPr>
        <w:t xml:space="preserve"> cuando los particulares cuentan con el derecho de manifestar sus ideas así como de acceder a la información pública que posean los Sujetos Obligados en ejercicio, éste derecho debe ser ejercido con el debido respeto personal e institucional tanto a quienes posean, generen y administren la información como de quienes se solicita, de manera que el ejercicio del derecho que realicen los particulares, debe estar acotado a una adecuada comunicación entre las partes; es decir particular - ente recurrido. Sin hacer uso de expresiones peyorativas, ofensivas o denigrantes.</w:t>
      </w:r>
    </w:p>
    <w:p w14:paraId="6D287207" w14:textId="77777777" w:rsidR="00765DCD" w:rsidRPr="00A55E88" w:rsidRDefault="00765DCD" w:rsidP="00A55E88">
      <w:pPr>
        <w:spacing w:line="360" w:lineRule="auto"/>
        <w:jc w:val="both"/>
        <w:rPr>
          <w:rFonts w:ascii="Palatino Linotype" w:eastAsia="Palatino Linotype" w:hAnsi="Palatino Linotype" w:cs="Palatino Linotype"/>
        </w:rPr>
      </w:pPr>
    </w:p>
    <w:p w14:paraId="43AB62BD"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 Así se ha pronunciado la Primera Sala de la Suprema Corte de Justicia de la Nación en la tesis aislada 2000101 de la décima época, consultable en el libro IV, tomo 3, página 2909 del Semanario Judicial de la Federación que expone lo siguiente:</w:t>
      </w:r>
    </w:p>
    <w:p w14:paraId="5E305B08" w14:textId="77777777" w:rsidR="00765DCD" w:rsidRPr="00A55E88" w:rsidRDefault="00EA1ACE" w:rsidP="00A55E88">
      <w:pPr>
        <w:ind w:left="851" w:right="902"/>
        <w:jc w:val="both"/>
      </w:pPr>
      <w:r w:rsidRPr="00A55E88">
        <w:rPr>
          <w:rFonts w:ascii="Palatino Linotype" w:eastAsia="Palatino Linotype" w:hAnsi="Palatino Linotype" w:cs="Palatino Linotype"/>
          <w:b/>
          <w:i/>
        </w:rPr>
        <w:lastRenderedPageBreak/>
        <w:t>LIBERTAD DE EXPRESIÓN. LA CONSTITUCIÓN NO RECONOCE EL DERECHO AL INSULTO</w:t>
      </w:r>
      <w:r w:rsidRPr="00A55E88">
        <w:rPr>
          <w:rFonts w:ascii="Palatino Linotype" w:eastAsia="Palatino Linotype" w:hAnsi="Palatino Linotype" w:cs="Palatino Linotype"/>
          <w:i/>
        </w:rPr>
        <w:t>. Si bien es cierto que cualquier individuo que participe en un debate público de interés general debe abstenerse de exceder ciertos límites, como el respeto a la reputación y a los derechos de terceros, también lo es que está permitido recurrir a una cierta dosis de exageración, incluso de provocación, es decir, puede ser un tanto desmedido en sus declaraciones, y es precisamente en las expresiones que puedan ofender, chocar, perturbar, molestar, inquietar o disgustar donde la libertad de expresión resulta más valiosa. Así pues, no todas las críticas que supuestamente agravien a una persona, grupo, o incluso a la sociedad o al Estado pueden ser descalificadas y objeto de responsabilidad legal, aunque el uso de la libertad de expresión para criticar o atacar mediante el empleo de términos excesivamente fuertes y sin articular una opinión, puede conllevar una sanción que no resultaría violatoria de la libertad de expresión. En este sentido, es importante enfatizar que la Constitución Política de los Estados Unidos Mexicanos no reconoce un derecho al insulto o a la injuria gratuita, sin embargo, tampoco veda expresiones inusuales, alternativas, indecentes, escandalosas, excéntricas o simplemente contrarias a las creencias y posturas mayoritarias, aun y cuando se expresen acompañadas de expresiones no verbales, sino simbólicas. Consecuentemente, el derecho al honor prevalece cuando la libertad de expresión utiliza frases y expresiones que están excluidas de protección constitucional, es decir, cuando sean absolutamente vejatorias, entendiendo como tales las que sean: a) ofensivas u oprobiosas, según el contexto; y b) impertinentes para expresar opiniones o informaciones, según tengan o no relación con lo manifestado. Respecto del citado contexto, su importancia estriba en que la situación</w:t>
      </w:r>
      <w:r w:rsidRPr="00A55E88">
        <w:t xml:space="preserve"> </w:t>
      </w:r>
      <w:r w:rsidRPr="00A55E88">
        <w:rPr>
          <w:rFonts w:ascii="Palatino Linotype" w:eastAsia="Palatino Linotype" w:hAnsi="Palatino Linotype" w:cs="Palatino Linotype"/>
          <w:i/>
        </w:rPr>
        <w:t>política o social de un Estado y las circunstancias concurrentes a la publicación de la nota pueden disminuir la significación ofensiva y aumentar el grado de tolerancia.</w:t>
      </w:r>
      <w:r w:rsidRPr="00A55E88">
        <w:t xml:space="preserve"> </w:t>
      </w:r>
    </w:p>
    <w:p w14:paraId="00211F32" w14:textId="77777777" w:rsidR="00765DCD" w:rsidRPr="00A55E88" w:rsidRDefault="00765DCD" w:rsidP="00A55E88">
      <w:pPr>
        <w:ind w:left="851" w:right="902"/>
        <w:jc w:val="both"/>
        <w:rPr>
          <w:rFonts w:ascii="Palatino Linotype" w:eastAsia="Palatino Linotype" w:hAnsi="Palatino Linotype" w:cs="Palatino Linotype"/>
          <w:i/>
        </w:rPr>
      </w:pPr>
    </w:p>
    <w:p w14:paraId="11B67A1D"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En ese sentido se puede decir que no puede ser permisible que, los particulares al ejercer su derecho de Acceso a la Información Pública lo hagan de forma peyorativa, ofensiva, insultante y denigrante en contra de terceros, ni aún al amparo del derecho a la libertad de expresión. Sobre ello versa la resolución de fecha veinte de febrero de dos </w:t>
      </w:r>
      <w:r w:rsidRPr="00A55E88">
        <w:rPr>
          <w:rFonts w:ascii="Palatino Linotype" w:eastAsia="Palatino Linotype" w:hAnsi="Palatino Linotype" w:cs="Palatino Linotype"/>
        </w:rPr>
        <w:lastRenderedPageBreak/>
        <w:t>mil trece, del expediente RR.SIP.2025/2012 del Instituto de Acceso a la Información Pública y Protección de Datos Personales del Distrito Federal hoy Ciudad de México en la cual señala lo siguiente:</w:t>
      </w:r>
    </w:p>
    <w:p w14:paraId="20775FD0" w14:textId="77777777" w:rsidR="00765DCD" w:rsidRPr="00A55E88" w:rsidRDefault="00765DCD" w:rsidP="00A55E88">
      <w:pPr>
        <w:spacing w:line="360" w:lineRule="auto"/>
        <w:jc w:val="both"/>
        <w:rPr>
          <w:rFonts w:ascii="Palatino Linotype" w:eastAsia="Palatino Linotype" w:hAnsi="Palatino Linotype" w:cs="Palatino Linotype"/>
        </w:rPr>
      </w:pPr>
    </w:p>
    <w:p w14:paraId="1EA37607" w14:textId="77777777" w:rsidR="00765DCD" w:rsidRPr="00A55E88" w:rsidRDefault="00EA1ACE" w:rsidP="00A55E88">
      <w:pPr>
        <w:ind w:left="851" w:right="902"/>
        <w:jc w:val="both"/>
        <w:rPr>
          <w:rFonts w:ascii="Palatino Linotype" w:eastAsia="Palatino Linotype" w:hAnsi="Palatino Linotype" w:cs="Palatino Linotype"/>
          <w:i/>
        </w:rPr>
      </w:pPr>
      <w:r w:rsidRPr="00A55E88">
        <w:rPr>
          <w:rFonts w:ascii="Palatino Linotype" w:eastAsia="Palatino Linotype" w:hAnsi="Palatino Linotype" w:cs="Palatino Linotype"/>
        </w:rPr>
        <w:t xml:space="preserve"> </w:t>
      </w:r>
      <w:r w:rsidRPr="00A55E88">
        <w:rPr>
          <w:rFonts w:ascii="Palatino Linotype" w:eastAsia="Palatino Linotype" w:hAnsi="Palatino Linotype" w:cs="Palatino Linotype"/>
          <w:i/>
        </w:rPr>
        <w:t>“(...)Lo anterior es así, porque si bien, el particular tiene el derecho constitucional y legal de acceder a la información que posean los Entes Obligados como un ejercicio del control institucional de los poderes públicos, perfilado como un límite a la exclusividad estatal en el manejo de la información que generen, administren o posean, prerrogativa garantizada por la Ley de la materia, cuyo objeto es garantizar a toda persona, el derecho de Acceso a la Información Pública en posesión de los órganos locales, entendiendo por éste el acceso a la información generada, administrada o en poder de los Entes Obligados, lo cierto es que, éste derecho debe ser ejercido con los límites y condiciones que la propia normatividad vigente aplicable en</w:t>
      </w:r>
    </w:p>
    <w:p w14:paraId="7FF3B0D2" w14:textId="77777777" w:rsidR="00765DCD" w:rsidRPr="00A55E88" w:rsidRDefault="00EA1ACE" w:rsidP="00A55E88">
      <w:pPr>
        <w:ind w:left="851" w:right="902"/>
        <w:jc w:val="both"/>
        <w:rPr>
          <w:rFonts w:ascii="Palatino Linotype" w:eastAsia="Palatino Linotype" w:hAnsi="Palatino Linotype" w:cs="Palatino Linotype"/>
          <w:i/>
        </w:rPr>
      </w:pPr>
      <w:r w:rsidRPr="00A55E88">
        <w:rPr>
          <w:rFonts w:ascii="Palatino Linotype" w:eastAsia="Palatino Linotype" w:hAnsi="Palatino Linotype" w:cs="Palatino Linotype"/>
          <w:i/>
        </w:rPr>
        <w:t>la materia prevé [artículo 3, última parte, de la ley de la materia], en este caso, con el debido respeto personal e institucional tanto a quienes posean, generen y administren la información como de quienes se solicita, de manera tal que la evaluación que sobre el desempeño de los Entes Obligados del Distrito Federal realicen los particulares a través del ejercicio del derecho de acceso a la información, debe estar acotado a una adecuada comunicación entre el Ente y el particular, sobre la base del irrestricto respeto personal e institucional en la relación Enteparticular.”</w:t>
      </w:r>
    </w:p>
    <w:p w14:paraId="42D37707" w14:textId="77777777" w:rsidR="00765DCD" w:rsidRPr="00A55E88" w:rsidRDefault="00EA1ACE" w:rsidP="00A55E88">
      <w:pPr>
        <w:ind w:left="851" w:right="902"/>
        <w:jc w:val="both"/>
        <w:rPr>
          <w:rFonts w:ascii="Palatino Linotype" w:eastAsia="Palatino Linotype" w:hAnsi="Palatino Linotype" w:cs="Palatino Linotype"/>
          <w:i/>
        </w:rPr>
      </w:pPr>
      <w:r w:rsidRPr="00A55E88">
        <w:rPr>
          <w:rFonts w:ascii="Palatino Linotype" w:eastAsia="Palatino Linotype" w:hAnsi="Palatino Linotype" w:cs="Palatino Linotype"/>
          <w:i/>
        </w:rPr>
        <w:t>(Énfasis añadido)</w:t>
      </w:r>
    </w:p>
    <w:p w14:paraId="458A226E" w14:textId="77777777" w:rsidR="00765DCD" w:rsidRPr="00A55E88" w:rsidRDefault="00765DCD" w:rsidP="00A55E88">
      <w:pPr>
        <w:spacing w:line="360" w:lineRule="auto"/>
        <w:jc w:val="both"/>
        <w:rPr>
          <w:rFonts w:ascii="Palatino Linotype" w:eastAsia="Palatino Linotype" w:hAnsi="Palatino Linotype" w:cs="Palatino Linotype"/>
        </w:rPr>
      </w:pPr>
    </w:p>
    <w:p w14:paraId="5F57BC76"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Por lo que se destaca que, el lenguaje empleado para todo tipo de solicitud debe ser atendiendo los criterios de respeto a la dignidad de la persona humana, a sus derechos y libertades con fundamento en la paz social; a que se respete su integridad física, psíquica y moral. Ante la Ley, todas las personas son iguales por lo cual el estado debe garantizar que ninguna persona vea anulados o menoscabados sus derechos y libertades; a que se le proteja su reputación y su dignidad.</w:t>
      </w:r>
    </w:p>
    <w:p w14:paraId="65E6D55A"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lastRenderedPageBreak/>
        <w:t>Por lo que se conmina al particular a que en futuras ocasiones formule sus solicitudes</w:t>
      </w:r>
    </w:p>
    <w:p w14:paraId="6393C4DF"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de acceso a la información bajo los principios y elementos consagrados en los preceptos</w:t>
      </w:r>
    </w:p>
    <w:p w14:paraId="36F47D6C"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normativos que rigen la materia.</w:t>
      </w:r>
    </w:p>
    <w:p w14:paraId="5C7C6CFA" w14:textId="77777777" w:rsidR="00765DCD" w:rsidRPr="00A55E88" w:rsidRDefault="00765DCD" w:rsidP="00A55E88">
      <w:pPr>
        <w:spacing w:line="360" w:lineRule="auto"/>
        <w:jc w:val="both"/>
        <w:rPr>
          <w:rFonts w:ascii="Palatino Linotype" w:eastAsia="Palatino Linotype" w:hAnsi="Palatino Linotype" w:cs="Palatino Linotype"/>
        </w:rPr>
      </w:pPr>
    </w:p>
    <w:p w14:paraId="2C6D9D5F" w14:textId="77777777" w:rsidR="00765DCD" w:rsidRPr="00A55E88" w:rsidRDefault="00EA1ACE" w:rsidP="00A55E88">
      <w:pP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Así, con fundamento en lo previsto en los artículos 5, párrafos trigésimo segundo, trigésimo tercero y trigésimo cuarto,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043B043B" w14:textId="77777777" w:rsidR="00765DCD" w:rsidRDefault="00765DCD" w:rsidP="00A55E88">
      <w:pPr>
        <w:jc w:val="center"/>
        <w:rPr>
          <w:rFonts w:ascii="Palatino Linotype" w:eastAsia="Palatino Linotype" w:hAnsi="Palatino Linotype" w:cs="Palatino Linotype"/>
          <w:b/>
          <w:sz w:val="28"/>
          <w:szCs w:val="28"/>
        </w:rPr>
      </w:pPr>
    </w:p>
    <w:p w14:paraId="02D4ABE4" w14:textId="77777777" w:rsidR="00A55E88" w:rsidRPr="00A55E88" w:rsidRDefault="00A55E88" w:rsidP="00A55E88">
      <w:pPr>
        <w:jc w:val="center"/>
        <w:rPr>
          <w:rFonts w:ascii="Palatino Linotype" w:eastAsia="Palatino Linotype" w:hAnsi="Palatino Linotype" w:cs="Palatino Linotype"/>
          <w:b/>
          <w:sz w:val="28"/>
          <w:szCs w:val="28"/>
        </w:rPr>
      </w:pPr>
    </w:p>
    <w:p w14:paraId="671E002E" w14:textId="77777777" w:rsidR="00765DCD" w:rsidRPr="00A55E88" w:rsidRDefault="00EA1ACE" w:rsidP="00A55E88">
      <w:pPr>
        <w:jc w:val="center"/>
        <w:rPr>
          <w:rFonts w:ascii="Palatino Linotype" w:eastAsia="Palatino Linotype" w:hAnsi="Palatino Linotype" w:cs="Palatino Linotype"/>
          <w:b/>
          <w:sz w:val="28"/>
          <w:szCs w:val="28"/>
        </w:rPr>
      </w:pPr>
      <w:r w:rsidRPr="00A55E88">
        <w:rPr>
          <w:rFonts w:ascii="Palatino Linotype" w:eastAsia="Palatino Linotype" w:hAnsi="Palatino Linotype" w:cs="Palatino Linotype"/>
          <w:b/>
          <w:sz w:val="28"/>
          <w:szCs w:val="28"/>
        </w:rPr>
        <w:t>RESUELVE</w:t>
      </w:r>
    </w:p>
    <w:p w14:paraId="04F9E01F" w14:textId="77777777" w:rsidR="00765DCD" w:rsidRPr="00A55E88" w:rsidRDefault="00765DCD" w:rsidP="00A55E88">
      <w:pPr>
        <w:jc w:val="center"/>
        <w:rPr>
          <w:rFonts w:ascii="Palatino Linotype" w:eastAsia="Palatino Linotype" w:hAnsi="Palatino Linotype" w:cs="Palatino Linotype"/>
          <w:b/>
          <w:sz w:val="28"/>
          <w:szCs w:val="28"/>
        </w:rPr>
      </w:pPr>
    </w:p>
    <w:p w14:paraId="0117BEF6" w14:textId="77777777" w:rsidR="00765DCD" w:rsidRPr="00A55E88" w:rsidRDefault="00EA1ACE" w:rsidP="00A55E88">
      <w:pPr>
        <w:widowControl w:val="0"/>
        <w:spacing w:line="360" w:lineRule="auto"/>
        <w:jc w:val="both"/>
        <w:rPr>
          <w:rFonts w:ascii="Palatino Linotype" w:eastAsia="Palatino Linotype" w:hAnsi="Palatino Linotype" w:cs="Palatino Linotype"/>
          <w:b/>
          <w:sz w:val="28"/>
          <w:szCs w:val="28"/>
        </w:rPr>
      </w:pPr>
      <w:r w:rsidRPr="00A55E88">
        <w:rPr>
          <w:rFonts w:ascii="Palatino Linotype" w:eastAsia="Palatino Linotype" w:hAnsi="Palatino Linotype" w:cs="Palatino Linotype"/>
          <w:b/>
          <w:sz w:val="28"/>
          <w:szCs w:val="28"/>
        </w:rPr>
        <w:t xml:space="preserve">PRIMERO. </w:t>
      </w:r>
      <w:r w:rsidRPr="00A55E88">
        <w:rPr>
          <w:rFonts w:ascii="Palatino Linotype" w:eastAsia="Palatino Linotype" w:hAnsi="Palatino Linotype" w:cs="Palatino Linotype"/>
        </w:rPr>
        <w:t xml:space="preserve">Se </w:t>
      </w:r>
      <w:r w:rsidRPr="00A55E88">
        <w:rPr>
          <w:rFonts w:ascii="Palatino Linotype" w:eastAsia="Palatino Linotype" w:hAnsi="Palatino Linotype" w:cs="Palatino Linotype"/>
          <w:b/>
        </w:rPr>
        <w:t>SOBRESEE</w:t>
      </w:r>
      <w:r w:rsidRPr="00A55E88">
        <w:rPr>
          <w:rFonts w:ascii="Palatino Linotype" w:eastAsia="Palatino Linotype" w:hAnsi="Palatino Linotype" w:cs="Palatino Linotype"/>
        </w:rPr>
        <w:t xml:space="preserve"> el Recurso de Revisión número </w:t>
      </w:r>
      <w:r w:rsidRPr="00A55E88">
        <w:rPr>
          <w:rFonts w:ascii="Palatino Linotype" w:eastAsia="Palatino Linotype" w:hAnsi="Palatino Linotype" w:cs="Palatino Linotype"/>
          <w:b/>
        </w:rPr>
        <w:t xml:space="preserve">03332/INFOEM/IP/RR/2023 </w:t>
      </w:r>
      <w:r w:rsidRPr="00A55E88">
        <w:rPr>
          <w:rFonts w:ascii="Palatino Linotype" w:eastAsia="Palatino Linotype" w:hAnsi="Palatino Linotype" w:cs="Palatino Linotype"/>
        </w:rPr>
        <w:t xml:space="preserve">por actualizarse la causal establecida en el artículo 192 fracción III de la Ley de Transparencia y Acceso a la Información Pública del Estado de México y Municipios, ya que al </w:t>
      </w:r>
      <w:r w:rsidRPr="00A55E88">
        <w:rPr>
          <w:rFonts w:ascii="Palatino Linotype" w:eastAsia="Palatino Linotype" w:hAnsi="Palatino Linotype" w:cs="Palatino Linotype"/>
          <w:b/>
        </w:rPr>
        <w:t>modificar el Sujeto Obligado la respuesta, el Recurso de Revisión quedó sin materia</w:t>
      </w:r>
      <w:r w:rsidRPr="00A55E88">
        <w:rPr>
          <w:rFonts w:ascii="Palatino Linotype" w:eastAsia="Palatino Linotype" w:hAnsi="Palatino Linotype" w:cs="Palatino Linotype"/>
        </w:rPr>
        <w:t xml:space="preserve">, en términos del Considerando </w:t>
      </w:r>
      <w:r w:rsidRPr="00A55E88">
        <w:rPr>
          <w:rFonts w:ascii="Palatino Linotype" w:eastAsia="Palatino Linotype" w:hAnsi="Palatino Linotype" w:cs="Palatino Linotype"/>
          <w:b/>
        </w:rPr>
        <w:t>QUINTO</w:t>
      </w:r>
      <w:r w:rsidRPr="00A55E88">
        <w:rPr>
          <w:rFonts w:ascii="Palatino Linotype" w:eastAsia="Palatino Linotype" w:hAnsi="Palatino Linotype" w:cs="Palatino Linotype"/>
        </w:rPr>
        <w:t xml:space="preserve"> de la presente resolución.</w:t>
      </w:r>
    </w:p>
    <w:p w14:paraId="0705919A" w14:textId="77777777" w:rsidR="00765DCD" w:rsidRPr="00A55E88" w:rsidRDefault="00765DCD" w:rsidP="00A55E88">
      <w:pPr>
        <w:pBdr>
          <w:top w:val="nil"/>
          <w:left w:val="nil"/>
          <w:bottom w:val="nil"/>
          <w:right w:val="nil"/>
          <w:between w:val="nil"/>
        </w:pBdr>
        <w:spacing w:line="360" w:lineRule="auto"/>
        <w:jc w:val="both"/>
        <w:rPr>
          <w:rFonts w:ascii="Palatino Linotype" w:eastAsia="Palatino Linotype" w:hAnsi="Palatino Linotype" w:cs="Palatino Linotype"/>
        </w:rPr>
      </w:pPr>
    </w:p>
    <w:p w14:paraId="7BAF7731" w14:textId="77777777" w:rsidR="00765DCD" w:rsidRPr="00A55E88" w:rsidRDefault="00EA1ACE" w:rsidP="00A55E88">
      <w:pPr>
        <w:widowControl w:val="0"/>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b/>
          <w:sz w:val="28"/>
          <w:szCs w:val="28"/>
        </w:rPr>
        <w:t xml:space="preserve">SEGUNDO. </w:t>
      </w:r>
      <w:r w:rsidRPr="00A55E88">
        <w:rPr>
          <w:rFonts w:ascii="Palatino Linotype" w:eastAsia="Palatino Linotype" w:hAnsi="Palatino Linotype" w:cs="Palatino Linotype"/>
          <w:b/>
        </w:rPr>
        <w:t>Notifíquese</w:t>
      </w:r>
      <w:r w:rsidRPr="00A55E88">
        <w:rPr>
          <w:rFonts w:ascii="Palatino Linotype" w:eastAsia="Palatino Linotype" w:hAnsi="Palatino Linotype" w:cs="Palatino Linotype"/>
        </w:rPr>
        <w:t xml:space="preserve"> la presente resolución al Titular de la Unidad de Transparencia del </w:t>
      </w:r>
      <w:r w:rsidRPr="00A55E88">
        <w:rPr>
          <w:rFonts w:ascii="Palatino Linotype" w:eastAsia="Palatino Linotype" w:hAnsi="Palatino Linotype" w:cs="Palatino Linotype"/>
          <w:b/>
        </w:rPr>
        <w:t>SUJETO OBLIGADO</w:t>
      </w:r>
      <w:r w:rsidRPr="00A55E88">
        <w:rPr>
          <w:rFonts w:ascii="Palatino Linotype" w:eastAsia="Palatino Linotype" w:hAnsi="Palatino Linotype" w:cs="Palatino Linotype"/>
        </w:rPr>
        <w:t xml:space="preserve"> para su conocimiento.</w:t>
      </w:r>
    </w:p>
    <w:p w14:paraId="157C8BA0" w14:textId="77777777" w:rsidR="00765DCD" w:rsidRPr="00A55E88" w:rsidRDefault="00765DCD" w:rsidP="00A55E88">
      <w:pPr>
        <w:widowControl w:val="0"/>
        <w:spacing w:line="360" w:lineRule="auto"/>
        <w:jc w:val="both"/>
        <w:rPr>
          <w:rFonts w:ascii="Palatino Linotype" w:eastAsia="Palatino Linotype" w:hAnsi="Palatino Linotype" w:cs="Palatino Linotype"/>
        </w:rPr>
      </w:pPr>
    </w:p>
    <w:p w14:paraId="66053BE2" w14:textId="77777777" w:rsidR="00765DCD" w:rsidRPr="00A55E88" w:rsidRDefault="00EA1ACE" w:rsidP="00A55E88">
      <w:pPr>
        <w:pBdr>
          <w:top w:val="nil"/>
          <w:left w:val="nil"/>
          <w:bottom w:val="nil"/>
          <w:right w:val="nil"/>
          <w:between w:val="nil"/>
        </w:pBd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b/>
          <w:sz w:val="28"/>
          <w:szCs w:val="28"/>
        </w:rPr>
        <w:lastRenderedPageBreak/>
        <w:t xml:space="preserve">TERCERO. </w:t>
      </w:r>
      <w:r w:rsidRPr="00A55E88">
        <w:rPr>
          <w:rFonts w:ascii="Palatino Linotype" w:eastAsia="Palatino Linotype" w:hAnsi="Palatino Linotype" w:cs="Palatino Linotype"/>
          <w:b/>
        </w:rPr>
        <w:t>Notifíquese</w:t>
      </w:r>
      <w:r w:rsidRPr="00A55E88">
        <w:rPr>
          <w:rFonts w:ascii="Palatino Linotype" w:eastAsia="Palatino Linotype" w:hAnsi="Palatino Linotype" w:cs="Palatino Linotype"/>
        </w:rPr>
        <w:t xml:space="preserve"> al </w:t>
      </w:r>
      <w:r w:rsidRPr="00A55E88">
        <w:rPr>
          <w:rFonts w:ascii="Palatino Linotype" w:eastAsia="Palatino Linotype" w:hAnsi="Palatino Linotype" w:cs="Palatino Linotype"/>
          <w:b/>
        </w:rPr>
        <w:t>RECURRENTE</w:t>
      </w:r>
      <w:r w:rsidRPr="00A55E88">
        <w:rPr>
          <w:rFonts w:ascii="Palatino Linotype" w:eastAsia="Palatino Linotype" w:hAnsi="Palatino Linotype" w:cs="Palatino Linotype"/>
        </w:rPr>
        <w:t xml:space="preserve"> la presente resolución vía Sistema de Acceso a la Información Mexiquense </w:t>
      </w:r>
      <w:r w:rsidRPr="00A55E88">
        <w:rPr>
          <w:rFonts w:ascii="Palatino Linotype" w:eastAsia="Palatino Linotype" w:hAnsi="Palatino Linotype" w:cs="Palatino Linotype"/>
          <w:b/>
        </w:rPr>
        <w:t>SAIMEX</w:t>
      </w:r>
      <w:r w:rsidRPr="00A55E88">
        <w:rPr>
          <w:rFonts w:ascii="Palatino Linotype" w:eastAsia="Palatino Linotype" w:hAnsi="Palatino Linotype" w:cs="Palatino Linotype"/>
        </w:rPr>
        <w:t>.</w:t>
      </w:r>
    </w:p>
    <w:p w14:paraId="71D7473B" w14:textId="77777777" w:rsidR="00765DCD" w:rsidRPr="00A55E88" w:rsidRDefault="00765DCD" w:rsidP="00A55E88">
      <w:pPr>
        <w:pBdr>
          <w:top w:val="nil"/>
          <w:left w:val="nil"/>
          <w:bottom w:val="nil"/>
          <w:right w:val="nil"/>
          <w:between w:val="nil"/>
        </w:pBdr>
        <w:spacing w:line="360" w:lineRule="auto"/>
        <w:jc w:val="both"/>
        <w:rPr>
          <w:rFonts w:ascii="Palatino Linotype" w:eastAsia="Palatino Linotype" w:hAnsi="Palatino Linotype" w:cs="Palatino Linotype"/>
          <w:b/>
        </w:rPr>
      </w:pPr>
    </w:p>
    <w:p w14:paraId="6AD4A57B" w14:textId="77777777" w:rsidR="00765DCD" w:rsidRPr="00A55E88" w:rsidRDefault="00EA1ACE" w:rsidP="00A55E88">
      <w:pPr>
        <w:pBdr>
          <w:top w:val="nil"/>
          <w:left w:val="nil"/>
          <w:bottom w:val="nil"/>
          <w:right w:val="nil"/>
          <w:between w:val="nil"/>
        </w:pBdr>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b/>
          <w:sz w:val="28"/>
          <w:szCs w:val="28"/>
        </w:rPr>
        <w:t xml:space="preserve">CUARTO. </w:t>
      </w:r>
      <w:r w:rsidRPr="00A55E88">
        <w:rPr>
          <w:rFonts w:ascii="Palatino Linotype" w:eastAsia="Palatino Linotype" w:hAnsi="Palatino Linotype" w:cs="Palatino Linotype"/>
          <w:b/>
        </w:rPr>
        <w:t>Hágase</w:t>
      </w:r>
      <w:r w:rsidRPr="00A55E88">
        <w:rPr>
          <w:rFonts w:ascii="Palatino Linotype" w:eastAsia="Palatino Linotype" w:hAnsi="Palatino Linotype" w:cs="Palatino Linotype"/>
        </w:rPr>
        <w:t xml:space="preserve"> </w:t>
      </w:r>
      <w:r w:rsidRPr="00A55E88">
        <w:rPr>
          <w:rFonts w:ascii="Palatino Linotype" w:eastAsia="Palatino Linotype" w:hAnsi="Palatino Linotype" w:cs="Palatino Linotype"/>
          <w:b/>
        </w:rPr>
        <w:t xml:space="preserve">del conocimiento </w:t>
      </w:r>
      <w:r w:rsidRPr="00A55E88">
        <w:rPr>
          <w:rFonts w:ascii="Palatino Linotype" w:eastAsia="Palatino Linotype" w:hAnsi="Palatino Linotype" w:cs="Palatino Linotype"/>
        </w:rPr>
        <w:t xml:space="preserve">del </w:t>
      </w:r>
      <w:r w:rsidRPr="00A55E88">
        <w:rPr>
          <w:rFonts w:ascii="Palatino Linotype" w:eastAsia="Palatino Linotype" w:hAnsi="Palatino Linotype" w:cs="Palatino Linotype"/>
          <w:b/>
        </w:rPr>
        <w:t>RECURRENTE</w:t>
      </w:r>
      <w:r w:rsidRPr="00A55E88">
        <w:rPr>
          <w:rFonts w:ascii="Palatino Linotype" w:eastAsia="Palatino Linotype" w:hAnsi="Palatino Linotype" w:cs="Palatino Linotype"/>
        </w:rPr>
        <w:t>, que de conformidad con lo establecido en el artículo 196 de la Ley de Transparencia y Acceso a la Información Pública del Estado de México y Municipios, podrá impugnar vía Juicio de Amparo en los términos de las leyes aplicables.</w:t>
      </w:r>
    </w:p>
    <w:p w14:paraId="7ADD540B" w14:textId="77777777" w:rsidR="00765DCD" w:rsidRPr="00A55E88" w:rsidRDefault="00765DCD" w:rsidP="00A55E88">
      <w:pPr>
        <w:pBdr>
          <w:top w:val="nil"/>
          <w:left w:val="nil"/>
          <w:bottom w:val="nil"/>
          <w:right w:val="nil"/>
          <w:between w:val="nil"/>
        </w:pBdr>
        <w:spacing w:line="360" w:lineRule="auto"/>
        <w:jc w:val="both"/>
        <w:rPr>
          <w:rFonts w:ascii="Palatino Linotype" w:eastAsia="Palatino Linotype" w:hAnsi="Palatino Linotype" w:cs="Palatino Linotype"/>
        </w:rPr>
      </w:pPr>
    </w:p>
    <w:p w14:paraId="17EE2DA6" w14:textId="77777777" w:rsidR="00765DCD" w:rsidRPr="00A55E88" w:rsidRDefault="00EA1ACE" w:rsidP="00A55E88">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rPr>
      </w:pPr>
      <w:r w:rsidRPr="00A55E88">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CATORCE DE FEBRERO DE DOS MIL VEINTICUATRO, ANTE EL SECRETARIO TÉCNICO DEL PLENO, ALEXIS TAPIA RAMÍREZ. </w:t>
      </w:r>
    </w:p>
    <w:p w14:paraId="2759F254" w14:textId="77777777" w:rsidR="00765DCD" w:rsidRPr="00A55E88" w:rsidRDefault="00EA1ACE" w:rsidP="00A55E88">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b/>
          <w:sz w:val="16"/>
          <w:szCs w:val="16"/>
        </w:rPr>
      </w:pPr>
      <w:r w:rsidRPr="00A55E88">
        <w:rPr>
          <w:rFonts w:ascii="Palatino Linotype" w:eastAsia="Palatino Linotype" w:hAnsi="Palatino Linotype" w:cs="Palatino Linotype"/>
          <w:b/>
          <w:sz w:val="16"/>
          <w:szCs w:val="16"/>
        </w:rPr>
        <w:t>SCMM/AGZ/DEMF/AGE</w:t>
      </w:r>
    </w:p>
    <w:p w14:paraId="40B23CC2"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10D1B9D1"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58D24A83"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1681574A"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7AFE613C"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0BE53336"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72EA4E32"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21C6BB1E"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6005378D"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43310B44"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4B8A10E2"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0AB69E7F"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1AEB334C"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4C1BB730"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5E4F7857"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29C87B85"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0B3775F6"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69B50D45"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61CB0507"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448CCC23"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68803873"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1A027689"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6B8A28AE"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2E477CEB"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079017D2" w14:textId="77777777" w:rsidR="00765DCD" w:rsidRPr="00A55E88" w:rsidRDefault="00765DCD" w:rsidP="00A55E88">
      <w:pPr>
        <w:spacing w:line="360" w:lineRule="auto"/>
        <w:jc w:val="both"/>
        <w:rPr>
          <w:rFonts w:ascii="Palatino Linotype" w:eastAsia="Palatino Linotype" w:hAnsi="Palatino Linotype" w:cs="Palatino Linotype"/>
          <w:sz w:val="20"/>
          <w:szCs w:val="20"/>
        </w:rPr>
      </w:pPr>
    </w:p>
    <w:p w14:paraId="3DEE7B9A" w14:textId="77777777" w:rsidR="00765DCD" w:rsidRPr="00A55E88" w:rsidRDefault="00765DCD" w:rsidP="00A55E88">
      <w:pPr>
        <w:spacing w:line="360" w:lineRule="auto"/>
        <w:jc w:val="both"/>
        <w:rPr>
          <w:rFonts w:ascii="Palatino Linotype" w:eastAsia="Palatino Linotype" w:hAnsi="Palatino Linotype" w:cs="Palatino Linotype"/>
          <w:b/>
          <w:sz w:val="28"/>
          <w:szCs w:val="28"/>
        </w:rPr>
      </w:pPr>
    </w:p>
    <w:sectPr w:rsidR="00765DCD" w:rsidRPr="00A55E88">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26335A" w14:textId="77777777" w:rsidR="00C60CA4" w:rsidRDefault="00C60CA4">
      <w:r>
        <w:separator/>
      </w:r>
    </w:p>
  </w:endnote>
  <w:endnote w:type="continuationSeparator" w:id="0">
    <w:p w14:paraId="538C6B70" w14:textId="77777777" w:rsidR="00C60CA4" w:rsidRDefault="00C60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C28E9" w14:textId="77777777" w:rsidR="00765DCD" w:rsidRDefault="00EA1AC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603134">
      <w:rPr>
        <w:rFonts w:ascii="Palatino Linotype" w:eastAsia="Palatino Linotype" w:hAnsi="Palatino Linotype" w:cs="Palatino Linotype"/>
        <w:noProof/>
        <w:color w:val="000000"/>
        <w:sz w:val="22"/>
        <w:szCs w:val="22"/>
      </w:rPr>
      <w:t>43</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603134">
      <w:rPr>
        <w:rFonts w:ascii="Palatino Linotype" w:eastAsia="Palatino Linotype" w:hAnsi="Palatino Linotype" w:cs="Palatino Linotype"/>
        <w:noProof/>
        <w:color w:val="000000"/>
        <w:sz w:val="22"/>
        <w:szCs w:val="22"/>
      </w:rPr>
      <w:t>43</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3A3B1" w14:textId="77777777" w:rsidR="00765DCD" w:rsidRDefault="00EA1ACE">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603134">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603134">
      <w:rPr>
        <w:rFonts w:ascii="Palatino Linotype" w:eastAsia="Palatino Linotype" w:hAnsi="Palatino Linotype" w:cs="Palatino Linotype"/>
        <w:noProof/>
        <w:color w:val="000000"/>
        <w:sz w:val="22"/>
        <w:szCs w:val="22"/>
      </w:rPr>
      <w:t>43</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37C009" w14:textId="77777777" w:rsidR="00C60CA4" w:rsidRDefault="00C60CA4">
      <w:r>
        <w:separator/>
      </w:r>
    </w:p>
  </w:footnote>
  <w:footnote w:type="continuationSeparator" w:id="0">
    <w:p w14:paraId="7174A2D7" w14:textId="77777777" w:rsidR="00C60CA4" w:rsidRDefault="00C60CA4">
      <w:r>
        <w:continuationSeparator/>
      </w:r>
    </w:p>
  </w:footnote>
  <w:footnote w:id="1">
    <w:p w14:paraId="056E2A6F" w14:textId="77777777" w:rsidR="00D3599D" w:rsidRPr="00F70359" w:rsidRDefault="00D3599D" w:rsidP="00D3599D">
      <w:pPr>
        <w:pStyle w:val="Textonotapie"/>
        <w:jc w:val="both"/>
        <w:rPr>
          <w:lang w:val="es-419"/>
        </w:rPr>
      </w:pPr>
      <w:r>
        <w:rPr>
          <w:rStyle w:val="Refdenotaalpie"/>
        </w:rPr>
        <w:footnoteRef/>
      </w:r>
      <w:r>
        <w:t xml:space="preserve"> </w:t>
      </w:r>
      <w:hyperlink r:id="rId1" w:history="1">
        <w:r w:rsidRPr="00F70359">
          <w:rPr>
            <w:rStyle w:val="Hipervnculo"/>
            <w:rFonts w:ascii="Palatino Linotype" w:hAnsi="Palatino Linotype"/>
          </w:rPr>
          <w:t>https://www.ine.mx/conoce-tu-credencial-para-votar/</w:t>
        </w:r>
      </w:hyperlink>
      <w:r w:rsidRPr="00F70359">
        <w:rPr>
          <w:rFonts w:ascii="Palatino Linotype" w:hAnsi="Palatino Linotype"/>
        </w:rPr>
        <w:t xml:space="preserve"> consultada el día 15 de mayo de 2023, a las 13:39 horas.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B950E" w14:textId="77777777" w:rsidR="00765DCD" w:rsidRDefault="00603134">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01AC2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40pt;height:10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8F843" w14:textId="77777777" w:rsidR="00765DCD" w:rsidRDefault="00603134">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456738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29.25pt;margin-top:-91.6pt;width:540pt;height:10in;z-index:-251659776;mso-position-horizontal:absolute;mso-position-horizontal-relative:margin;mso-position-vertical:absolute;mso-position-vertical-relative:margin">
          <v:imagedata r:id="rId1" o:title="image2"/>
          <w10:wrap anchorx="margin" anchory="margin"/>
        </v:shape>
      </w:pict>
    </w:r>
  </w:p>
  <w:tbl>
    <w:tblPr>
      <w:tblStyle w:val="a"/>
      <w:tblW w:w="9534" w:type="dxa"/>
      <w:tblInd w:w="-142" w:type="dxa"/>
      <w:tblLayout w:type="fixed"/>
      <w:tblLook w:val="0400" w:firstRow="0" w:lastRow="0" w:firstColumn="0" w:lastColumn="0" w:noHBand="0" w:noVBand="1"/>
    </w:tblPr>
    <w:tblGrid>
      <w:gridCol w:w="3261"/>
      <w:gridCol w:w="2551"/>
      <w:gridCol w:w="3722"/>
    </w:tblGrid>
    <w:tr w:rsidR="00765DCD" w14:paraId="59903A73" w14:textId="77777777">
      <w:tc>
        <w:tcPr>
          <w:tcW w:w="3261" w:type="dxa"/>
          <w:vMerge w:val="restart"/>
        </w:tcPr>
        <w:p w14:paraId="2F88E541" w14:textId="77777777" w:rsidR="00765DCD" w:rsidRDefault="00EA1ACE">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23F5CE5E" wp14:editId="27FAB940">
                <wp:extent cx="1692162" cy="852673"/>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31CFA9F5" w14:textId="77777777" w:rsidR="00765DCD" w:rsidRDefault="00EA1AC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22" w:type="dxa"/>
          <w:shd w:val="clear" w:color="auto" w:fill="auto"/>
          <w:vAlign w:val="center"/>
        </w:tcPr>
        <w:p w14:paraId="06B7F074" w14:textId="77777777" w:rsidR="00765DCD" w:rsidRDefault="00EA1AC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03332/INFOEM/IP/RR/2023</w:t>
          </w:r>
        </w:p>
      </w:tc>
    </w:tr>
    <w:tr w:rsidR="00765DCD" w14:paraId="42425CB6" w14:textId="77777777">
      <w:tc>
        <w:tcPr>
          <w:tcW w:w="3261" w:type="dxa"/>
          <w:vMerge/>
        </w:tcPr>
        <w:p w14:paraId="0D1F4358" w14:textId="77777777" w:rsidR="00765DCD" w:rsidRDefault="00765DC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03673A39" w14:textId="77777777" w:rsidR="00765DCD" w:rsidRDefault="00EA1AC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22" w:type="dxa"/>
          <w:shd w:val="clear" w:color="auto" w:fill="auto"/>
          <w:vAlign w:val="center"/>
        </w:tcPr>
        <w:p w14:paraId="2A31597A" w14:textId="77777777" w:rsidR="00765DCD" w:rsidRDefault="00EA1ACE">
          <w:pPr>
            <w:jc w:val="both"/>
            <w:rPr>
              <w:rFonts w:ascii="Palatino Linotype" w:eastAsia="Palatino Linotype" w:hAnsi="Palatino Linotype" w:cs="Palatino Linotype"/>
              <w:b/>
            </w:rPr>
          </w:pPr>
          <w:r>
            <w:rPr>
              <w:rFonts w:ascii="Palatino Linotype" w:eastAsia="Palatino Linotype" w:hAnsi="Palatino Linotype" w:cs="Palatino Linotype"/>
              <w:b/>
            </w:rPr>
            <w:t>Instituto de Seguridad Social del Estado de México y Municipios</w:t>
          </w:r>
        </w:p>
      </w:tc>
    </w:tr>
    <w:tr w:rsidR="00765DCD" w14:paraId="24601CEB" w14:textId="77777777">
      <w:trPr>
        <w:trHeight w:val="228"/>
      </w:trPr>
      <w:tc>
        <w:tcPr>
          <w:tcW w:w="3261" w:type="dxa"/>
          <w:vMerge/>
        </w:tcPr>
        <w:p w14:paraId="06EB7F39" w14:textId="77777777" w:rsidR="00765DCD" w:rsidRDefault="00765DC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137C5DAA" w14:textId="77777777" w:rsidR="00765DCD" w:rsidRDefault="00EA1AC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722" w:type="dxa"/>
          <w:shd w:val="clear" w:color="auto" w:fill="auto"/>
        </w:tcPr>
        <w:p w14:paraId="2521FFD4" w14:textId="77777777" w:rsidR="00765DCD" w:rsidRDefault="00EA1AC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16421FFE" w14:textId="77777777" w:rsidR="00765DCD" w:rsidRDefault="00765DCD">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0FEF4" w14:textId="77777777" w:rsidR="00765DCD" w:rsidRDefault="00603134">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58A1A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54.85pt;margin-top:-91.05pt;width:540pt;height:10in;z-index:-251658752;mso-position-horizontal:absolute;mso-position-horizontal-relative:margin;mso-position-vertical:absolute;mso-position-vertical-relative:margin">
          <v:imagedata r:id="rId1" o:title="image2"/>
          <w10:wrap anchorx="margin" anchory="margin"/>
        </v:shape>
      </w:pict>
    </w:r>
  </w:p>
  <w:tbl>
    <w:tblPr>
      <w:tblStyle w:val="a0"/>
      <w:tblW w:w="10490" w:type="dxa"/>
      <w:tblInd w:w="-1276" w:type="dxa"/>
      <w:tblLayout w:type="fixed"/>
      <w:tblLook w:val="0400" w:firstRow="0" w:lastRow="0" w:firstColumn="0" w:lastColumn="0" w:noHBand="0" w:noVBand="1"/>
    </w:tblPr>
    <w:tblGrid>
      <w:gridCol w:w="4253"/>
      <w:gridCol w:w="2552"/>
      <w:gridCol w:w="3685"/>
    </w:tblGrid>
    <w:tr w:rsidR="00765DCD" w14:paraId="02682C17" w14:textId="77777777">
      <w:tc>
        <w:tcPr>
          <w:tcW w:w="4253" w:type="dxa"/>
          <w:vMerge w:val="restart"/>
          <w:shd w:val="clear" w:color="auto" w:fill="auto"/>
        </w:tcPr>
        <w:p w14:paraId="2601B2BB" w14:textId="77777777" w:rsidR="00765DCD" w:rsidRDefault="00EA1ACE">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4BE6781B" wp14:editId="639A7F12">
                <wp:extent cx="1692162" cy="852673"/>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2A326C7A" w14:textId="77777777" w:rsidR="00765DCD" w:rsidRDefault="00EA1AC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6B78552A" w14:textId="77777777" w:rsidR="00765DCD" w:rsidRDefault="00EA1AC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03332/INFOEM/IP/RR/2023</w:t>
          </w:r>
        </w:p>
      </w:tc>
    </w:tr>
    <w:tr w:rsidR="00765DCD" w14:paraId="43EDD8D6" w14:textId="77777777">
      <w:tc>
        <w:tcPr>
          <w:tcW w:w="4253" w:type="dxa"/>
          <w:vMerge/>
          <w:shd w:val="clear" w:color="auto" w:fill="auto"/>
        </w:tcPr>
        <w:p w14:paraId="71701D55" w14:textId="77777777" w:rsidR="00765DCD" w:rsidRDefault="00765DC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752241CF" w14:textId="77777777" w:rsidR="00765DCD" w:rsidRDefault="00EA1AC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5" w:type="dxa"/>
          <w:shd w:val="clear" w:color="auto" w:fill="auto"/>
          <w:vAlign w:val="center"/>
        </w:tcPr>
        <w:p w14:paraId="3E43A3C0" w14:textId="77777777" w:rsidR="00765DCD" w:rsidRDefault="00765DCD">
          <w:pPr>
            <w:jc w:val="both"/>
            <w:rPr>
              <w:rFonts w:ascii="Palatino Linotype" w:eastAsia="Palatino Linotype" w:hAnsi="Palatino Linotype" w:cs="Palatino Linotype"/>
              <w:b/>
              <w:sz w:val="22"/>
              <w:szCs w:val="22"/>
            </w:rPr>
          </w:pPr>
        </w:p>
      </w:tc>
    </w:tr>
    <w:tr w:rsidR="00765DCD" w14:paraId="54107E0B" w14:textId="77777777">
      <w:trPr>
        <w:trHeight w:val="228"/>
      </w:trPr>
      <w:tc>
        <w:tcPr>
          <w:tcW w:w="4253" w:type="dxa"/>
          <w:vMerge/>
          <w:shd w:val="clear" w:color="auto" w:fill="auto"/>
        </w:tcPr>
        <w:p w14:paraId="16A46CA6" w14:textId="77777777" w:rsidR="00765DCD" w:rsidRDefault="00765DC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3CE8ED27" w14:textId="77777777" w:rsidR="00765DCD" w:rsidRDefault="00EA1AC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4EDECAA2" w14:textId="77777777" w:rsidR="00765DCD" w:rsidRDefault="00EA1ACE">
          <w:pPr>
            <w:jc w:val="both"/>
            <w:rPr>
              <w:rFonts w:ascii="Palatino Linotype" w:eastAsia="Palatino Linotype" w:hAnsi="Palatino Linotype" w:cs="Palatino Linotype"/>
              <w:b/>
            </w:rPr>
          </w:pPr>
          <w:r>
            <w:rPr>
              <w:rFonts w:ascii="Palatino Linotype" w:eastAsia="Palatino Linotype" w:hAnsi="Palatino Linotype" w:cs="Palatino Linotype"/>
              <w:b/>
            </w:rPr>
            <w:t>Instituto de Seguridad Social del Estado de México y Municipios</w:t>
          </w:r>
        </w:p>
      </w:tc>
    </w:tr>
    <w:tr w:rsidR="00765DCD" w14:paraId="12100F54" w14:textId="77777777">
      <w:tc>
        <w:tcPr>
          <w:tcW w:w="4253" w:type="dxa"/>
          <w:vMerge/>
          <w:shd w:val="clear" w:color="auto" w:fill="auto"/>
        </w:tcPr>
        <w:p w14:paraId="17C059FE" w14:textId="77777777" w:rsidR="00765DCD" w:rsidRDefault="00765DC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2" w:type="dxa"/>
          <w:shd w:val="clear" w:color="auto" w:fill="auto"/>
        </w:tcPr>
        <w:p w14:paraId="494931A0" w14:textId="77777777" w:rsidR="00765DCD" w:rsidRDefault="00EA1AC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tcPr>
        <w:p w14:paraId="1801A47D" w14:textId="77777777" w:rsidR="00765DCD" w:rsidRDefault="00EA1AC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0D28BAAC" w14:textId="77777777" w:rsidR="00765DCD" w:rsidRDefault="00765DCD">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BA74AA"/>
    <w:multiLevelType w:val="multilevel"/>
    <w:tmpl w:val="E6CE09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745E010E"/>
    <w:multiLevelType w:val="multilevel"/>
    <w:tmpl w:val="29F05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DCD"/>
    <w:rsid w:val="0028095B"/>
    <w:rsid w:val="00374033"/>
    <w:rsid w:val="003860CC"/>
    <w:rsid w:val="005A622F"/>
    <w:rsid w:val="00603134"/>
    <w:rsid w:val="00765DCD"/>
    <w:rsid w:val="007A7E01"/>
    <w:rsid w:val="00A55E88"/>
    <w:rsid w:val="00C23325"/>
    <w:rsid w:val="00C60CA4"/>
    <w:rsid w:val="00D3599D"/>
    <w:rsid w:val="00E52ECF"/>
    <w:rsid w:val="00E5622D"/>
    <w:rsid w:val="00EA1ACE"/>
    <w:rsid w:val="00EE71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F89E22"/>
  <w15:docId w15:val="{2F953ABA-FF0A-4C4B-A6A7-51E78CA0D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uiPriority w:val="99"/>
    <w:rsid w:val="001C4E80"/>
    <w:pPr>
      <w:spacing w:before="100" w:beforeAutospacing="1" w:after="100" w:afterAutospacing="1"/>
    </w:pPr>
  </w:style>
  <w:style w:type="paragraph" w:customStyle="1" w:styleId="j">
    <w:name w:val="j"/>
    <w:basedOn w:val="Normal"/>
    <w:uiPriority w:val="99"/>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39"/>
    <w:rsid w:val="00555C1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0">
    <w:name w:val="Table Normal"/>
    <w:rsid w:val="007061E4"/>
    <w:tblPr>
      <w:tblCellMar>
        <w:top w:w="0" w:type="dxa"/>
        <w:left w:w="0" w:type="dxa"/>
        <w:bottom w:w="0" w:type="dxa"/>
        <w:right w:w="0" w:type="dxa"/>
      </w:tblCellMar>
    </w:tbl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style>
  <w:style w:type="table" w:customStyle="1" w:styleId="Tablaconcuadrcula3">
    <w:name w:val="Tabla con cuadrícula3"/>
    <w:basedOn w:val="Tablanormal"/>
    <w:next w:val="Tablaconcuadrcula"/>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Subttulo">
    <w:name w:val="Subtitle"/>
    <w:basedOn w:val="Normal"/>
    <w:next w:val="Normal"/>
    <w:link w:val="SubttuloCar"/>
    <w:uiPriority w:val="11"/>
    <w:qFormat/>
    <w:pPr>
      <w:spacing w:after="120"/>
    </w:pPr>
    <w:rPr>
      <w:rFonts w:ascii="Calibri" w:eastAsia="Calibri" w:hAnsi="Calibri" w:cs="Calibri"/>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rPr>
  </w:style>
  <w:style w:type="paragraph" w:customStyle="1" w:styleId="xmsonormal">
    <w:name w:val="x_msonormal"/>
    <w:basedOn w:val="Normal"/>
    <w:uiPriority w:val="99"/>
    <w:rsid w:val="007061E4"/>
    <w:pPr>
      <w:spacing w:before="100" w:beforeAutospacing="1" w:after="100" w:afterAutospacing="1"/>
    </w:pPr>
  </w:style>
  <w:style w:type="paragraph" w:customStyle="1" w:styleId="francesa">
    <w:name w:val="francesa"/>
    <w:basedOn w:val="Normal"/>
    <w:uiPriority w:val="99"/>
    <w:rsid w:val="007061E4"/>
    <w:pPr>
      <w:spacing w:before="100" w:beforeAutospacing="1" w:after="100" w:afterAutospacing="1"/>
    </w:pPr>
  </w:style>
  <w:style w:type="paragraph" w:customStyle="1" w:styleId="Estilo">
    <w:name w:val="Estilo"/>
    <w:uiPriority w:val="99"/>
    <w:rsid w:val="007061E4"/>
    <w:pPr>
      <w:widowControl w:val="0"/>
      <w:autoSpaceDE w:val="0"/>
      <w:autoSpaceDN w:val="0"/>
      <w:adjustRightInd w:val="0"/>
    </w:pPr>
    <w:rPr>
      <w:lang w:val="es-ES"/>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eastAsiaTheme="minorHAns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 w:type="character" w:customStyle="1" w:styleId="Mencinsinresolver11">
    <w:name w:val="Mención sin resolver11"/>
    <w:basedOn w:val="Fuentedeprrafopredeter"/>
    <w:uiPriority w:val="99"/>
    <w:semiHidden/>
    <w:unhideWhenUsed/>
    <w:rsid w:val="0093545A"/>
    <w:rPr>
      <w:color w:val="605E5C"/>
      <w:shd w:val="clear" w:color="auto" w:fill="E1DFDD"/>
    </w:rPr>
  </w:style>
  <w:style w:type="character" w:customStyle="1" w:styleId="medium">
    <w:name w:val="medium"/>
    <w:basedOn w:val="Fuentedeprrafopredeter"/>
    <w:rsid w:val="000475B8"/>
  </w:style>
  <w:style w:type="character" w:customStyle="1" w:styleId="dig-theme">
    <w:name w:val="dig-theme"/>
    <w:basedOn w:val="Fuentedeprrafopredeter"/>
    <w:rsid w:val="009F7271"/>
  </w:style>
  <w:style w:type="character" w:customStyle="1" w:styleId="Mencinsinresolver12">
    <w:name w:val="Mención sin resolver12"/>
    <w:basedOn w:val="Fuentedeprrafopredeter"/>
    <w:uiPriority w:val="99"/>
    <w:semiHidden/>
    <w:unhideWhenUsed/>
    <w:rsid w:val="00D36506"/>
    <w:rPr>
      <w:color w:val="605E5C"/>
      <w:shd w:val="clear" w:color="auto" w:fill="E1DFDD"/>
    </w:rPr>
  </w:style>
  <w:style w:type="character" w:customStyle="1" w:styleId="Mencinsinresolver13">
    <w:name w:val="Mención sin resolver13"/>
    <w:basedOn w:val="Fuentedeprrafopredeter"/>
    <w:uiPriority w:val="99"/>
    <w:semiHidden/>
    <w:unhideWhenUsed/>
    <w:rsid w:val="00663874"/>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ine.mx/conoce-tu-credencial-para-vot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192K4Uuo5LSHWa9SltezokhbWg==">CgMxLjAyCGguZ2pkZ3hzMgloLjJldDkycDAyCWguMzBqMHpsbDIJaC4xZm9iOXRlOAByITF3WGhQblo0c3lrWnZrNnhvLXhiTEp4TTZQbU12OWJ0SQ==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43</Pages>
  <Words>7512</Words>
  <Characters>41317</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infoem607b</cp:lastModifiedBy>
  <cp:revision>6</cp:revision>
  <cp:lastPrinted>2024-02-15T23:33:00Z</cp:lastPrinted>
  <dcterms:created xsi:type="dcterms:W3CDTF">2024-02-13T03:22:00Z</dcterms:created>
  <dcterms:modified xsi:type="dcterms:W3CDTF">2024-02-15T23:33:00Z</dcterms:modified>
</cp:coreProperties>
</file>