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61186947" w:rsidR="00942616" w:rsidRPr="001C6F54" w:rsidRDefault="00942616" w:rsidP="000712D1">
      <w:pPr>
        <w:tabs>
          <w:tab w:val="left" w:pos="3465"/>
        </w:tabs>
        <w:spacing w:line="360" w:lineRule="auto"/>
        <w:jc w:val="both"/>
        <w:rPr>
          <w:rFonts w:ascii="Palatino Linotype" w:hAnsi="Palatino Linotype"/>
        </w:rPr>
      </w:pPr>
      <w:r w:rsidRPr="001C6F5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9C0299" w:rsidRPr="001C6F54">
        <w:rPr>
          <w:rFonts w:ascii="Palatino Linotype" w:hAnsi="Palatino Linotype"/>
        </w:rPr>
        <w:t xml:space="preserve">once (11) </w:t>
      </w:r>
      <w:r w:rsidR="00866CF5" w:rsidRPr="001C6F54">
        <w:rPr>
          <w:rFonts w:ascii="Palatino Linotype" w:hAnsi="Palatino Linotype"/>
        </w:rPr>
        <w:t>de diciembre</w:t>
      </w:r>
      <w:r w:rsidR="00B043B4" w:rsidRPr="001C6F54">
        <w:rPr>
          <w:rFonts w:ascii="Palatino Linotype" w:hAnsi="Palatino Linotype"/>
        </w:rPr>
        <w:t xml:space="preserve"> </w:t>
      </w:r>
      <w:r w:rsidRPr="001C6F54">
        <w:rPr>
          <w:rFonts w:ascii="Palatino Linotype" w:hAnsi="Palatino Linotype"/>
        </w:rPr>
        <w:t>dos mil veinticuatro.</w:t>
      </w:r>
    </w:p>
    <w:p w14:paraId="7A47408F" w14:textId="77777777" w:rsidR="00942616" w:rsidRPr="001C6F54" w:rsidRDefault="00942616" w:rsidP="000712D1">
      <w:pPr>
        <w:tabs>
          <w:tab w:val="left" w:pos="3465"/>
        </w:tabs>
        <w:spacing w:line="360" w:lineRule="auto"/>
        <w:jc w:val="both"/>
        <w:rPr>
          <w:rFonts w:ascii="Palatino Linotype" w:hAnsi="Palatino Linotype"/>
        </w:rPr>
      </w:pPr>
    </w:p>
    <w:p w14:paraId="1A849A4C" w14:textId="328665B0" w:rsidR="00942616" w:rsidRPr="001C6F54" w:rsidRDefault="001125D8" w:rsidP="000712D1">
      <w:pPr>
        <w:spacing w:line="360" w:lineRule="auto"/>
        <w:jc w:val="both"/>
        <w:rPr>
          <w:rFonts w:ascii="Palatino Linotype" w:hAnsi="Palatino Linotype"/>
        </w:rPr>
      </w:pPr>
      <w:r w:rsidRPr="001C6F54">
        <w:rPr>
          <w:rFonts w:ascii="Palatino Linotype" w:hAnsi="Palatino Linotype"/>
          <w:b/>
        </w:rPr>
        <w:t xml:space="preserve">VISTAS </w:t>
      </w:r>
      <w:r w:rsidRPr="001C6F54">
        <w:rPr>
          <w:rFonts w:ascii="Palatino Linotype" w:hAnsi="Palatino Linotype"/>
        </w:rPr>
        <w:t>la</w:t>
      </w:r>
      <w:r w:rsidR="00B043B4" w:rsidRPr="001C6F54">
        <w:rPr>
          <w:rFonts w:ascii="Palatino Linotype" w:hAnsi="Palatino Linotype"/>
        </w:rPr>
        <w:t>s constancias para resolver el R</w:t>
      </w:r>
      <w:r w:rsidRPr="001C6F54">
        <w:rPr>
          <w:rFonts w:ascii="Palatino Linotype" w:hAnsi="Palatino Linotype"/>
        </w:rPr>
        <w:t xml:space="preserve">ecurso de </w:t>
      </w:r>
      <w:r w:rsidR="00B043B4" w:rsidRPr="001C6F54">
        <w:rPr>
          <w:rFonts w:ascii="Palatino Linotype" w:hAnsi="Palatino Linotype"/>
        </w:rPr>
        <w:t>R</w:t>
      </w:r>
      <w:r w:rsidRPr="001C6F54">
        <w:rPr>
          <w:rFonts w:ascii="Palatino Linotype" w:hAnsi="Palatino Linotype"/>
        </w:rPr>
        <w:t>evi</w:t>
      </w:r>
      <w:r w:rsidR="00D05A0E" w:rsidRPr="001C6F54">
        <w:rPr>
          <w:rFonts w:ascii="Palatino Linotype" w:hAnsi="Palatino Linotype"/>
        </w:rPr>
        <w:t>sión</w:t>
      </w:r>
      <w:r w:rsidR="008738D1" w:rsidRPr="001C6F54">
        <w:rPr>
          <w:rFonts w:ascii="Palatino Linotype" w:hAnsi="Palatino Linotype"/>
        </w:rPr>
        <w:t xml:space="preserve"> </w:t>
      </w:r>
      <w:r w:rsidR="008738D1" w:rsidRPr="001C6F54">
        <w:rPr>
          <w:rFonts w:ascii="Palatino Linotype" w:hAnsi="Palatino Linotype" w:cs="Arial"/>
          <w:b/>
          <w:bCs/>
          <w:szCs w:val="22"/>
          <w:lang w:eastAsia="es-MX"/>
        </w:rPr>
        <w:t>00873/INFOEM/IP/RR/2024</w:t>
      </w:r>
      <w:r w:rsidR="008738D1" w:rsidRPr="001C6F54">
        <w:rPr>
          <w:rFonts w:ascii="Palatino Linotype" w:hAnsi="Palatino Linotype" w:cs="Arial"/>
          <w:bCs/>
          <w:sz w:val="22"/>
          <w:szCs w:val="22"/>
          <w:lang w:eastAsia="es-MX"/>
        </w:rPr>
        <w:t>,</w:t>
      </w:r>
      <w:r w:rsidR="00D05A0E" w:rsidRPr="001C6F54">
        <w:rPr>
          <w:rFonts w:ascii="Palatino Linotype" w:hAnsi="Palatino Linotype"/>
        </w:rPr>
        <w:t xml:space="preserve"> presentado </w:t>
      </w:r>
      <w:r w:rsidR="009C0299" w:rsidRPr="001C6F54">
        <w:rPr>
          <w:rFonts w:ascii="Palatino Linotype" w:hAnsi="Palatino Linotype"/>
        </w:rPr>
        <w:t xml:space="preserve">por </w:t>
      </w:r>
      <w:r w:rsidR="009C0299" w:rsidRPr="001C6F54">
        <w:rPr>
          <w:rFonts w:ascii="Palatino Linotype" w:hAnsi="Palatino Linotype"/>
          <w:b/>
        </w:rPr>
        <w:t xml:space="preserve">un usuario que no registró nombre alguno, </w:t>
      </w:r>
      <w:r w:rsidR="009C0299" w:rsidRPr="001C6F54">
        <w:rPr>
          <w:rFonts w:ascii="Palatino Linotype" w:hAnsi="Palatino Linotype"/>
        </w:rPr>
        <w:t xml:space="preserve">a quien en lo sucesivo se identificará como </w:t>
      </w:r>
      <w:r w:rsidR="00D77C12" w:rsidRPr="001C6F54">
        <w:rPr>
          <w:rFonts w:ascii="Palatino Linotype" w:hAnsi="Palatino Linotype"/>
          <w:b/>
        </w:rPr>
        <w:t>RECURRENTE</w:t>
      </w:r>
      <w:r w:rsidR="00A731FE" w:rsidRPr="001C6F54">
        <w:rPr>
          <w:rFonts w:ascii="Palatino Linotype" w:hAnsi="Palatino Linotype"/>
        </w:rPr>
        <w:t>, en contra de la respuesta otorgada a la solicitud de información</w:t>
      </w:r>
      <w:r w:rsidR="004965A6" w:rsidRPr="001C6F54">
        <w:rPr>
          <w:rFonts w:ascii="Palatino Linotype" w:hAnsi="Palatino Linotype"/>
        </w:rPr>
        <w:t xml:space="preserve"> con número de folio</w:t>
      </w:r>
      <w:r w:rsidR="00A731FE" w:rsidRPr="001C6F54">
        <w:rPr>
          <w:rFonts w:ascii="Palatino Linotype" w:hAnsi="Palatino Linotype"/>
        </w:rPr>
        <w:t xml:space="preserve"> </w:t>
      </w:r>
      <w:r w:rsidR="00866CF5" w:rsidRPr="001C6F54">
        <w:rPr>
          <w:rFonts w:ascii="Palatino Linotype" w:hAnsi="Palatino Linotype" w:cs="Arial"/>
          <w:b/>
          <w:bCs/>
          <w:lang w:eastAsia="es-MX"/>
        </w:rPr>
        <w:t>00024/DIFEM/IP/2024</w:t>
      </w:r>
      <w:r w:rsidRPr="001C6F54">
        <w:rPr>
          <w:rFonts w:ascii="Palatino Linotype" w:hAnsi="Palatino Linotype"/>
        </w:rPr>
        <w:t xml:space="preserve">, </w:t>
      </w:r>
      <w:r w:rsidR="00A731FE" w:rsidRPr="001C6F54">
        <w:rPr>
          <w:rFonts w:ascii="Palatino Linotype" w:hAnsi="Palatino Linotype"/>
        </w:rPr>
        <w:t>por parte</w:t>
      </w:r>
      <w:r w:rsidRPr="001C6F54">
        <w:rPr>
          <w:rFonts w:ascii="Palatino Linotype" w:hAnsi="Palatino Linotype"/>
        </w:rPr>
        <w:t xml:space="preserve"> </w:t>
      </w:r>
      <w:r w:rsidR="00E67DAF" w:rsidRPr="001C6F54">
        <w:rPr>
          <w:rFonts w:ascii="Palatino Linotype" w:hAnsi="Palatino Linotype"/>
        </w:rPr>
        <w:t>del</w:t>
      </w:r>
      <w:r w:rsidRPr="001C6F54">
        <w:rPr>
          <w:rFonts w:ascii="Palatino Linotype" w:hAnsi="Palatino Linotype"/>
        </w:rPr>
        <w:t xml:space="preserve"> </w:t>
      </w:r>
      <w:r w:rsidR="00866CF5" w:rsidRPr="001C6F54">
        <w:rPr>
          <w:rFonts w:ascii="Palatino Linotype" w:hAnsi="Palatino Linotype"/>
          <w:b/>
        </w:rPr>
        <w:t>Sistema para el Desarrollo Integral de la Familia del Estado de México</w:t>
      </w:r>
      <w:r w:rsidRPr="001C6F54">
        <w:rPr>
          <w:rFonts w:ascii="Palatino Linotype" w:hAnsi="Palatino Linotype"/>
          <w:b/>
        </w:rPr>
        <w:t xml:space="preserve"> </w:t>
      </w:r>
      <w:r w:rsidRPr="001C6F54">
        <w:rPr>
          <w:rFonts w:ascii="Palatino Linotype" w:hAnsi="Palatino Linotype"/>
        </w:rPr>
        <w:t>en adelante el Sujeto Obligado; Se emite la presente resolución</w:t>
      </w:r>
      <w:r w:rsidR="0074431C" w:rsidRPr="001C6F54">
        <w:rPr>
          <w:rFonts w:ascii="Palatino Linotype" w:hAnsi="Palatino Linotype"/>
        </w:rPr>
        <w:t xml:space="preserve"> con base en los siguientes</w:t>
      </w:r>
      <w:r w:rsidRPr="001C6F54">
        <w:rPr>
          <w:rFonts w:ascii="Palatino Linotype" w:hAnsi="Palatino Linotype"/>
        </w:rPr>
        <w:t>:</w:t>
      </w:r>
    </w:p>
    <w:p w14:paraId="0070C9F7" w14:textId="77777777" w:rsidR="007B5D7C" w:rsidRPr="001C6F54" w:rsidRDefault="007B5D7C" w:rsidP="000712D1">
      <w:pPr>
        <w:spacing w:line="360" w:lineRule="auto"/>
        <w:jc w:val="both"/>
        <w:rPr>
          <w:rFonts w:ascii="Palatino Linotype" w:hAnsi="Palatino Linotype"/>
        </w:rPr>
      </w:pPr>
    </w:p>
    <w:p w14:paraId="27CF3736" w14:textId="47AEC6C8" w:rsidR="00942616" w:rsidRPr="001C6F54" w:rsidRDefault="00942616" w:rsidP="000712D1">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1C6F54">
        <w:rPr>
          <w:rFonts w:ascii="Palatino Linotype" w:hAnsi="Palatino Linotype"/>
          <w:b/>
          <w:color w:val="000000" w:themeColor="text1"/>
          <w:sz w:val="24"/>
          <w:szCs w:val="24"/>
        </w:rPr>
        <w:t>A</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N</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T</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E</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C</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E</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D</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E</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N</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T</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E</w:t>
      </w:r>
      <w:r w:rsidR="00D77C12" w:rsidRPr="001C6F54">
        <w:rPr>
          <w:rFonts w:ascii="Palatino Linotype" w:hAnsi="Palatino Linotype"/>
          <w:b/>
          <w:color w:val="000000" w:themeColor="text1"/>
          <w:sz w:val="24"/>
          <w:szCs w:val="24"/>
        </w:rPr>
        <w:t xml:space="preserve"> </w:t>
      </w:r>
      <w:r w:rsidRPr="001C6F54">
        <w:rPr>
          <w:rFonts w:ascii="Palatino Linotype" w:hAnsi="Palatino Linotype"/>
          <w:b/>
          <w:color w:val="000000" w:themeColor="text1"/>
          <w:sz w:val="24"/>
          <w:szCs w:val="24"/>
        </w:rPr>
        <w:t>S</w:t>
      </w:r>
      <w:bookmarkEnd w:id="0"/>
      <w:bookmarkEnd w:id="1"/>
      <w:bookmarkEnd w:id="2"/>
      <w:r w:rsidR="00D77C12" w:rsidRPr="001C6F54">
        <w:rPr>
          <w:rFonts w:ascii="Palatino Linotype" w:hAnsi="Palatino Linotype"/>
          <w:b/>
          <w:color w:val="000000" w:themeColor="text1"/>
          <w:sz w:val="24"/>
          <w:szCs w:val="24"/>
        </w:rPr>
        <w:t xml:space="preserve"> </w:t>
      </w:r>
    </w:p>
    <w:p w14:paraId="5385E88F" w14:textId="77777777" w:rsidR="00942616" w:rsidRPr="001C6F54" w:rsidRDefault="00942616" w:rsidP="000712D1">
      <w:pPr>
        <w:spacing w:line="360" w:lineRule="auto"/>
        <w:rPr>
          <w:rFonts w:ascii="Palatino Linotype" w:hAnsi="Palatino Linotype"/>
        </w:rPr>
      </w:pPr>
    </w:p>
    <w:p w14:paraId="53379CE6" w14:textId="53D17550" w:rsidR="00942616" w:rsidRPr="001C6F54" w:rsidRDefault="00942616" w:rsidP="000712D1">
      <w:pPr>
        <w:pStyle w:val="Prrafodelista"/>
        <w:numPr>
          <w:ilvl w:val="0"/>
          <w:numId w:val="1"/>
        </w:numPr>
        <w:tabs>
          <w:tab w:val="left" w:pos="0"/>
        </w:tabs>
        <w:spacing w:line="360" w:lineRule="auto"/>
        <w:ind w:left="0" w:firstLine="0"/>
        <w:jc w:val="both"/>
        <w:rPr>
          <w:rFonts w:ascii="Palatino Linotype" w:eastAsia="Calibri" w:hAnsi="Palatino Linotype" w:cs="Arial"/>
          <w:lang w:val="es-ES"/>
        </w:rPr>
      </w:pPr>
      <w:r w:rsidRPr="001C6F54">
        <w:rPr>
          <w:rFonts w:ascii="Palatino Linotype" w:eastAsia="Calibri" w:hAnsi="Palatino Linotype" w:cs="Arial"/>
          <w:lang w:val="es-ES"/>
        </w:rPr>
        <w:t>El día</w:t>
      </w:r>
      <w:r w:rsidR="00133699" w:rsidRPr="001C6F54">
        <w:rPr>
          <w:rFonts w:ascii="Palatino Linotype" w:eastAsia="Calibri" w:hAnsi="Palatino Linotype" w:cs="Arial"/>
          <w:b/>
          <w:lang w:val="es-ES"/>
        </w:rPr>
        <w:t xml:space="preserve"> </w:t>
      </w:r>
      <w:r w:rsidR="00866CF5" w:rsidRPr="001C6F54">
        <w:rPr>
          <w:rFonts w:ascii="Palatino Linotype" w:eastAsia="Calibri" w:hAnsi="Palatino Linotype" w:cs="Arial"/>
          <w:b/>
          <w:lang w:val="es-ES"/>
        </w:rPr>
        <w:t>dos de febrero</w:t>
      </w:r>
      <w:r w:rsidR="001E27D8" w:rsidRPr="001C6F54">
        <w:rPr>
          <w:rFonts w:ascii="Palatino Linotype" w:eastAsia="Calibri" w:hAnsi="Palatino Linotype" w:cs="Arial"/>
          <w:b/>
          <w:lang w:val="es-ES"/>
        </w:rPr>
        <w:t xml:space="preserve"> de dos mil </w:t>
      </w:r>
      <w:r w:rsidR="007E2B20" w:rsidRPr="001C6F54">
        <w:rPr>
          <w:rFonts w:ascii="Palatino Linotype" w:eastAsia="Calibri" w:hAnsi="Palatino Linotype" w:cs="Arial"/>
          <w:b/>
          <w:lang w:val="es-ES"/>
        </w:rPr>
        <w:t>veinticuatro</w:t>
      </w:r>
      <w:r w:rsidRPr="001C6F54">
        <w:rPr>
          <w:rFonts w:ascii="Palatino Linotype" w:hAnsi="Palatino Linotype"/>
        </w:rPr>
        <w:t>,</w:t>
      </w:r>
      <w:r w:rsidRPr="001C6F54">
        <w:rPr>
          <w:rFonts w:ascii="Palatino Linotype" w:hAnsi="Palatino Linotype"/>
          <w:b/>
        </w:rPr>
        <w:t xml:space="preserve"> </w:t>
      </w:r>
      <w:r w:rsidRPr="001C6F54">
        <w:rPr>
          <w:rFonts w:ascii="Palatino Linotype" w:eastAsia="Calibri" w:hAnsi="Palatino Linotype" w:cs="Arial"/>
          <w:lang w:val="es-ES"/>
        </w:rPr>
        <w:t xml:space="preserve">se presentó ante el </w:t>
      </w:r>
      <w:r w:rsidR="001125D8" w:rsidRPr="001C6F54">
        <w:rPr>
          <w:rFonts w:ascii="Palatino Linotype" w:eastAsia="Calibri" w:hAnsi="Palatino Linotype" w:cs="Arial"/>
          <w:lang w:val="es-ES"/>
        </w:rPr>
        <w:t>Sujeto Obligado</w:t>
      </w:r>
      <w:r w:rsidR="001125D8" w:rsidRPr="001C6F54">
        <w:rPr>
          <w:rFonts w:ascii="Palatino Linotype" w:eastAsia="Calibri" w:hAnsi="Palatino Linotype" w:cs="Arial"/>
        </w:rPr>
        <w:t xml:space="preserve"> </w:t>
      </w:r>
      <w:r w:rsidRPr="001C6F54">
        <w:rPr>
          <w:rFonts w:ascii="Palatino Linotype" w:eastAsia="Calibri" w:hAnsi="Palatino Linotype" w:cs="Arial"/>
        </w:rPr>
        <w:t>vía</w:t>
      </w:r>
      <w:r w:rsidR="001125D8" w:rsidRPr="001C6F54">
        <w:rPr>
          <w:rFonts w:ascii="Palatino Linotype" w:eastAsia="Calibri" w:hAnsi="Palatino Linotype" w:cs="Arial"/>
        </w:rPr>
        <w:t xml:space="preserve"> Sistema </w:t>
      </w:r>
      <w:r w:rsidR="001125D8" w:rsidRPr="001C6F54">
        <w:rPr>
          <w:rFonts w:ascii="Palatino Linotype" w:eastAsia="Times New Roman" w:hAnsi="Palatino Linotype" w:cs="Arial"/>
          <w:color w:val="000000" w:themeColor="text1"/>
          <w:lang w:val="es-ES"/>
        </w:rPr>
        <w:t>de</w:t>
      </w:r>
      <w:r w:rsidR="001125D8" w:rsidRPr="001C6F54">
        <w:rPr>
          <w:rFonts w:ascii="Palatino Linotype" w:eastAsia="Calibri" w:hAnsi="Palatino Linotype" w:cs="Arial"/>
        </w:rPr>
        <w:t xml:space="preserve"> Acceso a la Información Mexiquense</w:t>
      </w:r>
      <w:r w:rsidR="0074431C" w:rsidRPr="001C6F54">
        <w:rPr>
          <w:rFonts w:ascii="Palatino Linotype" w:eastAsia="Calibri" w:hAnsi="Palatino Linotype" w:cs="Arial"/>
        </w:rPr>
        <w:t xml:space="preserve">, en adelante </w:t>
      </w:r>
      <w:r w:rsidR="0048421D" w:rsidRPr="001C6F54">
        <w:rPr>
          <w:rFonts w:ascii="Palatino Linotype" w:eastAsia="Calibri" w:hAnsi="Palatino Linotype" w:cs="Arial"/>
        </w:rPr>
        <w:t>(</w:t>
      </w:r>
      <w:r w:rsidRPr="001C6F54">
        <w:rPr>
          <w:rFonts w:ascii="Palatino Linotype" w:eastAsia="Calibri" w:hAnsi="Palatino Linotype" w:cs="Arial"/>
          <w:lang w:val="es-ES"/>
        </w:rPr>
        <w:t>SAIMEX</w:t>
      </w:r>
      <w:r w:rsidR="0048421D" w:rsidRPr="001C6F54">
        <w:rPr>
          <w:rFonts w:ascii="Palatino Linotype" w:eastAsia="Calibri" w:hAnsi="Palatino Linotype" w:cs="Arial"/>
          <w:lang w:val="es-ES"/>
        </w:rPr>
        <w:t>)</w:t>
      </w:r>
      <w:r w:rsidRPr="001C6F54">
        <w:rPr>
          <w:rFonts w:ascii="Palatino Linotype" w:eastAsia="Calibri" w:hAnsi="Palatino Linotype" w:cs="Arial"/>
          <w:lang w:val="es-ES"/>
        </w:rPr>
        <w:t xml:space="preserve">, la </w:t>
      </w:r>
      <w:r w:rsidR="001125D8" w:rsidRPr="001C6F54">
        <w:rPr>
          <w:rFonts w:ascii="Palatino Linotype" w:eastAsia="Calibri" w:hAnsi="Palatino Linotype" w:cs="Arial"/>
          <w:lang w:val="es-ES"/>
        </w:rPr>
        <w:t xml:space="preserve">siguiente </w:t>
      </w:r>
      <w:r w:rsidRPr="001C6F54">
        <w:rPr>
          <w:rFonts w:ascii="Palatino Linotype" w:eastAsia="Calibri" w:hAnsi="Palatino Linotype" w:cs="Arial"/>
          <w:lang w:val="es-ES"/>
        </w:rPr>
        <w:t>solicitud de información pública:</w:t>
      </w:r>
    </w:p>
    <w:p w14:paraId="178B136D" w14:textId="77777777" w:rsidR="00942616" w:rsidRPr="001C6F54" w:rsidRDefault="00942616" w:rsidP="000712D1">
      <w:pPr>
        <w:pStyle w:val="Prrafodelista"/>
        <w:spacing w:line="360" w:lineRule="auto"/>
        <w:ind w:left="0"/>
        <w:jc w:val="both"/>
        <w:rPr>
          <w:rFonts w:ascii="Palatino Linotype" w:eastAsia="Calibri" w:hAnsi="Palatino Linotype" w:cs="Arial"/>
          <w:lang w:val="es-ES"/>
        </w:rPr>
      </w:pPr>
    </w:p>
    <w:p w14:paraId="4D74F757" w14:textId="584ABEA2" w:rsidR="00942616" w:rsidRPr="001C6F54" w:rsidRDefault="00942616" w:rsidP="000712D1">
      <w:pPr>
        <w:pStyle w:val="Prrafodelista"/>
        <w:spacing w:line="360" w:lineRule="auto"/>
        <w:ind w:left="425" w:right="474"/>
        <w:jc w:val="both"/>
        <w:rPr>
          <w:rFonts w:ascii="Palatino Linotype" w:hAnsi="Palatino Linotype"/>
        </w:rPr>
      </w:pPr>
      <w:r w:rsidRPr="001C6F54">
        <w:rPr>
          <w:rFonts w:ascii="Palatino Linotype" w:hAnsi="Palatino Linotype"/>
          <w:i/>
        </w:rPr>
        <w:t>“</w:t>
      </w:r>
      <w:r w:rsidR="00866CF5" w:rsidRPr="001C6F54">
        <w:rPr>
          <w:rFonts w:ascii="Palatino Linotype" w:hAnsi="Palatino Linotype"/>
          <w:i/>
        </w:rPr>
        <w:t>El presupueto asignado para el DIF municipal para 2024 y como se va ejercer segun la Ley General de Fiscalización</w:t>
      </w:r>
      <w:r w:rsidRPr="001C6F54">
        <w:rPr>
          <w:rFonts w:ascii="Palatino Linotype" w:hAnsi="Palatino Linotype"/>
          <w:i/>
        </w:rPr>
        <w:t>”</w:t>
      </w:r>
    </w:p>
    <w:p w14:paraId="1B41AE08" w14:textId="77777777" w:rsidR="00942616" w:rsidRPr="001C6F54" w:rsidRDefault="00942616" w:rsidP="000712D1">
      <w:pPr>
        <w:pStyle w:val="Prrafodelista"/>
        <w:spacing w:line="360" w:lineRule="auto"/>
        <w:ind w:left="851"/>
        <w:jc w:val="both"/>
        <w:rPr>
          <w:rFonts w:ascii="Palatino Linotype" w:hAnsi="Palatino Linotype"/>
        </w:rPr>
      </w:pPr>
    </w:p>
    <w:p w14:paraId="41BE3230" w14:textId="77777777" w:rsidR="00942616" w:rsidRPr="001C6F54" w:rsidRDefault="00942616" w:rsidP="000712D1">
      <w:pPr>
        <w:pStyle w:val="Prrafodelista"/>
        <w:numPr>
          <w:ilvl w:val="0"/>
          <w:numId w:val="7"/>
        </w:numPr>
        <w:tabs>
          <w:tab w:val="left" w:pos="0"/>
        </w:tabs>
        <w:spacing w:line="360" w:lineRule="auto"/>
        <w:ind w:left="709"/>
        <w:jc w:val="both"/>
        <w:rPr>
          <w:rFonts w:ascii="Palatino Linotype" w:hAnsi="Palatino Linotype"/>
        </w:rPr>
      </w:pPr>
      <w:r w:rsidRPr="001C6F54">
        <w:rPr>
          <w:rFonts w:ascii="Palatino Linotype" w:eastAsia="Times New Roman" w:hAnsi="Palatino Linotype" w:cs="Arial"/>
          <w:lang w:val="es-ES"/>
        </w:rPr>
        <w:t xml:space="preserve">Se eligió como </w:t>
      </w:r>
      <w:r w:rsidRPr="001C6F54">
        <w:rPr>
          <w:rFonts w:ascii="Palatino Linotype" w:hAnsi="Palatino Linotype"/>
        </w:rPr>
        <w:t>modalidad</w:t>
      </w:r>
      <w:r w:rsidRPr="001C6F54">
        <w:rPr>
          <w:rFonts w:ascii="Palatino Linotype" w:eastAsia="Times New Roman" w:hAnsi="Palatino Linotype" w:cs="Arial"/>
          <w:lang w:val="es-ES"/>
        </w:rPr>
        <w:t xml:space="preserve"> de entrega de la información</w:t>
      </w:r>
      <w:r w:rsidRPr="001C6F54">
        <w:rPr>
          <w:rFonts w:ascii="Palatino Linotype" w:hAnsi="Palatino Linotype"/>
        </w:rPr>
        <w:t xml:space="preserve">: A través del </w:t>
      </w:r>
      <w:r w:rsidRPr="001C6F54">
        <w:rPr>
          <w:rFonts w:ascii="Palatino Linotype" w:hAnsi="Palatino Linotype"/>
          <w:b/>
        </w:rPr>
        <w:t>SAIMEX.</w:t>
      </w:r>
    </w:p>
    <w:p w14:paraId="102EDC39" w14:textId="77777777" w:rsidR="00B043B4" w:rsidRPr="001C6F54" w:rsidRDefault="00B043B4" w:rsidP="000712D1">
      <w:pPr>
        <w:pStyle w:val="Prrafodelista"/>
        <w:tabs>
          <w:tab w:val="left" w:pos="0"/>
        </w:tabs>
        <w:spacing w:line="360" w:lineRule="auto"/>
        <w:ind w:left="709"/>
        <w:jc w:val="both"/>
        <w:rPr>
          <w:rFonts w:ascii="Palatino Linotype" w:hAnsi="Palatino Linotype"/>
        </w:rPr>
      </w:pPr>
    </w:p>
    <w:p w14:paraId="25112C50" w14:textId="0C4A7468" w:rsidR="00844CA2" w:rsidRPr="001C6F54" w:rsidRDefault="008D3A70" w:rsidP="00866CF5">
      <w:pPr>
        <w:pStyle w:val="Prrafodelista"/>
        <w:numPr>
          <w:ilvl w:val="0"/>
          <w:numId w:val="1"/>
        </w:numPr>
        <w:tabs>
          <w:tab w:val="left" w:pos="0"/>
        </w:tabs>
        <w:spacing w:line="360" w:lineRule="auto"/>
        <w:ind w:left="0" w:firstLine="0"/>
        <w:jc w:val="both"/>
        <w:rPr>
          <w:rFonts w:ascii="Palatino Linotype" w:hAnsi="Palatino Linotype" w:cs="Arial"/>
          <w:color w:val="000000" w:themeColor="text1"/>
        </w:rPr>
      </w:pPr>
      <w:r w:rsidRPr="001C6F54">
        <w:rPr>
          <w:rFonts w:ascii="Palatino Linotype" w:hAnsi="Palatino Linotype" w:cs="Arial"/>
          <w:color w:val="000000" w:themeColor="text1"/>
        </w:rPr>
        <w:t xml:space="preserve">El </w:t>
      </w:r>
      <w:r w:rsidR="00866CF5" w:rsidRPr="001C6F54">
        <w:rPr>
          <w:rFonts w:ascii="Palatino Linotype" w:hAnsi="Palatino Linotype" w:cs="Arial"/>
          <w:b/>
          <w:color w:val="000000" w:themeColor="text1"/>
        </w:rPr>
        <w:t>ocho de febrero</w:t>
      </w:r>
      <w:r w:rsidR="007E2B20" w:rsidRPr="001C6F54">
        <w:rPr>
          <w:rFonts w:ascii="Palatino Linotype" w:hAnsi="Palatino Linotype" w:cs="Arial"/>
          <w:b/>
          <w:color w:val="000000" w:themeColor="text1"/>
        </w:rPr>
        <w:t xml:space="preserve"> de </w:t>
      </w:r>
      <w:r w:rsidRPr="001C6F54">
        <w:rPr>
          <w:rFonts w:ascii="Palatino Linotype" w:hAnsi="Palatino Linotype" w:cs="Arial"/>
          <w:b/>
          <w:color w:val="000000" w:themeColor="text1"/>
        </w:rPr>
        <w:t xml:space="preserve">dos mil </w:t>
      </w:r>
      <w:r w:rsidR="002D7351" w:rsidRPr="001C6F54">
        <w:rPr>
          <w:rFonts w:ascii="Palatino Linotype" w:hAnsi="Palatino Linotype" w:cs="Arial"/>
          <w:b/>
          <w:color w:val="000000" w:themeColor="text1"/>
        </w:rPr>
        <w:t>veinti</w:t>
      </w:r>
      <w:r w:rsidR="007E2B20" w:rsidRPr="001C6F54">
        <w:rPr>
          <w:rFonts w:ascii="Palatino Linotype" w:hAnsi="Palatino Linotype" w:cs="Arial"/>
          <w:b/>
          <w:color w:val="000000" w:themeColor="text1"/>
        </w:rPr>
        <w:t>cuatro</w:t>
      </w:r>
      <w:r w:rsidRPr="001C6F54">
        <w:rPr>
          <w:rFonts w:ascii="Palatino Linotype" w:hAnsi="Palatino Linotype" w:cs="Arial"/>
          <w:color w:val="000000" w:themeColor="text1"/>
        </w:rPr>
        <w:t>, el Sujeto Obligado</w:t>
      </w:r>
      <w:r w:rsidR="00942616" w:rsidRPr="001C6F54">
        <w:rPr>
          <w:rFonts w:ascii="Palatino Linotype" w:hAnsi="Palatino Linotype" w:cs="Arial"/>
          <w:b/>
          <w:color w:val="000000" w:themeColor="text1"/>
        </w:rPr>
        <w:t>,</w:t>
      </w:r>
      <w:r w:rsidR="00942616" w:rsidRPr="001C6F54">
        <w:rPr>
          <w:rFonts w:ascii="Palatino Linotype" w:hAnsi="Palatino Linotype" w:cs="Arial"/>
          <w:color w:val="000000" w:themeColor="text1"/>
        </w:rPr>
        <w:t xml:space="preserve"> dio respuesta a través </w:t>
      </w:r>
      <w:r w:rsidR="007E2B20" w:rsidRPr="001C6F54">
        <w:rPr>
          <w:rFonts w:ascii="Palatino Linotype" w:hAnsi="Palatino Linotype" w:cs="Arial"/>
          <w:color w:val="000000" w:themeColor="text1"/>
        </w:rPr>
        <w:t xml:space="preserve">de </w:t>
      </w:r>
      <w:r w:rsidR="00866CF5" w:rsidRPr="001C6F54">
        <w:rPr>
          <w:rFonts w:ascii="Palatino Linotype" w:hAnsi="Palatino Linotype" w:cs="Arial"/>
          <w:color w:val="000000" w:themeColor="text1"/>
        </w:rPr>
        <w:t xml:space="preserve">dos archivos de nombres: Acuerdo de Incompetencia 00024, SAIMEX.pdf y Respuesta </w:t>
      </w:r>
      <w:r w:rsidR="00866CF5" w:rsidRPr="001C6F54">
        <w:rPr>
          <w:rFonts w:ascii="Palatino Linotype" w:hAnsi="Palatino Linotype" w:cs="Arial"/>
          <w:color w:val="000000" w:themeColor="text1"/>
        </w:rPr>
        <w:lastRenderedPageBreak/>
        <w:t>SAIMEX 00024.pdf, cuyo contenido corresponde de manera toral en declinar su competencia, por no ser la autoridad competente de emitir un pronunciamiento al respecto.</w:t>
      </w:r>
    </w:p>
    <w:p w14:paraId="5949AA68" w14:textId="170CBDBA" w:rsidR="000B03F3" w:rsidRPr="001C6F54" w:rsidRDefault="000B03F3" w:rsidP="00D77C12">
      <w:pPr>
        <w:tabs>
          <w:tab w:val="left" w:pos="0"/>
        </w:tabs>
        <w:spacing w:line="360" w:lineRule="auto"/>
        <w:jc w:val="both"/>
        <w:rPr>
          <w:rFonts w:ascii="Palatino Linotype" w:hAnsi="Palatino Linotype" w:cs="Arial"/>
          <w:i/>
          <w:color w:val="000000" w:themeColor="text1"/>
          <w:u w:val="single"/>
        </w:rPr>
      </w:pPr>
    </w:p>
    <w:p w14:paraId="30268E17" w14:textId="625CA761" w:rsidR="00942616" w:rsidRPr="001C6F54" w:rsidRDefault="00942616" w:rsidP="000712D1">
      <w:pPr>
        <w:pStyle w:val="Prrafodelista"/>
        <w:numPr>
          <w:ilvl w:val="0"/>
          <w:numId w:val="1"/>
        </w:numPr>
        <w:tabs>
          <w:tab w:val="left" w:pos="0"/>
        </w:tabs>
        <w:spacing w:line="360" w:lineRule="auto"/>
        <w:ind w:left="0" w:firstLine="0"/>
        <w:jc w:val="both"/>
        <w:rPr>
          <w:rFonts w:ascii="Palatino Linotype" w:hAnsi="Palatino Linotype" w:cs="Arial"/>
          <w:i/>
          <w:color w:val="000000" w:themeColor="text1"/>
        </w:rPr>
      </w:pPr>
      <w:r w:rsidRPr="001C6F54">
        <w:rPr>
          <w:rFonts w:ascii="Palatino Linotype" w:eastAsia="Times New Roman" w:hAnsi="Palatino Linotype" w:cs="Arial"/>
          <w:color w:val="000000" w:themeColor="text1"/>
          <w:lang w:val="es-ES"/>
        </w:rPr>
        <w:t>El</w:t>
      </w:r>
      <w:r w:rsidR="00722086" w:rsidRPr="001C6F54">
        <w:rPr>
          <w:rFonts w:ascii="Palatino Linotype" w:eastAsia="Times New Roman" w:hAnsi="Palatino Linotype" w:cs="Arial"/>
          <w:b/>
          <w:color w:val="000000" w:themeColor="text1"/>
          <w:lang w:val="es-ES"/>
        </w:rPr>
        <w:t xml:space="preserve"> </w:t>
      </w:r>
      <w:r w:rsidR="00FD2D38" w:rsidRPr="001C6F54">
        <w:rPr>
          <w:rFonts w:ascii="Palatino Linotype" w:eastAsia="Times New Roman" w:hAnsi="Palatino Linotype" w:cs="Arial"/>
          <w:b/>
          <w:color w:val="000000" w:themeColor="text1"/>
          <w:lang w:val="es-ES"/>
        </w:rPr>
        <w:t>siete de mayo</w:t>
      </w:r>
      <w:r w:rsidR="00453132" w:rsidRPr="001C6F54">
        <w:rPr>
          <w:rFonts w:ascii="Palatino Linotype" w:eastAsia="Times New Roman" w:hAnsi="Palatino Linotype" w:cs="Arial"/>
          <w:b/>
          <w:color w:val="000000" w:themeColor="text1"/>
          <w:lang w:val="es-ES"/>
        </w:rPr>
        <w:t xml:space="preserve"> </w:t>
      </w:r>
      <w:r w:rsidR="001E27D8" w:rsidRPr="001C6F54">
        <w:rPr>
          <w:rFonts w:ascii="Palatino Linotype" w:eastAsia="Times New Roman" w:hAnsi="Palatino Linotype" w:cs="Arial"/>
          <w:b/>
          <w:color w:val="000000" w:themeColor="text1"/>
          <w:lang w:val="es-ES"/>
        </w:rPr>
        <w:t xml:space="preserve">dos mil </w:t>
      </w:r>
      <w:r w:rsidR="0058635C" w:rsidRPr="001C6F54">
        <w:rPr>
          <w:rFonts w:ascii="Palatino Linotype" w:eastAsia="Times New Roman" w:hAnsi="Palatino Linotype" w:cs="Arial"/>
          <w:b/>
          <w:color w:val="000000" w:themeColor="text1"/>
          <w:lang w:val="es-ES"/>
        </w:rPr>
        <w:t>veinticuatro</w:t>
      </w:r>
      <w:r w:rsidRPr="001C6F54">
        <w:rPr>
          <w:rFonts w:ascii="Palatino Linotype" w:eastAsia="Times New Roman" w:hAnsi="Palatino Linotype" w:cs="Arial"/>
          <w:color w:val="000000" w:themeColor="text1"/>
          <w:lang w:val="es-ES"/>
        </w:rPr>
        <w:t xml:space="preserve">, el particular interpuso el recurso de revisión en </w:t>
      </w:r>
      <w:r w:rsidRPr="001C6F54">
        <w:rPr>
          <w:rFonts w:ascii="Palatino Linotype" w:eastAsia="Calibri" w:hAnsi="Palatino Linotype" w:cs="Arial"/>
          <w:lang w:val="es-ES"/>
        </w:rPr>
        <w:t>contra</w:t>
      </w:r>
      <w:r w:rsidRPr="001C6F54">
        <w:rPr>
          <w:rFonts w:ascii="Palatino Linotype" w:eastAsia="Times New Roman" w:hAnsi="Palatino Linotype" w:cs="Arial"/>
          <w:color w:val="000000" w:themeColor="text1"/>
          <w:lang w:val="es-ES"/>
        </w:rPr>
        <w:t xml:space="preserve"> de la respuesta, </w:t>
      </w:r>
      <w:r w:rsidR="003C236F" w:rsidRPr="001C6F54">
        <w:rPr>
          <w:rFonts w:ascii="Palatino Linotype" w:eastAsia="Times New Roman" w:hAnsi="Palatino Linotype" w:cs="Arial"/>
          <w:color w:val="000000" w:themeColor="text1"/>
          <w:lang w:val="es-ES"/>
        </w:rPr>
        <w:t>realizando las siguientes manifestaciones</w:t>
      </w:r>
      <w:r w:rsidRPr="001C6F54">
        <w:rPr>
          <w:rFonts w:ascii="Palatino Linotype" w:eastAsia="Times New Roman" w:hAnsi="Palatino Linotype" w:cs="Arial"/>
          <w:color w:val="000000" w:themeColor="text1"/>
          <w:lang w:val="es-ES"/>
        </w:rPr>
        <w:t>:</w:t>
      </w:r>
    </w:p>
    <w:p w14:paraId="7F76B7BF" w14:textId="1186B96A" w:rsidR="00942616" w:rsidRPr="001C6F54" w:rsidRDefault="00AE4CDD" w:rsidP="00D77C12">
      <w:pPr>
        <w:pStyle w:val="Prrafodelista"/>
        <w:numPr>
          <w:ilvl w:val="0"/>
          <w:numId w:val="5"/>
        </w:numPr>
        <w:spacing w:line="360" w:lineRule="auto"/>
        <w:ind w:right="850"/>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1C6F54">
        <w:rPr>
          <w:rStyle w:val="Ttulo2Car"/>
          <w:rFonts w:ascii="Palatino Linotype" w:hAnsi="Palatino Linotype"/>
          <w:b/>
          <w:color w:val="auto"/>
          <w:sz w:val="22"/>
          <w:szCs w:val="24"/>
        </w:rPr>
        <w:t>ACTO IMPUGNADO</w:t>
      </w:r>
      <w:bookmarkEnd w:id="3"/>
      <w:r w:rsidR="00942616" w:rsidRPr="001C6F54">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1C6F54">
        <w:rPr>
          <w:rStyle w:val="Ttulo2Car"/>
          <w:rFonts w:ascii="Palatino Linotype" w:hAnsi="Palatino Linotype"/>
          <w:i/>
          <w:color w:val="000000" w:themeColor="text1"/>
          <w:sz w:val="22"/>
          <w:szCs w:val="24"/>
        </w:rPr>
        <w:t>“</w:t>
      </w:r>
      <w:r w:rsidR="009C5153" w:rsidRPr="001C6F54">
        <w:rPr>
          <w:rStyle w:val="Ttulo2Car"/>
          <w:rFonts w:ascii="Palatino Linotype" w:hAnsi="Palatino Linotype"/>
          <w:i/>
          <w:color w:val="000000" w:themeColor="text1"/>
          <w:sz w:val="22"/>
          <w:szCs w:val="24"/>
        </w:rPr>
        <w:t>Como dicen que no es competencia si ejercen el presupueto o con que operan</w:t>
      </w:r>
      <w:r w:rsidR="009304C1" w:rsidRPr="001C6F54">
        <w:rPr>
          <w:rStyle w:val="Ttulo2Car"/>
          <w:rFonts w:ascii="Palatino Linotype" w:hAnsi="Palatino Linotype"/>
          <w:i/>
          <w:color w:val="000000" w:themeColor="text1"/>
          <w:sz w:val="22"/>
          <w:szCs w:val="24"/>
        </w:rPr>
        <w:t>”</w:t>
      </w:r>
    </w:p>
    <w:p w14:paraId="420D9DA2" w14:textId="068AD4F2" w:rsidR="00AE4CDD" w:rsidRPr="001C6F54" w:rsidRDefault="00AE4CDD" w:rsidP="00D77C12">
      <w:pPr>
        <w:pStyle w:val="Prrafodelista"/>
        <w:numPr>
          <w:ilvl w:val="0"/>
          <w:numId w:val="5"/>
        </w:numPr>
        <w:spacing w:line="360" w:lineRule="auto"/>
        <w:ind w:right="850"/>
        <w:jc w:val="both"/>
        <w:rPr>
          <w:rStyle w:val="Ttulo2Car"/>
          <w:rFonts w:ascii="Palatino Linotype" w:hAnsi="Palatino Linotype"/>
          <w:i/>
          <w:color w:val="000000" w:themeColor="text1"/>
          <w:sz w:val="22"/>
          <w:szCs w:val="24"/>
        </w:rPr>
      </w:pPr>
      <w:r w:rsidRPr="001C6F54">
        <w:rPr>
          <w:rStyle w:val="Ttulo2Car"/>
          <w:rFonts w:ascii="Palatino Linotype" w:hAnsi="Palatino Linotype"/>
          <w:b/>
          <w:color w:val="auto"/>
          <w:sz w:val="22"/>
          <w:szCs w:val="24"/>
        </w:rPr>
        <w:t>RAZONES O MOTIVOS DE LA INCONFORMIDAD</w:t>
      </w:r>
      <w:r w:rsidRPr="001C6F54">
        <w:rPr>
          <w:rStyle w:val="Ttulo2Car"/>
          <w:rFonts w:ascii="Palatino Linotype" w:hAnsi="Palatino Linotype"/>
          <w:b/>
          <w:color w:val="000000" w:themeColor="text1"/>
          <w:sz w:val="22"/>
          <w:szCs w:val="24"/>
        </w:rPr>
        <w:t xml:space="preserve">: </w:t>
      </w:r>
      <w:r w:rsidRPr="001C6F54">
        <w:rPr>
          <w:rStyle w:val="Ttulo2Car"/>
          <w:rFonts w:ascii="Palatino Linotype" w:hAnsi="Palatino Linotype"/>
          <w:i/>
          <w:color w:val="000000" w:themeColor="text1"/>
          <w:sz w:val="22"/>
          <w:szCs w:val="24"/>
        </w:rPr>
        <w:t>“</w:t>
      </w:r>
      <w:r w:rsidR="009C5153" w:rsidRPr="001C6F54">
        <w:rPr>
          <w:rStyle w:val="Ttulo2Car"/>
          <w:rFonts w:ascii="Palatino Linotype" w:hAnsi="Palatino Linotype"/>
          <w:i/>
          <w:color w:val="000000" w:themeColor="text1"/>
          <w:sz w:val="22"/>
          <w:szCs w:val="24"/>
        </w:rPr>
        <w:t>no entrega la información dice que no es competencia</w:t>
      </w:r>
      <w:r w:rsidRPr="001C6F54">
        <w:rPr>
          <w:rStyle w:val="Ttulo2Car"/>
          <w:rFonts w:ascii="Palatino Linotype" w:hAnsi="Palatino Linotype"/>
          <w:i/>
          <w:color w:val="000000" w:themeColor="text1"/>
          <w:sz w:val="22"/>
          <w:szCs w:val="24"/>
        </w:rPr>
        <w:t>”</w:t>
      </w:r>
    </w:p>
    <w:p w14:paraId="5B102961" w14:textId="77777777" w:rsidR="000565EF" w:rsidRPr="001C6F54" w:rsidRDefault="000565EF" w:rsidP="000712D1">
      <w:pPr>
        <w:pStyle w:val="Prrafodelista"/>
        <w:spacing w:line="360" w:lineRule="auto"/>
        <w:rPr>
          <w:rStyle w:val="Ttulo2Car"/>
          <w:rFonts w:ascii="Palatino Linotype" w:hAnsi="Palatino Linotype"/>
          <w:i/>
          <w:color w:val="000000" w:themeColor="text1"/>
          <w:sz w:val="24"/>
          <w:szCs w:val="24"/>
        </w:rPr>
      </w:pP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163EA181" w14:textId="42F530C9" w:rsidR="00942616" w:rsidRPr="001C6F54" w:rsidRDefault="000B03F3" w:rsidP="000712D1">
      <w:pPr>
        <w:pStyle w:val="Prrafodelista"/>
        <w:numPr>
          <w:ilvl w:val="0"/>
          <w:numId w:val="1"/>
        </w:numPr>
        <w:spacing w:line="360" w:lineRule="auto"/>
        <w:ind w:left="0" w:firstLine="0"/>
        <w:jc w:val="both"/>
        <w:rPr>
          <w:rFonts w:ascii="Palatino Linotype" w:hAnsi="Palatino Linotype"/>
          <w:i/>
        </w:rPr>
      </w:pPr>
      <w:r w:rsidRPr="001C6F54">
        <w:rPr>
          <w:rFonts w:ascii="Palatino Linotype" w:eastAsia="Calibri" w:hAnsi="Palatino Linotype" w:cs="Arial"/>
          <w:lang w:val="es-ES"/>
        </w:rPr>
        <w:t>C</w:t>
      </w:r>
      <w:r w:rsidR="00942616" w:rsidRPr="001C6F54">
        <w:rPr>
          <w:rFonts w:ascii="Palatino Linotype" w:eastAsia="Calibri" w:hAnsi="Palatino Linotype" w:cs="Arial"/>
          <w:lang w:val="es-ES"/>
        </w:rPr>
        <w:t xml:space="preserve">on fundamento en lo dispuesto por el artículo 185 fracción II de la ley de la materia, </w:t>
      </w:r>
      <w:r w:rsidRPr="001C6F54">
        <w:rPr>
          <w:rFonts w:ascii="Palatino Linotype" w:eastAsia="Calibri" w:hAnsi="Palatino Linotype" w:cs="Arial"/>
          <w:lang w:val="es-ES"/>
        </w:rPr>
        <w:t>se acordó a</w:t>
      </w:r>
      <w:r w:rsidR="00942616" w:rsidRPr="001C6F54">
        <w:rPr>
          <w:rFonts w:ascii="Palatino Linotype" w:eastAsia="Calibri" w:hAnsi="Palatino Linotype" w:cs="Arial"/>
          <w:lang w:val="es-ES"/>
        </w:rPr>
        <w:t xml:space="preserve"> las partes a efecto de que e</w:t>
      </w:r>
      <w:r w:rsidRPr="001C6F54">
        <w:rPr>
          <w:rFonts w:ascii="Palatino Linotype" w:eastAsia="Calibri" w:hAnsi="Palatino Linotype" w:cs="Arial"/>
          <w:lang w:val="es-ES"/>
        </w:rPr>
        <w:t xml:space="preserve">n un plazo máximo de siete días, el Recurrente </w:t>
      </w:r>
      <w:r w:rsidR="00942616" w:rsidRPr="001C6F54">
        <w:rPr>
          <w:rFonts w:ascii="Palatino Linotype" w:eastAsia="Calibri" w:hAnsi="Palatino Linotype" w:cs="Arial"/>
          <w:lang w:val="es-ES"/>
        </w:rPr>
        <w:t xml:space="preserve">manifestara lo que a su derecho conviniera, ofrecieran pruebas y alegatos, y el </w:t>
      </w:r>
      <w:r w:rsidR="00D05A0E" w:rsidRPr="001C6F54">
        <w:rPr>
          <w:rFonts w:ascii="Palatino Linotype" w:eastAsia="Calibri" w:hAnsi="Palatino Linotype" w:cs="Arial"/>
          <w:lang w:val="es-ES"/>
        </w:rPr>
        <w:t xml:space="preserve">Sujeto Obligado </w:t>
      </w:r>
      <w:r w:rsidR="00942616" w:rsidRPr="001C6F54">
        <w:rPr>
          <w:rFonts w:ascii="Palatino Linotype" w:eastAsia="Calibri" w:hAnsi="Palatino Linotype" w:cs="Arial"/>
          <w:lang w:val="es-ES"/>
        </w:rPr>
        <w:t>pr</w:t>
      </w:r>
      <w:r w:rsidRPr="001C6F54">
        <w:rPr>
          <w:rFonts w:ascii="Palatino Linotype" w:eastAsia="Calibri" w:hAnsi="Palatino Linotype" w:cs="Arial"/>
          <w:lang w:val="es-ES"/>
        </w:rPr>
        <w:t>esentará el Informe Justificado.</w:t>
      </w:r>
    </w:p>
    <w:p w14:paraId="33DDAC62" w14:textId="77777777" w:rsidR="00D05A0E" w:rsidRPr="001C6F54" w:rsidRDefault="00D05A0E" w:rsidP="000712D1">
      <w:pPr>
        <w:pStyle w:val="Prrafodelista"/>
        <w:spacing w:line="360" w:lineRule="auto"/>
        <w:ind w:left="0"/>
        <w:jc w:val="both"/>
        <w:rPr>
          <w:rFonts w:ascii="Palatino Linotype" w:hAnsi="Palatino Linotype"/>
        </w:rPr>
      </w:pPr>
    </w:p>
    <w:p w14:paraId="4571EE86" w14:textId="417BC30B" w:rsidR="003E76A0" w:rsidRPr="001C6F54" w:rsidRDefault="00D05A0E" w:rsidP="0013602D">
      <w:pPr>
        <w:pStyle w:val="Prrafodelista"/>
        <w:numPr>
          <w:ilvl w:val="0"/>
          <w:numId w:val="1"/>
        </w:numPr>
        <w:spacing w:line="360" w:lineRule="auto"/>
        <w:ind w:left="0" w:firstLine="0"/>
        <w:jc w:val="both"/>
        <w:rPr>
          <w:rFonts w:ascii="Palatino Linotype" w:hAnsi="Palatino Linotype"/>
        </w:rPr>
      </w:pPr>
      <w:r w:rsidRPr="001C6F54">
        <w:rPr>
          <w:rFonts w:ascii="Palatino Linotype" w:hAnsi="Palatino Linotype"/>
          <w:color w:val="000000"/>
        </w:rPr>
        <w:t>El Recurrente</w:t>
      </w:r>
      <w:r w:rsidRPr="001C6F54">
        <w:rPr>
          <w:rFonts w:ascii="Palatino Linotype" w:hAnsi="Palatino Linotype"/>
          <w:b/>
          <w:color w:val="000000"/>
        </w:rPr>
        <w:t xml:space="preserve"> </w:t>
      </w:r>
      <w:r w:rsidRPr="001C6F54">
        <w:rPr>
          <w:rFonts w:ascii="Palatino Linotype" w:hAnsi="Palatino Linotype"/>
          <w:color w:val="000000"/>
        </w:rPr>
        <w:t>dejó de realizar manifestaciones que a su derecho conviniera y asistiera</w:t>
      </w:r>
      <w:r w:rsidR="003B0D49" w:rsidRPr="001C6F54">
        <w:rPr>
          <w:rFonts w:ascii="Palatino Linotype" w:hAnsi="Palatino Linotype"/>
          <w:color w:val="000000"/>
        </w:rPr>
        <w:t>. Por su parte el Sujeto Obligado, rindió su informe justificado</w:t>
      </w:r>
      <w:r w:rsidR="0013602D" w:rsidRPr="001C6F54">
        <w:rPr>
          <w:rFonts w:ascii="Palatino Linotype" w:hAnsi="Palatino Linotype"/>
          <w:color w:val="000000"/>
        </w:rPr>
        <w:t xml:space="preserve"> mediante oficio signado por la Titular de la Unidad de Transparencia, quien de manera general confirma su respuesta al refrendar que carece de fuente obligacional y normativa para generar, administrar o poseer la información referida; derivado que el DIFEM no asigna recursos financieros a los Sistemas Municipales para el Desarrollo Integral de la Familia, así mismo informa que la fuente de financiamiento es diversa a la de los entes municipales.</w:t>
      </w:r>
    </w:p>
    <w:p w14:paraId="53DF66B0" w14:textId="77777777" w:rsidR="00AE4CDD" w:rsidRPr="001C6F54" w:rsidRDefault="00AE4CDD" w:rsidP="000712D1">
      <w:pPr>
        <w:pStyle w:val="Prrafodelista"/>
        <w:spacing w:line="360" w:lineRule="auto"/>
        <w:ind w:left="0"/>
        <w:jc w:val="both"/>
        <w:rPr>
          <w:rFonts w:ascii="Palatino Linotype" w:hAnsi="Palatino Linotype"/>
          <w:b/>
          <w:color w:val="000000" w:themeColor="text1"/>
        </w:rPr>
      </w:pPr>
    </w:p>
    <w:p w14:paraId="2C75FEB7" w14:textId="0277A49A" w:rsidR="005976DF" w:rsidRPr="001C6F54" w:rsidRDefault="00404978"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En fecha </w:t>
      </w:r>
      <w:r w:rsidR="00484E02" w:rsidRPr="001C6F54">
        <w:rPr>
          <w:rFonts w:ascii="Palatino Linotype" w:eastAsia="Palatino Linotype" w:hAnsi="Palatino Linotype" w:cs="Palatino Linotype"/>
          <w:color w:val="000000" w:themeColor="text1"/>
        </w:rPr>
        <w:t>veintiocho</w:t>
      </w:r>
      <w:r w:rsidR="00466995" w:rsidRPr="001C6F54">
        <w:rPr>
          <w:rFonts w:ascii="Palatino Linotype" w:eastAsia="Palatino Linotype" w:hAnsi="Palatino Linotype" w:cs="Palatino Linotype"/>
          <w:color w:val="000000" w:themeColor="text1"/>
        </w:rPr>
        <w:t xml:space="preserve"> de noviembre</w:t>
      </w:r>
      <w:r w:rsidRPr="001C6F54">
        <w:rPr>
          <w:rFonts w:ascii="Palatino Linotype" w:eastAsia="Palatino Linotype" w:hAnsi="Palatino Linotype" w:cs="Palatino Linotype"/>
          <w:color w:val="000000" w:themeColor="text1"/>
        </w:rPr>
        <w:t xml:space="preserve"> del año en curso, se amplió el término para resolver el Recurso de Revisión </w:t>
      </w:r>
      <w:r w:rsidR="0059519D" w:rsidRPr="001C6F54">
        <w:rPr>
          <w:rFonts w:ascii="Palatino Linotype" w:eastAsia="Palatino Linotype" w:hAnsi="Palatino Linotype" w:cs="Palatino Linotype"/>
          <w:color w:val="000000" w:themeColor="text1"/>
        </w:rPr>
        <w:t xml:space="preserve">por un periodo de quince días hábiles adicionales al lapso </w:t>
      </w:r>
      <w:r w:rsidR="0059519D" w:rsidRPr="001C6F54">
        <w:rPr>
          <w:rFonts w:ascii="Palatino Linotype" w:eastAsia="Palatino Linotype" w:hAnsi="Palatino Linotype" w:cs="Palatino Linotype"/>
          <w:color w:val="000000" w:themeColor="text1"/>
        </w:rPr>
        <w:lastRenderedPageBreak/>
        <w:t>ordinario</w:t>
      </w:r>
      <w:r w:rsidR="00466995" w:rsidRPr="001C6F54">
        <w:rPr>
          <w:rFonts w:ascii="Palatino Linotype" w:eastAsia="Palatino Linotype" w:hAnsi="Palatino Linotype" w:cs="Palatino Linotype"/>
          <w:color w:val="000000" w:themeColor="text1"/>
        </w:rPr>
        <w:t>. Al respecto e</w:t>
      </w:r>
      <w:r w:rsidR="005976DF" w:rsidRPr="001C6F54">
        <w:rPr>
          <w:rFonts w:ascii="Palatino Linotype" w:eastAsia="Palatino Linotype" w:hAnsi="Palatino Linotype" w:cs="Palatino Linotype"/>
          <w:color w:val="000000" w:themeColor="text1"/>
        </w:rPr>
        <w:t xml:space="preserv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3D327796" w14:textId="77777777" w:rsidR="00466995" w:rsidRPr="001C6F54" w:rsidRDefault="00466995" w:rsidP="000712D1">
      <w:pPr>
        <w:pStyle w:val="Prrafodelista"/>
        <w:spacing w:line="360" w:lineRule="auto"/>
        <w:ind w:left="0"/>
        <w:jc w:val="both"/>
        <w:rPr>
          <w:rFonts w:ascii="Palatino Linotype" w:eastAsia="Palatino Linotype" w:hAnsi="Palatino Linotype" w:cs="Palatino Linotype"/>
          <w:color w:val="000000" w:themeColor="text1"/>
        </w:rPr>
      </w:pPr>
    </w:p>
    <w:p w14:paraId="4B122FFA" w14:textId="77777777" w:rsidR="00D77C12"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Por ello, es menester precisar que, si bien se ha excedido el plazo para resolver el presente medio de impugnación, de conformidad con la ley de la materia, el plazo</w:t>
      </w:r>
      <w:r w:rsidRPr="001C6F54">
        <w:rPr>
          <w:rFonts w:ascii="Palatino Linotype" w:hAnsi="Palatino Linotype"/>
          <w:color w:val="000000" w:themeColor="text1"/>
        </w:rPr>
        <w:t xml:space="preserve"> </w:t>
      </w:r>
      <w:r w:rsidRPr="001C6F54">
        <w:rPr>
          <w:rFonts w:ascii="Palatino Linotype" w:eastAsia="Palatino Linotype" w:hAnsi="Palatino Linotype" w:cs="Palatino Linotype"/>
          <w:color w:val="000000" w:themeColor="text1"/>
        </w:rPr>
        <w:t>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99C7F38" w14:textId="119C1EBB" w:rsidR="005976DF" w:rsidRPr="001C6F54" w:rsidRDefault="005976DF" w:rsidP="00286C88">
      <w:pPr>
        <w:pStyle w:val="Prrafodelista"/>
        <w:spacing w:line="360" w:lineRule="auto"/>
        <w:ind w:left="0"/>
        <w:jc w:val="both"/>
        <w:rPr>
          <w:rFonts w:ascii="Palatino Linotype" w:eastAsia="Palatino Linotype" w:hAnsi="Palatino Linotype" w:cs="Palatino Linotype"/>
          <w:color w:val="000000" w:themeColor="text1"/>
        </w:rPr>
      </w:pPr>
    </w:p>
    <w:p w14:paraId="62203D1C" w14:textId="77777777"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09D54161" w14:textId="77777777" w:rsidR="005976DF" w:rsidRPr="001C6F54" w:rsidRDefault="005976DF" w:rsidP="000712D1">
      <w:pPr>
        <w:pStyle w:val="Prrafodelista"/>
        <w:spacing w:line="360" w:lineRule="auto"/>
        <w:rPr>
          <w:rFonts w:ascii="Palatino Linotype" w:eastAsia="Palatino Linotype" w:hAnsi="Palatino Linotype" w:cs="Palatino Linotype"/>
          <w:color w:val="000000" w:themeColor="text1"/>
        </w:rPr>
      </w:pPr>
    </w:p>
    <w:p w14:paraId="5539D06C" w14:textId="77777777"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50484CB" w14:textId="77777777" w:rsidR="00C244B6" w:rsidRPr="001C6F54" w:rsidRDefault="00C244B6" w:rsidP="00C244B6">
      <w:pPr>
        <w:pStyle w:val="Prrafodelista"/>
        <w:rPr>
          <w:rFonts w:ascii="Palatino Linotype" w:eastAsia="Palatino Linotype" w:hAnsi="Palatino Linotype" w:cs="Palatino Linotype"/>
          <w:color w:val="000000" w:themeColor="text1"/>
        </w:rPr>
      </w:pPr>
    </w:p>
    <w:p w14:paraId="0E6A4E1E" w14:textId="77777777"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Por ello, excepcionalmente, si un asunto es resuelto con posterioridad a los plazos señalados por la norma debe analizarse la razonabilidad del tiempo necesario para su resolución, atentos a los siguientes criterios: </w:t>
      </w:r>
    </w:p>
    <w:p w14:paraId="7F9F5C57" w14:textId="77777777" w:rsidR="005976DF" w:rsidRPr="001C6F54" w:rsidRDefault="005976DF" w:rsidP="00286C88">
      <w:pPr>
        <w:spacing w:line="360" w:lineRule="auto"/>
        <w:ind w:left="708" w:right="708"/>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lastRenderedPageBreak/>
        <w:t xml:space="preserve">a) Complejidad del Asunto: La complejidad de la prueba, la pluralidad de sujetos procesales, el tiempo transcurrido, las características y contexto del recurso. </w:t>
      </w:r>
    </w:p>
    <w:p w14:paraId="1FA67F07" w14:textId="77777777" w:rsidR="005976DF" w:rsidRPr="001C6F54" w:rsidRDefault="005976DF" w:rsidP="00286C88">
      <w:pPr>
        <w:spacing w:line="360" w:lineRule="auto"/>
        <w:ind w:left="708" w:right="708"/>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b) Actividad Procesal del interesado. Acciones u omisiones del interesado.</w:t>
      </w:r>
    </w:p>
    <w:p w14:paraId="00CC7FB3" w14:textId="77777777" w:rsidR="005976DF" w:rsidRPr="001C6F54" w:rsidRDefault="005976DF" w:rsidP="00286C88">
      <w:pPr>
        <w:spacing w:line="360" w:lineRule="auto"/>
        <w:ind w:left="708" w:right="708"/>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c) Conducta de la Autoridad: Las Acciones u omisiones realizadas en el procedimiento. Así como si la autoridad actuó con la debida diligencia. </w:t>
      </w:r>
    </w:p>
    <w:p w14:paraId="2FE0E07D" w14:textId="77777777" w:rsidR="005976DF" w:rsidRPr="001C6F54" w:rsidRDefault="005976DF" w:rsidP="00286C88">
      <w:pPr>
        <w:spacing w:line="360" w:lineRule="auto"/>
        <w:ind w:left="708" w:right="708"/>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d) La afectación generada en la situación jurídica de la persona involucrada en el proceso: Violación a sus derechos humanos. </w:t>
      </w:r>
    </w:p>
    <w:p w14:paraId="6110E955" w14:textId="77777777" w:rsidR="005976DF" w:rsidRPr="001C6F54" w:rsidRDefault="005976DF" w:rsidP="000712D1">
      <w:pPr>
        <w:spacing w:line="360" w:lineRule="auto"/>
        <w:jc w:val="both"/>
        <w:rPr>
          <w:rFonts w:ascii="Palatino Linotype" w:eastAsia="Palatino Linotype" w:hAnsi="Palatino Linotype" w:cs="Palatino Linotype"/>
          <w:color w:val="000000" w:themeColor="text1"/>
        </w:rPr>
      </w:pPr>
    </w:p>
    <w:p w14:paraId="60D45E7C" w14:textId="77777777"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4E399782" w14:textId="77777777" w:rsidR="005976DF" w:rsidRPr="001C6F54" w:rsidRDefault="005976DF" w:rsidP="000712D1">
      <w:pPr>
        <w:spacing w:line="360" w:lineRule="auto"/>
        <w:jc w:val="both"/>
        <w:rPr>
          <w:rFonts w:ascii="Palatino Linotype" w:eastAsia="Palatino Linotype" w:hAnsi="Palatino Linotype" w:cs="Palatino Linotype"/>
          <w:color w:val="000000" w:themeColor="text1"/>
        </w:rPr>
      </w:pPr>
    </w:p>
    <w:p w14:paraId="1276359D" w14:textId="3EB7BD9A"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w:t>
      </w:r>
      <w:r w:rsidR="002A0140" w:rsidRPr="001C6F54">
        <w:rPr>
          <w:rFonts w:ascii="Palatino Linotype" w:eastAsia="Palatino Linotype" w:hAnsi="Palatino Linotype" w:cs="Palatino Linotype"/>
          <w:color w:val="000000" w:themeColor="text1"/>
        </w:rPr>
        <w:t xml:space="preserve"> la Gaceta del Sema</w:t>
      </w:r>
      <w:r w:rsidRPr="001C6F54">
        <w:rPr>
          <w:rFonts w:ascii="Palatino Linotype" w:eastAsia="Palatino Linotype" w:hAnsi="Palatino Linotype" w:cs="Palatino Linotype"/>
          <w:color w:val="000000" w:themeColor="text1"/>
        </w:rPr>
        <w:t xml:space="preserve">nario Judicial de la Federación con el registro digital 205635. </w:t>
      </w:r>
    </w:p>
    <w:p w14:paraId="5BF38447" w14:textId="77777777" w:rsidR="005976DF" w:rsidRPr="001C6F54" w:rsidRDefault="005976DF" w:rsidP="000712D1">
      <w:pPr>
        <w:spacing w:line="360" w:lineRule="auto"/>
        <w:jc w:val="both"/>
        <w:rPr>
          <w:rFonts w:ascii="Palatino Linotype" w:eastAsia="Palatino Linotype" w:hAnsi="Palatino Linotype" w:cs="Palatino Linotype"/>
          <w:color w:val="000000" w:themeColor="text1"/>
        </w:rPr>
      </w:pPr>
    </w:p>
    <w:p w14:paraId="28267322" w14:textId="77777777"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Razones por las cuales cabe concluir que, la resolución al recurso de revisión se solventa hasta esta fecha, debido a que existe una excesiva carga de trabajo en </w:t>
      </w:r>
      <w:r w:rsidRPr="001C6F54">
        <w:rPr>
          <w:rFonts w:ascii="Palatino Linotype" w:eastAsia="Palatino Linotype" w:hAnsi="Palatino Linotype" w:cs="Palatino Linotype"/>
          <w:color w:val="000000" w:themeColor="text1"/>
        </w:rPr>
        <w:lastRenderedPageBreak/>
        <w:t>desproporción a la capacidad de los recursos materiales y humanos con que cuenta este Instituto para atender la enorme demanda de usuarios que acuden para que se</w:t>
      </w:r>
      <w:r w:rsidRPr="001C6F54">
        <w:rPr>
          <w:rFonts w:ascii="Palatino Linotype" w:hAnsi="Palatino Linotype"/>
          <w:color w:val="000000" w:themeColor="text1"/>
        </w:rPr>
        <w:t xml:space="preserve"> </w:t>
      </w:r>
      <w:r w:rsidRPr="001C6F54">
        <w:rPr>
          <w:rFonts w:ascii="Palatino Linotype" w:eastAsia="Palatino Linotype" w:hAnsi="Palatino Linotype" w:cs="Palatino Linotype"/>
          <w:color w:val="000000" w:themeColor="text1"/>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661BA2EF" w14:textId="77777777" w:rsidR="005976DF" w:rsidRPr="001C6F54" w:rsidRDefault="005976DF" w:rsidP="000712D1">
      <w:pPr>
        <w:spacing w:line="360" w:lineRule="auto"/>
        <w:jc w:val="both"/>
        <w:rPr>
          <w:rFonts w:ascii="Palatino Linotype" w:eastAsia="Palatino Linotype" w:hAnsi="Palatino Linotype" w:cs="Palatino Linotype"/>
          <w:color w:val="000000" w:themeColor="text1"/>
        </w:rPr>
      </w:pPr>
    </w:p>
    <w:p w14:paraId="4D46A4E2" w14:textId="77777777"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19401557" w14:textId="56AAAEDF" w:rsidR="005976DF" w:rsidRPr="001C6F54" w:rsidRDefault="005976DF" w:rsidP="000712D1">
      <w:pPr>
        <w:pStyle w:val="Prrafodelista"/>
        <w:spacing w:line="360" w:lineRule="auto"/>
        <w:ind w:left="425" w:right="474"/>
        <w:jc w:val="both"/>
        <w:rPr>
          <w:rFonts w:ascii="Palatino Linotype" w:eastAsia="Palatino Linotype" w:hAnsi="Palatino Linotype" w:cs="Palatino Linotype"/>
          <w:i/>
          <w:color w:val="000000" w:themeColor="text1"/>
        </w:rPr>
      </w:pPr>
      <w:r w:rsidRPr="001C6F54">
        <w:rPr>
          <w:rFonts w:ascii="Palatino Linotype" w:eastAsia="Palatino Linotype" w:hAnsi="Palatino Linotype" w:cs="Palatino Linotype"/>
          <w:i/>
          <w:color w:val="000000" w:themeColor="text1"/>
        </w:rPr>
        <w:t xml:space="preserve">“PLAZO RAZONABLE PARA RESOLVER. DIMENSIÓN Y EFECTOS DE ESTE CONCEPTO CUANDO SE ADUCE EXCESIVA CARGA DE </w:t>
      </w:r>
      <w:r w:rsidR="00286C88" w:rsidRPr="001C6F54">
        <w:rPr>
          <w:rFonts w:ascii="Palatino Linotype" w:eastAsia="Palatino Linotype" w:hAnsi="Palatino Linotype" w:cs="Palatino Linotype"/>
          <w:i/>
          <w:color w:val="000000" w:themeColor="text1"/>
        </w:rPr>
        <w:t>TRABAJO.” consultable en el Sema</w:t>
      </w:r>
      <w:r w:rsidRPr="001C6F54">
        <w:rPr>
          <w:rFonts w:ascii="Palatino Linotype" w:eastAsia="Palatino Linotype" w:hAnsi="Palatino Linotype" w:cs="Palatino Linotype"/>
          <w:i/>
          <w:color w:val="000000" w:themeColor="text1"/>
        </w:rPr>
        <w:t xml:space="preserve">nario Judicial de la Federación y su gaceta, con el registro digital 2002351. </w:t>
      </w:r>
    </w:p>
    <w:p w14:paraId="4A7F5A1C" w14:textId="77777777" w:rsidR="005976DF" w:rsidRPr="001C6F54" w:rsidRDefault="005976DF" w:rsidP="000712D1">
      <w:pPr>
        <w:spacing w:line="360" w:lineRule="auto"/>
        <w:ind w:left="567"/>
        <w:jc w:val="both"/>
        <w:rPr>
          <w:rFonts w:ascii="Palatino Linotype" w:eastAsia="Palatino Linotype" w:hAnsi="Palatino Linotype" w:cs="Palatino Linotype"/>
          <w:i/>
          <w:color w:val="000000" w:themeColor="text1"/>
        </w:rPr>
      </w:pPr>
    </w:p>
    <w:p w14:paraId="12B0C428" w14:textId="523C7799" w:rsidR="005976DF" w:rsidRPr="001C6F54" w:rsidRDefault="005976DF" w:rsidP="000712D1">
      <w:pPr>
        <w:pStyle w:val="Prrafodelista"/>
        <w:spacing w:line="360" w:lineRule="auto"/>
        <w:ind w:left="425" w:right="474"/>
        <w:jc w:val="both"/>
        <w:rPr>
          <w:rFonts w:ascii="Palatino Linotype" w:eastAsia="Palatino Linotype" w:hAnsi="Palatino Linotype" w:cs="Palatino Linotype"/>
          <w:i/>
          <w:color w:val="000000" w:themeColor="text1"/>
        </w:rPr>
      </w:pPr>
      <w:r w:rsidRPr="001C6F54">
        <w:rPr>
          <w:rFonts w:ascii="Palatino Linotype" w:eastAsia="Palatino Linotype" w:hAnsi="Palatino Linotype" w:cs="Palatino Linotype"/>
          <w:i/>
          <w:color w:val="000000" w:themeColor="text1"/>
        </w:rPr>
        <w:t>“PLAZO RAZONABLE PARA RESOLVER. CONCEPTO Y ELEMENTOS QUE LO INTEGRAN A LA LUZ DEL DERECHO INTERNACIONAL DE LOS DERECH</w:t>
      </w:r>
      <w:r w:rsidR="00286C88" w:rsidRPr="001C6F54">
        <w:rPr>
          <w:rFonts w:ascii="Palatino Linotype" w:eastAsia="Palatino Linotype" w:hAnsi="Palatino Linotype" w:cs="Palatino Linotype"/>
          <w:i/>
          <w:color w:val="000000" w:themeColor="text1"/>
        </w:rPr>
        <w:t>OS HUMANOS.”, visible en el Sema</w:t>
      </w:r>
      <w:r w:rsidRPr="001C6F54">
        <w:rPr>
          <w:rFonts w:ascii="Palatino Linotype" w:eastAsia="Palatino Linotype" w:hAnsi="Palatino Linotype" w:cs="Palatino Linotype"/>
          <w:i/>
          <w:color w:val="000000" w:themeColor="text1"/>
        </w:rPr>
        <w:t xml:space="preserve">nario Judicial de la Federación y su gaceta, con el registro digital 2002350. </w:t>
      </w:r>
    </w:p>
    <w:p w14:paraId="542279FA" w14:textId="77777777" w:rsidR="00466995" w:rsidRPr="001C6F54" w:rsidRDefault="00466995" w:rsidP="000712D1">
      <w:pPr>
        <w:spacing w:line="360" w:lineRule="auto"/>
        <w:ind w:left="567"/>
        <w:jc w:val="both"/>
        <w:rPr>
          <w:rFonts w:ascii="Palatino Linotype" w:eastAsia="Palatino Linotype" w:hAnsi="Palatino Linotype" w:cs="Palatino Linotype"/>
          <w:i/>
          <w:color w:val="000000" w:themeColor="text1"/>
        </w:rPr>
      </w:pPr>
    </w:p>
    <w:p w14:paraId="22620029" w14:textId="77777777" w:rsidR="005976DF" w:rsidRPr="001C6F54" w:rsidRDefault="005976DF" w:rsidP="000712D1">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1C6F54">
        <w:rPr>
          <w:rFonts w:ascii="Palatino Linotype" w:eastAsia="Palatino Linotype" w:hAnsi="Palatino Linotype" w:cs="Palatino Linotype"/>
          <w:color w:val="000000" w:themeColor="text1"/>
        </w:rPr>
        <w:t xml:space="preserve">Por ello, este Organismo Garante comprometido con la tutela de los derechos humanos confiados, señala que este exceso del plazo legal para resolver el presente asunto, resulta de carácter excepcional. </w:t>
      </w:r>
    </w:p>
    <w:p w14:paraId="4D0FC23B" w14:textId="77777777" w:rsidR="005976DF" w:rsidRPr="001C6F54" w:rsidRDefault="005976DF" w:rsidP="000712D1">
      <w:pPr>
        <w:pStyle w:val="Prrafodelista"/>
        <w:spacing w:line="360" w:lineRule="auto"/>
        <w:rPr>
          <w:rFonts w:ascii="Palatino Linotype" w:hAnsi="Palatino Linotype"/>
        </w:rPr>
      </w:pPr>
    </w:p>
    <w:p w14:paraId="0A60B96A" w14:textId="46AD2C36" w:rsidR="00942616" w:rsidRPr="001C6F54" w:rsidRDefault="0059519D" w:rsidP="000712D1">
      <w:pPr>
        <w:pStyle w:val="Prrafodelista"/>
        <w:numPr>
          <w:ilvl w:val="0"/>
          <w:numId w:val="1"/>
        </w:numPr>
        <w:spacing w:line="360" w:lineRule="auto"/>
        <w:ind w:left="0" w:firstLine="0"/>
        <w:jc w:val="both"/>
        <w:rPr>
          <w:rFonts w:ascii="Palatino Linotype" w:hAnsi="Palatino Linotype"/>
          <w:b/>
          <w:color w:val="000000" w:themeColor="text1"/>
        </w:rPr>
      </w:pPr>
      <w:r w:rsidRPr="001C6F54">
        <w:rPr>
          <w:rFonts w:ascii="Palatino Linotype" w:hAnsi="Palatino Linotype"/>
        </w:rPr>
        <w:lastRenderedPageBreak/>
        <w:t>Seguidamente, e</w:t>
      </w:r>
      <w:r w:rsidR="003D7FD3" w:rsidRPr="001C6F54">
        <w:rPr>
          <w:rFonts w:ascii="Palatino Linotype" w:hAnsi="Palatino Linotype"/>
        </w:rPr>
        <w:t>n</w:t>
      </w:r>
      <w:r w:rsidR="00942616" w:rsidRPr="001C6F54">
        <w:rPr>
          <w:rFonts w:ascii="Palatino Linotype" w:hAnsi="Palatino Linotype"/>
        </w:rPr>
        <w:t xml:space="preserve"> fecha </w:t>
      </w:r>
      <w:r w:rsidR="00484E02" w:rsidRPr="001C6F54">
        <w:rPr>
          <w:rFonts w:ascii="Palatino Linotype" w:hAnsi="Palatino Linotype"/>
          <w:color w:val="000000" w:themeColor="text1"/>
        </w:rPr>
        <w:t>cuatro de diciembre</w:t>
      </w:r>
      <w:r w:rsidR="002B540C" w:rsidRPr="001C6F54">
        <w:rPr>
          <w:rFonts w:ascii="Palatino Linotype" w:hAnsi="Palatino Linotype"/>
        </w:rPr>
        <w:t xml:space="preserve"> </w:t>
      </w:r>
      <w:r w:rsidR="00923E55" w:rsidRPr="001C6F54">
        <w:rPr>
          <w:rFonts w:ascii="Palatino Linotype" w:hAnsi="Palatino Linotype"/>
        </w:rPr>
        <w:t>de dos mil veinticuatro</w:t>
      </w:r>
      <w:r w:rsidR="003D7FD3" w:rsidRPr="001C6F54">
        <w:rPr>
          <w:rFonts w:ascii="Palatino Linotype" w:hAnsi="Palatino Linotype"/>
        </w:rPr>
        <w:t>,</w:t>
      </w:r>
      <w:r w:rsidR="00923E55" w:rsidRPr="001C6F54">
        <w:rPr>
          <w:rFonts w:ascii="Palatino Linotype" w:hAnsi="Palatino Linotype"/>
        </w:rPr>
        <w:t xml:space="preserve"> </w:t>
      </w:r>
      <w:bookmarkStart w:id="127" w:name="_Toc491791302"/>
      <w:bookmarkStart w:id="128" w:name="_Toc83128578"/>
      <w:r w:rsidR="003D7FD3" w:rsidRPr="001C6F54">
        <w:rPr>
          <w:rFonts w:ascii="Palatino Linotype" w:hAnsi="Palatino Linotype"/>
        </w:rPr>
        <w:t xml:space="preserve">la Comisionada Ponente dictó el cierre del periodo de </w:t>
      </w:r>
      <w:r w:rsidR="003D7FD3" w:rsidRPr="001C6F54">
        <w:rPr>
          <w:rFonts w:ascii="Palatino Linotype" w:hAnsi="Palatino Linotype"/>
          <w:color w:val="000000" w:themeColor="text1"/>
        </w:rPr>
        <w:t>instrucción</w:t>
      </w:r>
      <w:r w:rsidR="003D7FD3" w:rsidRPr="001C6F54">
        <w:rPr>
          <w:rFonts w:ascii="Palatino Linotype" w:hAnsi="Palatino Linotype"/>
        </w:rPr>
        <w:t xml:space="preserve"> y, ordenó la resolución que conforme a Derecho proceda, de </w:t>
      </w:r>
      <w:r w:rsidR="00E9244F" w:rsidRPr="001C6F54">
        <w:rPr>
          <w:rFonts w:ascii="Palatino Linotype" w:hAnsi="Palatino Linotype"/>
        </w:rPr>
        <w:t>acuerdo a la</w:t>
      </w:r>
      <w:r w:rsidR="003D7FD3" w:rsidRPr="001C6F54">
        <w:rPr>
          <w:rFonts w:ascii="Palatino Linotype" w:hAnsi="Palatino Linotype"/>
        </w:rPr>
        <w:t>s siguientes:</w:t>
      </w:r>
    </w:p>
    <w:p w14:paraId="3766AD3C" w14:textId="77777777" w:rsidR="00286C88" w:rsidRPr="001C6F54" w:rsidRDefault="00286C88" w:rsidP="00286C88">
      <w:pPr>
        <w:pStyle w:val="Prrafodelista"/>
        <w:rPr>
          <w:rFonts w:ascii="Palatino Linotype" w:hAnsi="Palatino Linotype"/>
          <w:b/>
          <w:color w:val="000000" w:themeColor="text1"/>
        </w:rPr>
      </w:pPr>
    </w:p>
    <w:p w14:paraId="74C50664" w14:textId="77777777" w:rsidR="00286C88" w:rsidRPr="001C6F54" w:rsidRDefault="00286C88" w:rsidP="00286C88">
      <w:pPr>
        <w:pStyle w:val="Prrafodelista"/>
        <w:spacing w:line="360" w:lineRule="auto"/>
        <w:ind w:left="0"/>
        <w:jc w:val="both"/>
        <w:rPr>
          <w:rFonts w:ascii="Palatino Linotype" w:hAnsi="Palatino Linotype"/>
          <w:b/>
          <w:color w:val="000000" w:themeColor="text1"/>
        </w:rPr>
      </w:pPr>
    </w:p>
    <w:p w14:paraId="3BB5D241" w14:textId="545DFCFA" w:rsidR="00942616" w:rsidRPr="001C6F54" w:rsidRDefault="00942616" w:rsidP="000712D1">
      <w:pPr>
        <w:pStyle w:val="Prrafodelista"/>
        <w:spacing w:line="360" w:lineRule="auto"/>
        <w:ind w:left="0"/>
        <w:jc w:val="center"/>
        <w:rPr>
          <w:rFonts w:ascii="Palatino Linotype" w:hAnsi="Palatino Linotype"/>
          <w:b/>
          <w:color w:val="000000" w:themeColor="text1"/>
        </w:rPr>
      </w:pPr>
      <w:r w:rsidRPr="001C6F54">
        <w:rPr>
          <w:rFonts w:ascii="Palatino Linotype" w:hAnsi="Palatino Linotype"/>
          <w:b/>
          <w:color w:val="000000" w:themeColor="text1"/>
        </w:rPr>
        <w:t>C</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O</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N</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S</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I</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D</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E</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R</w:t>
      </w:r>
      <w:r w:rsidR="003D7FD3" w:rsidRPr="001C6F54">
        <w:rPr>
          <w:rFonts w:ascii="Palatino Linotype" w:hAnsi="Palatino Linotype"/>
          <w:b/>
          <w:color w:val="000000" w:themeColor="text1"/>
        </w:rPr>
        <w:t xml:space="preserve"> </w:t>
      </w:r>
      <w:r w:rsidRPr="001C6F54">
        <w:rPr>
          <w:rFonts w:ascii="Palatino Linotype" w:hAnsi="Palatino Linotype"/>
          <w:b/>
          <w:color w:val="000000" w:themeColor="text1"/>
        </w:rPr>
        <w:t>A</w:t>
      </w:r>
      <w:bookmarkEnd w:id="127"/>
      <w:bookmarkEnd w:id="128"/>
      <w:r w:rsidR="003D7FD3" w:rsidRPr="001C6F54">
        <w:rPr>
          <w:rFonts w:ascii="Palatino Linotype" w:hAnsi="Palatino Linotype"/>
          <w:b/>
          <w:color w:val="000000" w:themeColor="text1"/>
        </w:rPr>
        <w:t xml:space="preserve"> C I O N E S</w:t>
      </w:r>
    </w:p>
    <w:p w14:paraId="456210E3" w14:textId="77777777" w:rsidR="00D53DA1" w:rsidRPr="001C6F54" w:rsidRDefault="00D53DA1" w:rsidP="000712D1">
      <w:pPr>
        <w:pStyle w:val="Prrafodelista"/>
        <w:spacing w:line="360" w:lineRule="auto"/>
        <w:ind w:left="0"/>
        <w:jc w:val="center"/>
        <w:rPr>
          <w:rFonts w:ascii="Palatino Linotype" w:hAnsi="Palatino Linotype"/>
          <w:b/>
          <w:color w:val="000000" w:themeColor="text1"/>
        </w:rPr>
      </w:pPr>
    </w:p>
    <w:p w14:paraId="151F1821" w14:textId="76D68414" w:rsidR="00942616" w:rsidRPr="001C6F54" w:rsidRDefault="003D7FD3" w:rsidP="000712D1">
      <w:pPr>
        <w:pStyle w:val="Ttulo2"/>
        <w:spacing w:before="0" w:line="360" w:lineRule="auto"/>
        <w:rPr>
          <w:rFonts w:ascii="Palatino Linotype" w:hAnsi="Palatino Linotype"/>
          <w:b/>
          <w:color w:val="auto"/>
          <w:sz w:val="24"/>
          <w:szCs w:val="24"/>
        </w:rPr>
      </w:pPr>
      <w:bookmarkStart w:id="129" w:name="_Toc491791303"/>
      <w:bookmarkStart w:id="130" w:name="_Toc83128579"/>
      <w:r w:rsidRPr="001C6F54">
        <w:rPr>
          <w:rFonts w:ascii="Palatino Linotype" w:hAnsi="Palatino Linotype"/>
          <w:b/>
          <w:color w:val="auto"/>
          <w:sz w:val="24"/>
          <w:szCs w:val="24"/>
        </w:rPr>
        <w:t>PRIMERA. C</w:t>
      </w:r>
      <w:r w:rsidR="00942616" w:rsidRPr="001C6F54">
        <w:rPr>
          <w:rFonts w:ascii="Palatino Linotype" w:hAnsi="Palatino Linotype"/>
          <w:b/>
          <w:color w:val="auto"/>
          <w:sz w:val="24"/>
          <w:szCs w:val="24"/>
        </w:rPr>
        <w:t>ompetencia</w:t>
      </w:r>
      <w:bookmarkEnd w:id="129"/>
      <w:bookmarkEnd w:id="130"/>
    </w:p>
    <w:p w14:paraId="0216B23E" w14:textId="77777777" w:rsidR="00952475" w:rsidRPr="001C6F54" w:rsidRDefault="00952475" w:rsidP="000712D1">
      <w:pPr>
        <w:pStyle w:val="Prrafodelista"/>
        <w:numPr>
          <w:ilvl w:val="0"/>
          <w:numId w:val="1"/>
        </w:numPr>
        <w:spacing w:line="360" w:lineRule="auto"/>
        <w:ind w:left="0" w:firstLine="0"/>
        <w:jc w:val="both"/>
        <w:rPr>
          <w:rFonts w:ascii="Palatino Linotype" w:hAnsi="Palatino Linotype" w:cs="Tahoma"/>
        </w:rPr>
      </w:pPr>
      <w:r w:rsidRPr="001C6F54">
        <w:rPr>
          <w:rFonts w:ascii="Palatino Linotype" w:hAnsi="Palatino Linotype" w:cs="Tahoma"/>
        </w:rPr>
        <w:t xml:space="preserve">El Instituto de Transparencia, Acceso a la Información Pública y Protección de Datos Personales del </w:t>
      </w:r>
      <w:r w:rsidRPr="001C6F54">
        <w:rPr>
          <w:rFonts w:ascii="Palatino Linotype" w:hAnsi="Palatino Linotype"/>
        </w:rPr>
        <w:t>Estado</w:t>
      </w:r>
      <w:r w:rsidRPr="001C6F54">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B111871" w14:textId="77777777" w:rsidR="00DE31FF" w:rsidRPr="001C6F54" w:rsidRDefault="00DE31FF" w:rsidP="000712D1">
      <w:pPr>
        <w:pStyle w:val="Prrafodelista"/>
        <w:spacing w:line="360" w:lineRule="auto"/>
        <w:ind w:left="0"/>
        <w:jc w:val="both"/>
        <w:rPr>
          <w:rFonts w:ascii="Palatino Linotype" w:hAnsi="Palatino Linotype" w:cs="Tahoma"/>
        </w:rPr>
      </w:pPr>
    </w:p>
    <w:p w14:paraId="1D4969D7" w14:textId="7E24C419" w:rsidR="00942616" w:rsidRPr="001C6F54" w:rsidRDefault="00952475" w:rsidP="000712D1">
      <w:pPr>
        <w:pStyle w:val="Ttulo2"/>
        <w:spacing w:before="0" w:line="360" w:lineRule="auto"/>
        <w:rPr>
          <w:rFonts w:ascii="Palatino Linotype" w:hAnsi="Palatino Linotype"/>
          <w:b/>
          <w:color w:val="auto"/>
          <w:sz w:val="24"/>
          <w:szCs w:val="24"/>
        </w:rPr>
      </w:pPr>
      <w:bookmarkStart w:id="131" w:name="_Toc491791304"/>
      <w:bookmarkStart w:id="132" w:name="_Toc83128580"/>
      <w:r w:rsidRPr="001C6F54">
        <w:rPr>
          <w:rFonts w:ascii="Palatino Linotype" w:hAnsi="Palatino Linotype"/>
          <w:b/>
          <w:color w:val="auto"/>
          <w:sz w:val="24"/>
          <w:szCs w:val="24"/>
        </w:rPr>
        <w:t>SEGUNDA</w:t>
      </w:r>
      <w:r w:rsidR="00942616" w:rsidRPr="001C6F54">
        <w:rPr>
          <w:rFonts w:ascii="Palatino Linotype" w:hAnsi="Palatino Linotype"/>
          <w:b/>
          <w:color w:val="auto"/>
          <w:sz w:val="24"/>
          <w:szCs w:val="24"/>
        </w:rPr>
        <w:t xml:space="preserve">. </w:t>
      </w:r>
      <w:r w:rsidRPr="001C6F54">
        <w:rPr>
          <w:rFonts w:ascii="Palatino Linotype" w:hAnsi="Palatino Linotype"/>
          <w:b/>
          <w:color w:val="auto"/>
          <w:sz w:val="24"/>
          <w:szCs w:val="24"/>
        </w:rPr>
        <w:t>P</w:t>
      </w:r>
      <w:r w:rsidR="00942616" w:rsidRPr="001C6F54">
        <w:rPr>
          <w:rFonts w:ascii="Palatino Linotype" w:hAnsi="Palatino Linotype"/>
          <w:b/>
          <w:color w:val="auto"/>
          <w:sz w:val="24"/>
          <w:szCs w:val="24"/>
        </w:rPr>
        <w:t>rocedencia.</w:t>
      </w:r>
      <w:bookmarkEnd w:id="131"/>
      <w:bookmarkEnd w:id="132"/>
    </w:p>
    <w:p w14:paraId="2F731F4D" w14:textId="763D8618" w:rsidR="00942616" w:rsidRPr="001C6F54" w:rsidRDefault="00952475" w:rsidP="000712D1">
      <w:pPr>
        <w:numPr>
          <w:ilvl w:val="0"/>
          <w:numId w:val="1"/>
        </w:numPr>
        <w:spacing w:line="360" w:lineRule="auto"/>
        <w:ind w:left="0" w:firstLine="0"/>
        <w:contextualSpacing/>
        <w:jc w:val="both"/>
        <w:rPr>
          <w:rFonts w:ascii="Palatino Linotype" w:hAnsi="Palatino Linotype"/>
        </w:rPr>
      </w:pPr>
      <w:r w:rsidRPr="001C6F54">
        <w:rPr>
          <w:rFonts w:ascii="Palatino Linotype" w:eastAsia="Calibri" w:hAnsi="Palatino Linotype" w:cs="Arial"/>
        </w:rPr>
        <w:t xml:space="preserve">Este Órgano Garante considera que el medio de impugnación reúne los requisitos de procedencia </w:t>
      </w:r>
      <w:r w:rsidRPr="001C6F54">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w:t>
      </w:r>
      <w:r w:rsidRPr="001C6F54">
        <w:rPr>
          <w:rFonts w:ascii="Palatino Linotype" w:eastAsia="Calibri" w:hAnsi="Palatino Linotype" w:cs="Tahoma"/>
          <w:color w:val="000000"/>
          <w:lang w:eastAsia="es-MX"/>
        </w:rPr>
        <w:lastRenderedPageBreak/>
        <w:t xml:space="preserve">México y Municipios; asimismo </w:t>
      </w:r>
      <w:r w:rsidR="00E9244F" w:rsidRPr="001C6F54">
        <w:rPr>
          <w:rFonts w:ascii="Palatino Linotype" w:eastAsia="Calibri" w:hAnsi="Palatino Linotype" w:cs="Tahoma"/>
          <w:color w:val="000000"/>
          <w:lang w:eastAsia="es-MX"/>
        </w:rPr>
        <w:t xml:space="preserve">no se tiene </w:t>
      </w:r>
      <w:r w:rsidRPr="001C6F54">
        <w:rPr>
          <w:rFonts w:ascii="Palatino Linotype" w:eastAsia="Calibri" w:hAnsi="Palatino Linotype" w:cs="Tahoma"/>
          <w:color w:val="000000"/>
          <w:lang w:eastAsia="es-MX"/>
        </w:rPr>
        <w:t>conocimiento de que se encuentre en trámite algún medio de defensa presentado por el Recurrente ante otra instancia.</w:t>
      </w:r>
    </w:p>
    <w:p w14:paraId="4A66F3A8" w14:textId="77777777" w:rsidR="00286C88" w:rsidRPr="001C6F54" w:rsidRDefault="00286C88" w:rsidP="00286C88">
      <w:pPr>
        <w:spacing w:line="360" w:lineRule="auto"/>
        <w:contextualSpacing/>
        <w:jc w:val="both"/>
        <w:rPr>
          <w:rFonts w:ascii="Palatino Linotype" w:hAnsi="Palatino Linotype"/>
        </w:rPr>
      </w:pPr>
    </w:p>
    <w:p w14:paraId="47634DB6" w14:textId="77777777" w:rsidR="00F03D76" w:rsidRPr="001C6F54" w:rsidRDefault="00F03D76" w:rsidP="000712D1">
      <w:pPr>
        <w:numPr>
          <w:ilvl w:val="0"/>
          <w:numId w:val="1"/>
        </w:numPr>
        <w:spacing w:line="360" w:lineRule="auto"/>
        <w:ind w:left="0" w:firstLine="0"/>
        <w:contextualSpacing/>
        <w:jc w:val="both"/>
        <w:rPr>
          <w:rFonts w:ascii="Palatino Linotype" w:hAnsi="Palatino Linotype"/>
        </w:rPr>
      </w:pPr>
      <w:r w:rsidRPr="001C6F54">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del SAIMEX, no </w:t>
      </w:r>
      <w:r w:rsidRPr="001C6F54">
        <w:rPr>
          <w:rFonts w:ascii="Palatino Linotype" w:eastAsia="Calibri" w:hAnsi="Palatino Linotype" w:cs="Arial"/>
        </w:rPr>
        <w:t>obstante</w:t>
      </w:r>
      <w:r w:rsidRPr="001C6F54">
        <w:rPr>
          <w:rFonts w:ascii="Palatino Linotype" w:eastAsia="Palatino Linotype" w:hAnsi="Palatino Linotype" w:cs="Palatino Linotype"/>
        </w:rPr>
        <w:t xml:space="preserv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E1DD5F1" w14:textId="77777777" w:rsidR="00F03D76" w:rsidRPr="001C6F54" w:rsidRDefault="00F03D76" w:rsidP="00286C88">
      <w:pPr>
        <w:spacing w:line="360" w:lineRule="auto"/>
        <w:ind w:left="709"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w:t>
      </w:r>
      <w:r w:rsidRPr="001C6F54">
        <w:rPr>
          <w:rFonts w:ascii="Palatino Linotype" w:eastAsia="Palatino Linotype" w:hAnsi="Palatino Linotype" w:cs="Palatino Linotype"/>
          <w:b/>
          <w:i/>
          <w:sz w:val="22"/>
        </w:rPr>
        <w:t>Las solicitudes anónimas</w:t>
      </w:r>
      <w:r w:rsidRPr="001C6F54">
        <w:rPr>
          <w:rFonts w:ascii="Palatino Linotype" w:eastAsia="Palatino Linotype" w:hAnsi="Palatino Linotype" w:cs="Palatino Linotype"/>
          <w:i/>
          <w:sz w:val="22"/>
        </w:rPr>
        <w:t xml:space="preserve">, con nombre incompleto o seudónimo </w:t>
      </w:r>
      <w:r w:rsidRPr="001C6F54">
        <w:rPr>
          <w:rFonts w:ascii="Palatino Linotype" w:eastAsia="Palatino Linotype" w:hAnsi="Palatino Linotype" w:cs="Palatino Linotype"/>
          <w:b/>
          <w:i/>
          <w:sz w:val="22"/>
        </w:rPr>
        <w:t>serán procedentes para su trámite por parte del sujeto obligado ante quien se presente</w:t>
      </w:r>
      <w:r w:rsidRPr="001C6F54">
        <w:rPr>
          <w:rFonts w:ascii="Palatino Linotype" w:eastAsia="Palatino Linotype" w:hAnsi="Palatino Linotype" w:cs="Palatino Linotype"/>
          <w:i/>
          <w:sz w:val="22"/>
        </w:rPr>
        <w:t>. No podrá requerirse información adicional con motivo del nombre proporcionado por el solicitante."</w:t>
      </w:r>
    </w:p>
    <w:p w14:paraId="19A55B2A" w14:textId="77777777" w:rsidR="00F03D76" w:rsidRPr="001C6F54" w:rsidRDefault="00F03D76" w:rsidP="000712D1">
      <w:pPr>
        <w:spacing w:line="360" w:lineRule="auto"/>
        <w:jc w:val="both"/>
        <w:rPr>
          <w:rFonts w:ascii="Palatino Linotype" w:eastAsia="Palatino Linotype" w:hAnsi="Palatino Linotype" w:cs="Palatino Linotype"/>
        </w:rPr>
      </w:pPr>
    </w:p>
    <w:p w14:paraId="77A72136" w14:textId="77777777" w:rsidR="00F03D76" w:rsidRPr="001C6F54" w:rsidRDefault="00F03D76" w:rsidP="000712D1">
      <w:pPr>
        <w:numPr>
          <w:ilvl w:val="0"/>
          <w:numId w:val="1"/>
        </w:numPr>
        <w:spacing w:line="360" w:lineRule="auto"/>
        <w:ind w:left="0" w:firstLine="0"/>
        <w:contextualSpacing/>
        <w:jc w:val="both"/>
        <w:rPr>
          <w:rFonts w:ascii="Palatino Linotype" w:hAnsi="Palatino Linotype"/>
        </w:rPr>
      </w:pPr>
      <w:r w:rsidRPr="001C6F54">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61B21558"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w:t>
      </w:r>
      <w:r w:rsidRPr="001C6F54">
        <w:rPr>
          <w:rFonts w:ascii="Palatino Linotype" w:eastAsia="Palatino Linotype" w:hAnsi="Palatino Linotype" w:cs="Palatino Linotype"/>
          <w:b/>
          <w:i/>
          <w:sz w:val="22"/>
        </w:rPr>
        <w:t>Artículo 6.-</w:t>
      </w:r>
      <w:r w:rsidRPr="001C6F54">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w:t>
      </w:r>
      <w:r w:rsidRPr="001C6F54">
        <w:rPr>
          <w:rFonts w:ascii="Palatino Linotype" w:eastAsia="Palatino Linotype" w:hAnsi="Palatino Linotype" w:cs="Palatino Linotype"/>
          <w:i/>
          <w:color w:val="000000" w:themeColor="text1"/>
          <w:sz w:val="22"/>
        </w:rPr>
        <w:t>algún</w:t>
      </w:r>
      <w:r w:rsidRPr="001C6F54">
        <w:rPr>
          <w:rFonts w:ascii="Palatino Linotype" w:eastAsia="Palatino Linotype" w:hAnsi="Palatino Linotype" w:cs="Palatino Linotype"/>
          <w:i/>
          <w:sz w:val="22"/>
        </w:rPr>
        <w:t xml:space="preserve"> delito, o perturbe el orden público; el derecho de réplica será ejercido en los términos dispuestos por la ley. El derecho a la información será garantizado por el Estado.</w:t>
      </w:r>
    </w:p>
    <w:p w14:paraId="07E9AD36"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 xml:space="preserve">Para efectos de lo dispuesto en el </w:t>
      </w:r>
      <w:r w:rsidRPr="001C6F54">
        <w:rPr>
          <w:rFonts w:ascii="Palatino Linotype" w:eastAsia="Palatino Linotype" w:hAnsi="Palatino Linotype" w:cs="Palatino Linotype"/>
          <w:i/>
          <w:color w:val="000000" w:themeColor="text1"/>
          <w:sz w:val="22"/>
        </w:rPr>
        <w:t>presente</w:t>
      </w:r>
      <w:r w:rsidRPr="001C6F54">
        <w:rPr>
          <w:rFonts w:ascii="Palatino Linotype" w:eastAsia="Palatino Linotype" w:hAnsi="Palatino Linotype" w:cs="Palatino Linotype"/>
          <w:i/>
          <w:sz w:val="22"/>
        </w:rPr>
        <w:t xml:space="preserve"> artículo se observará lo siguiente:</w:t>
      </w:r>
    </w:p>
    <w:p w14:paraId="2AA694BC" w14:textId="77777777" w:rsidR="00F03D76" w:rsidRPr="001C6F54" w:rsidRDefault="00F03D76" w:rsidP="00286C88">
      <w:pPr>
        <w:spacing w:line="360" w:lineRule="auto"/>
        <w:ind w:left="851" w:right="850"/>
        <w:jc w:val="both"/>
        <w:rPr>
          <w:rFonts w:ascii="Palatino Linotype" w:eastAsia="Palatino Linotype" w:hAnsi="Palatino Linotype" w:cs="Palatino Linotype"/>
          <w:i/>
          <w:sz w:val="22"/>
        </w:rPr>
      </w:pPr>
    </w:p>
    <w:p w14:paraId="53A4B8E7"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 xml:space="preserve">A. Para el ejercicio del </w:t>
      </w:r>
      <w:r w:rsidRPr="001C6F54">
        <w:rPr>
          <w:rFonts w:ascii="Palatino Linotype" w:eastAsia="Palatino Linotype" w:hAnsi="Palatino Linotype" w:cs="Palatino Linotype"/>
          <w:i/>
          <w:color w:val="000000" w:themeColor="text1"/>
          <w:sz w:val="22"/>
        </w:rPr>
        <w:t>derecho</w:t>
      </w:r>
      <w:r w:rsidRPr="001C6F54">
        <w:rPr>
          <w:rFonts w:ascii="Palatino Linotype" w:eastAsia="Palatino Linotype" w:hAnsi="Palatino Linotype" w:cs="Palatino Linotype"/>
          <w:i/>
          <w:sz w:val="22"/>
        </w:rPr>
        <w:t xml:space="preserve"> de acceso a la información, la Federación, los Estados y el Distrito Federal, en el ámbito de sus respectivas competencias, se regirán por los siguientes principios y bases:</w:t>
      </w:r>
    </w:p>
    <w:p w14:paraId="71565021"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rPr>
      </w:pPr>
      <w:r w:rsidRPr="001C6F54">
        <w:rPr>
          <w:rFonts w:ascii="Palatino Linotype" w:eastAsia="Palatino Linotype" w:hAnsi="Palatino Linotype" w:cs="Palatino Linotype"/>
          <w:i/>
          <w:sz w:val="22"/>
        </w:rPr>
        <w:lastRenderedPageBreak/>
        <w:t xml:space="preserve">III. Toda persona, sin necesidad de acreditar interés alguno o justificar su utilización, tendrá acceso gratuito a la información pública, a sus datos personales o a la rectificación de éstos.” </w:t>
      </w:r>
    </w:p>
    <w:p w14:paraId="174CF681" w14:textId="77777777" w:rsidR="00F03D76" w:rsidRPr="001C6F54" w:rsidRDefault="00F03D76" w:rsidP="000712D1">
      <w:pPr>
        <w:spacing w:line="360" w:lineRule="auto"/>
        <w:ind w:left="567"/>
        <w:jc w:val="both"/>
        <w:rPr>
          <w:rFonts w:ascii="Palatino Linotype" w:eastAsia="Palatino Linotype" w:hAnsi="Palatino Linotype" w:cs="Palatino Linotype"/>
          <w:i/>
        </w:rPr>
      </w:pPr>
    </w:p>
    <w:p w14:paraId="7E9977B8" w14:textId="77777777" w:rsidR="00F03D76" w:rsidRPr="001C6F54" w:rsidRDefault="00F03D76" w:rsidP="000712D1">
      <w:pPr>
        <w:numPr>
          <w:ilvl w:val="0"/>
          <w:numId w:val="1"/>
        </w:numPr>
        <w:spacing w:line="360" w:lineRule="auto"/>
        <w:ind w:left="0" w:firstLine="0"/>
        <w:contextualSpacing/>
        <w:jc w:val="both"/>
        <w:rPr>
          <w:rFonts w:ascii="Palatino Linotype" w:hAnsi="Palatino Linotype"/>
        </w:rPr>
      </w:pPr>
      <w:r w:rsidRPr="001C6F54">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6092CB46"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w:t>
      </w:r>
      <w:r w:rsidRPr="001C6F54">
        <w:rPr>
          <w:rFonts w:ascii="Palatino Linotype" w:eastAsia="Palatino Linotype" w:hAnsi="Palatino Linotype" w:cs="Palatino Linotype"/>
          <w:b/>
          <w:i/>
          <w:sz w:val="22"/>
        </w:rPr>
        <w:t>Artículo 5.-</w:t>
      </w:r>
      <w:r w:rsidRPr="001C6F54">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A8D18F6" w14:textId="77777777" w:rsidR="00F03D76" w:rsidRPr="001C6F54" w:rsidRDefault="00F03D76" w:rsidP="00286C88">
      <w:pPr>
        <w:spacing w:line="360" w:lineRule="auto"/>
        <w:ind w:left="1134"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w:t>
      </w:r>
    </w:p>
    <w:p w14:paraId="1203A216"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306DDE44" w14:textId="77777777" w:rsidR="00F03D76" w:rsidRPr="001C6F54" w:rsidRDefault="00F03D76" w:rsidP="00286C88">
      <w:pPr>
        <w:spacing w:line="360" w:lineRule="auto"/>
        <w:ind w:left="1134"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w:t>
      </w:r>
    </w:p>
    <w:p w14:paraId="01F499FE"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1FC45D19"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B3447EC"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2FB81049" w14:textId="77777777" w:rsidR="00F03D76" w:rsidRPr="001C6F54" w:rsidRDefault="00F03D76" w:rsidP="00286C88">
      <w:pPr>
        <w:spacing w:line="360" w:lineRule="auto"/>
        <w:ind w:left="1134"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lastRenderedPageBreak/>
        <w:t>...</w:t>
      </w:r>
    </w:p>
    <w:p w14:paraId="43559B68" w14:textId="647DD602"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w:t>
      </w:r>
      <w:r w:rsidR="00484E02" w:rsidRPr="001C6F54">
        <w:rPr>
          <w:rFonts w:ascii="Palatino Linotype" w:eastAsia="Palatino Linotype" w:hAnsi="Palatino Linotype" w:cs="Palatino Linotype"/>
          <w:i/>
          <w:sz w:val="22"/>
        </w:rPr>
        <w:t>érminos que establezca la ley.”</w:t>
      </w:r>
    </w:p>
    <w:p w14:paraId="4637CB48" w14:textId="77777777" w:rsidR="00F03D76" w:rsidRPr="001C6F54" w:rsidRDefault="00F03D76" w:rsidP="000712D1">
      <w:pPr>
        <w:spacing w:line="360" w:lineRule="auto"/>
        <w:ind w:left="426"/>
        <w:jc w:val="both"/>
        <w:rPr>
          <w:rFonts w:ascii="Palatino Linotype" w:eastAsia="Palatino Linotype" w:hAnsi="Palatino Linotype" w:cs="Palatino Linotype"/>
          <w:i/>
        </w:rPr>
      </w:pPr>
    </w:p>
    <w:p w14:paraId="657E7593" w14:textId="77777777" w:rsidR="00F03D76" w:rsidRPr="001C6F54" w:rsidRDefault="00F03D76" w:rsidP="000712D1">
      <w:pPr>
        <w:numPr>
          <w:ilvl w:val="0"/>
          <w:numId w:val="1"/>
        </w:numPr>
        <w:spacing w:line="360" w:lineRule="auto"/>
        <w:ind w:left="0" w:firstLine="0"/>
        <w:contextualSpacing/>
        <w:jc w:val="both"/>
        <w:rPr>
          <w:rFonts w:ascii="Palatino Linotype" w:hAnsi="Palatino Linotype"/>
        </w:rPr>
      </w:pPr>
      <w:r w:rsidRPr="001C6F54">
        <w:rPr>
          <w:rFonts w:ascii="Palatino Linotype" w:eastAsia="Palatino Linotype" w:hAnsi="Palatino Linotype" w:cs="Palatino Linotype"/>
        </w:rPr>
        <w:t>Por otra parte, del contenido del artículo 1 de la Constitución Política de los Estados Unidos mexicanos, se destaca lo siguiente:</w:t>
      </w:r>
    </w:p>
    <w:p w14:paraId="3F71823C"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w:t>
      </w:r>
      <w:r w:rsidRPr="001C6F54">
        <w:rPr>
          <w:rFonts w:ascii="Palatino Linotype" w:eastAsia="Palatino Linotype" w:hAnsi="Palatino Linotype" w:cs="Palatino Linotype"/>
          <w:b/>
          <w:i/>
          <w:sz w:val="22"/>
        </w:rPr>
        <w:t>Artículo 1</w:t>
      </w:r>
      <w:r w:rsidRPr="001C6F54">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09E1EFA"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D1714DE" w14:textId="77777777" w:rsidR="00F03D76" w:rsidRPr="001C6F54" w:rsidRDefault="00F03D76" w:rsidP="00286C88">
      <w:pPr>
        <w:pStyle w:val="Prrafodelista"/>
        <w:spacing w:line="360" w:lineRule="auto"/>
        <w:ind w:left="425"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A87EA8F" w14:textId="77777777" w:rsidR="00484E02" w:rsidRPr="001C6F54" w:rsidRDefault="00484E02" w:rsidP="000A6EBF">
      <w:pPr>
        <w:spacing w:line="360" w:lineRule="auto"/>
        <w:ind w:right="474"/>
        <w:jc w:val="both"/>
        <w:rPr>
          <w:rFonts w:ascii="Palatino Linotype" w:eastAsia="Palatino Linotype" w:hAnsi="Palatino Linotype" w:cs="Palatino Linotype"/>
        </w:rPr>
      </w:pPr>
    </w:p>
    <w:p w14:paraId="4F73BB57" w14:textId="77777777" w:rsidR="00F03D76" w:rsidRPr="001C6F54" w:rsidRDefault="00F03D76" w:rsidP="000712D1">
      <w:pPr>
        <w:numPr>
          <w:ilvl w:val="0"/>
          <w:numId w:val="1"/>
        </w:numPr>
        <w:spacing w:line="360" w:lineRule="auto"/>
        <w:ind w:left="0" w:firstLine="0"/>
        <w:contextualSpacing/>
        <w:jc w:val="both"/>
        <w:rPr>
          <w:rFonts w:ascii="Palatino Linotype" w:hAnsi="Palatino Linotype"/>
        </w:rPr>
      </w:pPr>
      <w:r w:rsidRPr="001C6F5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w:t>
      </w:r>
      <w:r w:rsidRPr="001C6F54">
        <w:rPr>
          <w:rFonts w:ascii="Palatino Linotype" w:eastAsia="Palatino Linotype" w:hAnsi="Palatino Linotype" w:cs="Palatino Linotype"/>
        </w:rPr>
        <w:lastRenderedPageBreak/>
        <w:t xml:space="preserve">tener acceso a la información pública, es decir, dicho </w:t>
      </w:r>
      <w:r w:rsidRPr="001C6F54">
        <w:rPr>
          <w:rFonts w:ascii="Palatino Linotype" w:eastAsia="Palatino Linotype" w:hAnsi="Palatino Linotype" w:cs="Palatino Linotype"/>
          <w:i/>
        </w:rPr>
        <w:t>derecho fundamental exime a quien lo ejerce</w:t>
      </w:r>
      <w:r w:rsidRPr="001C6F54">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5E6D5AB" w14:textId="77777777" w:rsidR="00F03D76" w:rsidRPr="001C6F54" w:rsidRDefault="00F03D76" w:rsidP="000712D1">
      <w:pPr>
        <w:spacing w:line="360" w:lineRule="auto"/>
        <w:jc w:val="both"/>
        <w:rPr>
          <w:rFonts w:ascii="Palatino Linotype" w:eastAsia="Palatino Linotype" w:hAnsi="Palatino Linotype" w:cs="Palatino Linotype"/>
        </w:rPr>
      </w:pPr>
    </w:p>
    <w:p w14:paraId="239FCB87" w14:textId="77777777" w:rsidR="00F03D76" w:rsidRPr="001C6F54" w:rsidRDefault="00F03D76" w:rsidP="000712D1">
      <w:pPr>
        <w:numPr>
          <w:ilvl w:val="0"/>
          <w:numId w:val="1"/>
        </w:numPr>
        <w:spacing w:line="360" w:lineRule="auto"/>
        <w:ind w:left="0" w:firstLine="0"/>
        <w:contextualSpacing/>
        <w:jc w:val="both"/>
        <w:rPr>
          <w:rFonts w:ascii="Palatino Linotype" w:hAnsi="Palatino Linotype"/>
        </w:rPr>
      </w:pPr>
      <w:r w:rsidRPr="001C6F54">
        <w:rPr>
          <w:rFonts w:ascii="Palatino Linotype" w:eastAsia="Palatino Linotype" w:hAnsi="Palatino Linotype" w:cs="Palatino Linotype"/>
        </w:rPr>
        <w:t xml:space="preserve">En consecuencia, dado lo expuesto y fundado con anterioridad, se estima que el requisito relativo al nombre del </w:t>
      </w:r>
      <w:r w:rsidRPr="001C6F54">
        <w:rPr>
          <w:rFonts w:ascii="Palatino Linotype" w:eastAsia="Palatino Linotype" w:hAnsi="Palatino Linotype" w:cs="Palatino Linotype"/>
          <w:b/>
        </w:rPr>
        <w:t>RECURRENTE</w:t>
      </w:r>
      <w:r w:rsidRPr="001C6F54">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44FBBAE" w14:textId="77777777" w:rsidR="00F03D76" w:rsidRPr="001C6F54" w:rsidRDefault="00F03D76" w:rsidP="000712D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1DFE08C" w14:textId="77777777" w:rsidR="00F03D76" w:rsidRPr="001C6F54" w:rsidRDefault="00F03D76" w:rsidP="000712D1">
      <w:pPr>
        <w:numPr>
          <w:ilvl w:val="0"/>
          <w:numId w:val="1"/>
        </w:numPr>
        <w:spacing w:line="360" w:lineRule="auto"/>
        <w:ind w:left="0" w:firstLine="0"/>
        <w:contextualSpacing/>
        <w:jc w:val="both"/>
        <w:rPr>
          <w:rFonts w:ascii="Palatino Linotype" w:hAnsi="Palatino Linotype"/>
          <w:color w:val="000000"/>
        </w:rPr>
      </w:pPr>
      <w:r w:rsidRPr="001C6F54">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Acceso a la </w:t>
      </w:r>
      <w:r w:rsidRPr="001C6F54">
        <w:rPr>
          <w:rFonts w:ascii="Palatino Linotype" w:eastAsia="Palatino Linotype" w:hAnsi="Palatino Linotype" w:cs="Palatino Linotype"/>
        </w:rPr>
        <w:t>Información</w:t>
      </w:r>
      <w:r w:rsidRPr="001C6F54">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w:t>
      </w:r>
      <w:r w:rsidRPr="001C6F54">
        <w:rPr>
          <w:rFonts w:ascii="Palatino Linotype" w:eastAsia="Palatino Linotype" w:hAnsi="Palatino Linotype" w:cs="Palatino Linotype"/>
          <w:color w:val="000000"/>
        </w:rPr>
        <w:lastRenderedPageBreak/>
        <w:t>Protección de Datos Personales del Estado de México y Municipios, conozca y resuelva el presente recurso.</w:t>
      </w:r>
    </w:p>
    <w:p w14:paraId="38AE04B7" w14:textId="77777777" w:rsidR="00FA256B" w:rsidRPr="001C6F54" w:rsidRDefault="00FA256B" w:rsidP="000712D1">
      <w:pPr>
        <w:spacing w:line="360" w:lineRule="auto"/>
        <w:contextualSpacing/>
        <w:jc w:val="both"/>
        <w:rPr>
          <w:rFonts w:ascii="Palatino Linotype" w:eastAsia="Calibri" w:hAnsi="Palatino Linotype" w:cs="Arial"/>
        </w:rPr>
      </w:pPr>
    </w:p>
    <w:p w14:paraId="70B1788E" w14:textId="4D0810D6" w:rsidR="00942616" w:rsidRPr="001C6F54" w:rsidRDefault="00832A27" w:rsidP="000712D1">
      <w:pPr>
        <w:numPr>
          <w:ilvl w:val="0"/>
          <w:numId w:val="1"/>
        </w:numPr>
        <w:spacing w:line="360" w:lineRule="auto"/>
        <w:ind w:left="0" w:firstLine="0"/>
        <w:contextualSpacing/>
        <w:jc w:val="both"/>
        <w:rPr>
          <w:rFonts w:ascii="Palatino Linotype" w:eastAsia="Calibri" w:hAnsi="Palatino Linotype" w:cs="Arial"/>
        </w:rPr>
      </w:pPr>
      <w:r w:rsidRPr="001C6F54">
        <w:rPr>
          <w:rFonts w:ascii="Palatino Linotype" w:eastAsia="Calibri" w:hAnsi="Palatino Linotype" w:cs="Arial"/>
        </w:rPr>
        <w:t>Finalmente</w:t>
      </w:r>
      <w:r w:rsidR="00942616" w:rsidRPr="001C6F54">
        <w:rPr>
          <w:rFonts w:ascii="Palatino Linotype" w:eastAsia="Calibri" w:hAnsi="Palatino Linotype" w:cs="Arial"/>
        </w:rPr>
        <w:t xml:space="preserve">, el escrito contiene las formalidades previstas por el artículo 180 último párrafo de la </w:t>
      </w:r>
      <w:r w:rsidR="00066953" w:rsidRPr="001C6F54">
        <w:rPr>
          <w:rFonts w:ascii="Palatino Linotype" w:eastAsia="Calibri" w:hAnsi="Palatino Linotype" w:cs="Arial"/>
        </w:rPr>
        <w:t xml:space="preserve">citada </w:t>
      </w:r>
      <w:r w:rsidR="00942616" w:rsidRPr="001C6F54">
        <w:rPr>
          <w:rFonts w:ascii="Palatino Linotype" w:eastAsia="Calibri" w:hAnsi="Palatino Linotype" w:cs="Arial"/>
        </w:rPr>
        <w:t xml:space="preserve">Ley de la materia, por lo que es procedente que este Instituto conozca y </w:t>
      </w:r>
      <w:r w:rsidR="00B14FF2" w:rsidRPr="001C6F54">
        <w:rPr>
          <w:rFonts w:ascii="Palatino Linotype" w:eastAsia="Calibri" w:hAnsi="Palatino Linotype" w:cs="Arial"/>
        </w:rPr>
        <w:t>resuelva el presente R</w:t>
      </w:r>
      <w:r w:rsidR="00AE5DE4" w:rsidRPr="001C6F54">
        <w:rPr>
          <w:rFonts w:ascii="Palatino Linotype" w:eastAsia="Calibri" w:hAnsi="Palatino Linotype" w:cs="Arial"/>
        </w:rPr>
        <w:t>ecurso de Revisión.</w:t>
      </w:r>
    </w:p>
    <w:p w14:paraId="636AC809" w14:textId="77777777" w:rsidR="00942616" w:rsidRPr="001C6F54" w:rsidRDefault="00942616" w:rsidP="000712D1">
      <w:pPr>
        <w:pStyle w:val="Prrafodelista"/>
        <w:spacing w:line="360" w:lineRule="auto"/>
        <w:ind w:left="0"/>
        <w:rPr>
          <w:rFonts w:ascii="Palatino Linotype" w:eastAsia="Calibri" w:hAnsi="Palatino Linotype" w:cs="Arial"/>
        </w:rPr>
      </w:pPr>
    </w:p>
    <w:p w14:paraId="1288E334" w14:textId="0CED6418" w:rsidR="00942616" w:rsidRPr="001C6F54" w:rsidRDefault="00942616" w:rsidP="000712D1">
      <w:pPr>
        <w:pStyle w:val="Ttulo1"/>
        <w:spacing w:before="0" w:line="360" w:lineRule="auto"/>
        <w:rPr>
          <w:rFonts w:ascii="Palatino Linotype" w:hAnsi="Palatino Linotype"/>
          <w:b/>
          <w:color w:val="000000" w:themeColor="text1"/>
          <w:sz w:val="24"/>
          <w:szCs w:val="24"/>
        </w:rPr>
      </w:pPr>
      <w:bookmarkStart w:id="133" w:name="_Toc66998086"/>
      <w:bookmarkStart w:id="134" w:name="_Toc70526130"/>
      <w:r w:rsidRPr="001C6F54">
        <w:rPr>
          <w:rFonts w:ascii="Palatino Linotype" w:hAnsi="Palatino Linotype"/>
          <w:b/>
          <w:color w:val="auto"/>
          <w:sz w:val="24"/>
          <w:szCs w:val="24"/>
        </w:rPr>
        <w:t>TERCER</w:t>
      </w:r>
      <w:r w:rsidR="00952475" w:rsidRPr="001C6F54">
        <w:rPr>
          <w:rFonts w:ascii="Palatino Linotype" w:hAnsi="Palatino Linotype"/>
          <w:b/>
          <w:color w:val="auto"/>
          <w:sz w:val="24"/>
          <w:szCs w:val="24"/>
        </w:rPr>
        <w:t>A</w:t>
      </w:r>
      <w:r w:rsidRPr="001C6F54">
        <w:rPr>
          <w:rFonts w:ascii="Palatino Linotype" w:hAnsi="Palatino Linotype"/>
          <w:b/>
          <w:color w:val="auto"/>
          <w:sz w:val="24"/>
          <w:szCs w:val="24"/>
        </w:rPr>
        <w:t xml:space="preserve">. </w:t>
      </w:r>
      <w:bookmarkStart w:id="135" w:name="_Toc34246179"/>
      <w:bookmarkStart w:id="136" w:name="_Toc50033991"/>
      <w:bookmarkStart w:id="137" w:name="_Toc51259588"/>
      <w:bookmarkStart w:id="138" w:name="_Toc83128581"/>
      <w:bookmarkStart w:id="139" w:name="_Toc501021589"/>
      <w:bookmarkEnd w:id="133"/>
      <w:bookmarkEnd w:id="134"/>
      <w:r w:rsidR="00952475" w:rsidRPr="001C6F54">
        <w:rPr>
          <w:rFonts w:ascii="Palatino Linotype" w:hAnsi="Palatino Linotype"/>
          <w:b/>
          <w:color w:val="000000" w:themeColor="text1"/>
          <w:sz w:val="24"/>
          <w:szCs w:val="24"/>
        </w:rPr>
        <w:t>Descripción de hechos y planteamiento de la controversia.</w:t>
      </w:r>
      <w:bookmarkEnd w:id="135"/>
      <w:bookmarkEnd w:id="136"/>
      <w:bookmarkEnd w:id="137"/>
      <w:bookmarkEnd w:id="138"/>
      <w:bookmarkEnd w:id="139"/>
    </w:p>
    <w:p w14:paraId="78A4EE0C" w14:textId="03F18131" w:rsidR="00942616" w:rsidRPr="001C6F54" w:rsidRDefault="00942616" w:rsidP="000712D1">
      <w:pPr>
        <w:pStyle w:val="Prrafodelista"/>
        <w:numPr>
          <w:ilvl w:val="0"/>
          <w:numId w:val="1"/>
        </w:numPr>
        <w:spacing w:line="360" w:lineRule="auto"/>
        <w:ind w:left="0" w:firstLine="0"/>
        <w:jc w:val="both"/>
        <w:rPr>
          <w:rFonts w:ascii="Palatino Linotype" w:hAnsi="Palatino Linotype" w:cs="Arial"/>
        </w:rPr>
      </w:pPr>
      <w:r w:rsidRPr="001C6F54">
        <w:rPr>
          <w:rFonts w:ascii="Palatino Linotype" w:hAnsi="Palatino Linotype" w:cs="Arial"/>
        </w:rPr>
        <w:t xml:space="preserve">Se </w:t>
      </w:r>
      <w:r w:rsidRPr="001C6F54">
        <w:rPr>
          <w:rFonts w:ascii="Palatino Linotype" w:eastAsia="Calibri" w:hAnsi="Palatino Linotype" w:cs="Arial"/>
        </w:rPr>
        <w:t>solicitó</w:t>
      </w:r>
      <w:r w:rsidRPr="001C6F54">
        <w:rPr>
          <w:rFonts w:ascii="Palatino Linotype" w:hAnsi="Palatino Linotype" w:cs="Arial"/>
        </w:rPr>
        <w:t xml:space="preserve"> tener acceso, a la información que a continuación se </w:t>
      </w:r>
      <w:r w:rsidR="00E9244F" w:rsidRPr="001C6F54">
        <w:rPr>
          <w:rFonts w:ascii="Palatino Linotype" w:hAnsi="Palatino Linotype" w:cs="Arial"/>
        </w:rPr>
        <w:t>simplifica</w:t>
      </w:r>
      <w:r w:rsidRPr="001C6F54">
        <w:rPr>
          <w:rFonts w:ascii="Palatino Linotype" w:hAnsi="Palatino Linotype" w:cs="Arial"/>
        </w:rPr>
        <w:t>:</w:t>
      </w:r>
    </w:p>
    <w:p w14:paraId="1EC56FE9" w14:textId="661BA65C" w:rsidR="000A6EBF" w:rsidRPr="001C6F54" w:rsidRDefault="000A6EBF" w:rsidP="00286C88">
      <w:pPr>
        <w:pStyle w:val="Prrafodelista"/>
        <w:numPr>
          <w:ilvl w:val="0"/>
          <w:numId w:val="15"/>
        </w:numPr>
        <w:spacing w:line="360" w:lineRule="auto"/>
        <w:ind w:right="850"/>
        <w:jc w:val="both"/>
        <w:rPr>
          <w:rFonts w:ascii="Palatino Linotype" w:hAnsi="Palatino Linotype" w:cs="Arial"/>
          <w:b/>
          <w:sz w:val="22"/>
        </w:rPr>
      </w:pPr>
      <w:r w:rsidRPr="001C6F54">
        <w:rPr>
          <w:rFonts w:ascii="Palatino Linotype" w:hAnsi="Palatino Linotype" w:cs="Arial"/>
          <w:b/>
          <w:sz w:val="22"/>
        </w:rPr>
        <w:t>Presupuesto asignado para el DIF municipal para el ejercicio fiscal 2024; y</w:t>
      </w:r>
    </w:p>
    <w:p w14:paraId="03E081F2" w14:textId="29306D57" w:rsidR="0068530B" w:rsidRPr="001C6F54" w:rsidRDefault="000A6EBF" w:rsidP="00286C88">
      <w:pPr>
        <w:pStyle w:val="Prrafodelista"/>
        <w:numPr>
          <w:ilvl w:val="0"/>
          <w:numId w:val="15"/>
        </w:numPr>
        <w:spacing w:line="360" w:lineRule="auto"/>
        <w:ind w:right="850"/>
        <w:jc w:val="both"/>
        <w:rPr>
          <w:rFonts w:ascii="Palatino Linotype" w:hAnsi="Palatino Linotype" w:cs="Arial"/>
          <w:b/>
          <w:sz w:val="22"/>
        </w:rPr>
      </w:pPr>
      <w:r w:rsidRPr="001C6F54">
        <w:rPr>
          <w:rFonts w:ascii="Palatino Linotype" w:hAnsi="Palatino Linotype" w:cs="Arial"/>
          <w:b/>
          <w:sz w:val="22"/>
        </w:rPr>
        <w:t>Como se va ejercer según la Ley General de Fiscalización</w:t>
      </w:r>
    </w:p>
    <w:p w14:paraId="53256A40" w14:textId="77777777" w:rsidR="00DE31FF" w:rsidRPr="001C6F54" w:rsidRDefault="00DE31FF" w:rsidP="000712D1">
      <w:pPr>
        <w:pStyle w:val="Prrafodelista"/>
        <w:spacing w:line="360" w:lineRule="auto"/>
        <w:ind w:left="778"/>
        <w:jc w:val="both"/>
        <w:rPr>
          <w:rFonts w:ascii="Palatino Linotype" w:hAnsi="Palatino Linotype" w:cs="Arial"/>
          <w:b/>
        </w:rPr>
      </w:pPr>
    </w:p>
    <w:p w14:paraId="59F937B2" w14:textId="343FB1E2" w:rsidR="001A1023" w:rsidRPr="001C6F54" w:rsidRDefault="00942616" w:rsidP="000712D1">
      <w:pPr>
        <w:numPr>
          <w:ilvl w:val="0"/>
          <w:numId w:val="1"/>
        </w:numPr>
        <w:spacing w:line="360" w:lineRule="auto"/>
        <w:ind w:left="0" w:firstLine="0"/>
        <w:contextualSpacing/>
        <w:jc w:val="both"/>
        <w:rPr>
          <w:rFonts w:ascii="Palatino Linotype" w:hAnsi="Palatino Linotype" w:cs="Arial"/>
          <w:i/>
          <w:color w:val="000000" w:themeColor="text1"/>
        </w:rPr>
      </w:pPr>
      <w:r w:rsidRPr="001C6F54">
        <w:rPr>
          <w:rFonts w:ascii="Palatino Linotype" w:hAnsi="Palatino Linotype" w:cs="Arial"/>
        </w:rPr>
        <w:t xml:space="preserve">En </w:t>
      </w:r>
      <w:r w:rsidRPr="001C6F54">
        <w:rPr>
          <w:rFonts w:ascii="Palatino Linotype" w:eastAsia="Calibri" w:hAnsi="Palatino Linotype" w:cs="Arial"/>
        </w:rPr>
        <w:t>respuesta</w:t>
      </w:r>
      <w:r w:rsidRPr="001C6F54">
        <w:rPr>
          <w:rFonts w:ascii="Palatino Linotype" w:hAnsi="Palatino Linotype" w:cs="Arial"/>
        </w:rPr>
        <w:t xml:space="preserve">, el </w:t>
      </w:r>
      <w:r w:rsidR="00066953" w:rsidRPr="001C6F54">
        <w:rPr>
          <w:rFonts w:ascii="Palatino Linotype" w:hAnsi="Palatino Linotype" w:cs="Arial"/>
        </w:rPr>
        <w:t>Sujeto Obligado</w:t>
      </w:r>
      <w:r w:rsidR="00066953" w:rsidRPr="001C6F54">
        <w:rPr>
          <w:rFonts w:ascii="Palatino Linotype" w:hAnsi="Palatino Linotype" w:cs="Arial"/>
          <w:b/>
        </w:rPr>
        <w:t xml:space="preserve"> </w:t>
      </w:r>
      <w:r w:rsidRPr="001C6F54">
        <w:rPr>
          <w:rFonts w:ascii="Palatino Linotype" w:hAnsi="Palatino Linotype" w:cs="Arial"/>
        </w:rPr>
        <w:t>remitió</w:t>
      </w:r>
      <w:r w:rsidR="00EE5D31" w:rsidRPr="001C6F54">
        <w:rPr>
          <w:rFonts w:ascii="Palatino Linotype" w:hAnsi="Palatino Linotype" w:cs="Arial"/>
        </w:rPr>
        <w:t xml:space="preserve"> </w:t>
      </w:r>
      <w:r w:rsidR="000A6EBF" w:rsidRPr="001C6F54">
        <w:rPr>
          <w:rFonts w:ascii="Palatino Linotype" w:hAnsi="Palatino Linotype" w:cs="Arial"/>
        </w:rPr>
        <w:t>los archivos</w:t>
      </w:r>
      <w:r w:rsidR="00A5352D" w:rsidRPr="001C6F54">
        <w:rPr>
          <w:rFonts w:ascii="Palatino Linotype" w:hAnsi="Palatino Linotype" w:cs="Arial"/>
        </w:rPr>
        <w:t xml:space="preserve"> ya descrito</w:t>
      </w:r>
      <w:r w:rsidR="000A6EBF" w:rsidRPr="001C6F54">
        <w:rPr>
          <w:rFonts w:ascii="Palatino Linotype" w:hAnsi="Palatino Linotype" w:cs="Arial"/>
        </w:rPr>
        <w:t>s</w:t>
      </w:r>
      <w:r w:rsidR="00A5352D" w:rsidRPr="001C6F54">
        <w:rPr>
          <w:rFonts w:ascii="Palatino Linotype" w:hAnsi="Palatino Linotype" w:cs="Arial"/>
        </w:rPr>
        <w:t xml:space="preserve"> en el anterior Párrafo 2. Inconforme con la respuesta, se interpuso recurso de revisió</w:t>
      </w:r>
      <w:r w:rsidR="00464E97" w:rsidRPr="001C6F54">
        <w:rPr>
          <w:rFonts w:ascii="Palatino Linotype" w:hAnsi="Palatino Linotype" w:cs="Arial"/>
        </w:rPr>
        <w:t xml:space="preserve">n </w:t>
      </w:r>
      <w:r w:rsidR="00352A68" w:rsidRPr="001C6F54">
        <w:rPr>
          <w:rFonts w:ascii="Palatino Linotype" w:hAnsi="Palatino Linotype" w:cs="Arial"/>
        </w:rPr>
        <w:t>argumentando</w:t>
      </w:r>
      <w:r w:rsidR="00CF1B52" w:rsidRPr="001C6F54">
        <w:rPr>
          <w:rFonts w:ascii="Palatino Linotype" w:hAnsi="Palatino Linotype" w:cs="Arial"/>
        </w:rPr>
        <w:t xml:space="preserve"> </w:t>
      </w:r>
      <w:r w:rsidR="0059519D" w:rsidRPr="001C6F54">
        <w:rPr>
          <w:rFonts w:ascii="Palatino Linotype" w:hAnsi="Palatino Linotype" w:cs="Arial"/>
        </w:rPr>
        <w:t>de manera general</w:t>
      </w:r>
      <w:r w:rsidR="0022407E" w:rsidRPr="001C6F54">
        <w:rPr>
          <w:rFonts w:ascii="Palatino Linotype" w:hAnsi="Palatino Linotype" w:cs="Arial"/>
        </w:rPr>
        <w:t xml:space="preserve"> </w:t>
      </w:r>
      <w:r w:rsidR="000A6EBF" w:rsidRPr="001C6F54">
        <w:rPr>
          <w:rFonts w:ascii="Palatino Linotype" w:hAnsi="Palatino Linotype" w:cs="Arial"/>
        </w:rPr>
        <w:t>la negativa a la entrega de la información solicitada</w:t>
      </w:r>
      <w:r w:rsidR="00DE31FF" w:rsidRPr="001C6F54">
        <w:rPr>
          <w:rFonts w:ascii="Palatino Linotype" w:hAnsi="Palatino Linotype" w:cs="Arial"/>
        </w:rPr>
        <w:t>.</w:t>
      </w:r>
    </w:p>
    <w:p w14:paraId="4697688D" w14:textId="77777777" w:rsidR="00066B5D" w:rsidRPr="001C6F54" w:rsidRDefault="00066B5D" w:rsidP="000712D1">
      <w:pPr>
        <w:spacing w:line="360" w:lineRule="auto"/>
        <w:contextualSpacing/>
        <w:jc w:val="both"/>
        <w:rPr>
          <w:rFonts w:ascii="Palatino Linotype" w:hAnsi="Palatino Linotype" w:cs="Arial"/>
          <w:i/>
          <w:color w:val="000000" w:themeColor="text1"/>
        </w:rPr>
      </w:pPr>
    </w:p>
    <w:p w14:paraId="5AA4EABD" w14:textId="2C5292E8" w:rsidR="00942616" w:rsidRPr="001C6F54" w:rsidRDefault="00942616" w:rsidP="000712D1">
      <w:pPr>
        <w:numPr>
          <w:ilvl w:val="0"/>
          <w:numId w:val="1"/>
        </w:numPr>
        <w:spacing w:line="360" w:lineRule="auto"/>
        <w:ind w:left="0" w:firstLine="0"/>
        <w:contextualSpacing/>
        <w:jc w:val="both"/>
        <w:rPr>
          <w:rFonts w:ascii="Palatino Linotype" w:eastAsia="MS Mincho" w:hAnsi="Palatino Linotype" w:cs="Arial"/>
        </w:rPr>
      </w:pPr>
      <w:r w:rsidRPr="001C6F54">
        <w:rPr>
          <w:rFonts w:ascii="Palatino Linotype" w:eastAsia="MS Mincho" w:hAnsi="Palatino Linotype" w:cs="Arial"/>
        </w:rPr>
        <w:t xml:space="preserve">En </w:t>
      </w:r>
      <w:r w:rsidRPr="001C6F54">
        <w:rPr>
          <w:rFonts w:ascii="Palatino Linotype" w:hAnsi="Palatino Linotype" w:cs="Arial"/>
          <w:lang w:eastAsia="es-MX"/>
        </w:rPr>
        <w:t>dichas</w:t>
      </w:r>
      <w:r w:rsidRPr="001C6F54">
        <w:rPr>
          <w:rFonts w:ascii="Palatino Linotype" w:eastAsia="Times New Roman" w:hAnsi="Palatino Linotype" w:cs="Arial"/>
        </w:rPr>
        <w:t xml:space="preserve"> condiciones, la </w:t>
      </w:r>
      <w:r w:rsidR="00A5352D" w:rsidRPr="001C6F54">
        <w:rPr>
          <w:rFonts w:ascii="Palatino Linotype" w:eastAsia="Times New Roman" w:hAnsi="Palatino Linotype" w:cs="Arial"/>
        </w:rPr>
        <w:t>controversia</w:t>
      </w:r>
      <w:r w:rsidRPr="001C6F54">
        <w:rPr>
          <w:rFonts w:ascii="Palatino Linotype" w:eastAsia="Times New Roman" w:hAnsi="Palatino Linotype" w:cs="Arial"/>
        </w:rPr>
        <w:t xml:space="preserve"> a resolver en </w:t>
      </w:r>
      <w:r w:rsidR="00A5352D" w:rsidRPr="001C6F54">
        <w:rPr>
          <w:rFonts w:ascii="Palatino Linotype" w:eastAsia="Times New Roman" w:hAnsi="Palatino Linotype" w:cs="Arial"/>
        </w:rPr>
        <w:t>el presente</w:t>
      </w:r>
      <w:r w:rsidRPr="001C6F54">
        <w:rPr>
          <w:rFonts w:ascii="Palatino Linotype" w:eastAsia="Times New Roman" w:hAnsi="Palatino Linotype" w:cs="Arial"/>
        </w:rPr>
        <w:t xml:space="preserve"> </w:t>
      </w:r>
      <w:r w:rsidR="00A5352D" w:rsidRPr="001C6F54">
        <w:rPr>
          <w:rFonts w:ascii="Palatino Linotype" w:eastAsia="Times New Roman" w:hAnsi="Palatino Linotype" w:cs="Arial"/>
        </w:rPr>
        <w:t>proveído</w:t>
      </w:r>
      <w:r w:rsidR="00866A8C" w:rsidRPr="001C6F54">
        <w:rPr>
          <w:rFonts w:ascii="Palatino Linotype" w:eastAsia="Times New Roman" w:hAnsi="Palatino Linotype" w:cs="Arial"/>
        </w:rPr>
        <w:t>,</w:t>
      </w:r>
      <w:r w:rsidRPr="001C6F54">
        <w:rPr>
          <w:rFonts w:ascii="Palatino Linotype" w:eastAsia="Times New Roman" w:hAnsi="Palatino Linotype" w:cs="Arial"/>
        </w:rPr>
        <w:t xml:space="preserve"> </w:t>
      </w:r>
      <w:r w:rsidR="00866A8C" w:rsidRPr="001C6F54">
        <w:rPr>
          <w:rFonts w:ascii="Palatino Linotype" w:eastAsia="Times New Roman" w:hAnsi="Palatino Linotype" w:cs="Arial"/>
        </w:rPr>
        <w:t>corresponde</w:t>
      </w:r>
      <w:r w:rsidRPr="001C6F54">
        <w:rPr>
          <w:rFonts w:ascii="Palatino Linotype" w:eastAsia="Times New Roman" w:hAnsi="Palatino Linotype" w:cs="Arial"/>
        </w:rPr>
        <w:t xml:space="preserve"> a determinar si </w:t>
      </w:r>
      <w:r w:rsidRPr="001C6F54">
        <w:rPr>
          <w:rFonts w:ascii="Palatino Linotype" w:eastAsia="MS Mincho" w:hAnsi="Palatino Linotype" w:cs="Arial"/>
        </w:rPr>
        <w:t xml:space="preserve">se actualiza la causal de procedencia prevista en el artículo 179, </w:t>
      </w:r>
      <w:r w:rsidR="001A1023" w:rsidRPr="001C6F54">
        <w:rPr>
          <w:rFonts w:ascii="Palatino Linotype" w:eastAsia="MS Mincho" w:hAnsi="Palatino Linotype" w:cs="Arial"/>
        </w:rPr>
        <w:t xml:space="preserve">fracción </w:t>
      </w:r>
      <w:r w:rsidR="00352A68" w:rsidRPr="001C6F54">
        <w:rPr>
          <w:rFonts w:ascii="Palatino Linotype" w:eastAsia="MS Mincho" w:hAnsi="Palatino Linotype" w:cs="Arial"/>
        </w:rPr>
        <w:t>I</w:t>
      </w:r>
      <w:r w:rsidRPr="001C6F54">
        <w:rPr>
          <w:rFonts w:ascii="Palatino Linotype" w:eastAsia="MS Mincho" w:hAnsi="Palatino Linotype" w:cs="Arial"/>
          <w:b/>
        </w:rPr>
        <w:t xml:space="preserve"> </w:t>
      </w:r>
      <w:r w:rsidRPr="001C6F54">
        <w:rPr>
          <w:rFonts w:ascii="Palatino Linotype" w:eastAsia="MS Mincho" w:hAnsi="Palatino Linotype" w:cs="Arial"/>
        </w:rPr>
        <w:t>de la Ley de Transparencia y Acceso a la Información Pública del Estado de</w:t>
      </w:r>
      <w:r w:rsidRPr="001C6F54">
        <w:rPr>
          <w:rFonts w:ascii="Palatino Linotype" w:eastAsia="MS Mincho" w:hAnsi="Palatino Linotype" w:cs="Arial"/>
          <w:b/>
        </w:rPr>
        <w:t xml:space="preserve"> </w:t>
      </w:r>
      <w:r w:rsidRPr="001C6F54">
        <w:rPr>
          <w:rFonts w:ascii="Palatino Linotype" w:hAnsi="Palatino Linotype" w:cs="Arial"/>
        </w:rPr>
        <w:t>México</w:t>
      </w:r>
      <w:r w:rsidRPr="001C6F54">
        <w:rPr>
          <w:rFonts w:ascii="Palatino Linotype" w:eastAsia="MS Mincho" w:hAnsi="Palatino Linotype" w:cs="Arial"/>
          <w:b/>
        </w:rPr>
        <w:t xml:space="preserve"> </w:t>
      </w:r>
      <w:r w:rsidRPr="001C6F54">
        <w:rPr>
          <w:rFonts w:ascii="Palatino Linotype" w:eastAsia="MS Mincho" w:hAnsi="Palatino Linotype" w:cs="Arial"/>
        </w:rPr>
        <w:t>y</w:t>
      </w:r>
      <w:r w:rsidRPr="001C6F54">
        <w:rPr>
          <w:rFonts w:ascii="Palatino Linotype" w:eastAsia="MS Mincho" w:hAnsi="Palatino Linotype" w:cs="Arial"/>
          <w:b/>
        </w:rPr>
        <w:t xml:space="preserve"> </w:t>
      </w:r>
      <w:r w:rsidRPr="001C6F54">
        <w:rPr>
          <w:rFonts w:ascii="Palatino Linotype" w:hAnsi="Palatino Linotype" w:cs="Arial"/>
        </w:rPr>
        <w:t>Municipios</w:t>
      </w:r>
      <w:r w:rsidRPr="001C6F54">
        <w:rPr>
          <w:rFonts w:ascii="Palatino Linotype" w:eastAsia="MS Mincho" w:hAnsi="Palatino Linotype" w:cs="Arial"/>
        </w:rPr>
        <w:t xml:space="preserve">; </w:t>
      </w:r>
      <w:r w:rsidRPr="001C6F54">
        <w:rPr>
          <w:rFonts w:ascii="Palatino Linotype" w:eastAsia="Times New Roman" w:hAnsi="Palatino Linotype" w:cs="Arial"/>
          <w:color w:val="000000" w:themeColor="text1"/>
          <w:lang w:val="es-ES" w:eastAsia="es-MX"/>
        </w:rPr>
        <w:t xml:space="preserve">fracción que determina la hipótesis relativa a </w:t>
      </w:r>
      <w:r w:rsidR="00A5352D" w:rsidRPr="001C6F54">
        <w:rPr>
          <w:rFonts w:ascii="Palatino Linotype" w:eastAsia="Times New Roman" w:hAnsi="Palatino Linotype" w:cs="Arial"/>
          <w:color w:val="000000" w:themeColor="text1"/>
          <w:lang w:val="es-ES" w:eastAsia="es-MX"/>
        </w:rPr>
        <w:t xml:space="preserve">la </w:t>
      </w:r>
      <w:r w:rsidR="000A6EBF" w:rsidRPr="001C6F54">
        <w:rPr>
          <w:rFonts w:ascii="Palatino Linotype" w:eastAsia="Times New Roman" w:hAnsi="Palatino Linotype" w:cs="Arial"/>
          <w:color w:val="000000" w:themeColor="text1"/>
          <w:lang w:val="es-ES" w:eastAsia="es-MX"/>
        </w:rPr>
        <w:t>negativa de la información</w:t>
      </w:r>
      <w:r w:rsidR="00DE31FF" w:rsidRPr="001C6F54">
        <w:rPr>
          <w:rFonts w:ascii="Palatino Linotype" w:eastAsia="Times New Roman" w:hAnsi="Palatino Linotype" w:cs="Arial"/>
          <w:color w:val="000000" w:themeColor="text1"/>
          <w:lang w:val="es-ES" w:eastAsia="es-MX"/>
        </w:rPr>
        <w:t xml:space="preserve"> solicitada</w:t>
      </w:r>
      <w:r w:rsidRPr="001C6F54">
        <w:rPr>
          <w:rFonts w:ascii="Palatino Linotype" w:eastAsia="MS Mincho" w:hAnsi="Palatino Linotype" w:cs="Arial"/>
        </w:rPr>
        <w:t>.</w:t>
      </w:r>
      <w:r w:rsidRPr="001C6F54">
        <w:rPr>
          <w:rFonts w:ascii="Palatino Linotype" w:eastAsia="Times New Roman" w:hAnsi="Palatino Linotype" w:cs="Arial"/>
          <w:color w:val="000000" w:themeColor="text1"/>
          <w:lang w:val="es-ES" w:eastAsia="es-MX"/>
        </w:rPr>
        <w:t xml:space="preserve"> De modo tal </w:t>
      </w:r>
      <w:r w:rsidRPr="001C6F54">
        <w:rPr>
          <w:rFonts w:ascii="Palatino Linotype" w:hAnsi="Palatino Linotype" w:cs="Arial"/>
          <w:color w:val="000000" w:themeColor="text1"/>
        </w:rPr>
        <w:t xml:space="preserve">que el presente recurso de revisión se abocara en determinar si el </w:t>
      </w:r>
      <w:r w:rsidR="00A5352D" w:rsidRPr="001C6F54">
        <w:rPr>
          <w:rFonts w:ascii="Palatino Linotype" w:hAnsi="Palatino Linotype" w:cs="Arial"/>
          <w:color w:val="000000" w:themeColor="text1"/>
        </w:rPr>
        <w:t xml:space="preserve">Sujeto Obligado </w:t>
      </w:r>
      <w:r w:rsidRPr="001C6F54">
        <w:rPr>
          <w:rFonts w:ascii="Palatino Linotype" w:hAnsi="Palatino Linotype" w:cs="Arial"/>
          <w:color w:val="000000" w:themeColor="text1"/>
        </w:rPr>
        <w:t xml:space="preserve">con su respuesta ciertamente </w:t>
      </w:r>
      <w:r w:rsidRPr="001C6F54">
        <w:rPr>
          <w:rFonts w:ascii="Palatino Linotype" w:eastAsia="Times New Roman" w:hAnsi="Palatino Linotype"/>
          <w:color w:val="000000" w:themeColor="text1"/>
        </w:rPr>
        <w:t>actualiza la causal de procedencia</w:t>
      </w:r>
      <w:r w:rsidRPr="001C6F54">
        <w:rPr>
          <w:rFonts w:ascii="Palatino Linotype" w:eastAsia="Times New Roman" w:hAnsi="Palatino Linotype"/>
          <w:b/>
          <w:color w:val="000000" w:themeColor="text1"/>
        </w:rPr>
        <w:t xml:space="preserve"> </w:t>
      </w:r>
      <w:r w:rsidRPr="001C6F54">
        <w:rPr>
          <w:rFonts w:ascii="Palatino Linotype" w:eastAsia="Times New Roman" w:hAnsi="Palatino Linotype" w:cs="Arial"/>
          <w:color w:val="000000" w:themeColor="text1"/>
          <w:lang w:eastAsia="es-MX"/>
        </w:rPr>
        <w:t xml:space="preserve">señalada. </w:t>
      </w:r>
    </w:p>
    <w:p w14:paraId="03CE46EE" w14:textId="77777777" w:rsidR="00942616" w:rsidRPr="001C6F54" w:rsidRDefault="00942616" w:rsidP="000712D1">
      <w:pPr>
        <w:spacing w:line="360" w:lineRule="auto"/>
        <w:rPr>
          <w:rFonts w:ascii="Palatino Linotype" w:eastAsia="MS Mincho" w:hAnsi="Palatino Linotype" w:cs="Arial"/>
        </w:rPr>
      </w:pPr>
    </w:p>
    <w:p w14:paraId="1B83CC04" w14:textId="12DF4385" w:rsidR="00942616" w:rsidRPr="001C6F54" w:rsidRDefault="00A5352D" w:rsidP="000712D1">
      <w:pPr>
        <w:pStyle w:val="Ttulo2"/>
        <w:spacing w:before="0" w:line="360" w:lineRule="auto"/>
        <w:rPr>
          <w:rFonts w:ascii="Palatino Linotype" w:hAnsi="Palatino Linotype"/>
          <w:b/>
          <w:color w:val="000000" w:themeColor="text1"/>
          <w:sz w:val="24"/>
          <w:szCs w:val="24"/>
        </w:rPr>
      </w:pPr>
      <w:bookmarkStart w:id="140" w:name="_Toc495427545"/>
      <w:bookmarkStart w:id="141" w:name="_Toc23414596"/>
      <w:bookmarkStart w:id="142" w:name="_Toc34819433"/>
      <w:bookmarkStart w:id="143" w:name="_Toc51259589"/>
      <w:bookmarkStart w:id="144" w:name="_Toc83128582"/>
      <w:r w:rsidRPr="001C6F54">
        <w:rPr>
          <w:rFonts w:ascii="Palatino Linotype" w:hAnsi="Palatino Linotype"/>
          <w:b/>
          <w:color w:val="000000" w:themeColor="text1"/>
          <w:sz w:val="24"/>
          <w:szCs w:val="24"/>
        </w:rPr>
        <w:lastRenderedPageBreak/>
        <w:t>CUARTA</w:t>
      </w:r>
      <w:r w:rsidR="00942616" w:rsidRPr="001C6F54">
        <w:rPr>
          <w:rFonts w:ascii="Palatino Linotype" w:hAnsi="Palatino Linotype"/>
          <w:b/>
          <w:color w:val="000000" w:themeColor="text1"/>
          <w:sz w:val="24"/>
          <w:szCs w:val="24"/>
        </w:rPr>
        <w:t xml:space="preserve">. </w:t>
      </w:r>
      <w:bookmarkEnd w:id="140"/>
      <w:bookmarkEnd w:id="141"/>
      <w:bookmarkEnd w:id="142"/>
      <w:bookmarkEnd w:id="143"/>
      <w:bookmarkEnd w:id="144"/>
      <w:r w:rsidR="003529FC" w:rsidRPr="001C6F54">
        <w:rPr>
          <w:rFonts w:ascii="Palatino Linotype" w:hAnsi="Palatino Linotype"/>
          <w:b/>
          <w:color w:val="000000" w:themeColor="text1"/>
          <w:sz w:val="24"/>
          <w:szCs w:val="24"/>
        </w:rPr>
        <w:t>Del estudio y resolución</w:t>
      </w:r>
      <w:r w:rsidR="00827F6B" w:rsidRPr="001C6F54">
        <w:rPr>
          <w:rFonts w:ascii="Palatino Linotype" w:hAnsi="Palatino Linotype"/>
          <w:b/>
          <w:color w:val="000000" w:themeColor="text1"/>
          <w:sz w:val="24"/>
          <w:szCs w:val="24"/>
        </w:rPr>
        <w:t>.</w:t>
      </w:r>
    </w:p>
    <w:p w14:paraId="22DCA5C9" w14:textId="7D22D5EA" w:rsidR="00464E97" w:rsidRPr="001C6F54" w:rsidRDefault="00866A8C" w:rsidP="000712D1">
      <w:pPr>
        <w:numPr>
          <w:ilvl w:val="0"/>
          <w:numId w:val="1"/>
        </w:numPr>
        <w:spacing w:line="360" w:lineRule="auto"/>
        <w:ind w:left="0" w:firstLine="0"/>
        <w:contextualSpacing/>
        <w:jc w:val="both"/>
        <w:rPr>
          <w:rFonts w:ascii="Palatino Linotype" w:hAnsi="Palatino Linotype" w:cs="Tahoma"/>
          <w:bCs/>
          <w:iCs/>
        </w:rPr>
      </w:pPr>
      <w:r w:rsidRPr="001C6F54">
        <w:rPr>
          <w:rFonts w:ascii="Palatino Linotype" w:eastAsia="MS Mincho" w:hAnsi="Palatino Linotype" w:cs="Arial"/>
        </w:rPr>
        <w:t>Determinado lo anterior; revisaremos la atención otorgada por el Sujeto Obligado a la solicitud</w:t>
      </w:r>
      <w:r w:rsidR="00570E37" w:rsidRPr="001C6F54">
        <w:rPr>
          <w:rFonts w:ascii="Palatino Linotype" w:eastAsia="MS Mincho" w:hAnsi="Palatino Linotype" w:cs="Arial"/>
        </w:rPr>
        <w:t xml:space="preserve"> que dio origen a este recurso, considerando </w:t>
      </w:r>
      <w:r w:rsidRPr="001C6F54">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1C6F54">
        <w:rPr>
          <w:rFonts w:ascii="Palatino Linotype" w:eastAsia="MS Mincho" w:hAnsi="Palatino Linotype" w:cs="Arial"/>
        </w:rPr>
        <w:t xml:space="preserve">su artículo </w:t>
      </w:r>
      <w:r w:rsidR="00E120A9" w:rsidRPr="001C6F54">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05BDD42" w14:textId="77777777" w:rsidR="00B14FF2" w:rsidRPr="001C6F54" w:rsidRDefault="00B14FF2" w:rsidP="000712D1">
      <w:pPr>
        <w:spacing w:line="360" w:lineRule="auto"/>
        <w:contextualSpacing/>
        <w:jc w:val="both"/>
        <w:rPr>
          <w:rFonts w:ascii="Palatino Linotype" w:hAnsi="Palatino Linotype" w:cs="Tahoma"/>
          <w:bCs/>
          <w:iCs/>
        </w:rPr>
      </w:pPr>
    </w:p>
    <w:p w14:paraId="7A45B9AE" w14:textId="732B23FC" w:rsidR="00E120A9" w:rsidRPr="001C6F54" w:rsidRDefault="00570E37" w:rsidP="000712D1">
      <w:pPr>
        <w:numPr>
          <w:ilvl w:val="0"/>
          <w:numId w:val="1"/>
        </w:numPr>
        <w:spacing w:line="360" w:lineRule="auto"/>
        <w:ind w:left="0" w:firstLine="0"/>
        <w:contextualSpacing/>
        <w:jc w:val="both"/>
        <w:rPr>
          <w:rFonts w:ascii="Palatino Linotype" w:hAnsi="Palatino Linotype" w:cs="Tahoma"/>
          <w:bCs/>
          <w:iCs/>
        </w:rPr>
      </w:pPr>
      <w:r w:rsidRPr="001C6F54">
        <w:rPr>
          <w:rFonts w:ascii="Palatino Linotype" w:hAnsi="Palatino Linotype" w:cs="Tahoma"/>
          <w:bCs/>
          <w:iCs/>
        </w:rPr>
        <w:t>Asimismo</w:t>
      </w:r>
      <w:r w:rsidR="00E120A9" w:rsidRPr="001C6F54">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1C6F54" w:rsidRDefault="00E120A9" w:rsidP="000712D1">
      <w:pPr>
        <w:pStyle w:val="Prrafodelista"/>
        <w:spacing w:line="360" w:lineRule="auto"/>
        <w:rPr>
          <w:rFonts w:ascii="Palatino Linotype" w:hAnsi="Palatino Linotype" w:cs="Tahoma"/>
          <w:bCs/>
          <w:iCs/>
        </w:rPr>
      </w:pPr>
    </w:p>
    <w:p w14:paraId="14E74658" w14:textId="5C392385" w:rsidR="00E120A9" w:rsidRPr="001C6F54" w:rsidRDefault="00570E37" w:rsidP="000712D1">
      <w:pPr>
        <w:numPr>
          <w:ilvl w:val="0"/>
          <w:numId w:val="1"/>
        </w:numPr>
        <w:spacing w:line="360" w:lineRule="auto"/>
        <w:ind w:left="0" w:firstLine="0"/>
        <w:contextualSpacing/>
        <w:jc w:val="both"/>
        <w:rPr>
          <w:rFonts w:ascii="Palatino Linotype" w:hAnsi="Palatino Linotype" w:cs="Tahoma"/>
          <w:bCs/>
          <w:iCs/>
        </w:rPr>
      </w:pPr>
      <w:r w:rsidRPr="001C6F54">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w:t>
      </w:r>
      <w:r w:rsidRPr="001C6F54">
        <w:rPr>
          <w:rFonts w:ascii="Palatino Linotype" w:hAnsi="Palatino Linotype" w:cs="Tahoma"/>
          <w:bCs/>
          <w:iCs/>
        </w:rPr>
        <w:lastRenderedPageBreak/>
        <w:t>cualquier medio de difusión o porque la requieren a través de una solicitud de acceso a la información, siempre y cuando no encuadre en una de las excepciones contempladas por la ley.</w:t>
      </w:r>
    </w:p>
    <w:p w14:paraId="3E2C8FCE" w14:textId="77777777" w:rsidR="00FB260A" w:rsidRPr="001C6F54" w:rsidRDefault="00FB260A" w:rsidP="000712D1">
      <w:pPr>
        <w:pStyle w:val="Prrafodelista"/>
        <w:spacing w:line="360" w:lineRule="auto"/>
        <w:rPr>
          <w:rFonts w:ascii="Palatino Linotype" w:hAnsi="Palatino Linotype" w:cs="Tahoma"/>
          <w:bCs/>
          <w:iCs/>
        </w:rPr>
      </w:pPr>
    </w:p>
    <w:p w14:paraId="76DA9D67" w14:textId="33EB36E6" w:rsidR="000A6EBF" w:rsidRPr="001C6F54" w:rsidRDefault="0023616B" w:rsidP="000712D1">
      <w:pPr>
        <w:numPr>
          <w:ilvl w:val="0"/>
          <w:numId w:val="1"/>
        </w:numPr>
        <w:spacing w:line="360" w:lineRule="auto"/>
        <w:ind w:left="0" w:firstLine="0"/>
        <w:contextualSpacing/>
        <w:jc w:val="both"/>
        <w:rPr>
          <w:rFonts w:ascii="Palatino Linotype" w:hAnsi="Palatino Linotype" w:cs="Tahoma"/>
          <w:bCs/>
          <w:iCs/>
        </w:rPr>
      </w:pPr>
      <w:r w:rsidRPr="001C6F54">
        <w:rPr>
          <w:rFonts w:ascii="Palatino Linotype" w:hAnsi="Palatino Linotype" w:cs="Tahoma"/>
          <w:bCs/>
          <w:iCs/>
        </w:rPr>
        <w:t xml:space="preserve">Acotado lo anterior, es dable primeramente </w:t>
      </w:r>
      <w:r w:rsidR="002676CE" w:rsidRPr="001C6F54">
        <w:rPr>
          <w:rFonts w:ascii="Palatino Linotype" w:hAnsi="Palatino Linotype" w:cs="Tahoma"/>
          <w:bCs/>
          <w:iCs/>
        </w:rPr>
        <w:t xml:space="preserve">recordar </w:t>
      </w:r>
      <w:r w:rsidR="000A6EBF" w:rsidRPr="001C6F54">
        <w:rPr>
          <w:rFonts w:ascii="Palatino Linotype" w:hAnsi="Palatino Linotype" w:cs="Tahoma"/>
          <w:bCs/>
          <w:iCs/>
        </w:rPr>
        <w:t>el motivo</w:t>
      </w:r>
      <w:r w:rsidR="00473297" w:rsidRPr="001C6F54">
        <w:rPr>
          <w:rFonts w:ascii="Palatino Linotype" w:hAnsi="Palatino Linotype" w:cs="Tahoma"/>
          <w:bCs/>
          <w:iCs/>
        </w:rPr>
        <w:t xml:space="preserve"> de inconformidad; toda vez que este es tendiente a impugnar únicamente la parte relativa a conocer cómo es que </w:t>
      </w:r>
      <w:r w:rsidR="004B2FBF" w:rsidRPr="001C6F54">
        <w:rPr>
          <w:rFonts w:ascii="Palatino Linotype" w:hAnsi="Palatino Linotype" w:cs="Tahoma"/>
          <w:bCs/>
          <w:iCs/>
        </w:rPr>
        <w:t xml:space="preserve">va ejercer el presupuesto el </w:t>
      </w:r>
      <w:r w:rsidR="004B2FBF" w:rsidRPr="001C6F54">
        <w:rPr>
          <w:rFonts w:ascii="Palatino Linotype" w:hAnsi="Palatino Linotype" w:cs="Tahoma"/>
          <w:bCs/>
          <w:i/>
          <w:iCs/>
        </w:rPr>
        <w:t>DIF municipal</w:t>
      </w:r>
      <w:r w:rsidR="00473297" w:rsidRPr="001C6F54">
        <w:rPr>
          <w:rFonts w:ascii="Palatino Linotype" w:hAnsi="Palatino Linotype" w:cs="Tahoma"/>
          <w:bCs/>
          <w:iCs/>
        </w:rPr>
        <w:t>.</w:t>
      </w:r>
    </w:p>
    <w:p w14:paraId="648A62F5" w14:textId="77777777" w:rsidR="00473297" w:rsidRPr="001C6F54" w:rsidRDefault="00473297" w:rsidP="00473297">
      <w:pPr>
        <w:pStyle w:val="Prrafodelista"/>
        <w:rPr>
          <w:rFonts w:ascii="Palatino Linotype" w:hAnsi="Palatino Linotype" w:cs="Tahoma"/>
          <w:bCs/>
          <w:iCs/>
        </w:rPr>
      </w:pPr>
    </w:p>
    <w:p w14:paraId="3FE6629E" w14:textId="77777777" w:rsidR="00473297" w:rsidRPr="001C6F54" w:rsidRDefault="00473297" w:rsidP="00473297">
      <w:pPr>
        <w:numPr>
          <w:ilvl w:val="0"/>
          <w:numId w:val="1"/>
        </w:numPr>
        <w:spacing w:line="360" w:lineRule="auto"/>
        <w:ind w:left="0" w:firstLine="0"/>
        <w:contextualSpacing/>
        <w:jc w:val="both"/>
        <w:rPr>
          <w:rFonts w:ascii="Palatino Linotype" w:eastAsia="Palatino Linotype" w:hAnsi="Palatino Linotype" w:cs="Palatino Linotype"/>
        </w:rPr>
      </w:pPr>
      <w:r w:rsidRPr="001C6F54">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w:t>
      </w:r>
      <w:r w:rsidRPr="001C6F54">
        <w:rPr>
          <w:rFonts w:ascii="Palatino Linotype" w:hAnsi="Palatino Linotype" w:cs="Tahoma"/>
          <w:bCs/>
          <w:iCs/>
        </w:rPr>
        <w:t>producirse</w:t>
      </w:r>
      <w:r w:rsidRPr="001C6F54">
        <w:rPr>
          <w:rFonts w:ascii="Palatino Linotype" w:eastAsia="Palatino Linotype" w:hAnsi="Palatino Linotype" w:cs="Palatino Linotype"/>
        </w:rPr>
        <w:t xml:space="preserve"> efectos jurídicos tendentes a revocar, confirmar o modificar el acto reclamado, ya que no realizó manifestación alguna al respecto. </w:t>
      </w:r>
    </w:p>
    <w:p w14:paraId="5E7CD12D" w14:textId="77777777" w:rsidR="00473297" w:rsidRPr="001C6F54" w:rsidRDefault="00473297" w:rsidP="00473297">
      <w:pPr>
        <w:pStyle w:val="Prrafodelista"/>
        <w:rPr>
          <w:rFonts w:ascii="Palatino Linotype" w:eastAsia="Palatino Linotype" w:hAnsi="Palatino Linotype" w:cs="Palatino Linotype"/>
        </w:rPr>
      </w:pPr>
    </w:p>
    <w:p w14:paraId="0462170D" w14:textId="77777777" w:rsidR="00473297" w:rsidRPr="001C6F54" w:rsidRDefault="00473297" w:rsidP="00473297">
      <w:pPr>
        <w:numPr>
          <w:ilvl w:val="0"/>
          <w:numId w:val="1"/>
        </w:numPr>
        <w:spacing w:line="360" w:lineRule="auto"/>
        <w:ind w:left="0" w:firstLine="0"/>
        <w:contextualSpacing/>
        <w:jc w:val="both"/>
        <w:rPr>
          <w:rFonts w:ascii="Palatino Linotype" w:eastAsia="Palatino Linotype" w:hAnsi="Palatino Linotype" w:cs="Palatino Linotype"/>
        </w:rPr>
      </w:pPr>
      <w:r w:rsidRPr="001C6F54">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21B046C" w14:textId="77777777" w:rsidR="00473297" w:rsidRPr="001C6F54" w:rsidRDefault="00473297" w:rsidP="00286C88">
      <w:pPr>
        <w:tabs>
          <w:tab w:val="left" w:pos="851"/>
        </w:tabs>
        <w:ind w:left="851" w:right="850"/>
        <w:jc w:val="both"/>
        <w:rPr>
          <w:rFonts w:ascii="Palatino Linotype" w:eastAsia="Palatino Linotype" w:hAnsi="Palatino Linotype" w:cs="Palatino Linotype"/>
          <w:i/>
          <w:sz w:val="22"/>
        </w:rPr>
      </w:pPr>
      <w:r w:rsidRPr="001C6F54">
        <w:rPr>
          <w:rFonts w:ascii="Palatino Linotype" w:eastAsia="Palatino Linotype" w:hAnsi="Palatino Linotype" w:cs="Palatino Linotype"/>
          <w:b/>
          <w:i/>
          <w:sz w:val="22"/>
        </w:rPr>
        <w:t xml:space="preserve">“ACTOS CONSENTIDOS. SON LOS QUE NO SE IMPUGNAN MEDIANTE EL RECURSO IDÓNEO. </w:t>
      </w:r>
      <w:r w:rsidRPr="001C6F54">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BF08772" w14:textId="77777777" w:rsidR="00473297" w:rsidRPr="001C6F54" w:rsidRDefault="00473297" w:rsidP="00473297">
      <w:pPr>
        <w:tabs>
          <w:tab w:val="left" w:pos="851"/>
        </w:tabs>
        <w:ind w:left="851" w:right="616"/>
        <w:jc w:val="both"/>
        <w:rPr>
          <w:rFonts w:ascii="Palatino Linotype" w:eastAsia="Palatino Linotype" w:hAnsi="Palatino Linotype" w:cs="Palatino Linotype"/>
          <w:i/>
        </w:rPr>
      </w:pPr>
    </w:p>
    <w:p w14:paraId="21856DA4" w14:textId="77777777" w:rsidR="00473297" w:rsidRPr="001C6F54" w:rsidRDefault="00473297" w:rsidP="00473297">
      <w:pPr>
        <w:numPr>
          <w:ilvl w:val="0"/>
          <w:numId w:val="1"/>
        </w:numPr>
        <w:spacing w:line="360" w:lineRule="auto"/>
        <w:ind w:left="0" w:firstLine="0"/>
        <w:contextualSpacing/>
        <w:jc w:val="both"/>
        <w:rPr>
          <w:rFonts w:ascii="Palatino Linotype" w:eastAsia="Palatino Linotype" w:hAnsi="Palatino Linotype" w:cs="Palatino Linotype"/>
        </w:rPr>
      </w:pPr>
      <w:r w:rsidRPr="001C6F54">
        <w:rPr>
          <w:rFonts w:ascii="Palatino Linotype" w:eastAsia="Palatino Linotype" w:hAnsi="Palatino Linotype" w:cs="Palatino Linotype"/>
        </w:rPr>
        <w:t xml:space="preserve">De la interpretación del criterio antes citado, se advierte que cuando el particular impugnó la respuesta del </w:t>
      </w:r>
      <w:r w:rsidRPr="001C6F54">
        <w:rPr>
          <w:rFonts w:ascii="Palatino Linotype" w:eastAsia="Palatino Linotype" w:hAnsi="Palatino Linotype" w:cs="Palatino Linotype"/>
          <w:b/>
        </w:rPr>
        <w:t>SUJETO OBLIGADO</w:t>
      </w:r>
      <w:r w:rsidRPr="001C6F54">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1C6F54">
        <w:rPr>
          <w:rFonts w:ascii="Palatino Linotype" w:eastAsia="Palatino Linotype" w:hAnsi="Palatino Linotype" w:cs="Palatino Linotype"/>
          <w:b/>
        </w:rPr>
        <w:t>EL RECURRENTE</w:t>
      </w:r>
      <w:r w:rsidRPr="001C6F54">
        <w:rPr>
          <w:rFonts w:ascii="Palatino Linotype" w:eastAsia="Palatino Linotype" w:hAnsi="Palatino Linotype" w:cs="Palatino Linotype"/>
        </w:rPr>
        <w:t xml:space="preserve"> está conforme con la respuesta proporcionada por </w:t>
      </w:r>
      <w:r w:rsidRPr="001C6F54">
        <w:rPr>
          <w:rFonts w:ascii="Palatino Linotype" w:eastAsia="Palatino Linotype" w:hAnsi="Palatino Linotype" w:cs="Palatino Linotype"/>
          <w:b/>
        </w:rPr>
        <w:t>EL SUJETO OBLIGADO,</w:t>
      </w:r>
      <w:r w:rsidRPr="001C6F54">
        <w:rPr>
          <w:rFonts w:ascii="Palatino Linotype" w:eastAsia="Palatino Linotype" w:hAnsi="Palatino Linotype" w:cs="Palatino Linotype"/>
        </w:rPr>
        <w:t xml:space="preserve"> al no contravenir la misma. </w:t>
      </w:r>
    </w:p>
    <w:p w14:paraId="16CBEE38" w14:textId="77777777" w:rsidR="00473297" w:rsidRPr="001C6F54" w:rsidRDefault="00473297" w:rsidP="00473297">
      <w:pPr>
        <w:numPr>
          <w:ilvl w:val="0"/>
          <w:numId w:val="1"/>
        </w:numPr>
        <w:spacing w:line="360" w:lineRule="auto"/>
        <w:ind w:left="0" w:firstLine="0"/>
        <w:contextualSpacing/>
        <w:jc w:val="both"/>
        <w:rPr>
          <w:rFonts w:ascii="Palatino Linotype" w:eastAsia="Palatino Linotype" w:hAnsi="Palatino Linotype" w:cs="Palatino Linotype"/>
        </w:rPr>
      </w:pPr>
      <w:r w:rsidRPr="001C6F54">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287E9251" w14:textId="77777777" w:rsidR="00473297" w:rsidRPr="001C6F54" w:rsidRDefault="00473297" w:rsidP="00473297">
      <w:pPr>
        <w:tabs>
          <w:tab w:val="left" w:pos="7937"/>
          <w:tab w:val="left" w:pos="8222"/>
        </w:tabs>
        <w:ind w:left="851" w:right="901"/>
        <w:jc w:val="both"/>
        <w:rPr>
          <w:rFonts w:ascii="Palatino Linotype" w:eastAsia="Palatino Linotype" w:hAnsi="Palatino Linotype" w:cs="Palatino Linotype"/>
          <w:i/>
          <w:sz w:val="22"/>
        </w:rPr>
      </w:pPr>
      <w:r w:rsidRPr="001C6F54">
        <w:rPr>
          <w:rFonts w:ascii="Palatino Linotype" w:eastAsia="Palatino Linotype" w:hAnsi="Palatino Linotype" w:cs="Palatino Linotype"/>
          <w:b/>
          <w:i/>
          <w:sz w:val="22"/>
        </w:rPr>
        <w:t xml:space="preserve">“REVISIÓN EN AMPARO. LOS RESOLUTIVOS NO COMBATIDOS DEBEN DECLARARSE FIRMES. </w:t>
      </w:r>
      <w:r w:rsidRPr="001C6F54">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62CC086" w14:textId="77777777" w:rsidR="00473297" w:rsidRPr="001C6F54" w:rsidRDefault="00473297" w:rsidP="00473297">
      <w:pPr>
        <w:tabs>
          <w:tab w:val="left" w:pos="7937"/>
          <w:tab w:val="left" w:pos="8222"/>
        </w:tabs>
        <w:ind w:left="851" w:right="901"/>
        <w:jc w:val="both"/>
        <w:rPr>
          <w:rFonts w:ascii="Palatino Linotype" w:eastAsia="Palatino Linotype" w:hAnsi="Palatino Linotype" w:cs="Palatino Linotype"/>
          <w:i/>
        </w:rPr>
      </w:pPr>
    </w:p>
    <w:p w14:paraId="1ABFFB34" w14:textId="77777777" w:rsidR="00473297" w:rsidRPr="001C6F54" w:rsidRDefault="00473297" w:rsidP="00473297">
      <w:pPr>
        <w:numPr>
          <w:ilvl w:val="0"/>
          <w:numId w:val="1"/>
        </w:numPr>
        <w:spacing w:line="360" w:lineRule="auto"/>
        <w:ind w:left="0" w:firstLine="0"/>
        <w:contextualSpacing/>
        <w:jc w:val="both"/>
        <w:rPr>
          <w:rFonts w:ascii="Palatino Linotype" w:eastAsia="Palatino Linotype" w:hAnsi="Palatino Linotype" w:cs="Palatino Linotype"/>
        </w:rPr>
      </w:pPr>
      <w:r w:rsidRPr="001C6F54">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14:paraId="066D49ED" w14:textId="77777777" w:rsidR="000A6EBF" w:rsidRPr="001C6F54" w:rsidRDefault="000A6EBF" w:rsidP="000A6EBF">
      <w:pPr>
        <w:pStyle w:val="Prrafodelista"/>
        <w:rPr>
          <w:rFonts w:ascii="Palatino Linotype" w:hAnsi="Palatino Linotype" w:cs="Tahoma"/>
          <w:bCs/>
          <w:iCs/>
        </w:rPr>
      </w:pPr>
    </w:p>
    <w:p w14:paraId="29B9CF15" w14:textId="3F3ADFE8" w:rsidR="000A6EBF" w:rsidRPr="001C6F54" w:rsidRDefault="00473297" w:rsidP="000712D1">
      <w:pPr>
        <w:numPr>
          <w:ilvl w:val="0"/>
          <w:numId w:val="1"/>
        </w:numPr>
        <w:spacing w:line="360" w:lineRule="auto"/>
        <w:ind w:left="0" w:firstLine="0"/>
        <w:contextualSpacing/>
        <w:jc w:val="both"/>
        <w:rPr>
          <w:rFonts w:ascii="Palatino Linotype" w:hAnsi="Palatino Linotype" w:cs="Tahoma"/>
          <w:bCs/>
          <w:iCs/>
        </w:rPr>
      </w:pPr>
      <w:r w:rsidRPr="001C6F54">
        <w:rPr>
          <w:rFonts w:ascii="Palatino Linotype" w:hAnsi="Palatino Linotype" w:cs="Tahoma"/>
          <w:bCs/>
          <w:iCs/>
        </w:rPr>
        <w:t xml:space="preserve">Ahora bien, respecto de la forma o manera en que el municipio ejercerá el presupuesto </w:t>
      </w:r>
      <w:r w:rsidRPr="001C6F54">
        <w:rPr>
          <w:rFonts w:ascii="Palatino Linotype" w:eastAsia="Palatino Linotype" w:hAnsi="Palatino Linotype" w:cs="Palatino Linotype"/>
        </w:rPr>
        <w:t>asignado</w:t>
      </w:r>
      <w:r w:rsidRPr="001C6F54">
        <w:rPr>
          <w:rFonts w:ascii="Palatino Linotype" w:hAnsi="Palatino Linotype" w:cs="Tahoma"/>
          <w:bCs/>
          <w:iCs/>
        </w:rPr>
        <w:t xml:space="preserve">, debe señalarse que ciertamente el </w:t>
      </w:r>
      <w:r w:rsidRPr="001C6F54">
        <w:rPr>
          <w:rFonts w:ascii="Palatino Linotype" w:hAnsi="Palatino Linotype"/>
          <w:bCs/>
          <w:color w:val="000000"/>
        </w:rPr>
        <w:t xml:space="preserve">Sistema para el Desarrollo Integral de la Familia del Estado de México, no es el </w:t>
      </w:r>
      <w:r w:rsidRPr="001C6F54">
        <w:rPr>
          <w:rFonts w:ascii="Palatino Linotype" w:hAnsi="Palatino Linotype"/>
          <w:b/>
          <w:bCs/>
          <w:color w:val="000000"/>
        </w:rPr>
        <w:t>SUJETO OBLIGADO</w:t>
      </w:r>
      <w:r w:rsidR="0088050C" w:rsidRPr="001C6F54">
        <w:rPr>
          <w:rFonts w:ascii="Palatino Linotype" w:hAnsi="Palatino Linotype"/>
          <w:b/>
          <w:bCs/>
          <w:color w:val="000000"/>
        </w:rPr>
        <w:t xml:space="preserve"> </w:t>
      </w:r>
      <w:r w:rsidR="0088050C" w:rsidRPr="001C6F54">
        <w:rPr>
          <w:rFonts w:ascii="Palatino Linotype" w:hAnsi="Palatino Linotype"/>
          <w:bCs/>
          <w:color w:val="000000"/>
        </w:rPr>
        <w:t xml:space="preserve">competente de conocer como los municipios ejercerán su presupuesto asignado derivado que no son el ente que les asigna presupuesto, una autoridad fiscalizadora o municipal. No pasando desapercibido que la solicitud de información resulta ambigua y se desconoce respecto de cual municipio requiere la información el hoy </w:t>
      </w:r>
      <w:r w:rsidR="0088050C" w:rsidRPr="001C6F54">
        <w:rPr>
          <w:rFonts w:ascii="Palatino Linotype" w:hAnsi="Palatino Linotype"/>
          <w:b/>
          <w:bCs/>
          <w:color w:val="000000"/>
        </w:rPr>
        <w:t>RECURRENTE.</w:t>
      </w:r>
    </w:p>
    <w:p w14:paraId="0BEA1134" w14:textId="77777777" w:rsidR="0088050C" w:rsidRPr="001C6F54" w:rsidRDefault="0088050C" w:rsidP="0088050C">
      <w:pPr>
        <w:pStyle w:val="Prrafodelista"/>
        <w:rPr>
          <w:rFonts w:ascii="Palatino Linotype" w:hAnsi="Palatino Linotype" w:cs="Tahoma"/>
          <w:bCs/>
          <w:iCs/>
        </w:rPr>
      </w:pPr>
    </w:p>
    <w:p w14:paraId="50ACB008" w14:textId="11A9F755" w:rsidR="0088050C" w:rsidRPr="001C6F54" w:rsidRDefault="0088050C" w:rsidP="00030896">
      <w:pPr>
        <w:numPr>
          <w:ilvl w:val="0"/>
          <w:numId w:val="1"/>
        </w:numPr>
        <w:spacing w:line="360" w:lineRule="auto"/>
        <w:ind w:left="0" w:firstLine="0"/>
        <w:contextualSpacing/>
        <w:jc w:val="both"/>
        <w:rPr>
          <w:rFonts w:ascii="Palatino Linotype" w:hAnsi="Palatino Linotype" w:cs="Tahoma"/>
          <w:bCs/>
          <w:iCs/>
        </w:rPr>
      </w:pPr>
      <w:r w:rsidRPr="001C6F54">
        <w:rPr>
          <w:rFonts w:ascii="Palatino Linotype" w:hAnsi="Palatino Linotype" w:cs="Tahoma"/>
          <w:bCs/>
          <w:iCs/>
        </w:rPr>
        <w:t xml:space="preserve">Si bien es cierto los Sistemas para el Desarrollo Integral de la Familia (DIF) municipales en </w:t>
      </w:r>
      <w:r w:rsidRPr="001C6F54">
        <w:rPr>
          <w:rFonts w:ascii="Palatino Linotype" w:hAnsi="Palatino Linotype"/>
          <w:bCs/>
          <w:color w:val="000000"/>
        </w:rPr>
        <w:t>administran</w:t>
      </w:r>
      <w:r w:rsidRPr="001C6F54">
        <w:rPr>
          <w:rFonts w:ascii="Palatino Linotype" w:hAnsi="Palatino Linotype" w:cs="Tahoma"/>
          <w:bCs/>
          <w:iCs/>
        </w:rPr>
        <w:t xml:space="preserve"> sus presupuestos para cumplir con su misión de proporcionar servicios y programas de </w:t>
      </w:r>
      <w:r w:rsidRPr="001C6F54">
        <w:rPr>
          <w:rFonts w:ascii="Palatino Linotype" w:hAnsi="Palatino Linotype"/>
          <w:bCs/>
          <w:color w:val="000000"/>
        </w:rPr>
        <w:t>asistencia</w:t>
      </w:r>
      <w:r w:rsidRPr="001C6F54">
        <w:rPr>
          <w:rFonts w:ascii="Palatino Linotype" w:hAnsi="Palatino Linotype" w:cs="Tahoma"/>
          <w:bCs/>
          <w:iCs/>
        </w:rPr>
        <w:t xml:space="preserve"> social, y que, el sistema DIF Estatal tienen la </w:t>
      </w:r>
      <w:r w:rsidRPr="001C6F54">
        <w:rPr>
          <w:rFonts w:ascii="Palatino Linotype" w:hAnsi="Palatino Linotype"/>
          <w:bCs/>
          <w:color w:val="000000"/>
        </w:rPr>
        <w:t>facultad</w:t>
      </w:r>
      <w:r w:rsidRPr="001C6F54">
        <w:rPr>
          <w:rFonts w:ascii="Palatino Linotype" w:hAnsi="Palatino Linotype" w:cs="Tahoma"/>
          <w:bCs/>
          <w:iCs/>
        </w:rPr>
        <w:t xml:space="preserve"> de supervisar y coordinar el trabajo de los DIF municipales, ya que actúan como entes rectores </w:t>
      </w:r>
      <w:r w:rsidRPr="001C6F54">
        <w:rPr>
          <w:rFonts w:ascii="Palatino Linotype" w:hAnsi="Palatino Linotype" w:cs="Tahoma"/>
          <w:bCs/>
          <w:iCs/>
        </w:rPr>
        <w:lastRenderedPageBreak/>
        <w:t>en la implementación de las políticas de asistencia social y pueden llevar a cabo la realización de auditorías y supervisiones para verificar que los recursos y programas se utilicen y ejecuten conforme a las normativas y objetivos est</w:t>
      </w:r>
      <w:r w:rsidR="00030896" w:rsidRPr="001C6F54">
        <w:rPr>
          <w:rFonts w:ascii="Palatino Linotype" w:hAnsi="Palatino Linotype" w:cs="Tahoma"/>
          <w:bCs/>
          <w:iCs/>
        </w:rPr>
        <w:t>ablecidos, este será respetando la autonomía municipal, como se desprende del artículo 17 de la Ley de Asistencia Social del Estado de México y Municipios, a saber:</w:t>
      </w:r>
    </w:p>
    <w:p w14:paraId="18F81148" w14:textId="125BA045" w:rsidR="00030896" w:rsidRPr="001C6F54" w:rsidRDefault="00030896" w:rsidP="00286C88">
      <w:pPr>
        <w:spacing w:line="360" w:lineRule="auto"/>
        <w:ind w:left="426" w:right="850"/>
        <w:contextualSpacing/>
        <w:jc w:val="both"/>
        <w:rPr>
          <w:rFonts w:ascii="Palatino Linotype" w:hAnsi="Palatino Linotype" w:cs="Tahoma"/>
          <w:bCs/>
          <w:i/>
          <w:iCs/>
          <w:sz w:val="22"/>
        </w:rPr>
      </w:pPr>
      <w:r w:rsidRPr="001C6F54">
        <w:rPr>
          <w:rFonts w:ascii="Palatino Linotype" w:hAnsi="Palatino Linotype" w:cs="Tahoma"/>
          <w:bCs/>
          <w:i/>
          <w:iCs/>
          <w:sz w:val="22"/>
        </w:rPr>
        <w:t>Artículo 17.- Quedará a cargo del DIFEM la rectoría, normatividad y control de los programas, acciones y servicios de asistencia social que presten los Sistemas Municipales DIF (SMDIF), que deberán cumplir los objetivos del Sistema Estatal, respetando la autonomía municipal. El DIFEM brindará el apoyo, asesoría, colaboración técnica y administrativa que requieran los SMDIF, para el logro de sus objetivos.</w:t>
      </w:r>
    </w:p>
    <w:p w14:paraId="584A2521" w14:textId="77777777" w:rsidR="000A6EBF" w:rsidRPr="001C6F54" w:rsidRDefault="000A6EBF" w:rsidP="000A6EBF">
      <w:pPr>
        <w:pStyle w:val="Prrafodelista"/>
        <w:rPr>
          <w:rFonts w:ascii="Palatino Linotype" w:hAnsi="Palatino Linotype" w:cs="Tahoma"/>
          <w:bCs/>
          <w:iCs/>
        </w:rPr>
      </w:pPr>
    </w:p>
    <w:p w14:paraId="2F7F4E49" w14:textId="42CA2BD2" w:rsidR="000A6EBF" w:rsidRPr="001C6F54" w:rsidRDefault="00030896" w:rsidP="000712D1">
      <w:pPr>
        <w:numPr>
          <w:ilvl w:val="0"/>
          <w:numId w:val="1"/>
        </w:numPr>
        <w:spacing w:line="360" w:lineRule="auto"/>
        <w:ind w:left="0" w:firstLine="0"/>
        <w:contextualSpacing/>
        <w:jc w:val="both"/>
        <w:rPr>
          <w:rFonts w:ascii="Palatino Linotype" w:hAnsi="Palatino Linotype" w:cs="Tahoma"/>
          <w:bCs/>
          <w:iCs/>
        </w:rPr>
      </w:pPr>
      <w:r w:rsidRPr="001C6F54">
        <w:rPr>
          <w:rFonts w:ascii="Palatino Linotype" w:hAnsi="Palatino Linotype" w:cs="Tahoma"/>
          <w:bCs/>
          <w:iCs/>
        </w:rPr>
        <w:t xml:space="preserve">Luego entonces el </w:t>
      </w:r>
      <w:r w:rsidRPr="001C6F54">
        <w:rPr>
          <w:rFonts w:ascii="Palatino Linotype" w:hAnsi="Palatino Linotype" w:cs="Tahoma"/>
          <w:b/>
          <w:bCs/>
          <w:iCs/>
        </w:rPr>
        <w:t>SUJETO OBLIGADO</w:t>
      </w:r>
      <w:r w:rsidRPr="001C6F54">
        <w:rPr>
          <w:rFonts w:ascii="Palatino Linotype" w:hAnsi="Palatino Linotype" w:cs="Tahoma"/>
          <w:bCs/>
          <w:iCs/>
        </w:rPr>
        <w:t xml:space="preserve">, ciertamente se advierte como incompetente de conocer cómo es que el </w:t>
      </w:r>
      <w:r w:rsidRPr="001C6F54">
        <w:rPr>
          <w:rFonts w:ascii="Palatino Linotype" w:hAnsi="Palatino Linotype" w:cs="Tahoma"/>
          <w:bCs/>
          <w:i/>
          <w:iCs/>
        </w:rPr>
        <w:t>DIF municipal</w:t>
      </w:r>
      <w:r w:rsidRPr="001C6F54">
        <w:rPr>
          <w:rFonts w:ascii="Palatino Linotype" w:hAnsi="Palatino Linotype" w:cs="Tahoma"/>
          <w:bCs/>
          <w:iCs/>
        </w:rPr>
        <w:t xml:space="preserve"> ejercerá su presupuesto, recordando que se desconoce, respecto de cual </w:t>
      </w:r>
      <w:r w:rsidRPr="001C6F54">
        <w:rPr>
          <w:rFonts w:ascii="Palatino Linotype" w:hAnsi="Palatino Linotype" w:cs="Tahoma"/>
          <w:bCs/>
          <w:i/>
          <w:iCs/>
        </w:rPr>
        <w:t>DIF municipal</w:t>
      </w:r>
      <w:r w:rsidRPr="001C6F54">
        <w:rPr>
          <w:rFonts w:ascii="Palatino Linotype" w:hAnsi="Palatino Linotype" w:cs="Tahoma"/>
          <w:bCs/>
          <w:iCs/>
        </w:rPr>
        <w:t xml:space="preserve"> se requiere la información.</w:t>
      </w:r>
    </w:p>
    <w:p w14:paraId="184A3A48" w14:textId="77777777" w:rsidR="004B2FBF" w:rsidRPr="001C6F54" w:rsidRDefault="004B2FBF" w:rsidP="004B2FBF">
      <w:pPr>
        <w:spacing w:line="360" w:lineRule="auto"/>
        <w:contextualSpacing/>
        <w:jc w:val="both"/>
        <w:rPr>
          <w:rFonts w:ascii="Palatino Linotype" w:hAnsi="Palatino Linotype" w:cs="Tahoma"/>
          <w:bCs/>
          <w:iCs/>
        </w:rPr>
      </w:pPr>
    </w:p>
    <w:p w14:paraId="4A96FE9D" w14:textId="4BFE8C9C" w:rsidR="00697836" w:rsidRPr="001C6F54" w:rsidRDefault="00697836" w:rsidP="00697836">
      <w:pPr>
        <w:numPr>
          <w:ilvl w:val="0"/>
          <w:numId w:val="1"/>
        </w:numPr>
        <w:spacing w:line="360" w:lineRule="auto"/>
        <w:ind w:left="0" w:firstLine="0"/>
        <w:contextualSpacing/>
        <w:jc w:val="both"/>
        <w:rPr>
          <w:rFonts w:ascii="Palatino Linotype" w:hAnsi="Palatino Linotype" w:cs="Arial"/>
        </w:rPr>
      </w:pPr>
      <w:r w:rsidRPr="001C6F54">
        <w:rPr>
          <w:rFonts w:ascii="Palatino Linotype" w:hAnsi="Palatino Linotype" w:cs="Arial"/>
        </w:rPr>
        <w:t xml:space="preserve">Con lo cual, queda de manifiesto que el Sistema para el Desarrollo Integral de la Familia del Estado de México, carece de competencia para atender el requerimiento señalados por el particular, por ende, no se encuentra constreñido a entregar la información requerida ante la falta de atribuciones para generar, poseer o administrar lo solicitado. Resultando </w:t>
      </w:r>
      <w:r w:rsidRPr="001C6F54">
        <w:rPr>
          <w:rFonts w:ascii="Palatino Linotype" w:hAnsi="Palatino Linotype" w:cs="Tahoma"/>
          <w:bCs/>
          <w:iCs/>
        </w:rPr>
        <w:t>aplicable</w:t>
      </w:r>
      <w:r w:rsidRPr="001C6F54">
        <w:rPr>
          <w:rFonts w:ascii="Palatino Linotype" w:hAnsi="Palatino Linotype" w:cs="Arial"/>
        </w:rPr>
        <w:t xml:space="preserve"> el criterio 13/17 emitido por el Pleno del Instituto Nacional de Transparencia, Acceso a la Información y Protección de Datos Personales, el cual, para pronta referencia se reproduce a continuación:</w:t>
      </w:r>
    </w:p>
    <w:p w14:paraId="682DE5CE" w14:textId="77777777" w:rsidR="00697836" w:rsidRPr="001C6F54" w:rsidRDefault="00697836" w:rsidP="00697836">
      <w:pPr>
        <w:pStyle w:val="Prrafodelista"/>
        <w:spacing w:line="360" w:lineRule="auto"/>
        <w:ind w:left="505" w:right="851"/>
        <w:jc w:val="both"/>
        <w:rPr>
          <w:rFonts w:ascii="Palatino Linotype" w:hAnsi="Palatino Linotype" w:cs="Arial"/>
          <w:i/>
          <w:sz w:val="22"/>
        </w:rPr>
      </w:pPr>
      <w:r w:rsidRPr="001C6F54">
        <w:rPr>
          <w:rFonts w:ascii="Palatino Linotype" w:hAnsi="Palatino Linotype" w:cs="Arial"/>
          <w:b/>
          <w:i/>
          <w:sz w:val="22"/>
        </w:rPr>
        <w:t>“Incompetencia.</w:t>
      </w:r>
      <w:r w:rsidRPr="001C6F54">
        <w:rPr>
          <w:rFonts w:ascii="Palatino Linotype" w:hAnsi="Palatino Linotype" w:cs="Arial"/>
          <w:i/>
          <w:sz w:val="22"/>
        </w:rPr>
        <w:t xml:space="preserve"> La incompetencia implica la ausencia de atribuciones del sujeto obligado para poseer la información solicitada; es decir, se trata de una cuestión de derecho, en tanto que </w:t>
      </w:r>
      <w:r w:rsidRPr="001C6F54">
        <w:rPr>
          <w:rFonts w:ascii="Palatino Linotype" w:hAnsi="Palatino Linotype" w:cs="Arial"/>
          <w:i/>
          <w:sz w:val="22"/>
        </w:rPr>
        <w:lastRenderedPageBreak/>
        <w:t>no existan facultades para contar con lo requerido; por lo que la incompetencia es una cualidad atribuida al sujeto obligado que la declara.”</w:t>
      </w:r>
    </w:p>
    <w:p w14:paraId="43D5FC55" w14:textId="77777777" w:rsidR="00697836" w:rsidRPr="001C6F54" w:rsidRDefault="00697836" w:rsidP="00697836">
      <w:pPr>
        <w:pStyle w:val="Prrafodelista"/>
        <w:rPr>
          <w:rFonts w:ascii="Palatino Linotype" w:hAnsi="Palatino Linotype"/>
          <w:color w:val="000000"/>
        </w:rPr>
      </w:pPr>
    </w:p>
    <w:p w14:paraId="32BAF679" w14:textId="77777777" w:rsidR="00697836" w:rsidRPr="001C6F54" w:rsidRDefault="00697836" w:rsidP="00697836">
      <w:pPr>
        <w:numPr>
          <w:ilvl w:val="0"/>
          <w:numId w:val="1"/>
        </w:numPr>
        <w:spacing w:line="360" w:lineRule="auto"/>
        <w:ind w:left="0" w:firstLine="0"/>
        <w:contextualSpacing/>
        <w:jc w:val="both"/>
        <w:rPr>
          <w:rFonts w:ascii="Palatino Linotype" w:hAnsi="Palatino Linotype" w:cs="Arial"/>
        </w:rPr>
      </w:pPr>
      <w:r w:rsidRPr="001C6F54">
        <w:rPr>
          <w:rFonts w:ascii="Palatino Linotype" w:hAnsi="Palatino Linotype" w:cs="Arial"/>
        </w:rPr>
        <w:t xml:space="preserve">Al respecto, el artículo 167 de la Ley de Transparencia y Acceso a la Información Pública del Estado de México y Municipios, establece que cuando las unidades de transparencia determinen la notoria incompetencia para atender la solicitud de información, deberán comunicarlo al solicitante dentro de los </w:t>
      </w:r>
      <w:r w:rsidRPr="001C6F54">
        <w:rPr>
          <w:rFonts w:ascii="Palatino Linotype" w:hAnsi="Palatino Linotype" w:cs="Arial"/>
          <w:b/>
        </w:rPr>
        <w:t>tres días hábiles posteriores a la recepción de la solicitud</w:t>
      </w:r>
      <w:r w:rsidRPr="001C6F54">
        <w:rPr>
          <w:rFonts w:ascii="Palatino Linotype" w:hAnsi="Palatino Linotype" w:cs="Arial"/>
        </w:rPr>
        <w:t>, como se transcribe de forma literal:</w:t>
      </w:r>
    </w:p>
    <w:p w14:paraId="717FB428" w14:textId="77777777" w:rsidR="00697836" w:rsidRPr="001C6F54" w:rsidRDefault="00697836" w:rsidP="00697836">
      <w:pPr>
        <w:pStyle w:val="Prrafodelista"/>
        <w:spacing w:line="360" w:lineRule="auto"/>
        <w:ind w:right="616"/>
        <w:jc w:val="both"/>
        <w:rPr>
          <w:rFonts w:ascii="Palatino Linotype" w:hAnsi="Palatino Linotype" w:cs="Arial"/>
          <w:i/>
          <w:sz w:val="22"/>
        </w:rPr>
      </w:pPr>
      <w:r w:rsidRPr="001C6F54">
        <w:rPr>
          <w:rFonts w:ascii="Palatino Linotype" w:hAnsi="Palatino Linotype" w:cs="Arial"/>
          <w:i/>
          <w:sz w:val="22"/>
        </w:rPr>
        <w:t xml:space="preserve">“Artículo 167. </w:t>
      </w:r>
      <w:r w:rsidRPr="001C6F54">
        <w:rPr>
          <w:rFonts w:ascii="Palatino Linotype" w:hAnsi="Palatino Linotype" w:cs="Arial"/>
          <w:b/>
          <w:i/>
          <w:sz w:val="22"/>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1C6F54">
        <w:rPr>
          <w:rFonts w:ascii="Palatino Linotype" w:hAnsi="Palatino Linotype" w:cs="Arial"/>
          <w:i/>
          <w:sz w:val="22"/>
        </w:rPr>
        <w:t>.</w:t>
      </w:r>
    </w:p>
    <w:p w14:paraId="4B2F5C70" w14:textId="77777777" w:rsidR="00697836" w:rsidRPr="001C6F54" w:rsidRDefault="00697836" w:rsidP="00697836">
      <w:pPr>
        <w:pStyle w:val="Prrafodelista"/>
        <w:spacing w:line="360" w:lineRule="auto"/>
        <w:ind w:right="616"/>
        <w:jc w:val="both"/>
        <w:rPr>
          <w:rFonts w:ascii="Palatino Linotype" w:hAnsi="Palatino Linotype" w:cs="Arial"/>
          <w:i/>
          <w:sz w:val="22"/>
        </w:rPr>
      </w:pPr>
      <w:r w:rsidRPr="001C6F54">
        <w:rPr>
          <w:rFonts w:ascii="Palatino Linotype" w:hAnsi="Palatino Linotype" w:cs="Arial"/>
          <w:i/>
          <w:sz w:val="22"/>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72FA22E7" w14:textId="77777777" w:rsidR="00697836" w:rsidRPr="001C6F54" w:rsidRDefault="00697836" w:rsidP="00697836">
      <w:pPr>
        <w:pStyle w:val="Prrafodelista"/>
        <w:spacing w:line="360" w:lineRule="auto"/>
        <w:ind w:right="616"/>
        <w:jc w:val="both"/>
        <w:rPr>
          <w:rFonts w:ascii="Palatino Linotype" w:hAnsi="Palatino Linotype" w:cs="Arial"/>
          <w:i/>
          <w:sz w:val="22"/>
        </w:rPr>
      </w:pPr>
      <w:r w:rsidRPr="001C6F54">
        <w:rPr>
          <w:rFonts w:ascii="Palatino Linotype" w:hAnsi="Palatino Linotype" w:cs="Arial"/>
          <w:i/>
          <w:sz w:val="22"/>
        </w:rPr>
        <w:t>Si transcurrido el plazo señalado en el primer párrafo de este artículo, el sujeto obligado no declina la competencia en los términos establecidos, podrá canalizar la solicitud ante el sujeto obligado competente.”</w:t>
      </w:r>
    </w:p>
    <w:p w14:paraId="0119FF8B" w14:textId="77777777" w:rsidR="00697836" w:rsidRPr="001C6F54" w:rsidRDefault="00697836" w:rsidP="00697836">
      <w:pPr>
        <w:pStyle w:val="Prrafodelista"/>
        <w:spacing w:line="360" w:lineRule="auto"/>
        <w:ind w:right="616"/>
        <w:jc w:val="both"/>
        <w:rPr>
          <w:rFonts w:ascii="Palatino Linotype" w:hAnsi="Palatino Linotype" w:cs="Arial"/>
          <w:sz w:val="22"/>
        </w:rPr>
      </w:pPr>
      <w:r w:rsidRPr="001C6F54">
        <w:rPr>
          <w:rFonts w:ascii="Palatino Linotype" w:hAnsi="Palatino Linotype" w:cs="Arial"/>
          <w:sz w:val="22"/>
        </w:rPr>
        <w:t>Énfasis añadido</w:t>
      </w:r>
    </w:p>
    <w:p w14:paraId="5D6D2247" w14:textId="77777777" w:rsidR="00697836" w:rsidRPr="001C6F54" w:rsidRDefault="00697836" w:rsidP="00697836">
      <w:pPr>
        <w:pStyle w:val="Prrafodelista"/>
        <w:rPr>
          <w:rFonts w:ascii="Palatino Linotype" w:hAnsi="Palatino Linotype" w:cs="Arial"/>
        </w:rPr>
      </w:pPr>
    </w:p>
    <w:p w14:paraId="3EC8F322" w14:textId="5DDC7109" w:rsidR="00697836" w:rsidRPr="001C6F54" w:rsidRDefault="00697836" w:rsidP="00697836">
      <w:pPr>
        <w:numPr>
          <w:ilvl w:val="0"/>
          <w:numId w:val="1"/>
        </w:numPr>
        <w:spacing w:line="360" w:lineRule="auto"/>
        <w:ind w:left="0" w:firstLine="0"/>
        <w:contextualSpacing/>
        <w:jc w:val="both"/>
        <w:rPr>
          <w:rFonts w:ascii="Palatino Linotype" w:hAnsi="Palatino Linotype" w:cs="Arial"/>
        </w:rPr>
      </w:pPr>
      <w:r w:rsidRPr="001C6F54">
        <w:rPr>
          <w:rFonts w:ascii="Palatino Linotype" w:hAnsi="Palatino Linotype" w:cs="Arial"/>
        </w:rPr>
        <w:t xml:space="preserve">Circunstancia que en el presente asunto no sucedió, toda vez que la solicitud de información ingreso el día dos de febrero de dos mil veinticuatro, feneciendo el termino de los tres días hábiles el día ocho del mismo mes y año; en ese sentido el </w:t>
      </w:r>
      <w:r w:rsidRPr="001C6F54">
        <w:rPr>
          <w:rFonts w:ascii="Palatino Linotype" w:hAnsi="Palatino Linotype" w:cs="Arial"/>
          <w:b/>
        </w:rPr>
        <w:t xml:space="preserve">SUJETO OBLIGADO </w:t>
      </w:r>
      <w:r w:rsidRPr="001C6F54">
        <w:rPr>
          <w:rFonts w:ascii="Palatino Linotype" w:hAnsi="Palatino Linotype" w:cs="Arial"/>
        </w:rPr>
        <w:t>emitió su respuesta el día ocho</w:t>
      </w:r>
      <w:r w:rsidR="004B2FBF" w:rsidRPr="001C6F54">
        <w:rPr>
          <w:rFonts w:ascii="Palatino Linotype" w:hAnsi="Palatino Linotype" w:cs="Arial"/>
        </w:rPr>
        <w:t xml:space="preserve"> de febrero de dos mil veinticuatro</w:t>
      </w:r>
      <w:r w:rsidRPr="001C6F54">
        <w:rPr>
          <w:rFonts w:ascii="Palatino Linotype" w:hAnsi="Palatino Linotype" w:cs="Arial"/>
        </w:rPr>
        <w:t xml:space="preserve">, </w:t>
      </w:r>
      <w:r w:rsidR="004B2FBF" w:rsidRPr="001C6F54">
        <w:rPr>
          <w:rFonts w:ascii="Palatino Linotype" w:hAnsi="Palatino Linotype" w:cs="Arial"/>
        </w:rPr>
        <w:t>encontrándose su declinación de incompetencia dentro del plazo legalmente establecido para tal efecto.</w:t>
      </w:r>
    </w:p>
    <w:p w14:paraId="49941E97" w14:textId="77777777" w:rsidR="00560AF2" w:rsidRPr="001C6F54" w:rsidRDefault="00560AF2" w:rsidP="000712D1">
      <w:pPr>
        <w:pStyle w:val="Prrafodelista"/>
        <w:numPr>
          <w:ilvl w:val="0"/>
          <w:numId w:val="1"/>
        </w:numPr>
        <w:spacing w:line="360" w:lineRule="auto"/>
        <w:ind w:left="0" w:firstLine="0"/>
        <w:jc w:val="both"/>
        <w:rPr>
          <w:rFonts w:ascii="Palatino Linotype" w:hAnsi="Palatino Linotype"/>
          <w:color w:val="000000"/>
        </w:rPr>
      </w:pPr>
      <w:bookmarkStart w:id="145" w:name="_heading=h.4d34og8" w:colFirst="0" w:colLast="0"/>
      <w:bookmarkEnd w:id="145"/>
      <w:r w:rsidRPr="001C6F54">
        <w:rPr>
          <w:rFonts w:ascii="Palatino Linotype" w:eastAsia="Palatino Linotype" w:hAnsi="Palatino Linotype" w:cs="Palatino Linotype"/>
          <w:color w:val="222222"/>
        </w:rPr>
        <w:lastRenderedPageBreak/>
        <w:t xml:space="preserve">Por lo anteriormente expuesto y fundado, este </w:t>
      </w:r>
      <w:r w:rsidRPr="001C6F54">
        <w:rPr>
          <w:rFonts w:ascii="Palatino Linotype" w:eastAsia="Palatino Linotype" w:hAnsi="Palatino Linotype" w:cs="Palatino Linotype"/>
          <w:b/>
          <w:color w:val="222222"/>
        </w:rPr>
        <w:t>ÓRGANO GARANTE</w:t>
      </w:r>
      <w:r w:rsidRPr="001C6F54">
        <w:rPr>
          <w:rFonts w:ascii="Palatino Linotype" w:eastAsia="Palatino Linotype" w:hAnsi="Palatino Linotype" w:cs="Palatino Linotype"/>
          <w:color w:val="222222"/>
        </w:rPr>
        <w:t xml:space="preserve"> emite los </w:t>
      </w:r>
      <w:r w:rsidRPr="001C6F54">
        <w:rPr>
          <w:rFonts w:ascii="Palatino Linotype" w:eastAsia="Palatino Linotype" w:hAnsi="Palatino Linotype" w:cs="Palatino Linotype"/>
          <w:color w:val="000000"/>
        </w:rPr>
        <w:t>siguientes</w:t>
      </w:r>
      <w:r w:rsidRPr="001C6F54">
        <w:rPr>
          <w:rFonts w:ascii="Palatino Linotype" w:eastAsia="Palatino Linotype" w:hAnsi="Palatino Linotype" w:cs="Palatino Linotype"/>
          <w:color w:val="222222"/>
        </w:rPr>
        <w:t xml:space="preserve">: </w:t>
      </w:r>
    </w:p>
    <w:p w14:paraId="5869CB73" w14:textId="77777777" w:rsidR="00560AF2" w:rsidRPr="001C6F54" w:rsidRDefault="00560AF2" w:rsidP="000712D1">
      <w:pPr>
        <w:spacing w:line="360" w:lineRule="auto"/>
        <w:rPr>
          <w:rFonts w:ascii="Palatino Linotype" w:hAnsi="Palatino Linotype"/>
          <w:lang w:val="es-ES"/>
        </w:rPr>
      </w:pPr>
    </w:p>
    <w:p w14:paraId="413628AA" w14:textId="77777777" w:rsidR="00EC02F1" w:rsidRPr="001C6F54" w:rsidRDefault="00EC02F1" w:rsidP="000712D1">
      <w:pPr>
        <w:pStyle w:val="Ttulo1"/>
        <w:spacing w:before="0" w:line="360" w:lineRule="auto"/>
        <w:jc w:val="center"/>
        <w:rPr>
          <w:rFonts w:ascii="Palatino Linotype" w:eastAsia="Calibri" w:hAnsi="Palatino Linotype"/>
          <w:b/>
          <w:color w:val="000000" w:themeColor="text1"/>
          <w:sz w:val="24"/>
          <w:szCs w:val="24"/>
          <w:lang w:val="es-ES"/>
        </w:rPr>
      </w:pPr>
      <w:r w:rsidRPr="001C6F54">
        <w:rPr>
          <w:rFonts w:ascii="Palatino Linotype" w:eastAsia="Calibri" w:hAnsi="Palatino Linotype"/>
          <w:b/>
          <w:color w:val="000000" w:themeColor="text1"/>
          <w:sz w:val="24"/>
          <w:szCs w:val="24"/>
          <w:lang w:val="es-ES"/>
        </w:rPr>
        <w:t>R E S O L U T I V O S</w:t>
      </w:r>
    </w:p>
    <w:p w14:paraId="55C2D7A0" w14:textId="77777777" w:rsidR="00EC02F1" w:rsidRPr="001C6F54" w:rsidRDefault="00EC02F1" w:rsidP="000712D1">
      <w:pPr>
        <w:spacing w:line="360" w:lineRule="auto"/>
        <w:rPr>
          <w:rFonts w:ascii="Palatino Linotype" w:hAnsi="Palatino Linotype"/>
          <w:lang w:val="es-ES"/>
        </w:rPr>
      </w:pPr>
    </w:p>
    <w:p w14:paraId="5B4AD228" w14:textId="064330FE" w:rsidR="004B2FBF" w:rsidRPr="001C6F54" w:rsidRDefault="004B2FBF" w:rsidP="004B2FBF">
      <w:pPr>
        <w:spacing w:line="360" w:lineRule="auto"/>
        <w:jc w:val="both"/>
        <w:rPr>
          <w:rFonts w:ascii="Palatino Linotype" w:eastAsia="Palatino Linotype" w:hAnsi="Palatino Linotype" w:cs="Palatino Linotype"/>
        </w:rPr>
      </w:pPr>
      <w:r w:rsidRPr="001C6F54">
        <w:rPr>
          <w:rFonts w:ascii="Palatino Linotype" w:eastAsia="Palatino Linotype" w:hAnsi="Palatino Linotype" w:cs="Palatino Linotype"/>
          <w:b/>
        </w:rPr>
        <w:t>PRIMERO</w:t>
      </w:r>
      <w:r w:rsidRPr="001C6F54">
        <w:rPr>
          <w:rFonts w:ascii="Palatino Linotype" w:eastAsia="Palatino Linotype" w:hAnsi="Palatino Linotype" w:cs="Palatino Linotype"/>
        </w:rPr>
        <w:t>. Resultan infundadas las</w:t>
      </w:r>
      <w:r w:rsidRPr="001C6F54">
        <w:rPr>
          <w:rFonts w:ascii="Palatino Linotype" w:eastAsia="Palatino Linotype" w:hAnsi="Palatino Linotype" w:cs="Palatino Linotype"/>
          <w:b/>
        </w:rPr>
        <w:t xml:space="preserve"> </w:t>
      </w:r>
      <w:r w:rsidRPr="001C6F54">
        <w:rPr>
          <w:rFonts w:ascii="Palatino Linotype" w:eastAsia="Palatino Linotype" w:hAnsi="Palatino Linotype" w:cs="Palatino Linotype"/>
        </w:rPr>
        <w:t>razones o motivos de inconformidad hechos valer en el Recurso de Revisión</w:t>
      </w:r>
      <w:r w:rsidRPr="001C6F54">
        <w:rPr>
          <w:rFonts w:ascii="Palatino Linotype" w:eastAsia="Palatino Linotype" w:hAnsi="Palatino Linotype" w:cs="Palatino Linotype"/>
          <w:b/>
        </w:rPr>
        <w:t xml:space="preserve"> 00873/INFOEM/IP/RR/2024, </w:t>
      </w:r>
      <w:r w:rsidRPr="001C6F54">
        <w:rPr>
          <w:rFonts w:ascii="Palatino Linotype" w:eastAsia="Palatino Linotype" w:hAnsi="Palatino Linotype" w:cs="Palatino Linotype"/>
        </w:rPr>
        <w:t xml:space="preserve">en términos del </w:t>
      </w:r>
      <w:r w:rsidRPr="001C6F54">
        <w:rPr>
          <w:rFonts w:ascii="Palatino Linotype" w:eastAsia="Palatino Linotype" w:hAnsi="Palatino Linotype" w:cs="Palatino Linotype"/>
          <w:b/>
        </w:rPr>
        <w:t>Considerando</w:t>
      </w:r>
      <w:r w:rsidRPr="001C6F54">
        <w:rPr>
          <w:rFonts w:ascii="Palatino Linotype" w:eastAsia="Palatino Linotype" w:hAnsi="Palatino Linotype" w:cs="Palatino Linotype"/>
        </w:rPr>
        <w:t xml:space="preserve"> </w:t>
      </w:r>
      <w:r w:rsidRPr="001C6F54">
        <w:rPr>
          <w:rFonts w:ascii="Palatino Linotype" w:eastAsia="Palatino Linotype" w:hAnsi="Palatino Linotype" w:cs="Palatino Linotype"/>
          <w:b/>
        </w:rPr>
        <w:t>CUARTO</w:t>
      </w:r>
      <w:r w:rsidRPr="001C6F54">
        <w:rPr>
          <w:rFonts w:ascii="Palatino Linotype" w:eastAsia="Palatino Linotype" w:hAnsi="Palatino Linotype" w:cs="Palatino Linotype"/>
        </w:rPr>
        <w:t xml:space="preserve"> de la presente Resolución.</w:t>
      </w:r>
    </w:p>
    <w:p w14:paraId="606D370C" w14:textId="77777777" w:rsidR="004B2FBF" w:rsidRPr="001C6F54" w:rsidRDefault="004B2FBF" w:rsidP="004B2FBF">
      <w:pPr>
        <w:spacing w:line="360" w:lineRule="auto"/>
        <w:jc w:val="both"/>
        <w:rPr>
          <w:rFonts w:ascii="Palatino Linotype" w:eastAsia="Palatino Linotype" w:hAnsi="Palatino Linotype" w:cs="Palatino Linotype"/>
        </w:rPr>
      </w:pPr>
    </w:p>
    <w:p w14:paraId="58E5C47D" w14:textId="4AFBB870" w:rsidR="004B2FBF" w:rsidRPr="001C6F54" w:rsidRDefault="004B2FBF" w:rsidP="004B2FBF">
      <w:pPr>
        <w:spacing w:line="360" w:lineRule="auto"/>
        <w:jc w:val="both"/>
        <w:rPr>
          <w:rFonts w:ascii="Palatino Linotype" w:eastAsia="Palatino Linotype" w:hAnsi="Palatino Linotype" w:cs="Palatino Linotype"/>
        </w:rPr>
      </w:pPr>
      <w:r w:rsidRPr="001C6F54">
        <w:rPr>
          <w:rFonts w:ascii="Palatino Linotype" w:eastAsia="Palatino Linotype" w:hAnsi="Palatino Linotype" w:cs="Palatino Linotype"/>
          <w:b/>
        </w:rPr>
        <w:t>SEGUNDO.</w:t>
      </w:r>
      <w:r w:rsidRPr="001C6F54">
        <w:rPr>
          <w:rFonts w:ascii="Palatino Linotype" w:eastAsia="Calibri" w:hAnsi="Palatino Linotype"/>
          <w:color w:val="2F5496"/>
        </w:rPr>
        <w:t xml:space="preserve"> </w:t>
      </w:r>
      <w:r w:rsidRPr="001C6F54">
        <w:rPr>
          <w:rFonts w:ascii="Palatino Linotype" w:eastAsia="Palatino Linotype" w:hAnsi="Palatino Linotype" w:cs="Palatino Linotype"/>
        </w:rPr>
        <w:t>Se</w:t>
      </w:r>
      <w:r w:rsidRPr="001C6F54">
        <w:rPr>
          <w:rFonts w:ascii="Palatino Linotype" w:eastAsia="Palatino Linotype" w:hAnsi="Palatino Linotype" w:cs="Palatino Linotype"/>
          <w:b/>
        </w:rPr>
        <w:t xml:space="preserve"> CONFIRMA </w:t>
      </w:r>
      <w:r w:rsidRPr="001C6F54">
        <w:rPr>
          <w:rFonts w:ascii="Palatino Linotype" w:eastAsia="Palatino Linotype" w:hAnsi="Palatino Linotype" w:cs="Palatino Linotype"/>
        </w:rPr>
        <w:t xml:space="preserve">la respuesta emitida por el </w:t>
      </w:r>
      <w:r w:rsidRPr="001C6F54">
        <w:rPr>
          <w:rFonts w:ascii="Palatino Linotype" w:hAnsi="Palatino Linotype"/>
          <w:b/>
          <w:bCs/>
          <w:color w:val="000000"/>
        </w:rPr>
        <w:t>Sistema para el Desarrollo Integral de la Familia del Estado de México</w:t>
      </w:r>
      <w:r w:rsidRPr="001C6F54">
        <w:rPr>
          <w:rFonts w:ascii="Palatino Linotype" w:eastAsia="Palatino Linotype" w:hAnsi="Palatino Linotype" w:cs="Palatino Linotype"/>
        </w:rPr>
        <w:t xml:space="preserve"> a la solicitud de información </w:t>
      </w:r>
      <w:r w:rsidRPr="001C6F54">
        <w:rPr>
          <w:rFonts w:ascii="Palatino Linotype" w:eastAsia="Palatino Linotype" w:hAnsi="Palatino Linotype" w:cs="Palatino Linotype"/>
          <w:b/>
          <w:color w:val="000000"/>
        </w:rPr>
        <w:t>00024/DIFEM/IP/2024</w:t>
      </w:r>
      <w:r w:rsidRPr="001C6F54">
        <w:rPr>
          <w:rFonts w:ascii="Palatino Linotype" w:eastAsia="Palatino Linotype" w:hAnsi="Palatino Linotype" w:cs="Palatino Linotype"/>
          <w:b/>
        </w:rPr>
        <w:t>.</w:t>
      </w:r>
      <w:r w:rsidRPr="001C6F54">
        <w:rPr>
          <w:rFonts w:ascii="Palatino Linotype" w:eastAsia="Palatino Linotype" w:hAnsi="Palatino Linotype" w:cs="Palatino Linotype"/>
        </w:rPr>
        <w:t xml:space="preserve"> </w:t>
      </w:r>
    </w:p>
    <w:p w14:paraId="01AFD64A" w14:textId="77777777" w:rsidR="004B2FBF" w:rsidRPr="001C6F54" w:rsidRDefault="004B2FBF" w:rsidP="004B2FBF">
      <w:pPr>
        <w:spacing w:line="360" w:lineRule="auto"/>
        <w:jc w:val="both"/>
        <w:rPr>
          <w:rFonts w:ascii="Palatino Linotype" w:eastAsia="Palatino Linotype" w:hAnsi="Palatino Linotype" w:cs="Palatino Linotype"/>
        </w:rPr>
      </w:pPr>
    </w:p>
    <w:p w14:paraId="51BC976B" w14:textId="5B9690F6" w:rsidR="004B2FBF" w:rsidRPr="001C6F54" w:rsidRDefault="004B2FBF" w:rsidP="004B2FBF">
      <w:pPr>
        <w:shd w:val="clear" w:color="auto" w:fill="FFFFFF"/>
        <w:spacing w:line="360" w:lineRule="auto"/>
        <w:jc w:val="both"/>
        <w:rPr>
          <w:rFonts w:ascii="Palatino Linotype" w:eastAsia="Palatino Linotype" w:hAnsi="Palatino Linotype" w:cs="Palatino Linotype"/>
          <w:color w:val="000000"/>
        </w:rPr>
      </w:pPr>
      <w:bookmarkStart w:id="146" w:name="_heading=h.2s8eyo1" w:colFirst="0" w:colLast="0"/>
      <w:bookmarkEnd w:id="146"/>
      <w:r w:rsidRPr="001C6F54">
        <w:rPr>
          <w:rFonts w:ascii="Palatino Linotype" w:eastAsia="Palatino Linotype" w:hAnsi="Palatino Linotype" w:cs="Palatino Linotype"/>
          <w:b/>
        </w:rPr>
        <w:t xml:space="preserve">TERCERO. Notifíquese </w:t>
      </w:r>
      <w:r w:rsidRPr="001C6F54">
        <w:rPr>
          <w:rFonts w:ascii="Palatino Linotype" w:eastAsia="Palatino Linotype" w:hAnsi="Palatino Linotype" w:cs="Palatino Linotype"/>
          <w:color w:val="222222"/>
        </w:rPr>
        <w:t>la presente Resolución</w:t>
      </w:r>
      <w:r w:rsidRPr="001C6F54">
        <w:rPr>
          <w:rFonts w:ascii="Palatino Linotype" w:eastAsia="Palatino Linotype" w:hAnsi="Palatino Linotype" w:cs="Palatino Linotype"/>
        </w:rPr>
        <w:t xml:space="preserve"> al Titular de la Unidad de Transparencia del </w:t>
      </w:r>
      <w:r w:rsidRPr="001C6F54">
        <w:rPr>
          <w:rFonts w:ascii="Palatino Linotype" w:eastAsia="Palatino Linotype" w:hAnsi="Palatino Linotype" w:cs="Palatino Linotype"/>
          <w:b/>
        </w:rPr>
        <w:t xml:space="preserve">SUJETO OBLIGADO </w:t>
      </w:r>
      <w:r w:rsidRPr="001C6F54">
        <w:rPr>
          <w:rFonts w:ascii="Palatino Linotype" w:eastAsia="Palatino Linotype" w:hAnsi="Palatino Linotype" w:cs="Palatino Linotype"/>
        </w:rPr>
        <w:t>vía SAIMEX, para su conocimiento</w:t>
      </w:r>
      <w:r w:rsidRPr="001C6F54">
        <w:rPr>
          <w:rFonts w:ascii="Palatino Linotype" w:eastAsia="Palatino Linotype" w:hAnsi="Palatino Linotype" w:cs="Palatino Linotype"/>
          <w:color w:val="000000"/>
        </w:rPr>
        <w:t>.</w:t>
      </w:r>
    </w:p>
    <w:p w14:paraId="4B09C91A" w14:textId="77777777" w:rsidR="004B2FBF" w:rsidRPr="001C6F54" w:rsidRDefault="004B2FBF" w:rsidP="004B2FBF">
      <w:pPr>
        <w:shd w:val="clear" w:color="auto" w:fill="FFFFFF"/>
        <w:spacing w:line="360" w:lineRule="auto"/>
        <w:jc w:val="both"/>
        <w:rPr>
          <w:rFonts w:ascii="Palatino Linotype" w:eastAsia="Palatino Linotype" w:hAnsi="Palatino Linotype" w:cs="Palatino Linotype"/>
          <w:color w:val="000000"/>
        </w:rPr>
      </w:pPr>
    </w:p>
    <w:p w14:paraId="5174C422" w14:textId="13FBEF89" w:rsidR="004B2FBF" w:rsidRPr="001C6F54" w:rsidRDefault="004B2FBF" w:rsidP="004B2FB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1C6F54">
        <w:rPr>
          <w:rFonts w:ascii="Palatino Linotype" w:eastAsia="Palatino Linotype" w:hAnsi="Palatino Linotype" w:cs="Palatino Linotype"/>
          <w:b/>
          <w:color w:val="000000"/>
        </w:rPr>
        <w:t>CUARTO</w:t>
      </w:r>
      <w:r w:rsidRPr="001C6F54">
        <w:rPr>
          <w:rFonts w:ascii="Palatino Linotype" w:eastAsia="Palatino Linotype" w:hAnsi="Palatino Linotype" w:cs="Palatino Linotype"/>
          <w:b/>
          <w:color w:val="222222"/>
        </w:rPr>
        <w:t xml:space="preserve">. Notifíquese </w:t>
      </w:r>
      <w:r w:rsidRPr="001C6F54">
        <w:rPr>
          <w:rFonts w:ascii="Palatino Linotype" w:eastAsia="Palatino Linotype" w:hAnsi="Palatino Linotype" w:cs="Palatino Linotype"/>
          <w:color w:val="222222"/>
        </w:rPr>
        <w:t xml:space="preserve">a </w:t>
      </w:r>
      <w:r w:rsidRPr="001C6F54">
        <w:rPr>
          <w:rFonts w:ascii="Palatino Linotype" w:eastAsia="Palatino Linotype" w:hAnsi="Palatino Linotype" w:cs="Palatino Linotype"/>
          <w:b/>
          <w:color w:val="222222"/>
        </w:rPr>
        <w:t>EL RECURRENTE</w:t>
      </w:r>
      <w:r w:rsidRPr="001C6F54">
        <w:rPr>
          <w:rFonts w:ascii="Palatino Linotype" w:eastAsia="Palatino Linotype" w:hAnsi="Palatino Linotype" w:cs="Palatino Linotype"/>
          <w:color w:val="222222"/>
        </w:rPr>
        <w:t xml:space="preserve"> la presente Resolución vía SAIMEX</w:t>
      </w:r>
      <w:r w:rsidRPr="001C6F54">
        <w:rPr>
          <w:rFonts w:ascii="Palatino Linotype" w:eastAsia="Palatino Linotype" w:hAnsi="Palatino Linotype" w:cs="Palatino Linotype"/>
          <w:color w:val="000000"/>
        </w:rPr>
        <w:t>.</w:t>
      </w:r>
    </w:p>
    <w:p w14:paraId="07953674" w14:textId="77777777" w:rsidR="004B2FBF" w:rsidRPr="001C6F54" w:rsidRDefault="004B2FBF" w:rsidP="004B2FB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4DC17FA9" w14:textId="5460789F" w:rsidR="00EC02F1" w:rsidRPr="001C6F54" w:rsidRDefault="004B2FBF" w:rsidP="004B2FB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1C6F54">
        <w:rPr>
          <w:rFonts w:ascii="Palatino Linotype" w:eastAsia="Palatino Linotype" w:hAnsi="Palatino Linotype" w:cs="Palatino Linotype"/>
          <w:b/>
          <w:color w:val="222222"/>
        </w:rPr>
        <w:t xml:space="preserve">QUINTO. </w:t>
      </w:r>
      <w:r w:rsidRPr="001C6F54">
        <w:rPr>
          <w:rFonts w:ascii="Palatino Linotype" w:eastAsia="Palatino Linotype" w:hAnsi="Palatino Linotype" w:cs="Palatino Linotype"/>
          <w:color w:val="000000"/>
        </w:rPr>
        <w:t xml:space="preserve">Se hace del conocimiento de </w:t>
      </w:r>
      <w:r w:rsidRPr="001C6F54">
        <w:rPr>
          <w:rFonts w:ascii="Palatino Linotype" w:eastAsia="Palatino Linotype" w:hAnsi="Palatino Linotype" w:cs="Palatino Linotype"/>
          <w:b/>
          <w:color w:val="000000"/>
        </w:rPr>
        <w:t>EL RECURRENTE</w:t>
      </w:r>
      <w:r w:rsidRPr="001C6F54">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74E4386" w14:textId="77777777" w:rsidR="007B5D7C" w:rsidRPr="001C6F54" w:rsidRDefault="007B5D7C" w:rsidP="000712D1">
      <w:pPr>
        <w:shd w:val="clear" w:color="auto" w:fill="FFFFFF"/>
        <w:spacing w:line="360" w:lineRule="auto"/>
        <w:jc w:val="both"/>
        <w:rPr>
          <w:rFonts w:ascii="Palatino Linotype" w:eastAsia="MS Mincho" w:hAnsi="Palatino Linotype"/>
          <w:lang w:val="es-ES"/>
        </w:rPr>
      </w:pPr>
    </w:p>
    <w:p w14:paraId="53C1BCEC" w14:textId="77777777" w:rsidR="008738D1" w:rsidRPr="003C7186" w:rsidRDefault="008738D1" w:rsidP="008738D1">
      <w:pPr>
        <w:spacing w:line="360" w:lineRule="auto"/>
        <w:ind w:left="-142" w:right="-234" w:firstLine="1"/>
        <w:jc w:val="both"/>
        <w:rPr>
          <w:rFonts w:ascii="Palatino Linotype" w:hAnsi="Palatino Linotype"/>
        </w:rPr>
      </w:pPr>
      <w:r w:rsidRPr="001C6F54">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47" w:name="_GoBack"/>
      <w:bookmarkEnd w:id="147"/>
      <w:r w:rsidRPr="003C7186">
        <w:rPr>
          <w:rFonts w:ascii="Palatino Linotype" w:hAnsi="Palatino Linotype"/>
        </w:rPr>
        <w:t xml:space="preserve"> </w:t>
      </w:r>
    </w:p>
    <w:p w14:paraId="4A7999E7" w14:textId="77777777" w:rsidR="008738D1" w:rsidRPr="00902BA4" w:rsidRDefault="008738D1" w:rsidP="008738D1">
      <w:pPr>
        <w:widowControl w:val="0"/>
        <w:autoSpaceDE w:val="0"/>
        <w:autoSpaceDN w:val="0"/>
        <w:adjustRightInd w:val="0"/>
        <w:spacing w:after="200" w:line="276" w:lineRule="auto"/>
        <w:ind w:left="-142" w:right="-234"/>
        <w:rPr>
          <w:rFonts w:ascii="Calibri" w:hAnsi="Calibri" w:cs="Calibri"/>
        </w:rPr>
      </w:pPr>
    </w:p>
    <w:p w14:paraId="3584962A" w14:textId="77777777" w:rsidR="00942616" w:rsidRPr="009C0299" w:rsidRDefault="00942616" w:rsidP="000712D1">
      <w:pPr>
        <w:spacing w:line="360" w:lineRule="auto"/>
        <w:rPr>
          <w:rFonts w:ascii="Palatino Linotype" w:hAnsi="Palatino Linotype"/>
        </w:rPr>
      </w:pPr>
    </w:p>
    <w:p w14:paraId="3A818EB8" w14:textId="77777777" w:rsidR="00942616" w:rsidRPr="009C0299" w:rsidRDefault="00942616" w:rsidP="000712D1">
      <w:pPr>
        <w:spacing w:line="360" w:lineRule="auto"/>
        <w:rPr>
          <w:rFonts w:ascii="Palatino Linotype" w:hAnsi="Palatino Linotype"/>
        </w:rPr>
      </w:pPr>
    </w:p>
    <w:p w14:paraId="174CEAEF" w14:textId="77777777" w:rsidR="00942616" w:rsidRPr="009C0299" w:rsidRDefault="00942616" w:rsidP="000712D1">
      <w:pPr>
        <w:spacing w:line="360" w:lineRule="auto"/>
        <w:rPr>
          <w:rFonts w:ascii="Palatino Linotype" w:hAnsi="Palatino Linotype"/>
        </w:rPr>
      </w:pPr>
    </w:p>
    <w:p w14:paraId="7CDD8E3D" w14:textId="77777777" w:rsidR="00942616" w:rsidRPr="009C0299" w:rsidRDefault="00942616" w:rsidP="000712D1">
      <w:pPr>
        <w:spacing w:line="360" w:lineRule="auto"/>
        <w:rPr>
          <w:rFonts w:ascii="Palatino Linotype" w:hAnsi="Palatino Linotype"/>
        </w:rPr>
      </w:pPr>
    </w:p>
    <w:p w14:paraId="5AA6BBEF" w14:textId="77777777" w:rsidR="00942616" w:rsidRPr="009C0299" w:rsidRDefault="00942616" w:rsidP="000712D1">
      <w:pPr>
        <w:spacing w:line="360" w:lineRule="auto"/>
        <w:rPr>
          <w:rFonts w:ascii="Palatino Linotype" w:hAnsi="Palatino Linotype"/>
        </w:rPr>
      </w:pPr>
    </w:p>
    <w:p w14:paraId="4984B0BE" w14:textId="77777777" w:rsidR="00942616" w:rsidRPr="009C0299" w:rsidRDefault="00942616" w:rsidP="000712D1">
      <w:pPr>
        <w:spacing w:line="360" w:lineRule="auto"/>
        <w:rPr>
          <w:rFonts w:ascii="Palatino Linotype" w:hAnsi="Palatino Linotype"/>
        </w:rPr>
      </w:pPr>
    </w:p>
    <w:p w14:paraId="027D389A" w14:textId="77777777" w:rsidR="00942616" w:rsidRPr="009C0299" w:rsidRDefault="00942616" w:rsidP="000712D1">
      <w:pPr>
        <w:tabs>
          <w:tab w:val="left" w:pos="3374"/>
        </w:tabs>
        <w:spacing w:line="360" w:lineRule="auto"/>
        <w:rPr>
          <w:rFonts w:ascii="Palatino Linotype" w:hAnsi="Palatino Linotype"/>
        </w:rPr>
      </w:pPr>
      <w:r w:rsidRPr="009C0299">
        <w:rPr>
          <w:rFonts w:ascii="Palatino Linotype" w:hAnsi="Palatino Linotype"/>
        </w:rPr>
        <w:tab/>
      </w:r>
    </w:p>
    <w:p w14:paraId="18F11BAD" w14:textId="77777777" w:rsidR="00942616" w:rsidRPr="009C0299" w:rsidRDefault="00942616" w:rsidP="000712D1">
      <w:pPr>
        <w:tabs>
          <w:tab w:val="left" w:pos="3374"/>
        </w:tabs>
        <w:spacing w:line="360" w:lineRule="auto"/>
        <w:rPr>
          <w:rFonts w:ascii="Palatino Linotype" w:hAnsi="Palatino Linotype"/>
        </w:rPr>
      </w:pPr>
    </w:p>
    <w:p w14:paraId="74BF8A5F" w14:textId="77777777" w:rsidR="00942616" w:rsidRPr="009C0299" w:rsidRDefault="00942616" w:rsidP="000712D1">
      <w:pPr>
        <w:tabs>
          <w:tab w:val="left" w:pos="3374"/>
        </w:tabs>
        <w:spacing w:line="360" w:lineRule="auto"/>
        <w:rPr>
          <w:rFonts w:ascii="Palatino Linotype" w:hAnsi="Palatino Linotype"/>
        </w:rPr>
      </w:pPr>
    </w:p>
    <w:p w14:paraId="732C5D23" w14:textId="77777777" w:rsidR="00942616" w:rsidRPr="009C0299" w:rsidRDefault="00942616" w:rsidP="000712D1">
      <w:pPr>
        <w:tabs>
          <w:tab w:val="left" w:pos="3374"/>
        </w:tabs>
        <w:spacing w:line="360" w:lineRule="auto"/>
        <w:rPr>
          <w:rFonts w:ascii="Palatino Linotype" w:hAnsi="Palatino Linotype"/>
        </w:rPr>
      </w:pPr>
    </w:p>
    <w:p w14:paraId="07FE0706" w14:textId="77777777" w:rsidR="00942616" w:rsidRPr="009C0299" w:rsidRDefault="00942616" w:rsidP="000712D1">
      <w:pPr>
        <w:tabs>
          <w:tab w:val="left" w:pos="3374"/>
        </w:tabs>
        <w:spacing w:line="360" w:lineRule="auto"/>
        <w:rPr>
          <w:rFonts w:ascii="Palatino Linotype" w:hAnsi="Palatino Linotype"/>
        </w:rPr>
      </w:pPr>
    </w:p>
    <w:p w14:paraId="376015AC" w14:textId="77777777" w:rsidR="00942616" w:rsidRPr="009C0299" w:rsidRDefault="00942616" w:rsidP="000712D1">
      <w:pPr>
        <w:tabs>
          <w:tab w:val="left" w:pos="3374"/>
        </w:tabs>
        <w:spacing w:line="360" w:lineRule="auto"/>
        <w:rPr>
          <w:rFonts w:ascii="Palatino Linotype" w:hAnsi="Palatino Linotype"/>
        </w:rPr>
      </w:pPr>
    </w:p>
    <w:p w14:paraId="7C2C2C91" w14:textId="77777777" w:rsidR="00942616" w:rsidRPr="009C0299" w:rsidRDefault="00942616" w:rsidP="000712D1">
      <w:pPr>
        <w:tabs>
          <w:tab w:val="left" w:pos="3374"/>
        </w:tabs>
        <w:spacing w:line="360" w:lineRule="auto"/>
        <w:rPr>
          <w:rFonts w:ascii="Palatino Linotype" w:hAnsi="Palatino Linotype"/>
        </w:rPr>
      </w:pPr>
    </w:p>
    <w:p w14:paraId="45B6A2A6" w14:textId="77777777" w:rsidR="00942616" w:rsidRPr="009C0299" w:rsidRDefault="00942616" w:rsidP="000712D1">
      <w:pPr>
        <w:tabs>
          <w:tab w:val="left" w:pos="3374"/>
        </w:tabs>
        <w:spacing w:line="360" w:lineRule="auto"/>
        <w:rPr>
          <w:rFonts w:ascii="Palatino Linotype" w:hAnsi="Palatino Linotype"/>
        </w:rPr>
      </w:pPr>
    </w:p>
    <w:p w14:paraId="0A8A8A68" w14:textId="77777777" w:rsidR="00942616" w:rsidRPr="009C0299" w:rsidRDefault="00942616" w:rsidP="000712D1">
      <w:pPr>
        <w:tabs>
          <w:tab w:val="left" w:pos="3374"/>
        </w:tabs>
        <w:spacing w:line="360" w:lineRule="auto"/>
        <w:rPr>
          <w:rFonts w:ascii="Palatino Linotype" w:hAnsi="Palatino Linotype"/>
        </w:rPr>
      </w:pPr>
    </w:p>
    <w:p w14:paraId="7FEC71EC" w14:textId="77777777" w:rsidR="00942616" w:rsidRPr="009C0299" w:rsidRDefault="00942616" w:rsidP="000712D1">
      <w:pPr>
        <w:tabs>
          <w:tab w:val="left" w:pos="3374"/>
        </w:tabs>
        <w:spacing w:line="360" w:lineRule="auto"/>
        <w:rPr>
          <w:rFonts w:ascii="Palatino Linotype" w:hAnsi="Palatino Linotype"/>
        </w:rPr>
      </w:pPr>
    </w:p>
    <w:p w14:paraId="2CDB6924" w14:textId="77777777" w:rsidR="00942616" w:rsidRPr="009C0299" w:rsidRDefault="00942616" w:rsidP="000712D1">
      <w:pPr>
        <w:tabs>
          <w:tab w:val="left" w:pos="3374"/>
        </w:tabs>
        <w:spacing w:line="360" w:lineRule="auto"/>
        <w:rPr>
          <w:rFonts w:ascii="Palatino Linotype" w:hAnsi="Palatino Linotype"/>
        </w:rPr>
      </w:pPr>
    </w:p>
    <w:p w14:paraId="785D4E09" w14:textId="77777777" w:rsidR="00942616" w:rsidRPr="009C0299" w:rsidRDefault="00942616" w:rsidP="000712D1">
      <w:pPr>
        <w:tabs>
          <w:tab w:val="left" w:pos="3374"/>
        </w:tabs>
        <w:spacing w:line="360" w:lineRule="auto"/>
        <w:rPr>
          <w:rFonts w:ascii="Palatino Linotype" w:hAnsi="Palatino Linotype"/>
        </w:rPr>
      </w:pPr>
    </w:p>
    <w:p w14:paraId="2E87A5CF" w14:textId="77777777" w:rsidR="00942616" w:rsidRPr="009C0299" w:rsidRDefault="00942616" w:rsidP="000712D1">
      <w:pPr>
        <w:tabs>
          <w:tab w:val="left" w:pos="3374"/>
        </w:tabs>
        <w:spacing w:line="360" w:lineRule="auto"/>
        <w:rPr>
          <w:rFonts w:ascii="Palatino Linotype" w:hAnsi="Palatino Linotype"/>
        </w:rPr>
      </w:pPr>
    </w:p>
    <w:p w14:paraId="24F0B777" w14:textId="77777777" w:rsidR="00942616" w:rsidRPr="009C0299" w:rsidRDefault="00942616" w:rsidP="000712D1">
      <w:pPr>
        <w:tabs>
          <w:tab w:val="left" w:pos="3374"/>
        </w:tabs>
        <w:spacing w:line="360" w:lineRule="auto"/>
        <w:rPr>
          <w:rFonts w:ascii="Palatino Linotype" w:hAnsi="Palatino Linotype"/>
        </w:rPr>
      </w:pPr>
    </w:p>
    <w:p w14:paraId="41BB0BB9" w14:textId="77777777" w:rsidR="00942616" w:rsidRPr="009C0299" w:rsidRDefault="00942616" w:rsidP="000712D1">
      <w:pPr>
        <w:tabs>
          <w:tab w:val="left" w:pos="3374"/>
        </w:tabs>
        <w:spacing w:line="360" w:lineRule="auto"/>
        <w:rPr>
          <w:rFonts w:ascii="Palatino Linotype" w:hAnsi="Palatino Linotype"/>
        </w:rPr>
      </w:pPr>
    </w:p>
    <w:p w14:paraId="3FBD9A97" w14:textId="77777777" w:rsidR="00942616" w:rsidRPr="009C0299" w:rsidRDefault="00942616" w:rsidP="000712D1">
      <w:pPr>
        <w:tabs>
          <w:tab w:val="left" w:pos="3374"/>
        </w:tabs>
        <w:spacing w:line="360" w:lineRule="auto"/>
        <w:rPr>
          <w:rFonts w:ascii="Palatino Linotype" w:hAnsi="Palatino Linotype"/>
        </w:rPr>
      </w:pPr>
    </w:p>
    <w:p w14:paraId="67E05949" w14:textId="77777777" w:rsidR="00942616" w:rsidRPr="009C0299" w:rsidRDefault="00942616" w:rsidP="000712D1">
      <w:pPr>
        <w:tabs>
          <w:tab w:val="left" w:pos="3374"/>
        </w:tabs>
        <w:spacing w:line="360" w:lineRule="auto"/>
        <w:rPr>
          <w:rFonts w:ascii="Palatino Linotype" w:hAnsi="Palatino Linotype"/>
        </w:rPr>
      </w:pPr>
    </w:p>
    <w:p w14:paraId="24CE3BD5" w14:textId="77777777" w:rsidR="00942616" w:rsidRPr="009C0299" w:rsidRDefault="00942616" w:rsidP="000712D1">
      <w:pPr>
        <w:tabs>
          <w:tab w:val="left" w:pos="3374"/>
        </w:tabs>
        <w:spacing w:line="360" w:lineRule="auto"/>
        <w:rPr>
          <w:rFonts w:ascii="Palatino Linotype" w:hAnsi="Palatino Linotype"/>
        </w:rPr>
      </w:pPr>
    </w:p>
    <w:p w14:paraId="16DA2CF4" w14:textId="77777777" w:rsidR="00942616" w:rsidRPr="009C0299" w:rsidRDefault="00942616" w:rsidP="000712D1">
      <w:pPr>
        <w:tabs>
          <w:tab w:val="left" w:pos="3374"/>
        </w:tabs>
        <w:spacing w:line="360" w:lineRule="auto"/>
        <w:rPr>
          <w:rFonts w:ascii="Palatino Linotype" w:hAnsi="Palatino Linotype"/>
        </w:rPr>
      </w:pPr>
    </w:p>
    <w:p w14:paraId="4AFB468F" w14:textId="77777777" w:rsidR="00942616" w:rsidRPr="009C0299" w:rsidRDefault="00942616" w:rsidP="000712D1">
      <w:pPr>
        <w:tabs>
          <w:tab w:val="left" w:pos="3374"/>
        </w:tabs>
        <w:spacing w:line="360" w:lineRule="auto"/>
        <w:rPr>
          <w:rFonts w:ascii="Palatino Linotype" w:hAnsi="Palatino Linotype"/>
        </w:rPr>
      </w:pPr>
    </w:p>
    <w:p w14:paraId="0EDC4D44" w14:textId="77777777" w:rsidR="006603F1" w:rsidRPr="009C0299" w:rsidRDefault="006603F1" w:rsidP="000712D1">
      <w:pPr>
        <w:spacing w:line="360" w:lineRule="auto"/>
        <w:rPr>
          <w:rFonts w:ascii="Palatino Linotype" w:hAnsi="Palatino Linotype"/>
        </w:rPr>
      </w:pPr>
    </w:p>
    <w:p w14:paraId="74956BAB" w14:textId="77777777" w:rsidR="0058635C" w:rsidRPr="009C0299" w:rsidRDefault="0058635C" w:rsidP="000712D1">
      <w:pPr>
        <w:spacing w:line="360" w:lineRule="auto"/>
        <w:rPr>
          <w:rFonts w:ascii="Palatino Linotype" w:hAnsi="Palatino Linotype"/>
        </w:rPr>
      </w:pPr>
    </w:p>
    <w:sectPr w:rsidR="0058635C" w:rsidRPr="009C0299" w:rsidSect="009C0299">
      <w:headerReference w:type="even" r:id="rId8"/>
      <w:headerReference w:type="default" r:id="rId9"/>
      <w:footerReference w:type="default" r:id="rId10"/>
      <w:headerReference w:type="first" r:id="rId11"/>
      <w:footerReference w:type="first" r:id="rId12"/>
      <w:pgSz w:w="12240" w:h="15840"/>
      <w:pgMar w:top="2268" w:right="900"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9B2F3" w14:textId="77777777" w:rsidR="00AB11A3" w:rsidRDefault="00AB11A3" w:rsidP="00942616">
      <w:r>
        <w:separator/>
      </w:r>
    </w:p>
  </w:endnote>
  <w:endnote w:type="continuationSeparator" w:id="0">
    <w:p w14:paraId="215C44E8" w14:textId="77777777" w:rsidR="00AB11A3" w:rsidRDefault="00AB11A3"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473297" w:rsidRPr="002D6DD8" w:rsidRDefault="0047329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6F54">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C6F54">
              <w:rPr>
                <w:rFonts w:ascii="Palatino Linotype" w:hAnsi="Palatino Linotype"/>
                <w:bCs/>
                <w:noProof/>
                <w:sz w:val="20"/>
              </w:rPr>
              <w:t>19</w:t>
            </w:r>
            <w:r>
              <w:rPr>
                <w:rFonts w:ascii="Palatino Linotype" w:hAnsi="Palatino Linotype"/>
                <w:bCs/>
                <w:noProof/>
                <w:sz w:val="20"/>
              </w:rPr>
              <w:fldChar w:fldCharType="end"/>
            </w:r>
          </w:p>
        </w:sdtContent>
      </w:sdt>
    </w:sdtContent>
  </w:sdt>
  <w:p w14:paraId="4B3C5062" w14:textId="77777777" w:rsidR="00473297" w:rsidRDefault="004732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473297" w:rsidRPr="000B69FA" w:rsidRDefault="0047329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6F5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C6F54">
      <w:rPr>
        <w:rFonts w:ascii="Palatino Linotype" w:hAnsi="Palatino Linotype"/>
        <w:bCs/>
        <w:noProof/>
        <w:sz w:val="20"/>
      </w:rPr>
      <w:t>19</w:t>
    </w:r>
    <w:r>
      <w:rPr>
        <w:rFonts w:ascii="Palatino Linotype" w:hAnsi="Palatino Linotype"/>
        <w:bCs/>
        <w:noProof/>
        <w:sz w:val="20"/>
      </w:rPr>
      <w:fldChar w:fldCharType="end"/>
    </w:r>
  </w:p>
  <w:p w14:paraId="5FDB238B" w14:textId="77777777" w:rsidR="00473297" w:rsidRDefault="004732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50B2F" w14:textId="77777777" w:rsidR="00AB11A3" w:rsidRDefault="00AB11A3" w:rsidP="00942616">
      <w:r>
        <w:separator/>
      </w:r>
    </w:p>
  </w:footnote>
  <w:footnote w:type="continuationSeparator" w:id="0">
    <w:p w14:paraId="5BACD0F3" w14:textId="77777777" w:rsidR="00AB11A3" w:rsidRDefault="00AB11A3"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473297" w:rsidRDefault="00AB11A3">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2694" w:type="dxa"/>
      <w:tblCellMar>
        <w:left w:w="70" w:type="dxa"/>
        <w:right w:w="70" w:type="dxa"/>
      </w:tblCellMar>
      <w:tblLook w:val="04A0" w:firstRow="1" w:lastRow="0" w:firstColumn="1" w:lastColumn="0" w:noHBand="0" w:noVBand="1"/>
    </w:tblPr>
    <w:tblGrid>
      <w:gridCol w:w="2976"/>
      <w:gridCol w:w="4253"/>
    </w:tblGrid>
    <w:tr w:rsidR="00473297" w14:paraId="6291E73B" w14:textId="77777777" w:rsidTr="009C0299">
      <w:trPr>
        <w:trHeight w:val="227"/>
      </w:trPr>
      <w:tc>
        <w:tcPr>
          <w:tcW w:w="2976" w:type="dxa"/>
          <w:vAlign w:val="center"/>
          <w:hideMark/>
        </w:tcPr>
        <w:p w14:paraId="785910C1" w14:textId="77777777" w:rsidR="00473297" w:rsidRPr="00674A46" w:rsidRDefault="00473297"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253" w:type="dxa"/>
          <w:vAlign w:val="center"/>
          <w:hideMark/>
        </w:tcPr>
        <w:p w14:paraId="0BE4C623" w14:textId="4A83239C" w:rsidR="00473297" w:rsidRPr="009C0299" w:rsidRDefault="00473297" w:rsidP="009C0299">
          <w:pPr>
            <w:pStyle w:val="Encabezado"/>
            <w:tabs>
              <w:tab w:val="clear" w:pos="4419"/>
            </w:tabs>
            <w:rPr>
              <w:rFonts w:ascii="Palatino Linotype" w:hAnsi="Palatino Linotype"/>
              <w:sz w:val="22"/>
              <w:szCs w:val="22"/>
              <w:highlight w:val="green"/>
            </w:rPr>
          </w:pPr>
          <w:r w:rsidRPr="009C0299">
            <w:rPr>
              <w:rFonts w:ascii="Palatino Linotype" w:hAnsi="Palatino Linotype" w:cs="Arial"/>
              <w:bCs/>
              <w:sz w:val="22"/>
              <w:szCs w:val="22"/>
              <w:lang w:eastAsia="es-MX"/>
            </w:rPr>
            <w:t>00873/INFOEM/IP/RR/2024</w:t>
          </w:r>
        </w:p>
      </w:tc>
    </w:tr>
    <w:tr w:rsidR="00473297" w14:paraId="0495579F" w14:textId="77777777" w:rsidTr="009C0299">
      <w:trPr>
        <w:trHeight w:val="242"/>
      </w:trPr>
      <w:tc>
        <w:tcPr>
          <w:tcW w:w="2976" w:type="dxa"/>
          <w:vAlign w:val="center"/>
          <w:hideMark/>
        </w:tcPr>
        <w:p w14:paraId="1260BD52" w14:textId="77777777" w:rsidR="00473297" w:rsidRPr="00674A46" w:rsidRDefault="00473297"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253" w:type="dxa"/>
          <w:vAlign w:val="center"/>
          <w:hideMark/>
        </w:tcPr>
        <w:p w14:paraId="244BA212" w14:textId="1E754FD9" w:rsidR="00473297" w:rsidRPr="009C0299" w:rsidRDefault="00473297" w:rsidP="009C0299">
          <w:pPr>
            <w:pStyle w:val="Encabezado"/>
            <w:tabs>
              <w:tab w:val="clear" w:pos="4419"/>
            </w:tabs>
            <w:rPr>
              <w:rFonts w:ascii="Palatino Linotype" w:hAnsi="Palatino Linotype"/>
              <w:bCs/>
              <w:color w:val="000000"/>
              <w:sz w:val="22"/>
              <w:szCs w:val="22"/>
              <w:highlight w:val="green"/>
            </w:rPr>
          </w:pPr>
          <w:r w:rsidRPr="009C0299">
            <w:rPr>
              <w:rFonts w:ascii="Palatino Linotype" w:hAnsi="Palatino Linotype"/>
              <w:bCs/>
              <w:color w:val="000000"/>
              <w:sz w:val="22"/>
              <w:szCs w:val="22"/>
            </w:rPr>
            <w:t>Sistema para el Desarrollo Integral de la Familia del Estado de México</w:t>
          </w:r>
        </w:p>
      </w:tc>
    </w:tr>
    <w:tr w:rsidR="00473297" w14:paraId="094D4B8E" w14:textId="77777777" w:rsidTr="009C0299">
      <w:trPr>
        <w:trHeight w:val="342"/>
      </w:trPr>
      <w:tc>
        <w:tcPr>
          <w:tcW w:w="2976" w:type="dxa"/>
          <w:vAlign w:val="center"/>
          <w:hideMark/>
        </w:tcPr>
        <w:p w14:paraId="704F2262" w14:textId="77777777" w:rsidR="00473297" w:rsidRPr="00674A46" w:rsidRDefault="00473297"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253" w:type="dxa"/>
          <w:vAlign w:val="center"/>
          <w:hideMark/>
        </w:tcPr>
        <w:p w14:paraId="26E70F93" w14:textId="77777777" w:rsidR="00473297" w:rsidRPr="009C0299" w:rsidRDefault="00473297" w:rsidP="009C0299">
          <w:pPr>
            <w:pStyle w:val="Encabezado"/>
            <w:tabs>
              <w:tab w:val="clear" w:pos="4419"/>
            </w:tabs>
            <w:rPr>
              <w:rFonts w:ascii="Palatino Linotype" w:hAnsi="Palatino Linotype"/>
              <w:sz w:val="22"/>
              <w:szCs w:val="22"/>
            </w:rPr>
          </w:pPr>
          <w:r w:rsidRPr="009C0299">
            <w:rPr>
              <w:rFonts w:ascii="Palatino Linotype" w:hAnsi="Palatino Linotype"/>
              <w:sz w:val="22"/>
              <w:szCs w:val="22"/>
            </w:rPr>
            <w:t>María del Rosario Mejía Ayala</w:t>
          </w:r>
        </w:p>
      </w:tc>
    </w:tr>
  </w:tbl>
  <w:p w14:paraId="75582F32" w14:textId="77777777" w:rsidR="00473297" w:rsidRPr="00AE046A" w:rsidRDefault="00AB11A3"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78.3pt;margin-top:-126.4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54" w:type="dxa"/>
      <w:tblInd w:w="2552" w:type="dxa"/>
      <w:tblCellMar>
        <w:left w:w="70" w:type="dxa"/>
        <w:right w:w="70" w:type="dxa"/>
      </w:tblCellMar>
      <w:tblLook w:val="04A0" w:firstRow="1" w:lastRow="0" w:firstColumn="1" w:lastColumn="0" w:noHBand="0" w:noVBand="1"/>
    </w:tblPr>
    <w:tblGrid>
      <w:gridCol w:w="2977"/>
      <w:gridCol w:w="4677"/>
    </w:tblGrid>
    <w:tr w:rsidR="00473297" w14:paraId="109D31C7" w14:textId="77777777" w:rsidTr="009C0299">
      <w:trPr>
        <w:trHeight w:val="227"/>
      </w:trPr>
      <w:tc>
        <w:tcPr>
          <w:tcW w:w="2977" w:type="dxa"/>
          <w:vAlign w:val="center"/>
          <w:hideMark/>
        </w:tcPr>
        <w:p w14:paraId="52EDE096" w14:textId="77777777" w:rsidR="00473297" w:rsidRPr="00674A46" w:rsidRDefault="00473297"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677" w:type="dxa"/>
          <w:vAlign w:val="center"/>
          <w:hideMark/>
        </w:tcPr>
        <w:p w14:paraId="0ACDB4C9" w14:textId="16D07ACD" w:rsidR="00473297" w:rsidRPr="009C0299" w:rsidRDefault="00473297" w:rsidP="009C0299">
          <w:pPr>
            <w:pStyle w:val="Encabezado"/>
            <w:tabs>
              <w:tab w:val="clear" w:pos="4419"/>
            </w:tabs>
            <w:rPr>
              <w:rFonts w:ascii="Palatino Linotype" w:hAnsi="Palatino Linotype"/>
              <w:sz w:val="22"/>
              <w:szCs w:val="22"/>
              <w:highlight w:val="green"/>
            </w:rPr>
          </w:pPr>
          <w:r w:rsidRPr="009C0299">
            <w:rPr>
              <w:rFonts w:ascii="Palatino Linotype" w:hAnsi="Palatino Linotype" w:cs="Arial"/>
              <w:bCs/>
              <w:sz w:val="22"/>
              <w:szCs w:val="22"/>
              <w:lang w:eastAsia="es-MX"/>
            </w:rPr>
            <w:t>00873/INFOEM/IP/RR/2024</w:t>
          </w:r>
        </w:p>
      </w:tc>
    </w:tr>
    <w:tr w:rsidR="00473297" w14:paraId="0AB7C776" w14:textId="77777777" w:rsidTr="009C0299">
      <w:trPr>
        <w:trHeight w:val="242"/>
      </w:trPr>
      <w:tc>
        <w:tcPr>
          <w:tcW w:w="2977" w:type="dxa"/>
          <w:vAlign w:val="center"/>
          <w:hideMark/>
        </w:tcPr>
        <w:p w14:paraId="798B5FF4" w14:textId="77777777" w:rsidR="00473297" w:rsidRPr="00674A46" w:rsidRDefault="00473297"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4677" w:type="dxa"/>
        </w:tcPr>
        <w:p w14:paraId="72ED0A79" w14:textId="5999EDBC" w:rsidR="00473297" w:rsidRPr="009C0299" w:rsidRDefault="00473297" w:rsidP="009C0299">
          <w:pPr>
            <w:pStyle w:val="Encabezado"/>
            <w:tabs>
              <w:tab w:val="clear" w:pos="4419"/>
              <w:tab w:val="left" w:pos="521"/>
            </w:tabs>
            <w:rPr>
              <w:rFonts w:ascii="Palatino Linotype" w:hAnsi="Palatino Linotype"/>
              <w:sz w:val="22"/>
              <w:szCs w:val="22"/>
              <w:highlight w:val="green"/>
            </w:rPr>
          </w:pPr>
        </w:p>
      </w:tc>
    </w:tr>
    <w:tr w:rsidR="00473297" w14:paraId="36334B37" w14:textId="77777777" w:rsidTr="009C0299">
      <w:trPr>
        <w:trHeight w:val="342"/>
      </w:trPr>
      <w:tc>
        <w:tcPr>
          <w:tcW w:w="2977" w:type="dxa"/>
          <w:vAlign w:val="center"/>
        </w:tcPr>
        <w:p w14:paraId="476BA4F3" w14:textId="77777777" w:rsidR="00473297" w:rsidRPr="00674A46" w:rsidRDefault="00473297"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4677" w:type="dxa"/>
          <w:vAlign w:val="center"/>
        </w:tcPr>
        <w:p w14:paraId="07A3E921" w14:textId="324BCCE9" w:rsidR="00473297" w:rsidRPr="009C0299" w:rsidRDefault="00473297" w:rsidP="009C0299">
          <w:pPr>
            <w:pStyle w:val="Encabezado"/>
            <w:tabs>
              <w:tab w:val="clear" w:pos="4419"/>
            </w:tabs>
            <w:rPr>
              <w:rFonts w:ascii="Palatino Linotype" w:hAnsi="Palatino Linotype"/>
              <w:sz w:val="22"/>
              <w:szCs w:val="22"/>
              <w:highlight w:val="green"/>
            </w:rPr>
          </w:pPr>
          <w:r w:rsidRPr="009C0299">
            <w:rPr>
              <w:rFonts w:ascii="Palatino Linotype" w:hAnsi="Palatino Linotype"/>
              <w:bCs/>
              <w:color w:val="000000"/>
              <w:sz w:val="22"/>
              <w:szCs w:val="22"/>
            </w:rPr>
            <w:t>Sistema para el Desarrollo Integral de la Familia del Estado de México</w:t>
          </w:r>
        </w:p>
      </w:tc>
    </w:tr>
    <w:tr w:rsidR="00473297" w14:paraId="0C6AC9F5" w14:textId="77777777" w:rsidTr="009C0299">
      <w:trPr>
        <w:trHeight w:val="342"/>
      </w:trPr>
      <w:tc>
        <w:tcPr>
          <w:tcW w:w="2977" w:type="dxa"/>
          <w:vAlign w:val="center"/>
        </w:tcPr>
        <w:p w14:paraId="68D9479B" w14:textId="77777777" w:rsidR="00473297" w:rsidRPr="00674A46" w:rsidRDefault="00473297"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677" w:type="dxa"/>
          <w:vAlign w:val="center"/>
        </w:tcPr>
        <w:p w14:paraId="729D0236" w14:textId="77777777" w:rsidR="00473297" w:rsidRPr="009C0299" w:rsidRDefault="00473297" w:rsidP="009C0299">
          <w:pPr>
            <w:pStyle w:val="Encabezado"/>
            <w:tabs>
              <w:tab w:val="clear" w:pos="4419"/>
            </w:tabs>
            <w:rPr>
              <w:rFonts w:ascii="Palatino Linotype" w:hAnsi="Palatino Linotype"/>
              <w:sz w:val="22"/>
              <w:szCs w:val="22"/>
            </w:rPr>
          </w:pPr>
          <w:r w:rsidRPr="009C0299">
            <w:rPr>
              <w:rFonts w:ascii="Palatino Linotype" w:hAnsi="Palatino Linotype"/>
              <w:sz w:val="22"/>
              <w:szCs w:val="21"/>
            </w:rPr>
            <w:t>María del Rosario Mejía Ayala</w:t>
          </w:r>
        </w:p>
      </w:tc>
    </w:tr>
  </w:tbl>
  <w:p w14:paraId="77D264B0" w14:textId="77777777" w:rsidR="00473297" w:rsidRPr="00C222C0" w:rsidRDefault="00AB11A3">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B1312A"/>
    <w:multiLevelType w:val="hybridMultilevel"/>
    <w:tmpl w:val="3182C91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28980072"/>
    <w:multiLevelType w:val="multilevel"/>
    <w:tmpl w:val="6D7209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FE593A"/>
    <w:multiLevelType w:val="multilevel"/>
    <w:tmpl w:val="EA3A628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9" w15:restartNumberingAfterBreak="0">
    <w:nsid w:val="3BCC37CE"/>
    <w:multiLevelType w:val="hybridMultilevel"/>
    <w:tmpl w:val="D7EE659C"/>
    <w:lvl w:ilvl="0" w:tplc="B2A27AA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8B4781F"/>
    <w:multiLevelType w:val="hybridMultilevel"/>
    <w:tmpl w:val="226039C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8"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abstractNumId w:val="7"/>
  </w:num>
  <w:num w:numId="2">
    <w:abstractNumId w:val="18"/>
  </w:num>
  <w:num w:numId="3">
    <w:abstractNumId w:val="13"/>
  </w:num>
  <w:num w:numId="4">
    <w:abstractNumId w:val="11"/>
  </w:num>
  <w:num w:numId="5">
    <w:abstractNumId w:val="8"/>
  </w:num>
  <w:num w:numId="6">
    <w:abstractNumId w:val="16"/>
  </w:num>
  <w:num w:numId="7">
    <w:abstractNumId w:val="3"/>
  </w:num>
  <w:num w:numId="8">
    <w:abstractNumId w:val="17"/>
  </w:num>
  <w:num w:numId="9">
    <w:abstractNumId w:val="0"/>
  </w:num>
  <w:num w:numId="10">
    <w:abstractNumId w:val="1"/>
  </w:num>
  <w:num w:numId="11">
    <w:abstractNumId w:val="15"/>
  </w:num>
  <w:num w:numId="12">
    <w:abstractNumId w:val="14"/>
  </w:num>
  <w:num w:numId="13">
    <w:abstractNumId w:val="6"/>
  </w:num>
  <w:num w:numId="14">
    <w:abstractNumId w:val="9"/>
  </w:num>
  <w:num w:numId="15">
    <w:abstractNumId w:val="10"/>
  </w:num>
  <w:num w:numId="16">
    <w:abstractNumId w:val="4"/>
  </w:num>
  <w:num w:numId="17">
    <w:abstractNumId w:val="2"/>
  </w:num>
  <w:num w:numId="18">
    <w:abstractNumId w:val="5"/>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10A78"/>
    <w:rsid w:val="00030896"/>
    <w:rsid w:val="00031670"/>
    <w:rsid w:val="00032236"/>
    <w:rsid w:val="00050654"/>
    <w:rsid w:val="00052F1C"/>
    <w:rsid w:val="000565EF"/>
    <w:rsid w:val="000624A9"/>
    <w:rsid w:val="00064325"/>
    <w:rsid w:val="00066953"/>
    <w:rsid w:val="00066B5D"/>
    <w:rsid w:val="00071265"/>
    <w:rsid w:val="000712D1"/>
    <w:rsid w:val="0007346F"/>
    <w:rsid w:val="0009044C"/>
    <w:rsid w:val="000A24E3"/>
    <w:rsid w:val="000A6EBF"/>
    <w:rsid w:val="000B03F3"/>
    <w:rsid w:val="000B4346"/>
    <w:rsid w:val="000B491E"/>
    <w:rsid w:val="000D2DAF"/>
    <w:rsid w:val="000D662C"/>
    <w:rsid w:val="000D6692"/>
    <w:rsid w:val="000F29F0"/>
    <w:rsid w:val="000F78C3"/>
    <w:rsid w:val="00106A01"/>
    <w:rsid w:val="001125D8"/>
    <w:rsid w:val="00113410"/>
    <w:rsid w:val="001176B0"/>
    <w:rsid w:val="00117DAF"/>
    <w:rsid w:val="00120357"/>
    <w:rsid w:val="00120B7E"/>
    <w:rsid w:val="001218B8"/>
    <w:rsid w:val="0012471F"/>
    <w:rsid w:val="00133699"/>
    <w:rsid w:val="0013602D"/>
    <w:rsid w:val="00143BEB"/>
    <w:rsid w:val="00177927"/>
    <w:rsid w:val="0018393D"/>
    <w:rsid w:val="001A1023"/>
    <w:rsid w:val="001A494D"/>
    <w:rsid w:val="001B112C"/>
    <w:rsid w:val="001B24AC"/>
    <w:rsid w:val="001B3D05"/>
    <w:rsid w:val="001B655F"/>
    <w:rsid w:val="001C69FE"/>
    <w:rsid w:val="001C6F54"/>
    <w:rsid w:val="001E27D8"/>
    <w:rsid w:val="001E7732"/>
    <w:rsid w:val="001F3DF0"/>
    <w:rsid w:val="001F6E85"/>
    <w:rsid w:val="00217A91"/>
    <w:rsid w:val="00222293"/>
    <w:rsid w:val="0022407E"/>
    <w:rsid w:val="0022467E"/>
    <w:rsid w:val="00227745"/>
    <w:rsid w:val="0023616B"/>
    <w:rsid w:val="00241074"/>
    <w:rsid w:val="002430FF"/>
    <w:rsid w:val="00243329"/>
    <w:rsid w:val="00262C1E"/>
    <w:rsid w:val="00264692"/>
    <w:rsid w:val="002676CE"/>
    <w:rsid w:val="00270BB6"/>
    <w:rsid w:val="002765D6"/>
    <w:rsid w:val="00282598"/>
    <w:rsid w:val="002847CD"/>
    <w:rsid w:val="00286C88"/>
    <w:rsid w:val="00292ACC"/>
    <w:rsid w:val="002943FC"/>
    <w:rsid w:val="00297895"/>
    <w:rsid w:val="002A0140"/>
    <w:rsid w:val="002A1DCF"/>
    <w:rsid w:val="002B540C"/>
    <w:rsid w:val="002C08E7"/>
    <w:rsid w:val="002D7351"/>
    <w:rsid w:val="002F44D1"/>
    <w:rsid w:val="003064D7"/>
    <w:rsid w:val="00311809"/>
    <w:rsid w:val="0032015A"/>
    <w:rsid w:val="0032194B"/>
    <w:rsid w:val="0032658F"/>
    <w:rsid w:val="00326742"/>
    <w:rsid w:val="00335D85"/>
    <w:rsid w:val="003441EF"/>
    <w:rsid w:val="003529FC"/>
    <w:rsid w:val="00352A68"/>
    <w:rsid w:val="00361600"/>
    <w:rsid w:val="003618AA"/>
    <w:rsid w:val="003718AD"/>
    <w:rsid w:val="00377065"/>
    <w:rsid w:val="003865D1"/>
    <w:rsid w:val="00391120"/>
    <w:rsid w:val="003B0D49"/>
    <w:rsid w:val="003C236F"/>
    <w:rsid w:val="003D26D9"/>
    <w:rsid w:val="003D7FD3"/>
    <w:rsid w:val="003E76A0"/>
    <w:rsid w:val="003F19B0"/>
    <w:rsid w:val="003F5071"/>
    <w:rsid w:val="003F55FC"/>
    <w:rsid w:val="00404978"/>
    <w:rsid w:val="004278C7"/>
    <w:rsid w:val="00430195"/>
    <w:rsid w:val="00432766"/>
    <w:rsid w:val="00437A3C"/>
    <w:rsid w:val="00442B62"/>
    <w:rsid w:val="00453132"/>
    <w:rsid w:val="00464700"/>
    <w:rsid w:val="00464E97"/>
    <w:rsid w:val="00466995"/>
    <w:rsid w:val="00470EDD"/>
    <w:rsid w:val="00473297"/>
    <w:rsid w:val="00480C4B"/>
    <w:rsid w:val="0048421D"/>
    <w:rsid w:val="00484E02"/>
    <w:rsid w:val="004965A6"/>
    <w:rsid w:val="004968BD"/>
    <w:rsid w:val="004B07FE"/>
    <w:rsid w:val="004B2FBF"/>
    <w:rsid w:val="004B65C0"/>
    <w:rsid w:val="004C222C"/>
    <w:rsid w:val="004C67A5"/>
    <w:rsid w:val="004D0798"/>
    <w:rsid w:val="004D1B9C"/>
    <w:rsid w:val="004D3CDC"/>
    <w:rsid w:val="004F003E"/>
    <w:rsid w:val="004F2254"/>
    <w:rsid w:val="00514EC7"/>
    <w:rsid w:val="00522F39"/>
    <w:rsid w:val="00535787"/>
    <w:rsid w:val="00537651"/>
    <w:rsid w:val="00557C67"/>
    <w:rsid w:val="00560AF2"/>
    <w:rsid w:val="00570E37"/>
    <w:rsid w:val="00573B38"/>
    <w:rsid w:val="0058635C"/>
    <w:rsid w:val="0059519D"/>
    <w:rsid w:val="00595B50"/>
    <w:rsid w:val="005970BB"/>
    <w:rsid w:val="00597672"/>
    <w:rsid w:val="005976DF"/>
    <w:rsid w:val="005A0270"/>
    <w:rsid w:val="005B0B59"/>
    <w:rsid w:val="005B7EE1"/>
    <w:rsid w:val="005D63E1"/>
    <w:rsid w:val="00620FEE"/>
    <w:rsid w:val="00626E5B"/>
    <w:rsid w:val="0062719E"/>
    <w:rsid w:val="006373D0"/>
    <w:rsid w:val="00644735"/>
    <w:rsid w:val="006603F1"/>
    <w:rsid w:val="006609C8"/>
    <w:rsid w:val="006671D3"/>
    <w:rsid w:val="00670DFC"/>
    <w:rsid w:val="0067244C"/>
    <w:rsid w:val="0068530B"/>
    <w:rsid w:val="00687FFB"/>
    <w:rsid w:val="00690E32"/>
    <w:rsid w:val="00694764"/>
    <w:rsid w:val="006977CD"/>
    <w:rsid w:val="00697836"/>
    <w:rsid w:val="006A0520"/>
    <w:rsid w:val="006B4CAF"/>
    <w:rsid w:val="006B70B1"/>
    <w:rsid w:val="006C09D3"/>
    <w:rsid w:val="006C5DB2"/>
    <w:rsid w:val="006D5102"/>
    <w:rsid w:val="006E6FFC"/>
    <w:rsid w:val="006E76C7"/>
    <w:rsid w:val="006F005B"/>
    <w:rsid w:val="00722086"/>
    <w:rsid w:val="0072371D"/>
    <w:rsid w:val="00727550"/>
    <w:rsid w:val="0074082A"/>
    <w:rsid w:val="0074431C"/>
    <w:rsid w:val="00744EAB"/>
    <w:rsid w:val="007505E5"/>
    <w:rsid w:val="007563F2"/>
    <w:rsid w:val="00785A71"/>
    <w:rsid w:val="00787472"/>
    <w:rsid w:val="00790E1F"/>
    <w:rsid w:val="007B12CC"/>
    <w:rsid w:val="007B21AE"/>
    <w:rsid w:val="007B26D8"/>
    <w:rsid w:val="007B5D7C"/>
    <w:rsid w:val="007C0931"/>
    <w:rsid w:val="007C50BE"/>
    <w:rsid w:val="007D502F"/>
    <w:rsid w:val="007E0F24"/>
    <w:rsid w:val="007E2B20"/>
    <w:rsid w:val="007F2EA0"/>
    <w:rsid w:val="00805D37"/>
    <w:rsid w:val="008107AB"/>
    <w:rsid w:val="0081554F"/>
    <w:rsid w:val="00827F6B"/>
    <w:rsid w:val="00832A27"/>
    <w:rsid w:val="0084030D"/>
    <w:rsid w:val="00844CA2"/>
    <w:rsid w:val="00852DB7"/>
    <w:rsid w:val="00866A8C"/>
    <w:rsid w:val="00866CF5"/>
    <w:rsid w:val="00872DEB"/>
    <w:rsid w:val="008738D1"/>
    <w:rsid w:val="0088050C"/>
    <w:rsid w:val="00896040"/>
    <w:rsid w:val="008A075F"/>
    <w:rsid w:val="008A7701"/>
    <w:rsid w:val="008C1C4E"/>
    <w:rsid w:val="008D3A70"/>
    <w:rsid w:val="008E52E6"/>
    <w:rsid w:val="008E5CCE"/>
    <w:rsid w:val="00904369"/>
    <w:rsid w:val="00914423"/>
    <w:rsid w:val="00923E55"/>
    <w:rsid w:val="009304C1"/>
    <w:rsid w:val="009330EC"/>
    <w:rsid w:val="00937641"/>
    <w:rsid w:val="00942616"/>
    <w:rsid w:val="00952475"/>
    <w:rsid w:val="00980659"/>
    <w:rsid w:val="00980AB2"/>
    <w:rsid w:val="0098690D"/>
    <w:rsid w:val="009B695C"/>
    <w:rsid w:val="009C0299"/>
    <w:rsid w:val="009C1167"/>
    <w:rsid w:val="009C5153"/>
    <w:rsid w:val="009D2E60"/>
    <w:rsid w:val="009D694F"/>
    <w:rsid w:val="009D703E"/>
    <w:rsid w:val="009E6CAC"/>
    <w:rsid w:val="009F3CC0"/>
    <w:rsid w:val="00A23C77"/>
    <w:rsid w:val="00A24B8B"/>
    <w:rsid w:val="00A364E6"/>
    <w:rsid w:val="00A378AC"/>
    <w:rsid w:val="00A50FB9"/>
    <w:rsid w:val="00A5352D"/>
    <w:rsid w:val="00A6168B"/>
    <w:rsid w:val="00A72789"/>
    <w:rsid w:val="00A727B4"/>
    <w:rsid w:val="00A731FE"/>
    <w:rsid w:val="00A742BF"/>
    <w:rsid w:val="00A81ADE"/>
    <w:rsid w:val="00A81EAE"/>
    <w:rsid w:val="00A873EB"/>
    <w:rsid w:val="00AA409D"/>
    <w:rsid w:val="00AB11A3"/>
    <w:rsid w:val="00AC08E1"/>
    <w:rsid w:val="00AC4265"/>
    <w:rsid w:val="00AD44A3"/>
    <w:rsid w:val="00AD4E73"/>
    <w:rsid w:val="00AE14D3"/>
    <w:rsid w:val="00AE4CDD"/>
    <w:rsid w:val="00AE5DE4"/>
    <w:rsid w:val="00AF6678"/>
    <w:rsid w:val="00B01B1E"/>
    <w:rsid w:val="00B043B4"/>
    <w:rsid w:val="00B14FF2"/>
    <w:rsid w:val="00B461E4"/>
    <w:rsid w:val="00B5153D"/>
    <w:rsid w:val="00B52B1F"/>
    <w:rsid w:val="00B713BA"/>
    <w:rsid w:val="00B73D38"/>
    <w:rsid w:val="00B8724C"/>
    <w:rsid w:val="00B96015"/>
    <w:rsid w:val="00BC1A99"/>
    <w:rsid w:val="00BC6C93"/>
    <w:rsid w:val="00BD5396"/>
    <w:rsid w:val="00BF5637"/>
    <w:rsid w:val="00C02A18"/>
    <w:rsid w:val="00C12B54"/>
    <w:rsid w:val="00C16196"/>
    <w:rsid w:val="00C1747C"/>
    <w:rsid w:val="00C22492"/>
    <w:rsid w:val="00C244B6"/>
    <w:rsid w:val="00C24D90"/>
    <w:rsid w:val="00C259CE"/>
    <w:rsid w:val="00C30ED9"/>
    <w:rsid w:val="00C36848"/>
    <w:rsid w:val="00C46D2A"/>
    <w:rsid w:val="00C479BF"/>
    <w:rsid w:val="00C92688"/>
    <w:rsid w:val="00CA3460"/>
    <w:rsid w:val="00CA55B6"/>
    <w:rsid w:val="00CB3AAC"/>
    <w:rsid w:val="00CC2455"/>
    <w:rsid w:val="00CC320C"/>
    <w:rsid w:val="00CC56ED"/>
    <w:rsid w:val="00CC57A5"/>
    <w:rsid w:val="00CC5F38"/>
    <w:rsid w:val="00CD40B6"/>
    <w:rsid w:val="00CD5786"/>
    <w:rsid w:val="00CF1B52"/>
    <w:rsid w:val="00CF5DC0"/>
    <w:rsid w:val="00CF6FE8"/>
    <w:rsid w:val="00D00D74"/>
    <w:rsid w:val="00D02172"/>
    <w:rsid w:val="00D05A0E"/>
    <w:rsid w:val="00D16EC5"/>
    <w:rsid w:val="00D23459"/>
    <w:rsid w:val="00D36296"/>
    <w:rsid w:val="00D45631"/>
    <w:rsid w:val="00D53DA1"/>
    <w:rsid w:val="00D70F20"/>
    <w:rsid w:val="00D72630"/>
    <w:rsid w:val="00D7279B"/>
    <w:rsid w:val="00D77A40"/>
    <w:rsid w:val="00D77C12"/>
    <w:rsid w:val="00D806CA"/>
    <w:rsid w:val="00D9163F"/>
    <w:rsid w:val="00D97091"/>
    <w:rsid w:val="00DA6458"/>
    <w:rsid w:val="00DC6F9A"/>
    <w:rsid w:val="00DD308F"/>
    <w:rsid w:val="00DE31FF"/>
    <w:rsid w:val="00DF7E29"/>
    <w:rsid w:val="00E06F7D"/>
    <w:rsid w:val="00E076DC"/>
    <w:rsid w:val="00E120A9"/>
    <w:rsid w:val="00E30E98"/>
    <w:rsid w:val="00E325D9"/>
    <w:rsid w:val="00E43DBB"/>
    <w:rsid w:val="00E542C6"/>
    <w:rsid w:val="00E620F7"/>
    <w:rsid w:val="00E626A4"/>
    <w:rsid w:val="00E67DAF"/>
    <w:rsid w:val="00E757FC"/>
    <w:rsid w:val="00E82518"/>
    <w:rsid w:val="00E91E53"/>
    <w:rsid w:val="00E9244F"/>
    <w:rsid w:val="00E929D5"/>
    <w:rsid w:val="00E96B5C"/>
    <w:rsid w:val="00E9762F"/>
    <w:rsid w:val="00EA33E0"/>
    <w:rsid w:val="00EC02F1"/>
    <w:rsid w:val="00EE4780"/>
    <w:rsid w:val="00EE4E3F"/>
    <w:rsid w:val="00EE5D31"/>
    <w:rsid w:val="00F01855"/>
    <w:rsid w:val="00F03D76"/>
    <w:rsid w:val="00F15101"/>
    <w:rsid w:val="00F304AF"/>
    <w:rsid w:val="00F31063"/>
    <w:rsid w:val="00F321A7"/>
    <w:rsid w:val="00F3329F"/>
    <w:rsid w:val="00F34B09"/>
    <w:rsid w:val="00F37AFB"/>
    <w:rsid w:val="00F50589"/>
    <w:rsid w:val="00F52F98"/>
    <w:rsid w:val="00F626F3"/>
    <w:rsid w:val="00F66E32"/>
    <w:rsid w:val="00F710AC"/>
    <w:rsid w:val="00F85628"/>
    <w:rsid w:val="00F856BC"/>
    <w:rsid w:val="00F94845"/>
    <w:rsid w:val="00FA07C1"/>
    <w:rsid w:val="00FA256B"/>
    <w:rsid w:val="00FA52A9"/>
    <w:rsid w:val="00FB260A"/>
    <w:rsid w:val="00FB2B34"/>
    <w:rsid w:val="00FC662C"/>
    <w:rsid w:val="00FC7384"/>
    <w:rsid w:val="00FD2066"/>
    <w:rsid w:val="00FD2D38"/>
    <w:rsid w:val="00FE655D"/>
    <w:rsid w:val="00FE7902"/>
    <w:rsid w:val="00FF3444"/>
    <w:rsid w:val="00FF7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112F048D-27BD-46A8-9E2F-07504B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C368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character" w:styleId="Referenciasutil">
    <w:name w:val="Subtle Reference"/>
    <w:basedOn w:val="Fuentedeprrafopredeter"/>
    <w:uiPriority w:val="31"/>
    <w:qFormat/>
    <w:rsid w:val="002A014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804">
      <w:bodyDiv w:val="1"/>
      <w:marLeft w:val="0"/>
      <w:marRight w:val="0"/>
      <w:marTop w:val="0"/>
      <w:marBottom w:val="0"/>
      <w:divBdr>
        <w:top w:val="none" w:sz="0" w:space="0" w:color="auto"/>
        <w:left w:val="none" w:sz="0" w:space="0" w:color="auto"/>
        <w:bottom w:val="none" w:sz="0" w:space="0" w:color="auto"/>
        <w:right w:val="none" w:sz="0" w:space="0" w:color="auto"/>
      </w:divBdr>
    </w:div>
    <w:div w:id="563102299">
      <w:bodyDiv w:val="1"/>
      <w:marLeft w:val="0"/>
      <w:marRight w:val="0"/>
      <w:marTop w:val="0"/>
      <w:marBottom w:val="0"/>
      <w:divBdr>
        <w:top w:val="none" w:sz="0" w:space="0" w:color="auto"/>
        <w:left w:val="none" w:sz="0" w:space="0" w:color="auto"/>
        <w:bottom w:val="none" w:sz="0" w:space="0" w:color="auto"/>
        <w:right w:val="none" w:sz="0" w:space="0" w:color="auto"/>
      </w:divBdr>
    </w:div>
    <w:div w:id="1176993584">
      <w:bodyDiv w:val="1"/>
      <w:marLeft w:val="0"/>
      <w:marRight w:val="0"/>
      <w:marTop w:val="0"/>
      <w:marBottom w:val="0"/>
      <w:divBdr>
        <w:top w:val="none" w:sz="0" w:space="0" w:color="auto"/>
        <w:left w:val="none" w:sz="0" w:space="0" w:color="auto"/>
        <w:bottom w:val="none" w:sz="0" w:space="0" w:color="auto"/>
        <w:right w:val="none" w:sz="0" w:space="0" w:color="auto"/>
      </w:divBdr>
    </w:div>
    <w:div w:id="18891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CBCE-1F52-4EB9-8C66-AE26738B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4370</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5</cp:revision>
  <cp:lastPrinted>2024-10-17T02:14:00Z</cp:lastPrinted>
  <dcterms:created xsi:type="dcterms:W3CDTF">2024-11-29T00:03:00Z</dcterms:created>
  <dcterms:modified xsi:type="dcterms:W3CDTF">2025-01-21T21:38:00Z</dcterms:modified>
</cp:coreProperties>
</file>