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B57" w:rsidRPr="005745FB" w:rsidRDefault="007A3B57" w:rsidP="007A3B57">
      <w:pPr>
        <w:tabs>
          <w:tab w:val="left" w:pos="0"/>
        </w:tabs>
        <w:spacing w:line="360" w:lineRule="auto"/>
        <w:jc w:val="both"/>
        <w:rPr>
          <w:rFonts w:ascii="Palatino Linotype" w:hAnsi="Palatino Linotype"/>
          <w:sz w:val="22"/>
          <w:szCs w:val="22"/>
        </w:rPr>
      </w:pPr>
      <w:r w:rsidRPr="005745FB">
        <w:rPr>
          <w:rFonts w:ascii="Palatino Linotype" w:hAnsi="Palatino Linotype"/>
          <w:sz w:val="22"/>
          <w:szCs w:val="22"/>
        </w:rPr>
        <w:t>Resolución del Pleno del Instituto de Transparencia, Acceso a la Información Pública y Protección de Datos Personales del Estado de México y Municipios, con domicilio en Mete</w:t>
      </w:r>
      <w:r w:rsidR="00F63469">
        <w:rPr>
          <w:rFonts w:ascii="Palatino Linotype" w:hAnsi="Palatino Linotype"/>
          <w:sz w:val="22"/>
          <w:szCs w:val="22"/>
        </w:rPr>
        <w:t>pec, Estado de México; de veintiuno (21</w:t>
      </w:r>
      <w:r w:rsidRPr="005745FB">
        <w:rPr>
          <w:rFonts w:ascii="Palatino Linotype" w:hAnsi="Palatino Linotype"/>
          <w:sz w:val="22"/>
          <w:szCs w:val="22"/>
        </w:rPr>
        <w:t xml:space="preserve">) de noviembre de dos mil  veinticuatro. </w:t>
      </w:r>
    </w:p>
    <w:p w:rsidR="007A3B57" w:rsidRPr="005745FB" w:rsidRDefault="007A3B57" w:rsidP="007A3B57">
      <w:pPr>
        <w:tabs>
          <w:tab w:val="left" w:pos="0"/>
        </w:tabs>
        <w:spacing w:line="360" w:lineRule="auto"/>
        <w:jc w:val="both"/>
        <w:rPr>
          <w:rFonts w:ascii="Palatino Linotype" w:hAnsi="Palatino Linotype"/>
          <w:sz w:val="22"/>
          <w:szCs w:val="22"/>
        </w:rPr>
      </w:pPr>
    </w:p>
    <w:p w:rsidR="007A3B57" w:rsidRPr="005745FB" w:rsidRDefault="007A3B57" w:rsidP="007A3B57">
      <w:pPr>
        <w:spacing w:line="360" w:lineRule="auto"/>
        <w:jc w:val="both"/>
        <w:rPr>
          <w:rFonts w:ascii="Palatino Linotype" w:hAnsi="Palatino Linotype"/>
          <w:sz w:val="22"/>
          <w:szCs w:val="22"/>
        </w:rPr>
      </w:pPr>
      <w:r w:rsidRPr="005745FB">
        <w:rPr>
          <w:rFonts w:ascii="Palatino Linotype" w:hAnsi="Palatino Linotype"/>
          <w:b/>
          <w:sz w:val="22"/>
          <w:szCs w:val="22"/>
        </w:rPr>
        <w:t>VISTOS</w:t>
      </w:r>
      <w:r w:rsidRPr="005745FB">
        <w:rPr>
          <w:rFonts w:ascii="Palatino Linotype" w:hAnsi="Palatino Linotype"/>
          <w:sz w:val="22"/>
          <w:szCs w:val="22"/>
        </w:rPr>
        <w:t xml:space="preserve"> los expedientes electrónicos formados con motivo de los recursos de revisión </w:t>
      </w:r>
      <w:r w:rsidRPr="005745FB">
        <w:rPr>
          <w:rFonts w:ascii="Palatino Linotype" w:hAnsi="Palatino Linotype" w:cs="Arial"/>
          <w:b/>
          <w:bCs/>
          <w:sz w:val="22"/>
          <w:szCs w:val="22"/>
        </w:rPr>
        <w:t xml:space="preserve">01238/INFOEM/IP/RR/2024, 01239/INFOEM/IP/RR/2024 y 01240/INFOEM/IP/RR/2024, </w:t>
      </w:r>
      <w:r w:rsidRPr="005745FB">
        <w:rPr>
          <w:rFonts w:ascii="Palatino Linotype" w:hAnsi="Palatino Linotype"/>
          <w:sz w:val="22"/>
          <w:szCs w:val="22"/>
        </w:rPr>
        <w:t xml:space="preserve">promovido por </w:t>
      </w:r>
      <w:r w:rsidRPr="005745FB">
        <w:rPr>
          <w:rFonts w:ascii="Palatino Linotype" w:hAnsi="Palatino Linotype"/>
          <w:b/>
          <w:bCs/>
          <w:sz w:val="22"/>
          <w:szCs w:val="22"/>
        </w:rPr>
        <w:t>un usuario que no proporcionó nombre para ser identificado</w:t>
      </w:r>
      <w:r w:rsidRPr="005745FB">
        <w:rPr>
          <w:rFonts w:ascii="Palatino Linotype" w:hAnsi="Palatino Linotype"/>
          <w:sz w:val="22"/>
          <w:szCs w:val="22"/>
        </w:rPr>
        <w:t xml:space="preserve">, quien en lo sucesivo se le identificara como </w:t>
      </w:r>
      <w:r w:rsidRPr="005745FB">
        <w:rPr>
          <w:rFonts w:ascii="Palatino Linotype" w:hAnsi="Palatino Linotype"/>
          <w:b/>
          <w:sz w:val="22"/>
          <w:szCs w:val="22"/>
        </w:rPr>
        <w:t>RECURRENTE</w:t>
      </w:r>
      <w:r w:rsidRPr="005745FB">
        <w:rPr>
          <w:rFonts w:ascii="Palatino Linotype" w:hAnsi="Palatino Linotype"/>
          <w:sz w:val="22"/>
          <w:szCs w:val="22"/>
        </w:rPr>
        <w:t>, en contra de la</w:t>
      </w:r>
      <w:r w:rsidRPr="005745FB">
        <w:rPr>
          <w:rFonts w:ascii="Palatino Linotype" w:hAnsi="Palatino Linotype" w:cs="Arial"/>
          <w:sz w:val="22"/>
          <w:szCs w:val="22"/>
        </w:rPr>
        <w:t xml:space="preserve"> respuesta de la </w:t>
      </w:r>
      <w:r w:rsidRPr="005745FB">
        <w:rPr>
          <w:rFonts w:ascii="Palatino Linotype" w:hAnsi="Palatino Linotype" w:cs="Arial"/>
          <w:b/>
          <w:sz w:val="22"/>
          <w:szCs w:val="22"/>
        </w:rPr>
        <w:t xml:space="preserve">Secretaría de Movilidad, </w:t>
      </w:r>
      <w:r w:rsidRPr="005745FB">
        <w:rPr>
          <w:rFonts w:ascii="Palatino Linotype" w:hAnsi="Palatino Linotype"/>
          <w:sz w:val="22"/>
          <w:szCs w:val="22"/>
        </w:rPr>
        <w:t>en lo sucesivo el</w:t>
      </w:r>
      <w:r w:rsidRPr="005745FB">
        <w:rPr>
          <w:rFonts w:ascii="Palatino Linotype" w:hAnsi="Palatino Linotype"/>
          <w:b/>
          <w:sz w:val="22"/>
          <w:szCs w:val="22"/>
        </w:rPr>
        <w:t xml:space="preserve"> SUJETO OBLIGADO, </w:t>
      </w:r>
      <w:r w:rsidRPr="005745FB">
        <w:rPr>
          <w:rFonts w:ascii="Palatino Linotype" w:hAnsi="Palatino Linotype"/>
          <w:sz w:val="22"/>
          <w:szCs w:val="22"/>
        </w:rPr>
        <w:t xml:space="preserve">se procede a dictar la presente resolución, con base en los siguientes: </w:t>
      </w:r>
    </w:p>
    <w:p w:rsidR="007A3B57" w:rsidRPr="005745FB" w:rsidRDefault="007A3B57" w:rsidP="007A3B57">
      <w:pPr>
        <w:spacing w:line="360" w:lineRule="auto"/>
        <w:jc w:val="both"/>
        <w:rPr>
          <w:rFonts w:ascii="Palatino Linotype" w:hAnsi="Palatino Linotype"/>
          <w:sz w:val="22"/>
          <w:szCs w:val="22"/>
        </w:rPr>
      </w:pPr>
    </w:p>
    <w:p w:rsidR="007A3B57" w:rsidRPr="005745FB" w:rsidRDefault="007A3B57" w:rsidP="007A3B57">
      <w:pPr>
        <w:keepNext/>
        <w:keepLines/>
        <w:tabs>
          <w:tab w:val="left" w:pos="0"/>
        </w:tabs>
        <w:spacing w:line="360" w:lineRule="auto"/>
        <w:jc w:val="center"/>
        <w:outlineLvl w:val="0"/>
        <w:rPr>
          <w:rFonts w:ascii="Palatino Linotype" w:hAnsi="Palatino Linotype"/>
          <w:b/>
          <w:sz w:val="22"/>
          <w:szCs w:val="22"/>
          <w:lang w:eastAsia="en-US"/>
        </w:rPr>
      </w:pPr>
      <w:bookmarkStart w:id="0" w:name="_Toc496274633"/>
      <w:bookmarkStart w:id="1" w:name="_Toc490060616"/>
      <w:bookmarkStart w:id="2" w:name="_Toc499727165"/>
      <w:bookmarkStart w:id="3" w:name="_Toc94119610"/>
      <w:r w:rsidRPr="005745FB">
        <w:rPr>
          <w:rFonts w:ascii="Palatino Linotype" w:hAnsi="Palatino Linotype"/>
          <w:b/>
          <w:sz w:val="22"/>
          <w:szCs w:val="22"/>
          <w:lang w:eastAsia="en-US"/>
        </w:rPr>
        <w:t>ANTECEDENTES</w:t>
      </w:r>
      <w:bookmarkEnd w:id="0"/>
      <w:bookmarkEnd w:id="1"/>
      <w:bookmarkEnd w:id="2"/>
      <w:bookmarkEnd w:id="3"/>
    </w:p>
    <w:p w:rsidR="007A3B57" w:rsidRPr="005745FB" w:rsidRDefault="007A3B57" w:rsidP="007A3B57">
      <w:pPr>
        <w:keepNext/>
        <w:keepLines/>
        <w:tabs>
          <w:tab w:val="left" w:pos="0"/>
        </w:tabs>
        <w:spacing w:line="360" w:lineRule="auto"/>
        <w:jc w:val="center"/>
        <w:outlineLvl w:val="0"/>
        <w:rPr>
          <w:rFonts w:ascii="Palatino Linotype" w:hAnsi="Palatino Linotype"/>
          <w:b/>
          <w:sz w:val="22"/>
          <w:szCs w:val="22"/>
          <w:lang w:eastAsia="en-US"/>
        </w:rPr>
      </w:pPr>
    </w:p>
    <w:p w:rsidR="007A3B57" w:rsidRPr="005745FB" w:rsidRDefault="007A3B57" w:rsidP="007A3B57">
      <w:pPr>
        <w:numPr>
          <w:ilvl w:val="0"/>
          <w:numId w:val="1"/>
        </w:numPr>
        <w:tabs>
          <w:tab w:val="left" w:pos="0"/>
        </w:tabs>
        <w:spacing w:line="360" w:lineRule="auto"/>
        <w:ind w:left="0" w:firstLine="0"/>
        <w:contextualSpacing/>
        <w:jc w:val="both"/>
        <w:rPr>
          <w:rFonts w:ascii="Palatino Linotype" w:eastAsia="Calibri" w:hAnsi="Palatino Linotype" w:cs="Arial"/>
          <w:sz w:val="22"/>
          <w:szCs w:val="22"/>
          <w:lang w:val="es-ES"/>
        </w:rPr>
      </w:pPr>
      <w:r w:rsidRPr="005745FB">
        <w:rPr>
          <w:rFonts w:ascii="Palatino Linotype" w:eastAsia="Calibri" w:hAnsi="Palatino Linotype" w:cs="Arial"/>
          <w:sz w:val="22"/>
          <w:szCs w:val="22"/>
          <w:lang w:val="es-ES"/>
        </w:rPr>
        <w:t>El doce (12) de febrero de dos mil veinticuatro,</w:t>
      </w:r>
      <w:r w:rsidRPr="005745FB">
        <w:rPr>
          <w:rFonts w:ascii="Palatino Linotype" w:eastAsia="Calibri" w:hAnsi="Palatino Linotype"/>
          <w:sz w:val="22"/>
          <w:szCs w:val="22"/>
          <w:lang w:val="es-ES"/>
        </w:rPr>
        <w:t xml:space="preserve"> </w:t>
      </w:r>
      <w:r w:rsidRPr="005745FB">
        <w:rPr>
          <w:rFonts w:ascii="Palatino Linotype" w:hAnsi="Palatino Linotype"/>
          <w:sz w:val="22"/>
          <w:szCs w:val="22"/>
        </w:rPr>
        <w:t>el</w:t>
      </w:r>
      <w:r w:rsidRPr="005745FB">
        <w:rPr>
          <w:rFonts w:ascii="Palatino Linotype" w:hAnsi="Palatino Linotype"/>
          <w:b/>
          <w:sz w:val="22"/>
          <w:szCs w:val="22"/>
        </w:rPr>
        <w:t xml:space="preserve"> </w:t>
      </w:r>
      <w:r w:rsidRPr="005745FB">
        <w:rPr>
          <w:rFonts w:ascii="Palatino Linotype" w:hAnsi="Palatino Linotype"/>
          <w:sz w:val="22"/>
          <w:szCs w:val="22"/>
        </w:rPr>
        <w:t>solicitante</w:t>
      </w:r>
      <w:r w:rsidRPr="005745FB">
        <w:rPr>
          <w:rFonts w:ascii="Palatino Linotype" w:hAnsi="Palatino Linotype"/>
          <w:b/>
          <w:sz w:val="22"/>
          <w:szCs w:val="22"/>
        </w:rPr>
        <w:t xml:space="preserve">  </w:t>
      </w:r>
      <w:r w:rsidRPr="005745FB">
        <w:rPr>
          <w:rFonts w:ascii="Palatino Linotype" w:hAnsi="Palatino Linotype"/>
          <w:sz w:val="22"/>
          <w:szCs w:val="22"/>
        </w:rPr>
        <w:t>presentó</w:t>
      </w:r>
      <w:r w:rsidRPr="005745FB">
        <w:rPr>
          <w:rFonts w:ascii="Palatino Linotype" w:hAnsi="Palatino Linotype"/>
          <w:b/>
          <w:sz w:val="22"/>
          <w:szCs w:val="22"/>
        </w:rPr>
        <w:t xml:space="preserve"> </w:t>
      </w:r>
      <w:r w:rsidRPr="005745FB">
        <w:rPr>
          <w:rFonts w:ascii="Palatino Linotype" w:eastAsia="Calibri" w:hAnsi="Palatino Linotype" w:cs="Arial"/>
          <w:sz w:val="22"/>
          <w:szCs w:val="22"/>
          <w:lang w:val="es-ES"/>
        </w:rPr>
        <w:t xml:space="preserve">ante el </w:t>
      </w:r>
      <w:r w:rsidRPr="005745FB">
        <w:rPr>
          <w:rFonts w:ascii="Palatino Linotype" w:eastAsia="Calibri" w:hAnsi="Palatino Linotype" w:cs="Arial"/>
          <w:b/>
          <w:sz w:val="22"/>
          <w:szCs w:val="22"/>
          <w:lang w:val="es-ES"/>
        </w:rPr>
        <w:t>SUJETO OBLIGADO,</w:t>
      </w:r>
      <w:r w:rsidRPr="005745FB">
        <w:rPr>
          <w:rFonts w:ascii="Palatino Linotype" w:eastAsia="Calibri" w:hAnsi="Palatino Linotype" w:cs="Arial"/>
          <w:sz w:val="22"/>
          <w:szCs w:val="22"/>
        </w:rPr>
        <w:t xml:space="preserve"> a través del Sistema de Acceso a la Información Mexiquense (SAIMEX),</w:t>
      </w:r>
      <w:r w:rsidRPr="005745FB">
        <w:rPr>
          <w:rFonts w:ascii="Palatino Linotype" w:eastAsia="Calibri" w:hAnsi="Palatino Linotype" w:cs="Arial"/>
          <w:sz w:val="22"/>
          <w:szCs w:val="22"/>
          <w:lang w:val="es-ES"/>
        </w:rPr>
        <w:t xml:space="preserve"> las solicitudes de información pública registradas de la siguiente manera: </w:t>
      </w:r>
    </w:p>
    <w:p w:rsidR="007A3B57" w:rsidRPr="005745FB" w:rsidRDefault="007A3B57" w:rsidP="007A3B57">
      <w:pPr>
        <w:tabs>
          <w:tab w:val="left" w:pos="0"/>
        </w:tabs>
        <w:spacing w:line="360" w:lineRule="auto"/>
        <w:contextualSpacing/>
        <w:jc w:val="both"/>
        <w:rPr>
          <w:rFonts w:ascii="Palatino Linotype" w:eastAsia="Calibri" w:hAnsi="Palatino Linotype" w:cs="Arial"/>
          <w:sz w:val="22"/>
          <w:szCs w:val="22"/>
          <w:lang w:val="es-ES"/>
        </w:rPr>
      </w:pPr>
    </w:p>
    <w:p w:rsidR="007A3B57" w:rsidRPr="005745FB" w:rsidRDefault="007A3B57" w:rsidP="007A3B57">
      <w:pPr>
        <w:tabs>
          <w:tab w:val="left" w:pos="284"/>
        </w:tabs>
        <w:spacing w:line="360" w:lineRule="auto"/>
        <w:ind w:left="851" w:right="822"/>
        <w:contextualSpacing/>
        <w:jc w:val="both"/>
        <w:rPr>
          <w:rFonts w:ascii="Palatino Linotype" w:hAnsi="Palatino Linotype"/>
          <w:b/>
          <w:bCs/>
          <w:sz w:val="22"/>
          <w:szCs w:val="22"/>
        </w:rPr>
      </w:pPr>
      <w:r w:rsidRPr="005745FB">
        <w:rPr>
          <w:rFonts w:ascii="Palatino Linotype" w:hAnsi="Palatino Linotype"/>
          <w:b/>
          <w:bCs/>
          <w:sz w:val="22"/>
          <w:szCs w:val="22"/>
        </w:rPr>
        <w:t xml:space="preserve">00112/SMOV/IP/2024: </w:t>
      </w:r>
    </w:p>
    <w:p w:rsidR="007A3B57" w:rsidRPr="005745FB" w:rsidRDefault="007A3B57" w:rsidP="007A3B57">
      <w:pPr>
        <w:tabs>
          <w:tab w:val="left" w:pos="284"/>
        </w:tabs>
        <w:spacing w:line="360" w:lineRule="auto"/>
        <w:ind w:left="851" w:right="822"/>
        <w:contextualSpacing/>
        <w:jc w:val="both"/>
        <w:rPr>
          <w:rFonts w:ascii="Palatino Linotype" w:hAnsi="Palatino Linotype" w:cs="Arial"/>
          <w:i/>
          <w:sz w:val="22"/>
          <w:szCs w:val="22"/>
          <w:lang w:val="es-ES"/>
        </w:rPr>
      </w:pPr>
      <w:r w:rsidRPr="005745FB">
        <w:rPr>
          <w:rFonts w:ascii="Palatino Linotype" w:hAnsi="Palatino Linotype" w:cs="Arial"/>
          <w:i/>
          <w:sz w:val="22"/>
          <w:szCs w:val="22"/>
          <w:lang w:val="es-ES"/>
        </w:rPr>
        <w:t>“</w:t>
      </w:r>
      <w:r w:rsidRPr="005745FB">
        <w:rPr>
          <w:rFonts w:ascii="Palatino Linotype" w:hAnsi="Palatino Linotype"/>
          <w:i/>
          <w:sz w:val="22"/>
          <w:szCs w:val="22"/>
        </w:rPr>
        <w:t xml:space="preserve">Se solicita el modelo, la marca, a que empresa pertenece la unidades que </w:t>
      </w:r>
      <w:proofErr w:type="spellStart"/>
      <w:r w:rsidRPr="005745FB">
        <w:rPr>
          <w:rFonts w:ascii="Palatino Linotype" w:hAnsi="Palatino Linotype"/>
          <w:i/>
          <w:sz w:val="22"/>
          <w:szCs w:val="22"/>
        </w:rPr>
        <w:t>cuantan</w:t>
      </w:r>
      <w:proofErr w:type="spellEnd"/>
      <w:r w:rsidRPr="005745FB">
        <w:rPr>
          <w:rFonts w:ascii="Palatino Linotype" w:hAnsi="Palatino Linotype"/>
          <w:i/>
          <w:sz w:val="22"/>
          <w:szCs w:val="22"/>
        </w:rPr>
        <w:t xml:space="preserve"> con </w:t>
      </w:r>
      <w:proofErr w:type="spellStart"/>
      <w:r w:rsidRPr="005745FB">
        <w:rPr>
          <w:rFonts w:ascii="Palatino Linotype" w:hAnsi="Palatino Linotype"/>
          <w:i/>
          <w:sz w:val="22"/>
          <w:szCs w:val="22"/>
        </w:rPr>
        <w:t>camara</w:t>
      </w:r>
      <w:proofErr w:type="spellEnd"/>
      <w:r w:rsidRPr="005745FB">
        <w:rPr>
          <w:rFonts w:ascii="Palatino Linotype" w:hAnsi="Palatino Linotype"/>
          <w:i/>
          <w:sz w:val="22"/>
          <w:szCs w:val="22"/>
        </w:rPr>
        <w:t xml:space="preserve"> de seguridad y </w:t>
      </w:r>
      <w:proofErr w:type="spellStart"/>
      <w:r w:rsidRPr="005745FB">
        <w:rPr>
          <w:rFonts w:ascii="Palatino Linotype" w:hAnsi="Palatino Linotype"/>
          <w:i/>
          <w:sz w:val="22"/>
          <w:szCs w:val="22"/>
        </w:rPr>
        <w:t>gps</w:t>
      </w:r>
      <w:proofErr w:type="spellEnd"/>
      <w:r w:rsidRPr="005745FB">
        <w:rPr>
          <w:rFonts w:ascii="Palatino Linotype" w:hAnsi="Palatino Linotype"/>
          <w:i/>
          <w:sz w:val="22"/>
          <w:szCs w:val="22"/>
        </w:rPr>
        <w:t xml:space="preserve"> y cuantas </w:t>
      </w:r>
      <w:proofErr w:type="spellStart"/>
      <w:r w:rsidRPr="005745FB">
        <w:rPr>
          <w:rFonts w:ascii="Palatino Linotype" w:hAnsi="Palatino Linotype"/>
          <w:i/>
          <w:sz w:val="22"/>
          <w:szCs w:val="22"/>
        </w:rPr>
        <w:t>estan</w:t>
      </w:r>
      <w:proofErr w:type="spellEnd"/>
      <w:r w:rsidRPr="005745FB">
        <w:rPr>
          <w:rFonts w:ascii="Palatino Linotype" w:hAnsi="Palatino Linotype"/>
          <w:i/>
          <w:sz w:val="22"/>
          <w:szCs w:val="22"/>
        </w:rPr>
        <w:t xml:space="preserve"> </w:t>
      </w:r>
      <w:proofErr w:type="spellStart"/>
      <w:r w:rsidRPr="005745FB">
        <w:rPr>
          <w:rFonts w:ascii="Palatino Linotype" w:hAnsi="Palatino Linotype"/>
          <w:i/>
          <w:sz w:val="22"/>
          <w:szCs w:val="22"/>
        </w:rPr>
        <w:t>elnazada</w:t>
      </w:r>
      <w:proofErr w:type="spellEnd"/>
      <w:r w:rsidRPr="005745FB">
        <w:rPr>
          <w:rFonts w:ascii="Palatino Linotype" w:hAnsi="Palatino Linotype"/>
          <w:i/>
          <w:sz w:val="22"/>
          <w:szCs w:val="22"/>
        </w:rPr>
        <w:t xml:space="preserve"> al centro de control y cuantas al C5, cuantos reportes se </w:t>
      </w:r>
      <w:proofErr w:type="spellStart"/>
      <w:r w:rsidRPr="005745FB">
        <w:rPr>
          <w:rFonts w:ascii="Palatino Linotype" w:hAnsi="Palatino Linotype"/>
          <w:i/>
          <w:sz w:val="22"/>
          <w:szCs w:val="22"/>
        </w:rPr>
        <w:t>atieneden</w:t>
      </w:r>
      <w:proofErr w:type="spellEnd"/>
      <w:r w:rsidRPr="005745FB">
        <w:rPr>
          <w:rFonts w:ascii="Palatino Linotype" w:hAnsi="Palatino Linotype"/>
          <w:i/>
          <w:sz w:val="22"/>
          <w:szCs w:val="22"/>
        </w:rPr>
        <w:t xml:space="preserve"> en el centro de control o c5 por las alertas d </w:t>
      </w:r>
      <w:proofErr w:type="spellStart"/>
      <w:r w:rsidRPr="005745FB">
        <w:rPr>
          <w:rFonts w:ascii="Palatino Linotype" w:hAnsi="Palatino Linotype"/>
          <w:i/>
          <w:sz w:val="22"/>
          <w:szCs w:val="22"/>
        </w:rPr>
        <w:t>elas</w:t>
      </w:r>
      <w:proofErr w:type="spellEnd"/>
      <w:r w:rsidRPr="005745FB">
        <w:rPr>
          <w:rFonts w:ascii="Palatino Linotype" w:hAnsi="Palatino Linotype"/>
          <w:i/>
          <w:sz w:val="22"/>
          <w:szCs w:val="22"/>
        </w:rPr>
        <w:t xml:space="preserve"> </w:t>
      </w:r>
      <w:proofErr w:type="spellStart"/>
      <w:r w:rsidRPr="005745FB">
        <w:rPr>
          <w:rFonts w:ascii="Palatino Linotype" w:hAnsi="Palatino Linotype"/>
          <w:i/>
          <w:sz w:val="22"/>
          <w:szCs w:val="22"/>
        </w:rPr>
        <w:t>camaras</w:t>
      </w:r>
      <w:proofErr w:type="spellEnd"/>
      <w:r w:rsidRPr="005745FB">
        <w:rPr>
          <w:rFonts w:ascii="Palatino Linotype" w:hAnsi="Palatino Linotype"/>
          <w:i/>
          <w:sz w:val="22"/>
          <w:szCs w:val="22"/>
        </w:rPr>
        <w:t>, desde el año 2015 a 2024.</w:t>
      </w:r>
      <w:r w:rsidRPr="005745FB">
        <w:rPr>
          <w:rFonts w:ascii="Palatino Linotype" w:hAnsi="Palatino Linotype" w:cs="Arial"/>
          <w:i/>
          <w:sz w:val="22"/>
          <w:szCs w:val="22"/>
          <w:lang w:val="es-ES"/>
        </w:rPr>
        <w:t>” (Sic)</w:t>
      </w:r>
    </w:p>
    <w:p w:rsidR="007A3B57" w:rsidRPr="005745FB" w:rsidRDefault="007A3B57" w:rsidP="007A3B57">
      <w:pPr>
        <w:tabs>
          <w:tab w:val="left" w:pos="284"/>
        </w:tabs>
        <w:spacing w:line="360" w:lineRule="auto"/>
        <w:ind w:left="851" w:right="822"/>
        <w:contextualSpacing/>
        <w:jc w:val="both"/>
        <w:rPr>
          <w:rFonts w:ascii="Palatino Linotype" w:hAnsi="Palatino Linotype" w:cs="Arial"/>
          <w:i/>
          <w:sz w:val="22"/>
          <w:szCs w:val="22"/>
          <w:lang w:val="es-ES"/>
        </w:rPr>
      </w:pPr>
    </w:p>
    <w:p w:rsidR="007A3B57" w:rsidRPr="005745FB" w:rsidRDefault="007A3B57" w:rsidP="007A3B57">
      <w:pPr>
        <w:tabs>
          <w:tab w:val="left" w:pos="284"/>
        </w:tabs>
        <w:spacing w:line="360" w:lineRule="auto"/>
        <w:ind w:left="851" w:right="822"/>
        <w:contextualSpacing/>
        <w:jc w:val="both"/>
        <w:rPr>
          <w:rFonts w:ascii="Palatino Linotype" w:hAnsi="Palatino Linotype"/>
          <w:b/>
          <w:bCs/>
          <w:sz w:val="22"/>
          <w:szCs w:val="22"/>
        </w:rPr>
      </w:pPr>
      <w:r w:rsidRPr="005745FB">
        <w:rPr>
          <w:rFonts w:ascii="Palatino Linotype" w:hAnsi="Palatino Linotype"/>
          <w:b/>
          <w:bCs/>
          <w:sz w:val="22"/>
          <w:szCs w:val="22"/>
        </w:rPr>
        <w:t xml:space="preserve">00111/SMOV/IP/2024: </w:t>
      </w:r>
    </w:p>
    <w:p w:rsidR="007A3B57" w:rsidRPr="005745FB" w:rsidRDefault="007A3B57" w:rsidP="007A3B57">
      <w:pPr>
        <w:tabs>
          <w:tab w:val="left" w:pos="284"/>
        </w:tabs>
        <w:spacing w:line="360" w:lineRule="auto"/>
        <w:ind w:left="851" w:right="822"/>
        <w:contextualSpacing/>
        <w:jc w:val="both"/>
        <w:rPr>
          <w:rFonts w:ascii="Palatino Linotype" w:hAnsi="Palatino Linotype" w:cs="Arial"/>
          <w:i/>
          <w:sz w:val="22"/>
          <w:szCs w:val="22"/>
          <w:lang w:val="es-ES"/>
        </w:rPr>
      </w:pPr>
      <w:r w:rsidRPr="005745FB">
        <w:rPr>
          <w:rFonts w:ascii="Palatino Linotype" w:hAnsi="Palatino Linotype" w:cs="Arial"/>
          <w:i/>
          <w:sz w:val="22"/>
          <w:szCs w:val="22"/>
          <w:lang w:val="es-ES"/>
        </w:rPr>
        <w:t>“</w:t>
      </w:r>
      <w:r w:rsidRPr="005745FB">
        <w:rPr>
          <w:rFonts w:ascii="Palatino Linotype" w:hAnsi="Palatino Linotype"/>
          <w:i/>
          <w:sz w:val="22"/>
          <w:szCs w:val="22"/>
        </w:rPr>
        <w:t xml:space="preserve">Se solicitan las empresas que </w:t>
      </w:r>
      <w:proofErr w:type="spellStart"/>
      <w:r w:rsidRPr="005745FB">
        <w:rPr>
          <w:rFonts w:ascii="Palatino Linotype" w:hAnsi="Palatino Linotype"/>
          <w:i/>
          <w:sz w:val="22"/>
          <w:szCs w:val="22"/>
        </w:rPr>
        <w:t>estan</w:t>
      </w:r>
      <w:proofErr w:type="spellEnd"/>
      <w:r w:rsidRPr="005745FB">
        <w:rPr>
          <w:rFonts w:ascii="Palatino Linotype" w:hAnsi="Palatino Linotype"/>
          <w:i/>
          <w:sz w:val="22"/>
          <w:szCs w:val="22"/>
        </w:rPr>
        <w:t xml:space="preserve"> </w:t>
      </w:r>
      <w:proofErr w:type="spellStart"/>
      <w:r w:rsidRPr="005745FB">
        <w:rPr>
          <w:rFonts w:ascii="Palatino Linotype" w:hAnsi="Palatino Linotype"/>
          <w:i/>
          <w:sz w:val="22"/>
          <w:szCs w:val="22"/>
        </w:rPr>
        <w:t>autoriadas</w:t>
      </w:r>
      <w:proofErr w:type="spellEnd"/>
      <w:r w:rsidRPr="005745FB">
        <w:rPr>
          <w:rFonts w:ascii="Palatino Linotype" w:hAnsi="Palatino Linotype"/>
          <w:i/>
          <w:sz w:val="22"/>
          <w:szCs w:val="22"/>
        </w:rPr>
        <w:t xml:space="preserve"> para la colocación de los sistemas de </w:t>
      </w:r>
      <w:proofErr w:type="spellStart"/>
      <w:r w:rsidRPr="005745FB">
        <w:rPr>
          <w:rFonts w:ascii="Palatino Linotype" w:hAnsi="Palatino Linotype"/>
          <w:i/>
          <w:sz w:val="22"/>
          <w:szCs w:val="22"/>
        </w:rPr>
        <w:t>seguirida</w:t>
      </w:r>
      <w:proofErr w:type="spellEnd"/>
      <w:r w:rsidRPr="005745FB">
        <w:rPr>
          <w:rFonts w:ascii="Palatino Linotype" w:hAnsi="Palatino Linotype"/>
          <w:i/>
          <w:sz w:val="22"/>
          <w:szCs w:val="22"/>
        </w:rPr>
        <w:t xml:space="preserve">, los acuerdo, las autorizaciones para colocar las </w:t>
      </w:r>
      <w:proofErr w:type="spellStart"/>
      <w:r w:rsidRPr="005745FB">
        <w:rPr>
          <w:rFonts w:ascii="Palatino Linotype" w:hAnsi="Palatino Linotype"/>
          <w:i/>
          <w:sz w:val="22"/>
          <w:szCs w:val="22"/>
        </w:rPr>
        <w:t>camara</w:t>
      </w:r>
      <w:proofErr w:type="spellEnd"/>
      <w:r w:rsidRPr="005745FB">
        <w:rPr>
          <w:rFonts w:ascii="Palatino Linotype" w:hAnsi="Palatino Linotype"/>
          <w:i/>
          <w:sz w:val="22"/>
          <w:szCs w:val="22"/>
        </w:rPr>
        <w:t xml:space="preserve"> y </w:t>
      </w:r>
      <w:proofErr w:type="spellStart"/>
      <w:r w:rsidRPr="005745FB">
        <w:rPr>
          <w:rFonts w:ascii="Palatino Linotype" w:hAnsi="Palatino Linotype"/>
          <w:i/>
          <w:sz w:val="22"/>
          <w:szCs w:val="22"/>
        </w:rPr>
        <w:t>gps</w:t>
      </w:r>
      <w:proofErr w:type="spellEnd"/>
      <w:r w:rsidRPr="005745FB">
        <w:rPr>
          <w:rFonts w:ascii="Palatino Linotype" w:hAnsi="Palatino Linotype"/>
          <w:i/>
          <w:sz w:val="22"/>
          <w:szCs w:val="22"/>
        </w:rPr>
        <w:t xml:space="preserve"> cuantos colocaron por empresa desde que </w:t>
      </w:r>
      <w:proofErr w:type="spellStart"/>
      <w:r w:rsidRPr="005745FB">
        <w:rPr>
          <w:rFonts w:ascii="Palatino Linotype" w:hAnsi="Palatino Linotype"/>
          <w:i/>
          <w:sz w:val="22"/>
          <w:szCs w:val="22"/>
        </w:rPr>
        <w:t>inicio</w:t>
      </w:r>
      <w:proofErr w:type="spellEnd"/>
      <w:r w:rsidRPr="005745FB">
        <w:rPr>
          <w:rFonts w:ascii="Palatino Linotype" w:hAnsi="Palatino Linotype"/>
          <w:i/>
          <w:sz w:val="22"/>
          <w:szCs w:val="22"/>
        </w:rPr>
        <w:t xml:space="preserve"> el programa.</w:t>
      </w:r>
      <w:r w:rsidRPr="005745FB">
        <w:rPr>
          <w:rFonts w:ascii="Palatino Linotype" w:hAnsi="Palatino Linotype" w:cs="Arial"/>
          <w:i/>
          <w:sz w:val="22"/>
          <w:szCs w:val="22"/>
          <w:lang w:val="es-ES"/>
        </w:rPr>
        <w:t>” (Sic)</w:t>
      </w:r>
    </w:p>
    <w:p w:rsidR="007A3B57" w:rsidRPr="005745FB" w:rsidRDefault="007A3B57" w:rsidP="007A3B57">
      <w:pPr>
        <w:tabs>
          <w:tab w:val="left" w:pos="284"/>
        </w:tabs>
        <w:spacing w:line="360" w:lineRule="auto"/>
        <w:ind w:left="851" w:right="822"/>
        <w:contextualSpacing/>
        <w:jc w:val="both"/>
        <w:rPr>
          <w:rFonts w:ascii="Palatino Linotype" w:hAnsi="Palatino Linotype"/>
          <w:b/>
          <w:bCs/>
          <w:sz w:val="22"/>
          <w:szCs w:val="22"/>
        </w:rPr>
      </w:pPr>
      <w:r w:rsidRPr="005745FB">
        <w:rPr>
          <w:rFonts w:ascii="Palatino Linotype" w:hAnsi="Palatino Linotype"/>
          <w:b/>
          <w:bCs/>
          <w:sz w:val="22"/>
          <w:szCs w:val="22"/>
        </w:rPr>
        <w:lastRenderedPageBreak/>
        <w:t xml:space="preserve">00110/SMOV/IP/2024: </w:t>
      </w:r>
    </w:p>
    <w:p w:rsidR="007A3B57" w:rsidRPr="005745FB" w:rsidRDefault="007A3B57" w:rsidP="007A3B57">
      <w:pPr>
        <w:tabs>
          <w:tab w:val="left" w:pos="284"/>
        </w:tabs>
        <w:spacing w:line="360" w:lineRule="auto"/>
        <w:ind w:left="851" w:right="822"/>
        <w:contextualSpacing/>
        <w:jc w:val="both"/>
        <w:rPr>
          <w:rFonts w:ascii="Palatino Linotype" w:hAnsi="Palatino Linotype"/>
          <w:b/>
          <w:bCs/>
          <w:sz w:val="22"/>
          <w:szCs w:val="22"/>
        </w:rPr>
      </w:pPr>
      <w:r w:rsidRPr="005745FB">
        <w:rPr>
          <w:rFonts w:ascii="Palatino Linotype" w:hAnsi="Palatino Linotype" w:cs="Arial"/>
          <w:i/>
          <w:sz w:val="22"/>
          <w:szCs w:val="22"/>
          <w:lang w:val="es-ES"/>
        </w:rPr>
        <w:t>“</w:t>
      </w:r>
      <w:r w:rsidRPr="005745FB">
        <w:rPr>
          <w:rFonts w:ascii="Palatino Linotype" w:hAnsi="Palatino Linotype"/>
          <w:i/>
          <w:sz w:val="22"/>
          <w:szCs w:val="22"/>
        </w:rPr>
        <w:t xml:space="preserve">Se solicita las unidades con </w:t>
      </w:r>
      <w:proofErr w:type="spellStart"/>
      <w:r w:rsidRPr="005745FB">
        <w:rPr>
          <w:rFonts w:ascii="Palatino Linotype" w:hAnsi="Palatino Linotype"/>
          <w:i/>
          <w:sz w:val="22"/>
          <w:szCs w:val="22"/>
        </w:rPr>
        <w:t>camara</w:t>
      </w:r>
      <w:proofErr w:type="spellEnd"/>
      <w:r w:rsidRPr="005745FB">
        <w:rPr>
          <w:rFonts w:ascii="Palatino Linotype" w:hAnsi="Palatino Linotype"/>
          <w:i/>
          <w:sz w:val="22"/>
          <w:szCs w:val="22"/>
        </w:rPr>
        <w:t xml:space="preserve"> de </w:t>
      </w:r>
      <w:proofErr w:type="spellStart"/>
      <w:r w:rsidRPr="005745FB">
        <w:rPr>
          <w:rFonts w:ascii="Palatino Linotype" w:hAnsi="Palatino Linotype"/>
          <w:i/>
          <w:sz w:val="22"/>
          <w:szCs w:val="22"/>
        </w:rPr>
        <w:t>segurida</w:t>
      </w:r>
      <w:proofErr w:type="spellEnd"/>
      <w:r w:rsidRPr="005745FB">
        <w:rPr>
          <w:rFonts w:ascii="Palatino Linotype" w:hAnsi="Palatino Linotype"/>
          <w:i/>
          <w:sz w:val="22"/>
          <w:szCs w:val="22"/>
        </w:rPr>
        <w:t xml:space="preserve">, </w:t>
      </w:r>
      <w:proofErr w:type="spellStart"/>
      <w:r w:rsidRPr="005745FB">
        <w:rPr>
          <w:rFonts w:ascii="Palatino Linotype" w:hAnsi="Palatino Linotype"/>
          <w:i/>
          <w:sz w:val="22"/>
          <w:szCs w:val="22"/>
        </w:rPr>
        <w:t>gps</w:t>
      </w:r>
      <w:proofErr w:type="spellEnd"/>
      <w:r w:rsidRPr="005745FB">
        <w:rPr>
          <w:rFonts w:ascii="Palatino Linotype" w:hAnsi="Palatino Linotype"/>
          <w:i/>
          <w:sz w:val="22"/>
          <w:szCs w:val="22"/>
        </w:rPr>
        <w:t xml:space="preserve"> y sistema de </w:t>
      </w:r>
      <w:proofErr w:type="spellStart"/>
      <w:r w:rsidRPr="005745FB">
        <w:rPr>
          <w:rFonts w:ascii="Palatino Linotype" w:hAnsi="Palatino Linotype"/>
          <w:i/>
          <w:sz w:val="22"/>
          <w:szCs w:val="22"/>
        </w:rPr>
        <w:t>vidio</w:t>
      </w:r>
      <w:proofErr w:type="spellEnd"/>
      <w:r w:rsidRPr="005745FB">
        <w:rPr>
          <w:rFonts w:ascii="Palatino Linotype" w:hAnsi="Palatino Linotype"/>
          <w:i/>
          <w:sz w:val="22"/>
          <w:szCs w:val="22"/>
        </w:rPr>
        <w:t xml:space="preserve"> vigilancia por ruta o empresa, los municipios en los que operan cada unidad y los </w:t>
      </w:r>
      <w:proofErr w:type="spellStart"/>
      <w:r w:rsidRPr="005745FB">
        <w:rPr>
          <w:rFonts w:ascii="Palatino Linotype" w:hAnsi="Palatino Linotype"/>
          <w:i/>
          <w:sz w:val="22"/>
          <w:szCs w:val="22"/>
        </w:rPr>
        <w:t>doceumntso</w:t>
      </w:r>
      <w:proofErr w:type="spellEnd"/>
      <w:r w:rsidRPr="005745FB">
        <w:rPr>
          <w:rFonts w:ascii="Palatino Linotype" w:hAnsi="Palatino Linotype"/>
          <w:i/>
          <w:sz w:val="22"/>
          <w:szCs w:val="22"/>
        </w:rPr>
        <w:t xml:space="preserve"> que firmaron para la </w:t>
      </w:r>
      <w:proofErr w:type="spellStart"/>
      <w:r w:rsidRPr="005745FB">
        <w:rPr>
          <w:rFonts w:ascii="Palatino Linotype" w:hAnsi="Palatino Linotype"/>
          <w:i/>
          <w:sz w:val="22"/>
          <w:szCs w:val="22"/>
        </w:rPr>
        <w:t>la</w:t>
      </w:r>
      <w:proofErr w:type="spellEnd"/>
      <w:r w:rsidRPr="005745FB">
        <w:rPr>
          <w:rFonts w:ascii="Palatino Linotype" w:hAnsi="Palatino Linotype"/>
          <w:i/>
          <w:sz w:val="22"/>
          <w:szCs w:val="22"/>
        </w:rPr>
        <w:t xml:space="preserve"> colocación.</w:t>
      </w:r>
      <w:r w:rsidRPr="005745FB">
        <w:rPr>
          <w:rFonts w:ascii="Palatino Linotype" w:hAnsi="Palatino Linotype" w:cs="Arial"/>
          <w:i/>
          <w:sz w:val="22"/>
          <w:szCs w:val="22"/>
          <w:lang w:val="es-ES"/>
        </w:rPr>
        <w:t>” (Sic)</w:t>
      </w:r>
    </w:p>
    <w:p w:rsidR="007A3B57" w:rsidRPr="005745FB" w:rsidRDefault="007A3B57" w:rsidP="007A3B57">
      <w:pPr>
        <w:tabs>
          <w:tab w:val="left" w:pos="0"/>
        </w:tabs>
        <w:spacing w:line="360" w:lineRule="auto"/>
        <w:ind w:right="49"/>
        <w:contextualSpacing/>
        <w:jc w:val="both"/>
        <w:rPr>
          <w:rFonts w:ascii="Palatino Linotype" w:hAnsi="Palatino Linotype" w:cs="Arial"/>
          <w:i/>
          <w:sz w:val="22"/>
          <w:szCs w:val="22"/>
          <w:lang w:val="es-ES"/>
        </w:rPr>
      </w:pPr>
    </w:p>
    <w:p w:rsidR="007A3B57" w:rsidRPr="005745FB" w:rsidRDefault="007A3B57" w:rsidP="007A3B57">
      <w:pPr>
        <w:pStyle w:val="Prrafodelista"/>
        <w:numPr>
          <w:ilvl w:val="0"/>
          <w:numId w:val="1"/>
        </w:numPr>
        <w:spacing w:line="360" w:lineRule="auto"/>
        <w:ind w:left="0" w:firstLine="0"/>
        <w:jc w:val="both"/>
        <w:rPr>
          <w:rFonts w:ascii="Palatino Linotype" w:hAnsi="Palatino Linotype" w:cs="Arial"/>
          <w:i/>
          <w:szCs w:val="22"/>
        </w:rPr>
      </w:pPr>
      <w:r w:rsidRPr="005745FB">
        <w:rPr>
          <w:rFonts w:ascii="Palatino Linotype" w:hAnsi="Palatino Linotype" w:cs="Arial"/>
          <w:szCs w:val="22"/>
        </w:rPr>
        <w:t>Se hace constar que se señaló como modalidad de entrega de la información a través de SAIMEX.</w:t>
      </w:r>
      <w:r w:rsidRPr="005745FB">
        <w:rPr>
          <w:rFonts w:ascii="Palatino Linotype" w:hAnsi="Palatino Linotype" w:cs="Arial"/>
          <w:b/>
          <w:szCs w:val="22"/>
        </w:rPr>
        <w:t xml:space="preserve">  </w:t>
      </w:r>
    </w:p>
    <w:p w:rsidR="007A3B57" w:rsidRPr="005745FB" w:rsidRDefault="007A3B57" w:rsidP="007A3B57">
      <w:pPr>
        <w:tabs>
          <w:tab w:val="left" w:pos="0"/>
        </w:tabs>
        <w:spacing w:line="360" w:lineRule="auto"/>
        <w:ind w:right="34"/>
        <w:contextualSpacing/>
        <w:jc w:val="both"/>
        <w:rPr>
          <w:rFonts w:ascii="Palatino Linotype" w:hAnsi="Palatino Linotype" w:cs="Arial"/>
          <w:b/>
          <w:sz w:val="22"/>
          <w:szCs w:val="22"/>
          <w:lang w:val="es-ES"/>
        </w:rPr>
      </w:pPr>
    </w:p>
    <w:p w:rsidR="007A3B57" w:rsidRPr="005745FB" w:rsidRDefault="007A3B57" w:rsidP="007A3B57">
      <w:pPr>
        <w:numPr>
          <w:ilvl w:val="0"/>
          <w:numId w:val="1"/>
        </w:numPr>
        <w:tabs>
          <w:tab w:val="left" w:pos="0"/>
        </w:tabs>
        <w:spacing w:line="360" w:lineRule="auto"/>
        <w:ind w:left="0" w:right="34" w:firstLine="0"/>
        <w:contextualSpacing/>
        <w:jc w:val="both"/>
        <w:rPr>
          <w:rFonts w:ascii="Palatino Linotype" w:hAnsi="Palatino Linotype" w:cs="Arial"/>
          <w:b/>
          <w:sz w:val="22"/>
          <w:szCs w:val="22"/>
          <w:lang w:val="es-ES"/>
        </w:rPr>
      </w:pPr>
      <w:r w:rsidRPr="005745FB">
        <w:rPr>
          <w:rFonts w:ascii="Palatino Linotype" w:hAnsi="Palatino Linotype" w:cs="Arial"/>
          <w:sz w:val="22"/>
          <w:szCs w:val="22"/>
          <w:lang w:val="es-ES"/>
        </w:rPr>
        <w:t>El trece (13) de febrero de dos mil veinticuatro, se realizó un requerimiento al servidor público habilitado</w:t>
      </w:r>
      <w:r w:rsidRPr="005745FB">
        <w:rPr>
          <w:rFonts w:ascii="Palatino Linotype" w:hAnsi="Palatino Linotype" w:cs="Arial"/>
          <w:b/>
          <w:sz w:val="22"/>
          <w:szCs w:val="22"/>
          <w:lang w:val="es-ES"/>
        </w:rPr>
        <w:t xml:space="preserve">. </w:t>
      </w:r>
    </w:p>
    <w:p w:rsidR="007A3B57" w:rsidRPr="005745FB" w:rsidRDefault="007A3B57" w:rsidP="007A3B57">
      <w:pPr>
        <w:pStyle w:val="Prrafodelista"/>
        <w:rPr>
          <w:rFonts w:ascii="Palatino Linotype" w:eastAsia="Calibri" w:hAnsi="Palatino Linotype" w:cs="Arial"/>
          <w:szCs w:val="22"/>
          <w:lang w:val="es-AR"/>
        </w:rPr>
      </w:pPr>
    </w:p>
    <w:p w:rsidR="007A3B57" w:rsidRPr="005745FB" w:rsidRDefault="007A3B57" w:rsidP="007A3B57">
      <w:pPr>
        <w:numPr>
          <w:ilvl w:val="0"/>
          <w:numId w:val="1"/>
        </w:numPr>
        <w:tabs>
          <w:tab w:val="left" w:pos="0"/>
        </w:tabs>
        <w:spacing w:line="360" w:lineRule="auto"/>
        <w:ind w:left="0" w:right="34" w:firstLine="0"/>
        <w:contextualSpacing/>
        <w:jc w:val="both"/>
        <w:rPr>
          <w:rFonts w:ascii="Palatino Linotype" w:hAnsi="Palatino Linotype" w:cs="Arial"/>
          <w:b/>
          <w:sz w:val="22"/>
          <w:szCs w:val="22"/>
          <w:lang w:val="es-ES"/>
        </w:rPr>
      </w:pPr>
      <w:r w:rsidRPr="005745FB">
        <w:rPr>
          <w:rFonts w:ascii="Palatino Linotype" w:eastAsia="Calibri" w:hAnsi="Palatino Linotype" w:cs="Arial"/>
          <w:sz w:val="22"/>
          <w:szCs w:val="22"/>
          <w:lang w:val="es-AR"/>
        </w:rPr>
        <w:t>El</w:t>
      </w:r>
      <w:r w:rsidRPr="005745FB">
        <w:rPr>
          <w:rFonts w:ascii="Palatino Linotype" w:hAnsi="Palatino Linotype" w:cs="Arial"/>
          <w:sz w:val="22"/>
          <w:szCs w:val="22"/>
          <w:lang w:val="es-ES"/>
        </w:rPr>
        <w:t xml:space="preserve"> cinco (</w:t>
      </w:r>
      <w:r w:rsidR="00D05351" w:rsidRPr="005745FB">
        <w:rPr>
          <w:rFonts w:ascii="Palatino Linotype" w:hAnsi="Palatino Linotype" w:cs="Arial"/>
          <w:sz w:val="22"/>
          <w:szCs w:val="22"/>
          <w:lang w:val="es-ES"/>
        </w:rPr>
        <w:t>05) de marzo</w:t>
      </w:r>
      <w:r w:rsidRPr="005745FB">
        <w:rPr>
          <w:rFonts w:ascii="Palatino Linotype" w:hAnsi="Palatino Linotype" w:cs="Arial"/>
          <w:sz w:val="22"/>
          <w:szCs w:val="22"/>
          <w:lang w:val="es-ES"/>
        </w:rPr>
        <w:t xml:space="preserve"> de dos mil veinticuatro, el </w:t>
      </w:r>
      <w:r w:rsidRPr="005745FB">
        <w:rPr>
          <w:rFonts w:ascii="Palatino Linotype" w:hAnsi="Palatino Linotype" w:cs="Arial"/>
          <w:b/>
          <w:sz w:val="22"/>
          <w:szCs w:val="22"/>
          <w:lang w:val="es-ES"/>
        </w:rPr>
        <w:t xml:space="preserve">SUJETO OBLIGADO </w:t>
      </w:r>
      <w:bookmarkStart w:id="4" w:name="_Toc472500652"/>
      <w:bookmarkStart w:id="5" w:name="_Toc472427085"/>
      <w:bookmarkStart w:id="6" w:name="_Toc462307683"/>
      <w:r w:rsidRPr="005745FB">
        <w:rPr>
          <w:rFonts w:ascii="Palatino Linotype" w:hAnsi="Palatino Linotype" w:cs="Arial"/>
          <w:sz w:val="22"/>
          <w:szCs w:val="22"/>
          <w:lang w:val="es-ES"/>
        </w:rPr>
        <w:t>dio respuesta a las solicitudes en el siguiente sentido:</w:t>
      </w:r>
    </w:p>
    <w:p w:rsidR="007A3B57" w:rsidRPr="005745FB" w:rsidRDefault="007A3B57" w:rsidP="007A3B57">
      <w:pPr>
        <w:tabs>
          <w:tab w:val="left" w:pos="0"/>
        </w:tabs>
        <w:spacing w:line="360" w:lineRule="auto"/>
        <w:ind w:right="34"/>
        <w:contextualSpacing/>
        <w:jc w:val="both"/>
        <w:rPr>
          <w:rFonts w:ascii="Palatino Linotype" w:hAnsi="Palatino Linotype" w:cs="Arial"/>
          <w:b/>
          <w:sz w:val="22"/>
          <w:szCs w:val="22"/>
          <w:lang w:val="es-ES"/>
        </w:rPr>
      </w:pPr>
    </w:p>
    <w:p w:rsidR="007A3B57" w:rsidRPr="005745FB" w:rsidRDefault="00D05351" w:rsidP="007A3B57">
      <w:pPr>
        <w:tabs>
          <w:tab w:val="left" w:pos="0"/>
        </w:tabs>
        <w:spacing w:line="360" w:lineRule="auto"/>
        <w:ind w:right="34"/>
        <w:contextualSpacing/>
        <w:jc w:val="both"/>
        <w:rPr>
          <w:rFonts w:ascii="Palatino Linotype" w:hAnsi="Palatino Linotype" w:cs="Arial"/>
          <w:b/>
          <w:bCs/>
          <w:color w:val="333333"/>
          <w:sz w:val="22"/>
          <w:szCs w:val="22"/>
        </w:rPr>
      </w:pPr>
      <w:r w:rsidRPr="005745FB">
        <w:rPr>
          <w:rFonts w:ascii="Palatino Linotype" w:hAnsi="Palatino Linotype" w:cs="Arial"/>
          <w:b/>
          <w:bCs/>
          <w:color w:val="333333"/>
          <w:sz w:val="22"/>
          <w:szCs w:val="22"/>
        </w:rPr>
        <w:t>00112/SMOV/IP/2024</w:t>
      </w:r>
      <w:r w:rsidR="007A3B57" w:rsidRPr="005745FB">
        <w:rPr>
          <w:rFonts w:ascii="Palatino Linotype" w:hAnsi="Palatino Linotype" w:cs="Arial"/>
          <w:b/>
          <w:bCs/>
          <w:color w:val="333333"/>
          <w:sz w:val="22"/>
          <w:szCs w:val="22"/>
        </w:rPr>
        <w:t>:</w:t>
      </w:r>
    </w:p>
    <w:p w:rsidR="007A3B57" w:rsidRPr="005745FB" w:rsidRDefault="007A3B57" w:rsidP="007A3B57">
      <w:pPr>
        <w:tabs>
          <w:tab w:val="left" w:pos="0"/>
        </w:tabs>
        <w:spacing w:line="360" w:lineRule="auto"/>
        <w:ind w:right="34"/>
        <w:contextualSpacing/>
        <w:jc w:val="both"/>
        <w:rPr>
          <w:rFonts w:ascii="Palatino Linotype" w:hAnsi="Palatino Linotype" w:cs="Arial"/>
          <w:b/>
          <w:sz w:val="22"/>
          <w:szCs w:val="22"/>
          <w:lang w:val="es-ES"/>
        </w:rPr>
      </w:pPr>
    </w:p>
    <w:tbl>
      <w:tblPr>
        <w:tblW w:w="7763" w:type="dxa"/>
        <w:jc w:val="center"/>
        <w:tblCellSpacing w:w="0" w:type="dxa"/>
        <w:tblCellMar>
          <w:left w:w="0" w:type="dxa"/>
          <w:right w:w="0" w:type="dxa"/>
        </w:tblCellMar>
        <w:tblLook w:val="04A0" w:firstRow="1" w:lastRow="0" w:firstColumn="1" w:lastColumn="0" w:noHBand="0" w:noVBand="1"/>
      </w:tblPr>
      <w:tblGrid>
        <w:gridCol w:w="7763"/>
      </w:tblGrid>
      <w:tr w:rsidR="00D05351" w:rsidRPr="005745FB" w:rsidTr="00D05351">
        <w:trPr>
          <w:trHeight w:val="332"/>
          <w:tblCellSpacing w:w="0" w:type="dxa"/>
          <w:jc w:val="center"/>
        </w:trPr>
        <w:tc>
          <w:tcPr>
            <w:tcW w:w="0" w:type="auto"/>
            <w:vAlign w:val="center"/>
            <w:hideMark/>
          </w:tcPr>
          <w:p w:rsidR="00D05351" w:rsidRPr="005745FB" w:rsidRDefault="00D05351" w:rsidP="00D05351">
            <w:pPr>
              <w:jc w:val="right"/>
              <w:rPr>
                <w:rFonts w:ascii="Palatino Linotype" w:hAnsi="Palatino Linotype"/>
                <w:i/>
                <w:sz w:val="22"/>
                <w:szCs w:val="22"/>
              </w:rPr>
            </w:pPr>
            <w:r w:rsidRPr="005745FB">
              <w:rPr>
                <w:rFonts w:ascii="Palatino Linotype" w:hAnsi="Palatino Linotype"/>
                <w:i/>
                <w:sz w:val="22"/>
                <w:szCs w:val="22"/>
              </w:rPr>
              <w:t>Metepec, México a 05 de Marzo de 2024</w:t>
            </w:r>
          </w:p>
        </w:tc>
      </w:tr>
      <w:tr w:rsidR="00D05351" w:rsidRPr="005745FB" w:rsidTr="00D05351">
        <w:trPr>
          <w:trHeight w:val="332"/>
          <w:tblCellSpacing w:w="0" w:type="dxa"/>
          <w:jc w:val="center"/>
        </w:trPr>
        <w:tc>
          <w:tcPr>
            <w:tcW w:w="0" w:type="auto"/>
            <w:vAlign w:val="center"/>
            <w:hideMark/>
          </w:tcPr>
          <w:p w:rsidR="00D05351" w:rsidRPr="005745FB" w:rsidRDefault="00D05351" w:rsidP="00D05351">
            <w:pPr>
              <w:jc w:val="right"/>
              <w:rPr>
                <w:rFonts w:ascii="Palatino Linotype" w:hAnsi="Palatino Linotype"/>
                <w:i/>
                <w:sz w:val="22"/>
                <w:szCs w:val="22"/>
              </w:rPr>
            </w:pPr>
            <w:r w:rsidRPr="005745FB">
              <w:rPr>
                <w:rFonts w:ascii="Palatino Linotype" w:hAnsi="Palatino Linotype"/>
                <w:i/>
                <w:sz w:val="22"/>
                <w:szCs w:val="22"/>
              </w:rPr>
              <w:t>Nombre del solicitante: C. Solicitante</w:t>
            </w:r>
          </w:p>
        </w:tc>
      </w:tr>
      <w:tr w:rsidR="00D05351" w:rsidRPr="005745FB" w:rsidTr="00D05351">
        <w:trPr>
          <w:trHeight w:val="332"/>
          <w:tblCellSpacing w:w="0" w:type="dxa"/>
          <w:jc w:val="center"/>
        </w:trPr>
        <w:tc>
          <w:tcPr>
            <w:tcW w:w="0" w:type="auto"/>
            <w:vAlign w:val="center"/>
            <w:hideMark/>
          </w:tcPr>
          <w:p w:rsidR="00D05351" w:rsidRPr="005745FB" w:rsidRDefault="00D05351" w:rsidP="00D05351">
            <w:pPr>
              <w:jc w:val="right"/>
              <w:rPr>
                <w:rFonts w:ascii="Palatino Linotype" w:hAnsi="Palatino Linotype"/>
                <w:i/>
                <w:sz w:val="22"/>
                <w:szCs w:val="22"/>
              </w:rPr>
            </w:pPr>
            <w:r w:rsidRPr="005745FB">
              <w:rPr>
                <w:rFonts w:ascii="Palatino Linotype" w:hAnsi="Palatino Linotype"/>
                <w:i/>
                <w:sz w:val="22"/>
                <w:szCs w:val="22"/>
              </w:rPr>
              <w:t>Folio de la solicitud: 00112/SMOV/IP/2024</w:t>
            </w:r>
          </w:p>
        </w:tc>
      </w:tr>
      <w:tr w:rsidR="00D05351" w:rsidRPr="005745FB" w:rsidTr="00D05351">
        <w:trPr>
          <w:trHeight w:val="499"/>
          <w:tblCellSpacing w:w="0" w:type="dxa"/>
          <w:jc w:val="center"/>
        </w:trPr>
        <w:tc>
          <w:tcPr>
            <w:tcW w:w="0" w:type="auto"/>
            <w:vAlign w:val="center"/>
            <w:hideMark/>
          </w:tcPr>
          <w:p w:rsidR="00D05351" w:rsidRPr="005745FB" w:rsidRDefault="00D05351" w:rsidP="00D05351">
            <w:pPr>
              <w:jc w:val="right"/>
              <w:rPr>
                <w:rFonts w:ascii="Palatino Linotype" w:hAnsi="Palatino Linotype"/>
                <w:i/>
                <w:sz w:val="22"/>
                <w:szCs w:val="22"/>
              </w:rPr>
            </w:pPr>
          </w:p>
        </w:tc>
      </w:tr>
      <w:tr w:rsidR="00D05351" w:rsidRPr="005745FB" w:rsidTr="00D05351">
        <w:trPr>
          <w:trHeight w:val="166"/>
          <w:tblCellSpacing w:w="0" w:type="dxa"/>
          <w:jc w:val="center"/>
        </w:trPr>
        <w:tc>
          <w:tcPr>
            <w:tcW w:w="0" w:type="auto"/>
            <w:vAlign w:val="center"/>
            <w:hideMark/>
          </w:tcPr>
          <w:p w:rsidR="00D05351" w:rsidRPr="005745FB" w:rsidRDefault="00D05351" w:rsidP="00D05351">
            <w:pPr>
              <w:jc w:val="both"/>
              <w:rPr>
                <w:rFonts w:ascii="Palatino Linotype" w:hAnsi="Palatino Linotype"/>
                <w:i/>
                <w:sz w:val="22"/>
                <w:szCs w:val="22"/>
              </w:rPr>
            </w:pPr>
            <w:r w:rsidRPr="005745FB">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05351" w:rsidRPr="005745FB" w:rsidTr="00D05351">
        <w:trPr>
          <w:trHeight w:val="416"/>
          <w:tblCellSpacing w:w="0" w:type="dxa"/>
          <w:jc w:val="center"/>
        </w:trPr>
        <w:tc>
          <w:tcPr>
            <w:tcW w:w="0" w:type="auto"/>
            <w:vAlign w:val="center"/>
            <w:hideMark/>
          </w:tcPr>
          <w:p w:rsidR="00D05351" w:rsidRPr="005745FB" w:rsidRDefault="00D05351" w:rsidP="00D05351">
            <w:pPr>
              <w:jc w:val="both"/>
              <w:rPr>
                <w:rFonts w:ascii="Palatino Linotype" w:hAnsi="Palatino Linotype"/>
                <w:i/>
                <w:sz w:val="22"/>
                <w:szCs w:val="22"/>
              </w:rPr>
            </w:pPr>
          </w:p>
        </w:tc>
      </w:tr>
      <w:tr w:rsidR="00D05351" w:rsidRPr="005745FB" w:rsidTr="00D05351">
        <w:trPr>
          <w:trHeight w:val="166"/>
          <w:tblCellSpacing w:w="0" w:type="dxa"/>
          <w:jc w:val="center"/>
        </w:trPr>
        <w:tc>
          <w:tcPr>
            <w:tcW w:w="0" w:type="auto"/>
            <w:vAlign w:val="center"/>
            <w:hideMark/>
          </w:tcPr>
          <w:p w:rsidR="00D05351" w:rsidRPr="005745FB" w:rsidRDefault="00D05351" w:rsidP="00D05351">
            <w:pPr>
              <w:jc w:val="both"/>
              <w:rPr>
                <w:rFonts w:ascii="Palatino Linotype" w:hAnsi="Palatino Linotype"/>
                <w:i/>
                <w:sz w:val="22"/>
                <w:szCs w:val="22"/>
              </w:rPr>
            </w:pPr>
            <w:r w:rsidRPr="005745FB">
              <w:rPr>
                <w:rFonts w:ascii="Palatino Linotype" w:hAnsi="Palatino Linotype"/>
                <w:i/>
                <w:sz w:val="22"/>
                <w:szCs w:val="22"/>
              </w:rPr>
              <w:t>se anexa respuesta</w:t>
            </w:r>
          </w:p>
        </w:tc>
      </w:tr>
      <w:tr w:rsidR="00D05351" w:rsidRPr="005745FB" w:rsidTr="00D05351">
        <w:trPr>
          <w:trHeight w:val="416"/>
          <w:tblCellSpacing w:w="0" w:type="dxa"/>
          <w:jc w:val="center"/>
        </w:trPr>
        <w:tc>
          <w:tcPr>
            <w:tcW w:w="0" w:type="auto"/>
            <w:vAlign w:val="center"/>
            <w:hideMark/>
          </w:tcPr>
          <w:p w:rsidR="00D05351" w:rsidRPr="005745FB" w:rsidRDefault="00D05351" w:rsidP="00D05351">
            <w:pPr>
              <w:rPr>
                <w:rFonts w:ascii="Palatino Linotype" w:hAnsi="Palatino Linotype"/>
                <w:i/>
                <w:sz w:val="22"/>
                <w:szCs w:val="22"/>
              </w:rPr>
            </w:pPr>
          </w:p>
        </w:tc>
      </w:tr>
      <w:tr w:rsidR="00D05351" w:rsidRPr="005745FB" w:rsidTr="00D05351">
        <w:trPr>
          <w:trHeight w:val="166"/>
          <w:tblCellSpacing w:w="0" w:type="dxa"/>
          <w:jc w:val="center"/>
        </w:trPr>
        <w:tc>
          <w:tcPr>
            <w:tcW w:w="0" w:type="auto"/>
            <w:vAlign w:val="center"/>
            <w:hideMark/>
          </w:tcPr>
          <w:p w:rsidR="00D05351" w:rsidRPr="005745FB" w:rsidRDefault="00D05351" w:rsidP="00D05351">
            <w:pPr>
              <w:jc w:val="center"/>
              <w:rPr>
                <w:rFonts w:ascii="Palatino Linotype" w:hAnsi="Palatino Linotype"/>
                <w:i/>
                <w:sz w:val="22"/>
                <w:szCs w:val="22"/>
              </w:rPr>
            </w:pPr>
          </w:p>
        </w:tc>
      </w:tr>
      <w:tr w:rsidR="00D05351" w:rsidRPr="005745FB" w:rsidTr="00D05351">
        <w:trPr>
          <w:trHeight w:val="166"/>
          <w:tblCellSpacing w:w="0" w:type="dxa"/>
          <w:jc w:val="center"/>
        </w:trPr>
        <w:tc>
          <w:tcPr>
            <w:tcW w:w="0" w:type="auto"/>
            <w:vAlign w:val="center"/>
            <w:hideMark/>
          </w:tcPr>
          <w:p w:rsidR="00D05351" w:rsidRPr="005745FB" w:rsidRDefault="00D05351" w:rsidP="00D05351">
            <w:pPr>
              <w:rPr>
                <w:rFonts w:ascii="Palatino Linotype" w:hAnsi="Palatino Linotype"/>
                <w:i/>
                <w:sz w:val="22"/>
                <w:szCs w:val="22"/>
              </w:rPr>
            </w:pPr>
          </w:p>
        </w:tc>
      </w:tr>
      <w:tr w:rsidR="00D05351" w:rsidRPr="005745FB" w:rsidTr="00D05351">
        <w:trPr>
          <w:trHeight w:val="166"/>
          <w:tblCellSpacing w:w="0" w:type="dxa"/>
          <w:jc w:val="center"/>
        </w:trPr>
        <w:tc>
          <w:tcPr>
            <w:tcW w:w="0" w:type="auto"/>
            <w:vAlign w:val="center"/>
            <w:hideMark/>
          </w:tcPr>
          <w:p w:rsidR="00D05351" w:rsidRPr="005745FB" w:rsidRDefault="00D05351" w:rsidP="00D05351">
            <w:pPr>
              <w:rPr>
                <w:rFonts w:ascii="Palatino Linotype" w:hAnsi="Palatino Linotype"/>
                <w:i/>
                <w:sz w:val="22"/>
                <w:szCs w:val="22"/>
              </w:rPr>
            </w:pPr>
            <w:r w:rsidRPr="005745FB">
              <w:rPr>
                <w:rFonts w:ascii="Palatino Linotype" w:hAnsi="Palatino Linotype"/>
                <w:i/>
                <w:sz w:val="22"/>
                <w:szCs w:val="22"/>
              </w:rPr>
              <w:t>ATENTAMENTE</w:t>
            </w:r>
          </w:p>
        </w:tc>
      </w:tr>
      <w:tr w:rsidR="00D05351" w:rsidRPr="005745FB" w:rsidTr="00D05351">
        <w:trPr>
          <w:trHeight w:val="249"/>
          <w:tblCellSpacing w:w="0" w:type="dxa"/>
          <w:jc w:val="center"/>
        </w:trPr>
        <w:tc>
          <w:tcPr>
            <w:tcW w:w="0" w:type="auto"/>
            <w:vAlign w:val="center"/>
            <w:hideMark/>
          </w:tcPr>
          <w:p w:rsidR="00D05351" w:rsidRPr="005745FB" w:rsidRDefault="00D05351" w:rsidP="00D05351">
            <w:pPr>
              <w:rPr>
                <w:rFonts w:ascii="Palatino Linotype" w:hAnsi="Palatino Linotype"/>
                <w:i/>
                <w:sz w:val="22"/>
                <w:szCs w:val="22"/>
              </w:rPr>
            </w:pPr>
          </w:p>
        </w:tc>
      </w:tr>
      <w:tr w:rsidR="00D05351" w:rsidRPr="005745FB" w:rsidTr="00D05351">
        <w:trPr>
          <w:trHeight w:val="166"/>
          <w:tblCellSpacing w:w="0" w:type="dxa"/>
          <w:jc w:val="center"/>
        </w:trPr>
        <w:tc>
          <w:tcPr>
            <w:tcW w:w="0" w:type="auto"/>
            <w:vAlign w:val="center"/>
            <w:hideMark/>
          </w:tcPr>
          <w:p w:rsidR="00D05351" w:rsidRPr="005745FB" w:rsidRDefault="00D05351" w:rsidP="00D05351">
            <w:pPr>
              <w:rPr>
                <w:rFonts w:ascii="Palatino Linotype" w:hAnsi="Palatino Linotype"/>
                <w:i/>
                <w:sz w:val="22"/>
                <w:szCs w:val="22"/>
              </w:rPr>
            </w:pPr>
            <w:r w:rsidRPr="005745FB">
              <w:rPr>
                <w:rFonts w:ascii="Palatino Linotype" w:hAnsi="Palatino Linotype"/>
                <w:i/>
                <w:sz w:val="22"/>
                <w:szCs w:val="22"/>
              </w:rPr>
              <w:lastRenderedPageBreak/>
              <w:t>Lic. Alejandro Hernández Aguilar</w:t>
            </w:r>
          </w:p>
        </w:tc>
      </w:tr>
    </w:tbl>
    <w:p w:rsidR="007A3B57" w:rsidRPr="005745FB" w:rsidRDefault="007A3B57" w:rsidP="007A3B57">
      <w:pPr>
        <w:tabs>
          <w:tab w:val="left" w:pos="0"/>
        </w:tabs>
        <w:spacing w:line="360" w:lineRule="auto"/>
        <w:ind w:right="34"/>
        <w:contextualSpacing/>
        <w:jc w:val="both"/>
        <w:rPr>
          <w:rFonts w:ascii="Palatino Linotype" w:hAnsi="Palatino Linotype" w:cs="Arial"/>
          <w:sz w:val="22"/>
          <w:szCs w:val="22"/>
          <w:lang w:val="es-ES"/>
        </w:rPr>
      </w:pPr>
    </w:p>
    <w:p w:rsidR="007A3B57" w:rsidRPr="005745FB" w:rsidRDefault="007A3B57" w:rsidP="007A3B57">
      <w:pPr>
        <w:pStyle w:val="Prrafodelista"/>
        <w:numPr>
          <w:ilvl w:val="0"/>
          <w:numId w:val="3"/>
        </w:numPr>
        <w:tabs>
          <w:tab w:val="left" w:pos="0"/>
        </w:tabs>
        <w:spacing w:line="360" w:lineRule="auto"/>
        <w:ind w:right="34"/>
        <w:jc w:val="both"/>
        <w:rPr>
          <w:rFonts w:ascii="Palatino Linotype" w:hAnsi="Palatino Linotype" w:cs="Arial"/>
          <w:szCs w:val="22"/>
          <w:lang w:val="es-ES"/>
        </w:rPr>
      </w:pPr>
      <w:r w:rsidRPr="005745FB">
        <w:rPr>
          <w:rFonts w:ascii="Palatino Linotype" w:hAnsi="Palatino Linotype" w:cs="Arial"/>
          <w:szCs w:val="22"/>
          <w:lang w:val="es-ES"/>
        </w:rPr>
        <w:t>A la respuesta se adjuntaron los archivos que, grosso modo</w:t>
      </w:r>
      <w:r w:rsidR="00D05351" w:rsidRPr="005745FB">
        <w:rPr>
          <w:rFonts w:ascii="Palatino Linotype" w:hAnsi="Palatino Linotype" w:cs="Arial"/>
          <w:szCs w:val="22"/>
          <w:lang w:val="es-ES"/>
        </w:rPr>
        <w:t>, se describen enseguida</w:t>
      </w:r>
      <w:r w:rsidRPr="005745FB">
        <w:rPr>
          <w:rFonts w:ascii="Palatino Linotype" w:hAnsi="Palatino Linotype" w:cs="Arial"/>
          <w:szCs w:val="22"/>
          <w:lang w:val="es-ES"/>
        </w:rPr>
        <w:t>:</w:t>
      </w:r>
    </w:p>
    <w:p w:rsidR="007A3B57" w:rsidRPr="005745FB" w:rsidRDefault="007A3B57" w:rsidP="007A3B57">
      <w:pPr>
        <w:pStyle w:val="Prrafodelista"/>
        <w:tabs>
          <w:tab w:val="left" w:pos="0"/>
        </w:tabs>
        <w:spacing w:line="360" w:lineRule="auto"/>
        <w:ind w:right="34"/>
        <w:jc w:val="both"/>
        <w:rPr>
          <w:rFonts w:ascii="Palatino Linotype" w:hAnsi="Palatino Linotype" w:cs="Arial"/>
          <w:szCs w:val="22"/>
          <w:lang w:val="es-ES"/>
        </w:rPr>
      </w:pPr>
    </w:p>
    <w:p w:rsidR="00D05351" w:rsidRPr="005745FB" w:rsidRDefault="00F23678" w:rsidP="00275F33">
      <w:pPr>
        <w:pStyle w:val="Prrafodelista"/>
        <w:numPr>
          <w:ilvl w:val="0"/>
          <w:numId w:val="20"/>
        </w:numPr>
        <w:tabs>
          <w:tab w:val="left" w:pos="0"/>
        </w:tabs>
        <w:spacing w:line="360" w:lineRule="auto"/>
        <w:ind w:right="539"/>
        <w:jc w:val="both"/>
        <w:rPr>
          <w:rFonts w:ascii="Palatino Linotype" w:hAnsi="Palatino Linotype"/>
          <w:szCs w:val="22"/>
        </w:rPr>
      </w:pPr>
      <w:hyperlink r:id="rId7" w:tgtFrame="_blank" w:history="1">
        <w:r w:rsidR="00D05351" w:rsidRPr="005745FB">
          <w:rPr>
            <w:rStyle w:val="Hipervnculo"/>
            <w:rFonts w:ascii="Palatino Linotype" w:eastAsiaTheme="majorEastAsia" w:hAnsi="Palatino Linotype" w:cs="Arial"/>
            <w:b/>
            <w:bCs/>
            <w:color w:val="auto"/>
            <w:szCs w:val="22"/>
          </w:rPr>
          <w:t>198.- Respuesta de solicitud de transparencia.pdf</w:t>
        </w:r>
      </w:hyperlink>
      <w:r w:rsidR="00D05351" w:rsidRPr="005745FB">
        <w:rPr>
          <w:rFonts w:ascii="Palatino Linotype" w:hAnsi="Palatino Linotype"/>
          <w:szCs w:val="22"/>
        </w:rPr>
        <w:t>:</w:t>
      </w:r>
      <w:r w:rsidR="00275F33" w:rsidRPr="005745FB">
        <w:rPr>
          <w:rFonts w:ascii="Palatino Linotype" w:hAnsi="Palatino Linotype"/>
          <w:szCs w:val="22"/>
        </w:rPr>
        <w:t xml:space="preserve"> oficio 22000005000000S/0198/2024 de fecha veintisiete de febrero de dos mil veinticuatro, suscrito por la Coordinador de Informática, en el que, de forma medular, señaló que no es de su competencia, </w:t>
      </w:r>
      <w:r w:rsidR="00C94A19" w:rsidRPr="005745FB">
        <w:rPr>
          <w:rFonts w:ascii="Palatino Linotype" w:hAnsi="Palatino Linotype"/>
          <w:szCs w:val="22"/>
        </w:rPr>
        <w:t>con</w:t>
      </w:r>
      <w:r w:rsidR="00275F33" w:rsidRPr="005745FB">
        <w:rPr>
          <w:rFonts w:ascii="Palatino Linotype" w:hAnsi="Palatino Linotype"/>
          <w:szCs w:val="22"/>
        </w:rPr>
        <w:t xml:space="preserve"> base a la Ley que regula el Uso de Tecnologías de la Información y Comunicación para la Seguridad Pública del Estado de México </w:t>
      </w:r>
      <w:r w:rsidR="00C55768" w:rsidRPr="005745FB">
        <w:rPr>
          <w:rFonts w:ascii="Palatino Linotype" w:hAnsi="Palatino Linotype"/>
          <w:szCs w:val="22"/>
        </w:rPr>
        <w:t>y del</w:t>
      </w:r>
      <w:r w:rsidR="00275F33" w:rsidRPr="005745FB">
        <w:rPr>
          <w:rFonts w:ascii="Palatino Linotype" w:hAnsi="Palatino Linotype"/>
          <w:szCs w:val="22"/>
        </w:rPr>
        <w:t xml:space="preserve"> Reglamento.</w:t>
      </w:r>
    </w:p>
    <w:p w:rsidR="00C55768" w:rsidRPr="005745FB" w:rsidRDefault="00C55768" w:rsidP="00C55768">
      <w:pPr>
        <w:pStyle w:val="Prrafodelista"/>
        <w:tabs>
          <w:tab w:val="left" w:pos="0"/>
        </w:tabs>
        <w:spacing w:line="360" w:lineRule="auto"/>
        <w:ind w:right="539"/>
        <w:jc w:val="both"/>
        <w:rPr>
          <w:rFonts w:ascii="Palatino Linotype" w:hAnsi="Palatino Linotype"/>
          <w:szCs w:val="22"/>
        </w:rPr>
      </w:pPr>
    </w:p>
    <w:p w:rsidR="007A3B57" w:rsidRPr="005745FB" w:rsidRDefault="00F23678" w:rsidP="00D05351">
      <w:pPr>
        <w:pStyle w:val="Prrafodelista"/>
        <w:numPr>
          <w:ilvl w:val="0"/>
          <w:numId w:val="20"/>
        </w:numPr>
        <w:tabs>
          <w:tab w:val="left" w:pos="0"/>
        </w:tabs>
        <w:spacing w:line="360" w:lineRule="auto"/>
        <w:ind w:right="539"/>
        <w:jc w:val="both"/>
        <w:rPr>
          <w:rFonts w:ascii="Palatino Linotype" w:hAnsi="Palatino Linotype"/>
          <w:szCs w:val="22"/>
        </w:rPr>
      </w:pPr>
      <w:hyperlink r:id="rId8" w:tgtFrame="_blank" w:history="1">
        <w:r w:rsidR="00D05351" w:rsidRPr="005745FB">
          <w:rPr>
            <w:rStyle w:val="Hipervnculo"/>
            <w:rFonts w:ascii="Palatino Linotype" w:eastAsiaTheme="majorEastAsia" w:hAnsi="Palatino Linotype" w:cs="Arial"/>
            <w:b/>
            <w:bCs/>
            <w:color w:val="auto"/>
            <w:szCs w:val="22"/>
          </w:rPr>
          <w:t>Respuesta a solicitud 112.pdf</w:t>
        </w:r>
      </w:hyperlink>
      <w:r w:rsidR="00D05351" w:rsidRPr="005745FB">
        <w:rPr>
          <w:rFonts w:ascii="Palatino Linotype" w:hAnsi="Palatino Linotype"/>
          <w:szCs w:val="22"/>
        </w:rPr>
        <w:t>:</w:t>
      </w:r>
      <w:r w:rsidR="00275F33" w:rsidRPr="005745FB">
        <w:rPr>
          <w:rFonts w:ascii="Palatino Linotype" w:hAnsi="Palatino Linotype"/>
          <w:szCs w:val="22"/>
        </w:rPr>
        <w:t xml:space="preserve"> documento con la respuesta a la solicitud de información de fecha cinco de marzo de dos mil veinticuatro, suscrito por el Titular de la Unidad de Transparencia en el que señaló:</w:t>
      </w:r>
    </w:p>
    <w:p w:rsidR="00D05351" w:rsidRPr="005745FB" w:rsidRDefault="00D05351" w:rsidP="00D05351">
      <w:pPr>
        <w:tabs>
          <w:tab w:val="left" w:pos="0"/>
        </w:tabs>
        <w:spacing w:line="360" w:lineRule="auto"/>
        <w:ind w:right="539"/>
        <w:jc w:val="both"/>
        <w:rPr>
          <w:rFonts w:ascii="Palatino Linotype" w:hAnsi="Palatino Linotype" w:cs="Arial"/>
          <w:sz w:val="22"/>
          <w:szCs w:val="22"/>
          <w:lang w:val="es-ES"/>
        </w:rPr>
      </w:pPr>
    </w:p>
    <w:p w:rsidR="00275F33" w:rsidRPr="005745FB" w:rsidRDefault="00275F33" w:rsidP="00275F33">
      <w:pPr>
        <w:pStyle w:val="Prrafodelista"/>
        <w:tabs>
          <w:tab w:val="left" w:pos="0"/>
        </w:tabs>
        <w:spacing w:line="360" w:lineRule="auto"/>
        <w:ind w:right="539"/>
        <w:jc w:val="both"/>
        <w:rPr>
          <w:rFonts w:ascii="Palatino Linotype" w:hAnsi="Palatino Linotype"/>
          <w:i/>
          <w:szCs w:val="22"/>
        </w:rPr>
      </w:pPr>
      <w:r w:rsidRPr="005745FB">
        <w:rPr>
          <w:rFonts w:ascii="Palatino Linotype" w:hAnsi="Palatino Linotype"/>
          <w:i/>
          <w:szCs w:val="22"/>
        </w:rPr>
        <w:t xml:space="preserve">“…mediante comunicado electrónico remitido al suscrito a través del SAIMEX, por parte del Servidor Público Habilitado de la unidad administrativa que a continuación se indica, así como por el organismo auxiliar de esta Secretaría que se detalla, como áreas competentes para atender su requerimiento de información, señalaron lo siguiente: </w:t>
      </w:r>
    </w:p>
    <w:p w:rsidR="00275F33" w:rsidRPr="005745FB" w:rsidRDefault="00275F33" w:rsidP="00275F33">
      <w:pPr>
        <w:pStyle w:val="Prrafodelista"/>
        <w:tabs>
          <w:tab w:val="left" w:pos="0"/>
        </w:tabs>
        <w:spacing w:line="360" w:lineRule="auto"/>
        <w:ind w:right="539"/>
        <w:jc w:val="both"/>
        <w:rPr>
          <w:rFonts w:ascii="Palatino Linotype" w:hAnsi="Palatino Linotype"/>
          <w:i/>
          <w:szCs w:val="22"/>
        </w:rPr>
      </w:pPr>
    </w:p>
    <w:p w:rsidR="00275F33" w:rsidRPr="005745FB" w:rsidRDefault="00275F33" w:rsidP="00275F33">
      <w:pPr>
        <w:pStyle w:val="Prrafodelista"/>
        <w:tabs>
          <w:tab w:val="left" w:pos="0"/>
        </w:tabs>
        <w:spacing w:line="360" w:lineRule="auto"/>
        <w:ind w:right="539"/>
        <w:jc w:val="both"/>
        <w:rPr>
          <w:rFonts w:ascii="Palatino Linotype" w:hAnsi="Palatino Linotype"/>
          <w:i/>
          <w:szCs w:val="22"/>
          <w:u w:val="single"/>
        </w:rPr>
      </w:pPr>
      <w:r w:rsidRPr="005745FB">
        <w:rPr>
          <w:rFonts w:ascii="Palatino Linotype" w:hAnsi="Palatino Linotype"/>
          <w:b/>
          <w:i/>
          <w:szCs w:val="22"/>
          <w:u w:val="single"/>
        </w:rPr>
        <w:t>Instituto del Transporte</w:t>
      </w:r>
      <w:r w:rsidRPr="005745FB">
        <w:rPr>
          <w:rFonts w:ascii="Palatino Linotype" w:hAnsi="Palatino Linotype"/>
          <w:i/>
          <w:szCs w:val="22"/>
          <w:u w:val="single"/>
        </w:rPr>
        <w:t xml:space="preserve"> </w:t>
      </w:r>
    </w:p>
    <w:p w:rsidR="00275F33" w:rsidRPr="005745FB" w:rsidRDefault="00275F33" w:rsidP="00275F33">
      <w:pPr>
        <w:pStyle w:val="Prrafodelista"/>
        <w:tabs>
          <w:tab w:val="left" w:pos="0"/>
        </w:tabs>
        <w:spacing w:line="360" w:lineRule="auto"/>
        <w:ind w:right="539"/>
        <w:jc w:val="both"/>
        <w:rPr>
          <w:rFonts w:ascii="Palatino Linotype" w:hAnsi="Palatino Linotype"/>
          <w:i/>
          <w:szCs w:val="22"/>
        </w:rPr>
      </w:pPr>
      <w:r w:rsidRPr="005745FB">
        <w:rPr>
          <w:rFonts w:ascii="Palatino Linotype" w:hAnsi="Palatino Linotype"/>
          <w:i/>
          <w:szCs w:val="22"/>
        </w:rPr>
        <w:t xml:space="preserve">“Respecto a su solicitud con número de folio 00112/SMOV/IP/2024 presentada ante el Instituto de Transparencia, Acceso a la Información Pública y Protección de Datos Personales del Estado de México y Municipios; en donde se solicita se informe sobre “Se solicita el modelo, la marca, a que empresa pertenece la unidades que cuentan con cámara de seguridad y GPS y cuantas están enlazadas al centro de control y cuantas al C5, cuantos reportes se atienden en el centro de control o c5 por las alertas de las cámaras, </w:t>
      </w:r>
      <w:r w:rsidRPr="005745FB">
        <w:rPr>
          <w:rFonts w:ascii="Palatino Linotype" w:hAnsi="Palatino Linotype"/>
          <w:i/>
          <w:szCs w:val="22"/>
        </w:rPr>
        <w:lastRenderedPageBreak/>
        <w:t xml:space="preserve">desde el año 2015 a 2024.Me permito dar respuesta en competencia del Instituto del Transporte en los siguientes términos: Después de una exhaustiva búsqueda en los archivos físicos y electrónicos que obran en este Instituto del Transporte del Estado de México, </w:t>
      </w:r>
      <w:r w:rsidRPr="005745FB">
        <w:rPr>
          <w:rFonts w:ascii="Palatino Linotype" w:hAnsi="Palatino Linotype"/>
          <w:b/>
          <w:i/>
          <w:szCs w:val="22"/>
        </w:rPr>
        <w:t>no se localizó la información solicitada.</w:t>
      </w:r>
      <w:r w:rsidRPr="005745FB">
        <w:rPr>
          <w:rFonts w:ascii="Palatino Linotype" w:hAnsi="Palatino Linotype"/>
          <w:i/>
          <w:szCs w:val="22"/>
        </w:rPr>
        <w:t xml:space="preserve"> Sin más por el momento, me reitero a sus apreciables órdenes....” </w:t>
      </w:r>
    </w:p>
    <w:p w:rsidR="00275F33" w:rsidRPr="005745FB" w:rsidRDefault="00275F33" w:rsidP="00275F33">
      <w:pPr>
        <w:pStyle w:val="Prrafodelista"/>
        <w:tabs>
          <w:tab w:val="left" w:pos="0"/>
        </w:tabs>
        <w:spacing w:line="360" w:lineRule="auto"/>
        <w:ind w:right="539"/>
        <w:jc w:val="both"/>
        <w:rPr>
          <w:rFonts w:ascii="Palatino Linotype" w:hAnsi="Palatino Linotype"/>
          <w:i/>
          <w:szCs w:val="22"/>
        </w:rPr>
      </w:pPr>
    </w:p>
    <w:p w:rsidR="00275F33" w:rsidRPr="005745FB" w:rsidRDefault="00275F33" w:rsidP="00275F33">
      <w:pPr>
        <w:pStyle w:val="Prrafodelista"/>
        <w:tabs>
          <w:tab w:val="left" w:pos="0"/>
        </w:tabs>
        <w:spacing w:line="360" w:lineRule="auto"/>
        <w:ind w:right="539"/>
        <w:jc w:val="both"/>
        <w:rPr>
          <w:rFonts w:ascii="Palatino Linotype" w:hAnsi="Palatino Linotype"/>
          <w:b/>
          <w:i/>
          <w:szCs w:val="22"/>
          <w:u w:val="single"/>
        </w:rPr>
      </w:pPr>
      <w:r w:rsidRPr="005745FB">
        <w:rPr>
          <w:rFonts w:ascii="Palatino Linotype" w:hAnsi="Palatino Linotype"/>
          <w:b/>
          <w:i/>
          <w:szCs w:val="22"/>
          <w:u w:val="single"/>
        </w:rPr>
        <w:t xml:space="preserve">Coordinación de Informática </w:t>
      </w:r>
    </w:p>
    <w:p w:rsidR="00275F33" w:rsidRPr="005745FB" w:rsidRDefault="00275F33" w:rsidP="00C55768">
      <w:pPr>
        <w:pStyle w:val="Prrafodelista"/>
        <w:tabs>
          <w:tab w:val="left" w:pos="0"/>
        </w:tabs>
        <w:spacing w:line="360" w:lineRule="auto"/>
        <w:ind w:right="539"/>
        <w:jc w:val="both"/>
        <w:rPr>
          <w:rFonts w:ascii="Palatino Linotype" w:hAnsi="Palatino Linotype"/>
          <w:i/>
          <w:szCs w:val="22"/>
        </w:rPr>
      </w:pPr>
      <w:r w:rsidRPr="005745FB">
        <w:rPr>
          <w:rFonts w:ascii="Palatino Linotype" w:hAnsi="Palatino Linotype"/>
          <w:i/>
          <w:szCs w:val="22"/>
        </w:rPr>
        <w:t>“se anexa respuesta…”</w:t>
      </w:r>
    </w:p>
    <w:p w:rsidR="007A3B57" w:rsidRPr="005745FB" w:rsidRDefault="007A3B57" w:rsidP="007A3B57">
      <w:pPr>
        <w:pStyle w:val="Prrafodelista"/>
        <w:tabs>
          <w:tab w:val="left" w:pos="0"/>
        </w:tabs>
        <w:spacing w:line="360" w:lineRule="auto"/>
        <w:ind w:left="1440" w:right="539"/>
        <w:jc w:val="both"/>
        <w:rPr>
          <w:rFonts w:ascii="Palatino Linotype" w:hAnsi="Palatino Linotype" w:cs="Arial"/>
          <w:i/>
          <w:szCs w:val="22"/>
        </w:rPr>
      </w:pPr>
    </w:p>
    <w:p w:rsidR="007A3B57" w:rsidRPr="005745FB" w:rsidRDefault="00F23678" w:rsidP="007A3B57">
      <w:pPr>
        <w:tabs>
          <w:tab w:val="left" w:pos="0"/>
        </w:tabs>
        <w:spacing w:line="360" w:lineRule="auto"/>
        <w:ind w:right="34"/>
        <w:contextualSpacing/>
        <w:jc w:val="both"/>
        <w:rPr>
          <w:rFonts w:ascii="Palatino Linotype" w:hAnsi="Palatino Linotype" w:cs="Arial"/>
          <w:b/>
          <w:bCs/>
          <w:sz w:val="22"/>
          <w:szCs w:val="22"/>
        </w:rPr>
      </w:pPr>
      <w:hyperlink r:id="rId9" w:history="1">
        <w:r w:rsidR="00C55768" w:rsidRPr="005745FB">
          <w:rPr>
            <w:rStyle w:val="Hipervnculo"/>
            <w:rFonts w:ascii="Palatino Linotype" w:hAnsi="Palatino Linotype" w:cs="Arial"/>
            <w:b/>
            <w:bCs/>
            <w:color w:val="auto"/>
            <w:sz w:val="22"/>
            <w:szCs w:val="22"/>
          </w:rPr>
          <w:t>00111/SMOV/IP/2024</w:t>
        </w:r>
      </w:hyperlink>
      <w:r w:rsidR="007A3B57" w:rsidRPr="005745FB">
        <w:rPr>
          <w:rFonts w:ascii="Palatino Linotype" w:hAnsi="Palatino Linotype" w:cs="Arial"/>
          <w:b/>
          <w:bCs/>
          <w:sz w:val="22"/>
          <w:szCs w:val="22"/>
        </w:rPr>
        <w:t>:</w:t>
      </w:r>
    </w:p>
    <w:p w:rsidR="007A3B57" w:rsidRPr="005745FB" w:rsidRDefault="007A3B57" w:rsidP="007A3B57">
      <w:pPr>
        <w:tabs>
          <w:tab w:val="left" w:pos="0"/>
        </w:tabs>
        <w:spacing w:line="360" w:lineRule="auto"/>
        <w:ind w:right="34"/>
        <w:contextualSpacing/>
        <w:jc w:val="both"/>
        <w:rPr>
          <w:rFonts w:ascii="Palatino Linotype" w:hAnsi="Palatino Linotype" w:cs="Arial"/>
          <w:b/>
          <w:sz w:val="22"/>
          <w:szCs w:val="22"/>
          <w:lang w:val="es-ES"/>
        </w:rPr>
      </w:pPr>
    </w:p>
    <w:tbl>
      <w:tblPr>
        <w:tblW w:w="7575" w:type="dxa"/>
        <w:jc w:val="center"/>
        <w:tblCellSpacing w:w="0" w:type="dxa"/>
        <w:tblCellMar>
          <w:left w:w="0" w:type="dxa"/>
          <w:right w:w="0" w:type="dxa"/>
        </w:tblCellMar>
        <w:tblLook w:val="04A0" w:firstRow="1" w:lastRow="0" w:firstColumn="1" w:lastColumn="0" w:noHBand="0" w:noVBand="1"/>
      </w:tblPr>
      <w:tblGrid>
        <w:gridCol w:w="7575"/>
      </w:tblGrid>
      <w:tr w:rsidR="00C55768" w:rsidRPr="005745FB" w:rsidTr="00C55768">
        <w:trPr>
          <w:trHeight w:val="317"/>
          <w:tblCellSpacing w:w="0" w:type="dxa"/>
          <w:jc w:val="center"/>
        </w:trPr>
        <w:tc>
          <w:tcPr>
            <w:tcW w:w="0" w:type="auto"/>
            <w:vAlign w:val="center"/>
            <w:hideMark/>
          </w:tcPr>
          <w:p w:rsidR="00C55768" w:rsidRPr="005745FB" w:rsidRDefault="00C55768" w:rsidP="00C55768">
            <w:pPr>
              <w:jc w:val="right"/>
              <w:rPr>
                <w:rFonts w:ascii="Palatino Linotype" w:hAnsi="Palatino Linotype"/>
                <w:i/>
                <w:sz w:val="22"/>
                <w:szCs w:val="22"/>
              </w:rPr>
            </w:pPr>
            <w:r w:rsidRPr="005745FB">
              <w:rPr>
                <w:rFonts w:ascii="Palatino Linotype" w:hAnsi="Palatino Linotype"/>
                <w:i/>
                <w:sz w:val="22"/>
                <w:szCs w:val="22"/>
              </w:rPr>
              <w:br/>
              <w:t>Metepec, México a 05 de Marzo de 2024</w:t>
            </w:r>
          </w:p>
        </w:tc>
      </w:tr>
      <w:tr w:rsidR="00C55768" w:rsidRPr="005745FB" w:rsidTr="00C55768">
        <w:trPr>
          <w:trHeight w:val="317"/>
          <w:tblCellSpacing w:w="0" w:type="dxa"/>
          <w:jc w:val="center"/>
        </w:trPr>
        <w:tc>
          <w:tcPr>
            <w:tcW w:w="0" w:type="auto"/>
            <w:vAlign w:val="center"/>
            <w:hideMark/>
          </w:tcPr>
          <w:p w:rsidR="00C55768" w:rsidRPr="005745FB" w:rsidRDefault="00C55768" w:rsidP="00C55768">
            <w:pPr>
              <w:jc w:val="right"/>
              <w:rPr>
                <w:rFonts w:ascii="Palatino Linotype" w:hAnsi="Palatino Linotype"/>
                <w:i/>
                <w:sz w:val="22"/>
                <w:szCs w:val="22"/>
              </w:rPr>
            </w:pPr>
            <w:r w:rsidRPr="005745FB">
              <w:rPr>
                <w:rFonts w:ascii="Palatino Linotype" w:hAnsi="Palatino Linotype"/>
                <w:i/>
                <w:sz w:val="22"/>
                <w:szCs w:val="22"/>
              </w:rPr>
              <w:t>Nombre del solicitante: C. Solicitante</w:t>
            </w:r>
          </w:p>
        </w:tc>
      </w:tr>
      <w:tr w:rsidR="00C55768" w:rsidRPr="005745FB" w:rsidTr="00C55768">
        <w:trPr>
          <w:trHeight w:val="317"/>
          <w:tblCellSpacing w:w="0" w:type="dxa"/>
          <w:jc w:val="center"/>
        </w:trPr>
        <w:tc>
          <w:tcPr>
            <w:tcW w:w="0" w:type="auto"/>
            <w:vAlign w:val="center"/>
            <w:hideMark/>
          </w:tcPr>
          <w:p w:rsidR="00C55768" w:rsidRPr="005745FB" w:rsidRDefault="00C55768" w:rsidP="00C55768">
            <w:pPr>
              <w:jc w:val="right"/>
              <w:rPr>
                <w:rFonts w:ascii="Palatino Linotype" w:hAnsi="Palatino Linotype"/>
                <w:i/>
                <w:sz w:val="22"/>
                <w:szCs w:val="22"/>
              </w:rPr>
            </w:pPr>
            <w:r w:rsidRPr="005745FB">
              <w:rPr>
                <w:rFonts w:ascii="Palatino Linotype" w:hAnsi="Palatino Linotype"/>
                <w:i/>
                <w:sz w:val="22"/>
                <w:szCs w:val="22"/>
              </w:rPr>
              <w:t>Folio de la solicitud: 00111/SMOV/IP/2024</w:t>
            </w:r>
          </w:p>
        </w:tc>
      </w:tr>
      <w:tr w:rsidR="00C55768" w:rsidRPr="005745FB" w:rsidTr="00C55768">
        <w:trPr>
          <w:trHeight w:val="476"/>
          <w:tblCellSpacing w:w="0" w:type="dxa"/>
          <w:jc w:val="center"/>
        </w:trPr>
        <w:tc>
          <w:tcPr>
            <w:tcW w:w="0" w:type="auto"/>
            <w:vAlign w:val="center"/>
            <w:hideMark/>
          </w:tcPr>
          <w:p w:rsidR="00C55768" w:rsidRPr="005745FB" w:rsidRDefault="00C55768" w:rsidP="00C55768">
            <w:pPr>
              <w:jc w:val="right"/>
              <w:rPr>
                <w:rFonts w:ascii="Palatino Linotype" w:hAnsi="Palatino Linotype"/>
                <w:i/>
                <w:sz w:val="22"/>
                <w:szCs w:val="22"/>
              </w:rPr>
            </w:pPr>
          </w:p>
        </w:tc>
      </w:tr>
      <w:tr w:rsidR="00C55768" w:rsidRPr="005745FB" w:rsidTr="00C55768">
        <w:trPr>
          <w:trHeight w:val="158"/>
          <w:tblCellSpacing w:w="0" w:type="dxa"/>
          <w:jc w:val="center"/>
        </w:trPr>
        <w:tc>
          <w:tcPr>
            <w:tcW w:w="0" w:type="auto"/>
            <w:vAlign w:val="center"/>
            <w:hideMark/>
          </w:tcPr>
          <w:p w:rsidR="00C55768" w:rsidRPr="005745FB" w:rsidRDefault="00C55768" w:rsidP="00C55768">
            <w:pPr>
              <w:rPr>
                <w:rFonts w:ascii="Palatino Linotype" w:hAnsi="Palatino Linotype"/>
                <w:i/>
                <w:sz w:val="22"/>
                <w:szCs w:val="22"/>
              </w:rPr>
            </w:pPr>
            <w:r w:rsidRPr="005745FB">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55768" w:rsidRPr="005745FB" w:rsidTr="00C55768">
        <w:trPr>
          <w:trHeight w:val="397"/>
          <w:tblCellSpacing w:w="0" w:type="dxa"/>
          <w:jc w:val="center"/>
        </w:trPr>
        <w:tc>
          <w:tcPr>
            <w:tcW w:w="0" w:type="auto"/>
            <w:vAlign w:val="center"/>
            <w:hideMark/>
          </w:tcPr>
          <w:p w:rsidR="00C55768" w:rsidRPr="005745FB" w:rsidRDefault="00C55768" w:rsidP="00C55768">
            <w:pPr>
              <w:rPr>
                <w:rFonts w:ascii="Palatino Linotype" w:hAnsi="Palatino Linotype"/>
                <w:i/>
                <w:sz w:val="22"/>
                <w:szCs w:val="22"/>
              </w:rPr>
            </w:pPr>
          </w:p>
        </w:tc>
      </w:tr>
      <w:tr w:rsidR="00C55768" w:rsidRPr="005745FB" w:rsidTr="00C55768">
        <w:trPr>
          <w:trHeight w:val="158"/>
          <w:tblCellSpacing w:w="0" w:type="dxa"/>
          <w:jc w:val="center"/>
        </w:trPr>
        <w:tc>
          <w:tcPr>
            <w:tcW w:w="0" w:type="auto"/>
            <w:vAlign w:val="center"/>
            <w:hideMark/>
          </w:tcPr>
          <w:p w:rsidR="00C55768" w:rsidRPr="005745FB" w:rsidRDefault="00C55768" w:rsidP="00C55768">
            <w:pPr>
              <w:rPr>
                <w:rFonts w:ascii="Palatino Linotype" w:hAnsi="Palatino Linotype"/>
                <w:i/>
                <w:sz w:val="22"/>
                <w:szCs w:val="22"/>
              </w:rPr>
            </w:pPr>
            <w:r w:rsidRPr="005745FB">
              <w:rPr>
                <w:rFonts w:ascii="Palatino Linotype" w:hAnsi="Palatino Linotype"/>
                <w:i/>
                <w:sz w:val="22"/>
                <w:szCs w:val="22"/>
              </w:rPr>
              <w:t>se anexa respuesta</w:t>
            </w:r>
          </w:p>
        </w:tc>
      </w:tr>
      <w:tr w:rsidR="00C55768" w:rsidRPr="005745FB" w:rsidTr="00C55768">
        <w:trPr>
          <w:trHeight w:val="397"/>
          <w:tblCellSpacing w:w="0" w:type="dxa"/>
          <w:jc w:val="center"/>
        </w:trPr>
        <w:tc>
          <w:tcPr>
            <w:tcW w:w="0" w:type="auto"/>
            <w:vAlign w:val="center"/>
            <w:hideMark/>
          </w:tcPr>
          <w:p w:rsidR="00C55768" w:rsidRPr="005745FB" w:rsidRDefault="00C55768" w:rsidP="00C55768">
            <w:pPr>
              <w:rPr>
                <w:rFonts w:ascii="Palatino Linotype" w:hAnsi="Palatino Linotype"/>
                <w:i/>
                <w:sz w:val="22"/>
                <w:szCs w:val="22"/>
              </w:rPr>
            </w:pPr>
          </w:p>
        </w:tc>
      </w:tr>
      <w:tr w:rsidR="00C55768" w:rsidRPr="005745FB" w:rsidTr="00C55768">
        <w:trPr>
          <w:trHeight w:val="158"/>
          <w:tblCellSpacing w:w="0" w:type="dxa"/>
          <w:jc w:val="center"/>
        </w:trPr>
        <w:tc>
          <w:tcPr>
            <w:tcW w:w="0" w:type="auto"/>
            <w:vAlign w:val="center"/>
            <w:hideMark/>
          </w:tcPr>
          <w:p w:rsidR="00C55768" w:rsidRPr="005745FB" w:rsidRDefault="00C55768" w:rsidP="00C55768">
            <w:pPr>
              <w:jc w:val="center"/>
              <w:rPr>
                <w:rFonts w:ascii="Palatino Linotype" w:hAnsi="Palatino Linotype"/>
                <w:i/>
                <w:sz w:val="22"/>
                <w:szCs w:val="22"/>
              </w:rPr>
            </w:pPr>
          </w:p>
        </w:tc>
      </w:tr>
      <w:tr w:rsidR="00C55768" w:rsidRPr="005745FB" w:rsidTr="00C55768">
        <w:trPr>
          <w:trHeight w:val="158"/>
          <w:tblCellSpacing w:w="0" w:type="dxa"/>
          <w:jc w:val="center"/>
        </w:trPr>
        <w:tc>
          <w:tcPr>
            <w:tcW w:w="0" w:type="auto"/>
            <w:vAlign w:val="center"/>
            <w:hideMark/>
          </w:tcPr>
          <w:p w:rsidR="00C55768" w:rsidRPr="005745FB" w:rsidRDefault="00C55768" w:rsidP="00C55768">
            <w:pPr>
              <w:rPr>
                <w:rFonts w:ascii="Palatino Linotype" w:hAnsi="Palatino Linotype"/>
                <w:i/>
                <w:sz w:val="22"/>
                <w:szCs w:val="22"/>
              </w:rPr>
            </w:pPr>
          </w:p>
        </w:tc>
      </w:tr>
      <w:tr w:rsidR="00C55768" w:rsidRPr="005745FB" w:rsidTr="00C55768">
        <w:trPr>
          <w:trHeight w:val="158"/>
          <w:tblCellSpacing w:w="0" w:type="dxa"/>
          <w:jc w:val="center"/>
        </w:trPr>
        <w:tc>
          <w:tcPr>
            <w:tcW w:w="0" w:type="auto"/>
            <w:vAlign w:val="center"/>
            <w:hideMark/>
          </w:tcPr>
          <w:p w:rsidR="00C55768" w:rsidRPr="005745FB" w:rsidRDefault="00C55768" w:rsidP="00C55768">
            <w:pPr>
              <w:rPr>
                <w:rFonts w:ascii="Palatino Linotype" w:hAnsi="Palatino Linotype"/>
                <w:i/>
                <w:sz w:val="22"/>
                <w:szCs w:val="22"/>
              </w:rPr>
            </w:pPr>
            <w:r w:rsidRPr="005745FB">
              <w:rPr>
                <w:rFonts w:ascii="Palatino Linotype" w:hAnsi="Palatino Linotype"/>
                <w:i/>
                <w:sz w:val="22"/>
                <w:szCs w:val="22"/>
              </w:rPr>
              <w:t>ATENTAMENTE</w:t>
            </w:r>
          </w:p>
        </w:tc>
      </w:tr>
      <w:tr w:rsidR="00C55768" w:rsidRPr="005745FB" w:rsidTr="00C55768">
        <w:trPr>
          <w:trHeight w:val="238"/>
          <w:tblCellSpacing w:w="0" w:type="dxa"/>
          <w:jc w:val="center"/>
        </w:trPr>
        <w:tc>
          <w:tcPr>
            <w:tcW w:w="0" w:type="auto"/>
            <w:vAlign w:val="center"/>
            <w:hideMark/>
          </w:tcPr>
          <w:p w:rsidR="00C55768" w:rsidRPr="005745FB" w:rsidRDefault="00C55768" w:rsidP="00C55768">
            <w:pPr>
              <w:rPr>
                <w:rFonts w:ascii="Palatino Linotype" w:hAnsi="Palatino Linotype"/>
                <w:i/>
                <w:sz w:val="22"/>
                <w:szCs w:val="22"/>
              </w:rPr>
            </w:pPr>
          </w:p>
        </w:tc>
      </w:tr>
      <w:tr w:rsidR="00C55768" w:rsidRPr="005745FB" w:rsidTr="00C55768">
        <w:trPr>
          <w:trHeight w:val="158"/>
          <w:tblCellSpacing w:w="0" w:type="dxa"/>
          <w:jc w:val="center"/>
        </w:trPr>
        <w:tc>
          <w:tcPr>
            <w:tcW w:w="0" w:type="auto"/>
            <w:vAlign w:val="center"/>
            <w:hideMark/>
          </w:tcPr>
          <w:p w:rsidR="00C55768" w:rsidRPr="005745FB" w:rsidRDefault="00C55768" w:rsidP="00C55768">
            <w:pPr>
              <w:rPr>
                <w:rFonts w:ascii="Palatino Linotype" w:hAnsi="Palatino Linotype"/>
                <w:i/>
                <w:sz w:val="22"/>
                <w:szCs w:val="22"/>
              </w:rPr>
            </w:pPr>
            <w:r w:rsidRPr="005745FB">
              <w:rPr>
                <w:rFonts w:ascii="Palatino Linotype" w:hAnsi="Palatino Linotype"/>
                <w:i/>
                <w:sz w:val="22"/>
                <w:szCs w:val="22"/>
              </w:rPr>
              <w:t>Lic. Alejandro Hernández Aguilar</w:t>
            </w:r>
          </w:p>
        </w:tc>
      </w:tr>
    </w:tbl>
    <w:p w:rsidR="007A3B57" w:rsidRPr="005745FB" w:rsidRDefault="007A3B57" w:rsidP="007A3B57">
      <w:pPr>
        <w:tabs>
          <w:tab w:val="left" w:pos="0"/>
        </w:tabs>
        <w:spacing w:line="360" w:lineRule="auto"/>
        <w:ind w:right="34"/>
        <w:contextualSpacing/>
        <w:jc w:val="both"/>
        <w:rPr>
          <w:rFonts w:ascii="Palatino Linotype" w:hAnsi="Palatino Linotype" w:cs="Arial"/>
          <w:sz w:val="22"/>
          <w:szCs w:val="22"/>
          <w:lang w:val="es-ES"/>
        </w:rPr>
      </w:pPr>
    </w:p>
    <w:p w:rsidR="007A3B57" w:rsidRPr="005745FB" w:rsidRDefault="007A3B57" w:rsidP="007A3B57">
      <w:pPr>
        <w:tabs>
          <w:tab w:val="left" w:pos="0"/>
        </w:tabs>
        <w:spacing w:line="360" w:lineRule="auto"/>
        <w:ind w:right="34"/>
        <w:contextualSpacing/>
        <w:jc w:val="both"/>
        <w:rPr>
          <w:rFonts w:ascii="Palatino Linotype" w:hAnsi="Palatino Linotype" w:cs="Arial"/>
          <w:sz w:val="22"/>
          <w:szCs w:val="22"/>
          <w:lang w:val="es-ES"/>
        </w:rPr>
      </w:pPr>
    </w:p>
    <w:p w:rsidR="007A3B57" w:rsidRPr="005745FB" w:rsidRDefault="007A3B57" w:rsidP="007A3B57">
      <w:pPr>
        <w:pStyle w:val="Prrafodelista"/>
        <w:numPr>
          <w:ilvl w:val="0"/>
          <w:numId w:val="3"/>
        </w:numPr>
        <w:tabs>
          <w:tab w:val="left" w:pos="0"/>
        </w:tabs>
        <w:spacing w:line="360" w:lineRule="auto"/>
        <w:ind w:right="34"/>
        <w:jc w:val="both"/>
        <w:rPr>
          <w:rFonts w:ascii="Palatino Linotype" w:hAnsi="Palatino Linotype" w:cs="Arial"/>
          <w:szCs w:val="22"/>
          <w:lang w:val="es-ES"/>
        </w:rPr>
      </w:pPr>
      <w:r w:rsidRPr="005745FB">
        <w:rPr>
          <w:rFonts w:ascii="Palatino Linotype" w:hAnsi="Palatino Linotype" w:cs="Arial"/>
          <w:szCs w:val="22"/>
          <w:lang w:val="es-ES"/>
        </w:rPr>
        <w:t>A la respuesta se adjuntaron los archivos que, grosso modo</w:t>
      </w:r>
      <w:r w:rsidR="00C55768" w:rsidRPr="005745FB">
        <w:rPr>
          <w:rFonts w:ascii="Palatino Linotype" w:hAnsi="Palatino Linotype" w:cs="Arial"/>
          <w:szCs w:val="22"/>
          <w:lang w:val="es-ES"/>
        </w:rPr>
        <w:t>, se describen enseguida</w:t>
      </w:r>
      <w:r w:rsidRPr="005745FB">
        <w:rPr>
          <w:rFonts w:ascii="Palatino Linotype" w:hAnsi="Palatino Linotype" w:cs="Arial"/>
          <w:szCs w:val="22"/>
          <w:lang w:val="es-ES"/>
        </w:rPr>
        <w:t>:</w:t>
      </w:r>
    </w:p>
    <w:p w:rsidR="007A3B57" w:rsidRPr="005745FB" w:rsidRDefault="007A3B57" w:rsidP="007A3B57">
      <w:pPr>
        <w:pStyle w:val="Prrafodelista"/>
        <w:tabs>
          <w:tab w:val="left" w:pos="0"/>
        </w:tabs>
        <w:spacing w:line="360" w:lineRule="auto"/>
        <w:ind w:right="34"/>
        <w:jc w:val="both"/>
        <w:rPr>
          <w:rFonts w:ascii="Palatino Linotype" w:hAnsi="Palatino Linotype" w:cs="Arial"/>
          <w:szCs w:val="22"/>
          <w:lang w:val="es-ES"/>
        </w:rPr>
      </w:pPr>
    </w:p>
    <w:p w:rsidR="00C55768" w:rsidRPr="005745FB" w:rsidRDefault="00F23678" w:rsidP="00C55768">
      <w:pPr>
        <w:pStyle w:val="Prrafodelista"/>
        <w:numPr>
          <w:ilvl w:val="0"/>
          <w:numId w:val="20"/>
        </w:numPr>
        <w:tabs>
          <w:tab w:val="left" w:pos="0"/>
        </w:tabs>
        <w:spacing w:line="360" w:lineRule="auto"/>
        <w:ind w:right="539"/>
        <w:jc w:val="both"/>
        <w:rPr>
          <w:rFonts w:ascii="Palatino Linotype" w:hAnsi="Palatino Linotype"/>
          <w:szCs w:val="22"/>
        </w:rPr>
      </w:pPr>
      <w:hyperlink r:id="rId10" w:tgtFrame="_blank" w:history="1">
        <w:r w:rsidR="00C55768" w:rsidRPr="005745FB">
          <w:rPr>
            <w:rStyle w:val="Hipervnculo"/>
            <w:rFonts w:ascii="Palatino Linotype" w:eastAsiaTheme="majorEastAsia" w:hAnsi="Palatino Linotype" w:cs="Arial"/>
            <w:b/>
            <w:bCs/>
            <w:color w:val="auto"/>
            <w:szCs w:val="22"/>
          </w:rPr>
          <w:t>197.- Respuesta de solicitud de transparencia.pdf</w:t>
        </w:r>
      </w:hyperlink>
      <w:r w:rsidR="00C55768" w:rsidRPr="005745FB">
        <w:rPr>
          <w:rFonts w:ascii="Palatino Linotype" w:hAnsi="Palatino Linotype"/>
          <w:szCs w:val="22"/>
        </w:rPr>
        <w:t>: oficio 22000005000000S/0197/2024 de fecha veintisiete de febrero de dos mil veinticuatro, suscrito por la Coordinador de Informática, en el que, de forma medular, señaló que no es de su competencia, en base a la Ley que regula el Uso de Tecnologías de la Información y Comunicación para la Seguridad Pública del Estado de México y del Reglamento.</w:t>
      </w:r>
    </w:p>
    <w:p w:rsidR="00C55768" w:rsidRPr="005745FB" w:rsidRDefault="00C55768" w:rsidP="00C55768">
      <w:pPr>
        <w:pStyle w:val="Prrafodelista"/>
        <w:tabs>
          <w:tab w:val="left" w:pos="0"/>
        </w:tabs>
        <w:spacing w:line="360" w:lineRule="auto"/>
        <w:ind w:right="539"/>
        <w:jc w:val="both"/>
        <w:rPr>
          <w:rFonts w:ascii="Palatino Linotype" w:hAnsi="Palatino Linotype"/>
          <w:szCs w:val="22"/>
        </w:rPr>
      </w:pPr>
    </w:p>
    <w:p w:rsidR="00C55768" w:rsidRPr="005745FB" w:rsidRDefault="00F23678" w:rsidP="00C55768">
      <w:pPr>
        <w:pStyle w:val="Prrafodelista"/>
        <w:numPr>
          <w:ilvl w:val="0"/>
          <w:numId w:val="20"/>
        </w:numPr>
        <w:tabs>
          <w:tab w:val="left" w:pos="0"/>
        </w:tabs>
        <w:spacing w:line="360" w:lineRule="auto"/>
        <w:ind w:right="539"/>
        <w:jc w:val="both"/>
        <w:rPr>
          <w:rFonts w:ascii="Palatino Linotype" w:hAnsi="Palatino Linotype"/>
          <w:szCs w:val="22"/>
        </w:rPr>
      </w:pPr>
      <w:hyperlink r:id="rId11" w:tgtFrame="_blank" w:history="1">
        <w:r w:rsidR="00C55768" w:rsidRPr="005745FB">
          <w:rPr>
            <w:rStyle w:val="Hipervnculo"/>
            <w:rFonts w:ascii="Palatino Linotype" w:eastAsiaTheme="majorEastAsia" w:hAnsi="Palatino Linotype" w:cs="Arial"/>
            <w:b/>
            <w:bCs/>
            <w:color w:val="auto"/>
            <w:szCs w:val="22"/>
          </w:rPr>
          <w:t>Respuesta a solicitud 111.pdf</w:t>
        </w:r>
      </w:hyperlink>
      <w:r w:rsidR="00C55768" w:rsidRPr="005745FB">
        <w:rPr>
          <w:rFonts w:ascii="Palatino Linotype" w:hAnsi="Palatino Linotype"/>
          <w:szCs w:val="22"/>
        </w:rPr>
        <w:t>: documento con la respuesta a la solicitud de información de fecha cinco de marzo de dos mil veinticuatro, suscrito por el Titular de la Unidad de Transparencia en el que señaló:</w:t>
      </w:r>
    </w:p>
    <w:p w:rsidR="00C55768" w:rsidRPr="005745FB" w:rsidRDefault="00C55768" w:rsidP="00C55768">
      <w:pPr>
        <w:pStyle w:val="Prrafodelista"/>
        <w:jc w:val="both"/>
        <w:rPr>
          <w:rFonts w:ascii="Palatino Linotype" w:hAnsi="Palatino Linotype" w:cs="Arial"/>
          <w:b/>
          <w:bCs/>
          <w:szCs w:val="22"/>
        </w:rPr>
      </w:pPr>
    </w:p>
    <w:p w:rsidR="00C55768" w:rsidRPr="005745FB" w:rsidRDefault="00C55768" w:rsidP="00C55768">
      <w:pPr>
        <w:pStyle w:val="Prrafodelista"/>
        <w:tabs>
          <w:tab w:val="left" w:pos="0"/>
        </w:tabs>
        <w:spacing w:line="360" w:lineRule="auto"/>
        <w:ind w:right="539"/>
        <w:jc w:val="both"/>
        <w:rPr>
          <w:rFonts w:ascii="Palatino Linotype" w:hAnsi="Palatino Linotype"/>
          <w:i/>
          <w:szCs w:val="22"/>
        </w:rPr>
      </w:pPr>
      <w:r w:rsidRPr="005745FB">
        <w:rPr>
          <w:rFonts w:ascii="Palatino Linotype" w:hAnsi="Palatino Linotype"/>
          <w:i/>
          <w:szCs w:val="22"/>
        </w:rPr>
        <w:t xml:space="preserve">“…mediante comunicado electrónico remitido al suscrito a través del SAIMEX, por parte del Servidor Público Habilitado de la unidad administrativa que a continuación se indica, así como por el organismo auxiliar de esta Secretaría que se detalla, como áreas competentes para atender su requerimiento de información, señalaron lo siguiente: </w:t>
      </w:r>
    </w:p>
    <w:p w:rsidR="00C55768" w:rsidRPr="005745FB" w:rsidRDefault="00C55768" w:rsidP="00C55768">
      <w:pPr>
        <w:pStyle w:val="Prrafodelista"/>
        <w:tabs>
          <w:tab w:val="left" w:pos="0"/>
        </w:tabs>
        <w:spacing w:line="360" w:lineRule="auto"/>
        <w:ind w:right="539"/>
        <w:jc w:val="both"/>
        <w:rPr>
          <w:rFonts w:ascii="Palatino Linotype" w:hAnsi="Palatino Linotype"/>
          <w:b/>
          <w:i/>
          <w:szCs w:val="22"/>
          <w:u w:val="single"/>
        </w:rPr>
      </w:pPr>
      <w:r w:rsidRPr="005745FB">
        <w:rPr>
          <w:rFonts w:ascii="Palatino Linotype" w:hAnsi="Palatino Linotype"/>
          <w:b/>
          <w:i/>
          <w:szCs w:val="22"/>
          <w:u w:val="single"/>
        </w:rPr>
        <w:t xml:space="preserve">Instituto del Transporte </w:t>
      </w:r>
    </w:p>
    <w:p w:rsidR="00C55768" w:rsidRPr="005745FB" w:rsidRDefault="00C55768" w:rsidP="00C55768">
      <w:pPr>
        <w:pStyle w:val="Prrafodelista"/>
        <w:tabs>
          <w:tab w:val="left" w:pos="0"/>
        </w:tabs>
        <w:spacing w:line="360" w:lineRule="auto"/>
        <w:ind w:right="539"/>
        <w:jc w:val="both"/>
        <w:rPr>
          <w:rFonts w:ascii="Palatino Linotype" w:hAnsi="Palatino Linotype"/>
          <w:i/>
          <w:szCs w:val="22"/>
        </w:rPr>
      </w:pPr>
      <w:r w:rsidRPr="005745FB">
        <w:rPr>
          <w:rFonts w:ascii="Palatino Linotype" w:hAnsi="Palatino Linotype"/>
          <w:i/>
          <w:szCs w:val="22"/>
        </w:rPr>
        <w:t xml:space="preserve">“Respecto a su solicitud con número de folio 00111/SMOV/IP/2024 presentada ante el Instituto de Transparencia, Acceso a la Información Pública y Protección de Datos Personales del Estado de México y Municipios; donde solicita se informen “las empresas que están autorizadas para la colocación de los sistemas de seguridad, los acuerdo, las autorizaciones para colocar las </w:t>
      </w:r>
      <w:proofErr w:type="spellStart"/>
      <w:r w:rsidRPr="005745FB">
        <w:rPr>
          <w:rFonts w:ascii="Palatino Linotype" w:hAnsi="Palatino Linotype"/>
          <w:i/>
          <w:szCs w:val="22"/>
        </w:rPr>
        <w:t>camara</w:t>
      </w:r>
      <w:proofErr w:type="spellEnd"/>
      <w:r w:rsidRPr="005745FB">
        <w:rPr>
          <w:rFonts w:ascii="Palatino Linotype" w:hAnsi="Palatino Linotype"/>
          <w:i/>
          <w:szCs w:val="22"/>
        </w:rPr>
        <w:t xml:space="preserve"> y </w:t>
      </w:r>
      <w:proofErr w:type="spellStart"/>
      <w:r w:rsidRPr="005745FB">
        <w:rPr>
          <w:rFonts w:ascii="Palatino Linotype" w:hAnsi="Palatino Linotype"/>
          <w:i/>
          <w:szCs w:val="22"/>
        </w:rPr>
        <w:t>gps</w:t>
      </w:r>
      <w:proofErr w:type="spellEnd"/>
      <w:r w:rsidRPr="005745FB">
        <w:rPr>
          <w:rFonts w:ascii="Palatino Linotype" w:hAnsi="Palatino Linotype"/>
          <w:i/>
          <w:szCs w:val="22"/>
        </w:rPr>
        <w:t xml:space="preserve"> cuantos colocaron por empresa desde que inició el programa.”; Me permito dar respuesta en competencia del Instituto del Transporte en los siguientes términos: Después de una exhaustiva búsqueda en los archivos físicos y electrónicos que obran en este Instituto del Transporte del Estado de México, </w:t>
      </w:r>
      <w:r w:rsidRPr="005745FB">
        <w:rPr>
          <w:rFonts w:ascii="Palatino Linotype" w:hAnsi="Palatino Linotype"/>
          <w:b/>
          <w:i/>
          <w:szCs w:val="22"/>
        </w:rPr>
        <w:t xml:space="preserve">se localizó que las empresas autorizadas aparecen en la página de la Secretaría de Movilidad y se proporciona la liga de acceso: </w:t>
      </w:r>
      <w:r w:rsidRPr="005745FB">
        <w:rPr>
          <w:rFonts w:ascii="Palatino Linotype" w:hAnsi="Palatino Linotype"/>
          <w:b/>
          <w:i/>
          <w:szCs w:val="22"/>
        </w:rPr>
        <w:lastRenderedPageBreak/>
        <w:t>https://smovilidad.edomex.gob.mx/sites/smovilidad.edomex.gob.mx/files/files/pdf/ccg2021/PROVEEDORES(2).pdf</w:t>
      </w:r>
      <w:r w:rsidRPr="005745FB">
        <w:rPr>
          <w:rFonts w:ascii="Palatino Linotype" w:hAnsi="Palatino Linotype"/>
          <w:i/>
          <w:szCs w:val="22"/>
        </w:rPr>
        <w:t xml:space="preserve"> Sin más por el momento, me reitero a sus apreciables órdenes....” </w:t>
      </w:r>
    </w:p>
    <w:p w:rsidR="00C55768" w:rsidRPr="005745FB" w:rsidRDefault="00C55768" w:rsidP="00C55768">
      <w:pPr>
        <w:pStyle w:val="Prrafodelista"/>
        <w:tabs>
          <w:tab w:val="left" w:pos="0"/>
        </w:tabs>
        <w:spacing w:line="360" w:lineRule="auto"/>
        <w:ind w:right="539"/>
        <w:jc w:val="both"/>
        <w:rPr>
          <w:rFonts w:ascii="Palatino Linotype" w:hAnsi="Palatino Linotype"/>
          <w:b/>
          <w:i/>
          <w:szCs w:val="22"/>
          <w:u w:val="single"/>
        </w:rPr>
      </w:pPr>
      <w:r w:rsidRPr="005745FB">
        <w:rPr>
          <w:rFonts w:ascii="Palatino Linotype" w:hAnsi="Palatino Linotype"/>
          <w:b/>
          <w:i/>
          <w:szCs w:val="22"/>
          <w:u w:val="single"/>
        </w:rPr>
        <w:t xml:space="preserve">Coordinación de Informática </w:t>
      </w:r>
    </w:p>
    <w:p w:rsidR="007A3B57" w:rsidRPr="005745FB" w:rsidRDefault="00C55768" w:rsidP="00C55768">
      <w:pPr>
        <w:pStyle w:val="Prrafodelista"/>
        <w:tabs>
          <w:tab w:val="left" w:pos="0"/>
        </w:tabs>
        <w:spacing w:line="360" w:lineRule="auto"/>
        <w:ind w:right="539"/>
        <w:rPr>
          <w:rFonts w:ascii="Palatino Linotype" w:hAnsi="Palatino Linotype"/>
          <w:i/>
          <w:szCs w:val="22"/>
        </w:rPr>
      </w:pPr>
      <w:r w:rsidRPr="005745FB">
        <w:rPr>
          <w:rFonts w:ascii="Palatino Linotype" w:hAnsi="Palatino Linotype"/>
          <w:i/>
          <w:szCs w:val="22"/>
        </w:rPr>
        <w:t>“se anexa respuesta…”</w:t>
      </w:r>
      <w:r w:rsidR="007A3B57" w:rsidRPr="005745FB">
        <w:rPr>
          <w:rFonts w:ascii="Palatino Linotype" w:hAnsi="Palatino Linotype" w:cs="Arial"/>
          <w:b/>
          <w:bCs/>
          <w:i/>
          <w:szCs w:val="22"/>
        </w:rPr>
        <w:br/>
      </w:r>
    </w:p>
    <w:p w:rsidR="007A3B57" w:rsidRPr="005745FB" w:rsidRDefault="00F23678" w:rsidP="007A3B57">
      <w:pPr>
        <w:tabs>
          <w:tab w:val="left" w:pos="0"/>
        </w:tabs>
        <w:spacing w:line="360" w:lineRule="auto"/>
        <w:ind w:right="34"/>
        <w:contextualSpacing/>
        <w:jc w:val="both"/>
        <w:rPr>
          <w:rFonts w:ascii="Palatino Linotype" w:hAnsi="Palatino Linotype" w:cs="Arial"/>
          <w:b/>
          <w:bCs/>
          <w:sz w:val="22"/>
          <w:szCs w:val="22"/>
        </w:rPr>
      </w:pPr>
      <w:hyperlink r:id="rId12" w:history="1">
        <w:r w:rsidR="00C55768" w:rsidRPr="005745FB">
          <w:rPr>
            <w:rStyle w:val="Hipervnculo"/>
            <w:rFonts w:ascii="Palatino Linotype" w:hAnsi="Palatino Linotype" w:cs="Arial"/>
            <w:b/>
            <w:bCs/>
            <w:color w:val="auto"/>
            <w:sz w:val="22"/>
            <w:szCs w:val="22"/>
          </w:rPr>
          <w:t>00110/SMOV/IP/2024</w:t>
        </w:r>
      </w:hyperlink>
      <w:r w:rsidR="007A3B57" w:rsidRPr="005745FB">
        <w:rPr>
          <w:rFonts w:ascii="Palatino Linotype" w:hAnsi="Palatino Linotype" w:cs="Arial"/>
          <w:b/>
          <w:bCs/>
          <w:sz w:val="22"/>
          <w:szCs w:val="22"/>
        </w:rPr>
        <w:t>:</w:t>
      </w:r>
    </w:p>
    <w:p w:rsidR="007A3B57" w:rsidRPr="005745FB" w:rsidRDefault="007A3B57" w:rsidP="007A3B57">
      <w:pPr>
        <w:tabs>
          <w:tab w:val="left" w:pos="0"/>
        </w:tabs>
        <w:spacing w:line="360" w:lineRule="auto"/>
        <w:ind w:right="34"/>
        <w:contextualSpacing/>
        <w:jc w:val="both"/>
        <w:rPr>
          <w:rFonts w:ascii="Palatino Linotype" w:hAnsi="Palatino Linotype" w:cs="Arial"/>
          <w:b/>
          <w:sz w:val="22"/>
          <w:szCs w:val="22"/>
          <w:lang w:val="es-ES"/>
        </w:rPr>
      </w:pPr>
    </w:p>
    <w:tbl>
      <w:tblPr>
        <w:tblW w:w="7537" w:type="dxa"/>
        <w:jc w:val="center"/>
        <w:tblCellSpacing w:w="0" w:type="dxa"/>
        <w:tblCellMar>
          <w:left w:w="0" w:type="dxa"/>
          <w:right w:w="0" w:type="dxa"/>
        </w:tblCellMar>
        <w:tblLook w:val="04A0" w:firstRow="1" w:lastRow="0" w:firstColumn="1" w:lastColumn="0" w:noHBand="0" w:noVBand="1"/>
      </w:tblPr>
      <w:tblGrid>
        <w:gridCol w:w="7537"/>
      </w:tblGrid>
      <w:tr w:rsidR="00C55768" w:rsidRPr="005745FB" w:rsidTr="00C55768">
        <w:trPr>
          <w:trHeight w:val="329"/>
          <w:tblCellSpacing w:w="0" w:type="dxa"/>
          <w:jc w:val="center"/>
        </w:trPr>
        <w:tc>
          <w:tcPr>
            <w:tcW w:w="0" w:type="auto"/>
            <w:vAlign w:val="center"/>
            <w:hideMark/>
          </w:tcPr>
          <w:p w:rsidR="00C55768" w:rsidRPr="005745FB" w:rsidRDefault="00C55768">
            <w:pPr>
              <w:jc w:val="right"/>
              <w:rPr>
                <w:rFonts w:ascii="Palatino Linotype" w:hAnsi="Palatino Linotype"/>
                <w:i/>
                <w:sz w:val="22"/>
                <w:szCs w:val="22"/>
              </w:rPr>
            </w:pPr>
            <w:r w:rsidRPr="005745FB">
              <w:rPr>
                <w:rFonts w:ascii="Palatino Linotype" w:hAnsi="Palatino Linotype"/>
                <w:i/>
                <w:sz w:val="22"/>
                <w:szCs w:val="22"/>
              </w:rPr>
              <w:t>“Metepec, México a 05 de Marzo de 2024</w:t>
            </w:r>
          </w:p>
        </w:tc>
      </w:tr>
      <w:tr w:rsidR="00C55768" w:rsidRPr="005745FB" w:rsidTr="00C55768">
        <w:trPr>
          <w:trHeight w:val="329"/>
          <w:tblCellSpacing w:w="0" w:type="dxa"/>
          <w:jc w:val="center"/>
        </w:trPr>
        <w:tc>
          <w:tcPr>
            <w:tcW w:w="0" w:type="auto"/>
            <w:vAlign w:val="center"/>
            <w:hideMark/>
          </w:tcPr>
          <w:p w:rsidR="00C55768" w:rsidRPr="005745FB" w:rsidRDefault="00C55768">
            <w:pPr>
              <w:jc w:val="right"/>
              <w:rPr>
                <w:rFonts w:ascii="Palatino Linotype" w:hAnsi="Palatino Linotype"/>
                <w:i/>
                <w:sz w:val="22"/>
                <w:szCs w:val="22"/>
              </w:rPr>
            </w:pPr>
            <w:r w:rsidRPr="005745FB">
              <w:rPr>
                <w:rFonts w:ascii="Palatino Linotype" w:hAnsi="Palatino Linotype"/>
                <w:i/>
                <w:sz w:val="22"/>
                <w:szCs w:val="22"/>
              </w:rPr>
              <w:t>Nombre del solicitante: C. Solicitante</w:t>
            </w:r>
          </w:p>
        </w:tc>
      </w:tr>
      <w:tr w:rsidR="00C55768" w:rsidRPr="005745FB" w:rsidTr="00C55768">
        <w:trPr>
          <w:trHeight w:val="329"/>
          <w:tblCellSpacing w:w="0" w:type="dxa"/>
          <w:jc w:val="center"/>
        </w:trPr>
        <w:tc>
          <w:tcPr>
            <w:tcW w:w="0" w:type="auto"/>
            <w:vAlign w:val="center"/>
            <w:hideMark/>
          </w:tcPr>
          <w:p w:rsidR="00C55768" w:rsidRPr="005745FB" w:rsidRDefault="00C55768">
            <w:pPr>
              <w:jc w:val="right"/>
              <w:rPr>
                <w:rFonts w:ascii="Palatino Linotype" w:hAnsi="Palatino Linotype"/>
                <w:i/>
                <w:sz w:val="22"/>
                <w:szCs w:val="22"/>
              </w:rPr>
            </w:pPr>
            <w:r w:rsidRPr="005745FB">
              <w:rPr>
                <w:rFonts w:ascii="Palatino Linotype" w:hAnsi="Palatino Linotype"/>
                <w:i/>
                <w:sz w:val="22"/>
                <w:szCs w:val="22"/>
              </w:rPr>
              <w:t>Folio de la solicitud: 00110/SMOV/IP/2024</w:t>
            </w:r>
          </w:p>
        </w:tc>
      </w:tr>
      <w:tr w:rsidR="00C55768" w:rsidRPr="005745FB" w:rsidTr="00C55768">
        <w:trPr>
          <w:trHeight w:val="494"/>
          <w:tblCellSpacing w:w="0" w:type="dxa"/>
          <w:jc w:val="center"/>
        </w:trPr>
        <w:tc>
          <w:tcPr>
            <w:tcW w:w="0" w:type="auto"/>
            <w:vAlign w:val="center"/>
            <w:hideMark/>
          </w:tcPr>
          <w:p w:rsidR="00C55768" w:rsidRPr="005745FB" w:rsidRDefault="00C55768">
            <w:pPr>
              <w:jc w:val="right"/>
              <w:rPr>
                <w:rFonts w:ascii="Palatino Linotype" w:hAnsi="Palatino Linotype"/>
                <w:i/>
                <w:sz w:val="22"/>
                <w:szCs w:val="22"/>
              </w:rPr>
            </w:pPr>
          </w:p>
        </w:tc>
      </w:tr>
      <w:tr w:rsidR="00C55768" w:rsidRPr="005745FB" w:rsidTr="00C55768">
        <w:trPr>
          <w:trHeight w:val="164"/>
          <w:tblCellSpacing w:w="0" w:type="dxa"/>
          <w:jc w:val="center"/>
        </w:trPr>
        <w:tc>
          <w:tcPr>
            <w:tcW w:w="0" w:type="auto"/>
            <w:vAlign w:val="center"/>
            <w:hideMark/>
          </w:tcPr>
          <w:p w:rsidR="00C55768" w:rsidRPr="005745FB" w:rsidRDefault="00C55768">
            <w:pPr>
              <w:rPr>
                <w:rFonts w:ascii="Palatino Linotype" w:hAnsi="Palatino Linotype"/>
                <w:i/>
                <w:sz w:val="22"/>
                <w:szCs w:val="22"/>
              </w:rPr>
            </w:pPr>
            <w:r w:rsidRPr="005745FB">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55768" w:rsidRPr="005745FB" w:rsidTr="00C55768">
        <w:trPr>
          <w:trHeight w:val="412"/>
          <w:tblCellSpacing w:w="0" w:type="dxa"/>
          <w:jc w:val="center"/>
        </w:trPr>
        <w:tc>
          <w:tcPr>
            <w:tcW w:w="0" w:type="auto"/>
            <w:vAlign w:val="center"/>
            <w:hideMark/>
          </w:tcPr>
          <w:p w:rsidR="00C55768" w:rsidRPr="005745FB" w:rsidRDefault="00C55768">
            <w:pPr>
              <w:rPr>
                <w:rFonts w:ascii="Palatino Linotype" w:hAnsi="Palatino Linotype"/>
                <w:i/>
                <w:sz w:val="22"/>
                <w:szCs w:val="22"/>
              </w:rPr>
            </w:pPr>
          </w:p>
        </w:tc>
      </w:tr>
      <w:tr w:rsidR="00C55768" w:rsidRPr="005745FB" w:rsidTr="00C55768">
        <w:trPr>
          <w:trHeight w:val="164"/>
          <w:tblCellSpacing w:w="0" w:type="dxa"/>
          <w:jc w:val="center"/>
        </w:trPr>
        <w:tc>
          <w:tcPr>
            <w:tcW w:w="0" w:type="auto"/>
            <w:vAlign w:val="center"/>
            <w:hideMark/>
          </w:tcPr>
          <w:p w:rsidR="00C55768" w:rsidRPr="005745FB" w:rsidRDefault="00C55768">
            <w:pPr>
              <w:rPr>
                <w:rFonts w:ascii="Palatino Linotype" w:hAnsi="Palatino Linotype"/>
                <w:i/>
                <w:sz w:val="22"/>
                <w:szCs w:val="22"/>
              </w:rPr>
            </w:pPr>
            <w:r w:rsidRPr="005745FB">
              <w:rPr>
                <w:rFonts w:ascii="Palatino Linotype" w:hAnsi="Palatino Linotype"/>
                <w:i/>
                <w:sz w:val="22"/>
                <w:szCs w:val="22"/>
              </w:rPr>
              <w:t>se anexa respuesta</w:t>
            </w:r>
          </w:p>
        </w:tc>
      </w:tr>
      <w:tr w:rsidR="00C55768" w:rsidRPr="005745FB" w:rsidTr="00C55768">
        <w:trPr>
          <w:trHeight w:val="412"/>
          <w:tblCellSpacing w:w="0" w:type="dxa"/>
          <w:jc w:val="center"/>
        </w:trPr>
        <w:tc>
          <w:tcPr>
            <w:tcW w:w="0" w:type="auto"/>
            <w:vAlign w:val="center"/>
            <w:hideMark/>
          </w:tcPr>
          <w:p w:rsidR="00C55768" w:rsidRPr="005745FB" w:rsidRDefault="00C55768">
            <w:pPr>
              <w:rPr>
                <w:rFonts w:ascii="Palatino Linotype" w:hAnsi="Palatino Linotype"/>
                <w:i/>
                <w:sz w:val="22"/>
                <w:szCs w:val="22"/>
              </w:rPr>
            </w:pPr>
          </w:p>
        </w:tc>
      </w:tr>
      <w:tr w:rsidR="00C55768" w:rsidRPr="005745FB" w:rsidTr="00C55768">
        <w:trPr>
          <w:trHeight w:val="164"/>
          <w:tblCellSpacing w:w="0" w:type="dxa"/>
          <w:jc w:val="center"/>
        </w:trPr>
        <w:tc>
          <w:tcPr>
            <w:tcW w:w="0" w:type="auto"/>
            <w:vAlign w:val="center"/>
            <w:hideMark/>
          </w:tcPr>
          <w:p w:rsidR="00C55768" w:rsidRPr="005745FB" w:rsidRDefault="00C55768">
            <w:pPr>
              <w:jc w:val="center"/>
              <w:rPr>
                <w:rFonts w:ascii="Palatino Linotype" w:hAnsi="Palatino Linotype"/>
                <w:i/>
                <w:sz w:val="22"/>
                <w:szCs w:val="22"/>
              </w:rPr>
            </w:pPr>
          </w:p>
        </w:tc>
      </w:tr>
      <w:tr w:rsidR="00C55768" w:rsidRPr="005745FB" w:rsidTr="00C55768">
        <w:trPr>
          <w:trHeight w:val="164"/>
          <w:tblCellSpacing w:w="0" w:type="dxa"/>
          <w:jc w:val="center"/>
        </w:trPr>
        <w:tc>
          <w:tcPr>
            <w:tcW w:w="0" w:type="auto"/>
            <w:vAlign w:val="center"/>
            <w:hideMark/>
          </w:tcPr>
          <w:p w:rsidR="00C55768" w:rsidRPr="005745FB" w:rsidRDefault="00C55768">
            <w:pPr>
              <w:rPr>
                <w:rFonts w:ascii="Palatino Linotype" w:hAnsi="Palatino Linotype"/>
                <w:i/>
                <w:sz w:val="22"/>
                <w:szCs w:val="22"/>
              </w:rPr>
            </w:pPr>
          </w:p>
        </w:tc>
      </w:tr>
      <w:tr w:rsidR="00C55768" w:rsidRPr="005745FB" w:rsidTr="00C55768">
        <w:trPr>
          <w:trHeight w:val="164"/>
          <w:tblCellSpacing w:w="0" w:type="dxa"/>
          <w:jc w:val="center"/>
        </w:trPr>
        <w:tc>
          <w:tcPr>
            <w:tcW w:w="0" w:type="auto"/>
            <w:vAlign w:val="center"/>
            <w:hideMark/>
          </w:tcPr>
          <w:p w:rsidR="00C55768" w:rsidRPr="005745FB" w:rsidRDefault="00C55768">
            <w:pPr>
              <w:rPr>
                <w:rFonts w:ascii="Palatino Linotype" w:hAnsi="Palatino Linotype"/>
                <w:i/>
                <w:sz w:val="22"/>
                <w:szCs w:val="22"/>
              </w:rPr>
            </w:pPr>
            <w:r w:rsidRPr="005745FB">
              <w:rPr>
                <w:rFonts w:ascii="Palatino Linotype" w:hAnsi="Palatino Linotype"/>
                <w:i/>
                <w:sz w:val="22"/>
                <w:szCs w:val="22"/>
              </w:rPr>
              <w:t>ATENTAMENTE</w:t>
            </w:r>
          </w:p>
        </w:tc>
      </w:tr>
      <w:tr w:rsidR="00C55768" w:rsidRPr="005745FB" w:rsidTr="00C55768">
        <w:trPr>
          <w:trHeight w:val="247"/>
          <w:tblCellSpacing w:w="0" w:type="dxa"/>
          <w:jc w:val="center"/>
        </w:trPr>
        <w:tc>
          <w:tcPr>
            <w:tcW w:w="0" w:type="auto"/>
            <w:vAlign w:val="center"/>
            <w:hideMark/>
          </w:tcPr>
          <w:p w:rsidR="00C55768" w:rsidRPr="005745FB" w:rsidRDefault="00C55768">
            <w:pPr>
              <w:rPr>
                <w:rFonts w:ascii="Palatino Linotype" w:hAnsi="Palatino Linotype"/>
                <w:i/>
                <w:sz w:val="22"/>
                <w:szCs w:val="22"/>
              </w:rPr>
            </w:pPr>
          </w:p>
        </w:tc>
      </w:tr>
      <w:tr w:rsidR="00C55768" w:rsidRPr="005745FB" w:rsidTr="00C55768">
        <w:trPr>
          <w:trHeight w:val="164"/>
          <w:tblCellSpacing w:w="0" w:type="dxa"/>
          <w:jc w:val="center"/>
        </w:trPr>
        <w:tc>
          <w:tcPr>
            <w:tcW w:w="0" w:type="auto"/>
            <w:vAlign w:val="center"/>
            <w:hideMark/>
          </w:tcPr>
          <w:p w:rsidR="00C55768" w:rsidRPr="005745FB" w:rsidRDefault="00C55768">
            <w:pPr>
              <w:rPr>
                <w:rFonts w:ascii="Palatino Linotype" w:hAnsi="Palatino Linotype"/>
                <w:i/>
                <w:sz w:val="22"/>
                <w:szCs w:val="22"/>
              </w:rPr>
            </w:pPr>
            <w:r w:rsidRPr="005745FB">
              <w:rPr>
                <w:rFonts w:ascii="Palatino Linotype" w:hAnsi="Palatino Linotype"/>
                <w:i/>
                <w:sz w:val="22"/>
                <w:szCs w:val="22"/>
              </w:rPr>
              <w:t>Lic. Alejandro Hernández Aguilar”</w:t>
            </w:r>
          </w:p>
          <w:p w:rsidR="00C55768" w:rsidRPr="005745FB" w:rsidRDefault="00C55768">
            <w:pPr>
              <w:rPr>
                <w:rFonts w:ascii="Palatino Linotype" w:hAnsi="Palatino Linotype"/>
                <w:i/>
                <w:sz w:val="22"/>
                <w:szCs w:val="22"/>
              </w:rPr>
            </w:pPr>
          </w:p>
        </w:tc>
      </w:tr>
    </w:tbl>
    <w:p w:rsidR="00C55768" w:rsidRPr="005745FB" w:rsidRDefault="00C55768" w:rsidP="00C55768">
      <w:pPr>
        <w:tabs>
          <w:tab w:val="left" w:pos="0"/>
        </w:tabs>
        <w:spacing w:line="360" w:lineRule="auto"/>
        <w:ind w:right="34"/>
        <w:jc w:val="both"/>
        <w:rPr>
          <w:rFonts w:ascii="Palatino Linotype" w:hAnsi="Palatino Linotype" w:cs="Arial"/>
          <w:sz w:val="22"/>
          <w:szCs w:val="22"/>
          <w:lang w:val="es-ES"/>
        </w:rPr>
      </w:pPr>
    </w:p>
    <w:p w:rsidR="00C55768" w:rsidRPr="005745FB" w:rsidRDefault="00C55768" w:rsidP="00C55768">
      <w:pPr>
        <w:pStyle w:val="Prrafodelista"/>
        <w:numPr>
          <w:ilvl w:val="0"/>
          <w:numId w:val="3"/>
        </w:numPr>
        <w:tabs>
          <w:tab w:val="left" w:pos="0"/>
        </w:tabs>
        <w:spacing w:line="360" w:lineRule="auto"/>
        <w:ind w:right="34"/>
        <w:jc w:val="both"/>
        <w:rPr>
          <w:rFonts w:ascii="Palatino Linotype" w:hAnsi="Palatino Linotype" w:cs="Arial"/>
          <w:szCs w:val="22"/>
          <w:lang w:val="es-ES"/>
        </w:rPr>
      </w:pPr>
      <w:r w:rsidRPr="005745FB">
        <w:rPr>
          <w:rFonts w:ascii="Palatino Linotype" w:hAnsi="Palatino Linotype" w:cs="Arial"/>
          <w:szCs w:val="22"/>
          <w:lang w:val="es-ES"/>
        </w:rPr>
        <w:t>A la respuesta se adjuntaron los archivos que, grosso modo, se describen enseguida:</w:t>
      </w:r>
    </w:p>
    <w:p w:rsidR="007A3B57" w:rsidRPr="005745FB" w:rsidRDefault="007A3B57" w:rsidP="00C55768">
      <w:pPr>
        <w:pStyle w:val="Prrafodelista"/>
        <w:tabs>
          <w:tab w:val="left" w:pos="0"/>
        </w:tabs>
        <w:spacing w:line="360" w:lineRule="auto"/>
        <w:ind w:right="34"/>
        <w:jc w:val="both"/>
        <w:rPr>
          <w:rFonts w:ascii="Palatino Linotype" w:hAnsi="Palatino Linotype" w:cs="Arial"/>
          <w:szCs w:val="22"/>
          <w:lang w:val="es-ES"/>
        </w:rPr>
      </w:pPr>
    </w:p>
    <w:p w:rsidR="00C55768" w:rsidRPr="005745FB" w:rsidRDefault="00F23678" w:rsidP="00C55768">
      <w:pPr>
        <w:pStyle w:val="Prrafodelista"/>
        <w:numPr>
          <w:ilvl w:val="0"/>
          <w:numId w:val="21"/>
        </w:numPr>
        <w:tabs>
          <w:tab w:val="left" w:pos="0"/>
        </w:tabs>
        <w:spacing w:line="360" w:lineRule="auto"/>
        <w:ind w:left="1134" w:right="822" w:firstLine="0"/>
        <w:jc w:val="both"/>
        <w:rPr>
          <w:rFonts w:ascii="Palatino Linotype" w:hAnsi="Palatino Linotype" w:cs="Arial"/>
          <w:szCs w:val="22"/>
          <w:lang w:val="es-ES"/>
        </w:rPr>
      </w:pPr>
      <w:hyperlink r:id="rId13" w:tgtFrame="_blank" w:history="1">
        <w:r w:rsidR="00C55768" w:rsidRPr="005745FB">
          <w:rPr>
            <w:rStyle w:val="Hipervnculo"/>
            <w:rFonts w:ascii="Palatino Linotype" w:eastAsiaTheme="majorEastAsia" w:hAnsi="Palatino Linotype" w:cs="Arial"/>
            <w:b/>
            <w:bCs/>
            <w:color w:val="auto"/>
            <w:szCs w:val="22"/>
          </w:rPr>
          <w:t>196.- Respuesta de solicitud de transparencia.pdf</w:t>
        </w:r>
      </w:hyperlink>
      <w:r w:rsidR="00C55768" w:rsidRPr="005745FB">
        <w:rPr>
          <w:rFonts w:ascii="Palatino Linotype" w:hAnsi="Palatino Linotype"/>
          <w:szCs w:val="22"/>
        </w:rPr>
        <w:t xml:space="preserve">: oficio 22000005000000S/0196/2024 de fecha veintisiete de febrero de dos mil veinticuatro, suscrito por la Coordinador de Informática, en el que, de </w:t>
      </w:r>
      <w:r w:rsidR="00C55768" w:rsidRPr="005745FB">
        <w:rPr>
          <w:rFonts w:ascii="Palatino Linotype" w:hAnsi="Palatino Linotype"/>
          <w:szCs w:val="22"/>
        </w:rPr>
        <w:lastRenderedPageBreak/>
        <w:t>forma medular, señaló que no es de su competencia, en base a la Ley que regula el Uso de Tecnologías de la Información y Comunicación para la Seguridad Pública del Estado de México y del Reglamento.</w:t>
      </w:r>
    </w:p>
    <w:p w:rsidR="00C55768" w:rsidRPr="005745FB" w:rsidRDefault="00C55768" w:rsidP="00C55768">
      <w:pPr>
        <w:pStyle w:val="Prrafodelista"/>
        <w:tabs>
          <w:tab w:val="left" w:pos="0"/>
        </w:tabs>
        <w:spacing w:line="360" w:lineRule="auto"/>
        <w:ind w:left="1134" w:right="822"/>
        <w:jc w:val="both"/>
        <w:rPr>
          <w:rFonts w:ascii="Palatino Linotype" w:hAnsi="Palatino Linotype" w:cs="Arial"/>
          <w:szCs w:val="22"/>
          <w:lang w:val="es-ES"/>
        </w:rPr>
      </w:pPr>
    </w:p>
    <w:p w:rsidR="00C55768" w:rsidRPr="005745FB" w:rsidRDefault="00F23678" w:rsidP="00C55768">
      <w:pPr>
        <w:pStyle w:val="Prrafodelista"/>
        <w:numPr>
          <w:ilvl w:val="0"/>
          <w:numId w:val="21"/>
        </w:numPr>
        <w:tabs>
          <w:tab w:val="left" w:pos="0"/>
        </w:tabs>
        <w:spacing w:line="360" w:lineRule="auto"/>
        <w:ind w:left="1134" w:right="822" w:firstLine="0"/>
        <w:jc w:val="both"/>
        <w:rPr>
          <w:rFonts w:ascii="Palatino Linotype" w:hAnsi="Palatino Linotype" w:cs="Arial"/>
          <w:szCs w:val="22"/>
          <w:lang w:val="es-ES"/>
        </w:rPr>
      </w:pPr>
      <w:hyperlink r:id="rId14" w:tgtFrame="_blank" w:history="1">
        <w:r w:rsidR="00C55768" w:rsidRPr="005745FB">
          <w:rPr>
            <w:rStyle w:val="Hipervnculo"/>
            <w:rFonts w:ascii="Palatino Linotype" w:eastAsiaTheme="majorEastAsia" w:hAnsi="Palatino Linotype" w:cs="Arial"/>
            <w:b/>
            <w:bCs/>
            <w:color w:val="auto"/>
            <w:szCs w:val="22"/>
          </w:rPr>
          <w:t>Respuesta a solicitud 110.pdf</w:t>
        </w:r>
      </w:hyperlink>
      <w:r w:rsidR="00C55768" w:rsidRPr="005745FB">
        <w:rPr>
          <w:rFonts w:ascii="Palatino Linotype" w:hAnsi="Palatino Linotype"/>
          <w:szCs w:val="22"/>
        </w:rPr>
        <w:t xml:space="preserve">: </w:t>
      </w:r>
      <w:r w:rsidR="003E1E05" w:rsidRPr="005745FB">
        <w:rPr>
          <w:rFonts w:ascii="Palatino Linotype" w:hAnsi="Palatino Linotype"/>
          <w:szCs w:val="22"/>
        </w:rPr>
        <w:t>documento con la respuesta a la solicitud de información de fecha cinco de marzo de dos mil veinticuatro, suscrito por el Titular de la Unidad de Transparencia en el que señaló:</w:t>
      </w:r>
    </w:p>
    <w:p w:rsidR="003E1E05" w:rsidRPr="005745FB" w:rsidRDefault="003E1E05" w:rsidP="003E1E05">
      <w:pPr>
        <w:pStyle w:val="Prrafodelista"/>
        <w:rPr>
          <w:rFonts w:ascii="Palatino Linotype" w:hAnsi="Palatino Linotype" w:cs="Arial"/>
          <w:szCs w:val="22"/>
          <w:lang w:val="es-ES"/>
        </w:rPr>
      </w:pPr>
    </w:p>
    <w:p w:rsidR="003E1E05" w:rsidRPr="005745FB" w:rsidRDefault="003E1E05" w:rsidP="003E1E05">
      <w:pPr>
        <w:pStyle w:val="Prrafodelista"/>
        <w:tabs>
          <w:tab w:val="left" w:pos="0"/>
        </w:tabs>
        <w:spacing w:line="360" w:lineRule="auto"/>
        <w:ind w:left="1134" w:right="822"/>
        <w:jc w:val="both"/>
        <w:rPr>
          <w:rFonts w:ascii="Palatino Linotype" w:hAnsi="Palatino Linotype"/>
          <w:i/>
          <w:szCs w:val="22"/>
        </w:rPr>
      </w:pPr>
      <w:r w:rsidRPr="005745FB">
        <w:rPr>
          <w:rFonts w:ascii="Palatino Linotype" w:hAnsi="Palatino Linotype"/>
          <w:i/>
          <w:szCs w:val="22"/>
        </w:rPr>
        <w:t xml:space="preserve">“…mediante comunicado electrónico remitido al suscrito a través del SAIMEX, por parte del Servidor Público Habilitado de la unidad administrativa que a continuación se indica, así como por el organismo auxiliar de esta Secretaría que se detalla, como áreas competentes para atender su requerimiento de información, señalaron lo siguiente: </w:t>
      </w:r>
    </w:p>
    <w:p w:rsidR="003E1E05" w:rsidRPr="005745FB" w:rsidRDefault="003E1E05" w:rsidP="003E1E05">
      <w:pPr>
        <w:pStyle w:val="Prrafodelista"/>
        <w:tabs>
          <w:tab w:val="left" w:pos="0"/>
        </w:tabs>
        <w:spacing w:line="360" w:lineRule="auto"/>
        <w:ind w:left="1134" w:right="822"/>
        <w:jc w:val="both"/>
        <w:rPr>
          <w:rFonts w:ascii="Palatino Linotype" w:hAnsi="Palatino Linotype"/>
          <w:b/>
          <w:i/>
          <w:szCs w:val="22"/>
          <w:u w:val="single"/>
        </w:rPr>
      </w:pPr>
      <w:r w:rsidRPr="005745FB">
        <w:rPr>
          <w:rFonts w:ascii="Palatino Linotype" w:hAnsi="Palatino Linotype"/>
          <w:b/>
          <w:i/>
          <w:szCs w:val="22"/>
          <w:u w:val="single"/>
        </w:rPr>
        <w:t xml:space="preserve">Instituto del Transporte </w:t>
      </w:r>
    </w:p>
    <w:p w:rsidR="003E1E05" w:rsidRPr="005745FB" w:rsidRDefault="003E1E05" w:rsidP="003E1E05">
      <w:pPr>
        <w:pStyle w:val="Prrafodelista"/>
        <w:tabs>
          <w:tab w:val="left" w:pos="0"/>
        </w:tabs>
        <w:spacing w:line="360" w:lineRule="auto"/>
        <w:ind w:left="1134" w:right="822"/>
        <w:jc w:val="both"/>
        <w:rPr>
          <w:rFonts w:ascii="Palatino Linotype" w:hAnsi="Palatino Linotype"/>
          <w:i/>
          <w:szCs w:val="22"/>
        </w:rPr>
      </w:pPr>
      <w:r w:rsidRPr="005745FB">
        <w:rPr>
          <w:rFonts w:ascii="Palatino Linotype" w:hAnsi="Palatino Linotype"/>
          <w:i/>
          <w:szCs w:val="22"/>
        </w:rPr>
        <w:t xml:space="preserve">“Respecto a su solicitud con número de folio 00110/SMOV/IP/2024 presentada ante el Instituto de Transparencia, Acceso a la Información Pública y Protección de Datos Personales del Estado de México y Municipios; en donde se solicita se informe sobre “las unidades con cámara de seguridad, </w:t>
      </w:r>
      <w:proofErr w:type="spellStart"/>
      <w:r w:rsidRPr="005745FB">
        <w:rPr>
          <w:rFonts w:ascii="Palatino Linotype" w:hAnsi="Palatino Linotype"/>
          <w:i/>
          <w:szCs w:val="22"/>
        </w:rPr>
        <w:t>gps</w:t>
      </w:r>
      <w:proofErr w:type="spellEnd"/>
      <w:r w:rsidRPr="005745FB">
        <w:rPr>
          <w:rFonts w:ascii="Palatino Linotype" w:hAnsi="Palatino Linotype"/>
          <w:i/>
          <w:szCs w:val="22"/>
        </w:rPr>
        <w:t xml:space="preserve"> y sistema de </w:t>
      </w:r>
      <w:proofErr w:type="spellStart"/>
      <w:r w:rsidRPr="005745FB">
        <w:rPr>
          <w:rFonts w:ascii="Palatino Linotype" w:hAnsi="Palatino Linotype"/>
          <w:i/>
          <w:szCs w:val="22"/>
        </w:rPr>
        <w:t>videovigilancia</w:t>
      </w:r>
      <w:proofErr w:type="spellEnd"/>
      <w:r w:rsidRPr="005745FB">
        <w:rPr>
          <w:rFonts w:ascii="Palatino Linotype" w:hAnsi="Palatino Linotype"/>
          <w:i/>
          <w:szCs w:val="22"/>
        </w:rPr>
        <w:t xml:space="preserve"> por ruta o empresa, los municipios en los que operan cada unidad y los documentos que firmaron para la colocación.”; Me permito dar respuesta en competencia del Instituto del Transporte en los siguientes términos: Después de una exhaustiva búsqueda en los archivos físicos y electrónicos que obran en este Instituto del Transporte del Estado de México</w:t>
      </w:r>
      <w:r w:rsidRPr="005745FB">
        <w:rPr>
          <w:rFonts w:ascii="Palatino Linotype" w:hAnsi="Palatino Linotype"/>
          <w:b/>
          <w:i/>
          <w:szCs w:val="22"/>
        </w:rPr>
        <w:t xml:space="preserve">, no se localizó la información solicitada. </w:t>
      </w:r>
      <w:r w:rsidRPr="005745FB">
        <w:rPr>
          <w:rFonts w:ascii="Palatino Linotype" w:hAnsi="Palatino Linotype"/>
          <w:i/>
          <w:szCs w:val="22"/>
        </w:rPr>
        <w:t xml:space="preserve">Sin más por el momento, me reitero a sus apreciables órdenes...” </w:t>
      </w:r>
    </w:p>
    <w:p w:rsidR="003E1E05" w:rsidRPr="005745FB" w:rsidRDefault="003E1E05" w:rsidP="003E1E05">
      <w:pPr>
        <w:pStyle w:val="Prrafodelista"/>
        <w:tabs>
          <w:tab w:val="left" w:pos="0"/>
        </w:tabs>
        <w:spacing w:line="360" w:lineRule="auto"/>
        <w:ind w:left="1134" w:right="822"/>
        <w:jc w:val="both"/>
        <w:rPr>
          <w:rFonts w:ascii="Palatino Linotype" w:hAnsi="Palatino Linotype"/>
          <w:b/>
          <w:i/>
          <w:szCs w:val="22"/>
          <w:u w:val="single"/>
        </w:rPr>
      </w:pPr>
      <w:r w:rsidRPr="005745FB">
        <w:rPr>
          <w:rFonts w:ascii="Palatino Linotype" w:hAnsi="Palatino Linotype"/>
          <w:b/>
          <w:i/>
          <w:szCs w:val="22"/>
          <w:u w:val="single"/>
        </w:rPr>
        <w:t xml:space="preserve">Coordinación de Informática </w:t>
      </w:r>
    </w:p>
    <w:p w:rsidR="003E1E05" w:rsidRPr="005745FB" w:rsidRDefault="003E1E05" w:rsidP="003E1E05">
      <w:pPr>
        <w:pStyle w:val="Prrafodelista"/>
        <w:tabs>
          <w:tab w:val="left" w:pos="0"/>
        </w:tabs>
        <w:spacing w:line="360" w:lineRule="auto"/>
        <w:ind w:left="1134" w:right="822"/>
        <w:jc w:val="both"/>
        <w:rPr>
          <w:rFonts w:ascii="Palatino Linotype" w:hAnsi="Palatino Linotype" w:cs="Arial"/>
          <w:i/>
          <w:szCs w:val="22"/>
          <w:lang w:val="es-ES"/>
        </w:rPr>
      </w:pPr>
      <w:r w:rsidRPr="005745FB">
        <w:rPr>
          <w:rFonts w:ascii="Palatino Linotype" w:hAnsi="Palatino Linotype"/>
          <w:i/>
          <w:szCs w:val="22"/>
        </w:rPr>
        <w:t>“se anexa respuesta…”</w:t>
      </w:r>
    </w:p>
    <w:p w:rsidR="007A3B57" w:rsidRPr="005745FB" w:rsidRDefault="007A3B57" w:rsidP="007A3B57">
      <w:pPr>
        <w:tabs>
          <w:tab w:val="left" w:pos="0"/>
        </w:tabs>
        <w:spacing w:line="360" w:lineRule="auto"/>
        <w:ind w:right="34"/>
        <w:jc w:val="both"/>
        <w:rPr>
          <w:rFonts w:ascii="Palatino Linotype" w:hAnsi="Palatino Linotype" w:cs="Arial"/>
          <w:sz w:val="22"/>
          <w:szCs w:val="22"/>
          <w:lang w:val="es-ES"/>
        </w:rPr>
      </w:pPr>
    </w:p>
    <w:p w:rsidR="007A3B57" w:rsidRPr="005745FB" w:rsidRDefault="003E1E05" w:rsidP="007A3B57">
      <w:pPr>
        <w:pStyle w:val="Prrafodelista"/>
        <w:numPr>
          <w:ilvl w:val="0"/>
          <w:numId w:val="1"/>
        </w:numPr>
        <w:tabs>
          <w:tab w:val="left" w:pos="0"/>
        </w:tabs>
        <w:spacing w:line="360" w:lineRule="auto"/>
        <w:ind w:left="0" w:firstLine="0"/>
        <w:jc w:val="both"/>
        <w:rPr>
          <w:rFonts w:ascii="Palatino Linotype" w:eastAsia="MS Mincho" w:hAnsi="Palatino Linotype" w:cs="Arial"/>
          <w:b/>
          <w:bCs/>
          <w:szCs w:val="22"/>
        </w:rPr>
      </w:pPr>
      <w:r w:rsidRPr="005745FB">
        <w:rPr>
          <w:rFonts w:ascii="Palatino Linotype" w:hAnsi="Palatino Linotype" w:cs="Arial"/>
          <w:szCs w:val="22"/>
          <w:lang w:val="es-ES"/>
        </w:rPr>
        <w:lastRenderedPageBreak/>
        <w:t>En lo sucesivo, el cinco (05</w:t>
      </w:r>
      <w:r w:rsidR="007A3B57" w:rsidRPr="005745FB">
        <w:rPr>
          <w:rFonts w:ascii="Palatino Linotype" w:hAnsi="Palatino Linotype" w:cs="Arial"/>
          <w:szCs w:val="22"/>
          <w:lang w:val="es-ES"/>
        </w:rPr>
        <w:t>) de marzo de dos mil veinticuatro</w:t>
      </w:r>
      <w:r w:rsidR="007A3B57" w:rsidRPr="005745FB">
        <w:rPr>
          <w:rFonts w:ascii="Palatino Linotype" w:hAnsi="Palatino Linotype" w:cs="Arial"/>
          <w:b/>
          <w:szCs w:val="22"/>
          <w:lang w:val="es-ES"/>
        </w:rPr>
        <w:t>,</w:t>
      </w:r>
      <w:r w:rsidR="007A3B57" w:rsidRPr="005745FB">
        <w:rPr>
          <w:rFonts w:ascii="Palatino Linotype" w:hAnsi="Palatino Linotype" w:cs="Arial"/>
          <w:szCs w:val="22"/>
          <w:lang w:val="es-ES"/>
        </w:rPr>
        <w:t xml:space="preserve"> </w:t>
      </w:r>
      <w:r w:rsidR="007A3B57" w:rsidRPr="005745FB">
        <w:rPr>
          <w:rFonts w:ascii="Palatino Linotype" w:hAnsi="Palatino Linotype" w:cs="Arial"/>
          <w:b/>
          <w:szCs w:val="22"/>
          <w:lang w:val="es-ES"/>
        </w:rPr>
        <w:t xml:space="preserve"> </w:t>
      </w:r>
      <w:r w:rsidR="007A3B57" w:rsidRPr="005745FB">
        <w:rPr>
          <w:rFonts w:ascii="Palatino Linotype" w:hAnsi="Palatino Linotype" w:cs="Arial"/>
          <w:szCs w:val="22"/>
          <w:lang w:val="es-ES"/>
        </w:rPr>
        <w:t>el solicitante interpuso el recurso de revisión, en el que señaló para cada uno, lo siguiente:</w:t>
      </w:r>
    </w:p>
    <w:p w:rsidR="007A3B57" w:rsidRPr="005745FB" w:rsidRDefault="007A3B57" w:rsidP="007A3B57">
      <w:pPr>
        <w:pStyle w:val="Prrafodelista"/>
        <w:tabs>
          <w:tab w:val="left" w:pos="0"/>
        </w:tabs>
        <w:spacing w:line="360" w:lineRule="auto"/>
        <w:ind w:left="0"/>
        <w:jc w:val="both"/>
        <w:rPr>
          <w:rFonts w:ascii="Palatino Linotype" w:eastAsia="MS Mincho" w:hAnsi="Palatino Linotype" w:cs="Arial"/>
          <w:b/>
          <w:bCs/>
          <w:szCs w:val="22"/>
        </w:rPr>
      </w:pPr>
    </w:p>
    <w:bookmarkEnd w:id="4"/>
    <w:bookmarkEnd w:id="5"/>
    <w:bookmarkEnd w:id="6"/>
    <w:p w:rsidR="007A3B57" w:rsidRPr="005745FB" w:rsidRDefault="007A3B57" w:rsidP="007A3B57">
      <w:pPr>
        <w:tabs>
          <w:tab w:val="left" w:pos="851"/>
          <w:tab w:val="left" w:pos="8222"/>
        </w:tabs>
        <w:spacing w:line="360" w:lineRule="auto"/>
        <w:ind w:left="851" w:right="567"/>
        <w:contextualSpacing/>
        <w:jc w:val="both"/>
        <w:rPr>
          <w:rFonts w:ascii="Palatino Linotype" w:eastAsia="Calibri" w:hAnsi="Palatino Linotype" w:cs="Arial"/>
          <w:i/>
          <w:sz w:val="22"/>
          <w:szCs w:val="22"/>
          <w:lang w:val="es-ES"/>
        </w:rPr>
      </w:pPr>
      <w:r w:rsidRPr="005745FB">
        <w:rPr>
          <w:rFonts w:ascii="Palatino Linotype" w:eastAsia="Calibri" w:hAnsi="Palatino Linotype" w:cs="Arial"/>
          <w:b/>
          <w:sz w:val="22"/>
          <w:szCs w:val="22"/>
          <w:lang w:val="es-ES"/>
        </w:rPr>
        <w:t>Acto impugnado:</w:t>
      </w:r>
      <w:r w:rsidRPr="005745FB">
        <w:rPr>
          <w:rFonts w:ascii="Palatino Linotype" w:eastAsia="Calibri" w:hAnsi="Palatino Linotype" w:cs="Arial"/>
          <w:i/>
          <w:sz w:val="22"/>
          <w:szCs w:val="22"/>
          <w:lang w:val="es-ES"/>
        </w:rPr>
        <w:t xml:space="preserve"> </w:t>
      </w:r>
      <w:r w:rsidRPr="005745FB">
        <w:rPr>
          <w:rFonts w:ascii="Palatino Linotype" w:eastAsia="Calibri" w:hAnsi="Palatino Linotype" w:cs="Arial"/>
          <w:sz w:val="22"/>
          <w:szCs w:val="22"/>
          <w:lang w:val="es-ES"/>
        </w:rPr>
        <w:t>“</w:t>
      </w:r>
      <w:r w:rsidR="003E1E05" w:rsidRPr="005745FB">
        <w:rPr>
          <w:rFonts w:ascii="Palatino Linotype" w:hAnsi="Palatino Linotype"/>
          <w:i/>
          <w:color w:val="000000"/>
          <w:sz w:val="22"/>
          <w:szCs w:val="22"/>
        </w:rPr>
        <w:t>No entrega la información que es obligación legal</w:t>
      </w:r>
      <w:r w:rsidRPr="005745FB">
        <w:rPr>
          <w:rFonts w:ascii="Palatino Linotype" w:hAnsi="Palatino Linotype"/>
          <w:i/>
          <w:color w:val="000000"/>
          <w:sz w:val="22"/>
          <w:szCs w:val="22"/>
        </w:rPr>
        <w:t>”</w:t>
      </w:r>
      <w:r w:rsidRPr="005745FB">
        <w:rPr>
          <w:rFonts w:ascii="Palatino Linotype" w:eastAsia="Calibri" w:hAnsi="Palatino Linotype" w:cs="Arial"/>
          <w:i/>
          <w:sz w:val="22"/>
          <w:szCs w:val="22"/>
          <w:lang w:val="es-ES"/>
        </w:rPr>
        <w:t xml:space="preserve"> (Sic) </w:t>
      </w:r>
    </w:p>
    <w:p w:rsidR="007A3B57" w:rsidRPr="005745FB" w:rsidRDefault="007A3B57" w:rsidP="007A3B57">
      <w:pPr>
        <w:tabs>
          <w:tab w:val="left" w:pos="0"/>
        </w:tabs>
        <w:spacing w:line="360" w:lineRule="auto"/>
        <w:ind w:left="567" w:hanging="141"/>
        <w:contextualSpacing/>
        <w:rPr>
          <w:rFonts w:ascii="Palatino Linotype" w:eastAsia="Calibri" w:hAnsi="Palatino Linotype" w:cs="Arial"/>
          <w:i/>
          <w:sz w:val="22"/>
          <w:szCs w:val="22"/>
          <w:lang w:val="es-ES"/>
        </w:rPr>
      </w:pPr>
    </w:p>
    <w:p w:rsidR="007A3B57" w:rsidRPr="005745FB" w:rsidRDefault="007A3B57" w:rsidP="007A3B57">
      <w:pPr>
        <w:tabs>
          <w:tab w:val="left" w:pos="851"/>
        </w:tabs>
        <w:spacing w:line="360" w:lineRule="auto"/>
        <w:ind w:left="851" w:right="567"/>
        <w:contextualSpacing/>
        <w:jc w:val="both"/>
        <w:rPr>
          <w:rFonts w:ascii="Palatino Linotype" w:eastAsia="MS Mincho" w:hAnsi="Palatino Linotype"/>
          <w:i/>
          <w:sz w:val="22"/>
          <w:szCs w:val="22"/>
        </w:rPr>
      </w:pPr>
      <w:r w:rsidRPr="005745FB">
        <w:rPr>
          <w:rFonts w:ascii="Palatino Linotype" w:eastAsia="MS Gothic" w:hAnsi="Palatino Linotype"/>
          <w:b/>
          <w:sz w:val="22"/>
          <w:szCs w:val="22"/>
          <w:lang w:val="es-ES"/>
        </w:rPr>
        <w:t>Razones o Motivos de inconformidad: “</w:t>
      </w:r>
      <w:r w:rsidR="003E1E05" w:rsidRPr="005745FB">
        <w:rPr>
          <w:rFonts w:ascii="Palatino Linotype" w:eastAsia="MS Gothic" w:hAnsi="Palatino Linotype"/>
          <w:i/>
          <w:sz w:val="22"/>
          <w:szCs w:val="22"/>
        </w:rPr>
        <w:t xml:space="preserve">No entrega información argumentando no es de su competencia, cuando de acuerdo a su </w:t>
      </w:r>
      <w:proofErr w:type="spellStart"/>
      <w:r w:rsidR="003E1E05" w:rsidRPr="005745FB">
        <w:rPr>
          <w:rFonts w:ascii="Palatino Linotype" w:eastAsia="MS Gothic" w:hAnsi="Palatino Linotype"/>
          <w:i/>
          <w:sz w:val="22"/>
          <w:szCs w:val="22"/>
        </w:rPr>
        <w:t>normativaidad</w:t>
      </w:r>
      <w:proofErr w:type="spellEnd"/>
      <w:r w:rsidR="003E1E05" w:rsidRPr="005745FB">
        <w:rPr>
          <w:rFonts w:ascii="Palatino Linotype" w:eastAsia="MS Gothic" w:hAnsi="Palatino Linotype"/>
          <w:i/>
          <w:sz w:val="22"/>
          <w:szCs w:val="22"/>
        </w:rPr>
        <w:t xml:space="preserve"> la Secretaría de Movilidad es quien regula el transporte público y tiene la obligación de regir el sistema de seguridad por lo que se solicita la información.</w:t>
      </w:r>
      <w:r w:rsidRPr="005745FB">
        <w:rPr>
          <w:rFonts w:ascii="Palatino Linotype" w:eastAsia="MS Gothic" w:hAnsi="Palatino Linotype"/>
          <w:i/>
          <w:sz w:val="22"/>
          <w:szCs w:val="22"/>
        </w:rPr>
        <w:t>” (</w:t>
      </w:r>
      <w:proofErr w:type="gramStart"/>
      <w:r w:rsidRPr="005745FB">
        <w:rPr>
          <w:rFonts w:ascii="Palatino Linotype" w:eastAsia="MS Gothic" w:hAnsi="Palatino Linotype"/>
          <w:i/>
          <w:sz w:val="22"/>
          <w:szCs w:val="22"/>
        </w:rPr>
        <w:t>sic</w:t>
      </w:r>
      <w:proofErr w:type="gramEnd"/>
      <w:r w:rsidRPr="005745FB">
        <w:rPr>
          <w:rFonts w:ascii="Palatino Linotype" w:eastAsia="MS Gothic" w:hAnsi="Palatino Linotype"/>
          <w:i/>
          <w:sz w:val="22"/>
          <w:szCs w:val="22"/>
        </w:rPr>
        <w:t>)</w:t>
      </w:r>
    </w:p>
    <w:p w:rsidR="007A3B57" w:rsidRPr="005745FB" w:rsidRDefault="007A3B57" w:rsidP="007A3B57">
      <w:pPr>
        <w:tabs>
          <w:tab w:val="left" w:pos="851"/>
        </w:tabs>
        <w:spacing w:line="360" w:lineRule="auto"/>
        <w:ind w:right="567"/>
        <w:contextualSpacing/>
        <w:jc w:val="both"/>
        <w:rPr>
          <w:rFonts w:ascii="Palatino Linotype" w:eastAsia="Calibri" w:hAnsi="Palatino Linotype" w:cs="Arial"/>
          <w:i/>
          <w:sz w:val="22"/>
          <w:szCs w:val="22"/>
          <w:lang w:val="es-ES"/>
        </w:rPr>
      </w:pPr>
    </w:p>
    <w:p w:rsidR="007A3B57" w:rsidRPr="005745FB" w:rsidRDefault="007A3B57" w:rsidP="007A3B57">
      <w:pPr>
        <w:numPr>
          <w:ilvl w:val="0"/>
          <w:numId w:val="1"/>
        </w:numPr>
        <w:spacing w:line="360" w:lineRule="auto"/>
        <w:ind w:left="0" w:firstLine="0"/>
        <w:contextualSpacing/>
        <w:jc w:val="both"/>
        <w:rPr>
          <w:rFonts w:ascii="Palatino Linotype" w:eastAsia="MS Mincho" w:hAnsi="Palatino Linotype"/>
          <w:i/>
          <w:color w:val="000000"/>
          <w:sz w:val="22"/>
          <w:szCs w:val="22"/>
        </w:rPr>
      </w:pPr>
      <w:r w:rsidRPr="005745FB">
        <w:rPr>
          <w:rFonts w:ascii="Palatino Linotype" w:hAnsi="Palatino Linotype" w:cs="Arial"/>
          <w:sz w:val="22"/>
          <w:szCs w:val="22"/>
          <w:lang w:val="es-ES"/>
        </w:rPr>
        <w:t xml:space="preserve">Se registró el recurso de revisión bajo el número de expediente </w:t>
      </w:r>
      <w:r w:rsidRPr="005745FB">
        <w:rPr>
          <w:rFonts w:ascii="Palatino Linotype" w:eastAsia="MS Mincho" w:hAnsi="Palatino Linotype" w:cs="Arial"/>
          <w:bCs/>
          <w:sz w:val="22"/>
          <w:szCs w:val="22"/>
        </w:rPr>
        <w:t xml:space="preserve">al rubro indicado, asimismo con fundamento en lo dispuesto por el </w:t>
      </w:r>
      <w:r w:rsidRPr="005745FB">
        <w:rPr>
          <w:rFonts w:ascii="Palatino Linotype" w:eastAsia="Calibri" w:hAnsi="Palatino Linotype" w:cs="Arial"/>
          <w:sz w:val="22"/>
          <w:szCs w:val="22"/>
          <w:lang w:val="es-ES"/>
        </w:rPr>
        <w:t xml:space="preserve">artículo 185 fracción I de la Ley de Transparencia y Acceso a la Información Pública del Estado de México y Municipios </w:t>
      </w:r>
      <w:r w:rsidRPr="005745FB">
        <w:rPr>
          <w:rFonts w:ascii="Palatino Linotype" w:hAnsi="Palatino Linotype" w:cs="Arial"/>
          <w:sz w:val="22"/>
          <w:szCs w:val="22"/>
          <w:lang w:val="es-ES"/>
        </w:rPr>
        <w:t xml:space="preserve">se turnó a la </w:t>
      </w:r>
      <w:r w:rsidRPr="005745FB">
        <w:rPr>
          <w:rFonts w:ascii="Palatino Linotype" w:hAnsi="Palatino Linotype" w:cs="Arial"/>
          <w:b/>
          <w:sz w:val="22"/>
          <w:szCs w:val="22"/>
          <w:lang w:val="es-ES"/>
        </w:rPr>
        <w:t>Comisionada María del Rosario Mejía Ayala</w:t>
      </w:r>
      <w:r w:rsidRPr="005745FB">
        <w:rPr>
          <w:rFonts w:ascii="Palatino Linotype" w:hAnsi="Palatino Linotype" w:cs="Arial"/>
          <w:sz w:val="22"/>
          <w:szCs w:val="22"/>
          <w:lang w:val="es-ES"/>
        </w:rPr>
        <w:t xml:space="preserve"> con el objeto de </w:t>
      </w:r>
      <w:r w:rsidRPr="005745FB">
        <w:rPr>
          <w:rFonts w:ascii="Palatino Linotype" w:hAnsi="Palatino Linotype" w:cs="Arial"/>
          <w:sz w:val="22"/>
          <w:szCs w:val="22"/>
        </w:rPr>
        <w:t>su análisis.</w:t>
      </w:r>
    </w:p>
    <w:p w:rsidR="007A3B57" w:rsidRPr="005745FB" w:rsidRDefault="007A3B57" w:rsidP="007A3B57">
      <w:pPr>
        <w:spacing w:line="360" w:lineRule="auto"/>
        <w:contextualSpacing/>
        <w:jc w:val="both"/>
        <w:rPr>
          <w:rFonts w:ascii="Palatino Linotype" w:eastAsia="MS Mincho" w:hAnsi="Palatino Linotype"/>
          <w:i/>
          <w:color w:val="000000"/>
          <w:sz w:val="22"/>
          <w:szCs w:val="22"/>
        </w:rPr>
      </w:pPr>
    </w:p>
    <w:p w:rsidR="007A3B57" w:rsidRPr="005745FB" w:rsidRDefault="007A3B57" w:rsidP="007A3B57">
      <w:pPr>
        <w:numPr>
          <w:ilvl w:val="0"/>
          <w:numId w:val="1"/>
        </w:numPr>
        <w:spacing w:line="360" w:lineRule="auto"/>
        <w:ind w:left="0" w:firstLine="0"/>
        <w:contextualSpacing/>
        <w:jc w:val="both"/>
        <w:rPr>
          <w:rFonts w:ascii="Palatino Linotype" w:eastAsia="MS Mincho" w:hAnsi="Palatino Linotype"/>
          <w:i/>
          <w:color w:val="000000"/>
          <w:sz w:val="22"/>
          <w:szCs w:val="22"/>
        </w:rPr>
      </w:pPr>
      <w:r w:rsidRPr="005745FB">
        <w:rPr>
          <w:rFonts w:ascii="Palatino Linotype" w:eastAsia="Calibri" w:hAnsi="Palatino Linotype" w:cs="Arial"/>
          <w:sz w:val="22"/>
          <w:szCs w:val="22"/>
          <w:lang w:val="es-ES"/>
        </w:rPr>
        <w:t xml:space="preserve">La Comisionada Ponente con fundamento en lo dispuesto por el artículo 185 fracción II de la ley de la materia, a través del acuerdo de admisión del </w:t>
      </w:r>
      <w:r w:rsidR="003E1E05" w:rsidRPr="005745FB">
        <w:rPr>
          <w:rFonts w:ascii="Palatino Linotype" w:eastAsia="Calibri" w:hAnsi="Palatino Linotype" w:cs="Arial"/>
          <w:sz w:val="22"/>
          <w:szCs w:val="22"/>
          <w:lang w:val="es-ES"/>
        </w:rPr>
        <w:t>ocho (08) y doce (12) de marzo</w:t>
      </w:r>
      <w:r w:rsidRPr="005745FB">
        <w:rPr>
          <w:rFonts w:ascii="Palatino Linotype" w:eastAsia="Calibri" w:hAnsi="Palatino Linotype" w:cs="Arial"/>
          <w:sz w:val="22"/>
          <w:szCs w:val="22"/>
          <w:lang w:val="es-ES"/>
        </w:rPr>
        <w:t xml:space="preserve"> de dos mil veinticuatro, puso a disposición de las partes el expediente electrónico </w:t>
      </w:r>
      <w:r w:rsidRPr="005745FB">
        <w:rPr>
          <w:rFonts w:ascii="Palatino Linotype" w:eastAsia="Calibri" w:hAnsi="Palatino Linotype" w:cs="Arial"/>
          <w:sz w:val="22"/>
          <w:szCs w:val="22"/>
        </w:rPr>
        <w:t xml:space="preserve">vía </w:t>
      </w:r>
      <w:r w:rsidRPr="005745FB">
        <w:rPr>
          <w:rFonts w:ascii="Palatino Linotype" w:eastAsia="Calibri" w:hAnsi="Palatino Linotype" w:cs="Arial"/>
          <w:sz w:val="22"/>
          <w:szCs w:val="22"/>
          <w:lang w:val="es-ES"/>
        </w:rPr>
        <w:t xml:space="preserve">Sistema de Acceso a la Información Mexiquense </w:t>
      </w:r>
      <w:r w:rsidRPr="005745FB">
        <w:rPr>
          <w:rFonts w:ascii="Palatino Linotype" w:eastAsia="Calibri" w:hAnsi="Palatino Linotype" w:cs="Arial"/>
          <w:b/>
          <w:sz w:val="22"/>
          <w:szCs w:val="22"/>
          <w:lang w:val="es-ES"/>
        </w:rPr>
        <w:t xml:space="preserve">(SAIMEX) </w:t>
      </w:r>
      <w:r w:rsidRPr="005745FB">
        <w:rPr>
          <w:rFonts w:ascii="Palatino Linotype" w:eastAsia="Calibri" w:hAnsi="Palatino Linotype" w:cs="Arial"/>
          <w:sz w:val="22"/>
          <w:szCs w:val="22"/>
          <w:lang w:val="es-ES"/>
        </w:rPr>
        <w:t xml:space="preserve">a efecto de que en un plazo máximo de siete días manifestaran lo que a derecho convinieran, ofrecieran pruebas y alegatos según corresponda al caso concreto, de esta forma para que el </w:t>
      </w:r>
      <w:r w:rsidRPr="005745FB">
        <w:rPr>
          <w:rFonts w:ascii="Palatino Linotype" w:eastAsia="Calibri" w:hAnsi="Palatino Linotype" w:cs="Arial"/>
          <w:b/>
          <w:sz w:val="22"/>
          <w:szCs w:val="22"/>
          <w:lang w:val="es-ES"/>
        </w:rPr>
        <w:t>SUJETO OBLIGADO</w:t>
      </w:r>
      <w:r w:rsidRPr="005745FB">
        <w:rPr>
          <w:rFonts w:ascii="Palatino Linotype" w:eastAsia="Calibri" w:hAnsi="Palatino Linotype" w:cs="Arial"/>
          <w:sz w:val="22"/>
          <w:szCs w:val="22"/>
          <w:lang w:val="es-ES"/>
        </w:rPr>
        <w:t xml:space="preserve"> presentara el Informe Justificado procedente.  </w:t>
      </w:r>
    </w:p>
    <w:p w:rsidR="007A3B57" w:rsidRPr="005745FB" w:rsidRDefault="007A3B57" w:rsidP="007A3B57">
      <w:pPr>
        <w:pStyle w:val="Prrafodelista"/>
        <w:rPr>
          <w:rFonts w:ascii="Palatino Linotype" w:hAnsi="Palatino Linotype"/>
          <w:szCs w:val="22"/>
        </w:rPr>
      </w:pPr>
    </w:p>
    <w:p w:rsidR="007A3B57" w:rsidRPr="005745FB" w:rsidRDefault="007A3B57" w:rsidP="007A3B57">
      <w:pPr>
        <w:numPr>
          <w:ilvl w:val="0"/>
          <w:numId w:val="1"/>
        </w:numPr>
        <w:spacing w:line="360" w:lineRule="auto"/>
        <w:ind w:left="0" w:firstLine="0"/>
        <w:contextualSpacing/>
        <w:jc w:val="both"/>
        <w:rPr>
          <w:rFonts w:ascii="Palatino Linotype" w:eastAsia="MS Mincho" w:hAnsi="Palatino Linotype"/>
          <w:i/>
          <w:color w:val="000000"/>
          <w:sz w:val="22"/>
          <w:szCs w:val="22"/>
        </w:rPr>
      </w:pPr>
      <w:r w:rsidRPr="005745FB">
        <w:rPr>
          <w:rFonts w:ascii="Palatino Linotype" w:hAnsi="Palatino Linotype"/>
          <w:sz w:val="22"/>
          <w:szCs w:val="22"/>
        </w:rPr>
        <w:t>Posteriormente el Pleno de este Órgano Autónomo, en la</w:t>
      </w:r>
      <w:r w:rsidR="003E1E05" w:rsidRPr="005745FB">
        <w:rPr>
          <w:rFonts w:ascii="Palatino Linotype" w:hAnsi="Palatino Linotype"/>
          <w:b/>
          <w:sz w:val="22"/>
          <w:szCs w:val="22"/>
        </w:rPr>
        <w:t xml:space="preserve"> Décima</w:t>
      </w:r>
      <w:r w:rsidRPr="005745FB">
        <w:rPr>
          <w:rFonts w:ascii="Palatino Linotype" w:hAnsi="Palatino Linotype"/>
          <w:b/>
          <w:sz w:val="22"/>
          <w:szCs w:val="22"/>
        </w:rPr>
        <w:t xml:space="preserve"> Sesión Ordinaria </w:t>
      </w:r>
      <w:r w:rsidR="003E1E05" w:rsidRPr="005745FB">
        <w:rPr>
          <w:rFonts w:ascii="Palatino Linotype" w:hAnsi="Palatino Linotype"/>
          <w:sz w:val="22"/>
          <w:szCs w:val="22"/>
        </w:rPr>
        <w:t xml:space="preserve">de fecha </w:t>
      </w:r>
      <w:r w:rsidR="003E1E05" w:rsidRPr="005745FB">
        <w:rPr>
          <w:rFonts w:ascii="Palatino Linotype" w:hAnsi="Palatino Linotype"/>
          <w:b/>
          <w:sz w:val="22"/>
          <w:szCs w:val="22"/>
        </w:rPr>
        <w:t>veintiuno (21) de marzo</w:t>
      </w:r>
      <w:r w:rsidRPr="005745FB">
        <w:rPr>
          <w:rFonts w:ascii="Palatino Linotype" w:hAnsi="Palatino Linotype"/>
          <w:b/>
          <w:sz w:val="22"/>
          <w:szCs w:val="22"/>
        </w:rPr>
        <w:t xml:space="preserve"> de dos mil veinticuatro</w:t>
      </w:r>
      <w:r w:rsidRPr="005745FB">
        <w:rPr>
          <w:rFonts w:ascii="Palatino Linotype" w:hAnsi="Palatino Linotype"/>
          <w:sz w:val="22"/>
          <w:szCs w:val="22"/>
        </w:rPr>
        <w:t xml:space="preserve">; ordenó la acumulación de los recursos de revisión de mérito, a efecto de que la Ponencia de la </w:t>
      </w:r>
      <w:r w:rsidRPr="005745FB">
        <w:rPr>
          <w:rFonts w:ascii="Palatino Linotype" w:hAnsi="Palatino Linotype"/>
          <w:b/>
          <w:sz w:val="22"/>
          <w:szCs w:val="22"/>
        </w:rPr>
        <w:t xml:space="preserve">Comisionada María del Rosario Mejía </w:t>
      </w:r>
      <w:r w:rsidRPr="005745FB">
        <w:rPr>
          <w:rFonts w:ascii="Palatino Linotype" w:hAnsi="Palatino Linotype"/>
          <w:b/>
          <w:sz w:val="22"/>
          <w:szCs w:val="22"/>
        </w:rPr>
        <w:lastRenderedPageBreak/>
        <w:t xml:space="preserve">Ayala </w:t>
      </w:r>
      <w:r w:rsidRPr="005745FB">
        <w:rPr>
          <w:rFonts w:ascii="Palatino Linotype" w:hAnsi="Palatino Linotype"/>
          <w:sz w:val="22"/>
          <w:szCs w:val="22"/>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5745FB">
        <w:rPr>
          <w:sz w:val="22"/>
          <w:szCs w:val="22"/>
          <w:vertAlign w:val="superscript"/>
        </w:rPr>
        <w:footnoteReference w:id="1"/>
      </w:r>
      <w:r w:rsidRPr="005745FB">
        <w:rPr>
          <w:rFonts w:ascii="Palatino Linotype" w:hAnsi="Palatino Linotype"/>
          <w:sz w:val="22"/>
          <w:szCs w:val="22"/>
        </w:rPr>
        <w:t>, que señala:</w:t>
      </w:r>
    </w:p>
    <w:p w:rsidR="007A3B57" w:rsidRPr="005745FB" w:rsidRDefault="007A3B57" w:rsidP="007A3B57">
      <w:pPr>
        <w:pStyle w:val="Prrafodelista"/>
        <w:tabs>
          <w:tab w:val="left" w:pos="0"/>
        </w:tabs>
        <w:spacing w:line="360" w:lineRule="auto"/>
        <w:ind w:left="0" w:right="49"/>
        <w:jc w:val="both"/>
        <w:rPr>
          <w:rFonts w:ascii="Palatino Linotype" w:hAnsi="Palatino Linotype"/>
          <w:szCs w:val="22"/>
        </w:rPr>
      </w:pPr>
    </w:p>
    <w:p w:rsidR="007A3B57" w:rsidRPr="005745FB" w:rsidRDefault="007A3B57" w:rsidP="007A3B57">
      <w:pPr>
        <w:pStyle w:val="Prrafodelista"/>
        <w:tabs>
          <w:tab w:val="left" w:pos="709"/>
        </w:tabs>
        <w:spacing w:line="360" w:lineRule="auto"/>
        <w:ind w:left="1134" w:right="618"/>
        <w:jc w:val="both"/>
        <w:rPr>
          <w:rFonts w:ascii="Palatino Linotype" w:hAnsi="Palatino Linotype"/>
          <w:i/>
          <w:szCs w:val="22"/>
        </w:rPr>
      </w:pPr>
      <w:r w:rsidRPr="005745FB">
        <w:rPr>
          <w:rFonts w:ascii="Palatino Linotype" w:hAnsi="Palatino Linotype"/>
          <w:b/>
          <w:i/>
          <w:szCs w:val="22"/>
        </w:rPr>
        <w:t>“ONCE.</w:t>
      </w:r>
      <w:r w:rsidRPr="005745FB">
        <w:rPr>
          <w:rFonts w:ascii="Palatino Linotype" w:hAnsi="Palatino Linotype"/>
          <w:i/>
          <w:szCs w:val="22"/>
        </w:rPr>
        <w:t xml:space="preserve"> El Instituto, para mejor resolver y evitar la emisión de resoluciones contradictorias, podrá acordar la acumulación de los expedientes de recursos de revisión, de oficio o a petición de parte cuando:</w:t>
      </w:r>
    </w:p>
    <w:p w:rsidR="007A3B57" w:rsidRPr="005745FB" w:rsidRDefault="007A3B57" w:rsidP="007A3B57">
      <w:pPr>
        <w:pStyle w:val="Prrafodelista"/>
        <w:spacing w:line="360" w:lineRule="auto"/>
        <w:ind w:left="1134" w:right="900"/>
        <w:jc w:val="both"/>
        <w:rPr>
          <w:rFonts w:ascii="Palatino Linotype" w:hAnsi="Palatino Linotype"/>
          <w:i/>
          <w:szCs w:val="22"/>
        </w:rPr>
      </w:pPr>
      <w:r w:rsidRPr="005745FB">
        <w:rPr>
          <w:rFonts w:ascii="Palatino Linotype" w:hAnsi="Palatino Linotype"/>
          <w:i/>
          <w:szCs w:val="22"/>
        </w:rPr>
        <w:t>…</w:t>
      </w:r>
      <w:r w:rsidRPr="005745FB">
        <w:rPr>
          <w:rFonts w:ascii="Palatino Linotype" w:hAnsi="Palatino Linotype"/>
          <w:i/>
          <w:szCs w:val="22"/>
        </w:rPr>
        <w:tab/>
      </w:r>
    </w:p>
    <w:p w:rsidR="007A3B57" w:rsidRPr="005745FB" w:rsidRDefault="007A3B57" w:rsidP="007A3B57">
      <w:pPr>
        <w:pStyle w:val="Prrafodelista"/>
        <w:spacing w:line="360" w:lineRule="auto"/>
        <w:ind w:left="1134" w:right="900"/>
        <w:jc w:val="both"/>
        <w:rPr>
          <w:rFonts w:ascii="Palatino Linotype" w:hAnsi="Palatino Linotype"/>
          <w:i/>
          <w:szCs w:val="22"/>
        </w:rPr>
      </w:pPr>
      <w:r w:rsidRPr="005745FB">
        <w:rPr>
          <w:rFonts w:ascii="Palatino Linotype" w:hAnsi="Palatino Linotype"/>
          <w:i/>
          <w:szCs w:val="22"/>
        </w:rPr>
        <w:t>b) Las partes o los actos impugnados sean iguales</w:t>
      </w:r>
    </w:p>
    <w:p w:rsidR="007A3B57" w:rsidRPr="005745FB" w:rsidRDefault="007A3B57" w:rsidP="007A3B57">
      <w:pPr>
        <w:pStyle w:val="Prrafodelista"/>
        <w:spacing w:line="360" w:lineRule="auto"/>
        <w:ind w:left="1134" w:right="900"/>
        <w:jc w:val="both"/>
        <w:rPr>
          <w:rFonts w:ascii="Palatino Linotype" w:hAnsi="Palatino Linotype"/>
          <w:i/>
          <w:szCs w:val="22"/>
        </w:rPr>
      </w:pPr>
      <w:r w:rsidRPr="005745FB">
        <w:rPr>
          <w:rFonts w:ascii="Palatino Linotype" w:hAnsi="Palatino Linotype"/>
          <w:i/>
          <w:szCs w:val="22"/>
        </w:rPr>
        <w:t>c) Cuando se trate del mismo solicitante, el mismo SUJETO OBLIGADO, aunque se trate de solicitudes diversas;</w:t>
      </w:r>
    </w:p>
    <w:p w:rsidR="007A3B57" w:rsidRPr="005745FB" w:rsidRDefault="007A3B57" w:rsidP="007A3B57">
      <w:pPr>
        <w:pStyle w:val="Prrafodelista"/>
        <w:spacing w:line="360" w:lineRule="auto"/>
        <w:ind w:left="1134" w:right="900"/>
        <w:jc w:val="both"/>
        <w:rPr>
          <w:rFonts w:ascii="Palatino Linotype" w:hAnsi="Palatino Linotype"/>
          <w:i/>
          <w:szCs w:val="22"/>
        </w:rPr>
      </w:pPr>
      <w:r w:rsidRPr="005745FB">
        <w:rPr>
          <w:rFonts w:ascii="Palatino Linotype" w:hAnsi="Palatino Linotype"/>
          <w:i/>
          <w:szCs w:val="22"/>
        </w:rPr>
        <w:t>(…)”</w:t>
      </w:r>
    </w:p>
    <w:p w:rsidR="007A3B57" w:rsidRPr="005745FB" w:rsidRDefault="007A3B57" w:rsidP="007A3B57">
      <w:pPr>
        <w:pStyle w:val="Prrafodelista"/>
        <w:spacing w:line="360" w:lineRule="auto"/>
        <w:ind w:left="1134" w:right="900"/>
        <w:jc w:val="both"/>
        <w:rPr>
          <w:rFonts w:ascii="Palatino Linotype" w:hAnsi="Palatino Linotype"/>
          <w:szCs w:val="22"/>
        </w:rPr>
      </w:pPr>
      <w:r w:rsidRPr="005745FB">
        <w:rPr>
          <w:rFonts w:ascii="Palatino Linotype" w:hAnsi="Palatino Linotype"/>
          <w:szCs w:val="22"/>
        </w:rPr>
        <w:t>(Énfasis añadido)</w:t>
      </w:r>
    </w:p>
    <w:p w:rsidR="007A3B57" w:rsidRPr="005745FB" w:rsidRDefault="007A3B57" w:rsidP="007A3B57">
      <w:pPr>
        <w:pStyle w:val="Prrafodelista"/>
        <w:spacing w:line="360" w:lineRule="auto"/>
        <w:ind w:left="1134" w:right="900"/>
        <w:jc w:val="both"/>
        <w:rPr>
          <w:rFonts w:ascii="Palatino Linotype" w:hAnsi="Palatino Linotype"/>
          <w:szCs w:val="22"/>
        </w:rPr>
      </w:pPr>
    </w:p>
    <w:p w:rsidR="007A3B57" w:rsidRPr="005745FB" w:rsidRDefault="007A3B57" w:rsidP="007A3B57">
      <w:pPr>
        <w:pStyle w:val="Prrafodelista"/>
        <w:numPr>
          <w:ilvl w:val="0"/>
          <w:numId w:val="1"/>
        </w:numPr>
        <w:spacing w:line="360" w:lineRule="auto"/>
        <w:ind w:left="0" w:firstLine="0"/>
        <w:contextualSpacing w:val="0"/>
        <w:jc w:val="both"/>
        <w:rPr>
          <w:rFonts w:ascii="Palatino Linotype" w:hAnsi="Palatino Linotype"/>
          <w:szCs w:val="22"/>
        </w:rPr>
      </w:pPr>
      <w:r w:rsidRPr="005745FB">
        <w:rPr>
          <w:rFonts w:ascii="Palatino Linotype" w:hAnsi="Palatino Linotype"/>
          <w:szCs w:val="22"/>
        </w:rPr>
        <w:t>Es así que,</w:t>
      </w:r>
      <w:r w:rsidRPr="005745FB">
        <w:rPr>
          <w:rFonts w:ascii="Palatino Linotype" w:hAnsi="Palatino Linotype"/>
          <w:i/>
          <w:szCs w:val="22"/>
        </w:rPr>
        <w:t xml:space="preserve"> </w:t>
      </w:r>
      <w:r w:rsidRPr="005745FB">
        <w:rPr>
          <w:rFonts w:ascii="Palatino Linotype" w:hAnsi="Palatino Linotype"/>
          <w:szCs w:val="22"/>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7A3B57" w:rsidRPr="005745FB" w:rsidRDefault="007A3B57" w:rsidP="007A3B57">
      <w:pPr>
        <w:pStyle w:val="Prrafodelista"/>
        <w:spacing w:line="360" w:lineRule="auto"/>
        <w:ind w:left="0"/>
        <w:jc w:val="both"/>
        <w:rPr>
          <w:rFonts w:ascii="Palatino Linotype" w:hAnsi="Palatino Linotype"/>
          <w:i/>
          <w:szCs w:val="22"/>
        </w:rPr>
      </w:pPr>
    </w:p>
    <w:p w:rsidR="007A3B57" w:rsidRPr="005745FB" w:rsidRDefault="007A3B57" w:rsidP="007A3B57">
      <w:pPr>
        <w:pStyle w:val="Textoindependienteprimerasangra2"/>
        <w:spacing w:line="360" w:lineRule="auto"/>
        <w:ind w:left="1134" w:right="900" w:firstLine="0"/>
        <w:jc w:val="both"/>
        <w:rPr>
          <w:rFonts w:ascii="Palatino Linotype" w:hAnsi="Palatino Linotype"/>
          <w:b/>
          <w:i/>
          <w:sz w:val="22"/>
          <w:szCs w:val="22"/>
        </w:rPr>
      </w:pPr>
      <w:r w:rsidRPr="005745FB">
        <w:rPr>
          <w:rFonts w:ascii="Palatino Linotype" w:hAnsi="Palatino Linotype"/>
          <w:b/>
          <w:i/>
          <w:sz w:val="22"/>
          <w:szCs w:val="22"/>
        </w:rPr>
        <w:t>Código de Procedimientos Administrativos del Estado de México.</w:t>
      </w:r>
    </w:p>
    <w:p w:rsidR="007A3B57" w:rsidRPr="005745FB" w:rsidRDefault="007A3B57" w:rsidP="007A3B57">
      <w:pPr>
        <w:pStyle w:val="Textoindependienteprimerasangra2"/>
        <w:spacing w:line="360" w:lineRule="auto"/>
        <w:ind w:left="1134" w:right="900" w:firstLine="0"/>
        <w:jc w:val="both"/>
        <w:rPr>
          <w:rFonts w:ascii="Palatino Linotype" w:hAnsi="Palatino Linotype"/>
          <w:i/>
          <w:sz w:val="22"/>
          <w:szCs w:val="22"/>
        </w:rPr>
      </w:pPr>
      <w:r w:rsidRPr="005745FB">
        <w:rPr>
          <w:rFonts w:ascii="Palatino Linotype" w:hAnsi="Palatino Linotype"/>
          <w:b/>
          <w:i/>
          <w:sz w:val="22"/>
          <w:szCs w:val="22"/>
        </w:rPr>
        <w:lastRenderedPageBreak/>
        <w:t>“Artículo 18.-</w:t>
      </w:r>
      <w:r w:rsidRPr="005745FB">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7A3B57" w:rsidRPr="005745FB" w:rsidRDefault="007A3B57" w:rsidP="007A3B57">
      <w:pPr>
        <w:pStyle w:val="Textoindependienteprimerasangra2"/>
        <w:spacing w:line="360" w:lineRule="auto"/>
        <w:ind w:left="1134" w:right="900" w:firstLine="0"/>
        <w:jc w:val="both"/>
        <w:rPr>
          <w:rFonts w:ascii="Palatino Linotype" w:hAnsi="Palatino Linotype"/>
          <w:b/>
          <w:i/>
          <w:sz w:val="22"/>
          <w:szCs w:val="22"/>
        </w:rPr>
      </w:pPr>
      <w:r w:rsidRPr="005745FB">
        <w:rPr>
          <w:rFonts w:ascii="Palatino Linotype" w:hAnsi="Palatino Linotype"/>
          <w:b/>
          <w:i/>
          <w:sz w:val="22"/>
          <w:szCs w:val="22"/>
        </w:rPr>
        <w:t>Ley de Transparencia y Acceso a la Información Pública del Estado de México y Municipios</w:t>
      </w:r>
    </w:p>
    <w:p w:rsidR="007A3B57" w:rsidRPr="005745FB" w:rsidRDefault="007A3B57" w:rsidP="007A3B57">
      <w:pPr>
        <w:pStyle w:val="Textoindependienteprimerasangra2"/>
        <w:spacing w:line="360" w:lineRule="auto"/>
        <w:ind w:left="1134" w:right="900" w:firstLine="0"/>
        <w:jc w:val="both"/>
        <w:rPr>
          <w:rFonts w:ascii="Palatino Linotype" w:hAnsi="Palatino Linotype"/>
          <w:i/>
          <w:sz w:val="22"/>
          <w:szCs w:val="22"/>
        </w:rPr>
      </w:pPr>
      <w:r w:rsidRPr="005745FB">
        <w:rPr>
          <w:rFonts w:ascii="Palatino Linotype" w:hAnsi="Palatino Linotype"/>
          <w:b/>
          <w:i/>
          <w:sz w:val="22"/>
          <w:szCs w:val="22"/>
        </w:rPr>
        <w:t>“Artículo 195.</w:t>
      </w:r>
      <w:r w:rsidRPr="005745FB">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p w:rsidR="007A3B57" w:rsidRPr="005745FB" w:rsidRDefault="007A3B57" w:rsidP="007A3B57">
      <w:pPr>
        <w:pStyle w:val="Textoindependienteprimerasangra2"/>
        <w:spacing w:line="360" w:lineRule="auto"/>
        <w:ind w:left="1134" w:right="900"/>
        <w:jc w:val="both"/>
        <w:rPr>
          <w:rFonts w:ascii="Palatino Linotype" w:hAnsi="Palatino Linotype"/>
          <w:i/>
          <w:sz w:val="22"/>
          <w:szCs w:val="22"/>
        </w:rPr>
      </w:pPr>
      <w:r w:rsidRPr="005745FB">
        <w:rPr>
          <w:rFonts w:ascii="Palatino Linotype" w:hAnsi="Palatino Linotype"/>
          <w:i/>
          <w:sz w:val="22"/>
          <w:szCs w:val="22"/>
        </w:rPr>
        <w:t>(Énfasis añadido)</w:t>
      </w:r>
    </w:p>
    <w:p w:rsidR="007A3B57" w:rsidRPr="005745FB" w:rsidRDefault="007A3B57" w:rsidP="007A3B57">
      <w:pPr>
        <w:spacing w:line="360" w:lineRule="auto"/>
        <w:contextualSpacing/>
        <w:jc w:val="both"/>
        <w:rPr>
          <w:rFonts w:ascii="Palatino Linotype" w:eastAsia="MS Mincho" w:hAnsi="Palatino Linotype"/>
          <w:i/>
          <w:color w:val="000000"/>
          <w:sz w:val="22"/>
          <w:szCs w:val="22"/>
        </w:rPr>
      </w:pPr>
    </w:p>
    <w:p w:rsidR="007A3B57" w:rsidRPr="005745FB" w:rsidRDefault="00D338CA" w:rsidP="007A3B57">
      <w:pPr>
        <w:pStyle w:val="Prrafodelista"/>
        <w:numPr>
          <w:ilvl w:val="0"/>
          <w:numId w:val="1"/>
        </w:numPr>
        <w:spacing w:line="360" w:lineRule="auto"/>
        <w:ind w:left="0" w:firstLine="0"/>
        <w:jc w:val="both"/>
        <w:rPr>
          <w:rFonts w:ascii="Palatino Linotype" w:eastAsia="MS Mincho" w:hAnsi="Palatino Linotype"/>
          <w:szCs w:val="22"/>
        </w:rPr>
      </w:pPr>
      <w:r w:rsidRPr="005745FB">
        <w:rPr>
          <w:rFonts w:ascii="Palatino Linotype" w:eastAsia="MS Mincho" w:hAnsi="Palatino Linotype"/>
          <w:szCs w:val="22"/>
        </w:rPr>
        <w:t>Derivado de ello</w:t>
      </w:r>
      <w:r w:rsidR="007A3B57" w:rsidRPr="005745FB">
        <w:rPr>
          <w:rFonts w:ascii="Palatino Linotype" w:eastAsia="MS Mincho" w:hAnsi="Palatino Linotype"/>
          <w:szCs w:val="22"/>
        </w:rPr>
        <w:t xml:space="preserve">, el </w:t>
      </w:r>
      <w:r w:rsidRPr="005745FB">
        <w:rPr>
          <w:rFonts w:ascii="Palatino Linotype" w:eastAsia="MS Mincho" w:hAnsi="Palatino Linotype"/>
          <w:szCs w:val="22"/>
        </w:rPr>
        <w:t xml:space="preserve">siete (07) de noviembre </w:t>
      </w:r>
      <w:r w:rsidR="007A3B57" w:rsidRPr="005745FB">
        <w:rPr>
          <w:rFonts w:ascii="Palatino Linotype" w:eastAsia="MS Mincho" w:hAnsi="Palatino Linotype"/>
          <w:szCs w:val="22"/>
        </w:rPr>
        <w:t xml:space="preserve">de dos mil veinticuatro, se notificó el acuerdo de acumulación. </w:t>
      </w:r>
    </w:p>
    <w:p w:rsidR="007A3B57" w:rsidRPr="005745FB" w:rsidRDefault="007A3B57" w:rsidP="007A3B57">
      <w:pPr>
        <w:pStyle w:val="Prrafodelista"/>
        <w:spacing w:line="360" w:lineRule="auto"/>
        <w:ind w:left="0"/>
        <w:jc w:val="both"/>
        <w:rPr>
          <w:rFonts w:ascii="Palatino Linotype" w:eastAsia="MS Mincho" w:hAnsi="Palatino Linotype"/>
          <w:b/>
          <w:szCs w:val="22"/>
        </w:rPr>
      </w:pPr>
    </w:p>
    <w:p w:rsidR="007A3B57" w:rsidRPr="005745FB" w:rsidRDefault="007A3B57" w:rsidP="007A3B57">
      <w:pPr>
        <w:pStyle w:val="Prrafodelista"/>
        <w:numPr>
          <w:ilvl w:val="0"/>
          <w:numId w:val="1"/>
        </w:numPr>
        <w:spacing w:line="360" w:lineRule="auto"/>
        <w:ind w:left="0" w:firstLine="0"/>
        <w:jc w:val="both"/>
        <w:rPr>
          <w:rFonts w:ascii="Palatino Linotype" w:eastAsia="MS Mincho" w:hAnsi="Palatino Linotype"/>
          <w:b/>
          <w:szCs w:val="22"/>
        </w:rPr>
      </w:pPr>
      <w:r w:rsidRPr="005745FB">
        <w:rPr>
          <w:rFonts w:ascii="Palatino Linotype" w:eastAsia="Calibri" w:hAnsi="Palatino Linotype" w:cs="Arial"/>
          <w:szCs w:val="22"/>
          <w:lang w:val="es-ES"/>
        </w:rPr>
        <w:t xml:space="preserve">De las constancias que obran en el expediente electrónico SAIMEX, se advierte que el particular no realizó manifestaciones, ni ofreció pruebas o alegatos que a su derecho conviniera; por su parte, el Sujeto Obligado remitió informe justificado el </w:t>
      </w:r>
      <w:r w:rsidR="00D338CA" w:rsidRPr="005745FB">
        <w:rPr>
          <w:rFonts w:ascii="Palatino Linotype" w:eastAsia="Calibri" w:hAnsi="Palatino Linotype" w:cs="Arial"/>
          <w:szCs w:val="22"/>
          <w:lang w:val="es-ES"/>
        </w:rPr>
        <w:t>veinte (20) de marzo</w:t>
      </w:r>
      <w:r w:rsidRPr="005745FB">
        <w:rPr>
          <w:rFonts w:ascii="Palatino Linotype" w:eastAsia="Calibri" w:hAnsi="Palatino Linotype" w:cs="Arial"/>
          <w:szCs w:val="22"/>
          <w:lang w:val="es-ES"/>
        </w:rPr>
        <w:t xml:space="preserve"> de dos mil veinticuatro, el cual fue puesto a la vista del particular el quince (15) de octubre de dos mil veinticuatro, y que consta de los archivos que se describen enseguida:</w:t>
      </w:r>
    </w:p>
    <w:p w:rsidR="007A3B57" w:rsidRPr="005745FB" w:rsidRDefault="007A3B57" w:rsidP="007A3B57">
      <w:pPr>
        <w:rPr>
          <w:rFonts w:ascii="Palatino Linotype" w:eastAsia="MS Mincho" w:hAnsi="Palatino Linotype"/>
          <w:b/>
          <w:sz w:val="22"/>
          <w:szCs w:val="22"/>
        </w:rPr>
      </w:pPr>
    </w:p>
    <w:p w:rsidR="007A3B57" w:rsidRPr="005745FB" w:rsidRDefault="00D338CA" w:rsidP="007A3B57">
      <w:pPr>
        <w:pStyle w:val="Prrafodelista"/>
        <w:spacing w:line="360" w:lineRule="auto"/>
        <w:ind w:left="0"/>
        <w:jc w:val="both"/>
        <w:rPr>
          <w:rFonts w:ascii="Palatino Linotype" w:eastAsia="MS Mincho" w:hAnsi="Palatino Linotype"/>
          <w:b/>
          <w:szCs w:val="22"/>
        </w:rPr>
      </w:pPr>
      <w:r w:rsidRPr="005745FB">
        <w:rPr>
          <w:rFonts w:ascii="Palatino Linotype" w:eastAsia="MS Mincho" w:hAnsi="Palatino Linotype"/>
          <w:b/>
          <w:szCs w:val="22"/>
        </w:rPr>
        <w:t>01238</w:t>
      </w:r>
      <w:r w:rsidR="007A3B57" w:rsidRPr="005745FB">
        <w:rPr>
          <w:rFonts w:ascii="Palatino Linotype" w:eastAsia="MS Mincho" w:hAnsi="Palatino Linotype"/>
          <w:b/>
          <w:szCs w:val="22"/>
        </w:rPr>
        <w:t xml:space="preserve">/INFOEM/IP/RR/2024- </w:t>
      </w:r>
      <w:hyperlink r:id="rId15" w:history="1">
        <w:r w:rsidRPr="005745FB">
          <w:rPr>
            <w:rStyle w:val="Hipervnculo"/>
            <w:rFonts w:ascii="Palatino Linotype" w:eastAsia="MS Mincho" w:hAnsi="Palatino Linotype"/>
            <w:b/>
            <w:bCs/>
            <w:color w:val="auto"/>
            <w:szCs w:val="22"/>
            <w:u w:val="none"/>
          </w:rPr>
          <w:t>00112</w:t>
        </w:r>
        <w:r w:rsidR="007A3B57" w:rsidRPr="005745FB">
          <w:rPr>
            <w:rStyle w:val="Hipervnculo"/>
            <w:rFonts w:ascii="Palatino Linotype" w:eastAsia="MS Mincho" w:hAnsi="Palatino Linotype"/>
            <w:b/>
            <w:bCs/>
            <w:color w:val="auto"/>
            <w:szCs w:val="22"/>
            <w:u w:val="none"/>
          </w:rPr>
          <w:t>/SMOV/IP/2024</w:t>
        </w:r>
      </w:hyperlink>
      <w:r w:rsidR="007A3B57" w:rsidRPr="005745FB">
        <w:rPr>
          <w:rFonts w:ascii="Palatino Linotype" w:eastAsia="MS Mincho" w:hAnsi="Palatino Linotype"/>
          <w:b/>
          <w:szCs w:val="22"/>
        </w:rPr>
        <w:t>:</w:t>
      </w:r>
    </w:p>
    <w:p w:rsidR="007A3B57" w:rsidRPr="005745FB" w:rsidRDefault="007A3B57" w:rsidP="007A3B57">
      <w:pPr>
        <w:pStyle w:val="Prrafodelista"/>
        <w:spacing w:line="360" w:lineRule="auto"/>
        <w:ind w:left="0"/>
        <w:jc w:val="both"/>
        <w:rPr>
          <w:rFonts w:ascii="Palatino Linotype" w:eastAsia="MS Mincho" w:hAnsi="Palatino Linotype"/>
          <w:b/>
          <w:szCs w:val="22"/>
        </w:rPr>
      </w:pPr>
    </w:p>
    <w:p w:rsidR="00D338CA" w:rsidRPr="005745FB" w:rsidRDefault="00F23678" w:rsidP="00D338CA">
      <w:pPr>
        <w:pStyle w:val="Prrafodelista"/>
        <w:numPr>
          <w:ilvl w:val="0"/>
          <w:numId w:val="3"/>
        </w:numPr>
        <w:spacing w:line="360" w:lineRule="auto"/>
        <w:jc w:val="both"/>
        <w:rPr>
          <w:rFonts w:ascii="Palatino Linotype" w:eastAsia="MS Mincho" w:hAnsi="Palatino Linotype"/>
          <w:b/>
          <w:bCs/>
          <w:szCs w:val="22"/>
          <w:u w:val="single"/>
        </w:rPr>
      </w:pPr>
      <w:hyperlink r:id="rId16" w:history="1">
        <w:r w:rsidR="00D338CA" w:rsidRPr="005745FB">
          <w:rPr>
            <w:rStyle w:val="Hipervnculo"/>
            <w:rFonts w:ascii="Palatino Linotype" w:eastAsia="MS Mincho" w:hAnsi="Palatino Linotype"/>
            <w:b/>
            <w:bCs/>
            <w:color w:val="auto"/>
            <w:szCs w:val="22"/>
          </w:rPr>
          <w:t>OFICIO ITEM 1238-005.pdf</w:t>
        </w:r>
      </w:hyperlink>
      <w:r w:rsidR="00D338CA" w:rsidRPr="005745FB">
        <w:rPr>
          <w:rFonts w:ascii="Palatino Linotype" w:eastAsia="MS Mincho" w:hAnsi="Palatino Linotype"/>
          <w:bCs/>
          <w:szCs w:val="22"/>
        </w:rPr>
        <w:t>: oficio 220B0101000200L/005/2024 de fecha trece de marzo de dos mil veinticuatro,</w:t>
      </w:r>
      <w:r w:rsidR="00894E53" w:rsidRPr="005745FB">
        <w:rPr>
          <w:rFonts w:ascii="Palatino Linotype" w:eastAsia="MS Mincho" w:hAnsi="Palatino Linotype"/>
          <w:bCs/>
          <w:szCs w:val="22"/>
        </w:rPr>
        <w:t xml:space="preserve"> suscrito por la Subdirectora de Normatividad y Capacitación del Instituto del Transporte del Estado de México, en el que señaló que los actos que emita el Instituto no constituye actos administrativos, asimismo, adjuntó dos ligas electrónicas en las que señaló que encontraba la información de las empresas proveedoras de los sistemas de </w:t>
      </w:r>
      <w:proofErr w:type="spellStart"/>
      <w:r w:rsidR="00894E53" w:rsidRPr="005745FB">
        <w:rPr>
          <w:rFonts w:ascii="Palatino Linotype" w:eastAsia="MS Mincho" w:hAnsi="Palatino Linotype"/>
          <w:bCs/>
          <w:szCs w:val="22"/>
        </w:rPr>
        <w:t>videovigilancia</w:t>
      </w:r>
      <w:proofErr w:type="spellEnd"/>
      <w:r w:rsidR="00894E53" w:rsidRPr="005745FB">
        <w:rPr>
          <w:rFonts w:ascii="Palatino Linotype" w:eastAsia="MS Mincho" w:hAnsi="Palatino Linotype"/>
          <w:bCs/>
          <w:szCs w:val="22"/>
        </w:rPr>
        <w:t xml:space="preserve"> y en la lista de proveedores autorizados.  </w:t>
      </w:r>
    </w:p>
    <w:p w:rsidR="00D338CA" w:rsidRPr="005745FB" w:rsidRDefault="00D338CA" w:rsidP="00D338CA">
      <w:pPr>
        <w:pStyle w:val="Prrafodelista"/>
        <w:spacing w:line="360" w:lineRule="auto"/>
        <w:jc w:val="both"/>
        <w:rPr>
          <w:rFonts w:ascii="Palatino Linotype" w:eastAsia="MS Mincho" w:hAnsi="Palatino Linotype"/>
          <w:b/>
          <w:bCs/>
          <w:szCs w:val="22"/>
          <w:u w:val="single"/>
        </w:rPr>
      </w:pPr>
    </w:p>
    <w:p w:rsidR="00D338CA" w:rsidRPr="005745FB" w:rsidRDefault="00F23678" w:rsidP="00D338CA">
      <w:pPr>
        <w:pStyle w:val="Prrafodelista"/>
        <w:numPr>
          <w:ilvl w:val="0"/>
          <w:numId w:val="3"/>
        </w:numPr>
        <w:spacing w:line="360" w:lineRule="auto"/>
        <w:jc w:val="both"/>
        <w:rPr>
          <w:rFonts w:ascii="Palatino Linotype" w:eastAsia="MS Mincho" w:hAnsi="Palatino Linotype"/>
          <w:b/>
          <w:bCs/>
          <w:szCs w:val="22"/>
          <w:u w:val="single"/>
        </w:rPr>
      </w:pPr>
      <w:hyperlink r:id="rId17" w:history="1">
        <w:r w:rsidR="00D338CA" w:rsidRPr="005745FB">
          <w:rPr>
            <w:rStyle w:val="Hipervnculo"/>
            <w:rFonts w:ascii="Palatino Linotype" w:eastAsia="MS Mincho" w:hAnsi="Palatino Linotype"/>
            <w:b/>
            <w:bCs/>
            <w:color w:val="auto"/>
            <w:szCs w:val="22"/>
          </w:rPr>
          <w:t>INFORME JUSTIFICADO 1238. pdf.pdf</w:t>
        </w:r>
      </w:hyperlink>
      <w:r w:rsidR="00D338CA" w:rsidRPr="005745FB">
        <w:rPr>
          <w:rFonts w:ascii="Palatino Linotype" w:eastAsia="MS Mincho" w:hAnsi="Palatino Linotype"/>
          <w:bCs/>
          <w:szCs w:val="22"/>
        </w:rPr>
        <w:t>:</w:t>
      </w:r>
      <w:r w:rsidR="00894E53" w:rsidRPr="005745FB">
        <w:rPr>
          <w:rFonts w:ascii="Palatino Linotype" w:eastAsia="MS Mincho" w:hAnsi="Palatino Linotype"/>
          <w:bCs/>
          <w:szCs w:val="22"/>
        </w:rPr>
        <w:t xml:space="preserve"> informe justificado con número de oficio CCT/UT/0292/2024, de fecha diecinueve de marzo de dos mil veinticuatro, suscrito por el Titular de la Unidad de Transparencia en el que, de forma medular, ratificó su respuesta. </w:t>
      </w:r>
    </w:p>
    <w:p w:rsidR="00D338CA" w:rsidRPr="005745FB" w:rsidRDefault="00D338CA" w:rsidP="00D338CA">
      <w:pPr>
        <w:pStyle w:val="Prrafodelista"/>
        <w:spacing w:line="360" w:lineRule="auto"/>
        <w:jc w:val="both"/>
        <w:rPr>
          <w:rFonts w:ascii="Palatino Linotype" w:eastAsia="MS Mincho" w:hAnsi="Palatino Linotype"/>
          <w:b/>
          <w:bCs/>
          <w:szCs w:val="22"/>
          <w:u w:val="single"/>
        </w:rPr>
      </w:pPr>
    </w:p>
    <w:p w:rsidR="00D338CA" w:rsidRPr="005745FB" w:rsidRDefault="00F23678" w:rsidP="001B398F">
      <w:pPr>
        <w:pStyle w:val="Prrafodelista"/>
        <w:numPr>
          <w:ilvl w:val="0"/>
          <w:numId w:val="3"/>
        </w:numPr>
        <w:spacing w:line="360" w:lineRule="auto"/>
        <w:jc w:val="both"/>
        <w:rPr>
          <w:rFonts w:ascii="Palatino Linotype" w:eastAsia="MS Mincho" w:hAnsi="Palatino Linotype"/>
          <w:b/>
          <w:bCs/>
          <w:szCs w:val="22"/>
          <w:u w:val="single"/>
        </w:rPr>
      </w:pPr>
      <w:hyperlink r:id="rId18" w:history="1">
        <w:r w:rsidR="00D338CA" w:rsidRPr="005745FB">
          <w:rPr>
            <w:rStyle w:val="Hipervnculo"/>
            <w:rFonts w:ascii="Palatino Linotype" w:eastAsia="MS Mincho" w:hAnsi="Palatino Linotype"/>
            <w:b/>
            <w:bCs/>
            <w:color w:val="auto"/>
            <w:szCs w:val="22"/>
          </w:rPr>
          <w:t>OFICIO INFORMATICA.pdf</w:t>
        </w:r>
      </w:hyperlink>
      <w:r w:rsidR="00D338CA" w:rsidRPr="005745FB">
        <w:rPr>
          <w:rFonts w:ascii="Palatino Linotype" w:eastAsia="MS Mincho" w:hAnsi="Palatino Linotype"/>
          <w:bCs/>
          <w:szCs w:val="22"/>
        </w:rPr>
        <w:t xml:space="preserve">: </w:t>
      </w:r>
      <w:r w:rsidR="00894E53" w:rsidRPr="005745FB">
        <w:rPr>
          <w:rFonts w:ascii="Palatino Linotype" w:eastAsia="MS Mincho" w:hAnsi="Palatino Linotype"/>
          <w:bCs/>
          <w:szCs w:val="22"/>
        </w:rPr>
        <w:t>oficio 22000005000000S/00244/2024 de fecha trece de marzo de dos mil veinticuatro</w:t>
      </w:r>
      <w:r w:rsidR="001B398F" w:rsidRPr="005745FB">
        <w:rPr>
          <w:rFonts w:ascii="Palatino Linotype" w:eastAsia="MS Mincho" w:hAnsi="Palatino Linotype"/>
          <w:bCs/>
          <w:szCs w:val="22"/>
        </w:rPr>
        <w:t xml:space="preserve"> suscrito por el Coordinador de Informática, en el que señaló que su Unidad Administrativa no autoriza el uso, ni regulación de las videocámaras. Asimismo refirió </w:t>
      </w:r>
      <w:r w:rsidR="001B398F" w:rsidRPr="005745FB">
        <w:rPr>
          <w:rFonts w:ascii="Palatino Linotype" w:eastAsia="MS Mincho" w:hAnsi="Palatino Linotype"/>
          <w:bCs/>
          <w:i/>
          <w:szCs w:val="22"/>
        </w:rPr>
        <w:t xml:space="preserve">“…de la solicitud se desprende que solicita reportes relacionados con el C5 (Centro regulado por la Secretaria de Seguridad), </w:t>
      </w:r>
      <w:r w:rsidR="001B398F" w:rsidRPr="005745FB">
        <w:rPr>
          <w:rFonts w:ascii="Palatino Linotype" w:eastAsia="MS Mincho" w:hAnsi="Palatino Linotype"/>
          <w:b/>
          <w:bCs/>
          <w:i/>
          <w:szCs w:val="22"/>
        </w:rPr>
        <w:t>por lo que esta unidad no genera, los documentos, y mucho menos los archiva</w:t>
      </w:r>
      <w:r w:rsidR="001B398F" w:rsidRPr="005745FB">
        <w:rPr>
          <w:rFonts w:ascii="Palatino Linotype" w:eastAsia="MS Mincho" w:hAnsi="Palatino Linotype"/>
          <w:bCs/>
          <w:i/>
          <w:szCs w:val="22"/>
        </w:rPr>
        <w:t>…”.</w:t>
      </w:r>
    </w:p>
    <w:p w:rsidR="00D338CA" w:rsidRPr="005745FB" w:rsidRDefault="00D338CA" w:rsidP="007A3B57">
      <w:pPr>
        <w:pStyle w:val="Prrafodelista"/>
        <w:spacing w:line="360" w:lineRule="auto"/>
        <w:ind w:left="0"/>
        <w:jc w:val="both"/>
        <w:rPr>
          <w:rFonts w:ascii="Palatino Linotype" w:eastAsia="MS Mincho" w:hAnsi="Palatino Linotype"/>
          <w:b/>
          <w:bCs/>
          <w:szCs w:val="22"/>
          <w:u w:val="single"/>
        </w:rPr>
      </w:pPr>
    </w:p>
    <w:p w:rsidR="007A3B57" w:rsidRPr="005745FB" w:rsidRDefault="00D338CA" w:rsidP="007A3B57">
      <w:pPr>
        <w:pStyle w:val="Prrafodelista"/>
        <w:spacing w:line="360" w:lineRule="auto"/>
        <w:ind w:left="0"/>
        <w:jc w:val="both"/>
        <w:rPr>
          <w:rFonts w:ascii="Palatino Linotype" w:eastAsia="MS Mincho" w:hAnsi="Palatino Linotype"/>
          <w:b/>
          <w:szCs w:val="22"/>
        </w:rPr>
      </w:pPr>
      <w:r w:rsidRPr="005745FB">
        <w:rPr>
          <w:rFonts w:ascii="Palatino Linotype" w:eastAsia="MS Mincho" w:hAnsi="Palatino Linotype"/>
          <w:b/>
          <w:szCs w:val="22"/>
        </w:rPr>
        <w:t>01239</w:t>
      </w:r>
      <w:r w:rsidR="007A3B57" w:rsidRPr="005745FB">
        <w:rPr>
          <w:rFonts w:ascii="Palatino Linotype" w:eastAsia="MS Mincho" w:hAnsi="Palatino Linotype"/>
          <w:b/>
          <w:szCs w:val="22"/>
        </w:rPr>
        <w:t xml:space="preserve">/INFOEM/IP/RR/2024 - </w:t>
      </w:r>
      <w:hyperlink r:id="rId19" w:history="1">
        <w:r w:rsidRPr="005745FB">
          <w:rPr>
            <w:rStyle w:val="Hipervnculo"/>
            <w:rFonts w:ascii="Palatino Linotype" w:eastAsia="MS Mincho" w:hAnsi="Palatino Linotype"/>
            <w:b/>
            <w:bCs/>
            <w:color w:val="auto"/>
            <w:szCs w:val="22"/>
            <w:u w:val="none"/>
          </w:rPr>
          <w:t>00111</w:t>
        </w:r>
        <w:r w:rsidR="007A3B57" w:rsidRPr="005745FB">
          <w:rPr>
            <w:rStyle w:val="Hipervnculo"/>
            <w:rFonts w:ascii="Palatino Linotype" w:eastAsia="MS Mincho" w:hAnsi="Palatino Linotype"/>
            <w:b/>
            <w:bCs/>
            <w:color w:val="auto"/>
            <w:szCs w:val="22"/>
            <w:u w:val="none"/>
          </w:rPr>
          <w:t>/SMOV/IP/2024</w:t>
        </w:r>
      </w:hyperlink>
      <w:r w:rsidR="007A3B57" w:rsidRPr="005745FB">
        <w:rPr>
          <w:rFonts w:ascii="Palatino Linotype" w:eastAsia="MS Mincho" w:hAnsi="Palatino Linotype"/>
          <w:b/>
          <w:szCs w:val="22"/>
        </w:rPr>
        <w:t>:</w:t>
      </w:r>
    </w:p>
    <w:p w:rsidR="007A3B57" w:rsidRPr="005745FB" w:rsidRDefault="007A3B57" w:rsidP="007A3B57">
      <w:pPr>
        <w:pStyle w:val="Prrafodelista"/>
        <w:spacing w:line="360" w:lineRule="auto"/>
        <w:ind w:left="0"/>
        <w:jc w:val="both"/>
        <w:rPr>
          <w:rFonts w:ascii="Palatino Linotype" w:eastAsia="MS Mincho" w:hAnsi="Palatino Linotype"/>
          <w:b/>
          <w:szCs w:val="22"/>
        </w:rPr>
      </w:pPr>
    </w:p>
    <w:p w:rsidR="007A3B57" w:rsidRPr="005745FB" w:rsidRDefault="00F23678" w:rsidP="007A3B57">
      <w:pPr>
        <w:pStyle w:val="Prrafodelista"/>
        <w:numPr>
          <w:ilvl w:val="0"/>
          <w:numId w:val="13"/>
        </w:numPr>
        <w:spacing w:line="360" w:lineRule="auto"/>
        <w:jc w:val="both"/>
        <w:rPr>
          <w:rFonts w:ascii="Palatino Linotype" w:eastAsia="MS Mincho" w:hAnsi="Palatino Linotype"/>
          <w:b/>
          <w:szCs w:val="22"/>
        </w:rPr>
      </w:pPr>
      <w:hyperlink r:id="rId20" w:history="1">
        <w:r w:rsidR="001B398F" w:rsidRPr="005745FB">
          <w:rPr>
            <w:rStyle w:val="Hipervnculo"/>
            <w:rFonts w:ascii="Palatino Linotype" w:hAnsi="Palatino Linotype" w:cs="Arial"/>
            <w:b/>
            <w:bCs/>
            <w:color w:val="auto"/>
            <w:szCs w:val="22"/>
          </w:rPr>
          <w:t>INFORME JUSTIFICADO 1238. pdf.pdf</w:t>
        </w:r>
      </w:hyperlink>
      <w:r w:rsidR="007A3B57" w:rsidRPr="005745FB">
        <w:rPr>
          <w:rFonts w:ascii="Palatino Linotype" w:hAnsi="Palatino Linotype"/>
          <w:szCs w:val="22"/>
          <w:u w:val="single"/>
        </w:rPr>
        <w:t>:</w:t>
      </w:r>
      <w:r w:rsidR="007A3B57" w:rsidRPr="005745FB">
        <w:rPr>
          <w:rFonts w:ascii="Palatino Linotype" w:eastAsia="MS Mincho" w:hAnsi="Palatino Linotype"/>
          <w:szCs w:val="22"/>
        </w:rPr>
        <w:t xml:space="preserve"> </w:t>
      </w:r>
      <w:r w:rsidR="001B398F" w:rsidRPr="005745FB">
        <w:rPr>
          <w:rFonts w:ascii="Palatino Linotype" w:eastAsia="MS Mincho" w:hAnsi="Palatino Linotype"/>
          <w:bCs/>
          <w:szCs w:val="22"/>
        </w:rPr>
        <w:t>informe justificado con número de oficio CCT/UT/0292/2024, de fecha diecinueve de marzo de dos mil veinticuatro, suscrito por el Titular de la Unidad de Transparencia en el que, de forma medular, ratificó su respuesta.</w:t>
      </w:r>
    </w:p>
    <w:p w:rsidR="007A3B57" w:rsidRPr="005745FB" w:rsidRDefault="00F23678" w:rsidP="007A3B57">
      <w:pPr>
        <w:pStyle w:val="Prrafodelista"/>
        <w:numPr>
          <w:ilvl w:val="0"/>
          <w:numId w:val="13"/>
        </w:numPr>
        <w:spacing w:line="360" w:lineRule="auto"/>
        <w:jc w:val="both"/>
        <w:rPr>
          <w:rFonts w:ascii="Palatino Linotype" w:eastAsia="MS Mincho" w:hAnsi="Palatino Linotype"/>
          <w:b/>
          <w:szCs w:val="22"/>
          <w:u w:val="single"/>
        </w:rPr>
      </w:pPr>
      <w:hyperlink r:id="rId21" w:history="1">
        <w:r w:rsidR="001B398F" w:rsidRPr="005745FB">
          <w:rPr>
            <w:rStyle w:val="Hipervnculo"/>
            <w:rFonts w:ascii="Palatino Linotype" w:eastAsia="MS Mincho" w:hAnsi="Palatino Linotype"/>
            <w:b/>
            <w:bCs/>
            <w:color w:val="auto"/>
            <w:szCs w:val="22"/>
          </w:rPr>
          <w:t>OFICIO INFORMATICA.pdf</w:t>
        </w:r>
      </w:hyperlink>
      <w:r w:rsidR="007A3B57" w:rsidRPr="005745FB">
        <w:rPr>
          <w:rFonts w:ascii="Palatino Linotype" w:eastAsia="MS Mincho" w:hAnsi="Palatino Linotype"/>
          <w:szCs w:val="22"/>
        </w:rPr>
        <w:t xml:space="preserve">: </w:t>
      </w:r>
      <w:r w:rsidR="001B398F" w:rsidRPr="005745FB">
        <w:rPr>
          <w:rFonts w:ascii="Palatino Linotype" w:eastAsia="MS Mincho" w:hAnsi="Palatino Linotype"/>
          <w:bCs/>
          <w:szCs w:val="22"/>
        </w:rPr>
        <w:t xml:space="preserve">oficio 22000005000000S/00244/2024 de fecha trece de marzo de dos mil veinticuatro suscrito por el Coordinador de Informática, en el que señaló que su Unidad Administrativa no autoriza el uso, ni regulación de las videocámaras. Asimismo refirió </w:t>
      </w:r>
      <w:r w:rsidR="001B398F" w:rsidRPr="005745FB">
        <w:rPr>
          <w:rFonts w:ascii="Palatino Linotype" w:eastAsia="MS Mincho" w:hAnsi="Palatino Linotype"/>
          <w:bCs/>
          <w:i/>
          <w:szCs w:val="22"/>
        </w:rPr>
        <w:t xml:space="preserve">“…de la solicitud se desprende que solicita reportes relacionados con el C5 (Centro regulado por la Secretaria de Seguridad), </w:t>
      </w:r>
      <w:r w:rsidR="001B398F" w:rsidRPr="005745FB">
        <w:rPr>
          <w:rFonts w:ascii="Palatino Linotype" w:eastAsia="MS Mincho" w:hAnsi="Palatino Linotype"/>
          <w:b/>
          <w:bCs/>
          <w:i/>
          <w:szCs w:val="22"/>
        </w:rPr>
        <w:t>por lo que esta unidad no genera, los documentos, y mucho menos los archiva</w:t>
      </w:r>
      <w:r w:rsidR="001B398F" w:rsidRPr="005745FB">
        <w:rPr>
          <w:rFonts w:ascii="Palatino Linotype" w:eastAsia="MS Mincho" w:hAnsi="Palatino Linotype"/>
          <w:bCs/>
          <w:i/>
          <w:szCs w:val="22"/>
        </w:rPr>
        <w:t>…”.</w:t>
      </w:r>
    </w:p>
    <w:p w:rsidR="001B398F" w:rsidRPr="005745FB" w:rsidRDefault="001B398F" w:rsidP="001B398F">
      <w:pPr>
        <w:pStyle w:val="Prrafodelista"/>
        <w:spacing w:line="360" w:lineRule="auto"/>
        <w:jc w:val="both"/>
        <w:rPr>
          <w:rFonts w:ascii="Palatino Linotype" w:eastAsia="MS Mincho" w:hAnsi="Palatino Linotype"/>
          <w:b/>
          <w:szCs w:val="22"/>
          <w:u w:val="single"/>
        </w:rPr>
      </w:pPr>
    </w:p>
    <w:p w:rsidR="007A3B57" w:rsidRPr="005745FB" w:rsidRDefault="00F23678" w:rsidP="007A3B57">
      <w:pPr>
        <w:pStyle w:val="Prrafodelista"/>
        <w:numPr>
          <w:ilvl w:val="0"/>
          <w:numId w:val="13"/>
        </w:numPr>
        <w:spacing w:line="360" w:lineRule="auto"/>
        <w:jc w:val="both"/>
        <w:rPr>
          <w:rFonts w:ascii="Palatino Linotype" w:eastAsia="MS Mincho" w:hAnsi="Palatino Linotype"/>
          <w:b/>
          <w:szCs w:val="22"/>
          <w:u w:val="single"/>
        </w:rPr>
      </w:pPr>
      <w:hyperlink r:id="rId22" w:history="1">
        <w:r w:rsidR="001B398F" w:rsidRPr="005745FB">
          <w:rPr>
            <w:rStyle w:val="Hipervnculo"/>
            <w:rFonts w:ascii="Palatino Linotype" w:eastAsia="MS Mincho" w:hAnsi="Palatino Linotype"/>
            <w:b/>
            <w:bCs/>
            <w:color w:val="auto"/>
            <w:szCs w:val="22"/>
          </w:rPr>
          <w:t>OFICIO ITEM 1238-005.pdf</w:t>
        </w:r>
      </w:hyperlink>
      <w:r w:rsidR="001B398F" w:rsidRPr="005745FB">
        <w:rPr>
          <w:rFonts w:ascii="Palatino Linotype" w:eastAsia="MS Mincho" w:hAnsi="Palatino Linotype"/>
          <w:b/>
          <w:bCs/>
          <w:szCs w:val="22"/>
          <w:u w:val="single"/>
        </w:rPr>
        <w:t>:</w:t>
      </w:r>
      <w:r w:rsidR="007A3B57" w:rsidRPr="005745FB">
        <w:rPr>
          <w:rFonts w:ascii="Palatino Linotype" w:eastAsia="MS Mincho" w:hAnsi="Palatino Linotype"/>
          <w:b/>
          <w:szCs w:val="22"/>
        </w:rPr>
        <w:t xml:space="preserve"> </w:t>
      </w:r>
      <w:r w:rsidR="001B398F" w:rsidRPr="005745FB">
        <w:rPr>
          <w:rFonts w:ascii="Palatino Linotype" w:eastAsia="MS Mincho" w:hAnsi="Palatino Linotype"/>
          <w:bCs/>
          <w:szCs w:val="22"/>
        </w:rPr>
        <w:t xml:space="preserve">oficio 220B0101000200L/005/2024 de fecha trece de marzo de dos mil veinticuatro, suscrito por la Subdirectora de Normatividad y Capacitación del Instituto del Transporte del Estado de México, en el que señaló que los actos que emita el Instituto no constituye actos administrativos, asimismo, adjuntó dos ligas electrónicas en las que señaló que encontraba la información de las empresas proveedoras de los sistemas de </w:t>
      </w:r>
      <w:proofErr w:type="spellStart"/>
      <w:r w:rsidR="001B398F" w:rsidRPr="005745FB">
        <w:rPr>
          <w:rFonts w:ascii="Palatino Linotype" w:eastAsia="MS Mincho" w:hAnsi="Palatino Linotype"/>
          <w:bCs/>
          <w:szCs w:val="22"/>
        </w:rPr>
        <w:t>videovigilancia</w:t>
      </w:r>
      <w:proofErr w:type="spellEnd"/>
      <w:r w:rsidR="001B398F" w:rsidRPr="005745FB">
        <w:rPr>
          <w:rFonts w:ascii="Palatino Linotype" w:eastAsia="MS Mincho" w:hAnsi="Palatino Linotype"/>
          <w:bCs/>
          <w:szCs w:val="22"/>
        </w:rPr>
        <w:t xml:space="preserve"> y en la lista de proveedores autorizados.  </w:t>
      </w:r>
    </w:p>
    <w:p w:rsidR="007A3B57" w:rsidRPr="005745FB" w:rsidRDefault="007A3B57" w:rsidP="007A3B57">
      <w:pPr>
        <w:pStyle w:val="Prrafodelista"/>
        <w:spacing w:line="360" w:lineRule="auto"/>
        <w:jc w:val="both"/>
        <w:rPr>
          <w:rFonts w:ascii="Palatino Linotype" w:eastAsia="MS Mincho" w:hAnsi="Palatino Linotype"/>
          <w:b/>
          <w:szCs w:val="22"/>
        </w:rPr>
      </w:pPr>
    </w:p>
    <w:p w:rsidR="007A3B57" w:rsidRPr="005745FB" w:rsidRDefault="00D338CA" w:rsidP="007A3B57">
      <w:pPr>
        <w:pStyle w:val="Prrafodelista"/>
        <w:spacing w:line="360" w:lineRule="auto"/>
        <w:ind w:left="0"/>
        <w:jc w:val="both"/>
        <w:rPr>
          <w:rFonts w:ascii="Palatino Linotype" w:eastAsia="MS Mincho" w:hAnsi="Palatino Linotype"/>
          <w:b/>
          <w:szCs w:val="22"/>
        </w:rPr>
      </w:pPr>
      <w:r w:rsidRPr="005745FB">
        <w:rPr>
          <w:rFonts w:ascii="Palatino Linotype" w:eastAsia="MS Mincho" w:hAnsi="Palatino Linotype"/>
          <w:b/>
          <w:szCs w:val="22"/>
        </w:rPr>
        <w:t>01240</w:t>
      </w:r>
      <w:r w:rsidR="007A3B57" w:rsidRPr="005745FB">
        <w:rPr>
          <w:rFonts w:ascii="Palatino Linotype" w:eastAsia="MS Mincho" w:hAnsi="Palatino Linotype"/>
          <w:b/>
          <w:szCs w:val="22"/>
        </w:rPr>
        <w:t xml:space="preserve">/INFOEM/IP/RR/2024- </w:t>
      </w:r>
      <w:hyperlink r:id="rId23" w:history="1">
        <w:r w:rsidRPr="005745FB">
          <w:rPr>
            <w:rStyle w:val="Hipervnculo"/>
            <w:rFonts w:ascii="Palatino Linotype" w:eastAsia="MS Mincho" w:hAnsi="Palatino Linotype"/>
            <w:b/>
            <w:bCs/>
            <w:color w:val="auto"/>
            <w:szCs w:val="22"/>
            <w:u w:val="none"/>
          </w:rPr>
          <w:t>00110</w:t>
        </w:r>
        <w:r w:rsidR="007A3B57" w:rsidRPr="005745FB">
          <w:rPr>
            <w:rStyle w:val="Hipervnculo"/>
            <w:rFonts w:ascii="Palatino Linotype" w:eastAsia="MS Mincho" w:hAnsi="Palatino Linotype"/>
            <w:b/>
            <w:bCs/>
            <w:color w:val="auto"/>
            <w:szCs w:val="22"/>
            <w:u w:val="none"/>
          </w:rPr>
          <w:t>/SMOV/IP/2024</w:t>
        </w:r>
      </w:hyperlink>
      <w:r w:rsidR="007A3B57" w:rsidRPr="005745FB">
        <w:rPr>
          <w:rFonts w:ascii="Palatino Linotype" w:eastAsia="MS Mincho" w:hAnsi="Palatino Linotype"/>
          <w:b/>
          <w:szCs w:val="22"/>
        </w:rPr>
        <w:t>:</w:t>
      </w:r>
    </w:p>
    <w:p w:rsidR="007A7D4C" w:rsidRPr="005745FB" w:rsidRDefault="007A7D4C" w:rsidP="007A3B57">
      <w:pPr>
        <w:pStyle w:val="Prrafodelista"/>
        <w:spacing w:line="360" w:lineRule="auto"/>
        <w:ind w:left="0"/>
        <w:jc w:val="both"/>
        <w:rPr>
          <w:rFonts w:ascii="Palatino Linotype" w:eastAsia="MS Mincho" w:hAnsi="Palatino Linotype"/>
          <w:b/>
          <w:szCs w:val="22"/>
        </w:rPr>
      </w:pPr>
    </w:p>
    <w:p w:rsidR="007A7D4C" w:rsidRPr="005745FB" w:rsidRDefault="007A7D4C" w:rsidP="007A7D4C">
      <w:pPr>
        <w:pStyle w:val="Prrafodelista"/>
        <w:numPr>
          <w:ilvl w:val="0"/>
          <w:numId w:val="13"/>
        </w:numPr>
        <w:spacing w:line="360" w:lineRule="auto"/>
        <w:jc w:val="both"/>
        <w:rPr>
          <w:rFonts w:ascii="Palatino Linotype" w:eastAsia="MS Mincho" w:hAnsi="Palatino Linotype"/>
          <w:b/>
          <w:szCs w:val="22"/>
        </w:rPr>
      </w:pPr>
      <w:r w:rsidRPr="005745FB">
        <w:rPr>
          <w:rFonts w:ascii="Palatino Linotype" w:hAnsi="Palatino Linotype" w:cs="Arial"/>
          <w:b/>
          <w:bCs/>
          <w:szCs w:val="22"/>
          <w:u w:val="single"/>
        </w:rPr>
        <w:t>OFICIO INFORMATICA.pdf</w:t>
      </w:r>
      <w:r w:rsidRPr="005745FB">
        <w:rPr>
          <w:rFonts w:ascii="Palatino Linotype" w:hAnsi="Palatino Linotype"/>
          <w:szCs w:val="22"/>
          <w:u w:val="single"/>
        </w:rPr>
        <w:t>:</w:t>
      </w:r>
      <w:r w:rsidRPr="005745FB">
        <w:rPr>
          <w:rFonts w:ascii="Palatino Linotype" w:eastAsia="MS Mincho" w:hAnsi="Palatino Linotype"/>
          <w:szCs w:val="22"/>
        </w:rPr>
        <w:t xml:space="preserve"> </w:t>
      </w:r>
      <w:r w:rsidRPr="005745FB">
        <w:rPr>
          <w:rFonts w:ascii="Palatino Linotype" w:eastAsia="MS Mincho" w:hAnsi="Palatino Linotype"/>
          <w:bCs/>
          <w:szCs w:val="22"/>
        </w:rPr>
        <w:t xml:space="preserve">oficio 22000005000000S/00244/2024 de fecha trece de marzo de dos mil veinticuatro suscrito por el Coordinador de Informática, en el que señaló que su Unidad Administrativa no autoriza el uso, ni regulación de las videocámaras. Asimismo refirió </w:t>
      </w:r>
      <w:r w:rsidRPr="005745FB">
        <w:rPr>
          <w:rFonts w:ascii="Palatino Linotype" w:eastAsia="MS Mincho" w:hAnsi="Palatino Linotype"/>
          <w:bCs/>
          <w:i/>
          <w:szCs w:val="22"/>
        </w:rPr>
        <w:t xml:space="preserve">“…de la solicitud se desprende que solicita reportes relacionados con el C5 (Centro regulado por la Secretaria de Seguridad), </w:t>
      </w:r>
      <w:r w:rsidRPr="005745FB">
        <w:rPr>
          <w:rFonts w:ascii="Palatino Linotype" w:eastAsia="MS Mincho" w:hAnsi="Palatino Linotype"/>
          <w:b/>
          <w:bCs/>
          <w:i/>
          <w:szCs w:val="22"/>
        </w:rPr>
        <w:t>por lo que esta unidad no genera, los documentos, y mucho menos los archiva</w:t>
      </w:r>
      <w:r w:rsidRPr="005745FB">
        <w:rPr>
          <w:rFonts w:ascii="Palatino Linotype" w:eastAsia="MS Mincho" w:hAnsi="Palatino Linotype"/>
          <w:bCs/>
          <w:i/>
          <w:szCs w:val="22"/>
        </w:rPr>
        <w:t>…”.</w:t>
      </w:r>
    </w:p>
    <w:p w:rsidR="007A7D4C" w:rsidRPr="005745FB" w:rsidRDefault="007A7D4C" w:rsidP="007A7D4C">
      <w:pPr>
        <w:pStyle w:val="Prrafodelista"/>
        <w:spacing w:line="360" w:lineRule="auto"/>
        <w:jc w:val="both"/>
        <w:rPr>
          <w:rFonts w:ascii="Palatino Linotype" w:eastAsia="MS Mincho" w:hAnsi="Palatino Linotype"/>
          <w:b/>
          <w:szCs w:val="22"/>
        </w:rPr>
      </w:pPr>
    </w:p>
    <w:p w:rsidR="007A7D4C" w:rsidRPr="005745FB" w:rsidRDefault="00F23678" w:rsidP="007A7D4C">
      <w:pPr>
        <w:pStyle w:val="Prrafodelista"/>
        <w:numPr>
          <w:ilvl w:val="0"/>
          <w:numId w:val="13"/>
        </w:numPr>
        <w:spacing w:line="360" w:lineRule="auto"/>
        <w:jc w:val="both"/>
        <w:rPr>
          <w:rFonts w:ascii="Palatino Linotype" w:eastAsia="MS Mincho" w:hAnsi="Palatino Linotype"/>
          <w:b/>
          <w:szCs w:val="22"/>
        </w:rPr>
      </w:pPr>
      <w:hyperlink r:id="rId24" w:history="1">
        <w:r w:rsidR="007A7D4C" w:rsidRPr="005745FB">
          <w:rPr>
            <w:rStyle w:val="Hipervnculo"/>
            <w:rFonts w:ascii="Palatino Linotype" w:eastAsia="MS Mincho" w:hAnsi="Palatino Linotype"/>
            <w:b/>
            <w:bCs/>
            <w:color w:val="auto"/>
            <w:szCs w:val="22"/>
          </w:rPr>
          <w:t>INFORME JUSTIFICADO 1240.pdf</w:t>
        </w:r>
      </w:hyperlink>
      <w:r w:rsidR="007A7D4C" w:rsidRPr="005745FB">
        <w:rPr>
          <w:rFonts w:ascii="Palatino Linotype" w:eastAsia="MS Mincho" w:hAnsi="Palatino Linotype"/>
          <w:szCs w:val="22"/>
        </w:rPr>
        <w:t xml:space="preserve">: </w:t>
      </w:r>
      <w:r w:rsidR="007A7D4C" w:rsidRPr="005745FB">
        <w:rPr>
          <w:rFonts w:ascii="Palatino Linotype" w:eastAsia="MS Mincho" w:hAnsi="Palatino Linotype"/>
          <w:bCs/>
          <w:szCs w:val="22"/>
        </w:rPr>
        <w:t xml:space="preserve">informe justificado con número de oficio CCT/UT/0294/2024, de fecha diecinueve de marzo de dos mil veinticuatro, suscrito por </w:t>
      </w:r>
      <w:r w:rsidR="007A7D4C" w:rsidRPr="005745FB">
        <w:rPr>
          <w:rFonts w:ascii="Palatino Linotype" w:eastAsia="MS Mincho" w:hAnsi="Palatino Linotype"/>
          <w:bCs/>
          <w:szCs w:val="22"/>
        </w:rPr>
        <w:lastRenderedPageBreak/>
        <w:t>el Titular de la Unidad de Transparencia en el que, de forma medular, ratificó su respuesta.</w:t>
      </w:r>
    </w:p>
    <w:p w:rsidR="007A7D4C" w:rsidRPr="005745FB" w:rsidRDefault="007A7D4C" w:rsidP="007A7D4C">
      <w:pPr>
        <w:pStyle w:val="Prrafodelista"/>
        <w:spacing w:line="360" w:lineRule="auto"/>
        <w:jc w:val="both"/>
        <w:rPr>
          <w:rFonts w:ascii="Palatino Linotype" w:eastAsia="MS Mincho" w:hAnsi="Palatino Linotype"/>
          <w:b/>
          <w:szCs w:val="22"/>
          <w:u w:val="single"/>
        </w:rPr>
      </w:pPr>
    </w:p>
    <w:p w:rsidR="007A7D4C" w:rsidRPr="005745FB" w:rsidRDefault="00F23678" w:rsidP="007A7D4C">
      <w:pPr>
        <w:pStyle w:val="Prrafodelista"/>
        <w:numPr>
          <w:ilvl w:val="0"/>
          <w:numId w:val="13"/>
        </w:numPr>
        <w:spacing w:line="360" w:lineRule="auto"/>
        <w:jc w:val="both"/>
        <w:rPr>
          <w:rFonts w:ascii="Palatino Linotype" w:eastAsia="MS Mincho" w:hAnsi="Palatino Linotype"/>
          <w:b/>
          <w:szCs w:val="22"/>
          <w:u w:val="single"/>
        </w:rPr>
      </w:pPr>
      <w:hyperlink r:id="rId25" w:history="1">
        <w:r w:rsidR="007A7D4C" w:rsidRPr="005745FB">
          <w:rPr>
            <w:rStyle w:val="Hipervnculo"/>
            <w:rFonts w:ascii="Palatino Linotype" w:eastAsia="MS Mincho" w:hAnsi="Palatino Linotype"/>
            <w:b/>
            <w:bCs/>
            <w:color w:val="auto"/>
            <w:szCs w:val="22"/>
          </w:rPr>
          <w:t>OFICIO 003 ITEM.pdf</w:t>
        </w:r>
      </w:hyperlink>
      <w:r w:rsidR="007A7D4C" w:rsidRPr="005745FB">
        <w:rPr>
          <w:rFonts w:ascii="Palatino Linotype" w:eastAsia="MS Mincho" w:hAnsi="Palatino Linotype"/>
          <w:b/>
          <w:bCs/>
          <w:szCs w:val="22"/>
        </w:rPr>
        <w:t xml:space="preserve">: </w:t>
      </w:r>
      <w:r w:rsidR="007A7D4C" w:rsidRPr="005745FB">
        <w:rPr>
          <w:rFonts w:ascii="Palatino Linotype" w:eastAsia="MS Mincho" w:hAnsi="Palatino Linotype"/>
          <w:b/>
          <w:szCs w:val="22"/>
        </w:rPr>
        <w:t xml:space="preserve"> </w:t>
      </w:r>
      <w:r w:rsidR="007A7D4C" w:rsidRPr="005745FB">
        <w:rPr>
          <w:rFonts w:ascii="Palatino Linotype" w:eastAsia="MS Mincho" w:hAnsi="Palatino Linotype"/>
          <w:bCs/>
          <w:szCs w:val="22"/>
        </w:rPr>
        <w:t xml:space="preserve">oficio 220B0101000200L/003/2024 de fecha trece de marzo de dos mil veinticuatro, suscrito por la Subdirectora de Normatividad y Capacitación del Instituto del Transporte del Estado de México, en el que señaló que los actos que emita el Instituto no constituye actos administrativos, asimismo, adjuntó dos ligas electrónicas en las que señaló que encontraba la información de las empresas proveedoras de los sistemas de </w:t>
      </w:r>
      <w:proofErr w:type="spellStart"/>
      <w:r w:rsidR="007A7D4C" w:rsidRPr="005745FB">
        <w:rPr>
          <w:rFonts w:ascii="Palatino Linotype" w:eastAsia="MS Mincho" w:hAnsi="Palatino Linotype"/>
          <w:bCs/>
          <w:szCs w:val="22"/>
        </w:rPr>
        <w:t>videovigilancia</w:t>
      </w:r>
      <w:proofErr w:type="spellEnd"/>
      <w:r w:rsidR="007A7D4C" w:rsidRPr="005745FB">
        <w:rPr>
          <w:rFonts w:ascii="Palatino Linotype" w:eastAsia="MS Mincho" w:hAnsi="Palatino Linotype"/>
          <w:bCs/>
          <w:szCs w:val="22"/>
        </w:rPr>
        <w:t xml:space="preserve"> y en la lista de proveedores autorizados.  </w:t>
      </w:r>
    </w:p>
    <w:p w:rsidR="007A3B57" w:rsidRPr="005745FB" w:rsidRDefault="007A3B57" w:rsidP="007A3B57">
      <w:pPr>
        <w:pStyle w:val="Prrafodelista"/>
        <w:spacing w:line="360" w:lineRule="auto"/>
        <w:ind w:left="0"/>
        <w:jc w:val="both"/>
        <w:rPr>
          <w:rFonts w:ascii="Palatino Linotype" w:eastAsia="MS Mincho" w:hAnsi="Palatino Linotype"/>
          <w:b/>
          <w:szCs w:val="22"/>
        </w:rPr>
      </w:pPr>
    </w:p>
    <w:p w:rsidR="007A3B57" w:rsidRPr="005745FB" w:rsidRDefault="007A3B57" w:rsidP="007A3B57">
      <w:pPr>
        <w:numPr>
          <w:ilvl w:val="0"/>
          <w:numId w:val="1"/>
        </w:numPr>
        <w:spacing w:line="360" w:lineRule="auto"/>
        <w:ind w:left="0" w:firstLine="0"/>
        <w:contextualSpacing/>
        <w:jc w:val="both"/>
        <w:rPr>
          <w:rFonts w:ascii="Palatino Linotype" w:eastAsia="MS Mincho" w:hAnsi="Palatino Linotype"/>
          <w:sz w:val="22"/>
          <w:szCs w:val="22"/>
        </w:rPr>
      </w:pPr>
      <w:r w:rsidRPr="005745FB">
        <w:rPr>
          <w:rFonts w:ascii="Palatino Linotype" w:eastAsia="MS Mincho" w:hAnsi="Palatino Linotype"/>
          <w:sz w:val="22"/>
          <w:szCs w:val="22"/>
        </w:rPr>
        <w:t xml:space="preserve">El </w:t>
      </w:r>
      <w:r w:rsidR="007A7D4C" w:rsidRPr="005745FB">
        <w:rPr>
          <w:rFonts w:ascii="Palatino Linotype" w:eastAsia="MS Mincho" w:hAnsi="Palatino Linotype"/>
          <w:sz w:val="22"/>
          <w:szCs w:val="22"/>
        </w:rPr>
        <w:t xml:space="preserve">once </w:t>
      </w:r>
      <w:r w:rsidRPr="005745FB">
        <w:rPr>
          <w:rFonts w:ascii="Palatino Linotype" w:eastAsia="MS Mincho" w:hAnsi="Palatino Linotype"/>
          <w:sz w:val="22"/>
          <w:szCs w:val="22"/>
        </w:rPr>
        <w:t xml:space="preserve">(11) de junio </w:t>
      </w:r>
      <w:r w:rsidR="007A7D4C" w:rsidRPr="005745FB">
        <w:rPr>
          <w:rFonts w:ascii="Palatino Linotype" w:eastAsia="MS Mincho" w:hAnsi="Palatino Linotype"/>
          <w:sz w:val="22"/>
          <w:szCs w:val="22"/>
        </w:rPr>
        <w:t xml:space="preserve">y siete (07) de noviembre </w:t>
      </w:r>
      <w:r w:rsidRPr="005745FB">
        <w:rPr>
          <w:rFonts w:ascii="Palatino Linotype" w:eastAsia="MS Mincho" w:hAnsi="Palatino Linotype"/>
          <w:sz w:val="22"/>
          <w:szCs w:val="22"/>
        </w:rPr>
        <w:t xml:space="preserve">de dos mil veinticuatro, se notificó el acuerdo a través del cual se aprobó la ampliación de plazo para emitir la resolución. </w:t>
      </w:r>
    </w:p>
    <w:p w:rsidR="007A3B57" w:rsidRPr="005745FB" w:rsidRDefault="007A3B57" w:rsidP="007A3B57">
      <w:pPr>
        <w:spacing w:line="360" w:lineRule="auto"/>
        <w:contextualSpacing/>
        <w:jc w:val="both"/>
        <w:rPr>
          <w:rFonts w:ascii="Palatino Linotype" w:eastAsia="MS Mincho" w:hAnsi="Palatino Linotype"/>
          <w:sz w:val="22"/>
          <w:szCs w:val="22"/>
        </w:rPr>
      </w:pPr>
    </w:p>
    <w:p w:rsidR="007A3B57" w:rsidRPr="005745FB" w:rsidRDefault="007A3B57" w:rsidP="007A3B57">
      <w:pPr>
        <w:numPr>
          <w:ilvl w:val="0"/>
          <w:numId w:val="1"/>
        </w:numPr>
        <w:spacing w:line="360" w:lineRule="auto"/>
        <w:ind w:left="0" w:firstLine="0"/>
        <w:contextualSpacing/>
        <w:jc w:val="both"/>
        <w:rPr>
          <w:rFonts w:ascii="Palatino Linotype" w:eastAsia="MS Mincho" w:hAnsi="Palatino Linotype"/>
          <w:sz w:val="22"/>
          <w:szCs w:val="22"/>
        </w:rPr>
      </w:pPr>
      <w:r w:rsidRPr="005745FB">
        <w:rPr>
          <w:rFonts w:ascii="Palatino Linotype" w:eastAsia="Palatino Linotype" w:hAnsi="Palatino Linotype" w:cs="Palatino Linotype"/>
          <w:sz w:val="22"/>
          <w:szCs w:val="22"/>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7A3B57" w:rsidRPr="005745FB" w:rsidRDefault="007A3B57" w:rsidP="007A3B57">
      <w:pPr>
        <w:pStyle w:val="Prrafodelista"/>
        <w:rPr>
          <w:rFonts w:ascii="Palatino Linotype" w:eastAsia="Palatino Linotype" w:hAnsi="Palatino Linotype" w:cs="Palatino Linotype"/>
          <w:szCs w:val="22"/>
        </w:rPr>
      </w:pPr>
    </w:p>
    <w:p w:rsidR="007A3B57" w:rsidRPr="005745FB" w:rsidRDefault="007A3B57" w:rsidP="007A3B57">
      <w:pPr>
        <w:numPr>
          <w:ilvl w:val="0"/>
          <w:numId w:val="1"/>
        </w:numPr>
        <w:spacing w:line="360" w:lineRule="auto"/>
        <w:ind w:left="0" w:firstLine="0"/>
        <w:contextualSpacing/>
        <w:jc w:val="both"/>
        <w:rPr>
          <w:rFonts w:ascii="Palatino Linotype" w:eastAsia="MS Mincho" w:hAnsi="Palatino Linotype"/>
          <w:sz w:val="22"/>
          <w:szCs w:val="22"/>
        </w:rPr>
      </w:pPr>
      <w:r w:rsidRPr="005745FB">
        <w:rPr>
          <w:rFonts w:ascii="Palatino Linotype" w:eastAsia="Palatino Linotype" w:hAnsi="Palatino Linotype" w:cs="Palatino Linotype"/>
          <w:sz w:val="22"/>
          <w:szCs w:val="22"/>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w:t>
      </w:r>
      <w:r w:rsidRPr="005745FB">
        <w:rPr>
          <w:rFonts w:ascii="Palatino Linotype" w:eastAsia="Palatino Linotype" w:hAnsi="Palatino Linotype" w:cs="Palatino Linotype"/>
          <w:sz w:val="22"/>
          <w:szCs w:val="22"/>
        </w:rPr>
        <w:lastRenderedPageBreak/>
        <w:t>órganos jurisdiccionales federales, aplicables también en procedimientos análogos, como el que nos ocupa.</w:t>
      </w:r>
    </w:p>
    <w:p w:rsidR="007A3B57" w:rsidRPr="005745FB" w:rsidRDefault="007A3B57" w:rsidP="007A3B57">
      <w:pPr>
        <w:pStyle w:val="Prrafodelista"/>
        <w:rPr>
          <w:rFonts w:ascii="Palatino Linotype" w:eastAsia="Palatino Linotype" w:hAnsi="Palatino Linotype" w:cs="Palatino Linotype"/>
          <w:szCs w:val="22"/>
        </w:rPr>
      </w:pPr>
    </w:p>
    <w:p w:rsidR="007A3B57" w:rsidRPr="005745FB" w:rsidRDefault="007A3B57" w:rsidP="007A3B57">
      <w:pPr>
        <w:numPr>
          <w:ilvl w:val="0"/>
          <w:numId w:val="1"/>
        </w:numPr>
        <w:spacing w:line="360" w:lineRule="auto"/>
        <w:ind w:left="0" w:firstLine="0"/>
        <w:contextualSpacing/>
        <w:jc w:val="both"/>
        <w:rPr>
          <w:rFonts w:ascii="Palatino Linotype" w:eastAsia="MS Mincho" w:hAnsi="Palatino Linotype"/>
          <w:sz w:val="22"/>
          <w:szCs w:val="22"/>
        </w:rPr>
      </w:pPr>
      <w:r w:rsidRPr="005745FB">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A3B57" w:rsidRPr="005745FB" w:rsidRDefault="007A3B57" w:rsidP="007A3B57">
      <w:pPr>
        <w:pStyle w:val="Prrafodelista"/>
        <w:rPr>
          <w:rFonts w:ascii="Palatino Linotype" w:eastAsia="Palatino Linotype" w:hAnsi="Palatino Linotype" w:cs="Palatino Linotype"/>
          <w:szCs w:val="22"/>
        </w:rPr>
      </w:pPr>
    </w:p>
    <w:p w:rsidR="007A3B57" w:rsidRPr="005745FB" w:rsidRDefault="007A3B57" w:rsidP="007A3B57">
      <w:pPr>
        <w:numPr>
          <w:ilvl w:val="0"/>
          <w:numId w:val="1"/>
        </w:numPr>
        <w:spacing w:line="360" w:lineRule="auto"/>
        <w:ind w:left="0" w:firstLine="0"/>
        <w:contextualSpacing/>
        <w:jc w:val="both"/>
        <w:rPr>
          <w:rFonts w:ascii="Palatino Linotype" w:eastAsia="MS Mincho" w:hAnsi="Palatino Linotype"/>
          <w:sz w:val="22"/>
          <w:szCs w:val="22"/>
        </w:rPr>
      </w:pPr>
      <w:r w:rsidRPr="005745FB">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A3B57" w:rsidRPr="005745FB" w:rsidRDefault="007A3B57" w:rsidP="007A3B57">
      <w:pPr>
        <w:pStyle w:val="Prrafodelista"/>
        <w:rPr>
          <w:rFonts w:ascii="Palatino Linotype" w:eastAsia="Palatino Linotype" w:hAnsi="Palatino Linotype" w:cs="Palatino Linotype"/>
          <w:szCs w:val="22"/>
        </w:rPr>
      </w:pPr>
    </w:p>
    <w:p w:rsidR="007A3B57" w:rsidRPr="005745FB" w:rsidRDefault="007A3B57" w:rsidP="007A3B57">
      <w:pPr>
        <w:numPr>
          <w:ilvl w:val="0"/>
          <w:numId w:val="1"/>
        </w:numPr>
        <w:spacing w:line="360" w:lineRule="auto"/>
        <w:ind w:left="0" w:firstLine="0"/>
        <w:contextualSpacing/>
        <w:jc w:val="both"/>
        <w:rPr>
          <w:rFonts w:ascii="Palatino Linotype" w:eastAsia="MS Mincho" w:hAnsi="Palatino Linotype"/>
          <w:sz w:val="22"/>
          <w:szCs w:val="22"/>
        </w:rPr>
      </w:pPr>
      <w:r w:rsidRPr="005745FB">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 dicha dilación atendiendo a los siguientes criterios:   </w:t>
      </w:r>
    </w:p>
    <w:p w:rsidR="007A3B57" w:rsidRPr="005745FB" w:rsidRDefault="007A3B57" w:rsidP="007A3B57">
      <w:pPr>
        <w:spacing w:line="360" w:lineRule="auto"/>
        <w:ind w:right="-734"/>
        <w:jc w:val="both"/>
        <w:rPr>
          <w:sz w:val="22"/>
          <w:szCs w:val="22"/>
        </w:rPr>
      </w:pPr>
    </w:p>
    <w:p w:rsidR="007A3B57" w:rsidRPr="005745FB" w:rsidRDefault="007A3B57" w:rsidP="007A3B57">
      <w:pPr>
        <w:numPr>
          <w:ilvl w:val="0"/>
          <w:numId w:val="5"/>
        </w:numPr>
        <w:pBdr>
          <w:top w:val="nil"/>
          <w:left w:val="nil"/>
          <w:bottom w:val="nil"/>
          <w:right w:val="nil"/>
          <w:between w:val="nil"/>
        </w:pBdr>
        <w:spacing w:line="360" w:lineRule="auto"/>
        <w:ind w:right="257"/>
        <w:jc w:val="both"/>
        <w:rPr>
          <w:rFonts w:ascii="Palatino Linotype" w:eastAsia="Palatino Linotype" w:hAnsi="Palatino Linotype" w:cs="Palatino Linotype"/>
          <w:color w:val="000000"/>
          <w:sz w:val="22"/>
          <w:szCs w:val="22"/>
        </w:rPr>
      </w:pPr>
      <w:r w:rsidRPr="005745FB">
        <w:rPr>
          <w:rFonts w:ascii="Palatino Linotype" w:eastAsia="Palatino Linotype" w:hAnsi="Palatino Linotype" w:cs="Palatino Linotype"/>
          <w:color w:val="000000"/>
          <w:sz w:val="22"/>
          <w:szCs w:val="22"/>
        </w:rPr>
        <w:t xml:space="preserve">Complejidad del </w:t>
      </w:r>
      <w:r w:rsidRPr="005745FB">
        <w:rPr>
          <w:rFonts w:ascii="Palatino Linotype" w:eastAsia="Palatino Linotype" w:hAnsi="Palatino Linotype" w:cs="Palatino Linotype"/>
          <w:sz w:val="22"/>
          <w:szCs w:val="22"/>
        </w:rPr>
        <w:t>asunto</w:t>
      </w:r>
      <w:r w:rsidRPr="005745FB">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rsidR="007A3B57" w:rsidRPr="005745FB" w:rsidRDefault="007A3B57" w:rsidP="007A3B57">
      <w:pPr>
        <w:numPr>
          <w:ilvl w:val="0"/>
          <w:numId w:val="5"/>
        </w:numPr>
        <w:pBdr>
          <w:top w:val="nil"/>
          <w:left w:val="nil"/>
          <w:bottom w:val="nil"/>
          <w:right w:val="nil"/>
          <w:between w:val="nil"/>
        </w:pBdr>
        <w:spacing w:line="360" w:lineRule="auto"/>
        <w:ind w:right="257"/>
        <w:jc w:val="both"/>
        <w:rPr>
          <w:rFonts w:ascii="Palatino Linotype" w:eastAsia="Palatino Linotype" w:hAnsi="Palatino Linotype" w:cs="Palatino Linotype"/>
          <w:color w:val="000000"/>
          <w:sz w:val="22"/>
          <w:szCs w:val="22"/>
        </w:rPr>
      </w:pPr>
      <w:r w:rsidRPr="005745FB">
        <w:rPr>
          <w:rFonts w:ascii="Palatino Linotype" w:eastAsia="Palatino Linotype" w:hAnsi="Palatino Linotype" w:cs="Palatino Linotype"/>
          <w:color w:val="000000"/>
          <w:sz w:val="22"/>
          <w:szCs w:val="22"/>
        </w:rPr>
        <w:t>Actividad Procesal del interesado. Acciones u omisiones del interesado.</w:t>
      </w:r>
    </w:p>
    <w:p w:rsidR="007A3B57" w:rsidRPr="005745FB" w:rsidRDefault="007A3B57" w:rsidP="007A3B57">
      <w:pPr>
        <w:numPr>
          <w:ilvl w:val="0"/>
          <w:numId w:val="5"/>
        </w:numPr>
        <w:pBdr>
          <w:top w:val="nil"/>
          <w:left w:val="nil"/>
          <w:bottom w:val="nil"/>
          <w:right w:val="nil"/>
          <w:between w:val="nil"/>
        </w:pBdr>
        <w:spacing w:line="360" w:lineRule="auto"/>
        <w:ind w:right="257"/>
        <w:jc w:val="both"/>
        <w:rPr>
          <w:rFonts w:ascii="Palatino Linotype" w:eastAsia="Palatino Linotype" w:hAnsi="Palatino Linotype" w:cs="Palatino Linotype"/>
          <w:color w:val="000000"/>
          <w:sz w:val="22"/>
          <w:szCs w:val="22"/>
        </w:rPr>
      </w:pPr>
      <w:r w:rsidRPr="005745FB">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rsidR="007A3B57" w:rsidRPr="005745FB" w:rsidRDefault="007A3B57" w:rsidP="007A3B57">
      <w:pPr>
        <w:spacing w:line="360" w:lineRule="auto"/>
        <w:ind w:left="567" w:right="257"/>
        <w:jc w:val="both"/>
        <w:rPr>
          <w:rFonts w:ascii="Palatino Linotype" w:eastAsia="Palatino Linotype" w:hAnsi="Palatino Linotype" w:cs="Palatino Linotype"/>
          <w:sz w:val="22"/>
          <w:szCs w:val="22"/>
        </w:rPr>
      </w:pPr>
      <w:r w:rsidRPr="005745FB">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rsidR="007A3B57" w:rsidRPr="005745FB" w:rsidRDefault="007A3B57" w:rsidP="007A7D4C">
      <w:pPr>
        <w:spacing w:line="360" w:lineRule="auto"/>
        <w:ind w:left="567" w:right="257"/>
        <w:jc w:val="both"/>
        <w:rPr>
          <w:rFonts w:ascii="Palatino Linotype" w:eastAsia="Palatino Linotype" w:hAnsi="Palatino Linotype" w:cs="Palatino Linotype"/>
          <w:sz w:val="22"/>
          <w:szCs w:val="22"/>
        </w:rPr>
      </w:pPr>
    </w:p>
    <w:p w:rsidR="007A3B57" w:rsidRPr="005745FB" w:rsidRDefault="007A3B57" w:rsidP="007A7D4C">
      <w:pPr>
        <w:pStyle w:val="Prrafodelista"/>
        <w:numPr>
          <w:ilvl w:val="0"/>
          <w:numId w:val="1"/>
        </w:numPr>
        <w:pBdr>
          <w:top w:val="nil"/>
          <w:left w:val="nil"/>
          <w:bottom w:val="nil"/>
          <w:right w:val="nil"/>
          <w:between w:val="nil"/>
        </w:pBdr>
        <w:spacing w:line="360" w:lineRule="auto"/>
        <w:ind w:left="0" w:right="257" w:firstLine="0"/>
        <w:jc w:val="both"/>
        <w:rPr>
          <w:rFonts w:ascii="Palatino Linotype" w:eastAsia="Palatino Linotype" w:hAnsi="Palatino Linotype" w:cs="Palatino Linotype"/>
          <w:b/>
          <w:color w:val="000000"/>
          <w:szCs w:val="22"/>
        </w:rPr>
      </w:pPr>
      <w:r w:rsidRPr="005745FB">
        <w:rPr>
          <w:rFonts w:ascii="Palatino Linotype" w:eastAsia="Palatino Linotype" w:hAnsi="Palatino Linotype" w:cs="Palatino Linotype"/>
          <w:color w:val="000000"/>
          <w:szCs w:val="22"/>
        </w:rPr>
        <w:t xml:space="preserve">De modo que, cuando se trate de un asunto excepcional, por alguna o todas las características mencionadas o bien, cuando el ingreso de asuntos al órgano jurisdiccional </w:t>
      </w:r>
      <w:r w:rsidRPr="005745FB">
        <w:rPr>
          <w:rFonts w:ascii="Palatino Linotype" w:eastAsia="Palatino Linotype" w:hAnsi="Palatino Linotype" w:cs="Palatino Linotype"/>
          <w:color w:val="000000"/>
          <w:szCs w:val="22"/>
        </w:rPr>
        <w:lastRenderedPageBreak/>
        <w:t>o cuasi jurisdiccional respectivo supere notoriamente al que podría considerarse normal, debe concluirse que es una excluyente de responsabilidad en relación con la actuación del funcionario, como ha acontecido en el caso que nos ocupa.</w:t>
      </w:r>
    </w:p>
    <w:p w:rsidR="007A3B57" w:rsidRPr="005745FB" w:rsidRDefault="007A3B57" w:rsidP="007A7D4C">
      <w:pPr>
        <w:spacing w:line="360" w:lineRule="auto"/>
        <w:ind w:right="257"/>
        <w:jc w:val="both"/>
        <w:rPr>
          <w:rFonts w:ascii="Palatino Linotype" w:eastAsia="Palatino Linotype" w:hAnsi="Palatino Linotype" w:cs="Palatino Linotype"/>
          <w:b/>
          <w:sz w:val="22"/>
          <w:szCs w:val="22"/>
        </w:rPr>
      </w:pPr>
    </w:p>
    <w:p w:rsidR="007A3B57" w:rsidRPr="005745FB" w:rsidRDefault="007A3B57" w:rsidP="007A7D4C">
      <w:pPr>
        <w:numPr>
          <w:ilvl w:val="0"/>
          <w:numId w:val="1"/>
        </w:numPr>
        <w:spacing w:line="360" w:lineRule="auto"/>
        <w:ind w:left="0" w:right="257" w:firstLine="0"/>
        <w:jc w:val="both"/>
        <w:rPr>
          <w:rFonts w:ascii="Palatino Linotype" w:eastAsia="Palatino Linotype" w:hAnsi="Palatino Linotype" w:cs="Palatino Linotype"/>
          <w:b/>
          <w:sz w:val="22"/>
          <w:szCs w:val="22"/>
        </w:rPr>
      </w:pPr>
      <w:r w:rsidRPr="005745FB">
        <w:rPr>
          <w:rFonts w:ascii="Palatino Linotype" w:eastAsia="Palatino Linotype" w:hAnsi="Palatino Linotype" w:cs="Palatino Linotype"/>
          <w:sz w:val="22"/>
          <w:szCs w:val="22"/>
        </w:rPr>
        <w:t>Argumento que encuentra sustento en la jurisprudencia P</w:t>
      </w:r>
      <w:proofErr w:type="gramStart"/>
      <w:r w:rsidRPr="005745FB">
        <w:rPr>
          <w:rFonts w:ascii="Palatino Linotype" w:eastAsia="Palatino Linotype" w:hAnsi="Palatino Linotype" w:cs="Palatino Linotype"/>
          <w:sz w:val="22"/>
          <w:szCs w:val="22"/>
        </w:rPr>
        <w:t>./</w:t>
      </w:r>
      <w:proofErr w:type="gramEnd"/>
      <w:r w:rsidRPr="005745FB">
        <w:rPr>
          <w:rFonts w:ascii="Palatino Linotype" w:eastAsia="Palatino Linotype" w:hAnsi="Palatino Linotype" w:cs="Palatino Linotype"/>
          <w:sz w:val="22"/>
          <w:szCs w:val="22"/>
        </w:rPr>
        <w:t xml:space="preserve">J. 32/92 emitida por el Pleno de la Suprema Corte de Justicia de la Nación del rubro </w:t>
      </w:r>
      <w:r w:rsidRPr="005745FB">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5745FB">
        <w:rPr>
          <w:rFonts w:ascii="Palatino Linotype" w:eastAsia="Palatino Linotype" w:hAnsi="Palatino Linotype" w:cs="Palatino Linotype"/>
          <w:sz w:val="22"/>
          <w:szCs w:val="22"/>
        </w:rPr>
        <w:t>, visible en la Gaceta del Semanario Judicial de la Federación con el registro digital 205635.</w:t>
      </w:r>
    </w:p>
    <w:p w:rsidR="007A3B57" w:rsidRPr="005745FB" w:rsidRDefault="007A3B57" w:rsidP="007A7D4C">
      <w:pPr>
        <w:spacing w:line="360" w:lineRule="auto"/>
        <w:ind w:right="257"/>
        <w:rPr>
          <w:rFonts w:ascii="Palatino Linotype" w:eastAsia="Palatino Linotype" w:hAnsi="Palatino Linotype" w:cs="Palatino Linotype"/>
          <w:sz w:val="22"/>
          <w:szCs w:val="22"/>
        </w:rPr>
      </w:pPr>
    </w:p>
    <w:p w:rsidR="007A3B57" w:rsidRPr="005745FB" w:rsidRDefault="007A3B57" w:rsidP="007A7D4C">
      <w:pPr>
        <w:numPr>
          <w:ilvl w:val="0"/>
          <w:numId w:val="1"/>
        </w:numPr>
        <w:spacing w:line="360" w:lineRule="auto"/>
        <w:ind w:left="0" w:right="257" w:firstLine="0"/>
        <w:jc w:val="both"/>
        <w:rPr>
          <w:rFonts w:ascii="Palatino Linotype" w:eastAsia="Palatino Linotype" w:hAnsi="Palatino Linotype" w:cs="Palatino Linotype"/>
          <w:b/>
          <w:sz w:val="22"/>
          <w:szCs w:val="22"/>
        </w:rPr>
      </w:pPr>
      <w:r w:rsidRPr="005745FB">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A3B57" w:rsidRPr="005745FB" w:rsidRDefault="007A3B57" w:rsidP="007A7D4C">
      <w:pPr>
        <w:pStyle w:val="Prrafodelista"/>
        <w:ind w:right="257"/>
        <w:rPr>
          <w:rFonts w:ascii="Palatino Linotype" w:eastAsia="Palatino Linotype" w:hAnsi="Palatino Linotype" w:cs="Palatino Linotype"/>
          <w:szCs w:val="22"/>
        </w:rPr>
      </w:pPr>
    </w:p>
    <w:p w:rsidR="007A3B57" w:rsidRPr="005745FB" w:rsidRDefault="007A3B57" w:rsidP="007A7D4C">
      <w:pPr>
        <w:numPr>
          <w:ilvl w:val="0"/>
          <w:numId w:val="1"/>
        </w:numPr>
        <w:spacing w:line="360" w:lineRule="auto"/>
        <w:ind w:left="0" w:right="257" w:firstLine="0"/>
        <w:jc w:val="both"/>
        <w:rPr>
          <w:rFonts w:ascii="Palatino Linotype" w:eastAsia="Palatino Linotype" w:hAnsi="Palatino Linotype" w:cs="Palatino Linotype"/>
          <w:b/>
          <w:sz w:val="22"/>
          <w:szCs w:val="22"/>
        </w:rPr>
      </w:pPr>
      <w:r w:rsidRPr="005745FB">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7A3B57" w:rsidRPr="005745FB" w:rsidRDefault="007A3B57" w:rsidP="007A7D4C">
      <w:pPr>
        <w:pStyle w:val="Prrafodelista"/>
        <w:ind w:right="257"/>
        <w:rPr>
          <w:rFonts w:ascii="Palatino Linotype" w:eastAsia="Palatino Linotype" w:hAnsi="Palatino Linotype" w:cs="Palatino Linotype"/>
          <w:szCs w:val="22"/>
        </w:rPr>
      </w:pPr>
    </w:p>
    <w:p w:rsidR="007A3B57" w:rsidRPr="005745FB" w:rsidRDefault="007A3B57" w:rsidP="007A7D4C">
      <w:pPr>
        <w:numPr>
          <w:ilvl w:val="0"/>
          <w:numId w:val="1"/>
        </w:numPr>
        <w:spacing w:line="360" w:lineRule="auto"/>
        <w:ind w:left="0" w:right="257" w:firstLine="0"/>
        <w:jc w:val="both"/>
        <w:rPr>
          <w:rFonts w:ascii="Palatino Linotype" w:eastAsia="Palatino Linotype" w:hAnsi="Palatino Linotype" w:cs="Palatino Linotype"/>
          <w:b/>
          <w:sz w:val="22"/>
          <w:szCs w:val="22"/>
        </w:rPr>
      </w:pPr>
      <w:r w:rsidRPr="005745FB">
        <w:rPr>
          <w:rFonts w:ascii="Palatino Linotype" w:eastAsia="Palatino Linotype" w:hAnsi="Palatino Linotype" w:cs="Palatino Linotype"/>
          <w:sz w:val="22"/>
          <w:szCs w:val="22"/>
        </w:rPr>
        <w:lastRenderedPageBreak/>
        <w:t>Al respecto, también son de considerar los criterios sostenidos por el Cuarto Tribunal Colegiado en Materia Administrativa del Primer Circuito, cuyos rubros y datos de identificación son los siguientes:</w:t>
      </w:r>
    </w:p>
    <w:p w:rsidR="007A3B57" w:rsidRPr="005745FB" w:rsidRDefault="007A3B57" w:rsidP="007A7D4C">
      <w:pPr>
        <w:spacing w:line="360" w:lineRule="auto"/>
        <w:ind w:right="257"/>
        <w:jc w:val="both"/>
        <w:rPr>
          <w:rFonts w:ascii="Palatino Linotype" w:eastAsia="Palatino Linotype" w:hAnsi="Palatino Linotype" w:cs="Palatino Linotype"/>
          <w:sz w:val="22"/>
          <w:szCs w:val="22"/>
        </w:rPr>
      </w:pPr>
    </w:p>
    <w:p w:rsidR="007A3B57" w:rsidRPr="005745FB" w:rsidRDefault="007A3B57" w:rsidP="007A7D4C">
      <w:pPr>
        <w:spacing w:line="360" w:lineRule="auto"/>
        <w:ind w:left="851" w:right="257"/>
        <w:jc w:val="both"/>
        <w:rPr>
          <w:rFonts w:ascii="Palatino Linotype" w:eastAsia="Palatino Linotype" w:hAnsi="Palatino Linotype" w:cs="Palatino Linotype"/>
          <w:sz w:val="22"/>
          <w:szCs w:val="22"/>
        </w:rPr>
      </w:pPr>
      <w:r w:rsidRPr="005745FB">
        <w:rPr>
          <w:rFonts w:ascii="Palatino Linotype" w:eastAsia="Palatino Linotype" w:hAnsi="Palatino Linotype" w:cs="Palatino Linotype"/>
          <w:sz w:val="22"/>
          <w:szCs w:val="22"/>
        </w:rPr>
        <w:t xml:space="preserve"> </w:t>
      </w:r>
      <w:r w:rsidRPr="005745FB">
        <w:rPr>
          <w:rFonts w:ascii="Palatino Linotype" w:eastAsia="Palatino Linotype" w:hAnsi="Palatino Linotype" w:cs="Palatino Linotype"/>
          <w:i/>
          <w:sz w:val="22"/>
          <w:szCs w:val="22"/>
        </w:rPr>
        <w:t>“PLAZO RAZONABLE PARA RESOLVER. DIMENSIÓN Y EFECTOS DE ESTE CONCEPTO CUANDO SE ADUCE EXCESIVA CARGA DE TRABAJO.”</w:t>
      </w:r>
      <w:r w:rsidRPr="005745FB">
        <w:rPr>
          <w:rFonts w:ascii="Palatino Linotype" w:eastAsia="Palatino Linotype" w:hAnsi="Palatino Linotype" w:cs="Palatino Linotype"/>
          <w:sz w:val="22"/>
          <w:szCs w:val="22"/>
        </w:rPr>
        <w:t xml:space="preserve"> consultable en el Semanario Judicial de la Federación y su gaceta, con el registro digital 2002351.</w:t>
      </w:r>
    </w:p>
    <w:p w:rsidR="007A3B57" w:rsidRPr="005745FB" w:rsidRDefault="007A3B57" w:rsidP="007A7D4C">
      <w:pPr>
        <w:spacing w:line="360" w:lineRule="auto"/>
        <w:ind w:left="851" w:right="257"/>
        <w:jc w:val="both"/>
        <w:rPr>
          <w:rFonts w:ascii="Palatino Linotype" w:eastAsia="Palatino Linotype" w:hAnsi="Palatino Linotype" w:cs="Palatino Linotype"/>
          <w:b/>
          <w:sz w:val="22"/>
          <w:szCs w:val="22"/>
        </w:rPr>
      </w:pPr>
    </w:p>
    <w:p w:rsidR="007A3B57" w:rsidRPr="005745FB" w:rsidRDefault="007A3B57" w:rsidP="007A7D4C">
      <w:pPr>
        <w:spacing w:line="360" w:lineRule="auto"/>
        <w:ind w:left="851" w:right="257"/>
        <w:jc w:val="both"/>
        <w:rPr>
          <w:rFonts w:ascii="Palatino Linotype" w:eastAsia="Palatino Linotype" w:hAnsi="Palatino Linotype" w:cs="Palatino Linotype"/>
          <w:sz w:val="22"/>
          <w:szCs w:val="22"/>
        </w:rPr>
      </w:pPr>
      <w:r w:rsidRPr="005745FB">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5745FB">
        <w:rPr>
          <w:rFonts w:ascii="Palatino Linotype" w:eastAsia="Palatino Linotype" w:hAnsi="Palatino Linotype" w:cs="Palatino Linotype"/>
          <w:sz w:val="22"/>
          <w:szCs w:val="22"/>
        </w:rPr>
        <w:t>, visible en el Semanario Judicial de la Federación y su gaceta, con el registro digital 2002350.</w:t>
      </w:r>
    </w:p>
    <w:p w:rsidR="007A3B57" w:rsidRPr="005745FB" w:rsidRDefault="007A3B57" w:rsidP="007A7D4C">
      <w:pPr>
        <w:spacing w:line="360" w:lineRule="auto"/>
        <w:ind w:right="257"/>
        <w:jc w:val="both"/>
        <w:rPr>
          <w:rFonts w:ascii="Palatino Linotype" w:eastAsia="Palatino Linotype" w:hAnsi="Palatino Linotype" w:cs="Palatino Linotype"/>
          <w:i/>
          <w:sz w:val="22"/>
          <w:szCs w:val="22"/>
        </w:rPr>
      </w:pPr>
    </w:p>
    <w:p w:rsidR="007A3B57" w:rsidRPr="005745FB" w:rsidRDefault="007A3B57" w:rsidP="007A7D4C">
      <w:pPr>
        <w:numPr>
          <w:ilvl w:val="0"/>
          <w:numId w:val="1"/>
        </w:numPr>
        <w:pBdr>
          <w:top w:val="nil"/>
          <w:left w:val="nil"/>
          <w:bottom w:val="nil"/>
          <w:right w:val="nil"/>
          <w:between w:val="nil"/>
        </w:pBdr>
        <w:spacing w:line="360" w:lineRule="auto"/>
        <w:ind w:left="0" w:right="257" w:firstLine="0"/>
        <w:jc w:val="both"/>
        <w:rPr>
          <w:color w:val="000000"/>
          <w:sz w:val="22"/>
          <w:szCs w:val="22"/>
        </w:rPr>
      </w:pPr>
      <w:r w:rsidRPr="005745FB">
        <w:rPr>
          <w:rFonts w:ascii="Palatino Linotype" w:eastAsia="Palatino Linotype" w:hAnsi="Palatino Linotype" w:cs="Palatino Linotype"/>
          <w:color w:val="000000"/>
          <w:sz w:val="22"/>
          <w:szCs w:val="22"/>
        </w:rPr>
        <w:t xml:space="preserve">Por ello, este Organismo Garante comprometido con la tutela de los derechos humanos confiados, señala que este exceso de plazo legal para resolver el presente asunto, resulta de carácter excepcional. </w:t>
      </w:r>
    </w:p>
    <w:p w:rsidR="007A3B57" w:rsidRPr="005745FB" w:rsidRDefault="007A3B57" w:rsidP="007A3B57">
      <w:pPr>
        <w:spacing w:line="360" w:lineRule="auto"/>
        <w:contextualSpacing/>
        <w:jc w:val="both"/>
        <w:rPr>
          <w:rFonts w:ascii="Palatino Linotype" w:eastAsia="MS Mincho" w:hAnsi="Palatino Linotype"/>
          <w:b/>
          <w:sz w:val="22"/>
          <w:szCs w:val="22"/>
        </w:rPr>
      </w:pPr>
    </w:p>
    <w:p w:rsidR="007A3B57" w:rsidRPr="005745FB" w:rsidRDefault="007A3B57" w:rsidP="007A3B57">
      <w:pPr>
        <w:numPr>
          <w:ilvl w:val="0"/>
          <w:numId w:val="1"/>
        </w:numPr>
        <w:spacing w:line="360" w:lineRule="auto"/>
        <w:ind w:left="0" w:firstLine="0"/>
        <w:contextualSpacing/>
        <w:jc w:val="both"/>
        <w:rPr>
          <w:rFonts w:ascii="Palatino Linotype" w:eastAsia="MS Mincho" w:hAnsi="Palatino Linotype"/>
          <w:b/>
          <w:sz w:val="22"/>
          <w:szCs w:val="22"/>
        </w:rPr>
      </w:pPr>
      <w:r w:rsidRPr="005745FB">
        <w:rPr>
          <w:rFonts w:ascii="Palatino Linotype" w:eastAsia="MS Mincho" w:hAnsi="Palatino Linotype"/>
          <w:sz w:val="22"/>
          <w:szCs w:val="22"/>
        </w:rPr>
        <w:t>La Comisionada Ponente decretó el cierre de instrucción</w:t>
      </w:r>
      <w:r w:rsidRPr="005745FB">
        <w:rPr>
          <w:rFonts w:ascii="Palatino Linotype" w:eastAsia="MS Mincho" w:hAnsi="Palatino Linotype" w:cs="Arial"/>
          <w:sz w:val="22"/>
          <w:szCs w:val="22"/>
        </w:rPr>
        <w:t xml:space="preserve"> </w:t>
      </w:r>
      <w:r w:rsidRPr="005745FB">
        <w:rPr>
          <w:rFonts w:ascii="Palatino Linotype" w:eastAsia="MS Mincho" w:hAnsi="Palatino Linotype"/>
          <w:sz w:val="22"/>
          <w:szCs w:val="22"/>
        </w:rPr>
        <w:t xml:space="preserve">mediante acuerdo del </w:t>
      </w:r>
      <w:r w:rsidR="00C62015" w:rsidRPr="005745FB">
        <w:rPr>
          <w:rFonts w:ascii="Palatino Linotype" w:eastAsia="MS Mincho" w:hAnsi="Palatino Linotype"/>
          <w:sz w:val="22"/>
          <w:szCs w:val="22"/>
        </w:rPr>
        <w:t>siete (07</w:t>
      </w:r>
      <w:r w:rsidRPr="005745FB">
        <w:rPr>
          <w:rFonts w:ascii="Palatino Linotype" w:eastAsia="MS Mincho" w:hAnsi="Palatino Linotype"/>
          <w:sz w:val="22"/>
          <w:szCs w:val="22"/>
        </w:rPr>
        <w:t xml:space="preserve">) de noviembre de dos mil veinticuatro, </w:t>
      </w:r>
      <w:r w:rsidRPr="005745FB">
        <w:rPr>
          <w:rFonts w:ascii="Palatino Linotype" w:eastAsia="MS Mincho" w:hAnsi="Palatino Linotype" w:cs="Arial"/>
          <w:sz w:val="22"/>
          <w:szCs w:val="22"/>
        </w:rPr>
        <w:t>por lo que, ordenó turnar el expediente a resolución, misma que a continuación se pronuncia.</w:t>
      </w:r>
    </w:p>
    <w:p w:rsidR="007A3B57" w:rsidRPr="005745FB" w:rsidRDefault="007A3B57" w:rsidP="007A3B57">
      <w:pPr>
        <w:spacing w:line="360" w:lineRule="auto"/>
        <w:contextualSpacing/>
        <w:jc w:val="both"/>
        <w:rPr>
          <w:rFonts w:ascii="Palatino Linotype" w:eastAsia="MS Mincho" w:hAnsi="Palatino Linotype"/>
          <w:b/>
          <w:sz w:val="22"/>
          <w:szCs w:val="22"/>
        </w:rPr>
      </w:pPr>
    </w:p>
    <w:p w:rsidR="007A3B57" w:rsidRPr="005745FB" w:rsidRDefault="007A3B57" w:rsidP="007A3B57">
      <w:pPr>
        <w:keepNext/>
        <w:keepLines/>
        <w:spacing w:line="360" w:lineRule="auto"/>
        <w:jc w:val="center"/>
        <w:outlineLvl w:val="0"/>
        <w:rPr>
          <w:rFonts w:ascii="Palatino Linotype" w:eastAsia="MS Gothic" w:hAnsi="Palatino Linotype"/>
          <w:b/>
          <w:sz w:val="22"/>
          <w:szCs w:val="22"/>
          <w:lang w:eastAsia="en-US"/>
        </w:rPr>
      </w:pPr>
      <w:bookmarkStart w:id="7" w:name="_Toc491791302"/>
      <w:bookmarkStart w:id="8" w:name="_Toc528153788"/>
      <w:bookmarkStart w:id="9" w:name="_Toc94119611"/>
      <w:r w:rsidRPr="005745FB">
        <w:rPr>
          <w:rFonts w:ascii="Palatino Linotype" w:eastAsia="MS Gothic" w:hAnsi="Palatino Linotype"/>
          <w:b/>
          <w:sz w:val="22"/>
          <w:szCs w:val="22"/>
          <w:lang w:eastAsia="en-US"/>
        </w:rPr>
        <w:t>CONSIDERANDO</w:t>
      </w:r>
      <w:bookmarkEnd w:id="7"/>
      <w:bookmarkEnd w:id="8"/>
      <w:bookmarkEnd w:id="9"/>
    </w:p>
    <w:p w:rsidR="007A3B57" w:rsidRPr="005745FB" w:rsidRDefault="007A3B57" w:rsidP="007A3B57">
      <w:pPr>
        <w:keepNext/>
        <w:keepLines/>
        <w:spacing w:line="360" w:lineRule="auto"/>
        <w:jc w:val="center"/>
        <w:outlineLvl w:val="0"/>
        <w:rPr>
          <w:rFonts w:ascii="Palatino Linotype" w:eastAsia="MS Gothic" w:hAnsi="Palatino Linotype"/>
          <w:b/>
          <w:sz w:val="22"/>
          <w:szCs w:val="22"/>
          <w:lang w:eastAsia="en-US"/>
        </w:rPr>
      </w:pPr>
    </w:p>
    <w:p w:rsidR="007A3B57" w:rsidRPr="005745FB" w:rsidRDefault="007A3B57" w:rsidP="007A3B57">
      <w:pPr>
        <w:keepNext/>
        <w:keepLines/>
        <w:spacing w:line="360" w:lineRule="auto"/>
        <w:outlineLvl w:val="1"/>
        <w:rPr>
          <w:rFonts w:ascii="Palatino Linotype" w:eastAsia="MS Gothic" w:hAnsi="Palatino Linotype"/>
          <w:b/>
          <w:sz w:val="22"/>
          <w:szCs w:val="22"/>
          <w:lang w:eastAsia="en-US"/>
        </w:rPr>
      </w:pPr>
      <w:bookmarkStart w:id="10" w:name="_Toc491791303"/>
      <w:bookmarkStart w:id="11" w:name="_Toc528153789"/>
      <w:bookmarkStart w:id="12" w:name="_Toc94119612"/>
      <w:r w:rsidRPr="005745FB">
        <w:rPr>
          <w:rFonts w:ascii="Palatino Linotype" w:eastAsia="MS Gothic" w:hAnsi="Palatino Linotype"/>
          <w:b/>
          <w:sz w:val="22"/>
          <w:szCs w:val="22"/>
          <w:lang w:eastAsia="en-US"/>
        </w:rPr>
        <w:t>PRIMERO. De la competencia</w:t>
      </w:r>
      <w:bookmarkEnd w:id="10"/>
      <w:bookmarkEnd w:id="11"/>
      <w:r w:rsidRPr="005745FB">
        <w:rPr>
          <w:rFonts w:ascii="Palatino Linotype" w:eastAsia="MS Gothic" w:hAnsi="Palatino Linotype"/>
          <w:b/>
          <w:sz w:val="22"/>
          <w:szCs w:val="22"/>
          <w:lang w:eastAsia="en-US"/>
        </w:rPr>
        <w:t>.</w:t>
      </w:r>
      <w:bookmarkEnd w:id="12"/>
    </w:p>
    <w:p w:rsidR="007A3B57" w:rsidRPr="005745FB" w:rsidRDefault="007A3B57" w:rsidP="007A3B57">
      <w:pPr>
        <w:spacing w:line="360" w:lineRule="auto"/>
        <w:jc w:val="both"/>
        <w:rPr>
          <w:rFonts w:ascii="Palatino Linotype" w:eastAsia="Calibri" w:hAnsi="Palatino Linotype"/>
          <w:b/>
          <w:sz w:val="22"/>
          <w:szCs w:val="22"/>
          <w:lang w:val="es-ES"/>
        </w:rPr>
      </w:pPr>
    </w:p>
    <w:p w:rsidR="007A3B57" w:rsidRPr="005745FB" w:rsidRDefault="007A3B57" w:rsidP="007A3B57">
      <w:pPr>
        <w:pStyle w:val="Prrafodelista"/>
        <w:numPr>
          <w:ilvl w:val="0"/>
          <w:numId w:val="1"/>
        </w:numPr>
        <w:spacing w:before="240" w:after="240" w:line="360" w:lineRule="auto"/>
        <w:ind w:left="0" w:firstLine="0"/>
        <w:jc w:val="both"/>
        <w:rPr>
          <w:rFonts w:ascii="Palatino Linotype" w:hAnsi="Palatino Linotype"/>
          <w:szCs w:val="22"/>
        </w:rPr>
      </w:pPr>
      <w:r w:rsidRPr="005745FB">
        <w:rPr>
          <w:rFonts w:ascii="Palatino Linotype" w:hAnsi="Palatino Linotype"/>
          <w:szCs w:val="22"/>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745FB">
        <w:rPr>
          <w:rFonts w:ascii="Palatino Linotype" w:hAnsi="Palatino Linotype"/>
          <w:b/>
          <w:szCs w:val="22"/>
        </w:rPr>
        <w:t>Constitución Política de los Estados Unidos Mexicanos</w:t>
      </w:r>
      <w:r w:rsidRPr="005745FB">
        <w:rPr>
          <w:rFonts w:ascii="Palatino Linotype" w:hAnsi="Palatino Linotype"/>
          <w:szCs w:val="22"/>
        </w:rPr>
        <w:t xml:space="preserve">; 5, párrafos trigésimo segundo y trigésimo tercero, fracciones IV y V, de la </w:t>
      </w:r>
      <w:r w:rsidRPr="005745FB">
        <w:rPr>
          <w:rFonts w:ascii="Palatino Linotype" w:hAnsi="Palatino Linotype"/>
          <w:b/>
          <w:szCs w:val="22"/>
        </w:rPr>
        <w:t>Constitución Política del Estado Libre y Soberano de México</w:t>
      </w:r>
      <w:r w:rsidRPr="005745FB">
        <w:rPr>
          <w:rFonts w:ascii="Palatino Linotype" w:hAnsi="Palatino Linotype"/>
          <w:szCs w:val="22"/>
        </w:rPr>
        <w:t xml:space="preserve">; artículos 1, 2 fracción II, 13, 29, 36 fracciones I y II, 176, 178, 179, 181 párrafo tercero y 185 de la </w:t>
      </w:r>
      <w:r w:rsidRPr="005745FB">
        <w:rPr>
          <w:rFonts w:ascii="Palatino Linotype" w:hAnsi="Palatino Linotype"/>
          <w:b/>
          <w:szCs w:val="22"/>
        </w:rPr>
        <w:t>Ley de Transparencia y Acceso a la Información Pública del Estado de México y Municipios</w:t>
      </w:r>
      <w:r w:rsidRPr="005745FB">
        <w:rPr>
          <w:rFonts w:ascii="Palatino Linotype" w:hAnsi="Palatino Linotype"/>
          <w:szCs w:val="22"/>
        </w:rPr>
        <w:t xml:space="preserve">; y 7, 9 fracciones I y XXIII, y 11 del </w:t>
      </w:r>
      <w:r w:rsidRPr="005745FB">
        <w:rPr>
          <w:rFonts w:ascii="Palatino Linotype" w:hAnsi="Palatino Linotype"/>
          <w:b/>
          <w:szCs w:val="22"/>
        </w:rPr>
        <w:t>Reglamento Interior del Instituto de Transparencia, Acceso a la Información Pública y Protección de Datos Personales del Estado de México y Municipios.</w:t>
      </w:r>
    </w:p>
    <w:p w:rsidR="007A3B57" w:rsidRPr="005745FB" w:rsidRDefault="007A3B57" w:rsidP="007A3B57">
      <w:pPr>
        <w:keepNext/>
        <w:keepLines/>
        <w:spacing w:line="360" w:lineRule="auto"/>
        <w:outlineLvl w:val="1"/>
        <w:rPr>
          <w:rFonts w:ascii="Palatino Linotype" w:eastAsia="MS Gothic" w:hAnsi="Palatino Linotype"/>
          <w:b/>
          <w:sz w:val="22"/>
          <w:szCs w:val="22"/>
          <w:lang w:eastAsia="en-US"/>
        </w:rPr>
      </w:pPr>
      <w:bookmarkStart w:id="13" w:name="_Toc491791304"/>
      <w:bookmarkStart w:id="14" w:name="_Toc528153790"/>
      <w:bookmarkStart w:id="15" w:name="_Toc94119613"/>
      <w:r w:rsidRPr="005745FB">
        <w:rPr>
          <w:rFonts w:ascii="Palatino Linotype" w:eastAsia="MS Gothic" w:hAnsi="Palatino Linotype"/>
          <w:b/>
          <w:sz w:val="22"/>
          <w:szCs w:val="22"/>
          <w:lang w:eastAsia="en-US"/>
        </w:rPr>
        <w:t>SEGUNDO. De la oportunidad y procedencia.</w:t>
      </w:r>
      <w:bookmarkEnd w:id="13"/>
      <w:bookmarkEnd w:id="14"/>
      <w:bookmarkEnd w:id="15"/>
    </w:p>
    <w:p w:rsidR="007A3B57" w:rsidRPr="005745FB" w:rsidRDefault="007A3B57" w:rsidP="007A3B57">
      <w:pPr>
        <w:keepNext/>
        <w:keepLines/>
        <w:spacing w:line="360" w:lineRule="auto"/>
        <w:outlineLvl w:val="1"/>
        <w:rPr>
          <w:rFonts w:ascii="Palatino Linotype" w:eastAsia="MS Gothic" w:hAnsi="Palatino Linotype"/>
          <w:b/>
          <w:sz w:val="22"/>
          <w:szCs w:val="22"/>
          <w:lang w:eastAsia="en-US"/>
        </w:rPr>
      </w:pPr>
    </w:p>
    <w:p w:rsidR="007A3B57" w:rsidRPr="005745FB" w:rsidRDefault="007A3B57" w:rsidP="007A3B57">
      <w:pPr>
        <w:numPr>
          <w:ilvl w:val="0"/>
          <w:numId w:val="1"/>
        </w:numPr>
        <w:spacing w:line="360" w:lineRule="auto"/>
        <w:ind w:left="0" w:right="48" w:firstLine="0"/>
        <w:contextualSpacing/>
        <w:jc w:val="both"/>
        <w:rPr>
          <w:rFonts w:ascii="Palatino Linotype" w:eastAsiaTheme="minorEastAsia" w:hAnsi="Palatino Linotype"/>
          <w:sz w:val="22"/>
          <w:szCs w:val="22"/>
          <w:lang w:val="es-ES_tradnl" w:eastAsia="es-ES"/>
        </w:rPr>
      </w:pPr>
      <w:r w:rsidRPr="005745FB">
        <w:rPr>
          <w:rFonts w:ascii="Palatino Linotype" w:eastAsia="Calibri" w:hAnsi="Palatino Linotype" w:cs="Arial"/>
          <w:sz w:val="22"/>
          <w:szCs w:val="22"/>
          <w:lang w:val="es-ES_tradnl" w:eastAsia="es-ES"/>
        </w:rPr>
        <w:t xml:space="preserve">El medio de impugnación fue presentado a través del </w:t>
      </w:r>
      <w:r w:rsidRPr="005745FB">
        <w:rPr>
          <w:rFonts w:ascii="Palatino Linotype" w:eastAsia="Calibri" w:hAnsi="Palatino Linotype" w:cs="Arial"/>
          <w:b/>
          <w:sz w:val="22"/>
          <w:szCs w:val="22"/>
          <w:lang w:val="es-ES_tradnl" w:eastAsia="es-ES"/>
        </w:rPr>
        <w:t>SAIMEX,</w:t>
      </w:r>
      <w:r w:rsidRPr="005745FB">
        <w:rPr>
          <w:rFonts w:ascii="Palatino Linotype" w:eastAsia="Calibri" w:hAnsi="Palatino Linotype" w:cs="Arial"/>
          <w:sz w:val="22"/>
          <w:szCs w:val="22"/>
          <w:lang w:val="es-ES_tradnl" w:eastAsia="es-ES"/>
        </w:rPr>
        <w:t xml:space="preserve"> en el formato previamente aprobado para tal efecto y dentro del plazo legal de quince días hábiles otorgados; para el caso en particular es de señalar que el </w:t>
      </w:r>
      <w:r w:rsidRPr="005745FB">
        <w:rPr>
          <w:rFonts w:ascii="Palatino Linotype" w:eastAsia="Calibri" w:hAnsi="Palatino Linotype" w:cs="Arial"/>
          <w:b/>
          <w:sz w:val="22"/>
          <w:szCs w:val="22"/>
          <w:lang w:val="es-ES_tradnl" w:eastAsia="es-ES"/>
        </w:rPr>
        <w:t>SUJETO OBLIGADO</w:t>
      </w:r>
      <w:r w:rsidRPr="005745FB">
        <w:rPr>
          <w:rFonts w:ascii="Palatino Linotype" w:eastAsia="Calibri" w:hAnsi="Palatino Linotype" w:cs="Arial"/>
          <w:sz w:val="22"/>
          <w:szCs w:val="22"/>
          <w:lang w:val="es-ES_tradnl" w:eastAsia="es-ES"/>
        </w:rPr>
        <w:t xml:space="preserve"> entregó respuesta el día </w:t>
      </w:r>
      <w:r w:rsidR="0038198B" w:rsidRPr="005745FB">
        <w:rPr>
          <w:rFonts w:ascii="Palatino Linotype" w:eastAsia="Calibri" w:hAnsi="Palatino Linotype" w:cs="Arial"/>
          <w:sz w:val="22"/>
          <w:szCs w:val="22"/>
          <w:lang w:val="es-ES_tradnl" w:eastAsia="es-ES"/>
        </w:rPr>
        <w:t>cinco (05) de marzo</w:t>
      </w:r>
      <w:r w:rsidRPr="005745FB">
        <w:rPr>
          <w:rFonts w:ascii="Palatino Linotype" w:eastAsia="Calibri" w:hAnsi="Palatino Linotype" w:cs="Arial"/>
          <w:sz w:val="22"/>
          <w:szCs w:val="22"/>
          <w:lang w:val="es-ES_tradnl" w:eastAsia="es-ES"/>
        </w:rPr>
        <w:t xml:space="preserve"> de dos mil veinticuatro, </w:t>
      </w:r>
      <w:r w:rsidRPr="005745FB">
        <w:rPr>
          <w:rFonts w:ascii="Palatino Linotype" w:eastAsiaTheme="minorEastAsia" w:hAnsi="Palatino Linotype" w:cs="Arial"/>
          <w:sz w:val="22"/>
          <w:szCs w:val="22"/>
          <w:lang w:val="es-ES_tradnl" w:eastAsia="es-ES"/>
        </w:rPr>
        <w:t xml:space="preserve">de tal forma que el plazo para interponer el recurso transcurrió del </w:t>
      </w:r>
      <w:r w:rsidR="0038198B" w:rsidRPr="005745FB">
        <w:rPr>
          <w:rFonts w:ascii="Palatino Linotype" w:eastAsiaTheme="minorEastAsia" w:hAnsi="Palatino Linotype" w:cs="Arial"/>
          <w:sz w:val="22"/>
          <w:szCs w:val="22"/>
          <w:lang w:val="es-ES_tradnl" w:eastAsia="es-ES"/>
        </w:rPr>
        <w:t>seis (06) al marzo al tres (03) de abril</w:t>
      </w:r>
      <w:r w:rsidRPr="005745FB">
        <w:rPr>
          <w:rFonts w:ascii="Palatino Linotype" w:eastAsiaTheme="minorEastAsia" w:hAnsi="Palatino Linotype" w:cs="Arial"/>
          <w:sz w:val="22"/>
          <w:szCs w:val="22"/>
          <w:lang w:val="es-ES_tradnl" w:eastAsia="es-ES"/>
        </w:rPr>
        <w:t xml:space="preserve"> de dos mil veinticuatro, de acuerdo al calendario oficial del Instituto de Transparencia del Estado de México y Municipios; en consecuencia, si el particular presentó su inconformidad el día </w:t>
      </w:r>
      <w:r w:rsidR="0038198B" w:rsidRPr="005745FB">
        <w:rPr>
          <w:rFonts w:ascii="Palatino Linotype" w:eastAsiaTheme="minorEastAsia" w:hAnsi="Palatino Linotype" w:cs="Arial"/>
          <w:sz w:val="22"/>
          <w:szCs w:val="22"/>
          <w:lang w:val="es-ES_tradnl" w:eastAsia="es-ES"/>
        </w:rPr>
        <w:t>cinco (05</w:t>
      </w:r>
      <w:r w:rsidRPr="005745FB">
        <w:rPr>
          <w:rFonts w:ascii="Palatino Linotype" w:eastAsiaTheme="minorEastAsia" w:hAnsi="Palatino Linotype" w:cs="Arial"/>
          <w:sz w:val="22"/>
          <w:szCs w:val="22"/>
          <w:lang w:val="es-ES_tradnl" w:eastAsia="es-ES"/>
        </w:rPr>
        <w:t xml:space="preserve">) de marzo de dos mil veinticuatro, se encuentra dentro de los márgenes temporales previstos en el artículo 178 de la </w:t>
      </w:r>
      <w:r w:rsidRPr="005745FB">
        <w:rPr>
          <w:rFonts w:ascii="Palatino Linotype" w:eastAsiaTheme="minorEastAsia" w:hAnsi="Palatino Linotype" w:cs="Arial"/>
          <w:b/>
          <w:sz w:val="22"/>
          <w:szCs w:val="22"/>
          <w:lang w:val="es-ES_tradnl" w:eastAsia="es-ES"/>
        </w:rPr>
        <w:t xml:space="preserve">Ley de Transparencia y Acceso a la Información Pública del Estado de México y Municipios </w:t>
      </w:r>
      <w:r w:rsidRPr="005745FB">
        <w:rPr>
          <w:rFonts w:ascii="Palatino Linotype" w:eastAsiaTheme="minorEastAsia" w:hAnsi="Palatino Linotype" w:cs="Arial"/>
          <w:sz w:val="22"/>
          <w:szCs w:val="22"/>
          <w:lang w:val="es-ES_tradnl" w:eastAsia="es-ES"/>
        </w:rPr>
        <w:t xml:space="preserve">vigente. </w:t>
      </w:r>
    </w:p>
    <w:p w:rsidR="0038198B" w:rsidRPr="005745FB" w:rsidRDefault="0038198B" w:rsidP="0038198B">
      <w:pPr>
        <w:pStyle w:val="Prrafodelista"/>
        <w:numPr>
          <w:ilvl w:val="0"/>
          <w:numId w:val="1"/>
        </w:numPr>
        <w:spacing w:before="240" w:after="240" w:line="360" w:lineRule="auto"/>
        <w:ind w:left="0" w:right="49" w:firstLine="0"/>
        <w:jc w:val="both"/>
        <w:rPr>
          <w:rFonts w:ascii="Palatino Linotype" w:hAnsi="Palatino Linotype" w:cs="Arial"/>
          <w:bCs/>
          <w:color w:val="555555"/>
          <w:szCs w:val="22"/>
        </w:rPr>
      </w:pPr>
      <w:r w:rsidRPr="005745FB">
        <w:rPr>
          <w:rFonts w:ascii="Palatino Linotype" w:hAnsi="Palatino Linotype" w:cs="Arial"/>
          <w:bCs/>
          <w:color w:val="000000"/>
          <w:szCs w:val="22"/>
        </w:rPr>
        <w:t xml:space="preserve">Cuando el medio de impugnación, se haya interpuesto el mismo día en que se notificó la respuesta impugnada, resulta insuficiente para tener por extemporáneo el recurso de revisión de mérito, toda vez que el precepto legal citado, sólo establece que este medio de </w:t>
      </w:r>
      <w:r w:rsidRPr="005745FB">
        <w:rPr>
          <w:rFonts w:ascii="Palatino Linotype" w:hAnsi="Palatino Linotype" w:cs="Arial"/>
          <w:bCs/>
          <w:color w:val="000000"/>
          <w:szCs w:val="22"/>
        </w:rPr>
        <w:lastRenderedPageBreak/>
        <w:t>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38198B" w:rsidRPr="005745FB" w:rsidRDefault="0038198B" w:rsidP="0038198B">
      <w:pPr>
        <w:pStyle w:val="Prrafodelista"/>
        <w:ind w:left="0"/>
        <w:rPr>
          <w:rFonts w:ascii="Palatino Linotype" w:hAnsi="Palatino Linotype" w:cs="Arial"/>
          <w:szCs w:val="22"/>
        </w:rPr>
      </w:pPr>
    </w:p>
    <w:p w:rsidR="0038198B" w:rsidRPr="005745FB" w:rsidRDefault="0038198B" w:rsidP="0038198B">
      <w:pPr>
        <w:pStyle w:val="Prrafodelista"/>
        <w:numPr>
          <w:ilvl w:val="0"/>
          <w:numId w:val="1"/>
        </w:numPr>
        <w:spacing w:before="240" w:after="240" w:line="360" w:lineRule="auto"/>
        <w:ind w:left="0" w:firstLine="0"/>
        <w:jc w:val="both"/>
        <w:rPr>
          <w:rFonts w:ascii="Palatino Linotype" w:hAnsi="Palatino Linotype" w:cs="Arial"/>
          <w:szCs w:val="22"/>
        </w:rPr>
      </w:pPr>
      <w:r w:rsidRPr="005745FB">
        <w:rPr>
          <w:rFonts w:ascii="Palatino Linotype" w:hAnsi="Palatino Linotype" w:cs="Arial"/>
          <w:szCs w:val="22"/>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38198B" w:rsidRPr="005745FB" w:rsidRDefault="0038198B" w:rsidP="0038198B">
      <w:pPr>
        <w:spacing w:before="240" w:after="240" w:line="360" w:lineRule="auto"/>
        <w:ind w:left="851" w:right="616"/>
        <w:contextualSpacing/>
        <w:jc w:val="both"/>
        <w:rPr>
          <w:rFonts w:ascii="Palatino Linotype" w:hAnsi="Palatino Linotype" w:cs="Arial"/>
          <w:i/>
          <w:sz w:val="22"/>
          <w:szCs w:val="22"/>
        </w:rPr>
      </w:pPr>
      <w:r w:rsidRPr="005745FB">
        <w:rPr>
          <w:rFonts w:ascii="Palatino Linotype" w:hAnsi="Palatino Linotype" w:cs="Arial"/>
          <w:i/>
          <w:sz w:val="22"/>
          <w:szCs w:val="22"/>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38198B" w:rsidRPr="005745FB" w:rsidRDefault="0038198B" w:rsidP="0038198B">
      <w:pPr>
        <w:spacing w:before="240" w:after="240" w:line="360" w:lineRule="auto"/>
        <w:ind w:left="851" w:right="616"/>
        <w:contextualSpacing/>
        <w:jc w:val="both"/>
        <w:rPr>
          <w:rFonts w:ascii="Palatino Linotype" w:hAnsi="Palatino Linotype" w:cs="Arial"/>
          <w:i/>
          <w:sz w:val="22"/>
          <w:szCs w:val="22"/>
        </w:rPr>
      </w:pPr>
      <w:r w:rsidRPr="005745FB">
        <w:rPr>
          <w:rFonts w:ascii="Palatino Linotype" w:hAnsi="Palatino Linotype" w:cs="Arial"/>
          <w:i/>
          <w:sz w:val="22"/>
          <w:szCs w:val="22"/>
        </w:rPr>
        <w:t xml:space="preserve"> 1a</w:t>
      </w:r>
      <w:proofErr w:type="gramStart"/>
      <w:r w:rsidRPr="005745FB">
        <w:rPr>
          <w:rFonts w:ascii="Palatino Linotype" w:hAnsi="Palatino Linotype" w:cs="Arial"/>
          <w:i/>
          <w:sz w:val="22"/>
          <w:szCs w:val="22"/>
        </w:rPr>
        <w:t>./</w:t>
      </w:r>
      <w:proofErr w:type="gramEnd"/>
      <w:r w:rsidRPr="005745FB">
        <w:rPr>
          <w:rFonts w:ascii="Palatino Linotype" w:hAnsi="Palatino Linotype" w:cs="Arial"/>
          <w:i/>
          <w:sz w:val="22"/>
          <w:szCs w:val="22"/>
        </w:rPr>
        <w:t xml:space="preserve">J. 41/2015 (10a.) </w:t>
      </w:r>
    </w:p>
    <w:p w:rsidR="0038198B" w:rsidRPr="005745FB" w:rsidRDefault="0038198B" w:rsidP="0038198B">
      <w:pPr>
        <w:spacing w:before="240" w:after="240" w:line="360" w:lineRule="auto"/>
        <w:ind w:left="851" w:right="616"/>
        <w:contextualSpacing/>
        <w:jc w:val="both"/>
        <w:rPr>
          <w:rFonts w:ascii="Palatino Linotype" w:hAnsi="Palatino Linotype" w:cs="Arial"/>
          <w:i/>
          <w:sz w:val="22"/>
          <w:szCs w:val="22"/>
        </w:rPr>
      </w:pPr>
      <w:r w:rsidRPr="005745FB">
        <w:rPr>
          <w:rFonts w:ascii="Palatino Linotype" w:hAnsi="Palatino Linotype" w:cs="Arial"/>
          <w:i/>
          <w:sz w:val="22"/>
          <w:szCs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38198B" w:rsidRPr="005745FB" w:rsidRDefault="0038198B" w:rsidP="0038198B">
      <w:pPr>
        <w:spacing w:before="240" w:after="240" w:line="360" w:lineRule="auto"/>
        <w:ind w:left="851" w:right="616"/>
        <w:contextualSpacing/>
        <w:jc w:val="both"/>
        <w:rPr>
          <w:rFonts w:ascii="Palatino Linotype" w:hAnsi="Palatino Linotype" w:cs="Arial"/>
          <w:i/>
          <w:sz w:val="22"/>
          <w:szCs w:val="22"/>
        </w:rPr>
      </w:pPr>
    </w:p>
    <w:p w:rsidR="0038198B" w:rsidRPr="005745FB" w:rsidRDefault="0038198B" w:rsidP="0038198B">
      <w:pPr>
        <w:spacing w:before="240" w:after="240" w:line="360" w:lineRule="auto"/>
        <w:ind w:left="851" w:right="616"/>
        <w:contextualSpacing/>
        <w:jc w:val="both"/>
        <w:rPr>
          <w:rFonts w:ascii="Palatino Linotype" w:hAnsi="Palatino Linotype" w:cs="Arial"/>
          <w:i/>
          <w:sz w:val="22"/>
          <w:szCs w:val="22"/>
        </w:rPr>
      </w:pPr>
      <w:r w:rsidRPr="005745FB">
        <w:rPr>
          <w:rFonts w:ascii="Palatino Linotype" w:hAnsi="Palatino Linotype" w:cs="Arial"/>
          <w:i/>
          <w:sz w:val="22"/>
          <w:szCs w:val="22"/>
        </w:rPr>
        <w:lastRenderedPageBreak/>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38198B" w:rsidRPr="005745FB" w:rsidRDefault="0038198B" w:rsidP="0038198B">
      <w:pPr>
        <w:spacing w:before="240" w:after="240" w:line="360" w:lineRule="auto"/>
        <w:ind w:left="851" w:right="616"/>
        <w:contextualSpacing/>
        <w:jc w:val="both"/>
        <w:rPr>
          <w:rFonts w:ascii="Palatino Linotype" w:hAnsi="Palatino Linotype" w:cs="Arial"/>
          <w:i/>
          <w:sz w:val="22"/>
          <w:szCs w:val="22"/>
        </w:rPr>
      </w:pPr>
    </w:p>
    <w:p w:rsidR="0038198B" w:rsidRPr="005745FB" w:rsidRDefault="0038198B" w:rsidP="0038198B">
      <w:pPr>
        <w:spacing w:before="240" w:after="240" w:line="360" w:lineRule="auto"/>
        <w:ind w:left="851" w:right="616"/>
        <w:contextualSpacing/>
        <w:jc w:val="both"/>
        <w:rPr>
          <w:rFonts w:ascii="Palatino Linotype" w:hAnsi="Palatino Linotype" w:cs="Arial"/>
          <w:i/>
          <w:sz w:val="22"/>
          <w:szCs w:val="22"/>
        </w:rPr>
      </w:pPr>
      <w:r w:rsidRPr="005745FB">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5745FB">
        <w:rPr>
          <w:rFonts w:ascii="Palatino Linotype" w:hAnsi="Palatino Linotype" w:cs="Arial"/>
          <w:i/>
          <w:sz w:val="22"/>
          <w:szCs w:val="22"/>
        </w:rPr>
        <w:t>Arboleya</w:t>
      </w:r>
      <w:proofErr w:type="spellEnd"/>
      <w:r w:rsidRPr="005745FB">
        <w:rPr>
          <w:rFonts w:ascii="Palatino Linotype" w:hAnsi="Palatino Linotype" w:cs="Arial"/>
          <w:i/>
          <w:sz w:val="22"/>
          <w:szCs w:val="22"/>
        </w:rPr>
        <w:t xml:space="preserve">. </w:t>
      </w:r>
    </w:p>
    <w:p w:rsidR="0038198B" w:rsidRPr="005745FB" w:rsidRDefault="0038198B" w:rsidP="0038198B">
      <w:pPr>
        <w:spacing w:before="240" w:after="240" w:line="360" w:lineRule="auto"/>
        <w:ind w:left="851" w:right="616"/>
        <w:contextualSpacing/>
        <w:jc w:val="both"/>
        <w:rPr>
          <w:rFonts w:ascii="Palatino Linotype" w:hAnsi="Palatino Linotype" w:cs="Arial"/>
          <w:i/>
          <w:sz w:val="22"/>
          <w:szCs w:val="22"/>
        </w:rPr>
      </w:pPr>
    </w:p>
    <w:p w:rsidR="0038198B" w:rsidRPr="005745FB" w:rsidRDefault="0038198B" w:rsidP="0038198B">
      <w:pPr>
        <w:spacing w:before="240" w:after="240" w:line="360" w:lineRule="auto"/>
        <w:ind w:left="851" w:right="616"/>
        <w:contextualSpacing/>
        <w:jc w:val="both"/>
        <w:rPr>
          <w:rFonts w:ascii="Palatino Linotype" w:hAnsi="Palatino Linotype" w:cs="Arial"/>
          <w:i/>
          <w:sz w:val="22"/>
          <w:szCs w:val="22"/>
        </w:rPr>
      </w:pPr>
      <w:r w:rsidRPr="005745FB">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5745FB">
        <w:rPr>
          <w:rFonts w:ascii="Palatino Linotype" w:hAnsi="Palatino Linotype" w:cs="Arial"/>
          <w:i/>
          <w:sz w:val="22"/>
          <w:szCs w:val="22"/>
        </w:rPr>
        <w:t>Goslinga</w:t>
      </w:r>
      <w:proofErr w:type="spellEnd"/>
      <w:r w:rsidRPr="005745FB">
        <w:rPr>
          <w:rFonts w:ascii="Palatino Linotype" w:hAnsi="Palatino Linotype" w:cs="Arial"/>
          <w:i/>
          <w:sz w:val="22"/>
          <w:szCs w:val="22"/>
        </w:rPr>
        <w:t xml:space="preserve"> </w:t>
      </w:r>
      <w:proofErr w:type="spellStart"/>
      <w:r w:rsidRPr="005745FB">
        <w:rPr>
          <w:rFonts w:ascii="Palatino Linotype" w:hAnsi="Palatino Linotype" w:cs="Arial"/>
          <w:i/>
          <w:sz w:val="22"/>
          <w:szCs w:val="22"/>
        </w:rPr>
        <w:t>Remírez</w:t>
      </w:r>
      <w:proofErr w:type="spellEnd"/>
      <w:r w:rsidRPr="005745FB">
        <w:rPr>
          <w:rFonts w:ascii="Palatino Linotype" w:hAnsi="Palatino Linotype" w:cs="Arial"/>
          <w:i/>
          <w:sz w:val="22"/>
          <w:szCs w:val="22"/>
        </w:rPr>
        <w:t xml:space="preserve">. </w:t>
      </w:r>
    </w:p>
    <w:p w:rsidR="0038198B" w:rsidRPr="005745FB" w:rsidRDefault="0038198B" w:rsidP="0038198B">
      <w:pPr>
        <w:spacing w:before="240" w:after="240" w:line="360" w:lineRule="auto"/>
        <w:ind w:left="851" w:right="616"/>
        <w:contextualSpacing/>
        <w:jc w:val="both"/>
        <w:rPr>
          <w:rFonts w:ascii="Palatino Linotype" w:hAnsi="Palatino Linotype" w:cs="Arial"/>
          <w:i/>
          <w:sz w:val="22"/>
          <w:szCs w:val="22"/>
        </w:rPr>
      </w:pPr>
    </w:p>
    <w:p w:rsidR="0038198B" w:rsidRPr="005745FB" w:rsidRDefault="0038198B" w:rsidP="0038198B">
      <w:pPr>
        <w:spacing w:before="240" w:after="240" w:line="360" w:lineRule="auto"/>
        <w:ind w:left="851" w:right="616"/>
        <w:contextualSpacing/>
        <w:jc w:val="both"/>
        <w:rPr>
          <w:rFonts w:ascii="Palatino Linotype" w:hAnsi="Palatino Linotype" w:cs="Arial"/>
          <w:i/>
          <w:sz w:val="22"/>
          <w:szCs w:val="22"/>
        </w:rPr>
      </w:pPr>
      <w:r w:rsidRPr="005745FB">
        <w:rPr>
          <w:rFonts w:ascii="Palatino Linotype" w:hAnsi="Palatino Linotype" w:cs="Arial"/>
          <w:i/>
          <w:sz w:val="22"/>
          <w:szCs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38198B" w:rsidRPr="005745FB" w:rsidRDefault="0038198B" w:rsidP="0038198B">
      <w:pPr>
        <w:spacing w:before="240" w:after="240" w:line="360" w:lineRule="auto"/>
        <w:ind w:left="851" w:right="616"/>
        <w:contextualSpacing/>
        <w:jc w:val="both"/>
        <w:rPr>
          <w:rFonts w:ascii="Palatino Linotype" w:hAnsi="Palatino Linotype" w:cs="Arial"/>
          <w:i/>
          <w:sz w:val="22"/>
          <w:szCs w:val="22"/>
        </w:rPr>
      </w:pPr>
    </w:p>
    <w:p w:rsidR="0038198B" w:rsidRPr="005745FB" w:rsidRDefault="0038198B" w:rsidP="006F69BC">
      <w:pPr>
        <w:spacing w:before="240" w:after="240" w:line="360" w:lineRule="auto"/>
        <w:ind w:left="851" w:right="616"/>
        <w:contextualSpacing/>
        <w:jc w:val="both"/>
        <w:rPr>
          <w:rFonts w:ascii="Palatino Linotype" w:hAnsi="Palatino Linotype"/>
          <w:i/>
          <w:sz w:val="22"/>
          <w:szCs w:val="22"/>
        </w:rPr>
      </w:pPr>
      <w:r w:rsidRPr="005745FB">
        <w:rPr>
          <w:rFonts w:ascii="Palatino Linotype" w:hAnsi="Palatino Linotype" w:cs="Arial"/>
          <w:i/>
          <w:sz w:val="22"/>
          <w:szCs w:val="22"/>
        </w:rPr>
        <w:t>Tesis de jurisprudencia 41/2015 (10a.). Aprobada por la Primera Sala de este Alto Tribunal, en sesión privada de veintisiete de mayo de dos mil quince.</w:t>
      </w:r>
    </w:p>
    <w:p w:rsidR="0038198B" w:rsidRPr="005745FB" w:rsidRDefault="0038198B" w:rsidP="0038198B">
      <w:pPr>
        <w:pStyle w:val="Prrafodelista"/>
        <w:numPr>
          <w:ilvl w:val="0"/>
          <w:numId w:val="1"/>
        </w:numPr>
        <w:spacing w:before="240" w:after="240" w:line="360" w:lineRule="auto"/>
        <w:ind w:left="0" w:right="49" w:firstLine="0"/>
        <w:jc w:val="both"/>
        <w:rPr>
          <w:rFonts w:ascii="Palatino Linotype" w:hAnsi="Palatino Linotype" w:cs="Arial"/>
          <w:i/>
          <w:szCs w:val="22"/>
        </w:rPr>
      </w:pPr>
      <w:r w:rsidRPr="005745FB">
        <w:rPr>
          <w:rFonts w:ascii="Palatino Linotype" w:hAnsi="Palatino Linotype"/>
          <w:szCs w:val="22"/>
        </w:rPr>
        <w:t xml:space="preserve">Esto es así porque en primer lugar es necesario que la recurrente conozca el acto que le provoca agravio y a partir de ahí formular su recurso de revisión señalando tanto el acto impugnado como el motivo de inconformidad. Y si bien la ley señala que el plazo corre un </w:t>
      </w:r>
      <w:r w:rsidRPr="005745FB">
        <w:rPr>
          <w:rFonts w:ascii="Palatino Linotype" w:hAnsi="Palatino Linotype"/>
          <w:szCs w:val="22"/>
        </w:rPr>
        <w:lastRenderedPageBreak/>
        <w:t>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38198B" w:rsidRPr="005745FB" w:rsidRDefault="0038198B" w:rsidP="0038198B">
      <w:pPr>
        <w:pStyle w:val="Prrafodelista"/>
        <w:spacing w:before="240" w:after="240" w:line="360" w:lineRule="auto"/>
        <w:ind w:left="0" w:right="49"/>
        <w:jc w:val="both"/>
        <w:rPr>
          <w:rFonts w:ascii="Palatino Linotype" w:hAnsi="Palatino Linotype" w:cs="Arial"/>
          <w:i/>
          <w:szCs w:val="22"/>
        </w:rPr>
      </w:pPr>
    </w:p>
    <w:p w:rsidR="0038198B" w:rsidRPr="005745FB" w:rsidRDefault="0038198B" w:rsidP="0038198B">
      <w:pPr>
        <w:pStyle w:val="Prrafodelista"/>
        <w:numPr>
          <w:ilvl w:val="0"/>
          <w:numId w:val="1"/>
        </w:numPr>
        <w:spacing w:before="240" w:after="240" w:line="360" w:lineRule="auto"/>
        <w:ind w:left="0" w:right="49" w:firstLine="0"/>
        <w:jc w:val="both"/>
        <w:rPr>
          <w:rFonts w:ascii="Palatino Linotype" w:hAnsi="Palatino Linotype" w:cs="Arial"/>
          <w:i/>
          <w:szCs w:val="22"/>
        </w:rPr>
      </w:pPr>
      <w:r w:rsidRPr="005745FB">
        <w:rPr>
          <w:rFonts w:ascii="Palatino Linotype" w:hAnsi="Palatino Linotype"/>
          <w:szCs w:val="22"/>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38198B" w:rsidRPr="005745FB" w:rsidRDefault="0038198B" w:rsidP="0038198B">
      <w:pPr>
        <w:pStyle w:val="Prrafodelista"/>
        <w:ind w:left="0"/>
        <w:rPr>
          <w:rFonts w:ascii="Palatino Linotype" w:hAnsi="Palatino Linotype" w:cs="Arial"/>
          <w:i/>
          <w:szCs w:val="22"/>
        </w:rPr>
      </w:pPr>
    </w:p>
    <w:p w:rsidR="0038198B" w:rsidRPr="005745FB" w:rsidRDefault="0038198B" w:rsidP="0038198B">
      <w:pPr>
        <w:pStyle w:val="Prrafodelista"/>
        <w:numPr>
          <w:ilvl w:val="0"/>
          <w:numId w:val="1"/>
        </w:numPr>
        <w:spacing w:before="240" w:after="240" w:line="360" w:lineRule="auto"/>
        <w:ind w:left="0" w:right="49" w:firstLine="0"/>
        <w:jc w:val="both"/>
        <w:rPr>
          <w:rFonts w:ascii="Palatino Linotype" w:hAnsi="Palatino Linotype" w:cs="Arial"/>
          <w:i/>
          <w:szCs w:val="22"/>
        </w:rPr>
      </w:pPr>
      <w:r w:rsidRPr="005745FB">
        <w:rPr>
          <w:rFonts w:ascii="Palatino Linotype" w:hAnsi="Palatino Linotype"/>
          <w:szCs w:val="22"/>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5745FB">
        <w:rPr>
          <w:rFonts w:ascii="Palatino Linotype" w:hAnsi="Palatino Linotype"/>
          <w:b/>
          <w:szCs w:val="22"/>
        </w:rPr>
        <w:t>SUJETO OBLIGADO</w:t>
      </w:r>
      <w:r w:rsidRPr="005745FB">
        <w:rPr>
          <w:rFonts w:ascii="Palatino Linotype" w:hAnsi="Palatino Linotype"/>
          <w:szCs w:val="22"/>
        </w:rPr>
        <w:t>.</w:t>
      </w:r>
    </w:p>
    <w:p w:rsidR="0038198B" w:rsidRPr="005745FB" w:rsidRDefault="0038198B" w:rsidP="0038198B">
      <w:pPr>
        <w:pStyle w:val="Prrafodelista"/>
        <w:rPr>
          <w:rFonts w:ascii="Palatino Linotype" w:eastAsia="Calibri" w:hAnsi="Palatino Linotype" w:cs="Arial"/>
          <w:szCs w:val="22"/>
          <w:lang w:val="es-ES_tradnl" w:eastAsia="es-ES"/>
        </w:rPr>
      </w:pPr>
    </w:p>
    <w:p w:rsidR="007A3B57" w:rsidRPr="005745FB" w:rsidRDefault="007A3B57" w:rsidP="007A3B57">
      <w:pPr>
        <w:numPr>
          <w:ilvl w:val="0"/>
          <w:numId w:val="1"/>
        </w:numPr>
        <w:spacing w:line="360" w:lineRule="auto"/>
        <w:ind w:left="0" w:firstLine="0"/>
        <w:contextualSpacing/>
        <w:jc w:val="both"/>
        <w:rPr>
          <w:rFonts w:ascii="Palatino Linotype" w:eastAsia="Calibri" w:hAnsi="Palatino Linotype" w:cs="Arial"/>
          <w:sz w:val="22"/>
          <w:szCs w:val="22"/>
          <w:lang w:val="es-ES_tradnl" w:eastAsia="es-ES"/>
        </w:rPr>
      </w:pPr>
      <w:r w:rsidRPr="005745FB">
        <w:rPr>
          <w:rFonts w:ascii="Palatino Linotype" w:eastAsia="Calibri" w:hAnsi="Palatino Linotype" w:cs="Arial"/>
          <w:sz w:val="22"/>
          <w:szCs w:val="22"/>
          <w:lang w:val="es-ES_tradnl" w:eastAsia="es-ES"/>
        </w:rPr>
        <w:t xml:space="preserve">Por otra parte, de la revisión al expediente electrónico del </w:t>
      </w:r>
      <w:r w:rsidRPr="005745FB">
        <w:rPr>
          <w:rFonts w:ascii="Palatino Linotype" w:eastAsia="Calibri" w:hAnsi="Palatino Linotype" w:cs="Arial"/>
          <w:b/>
          <w:sz w:val="22"/>
          <w:szCs w:val="22"/>
          <w:lang w:val="es-ES_tradnl" w:eastAsia="es-ES"/>
        </w:rPr>
        <w:t>SAIMEX</w:t>
      </w:r>
      <w:r w:rsidRPr="005745FB">
        <w:rPr>
          <w:rFonts w:ascii="Palatino Linotype" w:eastAsia="Calibri" w:hAnsi="Palatino Linotype" w:cs="Arial"/>
          <w:sz w:val="22"/>
          <w:szCs w:val="22"/>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7A3B57" w:rsidRPr="005745FB" w:rsidRDefault="007A3B57" w:rsidP="007A3B57">
      <w:pPr>
        <w:pStyle w:val="Prrafodelista"/>
        <w:ind w:left="0"/>
        <w:rPr>
          <w:rFonts w:ascii="Palatino Linotype" w:eastAsia="Calibri" w:hAnsi="Palatino Linotype" w:cs="Arial"/>
          <w:szCs w:val="22"/>
          <w:lang w:val="es-ES_tradnl" w:eastAsia="es-ES"/>
        </w:rPr>
      </w:pPr>
    </w:p>
    <w:p w:rsidR="007A3B57" w:rsidRPr="005745FB" w:rsidRDefault="007A3B57" w:rsidP="007A3B57">
      <w:pPr>
        <w:numPr>
          <w:ilvl w:val="0"/>
          <w:numId w:val="1"/>
        </w:numPr>
        <w:spacing w:line="360" w:lineRule="auto"/>
        <w:ind w:left="0" w:firstLine="0"/>
        <w:contextualSpacing/>
        <w:jc w:val="both"/>
        <w:rPr>
          <w:rFonts w:ascii="Palatino Linotype" w:eastAsia="Calibri" w:hAnsi="Palatino Linotype" w:cs="Arial"/>
          <w:sz w:val="22"/>
          <w:szCs w:val="22"/>
          <w:lang w:val="es-ES_tradnl" w:eastAsia="es-ES"/>
        </w:rPr>
      </w:pPr>
      <w:r w:rsidRPr="005745FB">
        <w:rPr>
          <w:rFonts w:ascii="Palatino Linotype" w:eastAsia="Calibri" w:hAnsi="Palatino Linotype" w:cs="Arial"/>
          <w:sz w:val="22"/>
          <w:szCs w:val="22"/>
          <w:lang w:val="es-ES_tradnl" w:eastAsia="es-ES"/>
        </w:rPr>
        <w:t xml:space="preserve">Esto es así, ya que de conformidad con los artículos 6, Apartado A, fracciones III y IV de la Constitución Política de los Estados Unidos Mexicanos y </w:t>
      </w:r>
      <w:r w:rsidRPr="005745FB">
        <w:rPr>
          <w:rFonts w:ascii="Palatino Linotype" w:eastAsia="Calibri" w:hAnsi="Palatino Linotype" w:cs="Arial"/>
          <w:bCs/>
          <w:sz w:val="22"/>
          <w:szCs w:val="22"/>
          <w:lang w:val="es-ES" w:eastAsia="es-ES"/>
        </w:rPr>
        <w:t>5, párrafos vigésimo, vigésimo primero y vigésimo segundo fracciones IV y V </w:t>
      </w:r>
      <w:r w:rsidRPr="005745FB">
        <w:rPr>
          <w:rFonts w:ascii="Palatino Linotype" w:eastAsia="Calibri" w:hAnsi="Palatino Linotype" w:cs="Arial"/>
          <w:sz w:val="22"/>
          <w:szCs w:val="22"/>
          <w:lang w:val="es-ES_tradnl" w:eastAsia="es-ES"/>
        </w:rPr>
        <w:t xml:space="preserve">de la Constitución Política del Estado Libre y Soberano de México, se establece que toda persona, sin necesidad de acreditar interés alguno o justificar su utilización, tendrá acceso gratuito a la información pública, a sus datos </w:t>
      </w:r>
      <w:r w:rsidRPr="005745FB">
        <w:rPr>
          <w:rFonts w:ascii="Palatino Linotype" w:eastAsia="Calibri" w:hAnsi="Palatino Linotype" w:cs="Arial"/>
          <w:sz w:val="22"/>
          <w:szCs w:val="22"/>
          <w:lang w:val="es-ES_tradnl" w:eastAsia="es-ES"/>
        </w:rPr>
        <w:lastRenderedPageBreak/>
        <w:t>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7A3B57" w:rsidRPr="005745FB" w:rsidRDefault="007A3B57" w:rsidP="007A3B57">
      <w:pPr>
        <w:pStyle w:val="Prrafodelista"/>
        <w:ind w:left="0"/>
        <w:rPr>
          <w:rFonts w:ascii="Palatino Linotype" w:eastAsia="Calibri" w:hAnsi="Palatino Linotype" w:cs="Arial"/>
          <w:szCs w:val="22"/>
          <w:lang w:val="es-ES_tradnl" w:eastAsia="es-ES"/>
        </w:rPr>
      </w:pPr>
    </w:p>
    <w:p w:rsidR="007A3B57" w:rsidRPr="005745FB" w:rsidRDefault="007A3B57" w:rsidP="007A3B57">
      <w:pPr>
        <w:numPr>
          <w:ilvl w:val="0"/>
          <w:numId w:val="1"/>
        </w:numPr>
        <w:spacing w:line="360" w:lineRule="auto"/>
        <w:ind w:left="0" w:firstLine="0"/>
        <w:contextualSpacing/>
        <w:jc w:val="both"/>
        <w:rPr>
          <w:rFonts w:ascii="Palatino Linotype" w:eastAsia="Calibri" w:hAnsi="Palatino Linotype" w:cs="Arial"/>
          <w:sz w:val="22"/>
          <w:szCs w:val="22"/>
          <w:lang w:val="es-ES_tradnl" w:eastAsia="es-ES"/>
        </w:rPr>
      </w:pPr>
      <w:r w:rsidRPr="005745FB">
        <w:rPr>
          <w:rFonts w:ascii="Palatino Linotype" w:eastAsia="Calibri" w:hAnsi="Palatino Linotype" w:cs="Arial"/>
          <w:sz w:val="22"/>
          <w:szCs w:val="22"/>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A3B57" w:rsidRPr="005745FB" w:rsidRDefault="007A3B57" w:rsidP="007A3B57">
      <w:pPr>
        <w:pStyle w:val="Prrafodelista"/>
        <w:ind w:left="0"/>
        <w:rPr>
          <w:rFonts w:ascii="Palatino Linotype" w:eastAsia="Calibri" w:hAnsi="Palatino Linotype" w:cs="Arial"/>
          <w:szCs w:val="22"/>
          <w:lang w:val="es-ES_tradnl" w:eastAsia="es-ES"/>
        </w:rPr>
      </w:pPr>
    </w:p>
    <w:p w:rsidR="007A3B57" w:rsidRPr="005745FB" w:rsidRDefault="007A3B57" w:rsidP="007A3B57">
      <w:pPr>
        <w:numPr>
          <w:ilvl w:val="0"/>
          <w:numId w:val="1"/>
        </w:numPr>
        <w:spacing w:line="360" w:lineRule="auto"/>
        <w:ind w:left="0" w:firstLine="0"/>
        <w:contextualSpacing/>
        <w:jc w:val="both"/>
        <w:rPr>
          <w:rFonts w:ascii="Palatino Linotype" w:eastAsia="Calibri" w:hAnsi="Palatino Linotype" w:cs="Arial"/>
          <w:sz w:val="22"/>
          <w:szCs w:val="22"/>
          <w:lang w:val="es-ES_tradnl" w:eastAsia="es-ES"/>
        </w:rPr>
      </w:pPr>
      <w:r w:rsidRPr="005745FB">
        <w:rPr>
          <w:rFonts w:ascii="Palatino Linotype" w:eastAsia="Calibri" w:hAnsi="Palatino Linotype" w:cs="Arial"/>
          <w:sz w:val="22"/>
          <w:szCs w:val="22"/>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7A3B57" w:rsidRPr="005745FB" w:rsidRDefault="007A3B57" w:rsidP="007A3B57">
      <w:pPr>
        <w:pStyle w:val="Prrafodelista"/>
        <w:ind w:left="0"/>
        <w:rPr>
          <w:rFonts w:ascii="Palatino Linotype" w:eastAsia="Calibri" w:hAnsi="Palatino Linotype" w:cs="Arial"/>
          <w:szCs w:val="22"/>
          <w:lang w:val="es-ES_tradnl" w:eastAsia="es-ES"/>
        </w:rPr>
      </w:pPr>
    </w:p>
    <w:p w:rsidR="007A3B57" w:rsidRPr="005745FB" w:rsidRDefault="007A3B57" w:rsidP="007A3B57">
      <w:pPr>
        <w:numPr>
          <w:ilvl w:val="0"/>
          <w:numId w:val="1"/>
        </w:numPr>
        <w:spacing w:line="360" w:lineRule="auto"/>
        <w:ind w:left="0" w:firstLine="0"/>
        <w:contextualSpacing/>
        <w:jc w:val="both"/>
        <w:rPr>
          <w:rFonts w:ascii="Palatino Linotype" w:eastAsia="Calibri" w:hAnsi="Palatino Linotype" w:cs="Arial"/>
          <w:sz w:val="22"/>
          <w:szCs w:val="22"/>
          <w:lang w:val="es-ES_tradnl" w:eastAsia="es-ES"/>
        </w:rPr>
      </w:pPr>
      <w:r w:rsidRPr="005745FB">
        <w:rPr>
          <w:rFonts w:ascii="Palatino Linotype" w:eastAsia="Calibri" w:hAnsi="Palatino Linotype" w:cs="Arial"/>
          <w:sz w:val="22"/>
          <w:szCs w:val="22"/>
          <w:lang w:val="es-ES_tradnl" w:eastAsia="es-ES"/>
        </w:rPr>
        <w:t xml:space="preserve">Por lo que el nombre del solicitando y recurrente no puede ser considerado un requisito indispensable de </w:t>
      </w:r>
      <w:proofErr w:type="spellStart"/>
      <w:r w:rsidRPr="005745FB">
        <w:rPr>
          <w:rFonts w:ascii="Palatino Linotype" w:eastAsia="Calibri" w:hAnsi="Palatino Linotype" w:cs="Arial"/>
          <w:sz w:val="22"/>
          <w:szCs w:val="22"/>
          <w:lang w:val="es-ES_tradnl" w:eastAsia="es-ES"/>
        </w:rPr>
        <w:t>procedibilidad</w:t>
      </w:r>
      <w:proofErr w:type="spellEnd"/>
      <w:r w:rsidRPr="005745FB">
        <w:rPr>
          <w:rFonts w:ascii="Palatino Linotype" w:eastAsia="Calibri" w:hAnsi="Palatino Linotype" w:cs="Arial"/>
          <w:sz w:val="22"/>
          <w:szCs w:val="22"/>
          <w:lang w:val="es-ES_tradnl" w:eastAsia="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5745FB">
        <w:rPr>
          <w:rFonts w:ascii="Palatino Linotype" w:eastAsia="Calibri" w:hAnsi="Palatino Linotype" w:cs="Arial"/>
          <w:sz w:val="22"/>
          <w:szCs w:val="22"/>
          <w:lang w:val="es-ES_tradnl" w:eastAsia="es-ES"/>
        </w:rPr>
        <w:t>Resolutor</w:t>
      </w:r>
      <w:proofErr w:type="spellEnd"/>
      <w:r w:rsidRPr="005745FB">
        <w:rPr>
          <w:rFonts w:ascii="Palatino Linotype" w:eastAsia="Calibri" w:hAnsi="Palatino Linotype" w:cs="Arial"/>
          <w:sz w:val="22"/>
          <w:szCs w:val="22"/>
          <w:lang w:val="es-ES_tradnl" w:eastAsia="es-ES"/>
        </w:rPr>
        <w:t>.</w:t>
      </w:r>
    </w:p>
    <w:p w:rsidR="007A3B57" w:rsidRPr="005745FB" w:rsidRDefault="007A3B57" w:rsidP="007A3B57">
      <w:pPr>
        <w:pStyle w:val="Prrafodelista"/>
        <w:rPr>
          <w:rFonts w:ascii="Palatino Linotype" w:eastAsia="Calibri" w:hAnsi="Palatino Linotype" w:cs="Arial"/>
          <w:szCs w:val="22"/>
          <w:lang w:val="es-ES_tradnl" w:eastAsia="es-ES"/>
        </w:rPr>
      </w:pPr>
    </w:p>
    <w:p w:rsidR="007A3B57" w:rsidRPr="005745FB" w:rsidRDefault="007A3B57" w:rsidP="007A3B57">
      <w:pPr>
        <w:numPr>
          <w:ilvl w:val="0"/>
          <w:numId w:val="1"/>
        </w:numPr>
        <w:spacing w:line="360" w:lineRule="auto"/>
        <w:ind w:left="0" w:right="49" w:firstLine="0"/>
        <w:contextualSpacing/>
        <w:jc w:val="both"/>
        <w:rPr>
          <w:rFonts w:ascii="Palatino Linotype" w:eastAsia="Calibri" w:hAnsi="Palatino Linotype" w:cs="Arial"/>
          <w:b/>
          <w:sz w:val="22"/>
          <w:szCs w:val="22"/>
        </w:rPr>
      </w:pPr>
      <w:r w:rsidRPr="005745FB">
        <w:rPr>
          <w:rFonts w:ascii="Palatino Linotype" w:eastAsia="Calibri" w:hAnsi="Palatino Linotype" w:cs="Arial"/>
          <w:sz w:val="22"/>
          <w:szCs w:val="22"/>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A3B57" w:rsidRPr="005745FB" w:rsidRDefault="007A3B57" w:rsidP="007A3B57">
      <w:pPr>
        <w:spacing w:line="360" w:lineRule="auto"/>
        <w:ind w:right="49"/>
        <w:contextualSpacing/>
        <w:jc w:val="both"/>
        <w:rPr>
          <w:rFonts w:ascii="Palatino Linotype" w:eastAsia="Calibri" w:hAnsi="Palatino Linotype" w:cs="Arial"/>
          <w:b/>
          <w:sz w:val="22"/>
          <w:szCs w:val="22"/>
        </w:rPr>
      </w:pPr>
    </w:p>
    <w:p w:rsidR="007A3B57" w:rsidRPr="005745FB" w:rsidRDefault="007A3B57" w:rsidP="007A3B57">
      <w:pPr>
        <w:keepNext/>
        <w:keepLines/>
        <w:spacing w:line="360" w:lineRule="auto"/>
        <w:ind w:right="48"/>
        <w:outlineLvl w:val="0"/>
        <w:rPr>
          <w:rFonts w:ascii="Palatino Linotype" w:eastAsia="MS Gothic" w:hAnsi="Palatino Linotype"/>
          <w:b/>
          <w:sz w:val="22"/>
          <w:szCs w:val="22"/>
        </w:rPr>
      </w:pPr>
      <w:bookmarkStart w:id="16" w:name="_Toc65713731"/>
      <w:bookmarkStart w:id="17" w:name="_Toc94119614"/>
      <w:r w:rsidRPr="005745FB">
        <w:rPr>
          <w:rFonts w:ascii="Palatino Linotype" w:eastAsia="MS Mincho" w:hAnsi="Palatino Linotype" w:cstheme="majorBidi"/>
          <w:b/>
          <w:sz w:val="22"/>
          <w:szCs w:val="22"/>
          <w:lang w:val="es-ES_tradnl" w:eastAsia="es-ES"/>
        </w:rPr>
        <w:lastRenderedPageBreak/>
        <w:t>TERCERO. Planteamiento de la Litis</w:t>
      </w:r>
      <w:r w:rsidRPr="005745FB">
        <w:rPr>
          <w:rFonts w:ascii="Palatino Linotype" w:eastAsia="MS Gothic" w:hAnsi="Palatino Linotype"/>
          <w:b/>
          <w:sz w:val="22"/>
          <w:szCs w:val="22"/>
        </w:rPr>
        <w:t>.</w:t>
      </w:r>
      <w:bookmarkEnd w:id="16"/>
      <w:bookmarkEnd w:id="17"/>
    </w:p>
    <w:p w:rsidR="007A3B57" w:rsidRPr="005745FB" w:rsidRDefault="007A3B57" w:rsidP="007A3B57">
      <w:pPr>
        <w:keepNext/>
        <w:keepLines/>
        <w:spacing w:line="360" w:lineRule="auto"/>
        <w:ind w:right="48"/>
        <w:outlineLvl w:val="0"/>
        <w:rPr>
          <w:rFonts w:ascii="Palatino Linotype" w:eastAsia="MS Gothic" w:hAnsi="Palatino Linotype"/>
          <w:b/>
          <w:sz w:val="22"/>
          <w:szCs w:val="22"/>
        </w:rPr>
      </w:pPr>
    </w:p>
    <w:p w:rsidR="007A3B57" w:rsidRPr="005745FB" w:rsidRDefault="007A3B57" w:rsidP="007A3B57">
      <w:pPr>
        <w:pStyle w:val="Prrafodelista"/>
        <w:numPr>
          <w:ilvl w:val="0"/>
          <w:numId w:val="1"/>
        </w:numPr>
        <w:spacing w:line="360" w:lineRule="auto"/>
        <w:ind w:left="0" w:right="48" w:firstLine="0"/>
        <w:jc w:val="both"/>
        <w:rPr>
          <w:rFonts w:ascii="Palatino Linotype" w:eastAsia="MS Mincho" w:hAnsi="Palatino Linotype" w:cs="Arial"/>
          <w:i/>
          <w:szCs w:val="22"/>
          <w:lang w:val="es-ES_tradnl" w:eastAsia="es-ES"/>
        </w:rPr>
      </w:pPr>
      <w:r w:rsidRPr="005745FB">
        <w:rPr>
          <w:rFonts w:ascii="Palatino Linotype" w:hAnsi="Palatino Linotype" w:cs="Arial"/>
          <w:color w:val="000000" w:themeColor="text1"/>
          <w:szCs w:val="22"/>
        </w:rPr>
        <w:t xml:space="preserve">El particular solicitó </w:t>
      </w:r>
      <w:r w:rsidR="00C94A19" w:rsidRPr="005745FB">
        <w:rPr>
          <w:rFonts w:ascii="Palatino Linotype" w:hAnsi="Palatino Linotype" w:cs="Arial"/>
          <w:color w:val="000000" w:themeColor="text1"/>
          <w:szCs w:val="22"/>
        </w:rPr>
        <w:t>lo siguiente de cámaras de seguridad instaladas en unidades de transporte:</w:t>
      </w:r>
    </w:p>
    <w:p w:rsidR="00C94A19" w:rsidRPr="005745FB" w:rsidRDefault="00C94A19" w:rsidP="00C94A19">
      <w:pPr>
        <w:pStyle w:val="Prrafodelista"/>
        <w:spacing w:line="360" w:lineRule="auto"/>
        <w:ind w:left="0" w:right="48"/>
        <w:jc w:val="both"/>
        <w:rPr>
          <w:rFonts w:ascii="Palatino Linotype" w:eastAsia="MS Mincho" w:hAnsi="Palatino Linotype" w:cs="Arial"/>
          <w:i/>
          <w:szCs w:val="22"/>
          <w:lang w:val="es-ES_tradnl" w:eastAsia="es-ES"/>
        </w:rPr>
      </w:pPr>
    </w:p>
    <w:p w:rsidR="00C94A19" w:rsidRPr="005745FB" w:rsidRDefault="00C94A19" w:rsidP="006F69BC">
      <w:pPr>
        <w:pStyle w:val="Prrafodelista"/>
        <w:spacing w:line="360" w:lineRule="auto"/>
        <w:ind w:left="567" w:right="822"/>
        <w:jc w:val="both"/>
        <w:rPr>
          <w:rFonts w:ascii="Palatino Linotype" w:hAnsi="Palatino Linotype" w:cs="Arial"/>
          <w:color w:val="000000" w:themeColor="text1"/>
          <w:szCs w:val="22"/>
        </w:rPr>
      </w:pPr>
      <w:r w:rsidRPr="005745FB">
        <w:rPr>
          <w:rFonts w:ascii="Palatino Linotype" w:hAnsi="Palatino Linotype" w:cs="Arial"/>
          <w:color w:val="000000" w:themeColor="text1"/>
          <w:szCs w:val="22"/>
        </w:rPr>
        <w:t>1.- Del uno (1) de enero de dos mil quince al doce (12) de febrero de dos mil veinticuatro:</w:t>
      </w:r>
    </w:p>
    <w:p w:rsidR="00C94A19" w:rsidRPr="005745FB" w:rsidRDefault="00C94A19" w:rsidP="000620C1">
      <w:pPr>
        <w:pStyle w:val="Prrafodelista"/>
        <w:spacing w:line="360" w:lineRule="auto"/>
        <w:ind w:left="567" w:right="822"/>
        <w:jc w:val="both"/>
        <w:rPr>
          <w:rFonts w:ascii="Palatino Linotype" w:hAnsi="Palatino Linotype" w:cs="Arial"/>
          <w:color w:val="000000" w:themeColor="text1"/>
          <w:szCs w:val="22"/>
        </w:rPr>
      </w:pPr>
      <w:r w:rsidRPr="005745FB">
        <w:rPr>
          <w:rFonts w:ascii="Palatino Linotype" w:hAnsi="Palatino Linotype" w:cs="Arial"/>
          <w:color w:val="000000" w:themeColor="text1"/>
          <w:szCs w:val="22"/>
        </w:rPr>
        <w:t>a) Modelo, Marca y empresa a la que pertenecen las unidades que cuentan con cámaras de seguridad y GPS;</w:t>
      </w:r>
    </w:p>
    <w:p w:rsidR="00C94A19" w:rsidRPr="005745FB" w:rsidRDefault="00C94A19" w:rsidP="000620C1">
      <w:pPr>
        <w:pStyle w:val="Prrafodelista"/>
        <w:spacing w:line="360" w:lineRule="auto"/>
        <w:ind w:left="567" w:right="822"/>
        <w:jc w:val="both"/>
        <w:rPr>
          <w:rFonts w:ascii="Palatino Linotype" w:hAnsi="Palatino Linotype" w:cs="Arial"/>
          <w:color w:val="000000" w:themeColor="text1"/>
          <w:szCs w:val="22"/>
        </w:rPr>
      </w:pPr>
      <w:r w:rsidRPr="005745FB">
        <w:rPr>
          <w:rFonts w:ascii="Palatino Linotype" w:hAnsi="Palatino Linotype" w:cs="Arial"/>
          <w:color w:val="000000" w:themeColor="text1"/>
          <w:szCs w:val="22"/>
        </w:rPr>
        <w:t>b) Número de unidades que están enlazadas al centro de control o C5;</w:t>
      </w:r>
    </w:p>
    <w:p w:rsidR="00C94A19" w:rsidRPr="005745FB" w:rsidRDefault="00C94A19" w:rsidP="000620C1">
      <w:pPr>
        <w:pStyle w:val="Prrafodelista"/>
        <w:spacing w:line="360" w:lineRule="auto"/>
        <w:ind w:left="567" w:right="822"/>
        <w:jc w:val="both"/>
        <w:rPr>
          <w:rFonts w:ascii="Palatino Linotype" w:hAnsi="Palatino Linotype" w:cs="Arial"/>
          <w:color w:val="000000" w:themeColor="text1"/>
          <w:szCs w:val="22"/>
        </w:rPr>
      </w:pPr>
      <w:r w:rsidRPr="005745FB">
        <w:rPr>
          <w:rFonts w:ascii="Palatino Linotype" w:hAnsi="Palatino Linotype" w:cs="Arial"/>
          <w:color w:val="000000" w:themeColor="text1"/>
          <w:szCs w:val="22"/>
        </w:rPr>
        <w:t>Número de reportes que atienden en el centro de control o C5 por alertas en las cámaras;</w:t>
      </w:r>
    </w:p>
    <w:p w:rsidR="00C94A19" w:rsidRPr="005745FB" w:rsidRDefault="00C94A19" w:rsidP="000620C1">
      <w:pPr>
        <w:pStyle w:val="Prrafodelista"/>
        <w:spacing w:line="360" w:lineRule="auto"/>
        <w:ind w:left="567" w:right="822"/>
        <w:jc w:val="both"/>
        <w:rPr>
          <w:rFonts w:ascii="Palatino Linotype" w:hAnsi="Palatino Linotype" w:cs="Arial"/>
          <w:color w:val="000000" w:themeColor="text1"/>
          <w:szCs w:val="22"/>
        </w:rPr>
      </w:pPr>
    </w:p>
    <w:p w:rsidR="00C94A19" w:rsidRPr="005745FB" w:rsidRDefault="00C94A19" w:rsidP="000620C1">
      <w:pPr>
        <w:pStyle w:val="Prrafodelista"/>
        <w:spacing w:line="360" w:lineRule="auto"/>
        <w:ind w:left="567" w:right="822"/>
        <w:jc w:val="both"/>
        <w:rPr>
          <w:rFonts w:ascii="Palatino Linotype" w:hAnsi="Palatino Linotype" w:cs="Arial"/>
          <w:color w:val="000000" w:themeColor="text1"/>
          <w:szCs w:val="22"/>
        </w:rPr>
      </w:pPr>
      <w:r w:rsidRPr="005745FB">
        <w:rPr>
          <w:rFonts w:ascii="Palatino Linotype" w:hAnsi="Palatino Linotype" w:cs="Arial"/>
          <w:color w:val="000000" w:themeColor="text1"/>
          <w:szCs w:val="22"/>
        </w:rPr>
        <w:t>2.- Empresas autorizadas para la colocación de los sistemas de seguridad, así como los acuerdos o autorizaciones y el número de sistemas colocados por empresa desde el inicio del programa;</w:t>
      </w:r>
    </w:p>
    <w:p w:rsidR="00375EBE" w:rsidRPr="005745FB" w:rsidRDefault="00C94A19" w:rsidP="000620C1">
      <w:pPr>
        <w:pStyle w:val="Prrafodelista"/>
        <w:spacing w:line="360" w:lineRule="auto"/>
        <w:ind w:left="567" w:right="822"/>
        <w:jc w:val="both"/>
        <w:rPr>
          <w:rFonts w:ascii="Palatino Linotype" w:hAnsi="Palatino Linotype" w:cs="Arial"/>
          <w:color w:val="000000" w:themeColor="text1"/>
          <w:szCs w:val="22"/>
        </w:rPr>
      </w:pPr>
      <w:r w:rsidRPr="005745FB">
        <w:rPr>
          <w:rFonts w:ascii="Palatino Linotype" w:hAnsi="Palatino Linotype" w:cs="Arial"/>
          <w:color w:val="000000" w:themeColor="text1"/>
          <w:szCs w:val="22"/>
        </w:rPr>
        <w:t xml:space="preserve">3.- </w:t>
      </w:r>
      <w:r w:rsidR="00375EBE" w:rsidRPr="005745FB">
        <w:rPr>
          <w:rFonts w:ascii="Palatino Linotype" w:hAnsi="Palatino Linotype" w:cs="Arial"/>
          <w:color w:val="000000" w:themeColor="text1"/>
          <w:szCs w:val="22"/>
        </w:rPr>
        <w:t>Unidades con cámara de seguridad y GPS y sistema de video vigilancia por ruta o empresa;</w:t>
      </w:r>
    </w:p>
    <w:p w:rsidR="00C94A19" w:rsidRPr="005745FB" w:rsidRDefault="00375EBE" w:rsidP="000620C1">
      <w:pPr>
        <w:pStyle w:val="Prrafodelista"/>
        <w:spacing w:line="360" w:lineRule="auto"/>
        <w:ind w:left="567" w:right="822"/>
        <w:jc w:val="both"/>
        <w:rPr>
          <w:rFonts w:ascii="Palatino Linotype" w:hAnsi="Palatino Linotype" w:cs="Arial"/>
          <w:color w:val="000000" w:themeColor="text1"/>
          <w:szCs w:val="22"/>
        </w:rPr>
      </w:pPr>
      <w:r w:rsidRPr="005745FB">
        <w:rPr>
          <w:rFonts w:ascii="Palatino Linotype" w:hAnsi="Palatino Linotype" w:cs="Arial"/>
          <w:color w:val="000000" w:themeColor="text1"/>
          <w:szCs w:val="22"/>
        </w:rPr>
        <w:t xml:space="preserve">4.- </w:t>
      </w:r>
      <w:r w:rsidR="00C94A19" w:rsidRPr="005745FB">
        <w:rPr>
          <w:rFonts w:ascii="Palatino Linotype" w:hAnsi="Palatino Linotype" w:cs="Arial"/>
          <w:color w:val="000000" w:themeColor="text1"/>
          <w:szCs w:val="22"/>
        </w:rPr>
        <w:t xml:space="preserve">Municipios en los que operan las unidades con sistemas de seguridad de </w:t>
      </w:r>
      <w:proofErr w:type="spellStart"/>
      <w:r w:rsidR="00C94A19" w:rsidRPr="005745FB">
        <w:rPr>
          <w:rFonts w:ascii="Palatino Linotype" w:hAnsi="Palatino Linotype" w:cs="Arial"/>
          <w:color w:val="000000" w:themeColor="text1"/>
          <w:szCs w:val="22"/>
        </w:rPr>
        <w:t>videovigilancia</w:t>
      </w:r>
      <w:proofErr w:type="spellEnd"/>
      <w:r w:rsidR="00C94A19" w:rsidRPr="005745FB">
        <w:rPr>
          <w:rFonts w:ascii="Palatino Linotype" w:hAnsi="Palatino Linotype" w:cs="Arial"/>
          <w:color w:val="000000" w:themeColor="text1"/>
          <w:szCs w:val="22"/>
        </w:rPr>
        <w:t xml:space="preserve"> y GPS.</w:t>
      </w:r>
    </w:p>
    <w:p w:rsidR="00C94A19" w:rsidRPr="005745FB" w:rsidRDefault="00C94A19" w:rsidP="00C94A19">
      <w:pPr>
        <w:pStyle w:val="Prrafodelista"/>
        <w:spacing w:line="360" w:lineRule="auto"/>
        <w:ind w:left="0" w:right="48"/>
        <w:jc w:val="both"/>
        <w:rPr>
          <w:rFonts w:ascii="Palatino Linotype" w:hAnsi="Palatino Linotype" w:cs="Arial"/>
          <w:color w:val="000000" w:themeColor="text1"/>
          <w:szCs w:val="22"/>
        </w:rPr>
      </w:pPr>
    </w:p>
    <w:p w:rsidR="000620C1" w:rsidRPr="005745FB" w:rsidRDefault="007A3B57" w:rsidP="000620C1">
      <w:pPr>
        <w:pStyle w:val="Prrafodelista"/>
        <w:numPr>
          <w:ilvl w:val="0"/>
          <w:numId w:val="1"/>
        </w:numPr>
        <w:tabs>
          <w:tab w:val="left" w:pos="0"/>
        </w:tabs>
        <w:spacing w:line="360" w:lineRule="auto"/>
        <w:ind w:left="0" w:right="34" w:firstLine="0"/>
        <w:jc w:val="both"/>
        <w:rPr>
          <w:rFonts w:ascii="Palatino Linotype" w:hAnsi="Palatino Linotype" w:cs="Arial"/>
          <w:i/>
          <w:szCs w:val="22"/>
        </w:rPr>
      </w:pPr>
      <w:r w:rsidRPr="005745FB">
        <w:rPr>
          <w:rFonts w:ascii="Palatino Linotype" w:eastAsia="MS Gothic" w:hAnsi="Palatino Linotype"/>
          <w:szCs w:val="22"/>
        </w:rPr>
        <w:t xml:space="preserve">En respuesta, </w:t>
      </w:r>
      <w:r w:rsidR="00C94A19" w:rsidRPr="005745FB">
        <w:rPr>
          <w:rFonts w:ascii="Palatino Linotype" w:eastAsia="MS Gothic" w:hAnsi="Palatino Linotype"/>
          <w:szCs w:val="22"/>
        </w:rPr>
        <w:t xml:space="preserve">el Sujeto Obligado entregó una dirección electrónica donde se encuentran las empresas autorizadas </w:t>
      </w:r>
      <w:r w:rsidR="000620C1" w:rsidRPr="005745FB">
        <w:rPr>
          <w:rFonts w:ascii="Palatino Linotype" w:eastAsia="MS Gothic" w:hAnsi="Palatino Linotype"/>
          <w:szCs w:val="22"/>
        </w:rPr>
        <w:t>para la colocación de cámaras de vigilancia y GPS, mientras que del resto de información, el Coordinador de Informática se indicó que no es de su competencia y el Instituto del Transporte, respecto a las</w:t>
      </w:r>
      <w:r w:rsidR="000620C1" w:rsidRPr="005745FB">
        <w:rPr>
          <w:rFonts w:ascii="Palatino Linotype" w:hAnsi="Palatino Linotype"/>
          <w:i/>
          <w:szCs w:val="22"/>
        </w:rPr>
        <w:t xml:space="preserve"> unidades con cámara de seguridad, </w:t>
      </w:r>
      <w:r w:rsidR="000620C1" w:rsidRPr="005745FB">
        <w:rPr>
          <w:rFonts w:ascii="Palatino Linotype" w:hAnsi="Palatino Linotype"/>
          <w:i/>
          <w:szCs w:val="22"/>
        </w:rPr>
        <w:lastRenderedPageBreak/>
        <w:t xml:space="preserve">GPS y sistema de video vigilancia por ruta o empresa, los municipios en los que operan cada unidad y los documentos que firmaron para la colocación </w:t>
      </w:r>
      <w:r w:rsidR="000620C1" w:rsidRPr="005745FB">
        <w:rPr>
          <w:rFonts w:ascii="Palatino Linotype" w:hAnsi="Palatino Linotype"/>
          <w:szCs w:val="22"/>
        </w:rPr>
        <w:t>indicó que no se localizó información.</w:t>
      </w:r>
    </w:p>
    <w:p w:rsidR="007A3B57" w:rsidRPr="005745FB" w:rsidRDefault="007A3B57" w:rsidP="007A3B57">
      <w:pPr>
        <w:pStyle w:val="Prrafodelista"/>
        <w:tabs>
          <w:tab w:val="left" w:pos="0"/>
        </w:tabs>
        <w:spacing w:line="360" w:lineRule="auto"/>
        <w:ind w:left="0" w:right="34"/>
        <w:jc w:val="both"/>
        <w:rPr>
          <w:rFonts w:ascii="Palatino Linotype" w:hAnsi="Palatino Linotype" w:cs="Arial"/>
          <w:i/>
          <w:szCs w:val="22"/>
        </w:rPr>
      </w:pPr>
    </w:p>
    <w:p w:rsidR="007A3B57" w:rsidRPr="005745FB" w:rsidRDefault="007A3B57" w:rsidP="00870911">
      <w:pPr>
        <w:pStyle w:val="Prrafodelista"/>
        <w:numPr>
          <w:ilvl w:val="0"/>
          <w:numId w:val="1"/>
        </w:numPr>
        <w:spacing w:line="360" w:lineRule="auto"/>
        <w:ind w:left="0" w:right="48" w:firstLine="0"/>
        <w:jc w:val="both"/>
        <w:rPr>
          <w:rFonts w:ascii="Palatino Linotype" w:eastAsia="MS Gothic" w:hAnsi="Palatino Linotype"/>
          <w:szCs w:val="22"/>
        </w:rPr>
      </w:pPr>
      <w:r w:rsidRPr="005745FB">
        <w:rPr>
          <w:rFonts w:ascii="Palatino Linotype" w:eastAsia="MS Gothic" w:hAnsi="Palatino Linotype"/>
          <w:szCs w:val="22"/>
        </w:rPr>
        <w:t xml:space="preserve">En consecuencia, la Litis a resolver en este recurso, se circunscribe a determinar si la respuesta colma con lo solicitado o si se actualiza la causal de procedencia prevista </w:t>
      </w:r>
      <w:r w:rsidRPr="005745FB">
        <w:rPr>
          <w:rFonts w:ascii="Palatino Linotype" w:hAnsi="Palatino Linotype"/>
          <w:szCs w:val="22"/>
        </w:rPr>
        <w:t>en el artículo 179, fracción I de la Ley de Transparencia y Acceso a la Información Pública del Estado de México y Municipios; que establec</w:t>
      </w:r>
      <w:r w:rsidR="000620C1" w:rsidRPr="005745FB">
        <w:rPr>
          <w:rFonts w:ascii="Palatino Linotype" w:hAnsi="Palatino Linotype"/>
          <w:szCs w:val="22"/>
        </w:rPr>
        <w:t>e la negativa de la información.</w:t>
      </w:r>
    </w:p>
    <w:p w:rsidR="000620C1" w:rsidRPr="005745FB" w:rsidRDefault="000620C1" w:rsidP="000620C1">
      <w:pPr>
        <w:pStyle w:val="Prrafodelista"/>
        <w:rPr>
          <w:rFonts w:ascii="Palatino Linotype" w:eastAsia="MS Gothic" w:hAnsi="Palatino Linotype"/>
          <w:szCs w:val="22"/>
        </w:rPr>
      </w:pPr>
    </w:p>
    <w:p w:rsidR="007A3B57" w:rsidRPr="005745FB" w:rsidRDefault="007A3B57" w:rsidP="007A3B57">
      <w:pPr>
        <w:pStyle w:val="Ttulo1"/>
        <w:spacing w:before="0" w:line="360" w:lineRule="auto"/>
        <w:rPr>
          <w:rFonts w:ascii="Palatino Linotype" w:eastAsia="MS Gothic" w:hAnsi="Palatino Linotype"/>
          <w:b/>
          <w:color w:val="auto"/>
          <w:sz w:val="22"/>
          <w:szCs w:val="22"/>
          <w:lang w:val="es-ES_tradnl"/>
        </w:rPr>
      </w:pPr>
      <w:bookmarkStart w:id="18" w:name="_Toc65713733"/>
      <w:bookmarkStart w:id="19" w:name="_Toc94119615"/>
      <w:r w:rsidRPr="005745FB">
        <w:rPr>
          <w:rFonts w:ascii="Palatino Linotype" w:eastAsia="MS Gothic" w:hAnsi="Palatino Linotype"/>
          <w:b/>
          <w:color w:val="auto"/>
          <w:sz w:val="22"/>
          <w:szCs w:val="22"/>
          <w:lang w:val="es-ES_tradnl"/>
        </w:rPr>
        <w:t>CUARTO. Del estudio y resolución del recurso de revisión.</w:t>
      </w:r>
      <w:bookmarkEnd w:id="18"/>
      <w:bookmarkEnd w:id="19"/>
    </w:p>
    <w:p w:rsidR="007A3B57" w:rsidRPr="005745FB" w:rsidRDefault="007A3B57" w:rsidP="007A3B57">
      <w:pPr>
        <w:rPr>
          <w:sz w:val="22"/>
          <w:szCs w:val="22"/>
        </w:rPr>
      </w:pPr>
    </w:p>
    <w:p w:rsidR="000620C1" w:rsidRPr="005745FB" w:rsidRDefault="007A3B57" w:rsidP="00375EBE">
      <w:pPr>
        <w:pStyle w:val="Prrafodelista"/>
        <w:numPr>
          <w:ilvl w:val="0"/>
          <w:numId w:val="1"/>
        </w:numPr>
        <w:spacing w:line="360" w:lineRule="auto"/>
        <w:ind w:left="0" w:firstLine="0"/>
        <w:jc w:val="both"/>
        <w:rPr>
          <w:rFonts w:ascii="Palatino Linotype" w:eastAsia="Calibri" w:hAnsi="Palatino Linotype" w:cs="Arial"/>
          <w:szCs w:val="22"/>
        </w:rPr>
      </w:pPr>
      <w:r w:rsidRPr="005745FB">
        <w:rPr>
          <w:rFonts w:ascii="Palatino Linotype" w:eastAsia="Calibri" w:hAnsi="Palatino Linotype" w:cs="Arial"/>
          <w:szCs w:val="22"/>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375EBE" w:rsidRPr="005745FB" w:rsidRDefault="00375EBE" w:rsidP="00375EBE">
      <w:pPr>
        <w:pStyle w:val="Prrafodelista"/>
        <w:spacing w:line="360" w:lineRule="auto"/>
        <w:ind w:left="0"/>
        <w:jc w:val="both"/>
        <w:rPr>
          <w:rFonts w:ascii="Palatino Linotype" w:eastAsia="Calibri" w:hAnsi="Palatino Linotype" w:cs="Arial"/>
          <w:szCs w:val="22"/>
        </w:rPr>
      </w:pPr>
    </w:p>
    <w:p w:rsidR="00375EBE" w:rsidRPr="005745FB" w:rsidRDefault="00375EBE" w:rsidP="00375EBE">
      <w:pPr>
        <w:pStyle w:val="Prrafodelista"/>
        <w:numPr>
          <w:ilvl w:val="0"/>
          <w:numId w:val="1"/>
        </w:numPr>
        <w:spacing w:line="360" w:lineRule="auto"/>
        <w:ind w:left="0" w:firstLine="0"/>
        <w:jc w:val="both"/>
        <w:rPr>
          <w:rFonts w:ascii="Palatino Linotype" w:eastAsia="Calibri" w:hAnsi="Palatino Linotype" w:cs="Arial"/>
          <w:szCs w:val="22"/>
        </w:rPr>
      </w:pPr>
      <w:r w:rsidRPr="005745FB">
        <w:rPr>
          <w:rFonts w:ascii="Palatino Linotype" w:eastAsia="Calibri" w:hAnsi="Palatino Linotype" w:cs="Arial"/>
          <w:szCs w:val="22"/>
        </w:rPr>
        <w:t>Para una mejor representación de la información requerida frente a la información que proporcionó el Sujeto Obligado es necesario realizar el siguiente cuadro comparativo:</w:t>
      </w:r>
    </w:p>
    <w:p w:rsidR="000620C1" w:rsidRPr="005745FB" w:rsidRDefault="000620C1" w:rsidP="000620C1">
      <w:pPr>
        <w:spacing w:line="360" w:lineRule="auto"/>
        <w:ind w:right="49"/>
        <w:contextualSpacing/>
        <w:jc w:val="both"/>
        <w:rPr>
          <w:rFonts w:ascii="Palatino Linotype" w:eastAsia="MS Mincho" w:hAnsi="Palatino Linotype" w:cstheme="majorBidi"/>
          <w:b/>
          <w:bCs/>
          <w:sz w:val="22"/>
          <w:szCs w:val="22"/>
        </w:rPr>
      </w:pPr>
    </w:p>
    <w:tbl>
      <w:tblPr>
        <w:tblStyle w:val="Tablaconcuadrcula"/>
        <w:tblW w:w="9136" w:type="dxa"/>
        <w:tblLook w:val="04A0" w:firstRow="1" w:lastRow="0" w:firstColumn="1" w:lastColumn="0" w:noHBand="0" w:noVBand="1"/>
      </w:tblPr>
      <w:tblGrid>
        <w:gridCol w:w="2990"/>
        <w:gridCol w:w="4756"/>
        <w:gridCol w:w="1390"/>
      </w:tblGrid>
      <w:tr w:rsidR="009D12FB" w:rsidRPr="005745FB" w:rsidTr="00527B1F">
        <w:tc>
          <w:tcPr>
            <w:tcW w:w="2990" w:type="dxa"/>
          </w:tcPr>
          <w:p w:rsidR="009D12FB" w:rsidRPr="005745FB" w:rsidRDefault="009D12FB" w:rsidP="009D12FB">
            <w:pPr>
              <w:spacing w:line="360" w:lineRule="auto"/>
              <w:ind w:right="49"/>
              <w:contextualSpacing/>
              <w:jc w:val="center"/>
              <w:rPr>
                <w:rFonts w:ascii="Palatino Linotype" w:eastAsia="MS Mincho" w:hAnsi="Palatino Linotype" w:cstheme="majorBidi"/>
                <w:b/>
                <w:bCs/>
                <w:sz w:val="22"/>
                <w:szCs w:val="22"/>
              </w:rPr>
            </w:pPr>
            <w:r w:rsidRPr="005745FB">
              <w:rPr>
                <w:rFonts w:ascii="Palatino Linotype" w:eastAsia="MS Mincho" w:hAnsi="Palatino Linotype" w:cstheme="majorBidi"/>
                <w:b/>
                <w:bCs/>
                <w:sz w:val="22"/>
                <w:szCs w:val="22"/>
              </w:rPr>
              <w:t>Información requerida</w:t>
            </w:r>
          </w:p>
        </w:tc>
        <w:tc>
          <w:tcPr>
            <w:tcW w:w="4756" w:type="dxa"/>
          </w:tcPr>
          <w:p w:rsidR="009D12FB" w:rsidRPr="005745FB" w:rsidRDefault="009D12FB" w:rsidP="009D12FB">
            <w:pPr>
              <w:spacing w:line="360" w:lineRule="auto"/>
              <w:ind w:right="49"/>
              <w:contextualSpacing/>
              <w:jc w:val="center"/>
              <w:rPr>
                <w:rFonts w:ascii="Palatino Linotype" w:eastAsia="MS Mincho" w:hAnsi="Palatino Linotype" w:cstheme="majorBidi"/>
                <w:b/>
                <w:bCs/>
                <w:sz w:val="22"/>
                <w:szCs w:val="22"/>
              </w:rPr>
            </w:pPr>
            <w:r w:rsidRPr="005745FB">
              <w:rPr>
                <w:rFonts w:ascii="Palatino Linotype" w:eastAsia="MS Mincho" w:hAnsi="Palatino Linotype" w:cstheme="majorBidi"/>
                <w:b/>
                <w:bCs/>
                <w:sz w:val="22"/>
                <w:szCs w:val="22"/>
              </w:rPr>
              <w:t>Información Proporcionada</w:t>
            </w:r>
          </w:p>
        </w:tc>
        <w:tc>
          <w:tcPr>
            <w:tcW w:w="1390" w:type="dxa"/>
          </w:tcPr>
          <w:p w:rsidR="009D12FB" w:rsidRPr="005745FB" w:rsidRDefault="009D12FB" w:rsidP="009D12FB">
            <w:pPr>
              <w:spacing w:line="360" w:lineRule="auto"/>
              <w:ind w:right="49"/>
              <w:contextualSpacing/>
              <w:jc w:val="center"/>
              <w:rPr>
                <w:rFonts w:ascii="Palatino Linotype" w:eastAsia="MS Mincho" w:hAnsi="Palatino Linotype" w:cstheme="majorBidi"/>
                <w:b/>
                <w:bCs/>
                <w:sz w:val="22"/>
                <w:szCs w:val="22"/>
              </w:rPr>
            </w:pPr>
            <w:r w:rsidRPr="005745FB">
              <w:rPr>
                <w:rFonts w:ascii="Palatino Linotype" w:eastAsia="MS Mincho" w:hAnsi="Palatino Linotype" w:cstheme="majorBidi"/>
                <w:b/>
                <w:bCs/>
                <w:sz w:val="22"/>
                <w:szCs w:val="22"/>
              </w:rPr>
              <w:t>¿Colma?</w:t>
            </w:r>
          </w:p>
        </w:tc>
      </w:tr>
      <w:tr w:rsidR="009D12FB" w:rsidRPr="005745FB" w:rsidTr="00527B1F">
        <w:tc>
          <w:tcPr>
            <w:tcW w:w="2990" w:type="dxa"/>
          </w:tcPr>
          <w:p w:rsidR="008C20EB" w:rsidRPr="005745FB" w:rsidRDefault="008C20EB" w:rsidP="008C20EB">
            <w:pPr>
              <w:pStyle w:val="Prrafodelista"/>
              <w:spacing w:line="360" w:lineRule="auto"/>
              <w:ind w:left="0"/>
              <w:jc w:val="both"/>
              <w:rPr>
                <w:rFonts w:ascii="Palatino Linotype" w:hAnsi="Palatino Linotype" w:cs="Arial"/>
                <w:i/>
                <w:color w:val="000000" w:themeColor="text1"/>
                <w:szCs w:val="22"/>
              </w:rPr>
            </w:pPr>
            <w:r w:rsidRPr="005745FB">
              <w:rPr>
                <w:rFonts w:ascii="Palatino Linotype" w:hAnsi="Palatino Linotype" w:cs="Arial"/>
                <w:i/>
                <w:color w:val="000000" w:themeColor="text1"/>
                <w:szCs w:val="22"/>
              </w:rPr>
              <w:t>1.- Del uno (1) de enero de dos mil quince al doce (12) de febrero de dos mil veinticuatro:</w:t>
            </w:r>
          </w:p>
          <w:p w:rsidR="008C20EB" w:rsidRPr="005745FB" w:rsidRDefault="008C20EB" w:rsidP="008C20EB">
            <w:pPr>
              <w:pStyle w:val="Prrafodelista"/>
              <w:spacing w:line="360" w:lineRule="auto"/>
              <w:ind w:left="0"/>
              <w:jc w:val="both"/>
              <w:rPr>
                <w:rFonts w:ascii="Palatino Linotype" w:hAnsi="Palatino Linotype" w:cs="Arial"/>
                <w:i/>
                <w:color w:val="000000" w:themeColor="text1"/>
                <w:szCs w:val="22"/>
              </w:rPr>
            </w:pPr>
          </w:p>
          <w:p w:rsidR="008C20EB" w:rsidRPr="005745FB" w:rsidRDefault="008C20EB" w:rsidP="008C20EB">
            <w:pPr>
              <w:pStyle w:val="Prrafodelista"/>
              <w:spacing w:line="360" w:lineRule="auto"/>
              <w:ind w:left="0"/>
              <w:jc w:val="both"/>
              <w:rPr>
                <w:rFonts w:ascii="Palatino Linotype" w:hAnsi="Palatino Linotype" w:cs="Arial"/>
                <w:i/>
                <w:color w:val="000000" w:themeColor="text1"/>
                <w:szCs w:val="22"/>
              </w:rPr>
            </w:pPr>
            <w:r w:rsidRPr="005745FB">
              <w:rPr>
                <w:rFonts w:ascii="Palatino Linotype" w:hAnsi="Palatino Linotype" w:cs="Arial"/>
                <w:i/>
                <w:color w:val="000000" w:themeColor="text1"/>
                <w:szCs w:val="22"/>
              </w:rPr>
              <w:lastRenderedPageBreak/>
              <w:t>a) Modelo, Marca y empresa a la que pertenecen las unidades que cuentan con cámaras de seguridad y GPS;</w:t>
            </w:r>
          </w:p>
          <w:p w:rsidR="008C20EB" w:rsidRPr="005745FB" w:rsidRDefault="008C20EB" w:rsidP="008C20EB">
            <w:pPr>
              <w:pStyle w:val="Prrafodelista"/>
              <w:spacing w:line="360" w:lineRule="auto"/>
              <w:ind w:left="0"/>
              <w:jc w:val="both"/>
              <w:rPr>
                <w:rFonts w:ascii="Palatino Linotype" w:hAnsi="Palatino Linotype" w:cs="Arial"/>
                <w:i/>
                <w:color w:val="000000" w:themeColor="text1"/>
                <w:szCs w:val="22"/>
              </w:rPr>
            </w:pPr>
            <w:r w:rsidRPr="005745FB">
              <w:rPr>
                <w:rFonts w:ascii="Palatino Linotype" w:hAnsi="Palatino Linotype" w:cs="Arial"/>
                <w:i/>
                <w:color w:val="000000" w:themeColor="text1"/>
                <w:szCs w:val="22"/>
              </w:rPr>
              <w:t>b) Número de unidades que están enlazadas al centro de control o C5;</w:t>
            </w:r>
            <w:r w:rsidR="007D641E" w:rsidRPr="005745FB">
              <w:rPr>
                <w:rFonts w:ascii="Palatino Linotype" w:hAnsi="Palatino Linotype" w:cs="Arial"/>
                <w:i/>
                <w:color w:val="000000" w:themeColor="text1"/>
                <w:szCs w:val="22"/>
              </w:rPr>
              <w:t xml:space="preserve"> </w:t>
            </w:r>
          </w:p>
          <w:p w:rsidR="009D12FB" w:rsidRPr="005745FB" w:rsidRDefault="008C20EB" w:rsidP="008C20EB">
            <w:pPr>
              <w:pStyle w:val="Prrafodelista"/>
              <w:spacing w:line="360" w:lineRule="auto"/>
              <w:ind w:left="0"/>
              <w:jc w:val="both"/>
              <w:rPr>
                <w:rFonts w:ascii="Palatino Linotype" w:hAnsi="Palatino Linotype" w:cs="Arial"/>
                <w:i/>
                <w:color w:val="000000" w:themeColor="text1"/>
                <w:szCs w:val="22"/>
              </w:rPr>
            </w:pPr>
            <w:r w:rsidRPr="005745FB">
              <w:rPr>
                <w:rFonts w:ascii="Palatino Linotype" w:hAnsi="Palatino Linotype" w:cs="Arial"/>
                <w:i/>
                <w:color w:val="000000" w:themeColor="text1"/>
                <w:szCs w:val="22"/>
              </w:rPr>
              <w:t>Número de reportes que atienden en el centro de control o C5 por alertas en las cámaras;</w:t>
            </w:r>
          </w:p>
        </w:tc>
        <w:tc>
          <w:tcPr>
            <w:tcW w:w="4756" w:type="dxa"/>
          </w:tcPr>
          <w:p w:rsidR="009D12FB" w:rsidRPr="005745FB" w:rsidRDefault="00527B1F" w:rsidP="000620C1">
            <w:pPr>
              <w:spacing w:line="360" w:lineRule="auto"/>
              <w:ind w:right="49"/>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lastRenderedPageBreak/>
              <w:t xml:space="preserve">Coordinación de informática: </w:t>
            </w:r>
            <w:r w:rsidR="00870911" w:rsidRPr="005745FB">
              <w:rPr>
                <w:rFonts w:ascii="Palatino Linotype" w:eastAsia="MS Mincho" w:hAnsi="Palatino Linotype" w:cstheme="majorBidi"/>
                <w:bCs/>
                <w:sz w:val="22"/>
                <w:szCs w:val="22"/>
              </w:rPr>
              <w:t>Es competencia de Sujeto Obligado diverso.</w:t>
            </w:r>
          </w:p>
          <w:p w:rsidR="00870911" w:rsidRPr="005745FB" w:rsidRDefault="00870911" w:rsidP="000620C1">
            <w:pPr>
              <w:spacing w:line="360" w:lineRule="auto"/>
              <w:ind w:right="49"/>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Instituto de Transporte: No se localizó información.</w:t>
            </w:r>
          </w:p>
        </w:tc>
        <w:tc>
          <w:tcPr>
            <w:tcW w:w="1390" w:type="dxa"/>
          </w:tcPr>
          <w:p w:rsidR="009D12FB" w:rsidRPr="005745FB" w:rsidRDefault="00062701" w:rsidP="000620C1">
            <w:pPr>
              <w:spacing w:line="360" w:lineRule="auto"/>
              <w:ind w:right="49"/>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C</w:t>
            </w:r>
            <w:r w:rsidR="00870911" w:rsidRPr="005745FB">
              <w:rPr>
                <w:rFonts w:ascii="Palatino Linotype" w:eastAsia="MS Mincho" w:hAnsi="Palatino Linotype" w:cstheme="majorBidi"/>
                <w:bCs/>
                <w:sz w:val="22"/>
                <w:szCs w:val="22"/>
              </w:rPr>
              <w:t>olma</w:t>
            </w:r>
            <w:r w:rsidRPr="005745FB">
              <w:rPr>
                <w:rFonts w:ascii="Palatino Linotype" w:eastAsia="MS Mincho" w:hAnsi="Palatino Linotype" w:cstheme="majorBidi"/>
                <w:bCs/>
                <w:sz w:val="22"/>
                <w:szCs w:val="22"/>
              </w:rPr>
              <w:t xml:space="preserve"> de forma parcial.</w:t>
            </w:r>
          </w:p>
        </w:tc>
      </w:tr>
      <w:tr w:rsidR="008C20EB" w:rsidRPr="005745FB" w:rsidTr="00527B1F">
        <w:tc>
          <w:tcPr>
            <w:tcW w:w="2990" w:type="dxa"/>
          </w:tcPr>
          <w:p w:rsidR="008C20EB" w:rsidRPr="005745FB" w:rsidRDefault="008C20EB" w:rsidP="008C20EB">
            <w:pPr>
              <w:pStyle w:val="Prrafodelista"/>
              <w:spacing w:line="360" w:lineRule="auto"/>
              <w:ind w:left="29"/>
              <w:jc w:val="both"/>
              <w:rPr>
                <w:rFonts w:ascii="Palatino Linotype" w:hAnsi="Palatino Linotype" w:cs="Arial"/>
                <w:i/>
                <w:color w:val="000000" w:themeColor="text1"/>
                <w:szCs w:val="22"/>
              </w:rPr>
            </w:pPr>
            <w:r w:rsidRPr="005745FB">
              <w:rPr>
                <w:rFonts w:ascii="Palatino Linotype" w:hAnsi="Palatino Linotype" w:cs="Arial"/>
                <w:i/>
                <w:color w:val="000000" w:themeColor="text1"/>
                <w:szCs w:val="22"/>
              </w:rPr>
              <w:lastRenderedPageBreak/>
              <w:t>2.- Empresas autorizadas para la colocación de los sistemas de seguridad, así como los acuerdos o autorizaciones y el número de sistemas colocados por empresa desde el inicio del programa;</w:t>
            </w:r>
          </w:p>
        </w:tc>
        <w:tc>
          <w:tcPr>
            <w:tcW w:w="4756" w:type="dxa"/>
          </w:tcPr>
          <w:p w:rsidR="00430AD1" w:rsidRPr="005745FB" w:rsidRDefault="008C20EB" w:rsidP="00430AD1">
            <w:pPr>
              <w:spacing w:line="360" w:lineRule="auto"/>
              <w:ind w:right="49"/>
              <w:contextualSpacing/>
              <w:jc w:val="both"/>
              <w:rPr>
                <w:rFonts w:ascii="Palatino Linotype" w:eastAsia="MS Mincho" w:hAnsi="Palatino Linotype" w:cstheme="majorBidi"/>
                <w:b/>
                <w:bCs/>
                <w:sz w:val="22"/>
                <w:szCs w:val="22"/>
              </w:rPr>
            </w:pPr>
            <w:r w:rsidRPr="005745FB">
              <w:rPr>
                <w:rFonts w:ascii="Palatino Linotype" w:eastAsia="MS Mincho" w:hAnsi="Palatino Linotype" w:cstheme="majorBidi"/>
                <w:b/>
                <w:bCs/>
                <w:sz w:val="22"/>
                <w:szCs w:val="22"/>
              </w:rPr>
              <w:t xml:space="preserve">Entregó la dirección electrónica </w:t>
            </w:r>
            <w:hyperlink r:id="rId26" w:history="1">
              <w:r w:rsidR="00430AD1" w:rsidRPr="005745FB">
                <w:rPr>
                  <w:rStyle w:val="Hipervnculo"/>
                  <w:rFonts w:ascii="Palatino Linotype" w:eastAsia="MS Mincho" w:hAnsi="Palatino Linotype" w:cstheme="majorBidi"/>
                  <w:b/>
                  <w:bCs/>
                  <w:sz w:val="22"/>
                  <w:szCs w:val="22"/>
                </w:rPr>
                <w:t xml:space="preserve">https://smovilidad.edomex.gob.mx/ </w:t>
              </w:r>
              <w:proofErr w:type="spellStart"/>
              <w:r w:rsidR="00430AD1" w:rsidRPr="005745FB">
                <w:rPr>
                  <w:rStyle w:val="Hipervnculo"/>
                  <w:rFonts w:ascii="Palatino Linotype" w:eastAsia="MS Mincho" w:hAnsi="Palatino Linotype" w:cstheme="majorBidi"/>
                  <w:b/>
                  <w:bCs/>
                  <w:sz w:val="22"/>
                  <w:szCs w:val="22"/>
                </w:rPr>
                <w:t>sites</w:t>
              </w:r>
              <w:proofErr w:type="spellEnd"/>
              <w:r w:rsidR="00430AD1" w:rsidRPr="005745FB">
                <w:rPr>
                  <w:rStyle w:val="Hipervnculo"/>
                  <w:rFonts w:ascii="Palatino Linotype" w:eastAsia="MS Mincho" w:hAnsi="Palatino Linotype" w:cstheme="majorBidi"/>
                  <w:b/>
                  <w:bCs/>
                  <w:sz w:val="22"/>
                  <w:szCs w:val="22"/>
                </w:rPr>
                <w:t>/smovilidad.edomex.gob.mx/files/ files/</w:t>
              </w:r>
              <w:proofErr w:type="spellStart"/>
              <w:r w:rsidR="00430AD1" w:rsidRPr="005745FB">
                <w:rPr>
                  <w:rStyle w:val="Hipervnculo"/>
                  <w:rFonts w:ascii="Palatino Linotype" w:eastAsia="MS Mincho" w:hAnsi="Palatino Linotype" w:cstheme="majorBidi"/>
                  <w:b/>
                  <w:bCs/>
                  <w:sz w:val="22"/>
                  <w:szCs w:val="22"/>
                </w:rPr>
                <w:t>pdf</w:t>
              </w:r>
              <w:proofErr w:type="spellEnd"/>
              <w:r w:rsidR="00430AD1" w:rsidRPr="005745FB">
                <w:rPr>
                  <w:rStyle w:val="Hipervnculo"/>
                  <w:rFonts w:ascii="Palatino Linotype" w:eastAsia="MS Mincho" w:hAnsi="Palatino Linotype" w:cstheme="majorBidi"/>
                  <w:b/>
                  <w:bCs/>
                  <w:sz w:val="22"/>
                  <w:szCs w:val="22"/>
                </w:rPr>
                <w:t>/ccg2021/PROVEEDORES(2).pdf</w:t>
              </w:r>
            </w:hyperlink>
          </w:p>
          <w:p w:rsidR="008C20EB" w:rsidRPr="005745FB" w:rsidRDefault="008C20EB" w:rsidP="008C20EB">
            <w:pPr>
              <w:spacing w:line="360" w:lineRule="auto"/>
              <w:ind w:right="49"/>
              <w:contextualSpacing/>
              <w:jc w:val="both"/>
              <w:rPr>
                <w:rFonts w:ascii="Palatino Linotype" w:eastAsia="MS Mincho" w:hAnsi="Palatino Linotype" w:cstheme="majorBidi"/>
                <w:b/>
                <w:bCs/>
                <w:sz w:val="22"/>
                <w:szCs w:val="22"/>
              </w:rPr>
            </w:pPr>
          </w:p>
        </w:tc>
        <w:tc>
          <w:tcPr>
            <w:tcW w:w="1390" w:type="dxa"/>
          </w:tcPr>
          <w:p w:rsidR="008C20EB" w:rsidRPr="005745FB" w:rsidRDefault="008C20EB" w:rsidP="008C20EB">
            <w:pPr>
              <w:spacing w:line="360" w:lineRule="auto"/>
              <w:ind w:right="49"/>
              <w:contextualSpacing/>
              <w:jc w:val="both"/>
              <w:rPr>
                <w:rFonts w:ascii="Palatino Linotype" w:eastAsia="MS Mincho" w:hAnsi="Palatino Linotype" w:cstheme="majorBidi"/>
                <w:b/>
                <w:bCs/>
                <w:sz w:val="22"/>
                <w:szCs w:val="22"/>
              </w:rPr>
            </w:pPr>
            <w:r w:rsidRPr="005745FB">
              <w:rPr>
                <w:rFonts w:ascii="Palatino Linotype" w:eastAsia="MS Mincho" w:hAnsi="Palatino Linotype" w:cstheme="majorBidi"/>
                <w:b/>
                <w:bCs/>
                <w:sz w:val="22"/>
                <w:szCs w:val="22"/>
              </w:rPr>
              <w:t>Si colma.</w:t>
            </w:r>
          </w:p>
        </w:tc>
      </w:tr>
      <w:tr w:rsidR="00527B1F" w:rsidRPr="005745FB" w:rsidTr="00527B1F">
        <w:tc>
          <w:tcPr>
            <w:tcW w:w="2990" w:type="dxa"/>
          </w:tcPr>
          <w:p w:rsidR="00527B1F" w:rsidRPr="005745FB" w:rsidRDefault="00527B1F" w:rsidP="00527B1F">
            <w:pPr>
              <w:pStyle w:val="Prrafodelista"/>
              <w:spacing w:line="360" w:lineRule="auto"/>
              <w:ind w:left="29"/>
              <w:jc w:val="both"/>
              <w:rPr>
                <w:rFonts w:ascii="Palatino Linotype" w:hAnsi="Palatino Linotype" w:cs="Arial"/>
                <w:i/>
                <w:color w:val="000000" w:themeColor="text1"/>
                <w:szCs w:val="22"/>
              </w:rPr>
            </w:pPr>
            <w:r w:rsidRPr="005745FB">
              <w:rPr>
                <w:rFonts w:ascii="Palatino Linotype" w:hAnsi="Palatino Linotype" w:cs="Arial"/>
                <w:i/>
                <w:color w:val="000000" w:themeColor="text1"/>
                <w:szCs w:val="22"/>
              </w:rPr>
              <w:t>3.- Unidades con cámara de seguridad y GPS y sistema de video vigilancia por ruta o empresa;</w:t>
            </w:r>
          </w:p>
        </w:tc>
        <w:tc>
          <w:tcPr>
            <w:tcW w:w="4756" w:type="dxa"/>
          </w:tcPr>
          <w:p w:rsidR="00527B1F" w:rsidRPr="005745FB" w:rsidRDefault="00527B1F" w:rsidP="00527B1F">
            <w:pPr>
              <w:spacing w:line="360" w:lineRule="auto"/>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Coordinación de informática: Es competencia de Sujeto Obligado diverso.</w:t>
            </w:r>
          </w:p>
        </w:tc>
        <w:tc>
          <w:tcPr>
            <w:tcW w:w="1390" w:type="dxa"/>
          </w:tcPr>
          <w:p w:rsidR="00527B1F" w:rsidRPr="005745FB" w:rsidRDefault="00527B1F" w:rsidP="00527B1F">
            <w:pPr>
              <w:spacing w:line="360" w:lineRule="auto"/>
              <w:ind w:right="49"/>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No colma</w:t>
            </w:r>
          </w:p>
        </w:tc>
      </w:tr>
      <w:tr w:rsidR="00527B1F" w:rsidRPr="005745FB" w:rsidTr="00527B1F">
        <w:tc>
          <w:tcPr>
            <w:tcW w:w="2990" w:type="dxa"/>
          </w:tcPr>
          <w:p w:rsidR="00527B1F" w:rsidRPr="005745FB" w:rsidRDefault="00527B1F" w:rsidP="00527B1F">
            <w:pPr>
              <w:pStyle w:val="Prrafodelista"/>
              <w:spacing w:line="360" w:lineRule="auto"/>
              <w:ind w:left="29"/>
              <w:jc w:val="both"/>
              <w:rPr>
                <w:rFonts w:ascii="Palatino Linotype" w:hAnsi="Palatino Linotype" w:cs="Arial"/>
                <w:i/>
                <w:color w:val="000000" w:themeColor="text1"/>
                <w:szCs w:val="22"/>
              </w:rPr>
            </w:pPr>
            <w:r w:rsidRPr="005745FB">
              <w:rPr>
                <w:rFonts w:ascii="Palatino Linotype" w:hAnsi="Palatino Linotype" w:cs="Arial"/>
                <w:i/>
                <w:color w:val="000000" w:themeColor="text1"/>
                <w:szCs w:val="22"/>
              </w:rPr>
              <w:t xml:space="preserve">4.- Municipios en los que operan las unidades con sistemas de seguridad de </w:t>
            </w:r>
            <w:proofErr w:type="spellStart"/>
            <w:r w:rsidRPr="005745FB">
              <w:rPr>
                <w:rFonts w:ascii="Palatino Linotype" w:hAnsi="Palatino Linotype" w:cs="Arial"/>
                <w:i/>
                <w:color w:val="000000" w:themeColor="text1"/>
                <w:szCs w:val="22"/>
              </w:rPr>
              <w:t>videovigilancia</w:t>
            </w:r>
            <w:proofErr w:type="spellEnd"/>
            <w:r w:rsidRPr="005745FB">
              <w:rPr>
                <w:rFonts w:ascii="Palatino Linotype" w:hAnsi="Palatino Linotype" w:cs="Arial"/>
                <w:i/>
                <w:color w:val="000000" w:themeColor="text1"/>
                <w:szCs w:val="22"/>
              </w:rPr>
              <w:t xml:space="preserve"> y GPS.</w:t>
            </w:r>
          </w:p>
        </w:tc>
        <w:tc>
          <w:tcPr>
            <w:tcW w:w="4756" w:type="dxa"/>
          </w:tcPr>
          <w:p w:rsidR="00527B1F" w:rsidRPr="005745FB" w:rsidRDefault="00527B1F" w:rsidP="00527B1F">
            <w:pPr>
              <w:rPr>
                <w:sz w:val="22"/>
                <w:szCs w:val="22"/>
              </w:rPr>
            </w:pPr>
            <w:r w:rsidRPr="005745FB">
              <w:rPr>
                <w:rFonts w:ascii="Palatino Linotype" w:eastAsia="MS Mincho" w:hAnsi="Palatino Linotype" w:cstheme="majorBidi"/>
                <w:bCs/>
                <w:sz w:val="22"/>
                <w:szCs w:val="22"/>
              </w:rPr>
              <w:t>Instituto de Transporte: No se localizó información.</w:t>
            </w:r>
          </w:p>
        </w:tc>
        <w:tc>
          <w:tcPr>
            <w:tcW w:w="1390" w:type="dxa"/>
          </w:tcPr>
          <w:p w:rsidR="00527B1F" w:rsidRPr="005745FB" w:rsidRDefault="00527B1F" w:rsidP="00527B1F">
            <w:pPr>
              <w:spacing w:line="360" w:lineRule="auto"/>
              <w:ind w:right="49"/>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No colma.</w:t>
            </w:r>
          </w:p>
        </w:tc>
      </w:tr>
    </w:tbl>
    <w:p w:rsidR="000637FB" w:rsidRPr="005745FB" w:rsidRDefault="00356F64" w:rsidP="007A3B57">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lastRenderedPageBreak/>
        <w:t>En cuanto al requerimiento identificado con el numeral 2, el Sujeto Obligado entregó la siguiente dirección electrónica:</w:t>
      </w:r>
    </w:p>
    <w:p w:rsidR="000637FB" w:rsidRPr="005745FB" w:rsidRDefault="000637FB" w:rsidP="00356F64">
      <w:pPr>
        <w:spacing w:line="360" w:lineRule="auto"/>
        <w:ind w:right="49"/>
        <w:contextualSpacing/>
        <w:jc w:val="both"/>
        <w:rPr>
          <w:rFonts w:ascii="Palatino Linotype" w:eastAsia="MS Mincho" w:hAnsi="Palatino Linotype" w:cstheme="majorBidi"/>
          <w:b/>
          <w:bCs/>
          <w:sz w:val="22"/>
          <w:szCs w:val="22"/>
        </w:rPr>
      </w:pPr>
    </w:p>
    <w:p w:rsidR="00356F64" w:rsidRPr="005745FB" w:rsidRDefault="00F23678" w:rsidP="00356F64">
      <w:pPr>
        <w:spacing w:line="360" w:lineRule="auto"/>
        <w:ind w:right="49"/>
        <w:contextualSpacing/>
        <w:jc w:val="both"/>
        <w:rPr>
          <w:rFonts w:ascii="Palatino Linotype" w:eastAsia="MS Mincho" w:hAnsi="Palatino Linotype" w:cstheme="majorBidi"/>
          <w:b/>
          <w:bCs/>
          <w:sz w:val="22"/>
          <w:szCs w:val="22"/>
        </w:rPr>
      </w:pPr>
      <w:hyperlink r:id="rId27" w:history="1">
        <w:r w:rsidR="00356F64" w:rsidRPr="005745FB">
          <w:rPr>
            <w:rStyle w:val="Hipervnculo"/>
            <w:rFonts w:ascii="Palatino Linotype" w:eastAsia="MS Mincho" w:hAnsi="Palatino Linotype" w:cstheme="majorBidi"/>
            <w:b/>
            <w:bCs/>
            <w:sz w:val="22"/>
            <w:szCs w:val="22"/>
          </w:rPr>
          <w:t>https://smovilidad.edomex.gob.mx/sites/smovilidad.edomex.gob.mx/files/files/pdf/ccg2021/PROVEEDORES(2).pdf</w:t>
        </w:r>
      </w:hyperlink>
    </w:p>
    <w:p w:rsidR="00356F64" w:rsidRPr="005745FB" w:rsidRDefault="00356F64" w:rsidP="00356F64">
      <w:pPr>
        <w:spacing w:line="360" w:lineRule="auto"/>
        <w:ind w:right="49"/>
        <w:contextualSpacing/>
        <w:jc w:val="both"/>
        <w:rPr>
          <w:rFonts w:ascii="Palatino Linotype" w:eastAsia="MS Mincho" w:hAnsi="Palatino Linotype" w:cstheme="majorBidi"/>
          <w:b/>
          <w:bCs/>
          <w:sz w:val="22"/>
          <w:szCs w:val="22"/>
        </w:rPr>
      </w:pPr>
    </w:p>
    <w:p w:rsidR="001C4776" w:rsidRPr="005745FB" w:rsidRDefault="00430AD1" w:rsidP="001C4776">
      <w:pPr>
        <w:pStyle w:val="Prrafodelista"/>
        <w:numPr>
          <w:ilvl w:val="0"/>
          <w:numId w:val="1"/>
        </w:numPr>
        <w:tabs>
          <w:tab w:val="left" w:pos="567"/>
        </w:tabs>
        <w:spacing w:line="360" w:lineRule="auto"/>
        <w:ind w:left="0" w:firstLine="0"/>
        <w:jc w:val="both"/>
        <w:rPr>
          <w:rFonts w:ascii="Palatino Linotype" w:eastAsia="Calibri" w:hAnsi="Palatino Linotype" w:cs="Arial"/>
          <w:szCs w:val="22"/>
        </w:rPr>
      </w:pPr>
      <w:r w:rsidRPr="005745FB">
        <w:rPr>
          <w:rFonts w:ascii="Palatino Linotype" w:eastAsia="MS Mincho" w:hAnsi="Palatino Linotype" w:cstheme="majorBidi"/>
          <w:b/>
          <w:bCs/>
          <w:szCs w:val="22"/>
        </w:rPr>
        <w:t xml:space="preserve"> </w:t>
      </w:r>
      <w:r w:rsidR="001C4776" w:rsidRPr="005745FB">
        <w:rPr>
          <w:rFonts w:ascii="Palatino Linotype" w:eastAsia="MS Mincho" w:hAnsi="Palatino Linotype"/>
          <w:szCs w:val="22"/>
        </w:rPr>
        <w:t>Es necesario precisar que l</w:t>
      </w:r>
      <w:r w:rsidR="001C4776" w:rsidRPr="005745FB">
        <w:rPr>
          <w:rFonts w:ascii="Palatino Linotype" w:hAnsi="Palatino Linotype"/>
          <w:szCs w:val="22"/>
          <w:lang w:val="es-ES"/>
        </w:rPr>
        <w:t xml:space="preserve">a Ley de Transparencia y Acceso a la Información Pública del Estado de México y Municipios establece en su artículo 11 que en </w:t>
      </w:r>
      <w:r w:rsidR="001C4776" w:rsidRPr="005745FB">
        <w:rPr>
          <w:rFonts w:ascii="Palatino Linotype" w:hAnsi="Palatino Linotype"/>
          <w:i/>
          <w:szCs w:val="22"/>
          <w:lang w:val="es-ES"/>
        </w:rPr>
        <w:t xml:space="preserve">la entrega de la información se deberá garantizar que ésta sea accesible, actualizada, completa, congruente, confiable, verificable, veraz, integral, oportuna y expedita. </w:t>
      </w:r>
      <w:r w:rsidR="001C4776" w:rsidRPr="005745FB">
        <w:rPr>
          <w:rFonts w:ascii="Palatino Linotype" w:hAnsi="Palatino Linotype"/>
          <w:szCs w:val="22"/>
          <w:lang w:val="es-ES"/>
        </w:rPr>
        <w:t>El artículo 161 de la Ley en comento, refiere lo siguiente:</w:t>
      </w:r>
    </w:p>
    <w:p w:rsidR="001C4776" w:rsidRPr="005745FB" w:rsidRDefault="001C4776" w:rsidP="001C4776">
      <w:pPr>
        <w:pStyle w:val="Prrafodelista"/>
        <w:rPr>
          <w:rFonts w:ascii="Palatino Linotype" w:hAnsi="Palatino Linotype"/>
          <w:szCs w:val="22"/>
          <w:lang w:val="es-ES"/>
        </w:rPr>
      </w:pPr>
    </w:p>
    <w:p w:rsidR="001C4776" w:rsidRPr="005745FB" w:rsidRDefault="001C4776" w:rsidP="001C4776">
      <w:pPr>
        <w:autoSpaceDE w:val="0"/>
        <w:autoSpaceDN w:val="0"/>
        <w:adjustRightInd w:val="0"/>
        <w:spacing w:line="360" w:lineRule="auto"/>
        <w:ind w:left="567" w:right="567"/>
        <w:jc w:val="both"/>
        <w:rPr>
          <w:rFonts w:ascii="Palatino Linotype" w:hAnsi="Palatino Linotype" w:cs="Bookman Old Style"/>
          <w:b/>
          <w:i/>
          <w:sz w:val="22"/>
          <w:szCs w:val="22"/>
        </w:rPr>
      </w:pPr>
      <w:r w:rsidRPr="005745FB">
        <w:rPr>
          <w:rFonts w:ascii="Palatino Linotype" w:hAnsi="Palatino Linotype" w:cs="Bookman Old Style,Bold"/>
          <w:b/>
          <w:bCs/>
          <w:i/>
          <w:sz w:val="22"/>
          <w:szCs w:val="22"/>
        </w:rPr>
        <w:t xml:space="preserve">Artículo 161. </w:t>
      </w:r>
      <w:r w:rsidRPr="005745FB">
        <w:rPr>
          <w:rFonts w:ascii="Palatino Linotype" w:hAnsi="Palatino Linotype" w:cs="Bookman Old Style"/>
          <w:b/>
          <w:i/>
          <w:sz w:val="22"/>
          <w:szCs w:val="22"/>
        </w:rPr>
        <w:t xml:space="preserve">Cuando la información requerida por el solicitante ya esté disponible al público </w:t>
      </w:r>
      <w:r w:rsidRPr="005745FB">
        <w:rPr>
          <w:rFonts w:ascii="Palatino Linotype" w:hAnsi="Palatino Linotype" w:cs="Bookman Old Style"/>
          <w:i/>
          <w:sz w:val="22"/>
          <w:szCs w:val="22"/>
        </w:rPr>
        <w:t xml:space="preserve">en medios impresos, tales como libros, compendios, trípticos, registros públicos, </w:t>
      </w:r>
      <w:r w:rsidRPr="005745FB">
        <w:rPr>
          <w:rFonts w:ascii="Palatino Linotype" w:hAnsi="Palatino Linotype" w:cs="Bookman Old Style"/>
          <w:b/>
          <w:i/>
          <w:sz w:val="22"/>
          <w:szCs w:val="22"/>
        </w:rPr>
        <w:t>en formatos electrónicos</w:t>
      </w:r>
      <w:r w:rsidRPr="005745FB">
        <w:rPr>
          <w:rFonts w:ascii="Palatino Linotype" w:hAnsi="Palatino Linotype" w:cs="Bookman Old Style"/>
          <w:i/>
          <w:sz w:val="22"/>
          <w:szCs w:val="22"/>
        </w:rPr>
        <w:t xml:space="preserve"> disponibles en Internet o en cualquier otro medio, </w:t>
      </w:r>
      <w:r w:rsidRPr="005745FB">
        <w:rPr>
          <w:rFonts w:ascii="Palatino Linotype" w:hAnsi="Palatino Linotype" w:cs="Bookman Old Styl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1C4776" w:rsidRPr="005745FB" w:rsidRDefault="001C4776" w:rsidP="001C4776">
      <w:pPr>
        <w:autoSpaceDE w:val="0"/>
        <w:autoSpaceDN w:val="0"/>
        <w:adjustRightInd w:val="0"/>
        <w:spacing w:line="360" w:lineRule="auto"/>
        <w:ind w:left="567" w:right="567"/>
        <w:jc w:val="both"/>
        <w:rPr>
          <w:rFonts w:ascii="Palatino Linotype" w:hAnsi="Palatino Linotype" w:cs="Bookman Old Style,Bold"/>
          <w:b/>
          <w:bCs/>
          <w:i/>
          <w:sz w:val="22"/>
          <w:szCs w:val="22"/>
        </w:rPr>
      </w:pPr>
      <w:r w:rsidRPr="005745FB">
        <w:rPr>
          <w:rFonts w:ascii="Palatino Linotype" w:hAnsi="Palatino Linotype" w:cs="Bookman Old Style,Bold"/>
          <w:b/>
          <w:bCs/>
          <w:i/>
          <w:sz w:val="22"/>
          <w:szCs w:val="22"/>
        </w:rPr>
        <w:t>(Énfasis añadido)</w:t>
      </w:r>
    </w:p>
    <w:p w:rsidR="001C4776" w:rsidRPr="005745FB" w:rsidRDefault="001C4776" w:rsidP="001C4776">
      <w:pPr>
        <w:autoSpaceDE w:val="0"/>
        <w:autoSpaceDN w:val="0"/>
        <w:adjustRightInd w:val="0"/>
        <w:spacing w:line="360" w:lineRule="auto"/>
        <w:ind w:left="567" w:right="567"/>
        <w:jc w:val="both"/>
        <w:rPr>
          <w:rFonts w:ascii="Palatino Linotype" w:hAnsi="Palatino Linotype"/>
          <w:b/>
          <w:i/>
          <w:sz w:val="22"/>
          <w:szCs w:val="22"/>
          <w:lang w:val="es-ES"/>
        </w:rPr>
      </w:pPr>
    </w:p>
    <w:p w:rsidR="001C4776" w:rsidRPr="005745FB" w:rsidRDefault="001C4776" w:rsidP="001C4776">
      <w:pPr>
        <w:pStyle w:val="Prrafodelista"/>
        <w:numPr>
          <w:ilvl w:val="0"/>
          <w:numId w:val="1"/>
        </w:numPr>
        <w:spacing w:line="360" w:lineRule="auto"/>
        <w:ind w:left="0" w:firstLine="0"/>
        <w:jc w:val="both"/>
        <w:rPr>
          <w:rFonts w:ascii="Palatino Linotype" w:hAnsi="Palatino Linotype"/>
          <w:color w:val="000000"/>
          <w:szCs w:val="22"/>
        </w:rPr>
      </w:pPr>
      <w:r w:rsidRPr="005745FB">
        <w:rPr>
          <w:rFonts w:ascii="Palatino Linotype" w:hAnsi="Palatino Linotype"/>
          <w:szCs w:val="22"/>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w:t>
      </w:r>
      <w:r w:rsidRPr="005745FB">
        <w:rPr>
          <w:rFonts w:ascii="Palatino Linotype" w:hAnsi="Palatino Linotype"/>
          <w:b/>
          <w:szCs w:val="22"/>
          <w:lang w:val="es-ES"/>
        </w:rPr>
        <w:t xml:space="preserve">Esta dirección electrónica debe ser precisa, de tal modo que </w:t>
      </w:r>
      <w:r w:rsidRPr="005745FB">
        <w:rPr>
          <w:rFonts w:ascii="Palatino Linotype" w:hAnsi="Palatino Linotype"/>
          <w:b/>
          <w:szCs w:val="22"/>
          <w:lang w:val="es-ES"/>
        </w:rPr>
        <w:lastRenderedPageBreak/>
        <w:t xml:space="preserve">no implique realizar una búsqueda en toda la información que ahí se encuentre, o bien, </w:t>
      </w:r>
      <w:r w:rsidRPr="005745FB">
        <w:rPr>
          <w:rFonts w:ascii="Palatino Linotype" w:hAnsi="Palatino Linotype"/>
          <w:szCs w:val="22"/>
          <w:lang w:val="es-ES"/>
        </w:rPr>
        <w:t>acompañada del procedimiento a seguir, en caso de que la información se encuentre en distintos puntos del sitio electrónico referido.</w:t>
      </w:r>
    </w:p>
    <w:p w:rsidR="001C4776" w:rsidRPr="005745FB" w:rsidRDefault="001C4776" w:rsidP="001C4776">
      <w:pPr>
        <w:pStyle w:val="Prrafodelista"/>
        <w:spacing w:line="360" w:lineRule="auto"/>
        <w:ind w:left="0"/>
        <w:jc w:val="both"/>
        <w:rPr>
          <w:rFonts w:ascii="Palatino Linotype" w:hAnsi="Palatino Linotype"/>
          <w:color w:val="000000"/>
          <w:szCs w:val="22"/>
        </w:rPr>
      </w:pPr>
    </w:p>
    <w:p w:rsidR="000637FB" w:rsidRPr="005745FB" w:rsidRDefault="001C4776" w:rsidP="007A3B57">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Asimismo, las direcciones electrónicas no deben implicar la transcripción de los caracteres, a efecto de no facilitar los errores al momento de la transcripción, es decir, se debe procurar la incorporación de formatos abiertos que permitan copiar y pegar las direcciones electrónicas.</w:t>
      </w:r>
    </w:p>
    <w:p w:rsidR="001C4776" w:rsidRPr="005745FB" w:rsidRDefault="001C4776" w:rsidP="001C4776">
      <w:pPr>
        <w:pStyle w:val="Prrafodelista"/>
        <w:rPr>
          <w:rFonts w:ascii="Palatino Linotype" w:eastAsia="MS Mincho" w:hAnsi="Palatino Linotype" w:cstheme="majorBidi"/>
          <w:b/>
          <w:bCs/>
          <w:szCs w:val="22"/>
        </w:rPr>
      </w:pPr>
    </w:p>
    <w:p w:rsidR="001C4776" w:rsidRPr="005745FB" w:rsidRDefault="001C4776" w:rsidP="007A3B57">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 xml:space="preserve">En el presente asunto, la dirección electrónica permite seleccionarla directamente del documento adjunto, dirigiendo a una presentación en formato </w:t>
      </w:r>
      <w:proofErr w:type="spellStart"/>
      <w:r w:rsidRPr="005745FB">
        <w:rPr>
          <w:rFonts w:ascii="Palatino Linotype" w:eastAsia="MS Mincho" w:hAnsi="Palatino Linotype" w:cstheme="majorBidi"/>
          <w:bCs/>
          <w:sz w:val="22"/>
          <w:szCs w:val="22"/>
        </w:rPr>
        <w:t>Power</w:t>
      </w:r>
      <w:proofErr w:type="spellEnd"/>
      <w:r w:rsidRPr="005745FB">
        <w:rPr>
          <w:rFonts w:ascii="Palatino Linotype" w:eastAsia="MS Mincho" w:hAnsi="Palatino Linotype" w:cstheme="majorBidi"/>
          <w:bCs/>
          <w:sz w:val="22"/>
          <w:szCs w:val="22"/>
        </w:rPr>
        <w:t xml:space="preserve"> Point que se integra de cinco (5) páginas; se inserta a modo de ejemplo la siguiente:</w:t>
      </w:r>
    </w:p>
    <w:p w:rsidR="001C4776" w:rsidRPr="005745FB" w:rsidRDefault="001C4776" w:rsidP="001C4776">
      <w:pPr>
        <w:rPr>
          <w:rFonts w:ascii="Palatino Linotype" w:eastAsia="MS Mincho" w:hAnsi="Palatino Linotype" w:cstheme="majorBidi"/>
          <w:b/>
          <w:bCs/>
          <w:sz w:val="22"/>
          <w:szCs w:val="22"/>
        </w:rPr>
      </w:pPr>
    </w:p>
    <w:p w:rsidR="001C4776" w:rsidRPr="005745FB" w:rsidRDefault="001C4776" w:rsidP="001C4776">
      <w:pPr>
        <w:rPr>
          <w:rFonts w:ascii="Palatino Linotype" w:eastAsia="MS Mincho" w:hAnsi="Palatino Linotype" w:cstheme="majorBidi"/>
          <w:b/>
          <w:bCs/>
          <w:sz w:val="22"/>
          <w:szCs w:val="22"/>
        </w:rPr>
      </w:pPr>
      <w:r w:rsidRPr="005745FB">
        <w:rPr>
          <w:rFonts w:ascii="Palatino Linotype" w:eastAsia="MS Mincho" w:hAnsi="Palatino Linotype" w:cstheme="majorBidi"/>
          <w:b/>
          <w:bCs/>
          <w:noProof/>
          <w:sz w:val="22"/>
          <w:szCs w:val="22"/>
        </w:rPr>
        <w:lastRenderedPageBreak/>
        <w:drawing>
          <wp:inline distT="0" distB="0" distL="0" distR="0" wp14:anchorId="616BC991" wp14:editId="73EC04BF">
            <wp:extent cx="5742940" cy="42138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2940" cy="4213860"/>
                    </a:xfrm>
                    <a:prstGeom prst="rect">
                      <a:avLst/>
                    </a:prstGeom>
                  </pic:spPr>
                </pic:pic>
              </a:graphicData>
            </a:graphic>
          </wp:inline>
        </w:drawing>
      </w:r>
    </w:p>
    <w:p w:rsidR="001C4776" w:rsidRPr="005745FB" w:rsidRDefault="001C4776" w:rsidP="001C4776">
      <w:pPr>
        <w:spacing w:line="360" w:lineRule="auto"/>
        <w:ind w:right="49"/>
        <w:contextualSpacing/>
        <w:jc w:val="both"/>
        <w:rPr>
          <w:rFonts w:ascii="Palatino Linotype" w:eastAsia="MS Mincho" w:hAnsi="Palatino Linotype" w:cstheme="majorBidi"/>
          <w:b/>
          <w:bCs/>
          <w:sz w:val="22"/>
          <w:szCs w:val="22"/>
        </w:rPr>
      </w:pPr>
    </w:p>
    <w:p w:rsidR="000637FB" w:rsidRPr="005745FB" w:rsidRDefault="001C4776" w:rsidP="007A3B57">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Como se aprecia, se contienen empresas que ofrecen servicios seguridad y monitoreo, que incluyen sistemas de video vigilancia e instalación de GPS, dichas empresas tienen el carácter de proveedores.</w:t>
      </w:r>
    </w:p>
    <w:p w:rsidR="000637FB" w:rsidRPr="005745FB" w:rsidRDefault="000637FB" w:rsidP="001C4776">
      <w:pPr>
        <w:spacing w:line="360" w:lineRule="auto"/>
        <w:ind w:right="49"/>
        <w:contextualSpacing/>
        <w:jc w:val="both"/>
        <w:rPr>
          <w:rFonts w:ascii="Palatino Linotype" w:eastAsia="MS Mincho" w:hAnsi="Palatino Linotype" w:cstheme="majorBidi"/>
          <w:b/>
          <w:bCs/>
          <w:sz w:val="22"/>
          <w:szCs w:val="22"/>
        </w:rPr>
      </w:pPr>
    </w:p>
    <w:p w:rsidR="0062136D" w:rsidRPr="005745FB" w:rsidRDefault="001C4776" w:rsidP="00CE015E">
      <w:pPr>
        <w:numPr>
          <w:ilvl w:val="0"/>
          <w:numId w:val="1"/>
        </w:numPr>
        <w:spacing w:line="360" w:lineRule="auto"/>
        <w:ind w:left="0" w:right="49" w:firstLine="0"/>
        <w:contextualSpacing/>
        <w:jc w:val="both"/>
        <w:rPr>
          <w:rFonts w:ascii="Palatino Linotype" w:eastAsia="MS Mincho" w:hAnsi="Palatino Linotype" w:cstheme="majorBidi"/>
          <w:b/>
          <w:bCs/>
          <w:sz w:val="22"/>
          <w:szCs w:val="22"/>
        </w:rPr>
      </w:pPr>
      <w:r w:rsidRPr="005745FB">
        <w:rPr>
          <w:rFonts w:ascii="Palatino Linotype" w:eastAsia="MS Mincho" w:hAnsi="Palatino Linotype" w:cstheme="majorBidi"/>
          <w:bCs/>
          <w:sz w:val="22"/>
          <w:szCs w:val="22"/>
        </w:rPr>
        <w:t>Es así que, la información que proporcionó el Sujeto Obligado colma parcialmente el requerimiento, ya que se entregó la información relativa a las empresas autorizadas para la coloc</w:t>
      </w:r>
      <w:r w:rsidR="0062136D" w:rsidRPr="005745FB">
        <w:rPr>
          <w:rFonts w:ascii="Palatino Linotype" w:eastAsia="MS Mincho" w:hAnsi="Palatino Linotype" w:cstheme="majorBidi"/>
          <w:bCs/>
          <w:sz w:val="22"/>
          <w:szCs w:val="22"/>
        </w:rPr>
        <w:t xml:space="preserve">ación de sistemas de seguridad, </w:t>
      </w:r>
      <w:r w:rsidR="0062136D" w:rsidRPr="005745FB">
        <w:rPr>
          <w:rFonts w:ascii="Palatino Linotype" w:eastAsia="Palatino Linotype" w:hAnsi="Palatino Linotype" w:cs="Palatino Linotype"/>
          <w:color w:val="000000"/>
          <w:sz w:val="22"/>
          <w:szCs w:val="22"/>
        </w:rPr>
        <w:t>e</w:t>
      </w:r>
      <w:r w:rsidR="00D62779" w:rsidRPr="005745FB">
        <w:rPr>
          <w:rFonts w:ascii="Palatino Linotype" w:eastAsia="Palatino Linotype" w:hAnsi="Palatino Linotype" w:cs="Palatino Linotype"/>
          <w:color w:val="000000"/>
          <w:sz w:val="22"/>
          <w:szCs w:val="22"/>
        </w:rPr>
        <w:t xml:space="preserve">n consecuencia, al haber existido un pronunciamiento por el Sujeto Obligado a través del área competente respecto al nombre de las empresas autorizadas para la colocación de sistemas de seguridad, es que no se puede dudar de la veracidad. </w:t>
      </w:r>
    </w:p>
    <w:p w:rsidR="0062136D" w:rsidRPr="005745FB" w:rsidRDefault="0062136D" w:rsidP="0062136D">
      <w:pPr>
        <w:pStyle w:val="Default"/>
        <w:numPr>
          <w:ilvl w:val="0"/>
          <w:numId w:val="1"/>
        </w:numPr>
        <w:tabs>
          <w:tab w:val="left" w:pos="0"/>
        </w:tabs>
        <w:spacing w:before="240" w:after="360" w:line="360" w:lineRule="auto"/>
        <w:ind w:left="0" w:firstLine="0"/>
        <w:jc w:val="both"/>
        <w:rPr>
          <w:rFonts w:ascii="Palatino Linotype" w:hAnsi="Palatino Linotype"/>
          <w:sz w:val="22"/>
          <w:szCs w:val="22"/>
        </w:rPr>
      </w:pPr>
      <w:r w:rsidRPr="005745FB">
        <w:rPr>
          <w:rFonts w:ascii="Palatino Linotype" w:hAnsi="Palatino Linotype"/>
          <w:sz w:val="22"/>
          <w:szCs w:val="22"/>
        </w:rPr>
        <w:lastRenderedPageBreak/>
        <w:t xml:space="preserve">Al respecto, la </w:t>
      </w:r>
      <w:r w:rsidRPr="005745FB">
        <w:rPr>
          <w:rFonts w:ascii="Palatino Linotype" w:hAnsi="Palatino Linotype"/>
          <w:b/>
          <w:sz w:val="22"/>
          <w:szCs w:val="22"/>
        </w:rPr>
        <w:t>Ley de Transparencia y Acceso a la Información Pública del Estado de México y Municipios</w:t>
      </w:r>
      <w:r w:rsidRPr="005745FB">
        <w:rPr>
          <w:rFonts w:ascii="Palatino Linotype" w:hAnsi="Palatino Linotype"/>
          <w:sz w:val="22"/>
          <w:szCs w:val="22"/>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w:t>
      </w:r>
      <w:r w:rsidRPr="005745FB">
        <w:rPr>
          <w:rFonts w:ascii="Palatino Linotype" w:hAnsi="Palatino Linotype"/>
          <w:b/>
          <w:sz w:val="22"/>
          <w:szCs w:val="22"/>
        </w:rPr>
        <w:t>veracidad</w:t>
      </w:r>
      <w:r w:rsidRPr="005745FB">
        <w:rPr>
          <w:rFonts w:ascii="Palatino Linotype" w:hAnsi="Palatino Linotype"/>
          <w:sz w:val="22"/>
          <w:szCs w:val="22"/>
        </w:rPr>
        <w:t>, oportunidad entre otros, numeral en comento que a la letra señala:</w:t>
      </w:r>
    </w:p>
    <w:p w:rsidR="0062136D" w:rsidRPr="005745FB" w:rsidRDefault="0062136D" w:rsidP="0062136D">
      <w:pPr>
        <w:pStyle w:val="Prrafodelista"/>
        <w:spacing w:line="276" w:lineRule="auto"/>
        <w:ind w:right="902"/>
        <w:jc w:val="both"/>
        <w:rPr>
          <w:rFonts w:ascii="Palatino Linotype" w:hAnsi="Palatino Linotype" w:cs="Arial"/>
          <w:i/>
          <w:szCs w:val="22"/>
        </w:rPr>
      </w:pPr>
      <w:r w:rsidRPr="005745FB">
        <w:rPr>
          <w:rFonts w:ascii="Palatino Linotype" w:hAnsi="Palatino Linotype" w:cs="Arial"/>
          <w:i/>
          <w:szCs w:val="22"/>
        </w:rPr>
        <w:t xml:space="preserve">“Artículo 4.- </w:t>
      </w:r>
    </w:p>
    <w:p w:rsidR="0062136D" w:rsidRPr="005745FB" w:rsidRDefault="0062136D" w:rsidP="0062136D">
      <w:pPr>
        <w:pStyle w:val="Prrafodelista"/>
        <w:spacing w:line="276" w:lineRule="auto"/>
        <w:ind w:right="902"/>
        <w:jc w:val="both"/>
        <w:rPr>
          <w:rFonts w:ascii="Palatino Linotype" w:hAnsi="Palatino Linotype" w:cs="Arial"/>
          <w:i/>
          <w:szCs w:val="22"/>
        </w:rPr>
      </w:pPr>
      <w:r w:rsidRPr="005745FB">
        <w:rPr>
          <w:rFonts w:ascii="Palatino Linotype" w:hAnsi="Palatino Linotype" w:cs="Arial"/>
          <w:i/>
          <w:szCs w:val="22"/>
        </w:rPr>
        <w:t>..</w:t>
      </w:r>
    </w:p>
    <w:p w:rsidR="0062136D" w:rsidRPr="005745FB" w:rsidRDefault="0062136D" w:rsidP="0062136D">
      <w:pPr>
        <w:pStyle w:val="Prrafodelista"/>
        <w:spacing w:line="276" w:lineRule="auto"/>
        <w:ind w:right="902"/>
        <w:jc w:val="both"/>
        <w:rPr>
          <w:rFonts w:ascii="Palatino Linotype" w:hAnsi="Palatino Linotype" w:cs="Arial"/>
          <w:i/>
          <w:szCs w:val="22"/>
        </w:rPr>
      </w:pPr>
      <w:r w:rsidRPr="005745FB">
        <w:rPr>
          <w:rFonts w:ascii="Palatino Linotype" w:hAnsi="Palatino Linotype" w:cs="Arial"/>
          <w:i/>
          <w:szCs w:val="22"/>
        </w:rPr>
        <w:t>Los sujetos obligados deben poner en práctica, políticas y programas de acceso a la información que se apeguen a criterios de publicidad, veracidad, oportunidad, precisión y suficiencia en beneficio de los solicitantes.</w:t>
      </w:r>
    </w:p>
    <w:p w:rsidR="0062136D" w:rsidRPr="005745FB" w:rsidRDefault="0062136D" w:rsidP="0062136D">
      <w:pPr>
        <w:pStyle w:val="Prrafodelista"/>
        <w:spacing w:line="276" w:lineRule="auto"/>
        <w:ind w:right="902"/>
        <w:jc w:val="both"/>
        <w:rPr>
          <w:rFonts w:ascii="Palatino Linotype" w:hAnsi="Palatino Linotype" w:cs="Arial"/>
          <w:b/>
          <w:i/>
          <w:szCs w:val="22"/>
        </w:rPr>
      </w:pPr>
      <w:r w:rsidRPr="005745FB">
        <w:rPr>
          <w:rFonts w:ascii="Palatino Linotype" w:hAnsi="Palatino Linotype" w:cs="Arial"/>
          <w:i/>
          <w:szCs w:val="22"/>
        </w:rPr>
        <w:t>…”</w:t>
      </w:r>
    </w:p>
    <w:p w:rsidR="0062136D" w:rsidRPr="005745FB" w:rsidRDefault="0062136D" w:rsidP="0062136D">
      <w:pPr>
        <w:pStyle w:val="Prrafodelista"/>
        <w:tabs>
          <w:tab w:val="left" w:pos="709"/>
        </w:tabs>
        <w:spacing w:line="360" w:lineRule="auto"/>
        <w:ind w:right="51"/>
        <w:jc w:val="both"/>
        <w:rPr>
          <w:rFonts w:ascii="Palatino Linotype" w:hAnsi="Palatino Linotype" w:cs="Arial"/>
          <w:noProof/>
          <w:szCs w:val="22"/>
        </w:rPr>
      </w:pPr>
    </w:p>
    <w:p w:rsidR="0062136D" w:rsidRPr="005745FB" w:rsidRDefault="0062136D" w:rsidP="0062136D">
      <w:pPr>
        <w:pStyle w:val="Prrafodelista"/>
        <w:numPr>
          <w:ilvl w:val="0"/>
          <w:numId w:val="1"/>
        </w:numPr>
        <w:tabs>
          <w:tab w:val="left" w:pos="0"/>
        </w:tabs>
        <w:spacing w:line="360" w:lineRule="auto"/>
        <w:ind w:left="0" w:right="51" w:firstLine="0"/>
        <w:jc w:val="both"/>
        <w:rPr>
          <w:rFonts w:ascii="Palatino Linotype" w:hAnsi="Palatino Linotype" w:cs="Arial"/>
          <w:noProof/>
          <w:szCs w:val="22"/>
        </w:rPr>
      </w:pPr>
      <w:r w:rsidRPr="005745FB">
        <w:rPr>
          <w:rFonts w:ascii="Palatino Linotype" w:hAnsi="Palatino Linotype" w:cs="Arial"/>
          <w:noProof/>
          <w:szCs w:val="22"/>
        </w:rPr>
        <w:t xml:space="preserve">Numerales que compelen al </w:t>
      </w:r>
      <w:r w:rsidRPr="005745FB">
        <w:rPr>
          <w:rFonts w:ascii="Palatino Linotype" w:hAnsi="Palatino Linotype" w:cs="Arial"/>
          <w:b/>
          <w:noProof/>
          <w:szCs w:val="22"/>
        </w:rPr>
        <w:t>SUJETO OBLIGADO</w:t>
      </w:r>
      <w:r w:rsidRPr="005745FB">
        <w:rPr>
          <w:rFonts w:ascii="Palatino Linotype" w:hAnsi="Palatino Linotype" w:cs="Arial"/>
          <w:noProof/>
          <w:szCs w:val="22"/>
        </w:rPr>
        <w:t xml:space="preserve"> a apegarse en todo momento a los criterios ya expuestos, imipidiendo a este Órgano Colegiado cuestionar la veracidad de la información.</w:t>
      </w:r>
    </w:p>
    <w:p w:rsidR="0062136D" w:rsidRPr="005745FB" w:rsidRDefault="0062136D" w:rsidP="0062136D">
      <w:pPr>
        <w:spacing w:line="360" w:lineRule="auto"/>
        <w:ind w:right="49"/>
        <w:contextualSpacing/>
        <w:jc w:val="both"/>
        <w:rPr>
          <w:rFonts w:ascii="Palatino Linotype" w:eastAsia="MS Mincho" w:hAnsi="Palatino Linotype" w:cstheme="majorBidi"/>
          <w:b/>
          <w:bCs/>
          <w:sz w:val="22"/>
          <w:szCs w:val="22"/>
        </w:rPr>
      </w:pPr>
    </w:p>
    <w:p w:rsidR="00F16F3C" w:rsidRPr="005745FB" w:rsidRDefault="00D62779" w:rsidP="00F16F3C">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 xml:space="preserve">Ahora bien, por lo que hace al resto de los requerimientos, </w:t>
      </w:r>
      <w:r w:rsidR="00F16F3C" w:rsidRPr="005745FB">
        <w:rPr>
          <w:rFonts w:ascii="Palatino Linotype" w:eastAsia="MS Mincho" w:hAnsi="Palatino Linotype" w:cstheme="majorBidi"/>
          <w:bCs/>
          <w:sz w:val="22"/>
          <w:szCs w:val="22"/>
        </w:rPr>
        <w:t xml:space="preserve">es necesario precisar que se relacionan con unidades del transporte público que cuentan con sistema de </w:t>
      </w:r>
      <w:proofErr w:type="spellStart"/>
      <w:r w:rsidR="00F16F3C" w:rsidRPr="005745FB">
        <w:rPr>
          <w:rFonts w:ascii="Palatino Linotype" w:eastAsia="MS Mincho" w:hAnsi="Palatino Linotype" w:cstheme="majorBidi"/>
          <w:bCs/>
          <w:sz w:val="22"/>
          <w:szCs w:val="22"/>
        </w:rPr>
        <w:t>videovigilancia</w:t>
      </w:r>
      <w:proofErr w:type="spellEnd"/>
      <w:r w:rsidR="00F16F3C" w:rsidRPr="005745FB">
        <w:rPr>
          <w:rFonts w:ascii="Palatino Linotype" w:eastAsia="MS Mincho" w:hAnsi="Palatino Linotype" w:cstheme="majorBidi"/>
          <w:bCs/>
          <w:sz w:val="22"/>
          <w:szCs w:val="22"/>
        </w:rPr>
        <w:t xml:space="preserve"> y GPS.</w:t>
      </w:r>
    </w:p>
    <w:p w:rsidR="00F16F3C" w:rsidRPr="005745FB" w:rsidRDefault="00F16F3C" w:rsidP="00F16F3C">
      <w:pPr>
        <w:spacing w:line="360" w:lineRule="auto"/>
        <w:ind w:right="49"/>
        <w:contextualSpacing/>
        <w:jc w:val="both"/>
        <w:rPr>
          <w:rFonts w:ascii="Palatino Linotype" w:eastAsia="MS Mincho" w:hAnsi="Palatino Linotype" w:cstheme="majorBidi"/>
          <w:bCs/>
          <w:sz w:val="22"/>
          <w:szCs w:val="22"/>
        </w:rPr>
      </w:pPr>
    </w:p>
    <w:p w:rsidR="00F16F3C" w:rsidRPr="005745FB" w:rsidRDefault="00F16F3C" w:rsidP="00F16F3C">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Derivado de la naturaleza de la información requerida es necesario traer a contexto la Ley Orgánica de la Administración Pública del Estado de México en el artículo 54 y 55, el cual establece lo siguiente:</w:t>
      </w:r>
    </w:p>
    <w:p w:rsidR="00F16F3C" w:rsidRPr="005745FB" w:rsidRDefault="00F16F3C" w:rsidP="00F16F3C">
      <w:pPr>
        <w:pStyle w:val="Prrafodelista"/>
        <w:rPr>
          <w:rFonts w:ascii="Palatino Linotype" w:eastAsia="MS Mincho" w:hAnsi="Palatino Linotype" w:cstheme="majorBidi"/>
          <w:bCs/>
          <w:szCs w:val="22"/>
        </w:rPr>
      </w:pPr>
    </w:p>
    <w:p w:rsidR="00F16F3C" w:rsidRPr="005745FB" w:rsidRDefault="00F16F3C" w:rsidP="00F16F3C">
      <w:pPr>
        <w:spacing w:line="360" w:lineRule="auto"/>
        <w:ind w:left="567" w:right="822"/>
        <w:contextualSpacing/>
        <w:jc w:val="both"/>
        <w:rPr>
          <w:rFonts w:ascii="Palatino Linotype" w:eastAsia="MS Mincho" w:hAnsi="Palatino Linotype" w:cstheme="majorBidi"/>
          <w:bCs/>
          <w:i/>
          <w:sz w:val="22"/>
          <w:szCs w:val="22"/>
        </w:rPr>
      </w:pPr>
      <w:r w:rsidRPr="005745FB">
        <w:rPr>
          <w:rFonts w:ascii="Palatino Linotype" w:hAnsi="Palatino Linotype"/>
          <w:i/>
          <w:sz w:val="22"/>
          <w:szCs w:val="22"/>
        </w:rPr>
        <w:t xml:space="preserve">Artículo 54. La Secretaría de Movilidad es la dependencia encargada de planear, formular, dirigir, coordinar, gestionar, evaluar, ejecutar y supervisar las acciones, </w:t>
      </w:r>
      <w:r w:rsidRPr="005745FB">
        <w:rPr>
          <w:rFonts w:ascii="Palatino Linotype" w:hAnsi="Palatino Linotype"/>
          <w:i/>
          <w:sz w:val="22"/>
          <w:szCs w:val="22"/>
        </w:rPr>
        <w:lastRenderedPageBreak/>
        <w:t>políticas, programas, protocolos,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w:t>
      </w:r>
    </w:p>
    <w:p w:rsidR="00D62779" w:rsidRPr="005745FB" w:rsidRDefault="00D62779" w:rsidP="00D62779">
      <w:pPr>
        <w:spacing w:line="360" w:lineRule="auto"/>
        <w:ind w:right="49"/>
        <w:contextualSpacing/>
        <w:jc w:val="both"/>
        <w:rPr>
          <w:rFonts w:ascii="Palatino Linotype" w:eastAsia="MS Mincho" w:hAnsi="Palatino Linotype" w:cstheme="majorBidi"/>
          <w:b/>
          <w:bCs/>
          <w:sz w:val="22"/>
          <w:szCs w:val="22"/>
        </w:rPr>
      </w:pPr>
    </w:p>
    <w:p w:rsidR="00F16F3C" w:rsidRPr="005745FB" w:rsidRDefault="00F16F3C"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 xml:space="preserve">Artículo 55. La Secretaría de Movilidad contará con las siguientes atribuciones: </w:t>
      </w:r>
    </w:p>
    <w:p w:rsidR="000637FB" w:rsidRPr="005745FB" w:rsidRDefault="00F16F3C"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I. Integrar el Sistema Nacional de Movilidad y Seguridad Vial;</w:t>
      </w:r>
    </w:p>
    <w:p w:rsidR="00F16F3C" w:rsidRPr="005745FB" w:rsidRDefault="00F16F3C"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II. Vigilar el cumplimiento de las Normas Oficiales Mexicanas en materia de movilidad y seguridad vial</w:t>
      </w:r>
    </w:p>
    <w:p w:rsidR="00F16F3C" w:rsidRPr="005745FB" w:rsidRDefault="00F16F3C"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w:t>
      </w:r>
    </w:p>
    <w:p w:rsidR="00F16F3C" w:rsidRPr="005745FB" w:rsidRDefault="00F16F3C"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VI. Desarrollar estrategias, programas y proyectos para la movilidad y la seguridad vial, con prioridad en el uso del transporte público y los modos no motorizados;</w:t>
      </w:r>
    </w:p>
    <w:p w:rsidR="00F16F3C" w:rsidRPr="005745FB" w:rsidRDefault="00F16F3C"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w:t>
      </w:r>
    </w:p>
    <w:p w:rsidR="00F16F3C" w:rsidRPr="005745FB" w:rsidRDefault="00F16F3C"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IX. Establecer medidas de accesibilidad, inclusión y condiciones de diseño universal para las personas con discapacidad y con movilidad limitada, así como otros grupos en situación de vulnerabilidad, dentro de los servicios de transporte público de pasajeros individual y colectivo, para garantizar su desplazamiento seguro en las vías;</w:t>
      </w:r>
    </w:p>
    <w:p w:rsidR="00F16F3C" w:rsidRPr="005745FB" w:rsidRDefault="00F16F3C"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w:t>
      </w:r>
    </w:p>
    <w:p w:rsidR="00F16F3C" w:rsidRPr="005745FB" w:rsidRDefault="00F16F3C"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 xml:space="preserve">XV. Otorgar, modificar, revocar, rescatar, sustituir, cancelar o dar por terminadas las concesiones, permisos o autorizaciones, según corresponda, para la prestación del servicio público de pasajeros colectivo, individual, mixto, y el servicio de arrastre, salvamento, guarda, custodia y depósito de vehículos, fijando los requisitos mediante disposiciones de carácter general para su otorgamiento, y para la construcción, ampliación, rehabilitación, mantenimiento, administración y operación de la </w:t>
      </w:r>
      <w:r w:rsidRPr="005745FB">
        <w:rPr>
          <w:rFonts w:ascii="Palatino Linotype" w:hAnsi="Palatino Linotype"/>
          <w:i/>
          <w:sz w:val="22"/>
          <w:szCs w:val="22"/>
        </w:rPr>
        <w:lastRenderedPageBreak/>
        <w:t>infraestructura vial primaria de cuota y de los sistemas de transporte masivo o de alta capacidad, ejerciendo los derechos de rescate y reversión;</w:t>
      </w:r>
    </w:p>
    <w:p w:rsidR="00F16F3C" w:rsidRPr="005745FB" w:rsidRDefault="00F16F3C"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w:t>
      </w:r>
    </w:p>
    <w:p w:rsidR="00F16F3C" w:rsidRPr="005745FB" w:rsidRDefault="00F16F3C"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XXXIV. Fortalecer el transporte público de pasajeros, individual y colectivo, para la inclusión de los grupos en situación de vulnerabilidad, destinándoles lugares exclusivos;</w:t>
      </w:r>
    </w:p>
    <w:p w:rsidR="00970629" w:rsidRPr="005745FB" w:rsidRDefault="00970629"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w:t>
      </w:r>
    </w:p>
    <w:p w:rsidR="00970629" w:rsidRPr="005745FB" w:rsidRDefault="00970629"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XLVII. Incentivar la circulación de vehículos eficientes ambientalmente, establecer el marco normativo y programas correspondientes para su adecuada operación; así como la implementación de su infraestructura vial y equipamiento necesario, en coordinación con las autoridades competentes;</w:t>
      </w:r>
    </w:p>
    <w:p w:rsidR="00970629" w:rsidRPr="005745FB" w:rsidRDefault="00970629"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w:t>
      </w:r>
    </w:p>
    <w:p w:rsidR="00970629" w:rsidRPr="005745FB" w:rsidRDefault="00970629"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LI. Aplicar y difundir los protocolos de actuación, en coordinación con las autoridades competentes, para la prevención de la violencia contra mujeres, niñas y adolescentes en el servicio público de transporte;</w:t>
      </w:r>
    </w:p>
    <w:p w:rsidR="00970629" w:rsidRPr="005745FB" w:rsidRDefault="00970629"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w:t>
      </w:r>
    </w:p>
    <w:p w:rsidR="00970629" w:rsidRPr="005745FB" w:rsidRDefault="00970629"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LV. Emitir, en coordinación con las autoridades competentes, protocolos de actuación para prevenir la violencia contra las mujeres, niñas y adolescentes en el servicio público de transporte; y</w:t>
      </w:r>
    </w:p>
    <w:p w:rsidR="00F16F3C" w:rsidRPr="005745FB" w:rsidRDefault="00F16F3C" w:rsidP="00D62779">
      <w:pPr>
        <w:spacing w:line="360" w:lineRule="auto"/>
        <w:ind w:right="49"/>
        <w:contextualSpacing/>
        <w:jc w:val="both"/>
        <w:rPr>
          <w:rFonts w:ascii="Palatino Linotype" w:eastAsia="MS Mincho" w:hAnsi="Palatino Linotype" w:cstheme="majorBidi"/>
          <w:b/>
          <w:bCs/>
          <w:sz w:val="22"/>
          <w:szCs w:val="22"/>
        </w:rPr>
      </w:pPr>
    </w:p>
    <w:p w:rsidR="000637FB" w:rsidRPr="005745FB" w:rsidRDefault="00970629" w:rsidP="007A3B57">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La Ley Orgánica referida establece que el Sujeto Obligado es la dependencia encargada de ejecutar y supervisar acciones, programas, protocolos, proyectos y estudios para el desarrollo del sistema integral de movilidad, incluyendo el servicio público de transporte de jurisdicción estatal.</w:t>
      </w:r>
    </w:p>
    <w:p w:rsidR="000637FB" w:rsidRPr="005745FB" w:rsidRDefault="000637FB" w:rsidP="00970629">
      <w:pPr>
        <w:spacing w:line="360" w:lineRule="auto"/>
        <w:ind w:right="49"/>
        <w:contextualSpacing/>
        <w:jc w:val="both"/>
        <w:rPr>
          <w:rFonts w:ascii="Palatino Linotype" w:eastAsia="MS Mincho" w:hAnsi="Palatino Linotype" w:cstheme="majorBidi"/>
          <w:b/>
          <w:bCs/>
          <w:sz w:val="22"/>
          <w:szCs w:val="22"/>
        </w:rPr>
      </w:pPr>
    </w:p>
    <w:p w:rsidR="000637FB" w:rsidRPr="005745FB" w:rsidRDefault="00970629" w:rsidP="007A3B57">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El Manual de Organización del Sujeto Obligado establece lo siguiente:</w:t>
      </w:r>
    </w:p>
    <w:p w:rsidR="00970629" w:rsidRPr="005745FB" w:rsidRDefault="00970629" w:rsidP="00970629">
      <w:pPr>
        <w:pStyle w:val="Prrafodelista"/>
        <w:rPr>
          <w:rFonts w:ascii="Palatino Linotype" w:eastAsia="MS Mincho" w:hAnsi="Palatino Linotype" w:cstheme="majorBidi"/>
          <w:b/>
          <w:bCs/>
          <w:szCs w:val="22"/>
        </w:rPr>
      </w:pPr>
    </w:p>
    <w:p w:rsidR="00970629" w:rsidRPr="005745FB" w:rsidRDefault="00970629"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lastRenderedPageBreak/>
        <w:t xml:space="preserve">22000005000000S COORDINACIÓN DE INFORMÁTICA </w:t>
      </w:r>
    </w:p>
    <w:p w:rsidR="00970629" w:rsidRPr="005745FB" w:rsidRDefault="00970629"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OBJETIVO: Desarrollar, difundir y administrar la tecnología informática que permita modernizar los trámites y servicios de la Secretaría de Movilidad, asegurando el adecuado procesamiento, resguardo y control de la información.</w:t>
      </w:r>
    </w:p>
    <w:p w:rsidR="00970629" w:rsidRPr="005745FB" w:rsidRDefault="00970629" w:rsidP="00970629">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w:t>
      </w:r>
    </w:p>
    <w:p w:rsidR="00970629" w:rsidRPr="005745FB" w:rsidRDefault="00970629" w:rsidP="00970629">
      <w:pPr>
        <w:spacing w:line="360" w:lineRule="auto"/>
        <w:ind w:left="567" w:right="822"/>
        <w:contextualSpacing/>
        <w:jc w:val="both"/>
        <w:rPr>
          <w:rFonts w:ascii="Palatino Linotype" w:eastAsia="MS Mincho" w:hAnsi="Palatino Linotype" w:cstheme="majorBidi"/>
          <w:b/>
          <w:bCs/>
          <w:i/>
          <w:sz w:val="22"/>
          <w:szCs w:val="22"/>
        </w:rPr>
      </w:pPr>
      <w:r w:rsidRPr="005745FB">
        <w:rPr>
          <w:rFonts w:ascii="Palatino Linotype" w:hAnsi="Palatino Linotype"/>
          <w:b/>
          <w:i/>
          <w:sz w:val="22"/>
          <w:szCs w:val="22"/>
        </w:rPr>
        <w:t xml:space="preserve">Coordinar y dirigir todas las actividades de monitoreo, emisión de Vistos Buenos, atención de concesionarios y de proveedores de servicio de </w:t>
      </w:r>
      <w:proofErr w:type="spellStart"/>
      <w:r w:rsidRPr="005745FB">
        <w:rPr>
          <w:rFonts w:ascii="Palatino Linotype" w:hAnsi="Palatino Linotype"/>
          <w:b/>
          <w:i/>
          <w:sz w:val="22"/>
          <w:szCs w:val="22"/>
        </w:rPr>
        <w:t>videovigilancia</w:t>
      </w:r>
      <w:proofErr w:type="spellEnd"/>
      <w:r w:rsidRPr="005745FB">
        <w:rPr>
          <w:rFonts w:ascii="Palatino Linotype" w:hAnsi="Palatino Linotype"/>
          <w:b/>
          <w:i/>
          <w:sz w:val="22"/>
          <w:szCs w:val="22"/>
        </w:rPr>
        <w:t xml:space="preserve"> que se conectan con el Centro de Control y Gestión del Transporte Público de la Secretaría de Movilidad.</w:t>
      </w:r>
    </w:p>
    <w:p w:rsidR="000637FB" w:rsidRPr="005745FB" w:rsidRDefault="000637FB" w:rsidP="00970629">
      <w:pPr>
        <w:spacing w:line="360" w:lineRule="auto"/>
        <w:ind w:right="49"/>
        <w:contextualSpacing/>
        <w:jc w:val="both"/>
        <w:rPr>
          <w:rFonts w:ascii="Palatino Linotype" w:eastAsia="MS Mincho" w:hAnsi="Palatino Linotype" w:cstheme="majorBidi"/>
          <w:b/>
          <w:bCs/>
          <w:sz w:val="22"/>
          <w:szCs w:val="22"/>
        </w:rPr>
      </w:pPr>
    </w:p>
    <w:p w:rsidR="000637FB" w:rsidRPr="005745FB" w:rsidRDefault="00970629" w:rsidP="007A3B57">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 xml:space="preserve">La Coordinación de Informática tiene la atribución de coordinar todas las actividades de monitoreo, emisiones de vistos buenos, atención de </w:t>
      </w:r>
      <w:r w:rsidR="00FF7D48" w:rsidRPr="005745FB">
        <w:rPr>
          <w:rFonts w:ascii="Palatino Linotype" w:eastAsia="MS Mincho" w:hAnsi="Palatino Linotype" w:cstheme="majorBidi"/>
          <w:bCs/>
          <w:sz w:val="22"/>
          <w:szCs w:val="22"/>
        </w:rPr>
        <w:t>concesionarios</w:t>
      </w:r>
      <w:r w:rsidRPr="005745FB">
        <w:rPr>
          <w:rFonts w:ascii="Palatino Linotype" w:eastAsia="MS Mincho" w:hAnsi="Palatino Linotype" w:cstheme="majorBidi"/>
          <w:bCs/>
          <w:sz w:val="22"/>
          <w:szCs w:val="22"/>
        </w:rPr>
        <w:t xml:space="preserve"> y proveedores de servicio de </w:t>
      </w:r>
      <w:r w:rsidR="00FF7D48" w:rsidRPr="005745FB">
        <w:rPr>
          <w:rFonts w:ascii="Palatino Linotype" w:eastAsia="MS Mincho" w:hAnsi="Palatino Linotype" w:cstheme="majorBidi"/>
          <w:bCs/>
          <w:sz w:val="22"/>
          <w:szCs w:val="22"/>
        </w:rPr>
        <w:t>vigilancia</w:t>
      </w:r>
      <w:r w:rsidRPr="005745FB">
        <w:rPr>
          <w:rFonts w:ascii="Palatino Linotype" w:eastAsia="MS Mincho" w:hAnsi="Palatino Linotype" w:cstheme="majorBidi"/>
          <w:bCs/>
          <w:sz w:val="22"/>
          <w:szCs w:val="22"/>
        </w:rPr>
        <w:t xml:space="preserve"> que se conectan con el Centro de control y Gestión del Transporte Público</w:t>
      </w:r>
      <w:r w:rsidR="00FF7D48" w:rsidRPr="005745FB">
        <w:rPr>
          <w:rFonts w:ascii="Palatino Linotype" w:eastAsia="MS Mincho" w:hAnsi="Palatino Linotype" w:cstheme="majorBidi"/>
          <w:bCs/>
          <w:sz w:val="22"/>
          <w:szCs w:val="22"/>
        </w:rPr>
        <w:t>.</w:t>
      </w:r>
    </w:p>
    <w:p w:rsidR="000637FB" w:rsidRPr="005745FB" w:rsidRDefault="000637FB" w:rsidP="00FF7D48">
      <w:pPr>
        <w:spacing w:line="360" w:lineRule="auto"/>
        <w:ind w:right="49"/>
        <w:contextualSpacing/>
        <w:jc w:val="both"/>
        <w:rPr>
          <w:rFonts w:ascii="Palatino Linotype" w:eastAsia="MS Mincho" w:hAnsi="Palatino Linotype" w:cstheme="majorBidi"/>
          <w:b/>
          <w:bCs/>
          <w:sz w:val="22"/>
          <w:szCs w:val="22"/>
        </w:rPr>
      </w:pPr>
    </w:p>
    <w:p w:rsidR="00FF7D48" w:rsidRPr="005745FB" w:rsidRDefault="00FF7D48" w:rsidP="000637FB">
      <w:pPr>
        <w:numPr>
          <w:ilvl w:val="0"/>
          <w:numId w:val="1"/>
        </w:numPr>
        <w:spacing w:line="360" w:lineRule="auto"/>
        <w:ind w:left="0" w:right="49" w:firstLine="0"/>
        <w:contextualSpacing/>
        <w:jc w:val="both"/>
        <w:rPr>
          <w:rFonts w:ascii="Palatino Linotype" w:eastAsia="MS Mincho" w:hAnsi="Palatino Linotype" w:cstheme="majorBidi"/>
          <w:b/>
          <w:bCs/>
          <w:sz w:val="22"/>
          <w:szCs w:val="22"/>
        </w:rPr>
      </w:pPr>
      <w:r w:rsidRPr="005745FB">
        <w:rPr>
          <w:rFonts w:ascii="Palatino Linotype" w:eastAsia="Calibri" w:hAnsi="Palatino Linotype"/>
          <w:sz w:val="22"/>
          <w:szCs w:val="22"/>
        </w:rPr>
        <w:t>Hasta aquí tenemos dos elementos a considerar, el primero corresponde a la emisión de vistos buenos relativos a actividades de monitoreo y el segundo es el Centro de Control y Gestión del Transporte Público.</w:t>
      </w:r>
    </w:p>
    <w:p w:rsidR="00FF7D48" w:rsidRPr="005745FB" w:rsidRDefault="00FF7D48" w:rsidP="00FF7D48">
      <w:pPr>
        <w:pStyle w:val="Prrafodelista"/>
        <w:rPr>
          <w:rFonts w:ascii="Palatino Linotype" w:eastAsia="MS Mincho" w:hAnsi="Palatino Linotype" w:cstheme="majorBidi"/>
          <w:b/>
          <w:bCs/>
          <w:szCs w:val="22"/>
        </w:rPr>
      </w:pPr>
    </w:p>
    <w:p w:rsidR="00FF7D48" w:rsidRPr="005745FB" w:rsidRDefault="00FF7D48" w:rsidP="000637FB">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 xml:space="preserve">Sobre el primer elemento a analizar, se localizó una presentación </w:t>
      </w:r>
      <w:r w:rsidR="009C7505" w:rsidRPr="005745FB">
        <w:rPr>
          <w:rFonts w:ascii="Palatino Linotype" w:eastAsia="MS Mincho" w:hAnsi="Palatino Linotype" w:cstheme="majorBidi"/>
          <w:bCs/>
          <w:sz w:val="22"/>
          <w:szCs w:val="22"/>
        </w:rPr>
        <w:t>que se integra por quince (15) páginas,</w:t>
      </w:r>
      <w:r w:rsidRPr="005745FB">
        <w:rPr>
          <w:rFonts w:ascii="Palatino Linotype" w:eastAsia="MS Mincho" w:hAnsi="Palatino Linotype" w:cstheme="majorBidi"/>
          <w:bCs/>
          <w:sz w:val="22"/>
          <w:szCs w:val="22"/>
        </w:rPr>
        <w:t xml:space="preserve"> que contiene </w:t>
      </w:r>
      <w:r w:rsidR="009C7505" w:rsidRPr="005745FB">
        <w:rPr>
          <w:rFonts w:ascii="Palatino Linotype" w:eastAsia="MS Mincho" w:hAnsi="Palatino Linotype" w:cstheme="majorBidi"/>
          <w:bCs/>
          <w:sz w:val="22"/>
          <w:szCs w:val="22"/>
        </w:rPr>
        <w:t>un procedimiento para obtener el visto bueno de la Secretaría de Movilidad; se inserta a modo de ejemplo la siguiente imagen:</w:t>
      </w:r>
    </w:p>
    <w:p w:rsidR="00FF7D48" w:rsidRPr="005745FB" w:rsidRDefault="00FF7D48" w:rsidP="00FF7D48">
      <w:pPr>
        <w:pStyle w:val="Prrafodelista"/>
        <w:rPr>
          <w:rFonts w:ascii="Palatino Linotype" w:eastAsia="MS Mincho" w:hAnsi="Palatino Linotype" w:cstheme="majorBidi"/>
          <w:b/>
          <w:bCs/>
          <w:szCs w:val="22"/>
        </w:rPr>
      </w:pPr>
    </w:p>
    <w:p w:rsidR="00FF7D48" w:rsidRPr="005745FB" w:rsidRDefault="00FF7D48" w:rsidP="00FF7D48">
      <w:pPr>
        <w:spacing w:line="360" w:lineRule="auto"/>
        <w:ind w:right="49"/>
        <w:contextualSpacing/>
        <w:jc w:val="both"/>
        <w:rPr>
          <w:rFonts w:ascii="Palatino Linotype" w:eastAsia="MS Mincho" w:hAnsi="Palatino Linotype" w:cstheme="majorBidi"/>
          <w:b/>
          <w:bCs/>
          <w:sz w:val="22"/>
          <w:szCs w:val="22"/>
        </w:rPr>
      </w:pPr>
    </w:p>
    <w:p w:rsidR="00FF7D48" w:rsidRPr="005745FB" w:rsidRDefault="00FF7D48" w:rsidP="00FF7D48">
      <w:pPr>
        <w:spacing w:line="360" w:lineRule="auto"/>
        <w:ind w:right="49"/>
        <w:contextualSpacing/>
        <w:jc w:val="both"/>
        <w:rPr>
          <w:rFonts w:ascii="Palatino Linotype" w:eastAsia="MS Mincho" w:hAnsi="Palatino Linotype" w:cstheme="majorBidi"/>
          <w:b/>
          <w:bCs/>
          <w:sz w:val="22"/>
          <w:szCs w:val="22"/>
        </w:rPr>
      </w:pPr>
      <w:r w:rsidRPr="005745FB">
        <w:rPr>
          <w:rFonts w:ascii="Palatino Linotype" w:eastAsia="MS Mincho" w:hAnsi="Palatino Linotype" w:cstheme="majorBidi"/>
          <w:b/>
          <w:bCs/>
          <w:noProof/>
          <w:sz w:val="22"/>
          <w:szCs w:val="22"/>
        </w:rPr>
        <w:lastRenderedPageBreak/>
        <w:drawing>
          <wp:inline distT="0" distB="0" distL="0" distR="0" wp14:anchorId="0F3834C7" wp14:editId="67DCFA75">
            <wp:extent cx="5742940" cy="43141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2940" cy="4314190"/>
                    </a:xfrm>
                    <a:prstGeom prst="rect">
                      <a:avLst/>
                    </a:prstGeom>
                  </pic:spPr>
                </pic:pic>
              </a:graphicData>
            </a:graphic>
          </wp:inline>
        </w:drawing>
      </w:r>
    </w:p>
    <w:p w:rsidR="00FF7D48" w:rsidRPr="005745FB" w:rsidRDefault="00FF7D48" w:rsidP="00FF7D48">
      <w:pPr>
        <w:pStyle w:val="Prrafodelista"/>
        <w:rPr>
          <w:rFonts w:ascii="Palatino Linotype" w:eastAsia="Calibri" w:hAnsi="Palatino Linotype"/>
          <w:szCs w:val="22"/>
        </w:rPr>
      </w:pPr>
    </w:p>
    <w:p w:rsidR="00FF7D48" w:rsidRPr="005745FB" w:rsidRDefault="009C7505" w:rsidP="000637FB">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De lo anterior, se aprecia que, aquellas unidades de transporte público interesadas en contar con el visto bueno por la Secretaría de Movilidad deberán contar previamente con diversos requisitos, entre los que destacan cumplir con la cromática correspondiente y haber adquirido el Kit de Seguridad con los proveedores autorizados, estos últimos son consultables en la propia página del Sujeto Obligado, como se advierte en la imagen</w:t>
      </w:r>
      <w:r w:rsidR="00D02128" w:rsidRPr="005745FB">
        <w:rPr>
          <w:rFonts w:ascii="Palatino Linotype" w:eastAsia="MS Mincho" w:hAnsi="Palatino Linotype" w:cstheme="majorBidi"/>
          <w:bCs/>
          <w:sz w:val="22"/>
          <w:szCs w:val="22"/>
        </w:rPr>
        <w:t>, además de los siguientes:</w:t>
      </w:r>
    </w:p>
    <w:p w:rsidR="00D02128" w:rsidRPr="005745FB" w:rsidRDefault="00D02128" w:rsidP="00D02128">
      <w:pPr>
        <w:spacing w:line="360" w:lineRule="auto"/>
        <w:ind w:right="49"/>
        <w:contextualSpacing/>
        <w:jc w:val="both"/>
        <w:rPr>
          <w:rFonts w:ascii="Palatino Linotype" w:eastAsia="MS Mincho" w:hAnsi="Palatino Linotype" w:cstheme="majorBidi"/>
          <w:bCs/>
          <w:sz w:val="22"/>
          <w:szCs w:val="22"/>
        </w:rPr>
      </w:pPr>
    </w:p>
    <w:p w:rsidR="00D02128" w:rsidRPr="005745FB" w:rsidRDefault="00D02128" w:rsidP="00D02128">
      <w:pPr>
        <w:spacing w:line="360" w:lineRule="auto"/>
        <w:ind w:right="49"/>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noProof/>
          <w:sz w:val="22"/>
          <w:szCs w:val="22"/>
        </w:rPr>
        <w:lastRenderedPageBreak/>
        <w:drawing>
          <wp:inline distT="0" distB="0" distL="0" distR="0" wp14:anchorId="1ABCB279" wp14:editId="471D02B0">
            <wp:extent cx="5742940" cy="468058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2940" cy="4680585"/>
                    </a:xfrm>
                    <a:prstGeom prst="rect">
                      <a:avLst/>
                    </a:prstGeom>
                  </pic:spPr>
                </pic:pic>
              </a:graphicData>
            </a:graphic>
          </wp:inline>
        </w:drawing>
      </w:r>
    </w:p>
    <w:p w:rsidR="009C7505" w:rsidRPr="005745FB" w:rsidRDefault="009C7505" w:rsidP="009C7505">
      <w:pPr>
        <w:spacing w:line="360" w:lineRule="auto"/>
        <w:ind w:right="49"/>
        <w:contextualSpacing/>
        <w:jc w:val="both"/>
        <w:rPr>
          <w:rFonts w:ascii="Palatino Linotype" w:eastAsia="MS Mincho" w:hAnsi="Palatino Linotype" w:cstheme="majorBidi"/>
          <w:bCs/>
          <w:sz w:val="22"/>
          <w:szCs w:val="22"/>
        </w:rPr>
      </w:pPr>
    </w:p>
    <w:p w:rsidR="009C7505" w:rsidRPr="005745FB" w:rsidRDefault="009C7505" w:rsidP="000637FB">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Una vez que se cumplieron todos los requisitos, la Coordinación de Informática verifica la Conexión de los dispositivos, elabora el visto bueno, notifica a la Dirección General del Registro Estatal del Transporte Público.</w:t>
      </w:r>
      <w:r w:rsidR="00D02128" w:rsidRPr="005745FB">
        <w:rPr>
          <w:rFonts w:ascii="Palatino Linotype" w:eastAsia="MS Mincho" w:hAnsi="Palatino Linotype" w:cstheme="majorBidi"/>
          <w:bCs/>
          <w:sz w:val="22"/>
          <w:szCs w:val="22"/>
        </w:rPr>
        <w:t xml:space="preserve"> </w:t>
      </w:r>
    </w:p>
    <w:p w:rsidR="000F250F" w:rsidRPr="005745FB" w:rsidRDefault="000F250F" w:rsidP="000F250F">
      <w:pPr>
        <w:spacing w:line="360" w:lineRule="auto"/>
        <w:ind w:right="49"/>
        <w:contextualSpacing/>
        <w:jc w:val="both"/>
        <w:rPr>
          <w:rFonts w:ascii="Palatino Linotype" w:eastAsia="MS Mincho" w:hAnsi="Palatino Linotype" w:cstheme="majorBidi"/>
          <w:bCs/>
          <w:sz w:val="22"/>
          <w:szCs w:val="22"/>
        </w:rPr>
      </w:pPr>
    </w:p>
    <w:p w:rsidR="000F250F" w:rsidRPr="005745FB" w:rsidRDefault="000F250F" w:rsidP="000637FB">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De lo anterior, se desprende que el Sujeto Obligado al recabar esa información de los concesionarios interesados en obtener el visto bueno respecto a la instalación del Kit de Seguridad, debe obrar en sus archivos la información relativa a:</w:t>
      </w:r>
    </w:p>
    <w:p w:rsidR="000F250F" w:rsidRPr="005745FB" w:rsidRDefault="000F250F" w:rsidP="000F250F">
      <w:pPr>
        <w:pStyle w:val="Prrafodelista"/>
        <w:rPr>
          <w:rFonts w:ascii="Palatino Linotype" w:eastAsia="MS Mincho" w:hAnsi="Palatino Linotype" w:cstheme="majorBidi"/>
          <w:bCs/>
          <w:szCs w:val="22"/>
        </w:rPr>
      </w:pPr>
    </w:p>
    <w:p w:rsidR="000F250F" w:rsidRPr="005745FB" w:rsidRDefault="000F250F" w:rsidP="00B70628">
      <w:pPr>
        <w:pStyle w:val="Prrafodelista"/>
        <w:numPr>
          <w:ilvl w:val="0"/>
          <w:numId w:val="24"/>
        </w:numPr>
        <w:spacing w:line="360" w:lineRule="auto"/>
        <w:ind w:left="851" w:right="822" w:firstLine="0"/>
        <w:jc w:val="both"/>
        <w:rPr>
          <w:rFonts w:ascii="Palatino Linotype" w:hAnsi="Palatino Linotype" w:cs="Arial"/>
          <w:b/>
          <w:color w:val="000000" w:themeColor="text1"/>
          <w:szCs w:val="22"/>
        </w:rPr>
      </w:pPr>
      <w:r w:rsidRPr="005745FB">
        <w:rPr>
          <w:rFonts w:ascii="Palatino Linotype" w:hAnsi="Palatino Linotype" w:cs="Arial"/>
          <w:b/>
          <w:color w:val="000000" w:themeColor="text1"/>
          <w:szCs w:val="22"/>
        </w:rPr>
        <w:lastRenderedPageBreak/>
        <w:t>Modelo, Marca y empresa a la que pertenecen las unidades que cuentan con cámaras de seguridad y GPS;</w:t>
      </w:r>
    </w:p>
    <w:p w:rsidR="000F250F" w:rsidRPr="005745FB" w:rsidRDefault="000F250F" w:rsidP="00B70628">
      <w:pPr>
        <w:pStyle w:val="Prrafodelista"/>
        <w:numPr>
          <w:ilvl w:val="0"/>
          <w:numId w:val="24"/>
        </w:numPr>
        <w:spacing w:line="360" w:lineRule="auto"/>
        <w:ind w:left="851" w:right="822" w:firstLine="0"/>
        <w:jc w:val="both"/>
        <w:rPr>
          <w:rFonts w:ascii="Palatino Linotype" w:hAnsi="Palatino Linotype" w:cs="Arial"/>
          <w:b/>
          <w:color w:val="000000" w:themeColor="text1"/>
          <w:szCs w:val="22"/>
        </w:rPr>
      </w:pPr>
      <w:r w:rsidRPr="005745FB">
        <w:rPr>
          <w:rFonts w:ascii="Palatino Linotype" w:hAnsi="Palatino Linotype" w:cs="Arial"/>
          <w:b/>
          <w:color w:val="000000" w:themeColor="text1"/>
          <w:szCs w:val="22"/>
        </w:rPr>
        <w:t xml:space="preserve">Número de unidades que están enlazadas al </w:t>
      </w:r>
      <w:r w:rsidR="002D0BA0" w:rsidRPr="005745FB">
        <w:rPr>
          <w:rFonts w:ascii="Palatino Linotype" w:hAnsi="Palatino Linotype"/>
          <w:b/>
          <w:szCs w:val="22"/>
        </w:rPr>
        <w:t>Centro de Control y Gestión del Transporte Público</w:t>
      </w:r>
      <w:r w:rsidRPr="005745FB">
        <w:rPr>
          <w:rFonts w:ascii="Palatino Linotype" w:hAnsi="Palatino Linotype" w:cs="Arial"/>
          <w:b/>
          <w:color w:val="000000" w:themeColor="text1"/>
          <w:szCs w:val="22"/>
        </w:rPr>
        <w:t>;</w:t>
      </w:r>
    </w:p>
    <w:p w:rsidR="000F250F" w:rsidRPr="005745FB" w:rsidRDefault="000F250F" w:rsidP="00B70628">
      <w:pPr>
        <w:pStyle w:val="Prrafodelista"/>
        <w:numPr>
          <w:ilvl w:val="0"/>
          <w:numId w:val="24"/>
        </w:numPr>
        <w:spacing w:line="360" w:lineRule="auto"/>
        <w:ind w:left="851" w:right="822" w:firstLine="0"/>
        <w:jc w:val="both"/>
        <w:rPr>
          <w:rFonts w:ascii="Palatino Linotype" w:eastAsia="MS Mincho" w:hAnsi="Palatino Linotype" w:cstheme="majorBidi"/>
          <w:b/>
          <w:bCs/>
          <w:szCs w:val="22"/>
        </w:rPr>
      </w:pPr>
      <w:r w:rsidRPr="005745FB">
        <w:rPr>
          <w:rFonts w:ascii="Palatino Linotype" w:eastAsia="MS Mincho" w:hAnsi="Palatino Linotype" w:cstheme="majorBidi"/>
          <w:b/>
          <w:bCs/>
          <w:szCs w:val="22"/>
        </w:rPr>
        <w:t>Unidades con cámara de seguridad y GPS y sistema de video vigilancia por ruta o empresa;</w:t>
      </w:r>
    </w:p>
    <w:p w:rsidR="00D02128" w:rsidRPr="005745FB" w:rsidRDefault="000F250F" w:rsidP="00B70628">
      <w:pPr>
        <w:pStyle w:val="Prrafodelista"/>
        <w:numPr>
          <w:ilvl w:val="0"/>
          <w:numId w:val="24"/>
        </w:numPr>
        <w:spacing w:line="360" w:lineRule="auto"/>
        <w:ind w:left="851" w:right="822" w:firstLine="0"/>
        <w:jc w:val="both"/>
        <w:rPr>
          <w:rFonts w:ascii="Palatino Linotype" w:eastAsia="MS Mincho" w:hAnsi="Palatino Linotype" w:cstheme="majorBidi"/>
          <w:b/>
          <w:bCs/>
          <w:szCs w:val="22"/>
        </w:rPr>
      </w:pPr>
      <w:r w:rsidRPr="005745FB">
        <w:rPr>
          <w:rFonts w:ascii="Palatino Linotype" w:eastAsia="MS Mincho" w:hAnsi="Palatino Linotype" w:cstheme="majorBidi"/>
          <w:b/>
          <w:bCs/>
          <w:szCs w:val="22"/>
        </w:rPr>
        <w:t xml:space="preserve">Municipios en los que operan las unidades con sistemas de seguridad de </w:t>
      </w:r>
      <w:proofErr w:type="spellStart"/>
      <w:r w:rsidRPr="005745FB">
        <w:rPr>
          <w:rFonts w:ascii="Palatino Linotype" w:eastAsia="MS Mincho" w:hAnsi="Palatino Linotype" w:cstheme="majorBidi"/>
          <w:b/>
          <w:bCs/>
          <w:szCs w:val="22"/>
        </w:rPr>
        <w:t>videovigilancia</w:t>
      </w:r>
      <w:proofErr w:type="spellEnd"/>
      <w:r w:rsidRPr="005745FB">
        <w:rPr>
          <w:rFonts w:ascii="Palatino Linotype" w:eastAsia="MS Mincho" w:hAnsi="Palatino Linotype" w:cstheme="majorBidi"/>
          <w:b/>
          <w:bCs/>
          <w:szCs w:val="22"/>
        </w:rPr>
        <w:t xml:space="preserve"> y GPS.</w:t>
      </w:r>
    </w:p>
    <w:p w:rsidR="000F250F" w:rsidRPr="005745FB" w:rsidRDefault="000F250F" w:rsidP="000F250F">
      <w:pPr>
        <w:spacing w:line="360" w:lineRule="auto"/>
        <w:ind w:right="49"/>
        <w:contextualSpacing/>
        <w:jc w:val="both"/>
        <w:rPr>
          <w:rFonts w:ascii="Palatino Linotype" w:eastAsia="MS Mincho" w:hAnsi="Palatino Linotype" w:cstheme="majorBidi"/>
          <w:bCs/>
          <w:sz w:val="22"/>
          <w:szCs w:val="22"/>
        </w:rPr>
      </w:pPr>
    </w:p>
    <w:p w:rsidR="00D02128" w:rsidRPr="005745FB" w:rsidRDefault="00D02128" w:rsidP="000637FB">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 xml:space="preserve">Ahora bien, el Centro de Control y Gestión de la Operación del Transporte Público del Estado de México permite monitorear y atender emergencias y anomalías para ofrecer un servicio seguro, eficiente y de calidad, el cual fue inaugurado el 11 de octubre de dos mil diecisiete por el Gobernador del Estado de México, como se advierte en la nota periodística: </w:t>
      </w:r>
    </w:p>
    <w:p w:rsidR="00D02128" w:rsidRPr="005745FB" w:rsidRDefault="00D02128" w:rsidP="00D02128">
      <w:pPr>
        <w:pStyle w:val="Prrafodelista"/>
        <w:rPr>
          <w:rFonts w:ascii="Palatino Linotype" w:eastAsia="MS Mincho" w:hAnsi="Palatino Linotype" w:cstheme="majorBidi"/>
          <w:bCs/>
          <w:szCs w:val="22"/>
        </w:rPr>
      </w:pPr>
    </w:p>
    <w:p w:rsidR="00D02128" w:rsidRPr="005745FB" w:rsidRDefault="00F23678" w:rsidP="00B70628">
      <w:pPr>
        <w:pStyle w:val="Prrafodelista"/>
        <w:numPr>
          <w:ilvl w:val="0"/>
          <w:numId w:val="23"/>
        </w:numPr>
        <w:spacing w:line="360" w:lineRule="auto"/>
        <w:ind w:left="851" w:right="49" w:hanging="11"/>
        <w:jc w:val="both"/>
        <w:rPr>
          <w:rFonts w:ascii="Palatino Linotype" w:eastAsia="MS Mincho" w:hAnsi="Palatino Linotype" w:cstheme="majorBidi"/>
          <w:bCs/>
          <w:szCs w:val="22"/>
        </w:rPr>
      </w:pPr>
      <w:hyperlink r:id="rId31" w:history="1">
        <w:r w:rsidR="00472908" w:rsidRPr="005745FB">
          <w:rPr>
            <w:rStyle w:val="Hipervnculo"/>
            <w:rFonts w:ascii="Palatino Linotype" w:eastAsia="MS Mincho" w:hAnsi="Palatino Linotype" w:cstheme="majorBidi"/>
            <w:bCs/>
            <w:szCs w:val="22"/>
          </w:rPr>
          <w:t>https://www.elsoldetoluca.com.mx/local/inauguran-centro-de-control-y-gestion-de-la-operacion-del-transporte-publico-del-edomex-282639.html</w:t>
        </w:r>
      </w:hyperlink>
      <w:r w:rsidR="00472908" w:rsidRPr="005745FB">
        <w:rPr>
          <w:rFonts w:ascii="Palatino Linotype" w:eastAsia="MS Mincho" w:hAnsi="Palatino Linotype" w:cstheme="majorBidi"/>
          <w:bCs/>
          <w:szCs w:val="22"/>
        </w:rPr>
        <w:t xml:space="preserve"> </w:t>
      </w:r>
    </w:p>
    <w:p w:rsidR="00D02128" w:rsidRPr="005745FB" w:rsidRDefault="00D02128" w:rsidP="00D02128">
      <w:pPr>
        <w:pStyle w:val="Prrafodelista"/>
        <w:rPr>
          <w:rFonts w:ascii="Palatino Linotype" w:eastAsia="MS Mincho" w:hAnsi="Palatino Linotype" w:cstheme="majorBidi"/>
          <w:bCs/>
          <w:szCs w:val="22"/>
        </w:rPr>
      </w:pPr>
    </w:p>
    <w:p w:rsidR="00D02128" w:rsidRPr="005745FB" w:rsidRDefault="00D02128" w:rsidP="00D02128">
      <w:pPr>
        <w:numPr>
          <w:ilvl w:val="0"/>
          <w:numId w:val="1"/>
        </w:numPr>
        <w:spacing w:line="360" w:lineRule="auto"/>
        <w:ind w:left="0" w:right="49" w:firstLine="0"/>
        <w:contextualSpacing/>
        <w:jc w:val="both"/>
        <w:rPr>
          <w:rFonts w:ascii="Palatino Linotype" w:eastAsia="MS Mincho" w:hAnsi="Palatino Linotype" w:cstheme="majorBidi"/>
          <w:b/>
          <w:bCs/>
          <w:sz w:val="22"/>
          <w:szCs w:val="22"/>
        </w:rPr>
      </w:pPr>
      <w:r w:rsidRPr="005745FB">
        <w:rPr>
          <w:rFonts w:ascii="Palatino Linotype" w:eastAsia="Calibri" w:hAnsi="Palatino Linotype"/>
          <w:sz w:val="22"/>
          <w:szCs w:val="22"/>
        </w:rPr>
        <w:t>Además, la nota refiere lo siguiente:</w:t>
      </w:r>
    </w:p>
    <w:p w:rsidR="00D02128" w:rsidRPr="005745FB" w:rsidRDefault="00D02128" w:rsidP="00B70628">
      <w:pPr>
        <w:pStyle w:val="NormalWeb"/>
        <w:shd w:val="clear" w:color="auto" w:fill="FFFFFF"/>
        <w:spacing w:before="150" w:beforeAutospacing="0" w:after="150" w:afterAutospacing="0" w:line="360" w:lineRule="auto"/>
        <w:ind w:left="851" w:right="822"/>
        <w:rPr>
          <w:rFonts w:ascii="Palatino Linotype" w:hAnsi="Palatino Linotype" w:cs="Arial"/>
          <w:i/>
          <w:color w:val="333333"/>
          <w:sz w:val="22"/>
          <w:szCs w:val="22"/>
        </w:rPr>
      </w:pPr>
      <w:r w:rsidRPr="005745FB">
        <w:rPr>
          <w:rStyle w:val="c1"/>
          <w:rFonts w:ascii="Palatino Linotype" w:hAnsi="Palatino Linotype" w:cs="Arial"/>
          <w:i/>
          <w:color w:val="333333"/>
          <w:sz w:val="22"/>
          <w:szCs w:val="22"/>
        </w:rPr>
        <w:t>El gobernador mexiquense instruyó a los Secretarios de Movilidad y de Seguridad, así como al Fiscal estatal a estar en comunicación permanente, de tal forma que cuando se registre algún incidente, de manera inmediata puedan conectarse al centro y atender con prontitud la contingencia.</w:t>
      </w:r>
    </w:p>
    <w:p w:rsidR="00D02128" w:rsidRPr="005745FB" w:rsidRDefault="00D02128" w:rsidP="00B70628">
      <w:pPr>
        <w:pStyle w:val="NormalWeb"/>
        <w:shd w:val="clear" w:color="auto" w:fill="FFFFFF"/>
        <w:spacing w:before="150" w:beforeAutospacing="0" w:after="150" w:afterAutospacing="0" w:line="360" w:lineRule="auto"/>
        <w:ind w:left="851" w:right="822"/>
        <w:rPr>
          <w:rFonts w:ascii="Palatino Linotype" w:hAnsi="Palatino Linotype" w:cs="Arial"/>
          <w:i/>
          <w:color w:val="333333"/>
          <w:sz w:val="22"/>
          <w:szCs w:val="22"/>
        </w:rPr>
      </w:pPr>
      <w:r w:rsidRPr="005745FB">
        <w:rPr>
          <w:rStyle w:val="c1"/>
          <w:rFonts w:ascii="Palatino Linotype" w:hAnsi="Palatino Linotype" w:cs="Arial"/>
          <w:i/>
          <w:color w:val="333333"/>
          <w:sz w:val="22"/>
          <w:szCs w:val="22"/>
        </w:rPr>
        <w:t>El Secretario de Movilidad, Raymundo Martínez Carbajal informó que al finalizar este año se contará con cuatro sub centros, en Ecatepec, Nezahualcóyotl, Toluca y Naucalpan para monitorear todo la entidad.</w:t>
      </w:r>
    </w:p>
    <w:p w:rsidR="00D02128" w:rsidRPr="005745FB" w:rsidRDefault="00D02128" w:rsidP="00B70628">
      <w:pPr>
        <w:pStyle w:val="NormalWeb"/>
        <w:shd w:val="clear" w:color="auto" w:fill="FFFFFF"/>
        <w:spacing w:before="150" w:beforeAutospacing="0" w:after="150" w:afterAutospacing="0" w:line="360" w:lineRule="auto"/>
        <w:ind w:left="851" w:right="822"/>
        <w:rPr>
          <w:rFonts w:ascii="Palatino Linotype" w:hAnsi="Palatino Linotype" w:cs="Arial"/>
          <w:i/>
          <w:color w:val="333333"/>
          <w:sz w:val="22"/>
          <w:szCs w:val="22"/>
        </w:rPr>
      </w:pPr>
      <w:r w:rsidRPr="005745FB">
        <w:rPr>
          <w:rStyle w:val="c1"/>
          <w:rFonts w:ascii="Palatino Linotype" w:hAnsi="Palatino Linotype" w:cs="Arial"/>
          <w:i/>
          <w:color w:val="333333"/>
          <w:sz w:val="22"/>
          <w:szCs w:val="22"/>
        </w:rPr>
        <w:lastRenderedPageBreak/>
        <w:t>Se tiene contemplado que las 155 mil 790unidades que conforman la totalidad del parque vehicular concesionado del transporte público en el Estado de México, cuenten con equipo de monitoreo y se encuentre incorporado al Centro de Control y Gestión.</w:t>
      </w:r>
    </w:p>
    <w:p w:rsidR="00D02128" w:rsidRPr="005745FB" w:rsidRDefault="00D02128" w:rsidP="00B70628">
      <w:pPr>
        <w:pStyle w:val="NormalWeb"/>
        <w:shd w:val="clear" w:color="auto" w:fill="FFFFFF"/>
        <w:spacing w:before="150" w:beforeAutospacing="0" w:after="150" w:afterAutospacing="0" w:line="360" w:lineRule="auto"/>
        <w:ind w:left="851" w:right="822"/>
        <w:rPr>
          <w:rFonts w:ascii="Palatino Linotype" w:hAnsi="Palatino Linotype" w:cs="Arial"/>
          <w:i/>
          <w:color w:val="333333"/>
          <w:sz w:val="22"/>
          <w:szCs w:val="22"/>
        </w:rPr>
      </w:pPr>
      <w:r w:rsidRPr="005745FB">
        <w:rPr>
          <w:rStyle w:val="c1"/>
          <w:rFonts w:ascii="Palatino Linotype" w:hAnsi="Palatino Linotype" w:cs="Arial"/>
          <w:i/>
          <w:color w:val="333333"/>
          <w:sz w:val="22"/>
          <w:szCs w:val="22"/>
        </w:rPr>
        <w:t>El personal supervisa constantemente que las unidades estén operando dentro de sus áreas geográficas, vigilan excesos de velocidad, reciben llamados de emergencia y registran datos de los derroteros.</w:t>
      </w:r>
    </w:p>
    <w:p w:rsidR="00D02128" w:rsidRPr="005745FB" w:rsidRDefault="00D02128" w:rsidP="00B70628">
      <w:pPr>
        <w:pStyle w:val="NormalWeb"/>
        <w:shd w:val="clear" w:color="auto" w:fill="FFFFFF"/>
        <w:spacing w:before="150" w:beforeAutospacing="0" w:after="150" w:afterAutospacing="0" w:line="360" w:lineRule="auto"/>
        <w:ind w:left="851" w:right="822"/>
        <w:rPr>
          <w:rFonts w:ascii="Palatino Linotype" w:hAnsi="Palatino Linotype" w:cs="Arial"/>
          <w:i/>
          <w:color w:val="333333"/>
          <w:sz w:val="22"/>
          <w:szCs w:val="22"/>
        </w:rPr>
      </w:pPr>
      <w:r w:rsidRPr="005745FB">
        <w:rPr>
          <w:rStyle w:val="c1"/>
          <w:rFonts w:ascii="Palatino Linotype" w:hAnsi="Palatino Linotype" w:cs="Arial"/>
          <w:i/>
          <w:color w:val="333333"/>
          <w:sz w:val="22"/>
          <w:szCs w:val="22"/>
        </w:rPr>
        <w:t>Se cuenta con tres unidades móviles que visitan a las empresas de transporte público en sus patios de encierro y realizan empadronamiento de vehículos, revisión física de los automotores para verificar que cumplan con la normatividad vigente.</w:t>
      </w:r>
    </w:p>
    <w:p w:rsidR="000F250F" w:rsidRPr="005745FB" w:rsidRDefault="000F250F" w:rsidP="000F250F">
      <w:pPr>
        <w:numPr>
          <w:ilvl w:val="0"/>
          <w:numId w:val="1"/>
        </w:numPr>
        <w:spacing w:line="360" w:lineRule="auto"/>
        <w:ind w:left="0" w:right="49" w:firstLine="0"/>
        <w:contextualSpacing/>
        <w:jc w:val="both"/>
        <w:rPr>
          <w:rStyle w:val="c1"/>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 xml:space="preserve">Es así que, el Centro de Control y Gestión de la Operación del Transporte Público </w:t>
      </w:r>
      <w:r w:rsidRPr="005745FB">
        <w:rPr>
          <w:rStyle w:val="c1"/>
          <w:rFonts w:ascii="Palatino Linotype" w:hAnsi="Palatino Linotype" w:cs="Arial"/>
          <w:color w:val="333333"/>
          <w:sz w:val="22"/>
          <w:szCs w:val="22"/>
        </w:rPr>
        <w:t xml:space="preserve">supervisa constantemente que las unidades de transporte público registrando datos, tales como: que las unidades estén operando dentro de sus áreas geográficas, vigilan excesos de velocidad, </w:t>
      </w:r>
      <w:r w:rsidRPr="005745FB">
        <w:rPr>
          <w:rStyle w:val="c1"/>
          <w:rFonts w:ascii="Palatino Linotype" w:hAnsi="Palatino Linotype" w:cs="Arial"/>
          <w:b/>
          <w:color w:val="333333"/>
          <w:sz w:val="22"/>
          <w:szCs w:val="22"/>
        </w:rPr>
        <w:t>reciben llamados de emergencia</w:t>
      </w:r>
      <w:r w:rsidRPr="005745FB">
        <w:rPr>
          <w:rStyle w:val="c1"/>
          <w:rFonts w:ascii="Palatino Linotype" w:hAnsi="Palatino Linotype" w:cs="Arial"/>
          <w:color w:val="333333"/>
          <w:sz w:val="22"/>
          <w:szCs w:val="22"/>
        </w:rPr>
        <w:t xml:space="preserve"> y registran datos de los derroteros.</w:t>
      </w:r>
      <w:r w:rsidR="00AC21B7" w:rsidRPr="005745FB">
        <w:rPr>
          <w:rStyle w:val="c1"/>
          <w:rFonts w:ascii="Palatino Linotype" w:hAnsi="Palatino Linotype" w:cs="Arial"/>
          <w:color w:val="333333"/>
          <w:sz w:val="22"/>
          <w:szCs w:val="22"/>
        </w:rPr>
        <w:t xml:space="preserve"> En consecuencia de lo anterior, se advierte que el Centro de Control compila información relativa al número de llamados de emergencia, el cual se relaciona con el requerimiento identificado con el numeral 1, inciso b) referido en el cuadro comparativo antes mencionado.</w:t>
      </w:r>
      <w:r w:rsidR="001407D4" w:rsidRPr="005745FB">
        <w:rPr>
          <w:rStyle w:val="c1"/>
          <w:rFonts w:ascii="Palatino Linotype" w:hAnsi="Palatino Linotype" w:cs="Arial"/>
          <w:color w:val="333333"/>
          <w:sz w:val="22"/>
          <w:szCs w:val="22"/>
        </w:rPr>
        <w:t xml:space="preserve"> </w:t>
      </w:r>
    </w:p>
    <w:p w:rsidR="0031205A" w:rsidRPr="005745FB" w:rsidRDefault="0031205A" w:rsidP="0031205A">
      <w:pPr>
        <w:spacing w:line="360" w:lineRule="auto"/>
        <w:ind w:right="49"/>
        <w:contextualSpacing/>
        <w:jc w:val="both"/>
        <w:rPr>
          <w:rFonts w:ascii="Palatino Linotype" w:eastAsia="MS Mincho" w:hAnsi="Palatino Linotype" w:cstheme="majorBidi"/>
          <w:bCs/>
          <w:sz w:val="22"/>
          <w:szCs w:val="22"/>
        </w:rPr>
      </w:pPr>
    </w:p>
    <w:p w:rsidR="0031205A" w:rsidRPr="005745FB" w:rsidRDefault="0031205A" w:rsidP="007D641E">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hAnsi="Palatino Linotype"/>
          <w:sz w:val="22"/>
          <w:szCs w:val="22"/>
        </w:rPr>
        <w:t xml:space="preserve">Al respecto, debe mencionarse que, si bien es cierto, las notas periodísticas o publicaciones plasmadas en la red de Internet constituyen el Derecho a la Libre Expresión de los profesionales en la materia (artículo 7 de la Constitución Política de los Estados Unidos Mexicanos), en los que se plasman opiniones, señalamientos o comentarios respecto de diversos hechos que se suscitan en un lugar y tiempo determinados, también lo es que la imagen encontrada por la ponencia correspondiente a la nota periodística de mérito arrojan </w:t>
      </w:r>
      <w:r w:rsidRPr="005745FB">
        <w:rPr>
          <w:rFonts w:ascii="Palatino Linotype" w:hAnsi="Palatino Linotype"/>
          <w:sz w:val="22"/>
          <w:szCs w:val="22"/>
        </w:rPr>
        <w:lastRenderedPageBreak/>
        <w:t xml:space="preserve">indicios sobre los hechos a que se refieren. Sirve de apoyo a lo anterior, la Jurisprudencia y Tesis Aisladas que enseguida se reproducen: </w:t>
      </w:r>
    </w:p>
    <w:p w:rsidR="0031205A" w:rsidRPr="005745FB" w:rsidRDefault="0031205A" w:rsidP="0031205A">
      <w:pPr>
        <w:pStyle w:val="Prrafodelista"/>
        <w:rPr>
          <w:szCs w:val="22"/>
        </w:rPr>
      </w:pPr>
    </w:p>
    <w:p w:rsidR="0031205A" w:rsidRPr="005745FB" w:rsidRDefault="0031205A" w:rsidP="0031205A">
      <w:pPr>
        <w:spacing w:line="360" w:lineRule="auto"/>
        <w:ind w:left="567" w:right="822"/>
        <w:contextualSpacing/>
        <w:jc w:val="both"/>
        <w:rPr>
          <w:rFonts w:ascii="Palatino Linotype" w:hAnsi="Palatino Linotype"/>
          <w:i/>
          <w:sz w:val="22"/>
          <w:szCs w:val="22"/>
        </w:rPr>
      </w:pPr>
      <w:r w:rsidRPr="005745FB">
        <w:rPr>
          <w:rFonts w:ascii="Palatino Linotype" w:hAnsi="Palatino Linotype"/>
          <w:b/>
          <w:i/>
          <w:sz w:val="22"/>
          <w:szCs w:val="22"/>
        </w:rPr>
        <w:t>“NOTAS PERIODÍSTICAS. ELEMENTOS PARA DETERMINAR SU FUERZA INDICIARIA.</w:t>
      </w:r>
      <w:r w:rsidRPr="005745FB">
        <w:rPr>
          <w:rFonts w:ascii="Palatino Linotype" w:hAnsi="Palatino Linotype"/>
          <w:i/>
          <w:sz w:val="22"/>
          <w:szCs w:val="22"/>
        </w:rPr>
        <w:t xml:space="preserve"> Los medios probatorios que se hacen consistir en notas periodísticas, sólo pueden arrojar indicios sobre los hechos a que se refieren, pero para calificar si se trata de indicios simples o de indicios de mayor grado </w:t>
      </w:r>
      <w:proofErr w:type="spellStart"/>
      <w:r w:rsidRPr="005745FB">
        <w:rPr>
          <w:rFonts w:ascii="Palatino Linotype" w:hAnsi="Palatino Linotype"/>
          <w:i/>
          <w:sz w:val="22"/>
          <w:szCs w:val="22"/>
        </w:rPr>
        <w:t>convictivo</w:t>
      </w:r>
      <w:proofErr w:type="spellEnd"/>
      <w:r w:rsidRPr="005745FB">
        <w:rPr>
          <w:rFonts w:ascii="Palatino Linotype" w:hAnsi="Palatino Linotype"/>
          <w:i/>
          <w:sz w:val="22"/>
          <w:szCs w:val="22"/>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p>
    <w:p w:rsidR="0031205A" w:rsidRPr="005745FB" w:rsidRDefault="0031205A" w:rsidP="0031205A">
      <w:pPr>
        <w:spacing w:line="360" w:lineRule="auto"/>
        <w:ind w:left="567" w:right="822"/>
        <w:contextualSpacing/>
        <w:jc w:val="both"/>
        <w:rPr>
          <w:rFonts w:ascii="Palatino Linotype" w:hAnsi="Palatino Linotype"/>
          <w:i/>
          <w:sz w:val="22"/>
          <w:szCs w:val="22"/>
        </w:rPr>
      </w:pPr>
    </w:p>
    <w:p w:rsidR="0031205A" w:rsidRPr="005745FB" w:rsidRDefault="0031205A" w:rsidP="0031205A">
      <w:pPr>
        <w:spacing w:line="360" w:lineRule="auto"/>
        <w:ind w:left="567" w:right="822"/>
        <w:contextualSpacing/>
        <w:jc w:val="both"/>
        <w:rPr>
          <w:rFonts w:ascii="Palatino Linotype" w:hAnsi="Palatino Linotype"/>
          <w:i/>
          <w:sz w:val="22"/>
          <w:szCs w:val="22"/>
        </w:rPr>
      </w:pPr>
      <w:r w:rsidRPr="005745FB">
        <w:rPr>
          <w:rFonts w:ascii="Palatino Linotype" w:hAnsi="Palatino Linotype"/>
          <w:b/>
          <w:i/>
          <w:sz w:val="22"/>
          <w:szCs w:val="22"/>
        </w:rPr>
        <w:t xml:space="preserve">INDICIO. CONCEPTO DE. </w:t>
      </w:r>
      <w:r w:rsidRPr="005745FB">
        <w:rPr>
          <w:rFonts w:ascii="Palatino Linotype" w:hAnsi="Palatino Linotype"/>
          <w:i/>
          <w:sz w:val="22"/>
          <w:szCs w:val="22"/>
        </w:rPr>
        <w:t xml:space="preserve">El "indicio" es una circunstancia cierta de la que se puede sacar, por inducción lógica, una conclusión acerca de la existencia (o inexistencia) de un hecho a probar;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w:t>
      </w:r>
      <w:r w:rsidRPr="005745FB">
        <w:rPr>
          <w:rFonts w:ascii="Palatino Linotype" w:hAnsi="Palatino Linotype"/>
          <w:i/>
          <w:sz w:val="22"/>
          <w:szCs w:val="22"/>
        </w:rPr>
        <w:lastRenderedPageBreak/>
        <w:t xml:space="preserve">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w:t>
      </w:r>
      <w:proofErr w:type="spellStart"/>
      <w:r w:rsidRPr="005745FB">
        <w:rPr>
          <w:rFonts w:ascii="Palatino Linotype" w:hAnsi="Palatino Linotype"/>
          <w:i/>
          <w:sz w:val="22"/>
          <w:szCs w:val="22"/>
        </w:rPr>
        <w:t>indiciante</w:t>
      </w:r>
      <w:proofErr w:type="spellEnd"/>
      <w:r w:rsidRPr="005745FB">
        <w:rPr>
          <w:rFonts w:ascii="Palatino Linotype" w:hAnsi="Palatino Linotype"/>
          <w:i/>
          <w:sz w:val="22"/>
          <w:szCs w:val="22"/>
        </w:rPr>
        <w:t xml:space="preserve">, o sea, que el indicio presupone necesariamente la demostración de circunstancias indispensables por las que se arguye indirecta pero lógicamente el hecho que hay que probar mediante un proceso deductivo, con la misma certeza que da la prueba directa. </w:t>
      </w:r>
    </w:p>
    <w:p w:rsidR="0031205A" w:rsidRPr="005745FB" w:rsidRDefault="0031205A" w:rsidP="0031205A">
      <w:pPr>
        <w:spacing w:line="360" w:lineRule="auto"/>
        <w:ind w:left="567" w:right="822"/>
        <w:contextualSpacing/>
        <w:jc w:val="both"/>
        <w:rPr>
          <w:rFonts w:ascii="Palatino Linotype" w:hAnsi="Palatino Linotype"/>
          <w:i/>
          <w:sz w:val="22"/>
          <w:szCs w:val="22"/>
        </w:rPr>
      </w:pPr>
    </w:p>
    <w:p w:rsidR="0031205A" w:rsidRPr="005745FB" w:rsidRDefault="0031205A" w:rsidP="0031205A">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 xml:space="preserve">SEGUNDO TRIBUNAL COLEGIADO DEL SEXTO CIRCUITO. </w:t>
      </w:r>
    </w:p>
    <w:p w:rsidR="0031205A" w:rsidRPr="005745FB" w:rsidRDefault="0031205A" w:rsidP="0031205A">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 xml:space="preserve">Amparo directo 317/87. Juan Antonio Ibarra Chaire y </w:t>
      </w:r>
      <w:proofErr w:type="spellStart"/>
      <w:r w:rsidRPr="005745FB">
        <w:rPr>
          <w:rFonts w:ascii="Palatino Linotype" w:hAnsi="Palatino Linotype"/>
          <w:i/>
          <w:sz w:val="22"/>
          <w:szCs w:val="22"/>
        </w:rPr>
        <w:t>coags</w:t>
      </w:r>
      <w:proofErr w:type="spellEnd"/>
      <w:r w:rsidRPr="005745FB">
        <w:rPr>
          <w:rFonts w:ascii="Palatino Linotype" w:hAnsi="Palatino Linotype"/>
          <w:i/>
          <w:sz w:val="22"/>
          <w:szCs w:val="22"/>
        </w:rPr>
        <w:t>. 12 de julio de 1988. Unanimidad de votos. Ponente: José Galván Rojas. Secretario: Vicente Martínez Sánchez.</w:t>
      </w:r>
    </w:p>
    <w:p w:rsidR="0031205A" w:rsidRPr="005745FB" w:rsidRDefault="0031205A" w:rsidP="0031205A">
      <w:pPr>
        <w:spacing w:line="360" w:lineRule="auto"/>
        <w:ind w:left="567" w:right="822"/>
        <w:contextualSpacing/>
        <w:jc w:val="both"/>
        <w:rPr>
          <w:rFonts w:ascii="Palatino Linotype" w:hAnsi="Palatino Linotype"/>
          <w:i/>
          <w:sz w:val="22"/>
          <w:szCs w:val="22"/>
        </w:rPr>
      </w:pPr>
    </w:p>
    <w:p w:rsidR="0031205A" w:rsidRPr="005745FB" w:rsidRDefault="0031205A" w:rsidP="0031205A">
      <w:pPr>
        <w:spacing w:line="360" w:lineRule="auto"/>
        <w:ind w:left="567" w:right="822"/>
        <w:contextualSpacing/>
        <w:jc w:val="both"/>
        <w:rPr>
          <w:rFonts w:ascii="Palatino Linotype" w:hAnsi="Palatino Linotype"/>
          <w:i/>
          <w:sz w:val="22"/>
          <w:szCs w:val="22"/>
        </w:rPr>
      </w:pPr>
      <w:r w:rsidRPr="005745FB">
        <w:rPr>
          <w:rFonts w:ascii="Palatino Linotype" w:hAnsi="Palatino Linotype"/>
          <w:b/>
          <w:i/>
          <w:sz w:val="22"/>
          <w:szCs w:val="22"/>
        </w:rPr>
        <w:t xml:space="preserve">INDICIOS. REQUISITOS PARA QUE GENEREN PRESUNCIÓN DE CERTEZA. </w:t>
      </w:r>
      <w:r w:rsidRPr="005745FB">
        <w:rPr>
          <w:rFonts w:ascii="Palatino Linotype" w:hAnsi="Palatino Linotype"/>
          <w:i/>
          <w:sz w:val="22"/>
          <w:szCs w:val="22"/>
        </w:rPr>
        <w:t xml:space="preserve">Nada impide que para acreditar la veracidad de un hecho, el juzgador se valga de una presunción que se derive de varios indicios. En esta hipótesis deben cumplirse los principios de la lógica inferencial de probabilidad, a saber: 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w:t>
      </w:r>
      <w:r w:rsidRPr="005745FB">
        <w:rPr>
          <w:rFonts w:ascii="Palatino Linotype" w:hAnsi="Palatino Linotype"/>
          <w:i/>
          <w:sz w:val="22"/>
          <w:szCs w:val="22"/>
        </w:rPr>
        <w:lastRenderedPageBreak/>
        <w:t xml:space="preserve">de la lógica de probabilidades, como de la experiencia misma, razón por la cual, cuando concurren esas exigencias, y se da un muy alto grado de probabilidad de que los hechos acaecieron en la forma narrada por una de las partes, son aptos para generar la presunción de certeza. </w:t>
      </w:r>
    </w:p>
    <w:p w:rsidR="0031205A" w:rsidRPr="005745FB" w:rsidRDefault="0031205A" w:rsidP="0031205A">
      <w:pPr>
        <w:spacing w:line="360" w:lineRule="auto"/>
        <w:ind w:right="49"/>
        <w:contextualSpacing/>
        <w:jc w:val="both"/>
        <w:rPr>
          <w:sz w:val="22"/>
          <w:szCs w:val="22"/>
        </w:rPr>
      </w:pPr>
    </w:p>
    <w:p w:rsidR="0031205A" w:rsidRPr="005745FB" w:rsidRDefault="0031205A" w:rsidP="0031205A">
      <w:pPr>
        <w:pStyle w:val="Prrafodelista"/>
        <w:numPr>
          <w:ilvl w:val="0"/>
          <w:numId w:val="1"/>
        </w:numPr>
        <w:spacing w:line="360" w:lineRule="auto"/>
        <w:ind w:left="0" w:right="49" w:firstLine="0"/>
        <w:jc w:val="both"/>
        <w:rPr>
          <w:rFonts w:ascii="Palatino Linotype" w:hAnsi="Palatino Linotype"/>
          <w:szCs w:val="22"/>
        </w:rPr>
      </w:pPr>
      <w:r w:rsidRPr="005745FB">
        <w:rPr>
          <w:rFonts w:ascii="Palatino Linotype" w:hAnsi="Palatino Linotype"/>
          <w:szCs w:val="22"/>
        </w:rPr>
        <w:t xml:space="preserve">De lo anterior, se presume la existencia de documentación relacionada con la información requerida, toda vez que el SUJETO OBLIGADO se encuentra constreñido a documentar todo acto de autoridad que éste realice derivado sus funciones, atribuciones y competencias. </w:t>
      </w:r>
    </w:p>
    <w:p w:rsidR="0031205A" w:rsidRPr="005745FB" w:rsidRDefault="0031205A" w:rsidP="0031205A">
      <w:pPr>
        <w:pStyle w:val="Prrafodelista"/>
        <w:spacing w:line="360" w:lineRule="auto"/>
        <w:ind w:left="0" w:right="49"/>
        <w:jc w:val="both"/>
        <w:rPr>
          <w:rFonts w:ascii="Palatino Linotype" w:hAnsi="Palatino Linotype"/>
          <w:szCs w:val="22"/>
        </w:rPr>
      </w:pPr>
    </w:p>
    <w:p w:rsidR="0031205A" w:rsidRPr="005745FB" w:rsidRDefault="0031205A" w:rsidP="0031205A">
      <w:pPr>
        <w:pStyle w:val="Prrafodelista"/>
        <w:numPr>
          <w:ilvl w:val="0"/>
          <w:numId w:val="1"/>
        </w:numPr>
        <w:spacing w:line="360" w:lineRule="auto"/>
        <w:ind w:left="0" w:right="49" w:firstLine="0"/>
        <w:jc w:val="both"/>
        <w:rPr>
          <w:rFonts w:ascii="Palatino Linotype" w:hAnsi="Palatino Linotype"/>
          <w:szCs w:val="22"/>
        </w:rPr>
      </w:pPr>
      <w:r w:rsidRPr="005745FB">
        <w:rPr>
          <w:rFonts w:ascii="Palatino Linotype" w:hAnsi="Palatino Linotype"/>
          <w:szCs w:val="22"/>
        </w:rPr>
        <w:t xml:space="preserve">En ese tenor, si bien es cierto que las páginas de internet no son un medio oficial, también lo es que se trata de indicios que demuestran las tareas o labores que llegan a realizar en este caso los servidores públicos en ejercicio de sus facultades, competencias y/o funciones. </w:t>
      </w:r>
    </w:p>
    <w:p w:rsidR="0031205A" w:rsidRPr="005745FB" w:rsidRDefault="0031205A" w:rsidP="0031205A">
      <w:pPr>
        <w:pStyle w:val="Prrafodelista"/>
        <w:rPr>
          <w:szCs w:val="22"/>
        </w:rPr>
      </w:pPr>
    </w:p>
    <w:p w:rsidR="0031205A" w:rsidRPr="005745FB" w:rsidRDefault="0031205A" w:rsidP="0031205A">
      <w:pPr>
        <w:pStyle w:val="Prrafodelista"/>
        <w:numPr>
          <w:ilvl w:val="0"/>
          <w:numId w:val="1"/>
        </w:numPr>
        <w:spacing w:line="360" w:lineRule="auto"/>
        <w:ind w:left="0" w:right="49" w:firstLine="0"/>
        <w:jc w:val="both"/>
        <w:rPr>
          <w:rFonts w:ascii="Palatino Linotype" w:hAnsi="Palatino Linotype"/>
          <w:szCs w:val="22"/>
        </w:rPr>
      </w:pPr>
      <w:r w:rsidRPr="005745FB">
        <w:rPr>
          <w:rFonts w:ascii="Palatino Linotype" w:hAnsi="Palatino Linotype"/>
          <w:szCs w:val="22"/>
        </w:rPr>
        <w:t xml:space="preserve">En tal virtud, al obrar indicios de la información en páginas de internet, como lo son notas periodísticas como fue el caso, que demuestran que el SUJETO OBLIGADO cuenta con la información en alguna de sus áreas administrativas, este tipo de información es susceptible de considerarse como un hecho notorio el cual puede ser valorado, por formar parte del conocimiento público, lo cual se robustece con la siguiente tesis aislada emitida por los Tribunales Colegiados de Circuito y publicada en el Semanario Judicial de la Federación: </w:t>
      </w:r>
    </w:p>
    <w:p w:rsidR="0031205A" w:rsidRPr="005745FB" w:rsidRDefault="0031205A" w:rsidP="0031205A">
      <w:pPr>
        <w:spacing w:line="360" w:lineRule="auto"/>
        <w:ind w:right="49"/>
        <w:contextualSpacing/>
        <w:jc w:val="both"/>
        <w:rPr>
          <w:sz w:val="22"/>
          <w:szCs w:val="22"/>
        </w:rPr>
      </w:pPr>
    </w:p>
    <w:p w:rsidR="0031205A" w:rsidRPr="005745FB" w:rsidRDefault="0031205A" w:rsidP="0031205A">
      <w:pPr>
        <w:spacing w:line="360" w:lineRule="auto"/>
        <w:ind w:left="567" w:right="822"/>
        <w:contextualSpacing/>
        <w:jc w:val="both"/>
        <w:rPr>
          <w:rFonts w:ascii="Palatino Linotype" w:hAnsi="Palatino Linotype"/>
          <w:i/>
          <w:sz w:val="22"/>
          <w:szCs w:val="22"/>
        </w:rPr>
      </w:pPr>
      <w:r w:rsidRPr="005745FB">
        <w:rPr>
          <w:rFonts w:ascii="Palatino Linotype" w:hAnsi="Palatino Linotype"/>
          <w:b/>
          <w:i/>
          <w:sz w:val="22"/>
          <w:szCs w:val="22"/>
        </w:rPr>
        <w:t xml:space="preserve">“PÁGINAS WEB O ELECTRÓNICAS. SU CONTENIDO ES UN HECHO NOTORIO Y SUSCEPTIBLE DE SER VALORADO EN UNA DECISIÓN JUDICIAL. </w:t>
      </w:r>
      <w:r w:rsidRPr="005745FB">
        <w:rPr>
          <w:rFonts w:ascii="Palatino Linotype" w:hAnsi="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w:t>
      </w:r>
      <w:r w:rsidRPr="005745FB">
        <w:rPr>
          <w:rFonts w:ascii="Palatino Linotype" w:hAnsi="Palatino Linotype"/>
          <w:i/>
          <w:sz w:val="22"/>
          <w:szCs w:val="22"/>
        </w:rPr>
        <w:lastRenderedPageBreak/>
        <w:t xml:space="preserve">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1 2004949. I.3o.C.35 K (10a.). Tribunales Colegiados de Circuito. Décima Época. Semanario Judicial de la Federación y su Gaceta. Libro XXVI, Noviembre de 2013, Pág. 1373. Recurso de Revisión: 03023/INFOEM/IP/RR/2021 Sujeto Obligado: Ayuntamiento de Coacalco de Berriozábal Comisionado por </w:t>
      </w:r>
      <w:proofErr w:type="spellStart"/>
      <w:r w:rsidRPr="005745FB">
        <w:rPr>
          <w:rFonts w:ascii="Palatino Linotype" w:hAnsi="Palatino Linotype"/>
          <w:i/>
          <w:sz w:val="22"/>
          <w:szCs w:val="22"/>
        </w:rPr>
        <w:t>returno</w:t>
      </w:r>
      <w:proofErr w:type="spellEnd"/>
      <w:r w:rsidRPr="005745FB">
        <w:rPr>
          <w:rFonts w:ascii="Palatino Linotype" w:hAnsi="Palatino Linotype"/>
          <w:i/>
          <w:sz w:val="22"/>
          <w:szCs w:val="22"/>
        </w:rPr>
        <w:t>: Luis Gustavo Parra Noriega Página 21 de 28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rsidR="0031205A" w:rsidRPr="005745FB" w:rsidRDefault="0031205A" w:rsidP="0031205A">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 xml:space="preserve"> TERCER TRIBUNAL COLEGIADO EN MATERIA CIVIL DEL PRIMER CIRCUITO. </w:t>
      </w:r>
    </w:p>
    <w:p w:rsidR="0031205A" w:rsidRPr="005745FB" w:rsidRDefault="0031205A" w:rsidP="0031205A">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 xml:space="preserve">Amparo en revisión 365/2012. </w:t>
      </w:r>
      <w:proofErr w:type="spellStart"/>
      <w:r w:rsidRPr="005745FB">
        <w:rPr>
          <w:rFonts w:ascii="Palatino Linotype" w:hAnsi="Palatino Linotype"/>
          <w:i/>
          <w:sz w:val="22"/>
          <w:szCs w:val="22"/>
        </w:rPr>
        <w:t>Mardygras</w:t>
      </w:r>
      <w:proofErr w:type="spellEnd"/>
      <w:r w:rsidRPr="005745FB">
        <w:rPr>
          <w:rFonts w:ascii="Palatino Linotype" w:hAnsi="Palatino Linotype"/>
          <w:i/>
          <w:sz w:val="22"/>
          <w:szCs w:val="22"/>
        </w:rPr>
        <w:t xml:space="preserve">, S.A. de C.V. 7 de diciembre de 2012. Unanimidad de votos. Ponente: Neófito López Ramos. Secretaria: Ana Lilia Osorno Arroyo.” </w:t>
      </w:r>
    </w:p>
    <w:p w:rsidR="0031205A" w:rsidRPr="005745FB" w:rsidRDefault="0031205A" w:rsidP="0031205A">
      <w:pPr>
        <w:spacing w:line="360" w:lineRule="auto"/>
        <w:ind w:left="567" w:right="822"/>
        <w:contextualSpacing/>
        <w:jc w:val="both"/>
        <w:rPr>
          <w:rFonts w:ascii="Palatino Linotype" w:hAnsi="Palatino Linotype"/>
          <w:i/>
          <w:sz w:val="22"/>
          <w:szCs w:val="22"/>
        </w:rPr>
      </w:pPr>
      <w:r w:rsidRPr="005745FB">
        <w:rPr>
          <w:rFonts w:ascii="Palatino Linotype" w:hAnsi="Palatino Linotype"/>
          <w:i/>
          <w:sz w:val="22"/>
          <w:szCs w:val="22"/>
        </w:rPr>
        <w:t xml:space="preserve">(Énfasis añadido) </w:t>
      </w:r>
    </w:p>
    <w:p w:rsidR="0031205A" w:rsidRPr="005745FB" w:rsidRDefault="0031205A" w:rsidP="0031205A">
      <w:pPr>
        <w:spacing w:line="360" w:lineRule="auto"/>
        <w:ind w:left="567" w:right="822"/>
        <w:contextualSpacing/>
        <w:jc w:val="both"/>
        <w:rPr>
          <w:rFonts w:ascii="Palatino Linotype" w:hAnsi="Palatino Linotype"/>
          <w:i/>
          <w:sz w:val="22"/>
          <w:szCs w:val="22"/>
        </w:rPr>
      </w:pPr>
    </w:p>
    <w:p w:rsidR="00320EE8" w:rsidRPr="005745FB" w:rsidRDefault="0031205A" w:rsidP="00320EE8">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lastRenderedPageBreak/>
        <w:t>Es así que, aún y cuando la información proviene de una nota periodística, muestra elementos que permiten presumir la existencia del hecho, razón por la que se ordena la entrega de la información.</w:t>
      </w:r>
    </w:p>
    <w:p w:rsidR="00320EE8" w:rsidRPr="005745FB" w:rsidRDefault="00320EE8" w:rsidP="00320EE8">
      <w:pPr>
        <w:spacing w:line="360" w:lineRule="auto"/>
        <w:ind w:right="49"/>
        <w:contextualSpacing/>
        <w:jc w:val="both"/>
        <w:rPr>
          <w:rFonts w:ascii="Palatino Linotype" w:eastAsia="MS Mincho" w:hAnsi="Palatino Linotype" w:cstheme="majorBidi"/>
          <w:bCs/>
          <w:sz w:val="22"/>
          <w:szCs w:val="22"/>
        </w:rPr>
      </w:pPr>
    </w:p>
    <w:p w:rsidR="00320EE8" w:rsidRPr="005745FB" w:rsidRDefault="00320EE8" w:rsidP="00320EE8">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 xml:space="preserve">No escapa de la óptica </w:t>
      </w:r>
      <w:r w:rsidRPr="005745FB">
        <w:rPr>
          <w:rFonts w:ascii="Palatino Linotype" w:hAnsi="Palatino Linotype" w:cs="Tahoma"/>
          <w:bCs/>
          <w:iCs/>
          <w:sz w:val="22"/>
          <w:szCs w:val="22"/>
          <w:lang w:eastAsia="es-ES"/>
        </w:rPr>
        <w:t xml:space="preserve">de este organismo garante que diversa información  corresponde a información estadística; sobre esta situación el Criterio </w:t>
      </w:r>
      <w:r w:rsidRPr="005745FB">
        <w:rPr>
          <w:rFonts w:ascii="Palatino Linotype" w:eastAsia="Calibri" w:hAnsi="Palatino Linotype" w:cs="Tahoma"/>
          <w:iCs/>
          <w:sz w:val="22"/>
          <w:szCs w:val="22"/>
          <w:lang w:eastAsia="es-ES_tradnl"/>
        </w:rPr>
        <w:t>11/09, emitido por el Pleno del entonces Instituto Federal de Acceso a la Información y Protección de Datos, traído por analogía, establece lo siguiente:</w:t>
      </w:r>
    </w:p>
    <w:p w:rsidR="00320EE8" w:rsidRPr="005745FB" w:rsidRDefault="00320EE8" w:rsidP="00320EE8">
      <w:pPr>
        <w:spacing w:line="360" w:lineRule="auto"/>
        <w:jc w:val="both"/>
        <w:rPr>
          <w:rFonts w:ascii="Palatino Linotype" w:eastAsia="Calibri" w:hAnsi="Palatino Linotype" w:cs="Tahoma"/>
          <w:iCs/>
          <w:sz w:val="22"/>
          <w:szCs w:val="22"/>
          <w:lang w:eastAsia="es-ES_tradnl"/>
        </w:rPr>
      </w:pPr>
    </w:p>
    <w:p w:rsidR="00320EE8" w:rsidRPr="005745FB" w:rsidRDefault="00320EE8" w:rsidP="00320EE8">
      <w:pPr>
        <w:spacing w:line="360" w:lineRule="auto"/>
        <w:ind w:left="567" w:right="567"/>
        <w:jc w:val="both"/>
        <w:rPr>
          <w:rFonts w:ascii="Palatino Linotype" w:eastAsia="Calibri" w:hAnsi="Palatino Linotype" w:cs="Tahoma"/>
          <w:bCs/>
          <w:i/>
          <w:sz w:val="22"/>
          <w:szCs w:val="22"/>
        </w:rPr>
      </w:pPr>
      <w:r w:rsidRPr="005745FB">
        <w:rPr>
          <w:rFonts w:ascii="Palatino Linotype" w:eastAsia="Calibri" w:hAnsi="Palatino Linotype" w:cs="Tahoma"/>
          <w:b/>
          <w:bCs/>
          <w:i/>
          <w:sz w:val="22"/>
          <w:szCs w:val="22"/>
        </w:rPr>
        <w:t xml:space="preserve">“La información estadística es de naturaleza pública, independientemente de la materia con la que se encuentre vinculada. </w:t>
      </w:r>
      <w:r w:rsidRPr="005745FB">
        <w:rPr>
          <w:rFonts w:ascii="Palatino Linotype" w:eastAsia="Calibri" w:hAnsi="Palatino Linotype" w:cs="Tahoma"/>
          <w:bCs/>
          <w:i/>
          <w:sz w:val="22"/>
          <w:szCs w:val="22"/>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320EE8" w:rsidRPr="005745FB" w:rsidRDefault="00320EE8" w:rsidP="00320EE8">
      <w:pPr>
        <w:spacing w:line="360" w:lineRule="auto"/>
        <w:ind w:right="-28"/>
        <w:contextualSpacing/>
        <w:jc w:val="both"/>
        <w:rPr>
          <w:rFonts w:ascii="Palatino Linotype" w:hAnsi="Palatino Linotype" w:cs="Tahoma"/>
          <w:bCs/>
          <w:sz w:val="22"/>
          <w:szCs w:val="22"/>
          <w:shd w:val="clear" w:color="auto" w:fill="FFFFFF"/>
          <w:lang w:eastAsia="es-ES"/>
        </w:rPr>
      </w:pPr>
    </w:p>
    <w:p w:rsidR="000F250F" w:rsidRPr="005745FB" w:rsidRDefault="00320EE8" w:rsidP="00472908">
      <w:pPr>
        <w:pStyle w:val="Prrafodelista"/>
        <w:numPr>
          <w:ilvl w:val="0"/>
          <w:numId w:val="1"/>
        </w:numPr>
        <w:spacing w:line="360" w:lineRule="auto"/>
        <w:ind w:left="0" w:firstLine="0"/>
        <w:jc w:val="both"/>
        <w:rPr>
          <w:rFonts w:ascii="Palatino Linotype" w:hAnsi="Palatino Linotype" w:cs="Tahoma"/>
          <w:szCs w:val="22"/>
          <w:lang w:eastAsia="es-ES"/>
        </w:rPr>
      </w:pPr>
      <w:r w:rsidRPr="005745FB">
        <w:rPr>
          <w:rFonts w:ascii="Palatino Linotype" w:hAnsi="Palatino Linotype" w:cs="Tahoma"/>
          <w:szCs w:val="22"/>
          <w:lang w:eastAsia="es-ES"/>
        </w:rPr>
        <w:t xml:space="preserve">Del criterio citado, se desprende que la información estadística es de naturaleza pública, al ser el producto de un conjunto de resultados cuantitativos obtenidos de un proceso sistemático de captación de datos primarios obtenidos sobre hechos que constan en la </w:t>
      </w:r>
      <w:r w:rsidRPr="005745FB">
        <w:rPr>
          <w:rFonts w:ascii="Palatino Linotype" w:hAnsi="Palatino Linotype" w:cs="Tahoma"/>
          <w:szCs w:val="22"/>
          <w:lang w:eastAsia="es-ES"/>
        </w:rPr>
        <w:lastRenderedPageBreak/>
        <w:t>documentación que los sujetos obligados poseen, por lo que, dichos datos no se encuentran individualizados o personalizados.</w:t>
      </w:r>
      <w:r w:rsidR="00472908" w:rsidRPr="005745FB">
        <w:rPr>
          <w:rFonts w:ascii="Palatino Linotype" w:hAnsi="Palatino Linotype" w:cs="Tahoma"/>
          <w:szCs w:val="22"/>
          <w:lang w:eastAsia="es-ES"/>
        </w:rPr>
        <w:t xml:space="preserve"> </w:t>
      </w:r>
      <w:r w:rsidR="00AC21B7" w:rsidRPr="005745FB">
        <w:rPr>
          <w:rFonts w:ascii="Palatino Linotype" w:eastAsia="MS Mincho" w:hAnsi="Palatino Linotype" w:cstheme="majorBidi"/>
          <w:bCs/>
          <w:szCs w:val="22"/>
        </w:rPr>
        <w:t>De ser el caso de que la información que se ordena entregar contenga datos personales susceptibles de clasificarse como información confidencial, el Sujeto Obligado estará a lo dispuesto en el Considerando QUINTO de la presente resolución.</w:t>
      </w:r>
    </w:p>
    <w:p w:rsidR="00AC21B7" w:rsidRPr="005745FB" w:rsidRDefault="00AC21B7" w:rsidP="00AC21B7">
      <w:pPr>
        <w:spacing w:line="360" w:lineRule="auto"/>
        <w:ind w:right="49"/>
        <w:contextualSpacing/>
        <w:jc w:val="both"/>
        <w:rPr>
          <w:rFonts w:ascii="Palatino Linotype" w:eastAsia="MS Mincho" w:hAnsi="Palatino Linotype" w:cstheme="majorBidi"/>
          <w:b/>
          <w:bCs/>
          <w:sz w:val="22"/>
          <w:szCs w:val="22"/>
        </w:rPr>
      </w:pPr>
    </w:p>
    <w:p w:rsidR="0031205A" w:rsidRPr="005745FB" w:rsidRDefault="0062463B" w:rsidP="00DA108D">
      <w:pPr>
        <w:numPr>
          <w:ilvl w:val="0"/>
          <w:numId w:val="1"/>
        </w:numPr>
        <w:spacing w:line="360" w:lineRule="auto"/>
        <w:ind w:left="0" w:right="49" w:firstLine="0"/>
        <w:contextualSpacing/>
        <w:jc w:val="both"/>
        <w:rPr>
          <w:rFonts w:ascii="Palatino Linotype" w:eastAsia="MS Mincho" w:hAnsi="Palatino Linotype" w:cstheme="majorBidi"/>
          <w:bCs/>
          <w:i/>
          <w:sz w:val="22"/>
          <w:szCs w:val="22"/>
        </w:rPr>
      </w:pPr>
      <w:r w:rsidRPr="005745FB">
        <w:rPr>
          <w:rFonts w:ascii="Palatino Linotype" w:eastAsia="MS Mincho" w:hAnsi="Palatino Linotype" w:cstheme="majorBidi"/>
          <w:bCs/>
          <w:sz w:val="22"/>
          <w:szCs w:val="22"/>
        </w:rPr>
        <w:t xml:space="preserve">Por último y no menos importante, es necesario referir que el </w:t>
      </w:r>
      <w:r w:rsidR="00AC21B7" w:rsidRPr="005745FB">
        <w:rPr>
          <w:rFonts w:ascii="Palatino Linotype" w:eastAsia="MS Mincho" w:hAnsi="Palatino Linotype" w:cstheme="majorBidi"/>
          <w:bCs/>
          <w:sz w:val="22"/>
          <w:szCs w:val="22"/>
        </w:rPr>
        <w:t>Recurrente</w:t>
      </w:r>
      <w:r w:rsidRPr="005745FB">
        <w:rPr>
          <w:rFonts w:ascii="Palatino Linotype" w:eastAsia="MS Mincho" w:hAnsi="Palatino Linotype" w:cstheme="majorBidi"/>
          <w:bCs/>
          <w:sz w:val="22"/>
          <w:szCs w:val="22"/>
        </w:rPr>
        <w:t xml:space="preserve"> solicitó información del C5, </w:t>
      </w:r>
      <w:r w:rsidR="0031205A" w:rsidRPr="005745FB">
        <w:rPr>
          <w:rFonts w:ascii="Palatino Linotype" w:eastAsia="MS Mincho" w:hAnsi="Palatino Linotype" w:cstheme="majorBidi"/>
          <w:bCs/>
          <w:sz w:val="22"/>
          <w:szCs w:val="22"/>
        </w:rPr>
        <w:t xml:space="preserve">este </w:t>
      </w:r>
      <w:r w:rsidR="0031205A" w:rsidRPr="005745FB">
        <w:rPr>
          <w:rFonts w:ascii="Palatino Linotype" w:eastAsia="MS Mincho" w:hAnsi="Palatino Linotype" w:cstheme="majorBidi"/>
          <w:bCs/>
          <w:i/>
          <w:sz w:val="22"/>
          <w:szCs w:val="22"/>
        </w:rPr>
        <w:t>es el encargado de hacer uso de las tecnologías de la información, creando una coordinación tecnológica y aprovechamiento de la información obtenida, la cual, no tendría efecto si no es analizada y empleada en términos de inteligencia; asimismo, se continúan incrementando los sistemas informativos en coordinación con las autoridades Federales, Estatales y Municipales, para otorgar los servicios de seguridad pública y de atención a emergencias oportunamente.</w:t>
      </w:r>
      <w:r w:rsidR="00DA108D" w:rsidRPr="005745FB">
        <w:rPr>
          <w:rFonts w:ascii="Palatino Linotype" w:eastAsia="MS Mincho" w:hAnsi="Palatino Linotype" w:cstheme="majorBidi"/>
          <w:bCs/>
          <w:i/>
          <w:sz w:val="22"/>
          <w:szCs w:val="22"/>
        </w:rPr>
        <w:t xml:space="preserve"> </w:t>
      </w:r>
      <w:r w:rsidR="0031205A" w:rsidRPr="005745FB">
        <w:rPr>
          <w:rFonts w:ascii="Palatino Linotype" w:eastAsia="MS Mincho" w:hAnsi="Palatino Linotype" w:cstheme="majorBidi"/>
          <w:bCs/>
          <w:i/>
          <w:sz w:val="22"/>
          <w:szCs w:val="22"/>
        </w:rPr>
        <w:t xml:space="preserve">Se encuentra integrado por la sala de monitoreo más grande de América Latina, donde llega la señal de cámaras de </w:t>
      </w:r>
      <w:proofErr w:type="spellStart"/>
      <w:r w:rsidR="0031205A" w:rsidRPr="005745FB">
        <w:rPr>
          <w:rFonts w:ascii="Palatino Linotype" w:eastAsia="MS Mincho" w:hAnsi="Palatino Linotype" w:cstheme="majorBidi"/>
          <w:bCs/>
          <w:i/>
          <w:sz w:val="22"/>
          <w:szCs w:val="22"/>
        </w:rPr>
        <w:t>videovigilancia</w:t>
      </w:r>
      <w:proofErr w:type="spellEnd"/>
      <w:r w:rsidR="0031205A" w:rsidRPr="005745FB">
        <w:rPr>
          <w:rFonts w:ascii="Palatino Linotype" w:eastAsia="MS Mincho" w:hAnsi="Palatino Linotype" w:cstheme="majorBidi"/>
          <w:bCs/>
          <w:i/>
          <w:sz w:val="22"/>
          <w:szCs w:val="22"/>
        </w:rPr>
        <w:t xml:space="preserve">, arcos carreteros con lector de placas para detectar vehículos involucrados en siniestros </w:t>
      </w:r>
      <w:r w:rsidR="0031205A" w:rsidRPr="005745FB">
        <w:rPr>
          <w:rFonts w:ascii="Palatino Linotype" w:eastAsia="MS Mincho" w:hAnsi="Palatino Linotype" w:cstheme="majorBidi"/>
          <w:b/>
          <w:bCs/>
          <w:i/>
          <w:sz w:val="22"/>
          <w:szCs w:val="22"/>
        </w:rPr>
        <w:t>y el Centro de Atención de Llamadas de Emergencias</w:t>
      </w:r>
      <w:r w:rsidR="0031205A" w:rsidRPr="005745FB">
        <w:rPr>
          <w:rFonts w:ascii="Palatino Linotype" w:eastAsia="MS Mincho" w:hAnsi="Palatino Linotype" w:cstheme="majorBidi"/>
          <w:bCs/>
          <w:i/>
          <w:sz w:val="22"/>
          <w:szCs w:val="22"/>
        </w:rPr>
        <w:t>, que lo constituye como el cerebro de la seguridad del Estado de México.</w:t>
      </w:r>
    </w:p>
    <w:p w:rsidR="0031205A" w:rsidRPr="005745FB" w:rsidRDefault="0031205A" w:rsidP="0031205A">
      <w:pPr>
        <w:pStyle w:val="Prrafodelista"/>
        <w:rPr>
          <w:rFonts w:ascii="Palatino Linotype" w:eastAsia="MS Mincho" w:hAnsi="Palatino Linotype" w:cstheme="majorBidi"/>
          <w:bCs/>
          <w:szCs w:val="22"/>
        </w:rPr>
      </w:pPr>
    </w:p>
    <w:p w:rsidR="00AC21B7" w:rsidRPr="005745FB" w:rsidRDefault="00DA108D" w:rsidP="003444C4">
      <w:pPr>
        <w:numPr>
          <w:ilvl w:val="0"/>
          <w:numId w:val="1"/>
        </w:numPr>
        <w:spacing w:line="360" w:lineRule="auto"/>
        <w:ind w:left="0" w:right="49" w:firstLine="0"/>
        <w:contextualSpacing/>
        <w:jc w:val="both"/>
        <w:rPr>
          <w:rFonts w:ascii="Palatino Linotype" w:eastAsia="MS Mincho" w:hAnsi="Palatino Linotype" w:cstheme="majorBidi"/>
          <w:bCs/>
          <w:sz w:val="22"/>
          <w:szCs w:val="22"/>
        </w:rPr>
      </w:pPr>
      <w:r w:rsidRPr="005745FB">
        <w:rPr>
          <w:rFonts w:ascii="Palatino Linotype" w:eastAsia="MS Mincho" w:hAnsi="Palatino Linotype" w:cstheme="majorBidi"/>
          <w:bCs/>
          <w:sz w:val="22"/>
          <w:szCs w:val="22"/>
        </w:rPr>
        <w:t xml:space="preserve">Dicho sistema está a cargo de la Secretaría de Seguridad, conforme al artículo 7 del Reglamento Interior de la Secretaría de Seguridad, por lo que es notoriamente competencia de un Sujeto Obligado diverso a la Secretaría de Movilidad; en consecuencia, </w:t>
      </w:r>
      <w:r w:rsidR="00AC21B7" w:rsidRPr="005745FB">
        <w:rPr>
          <w:rFonts w:ascii="Palatino Linotype" w:eastAsia="MS Mincho" w:hAnsi="Palatino Linotype" w:cstheme="majorBidi"/>
          <w:bCs/>
          <w:sz w:val="22"/>
          <w:szCs w:val="22"/>
        </w:rPr>
        <w:t>se dejan a salvo los derechos del Recurrente para que, si así lo desea, presente nuevas solicitudes de acceso a la información requiriendo información de su interés.</w:t>
      </w:r>
    </w:p>
    <w:p w:rsidR="00AC21B7" w:rsidRPr="005745FB" w:rsidRDefault="00AC21B7" w:rsidP="00AC21B7">
      <w:pPr>
        <w:spacing w:line="360" w:lineRule="auto"/>
        <w:ind w:right="49"/>
        <w:contextualSpacing/>
        <w:jc w:val="both"/>
        <w:rPr>
          <w:rFonts w:ascii="Palatino Linotype" w:eastAsia="MS Mincho" w:hAnsi="Palatino Linotype" w:cstheme="majorBidi"/>
          <w:bCs/>
          <w:sz w:val="22"/>
          <w:szCs w:val="22"/>
        </w:rPr>
      </w:pPr>
    </w:p>
    <w:p w:rsidR="00126DEE" w:rsidRPr="005745FB" w:rsidRDefault="007A3B57" w:rsidP="000637FB">
      <w:pPr>
        <w:numPr>
          <w:ilvl w:val="0"/>
          <w:numId w:val="1"/>
        </w:numPr>
        <w:spacing w:line="360" w:lineRule="auto"/>
        <w:ind w:left="0" w:right="49" w:firstLine="0"/>
        <w:contextualSpacing/>
        <w:jc w:val="both"/>
        <w:rPr>
          <w:rFonts w:ascii="Palatino Linotype" w:eastAsia="MS Mincho" w:hAnsi="Palatino Linotype" w:cstheme="majorBidi"/>
          <w:b/>
          <w:bCs/>
          <w:sz w:val="22"/>
          <w:szCs w:val="22"/>
        </w:rPr>
      </w:pPr>
      <w:r w:rsidRPr="005745FB">
        <w:rPr>
          <w:rFonts w:ascii="Palatino Linotype" w:eastAsia="Calibri" w:hAnsi="Palatino Linotype"/>
          <w:sz w:val="22"/>
          <w:szCs w:val="22"/>
        </w:rPr>
        <w:t>En consecuencia, una vez analizadas las constancias que integran el expediente electrónico</w:t>
      </w:r>
      <w:r w:rsidRPr="005745FB">
        <w:rPr>
          <w:rFonts w:ascii="Palatino Linotype" w:eastAsia="MS Mincho" w:hAnsi="Palatino Linotype" w:cstheme="majorBidi"/>
          <w:sz w:val="22"/>
          <w:szCs w:val="22"/>
        </w:rPr>
        <w:t>,</w:t>
      </w:r>
      <w:r w:rsidRPr="005745FB">
        <w:rPr>
          <w:rFonts w:ascii="Palatino Linotype" w:eastAsia="MS Mincho" w:hAnsi="Palatino Linotype" w:cstheme="majorBidi"/>
          <w:sz w:val="22"/>
          <w:szCs w:val="22"/>
          <w:lang w:val="es-ES"/>
        </w:rPr>
        <w:t xml:space="preserve"> y en mérito de lo expuesto en líneas anteriores, resultan </w:t>
      </w:r>
      <w:r w:rsidR="00126DEE" w:rsidRPr="005745FB">
        <w:rPr>
          <w:rFonts w:ascii="Palatino Linotype" w:eastAsia="MS Mincho" w:hAnsi="Palatino Linotype" w:cstheme="majorBidi"/>
          <w:sz w:val="22"/>
          <w:szCs w:val="22"/>
          <w:lang w:val="es-ES"/>
        </w:rPr>
        <w:t xml:space="preserve"> </w:t>
      </w:r>
      <w:r w:rsidRPr="005745FB">
        <w:rPr>
          <w:rFonts w:ascii="Palatino Linotype" w:eastAsia="MS Mincho" w:hAnsi="Palatino Linotype" w:cstheme="majorBidi"/>
          <w:sz w:val="22"/>
          <w:szCs w:val="22"/>
          <w:lang w:val="es-ES"/>
        </w:rPr>
        <w:t xml:space="preserve">fundadas las razones o motivos de inconformidad hechos valer por el </w:t>
      </w:r>
      <w:r w:rsidRPr="005745FB">
        <w:rPr>
          <w:rFonts w:ascii="Palatino Linotype" w:eastAsia="MS Mincho" w:hAnsi="Palatino Linotype" w:cstheme="majorBidi"/>
          <w:b/>
          <w:sz w:val="22"/>
          <w:szCs w:val="22"/>
          <w:lang w:val="es-ES"/>
        </w:rPr>
        <w:t>RECURRENTE</w:t>
      </w:r>
      <w:r w:rsidRPr="005745FB">
        <w:rPr>
          <w:rFonts w:ascii="Palatino Linotype" w:eastAsia="MS Mincho" w:hAnsi="Palatino Linotype" w:cstheme="majorBidi"/>
          <w:sz w:val="22"/>
          <w:szCs w:val="22"/>
          <w:lang w:val="es-ES"/>
        </w:rPr>
        <w:t xml:space="preserve"> dentro de los recursos de </w:t>
      </w:r>
      <w:r w:rsidRPr="005745FB">
        <w:rPr>
          <w:rFonts w:ascii="Palatino Linotype" w:eastAsia="MS Mincho" w:hAnsi="Palatino Linotype" w:cstheme="majorBidi"/>
          <w:sz w:val="22"/>
          <w:szCs w:val="22"/>
          <w:lang w:val="es-ES"/>
        </w:rPr>
        <w:lastRenderedPageBreak/>
        <w:t xml:space="preserve">revisión; por ello, y con fundamento en la fracción III del numeral 186 de la Ley de Transparencia y Acceso a la Información Pública del Estado de México y Municipios, </w:t>
      </w:r>
      <w:r w:rsidR="00062701" w:rsidRPr="005745FB">
        <w:rPr>
          <w:rFonts w:ascii="Palatino Linotype" w:eastAsia="MS Mincho" w:hAnsi="Palatino Linotype" w:cstheme="majorBidi"/>
          <w:b/>
          <w:sz w:val="22"/>
          <w:szCs w:val="22"/>
          <w:lang w:val="es-ES"/>
        </w:rPr>
        <w:t>REVOCA</w:t>
      </w:r>
      <w:r w:rsidR="00062701" w:rsidRPr="005745FB">
        <w:rPr>
          <w:rFonts w:ascii="Palatino Linotype" w:eastAsia="MS Mincho" w:hAnsi="Palatino Linotype" w:cstheme="majorBidi"/>
          <w:sz w:val="22"/>
          <w:szCs w:val="22"/>
          <w:lang w:val="es-ES"/>
        </w:rPr>
        <w:t xml:space="preserve"> la respuesta a la solicitud</w:t>
      </w:r>
      <w:r w:rsidR="00126DEE" w:rsidRPr="005745FB">
        <w:rPr>
          <w:rFonts w:ascii="Palatino Linotype" w:eastAsia="MS Mincho" w:hAnsi="Palatino Linotype" w:cstheme="majorBidi"/>
          <w:sz w:val="22"/>
          <w:szCs w:val="22"/>
          <w:lang w:val="es-ES"/>
        </w:rPr>
        <w:t xml:space="preserve"> </w:t>
      </w:r>
      <w:r w:rsidR="00126DEE" w:rsidRPr="005745FB">
        <w:rPr>
          <w:rFonts w:ascii="Palatino Linotype" w:hAnsi="Palatino Linotype"/>
          <w:b/>
          <w:bCs/>
          <w:sz w:val="22"/>
          <w:szCs w:val="22"/>
        </w:rPr>
        <w:t>00110/SMOV/IP/2024 y se MODIFICA</w:t>
      </w:r>
      <w:r w:rsidR="00062701" w:rsidRPr="005745FB">
        <w:rPr>
          <w:rFonts w:ascii="Palatino Linotype" w:hAnsi="Palatino Linotype"/>
          <w:b/>
          <w:bCs/>
          <w:sz w:val="22"/>
          <w:szCs w:val="22"/>
        </w:rPr>
        <w:t>N</w:t>
      </w:r>
      <w:r w:rsidR="00126DEE" w:rsidRPr="005745FB">
        <w:rPr>
          <w:rFonts w:ascii="Palatino Linotype" w:hAnsi="Palatino Linotype"/>
          <w:b/>
          <w:bCs/>
          <w:sz w:val="22"/>
          <w:szCs w:val="22"/>
        </w:rPr>
        <w:t xml:space="preserve"> </w:t>
      </w:r>
      <w:r w:rsidR="00126DEE" w:rsidRPr="005745FB">
        <w:rPr>
          <w:rFonts w:ascii="Palatino Linotype" w:hAnsi="Palatino Linotype"/>
          <w:bCs/>
          <w:sz w:val="22"/>
          <w:szCs w:val="22"/>
        </w:rPr>
        <w:t>la</w:t>
      </w:r>
      <w:r w:rsidR="00062701" w:rsidRPr="005745FB">
        <w:rPr>
          <w:rFonts w:ascii="Palatino Linotype" w:hAnsi="Palatino Linotype"/>
          <w:bCs/>
          <w:sz w:val="22"/>
          <w:szCs w:val="22"/>
        </w:rPr>
        <w:t>s</w:t>
      </w:r>
      <w:r w:rsidR="00126DEE" w:rsidRPr="005745FB">
        <w:rPr>
          <w:rFonts w:ascii="Palatino Linotype" w:hAnsi="Palatino Linotype"/>
          <w:bCs/>
          <w:sz w:val="22"/>
          <w:szCs w:val="22"/>
        </w:rPr>
        <w:t xml:space="preserve"> respuesta</w:t>
      </w:r>
      <w:r w:rsidR="00062701" w:rsidRPr="005745FB">
        <w:rPr>
          <w:rFonts w:ascii="Palatino Linotype" w:hAnsi="Palatino Linotype"/>
          <w:bCs/>
          <w:sz w:val="22"/>
          <w:szCs w:val="22"/>
        </w:rPr>
        <w:t>s</w:t>
      </w:r>
      <w:r w:rsidR="00126DEE" w:rsidRPr="005745FB">
        <w:rPr>
          <w:rFonts w:ascii="Palatino Linotype" w:hAnsi="Palatino Linotype"/>
          <w:bCs/>
          <w:sz w:val="22"/>
          <w:szCs w:val="22"/>
        </w:rPr>
        <w:t xml:space="preserve"> de la</w:t>
      </w:r>
      <w:r w:rsidR="00062701" w:rsidRPr="005745FB">
        <w:rPr>
          <w:rFonts w:ascii="Palatino Linotype" w:hAnsi="Palatino Linotype"/>
          <w:bCs/>
          <w:sz w:val="22"/>
          <w:szCs w:val="22"/>
        </w:rPr>
        <w:t>s</w:t>
      </w:r>
      <w:r w:rsidR="00126DEE" w:rsidRPr="005745FB">
        <w:rPr>
          <w:rFonts w:ascii="Palatino Linotype" w:hAnsi="Palatino Linotype"/>
          <w:bCs/>
          <w:sz w:val="22"/>
          <w:szCs w:val="22"/>
        </w:rPr>
        <w:t xml:space="preserve"> solicitud</w:t>
      </w:r>
      <w:r w:rsidR="00062701" w:rsidRPr="005745FB">
        <w:rPr>
          <w:rFonts w:ascii="Palatino Linotype" w:hAnsi="Palatino Linotype"/>
          <w:bCs/>
          <w:sz w:val="22"/>
          <w:szCs w:val="22"/>
        </w:rPr>
        <w:t>es</w:t>
      </w:r>
      <w:r w:rsidR="00126DEE" w:rsidRPr="005745FB">
        <w:rPr>
          <w:rFonts w:ascii="Palatino Linotype" w:hAnsi="Palatino Linotype"/>
          <w:b/>
          <w:bCs/>
          <w:sz w:val="22"/>
          <w:szCs w:val="22"/>
        </w:rPr>
        <w:t xml:space="preserve"> </w:t>
      </w:r>
      <w:hyperlink r:id="rId32" w:history="1">
        <w:r w:rsidR="00062701" w:rsidRPr="005745FB">
          <w:rPr>
            <w:rStyle w:val="Hipervnculo"/>
            <w:rFonts w:ascii="Palatino Linotype" w:hAnsi="Palatino Linotype" w:cs="Arial"/>
            <w:b/>
            <w:bCs/>
            <w:color w:val="auto"/>
            <w:sz w:val="22"/>
            <w:szCs w:val="22"/>
            <w:u w:val="none"/>
          </w:rPr>
          <w:t>00112</w:t>
        </w:r>
        <w:r w:rsidR="00126DEE" w:rsidRPr="005745FB">
          <w:rPr>
            <w:rStyle w:val="Hipervnculo"/>
            <w:rFonts w:ascii="Palatino Linotype" w:hAnsi="Palatino Linotype" w:cs="Arial"/>
            <w:b/>
            <w:bCs/>
            <w:color w:val="auto"/>
            <w:sz w:val="22"/>
            <w:szCs w:val="22"/>
            <w:u w:val="none"/>
          </w:rPr>
          <w:t>/SMOV/IP/2024</w:t>
        </w:r>
      </w:hyperlink>
      <w:r w:rsidR="00062701" w:rsidRPr="005745FB">
        <w:rPr>
          <w:rStyle w:val="Hipervnculo"/>
          <w:rFonts w:ascii="Palatino Linotype" w:hAnsi="Palatino Linotype" w:cs="Arial"/>
          <w:b/>
          <w:bCs/>
          <w:color w:val="auto"/>
          <w:sz w:val="22"/>
          <w:szCs w:val="22"/>
          <w:u w:val="none"/>
        </w:rPr>
        <w:t xml:space="preserve"> y </w:t>
      </w:r>
      <w:hyperlink r:id="rId33" w:history="1">
        <w:r w:rsidR="00062701" w:rsidRPr="005745FB">
          <w:rPr>
            <w:rStyle w:val="Hipervnculo"/>
            <w:rFonts w:ascii="Palatino Linotype" w:hAnsi="Palatino Linotype" w:cs="Arial"/>
            <w:b/>
            <w:bCs/>
            <w:color w:val="auto"/>
            <w:sz w:val="22"/>
            <w:szCs w:val="22"/>
            <w:u w:val="none"/>
          </w:rPr>
          <w:t>00111/SMOV/IP/2024</w:t>
        </w:r>
      </w:hyperlink>
      <w:r w:rsidR="00126DEE" w:rsidRPr="005745FB">
        <w:rPr>
          <w:rStyle w:val="Hipervnculo"/>
          <w:rFonts w:ascii="Palatino Linotype" w:hAnsi="Palatino Linotype" w:cs="Arial"/>
          <w:b/>
          <w:bCs/>
          <w:color w:val="auto"/>
          <w:sz w:val="22"/>
          <w:szCs w:val="22"/>
          <w:u w:val="none"/>
        </w:rPr>
        <w:t>.</w:t>
      </w:r>
    </w:p>
    <w:p w:rsidR="00126DEE" w:rsidRPr="005745FB" w:rsidRDefault="00126DEE" w:rsidP="00126DEE">
      <w:pPr>
        <w:pStyle w:val="Prrafodelista"/>
        <w:rPr>
          <w:rFonts w:ascii="Palatino Linotype" w:eastAsia="MS Mincho" w:hAnsi="Palatino Linotype" w:cstheme="majorBidi"/>
          <w:szCs w:val="22"/>
          <w:lang w:val="es-ES"/>
        </w:rPr>
      </w:pPr>
    </w:p>
    <w:p w:rsidR="007A3B57" w:rsidRPr="005745FB" w:rsidRDefault="007A3B57" w:rsidP="007A3B57">
      <w:pPr>
        <w:pStyle w:val="Prrafodelista"/>
        <w:tabs>
          <w:tab w:val="left" w:pos="426"/>
        </w:tabs>
        <w:spacing w:line="360" w:lineRule="auto"/>
        <w:ind w:left="0" w:right="51"/>
        <w:jc w:val="both"/>
        <w:outlineLvl w:val="1"/>
        <w:rPr>
          <w:rFonts w:ascii="Palatino Linotype" w:hAnsi="Palatino Linotype"/>
          <w:b/>
          <w:bCs/>
          <w:color w:val="000000" w:themeColor="text1"/>
          <w:szCs w:val="22"/>
        </w:rPr>
      </w:pPr>
      <w:bookmarkStart w:id="20" w:name="_Toc89350464"/>
      <w:bookmarkStart w:id="21" w:name="_Toc94119619"/>
      <w:r w:rsidRPr="005745FB">
        <w:rPr>
          <w:rFonts w:ascii="Palatino Linotype" w:hAnsi="Palatino Linotype"/>
          <w:b/>
          <w:bCs/>
          <w:color w:val="000000" w:themeColor="text1"/>
          <w:szCs w:val="22"/>
        </w:rPr>
        <w:t>QUINTO. De la versión pública.</w:t>
      </w:r>
      <w:bookmarkEnd w:id="20"/>
      <w:bookmarkEnd w:id="21"/>
    </w:p>
    <w:p w:rsidR="007A3B57" w:rsidRPr="005745FB" w:rsidRDefault="007A3B57" w:rsidP="007A3B57">
      <w:pPr>
        <w:pStyle w:val="Prrafodelista"/>
        <w:tabs>
          <w:tab w:val="left" w:pos="426"/>
        </w:tabs>
        <w:spacing w:line="360" w:lineRule="auto"/>
        <w:ind w:left="0" w:right="51"/>
        <w:jc w:val="both"/>
        <w:rPr>
          <w:rFonts w:ascii="Palatino Linotype" w:hAnsi="Palatino Linotype"/>
          <w:color w:val="000000" w:themeColor="text1"/>
          <w:szCs w:val="22"/>
        </w:rPr>
      </w:pPr>
    </w:p>
    <w:p w:rsidR="007A3B57" w:rsidRPr="005745FB" w:rsidRDefault="007A3B57" w:rsidP="007A3B57">
      <w:pPr>
        <w:pStyle w:val="Prrafodelista"/>
        <w:numPr>
          <w:ilvl w:val="0"/>
          <w:numId w:val="1"/>
        </w:numPr>
        <w:tabs>
          <w:tab w:val="left" w:pos="0"/>
        </w:tabs>
        <w:spacing w:line="360" w:lineRule="auto"/>
        <w:ind w:left="0" w:right="51" w:firstLine="0"/>
        <w:jc w:val="both"/>
        <w:rPr>
          <w:rFonts w:ascii="Palatino Linotype" w:hAnsi="Palatino Linotype"/>
          <w:color w:val="000000" w:themeColor="text1"/>
          <w:szCs w:val="22"/>
        </w:rPr>
      </w:pPr>
      <w:r w:rsidRPr="005745FB">
        <w:rPr>
          <w:rFonts w:ascii="Palatino Linotype" w:hAnsi="Palatino Linotype"/>
          <w:color w:val="000000" w:themeColor="text1"/>
          <w:szCs w:val="22"/>
        </w:rPr>
        <w:t>Debe destacarse que, debido a la naturaleza de la información solicitada</w:t>
      </w:r>
      <w:r w:rsidRPr="005745FB">
        <w:rPr>
          <w:rFonts w:ascii="Palatino Linotype" w:hAnsi="Palatino Linotype"/>
          <w:b/>
          <w:color w:val="000000" w:themeColor="text1"/>
          <w:szCs w:val="22"/>
        </w:rPr>
        <w:t xml:space="preserve"> </w:t>
      </w:r>
      <w:r w:rsidRPr="005745FB">
        <w:rPr>
          <w:rFonts w:ascii="Palatino Linotype" w:hAnsi="Palatino Linotype"/>
          <w:color w:val="000000" w:themeColor="text1"/>
          <w:szCs w:val="22"/>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7A3B57" w:rsidRPr="005745FB" w:rsidRDefault="007A3B57" w:rsidP="007A3B57">
      <w:pPr>
        <w:pStyle w:val="Prrafodelista"/>
        <w:tabs>
          <w:tab w:val="left" w:pos="426"/>
        </w:tabs>
        <w:spacing w:line="360" w:lineRule="auto"/>
        <w:ind w:left="0" w:right="51"/>
        <w:jc w:val="both"/>
        <w:rPr>
          <w:rFonts w:ascii="Palatino Linotype" w:hAnsi="Palatino Linotype"/>
          <w:color w:val="000000" w:themeColor="text1"/>
          <w:szCs w:val="22"/>
        </w:rPr>
      </w:pPr>
    </w:p>
    <w:p w:rsidR="007A3B57" w:rsidRPr="005745FB" w:rsidRDefault="007A3B57" w:rsidP="007A3B57">
      <w:pPr>
        <w:pStyle w:val="Prrafodelista"/>
        <w:numPr>
          <w:ilvl w:val="0"/>
          <w:numId w:val="1"/>
        </w:numPr>
        <w:tabs>
          <w:tab w:val="left" w:pos="0"/>
        </w:tabs>
        <w:spacing w:line="360" w:lineRule="auto"/>
        <w:ind w:left="0" w:right="51" w:firstLine="0"/>
        <w:jc w:val="both"/>
        <w:rPr>
          <w:rFonts w:ascii="Palatino Linotype" w:hAnsi="Palatino Linotype"/>
          <w:color w:val="000000" w:themeColor="text1"/>
          <w:szCs w:val="22"/>
        </w:rPr>
      </w:pPr>
      <w:r w:rsidRPr="005745FB">
        <w:rPr>
          <w:rFonts w:ascii="Palatino Linotype" w:hAnsi="Palatino Linotype"/>
          <w:color w:val="000000" w:themeColor="text1"/>
          <w:szCs w:val="22"/>
        </w:rPr>
        <w:t xml:space="preserve">La </w:t>
      </w:r>
      <w:r w:rsidRPr="005745FB">
        <w:rPr>
          <w:rFonts w:ascii="Palatino Linotype" w:eastAsia="MS Mincho" w:hAnsi="Palatino Linotype"/>
          <w:szCs w:val="22"/>
        </w:rPr>
        <w:t>clasificación total o parcial de la información requerida, mediante solicitud de acceso a la información pública, constituye una restricción al derecho humano de acceso a la información</w:t>
      </w:r>
      <w:r w:rsidRPr="005745FB">
        <w:rPr>
          <w:rFonts w:ascii="Palatino Linotype" w:hAnsi="Palatino Linotype" w:cs="Arial"/>
          <w:color w:val="000000"/>
          <w:szCs w:val="22"/>
        </w:rPr>
        <w:t>, por lo que es menester reiterar los mismos:</w:t>
      </w:r>
    </w:p>
    <w:p w:rsidR="007A3B57" w:rsidRPr="005745FB" w:rsidRDefault="007A3B57" w:rsidP="007A3B57">
      <w:pPr>
        <w:pStyle w:val="Prrafodelista"/>
        <w:tabs>
          <w:tab w:val="left" w:pos="426"/>
        </w:tabs>
        <w:spacing w:line="360" w:lineRule="auto"/>
        <w:ind w:left="0" w:right="51"/>
        <w:jc w:val="both"/>
        <w:rPr>
          <w:rFonts w:ascii="Palatino Linotype" w:hAnsi="Palatino Linotype"/>
          <w:color w:val="000000" w:themeColor="text1"/>
          <w:szCs w:val="22"/>
        </w:rPr>
      </w:pPr>
    </w:p>
    <w:tbl>
      <w:tblPr>
        <w:tblStyle w:val="Tabladecuadrcula6concolores"/>
        <w:tblW w:w="0" w:type="auto"/>
        <w:tblLook w:val="04A0" w:firstRow="1" w:lastRow="0" w:firstColumn="1" w:lastColumn="0" w:noHBand="0" w:noVBand="1"/>
      </w:tblPr>
      <w:tblGrid>
        <w:gridCol w:w="1838"/>
        <w:gridCol w:w="6990"/>
      </w:tblGrid>
      <w:tr w:rsidR="007A3B57" w:rsidRPr="005745FB" w:rsidTr="007A3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7A3B57" w:rsidRPr="005745FB" w:rsidRDefault="007A3B57" w:rsidP="000637FB">
            <w:pPr>
              <w:spacing w:line="360" w:lineRule="auto"/>
              <w:rPr>
                <w:rFonts w:ascii="Palatino Linotype" w:hAnsi="Palatino Linotype"/>
                <w:b w:val="0"/>
                <w:sz w:val="22"/>
                <w:szCs w:val="22"/>
              </w:rPr>
            </w:pPr>
            <w:r w:rsidRPr="005745FB">
              <w:rPr>
                <w:rFonts w:ascii="Palatino Linotype" w:hAnsi="Palatino Linotype" w:cstheme="majorBidi"/>
                <w:b w:val="0"/>
                <w:sz w:val="22"/>
                <w:szCs w:val="22"/>
              </w:rPr>
              <w:t>a) Requisitos previos.</w:t>
            </w:r>
          </w:p>
        </w:tc>
        <w:tc>
          <w:tcPr>
            <w:tcW w:w="6990" w:type="dxa"/>
          </w:tcPr>
          <w:p w:rsidR="007A3B57" w:rsidRPr="005745FB" w:rsidRDefault="007A3B57" w:rsidP="000637F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color w:val="000000"/>
                <w:sz w:val="22"/>
                <w:szCs w:val="22"/>
              </w:rPr>
            </w:pPr>
            <w:r w:rsidRPr="005745FB">
              <w:rPr>
                <w:rFonts w:ascii="Palatino Linotype" w:hAnsi="Palatino Linotype" w:cs="Arial"/>
                <w:b w:val="0"/>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7A3B57" w:rsidRPr="005745FB" w:rsidRDefault="007A3B57" w:rsidP="000637F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color w:val="000000"/>
                <w:sz w:val="22"/>
                <w:szCs w:val="22"/>
              </w:rPr>
            </w:pPr>
            <w:r w:rsidRPr="005745FB">
              <w:rPr>
                <w:rFonts w:ascii="Palatino Linotype" w:hAnsi="Palatino Linotype" w:cs="Arial"/>
                <w:b w:val="0"/>
                <w:color w:val="000000"/>
                <w:sz w:val="22"/>
                <w:szCs w:val="22"/>
              </w:rPr>
              <w:t>Al hacerlo tienen que precisar de qué información se trata, señalando el supuesto de clasificación (confidencialidad o reserva).</w:t>
            </w:r>
          </w:p>
          <w:p w:rsidR="007A3B57" w:rsidRPr="005745FB" w:rsidRDefault="007A3B57" w:rsidP="000637F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color w:val="000000"/>
                <w:sz w:val="22"/>
                <w:szCs w:val="22"/>
              </w:rPr>
            </w:pPr>
            <w:r w:rsidRPr="005745FB">
              <w:rPr>
                <w:rFonts w:ascii="Palatino Linotype" w:hAnsi="Palatino Linotype" w:cs="Arial"/>
                <w:b w:val="0"/>
                <w:color w:val="000000"/>
                <w:sz w:val="22"/>
                <w:szCs w:val="22"/>
              </w:rPr>
              <w:lastRenderedPageBreak/>
              <w:t>Además, se debe señalar el procedimiento, de los tres que establecen los artículos 132 y 106 de la Ley Estatal y General, respectivamente.</w:t>
            </w:r>
          </w:p>
          <w:p w:rsidR="007A3B57" w:rsidRPr="005745FB" w:rsidRDefault="007A3B57" w:rsidP="000637FB">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22"/>
                <w:szCs w:val="22"/>
              </w:rPr>
            </w:pPr>
            <w:r w:rsidRPr="005745FB">
              <w:rPr>
                <w:rFonts w:ascii="Palatino Linotype" w:hAnsi="Palatino Linotype" w:cs="Arial"/>
                <w:b w:val="0"/>
                <w:color w:val="000000"/>
                <w:sz w:val="22"/>
                <w:szCs w:val="22"/>
              </w:rPr>
              <w:t xml:space="preserve">El último de estos requisitos previos consiste en que no se pueden emitir acuerdos de carácter general ni particular, esto es, </w:t>
            </w:r>
            <w:r w:rsidRPr="005745FB">
              <w:rPr>
                <w:rFonts w:ascii="Palatino Linotype" w:hAnsi="Palatino Linotype" w:cs="Arial"/>
                <w:b w:val="0"/>
                <w:color w:val="000000"/>
                <w:sz w:val="22"/>
                <w:szCs w:val="22"/>
                <w:u w:val="single"/>
              </w:rPr>
              <w:t xml:space="preserve">no se puede hacer un acuerdo para clasificar de manera general todos los documentos de un expediente o área,  </w:t>
            </w:r>
            <w:r w:rsidRPr="005745FB">
              <w:rPr>
                <w:rFonts w:ascii="Palatino Linotype" w:hAnsi="Palatino Linotype" w:cs="Arial"/>
                <w:b w:val="0"/>
                <w:color w:val="000000"/>
                <w:sz w:val="22"/>
                <w:szCs w:val="22"/>
              </w:rPr>
              <w:t>sin individualizar su análisis y tampoco se puede hacer un acuerdo por cada dato que se vaya a clasificar dentro de un documento con diez datos, por ejemplo, susceptibles de ser clasificados.</w:t>
            </w:r>
          </w:p>
        </w:tc>
      </w:tr>
      <w:tr w:rsidR="007A3B57" w:rsidRPr="005745FB" w:rsidTr="007A3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7A3B57" w:rsidRPr="005745FB" w:rsidRDefault="007A3B57" w:rsidP="000637FB">
            <w:pPr>
              <w:spacing w:line="360" w:lineRule="auto"/>
              <w:rPr>
                <w:rFonts w:ascii="Palatino Linotype" w:hAnsi="Palatino Linotype"/>
                <w:b w:val="0"/>
                <w:sz w:val="22"/>
                <w:szCs w:val="22"/>
              </w:rPr>
            </w:pPr>
            <w:r w:rsidRPr="005745FB">
              <w:rPr>
                <w:rFonts w:ascii="Palatino Linotype" w:hAnsi="Palatino Linotype" w:cstheme="majorBidi"/>
                <w:b w:val="0"/>
                <w:sz w:val="22"/>
                <w:szCs w:val="22"/>
              </w:rPr>
              <w:lastRenderedPageBreak/>
              <w:t>b) Supuestos de clasificación.</w:t>
            </w:r>
          </w:p>
        </w:tc>
        <w:tc>
          <w:tcPr>
            <w:tcW w:w="6990" w:type="dxa"/>
          </w:tcPr>
          <w:p w:rsidR="007A3B57" w:rsidRPr="005745FB" w:rsidRDefault="007A3B57" w:rsidP="000637F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2"/>
              </w:rPr>
            </w:pPr>
            <w:r w:rsidRPr="005745FB">
              <w:rPr>
                <w:rFonts w:ascii="Palatino Linotype" w:hAnsi="Palatino Linotype" w:cs="Arial"/>
                <w:color w:val="000000"/>
                <w:sz w:val="22"/>
                <w:szCs w:val="22"/>
              </w:rPr>
              <w:t>Las disposiciones constitucionales y legales en la materia establecen los dos supuestos generales para clasificar la información: por reserva y por confidencialidad.</w:t>
            </w:r>
          </w:p>
          <w:p w:rsidR="007A3B57" w:rsidRPr="005745FB" w:rsidRDefault="007A3B57" w:rsidP="000637F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2"/>
              </w:rPr>
            </w:pPr>
            <w:r w:rsidRPr="005745FB">
              <w:rPr>
                <w:rFonts w:ascii="Palatino Linotype" w:hAnsi="Palatino Linotype" w:cs="Arial"/>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7A3B57" w:rsidRPr="005745FB" w:rsidRDefault="007A3B57" w:rsidP="000637F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2"/>
              </w:rPr>
            </w:pPr>
            <w:r w:rsidRPr="005745FB">
              <w:rPr>
                <w:rFonts w:ascii="Palatino Linotype" w:hAnsi="Palatino Linotype" w:cs="Arial"/>
                <w:color w:val="000000"/>
                <w:sz w:val="22"/>
                <w:szCs w:val="22"/>
              </w:rPr>
              <w:t>El SUJETO OBLIGADO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A3B57" w:rsidRPr="005745FB" w:rsidTr="007A3B57">
        <w:tc>
          <w:tcPr>
            <w:cnfStyle w:val="001000000000" w:firstRow="0" w:lastRow="0" w:firstColumn="1" w:lastColumn="0" w:oddVBand="0" w:evenVBand="0" w:oddHBand="0" w:evenHBand="0" w:firstRowFirstColumn="0" w:firstRowLastColumn="0" w:lastRowFirstColumn="0" w:lastRowLastColumn="0"/>
            <w:tcW w:w="1838" w:type="dxa"/>
          </w:tcPr>
          <w:p w:rsidR="007A3B57" w:rsidRPr="005745FB" w:rsidRDefault="007A3B57" w:rsidP="000637FB">
            <w:pPr>
              <w:spacing w:line="360" w:lineRule="auto"/>
              <w:rPr>
                <w:rFonts w:ascii="Palatino Linotype" w:hAnsi="Palatino Linotype"/>
                <w:b w:val="0"/>
                <w:sz w:val="22"/>
                <w:szCs w:val="22"/>
              </w:rPr>
            </w:pPr>
            <w:r w:rsidRPr="005745FB">
              <w:rPr>
                <w:rFonts w:ascii="Palatino Linotype" w:hAnsi="Palatino Linotype" w:cstheme="majorBidi"/>
                <w:b w:val="0"/>
                <w:sz w:val="22"/>
                <w:szCs w:val="22"/>
              </w:rPr>
              <w:lastRenderedPageBreak/>
              <w:t>c) Formalidades para emitir el acuerdo de clasificación.</w:t>
            </w:r>
          </w:p>
        </w:tc>
        <w:tc>
          <w:tcPr>
            <w:tcW w:w="6990" w:type="dxa"/>
          </w:tcPr>
          <w:p w:rsidR="007A3B57" w:rsidRPr="005745FB" w:rsidRDefault="007A3B57" w:rsidP="000637F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2"/>
              </w:rPr>
            </w:pPr>
            <w:r w:rsidRPr="005745FB">
              <w:rPr>
                <w:rFonts w:ascii="Palatino Linotype" w:hAnsi="Palatino Linotype" w:cs="Arial"/>
                <w:color w:val="000000"/>
                <w:sz w:val="22"/>
                <w:szCs w:val="22"/>
              </w:rPr>
              <w:t xml:space="preserve">El Comité de Transparencia, según lo dispuesto en los artículos cuenta con las facultades para aprobar, modificar o revocar la clasificación de la información que haya propuesto. </w:t>
            </w:r>
          </w:p>
          <w:p w:rsidR="007A3B57" w:rsidRPr="005745FB" w:rsidRDefault="007A3B57" w:rsidP="000637F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2"/>
              </w:rPr>
            </w:pPr>
            <w:r w:rsidRPr="005745FB">
              <w:rPr>
                <w:rFonts w:ascii="Palatino Linotype" w:hAnsi="Palatino Linotype" w:cs="Arial"/>
                <w:color w:val="000000"/>
                <w:sz w:val="22"/>
                <w:szCs w:val="22"/>
              </w:rPr>
              <w:t xml:space="preserve">Es necesario que </w:t>
            </w:r>
            <w:r w:rsidRPr="005745FB">
              <w:rPr>
                <w:rFonts w:ascii="Palatino Linotype" w:hAnsi="Palatino Linotype" w:cs="Arial"/>
                <w:color w:val="000000"/>
                <w:sz w:val="22"/>
                <w:szCs w:val="22"/>
                <w:u w:val="single"/>
              </w:rPr>
              <w:t>el acto reúna con los requisitos elementales</w:t>
            </w:r>
            <w:r w:rsidRPr="005745FB">
              <w:rPr>
                <w:rFonts w:ascii="Palatino Linotype" w:hAnsi="Palatino Linotype" w:cs="Arial"/>
                <w:color w:val="000000"/>
                <w:sz w:val="22"/>
                <w:szCs w:val="22"/>
              </w:rPr>
              <w:t>, entre ellos, que la autoridad que va a emitir el acto de autoridad sea la legalmente facultada para ello.</w:t>
            </w:r>
          </w:p>
          <w:p w:rsidR="007A3B57" w:rsidRPr="005745FB" w:rsidRDefault="007A3B57" w:rsidP="000637F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rPr>
            </w:pPr>
            <w:r w:rsidRPr="005745FB">
              <w:rPr>
                <w:rFonts w:ascii="Palatino Linotype" w:hAnsi="Palatino Linotype" w:cs="Arial"/>
                <w:color w:val="000000"/>
                <w:sz w:val="22"/>
                <w:szCs w:val="22"/>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A3B57" w:rsidRPr="005745FB" w:rsidTr="007A3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7A3B57" w:rsidRPr="005745FB" w:rsidRDefault="007A3B57" w:rsidP="000637FB">
            <w:pPr>
              <w:spacing w:line="360" w:lineRule="auto"/>
              <w:rPr>
                <w:rFonts w:ascii="Palatino Linotype" w:hAnsi="Palatino Linotype"/>
                <w:b w:val="0"/>
                <w:sz w:val="22"/>
                <w:szCs w:val="22"/>
              </w:rPr>
            </w:pPr>
          </w:p>
          <w:p w:rsidR="007A3B57" w:rsidRPr="005745FB" w:rsidRDefault="007A3B57" w:rsidP="000637FB">
            <w:pPr>
              <w:spacing w:line="360" w:lineRule="auto"/>
              <w:jc w:val="both"/>
              <w:rPr>
                <w:rFonts w:ascii="Palatino Linotype" w:hAnsi="Palatino Linotype"/>
                <w:b w:val="0"/>
                <w:sz w:val="22"/>
                <w:szCs w:val="22"/>
              </w:rPr>
            </w:pPr>
            <w:r w:rsidRPr="005745FB">
              <w:rPr>
                <w:rFonts w:ascii="Palatino Linotype" w:hAnsi="Palatino Linotype" w:cs="Arial"/>
                <w:b w:val="0"/>
                <w:color w:val="000000"/>
                <w:sz w:val="22"/>
                <w:szCs w:val="22"/>
              </w:rPr>
              <w:t xml:space="preserve">d) Requisitos de fondo del acuerdo de clasificación. </w:t>
            </w:r>
          </w:p>
        </w:tc>
        <w:tc>
          <w:tcPr>
            <w:tcW w:w="6990" w:type="dxa"/>
          </w:tcPr>
          <w:p w:rsidR="007A3B57" w:rsidRPr="005745FB" w:rsidRDefault="007A3B57" w:rsidP="000637F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2"/>
              </w:rPr>
            </w:pPr>
            <w:r w:rsidRPr="005745FB">
              <w:rPr>
                <w:rFonts w:ascii="Palatino Linotype" w:hAnsi="Palatino Linotype" w:cs="Arial"/>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Sujetos Obligados, por lo que deberán fundar y motivar debidamente la clasificación. </w:t>
            </w:r>
          </w:p>
          <w:p w:rsidR="007A3B57" w:rsidRPr="005745FB" w:rsidRDefault="007A3B57" w:rsidP="000637F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2"/>
              </w:rPr>
            </w:pPr>
            <w:r w:rsidRPr="005745FB">
              <w:rPr>
                <w:rFonts w:ascii="Palatino Linotype" w:hAnsi="Palatino Linotype" w:cs="Arial"/>
                <w:color w:val="000000"/>
                <w:sz w:val="22"/>
                <w:szCs w:val="22"/>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5745FB">
              <w:rPr>
                <w:rFonts w:ascii="Palatino Linotype" w:hAnsi="Palatino Linotype" w:cs="Arial"/>
                <w:color w:val="000000"/>
                <w:sz w:val="22"/>
                <w:szCs w:val="22"/>
              </w:rPr>
              <w:lastRenderedPageBreak/>
              <w:t>fundamentos legales que le dieron origen y las razones por las que se deben aplicar al caso concreto.</w:t>
            </w:r>
          </w:p>
          <w:p w:rsidR="007A3B57" w:rsidRPr="005745FB" w:rsidRDefault="007A3B57" w:rsidP="000637F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2"/>
              </w:rPr>
            </w:pPr>
            <w:r w:rsidRPr="005745FB">
              <w:rPr>
                <w:rFonts w:ascii="Palatino Linotype" w:hAnsi="Palatino Linotype" w:cs="Arial"/>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7A3B57" w:rsidRPr="005745FB" w:rsidRDefault="007A3B57" w:rsidP="000637F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2"/>
              </w:rPr>
            </w:pPr>
            <w:r w:rsidRPr="005745FB">
              <w:rPr>
                <w:rFonts w:ascii="Palatino Linotype" w:hAnsi="Palatino Linotype" w:cs="Arial"/>
                <w:color w:val="000000"/>
                <w:sz w:val="22"/>
                <w:szCs w:val="22"/>
              </w:rPr>
              <w:t>En ese mismo sentido, el numeral trigésimo tercero fracción V de los Lineamientos Generales, precisa que para motivar la clasificación se deben acreditar las circunstancias de tiempo, modo y lugar.</w:t>
            </w:r>
          </w:p>
          <w:p w:rsidR="007A3B57" w:rsidRPr="005745FB" w:rsidRDefault="007A3B57" w:rsidP="000637F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2"/>
              </w:rPr>
            </w:pPr>
            <w:r w:rsidRPr="005745FB">
              <w:rPr>
                <w:rFonts w:ascii="Palatino Linotype" w:hAnsi="Palatino Linotype" w:cs="Arial"/>
                <w:color w:val="000000"/>
                <w:sz w:val="22"/>
                <w:szCs w:val="22"/>
              </w:rPr>
              <w:t xml:space="preserve">Ahora bien, </w:t>
            </w:r>
            <w:r w:rsidRPr="005745FB">
              <w:rPr>
                <w:rFonts w:ascii="Palatino Linotype" w:hAnsi="Palatino Linotype" w:cs="Arial"/>
                <w:color w:val="000000"/>
                <w:sz w:val="22"/>
                <w:szCs w:val="22"/>
                <w:u w:val="single"/>
              </w:rPr>
              <w:t>para cada caso además de fundar y motivar</w:t>
            </w:r>
            <w:r w:rsidRPr="005745FB">
              <w:rPr>
                <w:rFonts w:ascii="Palatino Linotype" w:hAnsi="Palatino Linotype" w:cs="Arial"/>
                <w:color w:val="000000"/>
                <w:sz w:val="22"/>
                <w:szCs w:val="22"/>
              </w:rPr>
              <w:t xml:space="preserve">, se debe identificar con claridad que datos contenidos en las documentales que son susceptibles de suprimirse, por ejemplo; </w:t>
            </w:r>
            <w:r w:rsidRPr="005745FB">
              <w:rPr>
                <w:rFonts w:ascii="Palatino Linotype" w:hAnsi="Palatino Linotype" w:cs="Arial"/>
                <w:color w:val="000000"/>
                <w:sz w:val="22"/>
                <w:szCs w:val="22"/>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A3B57" w:rsidRPr="005745FB" w:rsidTr="007A3B57">
        <w:tc>
          <w:tcPr>
            <w:cnfStyle w:val="001000000000" w:firstRow="0" w:lastRow="0" w:firstColumn="1" w:lastColumn="0" w:oddVBand="0" w:evenVBand="0" w:oddHBand="0" w:evenHBand="0" w:firstRowFirstColumn="0" w:firstRowLastColumn="0" w:lastRowFirstColumn="0" w:lastRowLastColumn="0"/>
            <w:tcW w:w="1838" w:type="dxa"/>
          </w:tcPr>
          <w:p w:rsidR="007A3B57" w:rsidRPr="005745FB" w:rsidRDefault="007A3B57" w:rsidP="000637FB">
            <w:pPr>
              <w:spacing w:line="360" w:lineRule="auto"/>
              <w:ind w:right="49"/>
              <w:jc w:val="both"/>
              <w:rPr>
                <w:rFonts w:ascii="Palatino Linotype" w:hAnsi="Palatino Linotype" w:cs="Arial"/>
                <w:b w:val="0"/>
                <w:color w:val="000000"/>
                <w:sz w:val="22"/>
                <w:szCs w:val="22"/>
              </w:rPr>
            </w:pPr>
            <w:r w:rsidRPr="005745FB">
              <w:rPr>
                <w:rFonts w:ascii="Palatino Linotype" w:eastAsia="MS Gothic" w:hAnsi="Palatino Linotype"/>
                <w:b w:val="0"/>
                <w:sz w:val="22"/>
                <w:szCs w:val="22"/>
              </w:rPr>
              <w:lastRenderedPageBreak/>
              <w:t xml:space="preserve">e) Condiciones especiales de la clasificación de la información como confidencial. </w:t>
            </w:r>
          </w:p>
          <w:p w:rsidR="007A3B57" w:rsidRPr="005745FB" w:rsidRDefault="007A3B57" w:rsidP="000637FB">
            <w:pPr>
              <w:spacing w:line="360" w:lineRule="auto"/>
              <w:rPr>
                <w:rFonts w:ascii="Palatino Linotype" w:hAnsi="Palatino Linotype"/>
                <w:b w:val="0"/>
                <w:sz w:val="22"/>
                <w:szCs w:val="22"/>
              </w:rPr>
            </w:pPr>
          </w:p>
        </w:tc>
        <w:tc>
          <w:tcPr>
            <w:tcW w:w="6990" w:type="dxa"/>
          </w:tcPr>
          <w:p w:rsidR="007A3B57" w:rsidRPr="005745FB" w:rsidRDefault="007A3B57" w:rsidP="000637F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2"/>
              </w:rPr>
            </w:pPr>
            <w:r w:rsidRPr="005745FB">
              <w:rPr>
                <w:rFonts w:ascii="Palatino Linotype" w:hAnsi="Palatino Linotype" w:cs="Arial"/>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rsidR="007A3B57" w:rsidRPr="005745FB" w:rsidRDefault="007A3B57" w:rsidP="000637F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2"/>
              </w:rPr>
            </w:pPr>
            <w:r w:rsidRPr="005745FB">
              <w:rPr>
                <w:rFonts w:ascii="Palatino Linotype" w:hAnsi="Palatino Linotype" w:cs="Arial"/>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w:t>
            </w:r>
            <w:r w:rsidRPr="005745FB">
              <w:rPr>
                <w:rFonts w:ascii="Palatino Linotype" w:hAnsi="Palatino Linotype" w:cs="Arial"/>
                <w:color w:val="000000"/>
                <w:sz w:val="22"/>
                <w:szCs w:val="22"/>
              </w:rPr>
              <w:lastRenderedPageBreak/>
              <w:t xml:space="preserve">los servidores públicos nos encontramos sujetos a un régimen menor de protección. </w:t>
            </w:r>
          </w:p>
          <w:p w:rsidR="007A3B57" w:rsidRPr="005745FB" w:rsidRDefault="007A3B57" w:rsidP="000637F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2"/>
              </w:rPr>
            </w:pPr>
            <w:r w:rsidRPr="005745FB">
              <w:rPr>
                <w:rFonts w:ascii="Palatino Linotype" w:hAnsi="Palatino Linotype" w:cs="Arial"/>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7A3B57" w:rsidRPr="005745FB" w:rsidRDefault="007A3B57" w:rsidP="007A3B57">
      <w:pPr>
        <w:spacing w:line="360" w:lineRule="auto"/>
        <w:ind w:right="49"/>
        <w:contextualSpacing/>
        <w:jc w:val="both"/>
        <w:rPr>
          <w:rFonts w:ascii="Palatino Linotype" w:eastAsia="Calibri" w:hAnsi="Palatino Linotype"/>
          <w:sz w:val="22"/>
          <w:szCs w:val="22"/>
        </w:rPr>
      </w:pPr>
    </w:p>
    <w:p w:rsidR="00253503" w:rsidRPr="00404D64" w:rsidRDefault="00253503" w:rsidP="00253503">
      <w:pPr>
        <w:pStyle w:val="Prrafodelista"/>
        <w:numPr>
          <w:ilvl w:val="0"/>
          <w:numId w:val="23"/>
        </w:numPr>
        <w:tabs>
          <w:tab w:val="left" w:pos="0"/>
        </w:tabs>
        <w:spacing w:before="240" w:after="240" w:line="360" w:lineRule="auto"/>
        <w:mirrorIndents/>
        <w:jc w:val="both"/>
        <w:rPr>
          <w:rFonts w:ascii="Palatino Linotype" w:hAnsi="Palatino Linotype" w:cs="Arial"/>
          <w:b/>
          <w:iCs/>
          <w:szCs w:val="22"/>
        </w:rPr>
      </w:pPr>
      <w:r w:rsidRPr="00404D64">
        <w:rPr>
          <w:rFonts w:ascii="Palatino Linotype" w:hAnsi="Palatino Linotype" w:cs="Arial"/>
          <w:b/>
          <w:iCs/>
          <w:szCs w:val="22"/>
        </w:rPr>
        <w:t xml:space="preserve">Especificaciones de las cámaras que pueden estar contenidas dentro de la información que se ordena entregar. </w:t>
      </w:r>
    </w:p>
    <w:p w:rsidR="00253503" w:rsidRPr="00404D64" w:rsidRDefault="00253503" w:rsidP="00253503">
      <w:pPr>
        <w:pStyle w:val="Prrafodelista"/>
        <w:rPr>
          <w:rFonts w:ascii="Palatino Linotype" w:hAnsi="Palatino Linotype" w:cs="Arial"/>
          <w:iCs/>
          <w:szCs w:val="22"/>
        </w:rPr>
      </w:pPr>
    </w:p>
    <w:p w:rsidR="00253503" w:rsidRPr="00404D64" w:rsidRDefault="00253503" w:rsidP="00253503">
      <w:pPr>
        <w:pStyle w:val="Prrafodelista"/>
        <w:numPr>
          <w:ilvl w:val="0"/>
          <w:numId w:val="1"/>
        </w:numPr>
        <w:spacing w:before="240" w:after="240" w:line="360" w:lineRule="auto"/>
        <w:ind w:left="0" w:firstLine="0"/>
        <w:mirrorIndents/>
        <w:jc w:val="both"/>
        <w:rPr>
          <w:rFonts w:ascii="Palatino Linotype" w:hAnsi="Palatino Linotype" w:cs="Arial"/>
          <w:iCs/>
          <w:szCs w:val="22"/>
        </w:rPr>
      </w:pPr>
      <w:r w:rsidRPr="00404D64">
        <w:rPr>
          <w:rFonts w:ascii="Palatino Linotype" w:hAnsi="Palatino Linotype" w:cs="Arial"/>
          <w:iCs/>
          <w:szCs w:val="22"/>
        </w:rPr>
        <w:t>Ahora bien, cabe señalar que la pretensión del Particular es acceder a información en la que puede estar contenidas las especificaciones de las cámaras de video vigilancia; por lo que, en principio resulta necesario traer a colación la Ley que Regula el Uso de Tecnologías de la Información y Comunicación para la Seguridad Pública del Estado de México, que establece lo siguiente:</w:t>
      </w:r>
    </w:p>
    <w:p w:rsidR="00253503" w:rsidRPr="00404D64" w:rsidRDefault="00253503" w:rsidP="00253503">
      <w:pPr>
        <w:pStyle w:val="Prrafodelista"/>
        <w:tabs>
          <w:tab w:val="left" w:pos="567"/>
        </w:tabs>
        <w:spacing w:before="240" w:after="240" w:line="360" w:lineRule="auto"/>
        <w:ind w:left="0" w:right="851"/>
        <w:mirrorIndents/>
        <w:jc w:val="both"/>
        <w:rPr>
          <w:rFonts w:ascii="Palatino Linotype" w:hAnsi="Palatino Linotype" w:cs="Arial"/>
          <w:iCs/>
          <w:szCs w:val="22"/>
        </w:rPr>
      </w:pP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i/>
          <w:iCs/>
          <w:szCs w:val="22"/>
        </w:rPr>
      </w:pPr>
      <w:r w:rsidRPr="00404D64">
        <w:rPr>
          <w:rFonts w:ascii="Palatino Linotype" w:hAnsi="Palatino Linotype" w:cs="Arial"/>
          <w:b/>
          <w:i/>
          <w:iCs/>
          <w:szCs w:val="22"/>
        </w:rPr>
        <w:t>(Artículo 2°, fracciones I, II, V y XX):</w:t>
      </w:r>
      <w:r w:rsidRPr="00404D64">
        <w:rPr>
          <w:rFonts w:ascii="Palatino Linotype" w:hAnsi="Palatino Linotype" w:cs="Arial"/>
          <w:i/>
          <w:iCs/>
          <w:szCs w:val="22"/>
        </w:rPr>
        <w:t xml:space="preserve"> Establece las siguientes definiciones:</w:t>
      </w:r>
    </w:p>
    <w:p w:rsidR="00253503" w:rsidRPr="00404D64" w:rsidRDefault="00253503" w:rsidP="00253503">
      <w:pPr>
        <w:pStyle w:val="Prrafodelista"/>
        <w:numPr>
          <w:ilvl w:val="0"/>
          <w:numId w:val="26"/>
        </w:numPr>
        <w:tabs>
          <w:tab w:val="left" w:pos="567"/>
        </w:tabs>
        <w:spacing w:before="240" w:after="240" w:line="360" w:lineRule="auto"/>
        <w:ind w:left="567" w:right="851" w:firstLine="0"/>
        <w:mirrorIndents/>
        <w:jc w:val="both"/>
        <w:rPr>
          <w:rFonts w:ascii="Palatino Linotype" w:hAnsi="Palatino Linotype" w:cs="Arial"/>
          <w:i/>
          <w:iCs/>
          <w:szCs w:val="22"/>
        </w:rPr>
      </w:pPr>
      <w:r w:rsidRPr="00404D64">
        <w:rPr>
          <w:rFonts w:ascii="Palatino Linotype" w:hAnsi="Palatino Linotype" w:cs="Arial"/>
          <w:i/>
          <w:iCs/>
          <w:szCs w:val="22"/>
        </w:rPr>
        <w:t>Centro de Control, Comando, Cómputo y Comunicaciones, es el conjunto de recursos humanos y de herramientas tecnológicas modernas, que facilitan el rápido acceso a los usuarios de seguridad pública.</w:t>
      </w:r>
    </w:p>
    <w:p w:rsidR="00253503" w:rsidRPr="00404D64" w:rsidRDefault="00253503" w:rsidP="00253503">
      <w:pPr>
        <w:pStyle w:val="Prrafodelista"/>
        <w:numPr>
          <w:ilvl w:val="0"/>
          <w:numId w:val="26"/>
        </w:numPr>
        <w:tabs>
          <w:tab w:val="left" w:pos="567"/>
        </w:tabs>
        <w:spacing w:before="240" w:after="240" w:line="360" w:lineRule="auto"/>
        <w:ind w:left="567" w:right="851" w:firstLine="0"/>
        <w:mirrorIndents/>
        <w:jc w:val="both"/>
        <w:rPr>
          <w:rFonts w:ascii="Palatino Linotype" w:hAnsi="Palatino Linotype" w:cs="Arial"/>
          <w:i/>
          <w:iCs/>
          <w:szCs w:val="22"/>
        </w:rPr>
      </w:pPr>
      <w:r w:rsidRPr="00404D64">
        <w:rPr>
          <w:rFonts w:ascii="Palatino Linotype" w:hAnsi="Palatino Linotype" w:cs="Arial"/>
          <w:i/>
          <w:iCs/>
          <w:szCs w:val="22"/>
        </w:rPr>
        <w:t xml:space="preserve">Centro de Mando Municipal, es el área que se encarga de operar el sistema de emergencia, la consulta de la base de datos, así como de administrar y controlar el sistema de </w:t>
      </w:r>
      <w:proofErr w:type="spellStart"/>
      <w:r w:rsidRPr="00404D64">
        <w:rPr>
          <w:rFonts w:ascii="Palatino Linotype" w:hAnsi="Palatino Linotype" w:cs="Arial"/>
          <w:i/>
          <w:iCs/>
          <w:szCs w:val="22"/>
        </w:rPr>
        <w:t>videovigilancia</w:t>
      </w:r>
      <w:proofErr w:type="spellEnd"/>
      <w:r w:rsidRPr="00404D64">
        <w:rPr>
          <w:rFonts w:ascii="Palatino Linotype" w:hAnsi="Palatino Linotype" w:cs="Arial"/>
          <w:i/>
          <w:iCs/>
          <w:szCs w:val="22"/>
        </w:rPr>
        <w:t xml:space="preserve"> municipal.</w:t>
      </w:r>
    </w:p>
    <w:p w:rsidR="00253503" w:rsidRPr="00404D64" w:rsidRDefault="00253503" w:rsidP="00253503">
      <w:pPr>
        <w:pStyle w:val="Prrafodelista"/>
        <w:numPr>
          <w:ilvl w:val="0"/>
          <w:numId w:val="26"/>
        </w:numPr>
        <w:tabs>
          <w:tab w:val="left" w:pos="567"/>
        </w:tabs>
        <w:spacing w:before="240" w:after="240" w:line="360" w:lineRule="auto"/>
        <w:ind w:left="567" w:right="851" w:firstLine="0"/>
        <w:mirrorIndents/>
        <w:jc w:val="both"/>
        <w:rPr>
          <w:rFonts w:ascii="Palatino Linotype" w:hAnsi="Palatino Linotype" w:cs="Arial"/>
          <w:i/>
          <w:iCs/>
          <w:szCs w:val="22"/>
        </w:rPr>
      </w:pPr>
      <w:r w:rsidRPr="00404D64">
        <w:rPr>
          <w:rFonts w:ascii="Palatino Linotype" w:hAnsi="Palatino Linotype" w:cs="Arial"/>
          <w:i/>
          <w:iCs/>
          <w:szCs w:val="22"/>
        </w:rPr>
        <w:lastRenderedPageBreak/>
        <w:t xml:space="preserve"> Equipos y Sistemas Tecnológicos, que son el conjunto de aparatos y dispositivos dentro de la categoría de tecnologías de la información y comunicación para la seguridad pública, adecuados para al tratamiento de voz e imagen.</w:t>
      </w:r>
    </w:p>
    <w:p w:rsidR="00253503" w:rsidRPr="00404D64" w:rsidRDefault="00253503" w:rsidP="00253503">
      <w:pPr>
        <w:pStyle w:val="Prrafodelista"/>
        <w:numPr>
          <w:ilvl w:val="0"/>
          <w:numId w:val="26"/>
        </w:numPr>
        <w:tabs>
          <w:tab w:val="left" w:pos="567"/>
        </w:tabs>
        <w:spacing w:before="240" w:after="240" w:line="360" w:lineRule="auto"/>
        <w:ind w:left="567" w:right="851" w:firstLine="0"/>
        <w:mirrorIndents/>
        <w:jc w:val="both"/>
        <w:rPr>
          <w:rFonts w:ascii="Palatino Linotype" w:hAnsi="Palatino Linotype" w:cs="Arial"/>
          <w:i/>
          <w:iCs/>
          <w:szCs w:val="22"/>
        </w:rPr>
      </w:pPr>
      <w:r w:rsidRPr="00404D64">
        <w:rPr>
          <w:rFonts w:ascii="Palatino Linotype" w:hAnsi="Palatino Linotype" w:cs="Arial"/>
          <w:i/>
          <w:iCs/>
          <w:szCs w:val="22"/>
        </w:rPr>
        <w:t>Tecnología, que es el conjunto de recursos, procedimientos y técnicas usadas para el procesamiento, almacenamiento y transmisión de la información, utilizados para apoyar tareas de seguridad pública.</w:t>
      </w: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b/>
          <w:i/>
          <w:iCs/>
          <w:szCs w:val="22"/>
        </w:rPr>
      </w:pP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szCs w:val="22"/>
        </w:rPr>
      </w:pPr>
      <w:r w:rsidRPr="00404D64">
        <w:rPr>
          <w:rFonts w:ascii="Palatino Linotype" w:hAnsi="Palatino Linotype"/>
          <w:b/>
          <w:szCs w:val="22"/>
        </w:rPr>
        <w:t>(Artículo 15):</w:t>
      </w:r>
      <w:r w:rsidRPr="00404D64">
        <w:rPr>
          <w:rFonts w:ascii="Palatino Linotype" w:hAnsi="Palatino Linotype"/>
          <w:szCs w:val="22"/>
        </w:rPr>
        <w:t xml:space="preserve"> Establece cuáles son los criterios para la instalación y operación de equipos y sistemas tecnológicos, tales como las zonas escolares, áreas públicas, lugares que registren los delitos de mayor impacto para la sociedad, las intersecciones viales más conflictivas, zonas de mayor índice de percepción de inseguridad, entre otras. </w:t>
      </w: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i/>
          <w:iCs/>
          <w:szCs w:val="22"/>
        </w:rPr>
      </w:pP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szCs w:val="22"/>
        </w:rPr>
      </w:pPr>
      <w:r w:rsidRPr="00404D64">
        <w:rPr>
          <w:rFonts w:ascii="Palatino Linotype" w:hAnsi="Palatino Linotype"/>
          <w:b/>
          <w:szCs w:val="22"/>
        </w:rPr>
        <w:t>(Artículo 18):</w:t>
      </w:r>
      <w:r w:rsidRPr="00404D64">
        <w:rPr>
          <w:rFonts w:ascii="Palatino Linotype" w:hAnsi="Palatino Linotype"/>
          <w:szCs w:val="22"/>
        </w:rPr>
        <w:t xml:space="preserve"> El Estado de México, regulará el Centro de Control, Comando, Cómputo y Comunicaciones, así como los centros de Mando Municipales para el manejo de la información obtenida con equipos y sistemas tecnológicos. </w:t>
      </w: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i/>
          <w:iCs/>
          <w:szCs w:val="22"/>
        </w:rPr>
      </w:pP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i/>
          <w:iCs/>
          <w:szCs w:val="22"/>
        </w:rPr>
      </w:pPr>
      <w:r w:rsidRPr="00404D64">
        <w:rPr>
          <w:rFonts w:ascii="Palatino Linotype" w:hAnsi="Palatino Linotype"/>
          <w:b/>
          <w:szCs w:val="22"/>
        </w:rPr>
        <w:t>(Artículo 19):</w:t>
      </w:r>
      <w:r w:rsidRPr="00404D64">
        <w:rPr>
          <w:rFonts w:ascii="Palatino Linotype" w:hAnsi="Palatino Linotype"/>
          <w:szCs w:val="22"/>
        </w:rPr>
        <w:t xml:space="preserve"> Los equipos y sistemas tecnológicos utilizados por las áreas de la administración pública central, por organismos auxiliares del Gobierno del Estado de México, por los municipios y por las instituciones de seguridad privada, se incorporarán al Registro. </w:t>
      </w: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b/>
          <w:szCs w:val="22"/>
        </w:rPr>
      </w:pP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i/>
          <w:iCs/>
          <w:szCs w:val="22"/>
        </w:rPr>
      </w:pPr>
      <w:r w:rsidRPr="00404D64">
        <w:rPr>
          <w:rFonts w:ascii="Palatino Linotype" w:hAnsi="Palatino Linotype"/>
          <w:b/>
          <w:szCs w:val="22"/>
        </w:rPr>
        <w:t>(Artículo 20):</w:t>
      </w:r>
      <w:r w:rsidRPr="00404D64">
        <w:rPr>
          <w:rFonts w:ascii="Palatino Linotype" w:hAnsi="Palatino Linotype"/>
          <w:szCs w:val="22"/>
        </w:rPr>
        <w:t xml:space="preserve"> La </w:t>
      </w:r>
      <w:proofErr w:type="spellStart"/>
      <w:r w:rsidRPr="00404D64">
        <w:rPr>
          <w:rFonts w:ascii="Palatino Linotype" w:hAnsi="Palatino Linotype"/>
          <w:szCs w:val="22"/>
        </w:rPr>
        <w:t>videovigilancia</w:t>
      </w:r>
      <w:proofErr w:type="spellEnd"/>
      <w:r w:rsidRPr="00404D64">
        <w:rPr>
          <w:rFonts w:ascii="Palatino Linotype" w:hAnsi="Palatino Linotype"/>
          <w:szCs w:val="22"/>
        </w:rPr>
        <w:t xml:space="preserve"> tiene por objeto regular, el uso, localización y operación de videocámaras para graba o captar imágenes con o sin sonido, en lugares públicos o en lugares privados con acceso al público, en materia de </w:t>
      </w:r>
      <w:r w:rsidRPr="00404D64">
        <w:rPr>
          <w:rFonts w:ascii="Palatino Linotype" w:hAnsi="Palatino Linotype"/>
          <w:szCs w:val="22"/>
        </w:rPr>
        <w:lastRenderedPageBreak/>
        <w:t xml:space="preserve">seguridad pública. Además, que la </w:t>
      </w:r>
      <w:proofErr w:type="spellStart"/>
      <w:r w:rsidRPr="00404D64">
        <w:rPr>
          <w:rFonts w:ascii="Palatino Linotype" w:hAnsi="Palatino Linotype"/>
          <w:szCs w:val="22"/>
        </w:rPr>
        <w:t>videovigilancia</w:t>
      </w:r>
      <w:proofErr w:type="spellEnd"/>
      <w:r w:rsidRPr="00404D64">
        <w:rPr>
          <w:rFonts w:ascii="Palatino Linotype" w:hAnsi="Palatino Linotype"/>
          <w:szCs w:val="22"/>
        </w:rPr>
        <w:t xml:space="preserve"> en vías públicas, será función exclusiva de los cuerpos de seguridad pública estatal y municipal.  </w:t>
      </w: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b/>
          <w:szCs w:val="22"/>
        </w:rPr>
      </w:pP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i/>
          <w:iCs/>
          <w:szCs w:val="22"/>
        </w:rPr>
      </w:pPr>
      <w:r w:rsidRPr="00404D64">
        <w:rPr>
          <w:rFonts w:ascii="Palatino Linotype" w:hAnsi="Palatino Linotype"/>
          <w:b/>
          <w:szCs w:val="22"/>
        </w:rPr>
        <w:t>(Artículo 28):</w:t>
      </w:r>
      <w:r w:rsidRPr="00404D64">
        <w:rPr>
          <w:rFonts w:ascii="Palatino Linotype" w:hAnsi="Palatino Linotype"/>
          <w:szCs w:val="22"/>
        </w:rPr>
        <w:t xml:space="preserve"> La información en materia de seguridad pública compuesta por imágenes o sonidos captados a través de equipos o sistemas tecnológicos, podrá ser utilizada, la prevención de delitos e infracciones administrativas, investigación de estos, imposición de sanciones y reacción inmediata, en casos, donde se aprecie la comisión de un hecho delictuoso o infracción. </w:t>
      </w: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b/>
          <w:szCs w:val="22"/>
        </w:rPr>
      </w:pP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i/>
          <w:iCs/>
          <w:szCs w:val="22"/>
        </w:rPr>
      </w:pPr>
      <w:r w:rsidRPr="00404D64">
        <w:rPr>
          <w:rFonts w:ascii="Palatino Linotype" w:hAnsi="Palatino Linotype"/>
          <w:b/>
          <w:szCs w:val="22"/>
        </w:rPr>
        <w:t>(Artículo 34):</w:t>
      </w:r>
      <w:r w:rsidRPr="00404D64">
        <w:rPr>
          <w:rFonts w:ascii="Palatino Linotype" w:hAnsi="Palatino Linotype"/>
          <w:szCs w:val="22"/>
        </w:rPr>
        <w:t xml:space="preserve"> Toda información recabada, será considerada reservada en los siguientes casos:</w:t>
      </w: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i/>
          <w:iCs/>
          <w:szCs w:val="22"/>
        </w:rPr>
      </w:pPr>
      <w:r w:rsidRPr="00404D64">
        <w:rPr>
          <w:rFonts w:ascii="Palatino Linotype" w:hAnsi="Palatino Linotype" w:cs="Arial"/>
          <w:i/>
          <w:iCs/>
          <w:szCs w:val="22"/>
        </w:rPr>
        <w:t>1. Cuando su divulgación implique la revelación de normas, procedimientos, métodos, fuentes, especificaciones técnicas, sistemas, tecnología o equipo útiles para la prevención o el combate a la delincuencia, y</w:t>
      </w: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i/>
          <w:iCs/>
          <w:szCs w:val="22"/>
        </w:rPr>
      </w:pPr>
      <w:r w:rsidRPr="00404D64">
        <w:rPr>
          <w:rFonts w:ascii="Palatino Linotype" w:hAnsi="Palatino Linotype" w:cs="Arial"/>
          <w:i/>
          <w:iCs/>
          <w:szCs w:val="22"/>
        </w:rPr>
        <w:t>2. Cuya revelación pueda ser utilizada para actualizar o potencias una amenaza la seguridad pública o instituciones del Estado de México.</w:t>
      </w: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b/>
          <w:szCs w:val="22"/>
        </w:rPr>
      </w:pP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i/>
          <w:iCs/>
          <w:szCs w:val="22"/>
        </w:rPr>
      </w:pPr>
      <w:r w:rsidRPr="00404D64">
        <w:rPr>
          <w:rFonts w:ascii="Palatino Linotype" w:hAnsi="Palatino Linotype"/>
          <w:b/>
          <w:szCs w:val="22"/>
        </w:rPr>
        <w:t>(Artículo 37 y 40):</w:t>
      </w:r>
      <w:r w:rsidRPr="00404D64">
        <w:rPr>
          <w:rFonts w:ascii="Palatino Linotype" w:hAnsi="Palatino Linotype"/>
          <w:szCs w:val="22"/>
        </w:rPr>
        <w:t xml:space="preserve"> Los datos obtenidos con equipos y sistemas tecnológicos, podrán constituir un dato o medio de prueba, en los procedimientos seguidos ante las autoridades competentes; por lo que, queda prohibido su suministro o intercambio con personas físicas o jurídico colectivas.</w:t>
      </w: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i/>
          <w:iCs/>
          <w:szCs w:val="22"/>
        </w:rPr>
      </w:pPr>
    </w:p>
    <w:p w:rsidR="00253503" w:rsidRPr="00404D64" w:rsidRDefault="00253503" w:rsidP="00253503">
      <w:pPr>
        <w:pStyle w:val="Prrafodelista"/>
        <w:numPr>
          <w:ilvl w:val="0"/>
          <w:numId w:val="1"/>
        </w:numPr>
        <w:tabs>
          <w:tab w:val="num" w:pos="567"/>
        </w:tabs>
        <w:spacing w:line="360" w:lineRule="auto"/>
        <w:ind w:left="0" w:firstLine="0"/>
        <w:mirrorIndents/>
        <w:jc w:val="both"/>
        <w:rPr>
          <w:rFonts w:ascii="Palatino Linotype" w:hAnsi="Palatino Linotype"/>
          <w:szCs w:val="22"/>
          <w:lang w:val="es-ES"/>
        </w:rPr>
      </w:pPr>
      <w:r w:rsidRPr="00404D64">
        <w:rPr>
          <w:rFonts w:ascii="Palatino Linotype" w:hAnsi="Palatino Linotype"/>
          <w:szCs w:val="22"/>
        </w:rPr>
        <w:t xml:space="preserve">Ahora bien, el Reglamento de la Ley que Regula el Uso de Tecnologías de la Información y Comunicación para la Seguridad Pública del Estado de México, establece lo siguiente: </w:t>
      </w:r>
    </w:p>
    <w:p w:rsidR="00253503" w:rsidRPr="00404D64" w:rsidRDefault="00253503" w:rsidP="00253503">
      <w:pPr>
        <w:pStyle w:val="Prrafodelista"/>
        <w:spacing w:line="360" w:lineRule="auto"/>
        <w:ind w:left="0"/>
        <w:mirrorIndents/>
        <w:jc w:val="both"/>
        <w:rPr>
          <w:rFonts w:ascii="Palatino Linotype" w:hAnsi="Palatino Linotype"/>
          <w:szCs w:val="22"/>
          <w:lang w:val="es-ES"/>
        </w:rPr>
      </w:pPr>
    </w:p>
    <w:p w:rsidR="00253503" w:rsidRPr="00404D64" w:rsidRDefault="00253503" w:rsidP="00253503">
      <w:pPr>
        <w:pStyle w:val="Sinespaciado"/>
        <w:spacing w:line="360" w:lineRule="auto"/>
        <w:ind w:left="567" w:right="900"/>
        <w:jc w:val="both"/>
        <w:rPr>
          <w:rFonts w:ascii="Palatino Linotype" w:hAnsi="Palatino Linotype"/>
          <w:sz w:val="22"/>
          <w:szCs w:val="22"/>
        </w:rPr>
      </w:pPr>
      <w:r w:rsidRPr="00404D64">
        <w:rPr>
          <w:rFonts w:ascii="Palatino Linotype" w:hAnsi="Palatino Linotype"/>
          <w:b/>
          <w:sz w:val="22"/>
          <w:szCs w:val="22"/>
        </w:rPr>
        <w:lastRenderedPageBreak/>
        <w:t>(Artículo 3°, fracción XXVIII):</w:t>
      </w:r>
      <w:r w:rsidRPr="00404D64">
        <w:rPr>
          <w:rFonts w:ascii="Palatino Linotype" w:hAnsi="Palatino Linotype"/>
          <w:sz w:val="22"/>
          <w:szCs w:val="22"/>
        </w:rPr>
        <w:t xml:space="preserve"> El sistema de </w:t>
      </w:r>
      <w:proofErr w:type="spellStart"/>
      <w:r w:rsidRPr="00404D64">
        <w:rPr>
          <w:rFonts w:ascii="Palatino Linotype" w:hAnsi="Palatino Linotype"/>
          <w:sz w:val="22"/>
          <w:szCs w:val="22"/>
        </w:rPr>
        <w:t>videovigilancia</w:t>
      </w:r>
      <w:proofErr w:type="spellEnd"/>
      <w:r w:rsidRPr="00404D64">
        <w:rPr>
          <w:rFonts w:ascii="Palatino Linotype" w:hAnsi="Palatino Linotype"/>
          <w:sz w:val="22"/>
          <w:szCs w:val="22"/>
        </w:rPr>
        <w:t xml:space="preserve">, es el conjunto de elementos físicos, normativos, procedimentales e institucionales en materia de seguridad pública que interactúan en la </w:t>
      </w:r>
      <w:proofErr w:type="spellStart"/>
      <w:r w:rsidRPr="00404D64">
        <w:rPr>
          <w:rFonts w:ascii="Palatino Linotype" w:hAnsi="Palatino Linotype"/>
          <w:sz w:val="22"/>
          <w:szCs w:val="22"/>
        </w:rPr>
        <w:t>videovigilancia</w:t>
      </w:r>
      <w:proofErr w:type="spellEnd"/>
      <w:r w:rsidRPr="00404D64">
        <w:rPr>
          <w:rFonts w:ascii="Palatino Linotype" w:hAnsi="Palatino Linotype"/>
          <w:sz w:val="22"/>
          <w:szCs w:val="22"/>
        </w:rPr>
        <w:t xml:space="preserve"> urbana del territorio del Estado de México. </w:t>
      </w:r>
    </w:p>
    <w:p w:rsidR="00253503" w:rsidRPr="00404D64" w:rsidRDefault="00253503" w:rsidP="00253503">
      <w:pPr>
        <w:pStyle w:val="Sinespaciado"/>
        <w:spacing w:line="360" w:lineRule="auto"/>
        <w:ind w:left="567" w:right="900"/>
        <w:jc w:val="both"/>
        <w:rPr>
          <w:rFonts w:ascii="Palatino Linotype" w:hAnsi="Palatino Linotype"/>
          <w:sz w:val="22"/>
          <w:szCs w:val="22"/>
        </w:rPr>
      </w:pPr>
    </w:p>
    <w:p w:rsidR="00253503" w:rsidRPr="00404D64" w:rsidRDefault="00253503" w:rsidP="00253503">
      <w:pPr>
        <w:pStyle w:val="Sinespaciado"/>
        <w:spacing w:line="360" w:lineRule="auto"/>
        <w:ind w:left="567" w:right="900"/>
        <w:jc w:val="both"/>
        <w:rPr>
          <w:rFonts w:ascii="Palatino Linotype" w:hAnsi="Palatino Linotype"/>
          <w:sz w:val="22"/>
          <w:szCs w:val="22"/>
        </w:rPr>
      </w:pPr>
      <w:r w:rsidRPr="00404D64">
        <w:rPr>
          <w:rFonts w:ascii="Palatino Linotype" w:hAnsi="Palatino Linotype"/>
          <w:b/>
          <w:sz w:val="22"/>
          <w:szCs w:val="22"/>
        </w:rPr>
        <w:t>(Artículo 28, fracción IV y V):</w:t>
      </w:r>
      <w:r w:rsidRPr="00404D64">
        <w:rPr>
          <w:rFonts w:ascii="Palatino Linotype" w:hAnsi="Palatino Linotype"/>
          <w:sz w:val="22"/>
          <w:szCs w:val="22"/>
        </w:rPr>
        <w:t xml:space="preserve"> Los Centros de Mando Municipal son los encargados de atender y visualizar las imágenes captadas por las cámaras de </w:t>
      </w:r>
      <w:proofErr w:type="spellStart"/>
      <w:r w:rsidRPr="00404D64">
        <w:rPr>
          <w:rFonts w:ascii="Palatino Linotype" w:hAnsi="Palatino Linotype"/>
          <w:sz w:val="22"/>
          <w:szCs w:val="22"/>
        </w:rPr>
        <w:t>videovigilancia</w:t>
      </w:r>
      <w:proofErr w:type="spellEnd"/>
      <w:r w:rsidRPr="00404D64">
        <w:rPr>
          <w:rFonts w:ascii="Palatino Linotype" w:hAnsi="Palatino Linotype"/>
          <w:sz w:val="22"/>
          <w:szCs w:val="22"/>
        </w:rPr>
        <w:t xml:space="preserve"> urbana móviles o fijas de operar, procesar y custodiar los equipos de grabación o medio tecnológico analógico, digital, óptico, electrónico o cualquier sistema de </w:t>
      </w:r>
      <w:proofErr w:type="spellStart"/>
      <w:r w:rsidRPr="00404D64">
        <w:rPr>
          <w:rFonts w:ascii="Palatino Linotype" w:hAnsi="Palatino Linotype"/>
          <w:sz w:val="22"/>
          <w:szCs w:val="22"/>
        </w:rPr>
        <w:t>videovigilancia</w:t>
      </w:r>
      <w:proofErr w:type="spellEnd"/>
      <w:r w:rsidRPr="00404D64">
        <w:rPr>
          <w:rFonts w:ascii="Palatino Linotype" w:hAnsi="Palatino Linotype"/>
          <w:sz w:val="22"/>
          <w:szCs w:val="22"/>
        </w:rPr>
        <w:t xml:space="preserve"> que permita captar o grabar imágenes con o sin sonido.</w:t>
      </w:r>
    </w:p>
    <w:p w:rsidR="00253503" w:rsidRPr="00404D64" w:rsidRDefault="00253503" w:rsidP="00253503">
      <w:pPr>
        <w:pStyle w:val="Sinespaciado"/>
        <w:spacing w:line="360" w:lineRule="auto"/>
        <w:ind w:left="567" w:right="900"/>
        <w:jc w:val="both"/>
        <w:rPr>
          <w:rFonts w:ascii="Palatino Linotype" w:hAnsi="Palatino Linotype"/>
          <w:sz w:val="22"/>
          <w:szCs w:val="22"/>
        </w:rPr>
      </w:pPr>
    </w:p>
    <w:p w:rsidR="00253503" w:rsidRPr="00404D64" w:rsidRDefault="00253503" w:rsidP="00253503">
      <w:pPr>
        <w:pStyle w:val="Sinespaciado"/>
        <w:spacing w:line="360" w:lineRule="auto"/>
        <w:ind w:left="567" w:right="900"/>
        <w:jc w:val="both"/>
        <w:rPr>
          <w:rFonts w:ascii="Palatino Linotype" w:hAnsi="Palatino Linotype"/>
          <w:sz w:val="22"/>
          <w:szCs w:val="22"/>
        </w:rPr>
      </w:pPr>
      <w:r w:rsidRPr="00404D64">
        <w:rPr>
          <w:rFonts w:ascii="Palatino Linotype" w:hAnsi="Palatino Linotype"/>
          <w:b/>
          <w:sz w:val="22"/>
          <w:szCs w:val="22"/>
        </w:rPr>
        <w:t xml:space="preserve">(Artículo 30, fracción IV): </w:t>
      </w:r>
      <w:r w:rsidRPr="00404D64">
        <w:rPr>
          <w:rFonts w:ascii="Palatino Linotype" w:hAnsi="Palatino Linotype"/>
          <w:sz w:val="22"/>
          <w:szCs w:val="22"/>
        </w:rPr>
        <w:t xml:space="preserve">Para la instalación de los Centros de Mando Municipal, es necesario contar con un área para el sistema de </w:t>
      </w:r>
      <w:proofErr w:type="spellStart"/>
      <w:r w:rsidRPr="00404D64">
        <w:rPr>
          <w:rFonts w:ascii="Palatino Linotype" w:hAnsi="Palatino Linotype"/>
          <w:sz w:val="22"/>
          <w:szCs w:val="22"/>
        </w:rPr>
        <w:t>videovigilancia</w:t>
      </w:r>
      <w:proofErr w:type="spellEnd"/>
      <w:r w:rsidRPr="00404D64">
        <w:rPr>
          <w:rFonts w:ascii="Palatino Linotype" w:hAnsi="Palatino Linotype"/>
          <w:sz w:val="22"/>
          <w:szCs w:val="22"/>
        </w:rPr>
        <w:t xml:space="preserve"> urbana. </w:t>
      </w:r>
    </w:p>
    <w:p w:rsidR="00253503" w:rsidRPr="00404D64" w:rsidRDefault="00253503" w:rsidP="00253503">
      <w:pPr>
        <w:pStyle w:val="Sinespaciado"/>
        <w:spacing w:line="360" w:lineRule="auto"/>
        <w:ind w:left="567" w:right="900"/>
        <w:jc w:val="both"/>
        <w:rPr>
          <w:rFonts w:ascii="Palatino Linotype" w:hAnsi="Palatino Linotype"/>
          <w:b/>
          <w:sz w:val="22"/>
          <w:szCs w:val="22"/>
        </w:rPr>
      </w:pPr>
    </w:p>
    <w:p w:rsidR="00253503" w:rsidRPr="00404D64" w:rsidRDefault="00253503" w:rsidP="00253503">
      <w:pPr>
        <w:pStyle w:val="Sinespaciado"/>
        <w:spacing w:line="360" w:lineRule="auto"/>
        <w:ind w:left="567" w:right="900"/>
        <w:jc w:val="both"/>
        <w:rPr>
          <w:rFonts w:ascii="Palatino Linotype" w:hAnsi="Palatino Linotype"/>
          <w:sz w:val="22"/>
          <w:szCs w:val="22"/>
          <w:lang w:val="es-ES"/>
        </w:rPr>
      </w:pPr>
      <w:r w:rsidRPr="00404D64">
        <w:rPr>
          <w:rFonts w:ascii="Palatino Linotype" w:hAnsi="Palatino Linotype"/>
          <w:b/>
          <w:sz w:val="22"/>
          <w:szCs w:val="22"/>
        </w:rPr>
        <w:t>(Artículo 54):</w:t>
      </w:r>
      <w:r w:rsidRPr="00404D64">
        <w:rPr>
          <w:rFonts w:ascii="Palatino Linotype" w:hAnsi="Palatino Linotype"/>
          <w:sz w:val="22"/>
          <w:szCs w:val="22"/>
        </w:rPr>
        <w:t xml:space="preserve"> Los Centros de Mando Municipal que operen sistemas de </w:t>
      </w:r>
      <w:proofErr w:type="spellStart"/>
      <w:r w:rsidRPr="00404D64">
        <w:rPr>
          <w:rFonts w:ascii="Palatino Linotype" w:hAnsi="Palatino Linotype"/>
          <w:sz w:val="22"/>
          <w:szCs w:val="22"/>
        </w:rPr>
        <w:t>videovigilancia</w:t>
      </w:r>
      <w:proofErr w:type="spellEnd"/>
      <w:r w:rsidRPr="00404D64">
        <w:rPr>
          <w:rFonts w:ascii="Palatino Linotype" w:hAnsi="Palatino Linotype"/>
          <w:sz w:val="22"/>
          <w:szCs w:val="22"/>
        </w:rPr>
        <w:t>, están obligados a dar el siguiente tratamiento a las grabaciones:</w:t>
      </w:r>
    </w:p>
    <w:p w:rsidR="00253503" w:rsidRPr="00404D64" w:rsidRDefault="00253503" w:rsidP="00253503">
      <w:pPr>
        <w:pStyle w:val="Sinespaciado"/>
        <w:spacing w:line="360" w:lineRule="auto"/>
        <w:ind w:left="567" w:right="900"/>
        <w:jc w:val="both"/>
        <w:rPr>
          <w:rFonts w:ascii="Palatino Linotype" w:hAnsi="Palatino Linotype"/>
          <w:sz w:val="22"/>
          <w:szCs w:val="22"/>
        </w:rPr>
      </w:pPr>
      <w:r w:rsidRPr="00404D64">
        <w:rPr>
          <w:rFonts w:ascii="Palatino Linotype" w:hAnsi="Palatino Linotype"/>
          <w:sz w:val="22"/>
          <w:szCs w:val="22"/>
        </w:rPr>
        <w:t xml:space="preserve">1. Si capta o graba la probable comisión de un delito, infracción o falta administrativa, dará aviso y copia de la grabación a la autoridad administrativa o ministerial; </w:t>
      </w:r>
    </w:p>
    <w:p w:rsidR="00253503" w:rsidRPr="00404D64" w:rsidRDefault="00253503" w:rsidP="00253503">
      <w:pPr>
        <w:pStyle w:val="Sinespaciado"/>
        <w:spacing w:line="360" w:lineRule="auto"/>
        <w:ind w:left="567" w:right="900"/>
        <w:jc w:val="both"/>
        <w:rPr>
          <w:rFonts w:ascii="Palatino Linotype" w:hAnsi="Palatino Linotype"/>
          <w:sz w:val="22"/>
          <w:szCs w:val="22"/>
        </w:rPr>
      </w:pPr>
      <w:r w:rsidRPr="00404D64">
        <w:rPr>
          <w:rFonts w:ascii="Palatino Linotype" w:hAnsi="Palatino Linotype"/>
          <w:sz w:val="22"/>
          <w:szCs w:val="22"/>
        </w:rPr>
        <w:t xml:space="preserve">2. Las grabaciones deberán de ser almacenadas en lugar óptimo, seguro y determinado; </w:t>
      </w:r>
    </w:p>
    <w:p w:rsidR="00253503" w:rsidRPr="00404D64" w:rsidRDefault="00253503" w:rsidP="00253503">
      <w:pPr>
        <w:pStyle w:val="Sinespaciado"/>
        <w:spacing w:line="360" w:lineRule="auto"/>
        <w:ind w:left="567" w:right="900"/>
        <w:jc w:val="both"/>
        <w:rPr>
          <w:rFonts w:ascii="Palatino Linotype" w:hAnsi="Palatino Linotype"/>
          <w:sz w:val="22"/>
          <w:szCs w:val="22"/>
        </w:rPr>
      </w:pPr>
      <w:r w:rsidRPr="00404D64">
        <w:rPr>
          <w:rFonts w:ascii="Palatino Linotype" w:hAnsi="Palatino Linotype"/>
          <w:sz w:val="22"/>
          <w:szCs w:val="22"/>
        </w:rPr>
        <w:lastRenderedPageBreak/>
        <w:t xml:space="preserve">3. Queda prohibida la exhibición, entrega o transferencia total o parcial de grabaciones a persona o autoridad alguna, sin la orden debidamente fundada y motivada; </w:t>
      </w:r>
    </w:p>
    <w:p w:rsidR="00253503" w:rsidRPr="00404D64" w:rsidRDefault="00253503" w:rsidP="00253503">
      <w:pPr>
        <w:pStyle w:val="Sinespaciado"/>
        <w:spacing w:line="360" w:lineRule="auto"/>
        <w:ind w:left="567" w:right="900"/>
        <w:jc w:val="both"/>
        <w:rPr>
          <w:rFonts w:ascii="Palatino Linotype" w:hAnsi="Palatino Linotype"/>
          <w:sz w:val="22"/>
          <w:szCs w:val="22"/>
        </w:rPr>
      </w:pPr>
      <w:r w:rsidRPr="00404D64">
        <w:rPr>
          <w:rFonts w:ascii="Palatino Linotype" w:hAnsi="Palatino Linotype"/>
          <w:sz w:val="22"/>
          <w:szCs w:val="22"/>
        </w:rPr>
        <w:t xml:space="preserve">4. Queda prohibida toda manipulación que se produzca en la grabación, alteración, daño u otro que genere duda de su autenticidad; </w:t>
      </w:r>
    </w:p>
    <w:p w:rsidR="00253503" w:rsidRPr="00404D64" w:rsidRDefault="00253503" w:rsidP="00253503">
      <w:pPr>
        <w:pStyle w:val="Sinespaciado"/>
        <w:spacing w:line="360" w:lineRule="auto"/>
        <w:ind w:left="567" w:right="900"/>
        <w:jc w:val="both"/>
        <w:rPr>
          <w:rFonts w:ascii="Palatino Linotype" w:hAnsi="Palatino Linotype"/>
          <w:sz w:val="22"/>
          <w:szCs w:val="22"/>
        </w:rPr>
      </w:pPr>
      <w:r w:rsidRPr="00404D64">
        <w:rPr>
          <w:rFonts w:ascii="Palatino Linotype" w:hAnsi="Palatino Linotype"/>
          <w:sz w:val="22"/>
          <w:szCs w:val="22"/>
        </w:rPr>
        <w:t xml:space="preserve">5. Es responsabilidad directa y exclusiva de la autoridad o del Permisionario de Servicios de Seguridad Privada, que llevan a cabo acciones de </w:t>
      </w:r>
      <w:proofErr w:type="spellStart"/>
      <w:r w:rsidRPr="00404D64">
        <w:rPr>
          <w:rFonts w:ascii="Palatino Linotype" w:hAnsi="Palatino Linotype"/>
          <w:sz w:val="22"/>
          <w:szCs w:val="22"/>
        </w:rPr>
        <w:t>videovigilancia</w:t>
      </w:r>
      <w:proofErr w:type="spellEnd"/>
      <w:r w:rsidRPr="00404D64">
        <w:rPr>
          <w:rFonts w:ascii="Palatino Linotype" w:hAnsi="Palatino Linotype"/>
          <w:sz w:val="22"/>
          <w:szCs w:val="22"/>
        </w:rPr>
        <w:t xml:space="preserve">, y </w:t>
      </w:r>
    </w:p>
    <w:p w:rsidR="00253503" w:rsidRPr="00404D64" w:rsidRDefault="00253503" w:rsidP="00253503">
      <w:pPr>
        <w:pStyle w:val="Sinespaciado"/>
        <w:spacing w:line="360" w:lineRule="auto"/>
        <w:ind w:left="567" w:right="900"/>
        <w:jc w:val="both"/>
        <w:rPr>
          <w:rFonts w:ascii="Palatino Linotype" w:hAnsi="Palatino Linotype"/>
          <w:sz w:val="22"/>
          <w:szCs w:val="22"/>
        </w:rPr>
      </w:pPr>
      <w:r w:rsidRPr="00404D64">
        <w:rPr>
          <w:rFonts w:ascii="Palatino Linotype" w:hAnsi="Palatino Linotype"/>
          <w:sz w:val="22"/>
          <w:szCs w:val="22"/>
        </w:rPr>
        <w:t>6. Si durante los treinta días naturales contados, a partir de la fecha de grabación, no se requiere información de videos se procederá a realizar su depuración, en virtud de la capacidad de memoria de almacenamiento.</w:t>
      </w:r>
    </w:p>
    <w:p w:rsidR="00253503" w:rsidRPr="00404D64" w:rsidRDefault="00253503" w:rsidP="00253503">
      <w:pPr>
        <w:pStyle w:val="Sinespaciado"/>
        <w:spacing w:line="360" w:lineRule="auto"/>
        <w:ind w:left="567" w:right="900"/>
        <w:jc w:val="both"/>
        <w:rPr>
          <w:rFonts w:ascii="Palatino Linotype" w:hAnsi="Palatino Linotype"/>
          <w:b/>
          <w:sz w:val="22"/>
          <w:szCs w:val="22"/>
        </w:rPr>
      </w:pPr>
    </w:p>
    <w:p w:rsidR="00253503" w:rsidRPr="00404D64" w:rsidRDefault="00253503" w:rsidP="00253503">
      <w:pPr>
        <w:pStyle w:val="Sinespaciado"/>
        <w:spacing w:line="360" w:lineRule="auto"/>
        <w:ind w:left="567" w:right="900"/>
        <w:jc w:val="both"/>
        <w:rPr>
          <w:rFonts w:ascii="Palatino Linotype" w:hAnsi="Palatino Linotype"/>
          <w:sz w:val="22"/>
          <w:szCs w:val="22"/>
        </w:rPr>
      </w:pPr>
      <w:r w:rsidRPr="00404D64">
        <w:rPr>
          <w:rFonts w:ascii="Palatino Linotype" w:hAnsi="Palatino Linotype"/>
          <w:b/>
          <w:sz w:val="22"/>
          <w:szCs w:val="22"/>
        </w:rPr>
        <w:t>(Artículo 59):</w:t>
      </w:r>
      <w:r w:rsidRPr="00404D64">
        <w:rPr>
          <w:rFonts w:ascii="Palatino Linotype" w:hAnsi="Palatino Linotype"/>
          <w:sz w:val="22"/>
          <w:szCs w:val="22"/>
        </w:rPr>
        <w:t xml:space="preserve"> La instalación de cámaras de </w:t>
      </w:r>
      <w:proofErr w:type="spellStart"/>
      <w:r w:rsidRPr="00404D64">
        <w:rPr>
          <w:rFonts w:ascii="Palatino Linotype" w:hAnsi="Palatino Linotype"/>
          <w:sz w:val="22"/>
          <w:szCs w:val="22"/>
        </w:rPr>
        <w:t>videovigilancia</w:t>
      </w:r>
      <w:proofErr w:type="spellEnd"/>
      <w:r w:rsidRPr="00404D64">
        <w:rPr>
          <w:rFonts w:ascii="Palatino Linotype" w:hAnsi="Palatino Linotype"/>
          <w:sz w:val="22"/>
          <w:szCs w:val="22"/>
        </w:rPr>
        <w:t>, se hará en lugares estratégicos: accesos y salidas de cabeceras municipales, vías primarias, cruces principales, primer cuadro y áreas de interés.</w:t>
      </w:r>
    </w:p>
    <w:p w:rsidR="00253503" w:rsidRPr="00404D64" w:rsidRDefault="00253503" w:rsidP="00253503">
      <w:pPr>
        <w:pStyle w:val="Sinespaciado"/>
        <w:spacing w:line="360" w:lineRule="auto"/>
        <w:ind w:left="567" w:right="900"/>
        <w:jc w:val="both"/>
        <w:rPr>
          <w:rFonts w:ascii="Palatino Linotype" w:hAnsi="Palatino Linotype"/>
          <w:sz w:val="22"/>
          <w:szCs w:val="22"/>
          <w:lang w:val="es-ES"/>
        </w:rPr>
      </w:pPr>
    </w:p>
    <w:p w:rsidR="00253503" w:rsidRPr="00404D64" w:rsidRDefault="00253503" w:rsidP="00253503">
      <w:pPr>
        <w:pStyle w:val="Prrafodelista"/>
        <w:numPr>
          <w:ilvl w:val="0"/>
          <w:numId w:val="1"/>
        </w:numPr>
        <w:shd w:val="clear" w:color="auto" w:fill="FCFCFC"/>
        <w:tabs>
          <w:tab w:val="num" w:pos="567"/>
        </w:tabs>
        <w:spacing w:after="600" w:line="360" w:lineRule="auto"/>
        <w:ind w:left="0" w:firstLine="0"/>
        <w:mirrorIndents/>
        <w:jc w:val="both"/>
        <w:rPr>
          <w:rFonts w:ascii="Palatino Linotype" w:hAnsi="Palatino Linotype" w:cs="Arial"/>
          <w:iCs/>
          <w:szCs w:val="22"/>
        </w:rPr>
      </w:pPr>
      <w:r w:rsidRPr="00404D64">
        <w:rPr>
          <w:rFonts w:ascii="Palatino Linotype" w:hAnsi="Palatino Linotype" w:cs="Arial"/>
          <w:iCs/>
          <w:szCs w:val="22"/>
        </w:rPr>
        <w:t xml:space="preserve">El termino Infraestructura se define como el conjunto de medios técnicos, de servicios e instalaciones que promueven el desarrollo de una actividad determinada, en este caso al tratarse de instalación de cámaras de </w:t>
      </w:r>
      <w:proofErr w:type="spellStart"/>
      <w:r w:rsidRPr="00404D64">
        <w:rPr>
          <w:rFonts w:ascii="Palatino Linotype" w:hAnsi="Palatino Linotype" w:cs="Arial"/>
          <w:iCs/>
          <w:color w:val="000000" w:themeColor="text1"/>
          <w:szCs w:val="22"/>
        </w:rPr>
        <w:t>videovigilancia</w:t>
      </w:r>
      <w:proofErr w:type="spellEnd"/>
      <w:r w:rsidRPr="00404D64">
        <w:rPr>
          <w:rFonts w:ascii="Palatino Linotype" w:hAnsi="Palatino Linotype" w:cs="Arial"/>
          <w:iCs/>
          <w:szCs w:val="22"/>
        </w:rPr>
        <w:t>, al referirse el término infraestructura, se deduce que se compone de todos aquellos elementos ya sea técnicos físicos o digitales, que a su vez, contienen especificaciones de seguridad para el correcto funcionamiento y eficacia, al ser públicos generarían vulnerabilidad, entorpeciendo la prevención o el combate a la delincuencia, de ahí que la divulgación de dicha información generaría un riesgo de perjuicio demostrable que rebasaría el interés público protegido, como lo es la seguridad pública.</w:t>
      </w:r>
    </w:p>
    <w:p w:rsidR="00253503" w:rsidRPr="00404D64" w:rsidRDefault="00253503" w:rsidP="00253503">
      <w:pPr>
        <w:pStyle w:val="Prrafodelista"/>
        <w:shd w:val="clear" w:color="auto" w:fill="FCFCFC"/>
        <w:spacing w:after="600" w:line="360" w:lineRule="auto"/>
        <w:ind w:left="0"/>
        <w:mirrorIndents/>
        <w:jc w:val="both"/>
        <w:rPr>
          <w:rFonts w:ascii="Palatino Linotype" w:hAnsi="Palatino Linotype" w:cs="Arial"/>
          <w:iCs/>
          <w:szCs w:val="22"/>
        </w:rPr>
      </w:pPr>
    </w:p>
    <w:p w:rsidR="00253503" w:rsidRPr="00404D64" w:rsidRDefault="005745FB" w:rsidP="00253503">
      <w:pPr>
        <w:pStyle w:val="Prrafodelista"/>
        <w:numPr>
          <w:ilvl w:val="0"/>
          <w:numId w:val="1"/>
        </w:numPr>
        <w:tabs>
          <w:tab w:val="num" w:pos="567"/>
        </w:tabs>
        <w:spacing w:line="360" w:lineRule="auto"/>
        <w:ind w:left="0" w:firstLine="0"/>
        <w:mirrorIndents/>
        <w:jc w:val="both"/>
        <w:rPr>
          <w:rFonts w:ascii="Palatino Linotype" w:hAnsi="Palatino Linotype" w:cs="Arial"/>
          <w:iCs/>
          <w:szCs w:val="22"/>
        </w:rPr>
      </w:pPr>
      <w:r w:rsidRPr="00404D64">
        <w:rPr>
          <w:rFonts w:ascii="Palatino Linotype" w:hAnsi="Palatino Linotype" w:cs="Arial"/>
          <w:iCs/>
          <w:szCs w:val="22"/>
        </w:rPr>
        <w:lastRenderedPageBreak/>
        <w:t>Por lo tanto respecto a las especificaciones técnicas</w:t>
      </w:r>
      <w:r w:rsidR="00253503" w:rsidRPr="00404D64">
        <w:rPr>
          <w:rFonts w:ascii="Palatino Linotype" w:hAnsi="Palatino Linotype" w:cs="Arial"/>
          <w:iCs/>
          <w:szCs w:val="22"/>
        </w:rPr>
        <w:t xml:space="preserve"> respecto a las cámaras de </w:t>
      </w:r>
      <w:proofErr w:type="spellStart"/>
      <w:r w:rsidR="00253503" w:rsidRPr="00404D64">
        <w:rPr>
          <w:rFonts w:ascii="Palatino Linotype" w:hAnsi="Palatino Linotype" w:cs="Arial"/>
          <w:iCs/>
          <w:szCs w:val="22"/>
        </w:rPr>
        <w:t>videovigilancia</w:t>
      </w:r>
      <w:proofErr w:type="spellEnd"/>
      <w:r w:rsidR="00253503" w:rsidRPr="00404D64">
        <w:rPr>
          <w:rFonts w:ascii="Palatino Linotype" w:hAnsi="Palatino Linotype" w:cs="Arial"/>
          <w:iCs/>
          <w:szCs w:val="22"/>
        </w:rPr>
        <w:t xml:space="preserve"> en materia de seguridad pública, constituye  información susceptible de ser clasificada como reservada.</w:t>
      </w:r>
    </w:p>
    <w:p w:rsidR="00253503" w:rsidRPr="00404D64" w:rsidRDefault="00253503" w:rsidP="00253503">
      <w:pPr>
        <w:pStyle w:val="Prrafodelista"/>
        <w:spacing w:line="360" w:lineRule="auto"/>
        <w:ind w:left="0"/>
        <w:mirrorIndents/>
        <w:jc w:val="both"/>
        <w:rPr>
          <w:rFonts w:ascii="Palatino Linotype" w:hAnsi="Palatino Linotype" w:cs="Arial"/>
          <w:iCs/>
          <w:szCs w:val="22"/>
        </w:rPr>
      </w:pPr>
    </w:p>
    <w:p w:rsidR="00253503" w:rsidRPr="00404D64" w:rsidRDefault="00253503" w:rsidP="00253503">
      <w:pPr>
        <w:pStyle w:val="Prrafodelista"/>
        <w:numPr>
          <w:ilvl w:val="0"/>
          <w:numId w:val="1"/>
        </w:numPr>
        <w:tabs>
          <w:tab w:val="num" w:pos="567"/>
        </w:tabs>
        <w:spacing w:line="360" w:lineRule="auto"/>
        <w:ind w:left="0" w:firstLine="0"/>
        <w:mirrorIndents/>
        <w:jc w:val="both"/>
        <w:rPr>
          <w:rFonts w:ascii="Palatino Linotype" w:hAnsi="Palatino Linotype"/>
          <w:szCs w:val="22"/>
          <w:lang w:val="es-ES"/>
        </w:rPr>
      </w:pPr>
      <w:r w:rsidRPr="00404D64">
        <w:rPr>
          <w:rFonts w:ascii="Palatino Linotype" w:hAnsi="Palatino Linotype"/>
          <w:szCs w:val="22"/>
        </w:rPr>
        <w:t>Una vez establecido lo anterior, es necesario resaltar que el artículo 110 de la Ley del Sistema Nacional de Seguridad Pública, 81 de la Ley de Seguridad del Estado de México, 34 de la Ley que Regula el Uso de Tecnologías de la Información y Comunicación para la Seguridad Pública del Estado de México y 58 del Reglamento de la Ley que Regula el Uso de Tecnologías de la Información y Comunicación para la Seguridad Pública del Estado de México, establecen una prohibición para entregar información respecto las especificaciones técnicas, sistemas, tecnologías utilizadas en para la seguridad pública y por lo tanto, precisa que dicha información es reservada.</w:t>
      </w:r>
    </w:p>
    <w:p w:rsidR="00253503" w:rsidRPr="00404D64" w:rsidRDefault="00253503" w:rsidP="00253503">
      <w:pPr>
        <w:pStyle w:val="Prrafodelista"/>
        <w:spacing w:line="360" w:lineRule="auto"/>
        <w:ind w:left="0"/>
        <w:mirrorIndents/>
        <w:rPr>
          <w:rFonts w:ascii="Palatino Linotype" w:hAnsi="Palatino Linotype"/>
          <w:szCs w:val="22"/>
          <w:lang w:val="es-ES"/>
        </w:rPr>
      </w:pPr>
    </w:p>
    <w:p w:rsidR="00253503" w:rsidRPr="00404D64" w:rsidRDefault="00253503" w:rsidP="00253503">
      <w:pPr>
        <w:pStyle w:val="Prrafodelista"/>
        <w:numPr>
          <w:ilvl w:val="0"/>
          <w:numId w:val="1"/>
        </w:numPr>
        <w:tabs>
          <w:tab w:val="num" w:pos="567"/>
        </w:tabs>
        <w:spacing w:line="360" w:lineRule="auto"/>
        <w:ind w:left="0" w:firstLine="0"/>
        <w:mirrorIndents/>
        <w:jc w:val="both"/>
        <w:rPr>
          <w:rFonts w:ascii="Palatino Linotype" w:hAnsi="Palatino Linotype"/>
          <w:szCs w:val="22"/>
          <w:lang w:val="es-ES"/>
        </w:rPr>
      </w:pPr>
      <w:r w:rsidRPr="00404D64">
        <w:rPr>
          <w:rFonts w:ascii="Palatino Linotype" w:hAnsi="Palatino Linotype"/>
          <w:szCs w:val="22"/>
        </w:rPr>
        <w:t xml:space="preserve">En ese contexto, se puede deducir que las cámaras de </w:t>
      </w:r>
      <w:proofErr w:type="spellStart"/>
      <w:r w:rsidRPr="00404D64">
        <w:rPr>
          <w:rFonts w:ascii="Palatino Linotype" w:hAnsi="Palatino Linotype"/>
          <w:szCs w:val="22"/>
        </w:rPr>
        <w:t>videovigilancia</w:t>
      </w:r>
      <w:proofErr w:type="spellEnd"/>
      <w:r w:rsidRPr="00404D64">
        <w:rPr>
          <w:rFonts w:ascii="Palatino Linotype" w:hAnsi="Palatino Linotype"/>
          <w:szCs w:val="22"/>
        </w:rPr>
        <w:t xml:space="preserve">, tienen como finalidad de cuidar y/o vigilar a la ciudadanía para evitar la comisión de hechos constitutivos de delitos, impedir la comisión o continuidad de los mismos, así como la investigación de delitos. Por ello, dar a conocer las especificaciones técnicas de las cámaras, vinculado con el hecho que son destinadas a proporcionar seguridad en el municipio, las vuelve identificables y posiblemente susceptibles de ser </w:t>
      </w:r>
      <w:proofErr w:type="spellStart"/>
      <w:r w:rsidRPr="00404D64">
        <w:rPr>
          <w:rFonts w:ascii="Palatino Linotype" w:hAnsi="Palatino Linotype"/>
          <w:szCs w:val="22"/>
        </w:rPr>
        <w:t>hackeadas</w:t>
      </w:r>
      <w:proofErr w:type="spellEnd"/>
      <w:r w:rsidRPr="00404D64">
        <w:rPr>
          <w:rFonts w:ascii="Palatino Linotype" w:hAnsi="Palatino Linotype"/>
          <w:szCs w:val="22"/>
        </w:rPr>
        <w:t xml:space="preserve"> por grupos delictivos, puesto que pueden conocer las características de los equipos para la generación de seguridad pública y dicha información puede ser utilizada para poner en riesgo el combate a la delincuencia.</w:t>
      </w:r>
    </w:p>
    <w:p w:rsidR="00253503" w:rsidRPr="00404D64" w:rsidRDefault="00253503" w:rsidP="00253503">
      <w:pPr>
        <w:pStyle w:val="Prrafodelista"/>
        <w:rPr>
          <w:rFonts w:ascii="Palatino Linotype" w:hAnsi="Palatino Linotype"/>
          <w:szCs w:val="22"/>
          <w:lang w:val="es-ES"/>
        </w:rPr>
      </w:pPr>
    </w:p>
    <w:p w:rsidR="00253503" w:rsidRPr="00404D64" w:rsidRDefault="00253503" w:rsidP="00253503">
      <w:pPr>
        <w:pStyle w:val="Prrafodelista"/>
        <w:numPr>
          <w:ilvl w:val="0"/>
          <w:numId w:val="1"/>
        </w:numPr>
        <w:tabs>
          <w:tab w:val="num" w:pos="567"/>
        </w:tabs>
        <w:spacing w:before="240" w:after="240" w:line="360" w:lineRule="auto"/>
        <w:ind w:left="0" w:firstLine="0"/>
        <w:mirrorIndents/>
        <w:jc w:val="both"/>
        <w:rPr>
          <w:rFonts w:ascii="Palatino Linotype" w:hAnsi="Palatino Linotype" w:cs="Arial"/>
          <w:i/>
          <w:iCs/>
          <w:szCs w:val="22"/>
        </w:rPr>
      </w:pPr>
      <w:r w:rsidRPr="00404D64">
        <w:rPr>
          <w:rFonts w:ascii="Palatino Linotype" w:hAnsi="Palatino Linotype"/>
          <w:szCs w:val="22"/>
        </w:rPr>
        <w:t>Por su parte, los Lineamientos generales en materia de clasificación y desclasificación de la información, así como para la elaboración de versiones públicas, que literalmente expresan:</w:t>
      </w:r>
    </w:p>
    <w:p w:rsidR="00253503" w:rsidRPr="00404D64" w:rsidRDefault="00253503" w:rsidP="00253503">
      <w:pPr>
        <w:pStyle w:val="Prrafodelista"/>
        <w:tabs>
          <w:tab w:val="left" w:pos="567"/>
        </w:tabs>
        <w:spacing w:before="240" w:after="240" w:line="360" w:lineRule="auto"/>
        <w:ind w:left="0" w:right="851"/>
        <w:mirrorIndents/>
        <w:jc w:val="both"/>
        <w:rPr>
          <w:rFonts w:ascii="Palatino Linotype" w:hAnsi="Palatino Linotype" w:cs="Arial"/>
          <w:b/>
          <w:i/>
          <w:iCs/>
          <w:szCs w:val="22"/>
        </w:rPr>
      </w:pP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b/>
          <w:i/>
          <w:iCs/>
          <w:szCs w:val="22"/>
        </w:rPr>
      </w:pPr>
      <w:r w:rsidRPr="00404D64">
        <w:rPr>
          <w:rFonts w:ascii="Palatino Linotype" w:hAnsi="Palatino Linotype" w:cs="Arial"/>
          <w:b/>
          <w:iCs/>
          <w:szCs w:val="22"/>
        </w:rPr>
        <w:lastRenderedPageBreak/>
        <w:t>“</w:t>
      </w:r>
      <w:r w:rsidRPr="00404D64">
        <w:rPr>
          <w:rFonts w:ascii="Palatino Linotype" w:hAnsi="Palatino Linotype" w:cs="Arial"/>
          <w:b/>
          <w:i/>
          <w:iCs/>
          <w:szCs w:val="22"/>
        </w:rPr>
        <w:t>Décimo octavo.</w:t>
      </w:r>
      <w:r w:rsidRPr="00404D64">
        <w:rPr>
          <w:rFonts w:ascii="Palatino Linotype" w:hAnsi="Palatino Linotype" w:cs="Arial"/>
          <w:i/>
          <w:iCs/>
          <w:szCs w:val="22"/>
        </w:rPr>
        <w:t xml:space="preserve"> De conformidad con el artículo 113, fracción I de la Ley General, podrá considerarse como información reservada, aquella que </w:t>
      </w:r>
      <w:r w:rsidRPr="00404D64">
        <w:rPr>
          <w:rFonts w:ascii="Palatino Linotype" w:hAnsi="Palatino Linotype" w:cs="Arial"/>
          <w:b/>
          <w:i/>
          <w:iCs/>
          <w:szCs w:val="22"/>
        </w:rPr>
        <w:t>comprometa la seguridad pública, al poner en peligro las funciones a cargo de</w:t>
      </w:r>
      <w:r w:rsidRPr="00404D64">
        <w:rPr>
          <w:rFonts w:ascii="Palatino Linotype" w:hAnsi="Palatino Linotype" w:cs="Arial"/>
          <w:i/>
          <w:iCs/>
          <w:szCs w:val="22"/>
        </w:rPr>
        <w:t xml:space="preserve"> la Federación, la Ciudad de México, los Estados y </w:t>
      </w:r>
      <w:r w:rsidRPr="00404D64">
        <w:rPr>
          <w:rFonts w:ascii="Palatino Linotype" w:hAnsi="Palatino Linotype" w:cs="Arial"/>
          <w:b/>
          <w:i/>
          <w:iCs/>
          <w:szCs w:val="22"/>
        </w:rPr>
        <w:t>los Municipios,</w:t>
      </w:r>
      <w:r w:rsidRPr="00404D64">
        <w:rPr>
          <w:rFonts w:ascii="Palatino Linotype" w:hAnsi="Palatino Linotype" w:cs="Arial"/>
          <w:i/>
          <w:iCs/>
          <w:szCs w:val="22"/>
        </w:rPr>
        <w:t xml:space="preserve"> </w:t>
      </w:r>
      <w:r w:rsidRPr="00404D64">
        <w:rPr>
          <w:rFonts w:ascii="Palatino Linotype" w:hAnsi="Palatino Linotype" w:cs="Arial"/>
          <w:b/>
          <w:i/>
          <w:iCs/>
          <w:szCs w:val="22"/>
        </w:rPr>
        <w:t>tendientes a preservar y resguardar la vida,</w:t>
      </w:r>
      <w:r w:rsidRPr="00404D64">
        <w:rPr>
          <w:rFonts w:ascii="Palatino Linotype" w:hAnsi="Palatino Linotype" w:cs="Arial"/>
          <w:i/>
          <w:iCs/>
          <w:szCs w:val="22"/>
        </w:rPr>
        <w:t xml:space="preserve"> la salud, </w:t>
      </w:r>
      <w:r w:rsidRPr="00404D64">
        <w:rPr>
          <w:rFonts w:ascii="Palatino Linotype" w:hAnsi="Palatino Linotype" w:cs="Arial"/>
          <w:b/>
          <w:i/>
          <w:iCs/>
          <w:szCs w:val="22"/>
        </w:rPr>
        <w:t>la integridad</w:t>
      </w:r>
      <w:r w:rsidRPr="00404D64">
        <w:rPr>
          <w:rFonts w:ascii="Palatino Linotype" w:hAnsi="Palatino Linotype" w:cs="Arial"/>
          <w:i/>
          <w:iCs/>
          <w:szCs w:val="22"/>
        </w:rPr>
        <w:t xml:space="preserve"> y el ejercicio de los derechos de las personas, </w:t>
      </w:r>
      <w:r w:rsidRPr="00404D64">
        <w:rPr>
          <w:rFonts w:ascii="Palatino Linotype" w:hAnsi="Palatino Linotype" w:cs="Arial"/>
          <w:b/>
          <w:i/>
          <w:iCs/>
          <w:szCs w:val="22"/>
        </w:rPr>
        <w:t xml:space="preserve">así como para el mantenimiento del orden público. </w:t>
      </w: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i/>
          <w:iCs/>
          <w:szCs w:val="22"/>
        </w:rPr>
      </w:pPr>
      <w:r w:rsidRPr="00404D64">
        <w:rPr>
          <w:rFonts w:ascii="Palatino Linotype" w:hAnsi="Palatino Linotype" w:cs="Arial"/>
          <w:i/>
          <w:iCs/>
          <w:szCs w:val="22"/>
        </w:rPr>
        <w:t xml:space="preserve">Se pone en peligro el orden público </w:t>
      </w:r>
      <w:r w:rsidRPr="00404D64">
        <w:rPr>
          <w:rFonts w:ascii="Palatino Linotype" w:hAnsi="Palatino Linotype" w:cs="Arial"/>
          <w:b/>
          <w:i/>
          <w:iCs/>
          <w:szCs w:val="22"/>
        </w:rPr>
        <w:t>cuando la difusión de la información pueda entorpecer los sistemas de coordinación interinstitucional en materia de seguridad pública,</w:t>
      </w:r>
      <w:r w:rsidRPr="00404D64">
        <w:rPr>
          <w:rFonts w:ascii="Palatino Linotype" w:hAnsi="Palatino Linotype" w:cs="Arial"/>
          <w:i/>
          <w:iCs/>
          <w:szCs w:val="22"/>
        </w:rPr>
        <w:t xml:space="preserve"> menoscabar o dificultar las estrategias contra la evasión de reos; o menoscabar o limitar la capacidad de las autoridades encaminadas a disuadir o prevenir disturbios sociales. </w:t>
      </w:r>
    </w:p>
    <w:p w:rsidR="00253503" w:rsidRPr="00404D64" w:rsidRDefault="00253503" w:rsidP="00253503">
      <w:pPr>
        <w:pStyle w:val="Prrafodelista"/>
        <w:tabs>
          <w:tab w:val="left" w:pos="567"/>
        </w:tabs>
        <w:spacing w:before="240" w:after="240" w:line="360" w:lineRule="auto"/>
        <w:ind w:left="567" w:right="851"/>
        <w:mirrorIndents/>
        <w:jc w:val="both"/>
        <w:rPr>
          <w:rFonts w:ascii="Palatino Linotype" w:hAnsi="Palatino Linotype" w:cs="Arial"/>
          <w:i/>
          <w:iCs/>
          <w:szCs w:val="22"/>
        </w:rPr>
      </w:pPr>
      <w:r w:rsidRPr="00404D64">
        <w:rPr>
          <w:rFonts w:ascii="Palatino Linotype" w:hAnsi="Palatino Linotype" w:cs="Arial"/>
          <w:i/>
          <w:iCs/>
          <w:szCs w:val="22"/>
        </w:rPr>
        <w:t xml:space="preserve">Asimismo, podrá considerarse como reservada </w:t>
      </w:r>
      <w:r w:rsidRPr="00404D64">
        <w:rPr>
          <w:rFonts w:ascii="Palatino Linotype" w:hAnsi="Palatino Linotype" w:cs="Arial"/>
          <w:b/>
          <w:i/>
          <w:iCs/>
          <w:szCs w:val="22"/>
        </w:rPr>
        <w:t>aquella que revele datos que pudieran ser aprovechados para conocer la capacidad de reacción de las instituciones encargadas de la seguridad pública,</w:t>
      </w:r>
      <w:r w:rsidRPr="00404D64">
        <w:rPr>
          <w:rFonts w:ascii="Palatino Linotype" w:hAnsi="Palatino Linotype" w:cs="Arial"/>
          <w:i/>
          <w:iCs/>
          <w:szCs w:val="22"/>
        </w:rPr>
        <w:t xml:space="preserve"> sus planes, estrategias, tecnología, información, sistemas de comunicaciones.”</w:t>
      </w:r>
    </w:p>
    <w:p w:rsidR="00253503" w:rsidRPr="00404D64" w:rsidRDefault="00253503" w:rsidP="00253503">
      <w:pPr>
        <w:pStyle w:val="Prrafodelista"/>
        <w:spacing w:line="360" w:lineRule="auto"/>
        <w:ind w:left="0" w:right="851"/>
        <w:mirrorIndents/>
        <w:rPr>
          <w:rFonts w:ascii="Palatino Linotype" w:hAnsi="Palatino Linotype" w:cs="Arial"/>
          <w:i/>
          <w:iCs/>
          <w:szCs w:val="22"/>
        </w:rPr>
      </w:pPr>
    </w:p>
    <w:p w:rsidR="00253503" w:rsidRPr="00404D64" w:rsidRDefault="00253503" w:rsidP="00253503">
      <w:pPr>
        <w:pStyle w:val="Prrafodelista"/>
        <w:numPr>
          <w:ilvl w:val="0"/>
          <w:numId w:val="1"/>
        </w:numPr>
        <w:tabs>
          <w:tab w:val="num" w:pos="567"/>
        </w:tabs>
        <w:spacing w:before="240" w:after="240" w:line="360" w:lineRule="auto"/>
        <w:ind w:left="0" w:firstLine="0"/>
        <w:mirrorIndents/>
        <w:jc w:val="both"/>
        <w:rPr>
          <w:rFonts w:ascii="Palatino Linotype" w:hAnsi="Palatino Linotype" w:cs="Arial"/>
          <w:i/>
          <w:iCs/>
          <w:szCs w:val="22"/>
        </w:rPr>
      </w:pPr>
      <w:r w:rsidRPr="00404D64">
        <w:rPr>
          <w:rFonts w:ascii="Palatino Linotype" w:hAnsi="Palatino Linotype"/>
          <w:szCs w:val="22"/>
        </w:rPr>
        <w:t>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w:t>
      </w:r>
    </w:p>
    <w:p w:rsidR="00253503" w:rsidRPr="00404D64" w:rsidRDefault="00253503" w:rsidP="00253503">
      <w:pPr>
        <w:pStyle w:val="Prrafodelista"/>
        <w:tabs>
          <w:tab w:val="left" w:pos="567"/>
        </w:tabs>
        <w:spacing w:before="240" w:after="240" w:line="360" w:lineRule="auto"/>
        <w:ind w:left="0" w:right="851"/>
        <w:mirrorIndents/>
        <w:jc w:val="both"/>
        <w:rPr>
          <w:rFonts w:ascii="Palatino Linotype" w:hAnsi="Palatino Linotype" w:cs="Arial"/>
          <w:i/>
          <w:iCs/>
          <w:szCs w:val="22"/>
        </w:rPr>
      </w:pPr>
    </w:p>
    <w:p w:rsidR="00253503" w:rsidRPr="00404D64" w:rsidRDefault="00253503" w:rsidP="00253503">
      <w:pPr>
        <w:pStyle w:val="Prrafodelista"/>
        <w:numPr>
          <w:ilvl w:val="0"/>
          <w:numId w:val="1"/>
        </w:numPr>
        <w:tabs>
          <w:tab w:val="num" w:pos="567"/>
        </w:tabs>
        <w:spacing w:before="240" w:after="240" w:line="360" w:lineRule="auto"/>
        <w:ind w:left="0" w:firstLine="0"/>
        <w:mirrorIndents/>
        <w:jc w:val="both"/>
        <w:rPr>
          <w:rFonts w:ascii="Palatino Linotype" w:hAnsi="Palatino Linotype" w:cs="Arial"/>
          <w:i/>
          <w:iCs/>
          <w:szCs w:val="22"/>
        </w:rPr>
      </w:pPr>
      <w:r w:rsidRPr="00404D64">
        <w:rPr>
          <w:rFonts w:ascii="Palatino Linotype" w:hAnsi="Palatino Linotype"/>
          <w:szCs w:val="22"/>
        </w:rPr>
        <w:t>De la misma manera, será información reservada aquella que revele datos que pudieran ser aprovechados para conocer la capacidad de reacción de las instituciones encargadas de la</w:t>
      </w:r>
      <w:r w:rsidRPr="00404D64">
        <w:rPr>
          <w:rFonts w:ascii="Palatino Linotype" w:hAnsi="Palatino Linotype" w:cs="Arial"/>
          <w:i/>
          <w:iCs/>
          <w:szCs w:val="22"/>
        </w:rPr>
        <w:t xml:space="preserve"> </w:t>
      </w:r>
      <w:r w:rsidRPr="00404D64">
        <w:rPr>
          <w:rFonts w:ascii="Palatino Linotype" w:hAnsi="Palatino Linotype"/>
          <w:szCs w:val="22"/>
        </w:rPr>
        <w:t>seguridad pública, sus planes, estrategias, tecnología, información, sistemas de comunicaciones.</w:t>
      </w:r>
    </w:p>
    <w:p w:rsidR="00253503" w:rsidRPr="00404D64" w:rsidRDefault="00253503" w:rsidP="00253503">
      <w:pPr>
        <w:pStyle w:val="Prrafodelista"/>
        <w:spacing w:line="360" w:lineRule="auto"/>
        <w:ind w:left="0"/>
        <w:mirrorIndents/>
        <w:rPr>
          <w:rFonts w:ascii="Palatino Linotype" w:hAnsi="Palatino Linotype" w:cs="Arial"/>
          <w:i/>
          <w:iCs/>
          <w:szCs w:val="22"/>
        </w:rPr>
      </w:pPr>
    </w:p>
    <w:p w:rsidR="00253503" w:rsidRPr="00404D64" w:rsidRDefault="00253503" w:rsidP="00253503">
      <w:pPr>
        <w:pStyle w:val="Prrafodelista"/>
        <w:numPr>
          <w:ilvl w:val="0"/>
          <w:numId w:val="1"/>
        </w:numPr>
        <w:tabs>
          <w:tab w:val="num" w:pos="567"/>
        </w:tabs>
        <w:spacing w:before="240" w:after="240" w:line="360" w:lineRule="auto"/>
        <w:ind w:left="0" w:firstLine="0"/>
        <w:mirrorIndents/>
        <w:jc w:val="both"/>
        <w:rPr>
          <w:rFonts w:ascii="Palatino Linotype" w:hAnsi="Palatino Linotype" w:cs="Arial"/>
          <w:i/>
          <w:iCs/>
          <w:szCs w:val="22"/>
        </w:rPr>
      </w:pPr>
      <w:r w:rsidRPr="00404D64">
        <w:rPr>
          <w:rFonts w:ascii="Palatino Linotype" w:hAnsi="Palatino Linotype"/>
          <w:szCs w:val="22"/>
        </w:rPr>
        <w:t>En ese orden de ideas, el artículo 110 de la Ley del Sistema Nacional de Seguridad Pública, precisa que se clasifica como reservada la información contenida en todas y cada una de las Bases de Datos del Sistema Nacional de Información, así como de los Registros Nacional y la información contenida en ellos, en materia de detenciones, información criminal, armamento, equipo, vehículos, medidas cautelares, soluciones alternas y formas de terminación anticipada, entre otros; además, que su consulta es exclusiva de las Instituciones de Seguridad Pública, que estén facultadas en cada caso, a través de los servidores públicos que cada institución designe, por lo que, el público no tendrá acceso a la información que en ellos se contenga.</w:t>
      </w:r>
    </w:p>
    <w:p w:rsidR="00253503" w:rsidRPr="00404D64" w:rsidRDefault="00253503" w:rsidP="00253503">
      <w:pPr>
        <w:pStyle w:val="Prrafodelista"/>
        <w:spacing w:line="360" w:lineRule="auto"/>
        <w:ind w:left="0"/>
        <w:mirrorIndents/>
        <w:rPr>
          <w:rFonts w:ascii="Palatino Linotype" w:hAnsi="Palatino Linotype" w:cs="Arial"/>
          <w:i/>
          <w:iCs/>
          <w:szCs w:val="22"/>
        </w:rPr>
      </w:pPr>
    </w:p>
    <w:p w:rsidR="00253503" w:rsidRPr="00404D64" w:rsidRDefault="00253503" w:rsidP="00253503">
      <w:pPr>
        <w:pStyle w:val="Prrafodelista"/>
        <w:numPr>
          <w:ilvl w:val="0"/>
          <w:numId w:val="1"/>
        </w:numPr>
        <w:tabs>
          <w:tab w:val="num" w:pos="567"/>
        </w:tabs>
        <w:spacing w:before="240" w:after="240" w:line="360" w:lineRule="auto"/>
        <w:ind w:left="0" w:firstLine="0"/>
        <w:mirrorIndents/>
        <w:jc w:val="both"/>
        <w:rPr>
          <w:rFonts w:ascii="Palatino Linotype" w:hAnsi="Palatino Linotype" w:cs="Arial"/>
          <w:i/>
          <w:iCs/>
          <w:szCs w:val="22"/>
        </w:rPr>
      </w:pPr>
      <w:r w:rsidRPr="00404D64">
        <w:rPr>
          <w:rFonts w:ascii="Palatino Linotype" w:eastAsia="Calibri" w:hAnsi="Palatino Linotype" w:cs="Tahoma"/>
          <w:bCs/>
          <w:szCs w:val="22"/>
          <w:lang w:eastAsia="en-US"/>
        </w:rPr>
        <w:t>En ese contexto, el artículo 81 de la Ley de Seguridad del Estado de México, que establece lo siguiente:</w:t>
      </w:r>
    </w:p>
    <w:p w:rsidR="00253503" w:rsidRPr="00404D64" w:rsidRDefault="00253503" w:rsidP="00253503">
      <w:pPr>
        <w:pStyle w:val="Prrafodelista"/>
        <w:spacing w:line="360" w:lineRule="auto"/>
        <w:ind w:left="0"/>
        <w:mirrorIndents/>
        <w:rPr>
          <w:rFonts w:ascii="Palatino Linotype" w:hAnsi="Palatino Linotype" w:cs="Arial"/>
          <w:i/>
          <w:iCs/>
          <w:szCs w:val="22"/>
        </w:rPr>
      </w:pPr>
    </w:p>
    <w:p w:rsidR="00253503" w:rsidRPr="00404D64" w:rsidRDefault="00253503" w:rsidP="00253503">
      <w:pPr>
        <w:spacing w:line="360" w:lineRule="auto"/>
        <w:ind w:left="567" w:right="900"/>
        <w:mirrorIndents/>
        <w:jc w:val="both"/>
        <w:rPr>
          <w:rFonts w:ascii="Palatino Linotype" w:eastAsia="Calibri" w:hAnsi="Palatino Linotype" w:cs="Tahoma"/>
          <w:bCs/>
          <w:i/>
          <w:sz w:val="22"/>
          <w:szCs w:val="22"/>
          <w:lang w:eastAsia="en-US"/>
        </w:rPr>
      </w:pPr>
      <w:r w:rsidRPr="00404D64">
        <w:rPr>
          <w:rFonts w:ascii="Palatino Linotype" w:eastAsia="Calibri" w:hAnsi="Palatino Linotype" w:cs="Tahoma"/>
          <w:b/>
          <w:bCs/>
          <w:i/>
          <w:sz w:val="22"/>
          <w:szCs w:val="22"/>
          <w:lang w:eastAsia="en-US"/>
        </w:rPr>
        <w:t>“Artículo 81.-</w:t>
      </w:r>
      <w:r w:rsidRPr="00404D64">
        <w:rPr>
          <w:rFonts w:ascii="Palatino Linotype" w:eastAsia="Calibri" w:hAnsi="Palatino Linotype" w:cs="Tahoma"/>
          <w:bCs/>
          <w:i/>
          <w:sz w:val="22"/>
          <w:szCs w:val="22"/>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253503" w:rsidRPr="00404D64" w:rsidRDefault="00253503" w:rsidP="00253503">
      <w:pPr>
        <w:spacing w:line="360" w:lineRule="auto"/>
        <w:ind w:left="567" w:right="900"/>
        <w:mirrorIndents/>
        <w:jc w:val="both"/>
        <w:rPr>
          <w:rFonts w:ascii="Palatino Linotype" w:eastAsia="Calibri" w:hAnsi="Palatino Linotype" w:cs="Tahoma"/>
          <w:bCs/>
          <w:i/>
          <w:sz w:val="22"/>
          <w:szCs w:val="22"/>
          <w:lang w:eastAsia="en-US"/>
        </w:rPr>
      </w:pPr>
    </w:p>
    <w:p w:rsidR="00253503" w:rsidRPr="00404D64" w:rsidRDefault="00253503" w:rsidP="00253503">
      <w:pPr>
        <w:spacing w:line="360" w:lineRule="auto"/>
        <w:ind w:left="567" w:right="900"/>
        <w:mirrorIndents/>
        <w:jc w:val="both"/>
        <w:rPr>
          <w:rFonts w:ascii="Palatino Linotype" w:eastAsia="Calibri" w:hAnsi="Palatino Linotype" w:cs="Tahoma"/>
          <w:bCs/>
          <w:i/>
          <w:sz w:val="22"/>
          <w:szCs w:val="22"/>
          <w:lang w:eastAsia="en-US"/>
        </w:rPr>
      </w:pPr>
      <w:r w:rsidRPr="00404D64">
        <w:rPr>
          <w:rFonts w:ascii="Palatino Linotype" w:eastAsia="Calibri" w:hAnsi="Palatino Linotype" w:cs="Tahoma"/>
          <w:b/>
          <w:bCs/>
          <w:i/>
          <w:sz w:val="22"/>
          <w:szCs w:val="22"/>
          <w:lang w:eastAsia="en-US"/>
        </w:rPr>
        <w:t>I.</w:t>
      </w:r>
      <w:r w:rsidRPr="00404D64">
        <w:rPr>
          <w:rFonts w:ascii="Palatino Linotype" w:eastAsia="Calibri" w:hAnsi="Palatino Linotype" w:cs="Tahoma"/>
          <w:bCs/>
          <w:i/>
          <w:sz w:val="22"/>
          <w:szCs w:val="22"/>
          <w:lang w:eastAsia="en-US"/>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rsidR="00253503" w:rsidRPr="00404D64" w:rsidRDefault="00253503" w:rsidP="00253503">
      <w:pPr>
        <w:spacing w:line="360" w:lineRule="auto"/>
        <w:ind w:left="567" w:right="900"/>
        <w:mirrorIndents/>
        <w:jc w:val="both"/>
        <w:rPr>
          <w:rFonts w:ascii="Palatino Linotype" w:eastAsia="Calibri" w:hAnsi="Palatino Linotype" w:cs="Tahoma"/>
          <w:bCs/>
          <w:i/>
          <w:sz w:val="22"/>
          <w:szCs w:val="22"/>
          <w:lang w:eastAsia="en-US"/>
        </w:rPr>
      </w:pPr>
    </w:p>
    <w:p w:rsidR="00253503" w:rsidRPr="00404D64" w:rsidRDefault="00253503" w:rsidP="00253503">
      <w:pPr>
        <w:spacing w:line="360" w:lineRule="auto"/>
        <w:ind w:left="567" w:right="900"/>
        <w:mirrorIndents/>
        <w:jc w:val="both"/>
        <w:rPr>
          <w:rFonts w:ascii="Palatino Linotype" w:eastAsia="Calibri" w:hAnsi="Palatino Linotype" w:cs="Tahoma"/>
          <w:bCs/>
          <w:i/>
          <w:sz w:val="22"/>
          <w:szCs w:val="22"/>
          <w:lang w:eastAsia="en-US"/>
        </w:rPr>
      </w:pPr>
      <w:r w:rsidRPr="00404D64">
        <w:rPr>
          <w:rFonts w:ascii="Palatino Linotype" w:eastAsia="Calibri" w:hAnsi="Palatino Linotype" w:cs="Tahoma"/>
          <w:b/>
          <w:bCs/>
          <w:i/>
          <w:sz w:val="22"/>
          <w:szCs w:val="22"/>
          <w:lang w:eastAsia="en-US"/>
        </w:rPr>
        <w:t>II.</w:t>
      </w:r>
      <w:r w:rsidRPr="00404D64">
        <w:rPr>
          <w:rFonts w:ascii="Palatino Linotype" w:eastAsia="Calibri" w:hAnsi="Palatino Linotype" w:cs="Tahoma"/>
          <w:bCs/>
          <w:i/>
          <w:sz w:val="22"/>
          <w:szCs w:val="22"/>
          <w:lang w:eastAsia="en-US"/>
        </w:rPr>
        <w:t xml:space="preserve"> Aquella cuya revelación pueda ser utilizada para actualizar o potenciar una amenaza a la seguridad pública o a las instituciones del Estado de México; </w:t>
      </w:r>
    </w:p>
    <w:p w:rsidR="00253503" w:rsidRPr="00404D64" w:rsidRDefault="00253503" w:rsidP="00253503">
      <w:pPr>
        <w:spacing w:line="360" w:lineRule="auto"/>
        <w:ind w:left="567" w:right="900"/>
        <w:mirrorIndents/>
        <w:jc w:val="both"/>
        <w:rPr>
          <w:rFonts w:ascii="Palatino Linotype" w:eastAsia="Calibri" w:hAnsi="Palatino Linotype" w:cs="Tahoma"/>
          <w:bCs/>
          <w:i/>
          <w:sz w:val="22"/>
          <w:szCs w:val="22"/>
          <w:lang w:eastAsia="en-US"/>
        </w:rPr>
      </w:pPr>
      <w:r w:rsidRPr="00404D64">
        <w:rPr>
          <w:rFonts w:ascii="Palatino Linotype" w:eastAsia="Calibri" w:hAnsi="Palatino Linotype" w:cs="Tahoma"/>
          <w:bCs/>
          <w:i/>
          <w:sz w:val="22"/>
          <w:szCs w:val="22"/>
          <w:lang w:eastAsia="en-US"/>
        </w:rPr>
        <w:lastRenderedPageBreak/>
        <w:t>…</w:t>
      </w:r>
    </w:p>
    <w:p w:rsidR="00253503" w:rsidRPr="00404D64" w:rsidRDefault="00253503" w:rsidP="00253503">
      <w:pPr>
        <w:spacing w:line="360" w:lineRule="auto"/>
        <w:ind w:left="567" w:right="900"/>
        <w:mirrorIndents/>
        <w:jc w:val="both"/>
        <w:rPr>
          <w:rFonts w:ascii="Palatino Linotype" w:eastAsia="Calibri" w:hAnsi="Palatino Linotype" w:cs="Tahoma"/>
          <w:bCs/>
          <w:i/>
          <w:sz w:val="22"/>
          <w:szCs w:val="22"/>
          <w:lang w:eastAsia="en-US"/>
        </w:rPr>
      </w:pPr>
      <w:r w:rsidRPr="00404D64">
        <w:rPr>
          <w:rFonts w:ascii="Palatino Linotype" w:eastAsia="Calibri" w:hAnsi="Palatino Linotype" w:cs="Tahoma"/>
          <w:b/>
          <w:bCs/>
          <w:i/>
          <w:sz w:val="22"/>
          <w:szCs w:val="22"/>
          <w:lang w:eastAsia="en-US"/>
        </w:rPr>
        <w:t xml:space="preserve">IV. </w:t>
      </w:r>
      <w:r w:rsidRPr="00404D64">
        <w:rPr>
          <w:rFonts w:ascii="Palatino Linotype" w:eastAsia="Calibri" w:hAnsi="Palatino Linotype" w:cs="Tahoma"/>
          <w:bCs/>
          <w:i/>
          <w:sz w:val="22"/>
          <w:szCs w:val="22"/>
          <w:lang w:eastAsia="en-US"/>
        </w:rPr>
        <w:t xml:space="preserve">La que sea producto de una intervención de comunicaciones privadas autorizadas conforme a la Constitución Federal y las disposiciones legales correspondientes; y </w:t>
      </w:r>
    </w:p>
    <w:p w:rsidR="00253503" w:rsidRPr="00404D64" w:rsidRDefault="00253503" w:rsidP="00253503">
      <w:pPr>
        <w:spacing w:line="360" w:lineRule="auto"/>
        <w:ind w:left="567" w:right="900"/>
        <w:mirrorIndents/>
        <w:jc w:val="both"/>
        <w:rPr>
          <w:rFonts w:ascii="Palatino Linotype" w:eastAsia="Calibri" w:hAnsi="Palatino Linotype" w:cs="Tahoma"/>
          <w:bCs/>
          <w:i/>
          <w:sz w:val="22"/>
          <w:szCs w:val="22"/>
          <w:lang w:eastAsia="en-US"/>
        </w:rPr>
      </w:pPr>
    </w:p>
    <w:p w:rsidR="00253503" w:rsidRPr="00404D64" w:rsidRDefault="00253503" w:rsidP="00253503">
      <w:pPr>
        <w:spacing w:line="360" w:lineRule="auto"/>
        <w:ind w:left="567" w:right="900"/>
        <w:mirrorIndents/>
        <w:jc w:val="both"/>
        <w:rPr>
          <w:rFonts w:ascii="Palatino Linotype" w:eastAsia="Calibri" w:hAnsi="Palatino Linotype" w:cs="Tahoma"/>
          <w:bCs/>
          <w:i/>
          <w:sz w:val="22"/>
          <w:szCs w:val="22"/>
          <w:lang w:eastAsia="en-US"/>
        </w:rPr>
      </w:pPr>
      <w:r w:rsidRPr="00404D64">
        <w:rPr>
          <w:rFonts w:ascii="Palatino Linotype" w:eastAsia="Calibri" w:hAnsi="Palatino Linotype" w:cs="Tahoma"/>
          <w:b/>
          <w:bCs/>
          <w:i/>
          <w:sz w:val="22"/>
          <w:szCs w:val="22"/>
          <w:lang w:eastAsia="en-US"/>
        </w:rPr>
        <w:t>V.</w:t>
      </w:r>
      <w:r w:rsidRPr="00404D64">
        <w:rPr>
          <w:rFonts w:ascii="Palatino Linotype" w:eastAsia="Calibri" w:hAnsi="Palatino Linotype" w:cs="Tahoma"/>
          <w:bCs/>
          <w:i/>
          <w:sz w:val="22"/>
          <w:szCs w:val="22"/>
          <w:lang w:eastAsia="en-US"/>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rsidR="00253503" w:rsidRPr="00404D64" w:rsidRDefault="00253503" w:rsidP="00253503">
      <w:pPr>
        <w:spacing w:line="360" w:lineRule="auto"/>
        <w:ind w:left="567" w:right="900"/>
        <w:mirrorIndents/>
        <w:rPr>
          <w:rFonts w:ascii="Palatino Linotype" w:hAnsi="Palatino Linotype" w:cs="Arial"/>
          <w:i/>
          <w:iCs/>
          <w:sz w:val="22"/>
          <w:szCs w:val="22"/>
        </w:rPr>
      </w:pPr>
    </w:p>
    <w:p w:rsidR="00253503" w:rsidRPr="00404D64" w:rsidRDefault="00253503" w:rsidP="00253503">
      <w:pPr>
        <w:pStyle w:val="Prrafodelista"/>
        <w:numPr>
          <w:ilvl w:val="0"/>
          <w:numId w:val="1"/>
        </w:numPr>
        <w:tabs>
          <w:tab w:val="left" w:pos="0"/>
          <w:tab w:val="num" w:pos="567"/>
        </w:tabs>
        <w:spacing w:before="240" w:after="240" w:line="360" w:lineRule="auto"/>
        <w:ind w:left="0" w:firstLine="0"/>
        <w:mirrorIndents/>
        <w:jc w:val="both"/>
        <w:rPr>
          <w:rFonts w:ascii="Palatino Linotype" w:hAnsi="Palatino Linotype" w:cs="Arial"/>
          <w:i/>
          <w:iCs/>
          <w:szCs w:val="22"/>
        </w:rPr>
      </w:pPr>
      <w:r w:rsidRPr="00404D64">
        <w:rPr>
          <w:rFonts w:ascii="Palatino Linotype" w:eastAsia="Calibri" w:hAnsi="Palatino Linotype" w:cs="Tahoma"/>
          <w:bCs/>
          <w:szCs w:val="22"/>
          <w:lang w:eastAsia="en-US"/>
        </w:rPr>
        <w:t>De lo anterior, se logra desprender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rsidR="00253503" w:rsidRPr="00404D64" w:rsidRDefault="00253503" w:rsidP="00253503">
      <w:pPr>
        <w:pStyle w:val="Prrafodelista"/>
        <w:spacing w:line="360" w:lineRule="auto"/>
        <w:ind w:left="0"/>
        <w:mirrorIndents/>
        <w:rPr>
          <w:rFonts w:ascii="Palatino Linotype" w:hAnsi="Palatino Linotype"/>
          <w:szCs w:val="22"/>
          <w:lang w:val="es-ES"/>
        </w:rPr>
      </w:pPr>
    </w:p>
    <w:p w:rsidR="00253503" w:rsidRPr="00404D64" w:rsidRDefault="00253503" w:rsidP="00253503">
      <w:pPr>
        <w:pStyle w:val="Prrafodelista"/>
        <w:numPr>
          <w:ilvl w:val="0"/>
          <w:numId w:val="1"/>
        </w:numPr>
        <w:tabs>
          <w:tab w:val="num" w:pos="567"/>
        </w:tabs>
        <w:spacing w:line="360" w:lineRule="auto"/>
        <w:ind w:left="0" w:firstLine="0"/>
        <w:mirrorIndents/>
        <w:jc w:val="both"/>
        <w:rPr>
          <w:rFonts w:ascii="Palatino Linotype" w:hAnsi="Palatino Linotype"/>
          <w:szCs w:val="22"/>
          <w:lang w:val="es-ES"/>
        </w:rPr>
      </w:pPr>
      <w:r w:rsidRPr="00404D64">
        <w:rPr>
          <w:rFonts w:ascii="Palatino Linotype" w:hAnsi="Palatino Linotype"/>
          <w:szCs w:val="22"/>
        </w:rPr>
        <w:t xml:space="preserve">Por tales consideraciones, resulta procedente clasificar como información reservada las especificaciones técnicas de las cámaras de </w:t>
      </w:r>
      <w:proofErr w:type="spellStart"/>
      <w:r w:rsidRPr="00404D64">
        <w:rPr>
          <w:rFonts w:ascii="Palatino Linotype" w:hAnsi="Palatino Linotype"/>
          <w:szCs w:val="22"/>
        </w:rPr>
        <w:t>vid</w:t>
      </w:r>
      <w:r w:rsidR="005745FB" w:rsidRPr="00404D64">
        <w:rPr>
          <w:rFonts w:ascii="Palatino Linotype" w:hAnsi="Palatino Linotype"/>
          <w:szCs w:val="22"/>
        </w:rPr>
        <w:t>eovigilancia</w:t>
      </w:r>
      <w:proofErr w:type="spellEnd"/>
      <w:r w:rsidRPr="00404D64">
        <w:rPr>
          <w:rFonts w:ascii="Palatino Linotype" w:hAnsi="Palatino Linotype"/>
          <w:szCs w:val="22"/>
        </w:rPr>
        <w:t>, en términos del artículo 140, fracción I, de la Ley de Transparencia y Acceso a la Información Pública del Estado de México y Municipios.</w:t>
      </w:r>
    </w:p>
    <w:p w:rsidR="00253503" w:rsidRPr="00404D64" w:rsidRDefault="00253503" w:rsidP="00253503">
      <w:pPr>
        <w:pStyle w:val="Prrafodelista"/>
        <w:spacing w:line="360" w:lineRule="auto"/>
        <w:ind w:left="0"/>
        <w:mirrorIndents/>
        <w:jc w:val="both"/>
        <w:rPr>
          <w:rFonts w:ascii="Palatino Linotype" w:hAnsi="Palatino Linotype"/>
          <w:szCs w:val="22"/>
          <w:lang w:val="es-ES"/>
        </w:rPr>
      </w:pPr>
    </w:p>
    <w:p w:rsidR="00253503" w:rsidRPr="00404D64" w:rsidRDefault="00253503" w:rsidP="00253503">
      <w:pPr>
        <w:pStyle w:val="Prrafodelista"/>
        <w:numPr>
          <w:ilvl w:val="0"/>
          <w:numId w:val="1"/>
        </w:numPr>
        <w:tabs>
          <w:tab w:val="num" w:pos="567"/>
        </w:tabs>
        <w:spacing w:line="360" w:lineRule="auto"/>
        <w:ind w:left="0" w:firstLine="0"/>
        <w:mirrorIndents/>
        <w:jc w:val="both"/>
        <w:rPr>
          <w:rFonts w:ascii="Palatino Linotype" w:hAnsi="Palatino Linotype"/>
          <w:szCs w:val="22"/>
          <w:lang w:val="es-ES"/>
        </w:rPr>
      </w:pPr>
      <w:r w:rsidRPr="00404D64">
        <w:rPr>
          <w:rFonts w:ascii="Palatino Linotype" w:hAnsi="Palatino Linotype"/>
          <w:szCs w:val="22"/>
        </w:rPr>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rsidR="00253503" w:rsidRPr="00404D64" w:rsidRDefault="00253503" w:rsidP="00253503">
      <w:pPr>
        <w:pStyle w:val="Prrafodelista"/>
        <w:spacing w:line="360" w:lineRule="auto"/>
        <w:ind w:left="0"/>
        <w:mirrorIndents/>
        <w:rPr>
          <w:rFonts w:ascii="Palatino Linotype" w:hAnsi="Palatino Linotype"/>
          <w:szCs w:val="22"/>
          <w:lang w:val="es-ES"/>
        </w:rPr>
      </w:pPr>
    </w:p>
    <w:p w:rsidR="001E29F9" w:rsidRPr="00404D64" w:rsidRDefault="00253503" w:rsidP="005745FB">
      <w:pPr>
        <w:pStyle w:val="Prrafodelista"/>
        <w:numPr>
          <w:ilvl w:val="0"/>
          <w:numId w:val="1"/>
        </w:numPr>
        <w:tabs>
          <w:tab w:val="num" w:pos="567"/>
        </w:tabs>
        <w:spacing w:line="360" w:lineRule="auto"/>
        <w:ind w:left="0" w:firstLine="0"/>
        <w:mirrorIndents/>
        <w:jc w:val="both"/>
        <w:rPr>
          <w:rFonts w:ascii="Palatino Linotype" w:hAnsi="Palatino Linotype"/>
          <w:szCs w:val="22"/>
          <w:lang w:val="es-ES"/>
        </w:rPr>
      </w:pPr>
      <w:r w:rsidRPr="00404D64">
        <w:rPr>
          <w:rFonts w:ascii="Palatino Linotype" w:hAnsi="Palatino Linotype"/>
          <w:szCs w:val="22"/>
        </w:rPr>
        <w:t>Sobre el particular, de acuerdo a las circunstancias de modo, tiempo y lugar, se considera que el Sujeto Obligado determinará el periodo de reserva de la información, a partir de la fecha de la presente Resolución</w:t>
      </w:r>
      <w:r w:rsidR="005745FB" w:rsidRPr="00404D64">
        <w:rPr>
          <w:rFonts w:ascii="Palatino Linotype" w:hAnsi="Palatino Linotype"/>
          <w:szCs w:val="22"/>
        </w:rPr>
        <w:t>.</w:t>
      </w:r>
    </w:p>
    <w:p w:rsidR="005745FB" w:rsidRPr="00404D64" w:rsidRDefault="005745FB" w:rsidP="005745FB">
      <w:pPr>
        <w:pStyle w:val="Prrafodelista"/>
        <w:spacing w:line="360" w:lineRule="auto"/>
        <w:ind w:left="0"/>
        <w:mirrorIndents/>
        <w:jc w:val="both"/>
        <w:rPr>
          <w:rFonts w:ascii="Palatino Linotype" w:hAnsi="Palatino Linotype"/>
          <w:szCs w:val="22"/>
          <w:lang w:val="es-ES"/>
        </w:rPr>
      </w:pPr>
    </w:p>
    <w:p w:rsidR="007A3B57" w:rsidRPr="005745FB" w:rsidRDefault="007A3B57" w:rsidP="007A3B57">
      <w:pPr>
        <w:pStyle w:val="Prrafodelista"/>
        <w:numPr>
          <w:ilvl w:val="0"/>
          <w:numId w:val="1"/>
        </w:numPr>
        <w:spacing w:line="360" w:lineRule="auto"/>
        <w:ind w:left="0" w:firstLine="0"/>
        <w:jc w:val="both"/>
        <w:rPr>
          <w:rFonts w:ascii="Palatino Linotype" w:hAnsi="Palatino Linotype" w:cs="Arial"/>
          <w:szCs w:val="22"/>
        </w:rPr>
      </w:pPr>
      <w:r w:rsidRPr="00404D64">
        <w:rPr>
          <w:rFonts w:ascii="Palatino Linotype" w:hAnsi="Palatino Linotype"/>
          <w:szCs w:val="22"/>
          <w:lang w:val="es-ES"/>
        </w:rPr>
        <w:t xml:space="preserve">Por lo anteriormente expuesto y fundado, este </w:t>
      </w:r>
      <w:r w:rsidRPr="00404D64">
        <w:rPr>
          <w:rFonts w:ascii="Palatino Linotype" w:hAnsi="Palatino Linotype"/>
          <w:b/>
          <w:bCs/>
          <w:szCs w:val="22"/>
          <w:lang w:val="es-ES"/>
        </w:rPr>
        <w:t>ÓRGANO</w:t>
      </w:r>
      <w:r w:rsidRPr="005745FB">
        <w:rPr>
          <w:rFonts w:ascii="Palatino Linotype" w:hAnsi="Palatino Linotype"/>
          <w:b/>
          <w:bCs/>
          <w:szCs w:val="22"/>
          <w:lang w:val="es-ES"/>
        </w:rPr>
        <w:t xml:space="preserve"> GARANTE</w:t>
      </w:r>
      <w:r w:rsidRPr="005745FB">
        <w:rPr>
          <w:rFonts w:ascii="Palatino Linotype" w:hAnsi="Palatino Linotype"/>
          <w:szCs w:val="22"/>
          <w:lang w:val="es-ES"/>
        </w:rPr>
        <w:t xml:space="preserve"> emite los siguientes:</w:t>
      </w:r>
    </w:p>
    <w:p w:rsidR="007A3B57" w:rsidRPr="005745FB" w:rsidRDefault="007A3B57" w:rsidP="007A3B57">
      <w:pPr>
        <w:pStyle w:val="Prrafodelista"/>
        <w:spacing w:line="360" w:lineRule="auto"/>
        <w:ind w:left="0"/>
        <w:jc w:val="both"/>
        <w:rPr>
          <w:rFonts w:ascii="Palatino Linotype" w:hAnsi="Palatino Linotype" w:cs="Arial"/>
          <w:szCs w:val="22"/>
        </w:rPr>
      </w:pPr>
    </w:p>
    <w:p w:rsidR="007A3B57" w:rsidRPr="005745FB" w:rsidRDefault="007A3B57" w:rsidP="007A3B57">
      <w:pPr>
        <w:keepNext/>
        <w:keepLines/>
        <w:spacing w:line="360" w:lineRule="auto"/>
        <w:jc w:val="center"/>
        <w:outlineLvl w:val="0"/>
        <w:rPr>
          <w:rFonts w:ascii="Palatino Linotype" w:eastAsiaTheme="majorEastAsia" w:hAnsi="Palatino Linotype" w:cstheme="majorBidi"/>
          <w:b/>
          <w:color w:val="000000" w:themeColor="text1"/>
          <w:sz w:val="22"/>
          <w:szCs w:val="22"/>
          <w:lang w:eastAsia="en-US"/>
        </w:rPr>
      </w:pPr>
      <w:bookmarkStart w:id="22" w:name="_Toc528153792"/>
      <w:bookmarkStart w:id="23" w:name="_Toc94119621"/>
      <w:r w:rsidRPr="005745FB">
        <w:rPr>
          <w:rFonts w:ascii="Palatino Linotype" w:eastAsiaTheme="majorEastAsia" w:hAnsi="Palatino Linotype" w:cstheme="majorBidi"/>
          <w:b/>
          <w:color w:val="000000" w:themeColor="text1"/>
          <w:sz w:val="22"/>
          <w:szCs w:val="22"/>
          <w:lang w:eastAsia="en-US"/>
        </w:rPr>
        <w:t>R E S O L U T I V O S</w:t>
      </w:r>
      <w:bookmarkEnd w:id="22"/>
      <w:bookmarkEnd w:id="23"/>
    </w:p>
    <w:p w:rsidR="007A3B57" w:rsidRPr="005745FB" w:rsidRDefault="007A3B57" w:rsidP="007A3B57">
      <w:pPr>
        <w:keepNext/>
        <w:keepLines/>
        <w:spacing w:line="360" w:lineRule="auto"/>
        <w:jc w:val="center"/>
        <w:outlineLvl w:val="0"/>
        <w:rPr>
          <w:rFonts w:ascii="Palatino Linotype" w:eastAsiaTheme="majorEastAsia" w:hAnsi="Palatino Linotype" w:cstheme="majorBidi"/>
          <w:b/>
          <w:color w:val="000000" w:themeColor="text1"/>
          <w:sz w:val="22"/>
          <w:szCs w:val="22"/>
          <w:lang w:eastAsia="en-US"/>
        </w:rPr>
      </w:pPr>
    </w:p>
    <w:p w:rsidR="007A3B57" w:rsidRPr="005745FB" w:rsidRDefault="007A3B57" w:rsidP="007A3B57">
      <w:pPr>
        <w:spacing w:line="360" w:lineRule="auto"/>
        <w:ind w:right="48"/>
        <w:jc w:val="both"/>
        <w:rPr>
          <w:rFonts w:ascii="Palatino Linotype" w:hAnsi="Palatino Linotype" w:cs="Arial"/>
          <w:bCs/>
          <w:sz w:val="22"/>
          <w:szCs w:val="22"/>
          <w:lang w:eastAsia="es-ES"/>
        </w:rPr>
      </w:pPr>
      <w:r w:rsidRPr="005745FB">
        <w:rPr>
          <w:rFonts w:ascii="Palatino Linotype" w:hAnsi="Palatino Linotype" w:cs="Arial"/>
          <w:b/>
          <w:sz w:val="22"/>
          <w:szCs w:val="22"/>
          <w:lang w:eastAsia="es-ES"/>
        </w:rPr>
        <w:t xml:space="preserve">PRIMERO. </w:t>
      </w:r>
      <w:r w:rsidRPr="005745FB">
        <w:rPr>
          <w:rFonts w:ascii="Palatino Linotype" w:hAnsi="Palatino Linotype" w:cs="Arial"/>
          <w:sz w:val="22"/>
          <w:szCs w:val="22"/>
          <w:lang w:eastAsia="es-ES"/>
        </w:rPr>
        <w:t>Resultan fundadas las</w:t>
      </w:r>
      <w:r w:rsidRPr="005745FB">
        <w:rPr>
          <w:rFonts w:ascii="Palatino Linotype" w:hAnsi="Palatino Linotype" w:cs="Arial"/>
          <w:b/>
          <w:sz w:val="22"/>
          <w:szCs w:val="22"/>
          <w:lang w:eastAsia="es-ES"/>
        </w:rPr>
        <w:t xml:space="preserve"> </w:t>
      </w:r>
      <w:r w:rsidRPr="005745FB">
        <w:rPr>
          <w:rFonts w:ascii="Palatino Linotype" w:hAnsi="Palatino Linotype" w:cs="Arial"/>
          <w:sz w:val="22"/>
          <w:szCs w:val="22"/>
          <w:lang w:val="es-ES" w:eastAsia="es-ES"/>
        </w:rPr>
        <w:t xml:space="preserve">razones o motivos de inconformidad hechos valer </w:t>
      </w:r>
      <w:r w:rsidRPr="005745FB">
        <w:rPr>
          <w:rFonts w:ascii="Palatino Linotype" w:eastAsia="Calibri" w:hAnsi="Palatino Linotype" w:cs="Arial"/>
          <w:sz w:val="22"/>
          <w:szCs w:val="22"/>
          <w:lang w:val="es-ES" w:eastAsia="es-ES"/>
        </w:rPr>
        <w:t xml:space="preserve">en los recursos de revisión </w:t>
      </w:r>
      <w:r w:rsidRPr="005745FB">
        <w:rPr>
          <w:rFonts w:ascii="Palatino Linotype" w:hAnsi="Palatino Linotype" w:cs="Arial"/>
          <w:b/>
          <w:bCs/>
          <w:sz w:val="22"/>
          <w:szCs w:val="22"/>
          <w:lang w:eastAsia="es-ES"/>
        </w:rPr>
        <w:t>01</w:t>
      </w:r>
      <w:r w:rsidR="00126DEE" w:rsidRPr="005745FB">
        <w:rPr>
          <w:rFonts w:ascii="Palatino Linotype" w:hAnsi="Palatino Linotype" w:cs="Arial"/>
          <w:b/>
          <w:bCs/>
          <w:sz w:val="22"/>
          <w:szCs w:val="22"/>
          <w:lang w:eastAsia="es-ES"/>
        </w:rPr>
        <w:t>238</w:t>
      </w:r>
      <w:r w:rsidRPr="005745FB">
        <w:rPr>
          <w:rFonts w:ascii="Palatino Linotype" w:hAnsi="Palatino Linotype" w:cs="Arial"/>
          <w:b/>
          <w:bCs/>
          <w:sz w:val="22"/>
          <w:szCs w:val="22"/>
          <w:lang w:eastAsia="es-ES"/>
        </w:rPr>
        <w:t>/INFOEM/IP/RR/2024, 01</w:t>
      </w:r>
      <w:r w:rsidR="00126DEE" w:rsidRPr="005745FB">
        <w:rPr>
          <w:rFonts w:ascii="Palatino Linotype" w:hAnsi="Palatino Linotype" w:cs="Arial"/>
          <w:b/>
          <w:bCs/>
          <w:sz w:val="22"/>
          <w:szCs w:val="22"/>
          <w:lang w:eastAsia="es-ES"/>
        </w:rPr>
        <w:t>239</w:t>
      </w:r>
      <w:r w:rsidRPr="005745FB">
        <w:rPr>
          <w:rFonts w:ascii="Palatino Linotype" w:hAnsi="Palatino Linotype" w:cs="Arial"/>
          <w:b/>
          <w:bCs/>
          <w:sz w:val="22"/>
          <w:szCs w:val="22"/>
          <w:lang w:eastAsia="es-ES"/>
        </w:rPr>
        <w:t>/INFOEM/IP/RR/2024 y 01</w:t>
      </w:r>
      <w:r w:rsidR="00126DEE" w:rsidRPr="005745FB">
        <w:rPr>
          <w:rFonts w:ascii="Palatino Linotype" w:hAnsi="Palatino Linotype" w:cs="Arial"/>
          <w:b/>
          <w:bCs/>
          <w:sz w:val="22"/>
          <w:szCs w:val="22"/>
          <w:lang w:eastAsia="es-ES"/>
        </w:rPr>
        <w:t>240</w:t>
      </w:r>
      <w:r w:rsidRPr="005745FB">
        <w:rPr>
          <w:rFonts w:ascii="Palatino Linotype" w:hAnsi="Palatino Linotype" w:cs="Arial"/>
          <w:b/>
          <w:bCs/>
          <w:sz w:val="22"/>
          <w:szCs w:val="22"/>
          <w:lang w:eastAsia="es-ES"/>
        </w:rPr>
        <w:t xml:space="preserve">/INFOEM/IP/RR/2024, </w:t>
      </w:r>
      <w:r w:rsidRPr="005745FB">
        <w:rPr>
          <w:rFonts w:ascii="Palatino Linotype" w:hAnsi="Palatino Linotype" w:cs="Arial"/>
          <w:bCs/>
          <w:sz w:val="22"/>
          <w:szCs w:val="22"/>
          <w:lang w:eastAsia="es-ES"/>
        </w:rPr>
        <w:t>en términos de</w:t>
      </w:r>
      <w:r w:rsidR="00126DEE" w:rsidRPr="005745FB">
        <w:rPr>
          <w:rFonts w:ascii="Palatino Linotype" w:hAnsi="Palatino Linotype" w:cs="Arial"/>
          <w:bCs/>
          <w:sz w:val="22"/>
          <w:szCs w:val="22"/>
          <w:lang w:eastAsia="es-ES"/>
        </w:rPr>
        <w:t xml:space="preserve"> </w:t>
      </w:r>
      <w:r w:rsidRPr="005745FB">
        <w:rPr>
          <w:rFonts w:ascii="Palatino Linotype" w:hAnsi="Palatino Linotype" w:cs="Arial"/>
          <w:bCs/>
          <w:sz w:val="22"/>
          <w:szCs w:val="22"/>
          <w:lang w:eastAsia="es-ES"/>
        </w:rPr>
        <w:t>l</w:t>
      </w:r>
      <w:r w:rsidR="00126DEE" w:rsidRPr="005745FB">
        <w:rPr>
          <w:rFonts w:ascii="Palatino Linotype" w:hAnsi="Palatino Linotype" w:cs="Arial"/>
          <w:bCs/>
          <w:sz w:val="22"/>
          <w:szCs w:val="22"/>
          <w:lang w:eastAsia="es-ES"/>
        </w:rPr>
        <w:t>os</w:t>
      </w:r>
      <w:r w:rsidRPr="005745FB">
        <w:rPr>
          <w:rFonts w:ascii="Palatino Linotype" w:hAnsi="Palatino Linotype" w:cs="Arial"/>
          <w:bCs/>
          <w:sz w:val="22"/>
          <w:szCs w:val="22"/>
          <w:lang w:eastAsia="es-ES"/>
        </w:rPr>
        <w:t xml:space="preserve"> </w:t>
      </w:r>
      <w:r w:rsidRPr="005745FB">
        <w:rPr>
          <w:rFonts w:ascii="Palatino Linotype" w:hAnsi="Palatino Linotype" w:cs="Arial"/>
          <w:b/>
          <w:bCs/>
          <w:sz w:val="22"/>
          <w:szCs w:val="22"/>
          <w:lang w:eastAsia="es-ES"/>
        </w:rPr>
        <w:t>Considerando</w:t>
      </w:r>
      <w:r w:rsidR="00126DEE" w:rsidRPr="005745FB">
        <w:rPr>
          <w:rFonts w:ascii="Palatino Linotype" w:hAnsi="Palatino Linotype" w:cs="Arial"/>
          <w:b/>
          <w:bCs/>
          <w:sz w:val="22"/>
          <w:szCs w:val="22"/>
          <w:lang w:eastAsia="es-ES"/>
        </w:rPr>
        <w:t>s</w:t>
      </w:r>
      <w:r w:rsidRPr="005745FB">
        <w:rPr>
          <w:rFonts w:ascii="Palatino Linotype" w:hAnsi="Palatino Linotype" w:cs="Arial"/>
          <w:bCs/>
          <w:sz w:val="22"/>
          <w:szCs w:val="22"/>
          <w:lang w:eastAsia="es-ES"/>
        </w:rPr>
        <w:t xml:space="preserve"> </w:t>
      </w:r>
      <w:r w:rsidRPr="005745FB">
        <w:rPr>
          <w:rFonts w:ascii="Palatino Linotype" w:hAnsi="Palatino Linotype" w:cs="Arial"/>
          <w:b/>
          <w:bCs/>
          <w:sz w:val="22"/>
          <w:szCs w:val="22"/>
          <w:lang w:eastAsia="es-ES"/>
        </w:rPr>
        <w:t>CUARTO y QUINTO de</w:t>
      </w:r>
      <w:r w:rsidRPr="005745FB">
        <w:rPr>
          <w:rFonts w:ascii="Palatino Linotype" w:hAnsi="Palatino Linotype" w:cs="Arial"/>
          <w:bCs/>
          <w:sz w:val="22"/>
          <w:szCs w:val="22"/>
          <w:lang w:eastAsia="es-ES"/>
        </w:rPr>
        <w:t xml:space="preserve"> la presente resolución.</w:t>
      </w:r>
    </w:p>
    <w:p w:rsidR="007A3B57" w:rsidRPr="005745FB" w:rsidRDefault="007A3B57" w:rsidP="007A3B57">
      <w:pPr>
        <w:spacing w:line="360" w:lineRule="auto"/>
        <w:ind w:right="48"/>
        <w:jc w:val="both"/>
        <w:rPr>
          <w:rFonts w:ascii="Palatino Linotype" w:hAnsi="Palatino Linotype" w:cs="Arial"/>
          <w:bCs/>
          <w:sz w:val="22"/>
          <w:szCs w:val="22"/>
          <w:lang w:eastAsia="es-ES"/>
        </w:rPr>
      </w:pPr>
    </w:p>
    <w:p w:rsidR="007A3B57" w:rsidRPr="005745FB" w:rsidRDefault="007A3B57" w:rsidP="007A3B57">
      <w:pPr>
        <w:spacing w:line="360" w:lineRule="auto"/>
        <w:ind w:right="48"/>
        <w:jc w:val="both"/>
        <w:rPr>
          <w:rFonts w:ascii="Palatino Linotype" w:hAnsi="Palatino Linotype" w:cs="Arial"/>
          <w:bCs/>
          <w:sz w:val="22"/>
          <w:szCs w:val="22"/>
          <w:lang w:eastAsia="es-ES"/>
        </w:rPr>
      </w:pPr>
      <w:bookmarkStart w:id="24" w:name="_Toc477891768"/>
      <w:bookmarkStart w:id="25" w:name="_Toc477891858"/>
      <w:bookmarkStart w:id="26" w:name="_Toc481576259"/>
      <w:bookmarkStart w:id="27" w:name="_Toc492590391"/>
      <w:bookmarkStart w:id="28" w:name="_Toc462653937"/>
      <w:bookmarkStart w:id="29" w:name="_Toc453696502"/>
      <w:bookmarkStart w:id="30" w:name="_Toc454301155"/>
      <w:r w:rsidRPr="005745FB">
        <w:rPr>
          <w:rFonts w:ascii="Palatino Linotype" w:hAnsi="Palatino Linotype"/>
          <w:b/>
          <w:sz w:val="22"/>
          <w:szCs w:val="22"/>
          <w:lang w:eastAsia="es-ES"/>
        </w:rPr>
        <w:t>SEGUNDO.</w:t>
      </w:r>
      <w:r w:rsidRPr="005745FB">
        <w:rPr>
          <w:rFonts w:ascii="Palatino Linotype" w:eastAsia="DengXian Light" w:hAnsi="Palatino Linotype"/>
          <w:color w:val="2F5496"/>
          <w:sz w:val="22"/>
          <w:szCs w:val="22"/>
          <w:lang w:eastAsia="es-ES"/>
        </w:rPr>
        <w:t xml:space="preserve"> </w:t>
      </w:r>
      <w:bookmarkEnd w:id="24"/>
      <w:bookmarkEnd w:id="25"/>
      <w:bookmarkEnd w:id="26"/>
      <w:bookmarkEnd w:id="27"/>
      <w:bookmarkEnd w:id="28"/>
      <w:bookmarkEnd w:id="29"/>
      <w:bookmarkEnd w:id="30"/>
      <w:r w:rsidRPr="005745FB">
        <w:rPr>
          <w:rFonts w:ascii="Palatino Linotype" w:eastAsia="Calibri" w:hAnsi="Palatino Linotype" w:cs="Arial"/>
          <w:sz w:val="22"/>
          <w:szCs w:val="22"/>
          <w:lang w:val="es-ES" w:eastAsia="es-ES"/>
        </w:rPr>
        <w:t>Se</w:t>
      </w:r>
      <w:r w:rsidRPr="005745FB">
        <w:rPr>
          <w:rFonts w:ascii="Palatino Linotype" w:eastAsia="Calibri" w:hAnsi="Palatino Linotype" w:cs="Arial"/>
          <w:b/>
          <w:sz w:val="22"/>
          <w:szCs w:val="22"/>
          <w:lang w:val="es-ES" w:eastAsia="es-ES"/>
        </w:rPr>
        <w:t xml:space="preserve"> </w:t>
      </w:r>
      <w:r w:rsidR="00062701" w:rsidRPr="005745FB">
        <w:rPr>
          <w:rFonts w:ascii="Palatino Linotype" w:eastAsia="Calibri" w:hAnsi="Palatino Linotype" w:cs="Arial"/>
          <w:b/>
          <w:sz w:val="22"/>
          <w:szCs w:val="22"/>
          <w:lang w:val="es-ES" w:eastAsia="es-ES"/>
        </w:rPr>
        <w:t>REVOCA</w:t>
      </w:r>
      <w:r w:rsidR="00126DEE" w:rsidRPr="005745FB">
        <w:rPr>
          <w:rFonts w:ascii="Palatino Linotype" w:eastAsia="Calibri" w:hAnsi="Palatino Linotype" w:cs="Arial"/>
          <w:b/>
          <w:sz w:val="22"/>
          <w:szCs w:val="22"/>
          <w:lang w:val="es-ES" w:eastAsia="es-ES"/>
        </w:rPr>
        <w:t xml:space="preserve"> </w:t>
      </w:r>
      <w:r w:rsidR="00062701" w:rsidRPr="005745FB">
        <w:rPr>
          <w:rFonts w:ascii="Palatino Linotype" w:eastAsia="Calibri" w:hAnsi="Palatino Linotype" w:cs="Arial"/>
          <w:sz w:val="22"/>
          <w:szCs w:val="22"/>
          <w:lang w:val="es-ES" w:eastAsia="es-ES"/>
        </w:rPr>
        <w:t>la respuesta emitida a la solicitud</w:t>
      </w:r>
      <w:r w:rsidR="00126DEE" w:rsidRPr="005745FB">
        <w:rPr>
          <w:rFonts w:ascii="Palatino Linotype" w:eastAsia="Calibri" w:hAnsi="Palatino Linotype" w:cs="Arial"/>
          <w:b/>
          <w:sz w:val="22"/>
          <w:szCs w:val="22"/>
          <w:lang w:val="es-ES" w:eastAsia="es-ES"/>
        </w:rPr>
        <w:t xml:space="preserve"> </w:t>
      </w:r>
      <w:r w:rsidR="00126DEE" w:rsidRPr="005745FB">
        <w:rPr>
          <w:rFonts w:ascii="Palatino Linotype" w:hAnsi="Palatino Linotype"/>
          <w:b/>
          <w:bCs/>
          <w:sz w:val="22"/>
          <w:szCs w:val="22"/>
        </w:rPr>
        <w:t xml:space="preserve">00110/SMOV/IP/2024 </w:t>
      </w:r>
      <w:r w:rsidR="00126DEE" w:rsidRPr="005745FB">
        <w:rPr>
          <w:rFonts w:ascii="Palatino Linotype" w:eastAsia="Calibri" w:hAnsi="Palatino Linotype" w:cs="Arial"/>
          <w:b/>
          <w:sz w:val="22"/>
          <w:szCs w:val="22"/>
          <w:lang w:val="es-ES" w:eastAsia="es-ES"/>
        </w:rPr>
        <w:t xml:space="preserve">y se </w:t>
      </w:r>
      <w:r w:rsidRPr="005745FB">
        <w:rPr>
          <w:rFonts w:ascii="Palatino Linotype" w:eastAsia="Calibri" w:hAnsi="Palatino Linotype" w:cs="Arial"/>
          <w:b/>
          <w:sz w:val="22"/>
          <w:szCs w:val="22"/>
          <w:lang w:val="es-ES" w:eastAsia="es-ES"/>
        </w:rPr>
        <w:t>MODIFICA</w:t>
      </w:r>
      <w:r w:rsidR="00062701" w:rsidRPr="005745FB">
        <w:rPr>
          <w:rFonts w:ascii="Palatino Linotype" w:eastAsia="Calibri" w:hAnsi="Palatino Linotype" w:cs="Arial"/>
          <w:b/>
          <w:sz w:val="22"/>
          <w:szCs w:val="22"/>
          <w:lang w:val="es-ES" w:eastAsia="es-ES"/>
        </w:rPr>
        <w:t>N</w:t>
      </w:r>
      <w:r w:rsidRPr="005745FB">
        <w:rPr>
          <w:rFonts w:ascii="Palatino Linotype" w:eastAsia="Calibri" w:hAnsi="Palatino Linotype" w:cs="Arial"/>
          <w:b/>
          <w:sz w:val="22"/>
          <w:szCs w:val="22"/>
          <w:lang w:val="es-ES" w:eastAsia="es-ES"/>
        </w:rPr>
        <w:t xml:space="preserve"> </w:t>
      </w:r>
      <w:r w:rsidRPr="005745FB">
        <w:rPr>
          <w:rFonts w:ascii="Palatino Linotype" w:eastAsia="Calibri" w:hAnsi="Palatino Linotype" w:cs="Arial"/>
          <w:sz w:val="22"/>
          <w:szCs w:val="22"/>
          <w:lang w:val="es-ES" w:eastAsia="es-ES"/>
        </w:rPr>
        <w:t>la</w:t>
      </w:r>
      <w:r w:rsidR="00062701" w:rsidRPr="005745FB">
        <w:rPr>
          <w:rFonts w:ascii="Palatino Linotype" w:eastAsia="Calibri" w:hAnsi="Palatino Linotype" w:cs="Arial"/>
          <w:sz w:val="22"/>
          <w:szCs w:val="22"/>
          <w:lang w:val="es-ES" w:eastAsia="es-ES"/>
        </w:rPr>
        <w:t>s</w:t>
      </w:r>
      <w:r w:rsidRPr="005745FB">
        <w:rPr>
          <w:rFonts w:ascii="Palatino Linotype" w:eastAsia="Calibri" w:hAnsi="Palatino Linotype" w:cs="Arial"/>
          <w:sz w:val="22"/>
          <w:szCs w:val="22"/>
          <w:lang w:val="es-ES" w:eastAsia="es-ES"/>
        </w:rPr>
        <w:t xml:space="preserve"> respuesta</w:t>
      </w:r>
      <w:r w:rsidR="00062701" w:rsidRPr="005745FB">
        <w:rPr>
          <w:rFonts w:ascii="Palatino Linotype" w:eastAsia="Calibri" w:hAnsi="Palatino Linotype" w:cs="Arial"/>
          <w:sz w:val="22"/>
          <w:szCs w:val="22"/>
          <w:lang w:val="es-ES" w:eastAsia="es-ES"/>
        </w:rPr>
        <w:t>s</w:t>
      </w:r>
      <w:r w:rsidRPr="005745FB">
        <w:rPr>
          <w:rFonts w:ascii="Palatino Linotype" w:eastAsia="Calibri" w:hAnsi="Palatino Linotype" w:cs="Arial"/>
          <w:sz w:val="22"/>
          <w:szCs w:val="22"/>
          <w:lang w:val="es-ES" w:eastAsia="es-ES"/>
        </w:rPr>
        <w:t xml:space="preserve"> emitida</w:t>
      </w:r>
      <w:r w:rsidR="00062701" w:rsidRPr="005745FB">
        <w:rPr>
          <w:rFonts w:ascii="Palatino Linotype" w:eastAsia="Calibri" w:hAnsi="Palatino Linotype" w:cs="Arial"/>
          <w:sz w:val="22"/>
          <w:szCs w:val="22"/>
          <w:lang w:val="es-ES" w:eastAsia="es-ES"/>
        </w:rPr>
        <w:t>s</w:t>
      </w:r>
      <w:r w:rsidR="00126DEE" w:rsidRPr="005745FB">
        <w:rPr>
          <w:rFonts w:ascii="Palatino Linotype" w:eastAsia="Calibri" w:hAnsi="Palatino Linotype" w:cs="Arial"/>
          <w:sz w:val="22"/>
          <w:szCs w:val="22"/>
          <w:lang w:val="es-ES" w:eastAsia="es-ES"/>
        </w:rPr>
        <w:t xml:space="preserve"> a la</w:t>
      </w:r>
      <w:r w:rsidR="00062701" w:rsidRPr="005745FB">
        <w:rPr>
          <w:rFonts w:ascii="Palatino Linotype" w:eastAsia="Calibri" w:hAnsi="Palatino Linotype" w:cs="Arial"/>
          <w:sz w:val="22"/>
          <w:szCs w:val="22"/>
          <w:lang w:val="es-ES" w:eastAsia="es-ES"/>
        </w:rPr>
        <w:t>s</w:t>
      </w:r>
      <w:r w:rsidR="00126DEE" w:rsidRPr="005745FB">
        <w:rPr>
          <w:rFonts w:ascii="Palatino Linotype" w:eastAsia="Calibri" w:hAnsi="Palatino Linotype" w:cs="Arial"/>
          <w:sz w:val="22"/>
          <w:szCs w:val="22"/>
          <w:lang w:val="es-ES" w:eastAsia="es-ES"/>
        </w:rPr>
        <w:t xml:space="preserve"> solicitud</w:t>
      </w:r>
      <w:r w:rsidR="00062701" w:rsidRPr="005745FB">
        <w:rPr>
          <w:rFonts w:ascii="Palatino Linotype" w:eastAsia="Calibri" w:hAnsi="Palatino Linotype" w:cs="Arial"/>
          <w:sz w:val="22"/>
          <w:szCs w:val="22"/>
          <w:lang w:val="es-ES" w:eastAsia="es-ES"/>
        </w:rPr>
        <w:t xml:space="preserve">es </w:t>
      </w:r>
      <w:r w:rsidR="00062701" w:rsidRPr="005745FB">
        <w:rPr>
          <w:rFonts w:ascii="Palatino Linotype" w:hAnsi="Palatino Linotype"/>
          <w:b/>
          <w:bCs/>
          <w:sz w:val="22"/>
          <w:szCs w:val="22"/>
        </w:rPr>
        <w:t>00112/SMOV/IP/2024 y</w:t>
      </w:r>
      <w:r w:rsidR="00126DEE" w:rsidRPr="005745FB">
        <w:rPr>
          <w:rFonts w:ascii="Palatino Linotype" w:eastAsia="Calibri" w:hAnsi="Palatino Linotype" w:cs="Arial"/>
          <w:sz w:val="22"/>
          <w:szCs w:val="22"/>
          <w:lang w:val="es-ES" w:eastAsia="es-ES"/>
        </w:rPr>
        <w:t xml:space="preserve"> </w:t>
      </w:r>
      <w:r w:rsidR="00126DEE" w:rsidRPr="005745FB">
        <w:rPr>
          <w:rFonts w:ascii="Palatino Linotype" w:hAnsi="Palatino Linotype"/>
          <w:b/>
          <w:bCs/>
          <w:sz w:val="22"/>
          <w:szCs w:val="22"/>
        </w:rPr>
        <w:t>00111/SMOV/IP/2024</w:t>
      </w:r>
      <w:r w:rsidR="00EA4318">
        <w:rPr>
          <w:rFonts w:ascii="Palatino Linotype" w:eastAsia="Calibri" w:hAnsi="Palatino Linotype" w:cs="Arial"/>
          <w:sz w:val="22"/>
          <w:szCs w:val="22"/>
          <w:lang w:val="es-ES" w:eastAsia="es-ES"/>
        </w:rPr>
        <w:t xml:space="preserve"> por la</w:t>
      </w:r>
      <w:r w:rsidRPr="005745FB">
        <w:rPr>
          <w:rFonts w:ascii="Palatino Linotype" w:eastAsia="Calibri" w:hAnsi="Palatino Linotype" w:cs="Arial"/>
          <w:sz w:val="22"/>
          <w:szCs w:val="22"/>
          <w:lang w:val="es-ES" w:eastAsia="es-ES"/>
        </w:rPr>
        <w:t xml:space="preserve"> </w:t>
      </w:r>
      <w:r w:rsidRPr="005745FB">
        <w:rPr>
          <w:rFonts w:ascii="Palatino Linotype" w:eastAsia="Calibri" w:hAnsi="Palatino Linotype" w:cs="Tahoma"/>
          <w:b/>
          <w:bCs/>
          <w:sz w:val="22"/>
          <w:szCs w:val="22"/>
          <w:lang w:eastAsia="en-US"/>
        </w:rPr>
        <w:t>Secretaría de Movilidad</w:t>
      </w:r>
      <w:r w:rsidRPr="005745FB">
        <w:rPr>
          <w:rFonts w:ascii="Palatino Linotype" w:eastAsia="Calibri" w:hAnsi="Palatino Linotype" w:cs="Tahoma"/>
          <w:b/>
          <w:sz w:val="22"/>
          <w:szCs w:val="22"/>
          <w:lang w:val="es-ES" w:eastAsia="en-US"/>
        </w:rPr>
        <w:t xml:space="preserve"> </w:t>
      </w:r>
      <w:r w:rsidRPr="005745FB">
        <w:rPr>
          <w:rFonts w:ascii="Palatino Linotype" w:eastAsia="Calibri" w:hAnsi="Palatino Linotype" w:cs="Arial"/>
          <w:sz w:val="22"/>
          <w:szCs w:val="22"/>
          <w:lang w:val="es-ES" w:eastAsia="es-ES"/>
        </w:rPr>
        <w:t>y se</w:t>
      </w:r>
      <w:r w:rsidRPr="005745FB">
        <w:rPr>
          <w:rFonts w:ascii="Palatino Linotype" w:eastAsia="Calibri" w:hAnsi="Palatino Linotype" w:cs="Arial"/>
          <w:b/>
          <w:sz w:val="22"/>
          <w:szCs w:val="22"/>
          <w:lang w:val="es-ES" w:eastAsia="es-ES"/>
        </w:rPr>
        <w:t xml:space="preserve"> ORDENA </w:t>
      </w:r>
      <w:r w:rsidRPr="005745FB">
        <w:rPr>
          <w:rFonts w:ascii="Palatino Linotype" w:hAnsi="Palatino Linotype" w:cs="Arial"/>
          <w:sz w:val="22"/>
          <w:szCs w:val="22"/>
          <w:lang w:val="es-ES" w:eastAsia="es-ES"/>
        </w:rPr>
        <w:t>entregar vía Sistema de Acceso a la Información Mexiquense (SAIMEX), de ser procedente en versión pública, l</w:t>
      </w:r>
      <w:r w:rsidR="00126DEE" w:rsidRPr="005745FB">
        <w:rPr>
          <w:rFonts w:ascii="Palatino Linotype" w:hAnsi="Palatino Linotype" w:cs="Arial"/>
          <w:sz w:val="22"/>
          <w:szCs w:val="22"/>
          <w:lang w:val="es-ES" w:eastAsia="es-ES"/>
        </w:rPr>
        <w:t>os documentos donde conste l</w:t>
      </w:r>
      <w:r w:rsidRPr="005745FB">
        <w:rPr>
          <w:rFonts w:ascii="Palatino Linotype" w:hAnsi="Palatino Linotype" w:cs="Arial"/>
          <w:sz w:val="22"/>
          <w:szCs w:val="22"/>
          <w:lang w:val="es-ES" w:eastAsia="es-ES"/>
        </w:rPr>
        <w:t>a siguiente información</w:t>
      </w:r>
      <w:r w:rsidRPr="005745FB">
        <w:rPr>
          <w:rFonts w:ascii="Palatino Linotype" w:hAnsi="Palatino Linotype" w:cs="Arial"/>
          <w:bCs/>
          <w:sz w:val="22"/>
          <w:szCs w:val="22"/>
          <w:lang w:eastAsia="es-ES"/>
        </w:rPr>
        <w:t>:</w:t>
      </w:r>
    </w:p>
    <w:p w:rsidR="007A3B57" w:rsidRPr="005745FB" w:rsidRDefault="007A3B57" w:rsidP="007A3B57">
      <w:pPr>
        <w:spacing w:line="360" w:lineRule="auto"/>
        <w:ind w:right="48"/>
        <w:jc w:val="both"/>
        <w:rPr>
          <w:rFonts w:ascii="Palatino Linotype" w:hAnsi="Palatino Linotype" w:cs="Arial"/>
          <w:bCs/>
          <w:sz w:val="22"/>
          <w:szCs w:val="22"/>
          <w:lang w:eastAsia="es-ES"/>
        </w:rPr>
      </w:pPr>
    </w:p>
    <w:p w:rsidR="00AA5CC8" w:rsidRPr="005745FB" w:rsidRDefault="00AA5CC8" w:rsidP="00A660DF">
      <w:pPr>
        <w:pStyle w:val="Prrafodelista"/>
        <w:spacing w:line="360" w:lineRule="auto"/>
        <w:ind w:left="851" w:right="822"/>
        <w:jc w:val="both"/>
        <w:rPr>
          <w:rFonts w:ascii="Palatino Linotype" w:hAnsi="Palatino Linotype" w:cs="Arial"/>
          <w:b/>
          <w:color w:val="000000" w:themeColor="text1"/>
          <w:szCs w:val="22"/>
        </w:rPr>
      </w:pPr>
      <w:r w:rsidRPr="005745FB">
        <w:rPr>
          <w:rFonts w:ascii="Palatino Linotype" w:hAnsi="Palatino Linotype" w:cs="Arial"/>
          <w:b/>
          <w:color w:val="000000" w:themeColor="text1"/>
          <w:szCs w:val="22"/>
        </w:rPr>
        <w:t>1.- Del uno (1) de enero de dos mil quince al doce (12) de febrero de dos mil veinticuatro:</w:t>
      </w:r>
    </w:p>
    <w:p w:rsidR="00AA5CC8" w:rsidRPr="005745FB" w:rsidRDefault="00AA5CC8" w:rsidP="00A660DF">
      <w:pPr>
        <w:pStyle w:val="Prrafodelista"/>
        <w:spacing w:line="360" w:lineRule="auto"/>
        <w:ind w:left="851" w:right="822"/>
        <w:jc w:val="both"/>
        <w:rPr>
          <w:rFonts w:ascii="Palatino Linotype" w:hAnsi="Palatino Linotype" w:cs="Arial"/>
          <w:b/>
          <w:color w:val="000000" w:themeColor="text1"/>
          <w:szCs w:val="22"/>
        </w:rPr>
      </w:pPr>
      <w:r w:rsidRPr="005745FB">
        <w:rPr>
          <w:rFonts w:ascii="Palatino Linotype" w:hAnsi="Palatino Linotype" w:cs="Arial"/>
          <w:b/>
          <w:color w:val="000000" w:themeColor="text1"/>
          <w:szCs w:val="22"/>
        </w:rPr>
        <w:t>a) Modelo, Marca y empresa a la que pertenecen las unidades que cuentan con cámaras de seguridad y GPS;</w:t>
      </w:r>
    </w:p>
    <w:p w:rsidR="003444C4" w:rsidRPr="005745FB" w:rsidRDefault="00AA5CC8" w:rsidP="00A660DF">
      <w:pPr>
        <w:pStyle w:val="Prrafodelista"/>
        <w:spacing w:line="360" w:lineRule="auto"/>
        <w:ind w:left="851" w:right="822"/>
        <w:jc w:val="both"/>
        <w:rPr>
          <w:rFonts w:ascii="Palatino Linotype" w:hAnsi="Palatino Linotype" w:cs="Arial"/>
          <w:b/>
          <w:color w:val="000000" w:themeColor="text1"/>
          <w:szCs w:val="22"/>
        </w:rPr>
      </w:pPr>
      <w:r w:rsidRPr="005745FB">
        <w:rPr>
          <w:rFonts w:ascii="Palatino Linotype" w:hAnsi="Palatino Linotype" w:cs="Arial"/>
          <w:b/>
          <w:color w:val="000000" w:themeColor="text1"/>
          <w:szCs w:val="22"/>
        </w:rPr>
        <w:lastRenderedPageBreak/>
        <w:t xml:space="preserve">b) Número de unidades que están enlazadas al </w:t>
      </w:r>
      <w:r w:rsidR="002D0BA0" w:rsidRPr="005745FB">
        <w:rPr>
          <w:rFonts w:ascii="Palatino Linotype" w:hAnsi="Palatino Linotype"/>
          <w:b/>
          <w:szCs w:val="22"/>
        </w:rPr>
        <w:t>Centro de Control y Gestión del Transporte Público</w:t>
      </w:r>
      <w:r w:rsidRPr="005745FB">
        <w:rPr>
          <w:rFonts w:ascii="Palatino Linotype" w:hAnsi="Palatino Linotype" w:cs="Arial"/>
          <w:b/>
          <w:color w:val="000000" w:themeColor="text1"/>
          <w:szCs w:val="22"/>
        </w:rPr>
        <w:t xml:space="preserve">; </w:t>
      </w:r>
    </w:p>
    <w:p w:rsidR="00126DEE" w:rsidRPr="005745FB" w:rsidRDefault="003444C4" w:rsidP="00A660DF">
      <w:pPr>
        <w:pStyle w:val="Prrafodelista"/>
        <w:spacing w:line="360" w:lineRule="auto"/>
        <w:ind w:left="851" w:right="822"/>
        <w:jc w:val="both"/>
        <w:rPr>
          <w:rFonts w:ascii="Palatino Linotype" w:hAnsi="Palatino Linotype" w:cs="Arial"/>
          <w:b/>
          <w:color w:val="000000" w:themeColor="text1"/>
          <w:szCs w:val="22"/>
        </w:rPr>
      </w:pPr>
      <w:r w:rsidRPr="005745FB">
        <w:rPr>
          <w:rFonts w:ascii="Palatino Linotype" w:hAnsi="Palatino Linotype" w:cs="Arial"/>
          <w:b/>
          <w:color w:val="000000" w:themeColor="text1"/>
          <w:szCs w:val="22"/>
        </w:rPr>
        <w:t xml:space="preserve">c) </w:t>
      </w:r>
      <w:r w:rsidR="00AA5CC8" w:rsidRPr="005745FB">
        <w:rPr>
          <w:rFonts w:ascii="Palatino Linotype" w:hAnsi="Palatino Linotype" w:cs="Arial"/>
          <w:b/>
          <w:color w:val="000000" w:themeColor="text1"/>
          <w:szCs w:val="22"/>
        </w:rPr>
        <w:t xml:space="preserve">Número de reportes que atienden en el </w:t>
      </w:r>
      <w:r w:rsidR="002D0BA0" w:rsidRPr="005745FB">
        <w:rPr>
          <w:rFonts w:ascii="Palatino Linotype" w:hAnsi="Palatino Linotype"/>
          <w:b/>
          <w:szCs w:val="22"/>
        </w:rPr>
        <w:t>Centro de Control y Gestión del Transporte Público</w:t>
      </w:r>
      <w:r w:rsidR="00AA5CC8" w:rsidRPr="005745FB">
        <w:rPr>
          <w:rFonts w:ascii="Palatino Linotype" w:hAnsi="Palatino Linotype" w:cs="Arial"/>
          <w:b/>
          <w:color w:val="000000" w:themeColor="text1"/>
          <w:szCs w:val="22"/>
        </w:rPr>
        <w:t xml:space="preserve"> por alertas en las cámaras;</w:t>
      </w:r>
    </w:p>
    <w:p w:rsidR="003444C4" w:rsidRPr="005745FB" w:rsidRDefault="003444C4" w:rsidP="00A660DF">
      <w:pPr>
        <w:pStyle w:val="Prrafodelista"/>
        <w:spacing w:line="360" w:lineRule="auto"/>
        <w:ind w:left="851" w:right="822"/>
        <w:jc w:val="both"/>
        <w:rPr>
          <w:rFonts w:ascii="Palatino Linotype" w:hAnsi="Palatino Linotype" w:cs="Arial"/>
          <w:b/>
          <w:color w:val="000000" w:themeColor="text1"/>
          <w:szCs w:val="22"/>
        </w:rPr>
      </w:pPr>
      <w:r w:rsidRPr="005745FB">
        <w:rPr>
          <w:rFonts w:ascii="Palatino Linotype" w:hAnsi="Palatino Linotype" w:cs="Arial"/>
          <w:b/>
          <w:color w:val="000000" w:themeColor="text1"/>
          <w:szCs w:val="22"/>
        </w:rPr>
        <w:t>2.- Acuerdos, autorizaciones o vistos buenos para la instalación de cámaras de video vigilancia y GPS desde el inicio del programa al doce (12) de febrero de dos mil veinticuatro;</w:t>
      </w:r>
      <w:r w:rsidR="006C2539" w:rsidRPr="005745FB">
        <w:rPr>
          <w:rFonts w:ascii="Palatino Linotype" w:hAnsi="Palatino Linotype" w:cs="Arial"/>
          <w:b/>
          <w:color w:val="000000" w:themeColor="text1"/>
          <w:szCs w:val="22"/>
        </w:rPr>
        <w:t xml:space="preserve"> </w:t>
      </w:r>
    </w:p>
    <w:p w:rsidR="002D0BA0" w:rsidRPr="005745FB" w:rsidRDefault="003444C4" w:rsidP="00A660DF">
      <w:pPr>
        <w:pStyle w:val="Prrafodelista"/>
        <w:spacing w:line="360" w:lineRule="auto"/>
        <w:ind w:left="851" w:right="822"/>
        <w:jc w:val="both"/>
        <w:rPr>
          <w:rFonts w:ascii="Palatino Linotype" w:hAnsi="Palatino Linotype" w:cs="Arial"/>
          <w:b/>
          <w:color w:val="000000" w:themeColor="text1"/>
          <w:szCs w:val="22"/>
        </w:rPr>
      </w:pPr>
      <w:r w:rsidRPr="005745FB">
        <w:rPr>
          <w:rFonts w:ascii="Palatino Linotype" w:hAnsi="Palatino Linotype" w:cs="Arial"/>
          <w:b/>
          <w:color w:val="000000" w:themeColor="text1"/>
          <w:szCs w:val="22"/>
        </w:rPr>
        <w:t>3.- Municipios en los que operan las unidades de transporte público que cuentan con sistema de video vigilancia y GPS</w:t>
      </w:r>
      <w:r w:rsidR="002D0BA0" w:rsidRPr="005745FB">
        <w:rPr>
          <w:rFonts w:ascii="Palatino Linotype" w:hAnsi="Palatino Linotype" w:cs="Arial"/>
          <w:b/>
          <w:color w:val="000000" w:themeColor="text1"/>
          <w:szCs w:val="22"/>
        </w:rPr>
        <w:t xml:space="preserve"> al doce (12) de febrero de dos mil veinticuatro;</w:t>
      </w:r>
    </w:p>
    <w:p w:rsidR="003444C4" w:rsidRPr="005745FB" w:rsidRDefault="003444C4" w:rsidP="00A660DF">
      <w:pPr>
        <w:pStyle w:val="Prrafodelista"/>
        <w:spacing w:line="360" w:lineRule="auto"/>
        <w:ind w:left="851" w:right="822"/>
        <w:jc w:val="both"/>
        <w:rPr>
          <w:rFonts w:ascii="Palatino Linotype" w:hAnsi="Palatino Linotype" w:cs="Arial"/>
          <w:b/>
          <w:color w:val="000000" w:themeColor="text1"/>
          <w:szCs w:val="22"/>
        </w:rPr>
      </w:pPr>
      <w:r w:rsidRPr="005745FB">
        <w:rPr>
          <w:rFonts w:ascii="Palatino Linotype" w:hAnsi="Palatino Linotype" w:cs="Arial"/>
          <w:b/>
          <w:color w:val="000000" w:themeColor="text1"/>
          <w:szCs w:val="22"/>
        </w:rPr>
        <w:t>4.- Documento donde conste la solicitud del visto bueno de la Secretaría de Movilidad las unidades de transporte público que cuentan con sistema de video vigilancia y GPS al doce (12) de febrero de dos mil veinticuatro.</w:t>
      </w:r>
    </w:p>
    <w:p w:rsidR="003444C4" w:rsidRPr="005745FB" w:rsidRDefault="003444C4" w:rsidP="003444C4">
      <w:pPr>
        <w:pStyle w:val="Prrafodelista"/>
        <w:spacing w:line="360" w:lineRule="auto"/>
        <w:ind w:left="0"/>
        <w:jc w:val="both"/>
        <w:rPr>
          <w:rFonts w:ascii="Palatino Linotype" w:hAnsi="Palatino Linotype" w:cs="Arial"/>
          <w:i/>
          <w:color w:val="000000" w:themeColor="text1"/>
          <w:szCs w:val="22"/>
        </w:rPr>
      </w:pPr>
    </w:p>
    <w:p w:rsidR="007A3B57" w:rsidRPr="005745FB" w:rsidRDefault="007A3B57" w:rsidP="007A3B57">
      <w:pPr>
        <w:tabs>
          <w:tab w:val="left" w:pos="8080"/>
        </w:tabs>
        <w:spacing w:line="360" w:lineRule="auto"/>
        <w:ind w:right="48"/>
        <w:contextualSpacing/>
        <w:jc w:val="both"/>
        <w:rPr>
          <w:rFonts w:ascii="Palatino Linotype" w:hAnsi="Palatino Linotype"/>
          <w:b/>
          <w:sz w:val="22"/>
          <w:szCs w:val="22"/>
        </w:rPr>
      </w:pPr>
      <w:r w:rsidRPr="005745FB">
        <w:rPr>
          <w:rFonts w:ascii="Palatino Linotype" w:hAnsi="Palatino Linotype"/>
          <w:sz w:val="22"/>
          <w:szCs w:val="22"/>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5745FB">
        <w:rPr>
          <w:rFonts w:ascii="Palatino Linotype" w:hAnsi="Palatino Linotype"/>
          <w:b/>
          <w:sz w:val="22"/>
          <w:szCs w:val="22"/>
        </w:rPr>
        <w:t>EL RECURRENTE.</w:t>
      </w:r>
    </w:p>
    <w:p w:rsidR="002D0BA0" w:rsidRPr="005745FB" w:rsidRDefault="002D0BA0" w:rsidP="007A3B57">
      <w:pPr>
        <w:tabs>
          <w:tab w:val="left" w:pos="8080"/>
        </w:tabs>
        <w:spacing w:line="360" w:lineRule="auto"/>
        <w:ind w:right="48"/>
        <w:contextualSpacing/>
        <w:jc w:val="both"/>
        <w:rPr>
          <w:rFonts w:ascii="Palatino Linotype" w:hAnsi="Palatino Linotype"/>
          <w:b/>
          <w:sz w:val="22"/>
          <w:szCs w:val="22"/>
        </w:rPr>
      </w:pPr>
    </w:p>
    <w:p w:rsidR="002D0BA0" w:rsidRPr="005745FB" w:rsidRDefault="002D0BA0" w:rsidP="007A3B57">
      <w:pPr>
        <w:tabs>
          <w:tab w:val="left" w:pos="8080"/>
        </w:tabs>
        <w:spacing w:line="360" w:lineRule="auto"/>
        <w:ind w:right="48"/>
        <w:contextualSpacing/>
        <w:jc w:val="both"/>
        <w:rPr>
          <w:rFonts w:ascii="Palatino Linotype" w:hAnsi="Palatino Linotype"/>
          <w:sz w:val="22"/>
          <w:szCs w:val="22"/>
        </w:rPr>
      </w:pPr>
      <w:r w:rsidRPr="005745FB">
        <w:rPr>
          <w:rFonts w:ascii="Palatino Linotype" w:hAnsi="Palatino Linotype"/>
          <w:sz w:val="22"/>
          <w:szCs w:val="22"/>
        </w:rPr>
        <w:t>De ser el caso de que no se cuente con información del punto 1 y 3 respecto de alguna temporalidad por no haberse generado, el Sujeto Obligado deberá señalar las razones por las que no se cuenta con la información, en términos del artículo 19, segundo párrafo de la Ley de Transparencia y Acceso a la Información Pública del Estado de México y Municipios.</w:t>
      </w:r>
    </w:p>
    <w:p w:rsidR="007A3B57" w:rsidRPr="005745FB" w:rsidRDefault="007A3B57" w:rsidP="007A3B57">
      <w:pPr>
        <w:tabs>
          <w:tab w:val="left" w:pos="8080"/>
        </w:tabs>
        <w:spacing w:line="360" w:lineRule="auto"/>
        <w:ind w:right="48"/>
        <w:contextualSpacing/>
        <w:jc w:val="both"/>
        <w:rPr>
          <w:rFonts w:ascii="Palatino Linotype" w:eastAsia="Palatino Linotype" w:hAnsi="Palatino Linotype" w:cs="Palatino Linotype"/>
          <w:b/>
          <w:sz w:val="22"/>
          <w:szCs w:val="22"/>
        </w:rPr>
      </w:pPr>
    </w:p>
    <w:p w:rsidR="007A3B57" w:rsidRPr="005745FB" w:rsidRDefault="007A3B57" w:rsidP="007A3B57">
      <w:pPr>
        <w:tabs>
          <w:tab w:val="left" w:pos="8080"/>
        </w:tabs>
        <w:spacing w:line="360" w:lineRule="auto"/>
        <w:ind w:right="48"/>
        <w:contextualSpacing/>
        <w:jc w:val="both"/>
        <w:rPr>
          <w:rFonts w:ascii="Palatino Linotype" w:hAnsi="Palatino Linotype"/>
          <w:color w:val="222222"/>
          <w:sz w:val="22"/>
          <w:szCs w:val="22"/>
          <w:shd w:val="clear" w:color="auto" w:fill="FFFFFF"/>
        </w:rPr>
      </w:pPr>
      <w:r w:rsidRPr="005745FB">
        <w:rPr>
          <w:rFonts w:ascii="Palatino Linotype" w:eastAsia="Palatino Linotype" w:hAnsi="Palatino Linotype" w:cs="Palatino Linotype"/>
          <w:b/>
          <w:sz w:val="22"/>
          <w:szCs w:val="22"/>
        </w:rPr>
        <w:lastRenderedPageBreak/>
        <w:t xml:space="preserve">TERCERO. Notifíquese </w:t>
      </w:r>
      <w:r w:rsidRPr="005745FB">
        <w:rPr>
          <w:rFonts w:ascii="Palatino Linotype" w:eastAsia="Palatino Linotype" w:hAnsi="Palatino Linotype" w:cs="Palatino Linotype"/>
          <w:sz w:val="22"/>
          <w:szCs w:val="22"/>
        </w:rPr>
        <w:t xml:space="preserve">vía </w:t>
      </w:r>
      <w:r w:rsidRPr="005745FB">
        <w:rPr>
          <w:rFonts w:ascii="Palatino Linotype" w:eastAsia="Palatino Linotype" w:hAnsi="Palatino Linotype" w:cs="Palatino Linotype"/>
          <w:b/>
          <w:sz w:val="22"/>
          <w:szCs w:val="22"/>
        </w:rPr>
        <w:t>SAIMEX,</w:t>
      </w:r>
      <w:r w:rsidRPr="005745FB">
        <w:rPr>
          <w:rFonts w:ascii="Palatino Linotype" w:eastAsia="Palatino Linotype" w:hAnsi="Palatino Linotype" w:cs="Palatino Linotype"/>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A3B57" w:rsidRPr="005745FB" w:rsidRDefault="007A3B57" w:rsidP="007A3B57">
      <w:pPr>
        <w:tabs>
          <w:tab w:val="left" w:pos="8080"/>
        </w:tabs>
        <w:spacing w:line="360" w:lineRule="auto"/>
        <w:ind w:right="48"/>
        <w:contextualSpacing/>
        <w:jc w:val="both"/>
        <w:rPr>
          <w:rFonts w:ascii="Palatino Linotype" w:hAnsi="Palatino Linotype"/>
          <w:color w:val="222222"/>
          <w:sz w:val="22"/>
          <w:szCs w:val="22"/>
          <w:shd w:val="clear" w:color="auto" w:fill="FFFFFF"/>
        </w:rPr>
      </w:pPr>
    </w:p>
    <w:p w:rsidR="007A3B57" w:rsidRPr="005745FB" w:rsidRDefault="007A3B57" w:rsidP="007A3B57">
      <w:pPr>
        <w:shd w:val="clear" w:color="auto" w:fill="FFFFFF"/>
        <w:spacing w:line="360" w:lineRule="auto"/>
        <w:ind w:right="48"/>
        <w:jc w:val="both"/>
        <w:rPr>
          <w:rFonts w:ascii="Palatino Linotype" w:hAnsi="Palatino Linotype"/>
          <w:sz w:val="22"/>
          <w:szCs w:val="22"/>
        </w:rPr>
      </w:pPr>
      <w:r w:rsidRPr="005745FB">
        <w:rPr>
          <w:rFonts w:ascii="Palatino Linotype" w:hAnsi="Palatino Linotype" w:cs="Arial"/>
          <w:b/>
          <w:sz w:val="22"/>
          <w:szCs w:val="22"/>
        </w:rPr>
        <w:t xml:space="preserve">CUARTO. </w:t>
      </w:r>
      <w:r w:rsidRPr="005745FB">
        <w:rPr>
          <w:rFonts w:ascii="Palatino Linotype" w:hAnsi="Palatino Linotype"/>
          <w:b/>
          <w:bCs/>
          <w:sz w:val="22"/>
          <w:szCs w:val="22"/>
          <w:lang w:val="es-ES"/>
        </w:rPr>
        <w:t>Notifíquese al RECURRENTE</w:t>
      </w:r>
      <w:r w:rsidRPr="005745FB">
        <w:rPr>
          <w:rFonts w:ascii="Palatino Linotype" w:hAnsi="Palatino Linotype"/>
          <w:sz w:val="22"/>
          <w:szCs w:val="22"/>
        </w:rPr>
        <w:t xml:space="preserve"> la presente resolución vía SAIMEX.</w:t>
      </w:r>
    </w:p>
    <w:p w:rsidR="007A3B57" w:rsidRPr="005745FB" w:rsidRDefault="007A3B57" w:rsidP="007A3B57">
      <w:pPr>
        <w:shd w:val="clear" w:color="auto" w:fill="FFFFFF"/>
        <w:spacing w:line="360" w:lineRule="auto"/>
        <w:ind w:right="48"/>
        <w:jc w:val="both"/>
        <w:rPr>
          <w:rFonts w:ascii="Palatino Linotype" w:hAnsi="Palatino Linotype"/>
          <w:b/>
          <w:color w:val="FF0000"/>
          <w:sz w:val="22"/>
          <w:szCs w:val="22"/>
        </w:rPr>
      </w:pPr>
    </w:p>
    <w:p w:rsidR="007A3B57" w:rsidRPr="005745FB" w:rsidRDefault="007A3B57" w:rsidP="007A3B57">
      <w:pPr>
        <w:spacing w:line="360" w:lineRule="auto"/>
        <w:ind w:right="48"/>
        <w:jc w:val="both"/>
        <w:rPr>
          <w:rFonts w:ascii="Palatino Linotype" w:eastAsia="MS Mincho" w:hAnsi="Palatino Linotype"/>
          <w:sz w:val="22"/>
          <w:szCs w:val="22"/>
          <w:lang w:val="es-ES"/>
        </w:rPr>
      </w:pPr>
      <w:r w:rsidRPr="005745FB">
        <w:rPr>
          <w:rFonts w:ascii="Palatino Linotype" w:eastAsia="MS Mincho" w:hAnsi="Palatino Linotype"/>
          <w:b/>
          <w:sz w:val="22"/>
          <w:szCs w:val="22"/>
        </w:rPr>
        <w:t>QUINTO.</w:t>
      </w:r>
      <w:r w:rsidRPr="005745FB">
        <w:rPr>
          <w:rFonts w:ascii="Palatino Linotype" w:eastAsia="MS Mincho" w:hAnsi="Palatino Linotype"/>
          <w:sz w:val="22"/>
          <w:szCs w:val="22"/>
        </w:rPr>
        <w:t xml:space="preserve"> </w:t>
      </w:r>
      <w:r w:rsidRPr="005745FB">
        <w:rPr>
          <w:rFonts w:ascii="Palatino Linotype" w:eastAsia="MS Mincho" w:hAnsi="Palatino Linotype"/>
          <w:sz w:val="22"/>
          <w:szCs w:val="22"/>
          <w:lang w:val="es-ES"/>
        </w:rPr>
        <w:t xml:space="preserve">Se hace del conocimiento del </w:t>
      </w:r>
      <w:r w:rsidRPr="005745FB">
        <w:rPr>
          <w:rFonts w:ascii="Palatino Linotype" w:hAnsi="Palatino Linotype"/>
          <w:b/>
          <w:sz w:val="22"/>
          <w:szCs w:val="22"/>
        </w:rPr>
        <w:t>RECURRENTE</w:t>
      </w:r>
      <w:r w:rsidRPr="005745FB">
        <w:rPr>
          <w:rFonts w:ascii="Palatino Linotype" w:hAnsi="Palatino Linotype"/>
          <w:sz w:val="22"/>
          <w:szCs w:val="22"/>
        </w:rPr>
        <w:t xml:space="preserve"> </w:t>
      </w:r>
      <w:r w:rsidRPr="005745FB">
        <w:rPr>
          <w:rFonts w:ascii="Palatino Linotype" w:eastAsia="MS Mincho" w:hAnsi="Palatino Linotype"/>
          <w:sz w:val="22"/>
          <w:szCs w:val="22"/>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745FB">
        <w:rPr>
          <w:rFonts w:ascii="Palatino Linotype" w:eastAsia="MS Mincho" w:hAnsi="Palatino Linotype"/>
          <w:bCs/>
          <w:sz w:val="22"/>
          <w:szCs w:val="22"/>
          <w:lang w:val="es-ES"/>
        </w:rPr>
        <w:t>vía juicio de amparo</w:t>
      </w:r>
      <w:r w:rsidRPr="005745FB">
        <w:rPr>
          <w:rFonts w:ascii="Palatino Linotype" w:eastAsia="MS Mincho" w:hAnsi="Palatino Linotype"/>
          <w:sz w:val="22"/>
          <w:szCs w:val="22"/>
          <w:lang w:val="es-ES"/>
        </w:rPr>
        <w:t> en los términos de las leyes aplicables.</w:t>
      </w:r>
    </w:p>
    <w:p w:rsidR="007A3B57" w:rsidRPr="005745FB" w:rsidRDefault="007A3B57" w:rsidP="007A3B57">
      <w:pPr>
        <w:spacing w:line="360" w:lineRule="auto"/>
        <w:ind w:right="48"/>
        <w:jc w:val="both"/>
        <w:rPr>
          <w:rFonts w:ascii="Palatino Linotype" w:hAnsi="Palatino Linotype"/>
          <w:color w:val="000000"/>
          <w:sz w:val="22"/>
          <w:szCs w:val="22"/>
          <w:shd w:val="clear" w:color="auto" w:fill="FFFFFF"/>
        </w:rPr>
      </w:pPr>
    </w:p>
    <w:p w:rsidR="007A3B57" w:rsidRPr="005745FB" w:rsidRDefault="007A3B57" w:rsidP="007A3B57">
      <w:pPr>
        <w:spacing w:line="360" w:lineRule="auto"/>
        <w:ind w:right="48"/>
        <w:jc w:val="both"/>
        <w:rPr>
          <w:rFonts w:ascii="Palatino Linotype" w:eastAsia="Calibri" w:hAnsi="Palatino Linotype" w:cs="Arial"/>
          <w:bCs/>
          <w:sz w:val="22"/>
          <w:szCs w:val="22"/>
        </w:rPr>
      </w:pPr>
      <w:r w:rsidRPr="005745FB">
        <w:rPr>
          <w:rFonts w:ascii="Palatino Linotype" w:hAnsi="Palatino Linotype"/>
          <w:b/>
          <w:color w:val="000000"/>
          <w:sz w:val="22"/>
          <w:szCs w:val="22"/>
          <w:shd w:val="clear" w:color="auto" w:fill="FFFFFF"/>
        </w:rPr>
        <w:t xml:space="preserve">SEXTO. </w:t>
      </w:r>
      <w:r w:rsidRPr="005745FB">
        <w:rPr>
          <w:rFonts w:ascii="Palatino Linotype" w:eastAsia="Calibri"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7A3B57" w:rsidRPr="005745FB" w:rsidRDefault="007A3B57" w:rsidP="007A3B57">
      <w:pPr>
        <w:shd w:val="clear" w:color="auto" w:fill="FFFFFF"/>
        <w:spacing w:line="360" w:lineRule="auto"/>
        <w:jc w:val="both"/>
        <w:rPr>
          <w:rFonts w:ascii="Palatino Linotype" w:hAnsi="Palatino Linotype"/>
          <w:sz w:val="22"/>
          <w:szCs w:val="22"/>
          <w:lang w:val="es-ES"/>
        </w:rPr>
      </w:pPr>
    </w:p>
    <w:p w:rsidR="00404D64" w:rsidRDefault="00EA4318" w:rsidP="00EA4318">
      <w:pPr>
        <w:spacing w:line="360" w:lineRule="auto"/>
        <w:ind w:left="-142" w:right="-234" w:firstLine="1"/>
        <w:jc w:val="both"/>
        <w:rPr>
          <w:rFonts w:ascii="Palatino Linotype" w:hAnsi="Palatino Linotype"/>
        </w:rPr>
      </w:pPr>
      <w:r w:rsidRPr="003C718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3C7186">
        <w:rPr>
          <w:rFonts w:ascii="Palatino Linotype" w:hAnsi="Palatino Linotype"/>
        </w:rPr>
        <w:lastRenderedPageBreak/>
        <w:t>AYALA; SHARON CRISTINA MORALES MARTÍNEZ; LUIS GUSTAVO PARRA NORIEGA</w:t>
      </w:r>
      <w:r w:rsidR="000A344B">
        <w:rPr>
          <w:rFonts w:ascii="Palatino Linotype" w:hAnsi="Palatino Linotype"/>
        </w:rPr>
        <w:t xml:space="preserve"> EMITIENDO VOTO PARTICULAR</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 xml:space="preserve">CUADRAGÉSIMA </w:t>
      </w:r>
      <w:r w:rsidRPr="003C7186">
        <w:rPr>
          <w:rFonts w:ascii="Palatino Linotype" w:hAnsi="Palatino Linotype"/>
        </w:rPr>
        <w:t xml:space="preserve">SESIÓN ORDINARIA CELEBRADA EL </w:t>
      </w:r>
      <w:r>
        <w:rPr>
          <w:rFonts w:ascii="Palatino Linotype" w:hAnsi="Palatino Linotype"/>
        </w:rPr>
        <w:t>VEINTIUNO</w:t>
      </w:r>
      <w:r w:rsidRPr="003C7186">
        <w:rPr>
          <w:rFonts w:ascii="Palatino Linotype" w:hAnsi="Palatino Linotype"/>
        </w:rPr>
        <w:t xml:space="preserve"> </w:t>
      </w:r>
      <w:r>
        <w:rPr>
          <w:rFonts w:ascii="Palatino Linotype" w:hAnsi="Palatino Linotype"/>
        </w:rPr>
        <w:t>(21) DE NOVIEMBRE</w:t>
      </w:r>
      <w:r w:rsidRPr="003C7186">
        <w:rPr>
          <w:rFonts w:ascii="Palatino Linotype" w:hAnsi="Palatino Linotype"/>
        </w:rPr>
        <w:t xml:space="preserve"> DE DOS MIL VEINTICUATRO, ANTE EL SECRETARIO TÉCNICO DEL PLENO ALEXIS TAPIA RAMÍREZ. </w:t>
      </w:r>
      <w:bookmarkStart w:id="31" w:name="_GoBack"/>
      <w:bookmarkEnd w:id="31"/>
    </w:p>
    <w:p w:rsidR="00404D64" w:rsidRDefault="00404D64">
      <w:pPr>
        <w:spacing w:after="160" w:line="259" w:lineRule="auto"/>
        <w:rPr>
          <w:rFonts w:ascii="Palatino Linotype" w:hAnsi="Palatino Linotype"/>
        </w:rPr>
      </w:pPr>
      <w:r>
        <w:rPr>
          <w:rFonts w:ascii="Palatino Linotype" w:hAnsi="Palatino Linotype"/>
        </w:rPr>
        <w:br w:type="page"/>
      </w:r>
    </w:p>
    <w:p w:rsidR="00EA4318" w:rsidRPr="003C7186" w:rsidRDefault="00EA4318" w:rsidP="00EA4318">
      <w:pPr>
        <w:spacing w:line="360" w:lineRule="auto"/>
        <w:ind w:left="-142" w:right="-234" w:firstLine="1"/>
        <w:jc w:val="both"/>
        <w:rPr>
          <w:rFonts w:ascii="Palatino Linotype" w:hAnsi="Palatino Linotype"/>
        </w:rPr>
      </w:pPr>
    </w:p>
    <w:p w:rsidR="00A82FAA" w:rsidRPr="005745FB" w:rsidRDefault="00A82FAA">
      <w:pPr>
        <w:rPr>
          <w:sz w:val="22"/>
          <w:szCs w:val="22"/>
        </w:rPr>
      </w:pPr>
    </w:p>
    <w:sectPr w:rsidR="00A82FAA" w:rsidRPr="005745FB" w:rsidSect="007A3B57">
      <w:headerReference w:type="even" r:id="rId34"/>
      <w:headerReference w:type="default" r:id="rId35"/>
      <w:footerReference w:type="default" r:id="rId36"/>
      <w:headerReference w:type="first" r:id="rId37"/>
      <w:footerReference w:type="first" r:id="rId3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678" w:rsidRDefault="00F23678" w:rsidP="007A3B57">
      <w:r>
        <w:separator/>
      </w:r>
    </w:p>
  </w:endnote>
  <w:endnote w:type="continuationSeparator" w:id="0">
    <w:p w:rsidR="00F23678" w:rsidRDefault="00F23678" w:rsidP="007A3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9F9" w:rsidRDefault="001E29F9">
    <w:pPr>
      <w:pStyle w:val="Piedepgina"/>
      <w:jc w:val="right"/>
    </w:pPr>
    <w:r>
      <w:rPr>
        <w:lang w:val="es-ES"/>
      </w:rPr>
      <w:t xml:space="preserve">Página </w:t>
    </w:r>
    <w:r>
      <w:rPr>
        <w:b/>
        <w:bCs/>
      </w:rPr>
      <w:fldChar w:fldCharType="begin"/>
    </w:r>
    <w:r>
      <w:rPr>
        <w:b/>
        <w:bCs/>
      </w:rPr>
      <w:instrText>PAGE</w:instrText>
    </w:r>
    <w:r>
      <w:rPr>
        <w:b/>
        <w:bCs/>
      </w:rPr>
      <w:fldChar w:fldCharType="separate"/>
    </w:r>
    <w:r w:rsidR="00025E5E">
      <w:rPr>
        <w:b/>
        <w:bCs/>
        <w:noProof/>
      </w:rPr>
      <w:t>58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25E5E">
      <w:rPr>
        <w:b/>
        <w:bCs/>
        <w:noProof/>
      </w:rPr>
      <w:t>59</w:t>
    </w:r>
    <w:r>
      <w:rPr>
        <w:b/>
        <w:bCs/>
      </w:rPr>
      <w:fldChar w:fldCharType="end"/>
    </w:r>
  </w:p>
  <w:p w:rsidR="001E29F9" w:rsidRDefault="001E29F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9F9" w:rsidRDefault="001E29F9">
    <w:pPr>
      <w:pStyle w:val="Piedepgina"/>
      <w:jc w:val="right"/>
    </w:pPr>
    <w:r>
      <w:rPr>
        <w:lang w:val="es-ES"/>
      </w:rPr>
      <w:t xml:space="preserve">Página </w:t>
    </w:r>
    <w:r>
      <w:rPr>
        <w:b/>
        <w:bCs/>
      </w:rPr>
      <w:fldChar w:fldCharType="begin"/>
    </w:r>
    <w:r>
      <w:rPr>
        <w:b/>
        <w:bCs/>
      </w:rPr>
      <w:instrText>PAGE</w:instrText>
    </w:r>
    <w:r>
      <w:rPr>
        <w:b/>
        <w:bCs/>
      </w:rPr>
      <w:fldChar w:fldCharType="separate"/>
    </w:r>
    <w:r w:rsidR="00025E5E">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25E5E">
      <w:rPr>
        <w:b/>
        <w:bCs/>
        <w:noProof/>
      </w:rPr>
      <w:t>59</w:t>
    </w:r>
    <w:r>
      <w:rPr>
        <w:b/>
        <w:bCs/>
      </w:rPr>
      <w:fldChar w:fldCharType="end"/>
    </w:r>
  </w:p>
  <w:p w:rsidR="001E29F9" w:rsidRDefault="001E29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678" w:rsidRDefault="00F23678" w:rsidP="007A3B57">
      <w:r>
        <w:separator/>
      </w:r>
    </w:p>
  </w:footnote>
  <w:footnote w:type="continuationSeparator" w:id="0">
    <w:p w:rsidR="00F23678" w:rsidRDefault="00F23678" w:rsidP="007A3B57">
      <w:r>
        <w:continuationSeparator/>
      </w:r>
    </w:p>
  </w:footnote>
  <w:footnote w:id="1">
    <w:p w:rsidR="001E29F9" w:rsidRPr="00F75272" w:rsidRDefault="001E29F9" w:rsidP="007A3B57">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9F9" w:rsidRDefault="00F2367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1E29F9" w:rsidRPr="005C106F" w:rsidTr="007A3B57">
      <w:trPr>
        <w:trHeight w:val="1435"/>
      </w:trPr>
      <w:tc>
        <w:tcPr>
          <w:tcW w:w="2268" w:type="dxa"/>
          <w:shd w:val="clear" w:color="auto" w:fill="auto"/>
        </w:tcPr>
        <w:p w:rsidR="001E29F9" w:rsidRPr="005C106F" w:rsidRDefault="001E29F9" w:rsidP="007A3B57">
          <w:pPr>
            <w:tabs>
              <w:tab w:val="right" w:pos="4273"/>
            </w:tabs>
            <w:rPr>
              <w:rFonts w:ascii="Garamond" w:eastAsia="Calibri" w:hAnsi="Garamond"/>
              <w:sz w:val="16"/>
              <w:szCs w:val="16"/>
              <w:lang w:eastAsia="en-US"/>
            </w:rPr>
          </w:pPr>
        </w:p>
      </w:tc>
      <w:tc>
        <w:tcPr>
          <w:tcW w:w="6946" w:type="dxa"/>
          <w:shd w:val="clear" w:color="auto" w:fill="auto"/>
        </w:tcPr>
        <w:p w:rsidR="001E29F9" w:rsidRDefault="001E29F9" w:rsidP="007A3B57"/>
        <w:tbl>
          <w:tblPr>
            <w:tblW w:w="6662" w:type="dxa"/>
            <w:tblInd w:w="40" w:type="dxa"/>
            <w:tblLayout w:type="fixed"/>
            <w:tblLook w:val="0420" w:firstRow="1" w:lastRow="0" w:firstColumn="0" w:lastColumn="0" w:noHBand="0" w:noVBand="1"/>
          </w:tblPr>
          <w:tblGrid>
            <w:gridCol w:w="2551"/>
            <w:gridCol w:w="4111"/>
          </w:tblGrid>
          <w:tr w:rsidR="001E29F9" w:rsidTr="007A3B57">
            <w:trPr>
              <w:trHeight w:val="150"/>
            </w:trPr>
            <w:tc>
              <w:tcPr>
                <w:tcW w:w="2551" w:type="dxa"/>
                <w:shd w:val="clear" w:color="auto" w:fill="auto"/>
              </w:tcPr>
              <w:p w:rsidR="001E29F9" w:rsidRPr="00020E73" w:rsidRDefault="001E29F9" w:rsidP="007A3B57">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1E29F9" w:rsidRPr="00020E73" w:rsidRDefault="001E29F9" w:rsidP="007A3B57">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01238/INFOEM/IP/RR/2024 y Acumulados</w:t>
                </w:r>
              </w:p>
            </w:tc>
          </w:tr>
          <w:tr w:rsidR="001E29F9" w:rsidTr="007A3B57">
            <w:trPr>
              <w:trHeight w:val="295"/>
            </w:trPr>
            <w:tc>
              <w:tcPr>
                <w:tcW w:w="2551" w:type="dxa"/>
                <w:shd w:val="clear" w:color="auto" w:fill="auto"/>
              </w:tcPr>
              <w:p w:rsidR="001E29F9" w:rsidRPr="00020E73" w:rsidRDefault="001E29F9" w:rsidP="007A3B57">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1E29F9" w:rsidRPr="005B25AC" w:rsidRDefault="001E29F9" w:rsidP="007A3B57">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Secretaría de Movilidad</w:t>
                </w:r>
              </w:p>
            </w:tc>
          </w:tr>
          <w:tr w:rsidR="001E29F9" w:rsidTr="007A3B57">
            <w:trPr>
              <w:trHeight w:val="295"/>
            </w:trPr>
            <w:tc>
              <w:tcPr>
                <w:tcW w:w="2551" w:type="dxa"/>
                <w:shd w:val="clear" w:color="auto" w:fill="auto"/>
              </w:tcPr>
              <w:p w:rsidR="001E29F9" w:rsidRPr="00020E73" w:rsidRDefault="001E29F9" w:rsidP="007A3B57">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1E29F9" w:rsidRPr="00020E73" w:rsidRDefault="001E29F9" w:rsidP="007A3B57">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1E29F9" w:rsidRPr="00020E73" w:rsidRDefault="001E29F9" w:rsidP="007A3B57">
                <w:pPr>
                  <w:tabs>
                    <w:tab w:val="right" w:pos="8838"/>
                  </w:tabs>
                  <w:ind w:left="-108" w:right="171"/>
                  <w:jc w:val="both"/>
                  <w:rPr>
                    <w:rFonts w:ascii="Palatino Linotype" w:eastAsia="Calibri" w:hAnsi="Palatino Linotype" w:cs="Tahoma"/>
                    <w:b/>
                    <w:sz w:val="22"/>
                    <w:szCs w:val="22"/>
                    <w:lang w:val="es-ES" w:eastAsia="en-US"/>
                  </w:rPr>
                </w:pPr>
              </w:p>
            </w:tc>
          </w:tr>
        </w:tbl>
        <w:p w:rsidR="001E29F9" w:rsidRPr="005C106F" w:rsidRDefault="001E29F9" w:rsidP="007A3B57">
          <w:pPr>
            <w:tabs>
              <w:tab w:val="right" w:pos="8838"/>
            </w:tabs>
            <w:ind w:left="-28"/>
            <w:jc w:val="both"/>
            <w:rPr>
              <w:rFonts w:ascii="Arial" w:eastAsia="Calibri" w:hAnsi="Arial" w:cs="Arial"/>
              <w:b/>
              <w:sz w:val="22"/>
              <w:szCs w:val="22"/>
              <w:lang w:eastAsia="en-US"/>
            </w:rPr>
          </w:pPr>
        </w:p>
      </w:tc>
    </w:tr>
  </w:tbl>
  <w:p w:rsidR="001E29F9" w:rsidRPr="00443C6B" w:rsidRDefault="00F23678" w:rsidP="007A3B57">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1E29F9" w:rsidRPr="00330DA7" w:rsidTr="007A3B57">
      <w:trPr>
        <w:trHeight w:val="1435"/>
      </w:trPr>
      <w:tc>
        <w:tcPr>
          <w:tcW w:w="2268" w:type="dxa"/>
          <w:shd w:val="clear" w:color="auto" w:fill="auto"/>
        </w:tcPr>
        <w:p w:rsidR="001E29F9" w:rsidRPr="00330DA7" w:rsidRDefault="001E29F9" w:rsidP="007A3B57">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1E29F9" w:rsidRPr="00330DA7" w:rsidTr="007A3B57">
            <w:trPr>
              <w:trHeight w:val="144"/>
            </w:trPr>
            <w:tc>
              <w:tcPr>
                <w:tcW w:w="2444" w:type="dxa"/>
                <w:shd w:val="clear" w:color="auto" w:fill="auto"/>
              </w:tcPr>
              <w:p w:rsidR="001E29F9" w:rsidRPr="00020E73" w:rsidRDefault="001E29F9" w:rsidP="007A3B57">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1E29F9" w:rsidRPr="00020E73" w:rsidRDefault="001E29F9" w:rsidP="007A3B57">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01238/INFOEM/IP/RR/2024 y Acumulados</w:t>
                </w:r>
              </w:p>
            </w:tc>
          </w:tr>
          <w:tr w:rsidR="001E29F9" w:rsidRPr="00330DA7" w:rsidTr="007A3B57">
            <w:trPr>
              <w:trHeight w:val="144"/>
            </w:trPr>
            <w:tc>
              <w:tcPr>
                <w:tcW w:w="2444" w:type="dxa"/>
                <w:shd w:val="clear" w:color="auto" w:fill="auto"/>
              </w:tcPr>
              <w:p w:rsidR="001E29F9" w:rsidRPr="00020E73" w:rsidRDefault="001E29F9" w:rsidP="007A3B57">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1E29F9" w:rsidRPr="005B25AC" w:rsidRDefault="001E29F9" w:rsidP="007A3B57">
                <w:pPr>
                  <w:tabs>
                    <w:tab w:val="left" w:pos="3122"/>
                    <w:tab w:val="right" w:pos="8838"/>
                  </w:tabs>
                  <w:ind w:left="-74" w:right="-105"/>
                  <w:jc w:val="both"/>
                  <w:rPr>
                    <w:rFonts w:ascii="Palatino Linotype" w:eastAsia="Calibri" w:hAnsi="Palatino Linotype" w:cs="Tahoma"/>
                    <w:sz w:val="22"/>
                    <w:szCs w:val="22"/>
                    <w:lang w:val="es-ES" w:eastAsia="en-US"/>
                  </w:rPr>
                </w:pPr>
              </w:p>
            </w:tc>
          </w:tr>
          <w:tr w:rsidR="001E29F9" w:rsidRPr="00330DA7" w:rsidTr="007A3B57">
            <w:trPr>
              <w:trHeight w:val="283"/>
            </w:trPr>
            <w:tc>
              <w:tcPr>
                <w:tcW w:w="2444" w:type="dxa"/>
                <w:shd w:val="clear" w:color="auto" w:fill="auto"/>
              </w:tcPr>
              <w:p w:rsidR="001E29F9" w:rsidRPr="00020E73" w:rsidRDefault="001E29F9" w:rsidP="007A3B57">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1E29F9" w:rsidRPr="005B25AC" w:rsidRDefault="001E29F9" w:rsidP="007A3B57">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Secretaría de Movilidad</w:t>
                </w:r>
              </w:p>
            </w:tc>
          </w:tr>
          <w:tr w:rsidR="001E29F9" w:rsidRPr="00330DA7" w:rsidTr="007A3B57">
            <w:trPr>
              <w:trHeight w:val="283"/>
            </w:trPr>
            <w:tc>
              <w:tcPr>
                <w:tcW w:w="2444" w:type="dxa"/>
                <w:shd w:val="clear" w:color="auto" w:fill="auto"/>
              </w:tcPr>
              <w:p w:rsidR="001E29F9" w:rsidRPr="00020E73" w:rsidRDefault="001E29F9" w:rsidP="007A3B57">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1E29F9" w:rsidRPr="00020E73" w:rsidRDefault="001E29F9" w:rsidP="007A3B57">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1E29F9" w:rsidRPr="00020E73" w:rsidRDefault="001E29F9" w:rsidP="007A3B57">
                <w:pPr>
                  <w:tabs>
                    <w:tab w:val="right" w:pos="8838"/>
                  </w:tabs>
                  <w:ind w:left="-74" w:right="-105"/>
                  <w:jc w:val="both"/>
                  <w:rPr>
                    <w:rFonts w:ascii="Palatino Linotype" w:eastAsia="Calibri" w:hAnsi="Palatino Linotype" w:cs="Tahoma"/>
                    <w:b/>
                    <w:sz w:val="22"/>
                    <w:szCs w:val="22"/>
                    <w:lang w:val="es-ES" w:eastAsia="en-US"/>
                  </w:rPr>
                </w:pPr>
              </w:p>
            </w:tc>
          </w:tr>
        </w:tbl>
        <w:p w:rsidR="001E29F9" w:rsidRPr="00330DA7" w:rsidRDefault="001E29F9" w:rsidP="007A3B57">
          <w:pPr>
            <w:tabs>
              <w:tab w:val="right" w:pos="8838"/>
            </w:tabs>
            <w:ind w:left="-28"/>
            <w:jc w:val="both"/>
            <w:rPr>
              <w:rFonts w:ascii="Arial" w:eastAsia="Calibri" w:hAnsi="Arial" w:cs="Arial"/>
              <w:b/>
              <w:sz w:val="22"/>
              <w:szCs w:val="22"/>
              <w:lang w:eastAsia="en-US"/>
            </w:rPr>
          </w:pPr>
        </w:p>
      </w:tc>
    </w:tr>
  </w:tbl>
  <w:p w:rsidR="001E29F9" w:rsidRPr="00827FA0" w:rsidRDefault="00F23678" w:rsidP="007A3B57">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80F91"/>
    <w:multiLevelType w:val="hybridMultilevel"/>
    <w:tmpl w:val="D658997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C09767D"/>
    <w:multiLevelType w:val="hybridMultilevel"/>
    <w:tmpl w:val="FB36E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61270"/>
    <w:multiLevelType w:val="hybridMultilevel"/>
    <w:tmpl w:val="1228CAA8"/>
    <w:lvl w:ilvl="0" w:tplc="F0F2F2C8">
      <w:start w:val="1"/>
      <w:numFmt w:val="decimal"/>
      <w:lvlText w:val="%1."/>
      <w:lvlJc w:val="left"/>
      <w:pPr>
        <w:ind w:left="720" w:hanging="360"/>
      </w:pPr>
      <w:rPr>
        <w:rFonts w:eastAsia="Calibri" w:hint="default"/>
        <w:b/>
        <w:i w:val="0"/>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7781D29"/>
    <w:multiLevelType w:val="hybridMultilevel"/>
    <w:tmpl w:val="A8844A6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1EF37786"/>
    <w:multiLevelType w:val="hybridMultilevel"/>
    <w:tmpl w:val="BB6C8FAC"/>
    <w:lvl w:ilvl="0" w:tplc="42A41C9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4743FAB"/>
    <w:multiLevelType w:val="hybridMultilevel"/>
    <w:tmpl w:val="983E2D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BA33C95"/>
    <w:multiLevelType w:val="hybridMultilevel"/>
    <w:tmpl w:val="5F06EBAA"/>
    <w:lvl w:ilvl="0" w:tplc="7182E14A">
      <w:start w:val="2"/>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2FD37BB5"/>
    <w:multiLevelType w:val="hybridMultilevel"/>
    <w:tmpl w:val="FC1A3218"/>
    <w:lvl w:ilvl="0" w:tplc="46300E40">
      <w:start w:val="1"/>
      <w:numFmt w:val="upperLetter"/>
      <w:lvlText w:val="%1."/>
      <w:lvlJc w:val="left"/>
      <w:pPr>
        <w:ind w:left="1211" w:hanging="360"/>
      </w:pPr>
      <w:rPr>
        <w:rFonts w:hint="default"/>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30335204"/>
    <w:multiLevelType w:val="hybridMultilevel"/>
    <w:tmpl w:val="4636FC4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31B64E30"/>
    <w:multiLevelType w:val="hybridMultilevel"/>
    <w:tmpl w:val="7578E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2786964"/>
    <w:multiLevelType w:val="multilevel"/>
    <w:tmpl w:val="E2AA3336"/>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4317490"/>
    <w:multiLevelType w:val="hybridMultilevel"/>
    <w:tmpl w:val="9ABCAD30"/>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9CEA342A">
      <w:start w:val="1"/>
      <w:numFmt w:val="upperLetter"/>
      <w:lvlText w:val="%3."/>
      <w:lvlJc w:val="left"/>
      <w:pPr>
        <w:ind w:left="2340" w:hanging="360"/>
      </w:pPr>
      <w:rPr>
        <w:rFonts w:cs="Arial" w:hint="default"/>
        <w:color w:val="000000" w:themeColor="text1"/>
        <w:sz w:val="24"/>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777F6C"/>
    <w:multiLevelType w:val="multilevel"/>
    <w:tmpl w:val="5F3A889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BD64FDA"/>
    <w:multiLevelType w:val="hybridMultilevel"/>
    <w:tmpl w:val="22CA00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54E7230"/>
    <w:multiLevelType w:val="multilevel"/>
    <w:tmpl w:val="BA167B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nsid w:val="4D0509BF"/>
    <w:multiLevelType w:val="hybridMultilevel"/>
    <w:tmpl w:val="194E210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560839D1"/>
    <w:multiLevelType w:val="hybridMultilevel"/>
    <w:tmpl w:val="334C5C00"/>
    <w:lvl w:ilvl="0" w:tplc="C302A056">
      <w:start w:val="1"/>
      <w:numFmt w:val="decimal"/>
      <w:lvlText w:val="%1."/>
      <w:lvlJc w:val="left"/>
      <w:pPr>
        <w:ind w:left="36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F12736C"/>
    <w:multiLevelType w:val="hybridMultilevel"/>
    <w:tmpl w:val="8EFA8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02B190D"/>
    <w:multiLevelType w:val="hybridMultilevel"/>
    <w:tmpl w:val="5C50D392"/>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6131690E"/>
    <w:multiLevelType w:val="hybridMultilevel"/>
    <w:tmpl w:val="1AF8F16E"/>
    <w:lvl w:ilvl="0" w:tplc="080A000B">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1">
    <w:nsid w:val="62E24D03"/>
    <w:multiLevelType w:val="hybridMultilevel"/>
    <w:tmpl w:val="8E9432B4"/>
    <w:lvl w:ilvl="0" w:tplc="BEF2D0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6E493F24"/>
    <w:multiLevelType w:val="hybridMultilevel"/>
    <w:tmpl w:val="02F0FFE4"/>
    <w:lvl w:ilvl="0" w:tplc="092AF394">
      <w:start w:val="1"/>
      <w:numFmt w:val="bullet"/>
      <w:lvlText w:val="-"/>
      <w:lvlJc w:val="left"/>
      <w:pPr>
        <w:ind w:left="720" w:hanging="360"/>
      </w:pPr>
      <w:rPr>
        <w:rFonts w:ascii="Palatino Linotype" w:eastAsia="Arial Unicode MS"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F7D4E54"/>
    <w:multiLevelType w:val="hybridMultilevel"/>
    <w:tmpl w:val="39D0700E"/>
    <w:lvl w:ilvl="0" w:tplc="FE2EB14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nsid w:val="7AAA1B88"/>
    <w:multiLevelType w:val="hybridMultilevel"/>
    <w:tmpl w:val="A814A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ADD4053"/>
    <w:multiLevelType w:val="hybridMultilevel"/>
    <w:tmpl w:val="989C2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25"/>
  </w:num>
  <w:num w:numId="4">
    <w:abstractNumId w:val="16"/>
  </w:num>
  <w:num w:numId="5">
    <w:abstractNumId w:val="15"/>
  </w:num>
  <w:num w:numId="6">
    <w:abstractNumId w:val="13"/>
  </w:num>
  <w:num w:numId="7">
    <w:abstractNumId w:val="3"/>
  </w:num>
  <w:num w:numId="8">
    <w:abstractNumId w:val="11"/>
  </w:num>
  <w:num w:numId="9">
    <w:abstractNumId w:val="9"/>
  </w:num>
  <w:num w:numId="10">
    <w:abstractNumId w:val="4"/>
  </w:num>
  <w:num w:numId="11">
    <w:abstractNumId w:val="20"/>
  </w:num>
  <w:num w:numId="12">
    <w:abstractNumId w:val="17"/>
  </w:num>
  <w:num w:numId="13">
    <w:abstractNumId w:val="10"/>
  </w:num>
  <w:num w:numId="14">
    <w:abstractNumId w:val="1"/>
  </w:num>
  <w:num w:numId="15">
    <w:abstractNumId w:val="21"/>
  </w:num>
  <w:num w:numId="16">
    <w:abstractNumId w:val="23"/>
  </w:num>
  <w:num w:numId="17">
    <w:abstractNumId w:val="7"/>
  </w:num>
  <w:num w:numId="18">
    <w:abstractNumId w:val="22"/>
  </w:num>
  <w:num w:numId="19">
    <w:abstractNumId w:val="8"/>
  </w:num>
  <w:num w:numId="20">
    <w:abstractNumId w:val="6"/>
  </w:num>
  <w:num w:numId="21">
    <w:abstractNumId w:val="0"/>
  </w:num>
  <w:num w:numId="22">
    <w:abstractNumId w:val="14"/>
  </w:num>
  <w:num w:numId="23">
    <w:abstractNumId w:val="18"/>
  </w:num>
  <w:num w:numId="24">
    <w:abstractNumId w:val="24"/>
  </w:num>
  <w:num w:numId="25">
    <w:abstractNumId w:val="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B57"/>
    <w:rsid w:val="00025E5E"/>
    <w:rsid w:val="000620C1"/>
    <w:rsid w:val="00062701"/>
    <w:rsid w:val="000637FB"/>
    <w:rsid w:val="000A344B"/>
    <w:rsid w:val="000F250F"/>
    <w:rsid w:val="00126DEE"/>
    <w:rsid w:val="001407D4"/>
    <w:rsid w:val="00143CC1"/>
    <w:rsid w:val="001B398F"/>
    <w:rsid w:val="001C4776"/>
    <w:rsid w:val="001E29F9"/>
    <w:rsid w:val="00253503"/>
    <w:rsid w:val="00275F33"/>
    <w:rsid w:val="002C4F04"/>
    <w:rsid w:val="002D0BA0"/>
    <w:rsid w:val="0031205A"/>
    <w:rsid w:val="00320EE8"/>
    <w:rsid w:val="00330BCB"/>
    <w:rsid w:val="003444C4"/>
    <w:rsid w:val="00356F64"/>
    <w:rsid w:val="00375EBE"/>
    <w:rsid w:val="0038198B"/>
    <w:rsid w:val="003E1E05"/>
    <w:rsid w:val="00404D64"/>
    <w:rsid w:val="00430AD1"/>
    <w:rsid w:val="00472908"/>
    <w:rsid w:val="0050048D"/>
    <w:rsid w:val="00527B1F"/>
    <w:rsid w:val="00561A7B"/>
    <w:rsid w:val="005745FB"/>
    <w:rsid w:val="0062136D"/>
    <w:rsid w:val="0062463B"/>
    <w:rsid w:val="006C2539"/>
    <w:rsid w:val="006E2C45"/>
    <w:rsid w:val="006F69BC"/>
    <w:rsid w:val="007A3B57"/>
    <w:rsid w:val="007A7D4C"/>
    <w:rsid w:val="007D641E"/>
    <w:rsid w:val="00870911"/>
    <w:rsid w:val="00894E53"/>
    <w:rsid w:val="008C20EB"/>
    <w:rsid w:val="008F52C8"/>
    <w:rsid w:val="00931FB5"/>
    <w:rsid w:val="00970629"/>
    <w:rsid w:val="009C7505"/>
    <w:rsid w:val="009D12FB"/>
    <w:rsid w:val="00A660DF"/>
    <w:rsid w:val="00A82FAA"/>
    <w:rsid w:val="00AA5CC8"/>
    <w:rsid w:val="00AC21B7"/>
    <w:rsid w:val="00AD0F43"/>
    <w:rsid w:val="00AF62E3"/>
    <w:rsid w:val="00B06957"/>
    <w:rsid w:val="00B315E6"/>
    <w:rsid w:val="00B35F55"/>
    <w:rsid w:val="00B66904"/>
    <w:rsid w:val="00B70628"/>
    <w:rsid w:val="00C55768"/>
    <w:rsid w:val="00C62015"/>
    <w:rsid w:val="00C7089E"/>
    <w:rsid w:val="00C94A19"/>
    <w:rsid w:val="00CE015E"/>
    <w:rsid w:val="00D02128"/>
    <w:rsid w:val="00D05351"/>
    <w:rsid w:val="00D338CA"/>
    <w:rsid w:val="00D62779"/>
    <w:rsid w:val="00DA108D"/>
    <w:rsid w:val="00EA4318"/>
    <w:rsid w:val="00F16F3C"/>
    <w:rsid w:val="00F23678"/>
    <w:rsid w:val="00F63469"/>
    <w:rsid w:val="00FF7D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FF599E4-72CF-4B57-B183-CFEB1068D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768"/>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7A3B5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3B57"/>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7A3B57"/>
    <w:pPr>
      <w:tabs>
        <w:tab w:val="center" w:pos="4419"/>
        <w:tab w:val="right" w:pos="8838"/>
      </w:tabs>
    </w:pPr>
  </w:style>
  <w:style w:type="character" w:customStyle="1" w:styleId="EncabezadoCar">
    <w:name w:val="Encabezado Car"/>
    <w:basedOn w:val="Fuentedeprrafopredeter"/>
    <w:link w:val="Encabezado"/>
    <w:uiPriority w:val="99"/>
    <w:rsid w:val="007A3B5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7A3B57"/>
    <w:pPr>
      <w:tabs>
        <w:tab w:val="center" w:pos="4419"/>
        <w:tab w:val="right" w:pos="8838"/>
      </w:tabs>
    </w:pPr>
  </w:style>
  <w:style w:type="character" w:customStyle="1" w:styleId="PiedepginaCar">
    <w:name w:val="Pie de página Car"/>
    <w:basedOn w:val="Fuentedeprrafopredeter"/>
    <w:link w:val="Piedepgina"/>
    <w:uiPriority w:val="99"/>
    <w:rsid w:val="007A3B57"/>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A3B57"/>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rsid w:val="007A3B57"/>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7A3B57"/>
    <w:rPr>
      <w:color w:val="0563C1"/>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A3B5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A3B57"/>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7A3B57"/>
    <w:rPr>
      <w:vertAlign w:val="superscript"/>
    </w:rPr>
  </w:style>
  <w:style w:type="paragraph" w:customStyle="1" w:styleId="Default">
    <w:name w:val="Default"/>
    <w:rsid w:val="007A3B57"/>
    <w:pPr>
      <w:autoSpaceDE w:val="0"/>
      <w:autoSpaceDN w:val="0"/>
      <w:adjustRightInd w:val="0"/>
      <w:spacing w:after="0" w:line="240" w:lineRule="auto"/>
    </w:pPr>
    <w:rPr>
      <w:rFonts w:ascii="Arial" w:hAnsi="Arial" w:cs="Arial"/>
      <w:color w:val="000000"/>
      <w:sz w:val="24"/>
      <w:szCs w:val="24"/>
    </w:rPr>
  </w:style>
  <w:style w:type="table" w:styleId="Tabladecuadrcula6concolores">
    <w:name w:val="Grid Table 6 Colorful"/>
    <w:basedOn w:val="Tablanormal"/>
    <w:uiPriority w:val="51"/>
    <w:rsid w:val="007A3B5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angradetextonormal">
    <w:name w:val="Body Text Indent"/>
    <w:basedOn w:val="Normal"/>
    <w:link w:val="SangradetextonormalCar"/>
    <w:uiPriority w:val="99"/>
    <w:semiHidden/>
    <w:unhideWhenUsed/>
    <w:rsid w:val="007A3B57"/>
    <w:pPr>
      <w:spacing w:after="120"/>
      <w:ind w:left="283"/>
    </w:pPr>
  </w:style>
  <w:style w:type="character" w:customStyle="1" w:styleId="SangradetextonormalCar">
    <w:name w:val="Sangría de texto normal Car"/>
    <w:basedOn w:val="Fuentedeprrafopredeter"/>
    <w:link w:val="Sangradetextonormal"/>
    <w:uiPriority w:val="99"/>
    <w:semiHidden/>
    <w:rsid w:val="007A3B57"/>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7A3B5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A3B57"/>
    <w:rPr>
      <w:rFonts w:ascii="Times New Roman" w:eastAsia="Times New Roman" w:hAnsi="Times New Roman" w:cs="Times New Roman"/>
      <w:sz w:val="24"/>
      <w:szCs w:val="24"/>
      <w:lang w:eastAsia="es-MX"/>
    </w:rPr>
  </w:style>
  <w:style w:type="table" w:styleId="Tablaconcuadrcula">
    <w:name w:val="Table Grid"/>
    <w:basedOn w:val="Tablanormal"/>
    <w:uiPriority w:val="39"/>
    <w:rsid w:val="009D12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430AD1"/>
    <w:rPr>
      <w:color w:val="954F72" w:themeColor="followedHyperlink"/>
      <w:u w:val="single"/>
    </w:rPr>
  </w:style>
  <w:style w:type="paragraph" w:styleId="NormalWeb">
    <w:name w:val="Normal (Web)"/>
    <w:basedOn w:val="Normal"/>
    <w:uiPriority w:val="99"/>
    <w:semiHidden/>
    <w:unhideWhenUsed/>
    <w:rsid w:val="00D02128"/>
    <w:pPr>
      <w:spacing w:before="100" w:beforeAutospacing="1" w:after="100" w:afterAutospacing="1"/>
    </w:pPr>
  </w:style>
  <w:style w:type="character" w:customStyle="1" w:styleId="c1">
    <w:name w:val="c1"/>
    <w:basedOn w:val="Fuentedeprrafopredeter"/>
    <w:rsid w:val="00D02128"/>
  </w:style>
  <w:style w:type="table" w:styleId="Tablanormal1">
    <w:name w:val="Plain Table 1"/>
    <w:basedOn w:val="Tablanormal"/>
    <w:uiPriority w:val="41"/>
    <w:rsid w:val="00126DE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aliases w:val="Francesa,INAI"/>
    <w:link w:val="SinespaciadoCar"/>
    <w:uiPriority w:val="1"/>
    <w:qFormat/>
    <w:rsid w:val="00253503"/>
    <w:pPr>
      <w:spacing w:after="0" w:line="240" w:lineRule="auto"/>
    </w:pPr>
    <w:rPr>
      <w:rFonts w:ascii="Times New Roman" w:eastAsia="Times New Roman" w:hAnsi="Times New Roman" w:cs="Times New Roman"/>
      <w:sz w:val="24"/>
      <w:szCs w:val="24"/>
      <w:lang w:eastAsia="es-MX"/>
    </w:rPr>
  </w:style>
  <w:style w:type="character" w:customStyle="1" w:styleId="SinespaciadoCar">
    <w:name w:val="Sin espaciado Car"/>
    <w:aliases w:val="Francesa Car,INAI Car"/>
    <w:link w:val="Sinespaciado"/>
    <w:uiPriority w:val="1"/>
    <w:locked/>
    <w:rsid w:val="00253503"/>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866995">
      <w:bodyDiv w:val="1"/>
      <w:marLeft w:val="0"/>
      <w:marRight w:val="0"/>
      <w:marTop w:val="0"/>
      <w:marBottom w:val="0"/>
      <w:divBdr>
        <w:top w:val="none" w:sz="0" w:space="0" w:color="auto"/>
        <w:left w:val="none" w:sz="0" w:space="0" w:color="auto"/>
        <w:bottom w:val="none" w:sz="0" w:space="0" w:color="auto"/>
        <w:right w:val="none" w:sz="0" w:space="0" w:color="auto"/>
      </w:divBdr>
    </w:div>
    <w:div w:id="1416395232">
      <w:bodyDiv w:val="1"/>
      <w:marLeft w:val="0"/>
      <w:marRight w:val="0"/>
      <w:marTop w:val="0"/>
      <w:marBottom w:val="0"/>
      <w:divBdr>
        <w:top w:val="none" w:sz="0" w:space="0" w:color="auto"/>
        <w:left w:val="none" w:sz="0" w:space="0" w:color="auto"/>
        <w:bottom w:val="none" w:sz="0" w:space="0" w:color="auto"/>
        <w:right w:val="none" w:sz="0" w:space="0" w:color="auto"/>
      </w:divBdr>
    </w:div>
    <w:div w:id="1626962240">
      <w:bodyDiv w:val="1"/>
      <w:marLeft w:val="0"/>
      <w:marRight w:val="0"/>
      <w:marTop w:val="0"/>
      <w:marBottom w:val="0"/>
      <w:divBdr>
        <w:top w:val="none" w:sz="0" w:space="0" w:color="auto"/>
        <w:left w:val="none" w:sz="0" w:space="0" w:color="auto"/>
        <w:bottom w:val="none" w:sz="0" w:space="0" w:color="auto"/>
        <w:right w:val="none" w:sz="0" w:space="0" w:color="auto"/>
      </w:divBdr>
    </w:div>
    <w:div w:id="1723208385">
      <w:bodyDiv w:val="1"/>
      <w:marLeft w:val="0"/>
      <w:marRight w:val="0"/>
      <w:marTop w:val="0"/>
      <w:marBottom w:val="0"/>
      <w:divBdr>
        <w:top w:val="none" w:sz="0" w:space="0" w:color="auto"/>
        <w:left w:val="none" w:sz="0" w:space="0" w:color="auto"/>
        <w:bottom w:val="none" w:sz="0" w:space="0" w:color="auto"/>
        <w:right w:val="none" w:sz="0" w:space="0" w:color="auto"/>
      </w:divBdr>
    </w:div>
    <w:div w:id="1996690173">
      <w:bodyDiv w:val="1"/>
      <w:marLeft w:val="0"/>
      <w:marRight w:val="0"/>
      <w:marTop w:val="0"/>
      <w:marBottom w:val="0"/>
      <w:divBdr>
        <w:top w:val="none" w:sz="0" w:space="0" w:color="auto"/>
        <w:left w:val="none" w:sz="0" w:space="0" w:color="auto"/>
        <w:bottom w:val="none" w:sz="0" w:space="0" w:color="auto"/>
        <w:right w:val="none" w:sz="0" w:space="0" w:color="auto"/>
      </w:divBdr>
    </w:div>
    <w:div w:id="200790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2033249.page" TargetMode="External"/><Relationship Id="rId18" Type="http://schemas.openxmlformats.org/officeDocument/2006/relationships/hyperlink" Target="https://saimex.org.mx/saimex/solicitud/downloadAttach/2049509.page" TargetMode="External"/><Relationship Id="rId26" Type="http://schemas.openxmlformats.org/officeDocument/2006/relationships/hyperlink" Target="https://smovilidad.edomex.gob.mx/%20sites/smovilidad.edomex.gob.mx/files/%20files/pdf/ccg2021/PROVEEDORES(2).pdf" TargetMode="External"/><Relationship Id="rId39" Type="http://schemas.openxmlformats.org/officeDocument/2006/relationships/fontTable" Target="fontTable.xml"/><Relationship Id="rId21" Type="http://schemas.openxmlformats.org/officeDocument/2006/relationships/hyperlink" Target="https://saimex.org.mx/saimex/solicitud/downloadAttach/2049527.page" TargetMode="External"/><Relationship Id="rId34" Type="http://schemas.openxmlformats.org/officeDocument/2006/relationships/header" Target="header1.xml"/><Relationship Id="rId7" Type="http://schemas.openxmlformats.org/officeDocument/2006/relationships/hyperlink" Target="https://saimex.org.mx/saimex/solicitud/downloadAttach/2033253.page" TargetMode="External"/><Relationship Id="rId12" Type="http://schemas.openxmlformats.org/officeDocument/2006/relationships/hyperlink" Target="javascript:abrirAcuse(578580);" TargetMode="External"/><Relationship Id="rId17" Type="http://schemas.openxmlformats.org/officeDocument/2006/relationships/hyperlink" Target="https://saimex.org.mx/saimex/solicitud/downloadAttach/2049508.page" TargetMode="External"/><Relationship Id="rId25" Type="http://schemas.openxmlformats.org/officeDocument/2006/relationships/hyperlink" Target="https://saimex.org.mx/saimex/solicitud/downloadAttach/2049540.page" TargetMode="External"/><Relationship Id="rId33" Type="http://schemas.openxmlformats.org/officeDocument/2006/relationships/hyperlink" Target="javascript:abrirAcuse(578581);"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saimex.org.mx/saimex/solicitud/downloadAttach/2049507.page" TargetMode="External"/><Relationship Id="rId20" Type="http://schemas.openxmlformats.org/officeDocument/2006/relationships/hyperlink" Target="https://saimex.org.mx/saimex/solicitud/downloadAttach/2049526.page"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2033853.page" TargetMode="External"/><Relationship Id="rId24" Type="http://schemas.openxmlformats.org/officeDocument/2006/relationships/hyperlink" Target="https://saimex.org.mx/saimex/solicitud/downloadAttach/2049539.page" TargetMode="External"/><Relationship Id="rId32" Type="http://schemas.openxmlformats.org/officeDocument/2006/relationships/hyperlink" Target="javascript:abrirAcuse(578581);"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javascript:abrirAcuse('577381');" TargetMode="External"/><Relationship Id="rId23" Type="http://schemas.openxmlformats.org/officeDocument/2006/relationships/hyperlink" Target="javascript:abrirAcuse('577381');" TargetMode="External"/><Relationship Id="rId28" Type="http://schemas.openxmlformats.org/officeDocument/2006/relationships/image" Target="media/image1.png"/><Relationship Id="rId36" Type="http://schemas.openxmlformats.org/officeDocument/2006/relationships/footer" Target="footer1.xml"/><Relationship Id="rId10" Type="http://schemas.openxmlformats.org/officeDocument/2006/relationships/hyperlink" Target="https://saimex.org.mx/saimex/solicitud/downloadAttach/2033251.page" TargetMode="External"/><Relationship Id="rId19" Type="http://schemas.openxmlformats.org/officeDocument/2006/relationships/hyperlink" Target="javascript:abrirAcuse('577381');" TargetMode="External"/><Relationship Id="rId31" Type="http://schemas.openxmlformats.org/officeDocument/2006/relationships/hyperlink" Target="https://www.elsoldetoluca.com.mx/local/inauguran-centro-de-control-y-gestion-de-la-operacion-del-transporte-publico-del-edomex-282639.html" TargetMode="External"/><Relationship Id="rId4" Type="http://schemas.openxmlformats.org/officeDocument/2006/relationships/webSettings" Target="webSettings.xml"/><Relationship Id="rId9" Type="http://schemas.openxmlformats.org/officeDocument/2006/relationships/hyperlink" Target="javascript:abrirAcuse(578581);" TargetMode="External"/><Relationship Id="rId14" Type="http://schemas.openxmlformats.org/officeDocument/2006/relationships/hyperlink" Target="https://saimex.org.mx/saimex/solicitud/downloadAttach/2033850.page" TargetMode="External"/><Relationship Id="rId22" Type="http://schemas.openxmlformats.org/officeDocument/2006/relationships/hyperlink" Target="https://saimex.org.mx/saimex/solicitud/downloadAttach/2049528.page" TargetMode="External"/><Relationship Id="rId27" Type="http://schemas.openxmlformats.org/officeDocument/2006/relationships/hyperlink" Target="https://smovilidad.edomex.gob.mx/sites/smovilidad.edomex.gob.mx/files/files/pdf/ccg2021/PROVEEDORES(2).pdf" TargetMode="External"/><Relationship Id="rId30" Type="http://schemas.openxmlformats.org/officeDocument/2006/relationships/image" Target="media/image3.png"/><Relationship Id="rId35" Type="http://schemas.openxmlformats.org/officeDocument/2006/relationships/header" Target="header2.xml"/><Relationship Id="rId8" Type="http://schemas.openxmlformats.org/officeDocument/2006/relationships/hyperlink" Target="https://saimex.org.mx/saimex/solicitud/downloadAttach/2033857.pag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59</Pages>
  <Words>13546</Words>
  <Characters>74505</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USUARIO</cp:lastModifiedBy>
  <cp:revision>10</cp:revision>
  <cp:lastPrinted>2024-11-25T18:10:00Z</cp:lastPrinted>
  <dcterms:created xsi:type="dcterms:W3CDTF">2024-11-14T20:02:00Z</dcterms:created>
  <dcterms:modified xsi:type="dcterms:W3CDTF">2024-11-25T18:10:00Z</dcterms:modified>
</cp:coreProperties>
</file>