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5EBE" w14:textId="2D6F01B6"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E95D3D" w:rsidRPr="00156D7F">
        <w:rPr>
          <w:rFonts w:ascii="Palatino Linotype" w:eastAsia="Palatino Linotype" w:hAnsi="Palatino Linotype" w:cs="Palatino Linotype"/>
          <w:sz w:val="22"/>
          <w:szCs w:val="22"/>
        </w:rPr>
        <w:t>cuatro</w:t>
      </w:r>
      <w:r w:rsidRPr="00156D7F">
        <w:rPr>
          <w:rFonts w:ascii="Palatino Linotype" w:eastAsia="Palatino Linotype" w:hAnsi="Palatino Linotype" w:cs="Palatino Linotype"/>
          <w:sz w:val="22"/>
          <w:szCs w:val="22"/>
        </w:rPr>
        <w:t xml:space="preserve"> de </w:t>
      </w:r>
      <w:r w:rsidR="00E95D3D" w:rsidRPr="00156D7F">
        <w:rPr>
          <w:rFonts w:ascii="Palatino Linotype" w:eastAsia="Palatino Linotype" w:hAnsi="Palatino Linotype" w:cs="Palatino Linotype"/>
          <w:sz w:val="22"/>
          <w:szCs w:val="22"/>
        </w:rPr>
        <w:t>diciembre</w:t>
      </w:r>
      <w:r w:rsidR="00A556C9" w:rsidRPr="00156D7F">
        <w:rPr>
          <w:rFonts w:ascii="Palatino Linotype" w:eastAsia="Palatino Linotype" w:hAnsi="Palatino Linotype" w:cs="Palatino Linotype"/>
          <w:sz w:val="22"/>
          <w:szCs w:val="22"/>
        </w:rPr>
        <w:t xml:space="preserve"> de dos mil veinticuatro.</w:t>
      </w:r>
    </w:p>
    <w:p w14:paraId="31F692CA" w14:textId="77777777" w:rsidR="003A5BF3" w:rsidRPr="00156D7F" w:rsidRDefault="003A5BF3" w:rsidP="00C9447F">
      <w:pPr>
        <w:spacing w:line="360" w:lineRule="auto"/>
        <w:jc w:val="both"/>
        <w:rPr>
          <w:rFonts w:ascii="Palatino Linotype" w:eastAsia="Palatino Linotype" w:hAnsi="Palatino Linotype" w:cs="Palatino Linotype"/>
          <w:color w:val="FF0000"/>
          <w:sz w:val="22"/>
          <w:szCs w:val="22"/>
        </w:rPr>
      </w:pPr>
    </w:p>
    <w:p w14:paraId="5B6A1B35" w14:textId="50DC25A6" w:rsidR="003A5BF3" w:rsidRPr="00156D7F" w:rsidRDefault="00B830DD" w:rsidP="00C9447F">
      <w:pPr>
        <w:spacing w:line="360" w:lineRule="auto"/>
        <w:jc w:val="both"/>
        <w:rPr>
          <w:rFonts w:ascii="Palatino Linotype" w:eastAsia="Palatino Linotype" w:hAnsi="Palatino Linotype" w:cs="Palatino Linotype"/>
          <w:b/>
          <w:sz w:val="22"/>
          <w:szCs w:val="22"/>
        </w:rPr>
      </w:pPr>
      <w:r w:rsidRPr="00156D7F">
        <w:rPr>
          <w:rFonts w:ascii="Palatino Linotype" w:eastAsia="Palatino Linotype" w:hAnsi="Palatino Linotype" w:cs="Palatino Linotype"/>
          <w:b/>
          <w:sz w:val="22"/>
          <w:szCs w:val="22"/>
        </w:rPr>
        <w:t>Visto</w:t>
      </w:r>
      <w:r w:rsidRPr="00156D7F">
        <w:rPr>
          <w:rFonts w:ascii="Palatino Linotype" w:eastAsia="Palatino Linotype" w:hAnsi="Palatino Linotype" w:cs="Palatino Linotype"/>
          <w:sz w:val="22"/>
          <w:szCs w:val="22"/>
        </w:rPr>
        <w:t xml:space="preserve"> el expediente relativo al recurso de revisión </w:t>
      </w:r>
      <w:r w:rsidR="00C75A36" w:rsidRPr="00156D7F">
        <w:rPr>
          <w:rFonts w:ascii="Palatino Linotype" w:eastAsia="Palatino Linotype" w:hAnsi="Palatino Linotype" w:cs="Palatino Linotype"/>
          <w:b/>
          <w:sz w:val="22"/>
          <w:szCs w:val="22"/>
        </w:rPr>
        <w:t>06979/INFOEM/IP/RR/2024</w:t>
      </w:r>
      <w:r w:rsidRPr="00156D7F">
        <w:rPr>
          <w:rFonts w:ascii="Palatino Linotype" w:eastAsia="Palatino Linotype" w:hAnsi="Palatino Linotype" w:cs="Palatino Linotype"/>
          <w:sz w:val="22"/>
          <w:szCs w:val="22"/>
        </w:rPr>
        <w:t xml:space="preserve">, interpuesto por </w:t>
      </w:r>
      <w:r w:rsidR="00EA1167">
        <w:rPr>
          <w:rFonts w:ascii="Palatino Linotype" w:eastAsia="Palatino Linotype" w:hAnsi="Palatino Linotype" w:cs="Palatino Linotype"/>
          <w:b/>
          <w:sz w:val="22"/>
          <w:szCs w:val="22"/>
        </w:rPr>
        <w:t>XX</w:t>
      </w:r>
      <w:r w:rsidRPr="00156D7F">
        <w:rPr>
          <w:rFonts w:ascii="Palatino Linotype" w:eastAsia="Palatino Linotype" w:hAnsi="Palatino Linotype" w:cs="Palatino Linotype"/>
          <w:sz w:val="22"/>
          <w:szCs w:val="22"/>
        </w:rPr>
        <w:t>, en lo sucesivo se le denominará la parte</w:t>
      </w:r>
      <w:r w:rsidRPr="00156D7F">
        <w:rPr>
          <w:rFonts w:ascii="Palatino Linotype" w:eastAsia="Palatino Linotype" w:hAnsi="Palatino Linotype" w:cs="Palatino Linotype"/>
          <w:b/>
          <w:sz w:val="22"/>
          <w:szCs w:val="22"/>
        </w:rPr>
        <w:t xml:space="preserve"> RECURRENTE</w:t>
      </w:r>
      <w:r w:rsidRPr="00156D7F">
        <w:rPr>
          <w:rFonts w:ascii="Palatino Linotype" w:eastAsia="Palatino Linotype" w:hAnsi="Palatino Linotype" w:cs="Palatino Linotype"/>
          <w:sz w:val="22"/>
          <w:szCs w:val="22"/>
        </w:rPr>
        <w:t>, en contra de la respuesta a su solicitud de información con número de folio</w:t>
      </w:r>
      <w:r w:rsidRPr="00156D7F">
        <w:rPr>
          <w:rFonts w:ascii="Palatino Linotype" w:eastAsia="Palatino Linotype" w:hAnsi="Palatino Linotype" w:cs="Palatino Linotype"/>
          <w:b/>
          <w:sz w:val="22"/>
          <w:szCs w:val="22"/>
        </w:rPr>
        <w:t xml:space="preserve"> </w:t>
      </w:r>
      <w:r w:rsidR="00934FFB" w:rsidRPr="00156D7F">
        <w:rPr>
          <w:rFonts w:ascii="Palatino Linotype" w:eastAsia="Palatino Linotype" w:hAnsi="Palatino Linotype" w:cs="Palatino Linotype"/>
          <w:b/>
          <w:sz w:val="22"/>
          <w:szCs w:val="22"/>
        </w:rPr>
        <w:t>0</w:t>
      </w:r>
      <w:r w:rsidR="00C75A36" w:rsidRPr="00156D7F">
        <w:rPr>
          <w:rFonts w:ascii="Palatino Linotype" w:eastAsia="Palatino Linotype" w:hAnsi="Palatino Linotype" w:cs="Palatino Linotype"/>
          <w:b/>
          <w:sz w:val="22"/>
          <w:szCs w:val="22"/>
        </w:rPr>
        <w:t>1014</w:t>
      </w:r>
      <w:r w:rsidR="00934FFB" w:rsidRPr="00156D7F">
        <w:rPr>
          <w:rFonts w:ascii="Palatino Linotype" w:eastAsia="Palatino Linotype" w:hAnsi="Palatino Linotype" w:cs="Palatino Linotype"/>
          <w:b/>
          <w:sz w:val="22"/>
          <w:szCs w:val="22"/>
        </w:rPr>
        <w:t>/</w:t>
      </w:r>
      <w:r w:rsidR="00C75A36" w:rsidRPr="00156D7F">
        <w:rPr>
          <w:rFonts w:ascii="Palatino Linotype" w:eastAsia="Palatino Linotype" w:hAnsi="Palatino Linotype" w:cs="Palatino Linotype"/>
          <w:b/>
          <w:sz w:val="22"/>
          <w:szCs w:val="22"/>
        </w:rPr>
        <w:t>SESEA</w:t>
      </w:r>
      <w:r w:rsidR="00934FFB" w:rsidRPr="00156D7F">
        <w:rPr>
          <w:rFonts w:ascii="Palatino Linotype" w:eastAsia="Palatino Linotype" w:hAnsi="Palatino Linotype" w:cs="Palatino Linotype"/>
          <w:b/>
          <w:sz w:val="22"/>
          <w:szCs w:val="22"/>
        </w:rPr>
        <w:t>/IP/2024</w:t>
      </w:r>
      <w:r w:rsidRPr="00156D7F">
        <w:rPr>
          <w:rFonts w:ascii="Palatino Linotype" w:eastAsia="Palatino Linotype" w:hAnsi="Palatino Linotype" w:cs="Palatino Linotype"/>
          <w:sz w:val="22"/>
          <w:szCs w:val="22"/>
        </w:rPr>
        <w:t>, por parte</w:t>
      </w:r>
      <w:r w:rsidR="00934FFB" w:rsidRPr="00156D7F">
        <w:rPr>
          <w:rFonts w:ascii="Palatino Linotype" w:eastAsia="Palatino Linotype" w:hAnsi="Palatino Linotype" w:cs="Palatino Linotype"/>
          <w:sz w:val="22"/>
          <w:szCs w:val="22"/>
        </w:rPr>
        <w:t xml:space="preserve"> de</w:t>
      </w:r>
      <w:r w:rsidR="00C75A36" w:rsidRPr="00156D7F">
        <w:rPr>
          <w:rFonts w:ascii="Palatino Linotype" w:eastAsia="Palatino Linotype" w:hAnsi="Palatino Linotype" w:cs="Palatino Linotype"/>
          <w:sz w:val="22"/>
          <w:szCs w:val="22"/>
        </w:rPr>
        <w:t xml:space="preserve"> </w:t>
      </w:r>
      <w:r w:rsidR="00934FFB" w:rsidRPr="00156D7F">
        <w:rPr>
          <w:rFonts w:ascii="Palatino Linotype" w:eastAsia="Palatino Linotype" w:hAnsi="Palatino Linotype" w:cs="Palatino Linotype"/>
          <w:sz w:val="22"/>
          <w:szCs w:val="22"/>
        </w:rPr>
        <w:t>l</w:t>
      </w:r>
      <w:r w:rsidR="00C75A36" w:rsidRPr="00156D7F">
        <w:rPr>
          <w:rFonts w:ascii="Palatino Linotype" w:eastAsia="Palatino Linotype" w:hAnsi="Palatino Linotype" w:cs="Palatino Linotype"/>
          <w:sz w:val="22"/>
          <w:szCs w:val="22"/>
        </w:rPr>
        <w:t>a</w:t>
      </w:r>
      <w:r w:rsidRPr="00156D7F">
        <w:rPr>
          <w:rFonts w:ascii="Palatino Linotype" w:eastAsia="Palatino Linotype" w:hAnsi="Palatino Linotype" w:cs="Palatino Linotype"/>
          <w:sz w:val="22"/>
          <w:szCs w:val="22"/>
        </w:rPr>
        <w:t xml:space="preserve"> </w:t>
      </w:r>
      <w:r w:rsidR="00C75A36" w:rsidRPr="00156D7F">
        <w:rPr>
          <w:rFonts w:ascii="Palatino Linotype" w:eastAsia="Palatino Linotype" w:hAnsi="Palatino Linotype" w:cs="Palatino Linotype"/>
          <w:b/>
          <w:sz w:val="22"/>
          <w:szCs w:val="22"/>
        </w:rPr>
        <w:t>Secretaria Ejecutiva del Sistema Estatal Anticorrupción</w:t>
      </w:r>
      <w:r w:rsidRPr="00156D7F">
        <w:rPr>
          <w:rFonts w:ascii="Palatino Linotype" w:eastAsia="Palatino Linotype" w:hAnsi="Palatino Linotype" w:cs="Palatino Linotype"/>
          <w:b/>
          <w:sz w:val="22"/>
          <w:szCs w:val="22"/>
        </w:rPr>
        <w:t xml:space="preserve"> </w:t>
      </w:r>
      <w:r w:rsidRPr="00156D7F">
        <w:rPr>
          <w:rFonts w:ascii="Palatino Linotype" w:eastAsia="Palatino Linotype" w:hAnsi="Palatino Linotype" w:cs="Palatino Linotype"/>
          <w:sz w:val="22"/>
          <w:szCs w:val="22"/>
        </w:rPr>
        <w:t xml:space="preserve">en lo sucesivo 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w:t>
      </w:r>
      <w:r w:rsidRPr="00156D7F">
        <w:rPr>
          <w:rFonts w:ascii="Palatino Linotype" w:eastAsia="Palatino Linotype" w:hAnsi="Palatino Linotype" w:cs="Palatino Linotype"/>
          <w:b/>
          <w:sz w:val="22"/>
          <w:szCs w:val="22"/>
        </w:rPr>
        <w:t xml:space="preserve"> </w:t>
      </w:r>
      <w:r w:rsidRPr="00156D7F">
        <w:rPr>
          <w:rFonts w:ascii="Palatino Linotype" w:eastAsia="Palatino Linotype" w:hAnsi="Palatino Linotype" w:cs="Palatino Linotype"/>
          <w:sz w:val="22"/>
          <w:szCs w:val="22"/>
        </w:rPr>
        <w:t>se procede a dictar la presente resolución, con base en los siguientes:</w:t>
      </w:r>
    </w:p>
    <w:p w14:paraId="10A2B991" w14:textId="77777777" w:rsidR="003A5BF3" w:rsidRPr="00156D7F" w:rsidRDefault="003A5BF3" w:rsidP="00934FFB">
      <w:pPr>
        <w:spacing w:line="360" w:lineRule="auto"/>
        <w:jc w:val="center"/>
        <w:rPr>
          <w:rFonts w:ascii="Palatino Linotype" w:eastAsia="Palatino Linotype" w:hAnsi="Palatino Linotype" w:cs="Palatino Linotype"/>
          <w:sz w:val="22"/>
          <w:szCs w:val="22"/>
        </w:rPr>
      </w:pPr>
    </w:p>
    <w:p w14:paraId="4DB5A613" w14:textId="77777777" w:rsidR="003A5BF3" w:rsidRPr="00156D7F" w:rsidRDefault="00B830DD" w:rsidP="00934FFB">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sidRPr="00156D7F">
        <w:rPr>
          <w:rFonts w:ascii="Palatino Linotype" w:eastAsia="Palatino Linotype" w:hAnsi="Palatino Linotype" w:cs="Palatino Linotype"/>
          <w:b/>
          <w:color w:val="000000"/>
          <w:sz w:val="22"/>
          <w:szCs w:val="22"/>
        </w:rPr>
        <w:t>A N T E C E D E N T E S:</w:t>
      </w:r>
    </w:p>
    <w:p w14:paraId="4CB0FBCC" w14:textId="77777777" w:rsidR="003A5BF3" w:rsidRPr="00156D7F" w:rsidRDefault="003A5BF3" w:rsidP="00C9447F">
      <w:pPr>
        <w:pBdr>
          <w:top w:val="nil"/>
          <w:left w:val="nil"/>
          <w:bottom w:val="nil"/>
          <w:right w:val="nil"/>
          <w:between w:val="nil"/>
        </w:pBdr>
        <w:spacing w:line="360" w:lineRule="auto"/>
        <w:ind w:left="1077"/>
        <w:jc w:val="both"/>
        <w:rPr>
          <w:rFonts w:ascii="Palatino Linotype" w:eastAsia="Palatino Linotype" w:hAnsi="Palatino Linotype" w:cs="Palatino Linotype"/>
          <w:b/>
          <w:color w:val="000000"/>
          <w:sz w:val="22"/>
          <w:szCs w:val="22"/>
        </w:rPr>
      </w:pPr>
    </w:p>
    <w:p w14:paraId="3CB8933B" w14:textId="6B5F541B" w:rsidR="003A5BF3" w:rsidRPr="00156D7F" w:rsidRDefault="00B830DD" w:rsidP="00C9447F">
      <w:pPr>
        <w:numPr>
          <w:ilvl w:val="1"/>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156D7F">
        <w:rPr>
          <w:rFonts w:ascii="Palatino Linotype" w:eastAsia="Palatino Linotype" w:hAnsi="Palatino Linotype" w:cs="Palatino Linotype"/>
          <w:b/>
          <w:color w:val="000000"/>
          <w:sz w:val="22"/>
          <w:szCs w:val="22"/>
        </w:rPr>
        <w:t xml:space="preserve">Solicitud de acceso a la información. </w:t>
      </w:r>
      <w:r w:rsidRPr="00156D7F">
        <w:rPr>
          <w:rFonts w:ascii="Palatino Linotype" w:eastAsia="Palatino Linotype" w:hAnsi="Palatino Linotype" w:cs="Palatino Linotype"/>
          <w:color w:val="000000"/>
          <w:sz w:val="22"/>
          <w:szCs w:val="22"/>
        </w:rPr>
        <w:t xml:space="preserve">Con fecha </w:t>
      </w:r>
      <w:r w:rsidR="00C75A36" w:rsidRPr="00156D7F">
        <w:rPr>
          <w:rFonts w:ascii="Palatino Linotype" w:eastAsia="Palatino Linotype" w:hAnsi="Palatino Linotype" w:cs="Palatino Linotype"/>
          <w:b/>
          <w:color w:val="000000"/>
          <w:sz w:val="22"/>
          <w:szCs w:val="22"/>
        </w:rPr>
        <w:t>veintidós</w:t>
      </w:r>
      <w:r w:rsidR="00934FFB" w:rsidRPr="00156D7F">
        <w:rPr>
          <w:rFonts w:ascii="Palatino Linotype" w:eastAsia="Palatino Linotype" w:hAnsi="Palatino Linotype" w:cs="Palatino Linotype"/>
          <w:color w:val="000000"/>
          <w:sz w:val="22"/>
          <w:szCs w:val="22"/>
        </w:rPr>
        <w:t xml:space="preserve"> </w:t>
      </w:r>
      <w:r w:rsidRPr="00156D7F">
        <w:rPr>
          <w:rFonts w:ascii="Palatino Linotype" w:eastAsia="Palatino Linotype" w:hAnsi="Palatino Linotype" w:cs="Palatino Linotype"/>
          <w:b/>
          <w:color w:val="000000"/>
          <w:sz w:val="22"/>
          <w:szCs w:val="22"/>
        </w:rPr>
        <w:t xml:space="preserve">de </w:t>
      </w:r>
      <w:r w:rsidR="00934FFB" w:rsidRPr="00156D7F">
        <w:rPr>
          <w:rFonts w:ascii="Palatino Linotype" w:eastAsia="Palatino Linotype" w:hAnsi="Palatino Linotype" w:cs="Palatino Linotype"/>
          <w:b/>
          <w:color w:val="000000"/>
          <w:sz w:val="22"/>
          <w:szCs w:val="22"/>
        </w:rPr>
        <w:t>octubre</w:t>
      </w:r>
      <w:r w:rsidRPr="00156D7F">
        <w:rPr>
          <w:rFonts w:ascii="Palatino Linotype" w:eastAsia="Palatino Linotype" w:hAnsi="Palatino Linotype" w:cs="Palatino Linotype"/>
          <w:b/>
          <w:color w:val="000000"/>
          <w:sz w:val="22"/>
          <w:szCs w:val="22"/>
        </w:rPr>
        <w:t xml:space="preserve"> de dos mil veinticuatro</w:t>
      </w:r>
      <w:r w:rsidRPr="00156D7F">
        <w:rPr>
          <w:rFonts w:ascii="Palatino Linotype" w:eastAsia="Palatino Linotype" w:hAnsi="Palatino Linotype" w:cs="Palatino Linotype"/>
          <w:color w:val="000000"/>
          <w:sz w:val="22"/>
          <w:szCs w:val="22"/>
        </w:rPr>
        <w:t xml:space="preserve">, la parte </w:t>
      </w:r>
      <w:r w:rsidRPr="00156D7F">
        <w:rPr>
          <w:rFonts w:ascii="Palatino Linotype" w:eastAsia="Palatino Linotype" w:hAnsi="Palatino Linotype" w:cs="Palatino Linotype"/>
          <w:b/>
          <w:color w:val="000000"/>
          <w:sz w:val="22"/>
          <w:szCs w:val="22"/>
        </w:rPr>
        <w:t>RECURRENTE</w:t>
      </w:r>
      <w:r w:rsidRPr="00156D7F">
        <w:rPr>
          <w:rFonts w:ascii="Palatino Linotype" w:eastAsia="Palatino Linotype" w:hAnsi="Palatino Linotype" w:cs="Palatino Linotype"/>
          <w:color w:val="000000"/>
          <w:sz w:val="22"/>
          <w:szCs w:val="22"/>
        </w:rPr>
        <w:t xml:space="preserve"> formuló solicitud de acceso a información pública al </w:t>
      </w:r>
      <w:r w:rsidRPr="00156D7F">
        <w:rPr>
          <w:rFonts w:ascii="Palatino Linotype" w:eastAsia="Palatino Linotype" w:hAnsi="Palatino Linotype" w:cs="Palatino Linotype"/>
          <w:b/>
          <w:color w:val="000000"/>
          <w:sz w:val="22"/>
          <w:szCs w:val="22"/>
        </w:rPr>
        <w:t>SUJETO OBLIGADO</w:t>
      </w:r>
      <w:r w:rsidRPr="00156D7F">
        <w:rPr>
          <w:rFonts w:ascii="Palatino Linotype" w:eastAsia="Palatino Linotype" w:hAnsi="Palatino Linotype" w:cs="Palatino Linotype"/>
          <w:color w:val="000000"/>
          <w:sz w:val="22"/>
          <w:szCs w:val="22"/>
        </w:rPr>
        <w:t xml:space="preserve"> a través del Sistema de Acceso a la Información Mexiquense, en adelante </w:t>
      </w:r>
      <w:r w:rsidRPr="00156D7F">
        <w:rPr>
          <w:rFonts w:ascii="Palatino Linotype" w:eastAsia="Palatino Linotype" w:hAnsi="Palatino Linotype" w:cs="Palatino Linotype"/>
          <w:b/>
          <w:color w:val="000000"/>
          <w:sz w:val="22"/>
          <w:szCs w:val="22"/>
        </w:rPr>
        <w:t>SAIMEX</w:t>
      </w:r>
      <w:r w:rsidRPr="00156D7F">
        <w:rPr>
          <w:rFonts w:ascii="Palatino Linotype" w:eastAsia="Palatino Linotype" w:hAnsi="Palatino Linotype" w:cs="Palatino Linotype"/>
          <w:color w:val="000000"/>
          <w:sz w:val="22"/>
          <w:szCs w:val="22"/>
        </w:rPr>
        <w:t>; en la que requirió lo siguiente:</w:t>
      </w:r>
    </w:p>
    <w:p w14:paraId="0FF51B46" w14:textId="77777777" w:rsidR="003A5BF3" w:rsidRPr="00156D7F"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92401EE" w14:textId="78120480"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bookmarkStart w:id="0" w:name="_Hlk183534319"/>
      <w:r w:rsidRPr="00156D7F">
        <w:rPr>
          <w:rFonts w:ascii="Palatino Linotype" w:eastAsia="Palatino Linotype" w:hAnsi="Palatino Linotype" w:cs="Palatino Linotype"/>
          <w:i/>
          <w:sz w:val="22"/>
          <w:szCs w:val="22"/>
        </w:rPr>
        <w:t>“</w:t>
      </w:r>
      <w:r w:rsidR="00C75A36" w:rsidRPr="00156D7F">
        <w:rPr>
          <w:rFonts w:ascii="Palatino Linotype" w:eastAsia="Palatino Linotype" w:hAnsi="Palatino Linotype" w:cs="Palatino Linotype"/>
          <w:i/>
          <w:sz w:val="22"/>
          <w:szCs w:val="22"/>
        </w:rPr>
        <w:t xml:space="preserve">Quiero conocer todas las propuestas hechas al Órgano de Gobierno por conducto del </w:t>
      </w:r>
      <w:proofErr w:type="gramStart"/>
      <w:r w:rsidR="00C75A36" w:rsidRPr="00156D7F">
        <w:rPr>
          <w:rFonts w:ascii="Palatino Linotype" w:eastAsia="Palatino Linotype" w:hAnsi="Palatino Linotype" w:cs="Palatino Linotype"/>
          <w:i/>
          <w:sz w:val="22"/>
          <w:szCs w:val="22"/>
        </w:rPr>
        <w:t>Secretario Técnico</w:t>
      </w:r>
      <w:proofErr w:type="gramEnd"/>
      <w:r w:rsidR="00C75A36" w:rsidRPr="00156D7F">
        <w:rPr>
          <w:rFonts w:ascii="Palatino Linotype" w:eastAsia="Palatino Linotype" w:hAnsi="Palatino Linotype" w:cs="Palatino Linotype"/>
          <w:i/>
          <w:sz w:val="22"/>
          <w:szCs w:val="22"/>
        </w:rPr>
        <w:t>, el programa para dar cumplimiento a la política y estrategia de comunicación aprobada en la Política Estatal de la materia desde el 2018 a la fecha</w:t>
      </w:r>
      <w:r w:rsidRPr="00156D7F">
        <w:rPr>
          <w:rFonts w:ascii="Palatino Linotype" w:eastAsia="Palatino Linotype" w:hAnsi="Palatino Linotype" w:cs="Palatino Linotype"/>
          <w:i/>
          <w:sz w:val="22"/>
          <w:szCs w:val="22"/>
        </w:rPr>
        <w:t>”</w:t>
      </w:r>
    </w:p>
    <w:bookmarkEnd w:id="0"/>
    <w:p w14:paraId="056AD577" w14:textId="77777777" w:rsidR="003A5BF3" w:rsidRPr="00156D7F" w:rsidRDefault="003A5BF3" w:rsidP="00C9447F">
      <w:pPr>
        <w:spacing w:line="360" w:lineRule="auto"/>
        <w:ind w:left="709" w:right="900"/>
        <w:jc w:val="both"/>
        <w:rPr>
          <w:rFonts w:ascii="Palatino Linotype" w:eastAsia="Palatino Linotype" w:hAnsi="Palatino Linotype" w:cs="Palatino Linotype"/>
          <w:b/>
          <w:i/>
          <w:sz w:val="22"/>
          <w:szCs w:val="22"/>
        </w:rPr>
      </w:pPr>
    </w:p>
    <w:p w14:paraId="6E8BED13" w14:textId="77777777"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b/>
          <w:sz w:val="22"/>
          <w:szCs w:val="22"/>
        </w:rPr>
        <w:t xml:space="preserve">Modalidad elegida para la entrega de la información: </w:t>
      </w:r>
      <w:r w:rsidRPr="00156D7F">
        <w:rPr>
          <w:rFonts w:ascii="Palatino Linotype" w:eastAsia="Palatino Linotype" w:hAnsi="Palatino Linotype" w:cs="Palatino Linotype"/>
          <w:sz w:val="22"/>
          <w:szCs w:val="22"/>
        </w:rPr>
        <w:t xml:space="preserve">a través del Sistema de Acceso a la Información Mexiquense. </w:t>
      </w:r>
    </w:p>
    <w:p w14:paraId="0912F09C"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36A54A25" w14:textId="3CCCCA2B" w:rsidR="003A5BF3" w:rsidRPr="00156D7F" w:rsidRDefault="00B830DD" w:rsidP="00C9447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156D7F">
        <w:rPr>
          <w:rFonts w:ascii="Palatino Linotype" w:eastAsia="Palatino Linotype" w:hAnsi="Palatino Linotype" w:cs="Palatino Linotype"/>
          <w:b/>
          <w:color w:val="000000"/>
          <w:sz w:val="22"/>
          <w:szCs w:val="22"/>
        </w:rPr>
        <w:lastRenderedPageBreak/>
        <w:t xml:space="preserve">Respuesta. </w:t>
      </w:r>
      <w:r w:rsidRPr="00156D7F">
        <w:rPr>
          <w:rFonts w:ascii="Palatino Linotype" w:eastAsia="Palatino Linotype" w:hAnsi="Palatino Linotype" w:cs="Palatino Linotype"/>
          <w:sz w:val="22"/>
          <w:szCs w:val="22"/>
        </w:rPr>
        <w:t xml:space="preserve">En fecha </w:t>
      </w:r>
      <w:r w:rsidR="00934FFB" w:rsidRPr="00156D7F">
        <w:rPr>
          <w:rFonts w:ascii="Palatino Linotype" w:eastAsia="Palatino Linotype" w:hAnsi="Palatino Linotype" w:cs="Palatino Linotype"/>
          <w:b/>
          <w:sz w:val="22"/>
          <w:szCs w:val="22"/>
        </w:rPr>
        <w:t>veinti</w:t>
      </w:r>
      <w:r w:rsidR="00424B0A" w:rsidRPr="00156D7F">
        <w:rPr>
          <w:rFonts w:ascii="Palatino Linotype" w:eastAsia="Palatino Linotype" w:hAnsi="Palatino Linotype" w:cs="Palatino Linotype"/>
          <w:b/>
          <w:sz w:val="22"/>
          <w:szCs w:val="22"/>
        </w:rPr>
        <w:t>nueve</w:t>
      </w:r>
      <w:r w:rsidRPr="00156D7F">
        <w:rPr>
          <w:rFonts w:ascii="Palatino Linotype" w:eastAsia="Palatino Linotype" w:hAnsi="Palatino Linotype" w:cs="Palatino Linotype"/>
          <w:b/>
          <w:sz w:val="22"/>
          <w:szCs w:val="22"/>
        </w:rPr>
        <w:t xml:space="preserve"> de </w:t>
      </w:r>
      <w:r w:rsidR="00934FFB" w:rsidRPr="00156D7F">
        <w:rPr>
          <w:rFonts w:ascii="Palatino Linotype" w:eastAsia="Palatino Linotype" w:hAnsi="Palatino Linotype" w:cs="Palatino Linotype"/>
          <w:b/>
          <w:sz w:val="22"/>
          <w:szCs w:val="22"/>
        </w:rPr>
        <w:t>octubre</w:t>
      </w:r>
      <w:r w:rsidRPr="00156D7F">
        <w:rPr>
          <w:rFonts w:ascii="Palatino Linotype" w:eastAsia="Palatino Linotype" w:hAnsi="Palatino Linotype" w:cs="Palatino Linotype"/>
          <w:b/>
          <w:sz w:val="22"/>
          <w:szCs w:val="22"/>
        </w:rPr>
        <w:t xml:space="preserve"> de dos mil veinticuatro</w:t>
      </w:r>
      <w:r w:rsidRPr="00156D7F">
        <w:rPr>
          <w:rFonts w:ascii="Palatino Linotype" w:eastAsia="Palatino Linotype" w:hAnsi="Palatino Linotype" w:cs="Palatino Linotype"/>
          <w:sz w:val="22"/>
          <w:szCs w:val="22"/>
        </w:rPr>
        <w:t xml:space="preserve"> se tuvo por presentada la respuesta,</w:t>
      </w:r>
      <w:r w:rsidRPr="00156D7F">
        <w:rPr>
          <w:rFonts w:ascii="Palatino Linotype" w:eastAsia="Palatino Linotype" w:hAnsi="Palatino Linotype" w:cs="Palatino Linotype"/>
          <w:b/>
          <w:sz w:val="22"/>
          <w:szCs w:val="22"/>
        </w:rPr>
        <w:t xml:space="preserve"> </w:t>
      </w:r>
      <w:r w:rsidRPr="00156D7F">
        <w:rPr>
          <w:rFonts w:ascii="Palatino Linotype" w:eastAsia="Palatino Linotype" w:hAnsi="Palatino Linotype" w:cs="Palatino Linotype"/>
          <w:sz w:val="22"/>
          <w:szCs w:val="22"/>
        </w:rPr>
        <w:t xml:space="preserve">mediante la cual el </w:t>
      </w:r>
      <w:r w:rsidRPr="00156D7F">
        <w:rPr>
          <w:rFonts w:ascii="Palatino Linotype" w:eastAsia="Palatino Linotype" w:hAnsi="Palatino Linotype" w:cs="Palatino Linotype"/>
          <w:b/>
          <w:sz w:val="22"/>
          <w:szCs w:val="22"/>
        </w:rPr>
        <w:t xml:space="preserve">SUJETO OBLIGADO </w:t>
      </w:r>
      <w:r w:rsidRPr="00156D7F">
        <w:rPr>
          <w:rFonts w:ascii="Palatino Linotype" w:eastAsia="Palatino Linotype" w:hAnsi="Palatino Linotype" w:cs="Palatino Linotype"/>
          <w:sz w:val="22"/>
          <w:szCs w:val="22"/>
        </w:rPr>
        <w:t>señaló de lo siguiente:</w:t>
      </w:r>
    </w:p>
    <w:p w14:paraId="7E1A2D21" w14:textId="77777777" w:rsidR="003A5BF3" w:rsidRPr="00156D7F"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2976CA83" w14:textId="77777777" w:rsidR="00424B0A" w:rsidRPr="00156D7F" w:rsidRDefault="00424B0A" w:rsidP="00424B0A">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156D7F">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D43D9AF" w14:textId="77777777" w:rsidR="00424B0A" w:rsidRPr="00156D7F" w:rsidRDefault="00424B0A" w:rsidP="00424B0A">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156D7F">
        <w:rPr>
          <w:rFonts w:ascii="Palatino Linotype" w:eastAsia="Palatino Linotype" w:hAnsi="Palatino Linotype" w:cs="Palatino Linotype"/>
          <w:i/>
          <w:color w:val="000000"/>
          <w:sz w:val="22"/>
          <w:szCs w:val="22"/>
        </w:rPr>
        <w:t xml:space="preserve">Toluca, Estado de México; a 29 de octubre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01014/SESEA/IP/2024. Atentamente Mtra. Montserrat Aguilera Vargas </w:t>
      </w:r>
      <w:proofErr w:type="gramStart"/>
      <w:r w:rsidRPr="00156D7F">
        <w:rPr>
          <w:rFonts w:ascii="Palatino Linotype" w:eastAsia="Palatino Linotype" w:hAnsi="Palatino Linotype" w:cs="Palatino Linotype"/>
          <w:i/>
          <w:color w:val="000000"/>
          <w:sz w:val="22"/>
          <w:szCs w:val="22"/>
        </w:rPr>
        <w:t>Jefa</w:t>
      </w:r>
      <w:proofErr w:type="gramEnd"/>
      <w:r w:rsidRPr="00156D7F">
        <w:rPr>
          <w:rFonts w:ascii="Palatino Linotype" w:eastAsia="Palatino Linotype" w:hAnsi="Palatino Linotype" w:cs="Palatino Linotype"/>
          <w:i/>
          <w:color w:val="000000"/>
          <w:sz w:val="22"/>
          <w:szCs w:val="22"/>
        </w:rPr>
        <w:t xml:space="preserve"> de la Unidad de Planeación y Transparencia de la Secretaría Ejecutiva del Sistema Estatal Anticorrupción</w:t>
      </w:r>
    </w:p>
    <w:p w14:paraId="3F02DD19" w14:textId="77777777" w:rsidR="00424B0A" w:rsidRPr="00156D7F" w:rsidRDefault="00424B0A" w:rsidP="00424B0A">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156D7F">
        <w:rPr>
          <w:rFonts w:ascii="Palatino Linotype" w:eastAsia="Palatino Linotype" w:hAnsi="Palatino Linotype" w:cs="Palatino Linotype"/>
          <w:i/>
          <w:color w:val="000000"/>
          <w:sz w:val="22"/>
          <w:szCs w:val="22"/>
        </w:rPr>
        <w:t>ATENTAMENTE</w:t>
      </w:r>
    </w:p>
    <w:p w14:paraId="72DBEC97" w14:textId="6BE8EFB5" w:rsidR="003A5BF3" w:rsidRPr="00156D7F" w:rsidRDefault="00424B0A" w:rsidP="00424B0A">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roofErr w:type="spellStart"/>
      <w:r w:rsidRPr="00156D7F">
        <w:rPr>
          <w:rFonts w:ascii="Palatino Linotype" w:eastAsia="Palatino Linotype" w:hAnsi="Palatino Linotype" w:cs="Palatino Linotype"/>
          <w:i/>
          <w:color w:val="000000"/>
          <w:sz w:val="22"/>
          <w:szCs w:val="22"/>
        </w:rPr>
        <w:t>Mtra</w:t>
      </w:r>
      <w:proofErr w:type="spellEnd"/>
      <w:r w:rsidRPr="00156D7F">
        <w:rPr>
          <w:rFonts w:ascii="Palatino Linotype" w:eastAsia="Palatino Linotype" w:hAnsi="Palatino Linotype" w:cs="Palatino Linotype"/>
          <w:i/>
          <w:color w:val="000000"/>
          <w:sz w:val="22"/>
          <w:szCs w:val="22"/>
        </w:rPr>
        <w:t xml:space="preserve"> Montserrat Aguilera Vargas</w:t>
      </w:r>
    </w:p>
    <w:p w14:paraId="73AAEC8D" w14:textId="77777777" w:rsidR="00934FFB" w:rsidRPr="00156D7F" w:rsidRDefault="00934FFB" w:rsidP="00934FF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7A103F9C" w14:textId="09208EF4" w:rsidR="003A5BF3" w:rsidRPr="00156D7F" w:rsidRDefault="00934FFB" w:rsidP="00C9447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Asimismo, adjuntó los</w:t>
      </w:r>
      <w:r w:rsidR="00B830DD" w:rsidRPr="00156D7F">
        <w:rPr>
          <w:rFonts w:ascii="Palatino Linotype" w:eastAsia="Palatino Linotype" w:hAnsi="Palatino Linotype" w:cs="Palatino Linotype"/>
          <w:color w:val="000000"/>
          <w:sz w:val="22"/>
          <w:szCs w:val="22"/>
        </w:rPr>
        <w:t xml:space="preserve"> documento</w:t>
      </w:r>
      <w:r w:rsidRPr="00156D7F">
        <w:rPr>
          <w:rFonts w:ascii="Palatino Linotype" w:eastAsia="Palatino Linotype" w:hAnsi="Palatino Linotype" w:cs="Palatino Linotype"/>
          <w:color w:val="000000"/>
          <w:sz w:val="22"/>
          <w:szCs w:val="22"/>
        </w:rPr>
        <w:t>s</w:t>
      </w:r>
      <w:r w:rsidR="00B830DD" w:rsidRPr="00156D7F">
        <w:rPr>
          <w:rFonts w:ascii="Palatino Linotype" w:eastAsia="Palatino Linotype" w:hAnsi="Palatino Linotype" w:cs="Palatino Linotype"/>
          <w:color w:val="000000"/>
          <w:sz w:val="22"/>
          <w:szCs w:val="22"/>
        </w:rPr>
        <w:t xml:space="preserve"> electrónico</w:t>
      </w:r>
      <w:r w:rsidRPr="00156D7F">
        <w:rPr>
          <w:rFonts w:ascii="Palatino Linotype" w:eastAsia="Palatino Linotype" w:hAnsi="Palatino Linotype" w:cs="Palatino Linotype"/>
          <w:color w:val="000000"/>
          <w:sz w:val="22"/>
          <w:szCs w:val="22"/>
        </w:rPr>
        <w:t>s siguientes:</w:t>
      </w:r>
    </w:p>
    <w:p w14:paraId="5C652D18" w14:textId="77777777" w:rsidR="003A5BF3" w:rsidRPr="00156D7F" w:rsidRDefault="003A5BF3" w:rsidP="00C9447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292082D9" w14:textId="77777777" w:rsidR="009452D3" w:rsidRPr="00156D7F" w:rsidRDefault="00424B0A" w:rsidP="009452D3">
      <w:pPr>
        <w:pStyle w:val="Prrafodelista"/>
        <w:numPr>
          <w:ilvl w:val="0"/>
          <w:numId w:val="9"/>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roofErr w:type="spellStart"/>
      <w:r w:rsidRPr="00156D7F">
        <w:rPr>
          <w:rFonts w:ascii="Palatino Linotype" w:eastAsia="Palatino Linotype" w:hAnsi="Palatino Linotype" w:cs="Palatino Linotype"/>
          <w:b/>
          <w:color w:val="000000"/>
        </w:rPr>
        <w:t>resp</w:t>
      </w:r>
      <w:proofErr w:type="spellEnd"/>
      <w:r w:rsidRPr="00156D7F">
        <w:rPr>
          <w:rFonts w:ascii="Palatino Linotype" w:eastAsia="Palatino Linotype" w:hAnsi="Palatino Linotype" w:cs="Palatino Linotype"/>
          <w:b/>
          <w:color w:val="000000"/>
        </w:rPr>
        <w:t xml:space="preserve"> sol 1014.pdf</w:t>
      </w:r>
      <w:r w:rsidR="009452D3" w:rsidRPr="00156D7F">
        <w:rPr>
          <w:rFonts w:ascii="Palatino Linotype" w:eastAsia="Palatino Linotype" w:hAnsi="Palatino Linotype" w:cs="Palatino Linotype"/>
          <w:b/>
          <w:color w:val="000000"/>
        </w:rPr>
        <w:t xml:space="preserve">: </w:t>
      </w:r>
      <w:r w:rsidR="009452D3" w:rsidRPr="00156D7F">
        <w:rPr>
          <w:rFonts w:ascii="Palatino Linotype" w:eastAsia="Palatino Linotype" w:hAnsi="Palatino Linotype" w:cs="Palatino Linotype"/>
          <w:color w:val="000000"/>
        </w:rPr>
        <w:t xml:space="preserve">Documento de respuesta de la </w:t>
      </w:r>
      <w:proofErr w:type="gramStart"/>
      <w:r w:rsidR="009452D3" w:rsidRPr="00156D7F">
        <w:rPr>
          <w:rFonts w:ascii="Palatino Linotype" w:eastAsia="Palatino Linotype" w:hAnsi="Palatino Linotype" w:cs="Palatino Linotype"/>
          <w:color w:val="000000"/>
        </w:rPr>
        <w:t>Jefa</w:t>
      </w:r>
      <w:proofErr w:type="gramEnd"/>
      <w:r w:rsidR="009452D3" w:rsidRPr="00156D7F">
        <w:rPr>
          <w:rFonts w:ascii="Palatino Linotype" w:eastAsia="Palatino Linotype" w:hAnsi="Palatino Linotype" w:cs="Palatino Linotype"/>
          <w:color w:val="000000"/>
        </w:rPr>
        <w:t xml:space="preserve"> de la unidad de Planeación mediante las cuales remite diversas direcciones electrónicas donde puede consultar:</w:t>
      </w:r>
    </w:p>
    <w:p w14:paraId="5F4883FD" w14:textId="77777777" w:rsidR="009452D3" w:rsidRPr="00156D7F" w:rsidRDefault="009452D3" w:rsidP="009452D3">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56D7F">
        <w:rPr>
          <w:rFonts w:ascii="Palatino Linotype" w:eastAsia="Palatino Linotype" w:hAnsi="Palatino Linotype" w:cs="Palatino Linotype"/>
          <w:color w:val="000000"/>
        </w:rPr>
        <w:t>Información pública de oficio del IPOMEX</w:t>
      </w:r>
    </w:p>
    <w:p w14:paraId="7BFC73D9" w14:textId="77777777" w:rsidR="009452D3" w:rsidRPr="00156D7F" w:rsidRDefault="009452D3" w:rsidP="009452D3">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56D7F">
        <w:rPr>
          <w:rFonts w:ascii="Palatino Linotype" w:eastAsia="Palatino Linotype" w:hAnsi="Palatino Linotype" w:cs="Palatino Linotype"/>
          <w:color w:val="000000"/>
        </w:rPr>
        <w:t>Plataforma Nacional de Transparencia</w:t>
      </w:r>
    </w:p>
    <w:p w14:paraId="1EF53E1A" w14:textId="77777777" w:rsidR="009452D3" w:rsidRPr="00156D7F" w:rsidRDefault="009452D3" w:rsidP="009452D3">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56D7F">
        <w:rPr>
          <w:rFonts w:ascii="Palatino Linotype" w:eastAsia="Palatino Linotype" w:hAnsi="Palatino Linotype" w:cs="Palatino Linotype"/>
          <w:color w:val="000000"/>
        </w:rPr>
        <w:t>Página oficial del Sujeto Obligado;</w:t>
      </w:r>
    </w:p>
    <w:p w14:paraId="415C1F12" w14:textId="77777777" w:rsidR="009452D3" w:rsidRPr="00156D7F" w:rsidRDefault="009452D3" w:rsidP="009452D3">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56D7F">
        <w:rPr>
          <w:rFonts w:ascii="Palatino Linotype" w:eastAsia="Palatino Linotype" w:hAnsi="Palatino Linotype" w:cs="Palatino Linotype"/>
          <w:color w:val="000000"/>
        </w:rPr>
        <w:t>Sistema de Gestión Anti soborno y descargar la Política Anti soborno;</w:t>
      </w:r>
    </w:p>
    <w:p w14:paraId="0620D527" w14:textId="77777777" w:rsidR="009452D3" w:rsidRPr="00156D7F" w:rsidRDefault="009452D3" w:rsidP="009452D3">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56D7F">
        <w:rPr>
          <w:rFonts w:ascii="Palatino Linotype" w:eastAsia="Palatino Linotype" w:hAnsi="Palatino Linotype" w:cs="Palatino Linotype"/>
          <w:color w:val="000000"/>
        </w:rPr>
        <w:t>Obligaciones de Transparencia común del IPOMEX.</w:t>
      </w:r>
    </w:p>
    <w:p w14:paraId="3CDA3C64" w14:textId="65B6B5D8" w:rsidR="009452D3" w:rsidRPr="00156D7F" w:rsidRDefault="00424B0A" w:rsidP="009452D3">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156D7F">
        <w:rPr>
          <w:rFonts w:ascii="Palatino Linotype" w:eastAsia="Palatino Linotype" w:hAnsi="Palatino Linotype" w:cs="Palatino Linotype"/>
          <w:b/>
          <w:color w:val="000000"/>
          <w:sz w:val="22"/>
          <w:szCs w:val="22"/>
        </w:rPr>
        <w:lastRenderedPageBreak/>
        <w:t>RESP A SOL 1014.docx</w:t>
      </w:r>
      <w:r w:rsidR="009452D3" w:rsidRPr="00156D7F">
        <w:rPr>
          <w:rFonts w:ascii="Palatino Linotype" w:eastAsia="Palatino Linotype" w:hAnsi="Palatino Linotype" w:cs="Palatino Linotype"/>
          <w:b/>
          <w:color w:val="000000"/>
          <w:sz w:val="22"/>
          <w:szCs w:val="22"/>
        </w:rPr>
        <w:t xml:space="preserve">: </w:t>
      </w:r>
      <w:r w:rsidR="009452D3" w:rsidRPr="00156D7F">
        <w:rPr>
          <w:rFonts w:ascii="Palatino Linotype" w:eastAsia="Palatino Linotype" w:hAnsi="Palatino Linotype" w:cs="Palatino Linotype"/>
          <w:color w:val="000000"/>
          <w:sz w:val="22"/>
          <w:szCs w:val="22"/>
        </w:rPr>
        <w:t xml:space="preserve">Documento de respuesta de la </w:t>
      </w:r>
      <w:proofErr w:type="gramStart"/>
      <w:r w:rsidR="009452D3" w:rsidRPr="00156D7F">
        <w:rPr>
          <w:rFonts w:ascii="Palatino Linotype" w:eastAsia="Palatino Linotype" w:hAnsi="Palatino Linotype" w:cs="Palatino Linotype"/>
          <w:color w:val="000000"/>
          <w:sz w:val="22"/>
          <w:szCs w:val="22"/>
        </w:rPr>
        <w:t>Jefa</w:t>
      </w:r>
      <w:proofErr w:type="gramEnd"/>
      <w:r w:rsidR="009452D3" w:rsidRPr="00156D7F">
        <w:rPr>
          <w:rFonts w:ascii="Palatino Linotype" w:eastAsia="Palatino Linotype" w:hAnsi="Palatino Linotype" w:cs="Palatino Linotype"/>
          <w:color w:val="000000"/>
          <w:sz w:val="22"/>
          <w:szCs w:val="22"/>
        </w:rPr>
        <w:t xml:space="preserve"> de la unidad de Planeación mediante las cuales remite diversas direcciones electrónicas donde puede consultar:</w:t>
      </w:r>
    </w:p>
    <w:p w14:paraId="1B4BA3BE" w14:textId="77777777" w:rsidR="009452D3" w:rsidRPr="00156D7F" w:rsidRDefault="009452D3" w:rsidP="009452D3">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56D7F">
        <w:rPr>
          <w:rFonts w:ascii="Palatino Linotype" w:eastAsia="Palatino Linotype" w:hAnsi="Palatino Linotype" w:cs="Palatino Linotype"/>
          <w:color w:val="000000"/>
        </w:rPr>
        <w:t>Información pública de oficio del IPOMEX</w:t>
      </w:r>
    </w:p>
    <w:p w14:paraId="3FD57A94" w14:textId="77777777" w:rsidR="009452D3" w:rsidRPr="00156D7F" w:rsidRDefault="009452D3" w:rsidP="009452D3">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56D7F">
        <w:rPr>
          <w:rFonts w:ascii="Palatino Linotype" w:eastAsia="Palatino Linotype" w:hAnsi="Palatino Linotype" w:cs="Palatino Linotype"/>
          <w:color w:val="000000"/>
        </w:rPr>
        <w:t>Plataforma Nacional de Transparencia</w:t>
      </w:r>
    </w:p>
    <w:p w14:paraId="7BCC4F56" w14:textId="77777777" w:rsidR="009452D3" w:rsidRPr="00156D7F" w:rsidRDefault="009452D3" w:rsidP="009452D3">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56D7F">
        <w:rPr>
          <w:rFonts w:ascii="Palatino Linotype" w:eastAsia="Palatino Linotype" w:hAnsi="Palatino Linotype" w:cs="Palatino Linotype"/>
          <w:color w:val="000000"/>
        </w:rPr>
        <w:t>Página oficial del Sujeto Obligado;</w:t>
      </w:r>
    </w:p>
    <w:p w14:paraId="680C92B2" w14:textId="77777777" w:rsidR="009452D3" w:rsidRPr="00156D7F" w:rsidRDefault="009452D3" w:rsidP="009452D3">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56D7F">
        <w:rPr>
          <w:rFonts w:ascii="Palatino Linotype" w:eastAsia="Palatino Linotype" w:hAnsi="Palatino Linotype" w:cs="Palatino Linotype"/>
          <w:color w:val="000000"/>
        </w:rPr>
        <w:t>Sistema de Gestión Anti soborno y descargar la Política Anti soborno;</w:t>
      </w:r>
    </w:p>
    <w:p w14:paraId="4564ABA1" w14:textId="77777777" w:rsidR="009452D3" w:rsidRPr="00156D7F" w:rsidRDefault="009452D3" w:rsidP="009452D3">
      <w:pPr>
        <w:pStyle w:val="Prrafodelista"/>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56D7F">
        <w:rPr>
          <w:rFonts w:ascii="Palatino Linotype" w:eastAsia="Palatino Linotype" w:hAnsi="Palatino Linotype" w:cs="Palatino Linotype"/>
          <w:color w:val="000000"/>
        </w:rPr>
        <w:t>Obligaciones de Transparencia común del IPOMEX.</w:t>
      </w:r>
    </w:p>
    <w:p w14:paraId="2692B8D6" w14:textId="7A842515" w:rsidR="00424B0A" w:rsidRPr="00156D7F" w:rsidRDefault="00424B0A" w:rsidP="00424B0A">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proofErr w:type="spellStart"/>
      <w:r w:rsidRPr="00156D7F">
        <w:rPr>
          <w:rFonts w:ascii="Palatino Linotype" w:eastAsia="Palatino Linotype" w:hAnsi="Palatino Linotype" w:cs="Palatino Linotype"/>
          <w:b/>
          <w:color w:val="000000"/>
          <w:sz w:val="22"/>
          <w:szCs w:val="22"/>
        </w:rPr>
        <w:t>resp</w:t>
      </w:r>
      <w:proofErr w:type="spellEnd"/>
      <w:r w:rsidRPr="00156D7F">
        <w:rPr>
          <w:rFonts w:ascii="Palatino Linotype" w:eastAsia="Palatino Linotype" w:hAnsi="Palatino Linotype" w:cs="Palatino Linotype"/>
          <w:b/>
          <w:color w:val="000000"/>
          <w:sz w:val="22"/>
          <w:szCs w:val="22"/>
        </w:rPr>
        <w:t xml:space="preserve"> sol </w:t>
      </w:r>
      <w:proofErr w:type="spellStart"/>
      <w:r w:rsidRPr="00156D7F">
        <w:rPr>
          <w:rFonts w:ascii="Palatino Linotype" w:eastAsia="Palatino Linotype" w:hAnsi="Palatino Linotype" w:cs="Palatino Linotype"/>
          <w:b/>
          <w:color w:val="000000"/>
          <w:sz w:val="22"/>
          <w:szCs w:val="22"/>
        </w:rPr>
        <w:t>uni</w:t>
      </w:r>
      <w:proofErr w:type="spellEnd"/>
      <w:r w:rsidRPr="00156D7F">
        <w:rPr>
          <w:rFonts w:ascii="Palatino Linotype" w:eastAsia="Palatino Linotype" w:hAnsi="Palatino Linotype" w:cs="Palatino Linotype"/>
          <w:b/>
          <w:color w:val="000000"/>
          <w:sz w:val="22"/>
          <w:szCs w:val="22"/>
        </w:rPr>
        <w:t xml:space="preserve"> 1014 politicas.pdf</w:t>
      </w:r>
      <w:r w:rsidR="009452D3" w:rsidRPr="00156D7F">
        <w:rPr>
          <w:rFonts w:ascii="Palatino Linotype" w:eastAsia="Palatino Linotype" w:hAnsi="Palatino Linotype" w:cs="Palatino Linotype"/>
          <w:b/>
          <w:color w:val="000000"/>
          <w:sz w:val="22"/>
          <w:szCs w:val="22"/>
        </w:rPr>
        <w:t xml:space="preserve">: </w:t>
      </w:r>
      <w:r w:rsidR="009452D3" w:rsidRPr="00156D7F">
        <w:rPr>
          <w:rFonts w:ascii="Palatino Linotype" w:eastAsia="Palatino Linotype" w:hAnsi="Palatino Linotype" w:cs="Palatino Linotype"/>
          <w:color w:val="000000"/>
          <w:sz w:val="22"/>
          <w:szCs w:val="22"/>
        </w:rPr>
        <w:t xml:space="preserve">Documento suscrito por la </w:t>
      </w:r>
      <w:proofErr w:type="gramStart"/>
      <w:r w:rsidR="009452D3" w:rsidRPr="00156D7F">
        <w:rPr>
          <w:rFonts w:ascii="Palatino Linotype" w:eastAsia="Palatino Linotype" w:hAnsi="Palatino Linotype" w:cs="Palatino Linotype"/>
          <w:color w:val="000000"/>
          <w:sz w:val="22"/>
          <w:szCs w:val="22"/>
        </w:rPr>
        <w:t>Directora General</w:t>
      </w:r>
      <w:proofErr w:type="gramEnd"/>
      <w:r w:rsidR="009452D3" w:rsidRPr="00156D7F">
        <w:rPr>
          <w:rFonts w:ascii="Palatino Linotype" w:eastAsia="Palatino Linotype" w:hAnsi="Palatino Linotype" w:cs="Palatino Linotype"/>
          <w:color w:val="000000"/>
          <w:sz w:val="22"/>
          <w:szCs w:val="22"/>
        </w:rPr>
        <w:t xml:space="preserve"> </w:t>
      </w:r>
      <w:r w:rsidR="00A63E75" w:rsidRPr="00156D7F">
        <w:rPr>
          <w:rFonts w:ascii="Palatino Linotype" w:eastAsia="Palatino Linotype" w:hAnsi="Palatino Linotype" w:cs="Palatino Linotype"/>
          <w:color w:val="000000"/>
          <w:sz w:val="22"/>
          <w:szCs w:val="22"/>
        </w:rPr>
        <w:t xml:space="preserve">de Políticas Públicas y Riesgos en Materia Anticorrupción, </w:t>
      </w:r>
      <w:r w:rsidR="009452D3" w:rsidRPr="00156D7F">
        <w:rPr>
          <w:rFonts w:ascii="Palatino Linotype" w:eastAsia="Palatino Linotype" w:hAnsi="Palatino Linotype" w:cs="Palatino Linotype"/>
          <w:color w:val="000000"/>
          <w:sz w:val="22"/>
          <w:szCs w:val="22"/>
        </w:rPr>
        <w:t>mediante el cual se remiten dos direcciones electrónicas en formato cerrado en las qu</w:t>
      </w:r>
      <w:r w:rsidR="00857772" w:rsidRPr="00156D7F">
        <w:rPr>
          <w:rFonts w:ascii="Palatino Linotype" w:eastAsia="Palatino Linotype" w:hAnsi="Palatino Linotype" w:cs="Palatino Linotype"/>
          <w:color w:val="000000"/>
          <w:sz w:val="22"/>
          <w:szCs w:val="22"/>
        </w:rPr>
        <w:t xml:space="preserve">e, </w:t>
      </w:r>
      <w:r w:rsidR="009452D3" w:rsidRPr="00156D7F">
        <w:rPr>
          <w:rFonts w:ascii="Palatino Linotype" w:eastAsia="Palatino Linotype" w:hAnsi="Palatino Linotype" w:cs="Palatino Linotype"/>
          <w:color w:val="000000"/>
          <w:sz w:val="22"/>
          <w:szCs w:val="22"/>
        </w:rPr>
        <w:t>a dicho del Sujeto Obligado se puede</w:t>
      </w:r>
      <w:r w:rsidR="00857772" w:rsidRPr="00156D7F">
        <w:rPr>
          <w:rFonts w:ascii="Palatino Linotype" w:eastAsia="Palatino Linotype" w:hAnsi="Palatino Linotype" w:cs="Palatino Linotype"/>
          <w:color w:val="000000"/>
          <w:sz w:val="22"/>
          <w:szCs w:val="22"/>
        </w:rPr>
        <w:t>n</w:t>
      </w:r>
      <w:r w:rsidR="009452D3" w:rsidRPr="00156D7F">
        <w:rPr>
          <w:rFonts w:ascii="Palatino Linotype" w:eastAsia="Palatino Linotype" w:hAnsi="Palatino Linotype" w:cs="Palatino Linotype"/>
          <w:color w:val="000000"/>
          <w:sz w:val="22"/>
          <w:szCs w:val="22"/>
        </w:rPr>
        <w:t xml:space="preserve"> encontrar las actas de las sesion</w:t>
      </w:r>
      <w:r w:rsidR="00FC2797" w:rsidRPr="00156D7F">
        <w:rPr>
          <w:rFonts w:ascii="Palatino Linotype" w:eastAsia="Palatino Linotype" w:hAnsi="Palatino Linotype" w:cs="Palatino Linotype"/>
          <w:color w:val="000000"/>
          <w:sz w:val="22"/>
          <w:szCs w:val="22"/>
        </w:rPr>
        <w:t xml:space="preserve">es que contienen las propuestas realizadas </w:t>
      </w:r>
      <w:r w:rsidR="009452D3" w:rsidRPr="00156D7F">
        <w:rPr>
          <w:rFonts w:ascii="Palatino Linotype" w:eastAsia="Palatino Linotype" w:hAnsi="Palatino Linotype" w:cs="Palatino Linotype"/>
          <w:color w:val="000000"/>
          <w:sz w:val="22"/>
          <w:szCs w:val="22"/>
        </w:rPr>
        <w:t>al Órgano de Gobierno y el Programa de Implementación de la Política Estatal Anticorrupción.</w:t>
      </w:r>
    </w:p>
    <w:p w14:paraId="7C0FF288" w14:textId="22E0652F" w:rsidR="00424B0A" w:rsidRPr="00156D7F" w:rsidRDefault="00424B0A" w:rsidP="00424B0A">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b/>
          <w:color w:val="000000"/>
          <w:sz w:val="22"/>
          <w:szCs w:val="22"/>
        </w:rPr>
        <w:t>LSAEMYM.pdf</w:t>
      </w:r>
      <w:r w:rsidR="009452D3" w:rsidRPr="00156D7F">
        <w:rPr>
          <w:rFonts w:ascii="Palatino Linotype" w:eastAsia="Palatino Linotype" w:hAnsi="Palatino Linotype" w:cs="Palatino Linotype"/>
          <w:b/>
          <w:color w:val="000000"/>
          <w:sz w:val="22"/>
          <w:szCs w:val="22"/>
        </w:rPr>
        <w:t>:</w:t>
      </w:r>
      <w:r w:rsidR="009452D3" w:rsidRPr="00156D7F">
        <w:rPr>
          <w:rFonts w:ascii="Palatino Linotype" w:eastAsia="Palatino Linotype" w:hAnsi="Palatino Linotype" w:cs="Palatino Linotype"/>
          <w:color w:val="000000"/>
          <w:sz w:val="22"/>
          <w:szCs w:val="22"/>
        </w:rPr>
        <w:t xml:space="preserve"> Contiene la Ley del Sistema Estatal Anticorrupción del Estado de México y Municipios.</w:t>
      </w:r>
    </w:p>
    <w:p w14:paraId="34F858DC" w14:textId="0A51F0AA" w:rsidR="003A5BF3" w:rsidRPr="00156D7F" w:rsidRDefault="00424B0A" w:rsidP="00424B0A">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b/>
          <w:color w:val="000000"/>
          <w:sz w:val="22"/>
          <w:szCs w:val="22"/>
        </w:rPr>
        <w:t>LTAIPEMYM.pdf:</w:t>
      </w:r>
      <w:r w:rsidRPr="00156D7F">
        <w:rPr>
          <w:rFonts w:ascii="Palatino Linotype" w:eastAsia="Palatino Linotype" w:hAnsi="Palatino Linotype" w:cs="Palatino Linotype"/>
          <w:color w:val="000000"/>
          <w:sz w:val="22"/>
          <w:szCs w:val="22"/>
        </w:rPr>
        <w:t xml:space="preserve"> Contiene la Ley de Transparencia y Acceso a la Información Pública del Estado de México y Municipios </w:t>
      </w:r>
      <w:r w:rsidR="00C54D0C" w:rsidRPr="00156D7F">
        <w:rPr>
          <w:rFonts w:ascii="Palatino Linotype" w:eastAsia="Palatino Linotype" w:hAnsi="Palatino Linotype" w:cs="Palatino Linotype"/>
          <w:color w:val="000000"/>
          <w:sz w:val="22"/>
          <w:szCs w:val="22"/>
        </w:rPr>
        <w:t xml:space="preserve"> </w:t>
      </w:r>
    </w:p>
    <w:p w14:paraId="5220A39D" w14:textId="77777777" w:rsidR="00424B0A" w:rsidRPr="00156D7F" w:rsidRDefault="00424B0A" w:rsidP="00424B0A">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sz w:val="22"/>
          <w:szCs w:val="22"/>
        </w:rPr>
      </w:pPr>
    </w:p>
    <w:p w14:paraId="3675BB3A" w14:textId="66CD4A9A" w:rsidR="003A5BF3" w:rsidRPr="00156D7F" w:rsidRDefault="00B830DD" w:rsidP="00C9447F">
      <w:pPr>
        <w:numPr>
          <w:ilvl w:val="0"/>
          <w:numId w:val="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b/>
          <w:color w:val="000000"/>
          <w:sz w:val="22"/>
          <w:szCs w:val="22"/>
        </w:rPr>
        <w:t xml:space="preserve">Interposición del recurso de revisión. </w:t>
      </w:r>
      <w:r w:rsidRPr="00156D7F">
        <w:rPr>
          <w:rFonts w:ascii="Palatino Linotype" w:eastAsia="Palatino Linotype" w:hAnsi="Palatino Linotype" w:cs="Palatino Linotype"/>
          <w:color w:val="000000"/>
          <w:sz w:val="22"/>
          <w:szCs w:val="22"/>
        </w:rPr>
        <w:t xml:space="preserve">Inconforme con la respuesta del </w:t>
      </w:r>
      <w:r w:rsidRPr="00156D7F">
        <w:rPr>
          <w:rFonts w:ascii="Palatino Linotype" w:eastAsia="Palatino Linotype" w:hAnsi="Palatino Linotype" w:cs="Palatino Linotype"/>
          <w:b/>
          <w:color w:val="000000"/>
          <w:sz w:val="22"/>
          <w:szCs w:val="22"/>
        </w:rPr>
        <w:t>SUJETO OBLIGADO el ahora RECURRENTE</w:t>
      </w:r>
      <w:r w:rsidRPr="00156D7F">
        <w:rPr>
          <w:rFonts w:ascii="Palatino Linotype" w:eastAsia="Palatino Linotype" w:hAnsi="Palatino Linotype" w:cs="Palatino Linotype"/>
          <w:color w:val="000000"/>
          <w:sz w:val="22"/>
          <w:szCs w:val="22"/>
        </w:rPr>
        <w:t xml:space="preserve"> interpuso recurso de revisión a través del SAIMEX en fecha </w:t>
      </w:r>
      <w:r w:rsidR="0054397C" w:rsidRPr="00156D7F">
        <w:rPr>
          <w:rFonts w:ascii="Palatino Linotype" w:eastAsia="Palatino Linotype" w:hAnsi="Palatino Linotype" w:cs="Palatino Linotype"/>
          <w:b/>
          <w:color w:val="000000"/>
          <w:sz w:val="22"/>
          <w:szCs w:val="22"/>
        </w:rPr>
        <w:t>treinta y uno</w:t>
      </w:r>
      <w:r w:rsidRPr="00156D7F">
        <w:rPr>
          <w:rFonts w:ascii="Palatino Linotype" w:eastAsia="Palatino Linotype" w:hAnsi="Palatino Linotype" w:cs="Palatino Linotype"/>
          <w:color w:val="000000"/>
          <w:sz w:val="22"/>
          <w:szCs w:val="22"/>
        </w:rPr>
        <w:t xml:space="preserve"> </w:t>
      </w:r>
      <w:r w:rsidRPr="00156D7F">
        <w:rPr>
          <w:rFonts w:ascii="Palatino Linotype" w:eastAsia="Palatino Linotype" w:hAnsi="Palatino Linotype" w:cs="Palatino Linotype"/>
          <w:b/>
          <w:color w:val="000000"/>
          <w:sz w:val="22"/>
          <w:szCs w:val="22"/>
        </w:rPr>
        <w:t xml:space="preserve">de </w:t>
      </w:r>
      <w:r w:rsidR="00337389" w:rsidRPr="00156D7F">
        <w:rPr>
          <w:rFonts w:ascii="Palatino Linotype" w:eastAsia="Palatino Linotype" w:hAnsi="Palatino Linotype" w:cs="Palatino Linotype"/>
          <w:b/>
          <w:color w:val="000000"/>
          <w:sz w:val="22"/>
          <w:szCs w:val="22"/>
        </w:rPr>
        <w:t>octubre</w:t>
      </w:r>
      <w:r w:rsidRPr="00156D7F">
        <w:rPr>
          <w:rFonts w:ascii="Palatino Linotype" w:eastAsia="Palatino Linotype" w:hAnsi="Palatino Linotype" w:cs="Palatino Linotype"/>
          <w:b/>
          <w:color w:val="000000"/>
          <w:sz w:val="22"/>
          <w:szCs w:val="22"/>
        </w:rPr>
        <w:t xml:space="preserve"> de dos mil veinticuatro;</w:t>
      </w:r>
      <w:r w:rsidRPr="00156D7F">
        <w:rPr>
          <w:rFonts w:ascii="Palatino Linotype" w:eastAsia="Palatino Linotype" w:hAnsi="Palatino Linotype" w:cs="Palatino Linotype"/>
          <w:color w:val="000000"/>
          <w:sz w:val="22"/>
          <w:szCs w:val="22"/>
        </w:rPr>
        <w:t xml:space="preserve"> a través del cual expresó lo siguiente:</w:t>
      </w:r>
      <w:r w:rsidR="009452D3" w:rsidRPr="00156D7F">
        <w:rPr>
          <w:rFonts w:ascii="Palatino Linotype" w:eastAsia="Palatino Linotype" w:hAnsi="Palatino Linotype" w:cs="Palatino Linotype"/>
          <w:color w:val="000000"/>
          <w:sz w:val="22"/>
          <w:szCs w:val="22"/>
        </w:rPr>
        <w:t xml:space="preserve"> </w:t>
      </w:r>
    </w:p>
    <w:p w14:paraId="5D9C6899" w14:textId="77777777" w:rsidR="003A5BF3" w:rsidRPr="00156D7F" w:rsidRDefault="003A5BF3" w:rsidP="00C9447F">
      <w:pPr>
        <w:spacing w:line="360" w:lineRule="auto"/>
        <w:ind w:right="49"/>
        <w:jc w:val="both"/>
        <w:rPr>
          <w:rFonts w:ascii="Palatino Linotype" w:eastAsia="Palatino Linotype" w:hAnsi="Palatino Linotype" w:cs="Palatino Linotype"/>
          <w:sz w:val="22"/>
          <w:szCs w:val="22"/>
        </w:rPr>
      </w:pPr>
    </w:p>
    <w:p w14:paraId="5465AF31" w14:textId="7D6758D3" w:rsidR="003A5BF3" w:rsidRPr="00156D7F" w:rsidRDefault="00B830DD" w:rsidP="00C9447F">
      <w:pPr>
        <w:spacing w:line="360" w:lineRule="auto"/>
        <w:ind w:left="567" w:right="900"/>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b/>
          <w:color w:val="000000"/>
          <w:sz w:val="22"/>
          <w:szCs w:val="22"/>
        </w:rPr>
        <w:t xml:space="preserve">Acto impugnado. </w:t>
      </w:r>
      <w:r w:rsidRPr="00156D7F">
        <w:rPr>
          <w:rFonts w:ascii="Palatino Linotype" w:eastAsia="Palatino Linotype" w:hAnsi="Palatino Linotype" w:cs="Palatino Linotype"/>
          <w:i/>
          <w:color w:val="000000"/>
          <w:sz w:val="22"/>
          <w:szCs w:val="22"/>
        </w:rPr>
        <w:t>“</w:t>
      </w:r>
      <w:r w:rsidR="00B07246" w:rsidRPr="00156D7F">
        <w:rPr>
          <w:rFonts w:ascii="Palatino Linotype" w:eastAsia="Palatino Linotype" w:hAnsi="Palatino Linotype" w:cs="Palatino Linotype"/>
          <w:i/>
          <w:color w:val="000000"/>
          <w:sz w:val="22"/>
          <w:szCs w:val="22"/>
        </w:rPr>
        <w:t>No es la información que solicite</w:t>
      </w:r>
      <w:r w:rsidRPr="00156D7F">
        <w:rPr>
          <w:rFonts w:ascii="Palatino Linotype" w:eastAsia="Palatino Linotype" w:hAnsi="Palatino Linotype" w:cs="Palatino Linotype"/>
          <w:i/>
          <w:color w:val="000000"/>
          <w:sz w:val="22"/>
          <w:szCs w:val="22"/>
        </w:rPr>
        <w:t xml:space="preserve">”. </w:t>
      </w:r>
    </w:p>
    <w:p w14:paraId="5BFEBD12" w14:textId="77777777" w:rsidR="003A5BF3" w:rsidRPr="00156D7F" w:rsidRDefault="003A5BF3" w:rsidP="00C9447F">
      <w:pPr>
        <w:spacing w:line="360" w:lineRule="auto"/>
        <w:ind w:left="567" w:right="900"/>
        <w:jc w:val="both"/>
        <w:rPr>
          <w:rFonts w:ascii="Palatino Linotype" w:eastAsia="Palatino Linotype" w:hAnsi="Palatino Linotype" w:cs="Palatino Linotype"/>
          <w:b/>
          <w:color w:val="000000"/>
          <w:sz w:val="22"/>
          <w:szCs w:val="22"/>
        </w:rPr>
      </w:pPr>
    </w:p>
    <w:p w14:paraId="56A84650" w14:textId="5309D09D" w:rsidR="003A5BF3" w:rsidRPr="00156D7F" w:rsidRDefault="00B830DD" w:rsidP="00C9447F">
      <w:pPr>
        <w:spacing w:line="360" w:lineRule="auto"/>
        <w:ind w:left="567" w:right="900"/>
        <w:jc w:val="both"/>
        <w:rPr>
          <w:rFonts w:ascii="Palatino Linotype" w:eastAsia="Palatino Linotype" w:hAnsi="Palatino Linotype" w:cs="Palatino Linotype"/>
          <w:i/>
          <w:color w:val="000000"/>
          <w:sz w:val="22"/>
          <w:szCs w:val="22"/>
        </w:rPr>
      </w:pPr>
      <w:r w:rsidRPr="00156D7F">
        <w:rPr>
          <w:rFonts w:ascii="Palatino Linotype" w:eastAsia="Palatino Linotype" w:hAnsi="Palatino Linotype" w:cs="Palatino Linotype"/>
          <w:b/>
          <w:color w:val="000000"/>
          <w:sz w:val="22"/>
          <w:szCs w:val="22"/>
        </w:rPr>
        <w:t xml:space="preserve">Motivos de inconformidad. </w:t>
      </w:r>
      <w:r w:rsidRPr="00156D7F">
        <w:rPr>
          <w:rFonts w:ascii="Palatino Linotype" w:eastAsia="Palatino Linotype" w:hAnsi="Palatino Linotype" w:cs="Palatino Linotype"/>
          <w:b/>
          <w:i/>
          <w:color w:val="000000"/>
          <w:sz w:val="22"/>
          <w:szCs w:val="22"/>
        </w:rPr>
        <w:t>“</w:t>
      </w:r>
      <w:r w:rsidR="00B07246" w:rsidRPr="00156D7F">
        <w:rPr>
          <w:rFonts w:ascii="Palatino Linotype" w:eastAsia="Palatino Linotype" w:hAnsi="Palatino Linotype" w:cs="Palatino Linotype"/>
          <w:i/>
          <w:color w:val="000000"/>
          <w:sz w:val="22"/>
          <w:szCs w:val="22"/>
        </w:rPr>
        <w:t>No es la información que solicite</w:t>
      </w:r>
      <w:r w:rsidRPr="00156D7F">
        <w:rPr>
          <w:rFonts w:ascii="Palatino Linotype" w:eastAsia="Palatino Linotype" w:hAnsi="Palatino Linotype" w:cs="Palatino Linotype"/>
          <w:b/>
          <w:i/>
          <w:color w:val="000000"/>
          <w:sz w:val="22"/>
          <w:szCs w:val="22"/>
        </w:rPr>
        <w:t>”</w:t>
      </w:r>
      <w:r w:rsidRPr="00156D7F">
        <w:rPr>
          <w:rFonts w:ascii="Palatino Linotype" w:eastAsia="Palatino Linotype" w:hAnsi="Palatino Linotype" w:cs="Palatino Linotype"/>
          <w:i/>
          <w:color w:val="000000"/>
          <w:sz w:val="22"/>
          <w:szCs w:val="22"/>
        </w:rPr>
        <w:t>.</w:t>
      </w:r>
    </w:p>
    <w:p w14:paraId="109E3EB0" w14:textId="77777777" w:rsidR="003A5BF3" w:rsidRPr="00156D7F" w:rsidRDefault="003A5BF3" w:rsidP="00C9447F">
      <w:pPr>
        <w:spacing w:line="360" w:lineRule="auto"/>
        <w:ind w:left="567" w:right="900"/>
        <w:jc w:val="both"/>
        <w:rPr>
          <w:rFonts w:ascii="Palatino Linotype" w:eastAsia="Palatino Linotype" w:hAnsi="Palatino Linotype" w:cs="Palatino Linotype"/>
          <w:i/>
          <w:color w:val="000000"/>
          <w:sz w:val="22"/>
          <w:szCs w:val="22"/>
        </w:rPr>
      </w:pPr>
    </w:p>
    <w:p w14:paraId="21D78E53" w14:textId="0DAA7947" w:rsidR="003A5BF3" w:rsidRPr="00156D7F"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b/>
          <w:color w:val="000000"/>
          <w:sz w:val="22"/>
          <w:szCs w:val="22"/>
        </w:rPr>
        <w:t xml:space="preserve">Turno. </w:t>
      </w:r>
      <w:r w:rsidRPr="00156D7F">
        <w:rPr>
          <w:rFonts w:ascii="Palatino Linotype" w:eastAsia="Palatino Linotype" w:hAnsi="Palatino Linotype" w:cs="Palatino Linotype"/>
          <w:color w:val="000000"/>
          <w:sz w:val="22"/>
          <w:szCs w:val="22"/>
        </w:rPr>
        <w:t xml:space="preserve">De conformidad con el artículo 185, fracción I de la Ley de Transparencia y Acceso a la Información Pública del Estado de México y Municipios, el recurso de revisión número </w:t>
      </w:r>
      <w:r w:rsidR="00C75A36" w:rsidRPr="00156D7F">
        <w:rPr>
          <w:rFonts w:ascii="Palatino Linotype" w:eastAsia="Palatino Linotype" w:hAnsi="Palatino Linotype" w:cs="Palatino Linotype"/>
          <w:b/>
          <w:sz w:val="22"/>
          <w:szCs w:val="22"/>
        </w:rPr>
        <w:t>06979/INFOEM/IP/RR/2024</w:t>
      </w:r>
      <w:r w:rsidRPr="00156D7F">
        <w:rPr>
          <w:rFonts w:ascii="Palatino Linotype" w:eastAsia="Palatino Linotype" w:hAnsi="Palatino Linotype" w:cs="Palatino Linotype"/>
          <w:color w:val="000000"/>
          <w:sz w:val="22"/>
          <w:szCs w:val="22"/>
        </w:rPr>
        <w:t xml:space="preserve">, se turnó por el sistema electrónico del Instituto de Transparencia, Acceso a la Información Pública y Protección de Datos Personales del Estado de México y Municipios, a la Comisionada </w:t>
      </w:r>
      <w:r w:rsidRPr="00156D7F">
        <w:rPr>
          <w:rFonts w:ascii="Palatino Linotype" w:eastAsia="Palatino Linotype" w:hAnsi="Palatino Linotype" w:cs="Palatino Linotype"/>
          <w:b/>
          <w:color w:val="000000"/>
          <w:sz w:val="22"/>
          <w:szCs w:val="22"/>
        </w:rPr>
        <w:t>Guadalupe Ramírez Peña</w:t>
      </w:r>
      <w:r w:rsidRPr="00156D7F">
        <w:rPr>
          <w:rFonts w:ascii="Palatino Linotype" w:eastAsia="Palatino Linotype" w:hAnsi="Palatino Linotype" w:cs="Palatino Linotype"/>
          <w:color w:val="000000"/>
          <w:sz w:val="22"/>
          <w:szCs w:val="22"/>
        </w:rPr>
        <w:t>, para su análisis, estudio, elaboración del proyecto y presentación ante el Pleno de este Instituto.</w:t>
      </w:r>
    </w:p>
    <w:p w14:paraId="657BDC51" w14:textId="77777777" w:rsidR="003A5BF3" w:rsidRPr="00156D7F" w:rsidRDefault="003A5BF3" w:rsidP="00C9447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5BC00B48" w14:textId="3EF49A29" w:rsidR="00064692" w:rsidRPr="00156D7F"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bookmarkStart w:id="1" w:name="_heading=h.gjdgxs" w:colFirst="0" w:colLast="0"/>
      <w:bookmarkEnd w:id="1"/>
      <w:r w:rsidRPr="00156D7F">
        <w:rPr>
          <w:rFonts w:ascii="Palatino Linotype" w:eastAsia="Palatino Linotype" w:hAnsi="Palatino Linotype" w:cs="Palatino Linotype"/>
          <w:b/>
          <w:color w:val="000000"/>
          <w:sz w:val="22"/>
          <w:szCs w:val="22"/>
        </w:rPr>
        <w:t xml:space="preserve">Admisión del recurso de revisión: </w:t>
      </w:r>
      <w:r w:rsidRPr="00156D7F">
        <w:rPr>
          <w:rFonts w:ascii="Palatino Linotype" w:eastAsia="Palatino Linotype" w:hAnsi="Palatino Linotype" w:cs="Palatino Linotype"/>
          <w:color w:val="000000"/>
          <w:sz w:val="22"/>
          <w:szCs w:val="22"/>
        </w:rPr>
        <w:t xml:space="preserve">En fecha </w:t>
      </w:r>
      <w:r w:rsidR="00B07246" w:rsidRPr="00156D7F">
        <w:rPr>
          <w:rFonts w:ascii="Palatino Linotype" w:eastAsia="Palatino Linotype" w:hAnsi="Palatino Linotype" w:cs="Palatino Linotype"/>
          <w:b/>
          <w:color w:val="000000"/>
          <w:sz w:val="22"/>
          <w:szCs w:val="22"/>
        </w:rPr>
        <w:t>seis</w:t>
      </w:r>
      <w:r w:rsidRPr="00156D7F">
        <w:rPr>
          <w:rFonts w:ascii="Palatino Linotype" w:eastAsia="Palatino Linotype" w:hAnsi="Palatino Linotype" w:cs="Palatino Linotype"/>
          <w:b/>
          <w:color w:val="000000"/>
          <w:sz w:val="22"/>
          <w:szCs w:val="22"/>
        </w:rPr>
        <w:t xml:space="preserve"> de </w:t>
      </w:r>
      <w:r w:rsidR="00B07246" w:rsidRPr="00156D7F">
        <w:rPr>
          <w:rFonts w:ascii="Palatino Linotype" w:eastAsia="Palatino Linotype" w:hAnsi="Palatino Linotype" w:cs="Palatino Linotype"/>
          <w:b/>
          <w:color w:val="000000"/>
          <w:sz w:val="22"/>
          <w:szCs w:val="22"/>
        </w:rPr>
        <w:t>noviembre</w:t>
      </w:r>
      <w:r w:rsidRPr="00156D7F">
        <w:rPr>
          <w:rFonts w:ascii="Palatino Linotype" w:eastAsia="Palatino Linotype" w:hAnsi="Palatino Linotype" w:cs="Palatino Linotype"/>
          <w:b/>
          <w:color w:val="000000"/>
          <w:sz w:val="22"/>
          <w:szCs w:val="22"/>
        </w:rPr>
        <w:t xml:space="preserve"> de dos mil veinticuatro</w:t>
      </w:r>
      <w:r w:rsidRPr="00156D7F">
        <w:rPr>
          <w:rFonts w:ascii="Palatino Linotype" w:eastAsia="Palatino Linotype" w:hAnsi="Palatino Linotype" w:cs="Palatino Linotype"/>
          <w:color w:val="000000"/>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156D7F">
        <w:rPr>
          <w:rFonts w:ascii="Palatino Linotype" w:eastAsia="Palatino Linotype" w:hAnsi="Palatino Linotype" w:cs="Palatino Linotype"/>
          <w:b/>
          <w:color w:val="000000"/>
          <w:sz w:val="22"/>
          <w:szCs w:val="22"/>
        </w:rPr>
        <w:t>SUJETO OBLIGADO</w:t>
      </w:r>
      <w:r w:rsidRPr="00156D7F">
        <w:rPr>
          <w:rFonts w:ascii="Palatino Linotype" w:eastAsia="Palatino Linotype" w:hAnsi="Palatino Linotype" w:cs="Palatino Linotype"/>
          <w:color w:val="000000"/>
          <w:sz w:val="22"/>
          <w:szCs w:val="22"/>
        </w:rPr>
        <w:t xml:space="preserve"> presentara su informe justificado.</w:t>
      </w:r>
    </w:p>
    <w:p w14:paraId="5A37FBF9" w14:textId="77777777" w:rsidR="005D281C" w:rsidRPr="00156D7F" w:rsidRDefault="005D281C" w:rsidP="005D281C">
      <w:pPr>
        <w:pStyle w:val="Prrafodelista"/>
        <w:rPr>
          <w:rFonts w:ascii="Palatino Linotype" w:eastAsia="Palatino Linotype" w:hAnsi="Palatino Linotype" w:cs="Palatino Linotype"/>
          <w:color w:val="000000"/>
        </w:rPr>
      </w:pPr>
    </w:p>
    <w:p w14:paraId="5B389D31" w14:textId="0A60476D" w:rsidR="005D281C" w:rsidRPr="00156D7F"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sz w:val="22"/>
          <w:szCs w:val="22"/>
        </w:rPr>
      </w:pPr>
      <w:r w:rsidRPr="00156D7F">
        <w:rPr>
          <w:rFonts w:ascii="Palatino Linotype" w:eastAsia="Palatino Linotype" w:hAnsi="Palatino Linotype" w:cs="Palatino Linotype"/>
          <w:b/>
          <w:color w:val="000000"/>
          <w:sz w:val="22"/>
          <w:szCs w:val="22"/>
        </w:rPr>
        <w:t>Manifestaciones</w:t>
      </w:r>
      <w:r w:rsidR="00337389" w:rsidRPr="00156D7F">
        <w:rPr>
          <w:rFonts w:ascii="Palatino Linotype" w:eastAsia="Palatino Linotype" w:hAnsi="Palatino Linotype" w:cs="Palatino Linotype"/>
          <w:color w:val="000000"/>
          <w:sz w:val="22"/>
          <w:szCs w:val="22"/>
        </w:rPr>
        <w:t xml:space="preserve">: </w:t>
      </w:r>
      <w:r w:rsidR="005D281C" w:rsidRPr="00156D7F">
        <w:rPr>
          <w:rFonts w:ascii="Palatino Linotype" w:eastAsia="Palatino Linotype" w:hAnsi="Palatino Linotype" w:cs="Palatino Linotype"/>
          <w:color w:val="000000"/>
          <w:sz w:val="22"/>
          <w:szCs w:val="22"/>
        </w:rPr>
        <w:t xml:space="preserve">El </w:t>
      </w:r>
      <w:r w:rsidR="005D281C" w:rsidRPr="00156D7F">
        <w:rPr>
          <w:rFonts w:ascii="Palatino Linotype" w:eastAsia="Palatino Linotype" w:hAnsi="Palatino Linotype" w:cs="Palatino Linotype"/>
          <w:b/>
          <w:color w:val="000000"/>
          <w:sz w:val="22"/>
          <w:szCs w:val="22"/>
        </w:rPr>
        <w:t>catorce de noviembre de dos mil veinticuatro</w:t>
      </w:r>
      <w:r w:rsidR="005D281C" w:rsidRPr="00156D7F">
        <w:rPr>
          <w:rFonts w:ascii="Palatino Linotype" w:eastAsia="Palatino Linotype" w:hAnsi="Palatino Linotype" w:cs="Palatino Linotype"/>
          <w:color w:val="000000"/>
          <w:sz w:val="22"/>
          <w:szCs w:val="22"/>
        </w:rPr>
        <w:t>, el Sujeto Obligad</w:t>
      </w:r>
      <w:r w:rsidR="00B07246" w:rsidRPr="00156D7F">
        <w:rPr>
          <w:rFonts w:ascii="Palatino Linotype" w:eastAsia="Palatino Linotype" w:hAnsi="Palatino Linotype" w:cs="Palatino Linotype"/>
          <w:color w:val="000000"/>
          <w:sz w:val="22"/>
          <w:szCs w:val="22"/>
        </w:rPr>
        <w:t xml:space="preserve">o rindió su informe justificado, el cual </w:t>
      </w:r>
      <w:r w:rsidR="005D281C" w:rsidRPr="00156D7F">
        <w:rPr>
          <w:rFonts w:ascii="Palatino Linotype" w:eastAsia="Palatino Linotype" w:hAnsi="Palatino Linotype" w:cs="Palatino Linotype"/>
          <w:color w:val="000000"/>
          <w:sz w:val="22"/>
          <w:szCs w:val="22"/>
        </w:rPr>
        <w:t xml:space="preserve">se puso a la vista del particular el </w:t>
      </w:r>
      <w:r w:rsidR="00B07246" w:rsidRPr="00156D7F">
        <w:rPr>
          <w:rFonts w:ascii="Palatino Linotype" w:eastAsia="Palatino Linotype" w:hAnsi="Palatino Linotype" w:cs="Palatino Linotype"/>
          <w:b/>
          <w:color w:val="000000"/>
          <w:sz w:val="22"/>
          <w:szCs w:val="22"/>
        </w:rPr>
        <w:t>veintiuno</w:t>
      </w:r>
      <w:r w:rsidR="005D281C" w:rsidRPr="00156D7F">
        <w:rPr>
          <w:rFonts w:ascii="Palatino Linotype" w:eastAsia="Palatino Linotype" w:hAnsi="Palatino Linotype" w:cs="Palatino Linotype"/>
          <w:b/>
          <w:color w:val="000000"/>
          <w:sz w:val="22"/>
          <w:szCs w:val="22"/>
        </w:rPr>
        <w:t xml:space="preserve"> de no</w:t>
      </w:r>
      <w:r w:rsidR="00B07246" w:rsidRPr="00156D7F">
        <w:rPr>
          <w:rFonts w:ascii="Palatino Linotype" w:eastAsia="Palatino Linotype" w:hAnsi="Palatino Linotype" w:cs="Palatino Linotype"/>
          <w:b/>
          <w:color w:val="000000"/>
          <w:sz w:val="22"/>
          <w:szCs w:val="22"/>
        </w:rPr>
        <w:t>viembre de dos mil veinticuatro, cuyo contenido es el siguiente:</w:t>
      </w:r>
    </w:p>
    <w:p w14:paraId="788CDC35" w14:textId="77777777" w:rsidR="00B07246" w:rsidRPr="00156D7F" w:rsidRDefault="00B07246" w:rsidP="00B07246">
      <w:pPr>
        <w:pStyle w:val="Prrafodelista"/>
        <w:rPr>
          <w:rFonts w:ascii="Palatino Linotype" w:eastAsia="Palatino Linotype" w:hAnsi="Palatino Linotype" w:cs="Palatino Linotype"/>
          <w:b/>
          <w:color w:val="000000"/>
        </w:rPr>
      </w:pPr>
    </w:p>
    <w:p w14:paraId="3431CAFF" w14:textId="584D5AED" w:rsidR="00B07246" w:rsidRPr="00156D7F" w:rsidRDefault="00B07246" w:rsidP="00B07246">
      <w:pPr>
        <w:pStyle w:val="Prrafodelista"/>
        <w:numPr>
          <w:ilvl w:val="0"/>
          <w:numId w:val="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156D7F">
        <w:rPr>
          <w:rFonts w:ascii="Palatino Linotype" w:eastAsia="Palatino Linotype" w:hAnsi="Palatino Linotype" w:cs="Palatino Linotype"/>
          <w:b/>
          <w:color w:val="000000"/>
        </w:rPr>
        <w:t xml:space="preserve">recurso </w:t>
      </w:r>
      <w:proofErr w:type="gramStart"/>
      <w:r w:rsidRPr="00156D7F">
        <w:rPr>
          <w:rFonts w:ascii="Palatino Linotype" w:eastAsia="Palatino Linotype" w:hAnsi="Palatino Linotype" w:cs="Palatino Linotype"/>
          <w:b/>
          <w:color w:val="000000"/>
        </w:rPr>
        <w:t>6979.pdf::</w:t>
      </w:r>
      <w:proofErr w:type="gramEnd"/>
      <w:r w:rsidRPr="00156D7F">
        <w:rPr>
          <w:rFonts w:ascii="Palatino Linotype" w:eastAsia="Palatino Linotype" w:hAnsi="Palatino Linotype" w:cs="Palatino Linotype"/>
          <w:b/>
          <w:color w:val="000000"/>
        </w:rPr>
        <w:t xml:space="preserve"> </w:t>
      </w:r>
      <w:r w:rsidRPr="00156D7F">
        <w:rPr>
          <w:rFonts w:ascii="Palatino Linotype" w:eastAsia="Palatino Linotype" w:hAnsi="Palatino Linotype" w:cs="Palatino Linotype"/>
          <w:color w:val="000000"/>
        </w:rPr>
        <w:t>Documento suscrito por el Jefe de la Unidad de Planeación y Transparencia mediante el cual refiere medularmente que el Recurrente está dudando de la veracidad, por lo que el recurso de revisión debe ser desechado por improcedente.</w:t>
      </w:r>
    </w:p>
    <w:p w14:paraId="75456789" w14:textId="0DFF4907" w:rsidR="00B07246" w:rsidRPr="00156D7F" w:rsidRDefault="00B07246" w:rsidP="00B07246">
      <w:pPr>
        <w:pStyle w:val="Prrafodelista"/>
        <w:numPr>
          <w:ilvl w:val="0"/>
          <w:numId w:val="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rPr>
      </w:pPr>
      <w:r w:rsidRPr="00156D7F">
        <w:rPr>
          <w:rFonts w:ascii="Palatino Linotype" w:eastAsia="Palatino Linotype" w:hAnsi="Palatino Linotype" w:cs="Palatino Linotype"/>
          <w:b/>
          <w:color w:val="000000"/>
        </w:rPr>
        <w:t xml:space="preserve">Informe justificado RR 6979.docx: </w:t>
      </w:r>
      <w:r w:rsidRPr="00156D7F">
        <w:rPr>
          <w:rFonts w:ascii="Palatino Linotype" w:eastAsia="Palatino Linotype" w:hAnsi="Palatino Linotype" w:cs="Palatino Linotype"/>
          <w:color w:val="000000"/>
        </w:rPr>
        <w:t xml:space="preserve">Documento suscrito por el </w:t>
      </w:r>
      <w:proofErr w:type="gramStart"/>
      <w:r w:rsidRPr="00156D7F">
        <w:rPr>
          <w:rFonts w:ascii="Palatino Linotype" w:eastAsia="Palatino Linotype" w:hAnsi="Palatino Linotype" w:cs="Palatino Linotype"/>
          <w:color w:val="000000"/>
        </w:rPr>
        <w:t>Jefe</w:t>
      </w:r>
      <w:proofErr w:type="gramEnd"/>
      <w:r w:rsidRPr="00156D7F">
        <w:rPr>
          <w:rFonts w:ascii="Palatino Linotype" w:eastAsia="Palatino Linotype" w:hAnsi="Palatino Linotype" w:cs="Palatino Linotype"/>
          <w:color w:val="000000"/>
        </w:rPr>
        <w:t xml:space="preserve"> de la Unidad de Planeación y Transparencia mediante el cual refiere medularmente que el </w:t>
      </w:r>
      <w:r w:rsidRPr="00156D7F">
        <w:rPr>
          <w:rFonts w:ascii="Palatino Linotype" w:eastAsia="Palatino Linotype" w:hAnsi="Palatino Linotype" w:cs="Palatino Linotype"/>
          <w:color w:val="000000"/>
        </w:rPr>
        <w:lastRenderedPageBreak/>
        <w:t>Recurrente está dudando de la veracidad, por lo que el recurso de revisión debe ser desechado por improcedente.</w:t>
      </w:r>
    </w:p>
    <w:p w14:paraId="54FDB4D7" w14:textId="4C7D5354" w:rsidR="00B07246" w:rsidRPr="00156D7F" w:rsidRDefault="00B07246" w:rsidP="00B07246">
      <w:pPr>
        <w:pStyle w:val="Prrafodelista"/>
        <w:numPr>
          <w:ilvl w:val="0"/>
          <w:numId w:val="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rPr>
      </w:pPr>
      <w:proofErr w:type="spellStart"/>
      <w:r w:rsidRPr="00156D7F">
        <w:rPr>
          <w:rFonts w:ascii="Palatino Linotype" w:eastAsia="Palatino Linotype" w:hAnsi="Palatino Linotype" w:cs="Palatino Linotype"/>
          <w:b/>
          <w:color w:val="000000"/>
        </w:rPr>
        <w:t>Resp</w:t>
      </w:r>
      <w:proofErr w:type="spellEnd"/>
      <w:r w:rsidRPr="00156D7F">
        <w:rPr>
          <w:rFonts w:ascii="Palatino Linotype" w:eastAsia="Palatino Linotype" w:hAnsi="Palatino Linotype" w:cs="Palatino Linotype"/>
          <w:b/>
          <w:color w:val="000000"/>
        </w:rPr>
        <w:t xml:space="preserve"> RR 6979 DGPPYRMA.pdf: </w:t>
      </w:r>
      <w:r w:rsidRPr="00156D7F">
        <w:rPr>
          <w:rFonts w:ascii="Palatino Linotype" w:eastAsia="Palatino Linotype" w:hAnsi="Palatino Linotype" w:cs="Palatino Linotype"/>
          <w:color w:val="000000"/>
        </w:rPr>
        <w:t xml:space="preserve">Documento signado por la </w:t>
      </w:r>
      <w:proofErr w:type="gramStart"/>
      <w:r w:rsidR="00A63E75" w:rsidRPr="00156D7F">
        <w:rPr>
          <w:rFonts w:ascii="Palatino Linotype" w:eastAsia="Palatino Linotype" w:hAnsi="Palatino Linotype" w:cs="Palatino Linotype"/>
          <w:color w:val="000000"/>
        </w:rPr>
        <w:t>Directora General</w:t>
      </w:r>
      <w:proofErr w:type="gramEnd"/>
      <w:r w:rsidR="00A63E75" w:rsidRPr="00156D7F">
        <w:rPr>
          <w:rFonts w:ascii="Palatino Linotype" w:eastAsia="Palatino Linotype" w:hAnsi="Palatino Linotype" w:cs="Palatino Linotype"/>
          <w:color w:val="000000"/>
        </w:rPr>
        <w:t xml:space="preserve"> de Políticas Públicas y Riesgos en Materia Anticorrupción, </w:t>
      </w:r>
      <w:r w:rsidRPr="00156D7F">
        <w:rPr>
          <w:rFonts w:ascii="Palatino Linotype" w:eastAsia="Palatino Linotype" w:hAnsi="Palatino Linotype" w:cs="Palatino Linotype"/>
          <w:color w:val="000000"/>
        </w:rPr>
        <w:t>mediante el cual ratifica su respuesta inicial.</w:t>
      </w:r>
    </w:p>
    <w:p w14:paraId="12AF1331" w14:textId="77777777" w:rsidR="005D281C" w:rsidRPr="00156D7F" w:rsidRDefault="005D281C" w:rsidP="005D281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09F2E0C8" w14:textId="1C351350" w:rsidR="00B830DD" w:rsidRPr="00156D7F" w:rsidRDefault="00B830DD" w:rsidP="00C9447F">
      <w:pPr>
        <w:numPr>
          <w:ilvl w:val="0"/>
          <w:numId w:val="2"/>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b/>
          <w:color w:val="000000"/>
          <w:sz w:val="22"/>
          <w:szCs w:val="22"/>
        </w:rPr>
        <w:t xml:space="preserve">Cierre de instrucción. </w:t>
      </w:r>
      <w:r w:rsidRPr="00156D7F">
        <w:rPr>
          <w:rFonts w:ascii="Palatino Linotype" w:eastAsia="Palatino Linotype" w:hAnsi="Palatino Linotype" w:cs="Palatino Linotype"/>
          <w:color w:val="000000"/>
          <w:sz w:val="22"/>
          <w:szCs w:val="22"/>
        </w:rPr>
        <w:t xml:space="preserve">El </w:t>
      </w:r>
      <w:r w:rsidR="00A065B8">
        <w:rPr>
          <w:rFonts w:ascii="Palatino Linotype" w:eastAsia="Palatino Linotype" w:hAnsi="Palatino Linotype" w:cs="Palatino Linotype"/>
          <w:b/>
          <w:color w:val="000000"/>
          <w:sz w:val="22"/>
          <w:szCs w:val="22"/>
        </w:rPr>
        <w:t>cinco de diciembre</w:t>
      </w:r>
      <w:r w:rsidRPr="00156D7F">
        <w:rPr>
          <w:rFonts w:ascii="Palatino Linotype" w:eastAsia="Palatino Linotype" w:hAnsi="Palatino Linotype" w:cs="Palatino Linotype"/>
          <w:b/>
          <w:color w:val="000000"/>
          <w:sz w:val="22"/>
          <w:szCs w:val="22"/>
        </w:rPr>
        <w:t xml:space="preserve"> de dos mil veinticuatro</w:t>
      </w:r>
      <w:r w:rsidRPr="00156D7F">
        <w:rPr>
          <w:rFonts w:ascii="Palatino Linotype" w:eastAsia="Palatino Linotype" w:hAnsi="Palatino Linotype" w:cs="Palatino Linotype"/>
          <w:color w:val="000000"/>
          <w:sz w:val="22"/>
          <w:szCs w:val="22"/>
        </w:rPr>
        <w:t>, la Comisionada Ponente determinó el cierre de instrucción en términos de la fracción VI del artículo 185 de la Ley de Transparencia y Acceso a la Información Pública del Estado de México y Municipios.</w:t>
      </w:r>
    </w:p>
    <w:p w14:paraId="45A62109" w14:textId="77777777" w:rsidR="003A5BF3" w:rsidRPr="00156D7F" w:rsidRDefault="003A5BF3" w:rsidP="00C9447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color w:val="000000"/>
          <w:sz w:val="22"/>
          <w:szCs w:val="22"/>
        </w:rPr>
      </w:pPr>
    </w:p>
    <w:p w14:paraId="114E41F2" w14:textId="77777777"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2449511"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1C1770D7" w14:textId="77777777" w:rsidR="003A5BF3" w:rsidRPr="00156D7F" w:rsidRDefault="00B830DD" w:rsidP="00DA716F">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2" w:name="_heading=h.30j0zll" w:colFirst="0" w:colLast="0"/>
      <w:bookmarkEnd w:id="2"/>
      <w:r w:rsidRPr="00156D7F">
        <w:rPr>
          <w:rFonts w:ascii="Palatino Linotype" w:eastAsia="Palatino Linotype" w:hAnsi="Palatino Linotype" w:cs="Palatino Linotype"/>
          <w:b/>
          <w:color w:val="000000"/>
          <w:sz w:val="22"/>
          <w:szCs w:val="22"/>
        </w:rPr>
        <w:t>C O N S I D E R A N D O:</w:t>
      </w:r>
    </w:p>
    <w:p w14:paraId="4A509C68" w14:textId="77777777" w:rsidR="003A5BF3" w:rsidRPr="00156D7F" w:rsidRDefault="003A5BF3" w:rsidP="00C9447F">
      <w:pPr>
        <w:pBdr>
          <w:top w:val="nil"/>
          <w:left w:val="nil"/>
          <w:bottom w:val="nil"/>
          <w:right w:val="nil"/>
          <w:between w:val="nil"/>
        </w:pBdr>
        <w:spacing w:line="360" w:lineRule="auto"/>
        <w:ind w:left="1077"/>
        <w:jc w:val="both"/>
        <w:rPr>
          <w:rFonts w:ascii="Palatino Linotype" w:eastAsia="Palatino Linotype" w:hAnsi="Palatino Linotype" w:cs="Palatino Linotype"/>
          <w:b/>
          <w:color w:val="000000"/>
          <w:sz w:val="22"/>
          <w:szCs w:val="22"/>
        </w:rPr>
      </w:pPr>
    </w:p>
    <w:p w14:paraId="118D2A62" w14:textId="77777777"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b/>
          <w:sz w:val="22"/>
          <w:szCs w:val="22"/>
        </w:rPr>
        <w:t xml:space="preserve">Primero. Competencia. </w:t>
      </w:r>
      <w:r w:rsidRPr="00156D7F">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156D7F">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6F9FBAF4" w14:textId="77777777" w:rsidR="003A5BF3" w:rsidRPr="00156D7F" w:rsidRDefault="003A5BF3" w:rsidP="00C9447F">
      <w:pPr>
        <w:spacing w:line="360" w:lineRule="auto"/>
        <w:jc w:val="both"/>
        <w:rPr>
          <w:rFonts w:ascii="Palatino Linotype" w:eastAsia="Palatino Linotype" w:hAnsi="Palatino Linotype" w:cs="Palatino Linotype"/>
          <w:b/>
          <w:sz w:val="22"/>
          <w:szCs w:val="22"/>
        </w:rPr>
      </w:pPr>
    </w:p>
    <w:p w14:paraId="5DD41C2C" w14:textId="77777777"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b/>
          <w:sz w:val="22"/>
          <w:szCs w:val="22"/>
        </w:rPr>
        <w:t>Segundo. Oportunidad y Procedibilidad del Recurso de Revisión</w:t>
      </w:r>
      <w:r w:rsidRPr="00156D7F">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D49B5CD"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7FD04FF0" w14:textId="607261A9" w:rsidR="003A5BF3" w:rsidRPr="00156D7F" w:rsidRDefault="00B830DD" w:rsidP="00C9447F">
      <w:pPr>
        <w:spacing w:line="360" w:lineRule="auto"/>
        <w:ind w:right="49"/>
        <w:jc w:val="both"/>
        <w:rPr>
          <w:rFonts w:ascii="Palatino Linotype" w:eastAsia="Palatino Linotype" w:hAnsi="Palatino Linotype" w:cs="Palatino Linotype"/>
          <w:sz w:val="22"/>
          <w:szCs w:val="22"/>
        </w:rPr>
      </w:pPr>
      <w:bookmarkStart w:id="3" w:name="_heading=h.1fob9te" w:colFirst="0" w:colLast="0"/>
      <w:bookmarkEnd w:id="3"/>
      <w:r w:rsidRPr="00156D7F">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proporcionó su respuesta a la solicitud de información el </w:t>
      </w:r>
      <w:r w:rsidR="00072A90" w:rsidRPr="00156D7F">
        <w:rPr>
          <w:rFonts w:ascii="Palatino Linotype" w:eastAsia="Palatino Linotype" w:hAnsi="Palatino Linotype" w:cs="Palatino Linotype"/>
          <w:b/>
          <w:sz w:val="22"/>
          <w:szCs w:val="22"/>
        </w:rPr>
        <w:t>veintinueve</w:t>
      </w:r>
      <w:r w:rsidR="00B07246" w:rsidRPr="00156D7F">
        <w:rPr>
          <w:rFonts w:ascii="Palatino Linotype" w:eastAsia="Palatino Linotype" w:hAnsi="Palatino Linotype" w:cs="Palatino Linotype"/>
          <w:b/>
          <w:sz w:val="22"/>
          <w:szCs w:val="22"/>
        </w:rPr>
        <w:t xml:space="preserve"> </w:t>
      </w:r>
      <w:r w:rsidRPr="00156D7F">
        <w:rPr>
          <w:rFonts w:ascii="Palatino Linotype" w:eastAsia="Palatino Linotype" w:hAnsi="Palatino Linotype" w:cs="Palatino Linotype"/>
          <w:b/>
          <w:sz w:val="22"/>
          <w:szCs w:val="22"/>
        </w:rPr>
        <w:t xml:space="preserve">de </w:t>
      </w:r>
      <w:r w:rsidR="00DA716F" w:rsidRPr="00156D7F">
        <w:rPr>
          <w:rFonts w:ascii="Palatino Linotype" w:eastAsia="Palatino Linotype" w:hAnsi="Palatino Linotype" w:cs="Palatino Linotype"/>
          <w:b/>
          <w:sz w:val="22"/>
          <w:szCs w:val="22"/>
        </w:rPr>
        <w:t>octubre</w:t>
      </w:r>
      <w:r w:rsidRPr="00156D7F">
        <w:rPr>
          <w:rFonts w:ascii="Palatino Linotype" w:eastAsia="Palatino Linotype" w:hAnsi="Palatino Linotype" w:cs="Palatino Linotype"/>
          <w:b/>
          <w:sz w:val="22"/>
          <w:szCs w:val="22"/>
        </w:rPr>
        <w:t xml:space="preserve"> de dos mil veinticuatro</w:t>
      </w:r>
      <w:r w:rsidRPr="00156D7F">
        <w:rPr>
          <w:rFonts w:ascii="Palatino Linotype" w:eastAsia="Palatino Linotype" w:hAnsi="Palatino Linotype" w:cs="Palatino Linotype"/>
          <w:sz w:val="22"/>
          <w:szCs w:val="22"/>
        </w:rPr>
        <w:t xml:space="preserve">, y la parte </w:t>
      </w:r>
      <w:r w:rsidRPr="00156D7F">
        <w:rPr>
          <w:rFonts w:ascii="Palatino Linotype" w:eastAsia="Palatino Linotype" w:hAnsi="Palatino Linotype" w:cs="Palatino Linotype"/>
          <w:b/>
          <w:sz w:val="22"/>
          <w:szCs w:val="22"/>
        </w:rPr>
        <w:t>RECURRENTE</w:t>
      </w:r>
      <w:r w:rsidRPr="00156D7F">
        <w:rPr>
          <w:rFonts w:ascii="Palatino Linotype" w:eastAsia="Palatino Linotype" w:hAnsi="Palatino Linotype" w:cs="Palatino Linotype"/>
          <w:sz w:val="22"/>
          <w:szCs w:val="22"/>
        </w:rPr>
        <w:t xml:space="preserve"> presentó su recurso de revisión el </w:t>
      </w:r>
      <w:r w:rsidR="00072A90" w:rsidRPr="00156D7F">
        <w:rPr>
          <w:rFonts w:ascii="Palatino Linotype" w:eastAsia="Palatino Linotype" w:hAnsi="Palatino Linotype" w:cs="Palatino Linotype"/>
          <w:b/>
          <w:sz w:val="22"/>
          <w:szCs w:val="22"/>
        </w:rPr>
        <w:t>treinta y uno</w:t>
      </w:r>
      <w:r w:rsidR="00DA716F" w:rsidRPr="00156D7F">
        <w:rPr>
          <w:rFonts w:ascii="Palatino Linotype" w:eastAsia="Palatino Linotype" w:hAnsi="Palatino Linotype" w:cs="Palatino Linotype"/>
          <w:b/>
          <w:sz w:val="22"/>
          <w:szCs w:val="22"/>
        </w:rPr>
        <w:t xml:space="preserve"> de octubre</w:t>
      </w:r>
      <w:r w:rsidRPr="00156D7F">
        <w:rPr>
          <w:rFonts w:ascii="Palatino Linotype" w:eastAsia="Palatino Linotype" w:hAnsi="Palatino Linotype" w:cs="Palatino Linotype"/>
          <w:b/>
          <w:sz w:val="22"/>
          <w:szCs w:val="22"/>
        </w:rPr>
        <w:t xml:space="preserve"> de dos mil veinticuatro</w:t>
      </w:r>
      <w:r w:rsidRPr="00156D7F">
        <w:rPr>
          <w:rFonts w:ascii="Palatino Linotype" w:eastAsia="Palatino Linotype" w:hAnsi="Palatino Linotype" w:cs="Palatino Linotype"/>
          <w:sz w:val="22"/>
          <w:szCs w:val="22"/>
        </w:rPr>
        <w:t xml:space="preserve">, es decir, al </w:t>
      </w:r>
      <w:r w:rsidR="00072A90" w:rsidRPr="00156D7F">
        <w:rPr>
          <w:rFonts w:ascii="Palatino Linotype" w:eastAsia="Palatino Linotype" w:hAnsi="Palatino Linotype" w:cs="Palatino Linotype"/>
          <w:sz w:val="22"/>
          <w:szCs w:val="22"/>
        </w:rPr>
        <w:t xml:space="preserve">segundo </w:t>
      </w:r>
      <w:r w:rsidRPr="00156D7F">
        <w:rPr>
          <w:rFonts w:ascii="Palatino Linotype" w:eastAsia="Palatino Linotype" w:hAnsi="Palatino Linotype" w:cs="Palatino Linotype"/>
          <w:sz w:val="22"/>
          <w:szCs w:val="22"/>
        </w:rPr>
        <w:t xml:space="preserve">día que se tuvo por presentada, por lo que se encuentra dentro de los márgenes temporales previstos para tal efecto. </w:t>
      </w:r>
    </w:p>
    <w:p w14:paraId="75979B8D" w14:textId="77777777" w:rsidR="003A5BF3" w:rsidRPr="00156D7F" w:rsidRDefault="003A5BF3" w:rsidP="00C9447F">
      <w:pPr>
        <w:spacing w:line="360" w:lineRule="auto"/>
        <w:ind w:right="49"/>
        <w:jc w:val="both"/>
        <w:rPr>
          <w:rFonts w:ascii="Palatino Linotype" w:eastAsia="Palatino Linotype" w:hAnsi="Palatino Linotype" w:cs="Palatino Linotype"/>
          <w:sz w:val="22"/>
          <w:szCs w:val="22"/>
        </w:rPr>
      </w:pPr>
    </w:p>
    <w:p w14:paraId="15D79010" w14:textId="77777777" w:rsidR="00657820" w:rsidRPr="00156D7F" w:rsidRDefault="00657820" w:rsidP="00C9447F">
      <w:pPr>
        <w:spacing w:line="360" w:lineRule="auto"/>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9BE60C0" w14:textId="358986E2" w:rsidR="00657820" w:rsidRPr="00156D7F" w:rsidRDefault="00657820" w:rsidP="00C9447F">
      <w:pPr>
        <w:spacing w:before="240" w:after="240"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A efecto de sustentar lo anterior, es de suma importancia mencionar que si bien la persona solicitante</w:t>
      </w:r>
      <w:r w:rsidR="00AB2C8B" w:rsidRPr="00156D7F">
        <w:rPr>
          <w:rFonts w:ascii="Palatino Linotype" w:eastAsia="Palatino Linotype" w:hAnsi="Palatino Linotype" w:cs="Palatino Linotype"/>
          <w:b/>
          <w:sz w:val="22"/>
          <w:szCs w:val="22"/>
        </w:rPr>
        <w:t xml:space="preserve"> no proporcionó nombre completo</w:t>
      </w:r>
      <w:r w:rsidRPr="00156D7F">
        <w:rPr>
          <w:rFonts w:ascii="Palatino Linotype" w:eastAsia="Palatino Linotype" w:hAnsi="Palatino Linotype" w:cs="Palatino Linotype"/>
          <w:b/>
          <w:sz w:val="22"/>
          <w:szCs w:val="22"/>
        </w:rPr>
        <w:t xml:space="preserve"> </w:t>
      </w:r>
      <w:r w:rsidRPr="00156D7F">
        <w:rPr>
          <w:rFonts w:ascii="Palatino Linotype" w:eastAsia="Palatino Linotype" w:hAnsi="Palatino Linotype" w:cs="Palatino Linotype"/>
          <w:sz w:val="22"/>
          <w:szCs w:val="22"/>
        </w:rPr>
        <w:t xml:space="preserve">como se advierte en el detalle de seguimiento del SAIMEX, sin embargo, el no proporcionar un nombre no es motivo para archivar la solicitud de acceso a la información pública como concluida, conforme a lo previsto en el </w:t>
      </w:r>
      <w:r w:rsidRPr="00156D7F">
        <w:rPr>
          <w:rFonts w:ascii="Palatino Linotype" w:eastAsia="Palatino Linotype" w:hAnsi="Palatino Linotype" w:cs="Palatino Linotype"/>
          <w:sz w:val="22"/>
          <w:szCs w:val="22"/>
        </w:rPr>
        <w:lastRenderedPageBreak/>
        <w:t>artículo 155, penúltimo párrafo de la Ley de Transparencia y Acceso a la Información Pública del Estado de México y Municipios que establece lo siguiente:</w:t>
      </w:r>
    </w:p>
    <w:p w14:paraId="67925C4C" w14:textId="77777777" w:rsidR="00657820" w:rsidRPr="00156D7F" w:rsidRDefault="00657820" w:rsidP="00C9447F">
      <w:pPr>
        <w:spacing w:before="120" w:after="120" w:line="360" w:lineRule="auto"/>
        <w:ind w:left="851" w:right="902"/>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i/>
          <w:sz w:val="22"/>
          <w:szCs w:val="22"/>
        </w:rPr>
        <w:t>"</w:t>
      </w:r>
      <w:r w:rsidRPr="00156D7F">
        <w:rPr>
          <w:rFonts w:ascii="Palatino Linotype" w:eastAsia="Palatino Linotype" w:hAnsi="Palatino Linotype" w:cs="Palatino Linotype"/>
          <w:b/>
          <w:i/>
          <w:sz w:val="22"/>
          <w:szCs w:val="22"/>
        </w:rPr>
        <w:t>Las solicitudes anónimas</w:t>
      </w:r>
      <w:r w:rsidRPr="00156D7F">
        <w:rPr>
          <w:rFonts w:ascii="Palatino Linotype" w:eastAsia="Palatino Linotype" w:hAnsi="Palatino Linotype" w:cs="Palatino Linotype"/>
          <w:i/>
          <w:sz w:val="22"/>
          <w:szCs w:val="22"/>
        </w:rPr>
        <w:t xml:space="preserve">, con nombre incompleto o seudónimo </w:t>
      </w:r>
      <w:r w:rsidRPr="00156D7F">
        <w:rPr>
          <w:rFonts w:ascii="Palatino Linotype" w:eastAsia="Palatino Linotype" w:hAnsi="Palatino Linotype" w:cs="Palatino Linotype"/>
          <w:b/>
          <w:i/>
          <w:sz w:val="22"/>
          <w:szCs w:val="22"/>
        </w:rPr>
        <w:t>serán procedentes para su trámite por parte del sujeto obligado ante quien se presente</w:t>
      </w:r>
      <w:r w:rsidRPr="00156D7F">
        <w:rPr>
          <w:rFonts w:ascii="Palatino Linotype" w:eastAsia="Palatino Linotype" w:hAnsi="Palatino Linotype" w:cs="Palatino Linotype"/>
          <w:i/>
          <w:sz w:val="22"/>
          <w:szCs w:val="22"/>
        </w:rPr>
        <w:t>. No podrá requerirse información adicional con motivo del nombre proporcionado por el solicitante."</w:t>
      </w:r>
    </w:p>
    <w:p w14:paraId="74EBB270" w14:textId="0D980EE9" w:rsidR="00657820" w:rsidRPr="00156D7F" w:rsidRDefault="00657820" w:rsidP="00C9447F">
      <w:pPr>
        <w:spacing w:before="240" w:after="240"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w:t>
      </w:r>
      <w:r w:rsidR="00AB2C8B" w:rsidRPr="00156D7F">
        <w:rPr>
          <w:rFonts w:ascii="Palatino Linotype" w:eastAsia="Palatino Linotype" w:hAnsi="Palatino Linotype" w:cs="Palatino Linotype"/>
          <w:sz w:val="22"/>
          <w:szCs w:val="22"/>
        </w:rPr>
        <w:t xml:space="preserve">completo </w:t>
      </w:r>
      <w:r w:rsidRPr="00156D7F">
        <w:rPr>
          <w:rFonts w:ascii="Palatino Linotype" w:eastAsia="Palatino Linotype" w:hAnsi="Palatino Linotype" w:cs="Palatino Linotype"/>
          <w:sz w:val="22"/>
          <w:szCs w:val="22"/>
        </w:rPr>
        <w:t xml:space="preserve">de la parte </w:t>
      </w:r>
      <w:r w:rsidRPr="00156D7F">
        <w:rPr>
          <w:rFonts w:ascii="Palatino Linotype" w:eastAsia="Palatino Linotype" w:hAnsi="Palatino Linotype" w:cs="Palatino Linotype"/>
          <w:b/>
          <w:sz w:val="22"/>
          <w:szCs w:val="22"/>
        </w:rPr>
        <w:t>Recurrente</w:t>
      </w:r>
      <w:r w:rsidRPr="00156D7F">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20F0F12B" w14:textId="2D30D730" w:rsidR="003A5BF3" w:rsidRPr="00156D7F" w:rsidRDefault="00F67C5A" w:rsidP="00C9447F">
      <w:pPr>
        <w:spacing w:line="360" w:lineRule="auto"/>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Entonces</w:t>
      </w:r>
      <w:r w:rsidR="00B830DD" w:rsidRPr="00156D7F">
        <w:rPr>
          <w:rFonts w:ascii="Palatino Linotype" w:eastAsia="Palatino Linotype" w:hAnsi="Palatino Linotype" w:cs="Palatino Linotype"/>
          <w:color w:val="000000"/>
          <w:sz w:val="22"/>
          <w:szCs w:val="22"/>
        </w:rPr>
        <w:t>,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660CD5F" w14:textId="77777777" w:rsidR="003A5BF3" w:rsidRPr="00156D7F" w:rsidRDefault="003A5BF3" w:rsidP="00C9447F">
      <w:pPr>
        <w:spacing w:line="360" w:lineRule="auto"/>
        <w:jc w:val="both"/>
        <w:rPr>
          <w:rFonts w:ascii="Palatino Linotype" w:eastAsia="Palatino Linotype" w:hAnsi="Palatino Linotype" w:cs="Palatino Linotype"/>
          <w:color w:val="000000"/>
          <w:sz w:val="22"/>
          <w:szCs w:val="22"/>
        </w:rPr>
      </w:pPr>
    </w:p>
    <w:p w14:paraId="5AB38BAE" w14:textId="478F2E30"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En ese sentido, resulta procedente la interposición del recurso de revisión al rubro anotado, toda vez que se actualiza la hipótesis prevista </w:t>
      </w:r>
      <w:r w:rsidR="00072A90" w:rsidRPr="00156D7F">
        <w:rPr>
          <w:rFonts w:ascii="Palatino Linotype" w:eastAsia="Palatino Linotype" w:hAnsi="Palatino Linotype" w:cs="Palatino Linotype"/>
          <w:sz w:val="22"/>
          <w:szCs w:val="22"/>
        </w:rPr>
        <w:t>en el artículo 179, fracción VI</w:t>
      </w:r>
      <w:r w:rsidRPr="00156D7F">
        <w:rPr>
          <w:rFonts w:ascii="Palatino Linotype" w:eastAsia="Palatino Linotype" w:hAnsi="Palatino Linotype" w:cs="Palatino Linotype"/>
          <w:sz w:val="22"/>
          <w:szCs w:val="22"/>
        </w:rPr>
        <w:t xml:space="preserve"> de la ley de la materia, que a la letra dice:</w:t>
      </w:r>
    </w:p>
    <w:p w14:paraId="350267B5"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385147E5"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r w:rsidRPr="00156D7F">
        <w:rPr>
          <w:rFonts w:ascii="Palatino Linotype" w:eastAsia="Palatino Linotype" w:hAnsi="Palatino Linotype" w:cs="Palatino Linotype"/>
          <w:b/>
          <w:i/>
          <w:sz w:val="22"/>
          <w:szCs w:val="22"/>
        </w:rPr>
        <w:t xml:space="preserve">Artículo 179. </w:t>
      </w:r>
      <w:r w:rsidRPr="00156D7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13FFE6D"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p>
    <w:p w14:paraId="2F105418" w14:textId="59710A6E"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lastRenderedPageBreak/>
        <w:t xml:space="preserve">VI. La </w:t>
      </w:r>
      <w:r w:rsidR="00072A90" w:rsidRPr="00156D7F">
        <w:rPr>
          <w:rFonts w:ascii="Palatino Linotype" w:eastAsia="Palatino Linotype" w:hAnsi="Palatino Linotype" w:cs="Palatino Linotype"/>
          <w:i/>
          <w:sz w:val="22"/>
          <w:szCs w:val="22"/>
        </w:rPr>
        <w:t>entrega de información que no corresponda con lo solicitado;</w:t>
      </w:r>
      <w:r w:rsidRPr="00156D7F">
        <w:rPr>
          <w:rFonts w:ascii="Palatino Linotype" w:eastAsia="Palatino Linotype" w:hAnsi="Palatino Linotype" w:cs="Palatino Linotype"/>
          <w:i/>
          <w:sz w:val="22"/>
          <w:szCs w:val="22"/>
        </w:rPr>
        <w:t xml:space="preserve"> </w:t>
      </w:r>
    </w:p>
    <w:p w14:paraId="2076F4E9"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p>
    <w:p w14:paraId="0E9E6078" w14:textId="77777777" w:rsidR="003A5BF3" w:rsidRPr="00156D7F" w:rsidRDefault="00B830DD" w:rsidP="00C9447F">
      <w:pPr>
        <w:spacing w:before="240" w:after="240"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b/>
          <w:sz w:val="22"/>
          <w:szCs w:val="22"/>
        </w:rPr>
        <w:t xml:space="preserve">Tercero. Materia de la revisión. </w:t>
      </w:r>
      <w:r w:rsidRPr="00156D7F">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156D7F">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156D7F">
        <w:rPr>
          <w:rFonts w:ascii="Palatino Linotype" w:eastAsia="Palatino Linotype" w:hAnsi="Palatino Linotype" w:cs="Palatino Linotype"/>
          <w:sz w:val="22"/>
          <w:szCs w:val="22"/>
        </w:rPr>
        <w:t xml:space="preserve">de la parte </w:t>
      </w:r>
      <w:r w:rsidRPr="00156D7F">
        <w:rPr>
          <w:rFonts w:ascii="Palatino Linotype" w:eastAsia="Palatino Linotype" w:hAnsi="Palatino Linotype" w:cs="Palatino Linotype"/>
          <w:b/>
          <w:sz w:val="22"/>
          <w:szCs w:val="22"/>
        </w:rPr>
        <w:t>Recurrente</w:t>
      </w:r>
      <w:r w:rsidRPr="00156D7F">
        <w:rPr>
          <w:rFonts w:ascii="Palatino Linotype" w:eastAsia="Palatino Linotype" w:hAnsi="Palatino Linotype" w:cs="Palatino Linotype"/>
          <w:sz w:val="22"/>
          <w:szCs w:val="22"/>
        </w:rPr>
        <w:t>, o en su defecto, en caso de ser procedente, ordenar la entrega de información.</w:t>
      </w:r>
    </w:p>
    <w:p w14:paraId="6CE79C8E" w14:textId="6757BF64"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b/>
          <w:sz w:val="22"/>
          <w:szCs w:val="22"/>
        </w:rPr>
        <w:t xml:space="preserve">Cuarto. Estudio del asunto. </w:t>
      </w:r>
      <w:r w:rsidRPr="00156D7F">
        <w:rPr>
          <w:rFonts w:ascii="Palatino Linotype" w:eastAsia="Palatino Linotype" w:hAnsi="Palatino Linotype" w:cs="Palatino Linotype"/>
          <w:sz w:val="22"/>
          <w:szCs w:val="22"/>
        </w:rPr>
        <w:t>En principio, es conve</w:t>
      </w:r>
      <w:r w:rsidR="00DA716F" w:rsidRPr="00156D7F">
        <w:rPr>
          <w:rFonts w:ascii="Palatino Linotype" w:eastAsia="Palatino Linotype" w:hAnsi="Palatino Linotype" w:cs="Palatino Linotype"/>
          <w:sz w:val="22"/>
          <w:szCs w:val="22"/>
        </w:rPr>
        <w:t xml:space="preserve">niente analizar si la respuesta </w:t>
      </w:r>
      <w:r w:rsidRPr="00156D7F">
        <w:rPr>
          <w:rFonts w:ascii="Palatino Linotype" w:eastAsia="Palatino Linotype" w:hAnsi="Palatino Linotype" w:cs="Palatino Linotype"/>
          <w:sz w:val="22"/>
          <w:szCs w:val="22"/>
        </w:rPr>
        <w:t xml:space="preserve">del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C6DDFF0"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6E34A079"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r w:rsidRPr="00156D7F">
        <w:rPr>
          <w:rFonts w:ascii="Palatino Linotype" w:eastAsia="Palatino Linotype" w:hAnsi="Palatino Linotype" w:cs="Palatino Linotype"/>
          <w:b/>
          <w:i/>
          <w:sz w:val="22"/>
          <w:szCs w:val="22"/>
        </w:rPr>
        <w:t>Artículo 4</w:t>
      </w:r>
      <w:r w:rsidRPr="00156D7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3FD3B30"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56D7F">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w:t>
      </w:r>
      <w:r w:rsidRPr="00156D7F">
        <w:rPr>
          <w:rFonts w:ascii="Palatino Linotype" w:eastAsia="Palatino Linotype" w:hAnsi="Palatino Linotype" w:cs="Palatino Linotype"/>
          <w:i/>
          <w:sz w:val="22"/>
          <w:szCs w:val="22"/>
        </w:rPr>
        <w:lastRenderedPageBreak/>
        <w:t>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4D49CBE"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56D7F">
        <w:rPr>
          <w:rFonts w:ascii="Palatino Linotype" w:eastAsia="Palatino Linotype" w:hAnsi="Palatino Linotype" w:cs="Palatino Linotype"/>
          <w:i/>
          <w:sz w:val="22"/>
          <w:szCs w:val="22"/>
        </w:rPr>
        <w:t>.”</w:t>
      </w:r>
    </w:p>
    <w:p w14:paraId="7B8E0C0C"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13711F33" w14:textId="77777777"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5C69E4C"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5FB3C158"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“Artículo 12.-</w:t>
      </w:r>
      <w:r w:rsidRPr="00156D7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0D3100" w14:textId="77777777" w:rsidR="003A5BF3" w:rsidRPr="00156D7F" w:rsidRDefault="003A5BF3" w:rsidP="00C9447F">
      <w:pPr>
        <w:spacing w:line="360" w:lineRule="auto"/>
        <w:ind w:left="567" w:right="616"/>
        <w:jc w:val="both"/>
        <w:rPr>
          <w:rFonts w:ascii="Palatino Linotype" w:eastAsia="Palatino Linotype" w:hAnsi="Palatino Linotype" w:cs="Palatino Linotype"/>
          <w:i/>
          <w:sz w:val="22"/>
          <w:szCs w:val="22"/>
        </w:rPr>
      </w:pPr>
    </w:p>
    <w:p w14:paraId="2B1D9349"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56D7F">
        <w:rPr>
          <w:rFonts w:ascii="Palatino Linotype" w:eastAsia="Palatino Linotype" w:hAnsi="Palatino Linotype" w:cs="Palatino Linotype"/>
          <w:i/>
          <w:sz w:val="22"/>
          <w:szCs w:val="22"/>
        </w:rPr>
        <w:t xml:space="preserve">. </w:t>
      </w:r>
      <w:r w:rsidRPr="00156D7F">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156D7F">
        <w:rPr>
          <w:rFonts w:ascii="Palatino Linotype" w:eastAsia="Palatino Linotype" w:hAnsi="Palatino Linotype" w:cs="Palatino Linotype"/>
          <w:b/>
          <w:i/>
          <w:sz w:val="22"/>
          <w:szCs w:val="22"/>
        </w:rPr>
        <w:lastRenderedPageBreak/>
        <w:t xml:space="preserve">obligados a generarla, resumirla, efectuar cálculos o practicar investigaciones.” </w:t>
      </w:r>
    </w:p>
    <w:p w14:paraId="28A81988" w14:textId="77777777" w:rsidR="003A5BF3" w:rsidRPr="00156D7F" w:rsidRDefault="003A5BF3" w:rsidP="00C9447F">
      <w:pPr>
        <w:spacing w:line="360" w:lineRule="auto"/>
        <w:ind w:right="-93"/>
        <w:jc w:val="both"/>
        <w:rPr>
          <w:rFonts w:ascii="Palatino Linotype" w:eastAsia="Palatino Linotype" w:hAnsi="Palatino Linotype" w:cs="Palatino Linotype"/>
          <w:sz w:val="22"/>
          <w:szCs w:val="22"/>
        </w:rPr>
      </w:pPr>
    </w:p>
    <w:p w14:paraId="53E85138" w14:textId="77777777" w:rsidR="003A5BF3" w:rsidRPr="00156D7F" w:rsidRDefault="00B830DD" w:rsidP="00C9447F">
      <w:pPr>
        <w:spacing w:line="360" w:lineRule="auto"/>
        <w:ind w:right="-93"/>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280B0E1" w14:textId="77777777" w:rsidR="003A5BF3" w:rsidRPr="00156D7F" w:rsidRDefault="003A5BF3" w:rsidP="00C9447F">
      <w:pPr>
        <w:spacing w:line="360" w:lineRule="auto"/>
        <w:ind w:right="-93"/>
        <w:jc w:val="both"/>
        <w:rPr>
          <w:rFonts w:ascii="Palatino Linotype" w:eastAsia="Palatino Linotype" w:hAnsi="Palatino Linotype" w:cs="Palatino Linotype"/>
          <w:sz w:val="22"/>
          <w:szCs w:val="22"/>
        </w:rPr>
      </w:pPr>
    </w:p>
    <w:p w14:paraId="6E0E71EA" w14:textId="77777777" w:rsidR="003A5BF3" w:rsidRPr="00156D7F" w:rsidRDefault="00B830DD" w:rsidP="00C9447F">
      <w:pPr>
        <w:spacing w:line="360" w:lineRule="auto"/>
        <w:ind w:right="-93"/>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156D7F">
        <w:rPr>
          <w:rFonts w:ascii="Palatino Linotype" w:eastAsia="Palatino Linotype" w:hAnsi="Palatino Linotype" w:cs="Palatino Linotype"/>
          <w:b/>
          <w:sz w:val="22"/>
          <w:szCs w:val="22"/>
        </w:rPr>
        <w:t xml:space="preserve"> </w:t>
      </w:r>
    </w:p>
    <w:p w14:paraId="3B351778" w14:textId="77777777" w:rsidR="003A5BF3" w:rsidRPr="00156D7F" w:rsidRDefault="003A5BF3" w:rsidP="00C9447F">
      <w:pPr>
        <w:spacing w:line="360" w:lineRule="auto"/>
        <w:jc w:val="both"/>
        <w:rPr>
          <w:rFonts w:ascii="Palatino Linotype" w:eastAsia="Palatino Linotype" w:hAnsi="Palatino Linotype" w:cs="Palatino Linotype"/>
          <w:b/>
          <w:sz w:val="22"/>
          <w:szCs w:val="22"/>
        </w:rPr>
      </w:pPr>
    </w:p>
    <w:p w14:paraId="7ED21B00"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r w:rsidRPr="00156D7F">
        <w:rPr>
          <w:rFonts w:ascii="Palatino Linotype" w:eastAsia="Palatino Linotype" w:hAnsi="Palatino Linotype" w:cs="Palatino Linotype"/>
          <w:b/>
          <w:i/>
          <w:sz w:val="22"/>
          <w:szCs w:val="22"/>
        </w:rPr>
        <w:t>No existe obligación de elaborar documentos ad hoc para atender las solicitudes de acceso a la información.</w:t>
      </w:r>
      <w:r w:rsidRPr="00156D7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D62C8FB" w14:textId="77777777" w:rsidR="003A5BF3" w:rsidRPr="00156D7F" w:rsidRDefault="003A5BF3" w:rsidP="00C9447F">
      <w:pPr>
        <w:spacing w:line="360" w:lineRule="auto"/>
        <w:ind w:right="-93"/>
        <w:jc w:val="both"/>
        <w:rPr>
          <w:rFonts w:ascii="Palatino Linotype" w:eastAsia="Palatino Linotype" w:hAnsi="Palatino Linotype" w:cs="Palatino Linotype"/>
          <w:sz w:val="22"/>
          <w:szCs w:val="22"/>
        </w:rPr>
      </w:pPr>
    </w:p>
    <w:p w14:paraId="31C53A4C" w14:textId="77777777"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65A4BC6"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0119E6CA" w14:textId="77777777" w:rsidR="003A5BF3" w:rsidRPr="00156D7F" w:rsidRDefault="00B830DD" w:rsidP="00C9447F">
      <w:pPr>
        <w:spacing w:line="360" w:lineRule="auto"/>
        <w:ind w:right="49"/>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B79099" w14:textId="77777777" w:rsidR="003A5BF3" w:rsidRPr="00156D7F" w:rsidRDefault="003A5BF3" w:rsidP="00C9447F">
      <w:pPr>
        <w:spacing w:line="360" w:lineRule="auto"/>
        <w:ind w:right="49"/>
        <w:jc w:val="both"/>
        <w:rPr>
          <w:rFonts w:ascii="Palatino Linotype" w:eastAsia="Palatino Linotype" w:hAnsi="Palatino Linotype" w:cs="Palatino Linotype"/>
          <w:sz w:val="22"/>
          <w:szCs w:val="22"/>
        </w:rPr>
      </w:pPr>
    </w:p>
    <w:p w14:paraId="723326C8" w14:textId="77777777"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F63ACDC" w14:textId="77777777" w:rsidR="003A5BF3" w:rsidRPr="00156D7F" w:rsidRDefault="003A5BF3" w:rsidP="00C9447F">
      <w:pPr>
        <w:spacing w:line="360" w:lineRule="auto"/>
        <w:ind w:left="567" w:right="616"/>
        <w:jc w:val="both"/>
        <w:rPr>
          <w:rFonts w:ascii="Palatino Linotype" w:eastAsia="Palatino Linotype" w:hAnsi="Palatino Linotype" w:cs="Palatino Linotype"/>
          <w:i/>
          <w:sz w:val="22"/>
          <w:szCs w:val="22"/>
        </w:rPr>
      </w:pPr>
    </w:p>
    <w:p w14:paraId="1DEB4479"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r w:rsidRPr="00156D7F">
        <w:rPr>
          <w:rFonts w:ascii="Palatino Linotype" w:eastAsia="Palatino Linotype" w:hAnsi="Palatino Linotype" w:cs="Palatino Linotype"/>
          <w:b/>
          <w:i/>
          <w:sz w:val="22"/>
          <w:szCs w:val="22"/>
        </w:rPr>
        <w:t xml:space="preserve">Artículo 3. </w:t>
      </w:r>
      <w:r w:rsidRPr="00156D7F">
        <w:rPr>
          <w:rFonts w:ascii="Palatino Linotype" w:eastAsia="Palatino Linotype" w:hAnsi="Palatino Linotype" w:cs="Palatino Linotype"/>
          <w:i/>
          <w:sz w:val="22"/>
          <w:szCs w:val="22"/>
        </w:rPr>
        <w:t>Para los efectos de la presente Ley se entenderá por:</w:t>
      </w:r>
    </w:p>
    <w:p w14:paraId="65AE938C"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p>
    <w:p w14:paraId="755F4789"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lastRenderedPageBreak/>
        <w:t>XI. Documento:</w:t>
      </w:r>
      <w:r w:rsidRPr="00156D7F">
        <w:rPr>
          <w:rFonts w:ascii="Palatino Linotype" w:eastAsia="Palatino Linotype" w:hAnsi="Palatino Linotype" w:cs="Palatino Linotype"/>
          <w:i/>
          <w:sz w:val="22"/>
          <w:szCs w:val="22"/>
        </w:rPr>
        <w:t xml:space="preserve"> Los expedientes, reportes, estudios, actas</w:t>
      </w:r>
      <w:r w:rsidRPr="00156D7F">
        <w:rPr>
          <w:rFonts w:ascii="Palatino Linotype" w:eastAsia="Palatino Linotype" w:hAnsi="Palatino Linotype" w:cs="Palatino Linotype"/>
          <w:b/>
          <w:i/>
          <w:sz w:val="22"/>
          <w:szCs w:val="22"/>
        </w:rPr>
        <w:t>,</w:t>
      </w:r>
      <w:r w:rsidRPr="00156D7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3483F44" w14:textId="77777777" w:rsidR="003A5BF3" w:rsidRPr="00156D7F" w:rsidRDefault="003A5BF3" w:rsidP="00C9447F">
      <w:pPr>
        <w:spacing w:line="360" w:lineRule="auto"/>
        <w:ind w:left="851" w:right="899"/>
        <w:jc w:val="both"/>
        <w:rPr>
          <w:rFonts w:ascii="Palatino Linotype" w:eastAsia="Palatino Linotype" w:hAnsi="Palatino Linotype" w:cs="Palatino Linotype"/>
          <w:sz w:val="22"/>
          <w:szCs w:val="22"/>
        </w:rPr>
      </w:pPr>
    </w:p>
    <w:p w14:paraId="65AFEE24" w14:textId="77777777"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4FBE23"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733DFD22" w14:textId="77777777" w:rsidR="003A5BF3" w:rsidRPr="00156D7F" w:rsidRDefault="00B830DD" w:rsidP="00C9447F">
      <w:pPr>
        <w:spacing w:line="360" w:lineRule="auto"/>
        <w:ind w:left="567" w:right="616"/>
        <w:jc w:val="both"/>
        <w:rPr>
          <w:rFonts w:ascii="Palatino Linotype" w:eastAsia="Palatino Linotype" w:hAnsi="Palatino Linotype" w:cs="Palatino Linotype"/>
          <w:b/>
          <w:i/>
          <w:sz w:val="22"/>
          <w:szCs w:val="22"/>
        </w:rPr>
      </w:pPr>
      <w:r w:rsidRPr="00156D7F">
        <w:rPr>
          <w:rFonts w:ascii="Palatino Linotype" w:eastAsia="Palatino Linotype" w:hAnsi="Palatino Linotype" w:cs="Palatino Linotype"/>
          <w:b/>
          <w:sz w:val="22"/>
          <w:szCs w:val="22"/>
        </w:rPr>
        <w:t>“</w:t>
      </w:r>
      <w:r w:rsidRPr="00156D7F">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156D7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24F8F0"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 xml:space="preserve">En </w:t>
      </w:r>
      <w:proofErr w:type="gramStart"/>
      <w:r w:rsidRPr="00156D7F">
        <w:rPr>
          <w:rFonts w:ascii="Palatino Linotype" w:eastAsia="Palatino Linotype" w:hAnsi="Palatino Linotype" w:cs="Palatino Linotype"/>
          <w:i/>
          <w:sz w:val="22"/>
          <w:szCs w:val="22"/>
        </w:rPr>
        <w:t>consecuencia</w:t>
      </w:r>
      <w:proofErr w:type="gramEnd"/>
      <w:r w:rsidRPr="00156D7F">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16EE522" w14:textId="77777777" w:rsidR="003A5BF3" w:rsidRPr="00156D7F" w:rsidRDefault="00B830DD" w:rsidP="00C9447F">
      <w:pPr>
        <w:spacing w:line="360" w:lineRule="auto"/>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lastRenderedPageBreak/>
        <w:t xml:space="preserve">1) Que se trate de información registrada en cualquier soporte documental, </w:t>
      </w:r>
      <w:proofErr w:type="gramStart"/>
      <w:r w:rsidRPr="00156D7F">
        <w:rPr>
          <w:rFonts w:ascii="Palatino Linotype" w:eastAsia="Palatino Linotype" w:hAnsi="Palatino Linotype" w:cs="Palatino Linotype"/>
          <w:i/>
          <w:sz w:val="22"/>
          <w:szCs w:val="22"/>
        </w:rPr>
        <w:t>que</w:t>
      </w:r>
      <w:proofErr w:type="gramEnd"/>
      <w:r w:rsidRPr="00156D7F">
        <w:rPr>
          <w:rFonts w:ascii="Palatino Linotype" w:eastAsia="Palatino Linotype" w:hAnsi="Palatino Linotype" w:cs="Palatino Linotype"/>
          <w:i/>
          <w:sz w:val="22"/>
          <w:szCs w:val="22"/>
        </w:rPr>
        <w:t xml:space="preserve"> en ejercicio de las atribuciones conferidas, sea generada por los Sujetos Obligados;</w:t>
      </w:r>
    </w:p>
    <w:p w14:paraId="365909F1" w14:textId="77777777" w:rsidR="003A5BF3" w:rsidRPr="00156D7F" w:rsidRDefault="00B830DD" w:rsidP="00C9447F">
      <w:pPr>
        <w:spacing w:line="360" w:lineRule="auto"/>
        <w:ind w:left="567" w:right="616"/>
        <w:jc w:val="both"/>
        <w:rPr>
          <w:rFonts w:ascii="Palatino Linotype" w:eastAsia="Palatino Linotype" w:hAnsi="Palatino Linotype" w:cs="Palatino Linotype"/>
          <w:b/>
          <w:i/>
          <w:sz w:val="22"/>
          <w:szCs w:val="22"/>
        </w:rPr>
      </w:pPr>
      <w:r w:rsidRPr="00156D7F">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156D7F">
        <w:rPr>
          <w:rFonts w:ascii="Palatino Linotype" w:eastAsia="Palatino Linotype" w:hAnsi="Palatino Linotype" w:cs="Palatino Linotype"/>
          <w:b/>
          <w:i/>
          <w:sz w:val="22"/>
          <w:szCs w:val="22"/>
        </w:rPr>
        <w:t>que</w:t>
      </w:r>
      <w:proofErr w:type="gramEnd"/>
      <w:r w:rsidRPr="00156D7F">
        <w:rPr>
          <w:rFonts w:ascii="Palatino Linotype" w:eastAsia="Palatino Linotype" w:hAnsi="Palatino Linotype" w:cs="Palatino Linotype"/>
          <w:b/>
          <w:i/>
          <w:sz w:val="22"/>
          <w:szCs w:val="22"/>
        </w:rPr>
        <w:t xml:space="preserve"> en ejercicio de las atribuciones conferidas, sea administrada por los Sujetos Obligados, y</w:t>
      </w:r>
    </w:p>
    <w:p w14:paraId="10DF2C0F" w14:textId="77777777" w:rsidR="003A5BF3" w:rsidRPr="00156D7F" w:rsidRDefault="00B830DD" w:rsidP="00C9447F">
      <w:pPr>
        <w:spacing w:line="360" w:lineRule="auto"/>
        <w:ind w:left="567" w:right="616"/>
        <w:jc w:val="both"/>
        <w:rPr>
          <w:rFonts w:ascii="Palatino Linotype" w:eastAsia="Palatino Linotype" w:hAnsi="Palatino Linotype" w:cs="Palatino Linotype"/>
          <w:b/>
          <w:i/>
          <w:sz w:val="22"/>
          <w:szCs w:val="22"/>
        </w:rPr>
      </w:pPr>
      <w:r w:rsidRPr="00156D7F">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156D7F">
        <w:rPr>
          <w:rFonts w:ascii="Palatino Linotype" w:eastAsia="Palatino Linotype" w:hAnsi="Palatino Linotype" w:cs="Palatino Linotype"/>
          <w:b/>
          <w:i/>
          <w:sz w:val="22"/>
          <w:szCs w:val="22"/>
        </w:rPr>
        <w:t>que</w:t>
      </w:r>
      <w:proofErr w:type="gramEnd"/>
      <w:r w:rsidRPr="00156D7F">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CA9F631" w14:textId="77777777" w:rsidR="003A5BF3" w:rsidRPr="00156D7F" w:rsidRDefault="003A5BF3" w:rsidP="00C9447F">
      <w:pPr>
        <w:spacing w:line="360" w:lineRule="auto"/>
        <w:ind w:right="-93"/>
        <w:jc w:val="both"/>
        <w:rPr>
          <w:rFonts w:ascii="Palatino Linotype" w:eastAsia="Palatino Linotype" w:hAnsi="Palatino Linotype" w:cs="Palatino Linotype"/>
          <w:sz w:val="22"/>
          <w:szCs w:val="22"/>
        </w:rPr>
      </w:pPr>
    </w:p>
    <w:p w14:paraId="7F569F39" w14:textId="17ACF6B1" w:rsidR="00CE608F" w:rsidRPr="00156D7F" w:rsidRDefault="00B830DD"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VI del artículo 179 de la Ley de Transparencia y Acceso a la Información del Estado de México y Municipios, relativa a la entrega de información </w:t>
      </w:r>
      <w:r w:rsidR="00072A90" w:rsidRPr="00156D7F">
        <w:rPr>
          <w:rFonts w:ascii="Palatino Linotype" w:eastAsia="Palatino Linotype" w:hAnsi="Palatino Linotype" w:cs="Palatino Linotype"/>
          <w:sz w:val="22"/>
          <w:szCs w:val="22"/>
        </w:rPr>
        <w:t>que no corresponda con lo solicitado</w:t>
      </w:r>
      <w:r w:rsidRPr="00156D7F">
        <w:rPr>
          <w:rFonts w:ascii="Palatino Linotype" w:eastAsia="Palatino Linotype" w:hAnsi="Palatino Linotype" w:cs="Palatino Linotype"/>
          <w:sz w:val="22"/>
          <w:szCs w:val="22"/>
        </w:rPr>
        <w:t>.</w:t>
      </w:r>
    </w:p>
    <w:p w14:paraId="39273D5A" w14:textId="77777777" w:rsidR="003A5BF3" w:rsidRPr="00156D7F" w:rsidRDefault="003A5BF3"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169720C" w14:textId="2F6A0BD5" w:rsidR="003A5BF3" w:rsidRPr="00156D7F" w:rsidRDefault="00B830DD" w:rsidP="00C9447F">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sidRPr="00156D7F">
        <w:rPr>
          <w:rFonts w:ascii="Palatino Linotype" w:eastAsia="Palatino Linotype" w:hAnsi="Palatino Linotype" w:cs="Palatino Linotype"/>
          <w:b/>
          <w:color w:val="000000"/>
          <w:sz w:val="22"/>
          <w:szCs w:val="22"/>
        </w:rPr>
        <w:t>De la</w:t>
      </w:r>
      <w:r w:rsidR="00875729" w:rsidRPr="00156D7F">
        <w:rPr>
          <w:rFonts w:ascii="Palatino Linotype" w:eastAsia="Palatino Linotype" w:hAnsi="Palatino Linotype" w:cs="Palatino Linotype"/>
          <w:b/>
          <w:color w:val="000000"/>
          <w:sz w:val="22"/>
          <w:szCs w:val="22"/>
        </w:rPr>
        <w:t>s</w:t>
      </w:r>
      <w:r w:rsidRPr="00156D7F">
        <w:rPr>
          <w:rFonts w:ascii="Palatino Linotype" w:eastAsia="Palatino Linotype" w:hAnsi="Palatino Linotype" w:cs="Palatino Linotype"/>
          <w:b/>
          <w:color w:val="000000"/>
          <w:sz w:val="22"/>
          <w:szCs w:val="22"/>
        </w:rPr>
        <w:t xml:space="preserve"> </w:t>
      </w:r>
      <w:r w:rsidR="00875729" w:rsidRPr="00156D7F">
        <w:rPr>
          <w:rFonts w:ascii="Palatino Linotype" w:eastAsia="Palatino Linotype" w:hAnsi="Palatino Linotype" w:cs="Palatino Linotype"/>
          <w:b/>
          <w:color w:val="000000"/>
          <w:sz w:val="22"/>
          <w:szCs w:val="22"/>
        </w:rPr>
        <w:t>direcciones electrónicas</w:t>
      </w:r>
      <w:r w:rsidRPr="00156D7F">
        <w:rPr>
          <w:rFonts w:ascii="Palatino Linotype" w:eastAsia="Palatino Linotype" w:hAnsi="Palatino Linotype" w:cs="Palatino Linotype"/>
          <w:b/>
          <w:color w:val="000000"/>
          <w:sz w:val="22"/>
          <w:szCs w:val="22"/>
        </w:rPr>
        <w:t>.</w:t>
      </w:r>
    </w:p>
    <w:p w14:paraId="354913B9" w14:textId="77777777" w:rsidR="003A5BF3" w:rsidRPr="00156D7F" w:rsidRDefault="003A5BF3" w:rsidP="00C9447F">
      <w:pPr>
        <w:pBdr>
          <w:top w:val="nil"/>
          <w:left w:val="nil"/>
          <w:bottom w:val="nil"/>
          <w:right w:val="nil"/>
          <w:between w:val="nil"/>
        </w:pBdr>
        <w:spacing w:line="360" w:lineRule="auto"/>
        <w:ind w:left="720" w:right="-150"/>
        <w:jc w:val="both"/>
        <w:rPr>
          <w:rFonts w:ascii="Palatino Linotype" w:eastAsia="Palatino Linotype" w:hAnsi="Palatino Linotype" w:cs="Palatino Linotype"/>
          <w:color w:val="000000"/>
          <w:sz w:val="22"/>
          <w:szCs w:val="22"/>
        </w:rPr>
      </w:pPr>
    </w:p>
    <w:p w14:paraId="4F86601F" w14:textId="20283566" w:rsidR="003A5BF3" w:rsidRPr="00156D7F" w:rsidRDefault="00B830DD"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En principio, resulta conveniente recordar que la pretensión de la parte Recurrente es obtener </w:t>
      </w:r>
      <w:r w:rsidR="00072A90" w:rsidRPr="00156D7F">
        <w:rPr>
          <w:rFonts w:ascii="Palatino Linotype" w:eastAsia="Palatino Linotype" w:hAnsi="Palatino Linotype" w:cs="Palatino Linotype"/>
          <w:sz w:val="22"/>
          <w:szCs w:val="22"/>
        </w:rPr>
        <w:t xml:space="preserve">la siguiente información: </w:t>
      </w:r>
    </w:p>
    <w:p w14:paraId="649EB5C2" w14:textId="77777777" w:rsidR="00072A90" w:rsidRPr="00156D7F" w:rsidRDefault="00072A90"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505370D" w14:textId="77777777" w:rsidR="00DD635D" w:rsidRPr="00156D7F" w:rsidRDefault="00DD635D" w:rsidP="00DD635D">
      <w:pPr>
        <w:pStyle w:val="Prrafodelista"/>
        <w:numPr>
          <w:ilvl w:val="0"/>
          <w:numId w:val="13"/>
        </w:numPr>
        <w:spacing w:line="360" w:lineRule="auto"/>
        <w:jc w:val="both"/>
        <w:rPr>
          <w:rFonts w:ascii="Palatino Linotype" w:hAnsi="Palatino Linotype"/>
          <w:lang w:eastAsia="es-MX"/>
        </w:rPr>
      </w:pPr>
      <w:r w:rsidRPr="00156D7F">
        <w:rPr>
          <w:rFonts w:ascii="Palatino Linotype" w:hAnsi="Palatino Linotype"/>
        </w:rPr>
        <w:t xml:space="preserve">Propuestas hechas al Órgano de Gobierno por conducto del </w:t>
      </w:r>
      <w:proofErr w:type="gramStart"/>
      <w:r w:rsidRPr="00156D7F">
        <w:rPr>
          <w:rFonts w:ascii="Palatino Linotype" w:hAnsi="Palatino Linotype"/>
        </w:rPr>
        <w:t>Secretario Técnico</w:t>
      </w:r>
      <w:proofErr w:type="gramEnd"/>
      <w:r w:rsidRPr="00156D7F">
        <w:rPr>
          <w:rFonts w:ascii="Palatino Linotype" w:hAnsi="Palatino Linotype"/>
        </w:rPr>
        <w:t>;</w:t>
      </w:r>
    </w:p>
    <w:p w14:paraId="39C3C0FD" w14:textId="616A9D06" w:rsidR="00DD635D" w:rsidRPr="00156D7F" w:rsidRDefault="00DD635D" w:rsidP="00DD635D">
      <w:pPr>
        <w:pStyle w:val="Prrafodelista"/>
        <w:numPr>
          <w:ilvl w:val="0"/>
          <w:numId w:val="13"/>
        </w:numPr>
        <w:spacing w:line="360" w:lineRule="auto"/>
        <w:jc w:val="both"/>
        <w:rPr>
          <w:rFonts w:ascii="Palatino Linotype" w:hAnsi="Palatino Linotype"/>
          <w:lang w:eastAsia="es-MX"/>
        </w:rPr>
      </w:pPr>
      <w:r w:rsidRPr="00156D7F">
        <w:rPr>
          <w:rFonts w:ascii="Palatino Linotype" w:hAnsi="Palatino Linotype"/>
        </w:rPr>
        <w:t>Programa para dar cumplimiento a la política y estrategia de comunicación aprobada en la Política Estatal de la materia desde el 2018 a la fecha.</w:t>
      </w:r>
    </w:p>
    <w:p w14:paraId="37AFCB4A" w14:textId="77777777" w:rsidR="00072A90" w:rsidRPr="00156D7F" w:rsidRDefault="00072A90"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94EF110" w14:textId="77777777" w:rsidR="00875729" w:rsidRPr="00156D7F" w:rsidRDefault="00875729"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53E1175" w14:textId="77777777" w:rsidR="00DD635D" w:rsidRPr="00156D7F" w:rsidRDefault="00875729" w:rsidP="00875729">
      <w:pPr>
        <w:pStyle w:val="Prrafodelista"/>
        <w:spacing w:line="360" w:lineRule="auto"/>
        <w:ind w:left="0"/>
        <w:contextualSpacing/>
        <w:jc w:val="both"/>
        <w:rPr>
          <w:rFonts w:ascii="Palatino Linotype" w:eastAsia="MS Mincho" w:hAnsi="Palatino Linotype"/>
        </w:rPr>
      </w:pPr>
      <w:r w:rsidRPr="00156D7F">
        <w:rPr>
          <w:rFonts w:ascii="Palatino Linotype" w:eastAsia="MS Mincho" w:hAnsi="Palatino Linotype"/>
        </w:rPr>
        <w:t xml:space="preserve">El Sujeto Obligado refirió </w:t>
      </w:r>
      <w:r w:rsidR="00DD635D" w:rsidRPr="00156D7F">
        <w:rPr>
          <w:rFonts w:ascii="Palatino Linotype" w:eastAsia="MS Mincho" w:hAnsi="Palatino Linotype"/>
        </w:rPr>
        <w:t>lo siguiente:</w:t>
      </w:r>
    </w:p>
    <w:p w14:paraId="0BD1BCDA" w14:textId="1F203282" w:rsidR="00DD635D" w:rsidRPr="00156D7F" w:rsidRDefault="00DD635D" w:rsidP="00DD635D">
      <w:pPr>
        <w:pStyle w:val="Prrafodelista"/>
        <w:numPr>
          <w:ilvl w:val="0"/>
          <w:numId w:val="14"/>
        </w:numPr>
        <w:spacing w:line="360" w:lineRule="auto"/>
        <w:contextualSpacing/>
        <w:jc w:val="both"/>
        <w:rPr>
          <w:rFonts w:ascii="Palatino Linotype" w:eastAsia="MS Mincho" w:hAnsi="Palatino Linotype"/>
        </w:rPr>
      </w:pPr>
      <w:r w:rsidRPr="00156D7F">
        <w:rPr>
          <w:rFonts w:ascii="Palatino Linotype" w:eastAsia="MS Mincho" w:hAnsi="Palatino Linotype"/>
        </w:rPr>
        <w:lastRenderedPageBreak/>
        <w:t xml:space="preserve">Las propuestas se encuentran disponibles en las actas de sesiones que se encuentran en la dirección electrónica </w:t>
      </w:r>
      <w:r w:rsidRPr="00156D7F">
        <w:rPr>
          <w:rFonts w:ascii="Palatino Linotype" w:eastAsia="MS Mincho" w:hAnsi="Palatino Linotype"/>
          <w:noProof/>
          <w:lang w:val="es-MX" w:eastAsia="es-MX"/>
        </w:rPr>
        <w:drawing>
          <wp:inline distT="0" distB="0" distL="0" distR="0" wp14:anchorId="4E7BD574" wp14:editId="7FB8B15B">
            <wp:extent cx="1743318" cy="1905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43318" cy="190527"/>
                    </a:xfrm>
                    <a:prstGeom prst="rect">
                      <a:avLst/>
                    </a:prstGeom>
                  </pic:spPr>
                </pic:pic>
              </a:graphicData>
            </a:graphic>
          </wp:inline>
        </w:drawing>
      </w:r>
      <w:r w:rsidRPr="00156D7F">
        <w:rPr>
          <w:rFonts w:ascii="Palatino Linotype" w:eastAsia="MS Mincho" w:hAnsi="Palatino Linotype"/>
        </w:rPr>
        <w:t xml:space="preserve"> </w:t>
      </w:r>
      <w:r w:rsidRPr="00156D7F">
        <w:rPr>
          <w:rFonts w:ascii="Palatino Linotype" w:eastAsia="MS Mincho" w:hAnsi="Palatino Linotype"/>
          <w:noProof/>
          <w:lang w:val="es-MX" w:eastAsia="es-MX"/>
        </w:rPr>
        <w:drawing>
          <wp:inline distT="0" distB="0" distL="0" distR="0" wp14:anchorId="313E5E8C" wp14:editId="40BDF8FA">
            <wp:extent cx="1676634" cy="11431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76634" cy="114316"/>
                    </a:xfrm>
                    <a:prstGeom prst="rect">
                      <a:avLst/>
                    </a:prstGeom>
                  </pic:spPr>
                </pic:pic>
              </a:graphicData>
            </a:graphic>
          </wp:inline>
        </w:drawing>
      </w:r>
    </w:p>
    <w:p w14:paraId="530559AC" w14:textId="59F63D8C" w:rsidR="00DD635D" w:rsidRPr="00156D7F" w:rsidRDefault="00DD635D" w:rsidP="00DD635D">
      <w:pPr>
        <w:pStyle w:val="Prrafodelista"/>
        <w:numPr>
          <w:ilvl w:val="0"/>
          <w:numId w:val="14"/>
        </w:numPr>
        <w:spacing w:line="360" w:lineRule="auto"/>
        <w:contextualSpacing/>
        <w:jc w:val="both"/>
        <w:rPr>
          <w:rFonts w:ascii="Palatino Linotype" w:eastAsia="MS Mincho" w:hAnsi="Palatino Linotype"/>
        </w:rPr>
      </w:pPr>
      <w:r w:rsidRPr="00156D7F">
        <w:rPr>
          <w:rFonts w:ascii="Palatino Linotype" w:eastAsia="MS Mincho" w:hAnsi="Palatino Linotype"/>
        </w:rPr>
        <w:t>Respecto al programa para dar cumplimiento a la política… no existió</w:t>
      </w:r>
      <w:r w:rsidR="00C2088F" w:rsidRPr="00156D7F">
        <w:rPr>
          <w:rFonts w:ascii="Palatino Linotype" w:eastAsia="MS Mincho" w:hAnsi="Palatino Linotype"/>
        </w:rPr>
        <w:t xml:space="preserve"> registro hasta </w:t>
      </w:r>
      <w:r w:rsidRPr="00156D7F">
        <w:rPr>
          <w:rFonts w:ascii="Palatino Linotype" w:eastAsia="MS Mincho" w:hAnsi="Palatino Linotype"/>
        </w:rPr>
        <w:t xml:space="preserve">la aprobación del Programa de Implementación de la Política Estatal Anticorrupción PIPEA por el Comité Coordinador de la Cuarta Sesión Ordinaria celebrada el dieciocho de agosto de dos mil veintidós, bajo esa idea, la implementación de referencia, Por lo que se invita a visitar el sitio oficial del SESEA y consultar el PIPEA en la dirección electrónica </w:t>
      </w:r>
      <w:r w:rsidRPr="00156D7F">
        <w:rPr>
          <w:rFonts w:ascii="Palatino Linotype" w:eastAsia="MS Mincho" w:hAnsi="Palatino Linotype"/>
          <w:noProof/>
          <w:lang w:val="es-MX" w:eastAsia="es-MX"/>
        </w:rPr>
        <w:drawing>
          <wp:inline distT="0" distB="0" distL="0" distR="0" wp14:anchorId="61239094" wp14:editId="2C6E5A74">
            <wp:extent cx="2467319" cy="209579"/>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7319" cy="209579"/>
                    </a:xfrm>
                    <a:prstGeom prst="rect">
                      <a:avLst/>
                    </a:prstGeom>
                  </pic:spPr>
                </pic:pic>
              </a:graphicData>
            </a:graphic>
          </wp:inline>
        </w:drawing>
      </w:r>
      <w:r w:rsidRPr="00156D7F">
        <w:rPr>
          <w:rFonts w:ascii="Palatino Linotype" w:eastAsia="MS Mincho" w:hAnsi="Palatino Linotype"/>
          <w:noProof/>
          <w:lang w:val="es-MX" w:eastAsia="es-MX"/>
        </w:rPr>
        <w:drawing>
          <wp:inline distT="0" distB="0" distL="0" distR="0" wp14:anchorId="5E496FF5" wp14:editId="4259033D">
            <wp:extent cx="2124371" cy="17147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4371" cy="171474"/>
                    </a:xfrm>
                    <a:prstGeom prst="rect">
                      <a:avLst/>
                    </a:prstGeom>
                  </pic:spPr>
                </pic:pic>
              </a:graphicData>
            </a:graphic>
          </wp:inline>
        </w:drawing>
      </w:r>
      <w:r w:rsidRPr="00156D7F">
        <w:rPr>
          <w:rFonts w:ascii="Palatino Linotype" w:eastAsia="MS Mincho" w:hAnsi="Palatino Linotype"/>
        </w:rPr>
        <w:t>;</w:t>
      </w:r>
      <w:r w:rsidR="0008192C" w:rsidRPr="00156D7F">
        <w:rPr>
          <w:rFonts w:ascii="Palatino Linotype" w:eastAsia="MS Mincho" w:hAnsi="Palatino Linotype"/>
        </w:rPr>
        <w:t xml:space="preserve"> </w:t>
      </w:r>
    </w:p>
    <w:p w14:paraId="64D9B3C7" w14:textId="4A6E6034" w:rsidR="00DD635D" w:rsidRPr="00156D7F" w:rsidRDefault="00DD635D" w:rsidP="00DD635D">
      <w:pPr>
        <w:pStyle w:val="Prrafodelista"/>
        <w:numPr>
          <w:ilvl w:val="0"/>
          <w:numId w:val="14"/>
        </w:numPr>
        <w:spacing w:line="360" w:lineRule="auto"/>
        <w:contextualSpacing/>
        <w:jc w:val="both"/>
        <w:rPr>
          <w:rFonts w:ascii="Palatino Linotype" w:eastAsia="MS Mincho" w:hAnsi="Palatino Linotype"/>
        </w:rPr>
      </w:pPr>
      <w:r w:rsidRPr="00156D7F">
        <w:rPr>
          <w:rFonts w:ascii="Palatino Linotype" w:eastAsia="MS Mincho" w:hAnsi="Palatino Linotype"/>
        </w:rPr>
        <w:t>Respecto a la estrategia de comunicación aprobada en la Política Estatal de 2018 a la fecha, la Secretaría difunde a través de su página los documentos que integra, así como los eventos en los que participa, en coordinación con los integrantes del Comité Coordinador de la Secretaría.</w:t>
      </w:r>
      <w:r w:rsidR="00E84CE3" w:rsidRPr="00156D7F">
        <w:rPr>
          <w:rFonts w:ascii="Palatino Linotype" w:eastAsia="MS Mincho" w:hAnsi="Palatino Linotype"/>
        </w:rPr>
        <w:t xml:space="preserve"> </w:t>
      </w:r>
    </w:p>
    <w:p w14:paraId="18B289CF" w14:textId="77777777" w:rsidR="00DD635D" w:rsidRPr="00156D7F" w:rsidRDefault="00DD635D" w:rsidP="00875729">
      <w:pPr>
        <w:pStyle w:val="Prrafodelista"/>
        <w:spacing w:line="360" w:lineRule="auto"/>
        <w:ind w:left="0"/>
        <w:contextualSpacing/>
        <w:jc w:val="both"/>
        <w:rPr>
          <w:rFonts w:ascii="Palatino Linotype" w:eastAsia="MS Mincho" w:hAnsi="Palatino Linotype"/>
        </w:rPr>
      </w:pPr>
    </w:p>
    <w:p w14:paraId="72D411FA" w14:textId="4D30C2A8" w:rsidR="00875729" w:rsidRPr="00156D7F" w:rsidRDefault="00875729" w:rsidP="00875729">
      <w:pPr>
        <w:pStyle w:val="Prrafodelista"/>
        <w:spacing w:line="360" w:lineRule="auto"/>
        <w:ind w:left="0"/>
        <w:contextualSpacing/>
        <w:jc w:val="both"/>
        <w:rPr>
          <w:rFonts w:ascii="Palatino Linotype" w:hAnsi="Palatino Linotype"/>
        </w:rPr>
      </w:pPr>
      <w:r w:rsidRPr="00156D7F">
        <w:rPr>
          <w:rFonts w:ascii="Palatino Linotype" w:hAnsi="Palatino Linotype"/>
        </w:rPr>
        <w:t xml:space="preserve">El Recurrente se inconformó manifestando </w:t>
      </w:r>
      <w:r w:rsidR="00857772" w:rsidRPr="00156D7F">
        <w:rPr>
          <w:rFonts w:ascii="Palatino Linotype" w:hAnsi="Palatino Linotype"/>
        </w:rPr>
        <w:t>que</w:t>
      </w:r>
      <w:r w:rsidR="00DD635D" w:rsidRPr="00156D7F">
        <w:rPr>
          <w:rFonts w:ascii="Palatino Linotype" w:hAnsi="Palatino Linotype"/>
        </w:rPr>
        <w:t xml:space="preserve"> la información proporcionada no corresponde con lo solicitado.</w:t>
      </w:r>
    </w:p>
    <w:p w14:paraId="4CC28779" w14:textId="77777777" w:rsidR="00875729" w:rsidRPr="00156D7F" w:rsidRDefault="00875729" w:rsidP="00875729">
      <w:pPr>
        <w:pStyle w:val="Prrafodelista"/>
        <w:spacing w:line="360" w:lineRule="auto"/>
        <w:ind w:left="0"/>
        <w:contextualSpacing/>
        <w:jc w:val="both"/>
        <w:rPr>
          <w:rFonts w:ascii="Palatino Linotype" w:hAnsi="Palatino Linotype"/>
        </w:rPr>
      </w:pPr>
    </w:p>
    <w:p w14:paraId="5DD41D46" w14:textId="093E140A" w:rsidR="00875729" w:rsidRPr="00156D7F" w:rsidRDefault="00875729" w:rsidP="00875729">
      <w:pPr>
        <w:pStyle w:val="Prrafodelista"/>
        <w:spacing w:line="360" w:lineRule="auto"/>
        <w:ind w:left="0"/>
        <w:contextualSpacing/>
        <w:jc w:val="both"/>
        <w:rPr>
          <w:rFonts w:ascii="Palatino Linotype" w:hAnsi="Palatino Linotype"/>
        </w:rPr>
      </w:pPr>
      <w:r w:rsidRPr="00156D7F">
        <w:rPr>
          <w:rFonts w:ascii="Palatino Linotype" w:hAnsi="Palatino Linotype"/>
        </w:rPr>
        <w:t xml:space="preserve">Mediante el informe justificado el Sujeto Obligado ratificó su respuesta inicial manifestando </w:t>
      </w:r>
      <w:r w:rsidR="00DD635D" w:rsidRPr="00156D7F">
        <w:rPr>
          <w:rFonts w:ascii="Palatino Linotype" w:hAnsi="Palatino Linotype"/>
        </w:rPr>
        <w:t>que los agravios del particular van encaminados a dudar de la veracidad del Sujeto Obligado y de la información proporcionada</w:t>
      </w:r>
      <w:r w:rsidR="00B20278" w:rsidRPr="00156D7F">
        <w:rPr>
          <w:rFonts w:ascii="Palatino Linotype" w:hAnsi="Palatino Linotype"/>
        </w:rPr>
        <w:t>.</w:t>
      </w:r>
    </w:p>
    <w:p w14:paraId="763F32DA" w14:textId="77777777" w:rsidR="00857772" w:rsidRPr="00156D7F" w:rsidRDefault="00857772" w:rsidP="00875729">
      <w:pPr>
        <w:pStyle w:val="Prrafodelista"/>
        <w:spacing w:line="360" w:lineRule="auto"/>
        <w:ind w:left="0"/>
        <w:contextualSpacing/>
        <w:jc w:val="both"/>
        <w:rPr>
          <w:rFonts w:ascii="Palatino Linotype" w:eastAsia="MS Mincho" w:hAnsi="Palatino Linotype"/>
        </w:rPr>
      </w:pPr>
    </w:p>
    <w:p w14:paraId="3453DC2B" w14:textId="62A88690" w:rsidR="00875729" w:rsidRPr="00156D7F" w:rsidRDefault="00875729" w:rsidP="00875729">
      <w:pPr>
        <w:pStyle w:val="Prrafodelista"/>
        <w:spacing w:line="360" w:lineRule="auto"/>
        <w:ind w:left="0"/>
        <w:contextualSpacing/>
        <w:jc w:val="both"/>
        <w:rPr>
          <w:rFonts w:ascii="Palatino Linotype" w:eastAsia="MS Mincho" w:hAnsi="Palatino Linotype"/>
        </w:rPr>
      </w:pPr>
      <w:r w:rsidRPr="00156D7F">
        <w:rPr>
          <w:rFonts w:ascii="Palatino Linotype" w:eastAsia="MS Mincho" w:hAnsi="Palatino Linotype"/>
        </w:rPr>
        <w:t>Dicho lo anterior, es necesario analizar que el Sujeto Obligado</w:t>
      </w:r>
      <w:r w:rsidR="001C745C" w:rsidRPr="00156D7F">
        <w:rPr>
          <w:rFonts w:ascii="Palatino Linotype" w:eastAsia="MS Mincho" w:hAnsi="Palatino Linotype"/>
        </w:rPr>
        <w:t xml:space="preserve"> en su respuesta proporcionó dos direcciones electrónicas</w:t>
      </w:r>
      <w:r w:rsidRPr="00156D7F">
        <w:rPr>
          <w:rFonts w:ascii="Palatino Linotype" w:eastAsia="MS Mincho" w:hAnsi="Palatino Linotype"/>
        </w:rPr>
        <w:t xml:space="preserve">. </w:t>
      </w:r>
      <w:r w:rsidRPr="00156D7F">
        <w:rPr>
          <w:rFonts w:ascii="Palatino Linotype" w:eastAsia="Palatino Linotype" w:hAnsi="Palatino Linotype" w:cs="Palatino Linotype"/>
          <w:color w:val="000000"/>
        </w:rPr>
        <w:t xml:space="preserve">Al respecto es necesario precisar que la Ley de Transparencia y Acceso a la Información Pública del Estado de México y Municipios establece en su artículo 11 que en </w:t>
      </w:r>
      <w:r w:rsidRPr="00156D7F">
        <w:rPr>
          <w:rFonts w:ascii="Palatino Linotype" w:eastAsia="Palatino Linotype" w:hAnsi="Palatino Linotype" w:cs="Palatino Linotype"/>
          <w:i/>
          <w:color w:val="000000"/>
        </w:rPr>
        <w:t xml:space="preserve">la entrega de la información se deberá garantizar que ésta sea </w:t>
      </w:r>
      <w:r w:rsidRPr="00156D7F">
        <w:rPr>
          <w:rFonts w:ascii="Palatino Linotype" w:eastAsia="Palatino Linotype" w:hAnsi="Palatino Linotype" w:cs="Palatino Linotype"/>
          <w:b/>
          <w:i/>
          <w:color w:val="000000"/>
        </w:rPr>
        <w:t>accesible</w:t>
      </w:r>
      <w:r w:rsidRPr="00156D7F">
        <w:rPr>
          <w:rFonts w:ascii="Palatino Linotype" w:eastAsia="Palatino Linotype" w:hAnsi="Palatino Linotype" w:cs="Palatino Linotype"/>
          <w:i/>
          <w:color w:val="000000"/>
        </w:rPr>
        <w:t xml:space="preserve">, </w:t>
      </w:r>
      <w:r w:rsidRPr="00156D7F">
        <w:rPr>
          <w:rFonts w:ascii="Palatino Linotype" w:eastAsia="Palatino Linotype" w:hAnsi="Palatino Linotype" w:cs="Palatino Linotype"/>
          <w:b/>
          <w:i/>
          <w:color w:val="000000"/>
        </w:rPr>
        <w:lastRenderedPageBreak/>
        <w:t>actualizada, completa,</w:t>
      </w:r>
      <w:r w:rsidRPr="00156D7F">
        <w:rPr>
          <w:rFonts w:ascii="Palatino Linotype" w:eastAsia="Palatino Linotype" w:hAnsi="Palatino Linotype" w:cs="Palatino Linotype"/>
          <w:i/>
          <w:color w:val="000000"/>
        </w:rPr>
        <w:t xml:space="preserve"> congruente, confiable, </w:t>
      </w:r>
      <w:r w:rsidRPr="00156D7F">
        <w:rPr>
          <w:rFonts w:ascii="Palatino Linotype" w:eastAsia="Palatino Linotype" w:hAnsi="Palatino Linotype" w:cs="Palatino Linotype"/>
          <w:b/>
          <w:i/>
          <w:color w:val="000000"/>
        </w:rPr>
        <w:t>verificable</w:t>
      </w:r>
      <w:r w:rsidRPr="00156D7F">
        <w:rPr>
          <w:rFonts w:ascii="Palatino Linotype" w:eastAsia="Palatino Linotype" w:hAnsi="Palatino Linotype" w:cs="Palatino Linotype"/>
          <w:i/>
          <w:color w:val="000000"/>
        </w:rPr>
        <w:t xml:space="preserve">, veraz, integral, oportuna y expedita. </w:t>
      </w:r>
      <w:r w:rsidRPr="00156D7F">
        <w:rPr>
          <w:rFonts w:ascii="Palatino Linotype" w:eastAsia="Palatino Linotype" w:hAnsi="Palatino Linotype" w:cs="Palatino Linotype"/>
          <w:color w:val="000000"/>
        </w:rPr>
        <w:t>Asimismo, el artículo 161 de la Ley en comento, refiere lo siguiente:</w:t>
      </w:r>
    </w:p>
    <w:p w14:paraId="10323BC6" w14:textId="77777777" w:rsidR="00875729" w:rsidRPr="00156D7F" w:rsidRDefault="00875729" w:rsidP="00875729">
      <w:pPr>
        <w:pBdr>
          <w:top w:val="nil"/>
          <w:left w:val="nil"/>
          <w:bottom w:val="nil"/>
          <w:right w:val="nil"/>
          <w:between w:val="nil"/>
        </w:pBdr>
        <w:ind w:left="708"/>
        <w:jc w:val="both"/>
        <w:rPr>
          <w:rFonts w:ascii="Palatino Linotype" w:eastAsia="Palatino Linotype" w:hAnsi="Palatino Linotype" w:cs="Palatino Linotype"/>
          <w:color w:val="000000"/>
          <w:sz w:val="22"/>
          <w:szCs w:val="22"/>
        </w:rPr>
      </w:pPr>
    </w:p>
    <w:p w14:paraId="722BC41A" w14:textId="77777777" w:rsidR="00875729" w:rsidRPr="00156D7F" w:rsidRDefault="00875729" w:rsidP="00875729">
      <w:pPr>
        <w:spacing w:line="360" w:lineRule="auto"/>
        <w:ind w:left="567" w:right="567"/>
        <w:jc w:val="both"/>
        <w:rPr>
          <w:rFonts w:ascii="Palatino Linotype" w:eastAsia="Palatino Linotype" w:hAnsi="Palatino Linotype" w:cs="Palatino Linotype"/>
          <w:b/>
          <w:i/>
          <w:sz w:val="22"/>
          <w:szCs w:val="22"/>
        </w:rPr>
      </w:pPr>
      <w:r w:rsidRPr="00156D7F">
        <w:rPr>
          <w:rFonts w:ascii="Palatino Linotype" w:eastAsia="Palatino Linotype" w:hAnsi="Palatino Linotype" w:cs="Palatino Linotype"/>
          <w:b/>
          <w:i/>
          <w:sz w:val="22"/>
          <w:szCs w:val="22"/>
        </w:rPr>
        <w:t xml:space="preserve">Artículo 161. Cuando la información requerida por el solicitante ya esté disponible al público </w:t>
      </w:r>
      <w:r w:rsidRPr="00156D7F">
        <w:rPr>
          <w:rFonts w:ascii="Palatino Linotype" w:eastAsia="Palatino Linotype" w:hAnsi="Palatino Linotype" w:cs="Palatino Linotype"/>
          <w:i/>
          <w:sz w:val="22"/>
          <w:szCs w:val="22"/>
        </w:rPr>
        <w:t xml:space="preserve">en medios impresos, tales como libros, compendios, trípticos, registros públicos, </w:t>
      </w:r>
      <w:r w:rsidRPr="00156D7F">
        <w:rPr>
          <w:rFonts w:ascii="Palatino Linotype" w:eastAsia="Palatino Linotype" w:hAnsi="Palatino Linotype" w:cs="Palatino Linotype"/>
          <w:b/>
          <w:i/>
          <w:sz w:val="22"/>
          <w:szCs w:val="22"/>
        </w:rPr>
        <w:t>en formatos electrónicos</w:t>
      </w:r>
      <w:r w:rsidRPr="00156D7F">
        <w:rPr>
          <w:rFonts w:ascii="Palatino Linotype" w:eastAsia="Palatino Linotype" w:hAnsi="Palatino Linotype" w:cs="Palatino Linotype"/>
          <w:i/>
          <w:sz w:val="22"/>
          <w:szCs w:val="22"/>
        </w:rPr>
        <w:t xml:space="preserve"> disponibles en Internet o en cualquier otro medio, </w:t>
      </w:r>
      <w:r w:rsidRPr="00156D7F">
        <w:rPr>
          <w:rFonts w:ascii="Palatino Linotype" w:eastAsia="Palatino Linotype" w:hAnsi="Palatino Linotype" w:cs="Palatino Linotype"/>
          <w:b/>
          <w:i/>
          <w:sz w:val="22"/>
          <w:szCs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140EFF3D" w14:textId="47780F42" w:rsidR="00875729" w:rsidRPr="00156D7F" w:rsidRDefault="00875729" w:rsidP="00875729">
      <w:pPr>
        <w:spacing w:line="360" w:lineRule="auto"/>
        <w:ind w:left="567" w:right="567"/>
        <w:jc w:val="both"/>
        <w:rPr>
          <w:rFonts w:ascii="Palatino Linotype" w:eastAsia="Palatino Linotype" w:hAnsi="Palatino Linotype" w:cs="Palatino Linotype"/>
          <w:b/>
          <w:i/>
          <w:sz w:val="22"/>
          <w:szCs w:val="22"/>
        </w:rPr>
      </w:pPr>
      <w:r w:rsidRPr="00156D7F">
        <w:rPr>
          <w:rFonts w:ascii="Palatino Linotype" w:eastAsia="Palatino Linotype" w:hAnsi="Palatino Linotype" w:cs="Palatino Linotype"/>
          <w:b/>
          <w:i/>
          <w:sz w:val="22"/>
          <w:szCs w:val="22"/>
        </w:rPr>
        <w:t>(Énfasis añadido)</w:t>
      </w:r>
      <w:r w:rsidR="001C745C" w:rsidRPr="00156D7F">
        <w:rPr>
          <w:rFonts w:ascii="Palatino Linotype" w:eastAsia="Palatino Linotype" w:hAnsi="Palatino Linotype" w:cs="Palatino Linotype"/>
          <w:b/>
          <w:i/>
          <w:sz w:val="22"/>
          <w:szCs w:val="22"/>
        </w:rPr>
        <w:t xml:space="preserve"> </w:t>
      </w:r>
    </w:p>
    <w:p w14:paraId="1E6284AE" w14:textId="77777777" w:rsidR="00875729" w:rsidRPr="00156D7F" w:rsidRDefault="00875729" w:rsidP="00875729">
      <w:pPr>
        <w:spacing w:line="360" w:lineRule="auto"/>
        <w:ind w:left="567" w:right="567"/>
        <w:jc w:val="both"/>
        <w:rPr>
          <w:rFonts w:ascii="Palatino Linotype" w:eastAsia="Palatino Linotype" w:hAnsi="Palatino Linotype" w:cs="Palatino Linotype"/>
          <w:b/>
          <w:i/>
          <w:sz w:val="22"/>
          <w:szCs w:val="22"/>
        </w:rPr>
      </w:pPr>
    </w:p>
    <w:p w14:paraId="4488BF8F" w14:textId="444C8ADD" w:rsidR="00875729" w:rsidRPr="00156D7F" w:rsidRDefault="00875729" w:rsidP="0087572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Es así que, toda aquella información que sea requerida por los particulares que, previamente se encuentre disponible en sitios electrónicos, como puede ser de manera enunciativa más no limitativa, el sit</w:t>
      </w:r>
      <w:r w:rsidR="001C745C" w:rsidRPr="00156D7F">
        <w:rPr>
          <w:rFonts w:ascii="Palatino Linotype" w:eastAsia="Palatino Linotype" w:hAnsi="Palatino Linotype" w:cs="Palatino Linotype"/>
          <w:color w:val="000000"/>
          <w:sz w:val="22"/>
          <w:szCs w:val="22"/>
        </w:rPr>
        <w:t>io oficial del Sujeto Obligado;</w:t>
      </w:r>
      <w:r w:rsidRPr="00156D7F">
        <w:rPr>
          <w:rFonts w:ascii="Palatino Linotype" w:eastAsia="Palatino Linotype" w:hAnsi="Palatino Linotype" w:cs="Palatino Linotype"/>
          <w:color w:val="000000"/>
          <w:sz w:val="22"/>
          <w:szCs w:val="22"/>
        </w:rPr>
        <w:t xml:space="preserve"> el portal IPOMEX</w:t>
      </w:r>
      <w:r w:rsidR="001C745C" w:rsidRPr="00156D7F">
        <w:rPr>
          <w:rFonts w:ascii="Palatino Linotype" w:eastAsia="Palatino Linotype" w:hAnsi="Palatino Linotype" w:cs="Palatino Linotype"/>
          <w:color w:val="000000"/>
          <w:sz w:val="22"/>
          <w:szCs w:val="22"/>
        </w:rPr>
        <w:t>; y/</w:t>
      </w:r>
      <w:r w:rsidRPr="00156D7F">
        <w:rPr>
          <w:rFonts w:ascii="Palatino Linotype" w:eastAsia="Palatino Linotype" w:hAnsi="Palatino Linotype" w:cs="Palatino Linotype"/>
          <w:color w:val="000000"/>
          <w:sz w:val="22"/>
          <w:szCs w:val="22"/>
        </w:rPr>
        <w:t xml:space="preserve">o las páginas institucionales. Los Sujetos Obligado deben indicar la dirección electrónica donde obra la información solicitada. </w:t>
      </w:r>
      <w:r w:rsidRPr="00156D7F">
        <w:rPr>
          <w:rFonts w:ascii="Palatino Linotype" w:eastAsia="Palatino Linotype" w:hAnsi="Palatino Linotype" w:cs="Palatino Linotype"/>
          <w:b/>
          <w:color w:val="000000"/>
          <w:sz w:val="22"/>
          <w:szCs w:val="22"/>
        </w:rPr>
        <w:t>Esta dirección electrónica debe ser precisa, de tal modo que no implique realizar una búsqueda en toda la información que ahí se encuentre, debiendo cumplir</w:t>
      </w:r>
      <w:r w:rsidRPr="00156D7F">
        <w:rPr>
          <w:rFonts w:ascii="Palatino Linotype" w:eastAsia="Palatino Linotype" w:hAnsi="Palatino Linotype" w:cs="Palatino Linotype"/>
          <w:color w:val="000000"/>
          <w:sz w:val="22"/>
          <w:szCs w:val="22"/>
        </w:rPr>
        <w:t xml:space="preserve"> una serie de requisitos, a saber:</w:t>
      </w:r>
    </w:p>
    <w:p w14:paraId="4D299B34" w14:textId="77777777" w:rsidR="00875729" w:rsidRPr="00156D7F" w:rsidRDefault="00875729" w:rsidP="00875729">
      <w:pPr>
        <w:pBdr>
          <w:top w:val="nil"/>
          <w:left w:val="nil"/>
          <w:bottom w:val="nil"/>
          <w:right w:val="nil"/>
          <w:between w:val="nil"/>
        </w:pBdr>
        <w:spacing w:line="360" w:lineRule="auto"/>
        <w:ind w:left="720" w:right="48"/>
        <w:jc w:val="both"/>
        <w:rPr>
          <w:rFonts w:ascii="Palatino Linotype" w:eastAsia="Palatino Linotype" w:hAnsi="Palatino Linotype" w:cs="Palatino Linotype"/>
          <w:b/>
          <w:color w:val="000000"/>
          <w:sz w:val="22"/>
          <w:szCs w:val="22"/>
        </w:rPr>
      </w:pPr>
    </w:p>
    <w:p w14:paraId="5033F3F4" w14:textId="77777777" w:rsidR="00875729" w:rsidRPr="00156D7F" w:rsidRDefault="00875729" w:rsidP="00875729">
      <w:pPr>
        <w:numPr>
          <w:ilvl w:val="0"/>
          <w:numId w:val="11"/>
        </w:num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sz w:val="22"/>
          <w:szCs w:val="22"/>
        </w:rPr>
      </w:pPr>
      <w:r w:rsidRPr="00156D7F">
        <w:rPr>
          <w:rFonts w:ascii="Palatino Linotype" w:eastAsia="Palatino Linotype" w:hAnsi="Palatino Linotype" w:cs="Palatino Linotype"/>
          <w:b/>
          <w:color w:val="000000"/>
          <w:sz w:val="22"/>
          <w:szCs w:val="22"/>
        </w:rPr>
        <w:t>La dirección electrónica debe señalarse en un plazo no mayor a cinco días hábiles;</w:t>
      </w:r>
    </w:p>
    <w:p w14:paraId="7422BE37" w14:textId="77777777" w:rsidR="00875729" w:rsidRPr="00156D7F" w:rsidRDefault="00875729" w:rsidP="00875729">
      <w:pPr>
        <w:numPr>
          <w:ilvl w:val="0"/>
          <w:numId w:val="11"/>
        </w:num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sz w:val="22"/>
          <w:szCs w:val="22"/>
        </w:rPr>
      </w:pPr>
      <w:r w:rsidRPr="00156D7F">
        <w:rPr>
          <w:rFonts w:ascii="Palatino Linotype" w:eastAsia="Palatino Linotype" w:hAnsi="Palatino Linotype" w:cs="Palatino Linotype"/>
          <w:b/>
          <w:color w:val="000000"/>
          <w:sz w:val="22"/>
          <w:szCs w:val="22"/>
        </w:rPr>
        <w:t>La dirección electrónica debe ser precisa, de tal modo que no implique realizar una búsqueda en toda la información que ahí se encuentre; y,</w:t>
      </w:r>
    </w:p>
    <w:p w14:paraId="73E8375E" w14:textId="77777777" w:rsidR="00875729" w:rsidRPr="00156D7F" w:rsidRDefault="00875729" w:rsidP="00875729">
      <w:pPr>
        <w:numPr>
          <w:ilvl w:val="0"/>
          <w:numId w:val="11"/>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b/>
          <w:color w:val="000000"/>
          <w:sz w:val="22"/>
          <w:szCs w:val="22"/>
        </w:rPr>
        <w:lastRenderedPageBreak/>
        <w:t>La dirección electrónica debe ir acompañada del procedimiento a seguir, en caso de que la información se encuentre en distintos puntos del sitio electrónico referido; y,</w:t>
      </w:r>
    </w:p>
    <w:p w14:paraId="2EA106DD" w14:textId="77777777" w:rsidR="00875729" w:rsidRPr="00156D7F" w:rsidRDefault="00875729" w:rsidP="00875729">
      <w:pPr>
        <w:numPr>
          <w:ilvl w:val="0"/>
          <w:numId w:val="11"/>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b/>
          <w:color w:val="000000"/>
          <w:sz w:val="22"/>
          <w:szCs w:val="22"/>
          <w:u w:val="single"/>
        </w:rPr>
        <w:t>La dirección electrónica se debe entregar en formato abierto,</w:t>
      </w:r>
      <w:r w:rsidRPr="00156D7F">
        <w:rPr>
          <w:rFonts w:ascii="Palatino Linotype" w:eastAsia="Palatino Linotype" w:hAnsi="Palatino Linotype" w:cs="Palatino Linotype"/>
          <w:b/>
          <w:color w:val="000000"/>
          <w:sz w:val="22"/>
          <w:szCs w:val="22"/>
        </w:rPr>
        <w:t xml:space="preserve"> para que el Recurrente pueda copiar y pegar sin la necesidad de transcribir la liga electrónica.</w:t>
      </w:r>
    </w:p>
    <w:p w14:paraId="72910D8C" w14:textId="77777777" w:rsidR="00875729" w:rsidRPr="00156D7F" w:rsidRDefault="00875729" w:rsidP="0087572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B813048" w14:textId="239A4753" w:rsidR="00811B40" w:rsidRPr="00156D7F" w:rsidRDefault="00A82C47" w:rsidP="00A82C47">
      <w:pPr>
        <w:pStyle w:val="Prrafodelista"/>
        <w:spacing w:line="360" w:lineRule="auto"/>
        <w:ind w:left="0"/>
        <w:contextualSpacing/>
        <w:jc w:val="both"/>
        <w:rPr>
          <w:rFonts w:ascii="Palatino Linotype" w:eastAsia="MS Gothic" w:hAnsi="Palatino Linotype"/>
        </w:rPr>
      </w:pPr>
      <w:r w:rsidRPr="00156D7F">
        <w:rPr>
          <w:rFonts w:ascii="Palatino Linotype" w:eastAsia="MS Gothic" w:hAnsi="Palatino Linotype"/>
        </w:rPr>
        <w:t xml:space="preserve">Precisado lo anterior, </w:t>
      </w:r>
      <w:r w:rsidR="00811B40" w:rsidRPr="00156D7F">
        <w:rPr>
          <w:rFonts w:ascii="Palatino Linotype" w:eastAsia="MS Gothic" w:hAnsi="Palatino Linotype"/>
        </w:rPr>
        <w:t>pese a que las direcciones electrónicas que proporcionó el Sujeto Obligado no se encuentran en datos abiertos, al haberse inconformado manifestando que no es</w:t>
      </w:r>
      <w:r w:rsidR="0054564F" w:rsidRPr="00156D7F">
        <w:rPr>
          <w:rFonts w:ascii="Palatino Linotype" w:eastAsia="MS Gothic" w:hAnsi="Palatino Linotype"/>
        </w:rPr>
        <w:t xml:space="preserve"> la información que solicitó, se infiere que tuvo acceso al contenido de las mismas, por tal razón, es conveniente analizar dicha información, a efecto de determinar si colma los requerimientos del particular.</w:t>
      </w:r>
    </w:p>
    <w:p w14:paraId="3DE699BA" w14:textId="77777777" w:rsidR="00DA1600" w:rsidRPr="00156D7F" w:rsidRDefault="00DA1600" w:rsidP="00A82C47">
      <w:pPr>
        <w:pStyle w:val="Prrafodelista"/>
        <w:spacing w:line="360" w:lineRule="auto"/>
        <w:ind w:left="0"/>
        <w:contextualSpacing/>
        <w:jc w:val="both"/>
        <w:rPr>
          <w:rFonts w:ascii="Palatino Linotype" w:eastAsia="MS Gothic" w:hAnsi="Palatino Linotype"/>
        </w:rPr>
      </w:pPr>
    </w:p>
    <w:p w14:paraId="52A4433F" w14:textId="163C5868" w:rsidR="00DA1600" w:rsidRPr="00156D7F" w:rsidRDefault="00DA1600" w:rsidP="00A82C47">
      <w:pPr>
        <w:pStyle w:val="Prrafodelista"/>
        <w:spacing w:line="360" w:lineRule="auto"/>
        <w:ind w:left="0"/>
        <w:contextualSpacing/>
        <w:jc w:val="both"/>
        <w:rPr>
          <w:rFonts w:ascii="Palatino Linotype" w:eastAsia="MS Gothic" w:hAnsi="Palatino Linotype"/>
        </w:rPr>
      </w:pPr>
      <w:r w:rsidRPr="00156D7F">
        <w:rPr>
          <w:rFonts w:ascii="Palatino Linotype" w:eastAsia="MS Gothic" w:hAnsi="Palatino Linotype"/>
        </w:rPr>
        <w:t>Respecto a la primera dirección electrónica proporcionada, se localizó lo siguiente:</w:t>
      </w:r>
    </w:p>
    <w:p w14:paraId="159432CF" w14:textId="0244A127" w:rsidR="00725037" w:rsidRPr="00156D7F" w:rsidRDefault="00725037" w:rsidP="00DA1600">
      <w:pPr>
        <w:pStyle w:val="Prrafodelista"/>
        <w:spacing w:line="360" w:lineRule="auto"/>
        <w:ind w:left="0"/>
        <w:contextualSpacing/>
        <w:jc w:val="center"/>
        <w:rPr>
          <w:rFonts w:ascii="Palatino Linotype" w:eastAsia="MS Gothic" w:hAnsi="Palatino Linotype"/>
        </w:rPr>
      </w:pPr>
      <w:r w:rsidRPr="00156D7F">
        <w:rPr>
          <w:rFonts w:ascii="Palatino Linotype" w:eastAsia="MS Gothic" w:hAnsi="Palatino Linotype"/>
          <w:noProof/>
          <w:lang w:val="es-MX" w:eastAsia="es-MX"/>
        </w:rPr>
        <w:drawing>
          <wp:inline distT="0" distB="0" distL="0" distR="0" wp14:anchorId="1DE6FB02" wp14:editId="1B27BF48">
            <wp:extent cx="3859619" cy="3362648"/>
            <wp:effectExtent l="0" t="0" r="762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32381" cy="3426041"/>
                    </a:xfrm>
                    <a:prstGeom prst="rect">
                      <a:avLst/>
                    </a:prstGeom>
                  </pic:spPr>
                </pic:pic>
              </a:graphicData>
            </a:graphic>
          </wp:inline>
        </w:drawing>
      </w:r>
    </w:p>
    <w:p w14:paraId="778EBF08" w14:textId="1D6E8B05" w:rsidR="00725037" w:rsidRPr="00156D7F" w:rsidRDefault="00725037" w:rsidP="00DA1600">
      <w:pPr>
        <w:pStyle w:val="Prrafodelista"/>
        <w:spacing w:line="360" w:lineRule="auto"/>
        <w:ind w:left="0"/>
        <w:contextualSpacing/>
        <w:jc w:val="center"/>
        <w:rPr>
          <w:rFonts w:ascii="Palatino Linotype" w:eastAsia="MS Gothic" w:hAnsi="Palatino Linotype"/>
        </w:rPr>
      </w:pPr>
      <w:r w:rsidRPr="00156D7F">
        <w:rPr>
          <w:rFonts w:ascii="Palatino Linotype" w:eastAsia="MS Gothic" w:hAnsi="Palatino Linotype"/>
          <w:noProof/>
          <w:lang w:val="es-MX" w:eastAsia="es-MX"/>
        </w:rPr>
        <w:lastRenderedPageBreak/>
        <w:drawing>
          <wp:inline distT="0" distB="0" distL="0" distR="0" wp14:anchorId="34D7EEEC" wp14:editId="483FAEAF">
            <wp:extent cx="4699591" cy="7092771"/>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4212" cy="7099745"/>
                    </a:xfrm>
                    <a:prstGeom prst="rect">
                      <a:avLst/>
                    </a:prstGeom>
                  </pic:spPr>
                </pic:pic>
              </a:graphicData>
            </a:graphic>
          </wp:inline>
        </w:drawing>
      </w:r>
    </w:p>
    <w:p w14:paraId="254E8C47" w14:textId="0A0A3BF1" w:rsidR="00725037" w:rsidRPr="00156D7F" w:rsidRDefault="00725037" w:rsidP="00A82C47">
      <w:pPr>
        <w:pStyle w:val="Prrafodelista"/>
        <w:spacing w:line="360" w:lineRule="auto"/>
        <w:ind w:left="0"/>
        <w:contextualSpacing/>
        <w:jc w:val="both"/>
        <w:rPr>
          <w:rFonts w:ascii="Palatino Linotype" w:eastAsia="Calibri" w:hAnsi="Palatino Linotype" w:cs="Tahoma"/>
          <w:bCs/>
        </w:rPr>
      </w:pPr>
      <w:r w:rsidRPr="00156D7F">
        <w:rPr>
          <w:rFonts w:ascii="Palatino Linotype" w:eastAsia="Calibri" w:hAnsi="Palatino Linotype" w:cs="Tahoma"/>
          <w:bCs/>
        </w:rPr>
        <w:lastRenderedPageBreak/>
        <w:t>Tal y como se aprecia, en la dirección electrónica se</w:t>
      </w:r>
      <w:r w:rsidR="00DA1600" w:rsidRPr="00156D7F">
        <w:rPr>
          <w:rFonts w:ascii="Palatino Linotype" w:eastAsia="Calibri" w:hAnsi="Palatino Linotype" w:cs="Tahoma"/>
          <w:bCs/>
        </w:rPr>
        <w:t xml:space="preserve"> contienen</w:t>
      </w:r>
      <w:r w:rsidRPr="00156D7F">
        <w:rPr>
          <w:rFonts w:ascii="Palatino Linotype" w:eastAsia="Calibri" w:hAnsi="Palatino Linotype" w:cs="Tahoma"/>
          <w:bCs/>
        </w:rPr>
        <w:t xml:space="preserve"> de manera directa y precisa las sesiones del Órgano de Gobierno, desglosadas por año y sesión, desde el a</w:t>
      </w:r>
      <w:r w:rsidR="00DA1600" w:rsidRPr="00156D7F">
        <w:rPr>
          <w:rFonts w:ascii="Palatino Linotype" w:eastAsia="Calibri" w:hAnsi="Palatino Linotype" w:cs="Tahoma"/>
          <w:bCs/>
        </w:rPr>
        <w:t>ño 2018 al 2024.</w:t>
      </w:r>
    </w:p>
    <w:p w14:paraId="25DFAB9A" w14:textId="77777777" w:rsidR="00725037" w:rsidRPr="00156D7F" w:rsidRDefault="00725037" w:rsidP="00A82C47">
      <w:pPr>
        <w:pStyle w:val="Prrafodelista"/>
        <w:spacing w:line="360" w:lineRule="auto"/>
        <w:ind w:left="0"/>
        <w:contextualSpacing/>
        <w:jc w:val="both"/>
        <w:rPr>
          <w:rFonts w:ascii="Palatino Linotype" w:eastAsia="Calibri" w:hAnsi="Palatino Linotype" w:cs="Tahoma"/>
          <w:b/>
          <w:bCs/>
        </w:rPr>
      </w:pPr>
    </w:p>
    <w:p w14:paraId="0D5F1AC0" w14:textId="50005368" w:rsidR="00AE5E90" w:rsidRPr="00156D7F" w:rsidRDefault="00AE5E90" w:rsidP="00AE5E9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56D7F">
        <w:rPr>
          <w:rFonts w:ascii="Palatino Linotype" w:hAnsi="Palatino Linotype" w:cs="Tahoma"/>
          <w:bCs/>
          <w:iCs/>
          <w:sz w:val="22"/>
          <w:szCs w:val="22"/>
        </w:rPr>
        <w:t xml:space="preserve">Dicho lo anterior, es necesario analizar la </w:t>
      </w:r>
      <w:r w:rsidRPr="00156D7F">
        <w:rPr>
          <w:rFonts w:ascii="Palatino Linotype" w:eastAsia="Palatino Linotype" w:hAnsi="Palatino Linotype" w:cs="Palatino Linotype"/>
          <w:sz w:val="22"/>
          <w:szCs w:val="22"/>
        </w:rPr>
        <w:t>Ley del Sistema Anticorrupción del Estado de México y Municipios, así como el Manual de Organización del Sujeto Obligado</w:t>
      </w:r>
      <w:r w:rsidR="00DA1600" w:rsidRPr="00156D7F">
        <w:rPr>
          <w:rFonts w:ascii="Palatino Linotype" w:eastAsia="Palatino Linotype" w:hAnsi="Palatino Linotype" w:cs="Palatino Linotype"/>
          <w:sz w:val="22"/>
          <w:szCs w:val="22"/>
        </w:rPr>
        <w:t>, normatividades que disponen lo siguiente:</w:t>
      </w:r>
    </w:p>
    <w:p w14:paraId="62906194" w14:textId="77777777" w:rsidR="00AE5E90" w:rsidRPr="00156D7F" w:rsidRDefault="00AE5E90" w:rsidP="00AE5E90">
      <w:pPr>
        <w:pBdr>
          <w:top w:val="nil"/>
          <w:left w:val="nil"/>
          <w:bottom w:val="nil"/>
          <w:right w:val="nil"/>
          <w:between w:val="nil"/>
        </w:pBdr>
        <w:spacing w:line="360" w:lineRule="auto"/>
        <w:jc w:val="both"/>
        <w:rPr>
          <w:rFonts w:ascii="Palatino Linotype" w:hAnsi="Palatino Linotype" w:cs="Tahoma"/>
          <w:bCs/>
          <w:iCs/>
          <w:sz w:val="22"/>
          <w:szCs w:val="22"/>
        </w:rPr>
      </w:pPr>
    </w:p>
    <w:p w14:paraId="3D1C6031" w14:textId="3FA8DF2D" w:rsidR="00AE5E90" w:rsidRPr="00156D7F" w:rsidRDefault="00AE5E90" w:rsidP="00AE5E90">
      <w:pPr>
        <w:pStyle w:val="Prrafodelista"/>
        <w:numPr>
          <w:ilvl w:val="0"/>
          <w:numId w:val="16"/>
        </w:numPr>
        <w:pBdr>
          <w:top w:val="nil"/>
          <w:left w:val="nil"/>
          <w:bottom w:val="nil"/>
          <w:right w:val="nil"/>
          <w:between w:val="nil"/>
        </w:pBdr>
        <w:spacing w:line="360" w:lineRule="auto"/>
        <w:ind w:left="426"/>
        <w:jc w:val="both"/>
        <w:rPr>
          <w:rFonts w:ascii="Palatino Linotype" w:hAnsi="Palatino Linotype" w:cs="Tahoma"/>
          <w:b/>
          <w:bCs/>
          <w:iCs/>
        </w:rPr>
      </w:pPr>
      <w:r w:rsidRPr="00156D7F">
        <w:rPr>
          <w:rFonts w:ascii="Palatino Linotype" w:eastAsia="Palatino Linotype" w:hAnsi="Palatino Linotype" w:cs="Palatino Linotype"/>
          <w:b/>
        </w:rPr>
        <w:t>Ley del Sistema Anticorrupción del Estado de México y Municipios</w:t>
      </w:r>
    </w:p>
    <w:p w14:paraId="7F78C0A8" w14:textId="77777777" w:rsidR="00210C27" w:rsidRPr="00156D7F" w:rsidRDefault="00210C27" w:rsidP="00210C27">
      <w:pPr>
        <w:spacing w:line="360" w:lineRule="auto"/>
        <w:ind w:left="567" w:right="616"/>
        <w:jc w:val="center"/>
        <w:rPr>
          <w:rFonts w:ascii="Palatino Linotype" w:hAnsi="Palatino Linotype"/>
          <w:b/>
          <w:i/>
          <w:sz w:val="22"/>
          <w:szCs w:val="22"/>
        </w:rPr>
      </w:pPr>
      <w:r w:rsidRPr="00156D7F">
        <w:rPr>
          <w:rFonts w:ascii="Palatino Linotype" w:hAnsi="Palatino Linotype"/>
          <w:b/>
          <w:i/>
          <w:sz w:val="22"/>
          <w:szCs w:val="22"/>
        </w:rPr>
        <w:t>SECCIÓN TERCERA</w:t>
      </w:r>
    </w:p>
    <w:p w14:paraId="5683E85D" w14:textId="77777777" w:rsidR="00210C27" w:rsidRPr="00156D7F" w:rsidRDefault="00210C27" w:rsidP="00210C27">
      <w:pPr>
        <w:spacing w:line="360" w:lineRule="auto"/>
        <w:ind w:left="567" w:right="616"/>
        <w:jc w:val="center"/>
        <w:rPr>
          <w:rFonts w:ascii="Palatino Linotype" w:hAnsi="Palatino Linotype" w:cs="Tahoma"/>
          <w:b/>
          <w:bCs/>
          <w:i/>
          <w:iCs/>
          <w:sz w:val="22"/>
          <w:szCs w:val="22"/>
        </w:rPr>
      </w:pPr>
      <w:r w:rsidRPr="00156D7F">
        <w:rPr>
          <w:rFonts w:ascii="Palatino Linotype" w:hAnsi="Palatino Linotype"/>
          <w:b/>
          <w:i/>
          <w:sz w:val="22"/>
          <w:szCs w:val="22"/>
        </w:rPr>
        <w:t>DEL SECRETARIO TÉCNICO</w:t>
      </w:r>
    </w:p>
    <w:p w14:paraId="1D761107" w14:textId="77777777" w:rsidR="00210C27" w:rsidRPr="00156D7F" w:rsidRDefault="00210C27" w:rsidP="00210C27">
      <w:pP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 xml:space="preserve">Artículo 35.- Corresponde al </w:t>
      </w:r>
      <w:proofErr w:type="gramStart"/>
      <w:r w:rsidRPr="00156D7F">
        <w:rPr>
          <w:rFonts w:ascii="Palatino Linotype" w:hAnsi="Palatino Linotype"/>
          <w:i/>
          <w:sz w:val="22"/>
          <w:szCs w:val="22"/>
        </w:rPr>
        <w:t>Secretario Técnico</w:t>
      </w:r>
      <w:proofErr w:type="gramEnd"/>
      <w:r w:rsidRPr="00156D7F">
        <w:rPr>
          <w:rFonts w:ascii="Palatino Linotype" w:hAnsi="Palatino Linotype"/>
          <w:i/>
          <w:sz w:val="22"/>
          <w:szCs w:val="22"/>
        </w:rPr>
        <w:t>, ejercer la dirección de la Secretaría Ejecutiva y contará con las facultades siguientes:</w:t>
      </w:r>
    </w:p>
    <w:p w14:paraId="5577F9D5" w14:textId="77777777" w:rsidR="00210C27" w:rsidRPr="00156D7F" w:rsidRDefault="00210C27" w:rsidP="00210C27">
      <w:pP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w:t>
      </w:r>
    </w:p>
    <w:p w14:paraId="76B8345F" w14:textId="77777777" w:rsidR="00210C27" w:rsidRPr="00156D7F" w:rsidRDefault="00210C27" w:rsidP="00210C27">
      <w:pP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VI. Establecer los procedimientos para controlar la calidad de los insumos técnicos necesarios para que el Comité Coordinador realice sus funciones y elaborar las propuestas a que se refiere esta Ley.</w:t>
      </w:r>
    </w:p>
    <w:p w14:paraId="13BE121B" w14:textId="77777777" w:rsidR="00210C27" w:rsidRPr="00156D7F" w:rsidRDefault="00210C27" w:rsidP="00210C27">
      <w:pP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w:t>
      </w:r>
    </w:p>
    <w:p w14:paraId="7DC9575E" w14:textId="77777777" w:rsidR="00210C27" w:rsidRPr="00156D7F" w:rsidRDefault="00210C27" w:rsidP="00210C27">
      <w:pP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X. Presentar al órgano de gobierno de la Secretaría Ejecutiva el informe del desempeño de las actividades del organismo, incluido el ejercicio de los presupuestos, ingresos y egresos y los estados financieros correspondientes. En el informe y en los documentos de apoyo se cotejarán las metas propuestas y los compromisos asumidos en relación con los resultados alcanzados.</w:t>
      </w:r>
    </w:p>
    <w:p w14:paraId="3029AEE1" w14:textId="77777777" w:rsidR="00210C27" w:rsidRPr="00156D7F" w:rsidRDefault="00210C27" w:rsidP="00210C27">
      <w:pP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w:t>
      </w:r>
    </w:p>
    <w:p w14:paraId="4A26BFC9" w14:textId="77777777" w:rsidR="00210C27" w:rsidRPr="00156D7F" w:rsidRDefault="00210C27" w:rsidP="00210C27">
      <w:pPr>
        <w:spacing w:line="360" w:lineRule="auto"/>
        <w:ind w:left="567" w:right="616"/>
        <w:jc w:val="both"/>
        <w:rPr>
          <w:rFonts w:ascii="Palatino Linotype" w:hAnsi="Palatino Linotype"/>
          <w:i/>
          <w:sz w:val="22"/>
          <w:szCs w:val="22"/>
        </w:rPr>
      </w:pPr>
    </w:p>
    <w:p w14:paraId="4B9857E3" w14:textId="77777777" w:rsidR="00210C27" w:rsidRPr="00156D7F" w:rsidRDefault="00210C27" w:rsidP="00210C27">
      <w:pP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lastRenderedPageBreak/>
        <w:t xml:space="preserve">Artículo 36.- Adicionalmente el </w:t>
      </w:r>
      <w:proofErr w:type="gramStart"/>
      <w:r w:rsidRPr="00156D7F">
        <w:rPr>
          <w:rFonts w:ascii="Palatino Linotype" w:hAnsi="Palatino Linotype"/>
          <w:i/>
          <w:sz w:val="22"/>
          <w:szCs w:val="22"/>
        </w:rPr>
        <w:t>Secretario Técnico</w:t>
      </w:r>
      <w:proofErr w:type="gramEnd"/>
      <w:r w:rsidRPr="00156D7F">
        <w:rPr>
          <w:rFonts w:ascii="Palatino Linotype" w:hAnsi="Palatino Linotype"/>
          <w:i/>
          <w:sz w:val="22"/>
          <w:szCs w:val="22"/>
        </w:rPr>
        <w:t xml:space="preserve"> tendrá las funciones siguientes:</w:t>
      </w:r>
    </w:p>
    <w:p w14:paraId="2E707F73" w14:textId="77777777" w:rsidR="00210C27" w:rsidRPr="00156D7F" w:rsidRDefault="00210C27" w:rsidP="00210C27">
      <w:pP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w:t>
      </w:r>
    </w:p>
    <w:p w14:paraId="2CD62C68" w14:textId="77777777" w:rsidR="00210C27" w:rsidRPr="00156D7F" w:rsidRDefault="00210C27" w:rsidP="00210C27">
      <w:pP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VI. Realizar el trabajo técnico para la preparación de documentos que se llevarán como propuestas de acuerdo al Comité Coordinador, al órgano de gobierno de la Secretaría Ejecutiva y a la Comisión Ejecutiva.</w:t>
      </w:r>
    </w:p>
    <w:p w14:paraId="2F724C27" w14:textId="77777777" w:rsidR="00210C27" w:rsidRPr="00156D7F" w:rsidRDefault="00210C27" w:rsidP="00210C27">
      <w:pP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w:t>
      </w:r>
    </w:p>
    <w:p w14:paraId="3A4B1B77" w14:textId="77777777" w:rsidR="00210C27" w:rsidRPr="00156D7F" w:rsidRDefault="00210C27" w:rsidP="0087572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5684D97" w14:textId="78C814F9" w:rsidR="00AE5E90" w:rsidRPr="00156D7F" w:rsidRDefault="00AE5E90" w:rsidP="00AE5E90">
      <w:pPr>
        <w:pStyle w:val="Prrafodelista"/>
        <w:numPr>
          <w:ilvl w:val="0"/>
          <w:numId w:val="15"/>
        </w:numPr>
        <w:spacing w:line="360" w:lineRule="auto"/>
        <w:ind w:left="567" w:right="560"/>
        <w:jc w:val="both"/>
        <w:rPr>
          <w:rFonts w:ascii="Palatino Linotype" w:hAnsi="Palatino Linotype"/>
          <w:b/>
        </w:rPr>
      </w:pPr>
      <w:r w:rsidRPr="00156D7F">
        <w:rPr>
          <w:rFonts w:ascii="Palatino Linotype" w:hAnsi="Palatino Linotype"/>
          <w:b/>
        </w:rPr>
        <w:t>Manual General de Organización.</w:t>
      </w:r>
    </w:p>
    <w:p w14:paraId="2ED9927D" w14:textId="77777777" w:rsidR="00AE5E90" w:rsidRPr="00156D7F" w:rsidRDefault="00AE5E90" w:rsidP="00AE5E90">
      <w:pPr>
        <w:spacing w:line="360" w:lineRule="auto"/>
        <w:ind w:left="567" w:right="560"/>
        <w:jc w:val="both"/>
        <w:rPr>
          <w:rFonts w:ascii="Palatino Linotype" w:hAnsi="Palatino Linotype"/>
          <w:b/>
          <w:i/>
          <w:sz w:val="22"/>
          <w:szCs w:val="22"/>
        </w:rPr>
      </w:pPr>
    </w:p>
    <w:p w14:paraId="35EC4B05" w14:textId="77777777" w:rsidR="00AE5E90" w:rsidRPr="00156D7F" w:rsidRDefault="00AE5E90" w:rsidP="00AE5E90">
      <w:pPr>
        <w:spacing w:line="360" w:lineRule="auto"/>
        <w:ind w:left="567" w:right="560"/>
        <w:jc w:val="both"/>
        <w:rPr>
          <w:rFonts w:ascii="Palatino Linotype" w:hAnsi="Palatino Linotype"/>
          <w:b/>
          <w:i/>
          <w:sz w:val="22"/>
          <w:szCs w:val="22"/>
        </w:rPr>
      </w:pPr>
      <w:r w:rsidRPr="00156D7F">
        <w:rPr>
          <w:rFonts w:ascii="Palatino Linotype" w:hAnsi="Palatino Linotype"/>
          <w:b/>
          <w:i/>
          <w:sz w:val="22"/>
          <w:szCs w:val="22"/>
        </w:rPr>
        <w:t xml:space="preserve">41100100000000L SECRETARÍA TÉCNICA </w:t>
      </w:r>
    </w:p>
    <w:p w14:paraId="4506C7A6" w14:textId="77777777" w:rsidR="00AE5E90" w:rsidRPr="00156D7F" w:rsidRDefault="00AE5E90" w:rsidP="00AE5E90">
      <w:pPr>
        <w:spacing w:line="360" w:lineRule="auto"/>
        <w:ind w:left="567" w:right="560"/>
        <w:jc w:val="both"/>
        <w:rPr>
          <w:rFonts w:ascii="Palatino Linotype" w:hAnsi="Palatino Linotype"/>
          <w:b/>
          <w:i/>
          <w:sz w:val="22"/>
          <w:szCs w:val="22"/>
        </w:rPr>
      </w:pPr>
      <w:r w:rsidRPr="00156D7F">
        <w:rPr>
          <w:rFonts w:ascii="Palatino Linotype" w:hAnsi="Palatino Linotype"/>
          <w:b/>
          <w:i/>
          <w:sz w:val="22"/>
          <w:szCs w:val="22"/>
        </w:rPr>
        <w:t>OBJETIVO:</w:t>
      </w:r>
    </w:p>
    <w:p w14:paraId="3025F410" w14:textId="77777777" w:rsidR="00AE5E90" w:rsidRPr="00156D7F" w:rsidRDefault="00AE5E90" w:rsidP="00AE5E90">
      <w:pPr>
        <w:spacing w:line="360" w:lineRule="auto"/>
        <w:ind w:left="567" w:right="560"/>
        <w:jc w:val="both"/>
        <w:rPr>
          <w:rFonts w:ascii="Palatino Linotype" w:hAnsi="Palatino Linotype"/>
          <w:i/>
          <w:sz w:val="22"/>
          <w:szCs w:val="22"/>
        </w:rPr>
      </w:pPr>
      <w:r w:rsidRPr="00156D7F">
        <w:rPr>
          <w:rFonts w:ascii="Palatino Linotype" w:hAnsi="Palatino Linotype"/>
          <w:i/>
          <w:sz w:val="22"/>
          <w:szCs w:val="22"/>
        </w:rPr>
        <w:t>Administrar, planear, organizar, dirigir y evaluar el funcionamiento de la Secretaría Ejecutiva; ejercer su representación legal y fungir como órgano de apoyo técnico del Comité Coordinador, a efecto de proveerle la asistencia técnica, así como los insumos necesarios para el desempeño de sus atribuciones, conforme a lo dispuesto en la Ley del Sistema Anticorrupción del Estado de México y Municipios, y demás ordenamientos aplicables.</w:t>
      </w:r>
    </w:p>
    <w:p w14:paraId="3B10CB9A" w14:textId="77777777" w:rsidR="00AE5E90" w:rsidRPr="00156D7F" w:rsidRDefault="00AE5E90" w:rsidP="00AE5E90">
      <w:pPr>
        <w:spacing w:line="360" w:lineRule="auto"/>
        <w:ind w:left="567" w:right="560"/>
        <w:jc w:val="both"/>
        <w:rPr>
          <w:rFonts w:ascii="Palatino Linotype" w:hAnsi="Palatino Linotype"/>
          <w:i/>
          <w:sz w:val="22"/>
          <w:szCs w:val="22"/>
        </w:rPr>
      </w:pPr>
    </w:p>
    <w:p w14:paraId="0E5F98DB" w14:textId="77777777" w:rsidR="00AE5E90" w:rsidRPr="00156D7F" w:rsidRDefault="00AE5E90" w:rsidP="00AE5E90">
      <w:pPr>
        <w:spacing w:line="360" w:lineRule="auto"/>
        <w:ind w:left="567" w:right="560"/>
        <w:jc w:val="both"/>
        <w:rPr>
          <w:rFonts w:ascii="Palatino Linotype" w:hAnsi="Palatino Linotype"/>
          <w:b/>
          <w:i/>
          <w:sz w:val="22"/>
          <w:szCs w:val="22"/>
        </w:rPr>
      </w:pPr>
      <w:r w:rsidRPr="00156D7F">
        <w:rPr>
          <w:rFonts w:ascii="Palatino Linotype" w:hAnsi="Palatino Linotype"/>
          <w:b/>
          <w:i/>
          <w:sz w:val="22"/>
          <w:szCs w:val="22"/>
        </w:rPr>
        <w:t>FUNCIONES:</w:t>
      </w:r>
    </w:p>
    <w:p w14:paraId="0477CF19" w14:textId="77777777" w:rsidR="00AE5E90" w:rsidRPr="00156D7F" w:rsidRDefault="00AE5E90" w:rsidP="00AE5E90">
      <w:pPr>
        <w:spacing w:line="360" w:lineRule="auto"/>
        <w:ind w:left="567" w:right="560"/>
        <w:jc w:val="both"/>
        <w:rPr>
          <w:rFonts w:ascii="Palatino Linotype" w:hAnsi="Palatino Linotype"/>
          <w:b/>
          <w:i/>
          <w:sz w:val="22"/>
          <w:szCs w:val="22"/>
        </w:rPr>
      </w:pPr>
      <w:r w:rsidRPr="00156D7F">
        <w:rPr>
          <w:rFonts w:ascii="Palatino Linotype" w:hAnsi="Palatino Linotype"/>
          <w:i/>
          <w:sz w:val="22"/>
          <w:szCs w:val="22"/>
        </w:rPr>
        <w:sym w:font="Symbol" w:char="F02D"/>
      </w:r>
      <w:r w:rsidRPr="00156D7F">
        <w:rPr>
          <w:rFonts w:ascii="Palatino Linotype" w:hAnsi="Palatino Linotype"/>
          <w:i/>
          <w:sz w:val="22"/>
          <w:szCs w:val="22"/>
        </w:rPr>
        <w:t xml:space="preserve"> </w:t>
      </w:r>
      <w:r w:rsidRPr="00156D7F">
        <w:rPr>
          <w:rFonts w:ascii="Palatino Linotype" w:hAnsi="Palatino Linotype"/>
          <w:b/>
          <w:i/>
          <w:sz w:val="22"/>
          <w:szCs w:val="22"/>
        </w:rPr>
        <w:t>Validar el trabajo técnico para la elaboración de documentos que se llevarán como propuesta al Órgano de Gobierno y al Comité Coordinador de la Secretaría Ejecutiva en el ámbito de su competencia.</w:t>
      </w:r>
    </w:p>
    <w:p w14:paraId="035094C7" w14:textId="77777777" w:rsidR="00AE5E90" w:rsidRPr="00156D7F" w:rsidRDefault="00AE5E90" w:rsidP="00AE5E90">
      <w:pPr>
        <w:ind w:left="567" w:right="560"/>
        <w:jc w:val="both"/>
        <w:rPr>
          <w:rFonts w:ascii="Palatino Linotype" w:hAnsi="Palatino Linotype"/>
          <w:sz w:val="22"/>
          <w:szCs w:val="22"/>
        </w:rPr>
      </w:pPr>
    </w:p>
    <w:p w14:paraId="6D51A09F" w14:textId="4897E358" w:rsidR="001822C5" w:rsidRPr="00156D7F" w:rsidRDefault="007F2978"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De la normativ</w:t>
      </w:r>
      <w:r w:rsidR="00DA1600" w:rsidRPr="00156D7F">
        <w:rPr>
          <w:rFonts w:ascii="Palatino Linotype" w:eastAsia="Palatino Linotype" w:hAnsi="Palatino Linotype" w:cs="Palatino Linotype"/>
          <w:color w:val="000000"/>
          <w:sz w:val="22"/>
          <w:szCs w:val="22"/>
        </w:rPr>
        <w:t>idad citada, se desprende</w:t>
      </w:r>
      <w:r w:rsidRPr="00156D7F">
        <w:rPr>
          <w:rFonts w:ascii="Palatino Linotype" w:eastAsia="Palatino Linotype" w:hAnsi="Palatino Linotype" w:cs="Palatino Linotype"/>
          <w:color w:val="000000"/>
          <w:sz w:val="22"/>
          <w:szCs w:val="22"/>
        </w:rPr>
        <w:t xml:space="preserve"> que corresponde a la Secretaría Técnica elaborar propuestas que se presentarán al Órgano de Gobierno de la Secretaría Ejecutiva</w:t>
      </w:r>
      <w:r w:rsidR="00772B4F" w:rsidRPr="00156D7F">
        <w:rPr>
          <w:rFonts w:ascii="Palatino Linotype" w:eastAsia="Palatino Linotype" w:hAnsi="Palatino Linotype" w:cs="Palatino Linotype"/>
          <w:color w:val="000000"/>
          <w:sz w:val="22"/>
          <w:szCs w:val="22"/>
        </w:rPr>
        <w:t xml:space="preserve">, </w:t>
      </w:r>
      <w:r w:rsidR="001822C5" w:rsidRPr="00156D7F">
        <w:rPr>
          <w:rFonts w:ascii="Palatino Linotype" w:eastAsia="Palatino Linotype" w:hAnsi="Palatino Linotype" w:cs="Palatino Linotype"/>
          <w:color w:val="000000"/>
          <w:sz w:val="22"/>
          <w:szCs w:val="22"/>
        </w:rPr>
        <w:t xml:space="preserve">las cuales deben obrar en las actas de este último, por lo que, al haber proporcionado la dirección </w:t>
      </w:r>
      <w:r w:rsidR="001822C5" w:rsidRPr="00156D7F">
        <w:rPr>
          <w:rFonts w:ascii="Palatino Linotype" w:eastAsia="Palatino Linotype" w:hAnsi="Palatino Linotype" w:cs="Palatino Linotype"/>
          <w:color w:val="000000"/>
          <w:sz w:val="22"/>
          <w:szCs w:val="22"/>
        </w:rPr>
        <w:lastRenderedPageBreak/>
        <w:t>electrónica donde obran las actas de las sesiones, se tiene por colmado el requerimiento, pues entregó los documentos donde se contiene la informació</w:t>
      </w:r>
      <w:r w:rsidR="00DA1600" w:rsidRPr="00156D7F">
        <w:rPr>
          <w:rFonts w:ascii="Palatino Linotype" w:eastAsia="Palatino Linotype" w:hAnsi="Palatino Linotype" w:cs="Palatino Linotype"/>
          <w:color w:val="000000"/>
          <w:sz w:val="22"/>
          <w:szCs w:val="22"/>
        </w:rPr>
        <w:t>n de interés para el particular, consistente en las propuestas hechas al Órgano de Gobierno.</w:t>
      </w:r>
    </w:p>
    <w:p w14:paraId="25C5DC61" w14:textId="77777777" w:rsidR="001822C5" w:rsidRPr="00156D7F" w:rsidRDefault="001822C5"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7F491027" w14:textId="2936BBD8" w:rsidR="00C2088F" w:rsidRPr="00156D7F" w:rsidRDefault="00C2088F"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 xml:space="preserve">Ahora bien, por lo que corresponde al requerimiento </w:t>
      </w:r>
      <w:r w:rsidR="00F33CC3" w:rsidRPr="00156D7F">
        <w:rPr>
          <w:rFonts w:ascii="Palatino Linotype" w:eastAsia="Palatino Linotype" w:hAnsi="Palatino Linotype" w:cs="Palatino Linotype"/>
          <w:color w:val="000000"/>
          <w:sz w:val="22"/>
          <w:szCs w:val="22"/>
        </w:rPr>
        <w:t>relacionado con la Política Estatal, se determina que el Recurrente se refiere a la Política Estatal Anticorrupción, del cual, solicita tener acceso a lo siguiente:</w:t>
      </w:r>
    </w:p>
    <w:p w14:paraId="2F496FE5" w14:textId="77777777" w:rsidR="00F33CC3" w:rsidRPr="00156D7F" w:rsidRDefault="00F33CC3"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1F35AA65" w14:textId="64075AEE" w:rsidR="00F33CC3" w:rsidRPr="00156D7F" w:rsidRDefault="00F33CC3" w:rsidP="00F33CC3">
      <w:pPr>
        <w:pStyle w:val="Prrafodelista"/>
        <w:numPr>
          <w:ilvl w:val="0"/>
          <w:numId w:val="15"/>
        </w:numPr>
        <w:pBdr>
          <w:top w:val="nil"/>
          <w:left w:val="nil"/>
          <w:bottom w:val="nil"/>
          <w:right w:val="nil"/>
          <w:between w:val="nil"/>
        </w:pBdr>
        <w:spacing w:line="360" w:lineRule="auto"/>
        <w:ind w:right="50"/>
        <w:jc w:val="both"/>
        <w:rPr>
          <w:rFonts w:ascii="Palatino Linotype" w:eastAsia="Palatino Linotype" w:hAnsi="Palatino Linotype" w:cs="Palatino Linotype"/>
          <w:b/>
          <w:color w:val="000000"/>
        </w:rPr>
      </w:pPr>
      <w:r w:rsidRPr="00156D7F">
        <w:rPr>
          <w:rFonts w:ascii="Palatino Linotype" w:eastAsia="Palatino Linotype" w:hAnsi="Palatino Linotype" w:cs="Palatino Linotype"/>
          <w:b/>
          <w:color w:val="000000"/>
        </w:rPr>
        <w:t>Programa para dar cumplimiento; y,</w:t>
      </w:r>
    </w:p>
    <w:p w14:paraId="09384E6E" w14:textId="070393CA" w:rsidR="00F33CC3" w:rsidRPr="00156D7F" w:rsidRDefault="00F33CC3" w:rsidP="00F33CC3">
      <w:pPr>
        <w:pStyle w:val="Prrafodelista"/>
        <w:numPr>
          <w:ilvl w:val="0"/>
          <w:numId w:val="15"/>
        </w:numPr>
        <w:pBdr>
          <w:top w:val="nil"/>
          <w:left w:val="nil"/>
          <w:bottom w:val="nil"/>
          <w:right w:val="nil"/>
          <w:between w:val="nil"/>
        </w:pBdr>
        <w:spacing w:line="360" w:lineRule="auto"/>
        <w:ind w:right="50"/>
        <w:jc w:val="both"/>
        <w:rPr>
          <w:rFonts w:ascii="Palatino Linotype" w:eastAsia="Palatino Linotype" w:hAnsi="Palatino Linotype" w:cs="Palatino Linotype"/>
          <w:b/>
          <w:color w:val="000000"/>
        </w:rPr>
      </w:pPr>
      <w:r w:rsidRPr="00156D7F">
        <w:rPr>
          <w:rFonts w:ascii="Palatino Linotype" w:eastAsia="Palatino Linotype" w:hAnsi="Palatino Linotype" w:cs="Palatino Linotype"/>
          <w:b/>
          <w:color w:val="000000"/>
        </w:rPr>
        <w:t>Estrategia de comunicación aprobada.</w:t>
      </w:r>
    </w:p>
    <w:p w14:paraId="0AA355B9" w14:textId="77777777" w:rsidR="00C2088F" w:rsidRPr="00156D7F" w:rsidRDefault="00C2088F"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33D12702" w14:textId="6DE27134" w:rsidR="00F33CC3" w:rsidRPr="00156D7F" w:rsidRDefault="00E84CE3"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 xml:space="preserve">Para analizar la naturaleza de la información, es conveniente traer a contexto </w:t>
      </w:r>
      <w:r w:rsidR="003717ED" w:rsidRPr="00156D7F">
        <w:rPr>
          <w:rFonts w:ascii="Palatino Linotype" w:eastAsia="Palatino Linotype" w:hAnsi="Palatino Linotype" w:cs="Palatino Linotype"/>
          <w:color w:val="000000"/>
          <w:sz w:val="22"/>
          <w:szCs w:val="22"/>
        </w:rPr>
        <w:t>los artículos 130 bis, fracciones I y III de la Constitución Política del Estado Libre y Soberano de México; 6, segundo párrafo, 8 y 9 fracción III de la Ley del Sistema Anticorrupción del Estado de México y Municipios, los cuales disponen lo siguiente:</w:t>
      </w:r>
      <w:r w:rsidR="001822C5" w:rsidRPr="00156D7F">
        <w:rPr>
          <w:rFonts w:ascii="Palatino Linotype" w:eastAsia="Palatino Linotype" w:hAnsi="Palatino Linotype" w:cs="Palatino Linotype"/>
          <w:color w:val="000000"/>
          <w:sz w:val="22"/>
          <w:szCs w:val="22"/>
        </w:rPr>
        <w:t xml:space="preserve"> </w:t>
      </w:r>
    </w:p>
    <w:p w14:paraId="708510F3" w14:textId="77777777" w:rsidR="003717ED" w:rsidRPr="00156D7F" w:rsidRDefault="003717ED"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453088CA" w14:textId="32C7A299" w:rsidR="003717ED" w:rsidRPr="00156D7F" w:rsidRDefault="003717ED" w:rsidP="003717ED">
      <w:pPr>
        <w:pBdr>
          <w:top w:val="nil"/>
          <w:left w:val="nil"/>
          <w:bottom w:val="nil"/>
          <w:right w:val="nil"/>
          <w:between w:val="nil"/>
        </w:pBd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Artículo 130 bis. El Sistema Estatal Anticorrupción es la instancia de coordinación entre las autoridades de los órdenes de gobierno competentes en la prevención, detección y sanción de responsabilidades administrativas, actos y hechos de corrupción, así como en la fiscalización y control de recursos públicos. Para el cumplimiento de su objeto se sujetará a las siguientes bases mínimas y conforme a la ley respectiva:</w:t>
      </w:r>
    </w:p>
    <w:p w14:paraId="2FB592BD" w14:textId="77777777" w:rsidR="003717ED" w:rsidRPr="00156D7F" w:rsidRDefault="003717ED" w:rsidP="003717ED">
      <w:pPr>
        <w:pBdr>
          <w:top w:val="nil"/>
          <w:left w:val="nil"/>
          <w:bottom w:val="nil"/>
          <w:right w:val="nil"/>
          <w:between w:val="nil"/>
        </w:pBdr>
        <w:spacing w:line="360" w:lineRule="auto"/>
        <w:ind w:left="567" w:right="616"/>
        <w:jc w:val="both"/>
        <w:rPr>
          <w:rFonts w:ascii="Palatino Linotype" w:hAnsi="Palatino Linotype"/>
          <w:i/>
          <w:sz w:val="22"/>
          <w:szCs w:val="22"/>
        </w:rPr>
      </w:pPr>
    </w:p>
    <w:p w14:paraId="63CB1741" w14:textId="338067FF" w:rsidR="003717ED" w:rsidRPr="00156D7F" w:rsidRDefault="003717ED" w:rsidP="003717ED">
      <w:pPr>
        <w:pBdr>
          <w:top w:val="nil"/>
          <w:left w:val="nil"/>
          <w:bottom w:val="nil"/>
          <w:right w:val="nil"/>
          <w:between w:val="nil"/>
        </w:pBd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 xml:space="preserve">I. El Sistema contará con un Comité Coordinador que estará integrado por el titular de la Secretaría de la Contraloría del Poder Ejecutivo, el titular del Órgano Superior de Fiscalización del Estado de México, el titular de la Fiscalía Especializada en Combate a </w:t>
      </w:r>
      <w:r w:rsidRPr="00156D7F">
        <w:rPr>
          <w:rFonts w:ascii="Palatino Linotype" w:hAnsi="Palatino Linotype"/>
          <w:i/>
          <w:sz w:val="22"/>
          <w:szCs w:val="22"/>
        </w:rPr>
        <w:lastRenderedPageBreak/>
        <w:t>la Corrupción, el Presidente del Tribunal de Justicia Administrativa del Estado de México, el titular del Instituto de Transparencia, Acceso a la Información Pública y Protección de Datos Personales del Estado de México y Municipios, así como un representante del Consejo de la Judicatura Estatal y otro del Comité de Participación Ciudadana, quien lo presidirá. El Sistema tendrá la organización y funcionamiento que determine la Ley.</w:t>
      </w:r>
    </w:p>
    <w:p w14:paraId="602270AF" w14:textId="43DDDDEC" w:rsidR="003717ED" w:rsidRPr="00156D7F" w:rsidRDefault="003717ED" w:rsidP="003717ED">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156D7F">
        <w:rPr>
          <w:rFonts w:ascii="Palatino Linotype" w:eastAsia="Palatino Linotype" w:hAnsi="Palatino Linotype" w:cs="Palatino Linotype"/>
          <w:i/>
          <w:color w:val="000000"/>
          <w:sz w:val="22"/>
          <w:szCs w:val="22"/>
        </w:rPr>
        <w:t>...</w:t>
      </w:r>
    </w:p>
    <w:p w14:paraId="319771E3" w14:textId="0A43EDBA" w:rsidR="003717ED" w:rsidRPr="00156D7F" w:rsidRDefault="003717ED" w:rsidP="003717ED">
      <w:pPr>
        <w:pBdr>
          <w:top w:val="nil"/>
          <w:left w:val="nil"/>
          <w:bottom w:val="nil"/>
          <w:right w:val="nil"/>
          <w:between w:val="nil"/>
        </w:pBd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III. Corresponderá al Comité Coordinador del Sistema, en los términos que determine la ley:</w:t>
      </w:r>
    </w:p>
    <w:p w14:paraId="6B03A6A6" w14:textId="60C64593" w:rsidR="003717ED" w:rsidRPr="00156D7F" w:rsidRDefault="003717ED" w:rsidP="003717ED">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156D7F">
        <w:rPr>
          <w:rFonts w:ascii="Palatino Linotype" w:eastAsia="Palatino Linotype" w:hAnsi="Palatino Linotype" w:cs="Palatino Linotype"/>
          <w:i/>
          <w:color w:val="000000"/>
          <w:sz w:val="22"/>
          <w:szCs w:val="22"/>
        </w:rPr>
        <w:t>…</w:t>
      </w:r>
    </w:p>
    <w:p w14:paraId="3167F876" w14:textId="5E4D3F1C" w:rsidR="003717ED" w:rsidRPr="00156D7F" w:rsidRDefault="003717ED" w:rsidP="003717ED">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sidRPr="00156D7F">
        <w:rPr>
          <w:rFonts w:ascii="Palatino Linotype" w:hAnsi="Palatino Linotype"/>
          <w:b/>
          <w:i/>
          <w:sz w:val="22"/>
          <w:szCs w:val="22"/>
        </w:rPr>
        <w:t>b) El diseño y promoción de políticas integrales en materia de fiscalización y control de recursos públicos, de prevención, control y disuasión de faltas administrativas, actos y hechos de corrupción, en especial sobre las causas que los generan.</w:t>
      </w:r>
    </w:p>
    <w:p w14:paraId="3BE83D07" w14:textId="77777777" w:rsidR="003717ED" w:rsidRPr="00156D7F" w:rsidRDefault="003717ED" w:rsidP="003717ED">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14:paraId="3CF95509" w14:textId="7482AC0B" w:rsidR="003717ED" w:rsidRPr="00156D7F" w:rsidRDefault="003717ED" w:rsidP="003717ED">
      <w:pPr>
        <w:pBdr>
          <w:top w:val="nil"/>
          <w:left w:val="nil"/>
          <w:bottom w:val="nil"/>
          <w:right w:val="nil"/>
          <w:between w:val="nil"/>
        </w:pBdr>
        <w:spacing w:line="360" w:lineRule="auto"/>
        <w:ind w:left="567" w:right="616"/>
        <w:jc w:val="center"/>
        <w:rPr>
          <w:rFonts w:ascii="Palatino Linotype" w:hAnsi="Palatino Linotype"/>
          <w:b/>
          <w:i/>
          <w:sz w:val="22"/>
          <w:szCs w:val="22"/>
        </w:rPr>
      </w:pPr>
      <w:r w:rsidRPr="00156D7F">
        <w:rPr>
          <w:rFonts w:ascii="Palatino Linotype" w:hAnsi="Palatino Linotype"/>
          <w:b/>
          <w:i/>
          <w:sz w:val="22"/>
          <w:szCs w:val="22"/>
        </w:rPr>
        <w:t>CAPÍTULO CUARTO</w:t>
      </w:r>
    </w:p>
    <w:p w14:paraId="6B27B2A2" w14:textId="540F1875" w:rsidR="003717ED" w:rsidRPr="00156D7F" w:rsidRDefault="003717ED" w:rsidP="003717ED">
      <w:pPr>
        <w:pBdr>
          <w:top w:val="nil"/>
          <w:left w:val="nil"/>
          <w:bottom w:val="nil"/>
          <w:right w:val="nil"/>
          <w:between w:val="nil"/>
        </w:pBdr>
        <w:spacing w:line="360" w:lineRule="auto"/>
        <w:ind w:left="567" w:right="616"/>
        <w:jc w:val="center"/>
        <w:rPr>
          <w:rFonts w:ascii="Palatino Linotype" w:hAnsi="Palatino Linotype"/>
          <w:b/>
          <w:i/>
          <w:sz w:val="22"/>
          <w:szCs w:val="22"/>
        </w:rPr>
      </w:pPr>
      <w:r w:rsidRPr="00156D7F">
        <w:rPr>
          <w:rFonts w:ascii="Palatino Linotype" w:hAnsi="Palatino Linotype"/>
          <w:b/>
          <w:i/>
          <w:sz w:val="22"/>
          <w:szCs w:val="22"/>
        </w:rPr>
        <w:t>DEL COMITÉ COORDINADOR</w:t>
      </w:r>
    </w:p>
    <w:p w14:paraId="3B1AE17A" w14:textId="77777777" w:rsidR="003717ED" w:rsidRPr="00156D7F" w:rsidRDefault="003717ED" w:rsidP="003717ED">
      <w:pPr>
        <w:pBdr>
          <w:top w:val="nil"/>
          <w:left w:val="nil"/>
          <w:bottom w:val="nil"/>
          <w:right w:val="nil"/>
          <w:between w:val="nil"/>
        </w:pBd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 xml:space="preserve">Artículo 8. El Comité Coordinador es la instancia responsable de establecer los mecanismos de coordinación entre los integrantes del Sistema Estatal y Municipal Anticorrupción y tendrá bajo su encargo el diseño, promoción y evaluación de políticas públicas y programas de combate a la corrupción. </w:t>
      </w:r>
    </w:p>
    <w:p w14:paraId="32474958" w14:textId="77777777" w:rsidR="003717ED" w:rsidRPr="00156D7F" w:rsidRDefault="003717ED" w:rsidP="003717ED">
      <w:pPr>
        <w:pBdr>
          <w:top w:val="nil"/>
          <w:left w:val="nil"/>
          <w:bottom w:val="nil"/>
          <w:right w:val="nil"/>
          <w:between w:val="nil"/>
        </w:pBdr>
        <w:spacing w:line="360" w:lineRule="auto"/>
        <w:ind w:left="567" w:right="616"/>
        <w:jc w:val="both"/>
        <w:rPr>
          <w:rFonts w:ascii="Palatino Linotype" w:hAnsi="Palatino Linotype"/>
          <w:i/>
          <w:sz w:val="22"/>
          <w:szCs w:val="22"/>
        </w:rPr>
      </w:pPr>
    </w:p>
    <w:p w14:paraId="635E66A9" w14:textId="77777777" w:rsidR="003717ED" w:rsidRPr="00156D7F" w:rsidRDefault="003717ED" w:rsidP="003717ED">
      <w:pPr>
        <w:pBdr>
          <w:top w:val="nil"/>
          <w:left w:val="nil"/>
          <w:bottom w:val="nil"/>
          <w:right w:val="nil"/>
          <w:between w:val="nil"/>
        </w:pBd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 xml:space="preserve">Artículo 9. El Comité Coordinador tendrá las facultades siguientes: </w:t>
      </w:r>
    </w:p>
    <w:p w14:paraId="39B0236B" w14:textId="77777777" w:rsidR="003717ED" w:rsidRPr="00156D7F" w:rsidRDefault="003717ED" w:rsidP="003717ED">
      <w:pPr>
        <w:pBdr>
          <w:top w:val="nil"/>
          <w:left w:val="nil"/>
          <w:bottom w:val="nil"/>
          <w:right w:val="nil"/>
          <w:between w:val="nil"/>
        </w:pBdr>
        <w:spacing w:line="360" w:lineRule="auto"/>
        <w:ind w:left="567" w:right="616"/>
        <w:jc w:val="both"/>
        <w:rPr>
          <w:rFonts w:ascii="Palatino Linotype" w:hAnsi="Palatino Linotype"/>
          <w:i/>
          <w:sz w:val="22"/>
          <w:szCs w:val="22"/>
        </w:rPr>
      </w:pPr>
      <w:r w:rsidRPr="00156D7F">
        <w:rPr>
          <w:rFonts w:ascii="Palatino Linotype" w:hAnsi="Palatino Linotype"/>
          <w:i/>
          <w:sz w:val="22"/>
          <w:szCs w:val="22"/>
        </w:rPr>
        <w:t>…</w:t>
      </w:r>
    </w:p>
    <w:p w14:paraId="577A0E08" w14:textId="354B7FC9" w:rsidR="003717ED" w:rsidRPr="00156D7F" w:rsidRDefault="003717ED" w:rsidP="003717ED">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156D7F">
        <w:rPr>
          <w:rFonts w:ascii="Palatino Linotype" w:hAnsi="Palatino Linotype"/>
          <w:i/>
          <w:sz w:val="22"/>
          <w:szCs w:val="22"/>
        </w:rPr>
        <w:lastRenderedPageBreak/>
        <w:t>III. Aprobar, diseñar y promover políticas integrales en materia de fiscalización y control de recursos públicos, de prevención, detección, control, transparencia, rendición de cuentas y disuasión de faltas administrativas y hechos de corrupción, así como su evaluación periódica, ajuste y modificación.</w:t>
      </w:r>
    </w:p>
    <w:p w14:paraId="0079369B" w14:textId="0EB87CDF" w:rsidR="003717ED" w:rsidRPr="00156D7F" w:rsidRDefault="003717ED" w:rsidP="003717ED">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156D7F">
        <w:rPr>
          <w:rFonts w:ascii="Palatino Linotype" w:eastAsia="Palatino Linotype" w:hAnsi="Palatino Linotype" w:cs="Palatino Linotype"/>
          <w:i/>
          <w:color w:val="000000"/>
          <w:sz w:val="22"/>
          <w:szCs w:val="22"/>
        </w:rPr>
        <w:t>…</w:t>
      </w:r>
    </w:p>
    <w:p w14:paraId="73C5B196" w14:textId="77777777" w:rsidR="00E84CE3" w:rsidRPr="00156D7F" w:rsidRDefault="00E84CE3"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184399D2" w14:textId="2E0B6A4B" w:rsidR="000B63BC" w:rsidRPr="00156D7F" w:rsidRDefault="003717ED"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 xml:space="preserve">De lo anterior, se advierte que corresponde </w:t>
      </w:r>
      <w:r w:rsidR="000B63BC" w:rsidRPr="00156D7F">
        <w:rPr>
          <w:rFonts w:ascii="Palatino Linotype" w:eastAsia="Palatino Linotype" w:hAnsi="Palatino Linotype" w:cs="Palatino Linotype"/>
          <w:color w:val="000000"/>
          <w:sz w:val="22"/>
          <w:szCs w:val="22"/>
        </w:rPr>
        <w:t xml:space="preserve">al Comité Coordinador el diseño y promoción de políticas integrales en materia de prevención, control y disuasión de hechos de corrupción, en cumplimiento a dicho mandato, el veinte de julio de dos mil veinte, se publicó en el Periódico Oficial Gaceta de Gobierno, el acuerdo mediante el cual el Comité Coordinador del Sistema Anticorrupción aprobó la Política Estatal Anticorrupción, el cual tiene como objetivo principal </w:t>
      </w:r>
      <w:r w:rsidR="000B63BC" w:rsidRPr="00156D7F">
        <w:rPr>
          <w:rFonts w:ascii="Palatino Linotype" w:hAnsi="Palatino Linotype"/>
          <w:i/>
          <w:sz w:val="22"/>
          <w:szCs w:val="22"/>
        </w:rPr>
        <w:t>asegurar la coordinación de acciones de todos los entes públicos que integran el Estado mexicano y el involucramiento de los distintos sectores de la sociedad para asegurar un control efectivo de las distintas manifestaciones de la corrupción en todos los niveles de gobierno.</w:t>
      </w:r>
      <w:r w:rsidR="00A37588" w:rsidRPr="00156D7F">
        <w:rPr>
          <w:rFonts w:ascii="Palatino Linotype" w:hAnsi="Palatino Linotype"/>
          <w:i/>
          <w:sz w:val="22"/>
          <w:szCs w:val="22"/>
        </w:rPr>
        <w:t xml:space="preserve"> </w:t>
      </w:r>
    </w:p>
    <w:p w14:paraId="7470D2BF" w14:textId="77777777" w:rsidR="000B63BC" w:rsidRPr="00156D7F" w:rsidRDefault="000B63BC"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2F6C3B66" w14:textId="4A3DB158" w:rsidR="003717ED" w:rsidRPr="00156D7F" w:rsidRDefault="003A2DB8"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 xml:space="preserve">La Política Estatal Anticorrupción se integra de cuatrocientas setenta y cinco páginas y encuentra publicada en la dirección electrónica </w:t>
      </w:r>
    </w:p>
    <w:p w14:paraId="38EB1BDA" w14:textId="77777777" w:rsidR="003A2DB8" w:rsidRPr="00156D7F" w:rsidRDefault="003A2DB8"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2E983FA8" w14:textId="45F5B13F" w:rsidR="003A2DB8" w:rsidRPr="00156D7F" w:rsidRDefault="00EA1167"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hyperlink r:id="rId15" w:history="1">
        <w:r w:rsidR="003A2DB8" w:rsidRPr="00156D7F">
          <w:rPr>
            <w:rStyle w:val="Hipervnculo"/>
            <w:rFonts w:ascii="Palatino Linotype" w:eastAsia="Palatino Linotype" w:hAnsi="Palatino Linotype" w:cs="Palatino Linotype"/>
            <w:sz w:val="22"/>
            <w:szCs w:val="22"/>
          </w:rPr>
          <w:t>https://sesaemm.gob.mx/sites/sesaemm.gob.mx/files/files/PEA/Politica_Estatal_Anticorrupcion.pdf</w:t>
        </w:r>
      </w:hyperlink>
    </w:p>
    <w:p w14:paraId="588F46DC" w14:textId="77777777" w:rsidR="003A2DB8" w:rsidRPr="00156D7F" w:rsidRDefault="003A2DB8"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662F871A" w14:textId="3ACCA6D9" w:rsidR="003717ED" w:rsidRPr="00156D7F" w:rsidRDefault="003A2DB8"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noProof/>
          <w:color w:val="000000"/>
          <w:sz w:val="22"/>
          <w:szCs w:val="22"/>
          <w:lang w:val="es-MX" w:eastAsia="es-MX"/>
        </w:rPr>
        <w:lastRenderedPageBreak/>
        <w:drawing>
          <wp:inline distT="0" distB="0" distL="0" distR="0" wp14:anchorId="5829B510" wp14:editId="50B1B472">
            <wp:extent cx="5612130" cy="3962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3962400"/>
                    </a:xfrm>
                    <a:prstGeom prst="rect">
                      <a:avLst/>
                    </a:prstGeom>
                  </pic:spPr>
                </pic:pic>
              </a:graphicData>
            </a:graphic>
          </wp:inline>
        </w:drawing>
      </w:r>
    </w:p>
    <w:p w14:paraId="3BC94700" w14:textId="77777777" w:rsidR="003A2DB8" w:rsidRPr="00156D7F" w:rsidRDefault="003A2DB8"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58B2128A" w14:textId="063A27F1" w:rsidR="00711AE0" w:rsidRPr="00156D7F" w:rsidRDefault="003A2DB8" w:rsidP="00711AE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 xml:space="preserve">El Sujeto Obligado, refirió que, para dar cumplimiento a la Política Anticorrupción </w:t>
      </w:r>
      <w:r w:rsidR="0022784B" w:rsidRPr="00156D7F">
        <w:rPr>
          <w:rFonts w:ascii="Palatino Linotype" w:eastAsia="Palatino Linotype" w:hAnsi="Palatino Linotype" w:cs="Palatino Linotype"/>
          <w:color w:val="000000"/>
          <w:sz w:val="22"/>
          <w:szCs w:val="22"/>
        </w:rPr>
        <w:t>se implementó por el Comité Coordinador en la Cuarta Sesión Ordinaria celebrada el dieciocho de agosto de dos mil veintidós, el Programa de Implementación de la Política de la Política Estatal A</w:t>
      </w:r>
      <w:r w:rsidR="00711AE0" w:rsidRPr="00156D7F">
        <w:rPr>
          <w:rFonts w:ascii="Palatino Linotype" w:eastAsia="Palatino Linotype" w:hAnsi="Palatino Linotype" w:cs="Palatino Linotype"/>
          <w:color w:val="000000"/>
          <w:sz w:val="22"/>
          <w:szCs w:val="22"/>
        </w:rPr>
        <w:t xml:space="preserve">nticorrupción denominado PIPEA, adjuntando la dirección electrónica </w:t>
      </w:r>
      <w:hyperlink r:id="rId17" w:history="1">
        <w:r w:rsidR="00711AE0" w:rsidRPr="00156D7F">
          <w:rPr>
            <w:rStyle w:val="Hipervnculo"/>
            <w:rFonts w:ascii="Palatino Linotype" w:eastAsia="Palatino Linotype" w:hAnsi="Palatino Linotype" w:cs="Palatino Linotype"/>
            <w:sz w:val="22"/>
            <w:szCs w:val="22"/>
          </w:rPr>
          <w:t>https://sesaemm.gob.mx/documentos/PEA/00-inicio/00f_PI_PEA_version_completa.pdf</w:t>
        </w:r>
      </w:hyperlink>
      <w:r w:rsidR="00711AE0" w:rsidRPr="00156D7F">
        <w:rPr>
          <w:rFonts w:ascii="Palatino Linotype" w:eastAsia="Palatino Linotype" w:hAnsi="Palatino Linotype" w:cs="Palatino Linotype"/>
          <w:color w:val="000000"/>
          <w:sz w:val="22"/>
          <w:szCs w:val="22"/>
        </w:rPr>
        <w:t>, la cual contiene lo siguiente:</w:t>
      </w:r>
    </w:p>
    <w:p w14:paraId="427E247B" w14:textId="77777777" w:rsidR="00711AE0" w:rsidRPr="00156D7F" w:rsidRDefault="00711AE0" w:rsidP="00711AE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7C4A4F2F" w14:textId="77777777" w:rsidR="00711AE0" w:rsidRPr="00156D7F" w:rsidRDefault="00711AE0" w:rsidP="00711AE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noProof/>
          <w:color w:val="000000"/>
          <w:sz w:val="22"/>
          <w:szCs w:val="22"/>
          <w:lang w:val="es-MX" w:eastAsia="es-MX"/>
        </w:rPr>
        <w:lastRenderedPageBreak/>
        <w:drawing>
          <wp:inline distT="0" distB="0" distL="0" distR="0" wp14:anchorId="49CCA95F" wp14:editId="4B8A7F8C">
            <wp:extent cx="5612130" cy="7651115"/>
            <wp:effectExtent l="0" t="0" r="762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7651115"/>
                    </a:xfrm>
                    <a:prstGeom prst="rect">
                      <a:avLst/>
                    </a:prstGeom>
                  </pic:spPr>
                </pic:pic>
              </a:graphicData>
            </a:graphic>
          </wp:inline>
        </w:drawing>
      </w:r>
    </w:p>
    <w:p w14:paraId="745B1815" w14:textId="4FEF7C23" w:rsidR="00711AE0" w:rsidRPr="00156D7F" w:rsidRDefault="00711AE0"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lastRenderedPageBreak/>
        <w:t xml:space="preserve">Entonces, al dirigir directamente al documento donde consta Programa de Implementación de la Política de la Política Estatal Anticorrupción denominado PIPEA, se tiene por atendido el requerimiento. </w:t>
      </w:r>
    </w:p>
    <w:p w14:paraId="317A2155" w14:textId="77777777" w:rsidR="00711AE0" w:rsidRPr="00156D7F" w:rsidRDefault="00711AE0"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39C4F856" w14:textId="6845881A" w:rsidR="00476365" w:rsidRPr="00156D7F" w:rsidRDefault="00476365" w:rsidP="00476365">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No pasa desapercibido para este Organismo Garante que el Sujeto Obligado señaló que previo a la Cuarta Sesión Ordinaria del dieciocho de agosto de dos mil veintidós no se tiene registro de la información al respecto.</w:t>
      </w:r>
    </w:p>
    <w:p w14:paraId="34A18DA1" w14:textId="77777777" w:rsidR="00476365" w:rsidRPr="00156D7F" w:rsidRDefault="00476365"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581E39D4" w14:textId="0F8E68B2" w:rsidR="00476365" w:rsidRPr="00156D7F" w:rsidRDefault="00476365" w:rsidP="00476365">
      <w:pPr>
        <w:spacing w:line="360" w:lineRule="auto"/>
        <w:ind w:right="-7"/>
        <w:jc w:val="both"/>
        <w:rPr>
          <w:rFonts w:ascii="Palatino Linotype" w:hAnsi="Palatino Linotype"/>
          <w:sz w:val="22"/>
          <w:szCs w:val="22"/>
        </w:rPr>
      </w:pPr>
      <w:r w:rsidRPr="00156D7F">
        <w:rPr>
          <w:rFonts w:ascii="Palatino Linotype" w:hAnsi="Palatino Linotype"/>
          <w:sz w:val="22"/>
          <w:szCs w:val="22"/>
        </w:rPr>
        <w:t>De lo anterior, se advierte que al haber manifestado que no se cuenta con la información previo al dieciocho de agosto de dos mil veintidós, se tiene que la facultad no se ha ejercido, actualizando lo que se conoce como hechos negativos.</w:t>
      </w:r>
    </w:p>
    <w:p w14:paraId="1A9D6D2F" w14:textId="77777777" w:rsidR="00476365" w:rsidRPr="00156D7F" w:rsidRDefault="00476365" w:rsidP="00476365">
      <w:pPr>
        <w:spacing w:line="360" w:lineRule="auto"/>
        <w:ind w:right="-7"/>
        <w:jc w:val="both"/>
        <w:rPr>
          <w:rFonts w:ascii="Palatino Linotype" w:hAnsi="Palatino Linotype"/>
          <w:sz w:val="22"/>
          <w:szCs w:val="22"/>
        </w:rPr>
      </w:pPr>
    </w:p>
    <w:p w14:paraId="24725E85" w14:textId="77777777" w:rsidR="00476365" w:rsidRPr="00156D7F" w:rsidRDefault="00476365" w:rsidP="00476365">
      <w:pPr>
        <w:pStyle w:val="Prrafodelista"/>
        <w:spacing w:line="360" w:lineRule="auto"/>
        <w:ind w:left="0"/>
        <w:jc w:val="both"/>
        <w:rPr>
          <w:rFonts w:ascii="Palatino Linotype" w:hAnsi="Palatino Linotype" w:cs="Arial"/>
        </w:rPr>
      </w:pPr>
      <w:r w:rsidRPr="00156D7F">
        <w:rPr>
          <w:rFonts w:ascii="Palatino Linotype" w:hAnsi="Palatino Linotype" w:cs="Arial"/>
          <w:color w:val="000000" w:themeColor="text1"/>
        </w:rPr>
        <w:t>Lo anterior encuentra sustento con la Jurisprudencia 267,287 y el Criterio 10/2004 emitidos por el Máximo Juzgador del país, Tesis que determinan lo siguiente:</w:t>
      </w:r>
    </w:p>
    <w:p w14:paraId="52A0E1DE" w14:textId="77777777" w:rsidR="00476365" w:rsidRPr="00156D7F" w:rsidRDefault="00476365" w:rsidP="00476365">
      <w:pPr>
        <w:pStyle w:val="Prrafodelista"/>
        <w:rPr>
          <w:rFonts w:ascii="Palatino Linotype" w:hAnsi="Palatino Linotype"/>
          <w:i/>
          <w:iCs/>
        </w:rPr>
      </w:pPr>
    </w:p>
    <w:p w14:paraId="0105DB6B" w14:textId="77777777" w:rsidR="00476365" w:rsidRPr="00156D7F" w:rsidRDefault="00476365" w:rsidP="00476365">
      <w:pPr>
        <w:pStyle w:val="Prrafodelista"/>
        <w:tabs>
          <w:tab w:val="left" w:pos="426"/>
        </w:tabs>
        <w:spacing w:before="240" w:after="240"/>
        <w:ind w:left="567" w:right="567"/>
        <w:jc w:val="both"/>
        <w:rPr>
          <w:rFonts w:ascii="Palatino Linotype" w:hAnsi="Palatino Linotype" w:cs="Arial"/>
          <w:i/>
        </w:rPr>
      </w:pPr>
      <w:r w:rsidRPr="00156D7F">
        <w:rPr>
          <w:rFonts w:ascii="Palatino Linotype" w:hAnsi="Palatino Linotype" w:cs="Arial"/>
          <w:i/>
        </w:rPr>
        <w:t>“</w:t>
      </w:r>
      <w:r w:rsidRPr="00156D7F">
        <w:rPr>
          <w:rFonts w:ascii="Palatino Linotype" w:hAnsi="Palatino Linotype" w:cs="Arial"/>
          <w:b/>
          <w:i/>
        </w:rPr>
        <w:t>HECHOS NEGATIVOS, NO SON SUSCEPTIBLES DE DEMOSTRACION.</w:t>
      </w:r>
      <w:r w:rsidRPr="00156D7F">
        <w:rPr>
          <w:rFonts w:ascii="Palatino Linotype" w:hAnsi="Palatino Linotype" w:cs="Arial"/>
          <w:i/>
        </w:rPr>
        <w:t xml:space="preserve"> </w:t>
      </w:r>
      <w:r w:rsidRPr="00156D7F">
        <w:rPr>
          <w:rFonts w:ascii="Palatino Linotype" w:hAnsi="Palatino Linotype" w:cs="Arial"/>
          <w:b/>
          <w:i/>
        </w:rPr>
        <w:t xml:space="preserve">Tratándose de un hecho negativo, el Juez no tiene </w:t>
      </w:r>
      <w:proofErr w:type="spellStart"/>
      <w:r w:rsidRPr="00156D7F">
        <w:rPr>
          <w:rFonts w:ascii="Palatino Linotype" w:hAnsi="Palatino Linotype" w:cs="Arial"/>
          <w:b/>
          <w:i/>
        </w:rPr>
        <w:t>por que</w:t>
      </w:r>
      <w:proofErr w:type="spellEnd"/>
      <w:r w:rsidRPr="00156D7F">
        <w:rPr>
          <w:rFonts w:ascii="Palatino Linotype" w:hAnsi="Palatino Linotype" w:cs="Arial"/>
          <w:b/>
          <w:i/>
        </w:rPr>
        <w:t xml:space="preserve"> invocar prueba alguna de la que se desprenda</w:t>
      </w:r>
      <w:r w:rsidRPr="00156D7F">
        <w:rPr>
          <w:rFonts w:ascii="Palatino Linotype" w:hAnsi="Palatino Linotype" w:cs="Arial"/>
          <w:i/>
        </w:rPr>
        <w:t>, ya que es bien sabido que esta clase de hechos no son susceptibles de demostración.”</w:t>
      </w:r>
    </w:p>
    <w:p w14:paraId="58BF3C36" w14:textId="77777777" w:rsidR="00476365" w:rsidRPr="00156D7F" w:rsidRDefault="00476365" w:rsidP="00476365">
      <w:pPr>
        <w:pStyle w:val="Prrafodelista"/>
        <w:tabs>
          <w:tab w:val="left" w:pos="426"/>
        </w:tabs>
        <w:spacing w:before="240" w:after="240"/>
        <w:ind w:left="567" w:right="567"/>
        <w:jc w:val="both"/>
        <w:rPr>
          <w:rFonts w:ascii="Palatino Linotype" w:hAnsi="Palatino Linotype" w:cs="Arial"/>
          <w:i/>
        </w:rPr>
      </w:pPr>
      <w:r w:rsidRPr="00156D7F">
        <w:rPr>
          <w:rFonts w:ascii="Palatino Linotype" w:hAnsi="Palatino Linotype" w:cs="Arial"/>
          <w:i/>
        </w:rPr>
        <w:t>“</w:t>
      </w:r>
      <w:r w:rsidRPr="00156D7F">
        <w:rPr>
          <w:rFonts w:ascii="Palatino Linotype" w:hAnsi="Palatino Linotype" w:cs="Arial"/>
          <w:b/>
          <w:i/>
        </w:rPr>
        <w:t>INEXISTENCIA DE LA INFORMACIÓN. EL COMITÉ DE ACCESO A LA INFORMACIÓN PUEDE DECLARARLA ANTE SU EVIDENCIA, SIN NECESIDAD DE DICTAR MEDIDAS PARA SU LOCALIZACIÓN.</w:t>
      </w:r>
      <w:r w:rsidRPr="00156D7F">
        <w:rPr>
          <w:rFonts w:ascii="Palatino Linotype" w:hAnsi="Palatino Linotype" w:cs="Arial"/>
          <w:i/>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w:t>
      </w:r>
      <w:r w:rsidRPr="00156D7F">
        <w:rPr>
          <w:rFonts w:ascii="Palatino Linotype" w:hAnsi="Palatino Linotype" w:cs="Arial"/>
          <w:i/>
        </w:rPr>
        <w:lastRenderedPageBreak/>
        <w:t>para localizar en la Unidad Administrativa correspondiente el documento solicitado y, de no encontrarlo, expida una resolución que confirme la inexistencia del mismo. Ello no obsta para concluir que cua</w:t>
      </w:r>
      <w:r w:rsidRPr="00156D7F">
        <w:rPr>
          <w:rFonts w:ascii="Palatino Linotype" w:hAnsi="Palatino Linotype" w:cs="Arial"/>
          <w:b/>
          <w:i/>
        </w:rPr>
        <w:t>ndo la referida Unidad señala, o</w:t>
      </w:r>
      <w:r w:rsidRPr="00156D7F">
        <w:rPr>
          <w:rFonts w:ascii="Palatino Linotype" w:hAnsi="Palatino Linotype" w:cs="Arial"/>
          <w:i/>
        </w:rPr>
        <w:t xml:space="preserve"> el mencionado Comité </w:t>
      </w:r>
      <w:r w:rsidRPr="00156D7F">
        <w:rPr>
          <w:rFonts w:ascii="Palatino Linotype" w:hAnsi="Palatino Linotype" w:cs="Arial"/>
          <w:b/>
          <w:i/>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156D7F">
        <w:rPr>
          <w:rFonts w:ascii="Palatino Linotype" w:hAnsi="Palatino Linotype" w:cs="Arial"/>
          <w:i/>
        </w:rPr>
        <w:t>”</w:t>
      </w:r>
    </w:p>
    <w:p w14:paraId="3B75C121" w14:textId="77777777" w:rsidR="00476365" w:rsidRPr="00156D7F" w:rsidRDefault="00476365" w:rsidP="00476365">
      <w:pPr>
        <w:pStyle w:val="Prrafodelista"/>
        <w:tabs>
          <w:tab w:val="left" w:pos="426"/>
        </w:tabs>
        <w:ind w:left="567" w:right="567"/>
        <w:jc w:val="both"/>
        <w:rPr>
          <w:rFonts w:ascii="Palatino Linotype" w:hAnsi="Palatino Linotype" w:cs="Arial"/>
          <w:iCs/>
        </w:rPr>
      </w:pPr>
      <w:r w:rsidRPr="00156D7F">
        <w:rPr>
          <w:rFonts w:ascii="Palatino Linotype" w:hAnsi="Palatino Linotype" w:cs="Arial"/>
          <w:iCs/>
        </w:rPr>
        <w:t>(Énfasis añadido)</w:t>
      </w:r>
    </w:p>
    <w:p w14:paraId="2F7EE84E" w14:textId="77777777" w:rsidR="00476365" w:rsidRPr="00156D7F" w:rsidRDefault="00476365" w:rsidP="00476365">
      <w:pPr>
        <w:pStyle w:val="Prrafodelista"/>
        <w:tabs>
          <w:tab w:val="left" w:pos="426"/>
        </w:tabs>
        <w:spacing w:line="360" w:lineRule="auto"/>
        <w:ind w:left="567" w:right="567"/>
        <w:jc w:val="both"/>
        <w:rPr>
          <w:rFonts w:ascii="Palatino Linotype" w:hAnsi="Palatino Linotype" w:cs="Arial"/>
          <w:iCs/>
        </w:rPr>
      </w:pPr>
    </w:p>
    <w:p w14:paraId="32A2BF98" w14:textId="77777777" w:rsidR="00476365" w:rsidRPr="00156D7F" w:rsidRDefault="00476365" w:rsidP="00476365">
      <w:pPr>
        <w:pStyle w:val="Prrafodelista"/>
        <w:tabs>
          <w:tab w:val="left" w:pos="426"/>
        </w:tabs>
        <w:autoSpaceDE w:val="0"/>
        <w:autoSpaceDN w:val="0"/>
        <w:adjustRightInd w:val="0"/>
        <w:spacing w:line="360" w:lineRule="auto"/>
        <w:ind w:left="0" w:right="-28"/>
        <w:jc w:val="both"/>
        <w:rPr>
          <w:rFonts w:ascii="Palatino Linotype" w:hAnsi="Palatino Linotype" w:cs="Arial"/>
          <w:color w:val="000000" w:themeColor="text1"/>
        </w:rPr>
      </w:pPr>
      <w:r w:rsidRPr="00156D7F">
        <w:rPr>
          <w:rFonts w:ascii="Palatino Linotype" w:hAnsi="Palatino Linotype" w:cs="Arial"/>
          <w:b/>
          <w:color w:val="000000" w:themeColor="text1"/>
        </w:rPr>
        <w:t>Razones por las que no ha lugar a ordenar un Acuerdo de Inexistencia</w:t>
      </w:r>
      <w:r w:rsidRPr="00156D7F">
        <w:rPr>
          <w:rFonts w:ascii="Palatino Linotype" w:hAnsi="Palatino Linotype" w:cs="Arial"/>
          <w:color w:val="000000" w:themeColor="text1"/>
        </w:rPr>
        <w:t>, ya que como lo señaló el Sujeto Obligado, no se cuenta con la información requerida por el particular por el hecho de no haberse generado.</w:t>
      </w:r>
    </w:p>
    <w:p w14:paraId="5F45CD62" w14:textId="77777777" w:rsidR="00F33186" w:rsidRPr="00156D7F" w:rsidRDefault="00F33186" w:rsidP="00476365">
      <w:pPr>
        <w:pStyle w:val="Prrafodelista"/>
        <w:tabs>
          <w:tab w:val="left" w:pos="426"/>
        </w:tabs>
        <w:autoSpaceDE w:val="0"/>
        <w:autoSpaceDN w:val="0"/>
        <w:adjustRightInd w:val="0"/>
        <w:spacing w:line="360" w:lineRule="auto"/>
        <w:ind w:left="0" w:right="-28"/>
        <w:jc w:val="both"/>
        <w:rPr>
          <w:rFonts w:ascii="Palatino Linotype" w:hAnsi="Palatino Linotype" w:cs="Arial"/>
          <w:color w:val="000000" w:themeColor="text1"/>
        </w:rPr>
      </w:pPr>
    </w:p>
    <w:p w14:paraId="1861347A" w14:textId="77777777" w:rsidR="00D0016A" w:rsidRPr="00156D7F" w:rsidRDefault="00D0016A" w:rsidP="00D0016A">
      <w:pPr>
        <w:pStyle w:val="Prrafodelista"/>
        <w:spacing w:line="360" w:lineRule="auto"/>
        <w:ind w:left="0"/>
        <w:jc w:val="both"/>
        <w:rPr>
          <w:rFonts w:ascii="Palatino Linotype" w:eastAsia="Calibri" w:hAnsi="Palatino Linotype" w:cs="Arial"/>
        </w:rPr>
      </w:pPr>
      <w:r w:rsidRPr="00156D7F">
        <w:rPr>
          <w:rFonts w:ascii="Palatino Linotype" w:eastAsia="Calibri" w:hAnsi="Palatino Linotype" w:cs="Arial"/>
        </w:rPr>
        <w:t xml:space="preserve">En consecuencia, al haber existido un pronunciamiento por el Sujeto Obligado a través del área </w:t>
      </w:r>
      <w:proofErr w:type="gramStart"/>
      <w:r w:rsidRPr="00156D7F">
        <w:rPr>
          <w:rFonts w:ascii="Palatino Linotype" w:eastAsia="Calibri" w:hAnsi="Palatino Linotype" w:cs="Arial"/>
        </w:rPr>
        <w:t>competente,  es</w:t>
      </w:r>
      <w:proofErr w:type="gramEnd"/>
      <w:r w:rsidRPr="00156D7F">
        <w:rPr>
          <w:rFonts w:ascii="Palatino Linotype" w:eastAsia="Calibri" w:hAnsi="Palatino Linotype" w:cs="Arial"/>
        </w:rPr>
        <w:t xml:space="preserve"> que no se puede dudar de la veracidad. </w:t>
      </w:r>
      <w:r w:rsidRPr="00156D7F">
        <w:rPr>
          <w:rFonts w:ascii="Palatino Linotype" w:hAnsi="Palatino Linotype"/>
        </w:rPr>
        <w:t xml:space="preserve">Sirve de apoyo a lo anterior por analogía </w:t>
      </w:r>
      <w:r w:rsidRPr="00156D7F">
        <w:rPr>
          <w:rFonts w:ascii="Palatino Linotype" w:hAnsi="Palatino Linotype"/>
          <w:b/>
        </w:rPr>
        <w:t xml:space="preserve">el criterio histórico 31-10 </w:t>
      </w:r>
      <w:r w:rsidRPr="00156D7F">
        <w:rPr>
          <w:rFonts w:ascii="Palatino Linotype" w:hAnsi="Palatino Linotype"/>
        </w:rPr>
        <w:t xml:space="preserve">emitido por el entonces Instituto Federal de Acceso a la Información y Protección de Datos, que a la letra dice: </w:t>
      </w:r>
    </w:p>
    <w:p w14:paraId="6426ED95" w14:textId="77777777" w:rsidR="00D0016A" w:rsidRPr="00156D7F" w:rsidRDefault="00D0016A" w:rsidP="00D0016A">
      <w:pPr>
        <w:pStyle w:val="Prrafodelista"/>
        <w:tabs>
          <w:tab w:val="left" w:pos="1740"/>
        </w:tabs>
        <w:rPr>
          <w:rFonts w:ascii="Palatino Linotype" w:hAnsi="Palatino Linotype"/>
        </w:rPr>
      </w:pPr>
      <w:r w:rsidRPr="00156D7F">
        <w:rPr>
          <w:rFonts w:ascii="Palatino Linotype" w:hAnsi="Palatino Linotype"/>
        </w:rPr>
        <w:tab/>
      </w:r>
    </w:p>
    <w:p w14:paraId="44754EFC" w14:textId="77777777" w:rsidR="00D0016A" w:rsidRPr="00156D7F" w:rsidRDefault="00D0016A" w:rsidP="00D0016A">
      <w:pPr>
        <w:autoSpaceDE w:val="0"/>
        <w:autoSpaceDN w:val="0"/>
        <w:adjustRightInd w:val="0"/>
        <w:ind w:left="567" w:right="567"/>
        <w:jc w:val="both"/>
        <w:rPr>
          <w:rFonts w:ascii="Palatino Linotype" w:hAnsi="Palatino Linotype"/>
          <w:i/>
          <w:iCs/>
          <w:sz w:val="22"/>
          <w:szCs w:val="22"/>
        </w:rPr>
      </w:pPr>
      <w:r w:rsidRPr="00156D7F">
        <w:rPr>
          <w:rFonts w:ascii="Palatino Linotype" w:hAnsi="Palatino Linotype"/>
          <w:b/>
          <w:i/>
          <w:iCs/>
          <w:sz w:val="22"/>
          <w:szCs w:val="22"/>
        </w:rPr>
        <w:t>El Instituto Federal de Acceso a la Información y Protección de Datos </w:t>
      </w:r>
      <w:r w:rsidRPr="00156D7F">
        <w:rPr>
          <w:rFonts w:ascii="Palatino Linotype" w:hAnsi="Palatino Linotype"/>
          <w:b/>
          <w:bCs/>
          <w:i/>
          <w:iCs/>
          <w:sz w:val="22"/>
          <w:szCs w:val="22"/>
        </w:rPr>
        <w:t>no cuenta con facultades para pronunciarse respecto de la veracidad de los documentos proporcionados por los sujetos obligados.</w:t>
      </w:r>
      <w:r w:rsidRPr="00156D7F">
        <w:rPr>
          <w:rFonts w:ascii="Palatino Linotype" w:hAnsi="Palatino Linotype"/>
          <w:i/>
          <w:iCs/>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363FBED" w14:textId="77777777" w:rsidR="00D0016A" w:rsidRPr="00156D7F" w:rsidRDefault="00D0016A" w:rsidP="00D0016A">
      <w:pPr>
        <w:pStyle w:val="Prrafodelista"/>
        <w:tabs>
          <w:tab w:val="left" w:pos="284"/>
        </w:tabs>
        <w:spacing w:before="240" w:after="240" w:line="360" w:lineRule="auto"/>
        <w:ind w:left="0" w:right="49"/>
        <w:jc w:val="both"/>
        <w:rPr>
          <w:rFonts w:ascii="Palatino Linotype" w:hAnsi="Palatino Linotype" w:cs="Arial"/>
          <w:color w:val="000000"/>
        </w:rPr>
      </w:pPr>
      <w:r w:rsidRPr="00156D7F">
        <w:rPr>
          <w:rFonts w:ascii="Palatino Linotype" w:hAnsi="Palatino Linotype" w:cs="Arial"/>
          <w:color w:val="000000"/>
        </w:rPr>
        <w:lastRenderedPageBreak/>
        <w:t>Este Órgano Garante carece de facultades para dudar de la veracidad sobre la información proporcionada por el Sujeto Obligado, en consecuencia, deben declararse atendidos dichos requerimientos.</w:t>
      </w:r>
    </w:p>
    <w:p w14:paraId="0236C6F2" w14:textId="477DB6A4" w:rsidR="00890EB3" w:rsidRPr="00156D7F" w:rsidRDefault="00890EB3" w:rsidP="00476365">
      <w:pPr>
        <w:pStyle w:val="Prrafodelista"/>
        <w:tabs>
          <w:tab w:val="left" w:pos="426"/>
        </w:tabs>
        <w:autoSpaceDE w:val="0"/>
        <w:autoSpaceDN w:val="0"/>
        <w:adjustRightInd w:val="0"/>
        <w:spacing w:line="360" w:lineRule="auto"/>
        <w:ind w:left="0" w:right="-28"/>
        <w:jc w:val="both"/>
        <w:rPr>
          <w:rFonts w:ascii="Palatino Linotype" w:hAnsi="Palatino Linotype" w:cs="Arial"/>
          <w:color w:val="000000" w:themeColor="text1"/>
        </w:rPr>
      </w:pPr>
      <w:r w:rsidRPr="00156D7F">
        <w:rPr>
          <w:rFonts w:ascii="Palatino Linotype" w:hAnsi="Palatino Linotype" w:cs="Arial"/>
          <w:color w:val="000000" w:themeColor="text1"/>
        </w:rPr>
        <w:t xml:space="preserve">Por último, en relación al requerimiento identificado como </w:t>
      </w:r>
      <w:r w:rsidR="003B206B" w:rsidRPr="00156D7F">
        <w:rPr>
          <w:rFonts w:ascii="Palatino Linotype" w:hAnsi="Palatino Linotype" w:cs="Arial"/>
          <w:i/>
          <w:color w:val="000000" w:themeColor="text1"/>
        </w:rPr>
        <w:t xml:space="preserve">Estrategia de comunicación aprobada en la Política Estatal, </w:t>
      </w:r>
      <w:r w:rsidR="003B206B" w:rsidRPr="00156D7F">
        <w:rPr>
          <w:rFonts w:ascii="Palatino Linotype" w:hAnsi="Palatino Linotype" w:cs="Arial"/>
          <w:color w:val="000000" w:themeColor="text1"/>
        </w:rPr>
        <w:t xml:space="preserve">el Sujeto Obligado </w:t>
      </w:r>
      <w:r w:rsidR="004B147F" w:rsidRPr="00156D7F">
        <w:rPr>
          <w:rFonts w:ascii="Palatino Linotype" w:hAnsi="Palatino Linotype" w:cs="Arial"/>
          <w:color w:val="000000" w:themeColor="text1"/>
        </w:rPr>
        <w:t xml:space="preserve">refirió que la Secretaría Difunde a través de la página oficial, los documentos que integra, así como los eventos en los que participa, en coordinación con los integrantes del Comité Coordinador y de la Secretaría del Sistema Nacional Anticorrupción. </w:t>
      </w:r>
    </w:p>
    <w:p w14:paraId="3CD47983" w14:textId="77777777" w:rsidR="004B147F" w:rsidRPr="00156D7F" w:rsidRDefault="004B147F" w:rsidP="00476365">
      <w:pPr>
        <w:pStyle w:val="Prrafodelista"/>
        <w:tabs>
          <w:tab w:val="left" w:pos="426"/>
        </w:tabs>
        <w:autoSpaceDE w:val="0"/>
        <w:autoSpaceDN w:val="0"/>
        <w:adjustRightInd w:val="0"/>
        <w:spacing w:line="360" w:lineRule="auto"/>
        <w:ind w:left="0" w:right="-28"/>
        <w:jc w:val="both"/>
        <w:rPr>
          <w:rFonts w:ascii="Palatino Linotype" w:hAnsi="Palatino Linotype" w:cs="Arial"/>
          <w:color w:val="000000" w:themeColor="text1"/>
        </w:rPr>
      </w:pPr>
    </w:p>
    <w:p w14:paraId="3E465874" w14:textId="081EC526" w:rsidR="004B147F" w:rsidRPr="00156D7F" w:rsidRDefault="004B147F" w:rsidP="00476365">
      <w:pPr>
        <w:pStyle w:val="Prrafodelista"/>
        <w:tabs>
          <w:tab w:val="left" w:pos="426"/>
        </w:tabs>
        <w:autoSpaceDE w:val="0"/>
        <w:autoSpaceDN w:val="0"/>
        <w:adjustRightInd w:val="0"/>
        <w:spacing w:line="360" w:lineRule="auto"/>
        <w:ind w:left="0" w:right="-28"/>
        <w:jc w:val="both"/>
        <w:rPr>
          <w:rFonts w:ascii="Palatino Linotype" w:hAnsi="Palatino Linotype" w:cs="Arial"/>
          <w:color w:val="000000" w:themeColor="text1"/>
        </w:rPr>
      </w:pPr>
      <w:r w:rsidRPr="00156D7F">
        <w:rPr>
          <w:rFonts w:ascii="Palatino Linotype" w:hAnsi="Palatino Linotype" w:cs="Arial"/>
          <w:color w:val="000000" w:themeColor="text1"/>
        </w:rPr>
        <w:t xml:space="preserve">Sin embargo, el requerimiento del particular va encaminado específicamente a conocer la estrategia de comunicación que se aprobó en la Política Estatal de Anticorrupción. Al respecto, la Política </w:t>
      </w:r>
      <w:r w:rsidR="00C15CA2" w:rsidRPr="00156D7F">
        <w:rPr>
          <w:rFonts w:ascii="Palatino Linotype" w:hAnsi="Palatino Linotype" w:cs="Arial"/>
          <w:color w:val="000000" w:themeColor="text1"/>
        </w:rPr>
        <w:t xml:space="preserve">Estatal </w:t>
      </w:r>
      <w:r w:rsidRPr="00156D7F">
        <w:rPr>
          <w:rFonts w:ascii="Palatino Linotype" w:hAnsi="Palatino Linotype" w:cs="Arial"/>
          <w:color w:val="000000" w:themeColor="text1"/>
        </w:rPr>
        <w:t>en cuestión refiere lo siguiente:</w:t>
      </w:r>
    </w:p>
    <w:p w14:paraId="1F6D0D98" w14:textId="77777777" w:rsidR="004B147F" w:rsidRPr="00156D7F" w:rsidRDefault="004B147F" w:rsidP="00476365">
      <w:pPr>
        <w:pStyle w:val="Prrafodelista"/>
        <w:tabs>
          <w:tab w:val="left" w:pos="426"/>
        </w:tabs>
        <w:autoSpaceDE w:val="0"/>
        <w:autoSpaceDN w:val="0"/>
        <w:adjustRightInd w:val="0"/>
        <w:spacing w:line="360" w:lineRule="auto"/>
        <w:ind w:left="0" w:right="-28"/>
        <w:jc w:val="both"/>
        <w:rPr>
          <w:rFonts w:ascii="Palatino Linotype" w:hAnsi="Palatino Linotype" w:cs="Arial"/>
          <w:color w:val="000000" w:themeColor="text1"/>
        </w:rPr>
      </w:pPr>
    </w:p>
    <w:p w14:paraId="35AF42FB" w14:textId="0BF2D424" w:rsidR="004B147F" w:rsidRPr="00156D7F" w:rsidRDefault="004B147F" w:rsidP="004B147F">
      <w:pPr>
        <w:pStyle w:val="Prrafodelista"/>
        <w:tabs>
          <w:tab w:val="left" w:pos="426"/>
        </w:tabs>
        <w:autoSpaceDE w:val="0"/>
        <w:autoSpaceDN w:val="0"/>
        <w:adjustRightInd w:val="0"/>
        <w:spacing w:line="360" w:lineRule="auto"/>
        <w:ind w:left="567" w:right="616"/>
        <w:jc w:val="both"/>
        <w:rPr>
          <w:rFonts w:ascii="Palatino Linotype" w:hAnsi="Palatino Linotype"/>
          <w:i/>
        </w:rPr>
      </w:pPr>
      <w:r w:rsidRPr="00156D7F">
        <w:rPr>
          <w:rFonts w:ascii="Palatino Linotype" w:hAnsi="Palatino Linotype"/>
          <w:i/>
        </w:rPr>
        <w:t>Prioridad 44. Fortalecer el papel de los Comités de Participación Ciudadana estatal y municipales, en los procesos de comunicación y promoción de la cultura de la integridad y el combate a la corrupción, con especial énfasis en los sectores social y empresarial.</w:t>
      </w:r>
    </w:p>
    <w:p w14:paraId="7DC12551" w14:textId="77777777" w:rsidR="004B147F" w:rsidRPr="00156D7F" w:rsidRDefault="004B147F" w:rsidP="004B147F">
      <w:pPr>
        <w:pStyle w:val="Prrafodelista"/>
        <w:tabs>
          <w:tab w:val="left" w:pos="426"/>
        </w:tabs>
        <w:autoSpaceDE w:val="0"/>
        <w:autoSpaceDN w:val="0"/>
        <w:adjustRightInd w:val="0"/>
        <w:spacing w:line="360" w:lineRule="auto"/>
        <w:ind w:left="567" w:right="616"/>
        <w:jc w:val="both"/>
        <w:rPr>
          <w:rFonts w:ascii="Palatino Linotype" w:hAnsi="Palatino Linotype"/>
          <w:i/>
        </w:rPr>
      </w:pPr>
    </w:p>
    <w:p w14:paraId="75C19620" w14:textId="79E39322" w:rsidR="004B147F" w:rsidRPr="00156D7F" w:rsidRDefault="004B147F" w:rsidP="004B147F">
      <w:pPr>
        <w:pStyle w:val="Prrafodelista"/>
        <w:tabs>
          <w:tab w:val="left" w:pos="426"/>
        </w:tabs>
        <w:autoSpaceDE w:val="0"/>
        <w:autoSpaceDN w:val="0"/>
        <w:adjustRightInd w:val="0"/>
        <w:spacing w:line="360" w:lineRule="auto"/>
        <w:ind w:left="567" w:right="616"/>
        <w:jc w:val="both"/>
        <w:rPr>
          <w:rFonts w:ascii="Palatino Linotype" w:hAnsi="Palatino Linotype"/>
          <w:i/>
        </w:rPr>
      </w:pPr>
      <w:r w:rsidRPr="00156D7F">
        <w:rPr>
          <w:rFonts w:ascii="Palatino Linotype" w:hAnsi="Palatino Linotype"/>
          <w:i/>
        </w:rPr>
        <w:t>Prioridad 48. Homologar criterios a escala Estatal para la realización de campañas de comunicación a fin de concientizar a la población sobre el problema de la corrupción, sus costos, implicaciones y elementos disponibles para su combate.</w:t>
      </w:r>
    </w:p>
    <w:p w14:paraId="2A9076B7" w14:textId="77777777" w:rsidR="004B147F" w:rsidRPr="00156D7F" w:rsidRDefault="004B147F" w:rsidP="004B147F">
      <w:pPr>
        <w:pStyle w:val="Prrafodelista"/>
        <w:tabs>
          <w:tab w:val="left" w:pos="426"/>
        </w:tabs>
        <w:autoSpaceDE w:val="0"/>
        <w:autoSpaceDN w:val="0"/>
        <w:adjustRightInd w:val="0"/>
        <w:spacing w:line="360" w:lineRule="auto"/>
        <w:ind w:left="567" w:right="616"/>
        <w:jc w:val="both"/>
        <w:rPr>
          <w:rFonts w:ascii="Palatino Linotype" w:hAnsi="Palatino Linotype"/>
          <w:i/>
        </w:rPr>
      </w:pPr>
    </w:p>
    <w:p w14:paraId="03270B99" w14:textId="5BAFE701" w:rsidR="004B147F" w:rsidRPr="00156D7F" w:rsidRDefault="004B147F" w:rsidP="004B147F">
      <w:pPr>
        <w:pStyle w:val="Prrafodelista"/>
        <w:tabs>
          <w:tab w:val="left" w:pos="426"/>
        </w:tabs>
        <w:autoSpaceDE w:val="0"/>
        <w:autoSpaceDN w:val="0"/>
        <w:adjustRightInd w:val="0"/>
        <w:spacing w:line="360" w:lineRule="auto"/>
        <w:ind w:left="567" w:right="616"/>
        <w:jc w:val="both"/>
        <w:rPr>
          <w:rFonts w:ascii="Palatino Linotype" w:hAnsi="Palatino Linotype" w:cs="Arial"/>
          <w:i/>
          <w:color w:val="000000" w:themeColor="text1"/>
        </w:rPr>
      </w:pPr>
      <w:r w:rsidRPr="00156D7F">
        <w:rPr>
          <w:rFonts w:ascii="Palatino Linotype" w:hAnsi="Palatino Linotype"/>
          <w:i/>
        </w:rPr>
        <w:t>Prioridad 54. Establecer procesos y estrategias de comunicación con la ciudadanía en las que reconozcan la ética, valores, principios e integridad como parte de la vocación en el servicio público.</w:t>
      </w:r>
    </w:p>
    <w:p w14:paraId="1EF7CBBA" w14:textId="77777777" w:rsidR="004B147F" w:rsidRPr="00156D7F" w:rsidRDefault="004B147F" w:rsidP="00476365">
      <w:pPr>
        <w:pStyle w:val="Prrafodelista"/>
        <w:tabs>
          <w:tab w:val="left" w:pos="426"/>
        </w:tabs>
        <w:autoSpaceDE w:val="0"/>
        <w:autoSpaceDN w:val="0"/>
        <w:adjustRightInd w:val="0"/>
        <w:spacing w:line="360" w:lineRule="auto"/>
        <w:ind w:left="0" w:right="-28"/>
        <w:jc w:val="both"/>
        <w:rPr>
          <w:rFonts w:ascii="Palatino Linotype" w:hAnsi="Palatino Linotype" w:cs="Arial"/>
          <w:color w:val="000000" w:themeColor="text1"/>
        </w:rPr>
      </w:pPr>
    </w:p>
    <w:p w14:paraId="2423A69C" w14:textId="7325D55C" w:rsidR="004B147F" w:rsidRPr="00156D7F" w:rsidRDefault="004B147F"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lastRenderedPageBreak/>
        <w:t xml:space="preserve">La Política Estatal Anticorrupción contempla cinco ejes centrales con sesenta prioridades, entre las que destacan </w:t>
      </w:r>
      <w:r w:rsidR="00C15CA2" w:rsidRPr="00156D7F">
        <w:rPr>
          <w:rFonts w:ascii="Palatino Linotype" w:eastAsia="Palatino Linotype" w:hAnsi="Palatino Linotype" w:cs="Palatino Linotype"/>
          <w:color w:val="000000"/>
          <w:sz w:val="22"/>
          <w:szCs w:val="22"/>
        </w:rPr>
        <w:t>las antes mencionadas, las cuales se relacionan con la importancia de establecer estrategias de comunicación para el debido cumplimiento de dicha política.</w:t>
      </w:r>
    </w:p>
    <w:p w14:paraId="0D772682" w14:textId="77777777" w:rsidR="00C15CA2" w:rsidRPr="00156D7F" w:rsidRDefault="00C15CA2"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2F0CF4E9" w14:textId="4C5840CE" w:rsidR="00C15CA2" w:rsidRPr="00156D7F" w:rsidRDefault="00C15CA2"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 xml:space="preserve">En consecuencia, al establecerse dentro del documento </w:t>
      </w:r>
      <w:r w:rsidR="00487972" w:rsidRPr="00156D7F">
        <w:rPr>
          <w:rFonts w:ascii="Palatino Linotype" w:eastAsia="Palatino Linotype" w:hAnsi="Palatino Linotype" w:cs="Palatino Linotype"/>
          <w:color w:val="000000"/>
          <w:sz w:val="22"/>
          <w:szCs w:val="22"/>
        </w:rPr>
        <w:t>citado</w:t>
      </w:r>
      <w:r w:rsidRPr="00156D7F">
        <w:rPr>
          <w:rFonts w:ascii="Palatino Linotype" w:eastAsia="Palatino Linotype" w:hAnsi="Palatino Linotype" w:cs="Palatino Linotype"/>
          <w:color w:val="000000"/>
          <w:sz w:val="22"/>
          <w:szCs w:val="22"/>
        </w:rPr>
        <w:t>, se infiere la existencia de las políticas, por lo que se ordena realizar una búsqueda exhaustiva y razonable de la información a efecto de localizar y poner a disposición del Recurrente los documentos donde consten las estrategias aprobadas en la Política Estatal Anticorrupción del veinte de julio de dos mil veinte, fecha en la que se publicó dicha política, a la fecha de la solicitud.</w:t>
      </w:r>
    </w:p>
    <w:p w14:paraId="61B62F2D" w14:textId="77777777" w:rsidR="004B147F" w:rsidRPr="00156D7F" w:rsidRDefault="004B147F"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4AA5B575" w14:textId="77777777" w:rsidR="00FC2797" w:rsidRPr="00156D7F" w:rsidRDefault="00FF7BDB" w:rsidP="00FC2797">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color w:val="000000"/>
          <w:sz w:val="22"/>
          <w:szCs w:val="22"/>
        </w:rPr>
        <w:t>Ahora bien, de ser el caso de que la información que se ordena entregar contenga datos personales susceptibles de clasificarse como información confidencial, el Sujeto Obligado estará a lo dispuesto en el Considerando QU</w:t>
      </w:r>
      <w:r w:rsidR="00FC2797" w:rsidRPr="00156D7F">
        <w:rPr>
          <w:rFonts w:ascii="Palatino Linotype" w:eastAsia="Palatino Linotype" w:hAnsi="Palatino Linotype" w:cs="Palatino Linotype"/>
          <w:color w:val="000000"/>
          <w:sz w:val="22"/>
          <w:szCs w:val="22"/>
        </w:rPr>
        <w:t>INTO de la presente resolución.</w:t>
      </w:r>
    </w:p>
    <w:p w14:paraId="755A796A" w14:textId="77777777" w:rsidR="00FC2797" w:rsidRPr="00156D7F" w:rsidRDefault="00FC2797" w:rsidP="00FC2797">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2DABA154" w14:textId="153A6993" w:rsidR="00FC2797" w:rsidRPr="00156D7F" w:rsidRDefault="00FC2797" w:rsidP="00FC2797">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156D7F">
        <w:rPr>
          <w:rFonts w:ascii="Palatino Linotype" w:eastAsia="Palatino Linotype" w:hAnsi="Palatino Linotype" w:cs="Palatino Linotype"/>
          <w:sz w:val="22"/>
          <w:szCs w:val="22"/>
        </w:rPr>
        <w:t xml:space="preserve">Para el caso de que 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no cuente con información relativa a estrategias aprobadas en la Política Estatal Anticorrupción, bastará con que así lo haga del conocimiento de la parte </w:t>
      </w:r>
      <w:r w:rsidRPr="00156D7F">
        <w:rPr>
          <w:rFonts w:ascii="Palatino Linotype" w:eastAsia="Palatino Linotype" w:hAnsi="Palatino Linotype" w:cs="Palatino Linotype"/>
          <w:b/>
          <w:sz w:val="22"/>
          <w:szCs w:val="22"/>
        </w:rPr>
        <w:t>Recurrente</w:t>
      </w:r>
      <w:r w:rsidRPr="00156D7F">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2F38B605" w14:textId="77777777" w:rsidR="00FC2797" w:rsidRPr="00156D7F" w:rsidRDefault="00FC2797" w:rsidP="00C9447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312FE4B2" w14:textId="77777777" w:rsidR="00FF7BDB" w:rsidRPr="00156D7F" w:rsidRDefault="00FF7BDB" w:rsidP="00FF7BDB">
      <w:pPr>
        <w:tabs>
          <w:tab w:val="left" w:pos="709"/>
        </w:tabs>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b/>
          <w:sz w:val="22"/>
          <w:szCs w:val="22"/>
        </w:rPr>
        <w:t xml:space="preserve">Quinto. Versión Pública. </w:t>
      </w:r>
      <w:r w:rsidRPr="00156D7F">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tendrá que hacer la elaboración de una versión pública de los documentos que vaya entregar </w:t>
      </w:r>
      <w:r w:rsidRPr="00156D7F">
        <w:rPr>
          <w:rFonts w:ascii="Palatino Linotype" w:eastAsia="Palatino Linotype" w:hAnsi="Palatino Linotype" w:cs="Palatino Linotype"/>
          <w:sz w:val="22"/>
          <w:szCs w:val="22"/>
        </w:rPr>
        <w:lastRenderedPageBreak/>
        <w:t>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156557A9" w14:textId="77777777" w:rsidR="00FF7BDB" w:rsidRPr="00156D7F" w:rsidRDefault="00FF7BDB" w:rsidP="00FF7BDB">
      <w:pPr>
        <w:tabs>
          <w:tab w:val="left" w:pos="709"/>
        </w:tabs>
        <w:spacing w:line="360" w:lineRule="auto"/>
        <w:jc w:val="both"/>
        <w:rPr>
          <w:rFonts w:ascii="Palatino Linotype" w:eastAsia="Palatino Linotype" w:hAnsi="Palatino Linotype" w:cs="Palatino Linotype"/>
          <w:sz w:val="22"/>
          <w:szCs w:val="22"/>
        </w:rPr>
      </w:pPr>
    </w:p>
    <w:p w14:paraId="6BE09D72"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r w:rsidRPr="00156D7F">
        <w:rPr>
          <w:rFonts w:ascii="Palatino Linotype" w:eastAsia="Palatino Linotype" w:hAnsi="Palatino Linotype" w:cs="Palatino Linotype"/>
          <w:b/>
          <w:i/>
          <w:sz w:val="22"/>
          <w:szCs w:val="22"/>
        </w:rPr>
        <w:t>Artículo 3.</w:t>
      </w:r>
      <w:r w:rsidRPr="00156D7F">
        <w:rPr>
          <w:rFonts w:ascii="Palatino Linotype" w:eastAsia="Palatino Linotype" w:hAnsi="Palatino Linotype" w:cs="Palatino Linotype"/>
          <w:i/>
          <w:sz w:val="22"/>
          <w:szCs w:val="22"/>
        </w:rPr>
        <w:t xml:space="preserve"> Para los efectos de la presente Ley se entenderá </w:t>
      </w:r>
      <w:proofErr w:type="gramStart"/>
      <w:r w:rsidRPr="00156D7F">
        <w:rPr>
          <w:rFonts w:ascii="Palatino Linotype" w:eastAsia="Palatino Linotype" w:hAnsi="Palatino Linotype" w:cs="Palatino Linotype"/>
          <w:i/>
          <w:sz w:val="22"/>
          <w:szCs w:val="22"/>
        </w:rPr>
        <w:t>por:…</w:t>
      </w:r>
      <w:proofErr w:type="gramEnd"/>
    </w:p>
    <w:p w14:paraId="23052151"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XX.</w:t>
      </w:r>
      <w:r w:rsidRPr="00156D7F">
        <w:rPr>
          <w:rFonts w:ascii="Palatino Linotype" w:eastAsia="Palatino Linotype" w:hAnsi="Palatino Linotype" w:cs="Palatino Linotype"/>
          <w:i/>
          <w:sz w:val="22"/>
          <w:szCs w:val="22"/>
        </w:rPr>
        <w:t xml:space="preserve"> Información clasificada: Aquella considerada por la presente Ley como reservada o confidencial; </w:t>
      </w:r>
    </w:p>
    <w:p w14:paraId="16DBE07E"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XXI.</w:t>
      </w:r>
      <w:r w:rsidRPr="00156D7F">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C4000DE"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p>
    <w:p w14:paraId="0E6DF5E1"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XXXIV</w:t>
      </w:r>
      <w:r w:rsidRPr="00156D7F">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2B7E792E"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p>
    <w:p w14:paraId="2DFB9548"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XLV.</w:t>
      </w:r>
      <w:r w:rsidRPr="00156D7F">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279AAE25"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Artículo 91.</w:t>
      </w:r>
      <w:r w:rsidRPr="00156D7F">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741783C0"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Artículo 122.</w:t>
      </w:r>
      <w:r w:rsidRPr="00156D7F">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156D7F">
        <w:rPr>
          <w:rFonts w:ascii="Palatino Linotype" w:eastAsia="Palatino Linotype" w:hAnsi="Palatino Linotype" w:cs="Palatino Linotype"/>
          <w:i/>
          <w:sz w:val="22"/>
          <w:szCs w:val="22"/>
        </w:rPr>
        <w:t>actualiza</w:t>
      </w:r>
      <w:proofErr w:type="spellEnd"/>
      <w:r w:rsidRPr="00156D7F">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45265370"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6A5BBEBC"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5CB12456"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lastRenderedPageBreak/>
        <w:t>Artículo 135.</w:t>
      </w:r>
      <w:r w:rsidRPr="00156D7F">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12CBE29E" w14:textId="77777777" w:rsidR="00FF7BDB" w:rsidRPr="00156D7F" w:rsidRDefault="00FF7BDB" w:rsidP="00FF7BDB">
      <w:pPr>
        <w:tabs>
          <w:tab w:val="left" w:pos="709"/>
        </w:tabs>
        <w:ind w:left="567" w:right="567"/>
        <w:jc w:val="both"/>
        <w:rPr>
          <w:rFonts w:ascii="Palatino Linotype" w:eastAsia="Palatino Linotype" w:hAnsi="Palatino Linotype" w:cs="Palatino Linotype"/>
          <w:b/>
          <w:i/>
          <w:sz w:val="22"/>
          <w:szCs w:val="22"/>
        </w:rPr>
      </w:pPr>
      <w:r w:rsidRPr="00156D7F">
        <w:rPr>
          <w:rFonts w:ascii="Palatino Linotype" w:eastAsia="Palatino Linotype" w:hAnsi="Palatino Linotype" w:cs="Palatino Linotype"/>
          <w:b/>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2C1860A"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Artículo 143</w:t>
      </w:r>
      <w:r w:rsidRPr="00156D7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54001C7" w14:textId="77777777" w:rsidR="00FF7BDB" w:rsidRPr="00156D7F" w:rsidRDefault="00FF7BDB" w:rsidP="00FF7BDB">
      <w:pPr>
        <w:tabs>
          <w:tab w:val="left" w:pos="709"/>
        </w:tabs>
        <w:ind w:left="567" w:right="567"/>
        <w:jc w:val="both"/>
        <w:rPr>
          <w:rFonts w:ascii="Palatino Linotype" w:eastAsia="Palatino Linotype" w:hAnsi="Palatino Linotype" w:cs="Palatino Linotype"/>
          <w:b/>
          <w:i/>
          <w:sz w:val="22"/>
          <w:szCs w:val="22"/>
        </w:rPr>
      </w:pPr>
      <w:r w:rsidRPr="00156D7F">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43910875"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II.</w:t>
      </w:r>
      <w:r w:rsidRPr="00156D7F">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2DFE5030"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III.</w:t>
      </w:r>
      <w:r w:rsidRPr="00156D7F">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1057198E"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87C2770"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E01DF22" w14:textId="77777777" w:rsidR="00FF7BDB" w:rsidRPr="00156D7F" w:rsidRDefault="00FF7BDB" w:rsidP="00FF7BDB">
      <w:pPr>
        <w:tabs>
          <w:tab w:val="left" w:pos="709"/>
        </w:tabs>
        <w:ind w:left="567" w:right="567"/>
        <w:jc w:val="both"/>
        <w:rPr>
          <w:rFonts w:ascii="Palatino Linotype" w:eastAsia="Palatino Linotype" w:hAnsi="Palatino Linotype" w:cs="Palatino Linotype"/>
          <w:b/>
          <w:i/>
          <w:sz w:val="22"/>
          <w:szCs w:val="22"/>
        </w:rPr>
      </w:pPr>
      <w:r w:rsidRPr="00156D7F">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38DA0779"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Artículo 148.</w:t>
      </w:r>
      <w:r w:rsidRPr="00156D7F">
        <w:rPr>
          <w:rFonts w:ascii="Palatino Linotype" w:eastAsia="Palatino Linotype" w:hAnsi="Palatino Linotype" w:cs="Palatino Linotype"/>
          <w:i/>
          <w:sz w:val="22"/>
          <w:szCs w:val="22"/>
        </w:rPr>
        <w:t xml:space="preserve"> No se requerirá el consentimiento del titular de la información confidencial cuando:</w:t>
      </w:r>
    </w:p>
    <w:p w14:paraId="1F5D8AEB"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I.</w:t>
      </w:r>
      <w:r w:rsidRPr="00156D7F">
        <w:rPr>
          <w:rFonts w:ascii="Palatino Linotype" w:eastAsia="Palatino Linotype" w:hAnsi="Palatino Linotype" w:cs="Palatino Linotype"/>
          <w:i/>
          <w:sz w:val="22"/>
          <w:szCs w:val="22"/>
        </w:rPr>
        <w:t xml:space="preserve"> La información se encuentre en registros públicos o fuentes de acceso público;</w:t>
      </w:r>
    </w:p>
    <w:p w14:paraId="62A72AAB"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II.</w:t>
      </w:r>
      <w:r w:rsidRPr="00156D7F">
        <w:rPr>
          <w:rFonts w:ascii="Palatino Linotype" w:eastAsia="Palatino Linotype" w:hAnsi="Palatino Linotype" w:cs="Palatino Linotype"/>
          <w:i/>
          <w:sz w:val="22"/>
          <w:szCs w:val="22"/>
        </w:rPr>
        <w:t xml:space="preserve"> Por Ley tenga el carácter de pública;</w:t>
      </w:r>
    </w:p>
    <w:p w14:paraId="421CBF08"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III</w:t>
      </w:r>
      <w:r w:rsidRPr="00156D7F">
        <w:rPr>
          <w:rFonts w:ascii="Palatino Linotype" w:eastAsia="Palatino Linotype" w:hAnsi="Palatino Linotype" w:cs="Palatino Linotype"/>
          <w:i/>
          <w:sz w:val="22"/>
          <w:szCs w:val="22"/>
        </w:rPr>
        <w:t>. Exista una orden judicial;</w:t>
      </w:r>
    </w:p>
    <w:p w14:paraId="63D978BC"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IV.</w:t>
      </w:r>
      <w:r w:rsidRPr="00156D7F">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28F9B48B"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V.</w:t>
      </w:r>
      <w:r w:rsidRPr="00156D7F">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0E8FEFB9"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lastRenderedPageBreak/>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42EC3AAA" w14:textId="77777777" w:rsidR="00FF7BDB" w:rsidRPr="00156D7F" w:rsidRDefault="00FF7BDB" w:rsidP="00FF7BDB">
      <w:pPr>
        <w:tabs>
          <w:tab w:val="left" w:pos="709"/>
        </w:tabs>
        <w:ind w:left="567" w:right="567"/>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Artículo 149.</w:t>
      </w:r>
      <w:r w:rsidRPr="00156D7F">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(Sic)</w:t>
      </w:r>
    </w:p>
    <w:p w14:paraId="7B9356E8" w14:textId="77777777" w:rsidR="00FF7BDB" w:rsidRPr="00156D7F" w:rsidRDefault="00FF7BDB" w:rsidP="00FF7BDB">
      <w:pPr>
        <w:spacing w:line="360" w:lineRule="auto"/>
        <w:ind w:right="49"/>
        <w:jc w:val="both"/>
        <w:rPr>
          <w:rFonts w:ascii="Palatino Linotype" w:eastAsia="Palatino Linotype" w:hAnsi="Palatino Linotype" w:cs="Palatino Linotype"/>
          <w:sz w:val="22"/>
          <w:szCs w:val="22"/>
        </w:rPr>
      </w:pPr>
    </w:p>
    <w:p w14:paraId="5E7A099A"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0ACF3496"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p>
    <w:p w14:paraId="4A211796"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7292BF10"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p>
    <w:p w14:paraId="02B8C665"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059FD4A8"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p>
    <w:p w14:paraId="5FADDAD8" w14:textId="77777777" w:rsidR="00FF7BDB" w:rsidRPr="00156D7F" w:rsidRDefault="00FF7BDB" w:rsidP="00FF7BDB">
      <w:pPr>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lastRenderedPageBreak/>
        <w:t>“</w:t>
      </w:r>
      <w:r w:rsidRPr="00156D7F">
        <w:rPr>
          <w:rFonts w:ascii="Palatino Linotype" w:eastAsia="Palatino Linotype" w:hAnsi="Palatino Linotype" w:cs="Palatino Linotype"/>
          <w:b/>
          <w:i/>
          <w:sz w:val="22"/>
          <w:szCs w:val="22"/>
        </w:rPr>
        <w:t>Artículo 168</w:t>
      </w:r>
      <w:r w:rsidRPr="00156D7F">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2BB16894" w14:textId="77777777" w:rsidR="00FF7BDB" w:rsidRPr="00156D7F" w:rsidRDefault="00FF7BDB" w:rsidP="00FF7BDB">
      <w:pPr>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I.</w:t>
      </w:r>
      <w:r w:rsidRPr="00156D7F">
        <w:rPr>
          <w:rFonts w:ascii="Palatino Linotype" w:eastAsia="Palatino Linotype" w:hAnsi="Palatino Linotype" w:cs="Palatino Linotype"/>
          <w:i/>
          <w:sz w:val="22"/>
          <w:szCs w:val="22"/>
        </w:rPr>
        <w:t xml:space="preserve"> El Área deberá remitir la solicitud, así como un escrito en el que </w:t>
      </w:r>
      <w:r w:rsidRPr="00156D7F">
        <w:rPr>
          <w:rFonts w:ascii="Palatino Linotype" w:eastAsia="Palatino Linotype" w:hAnsi="Palatino Linotype" w:cs="Palatino Linotype"/>
          <w:b/>
          <w:i/>
          <w:sz w:val="22"/>
          <w:szCs w:val="22"/>
        </w:rPr>
        <w:t>funde y motive la clasificación al Comité de Transparencia</w:t>
      </w:r>
      <w:r w:rsidRPr="00156D7F">
        <w:rPr>
          <w:rFonts w:ascii="Palatino Linotype" w:eastAsia="Palatino Linotype" w:hAnsi="Palatino Linotype" w:cs="Palatino Linotype"/>
          <w:i/>
          <w:sz w:val="22"/>
          <w:szCs w:val="22"/>
        </w:rPr>
        <w:t>, mismo que deberá resolver para:</w:t>
      </w:r>
    </w:p>
    <w:p w14:paraId="5005B155" w14:textId="77777777" w:rsidR="00FF7BDB" w:rsidRPr="00156D7F" w:rsidRDefault="00FF7BDB" w:rsidP="00FF7BDB">
      <w:pPr>
        <w:ind w:left="567" w:right="616"/>
        <w:jc w:val="both"/>
        <w:rPr>
          <w:rFonts w:ascii="Palatino Linotype" w:eastAsia="Palatino Linotype" w:hAnsi="Palatino Linotype" w:cs="Palatino Linotype"/>
          <w:b/>
          <w:i/>
          <w:sz w:val="22"/>
          <w:szCs w:val="22"/>
        </w:rPr>
      </w:pPr>
      <w:r w:rsidRPr="00156D7F">
        <w:rPr>
          <w:rFonts w:ascii="Palatino Linotype" w:eastAsia="Palatino Linotype" w:hAnsi="Palatino Linotype" w:cs="Palatino Linotype"/>
          <w:i/>
          <w:sz w:val="22"/>
          <w:szCs w:val="22"/>
        </w:rPr>
        <w:t>a</w:t>
      </w:r>
      <w:r w:rsidRPr="00156D7F">
        <w:rPr>
          <w:rFonts w:ascii="Palatino Linotype" w:eastAsia="Palatino Linotype" w:hAnsi="Palatino Linotype" w:cs="Palatino Linotype"/>
          <w:b/>
          <w:i/>
          <w:sz w:val="22"/>
          <w:szCs w:val="22"/>
        </w:rPr>
        <w:t>) Confirmar la clasificación;</w:t>
      </w:r>
    </w:p>
    <w:p w14:paraId="0570F33B" w14:textId="77777777" w:rsidR="00FF7BDB" w:rsidRPr="00156D7F" w:rsidRDefault="00FF7BDB" w:rsidP="00FF7BDB">
      <w:pPr>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592FE0BE" w14:textId="77777777" w:rsidR="00FF7BDB" w:rsidRPr="00156D7F" w:rsidRDefault="00FF7BDB" w:rsidP="00FF7BDB">
      <w:pPr>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II.</w:t>
      </w:r>
      <w:r w:rsidRPr="00156D7F">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1CCDCFB6" w14:textId="77777777" w:rsidR="00FF7BDB" w:rsidRPr="00156D7F" w:rsidRDefault="00FF7BDB" w:rsidP="00FF7BDB">
      <w:pPr>
        <w:ind w:left="567" w:right="616"/>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III.</w:t>
      </w:r>
      <w:r w:rsidRPr="00156D7F">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(Sic)</w:t>
      </w:r>
    </w:p>
    <w:p w14:paraId="1EA6482B"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p>
    <w:p w14:paraId="6C2B654C" w14:textId="77777777" w:rsidR="00FF7BDB" w:rsidRPr="00156D7F" w:rsidRDefault="00FF7BDB" w:rsidP="00FF7BDB">
      <w:pPr>
        <w:spacing w:line="360" w:lineRule="auto"/>
        <w:ind w:right="51"/>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F8900D6" w14:textId="77777777" w:rsidR="00FF7BDB" w:rsidRPr="00156D7F" w:rsidRDefault="00FF7BDB" w:rsidP="00FF7BDB">
      <w:pPr>
        <w:spacing w:before="240" w:after="240" w:line="360" w:lineRule="auto"/>
        <w:jc w:val="both"/>
        <w:rPr>
          <w:rFonts w:ascii="Palatino Linotype" w:hAnsi="Palatino Linotype" w:cs="Arial"/>
          <w:sz w:val="22"/>
          <w:szCs w:val="22"/>
        </w:rPr>
      </w:pPr>
      <w:r w:rsidRPr="00156D7F">
        <w:rPr>
          <w:rFonts w:ascii="Palatino Linotype" w:hAnsi="Palatino Linotype" w:cs="Arial"/>
          <w:sz w:val="22"/>
          <w:szCs w:val="22"/>
        </w:rPr>
        <w:t xml:space="preserve">En tal sentido, si derivado del análisis efectuado por </w:t>
      </w:r>
      <w:r w:rsidRPr="00156D7F">
        <w:rPr>
          <w:rFonts w:ascii="Palatino Linotype" w:hAnsi="Palatino Linotype" w:cs="Arial"/>
          <w:b/>
          <w:sz w:val="22"/>
          <w:szCs w:val="22"/>
        </w:rPr>
        <w:t xml:space="preserve">Sujeto Obligado </w:t>
      </w:r>
      <w:r w:rsidRPr="00156D7F">
        <w:rPr>
          <w:rFonts w:ascii="Palatino Linotype" w:hAnsi="Palatino Linotype" w:cs="Arial"/>
          <w:bCs/>
          <w:sz w:val="22"/>
          <w:szCs w:val="22"/>
        </w:rPr>
        <w:t>en el presente caso,</w:t>
      </w:r>
      <w:r w:rsidRPr="00156D7F">
        <w:rPr>
          <w:rFonts w:ascii="Palatino Linotype" w:hAnsi="Palatino Linotype" w:cs="Arial"/>
          <w:sz w:val="22"/>
          <w:szCs w:val="22"/>
        </w:rPr>
        <w:t xml:space="preserve"> se desprende que, de la información fiscal contenida en los comprobantes fiscales digitales por internet, tales como cadenas, sellos digitales y/o códigos bidimensionales, se pueden obtener datos personales como el Registro Federal de Contribuyentes, la Clave Única del </w:t>
      </w:r>
      <w:r w:rsidRPr="00156D7F">
        <w:rPr>
          <w:rFonts w:ascii="Palatino Linotype" w:hAnsi="Palatino Linotype" w:cs="Arial"/>
          <w:sz w:val="22"/>
          <w:szCs w:val="22"/>
        </w:rPr>
        <w:lastRenderedPageBreak/>
        <w:t>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05F1EA9C" w14:textId="77777777" w:rsidR="00FF7BDB" w:rsidRPr="00156D7F" w:rsidRDefault="00FF7BDB" w:rsidP="00FF7BDB">
      <w:pPr>
        <w:spacing w:line="360" w:lineRule="auto"/>
        <w:ind w:right="51"/>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156D7F">
        <w:rPr>
          <w:rFonts w:ascii="Palatino Linotype" w:eastAsia="Palatino Linotype" w:hAnsi="Palatino Linotype" w:cs="Palatino Linotype"/>
          <w:sz w:val="22"/>
          <w:szCs w:val="22"/>
        </w:rPr>
        <w:t>Responsable</w:t>
      </w:r>
      <w:proofErr w:type="gramEnd"/>
      <w:r w:rsidRPr="00156D7F">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2CC2267C" w14:textId="77777777" w:rsidR="00FF7BDB" w:rsidRPr="00156D7F" w:rsidRDefault="00FF7BDB" w:rsidP="00FF7BDB">
      <w:pPr>
        <w:spacing w:line="360" w:lineRule="auto"/>
        <w:ind w:right="51"/>
        <w:jc w:val="both"/>
        <w:rPr>
          <w:rFonts w:ascii="Palatino Linotype" w:eastAsia="Palatino Linotype" w:hAnsi="Palatino Linotype" w:cs="Palatino Linotype"/>
          <w:sz w:val="22"/>
          <w:szCs w:val="22"/>
        </w:rPr>
      </w:pPr>
    </w:p>
    <w:p w14:paraId="2F4B2549" w14:textId="77777777" w:rsidR="00FF7BDB" w:rsidRPr="00156D7F" w:rsidRDefault="00FF7BDB" w:rsidP="00FF7BDB">
      <w:pPr>
        <w:ind w:left="992" w:right="1043"/>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“Artículo 49.</w:t>
      </w:r>
      <w:r w:rsidRPr="00156D7F">
        <w:rPr>
          <w:rFonts w:ascii="Palatino Linotype" w:eastAsia="Palatino Linotype" w:hAnsi="Palatino Linotype" w:cs="Palatino Linotype"/>
          <w:i/>
          <w:sz w:val="22"/>
          <w:szCs w:val="22"/>
        </w:rPr>
        <w:t xml:space="preserve"> </w:t>
      </w:r>
      <w:r w:rsidRPr="00156D7F">
        <w:rPr>
          <w:rFonts w:ascii="Palatino Linotype" w:eastAsia="Palatino Linotype" w:hAnsi="Palatino Linotype" w:cs="Palatino Linotype"/>
          <w:b/>
          <w:i/>
          <w:sz w:val="22"/>
          <w:szCs w:val="22"/>
        </w:rPr>
        <w:t>Los Comités de Transparencia</w:t>
      </w:r>
      <w:r w:rsidRPr="00156D7F">
        <w:rPr>
          <w:rFonts w:ascii="Palatino Linotype" w:eastAsia="Palatino Linotype" w:hAnsi="Palatino Linotype" w:cs="Palatino Linotype"/>
          <w:i/>
          <w:sz w:val="22"/>
          <w:szCs w:val="22"/>
        </w:rPr>
        <w:t xml:space="preserve"> tendrán las siguientes atribuciones:</w:t>
      </w:r>
    </w:p>
    <w:p w14:paraId="70E22ADF" w14:textId="77777777" w:rsidR="00FF7BDB" w:rsidRPr="00156D7F" w:rsidRDefault="00FF7BDB" w:rsidP="00FF7BDB">
      <w:pPr>
        <w:ind w:left="992" w:right="1043"/>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VIII. Aprobar, modificar o revocar la clasificación de la información</w:t>
      </w:r>
      <w:r w:rsidRPr="00156D7F">
        <w:rPr>
          <w:rFonts w:ascii="Palatino Linotype" w:eastAsia="Palatino Linotype" w:hAnsi="Palatino Linotype" w:cs="Palatino Linotype"/>
          <w:i/>
          <w:sz w:val="22"/>
          <w:szCs w:val="22"/>
        </w:rPr>
        <w:t>…”</w:t>
      </w:r>
    </w:p>
    <w:p w14:paraId="2F93A68C" w14:textId="77777777" w:rsidR="00FF7BDB" w:rsidRPr="00156D7F" w:rsidRDefault="00FF7BDB" w:rsidP="00FF7BDB">
      <w:pPr>
        <w:ind w:left="992" w:right="1043"/>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r w:rsidRPr="00156D7F">
        <w:rPr>
          <w:rFonts w:ascii="Palatino Linotype" w:eastAsia="Palatino Linotype" w:hAnsi="Palatino Linotype" w:cs="Palatino Linotype"/>
          <w:b/>
          <w:i/>
          <w:sz w:val="22"/>
          <w:szCs w:val="22"/>
        </w:rPr>
        <w:t>Artículo 53.</w:t>
      </w:r>
      <w:r w:rsidRPr="00156D7F">
        <w:rPr>
          <w:rFonts w:ascii="Palatino Linotype" w:eastAsia="Palatino Linotype" w:hAnsi="Palatino Linotype" w:cs="Palatino Linotype"/>
          <w:i/>
          <w:sz w:val="22"/>
          <w:szCs w:val="22"/>
        </w:rPr>
        <w:t xml:space="preserve"> Las </w:t>
      </w:r>
      <w:r w:rsidRPr="00156D7F">
        <w:rPr>
          <w:rFonts w:ascii="Palatino Linotype" w:eastAsia="Palatino Linotype" w:hAnsi="Palatino Linotype" w:cs="Palatino Linotype"/>
          <w:b/>
          <w:i/>
          <w:sz w:val="22"/>
          <w:szCs w:val="22"/>
        </w:rPr>
        <w:t>Unidades de Transparencia</w:t>
      </w:r>
      <w:r w:rsidRPr="00156D7F">
        <w:rPr>
          <w:rFonts w:ascii="Palatino Linotype" w:eastAsia="Palatino Linotype" w:hAnsi="Palatino Linotype" w:cs="Palatino Linotype"/>
          <w:i/>
          <w:sz w:val="22"/>
          <w:szCs w:val="22"/>
        </w:rPr>
        <w:t xml:space="preserve"> tendrán las siguientes </w:t>
      </w:r>
      <w:r w:rsidRPr="00156D7F">
        <w:rPr>
          <w:rFonts w:ascii="Palatino Linotype" w:eastAsia="Palatino Linotype" w:hAnsi="Palatino Linotype" w:cs="Palatino Linotype"/>
          <w:b/>
          <w:i/>
          <w:sz w:val="22"/>
          <w:szCs w:val="22"/>
        </w:rPr>
        <w:t>funciones</w:t>
      </w:r>
      <w:r w:rsidRPr="00156D7F">
        <w:rPr>
          <w:rFonts w:ascii="Palatino Linotype" w:eastAsia="Palatino Linotype" w:hAnsi="Palatino Linotype" w:cs="Palatino Linotype"/>
          <w:i/>
          <w:sz w:val="22"/>
          <w:szCs w:val="22"/>
        </w:rPr>
        <w:t>:</w:t>
      </w:r>
    </w:p>
    <w:p w14:paraId="4E691450" w14:textId="77777777" w:rsidR="00FF7BDB" w:rsidRPr="00156D7F" w:rsidRDefault="00FF7BDB" w:rsidP="00FF7BDB">
      <w:pPr>
        <w:ind w:left="992" w:right="1043"/>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X. Presentar ante el Comité, el proyecto de clasificación de información</w:t>
      </w:r>
      <w:r w:rsidRPr="00156D7F">
        <w:rPr>
          <w:rFonts w:ascii="Palatino Linotype" w:eastAsia="Palatino Linotype" w:hAnsi="Palatino Linotype" w:cs="Palatino Linotype"/>
          <w:i/>
          <w:sz w:val="22"/>
          <w:szCs w:val="22"/>
        </w:rPr>
        <w:t xml:space="preserve">…” </w:t>
      </w:r>
    </w:p>
    <w:p w14:paraId="303D1788" w14:textId="77777777" w:rsidR="00FF7BDB" w:rsidRPr="00156D7F" w:rsidRDefault="00FF7BDB" w:rsidP="00FF7BDB">
      <w:pPr>
        <w:ind w:left="992" w:right="1043"/>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“Artículo 59.</w:t>
      </w:r>
      <w:r w:rsidRPr="00156D7F">
        <w:rPr>
          <w:rFonts w:ascii="Palatino Linotype" w:eastAsia="Palatino Linotype" w:hAnsi="Palatino Linotype" w:cs="Palatino Linotype"/>
          <w:i/>
          <w:sz w:val="22"/>
          <w:szCs w:val="22"/>
        </w:rPr>
        <w:t xml:space="preserve"> Los </w:t>
      </w:r>
      <w:r w:rsidRPr="00156D7F">
        <w:rPr>
          <w:rFonts w:ascii="Palatino Linotype" w:eastAsia="Palatino Linotype" w:hAnsi="Palatino Linotype" w:cs="Palatino Linotype"/>
          <w:b/>
          <w:i/>
          <w:sz w:val="22"/>
          <w:szCs w:val="22"/>
        </w:rPr>
        <w:t>servidores públicos habilitados</w:t>
      </w:r>
      <w:r w:rsidRPr="00156D7F">
        <w:rPr>
          <w:rFonts w:ascii="Palatino Linotype" w:eastAsia="Palatino Linotype" w:hAnsi="Palatino Linotype" w:cs="Palatino Linotype"/>
          <w:i/>
          <w:sz w:val="22"/>
          <w:szCs w:val="22"/>
        </w:rPr>
        <w:t xml:space="preserve"> tendrán las </w:t>
      </w:r>
      <w:r w:rsidRPr="00156D7F">
        <w:rPr>
          <w:rFonts w:ascii="Palatino Linotype" w:eastAsia="Palatino Linotype" w:hAnsi="Palatino Linotype" w:cs="Palatino Linotype"/>
          <w:b/>
          <w:i/>
          <w:sz w:val="22"/>
          <w:szCs w:val="22"/>
        </w:rPr>
        <w:t>funciones</w:t>
      </w:r>
      <w:r w:rsidRPr="00156D7F">
        <w:rPr>
          <w:rFonts w:ascii="Palatino Linotype" w:eastAsia="Palatino Linotype" w:hAnsi="Palatino Linotype" w:cs="Palatino Linotype"/>
          <w:i/>
          <w:sz w:val="22"/>
          <w:szCs w:val="22"/>
        </w:rPr>
        <w:t xml:space="preserve"> siguientes:</w:t>
      </w:r>
    </w:p>
    <w:p w14:paraId="32BC8769" w14:textId="77777777" w:rsidR="00FF7BDB" w:rsidRPr="00156D7F" w:rsidRDefault="00FF7BDB" w:rsidP="00FF7BDB">
      <w:pPr>
        <w:ind w:left="992" w:right="1043"/>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156D7F">
        <w:rPr>
          <w:rFonts w:ascii="Palatino Linotype" w:eastAsia="Palatino Linotype" w:hAnsi="Palatino Linotype" w:cs="Palatino Linotype"/>
          <w:i/>
          <w:sz w:val="22"/>
          <w:szCs w:val="22"/>
        </w:rPr>
        <w:t>, la cual tendrá los fundamentos y argumentos en que se basa dicha propuesta</w:t>
      </w:r>
      <w:proofErr w:type="gramStart"/>
      <w:r w:rsidRPr="00156D7F">
        <w:rPr>
          <w:rFonts w:ascii="Palatino Linotype" w:eastAsia="Palatino Linotype" w:hAnsi="Palatino Linotype" w:cs="Palatino Linotype"/>
          <w:i/>
          <w:sz w:val="22"/>
          <w:szCs w:val="22"/>
        </w:rPr>
        <w:t>…”(</w:t>
      </w:r>
      <w:proofErr w:type="gramEnd"/>
      <w:r w:rsidRPr="00156D7F">
        <w:rPr>
          <w:rFonts w:ascii="Palatino Linotype" w:eastAsia="Palatino Linotype" w:hAnsi="Palatino Linotype" w:cs="Palatino Linotype"/>
          <w:i/>
          <w:sz w:val="22"/>
          <w:szCs w:val="22"/>
        </w:rPr>
        <w:t>Sic)</w:t>
      </w:r>
    </w:p>
    <w:p w14:paraId="05A39A2B" w14:textId="77777777" w:rsidR="00FF7BDB" w:rsidRPr="00156D7F" w:rsidRDefault="00FF7BDB" w:rsidP="00FF7BDB">
      <w:pPr>
        <w:ind w:left="992" w:right="1043"/>
        <w:jc w:val="both"/>
        <w:rPr>
          <w:rFonts w:ascii="Palatino Linotype" w:eastAsia="Palatino Linotype" w:hAnsi="Palatino Linotype" w:cs="Palatino Linotype"/>
          <w:i/>
          <w:sz w:val="22"/>
          <w:szCs w:val="22"/>
        </w:rPr>
      </w:pPr>
    </w:p>
    <w:p w14:paraId="705E20FC"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ésta presente ante al Comité </w:t>
      </w:r>
      <w:r w:rsidRPr="00156D7F">
        <w:rPr>
          <w:rFonts w:ascii="Palatino Linotype" w:eastAsia="Palatino Linotype" w:hAnsi="Palatino Linotype" w:cs="Palatino Linotype"/>
          <w:sz w:val="22"/>
          <w:szCs w:val="22"/>
        </w:rPr>
        <w:lastRenderedPageBreak/>
        <w:t>de Transparencia de así resultar procedente el proyecto de clasificación de la información y finalmente sea éste último quien apruebe, modifique o revoque la clasificación de la información solicitada.</w:t>
      </w:r>
    </w:p>
    <w:p w14:paraId="66245AAE"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p>
    <w:p w14:paraId="1BB7BE39"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73095198"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p>
    <w:p w14:paraId="478C1999" w14:textId="77777777" w:rsidR="00FF7BDB" w:rsidRPr="00156D7F" w:rsidRDefault="00FF7BDB" w:rsidP="00FF7BDB">
      <w:pPr>
        <w:spacing w:after="240"/>
        <w:ind w:left="993" w:right="1041"/>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w:t>
      </w:r>
      <w:r w:rsidRPr="00156D7F">
        <w:rPr>
          <w:rFonts w:ascii="Palatino Linotype" w:eastAsia="Palatino Linotype" w:hAnsi="Palatino Linotype" w:cs="Palatino Linotype"/>
          <w:b/>
          <w:i/>
          <w:sz w:val="22"/>
          <w:szCs w:val="22"/>
        </w:rPr>
        <w:t>Artículo 149.</w:t>
      </w:r>
      <w:r w:rsidRPr="00156D7F">
        <w:rPr>
          <w:rFonts w:ascii="Palatino Linotype" w:eastAsia="Palatino Linotype" w:hAnsi="Palatino Linotype" w:cs="Palatino Linotype"/>
          <w:i/>
          <w:sz w:val="22"/>
          <w:szCs w:val="22"/>
        </w:rPr>
        <w:t xml:space="preserve"> El </w:t>
      </w:r>
      <w:r w:rsidRPr="00156D7F">
        <w:rPr>
          <w:rFonts w:ascii="Palatino Linotype" w:eastAsia="Palatino Linotype" w:hAnsi="Palatino Linotype" w:cs="Palatino Linotype"/>
          <w:b/>
          <w:i/>
          <w:sz w:val="22"/>
          <w:szCs w:val="22"/>
        </w:rPr>
        <w:t>acuerdo que clasifique la información como confidencial</w:t>
      </w:r>
      <w:r w:rsidRPr="00156D7F">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(Sic)</w:t>
      </w:r>
    </w:p>
    <w:p w14:paraId="64BED347" w14:textId="77777777" w:rsidR="00FF7BDB" w:rsidRPr="00156D7F" w:rsidRDefault="00FF7BDB" w:rsidP="00FF7BDB">
      <w:pPr>
        <w:spacing w:before="240" w:line="360" w:lineRule="auto"/>
        <w:ind w:right="51"/>
        <w:jc w:val="both"/>
        <w:rPr>
          <w:rFonts w:ascii="Palatino Linotype" w:eastAsia="Palatino Linotype" w:hAnsi="Palatino Linotype" w:cs="Palatino Linotype"/>
          <w:sz w:val="22"/>
          <w:szCs w:val="22"/>
        </w:rPr>
      </w:pPr>
    </w:p>
    <w:p w14:paraId="07BC3CB0" w14:textId="77777777" w:rsidR="00FF7BDB" w:rsidRPr="00156D7F" w:rsidRDefault="00FF7BDB" w:rsidP="00FF7BDB">
      <w:pPr>
        <w:spacing w:line="360" w:lineRule="auto"/>
        <w:ind w:right="51"/>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Es decir, 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B70E302" w14:textId="77777777" w:rsidR="00FF7BDB" w:rsidRPr="00156D7F" w:rsidRDefault="00FF7BDB" w:rsidP="00FF7BDB">
      <w:pPr>
        <w:spacing w:line="360" w:lineRule="auto"/>
        <w:ind w:right="51"/>
        <w:jc w:val="both"/>
        <w:rPr>
          <w:rFonts w:ascii="Palatino Linotype" w:eastAsia="Palatino Linotype" w:hAnsi="Palatino Linotype" w:cs="Palatino Linotype"/>
          <w:sz w:val="22"/>
          <w:szCs w:val="22"/>
        </w:rPr>
      </w:pPr>
    </w:p>
    <w:p w14:paraId="14C1B0FA"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Al respecto, se destaca que la versión pública que elabore 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debe cumplir con las formalidades exigidas en la Ley; es decir, resulta necesario que el Comité de Transparencia del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emita el Acuerdo de Clasificación correspondiente debidamente fundado y motivado, que sustente la versión pública, el cual deberá cumplir cabalmente con las formalidades previstas en el artículo 137 de la Ley de Transparencia y </w:t>
      </w:r>
      <w:r w:rsidRPr="00156D7F">
        <w:rPr>
          <w:rFonts w:ascii="Palatino Linotype" w:eastAsia="Palatino Linotype" w:hAnsi="Palatino Linotype" w:cs="Palatino Linotype"/>
          <w:sz w:val="22"/>
          <w:szCs w:val="22"/>
        </w:rPr>
        <w:lastRenderedPageBreak/>
        <w:t xml:space="preserve">Acceso a la Información Pública del Estado de México y Municipios, ya expuesto; así como con los numerales aplicables de los </w:t>
      </w:r>
      <w:r w:rsidRPr="00156D7F">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156D7F">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5AF13DA" w14:textId="77777777" w:rsidR="00FF7BDB" w:rsidRPr="00156D7F" w:rsidRDefault="00FF7BDB" w:rsidP="00FF7BDB">
      <w:pPr>
        <w:ind w:left="709" w:right="709"/>
        <w:jc w:val="both"/>
        <w:rPr>
          <w:rFonts w:ascii="Palatino Linotype" w:eastAsia="Palatino Linotype" w:hAnsi="Palatino Linotype" w:cs="Palatino Linotype"/>
          <w:b/>
          <w:i/>
          <w:sz w:val="22"/>
          <w:szCs w:val="22"/>
        </w:rPr>
      </w:pPr>
    </w:p>
    <w:p w14:paraId="08997268"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1C6BBF4"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i/>
          <w:sz w:val="22"/>
          <w:szCs w:val="22"/>
        </w:rPr>
        <w:t>“</w:t>
      </w:r>
      <w:proofErr w:type="gramStart"/>
      <w:r w:rsidRPr="00156D7F">
        <w:rPr>
          <w:rFonts w:ascii="Palatino Linotype" w:eastAsia="Palatino Linotype" w:hAnsi="Palatino Linotype" w:cs="Palatino Linotype"/>
          <w:b/>
          <w:i/>
          <w:sz w:val="22"/>
          <w:szCs w:val="22"/>
        </w:rPr>
        <w:t>Segundo.-</w:t>
      </w:r>
      <w:proofErr w:type="gramEnd"/>
      <w:r w:rsidRPr="00156D7F">
        <w:rPr>
          <w:rFonts w:ascii="Palatino Linotype" w:eastAsia="Palatino Linotype" w:hAnsi="Palatino Linotype" w:cs="Palatino Linotype"/>
          <w:i/>
          <w:sz w:val="22"/>
          <w:szCs w:val="22"/>
        </w:rPr>
        <w:t xml:space="preserve"> Para efectos de los presentes Lineamientos Generales, se entenderá por:</w:t>
      </w:r>
    </w:p>
    <w:p w14:paraId="40252DA6"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XVIII.</w:t>
      </w:r>
      <w:r w:rsidRPr="00156D7F">
        <w:rPr>
          <w:rFonts w:ascii="Palatino Linotype" w:eastAsia="Palatino Linotype" w:hAnsi="Palatino Linotype" w:cs="Palatino Linotype"/>
          <w:i/>
          <w:sz w:val="22"/>
          <w:szCs w:val="22"/>
        </w:rPr>
        <w:t xml:space="preserve"> </w:t>
      </w:r>
      <w:r w:rsidRPr="00156D7F">
        <w:rPr>
          <w:rFonts w:ascii="Palatino Linotype" w:eastAsia="Palatino Linotype" w:hAnsi="Palatino Linotype" w:cs="Palatino Linotype"/>
          <w:b/>
          <w:i/>
          <w:sz w:val="22"/>
          <w:szCs w:val="22"/>
        </w:rPr>
        <w:t>Versión pública:</w:t>
      </w:r>
      <w:r w:rsidRPr="00156D7F">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156D7F">
        <w:rPr>
          <w:rFonts w:ascii="Palatino Linotype" w:eastAsia="Palatino Linotype" w:hAnsi="Palatino Linotype" w:cs="Palatino Linotype"/>
          <w:b/>
          <w:i/>
          <w:sz w:val="22"/>
          <w:szCs w:val="22"/>
          <w:u w:val="single"/>
        </w:rPr>
        <w:t>fundando y motivando la</w:t>
      </w:r>
      <w:r w:rsidRPr="00156D7F">
        <w:rPr>
          <w:rFonts w:ascii="Palatino Linotype" w:eastAsia="Palatino Linotype" w:hAnsi="Palatino Linotype" w:cs="Palatino Linotype"/>
          <w:i/>
          <w:sz w:val="22"/>
          <w:szCs w:val="22"/>
        </w:rPr>
        <w:t xml:space="preserve"> reserva o </w:t>
      </w:r>
      <w:r w:rsidRPr="00156D7F">
        <w:rPr>
          <w:rFonts w:ascii="Palatino Linotype" w:eastAsia="Palatino Linotype" w:hAnsi="Palatino Linotype" w:cs="Palatino Linotype"/>
          <w:b/>
          <w:i/>
          <w:sz w:val="22"/>
          <w:szCs w:val="22"/>
          <w:u w:val="single"/>
        </w:rPr>
        <w:t>confidencialidad</w:t>
      </w:r>
      <w:r w:rsidRPr="00156D7F">
        <w:rPr>
          <w:rFonts w:ascii="Palatino Linotype" w:eastAsia="Palatino Linotype" w:hAnsi="Palatino Linotype" w:cs="Palatino Linotype"/>
          <w:i/>
          <w:sz w:val="22"/>
          <w:szCs w:val="22"/>
        </w:rPr>
        <w:t>, a través de la resolución que para tal efecto emita el Comité de Transparencia.</w:t>
      </w:r>
    </w:p>
    <w:p w14:paraId="6D550103"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Cuarto.</w:t>
      </w:r>
      <w:r w:rsidRPr="00156D7F">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114BA69"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434044C2"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Quinto.</w:t>
      </w:r>
      <w:r w:rsidRPr="00156D7F">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39A8EA3"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w:t>
      </w:r>
    </w:p>
    <w:p w14:paraId="2B5EB39F"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Séptimo.</w:t>
      </w:r>
      <w:r w:rsidRPr="00156D7F">
        <w:rPr>
          <w:rFonts w:ascii="Palatino Linotype" w:eastAsia="Palatino Linotype" w:hAnsi="Palatino Linotype" w:cs="Palatino Linotype"/>
          <w:i/>
          <w:sz w:val="22"/>
          <w:szCs w:val="22"/>
        </w:rPr>
        <w:t xml:space="preserve"> La clasificación de la información se llevará a cabo en el momento en que:</w:t>
      </w:r>
    </w:p>
    <w:p w14:paraId="6B1D9B46"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I.</w:t>
      </w:r>
      <w:r w:rsidRPr="00156D7F">
        <w:rPr>
          <w:rFonts w:ascii="Palatino Linotype" w:eastAsia="Palatino Linotype" w:hAnsi="Palatino Linotype" w:cs="Palatino Linotype"/>
          <w:i/>
          <w:sz w:val="22"/>
          <w:szCs w:val="22"/>
        </w:rPr>
        <w:t xml:space="preserve"> Se reciba una solicitud de acceso a la información;</w:t>
      </w:r>
    </w:p>
    <w:p w14:paraId="69DAB554"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lastRenderedPageBreak/>
        <w:t>II.</w:t>
      </w:r>
      <w:r w:rsidRPr="00156D7F">
        <w:rPr>
          <w:rFonts w:ascii="Palatino Linotype" w:eastAsia="Palatino Linotype" w:hAnsi="Palatino Linotype" w:cs="Palatino Linotype"/>
          <w:i/>
          <w:sz w:val="22"/>
          <w:szCs w:val="22"/>
        </w:rPr>
        <w:t xml:space="preserve"> Se determine mediante resolución de autoridad competente, o</w:t>
      </w:r>
    </w:p>
    <w:p w14:paraId="066B3CBF"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III.</w:t>
      </w:r>
      <w:r w:rsidRPr="00156D7F">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B062E12"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17225BB5"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Octavo.</w:t>
      </w:r>
      <w:r w:rsidRPr="00156D7F">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C24E933"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4F131714"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i/>
          <w:sz w:val="22"/>
          <w:szCs w:val="22"/>
        </w:rPr>
        <w:t>En caso de referirse a información reservada, la motivación de la clasificación también deberá comprender las circunstancias que justifican el establecimiento de determinado plazo de reserva.</w:t>
      </w:r>
    </w:p>
    <w:p w14:paraId="2A693408"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20FDE19D"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i/>
          <w:sz w:val="22"/>
          <w:szCs w:val="22"/>
        </w:rPr>
        <w:t>Los documentos contenidos en los archivos históricos y los identificados como históricos confidenciales no serán susceptibles de clasificación como reservados.</w:t>
      </w:r>
    </w:p>
    <w:p w14:paraId="46C4FB2F"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Noveno.</w:t>
      </w:r>
      <w:r w:rsidRPr="00156D7F">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DE507EE"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Décimo.</w:t>
      </w:r>
      <w:r w:rsidRPr="00156D7F">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66DDE60"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FF8C318"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Décimo primero.</w:t>
      </w:r>
      <w:r w:rsidRPr="00156D7F">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w:t>
      </w:r>
      <w:r w:rsidRPr="00156D7F">
        <w:rPr>
          <w:rFonts w:ascii="Palatino Linotype" w:eastAsia="Palatino Linotype" w:hAnsi="Palatino Linotype" w:cs="Palatino Linotype"/>
          <w:i/>
          <w:sz w:val="22"/>
          <w:szCs w:val="22"/>
        </w:rPr>
        <w:lastRenderedPageBreak/>
        <w:t>llevar la leyenda correspondiente de conformidad con lo dispuesto en el Capítulo VIII de los presentes lineamientos.</w:t>
      </w:r>
    </w:p>
    <w:p w14:paraId="65614EBA" w14:textId="77777777" w:rsidR="00FF7BDB" w:rsidRPr="00156D7F" w:rsidRDefault="00FF7BDB" w:rsidP="00FF7BDB">
      <w:pPr>
        <w:pBdr>
          <w:top w:val="nil"/>
          <w:left w:val="nil"/>
          <w:bottom w:val="nil"/>
          <w:right w:val="nil"/>
          <w:between w:val="nil"/>
        </w:pBdr>
        <w:ind w:left="709" w:right="709"/>
        <w:jc w:val="both"/>
        <w:rPr>
          <w:rFonts w:ascii="Palatino Linotype" w:hAnsi="Palatino Linotype"/>
          <w:sz w:val="22"/>
          <w:szCs w:val="22"/>
        </w:rPr>
      </w:pPr>
      <w:r w:rsidRPr="00156D7F">
        <w:rPr>
          <w:rFonts w:ascii="Palatino Linotype" w:eastAsia="Palatino Linotype" w:hAnsi="Palatino Linotype" w:cs="Palatino Linotype"/>
          <w:i/>
          <w:sz w:val="22"/>
          <w:szCs w:val="22"/>
        </w:rPr>
        <w:t>[…]</w:t>
      </w:r>
    </w:p>
    <w:p w14:paraId="61161BB2" w14:textId="77777777" w:rsidR="00FF7BDB" w:rsidRPr="00156D7F" w:rsidRDefault="00FF7BDB" w:rsidP="00FF7BDB">
      <w:pPr>
        <w:pBdr>
          <w:top w:val="nil"/>
          <w:left w:val="nil"/>
          <w:bottom w:val="nil"/>
          <w:right w:val="nil"/>
          <w:between w:val="nil"/>
        </w:pBdr>
        <w:ind w:left="709" w:right="709"/>
        <w:jc w:val="center"/>
        <w:rPr>
          <w:rFonts w:ascii="Palatino Linotype" w:hAnsi="Palatino Linotype"/>
          <w:sz w:val="22"/>
          <w:szCs w:val="22"/>
        </w:rPr>
      </w:pPr>
      <w:r w:rsidRPr="00156D7F">
        <w:rPr>
          <w:rFonts w:ascii="Palatino Linotype" w:eastAsia="Palatino Linotype" w:hAnsi="Palatino Linotype" w:cs="Palatino Linotype"/>
          <w:b/>
          <w:i/>
          <w:sz w:val="22"/>
          <w:szCs w:val="22"/>
        </w:rPr>
        <w:t>CAPÍTULO VIII</w:t>
      </w:r>
    </w:p>
    <w:p w14:paraId="28316B9C" w14:textId="77777777" w:rsidR="00FF7BDB" w:rsidRPr="00156D7F" w:rsidRDefault="00FF7BDB" w:rsidP="00FF7BDB">
      <w:pPr>
        <w:pBdr>
          <w:top w:val="nil"/>
          <w:left w:val="nil"/>
          <w:bottom w:val="nil"/>
          <w:right w:val="nil"/>
          <w:between w:val="nil"/>
        </w:pBdr>
        <w:ind w:left="709" w:right="709"/>
        <w:jc w:val="center"/>
        <w:rPr>
          <w:rFonts w:ascii="Palatino Linotype" w:hAnsi="Palatino Linotype"/>
          <w:sz w:val="22"/>
          <w:szCs w:val="22"/>
        </w:rPr>
      </w:pPr>
      <w:r w:rsidRPr="00156D7F">
        <w:rPr>
          <w:rFonts w:ascii="Palatino Linotype" w:eastAsia="Palatino Linotype" w:hAnsi="Palatino Linotype" w:cs="Palatino Linotype"/>
          <w:b/>
          <w:i/>
          <w:sz w:val="22"/>
          <w:szCs w:val="22"/>
        </w:rPr>
        <w:t>DE LA LEYENDA DE CLASIFICACIÓN</w:t>
      </w:r>
    </w:p>
    <w:p w14:paraId="0AFA0163" w14:textId="77777777" w:rsidR="00FF7BDB" w:rsidRPr="00156D7F" w:rsidRDefault="00FF7BDB" w:rsidP="00FF7BDB">
      <w:pPr>
        <w:pBdr>
          <w:top w:val="nil"/>
          <w:left w:val="nil"/>
          <w:bottom w:val="nil"/>
          <w:right w:val="nil"/>
          <w:between w:val="nil"/>
        </w:pBdr>
        <w:spacing w:after="160"/>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Quincuagésimo</w:t>
      </w:r>
      <w:r w:rsidRPr="00156D7F">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w:t>
      </w:r>
      <w:proofErr w:type="gramStart"/>
      <w:r w:rsidRPr="00156D7F">
        <w:rPr>
          <w:rFonts w:ascii="Palatino Linotype" w:eastAsia="Palatino Linotype" w:hAnsi="Palatino Linotype" w:cs="Palatino Linotype"/>
          <w:i/>
          <w:sz w:val="22"/>
          <w:szCs w:val="22"/>
        </w:rPr>
        <w:t>Generales..</w:t>
      </w:r>
      <w:proofErr w:type="gramEnd"/>
    </w:p>
    <w:p w14:paraId="3413F1E8" w14:textId="77777777" w:rsidR="00FF7BDB" w:rsidRPr="00156D7F" w:rsidRDefault="00FF7BDB" w:rsidP="00FF7BDB">
      <w:pPr>
        <w:pBdr>
          <w:top w:val="nil"/>
          <w:left w:val="nil"/>
          <w:bottom w:val="nil"/>
          <w:right w:val="nil"/>
          <w:between w:val="nil"/>
        </w:pBdr>
        <w:spacing w:after="160"/>
        <w:ind w:left="709" w:right="709"/>
        <w:jc w:val="both"/>
        <w:rPr>
          <w:rFonts w:ascii="Palatino Linotype" w:hAnsi="Palatino Linotype"/>
          <w:sz w:val="22"/>
          <w:szCs w:val="22"/>
        </w:rPr>
      </w:pPr>
      <w:r w:rsidRPr="00156D7F">
        <w:rPr>
          <w:rFonts w:ascii="Palatino Linotype" w:eastAsia="Palatino Linotype" w:hAnsi="Palatino Linotype" w:cs="Palatino Linotype"/>
          <w:i/>
          <w:sz w:val="22"/>
          <w:szCs w:val="22"/>
        </w:rPr>
        <w:t>[…]</w:t>
      </w:r>
    </w:p>
    <w:p w14:paraId="7C341AEF" w14:textId="77777777" w:rsidR="00FF7BDB" w:rsidRPr="00156D7F" w:rsidRDefault="00FF7BDB" w:rsidP="00FF7BDB">
      <w:pPr>
        <w:pBdr>
          <w:top w:val="nil"/>
          <w:left w:val="nil"/>
          <w:bottom w:val="nil"/>
          <w:right w:val="nil"/>
          <w:between w:val="nil"/>
        </w:pBdr>
        <w:spacing w:after="160"/>
        <w:ind w:left="709" w:right="709"/>
        <w:jc w:val="both"/>
        <w:rPr>
          <w:rFonts w:ascii="Palatino Linotype" w:hAnsi="Palatino Linotype"/>
          <w:sz w:val="22"/>
          <w:szCs w:val="22"/>
        </w:rPr>
      </w:pPr>
      <w:r w:rsidRPr="00156D7F">
        <w:rPr>
          <w:rFonts w:ascii="Palatino Linotype" w:eastAsia="Palatino Linotype" w:hAnsi="Palatino Linotype" w:cs="Palatino Linotype"/>
          <w:b/>
          <w:i/>
          <w:sz w:val="22"/>
          <w:szCs w:val="22"/>
        </w:rPr>
        <w:t xml:space="preserve">Quincuagésimo tercero. </w:t>
      </w:r>
      <w:r w:rsidRPr="00156D7F">
        <w:rPr>
          <w:rFonts w:ascii="Palatino Linotype" w:eastAsia="Palatino Linotype" w:hAnsi="Palatino Linotype" w:cs="Palatino Linotype"/>
          <w:b/>
          <w:i/>
          <w:sz w:val="22"/>
          <w:szCs w:val="22"/>
          <w:u w:val="single"/>
        </w:rPr>
        <w:t>El formato para señalar la clasificación parcial de un documento</w:t>
      </w:r>
      <w:r w:rsidRPr="00156D7F">
        <w:rPr>
          <w:rFonts w:ascii="Palatino Linotype" w:eastAsia="Palatino Linotype" w:hAnsi="Palatino Linotype" w:cs="Palatino Linotype"/>
          <w:i/>
          <w:sz w:val="22"/>
          <w:szCs w:val="22"/>
        </w:rPr>
        <w:t>, es el siguiente:</w:t>
      </w:r>
    </w:p>
    <w:tbl>
      <w:tblPr>
        <w:tblW w:w="8833" w:type="dxa"/>
        <w:jc w:val="center"/>
        <w:tblLayout w:type="fixed"/>
        <w:tblLook w:val="0400" w:firstRow="0" w:lastRow="0" w:firstColumn="0" w:lastColumn="0" w:noHBand="0" w:noVBand="1"/>
      </w:tblPr>
      <w:tblGrid>
        <w:gridCol w:w="1660"/>
        <w:gridCol w:w="1980"/>
        <w:gridCol w:w="5193"/>
      </w:tblGrid>
      <w:tr w:rsidR="00FF7BDB" w:rsidRPr="00156D7F" w14:paraId="247EF7F5" w14:textId="77777777" w:rsidTr="00FF7BDB">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75FA31DD" w14:textId="77777777" w:rsidR="00FF7BDB" w:rsidRPr="00156D7F" w:rsidRDefault="00FF7BDB" w:rsidP="00FF7BDB">
            <w:pPr>
              <w:rPr>
                <w:rFonts w:ascii="Palatino Linotype" w:hAnsi="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57F2FC"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b/>
                <w:i/>
                <w:sz w:val="22"/>
                <w:szCs w:val="22"/>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115F3A"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b/>
                <w:i/>
                <w:sz w:val="22"/>
                <w:szCs w:val="22"/>
              </w:rPr>
              <w:t>Dónde:</w:t>
            </w:r>
          </w:p>
        </w:tc>
      </w:tr>
      <w:tr w:rsidR="00FF7BDB" w:rsidRPr="00156D7F" w14:paraId="7E30E9CE" w14:textId="77777777" w:rsidTr="00FF7BDB">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FB3B36"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b/>
                <w:i/>
                <w:sz w:val="22"/>
                <w:szCs w:val="22"/>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1B4BDB"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i/>
                <w:sz w:val="22"/>
                <w:szCs w:val="22"/>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39BDBD" w14:textId="77777777" w:rsidR="00FF7BDB" w:rsidRPr="00156D7F" w:rsidRDefault="00FF7BDB" w:rsidP="00FF7BDB">
            <w:pPr>
              <w:pBdr>
                <w:top w:val="nil"/>
                <w:left w:val="nil"/>
                <w:bottom w:val="nil"/>
                <w:right w:val="nil"/>
                <w:between w:val="nil"/>
              </w:pBdr>
              <w:jc w:val="both"/>
              <w:rPr>
                <w:rFonts w:ascii="Palatino Linotype" w:hAnsi="Palatino Linotype"/>
                <w:sz w:val="22"/>
                <w:szCs w:val="22"/>
              </w:rPr>
            </w:pPr>
            <w:r w:rsidRPr="00156D7F">
              <w:rPr>
                <w:rFonts w:ascii="Palatino Linotype" w:eastAsia="Palatino Linotype" w:hAnsi="Palatino Linotype" w:cs="Palatino Linotype"/>
                <w:i/>
                <w:sz w:val="22"/>
                <w:szCs w:val="22"/>
              </w:rPr>
              <w:t>Se anotará la fecha en la que el Comité de Transparencia confirmó la clasificación del documento, en su caso.</w:t>
            </w:r>
          </w:p>
        </w:tc>
      </w:tr>
      <w:tr w:rsidR="00FF7BDB" w:rsidRPr="00156D7F" w14:paraId="2674018B" w14:textId="77777777" w:rsidTr="00FF7BD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867534" w14:textId="77777777" w:rsidR="00FF7BDB" w:rsidRPr="00156D7F" w:rsidRDefault="00FF7BDB" w:rsidP="00FF7BDB">
            <w:pPr>
              <w:widowControl w:val="0"/>
              <w:pBdr>
                <w:top w:val="nil"/>
                <w:left w:val="nil"/>
                <w:bottom w:val="nil"/>
                <w:right w:val="nil"/>
                <w:between w:val="nil"/>
              </w:pBdr>
              <w:spacing w:line="276" w:lineRule="auto"/>
              <w:rPr>
                <w:rFonts w:ascii="Palatino Linotype" w:hAnsi="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4B1EFD"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i/>
                <w:sz w:val="22"/>
                <w:szCs w:val="22"/>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F0943F" w14:textId="77777777" w:rsidR="00FF7BDB" w:rsidRPr="00156D7F" w:rsidRDefault="00FF7BDB" w:rsidP="00FF7BDB">
            <w:pPr>
              <w:pBdr>
                <w:top w:val="nil"/>
                <w:left w:val="nil"/>
                <w:bottom w:val="nil"/>
                <w:right w:val="nil"/>
                <w:between w:val="nil"/>
              </w:pBdr>
              <w:jc w:val="both"/>
              <w:rPr>
                <w:rFonts w:ascii="Palatino Linotype" w:hAnsi="Palatino Linotype"/>
                <w:sz w:val="22"/>
                <w:szCs w:val="22"/>
              </w:rPr>
            </w:pPr>
            <w:r w:rsidRPr="00156D7F">
              <w:rPr>
                <w:rFonts w:ascii="Palatino Linotype" w:eastAsia="Palatino Linotype" w:hAnsi="Palatino Linotype" w:cs="Palatino Linotype"/>
                <w:i/>
                <w:sz w:val="22"/>
                <w:szCs w:val="22"/>
              </w:rPr>
              <w:t>Se señalará el nombre del área del cual es titular quien clasifica.</w:t>
            </w:r>
          </w:p>
        </w:tc>
      </w:tr>
      <w:tr w:rsidR="00FF7BDB" w:rsidRPr="00156D7F" w14:paraId="413147DB" w14:textId="77777777" w:rsidTr="00FF7BD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6BF502" w14:textId="77777777" w:rsidR="00FF7BDB" w:rsidRPr="00156D7F" w:rsidRDefault="00FF7BDB" w:rsidP="00FF7BDB">
            <w:pPr>
              <w:widowControl w:val="0"/>
              <w:pBdr>
                <w:top w:val="nil"/>
                <w:left w:val="nil"/>
                <w:bottom w:val="nil"/>
                <w:right w:val="nil"/>
                <w:between w:val="nil"/>
              </w:pBdr>
              <w:spacing w:line="276" w:lineRule="auto"/>
              <w:rPr>
                <w:rFonts w:ascii="Palatino Linotype" w:hAnsi="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A31A75"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i/>
                <w:sz w:val="22"/>
                <w:szCs w:val="22"/>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3AADFC" w14:textId="77777777" w:rsidR="00FF7BDB" w:rsidRPr="00156D7F" w:rsidRDefault="00FF7BDB" w:rsidP="00FF7BDB">
            <w:pPr>
              <w:pBdr>
                <w:top w:val="nil"/>
                <w:left w:val="nil"/>
                <w:bottom w:val="nil"/>
                <w:right w:val="nil"/>
                <w:between w:val="nil"/>
              </w:pBdr>
              <w:jc w:val="both"/>
              <w:rPr>
                <w:rFonts w:ascii="Palatino Linotype" w:hAnsi="Palatino Linotype"/>
                <w:sz w:val="22"/>
                <w:szCs w:val="22"/>
              </w:rPr>
            </w:pPr>
            <w:r w:rsidRPr="00156D7F">
              <w:rPr>
                <w:rFonts w:ascii="Palatino Linotype" w:eastAsia="Palatino Linotype" w:hAnsi="Palatino Linotype" w:cs="Palatino Linotype"/>
                <w:i/>
                <w:sz w:val="22"/>
                <w:szCs w:val="22"/>
              </w:rPr>
              <w:t>Se indicarán, en su caso, las partes o páginas del documento que se clasifican como reservadas. Si el documento fuera reservado en su totalidad, se anotarán todas las páginas que lo conforman. Si el documento no contiene información reservada, se tachará este apartado.</w:t>
            </w:r>
          </w:p>
        </w:tc>
      </w:tr>
      <w:tr w:rsidR="00FF7BDB" w:rsidRPr="00156D7F" w14:paraId="720D5A5F" w14:textId="77777777" w:rsidTr="00FF7BD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9E75F3" w14:textId="77777777" w:rsidR="00FF7BDB" w:rsidRPr="00156D7F" w:rsidRDefault="00FF7BDB" w:rsidP="00FF7BDB">
            <w:pPr>
              <w:widowControl w:val="0"/>
              <w:pBdr>
                <w:top w:val="nil"/>
                <w:left w:val="nil"/>
                <w:bottom w:val="nil"/>
                <w:right w:val="nil"/>
                <w:between w:val="nil"/>
              </w:pBdr>
              <w:spacing w:line="276" w:lineRule="auto"/>
              <w:rPr>
                <w:rFonts w:ascii="Palatino Linotype" w:hAnsi="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FB981"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i/>
                <w:sz w:val="22"/>
                <w:szCs w:val="22"/>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1C559D" w14:textId="77777777" w:rsidR="00FF7BDB" w:rsidRPr="00156D7F" w:rsidRDefault="00FF7BDB" w:rsidP="00FF7BDB">
            <w:pPr>
              <w:pBdr>
                <w:top w:val="nil"/>
                <w:left w:val="nil"/>
                <w:bottom w:val="nil"/>
                <w:right w:val="nil"/>
                <w:between w:val="nil"/>
              </w:pBdr>
              <w:jc w:val="both"/>
              <w:rPr>
                <w:rFonts w:ascii="Palatino Linotype" w:hAnsi="Palatino Linotype"/>
                <w:sz w:val="22"/>
                <w:szCs w:val="22"/>
              </w:rPr>
            </w:pPr>
            <w:r w:rsidRPr="00156D7F">
              <w:rPr>
                <w:rFonts w:ascii="Palatino Linotype" w:eastAsia="Palatino Linotype" w:hAnsi="Palatino Linotype" w:cs="Palatino Linotype"/>
                <w:i/>
                <w:sz w:val="22"/>
                <w:szCs w:val="22"/>
              </w:rPr>
              <w:t>Se anotará el número de años o meses por los que se mantendrá el documento o las partes del mismo como reservado.</w:t>
            </w:r>
          </w:p>
        </w:tc>
      </w:tr>
      <w:tr w:rsidR="00FF7BDB" w:rsidRPr="00156D7F" w14:paraId="2AFA5A88" w14:textId="77777777" w:rsidTr="00FF7BD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50F5E9" w14:textId="77777777" w:rsidR="00FF7BDB" w:rsidRPr="00156D7F" w:rsidRDefault="00FF7BDB" w:rsidP="00FF7BDB">
            <w:pPr>
              <w:widowControl w:val="0"/>
              <w:pBdr>
                <w:top w:val="nil"/>
                <w:left w:val="nil"/>
                <w:bottom w:val="nil"/>
                <w:right w:val="nil"/>
                <w:between w:val="nil"/>
              </w:pBdr>
              <w:spacing w:line="276" w:lineRule="auto"/>
              <w:rPr>
                <w:rFonts w:ascii="Palatino Linotype" w:hAnsi="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F6A7D1"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i/>
                <w:sz w:val="22"/>
                <w:szCs w:val="22"/>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90AAEE" w14:textId="77777777" w:rsidR="00FF7BDB" w:rsidRPr="00156D7F" w:rsidRDefault="00FF7BDB" w:rsidP="00FF7BDB">
            <w:pPr>
              <w:pBdr>
                <w:top w:val="nil"/>
                <w:left w:val="nil"/>
                <w:bottom w:val="nil"/>
                <w:right w:val="nil"/>
                <w:between w:val="nil"/>
              </w:pBdr>
              <w:jc w:val="both"/>
              <w:rPr>
                <w:rFonts w:ascii="Palatino Linotype" w:hAnsi="Palatino Linotype"/>
                <w:sz w:val="22"/>
                <w:szCs w:val="22"/>
              </w:rPr>
            </w:pPr>
            <w:r w:rsidRPr="00156D7F">
              <w:rPr>
                <w:rFonts w:ascii="Palatino Linotype" w:eastAsia="Palatino Linotype" w:hAnsi="Palatino Linotype" w:cs="Palatino Linotype"/>
                <w:i/>
                <w:sz w:val="22"/>
                <w:szCs w:val="22"/>
              </w:rPr>
              <w:t>Se señalará el nombre del ordenamiento, el o los artículos, fracción(es), párrafo(s) con base en los cuales se sustente la reserva.</w:t>
            </w:r>
          </w:p>
        </w:tc>
      </w:tr>
      <w:tr w:rsidR="00FF7BDB" w:rsidRPr="00156D7F" w14:paraId="0EB3D431" w14:textId="77777777" w:rsidTr="00FF7BD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6FE6BA" w14:textId="77777777" w:rsidR="00FF7BDB" w:rsidRPr="00156D7F" w:rsidRDefault="00FF7BDB" w:rsidP="00FF7BDB">
            <w:pPr>
              <w:widowControl w:val="0"/>
              <w:pBdr>
                <w:top w:val="nil"/>
                <w:left w:val="nil"/>
                <w:bottom w:val="nil"/>
                <w:right w:val="nil"/>
                <w:between w:val="nil"/>
              </w:pBdr>
              <w:spacing w:line="276" w:lineRule="auto"/>
              <w:rPr>
                <w:rFonts w:ascii="Palatino Linotype" w:hAnsi="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F346D0"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i/>
                <w:sz w:val="22"/>
                <w:szCs w:val="22"/>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F059DA" w14:textId="77777777" w:rsidR="00FF7BDB" w:rsidRPr="00156D7F" w:rsidRDefault="00FF7BDB" w:rsidP="00FF7BDB">
            <w:pPr>
              <w:pBdr>
                <w:top w:val="nil"/>
                <w:left w:val="nil"/>
                <w:bottom w:val="nil"/>
                <w:right w:val="nil"/>
                <w:between w:val="nil"/>
              </w:pBdr>
              <w:jc w:val="both"/>
              <w:rPr>
                <w:rFonts w:ascii="Palatino Linotype" w:hAnsi="Palatino Linotype"/>
                <w:sz w:val="22"/>
                <w:szCs w:val="22"/>
              </w:rPr>
            </w:pPr>
            <w:r w:rsidRPr="00156D7F">
              <w:rPr>
                <w:rFonts w:ascii="Palatino Linotype" w:eastAsia="Palatino Linotype" w:hAnsi="Palatino Linotype" w:cs="Palatino Linotype"/>
                <w:i/>
                <w:sz w:val="22"/>
                <w:szCs w:val="22"/>
              </w:rPr>
              <w:t>En caso de haber solicitado la ampliación del periodo de reserva originalmente establecido, se deberá anotar el número de años o meses por los que se amplía la reserva.</w:t>
            </w:r>
          </w:p>
        </w:tc>
      </w:tr>
      <w:tr w:rsidR="00FF7BDB" w:rsidRPr="00156D7F" w14:paraId="16815044" w14:textId="77777777" w:rsidTr="00FF7BD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E02708" w14:textId="77777777" w:rsidR="00FF7BDB" w:rsidRPr="00156D7F" w:rsidRDefault="00FF7BDB" w:rsidP="00FF7BDB">
            <w:pPr>
              <w:widowControl w:val="0"/>
              <w:pBdr>
                <w:top w:val="nil"/>
                <w:left w:val="nil"/>
                <w:bottom w:val="nil"/>
                <w:right w:val="nil"/>
                <w:between w:val="nil"/>
              </w:pBdr>
              <w:spacing w:line="276" w:lineRule="auto"/>
              <w:rPr>
                <w:rFonts w:ascii="Palatino Linotype" w:hAnsi="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461F77"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i/>
                <w:sz w:val="22"/>
                <w:szCs w:val="22"/>
              </w:rPr>
              <w:t>Confidencial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215F6" w14:textId="77777777" w:rsidR="00FF7BDB" w:rsidRPr="00156D7F" w:rsidRDefault="00FF7BDB" w:rsidP="00FF7BDB">
            <w:pPr>
              <w:pBdr>
                <w:top w:val="nil"/>
                <w:left w:val="nil"/>
                <w:bottom w:val="nil"/>
                <w:right w:val="nil"/>
                <w:between w:val="nil"/>
              </w:pBdr>
              <w:jc w:val="both"/>
              <w:rPr>
                <w:rFonts w:ascii="Palatino Linotype" w:hAnsi="Palatino Linotype"/>
                <w:sz w:val="22"/>
                <w:szCs w:val="22"/>
              </w:rPr>
            </w:pPr>
            <w:r w:rsidRPr="00156D7F">
              <w:rPr>
                <w:rFonts w:ascii="Palatino Linotype" w:eastAsia="Palatino Linotype" w:hAnsi="Palatino Linotype" w:cs="Palatino Linotype"/>
                <w:i/>
                <w:sz w:val="22"/>
                <w:szCs w:val="22"/>
              </w:rPr>
              <w:t xml:space="preserve">Se indicarán, en su caso, las partes o páginas del documento que se clasifica como confidencial. Si el documento fuera confidencial en su totalidad, se anotarán todas las páginas que lo conforman. Si el </w:t>
            </w:r>
            <w:r w:rsidRPr="00156D7F">
              <w:rPr>
                <w:rFonts w:ascii="Palatino Linotype" w:eastAsia="Palatino Linotype" w:hAnsi="Palatino Linotype" w:cs="Palatino Linotype"/>
                <w:i/>
                <w:sz w:val="22"/>
                <w:szCs w:val="22"/>
              </w:rPr>
              <w:lastRenderedPageBreak/>
              <w:t>documento no contiene información confidencial, se tachará este apartado.</w:t>
            </w:r>
          </w:p>
        </w:tc>
      </w:tr>
      <w:tr w:rsidR="00FF7BDB" w:rsidRPr="00156D7F" w14:paraId="64F457B9" w14:textId="77777777" w:rsidTr="00FF7BD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F108A2" w14:textId="77777777" w:rsidR="00FF7BDB" w:rsidRPr="00156D7F" w:rsidRDefault="00FF7BDB" w:rsidP="00FF7BDB">
            <w:pPr>
              <w:widowControl w:val="0"/>
              <w:pBdr>
                <w:top w:val="nil"/>
                <w:left w:val="nil"/>
                <w:bottom w:val="nil"/>
                <w:right w:val="nil"/>
                <w:between w:val="nil"/>
              </w:pBdr>
              <w:spacing w:line="276" w:lineRule="auto"/>
              <w:rPr>
                <w:rFonts w:ascii="Palatino Linotype" w:hAnsi="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51714"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i/>
                <w:sz w:val="22"/>
                <w:szCs w:val="22"/>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B32738" w14:textId="77777777" w:rsidR="00FF7BDB" w:rsidRPr="00156D7F" w:rsidRDefault="00FF7BDB" w:rsidP="00FF7BDB">
            <w:pPr>
              <w:pBdr>
                <w:top w:val="nil"/>
                <w:left w:val="nil"/>
                <w:bottom w:val="nil"/>
                <w:right w:val="nil"/>
                <w:between w:val="nil"/>
              </w:pBdr>
              <w:jc w:val="both"/>
              <w:rPr>
                <w:rFonts w:ascii="Palatino Linotype" w:hAnsi="Palatino Linotype"/>
                <w:sz w:val="22"/>
                <w:szCs w:val="22"/>
              </w:rPr>
            </w:pPr>
            <w:r w:rsidRPr="00156D7F">
              <w:rPr>
                <w:rFonts w:ascii="Palatino Linotype" w:eastAsia="Palatino Linotype" w:hAnsi="Palatino Linotype" w:cs="Palatino Linotype"/>
                <w:i/>
                <w:sz w:val="22"/>
                <w:szCs w:val="22"/>
              </w:rPr>
              <w:t>Se señalará el nombre del ordenamiento, el o los artículos, fracción(es), párrafo(s) con base en los cuales se sustente la confidencialidad.</w:t>
            </w:r>
          </w:p>
        </w:tc>
      </w:tr>
      <w:tr w:rsidR="00FF7BDB" w:rsidRPr="00156D7F" w14:paraId="7F2C1217" w14:textId="77777777" w:rsidTr="00FF7BD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D63FE2" w14:textId="77777777" w:rsidR="00FF7BDB" w:rsidRPr="00156D7F" w:rsidRDefault="00FF7BDB" w:rsidP="00FF7BDB">
            <w:pPr>
              <w:widowControl w:val="0"/>
              <w:pBdr>
                <w:top w:val="nil"/>
                <w:left w:val="nil"/>
                <w:bottom w:val="nil"/>
                <w:right w:val="nil"/>
                <w:between w:val="nil"/>
              </w:pBdr>
              <w:spacing w:line="276" w:lineRule="auto"/>
              <w:rPr>
                <w:rFonts w:ascii="Palatino Linotype" w:hAnsi="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5D7541"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i/>
                <w:sz w:val="22"/>
                <w:szCs w:val="22"/>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680247" w14:textId="77777777" w:rsidR="00FF7BDB" w:rsidRPr="00156D7F" w:rsidRDefault="00FF7BDB" w:rsidP="00FF7BDB">
            <w:pPr>
              <w:pBdr>
                <w:top w:val="nil"/>
                <w:left w:val="nil"/>
                <w:bottom w:val="nil"/>
                <w:right w:val="nil"/>
                <w:between w:val="nil"/>
              </w:pBdr>
              <w:jc w:val="both"/>
              <w:rPr>
                <w:rFonts w:ascii="Palatino Linotype" w:hAnsi="Palatino Linotype"/>
                <w:sz w:val="22"/>
                <w:szCs w:val="22"/>
              </w:rPr>
            </w:pPr>
            <w:r w:rsidRPr="00156D7F">
              <w:rPr>
                <w:rFonts w:ascii="Palatino Linotype" w:eastAsia="Palatino Linotype" w:hAnsi="Palatino Linotype" w:cs="Palatino Linotype"/>
                <w:i/>
                <w:sz w:val="22"/>
                <w:szCs w:val="22"/>
              </w:rPr>
              <w:t>Rúbrica autógrafa de quien clasifica.</w:t>
            </w:r>
          </w:p>
        </w:tc>
      </w:tr>
      <w:tr w:rsidR="00FF7BDB" w:rsidRPr="00156D7F" w14:paraId="2890D5FB" w14:textId="77777777" w:rsidTr="00FF7BD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BEF451" w14:textId="77777777" w:rsidR="00FF7BDB" w:rsidRPr="00156D7F" w:rsidRDefault="00FF7BDB" w:rsidP="00FF7BDB">
            <w:pPr>
              <w:widowControl w:val="0"/>
              <w:pBdr>
                <w:top w:val="nil"/>
                <w:left w:val="nil"/>
                <w:bottom w:val="nil"/>
                <w:right w:val="nil"/>
                <w:between w:val="nil"/>
              </w:pBdr>
              <w:spacing w:line="276" w:lineRule="auto"/>
              <w:rPr>
                <w:rFonts w:ascii="Palatino Linotype" w:hAnsi="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AF99EC"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i/>
                <w:sz w:val="22"/>
                <w:szCs w:val="22"/>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B0CC0C" w14:textId="77777777" w:rsidR="00FF7BDB" w:rsidRPr="00156D7F" w:rsidRDefault="00FF7BDB" w:rsidP="00FF7BDB">
            <w:pPr>
              <w:pBdr>
                <w:top w:val="nil"/>
                <w:left w:val="nil"/>
                <w:bottom w:val="nil"/>
                <w:right w:val="nil"/>
                <w:between w:val="nil"/>
              </w:pBdr>
              <w:jc w:val="both"/>
              <w:rPr>
                <w:rFonts w:ascii="Palatino Linotype" w:hAnsi="Palatino Linotype"/>
                <w:sz w:val="22"/>
                <w:szCs w:val="22"/>
              </w:rPr>
            </w:pPr>
            <w:r w:rsidRPr="00156D7F">
              <w:rPr>
                <w:rFonts w:ascii="Palatino Linotype" w:eastAsia="Palatino Linotype" w:hAnsi="Palatino Linotype" w:cs="Palatino Linotype"/>
                <w:i/>
                <w:sz w:val="22"/>
                <w:szCs w:val="22"/>
              </w:rPr>
              <w:t>Se anotará la fecha en que se desclasifica el documento.</w:t>
            </w:r>
          </w:p>
        </w:tc>
      </w:tr>
      <w:tr w:rsidR="00FF7BDB" w:rsidRPr="00156D7F" w14:paraId="7A6378BF" w14:textId="77777777" w:rsidTr="00FF7BD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6DCE0E" w14:textId="77777777" w:rsidR="00FF7BDB" w:rsidRPr="00156D7F" w:rsidRDefault="00FF7BDB" w:rsidP="00FF7BDB">
            <w:pPr>
              <w:widowControl w:val="0"/>
              <w:pBdr>
                <w:top w:val="nil"/>
                <w:left w:val="nil"/>
                <w:bottom w:val="nil"/>
                <w:right w:val="nil"/>
                <w:between w:val="nil"/>
              </w:pBdr>
              <w:spacing w:line="276" w:lineRule="auto"/>
              <w:rPr>
                <w:rFonts w:ascii="Palatino Linotype" w:hAnsi="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86E10E" w14:textId="77777777" w:rsidR="00FF7BDB" w:rsidRPr="00156D7F" w:rsidRDefault="00FF7BDB" w:rsidP="00FF7BDB">
            <w:pPr>
              <w:pBdr>
                <w:top w:val="nil"/>
                <w:left w:val="nil"/>
                <w:bottom w:val="nil"/>
                <w:right w:val="nil"/>
                <w:between w:val="nil"/>
              </w:pBdr>
              <w:jc w:val="center"/>
              <w:rPr>
                <w:rFonts w:ascii="Palatino Linotype" w:hAnsi="Palatino Linotype"/>
                <w:sz w:val="22"/>
                <w:szCs w:val="22"/>
              </w:rPr>
            </w:pPr>
            <w:r w:rsidRPr="00156D7F">
              <w:rPr>
                <w:rFonts w:ascii="Palatino Linotype" w:eastAsia="Palatino Linotype" w:hAnsi="Palatino Linotype" w:cs="Palatino Linotype"/>
                <w:i/>
                <w:sz w:val="22"/>
                <w:szCs w:val="22"/>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749421" w14:textId="77777777" w:rsidR="00FF7BDB" w:rsidRPr="00156D7F" w:rsidRDefault="00FF7BDB" w:rsidP="00FF7BDB">
            <w:pPr>
              <w:pBdr>
                <w:top w:val="nil"/>
                <w:left w:val="nil"/>
                <w:bottom w:val="nil"/>
                <w:right w:val="nil"/>
                <w:between w:val="nil"/>
              </w:pBdr>
              <w:rPr>
                <w:rFonts w:ascii="Palatino Linotype" w:hAnsi="Palatino Linotype"/>
                <w:sz w:val="22"/>
                <w:szCs w:val="22"/>
              </w:rPr>
            </w:pPr>
            <w:r w:rsidRPr="00156D7F">
              <w:rPr>
                <w:rFonts w:ascii="Palatino Linotype" w:eastAsia="Palatino Linotype" w:hAnsi="Palatino Linotype" w:cs="Palatino Linotype"/>
                <w:i/>
                <w:sz w:val="22"/>
                <w:szCs w:val="22"/>
              </w:rPr>
              <w:t>Rúbrica autógrafa de quien desclasifica.</w:t>
            </w:r>
          </w:p>
        </w:tc>
      </w:tr>
    </w:tbl>
    <w:p w14:paraId="551C3185" w14:textId="77777777" w:rsidR="00FF7BDB" w:rsidRPr="00156D7F" w:rsidRDefault="00FF7BDB" w:rsidP="00FF7BDB">
      <w:pPr>
        <w:spacing w:before="240" w:line="360" w:lineRule="auto"/>
        <w:ind w:right="51"/>
        <w:jc w:val="both"/>
        <w:rPr>
          <w:rFonts w:ascii="Palatino Linotype" w:eastAsia="Palatino Linotype" w:hAnsi="Palatino Linotype" w:cs="Palatino Linotype"/>
          <w:sz w:val="22"/>
          <w:szCs w:val="22"/>
        </w:rPr>
      </w:pPr>
    </w:p>
    <w:p w14:paraId="35A49827"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066DEC09"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p>
    <w:p w14:paraId="4204BCE8" w14:textId="77777777" w:rsidR="00FF7BDB" w:rsidRPr="00156D7F" w:rsidRDefault="00FF7BDB" w:rsidP="00FF7BDB">
      <w:pPr>
        <w:shd w:val="clear" w:color="auto" w:fill="FFFFFF"/>
        <w:spacing w:line="360" w:lineRule="auto"/>
        <w:ind w:right="51"/>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156D7F">
        <w:rPr>
          <w:rFonts w:ascii="Palatino Linotype" w:eastAsia="Palatino Linotype" w:hAnsi="Palatino Linotype" w:cs="Palatino Linotype"/>
          <w:b/>
          <w:sz w:val="22"/>
          <w:szCs w:val="22"/>
        </w:rPr>
        <w:t>RECURRENTE</w:t>
      </w:r>
      <w:r w:rsidRPr="00156D7F">
        <w:rPr>
          <w:rFonts w:ascii="Palatino Linotype" w:eastAsia="Palatino Linotype" w:hAnsi="Palatino Linotype" w:cs="Palatino Linotype"/>
          <w:sz w:val="22"/>
          <w:szCs w:val="22"/>
        </w:rPr>
        <w:t>.</w:t>
      </w:r>
    </w:p>
    <w:p w14:paraId="4ACFED7E"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p>
    <w:p w14:paraId="25D6D31E" w14:textId="77777777" w:rsidR="00FF7BDB" w:rsidRPr="00156D7F" w:rsidRDefault="00FF7BDB" w:rsidP="00FF7BDB">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55D8B4AD" w14:textId="77777777" w:rsidR="00C24233" w:rsidRPr="00156D7F" w:rsidRDefault="00C24233" w:rsidP="00C9447F">
      <w:pPr>
        <w:spacing w:line="360" w:lineRule="auto"/>
        <w:ind w:right="49"/>
        <w:jc w:val="both"/>
        <w:rPr>
          <w:rFonts w:ascii="Palatino Linotype" w:eastAsia="Palatino Linotype" w:hAnsi="Palatino Linotype" w:cs="Palatino Linotype"/>
          <w:sz w:val="22"/>
          <w:szCs w:val="22"/>
        </w:rPr>
      </w:pPr>
    </w:p>
    <w:p w14:paraId="1AE94803" w14:textId="2F64A2D0" w:rsidR="003A5BF3" w:rsidRPr="00156D7F" w:rsidRDefault="00B830DD" w:rsidP="00C9447F">
      <w:pPr>
        <w:spacing w:line="360" w:lineRule="auto"/>
        <w:ind w:right="49"/>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156D7F">
        <w:rPr>
          <w:rFonts w:ascii="Palatino Linotype" w:eastAsia="Palatino Linotype" w:hAnsi="Palatino Linotype" w:cs="Palatino Linotype"/>
          <w:b/>
          <w:sz w:val="22"/>
          <w:szCs w:val="22"/>
        </w:rPr>
        <w:t>RECURRENTE</w:t>
      </w:r>
      <w:r w:rsidRPr="00156D7F">
        <w:rPr>
          <w:rFonts w:ascii="Palatino Linotype" w:eastAsia="Palatino Linotype" w:hAnsi="Palatino Linotype" w:cs="Palatino Linotype"/>
          <w:sz w:val="22"/>
          <w:szCs w:val="22"/>
        </w:rPr>
        <w:t xml:space="preserve"> dentro del recurso de revisión </w:t>
      </w:r>
      <w:r w:rsidR="00C75A36" w:rsidRPr="00156D7F">
        <w:rPr>
          <w:rFonts w:ascii="Palatino Linotype" w:eastAsia="Palatino Linotype" w:hAnsi="Palatino Linotype" w:cs="Palatino Linotype"/>
          <w:b/>
          <w:sz w:val="22"/>
          <w:szCs w:val="22"/>
        </w:rPr>
        <w:t>06979/INFOEM/IP/RR/2024</w:t>
      </w:r>
      <w:r w:rsidRPr="00156D7F">
        <w:rPr>
          <w:rFonts w:ascii="Palatino Linotype" w:eastAsia="Palatino Linotype" w:hAnsi="Palatino Linotype" w:cs="Palatino Linotype"/>
          <w:sz w:val="22"/>
          <w:szCs w:val="22"/>
        </w:rPr>
        <w:t>; por ello, y con fundamento en la fracción I</w:t>
      </w:r>
      <w:r w:rsidR="00C24233" w:rsidRPr="00156D7F">
        <w:rPr>
          <w:rFonts w:ascii="Palatino Linotype" w:eastAsia="Palatino Linotype" w:hAnsi="Palatino Linotype" w:cs="Palatino Linotype"/>
          <w:sz w:val="22"/>
          <w:szCs w:val="22"/>
        </w:rPr>
        <w:t>II</w:t>
      </w:r>
      <w:r w:rsidRPr="00156D7F">
        <w:rPr>
          <w:rFonts w:ascii="Palatino Linotype" w:eastAsia="Palatino Linotype" w:hAnsi="Palatino Linotype" w:cs="Palatino Linotype"/>
          <w:sz w:val="22"/>
          <w:szCs w:val="22"/>
        </w:rPr>
        <w:t xml:space="preserve"> del numeral 186 de la Ley de Transparencia y Acceso a la Información Pública del Estado de México y Municipios, por lo que se </w:t>
      </w:r>
      <w:r w:rsidRPr="00156D7F">
        <w:rPr>
          <w:rFonts w:ascii="Palatino Linotype" w:eastAsia="Palatino Linotype" w:hAnsi="Palatino Linotype" w:cs="Palatino Linotype"/>
          <w:b/>
          <w:sz w:val="22"/>
          <w:szCs w:val="22"/>
        </w:rPr>
        <w:t xml:space="preserve">REVOCA </w:t>
      </w:r>
      <w:r w:rsidRPr="00156D7F">
        <w:rPr>
          <w:rFonts w:ascii="Palatino Linotype" w:eastAsia="Palatino Linotype" w:hAnsi="Palatino Linotype" w:cs="Palatino Linotype"/>
          <w:sz w:val="22"/>
          <w:szCs w:val="22"/>
        </w:rPr>
        <w:t xml:space="preserve">la respuesta del </w:t>
      </w:r>
      <w:r w:rsidRPr="00156D7F">
        <w:rPr>
          <w:rFonts w:ascii="Palatino Linotype" w:eastAsia="Palatino Linotype" w:hAnsi="Palatino Linotype" w:cs="Palatino Linotype"/>
          <w:b/>
          <w:sz w:val="22"/>
          <w:szCs w:val="22"/>
        </w:rPr>
        <w:t xml:space="preserve">SUJETO OBLIGADO </w:t>
      </w:r>
      <w:r w:rsidRPr="00156D7F">
        <w:rPr>
          <w:rFonts w:ascii="Palatino Linotype" w:eastAsia="Palatino Linotype" w:hAnsi="Palatino Linotype" w:cs="Palatino Linotype"/>
          <w:sz w:val="22"/>
          <w:szCs w:val="22"/>
        </w:rPr>
        <w:t xml:space="preserve">a la solicitud de información </w:t>
      </w:r>
      <w:r w:rsidR="00C75A36" w:rsidRPr="00156D7F">
        <w:rPr>
          <w:rFonts w:ascii="Palatino Linotype" w:eastAsia="Palatino Linotype" w:hAnsi="Palatino Linotype" w:cs="Palatino Linotype"/>
          <w:b/>
          <w:sz w:val="22"/>
          <w:szCs w:val="22"/>
        </w:rPr>
        <w:t>01014/SESEA/IP/2024</w:t>
      </w:r>
      <w:r w:rsidRPr="00156D7F">
        <w:rPr>
          <w:rFonts w:ascii="Palatino Linotype" w:eastAsia="Palatino Linotype" w:hAnsi="Palatino Linotype" w:cs="Palatino Linotype"/>
          <w:b/>
          <w:sz w:val="22"/>
          <w:szCs w:val="22"/>
        </w:rPr>
        <w:t>.</w:t>
      </w:r>
    </w:p>
    <w:p w14:paraId="027C4BCC" w14:textId="77777777" w:rsidR="003A5BF3" w:rsidRPr="00156D7F" w:rsidRDefault="003A5BF3" w:rsidP="00C9447F">
      <w:pPr>
        <w:spacing w:line="360" w:lineRule="auto"/>
        <w:ind w:right="49"/>
        <w:jc w:val="both"/>
        <w:rPr>
          <w:rFonts w:ascii="Palatino Linotype" w:eastAsia="Palatino Linotype" w:hAnsi="Palatino Linotype" w:cs="Palatino Linotype"/>
          <w:sz w:val="22"/>
          <w:szCs w:val="22"/>
        </w:rPr>
      </w:pPr>
    </w:p>
    <w:p w14:paraId="75748721" w14:textId="77777777" w:rsidR="003A5BF3" w:rsidRPr="00156D7F" w:rsidRDefault="00B830DD" w:rsidP="00C9447F">
      <w:pPr>
        <w:spacing w:line="360" w:lineRule="auto"/>
        <w:ind w:right="49"/>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3778C03" w14:textId="77777777" w:rsidR="003A5BF3" w:rsidRPr="00156D7F" w:rsidRDefault="00B830DD" w:rsidP="0078550C">
      <w:pPr>
        <w:spacing w:line="360" w:lineRule="auto"/>
        <w:jc w:val="center"/>
        <w:rPr>
          <w:rFonts w:ascii="Palatino Linotype" w:eastAsia="Palatino Linotype" w:hAnsi="Palatino Linotype" w:cs="Palatino Linotype"/>
          <w:b/>
          <w:color w:val="000000"/>
          <w:sz w:val="22"/>
          <w:szCs w:val="22"/>
        </w:rPr>
      </w:pPr>
      <w:r w:rsidRPr="00156D7F">
        <w:rPr>
          <w:rFonts w:ascii="Palatino Linotype" w:eastAsia="Palatino Linotype" w:hAnsi="Palatino Linotype" w:cs="Palatino Linotype"/>
          <w:b/>
          <w:color w:val="000000"/>
          <w:sz w:val="22"/>
          <w:szCs w:val="22"/>
        </w:rPr>
        <w:t>R E S U E L V E:</w:t>
      </w:r>
    </w:p>
    <w:p w14:paraId="6C430197" w14:textId="77777777" w:rsidR="003A5BF3" w:rsidRPr="00156D7F" w:rsidRDefault="003A5BF3" w:rsidP="00C9447F">
      <w:pPr>
        <w:spacing w:line="360" w:lineRule="auto"/>
        <w:jc w:val="both"/>
        <w:rPr>
          <w:rFonts w:ascii="Palatino Linotype" w:eastAsia="Palatino Linotype" w:hAnsi="Palatino Linotype" w:cs="Palatino Linotype"/>
          <w:b/>
          <w:sz w:val="22"/>
          <w:szCs w:val="22"/>
        </w:rPr>
      </w:pPr>
    </w:p>
    <w:p w14:paraId="61A0E807" w14:textId="3C867FBE" w:rsidR="003A5BF3" w:rsidRPr="00156D7F" w:rsidRDefault="00B830DD" w:rsidP="00C9447F">
      <w:pPr>
        <w:spacing w:line="360" w:lineRule="auto"/>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b/>
          <w:sz w:val="22"/>
          <w:szCs w:val="22"/>
        </w:rPr>
        <w:t xml:space="preserve">Primero. </w:t>
      </w:r>
      <w:r w:rsidRPr="00156D7F">
        <w:rPr>
          <w:rFonts w:ascii="Palatino Linotype" w:eastAsia="Palatino Linotype" w:hAnsi="Palatino Linotype" w:cs="Palatino Linotype"/>
          <w:sz w:val="22"/>
          <w:szCs w:val="22"/>
        </w:rPr>
        <w:t xml:space="preserve">Se </w:t>
      </w:r>
      <w:r w:rsidR="0008192C" w:rsidRPr="00156D7F">
        <w:rPr>
          <w:rFonts w:ascii="Palatino Linotype" w:eastAsia="Palatino Linotype" w:hAnsi="Palatino Linotype" w:cs="Palatino Linotype"/>
          <w:b/>
          <w:sz w:val="22"/>
          <w:szCs w:val="22"/>
        </w:rPr>
        <w:t>MODIFICA</w:t>
      </w:r>
      <w:r w:rsidRPr="00156D7F">
        <w:rPr>
          <w:rFonts w:ascii="Palatino Linotype" w:eastAsia="Palatino Linotype" w:hAnsi="Palatino Linotype" w:cs="Palatino Linotype"/>
          <w:b/>
          <w:sz w:val="22"/>
          <w:szCs w:val="22"/>
        </w:rPr>
        <w:t xml:space="preserve"> </w:t>
      </w:r>
      <w:r w:rsidRPr="00156D7F">
        <w:rPr>
          <w:rFonts w:ascii="Palatino Linotype" w:eastAsia="Palatino Linotype" w:hAnsi="Palatino Linotype" w:cs="Palatino Linotype"/>
          <w:sz w:val="22"/>
          <w:szCs w:val="22"/>
        </w:rPr>
        <w:t xml:space="preserve">la respuesta entregada por </w:t>
      </w:r>
      <w:r w:rsidRPr="00156D7F">
        <w:rPr>
          <w:rFonts w:ascii="Palatino Linotype" w:eastAsia="Palatino Linotype" w:hAnsi="Palatino Linotype" w:cs="Palatino Linotype"/>
          <w:b/>
          <w:sz w:val="22"/>
          <w:szCs w:val="22"/>
        </w:rPr>
        <w:t xml:space="preserve">EL SUJETO OBLIGADO </w:t>
      </w:r>
      <w:r w:rsidRPr="00156D7F">
        <w:rPr>
          <w:rFonts w:ascii="Palatino Linotype" w:eastAsia="Palatino Linotype" w:hAnsi="Palatino Linotype" w:cs="Palatino Linotype"/>
          <w:sz w:val="22"/>
          <w:szCs w:val="22"/>
        </w:rPr>
        <w:t xml:space="preserve">a la solicitud de información </w:t>
      </w:r>
      <w:r w:rsidR="00C75A36" w:rsidRPr="00156D7F">
        <w:rPr>
          <w:rFonts w:ascii="Palatino Linotype" w:eastAsia="Palatino Linotype" w:hAnsi="Palatino Linotype" w:cs="Palatino Linotype"/>
          <w:b/>
          <w:sz w:val="22"/>
          <w:szCs w:val="22"/>
        </w:rPr>
        <w:t>01014/SESEA/IP/2024</w:t>
      </w:r>
      <w:r w:rsidRPr="00156D7F">
        <w:rPr>
          <w:rFonts w:ascii="Palatino Linotype" w:eastAsia="Palatino Linotype" w:hAnsi="Palatino Linotype" w:cs="Palatino Linotype"/>
          <w:sz w:val="22"/>
          <w:szCs w:val="22"/>
        </w:rPr>
        <w:t xml:space="preserve">, por resultar fundadas las razones o motivos de inconformidad hechos valer por la parte </w:t>
      </w:r>
      <w:r w:rsidRPr="00156D7F">
        <w:rPr>
          <w:rFonts w:ascii="Palatino Linotype" w:eastAsia="Palatino Linotype" w:hAnsi="Palatino Linotype" w:cs="Palatino Linotype"/>
          <w:b/>
          <w:sz w:val="22"/>
          <w:szCs w:val="22"/>
        </w:rPr>
        <w:t xml:space="preserve">RECURRENTE, </w:t>
      </w:r>
      <w:r w:rsidRPr="00156D7F">
        <w:rPr>
          <w:rFonts w:ascii="Palatino Linotype" w:eastAsia="Palatino Linotype" w:hAnsi="Palatino Linotype" w:cs="Palatino Linotype"/>
          <w:sz w:val="22"/>
          <w:szCs w:val="22"/>
        </w:rPr>
        <w:t xml:space="preserve">en el Recurso de Revisión </w:t>
      </w:r>
      <w:r w:rsidR="00C75A36" w:rsidRPr="00156D7F">
        <w:rPr>
          <w:rFonts w:ascii="Palatino Linotype" w:eastAsia="Palatino Linotype" w:hAnsi="Palatino Linotype" w:cs="Palatino Linotype"/>
          <w:b/>
          <w:sz w:val="22"/>
          <w:szCs w:val="22"/>
        </w:rPr>
        <w:t>06979/INFOEM/IP/RR/2024</w:t>
      </w:r>
      <w:r w:rsidRPr="00156D7F">
        <w:rPr>
          <w:rFonts w:ascii="Palatino Linotype" w:eastAsia="Palatino Linotype" w:hAnsi="Palatino Linotype" w:cs="Palatino Linotype"/>
          <w:b/>
          <w:sz w:val="22"/>
          <w:szCs w:val="22"/>
        </w:rPr>
        <w:t>,</w:t>
      </w:r>
      <w:r w:rsidRPr="00156D7F">
        <w:rPr>
          <w:rFonts w:ascii="Palatino Linotype" w:eastAsia="Palatino Linotype" w:hAnsi="Palatino Linotype" w:cs="Palatino Linotype"/>
          <w:sz w:val="22"/>
          <w:szCs w:val="22"/>
        </w:rPr>
        <w:t xml:space="preserve"> en términos del considerando </w:t>
      </w:r>
      <w:r w:rsidRPr="00156D7F">
        <w:rPr>
          <w:rFonts w:ascii="Palatino Linotype" w:eastAsia="Palatino Linotype" w:hAnsi="Palatino Linotype" w:cs="Palatino Linotype"/>
          <w:b/>
          <w:sz w:val="22"/>
          <w:szCs w:val="22"/>
        </w:rPr>
        <w:t>Cuarto</w:t>
      </w:r>
      <w:r w:rsidRPr="00156D7F">
        <w:rPr>
          <w:rFonts w:ascii="Palatino Linotype" w:eastAsia="Palatino Linotype" w:hAnsi="Palatino Linotype" w:cs="Palatino Linotype"/>
          <w:sz w:val="22"/>
          <w:szCs w:val="22"/>
        </w:rPr>
        <w:t xml:space="preserve"> de la presente Resolución.</w:t>
      </w:r>
    </w:p>
    <w:p w14:paraId="74F23D37" w14:textId="77777777" w:rsidR="003A5BF3" w:rsidRPr="00156D7F" w:rsidRDefault="003A5BF3" w:rsidP="00C9447F">
      <w:pPr>
        <w:spacing w:line="360" w:lineRule="auto"/>
        <w:ind w:right="49"/>
        <w:jc w:val="both"/>
        <w:rPr>
          <w:rFonts w:ascii="Palatino Linotype" w:eastAsia="Palatino Linotype" w:hAnsi="Palatino Linotype" w:cs="Palatino Linotype"/>
          <w:sz w:val="22"/>
          <w:szCs w:val="22"/>
        </w:rPr>
      </w:pPr>
    </w:p>
    <w:p w14:paraId="0C235DAC" w14:textId="5DC8C19E" w:rsidR="003A5BF3" w:rsidRPr="00156D7F" w:rsidRDefault="00B830DD" w:rsidP="00C9447F">
      <w:pPr>
        <w:spacing w:line="360" w:lineRule="auto"/>
        <w:jc w:val="both"/>
        <w:rPr>
          <w:rFonts w:ascii="Palatino Linotype" w:eastAsia="Palatino Linotype" w:hAnsi="Palatino Linotype" w:cs="Palatino Linotype"/>
          <w:sz w:val="22"/>
          <w:szCs w:val="22"/>
        </w:rPr>
      </w:pPr>
      <w:bookmarkStart w:id="4" w:name="_heading=h.3dy6vkm" w:colFirst="0" w:colLast="0"/>
      <w:bookmarkEnd w:id="4"/>
      <w:r w:rsidRPr="00156D7F">
        <w:rPr>
          <w:rFonts w:ascii="Palatino Linotype" w:eastAsia="Palatino Linotype" w:hAnsi="Palatino Linotype" w:cs="Palatino Linotype"/>
          <w:b/>
          <w:sz w:val="22"/>
          <w:szCs w:val="22"/>
        </w:rPr>
        <w:t>Segundo.</w:t>
      </w:r>
      <w:r w:rsidRPr="00156D7F">
        <w:rPr>
          <w:rFonts w:ascii="Palatino Linotype" w:eastAsia="Palatino Linotype" w:hAnsi="Palatino Linotype" w:cs="Palatino Linotype"/>
          <w:sz w:val="22"/>
          <w:szCs w:val="22"/>
        </w:rPr>
        <w:t xml:space="preserve"> Se</w:t>
      </w:r>
      <w:r w:rsidRPr="00156D7F">
        <w:rPr>
          <w:rFonts w:ascii="Palatino Linotype" w:eastAsia="Palatino Linotype" w:hAnsi="Palatino Linotype" w:cs="Palatino Linotype"/>
          <w:b/>
          <w:sz w:val="22"/>
          <w:szCs w:val="22"/>
        </w:rPr>
        <w:t xml:space="preserve"> Ordena </w:t>
      </w:r>
      <w:r w:rsidRPr="00156D7F">
        <w:rPr>
          <w:rFonts w:ascii="Palatino Linotype" w:eastAsia="Palatino Linotype" w:hAnsi="Palatino Linotype" w:cs="Palatino Linotype"/>
          <w:sz w:val="22"/>
          <w:szCs w:val="22"/>
        </w:rPr>
        <w:t xml:space="preserve">al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haga entrega a la parte </w:t>
      </w:r>
      <w:r w:rsidRPr="00156D7F">
        <w:rPr>
          <w:rFonts w:ascii="Palatino Linotype" w:eastAsia="Palatino Linotype" w:hAnsi="Palatino Linotype" w:cs="Palatino Linotype"/>
          <w:b/>
          <w:sz w:val="22"/>
          <w:szCs w:val="22"/>
        </w:rPr>
        <w:t xml:space="preserve">Recurrente </w:t>
      </w:r>
      <w:r w:rsidRPr="00156D7F">
        <w:rPr>
          <w:rFonts w:ascii="Palatino Linotype" w:eastAsia="Palatino Linotype" w:hAnsi="Palatino Linotype" w:cs="Palatino Linotype"/>
          <w:sz w:val="22"/>
          <w:szCs w:val="22"/>
        </w:rPr>
        <w:t xml:space="preserve">en términos de los </w:t>
      </w:r>
      <w:r w:rsidRPr="00156D7F">
        <w:rPr>
          <w:rFonts w:ascii="Palatino Linotype" w:eastAsia="Palatino Linotype" w:hAnsi="Palatino Linotype" w:cs="Palatino Linotype"/>
          <w:b/>
          <w:sz w:val="22"/>
          <w:szCs w:val="22"/>
        </w:rPr>
        <w:t>Considerandos Cuarto y Quinto</w:t>
      </w:r>
      <w:r w:rsidRPr="00156D7F">
        <w:rPr>
          <w:rFonts w:ascii="Palatino Linotype" w:eastAsia="Palatino Linotype" w:hAnsi="Palatino Linotype" w:cs="Palatino Linotype"/>
          <w:sz w:val="22"/>
          <w:szCs w:val="22"/>
        </w:rPr>
        <w:t xml:space="preserve">, a través del Sistema de Acceso a la Información Mexiquense (SAIMEX), </w:t>
      </w:r>
      <w:r w:rsidR="00E36879" w:rsidRPr="00156D7F">
        <w:rPr>
          <w:rFonts w:ascii="Palatino Linotype" w:eastAsia="Palatino Linotype" w:hAnsi="Palatino Linotype" w:cs="Palatino Linotype"/>
          <w:sz w:val="22"/>
          <w:szCs w:val="22"/>
        </w:rPr>
        <w:t xml:space="preserve">previa búsqueda exhaustiva y razonable, </w:t>
      </w:r>
      <w:r w:rsidRPr="00156D7F">
        <w:rPr>
          <w:rFonts w:ascii="Palatino Linotype" w:eastAsia="Palatino Linotype" w:hAnsi="Palatino Linotype" w:cs="Palatino Linotype"/>
          <w:sz w:val="22"/>
          <w:szCs w:val="22"/>
        </w:rPr>
        <w:t xml:space="preserve">de ser el caso en versión pública, </w:t>
      </w:r>
      <w:r w:rsidR="00DF4B56" w:rsidRPr="00156D7F">
        <w:rPr>
          <w:rFonts w:ascii="Palatino Linotype" w:eastAsia="Palatino Linotype" w:hAnsi="Palatino Linotype" w:cs="Palatino Linotype"/>
          <w:sz w:val="22"/>
          <w:szCs w:val="22"/>
        </w:rPr>
        <w:t xml:space="preserve">los documentos donde conste </w:t>
      </w:r>
      <w:r w:rsidRPr="00156D7F">
        <w:rPr>
          <w:rFonts w:ascii="Palatino Linotype" w:eastAsia="Palatino Linotype" w:hAnsi="Palatino Linotype" w:cs="Palatino Linotype"/>
          <w:sz w:val="22"/>
          <w:szCs w:val="22"/>
        </w:rPr>
        <w:t xml:space="preserve">la siguiente información: </w:t>
      </w:r>
    </w:p>
    <w:p w14:paraId="43CD382C"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15EAEA97" w14:textId="7E63A75C" w:rsidR="00FC2797" w:rsidRPr="00156D7F" w:rsidRDefault="00FC2797" w:rsidP="00C2088F">
      <w:pPr>
        <w:pStyle w:val="Prrafodelista"/>
        <w:numPr>
          <w:ilvl w:val="1"/>
          <w:numId w:val="3"/>
        </w:numPr>
        <w:pBdr>
          <w:top w:val="nil"/>
          <w:left w:val="nil"/>
          <w:bottom w:val="nil"/>
          <w:right w:val="nil"/>
          <w:between w:val="nil"/>
        </w:pBdr>
        <w:spacing w:line="360" w:lineRule="auto"/>
        <w:ind w:left="567" w:right="49"/>
        <w:jc w:val="both"/>
        <w:rPr>
          <w:rFonts w:ascii="Palatino Linotype" w:eastAsia="Palatino Linotype" w:hAnsi="Palatino Linotype" w:cs="Palatino Linotype"/>
          <w:b/>
          <w:color w:val="000000"/>
        </w:rPr>
      </w:pPr>
      <w:bookmarkStart w:id="5" w:name="_heading=h.kc4zj077h7pb" w:colFirst="0" w:colLast="0"/>
      <w:bookmarkEnd w:id="5"/>
      <w:r w:rsidRPr="00156D7F">
        <w:rPr>
          <w:rFonts w:ascii="Palatino Linotype" w:eastAsia="Palatino Linotype" w:hAnsi="Palatino Linotype" w:cs="Palatino Linotype"/>
          <w:b/>
          <w:color w:val="000000"/>
        </w:rPr>
        <w:t>Estrategias de comunicación aprobadas en la Política Estatal Anticorrupción del veinte de julio de dos mil veinte al veintidós de octubre de dos mil veintitrés.</w:t>
      </w:r>
    </w:p>
    <w:p w14:paraId="6D092508" w14:textId="77777777" w:rsidR="00C2088F" w:rsidRPr="00156D7F" w:rsidRDefault="00C2088F" w:rsidP="00C2088F">
      <w:pPr>
        <w:pStyle w:val="Listaconvietas3"/>
        <w:numPr>
          <w:ilvl w:val="0"/>
          <w:numId w:val="0"/>
        </w:numPr>
        <w:ind w:left="1077"/>
        <w:rPr>
          <w:rFonts w:ascii="Palatino Linotype" w:eastAsia="Palatino Linotype" w:hAnsi="Palatino Linotype"/>
          <w:sz w:val="22"/>
          <w:szCs w:val="22"/>
        </w:rPr>
      </w:pPr>
    </w:p>
    <w:p w14:paraId="001FBC95" w14:textId="77777777" w:rsidR="00FC2797" w:rsidRPr="00156D7F" w:rsidRDefault="00B830DD" w:rsidP="00FC2797">
      <w:pPr>
        <w:spacing w:line="360" w:lineRule="auto"/>
        <w:ind w:left="360" w:right="615"/>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156D7F">
        <w:rPr>
          <w:rFonts w:ascii="Palatino Linotype" w:eastAsia="Palatino Linotype" w:hAnsi="Palatino Linotype" w:cs="Palatino Linotype"/>
          <w:b/>
          <w:i/>
          <w:sz w:val="22"/>
          <w:szCs w:val="22"/>
        </w:rPr>
        <w:t xml:space="preserve"> </w:t>
      </w:r>
      <w:proofErr w:type="gramStart"/>
      <w:r w:rsidRPr="00156D7F">
        <w:rPr>
          <w:rFonts w:ascii="Palatino Linotype" w:eastAsia="Palatino Linotype" w:hAnsi="Palatino Linotype" w:cs="Palatino Linotype"/>
          <w:i/>
          <w:sz w:val="22"/>
          <w:szCs w:val="22"/>
        </w:rPr>
        <w:t>y  se</w:t>
      </w:r>
      <w:proofErr w:type="gramEnd"/>
      <w:r w:rsidRPr="00156D7F">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74E05001" w14:textId="77777777" w:rsidR="00FC2797" w:rsidRPr="00156D7F" w:rsidRDefault="00FC2797" w:rsidP="00FC2797">
      <w:pPr>
        <w:spacing w:line="360" w:lineRule="auto"/>
        <w:ind w:left="360" w:right="615"/>
        <w:jc w:val="both"/>
        <w:rPr>
          <w:rFonts w:ascii="Palatino Linotype" w:eastAsia="Palatino Linotype" w:hAnsi="Palatino Linotype" w:cs="Palatino Linotype"/>
          <w:i/>
          <w:sz w:val="22"/>
          <w:szCs w:val="22"/>
        </w:rPr>
      </w:pPr>
    </w:p>
    <w:p w14:paraId="0C650A02" w14:textId="226FD208" w:rsidR="00FC2797" w:rsidRPr="00156D7F" w:rsidRDefault="00FC2797" w:rsidP="00FC2797">
      <w:pPr>
        <w:spacing w:line="360" w:lineRule="auto"/>
        <w:ind w:left="360" w:right="615"/>
        <w:jc w:val="both"/>
        <w:rPr>
          <w:rFonts w:ascii="Palatino Linotype" w:eastAsia="Palatino Linotype" w:hAnsi="Palatino Linotype" w:cs="Palatino Linotype"/>
          <w:i/>
          <w:sz w:val="22"/>
          <w:szCs w:val="22"/>
        </w:rPr>
      </w:pPr>
      <w:r w:rsidRPr="00156D7F">
        <w:rPr>
          <w:rFonts w:ascii="Palatino Linotype" w:eastAsia="Palatino Linotype" w:hAnsi="Palatino Linotype" w:cs="Palatino Linotype"/>
          <w:i/>
          <w:sz w:val="22"/>
          <w:szCs w:val="22"/>
        </w:rPr>
        <w:t xml:space="preserve">Para el caso de que el </w:t>
      </w:r>
      <w:r w:rsidRPr="00156D7F">
        <w:rPr>
          <w:rFonts w:ascii="Palatino Linotype" w:eastAsia="Palatino Linotype" w:hAnsi="Palatino Linotype" w:cs="Palatino Linotype"/>
          <w:b/>
          <w:i/>
          <w:sz w:val="22"/>
          <w:szCs w:val="22"/>
        </w:rPr>
        <w:t>Sujeto Obligado</w:t>
      </w:r>
      <w:r w:rsidRPr="00156D7F">
        <w:rPr>
          <w:rFonts w:ascii="Palatino Linotype" w:eastAsia="Palatino Linotype" w:hAnsi="Palatino Linotype" w:cs="Palatino Linotype"/>
          <w:i/>
          <w:sz w:val="22"/>
          <w:szCs w:val="22"/>
        </w:rPr>
        <w:t xml:space="preserve"> no cuente con información relativa </w:t>
      </w:r>
      <w:r w:rsidR="00522577" w:rsidRPr="00156D7F">
        <w:rPr>
          <w:rFonts w:ascii="Palatino Linotype" w:eastAsia="Palatino Linotype" w:hAnsi="Palatino Linotype" w:cs="Palatino Linotype"/>
          <w:i/>
          <w:sz w:val="22"/>
          <w:szCs w:val="22"/>
        </w:rPr>
        <w:t xml:space="preserve">al numeral </w:t>
      </w:r>
      <w:r w:rsidR="007C17CD" w:rsidRPr="00156D7F">
        <w:rPr>
          <w:rFonts w:ascii="Palatino Linotype" w:eastAsia="Palatino Linotype" w:hAnsi="Palatino Linotype" w:cs="Palatino Linotype"/>
          <w:i/>
          <w:sz w:val="22"/>
          <w:szCs w:val="22"/>
        </w:rPr>
        <w:t>1</w:t>
      </w:r>
      <w:r w:rsidR="00522577" w:rsidRPr="00156D7F">
        <w:rPr>
          <w:rFonts w:ascii="Palatino Linotype" w:eastAsia="Palatino Linotype" w:hAnsi="Palatino Linotype" w:cs="Palatino Linotype"/>
          <w:i/>
          <w:sz w:val="22"/>
          <w:szCs w:val="22"/>
        </w:rPr>
        <w:t>,</w:t>
      </w:r>
      <w:r w:rsidRPr="00156D7F">
        <w:rPr>
          <w:rFonts w:ascii="Palatino Linotype" w:eastAsia="Palatino Linotype" w:hAnsi="Palatino Linotype" w:cs="Palatino Linotype"/>
          <w:i/>
          <w:sz w:val="22"/>
          <w:szCs w:val="22"/>
        </w:rPr>
        <w:t xml:space="preserve"> estrategias aprobadas en la Política Estatal Anticorrupción, bastará con que así lo haga del conocimiento de la parte </w:t>
      </w:r>
      <w:r w:rsidRPr="00156D7F">
        <w:rPr>
          <w:rFonts w:ascii="Palatino Linotype" w:eastAsia="Palatino Linotype" w:hAnsi="Palatino Linotype" w:cs="Palatino Linotype"/>
          <w:b/>
          <w:i/>
          <w:sz w:val="22"/>
          <w:szCs w:val="22"/>
        </w:rPr>
        <w:t>Recurrente</w:t>
      </w:r>
      <w:r w:rsidRPr="00156D7F">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401FCE66" w14:textId="77777777" w:rsidR="00962001" w:rsidRPr="00156D7F" w:rsidRDefault="00962001" w:rsidP="00C9447F">
      <w:pPr>
        <w:spacing w:line="360" w:lineRule="auto"/>
        <w:ind w:left="360" w:right="615"/>
        <w:jc w:val="both"/>
        <w:rPr>
          <w:rFonts w:ascii="Palatino Linotype" w:eastAsia="Palatino Linotype" w:hAnsi="Palatino Linotype" w:cs="Palatino Linotype"/>
          <w:i/>
          <w:sz w:val="22"/>
          <w:szCs w:val="22"/>
        </w:rPr>
      </w:pPr>
    </w:p>
    <w:p w14:paraId="699F50A8" w14:textId="77777777" w:rsidR="003A5BF3" w:rsidRPr="00156D7F" w:rsidRDefault="00B830DD" w:rsidP="00C9447F">
      <w:pPr>
        <w:spacing w:line="360" w:lineRule="auto"/>
        <w:jc w:val="both"/>
        <w:rPr>
          <w:rFonts w:ascii="Palatino Linotype" w:eastAsia="Palatino Linotype" w:hAnsi="Palatino Linotype" w:cs="Palatino Linotype"/>
          <w:sz w:val="22"/>
          <w:szCs w:val="22"/>
        </w:rPr>
      </w:pPr>
      <w:bookmarkStart w:id="6" w:name="_heading=h.3znysh7" w:colFirst="0" w:colLast="0"/>
      <w:bookmarkEnd w:id="6"/>
      <w:r w:rsidRPr="00156D7F">
        <w:rPr>
          <w:rFonts w:ascii="Palatino Linotype" w:eastAsia="Palatino Linotype" w:hAnsi="Palatino Linotype" w:cs="Palatino Linotype"/>
          <w:b/>
          <w:sz w:val="22"/>
          <w:szCs w:val="22"/>
        </w:rPr>
        <w:t xml:space="preserve">Tercero.  Notifíquese vía SAIMEX, </w:t>
      </w:r>
      <w:r w:rsidRPr="00156D7F">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rsidRPr="00156D7F">
        <w:rPr>
          <w:rFonts w:ascii="Palatino Linotype" w:eastAsia="Palatino Linotype" w:hAnsi="Palatino Linotype" w:cs="Palatino Linotype"/>
          <w:sz w:val="22"/>
          <w:szCs w:val="22"/>
        </w:rPr>
        <w:lastRenderedPageBreak/>
        <w:t xml:space="preserve">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1FE62E40"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5C891255" w14:textId="77777777" w:rsidR="003A5BF3" w:rsidRPr="00156D7F" w:rsidRDefault="00B830DD" w:rsidP="00C9447F">
      <w:pPr>
        <w:spacing w:line="360" w:lineRule="auto"/>
        <w:ind w:right="49"/>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b/>
          <w:sz w:val="22"/>
          <w:szCs w:val="22"/>
        </w:rPr>
        <w:t>Cuarto.</w:t>
      </w:r>
      <w:r w:rsidRPr="00156D7F">
        <w:rPr>
          <w:rFonts w:ascii="Palatino Linotype" w:eastAsia="Palatino Linotype" w:hAnsi="Palatino Linotype" w:cs="Palatino Linotype"/>
          <w:sz w:val="22"/>
          <w:szCs w:val="22"/>
        </w:rPr>
        <w:t xml:space="preserve"> </w:t>
      </w:r>
      <w:r w:rsidRPr="00156D7F">
        <w:rPr>
          <w:rFonts w:ascii="Palatino Linotype" w:eastAsia="Palatino Linotype" w:hAnsi="Palatino Linotype" w:cs="Palatino Linotype"/>
          <w:b/>
          <w:sz w:val="22"/>
          <w:szCs w:val="22"/>
        </w:rPr>
        <w:t>Notifíquese vía SAIMEX</w:t>
      </w:r>
      <w:r w:rsidRPr="00156D7F">
        <w:rPr>
          <w:rFonts w:ascii="Palatino Linotype" w:eastAsia="Palatino Linotype" w:hAnsi="Palatino Linotype" w:cs="Palatino Linotype"/>
          <w:sz w:val="22"/>
          <w:szCs w:val="22"/>
        </w:rPr>
        <w:t xml:space="preserve"> a la parte </w:t>
      </w:r>
      <w:r w:rsidRPr="00156D7F">
        <w:rPr>
          <w:rFonts w:ascii="Palatino Linotype" w:eastAsia="Palatino Linotype" w:hAnsi="Palatino Linotype" w:cs="Palatino Linotype"/>
          <w:b/>
          <w:sz w:val="22"/>
          <w:szCs w:val="22"/>
        </w:rPr>
        <w:t xml:space="preserve">RECURRENTE </w:t>
      </w:r>
      <w:r w:rsidRPr="00156D7F">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en caso de que considere que la resolución le cause algún perjuicio podrá </w:t>
      </w:r>
      <w:proofErr w:type="gramStart"/>
      <w:r w:rsidRPr="00156D7F">
        <w:rPr>
          <w:rFonts w:ascii="Palatino Linotype" w:eastAsia="Palatino Linotype" w:hAnsi="Palatino Linotype" w:cs="Palatino Linotype"/>
          <w:sz w:val="22"/>
          <w:szCs w:val="22"/>
        </w:rPr>
        <w:t>impugnarla  vía</w:t>
      </w:r>
      <w:proofErr w:type="gramEnd"/>
      <w:r w:rsidRPr="00156D7F">
        <w:rPr>
          <w:rFonts w:ascii="Palatino Linotype" w:eastAsia="Palatino Linotype" w:hAnsi="Palatino Linotype" w:cs="Palatino Linotype"/>
          <w:sz w:val="22"/>
          <w:szCs w:val="22"/>
        </w:rPr>
        <w:t xml:space="preserve"> juicio de amparo en los términos de las leyes aplicables.</w:t>
      </w:r>
    </w:p>
    <w:p w14:paraId="119132DB"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0A58A539" w14:textId="77777777" w:rsidR="003A5BF3" w:rsidRPr="00156D7F" w:rsidRDefault="00B830DD" w:rsidP="00C9447F">
      <w:pPr>
        <w:spacing w:line="360" w:lineRule="auto"/>
        <w:ind w:right="49"/>
        <w:jc w:val="both"/>
        <w:rPr>
          <w:rFonts w:ascii="Palatino Linotype" w:eastAsia="Palatino Linotype" w:hAnsi="Palatino Linotype" w:cs="Palatino Linotype"/>
          <w:sz w:val="22"/>
          <w:szCs w:val="22"/>
        </w:rPr>
      </w:pPr>
      <w:r w:rsidRPr="00156D7F">
        <w:rPr>
          <w:rFonts w:ascii="Palatino Linotype" w:eastAsia="Palatino Linotype" w:hAnsi="Palatino Linotype" w:cs="Palatino Linotype"/>
          <w:b/>
          <w:sz w:val="22"/>
          <w:szCs w:val="22"/>
        </w:rPr>
        <w:t>Quinto.</w:t>
      </w:r>
      <w:r w:rsidRPr="00156D7F">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156D7F">
        <w:rPr>
          <w:rFonts w:ascii="Palatino Linotype" w:eastAsia="Palatino Linotype" w:hAnsi="Palatino Linotype" w:cs="Palatino Linotype"/>
          <w:b/>
          <w:sz w:val="22"/>
          <w:szCs w:val="22"/>
        </w:rPr>
        <w:t>SUJETO OBLIGADO</w:t>
      </w:r>
      <w:r w:rsidRPr="00156D7F">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5C72EE3" w14:textId="77777777" w:rsidR="003A5BF3" w:rsidRPr="00156D7F" w:rsidRDefault="003A5BF3" w:rsidP="00C9447F">
      <w:pPr>
        <w:spacing w:line="360" w:lineRule="auto"/>
        <w:jc w:val="both"/>
        <w:rPr>
          <w:rFonts w:ascii="Palatino Linotype" w:eastAsia="Palatino Linotype" w:hAnsi="Palatino Linotype" w:cs="Palatino Linotype"/>
          <w:color w:val="222222"/>
          <w:sz w:val="22"/>
          <w:szCs w:val="22"/>
        </w:rPr>
      </w:pPr>
    </w:p>
    <w:p w14:paraId="455E7043" w14:textId="786976B0" w:rsidR="003A5BF3" w:rsidRPr="00156D7F" w:rsidRDefault="00B830DD" w:rsidP="00C9447F">
      <w:pPr>
        <w:spacing w:line="360" w:lineRule="auto"/>
        <w:jc w:val="both"/>
        <w:rPr>
          <w:rFonts w:ascii="Palatino Linotype" w:eastAsia="Palatino Linotype" w:hAnsi="Palatino Linotype" w:cs="Palatino Linotype"/>
          <w:sz w:val="21"/>
          <w:szCs w:val="21"/>
        </w:rPr>
        <w:sectPr w:rsidR="003A5BF3" w:rsidRPr="00156D7F">
          <w:headerReference w:type="default" r:id="rId19"/>
          <w:footerReference w:type="default" r:id="rId20"/>
          <w:headerReference w:type="first" r:id="rId21"/>
          <w:footerReference w:type="first" r:id="rId22"/>
          <w:pgSz w:w="12240" w:h="15840"/>
          <w:pgMar w:top="2041" w:right="1701" w:bottom="1701" w:left="1701" w:header="709" w:footer="709" w:gutter="0"/>
          <w:pgNumType w:start="1"/>
          <w:cols w:space="720"/>
          <w:titlePg/>
        </w:sectPr>
      </w:pPr>
      <w:r w:rsidRPr="00156D7F">
        <w:rPr>
          <w:rFonts w:ascii="Palatino Linotype" w:eastAsia="Palatino Linotype" w:hAnsi="Palatino Linotype" w:cs="Palatino Linotype"/>
          <w:color w:val="222222"/>
          <w:sz w:val="21"/>
          <w:szCs w:val="21"/>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934FFB" w:rsidRPr="00156D7F">
        <w:rPr>
          <w:rFonts w:ascii="Palatino Linotype" w:eastAsia="Palatino Linotype" w:hAnsi="Palatino Linotype" w:cs="Palatino Linotype"/>
          <w:color w:val="222222"/>
          <w:sz w:val="21"/>
          <w:szCs w:val="21"/>
        </w:rPr>
        <w:t xml:space="preserve"> GUADALUPE RAMÍREZ PEÑA; EN LA CUADRAGÉSIMA </w:t>
      </w:r>
      <w:r w:rsidR="005F213E">
        <w:rPr>
          <w:rFonts w:ascii="Palatino Linotype" w:eastAsia="Palatino Linotype" w:hAnsi="Palatino Linotype" w:cs="Palatino Linotype"/>
          <w:color w:val="222222"/>
          <w:sz w:val="21"/>
          <w:szCs w:val="21"/>
        </w:rPr>
        <w:t>SEGUNDA</w:t>
      </w:r>
      <w:r w:rsidRPr="00156D7F">
        <w:rPr>
          <w:rFonts w:ascii="Palatino Linotype" w:eastAsia="Palatino Linotype" w:hAnsi="Palatino Linotype" w:cs="Palatino Linotype"/>
          <w:color w:val="222222"/>
          <w:sz w:val="21"/>
          <w:szCs w:val="21"/>
        </w:rPr>
        <w:t xml:space="preserve"> SESIÓN ORDINARIA CELEBRADA EL </w:t>
      </w:r>
      <w:r w:rsidR="005F213E">
        <w:rPr>
          <w:rFonts w:ascii="Palatino Linotype" w:eastAsia="Palatino Linotype" w:hAnsi="Palatino Linotype" w:cs="Palatino Linotype"/>
          <w:color w:val="222222"/>
          <w:sz w:val="21"/>
          <w:szCs w:val="21"/>
        </w:rPr>
        <w:t>CUATRO DE DICIEMBRE</w:t>
      </w:r>
      <w:r w:rsidRPr="00156D7F">
        <w:rPr>
          <w:rFonts w:ascii="Palatino Linotype" w:eastAsia="Palatino Linotype" w:hAnsi="Palatino Linotype" w:cs="Palatino Linotype"/>
          <w:color w:val="222222"/>
          <w:sz w:val="21"/>
          <w:szCs w:val="21"/>
        </w:rPr>
        <w:t xml:space="preserve"> DE DOS MIL VEINTICUATRO ANTE EL SECRETARIO TÉCNICO DEL PLENO ALEXIS TAPIA RAMÍREZ</w:t>
      </w:r>
      <w:r w:rsidR="00156D7F" w:rsidRPr="00156D7F">
        <w:rPr>
          <w:rFonts w:ascii="Palatino Linotype" w:eastAsia="Palatino Linotype" w:hAnsi="Palatino Linotype" w:cs="Palatino Linotype"/>
          <w:sz w:val="21"/>
          <w:szCs w:val="21"/>
        </w:rPr>
        <w:t xml:space="preserve">. </w:t>
      </w:r>
      <w:r w:rsidRPr="00156D7F">
        <w:rPr>
          <w:rFonts w:ascii="Palatino Linotype" w:eastAsia="Palatino Linotype" w:hAnsi="Palatino Linotype" w:cs="Palatino Linotype"/>
          <w:sz w:val="21"/>
          <w:szCs w:val="21"/>
        </w:rPr>
        <w:t xml:space="preserve">                     </w:t>
      </w:r>
    </w:p>
    <w:p w14:paraId="5305A436"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p w14:paraId="1A799EB6" w14:textId="77777777" w:rsidR="003A5BF3" w:rsidRPr="00156D7F" w:rsidRDefault="003A5BF3" w:rsidP="00C9447F">
      <w:pPr>
        <w:spacing w:line="360" w:lineRule="auto"/>
        <w:jc w:val="both"/>
        <w:rPr>
          <w:rFonts w:ascii="Palatino Linotype" w:eastAsia="Palatino Linotype" w:hAnsi="Palatino Linotype" w:cs="Palatino Linotype"/>
          <w:sz w:val="22"/>
          <w:szCs w:val="22"/>
        </w:rPr>
      </w:pPr>
    </w:p>
    <w:sectPr w:rsidR="003A5BF3" w:rsidRPr="00156D7F">
      <w:headerReference w:type="first" r:id="rId2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26C0" w14:textId="77777777" w:rsidR="00B506C5" w:rsidRDefault="00B506C5">
      <w:r>
        <w:separator/>
      </w:r>
    </w:p>
  </w:endnote>
  <w:endnote w:type="continuationSeparator" w:id="0">
    <w:p w14:paraId="47E90975" w14:textId="77777777" w:rsidR="00B506C5" w:rsidRDefault="00B5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8C9" w14:textId="77777777" w:rsidR="00801BAA" w:rsidRDefault="00801BA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C6DB0">
      <w:rPr>
        <w:rFonts w:ascii="Arial" w:eastAsia="Arial" w:hAnsi="Arial" w:cs="Arial"/>
        <w:b/>
        <w:noProof/>
        <w:color w:val="000000"/>
        <w:sz w:val="20"/>
        <w:szCs w:val="20"/>
      </w:rPr>
      <w:t>41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C6DB0">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19F4689E" w14:textId="77777777" w:rsidR="00801BAA" w:rsidRDefault="00801BAA">
    <w:pPr>
      <w:pBdr>
        <w:top w:val="nil"/>
        <w:left w:val="nil"/>
        <w:bottom w:val="nil"/>
        <w:right w:val="nil"/>
        <w:between w:val="nil"/>
      </w:pBdr>
      <w:tabs>
        <w:tab w:val="center" w:pos="4252"/>
        <w:tab w:val="right" w:pos="8504"/>
      </w:tabs>
      <w:rPr>
        <w:color w:val="000000"/>
      </w:rPr>
    </w:pPr>
  </w:p>
  <w:p w14:paraId="505E47D2" w14:textId="77777777" w:rsidR="00801BAA" w:rsidRDefault="00801BA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AA27" w14:textId="77777777" w:rsidR="00801BAA" w:rsidRDefault="00801BA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C6DB0">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C6DB0">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20627E59" w14:textId="77777777" w:rsidR="00801BAA" w:rsidRDefault="00801BA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418B" w14:textId="77777777" w:rsidR="00B506C5" w:rsidRDefault="00B506C5">
      <w:r>
        <w:separator/>
      </w:r>
    </w:p>
  </w:footnote>
  <w:footnote w:type="continuationSeparator" w:id="0">
    <w:p w14:paraId="4A319DEE" w14:textId="77777777" w:rsidR="00B506C5" w:rsidRDefault="00B5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022" w14:textId="77777777" w:rsidR="00801BAA" w:rsidRDefault="00801BAA">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0983EB4" wp14:editId="2BAA570F">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528" w:type="dxa"/>
      <w:tblInd w:w="3261" w:type="dxa"/>
      <w:tblLayout w:type="fixed"/>
      <w:tblLook w:val="0400" w:firstRow="0" w:lastRow="0" w:firstColumn="0" w:lastColumn="0" w:noHBand="0" w:noVBand="1"/>
    </w:tblPr>
    <w:tblGrid>
      <w:gridCol w:w="2551"/>
      <w:gridCol w:w="2977"/>
    </w:tblGrid>
    <w:tr w:rsidR="00801BAA" w14:paraId="2C87281E" w14:textId="77777777">
      <w:tc>
        <w:tcPr>
          <w:tcW w:w="2551" w:type="dxa"/>
          <w:vAlign w:val="center"/>
        </w:tcPr>
        <w:p w14:paraId="037FF726" w14:textId="77777777" w:rsidR="00801BAA" w:rsidRDefault="00801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F391929" w14:textId="7DC64A81" w:rsidR="00801BAA" w:rsidRDefault="00801BAA" w:rsidP="00934FF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06979/INFOEM/IP/RR/2024</w:t>
          </w:r>
        </w:p>
      </w:tc>
    </w:tr>
    <w:tr w:rsidR="00801BAA" w14:paraId="5144B56C" w14:textId="77777777">
      <w:trPr>
        <w:trHeight w:val="228"/>
      </w:trPr>
      <w:tc>
        <w:tcPr>
          <w:tcW w:w="2551" w:type="dxa"/>
          <w:vAlign w:val="center"/>
        </w:tcPr>
        <w:p w14:paraId="581AC1CA" w14:textId="77777777" w:rsidR="00801BAA" w:rsidRDefault="00801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58959BF" w14:textId="7C02934C" w:rsidR="00801BAA" w:rsidRDefault="00801BA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Secretaria Ejecutiva del Sistema Estatal Anticorrupción</w:t>
          </w:r>
        </w:p>
      </w:tc>
    </w:tr>
    <w:tr w:rsidR="00801BAA" w14:paraId="1BC4DF9F" w14:textId="77777777">
      <w:tc>
        <w:tcPr>
          <w:tcW w:w="2551" w:type="dxa"/>
          <w:vAlign w:val="center"/>
        </w:tcPr>
        <w:p w14:paraId="53F0E38C" w14:textId="77777777" w:rsidR="00801BAA" w:rsidRDefault="00801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B56609A" w14:textId="77777777" w:rsidR="00801BAA" w:rsidRDefault="00801BA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C38AE9" w14:textId="77777777" w:rsidR="00801BAA" w:rsidRDefault="00801BAA">
    <w:pPr>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D998" w14:textId="77777777" w:rsidR="00801BAA" w:rsidRDefault="00801BAA">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0DAA1DB" wp14:editId="1E802C5F">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70" w:type="dxa"/>
      <w:tblInd w:w="3119" w:type="dxa"/>
      <w:tblLayout w:type="fixed"/>
      <w:tblLook w:val="0400" w:firstRow="0" w:lastRow="0" w:firstColumn="0" w:lastColumn="0" w:noHBand="0" w:noVBand="1"/>
    </w:tblPr>
    <w:tblGrid>
      <w:gridCol w:w="2551"/>
      <w:gridCol w:w="3119"/>
    </w:tblGrid>
    <w:tr w:rsidR="00801BAA" w14:paraId="5FC63CBD" w14:textId="77777777">
      <w:tc>
        <w:tcPr>
          <w:tcW w:w="2551" w:type="dxa"/>
          <w:vAlign w:val="center"/>
        </w:tcPr>
        <w:p w14:paraId="7AB06BB7" w14:textId="77777777" w:rsidR="00801BAA" w:rsidRDefault="00801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D2140F7" w14:textId="3A8FB245" w:rsidR="00801BAA" w:rsidRDefault="00801BAA" w:rsidP="00C75A3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06979/INFOEM/IP/RR/2024 </w:t>
          </w:r>
        </w:p>
      </w:tc>
    </w:tr>
    <w:tr w:rsidR="00801BAA" w14:paraId="0F7E33CE" w14:textId="77777777">
      <w:tc>
        <w:tcPr>
          <w:tcW w:w="2551" w:type="dxa"/>
          <w:vAlign w:val="center"/>
        </w:tcPr>
        <w:p w14:paraId="531505E9" w14:textId="77777777" w:rsidR="00801BAA" w:rsidRDefault="00801BAA">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890A105" w14:textId="67B9BBE4" w:rsidR="00801BAA" w:rsidRDefault="00EA1167">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w:t>
          </w:r>
        </w:p>
      </w:tc>
    </w:tr>
    <w:tr w:rsidR="00801BAA" w14:paraId="34C4CBE9" w14:textId="77777777">
      <w:trPr>
        <w:trHeight w:val="228"/>
      </w:trPr>
      <w:tc>
        <w:tcPr>
          <w:tcW w:w="2551" w:type="dxa"/>
          <w:vAlign w:val="center"/>
        </w:tcPr>
        <w:p w14:paraId="77962A64" w14:textId="77777777" w:rsidR="00801BAA" w:rsidRDefault="00801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6E5463F" w14:textId="164AFB50" w:rsidR="00801BAA" w:rsidRDefault="00801BAA">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Secretaria Ejecutiva del Sistema Estatal Anticorrupción</w:t>
          </w:r>
        </w:p>
      </w:tc>
    </w:tr>
    <w:tr w:rsidR="00801BAA" w14:paraId="53F45B37" w14:textId="77777777">
      <w:tc>
        <w:tcPr>
          <w:tcW w:w="2551" w:type="dxa"/>
          <w:vAlign w:val="center"/>
        </w:tcPr>
        <w:p w14:paraId="7CCF6822" w14:textId="77777777" w:rsidR="00801BAA" w:rsidRDefault="00801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BDACCEC" w14:textId="77777777" w:rsidR="00801BAA" w:rsidRDefault="00801BA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5C32E2" w14:textId="77777777" w:rsidR="00801BAA" w:rsidRDefault="00801BA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2"/>
      <w:tblW w:w="5528" w:type="dxa"/>
      <w:tblInd w:w="3261" w:type="dxa"/>
      <w:tblLayout w:type="fixed"/>
      <w:tblLook w:val="0400" w:firstRow="0" w:lastRow="0" w:firstColumn="0" w:lastColumn="0" w:noHBand="0" w:noVBand="1"/>
    </w:tblPr>
    <w:tblGrid>
      <w:gridCol w:w="2551"/>
      <w:gridCol w:w="2977"/>
    </w:tblGrid>
    <w:tr w:rsidR="005F213E" w14:paraId="21689A46" w14:textId="77777777" w:rsidTr="00EA6028">
      <w:tc>
        <w:tcPr>
          <w:tcW w:w="2551" w:type="dxa"/>
          <w:vAlign w:val="center"/>
        </w:tcPr>
        <w:p w14:paraId="534DAABB" w14:textId="77777777" w:rsidR="005F213E" w:rsidRDefault="005F213E" w:rsidP="005F21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659BB481" w14:textId="77777777" w:rsidR="005F213E" w:rsidRDefault="005F213E" w:rsidP="005F213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06979/INFOEM/IP/RR/2024</w:t>
          </w:r>
        </w:p>
      </w:tc>
    </w:tr>
    <w:tr w:rsidR="005F213E" w14:paraId="574C5D98" w14:textId="77777777" w:rsidTr="00EA6028">
      <w:trPr>
        <w:trHeight w:val="228"/>
      </w:trPr>
      <w:tc>
        <w:tcPr>
          <w:tcW w:w="2551" w:type="dxa"/>
          <w:vAlign w:val="center"/>
        </w:tcPr>
        <w:p w14:paraId="44F32800" w14:textId="77777777" w:rsidR="005F213E" w:rsidRDefault="005F213E" w:rsidP="005F21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3F526729" w14:textId="77777777" w:rsidR="005F213E" w:rsidRDefault="005F213E" w:rsidP="005F213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Secretaria Ejecutiva del Sistema Estatal Anticorrupción</w:t>
          </w:r>
        </w:p>
      </w:tc>
    </w:tr>
    <w:tr w:rsidR="005F213E" w14:paraId="1CEF6B6D" w14:textId="77777777" w:rsidTr="00EA6028">
      <w:tc>
        <w:tcPr>
          <w:tcW w:w="2551" w:type="dxa"/>
          <w:vAlign w:val="center"/>
        </w:tcPr>
        <w:p w14:paraId="27AF77EC" w14:textId="77777777" w:rsidR="005F213E" w:rsidRDefault="005F213E" w:rsidP="005F21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1985B33" w14:textId="77777777" w:rsidR="005F213E" w:rsidRDefault="005F213E" w:rsidP="005F213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C3D1139" w14:textId="3558DD38" w:rsidR="00801BAA" w:rsidRDefault="005F213E">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5E7427B2" wp14:editId="595D5AC0">
          <wp:simplePos x="0" y="0"/>
          <wp:positionH relativeFrom="column">
            <wp:posOffset>-1009650</wp:posOffset>
          </wp:positionH>
          <wp:positionV relativeFrom="paragraph">
            <wp:posOffset>-1348105</wp:posOffset>
          </wp:positionV>
          <wp:extent cx="7809876" cy="1016582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4DCAB583" w14:textId="03783368" w:rsidR="00801BAA" w:rsidRDefault="00801BA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28E"/>
    <w:multiLevelType w:val="multilevel"/>
    <w:tmpl w:val="E864E49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A7208"/>
    <w:multiLevelType w:val="multilevel"/>
    <w:tmpl w:val="C7F0B880"/>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177345DA"/>
    <w:multiLevelType w:val="multilevel"/>
    <w:tmpl w:val="DD5A8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CF239C"/>
    <w:multiLevelType w:val="hybridMultilevel"/>
    <w:tmpl w:val="C4FED200"/>
    <w:lvl w:ilvl="0" w:tplc="0568C15E">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D644A9"/>
    <w:multiLevelType w:val="multilevel"/>
    <w:tmpl w:val="9172311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402BCB"/>
    <w:multiLevelType w:val="hybridMultilevel"/>
    <w:tmpl w:val="A560F266"/>
    <w:lvl w:ilvl="0" w:tplc="0568C15E">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9078F5"/>
    <w:multiLevelType w:val="multilevel"/>
    <w:tmpl w:val="4C3CFEE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BC2198"/>
    <w:multiLevelType w:val="hybridMultilevel"/>
    <w:tmpl w:val="D4AC687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971E89"/>
    <w:multiLevelType w:val="hybridMultilevel"/>
    <w:tmpl w:val="61707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85616E"/>
    <w:multiLevelType w:val="hybridMultilevel"/>
    <w:tmpl w:val="25E2B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F01969"/>
    <w:multiLevelType w:val="hybridMultilevel"/>
    <w:tmpl w:val="7AD48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CF5E42"/>
    <w:multiLevelType w:val="hybridMultilevel"/>
    <w:tmpl w:val="CA162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D47A8C"/>
    <w:multiLevelType w:val="hybridMultilevel"/>
    <w:tmpl w:val="5EAC446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6E976B30"/>
    <w:multiLevelType w:val="hybridMultilevel"/>
    <w:tmpl w:val="481EF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0A7F0C"/>
    <w:multiLevelType w:val="multilevel"/>
    <w:tmpl w:val="AAF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1"/>
  </w:num>
  <w:num w:numId="4">
    <w:abstractNumId w:val="2"/>
  </w:num>
  <w:num w:numId="5">
    <w:abstractNumId w:val="8"/>
  </w:num>
  <w:num w:numId="6">
    <w:abstractNumId w:val="9"/>
  </w:num>
  <w:num w:numId="7">
    <w:abstractNumId w:val="12"/>
  </w:num>
  <w:num w:numId="8">
    <w:abstractNumId w:val="4"/>
  </w:num>
  <w:num w:numId="9">
    <w:abstractNumId w:val="14"/>
  </w:num>
  <w:num w:numId="10">
    <w:abstractNumId w:val="7"/>
  </w:num>
  <w:num w:numId="11">
    <w:abstractNumId w:val="15"/>
  </w:num>
  <w:num w:numId="12">
    <w:abstractNumId w:val="11"/>
  </w:num>
  <w:num w:numId="13">
    <w:abstractNumId w:val="3"/>
  </w:num>
  <w:num w:numId="14">
    <w:abstractNumId w:val="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F3"/>
    <w:rsid w:val="00064692"/>
    <w:rsid w:val="00072A90"/>
    <w:rsid w:val="0008044E"/>
    <w:rsid w:val="0008192C"/>
    <w:rsid w:val="000B63BC"/>
    <w:rsid w:val="000C6DB0"/>
    <w:rsid w:val="00156D7F"/>
    <w:rsid w:val="001822C5"/>
    <w:rsid w:val="00183BF5"/>
    <w:rsid w:val="001905EA"/>
    <w:rsid w:val="001C745C"/>
    <w:rsid w:val="001E3BEE"/>
    <w:rsid w:val="001E6F27"/>
    <w:rsid w:val="001F243F"/>
    <w:rsid w:val="00210C27"/>
    <w:rsid w:val="0022784B"/>
    <w:rsid w:val="00247623"/>
    <w:rsid w:val="00281C4A"/>
    <w:rsid w:val="00296984"/>
    <w:rsid w:val="002A00D4"/>
    <w:rsid w:val="002F510A"/>
    <w:rsid w:val="002F7B79"/>
    <w:rsid w:val="003047E4"/>
    <w:rsid w:val="0032682C"/>
    <w:rsid w:val="00337389"/>
    <w:rsid w:val="003717ED"/>
    <w:rsid w:val="00383AE4"/>
    <w:rsid w:val="003A2DB8"/>
    <w:rsid w:val="003A5BF3"/>
    <w:rsid w:val="003B206B"/>
    <w:rsid w:val="003C7D01"/>
    <w:rsid w:val="00424B0A"/>
    <w:rsid w:val="004341C2"/>
    <w:rsid w:val="0044668A"/>
    <w:rsid w:val="004669E2"/>
    <w:rsid w:val="00476365"/>
    <w:rsid w:val="00487972"/>
    <w:rsid w:val="004A338B"/>
    <w:rsid w:val="004B147F"/>
    <w:rsid w:val="004D0530"/>
    <w:rsid w:val="004E142E"/>
    <w:rsid w:val="00522577"/>
    <w:rsid w:val="0054397C"/>
    <w:rsid w:val="0054564F"/>
    <w:rsid w:val="005775CB"/>
    <w:rsid w:val="005B5689"/>
    <w:rsid w:val="005C080E"/>
    <w:rsid w:val="005D281C"/>
    <w:rsid w:val="005F213E"/>
    <w:rsid w:val="00614E5C"/>
    <w:rsid w:val="00622765"/>
    <w:rsid w:val="006378BD"/>
    <w:rsid w:val="00640307"/>
    <w:rsid w:val="00657820"/>
    <w:rsid w:val="0069729A"/>
    <w:rsid w:val="006A50FE"/>
    <w:rsid w:val="006B601A"/>
    <w:rsid w:val="006C5C16"/>
    <w:rsid w:val="006D33A8"/>
    <w:rsid w:val="006F7C4B"/>
    <w:rsid w:val="00711AE0"/>
    <w:rsid w:val="00725037"/>
    <w:rsid w:val="00772B4F"/>
    <w:rsid w:val="00781AF9"/>
    <w:rsid w:val="0078550C"/>
    <w:rsid w:val="007C17CD"/>
    <w:rsid w:val="007E2EC2"/>
    <w:rsid w:val="007F2978"/>
    <w:rsid w:val="00801BAA"/>
    <w:rsid w:val="00811B40"/>
    <w:rsid w:val="00834D96"/>
    <w:rsid w:val="00857772"/>
    <w:rsid w:val="0087541A"/>
    <w:rsid w:val="00875729"/>
    <w:rsid w:val="00890EB3"/>
    <w:rsid w:val="008A1D68"/>
    <w:rsid w:val="00934FFB"/>
    <w:rsid w:val="009452D3"/>
    <w:rsid w:val="00962001"/>
    <w:rsid w:val="00A065B8"/>
    <w:rsid w:val="00A11ACD"/>
    <w:rsid w:val="00A37588"/>
    <w:rsid w:val="00A556C9"/>
    <w:rsid w:val="00A63E75"/>
    <w:rsid w:val="00A82C47"/>
    <w:rsid w:val="00AB2C8B"/>
    <w:rsid w:val="00AE5E90"/>
    <w:rsid w:val="00AF4100"/>
    <w:rsid w:val="00B07246"/>
    <w:rsid w:val="00B20278"/>
    <w:rsid w:val="00B506C5"/>
    <w:rsid w:val="00B539C7"/>
    <w:rsid w:val="00B830DD"/>
    <w:rsid w:val="00B85572"/>
    <w:rsid w:val="00B9197A"/>
    <w:rsid w:val="00BE3154"/>
    <w:rsid w:val="00C15CA2"/>
    <w:rsid w:val="00C2088F"/>
    <w:rsid w:val="00C24233"/>
    <w:rsid w:val="00C54D0C"/>
    <w:rsid w:val="00C56346"/>
    <w:rsid w:val="00C6483A"/>
    <w:rsid w:val="00C75A36"/>
    <w:rsid w:val="00C9447F"/>
    <w:rsid w:val="00CC3A7B"/>
    <w:rsid w:val="00CE608F"/>
    <w:rsid w:val="00D0016A"/>
    <w:rsid w:val="00D24466"/>
    <w:rsid w:val="00D62C94"/>
    <w:rsid w:val="00DA1600"/>
    <w:rsid w:val="00DA716F"/>
    <w:rsid w:val="00DB7586"/>
    <w:rsid w:val="00DD635D"/>
    <w:rsid w:val="00DE5AA1"/>
    <w:rsid w:val="00DF4B56"/>
    <w:rsid w:val="00E019D1"/>
    <w:rsid w:val="00E31BDF"/>
    <w:rsid w:val="00E36879"/>
    <w:rsid w:val="00E4688E"/>
    <w:rsid w:val="00E84CE3"/>
    <w:rsid w:val="00E95D3D"/>
    <w:rsid w:val="00E96837"/>
    <w:rsid w:val="00E978F9"/>
    <w:rsid w:val="00EA1167"/>
    <w:rsid w:val="00EA181A"/>
    <w:rsid w:val="00EA2737"/>
    <w:rsid w:val="00EC145B"/>
    <w:rsid w:val="00F33186"/>
    <w:rsid w:val="00F33CC3"/>
    <w:rsid w:val="00F67C5A"/>
    <w:rsid w:val="00FA2525"/>
    <w:rsid w:val="00FC2797"/>
    <w:rsid w:val="00FF7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1D7B"/>
  <w15:docId w15:val="{AAC84E71-3DDF-46F0-9FAA-C619D28D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1">
    <w:name w:val="21"/>
    <w:basedOn w:val="TableNormal1"/>
    <w:tblPr>
      <w:tblStyleRowBandSize w:val="1"/>
      <w:tblStyleColBandSize w:val="1"/>
      <w:tblCellMar>
        <w:left w:w="108" w:type="dxa"/>
        <w:right w:w="108"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5">
    <w:name w:val="5"/>
    <w:basedOn w:val="TableNormal3"/>
    <w:tblPr>
      <w:tblStyleRowBandSize w:val="1"/>
      <w:tblStyleColBandSize w:val="1"/>
      <w:tblCellMar>
        <w:left w:w="115" w:type="dxa"/>
        <w:right w:w="115" w:type="dxa"/>
      </w:tblCellMar>
    </w:tblPr>
  </w:style>
  <w:style w:type="table" w:customStyle="1" w:styleId="4">
    <w:name w:val="4"/>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Tablanormal11">
    <w:name w:val="Tabla normal 11"/>
    <w:basedOn w:val="Tablanormal"/>
    <w:uiPriority w:val="41"/>
    <w:rsid w:val="00F66760"/>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
    <w:name w:val="3"/>
    <w:basedOn w:val="TableNormal4"/>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4"/>
    <w:tblPr>
      <w:tblStyleRowBandSize w:val="1"/>
      <w:tblStyleColBandSize w:val="1"/>
      <w:tblCellMar>
        <w:left w:w="115" w:type="dxa"/>
        <w:right w:w="115" w:type="dxa"/>
      </w:tblCellMar>
    </w:tblPr>
  </w:style>
  <w:style w:type="table" w:customStyle="1" w:styleId="1">
    <w:name w:val="1"/>
    <w:basedOn w:val="TableNormal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2566">
      <w:bodyDiv w:val="1"/>
      <w:marLeft w:val="0"/>
      <w:marRight w:val="0"/>
      <w:marTop w:val="0"/>
      <w:marBottom w:val="0"/>
      <w:divBdr>
        <w:top w:val="none" w:sz="0" w:space="0" w:color="auto"/>
        <w:left w:val="none" w:sz="0" w:space="0" w:color="auto"/>
        <w:bottom w:val="none" w:sz="0" w:space="0" w:color="auto"/>
        <w:right w:val="none" w:sz="0" w:space="0" w:color="auto"/>
      </w:divBdr>
    </w:div>
    <w:div w:id="581330306">
      <w:bodyDiv w:val="1"/>
      <w:marLeft w:val="0"/>
      <w:marRight w:val="0"/>
      <w:marTop w:val="0"/>
      <w:marBottom w:val="0"/>
      <w:divBdr>
        <w:top w:val="none" w:sz="0" w:space="0" w:color="auto"/>
        <w:left w:val="none" w:sz="0" w:space="0" w:color="auto"/>
        <w:bottom w:val="none" w:sz="0" w:space="0" w:color="auto"/>
        <w:right w:val="none" w:sz="0" w:space="0" w:color="auto"/>
      </w:divBdr>
    </w:div>
    <w:div w:id="749081397">
      <w:bodyDiv w:val="1"/>
      <w:marLeft w:val="0"/>
      <w:marRight w:val="0"/>
      <w:marTop w:val="0"/>
      <w:marBottom w:val="0"/>
      <w:divBdr>
        <w:top w:val="none" w:sz="0" w:space="0" w:color="auto"/>
        <w:left w:val="none" w:sz="0" w:space="0" w:color="auto"/>
        <w:bottom w:val="none" w:sz="0" w:space="0" w:color="auto"/>
        <w:right w:val="none" w:sz="0" w:space="0" w:color="auto"/>
      </w:divBdr>
    </w:div>
    <w:div w:id="753625258">
      <w:bodyDiv w:val="1"/>
      <w:marLeft w:val="0"/>
      <w:marRight w:val="0"/>
      <w:marTop w:val="0"/>
      <w:marBottom w:val="0"/>
      <w:divBdr>
        <w:top w:val="none" w:sz="0" w:space="0" w:color="auto"/>
        <w:left w:val="none" w:sz="0" w:space="0" w:color="auto"/>
        <w:bottom w:val="none" w:sz="0" w:space="0" w:color="auto"/>
        <w:right w:val="none" w:sz="0" w:space="0" w:color="auto"/>
      </w:divBdr>
    </w:div>
    <w:div w:id="1091388858">
      <w:bodyDiv w:val="1"/>
      <w:marLeft w:val="0"/>
      <w:marRight w:val="0"/>
      <w:marTop w:val="0"/>
      <w:marBottom w:val="0"/>
      <w:divBdr>
        <w:top w:val="none" w:sz="0" w:space="0" w:color="auto"/>
        <w:left w:val="none" w:sz="0" w:space="0" w:color="auto"/>
        <w:bottom w:val="none" w:sz="0" w:space="0" w:color="auto"/>
        <w:right w:val="none" w:sz="0" w:space="0" w:color="auto"/>
      </w:divBdr>
    </w:div>
    <w:div w:id="1174957204">
      <w:bodyDiv w:val="1"/>
      <w:marLeft w:val="0"/>
      <w:marRight w:val="0"/>
      <w:marTop w:val="0"/>
      <w:marBottom w:val="0"/>
      <w:divBdr>
        <w:top w:val="none" w:sz="0" w:space="0" w:color="auto"/>
        <w:left w:val="none" w:sz="0" w:space="0" w:color="auto"/>
        <w:bottom w:val="none" w:sz="0" w:space="0" w:color="auto"/>
        <w:right w:val="none" w:sz="0" w:space="0" w:color="auto"/>
      </w:divBdr>
    </w:div>
    <w:div w:id="1236474616">
      <w:bodyDiv w:val="1"/>
      <w:marLeft w:val="0"/>
      <w:marRight w:val="0"/>
      <w:marTop w:val="0"/>
      <w:marBottom w:val="0"/>
      <w:divBdr>
        <w:top w:val="none" w:sz="0" w:space="0" w:color="auto"/>
        <w:left w:val="none" w:sz="0" w:space="0" w:color="auto"/>
        <w:bottom w:val="none" w:sz="0" w:space="0" w:color="auto"/>
        <w:right w:val="none" w:sz="0" w:space="0" w:color="auto"/>
      </w:divBdr>
    </w:div>
    <w:div w:id="1612393641">
      <w:bodyDiv w:val="1"/>
      <w:marLeft w:val="0"/>
      <w:marRight w:val="0"/>
      <w:marTop w:val="0"/>
      <w:marBottom w:val="0"/>
      <w:divBdr>
        <w:top w:val="none" w:sz="0" w:space="0" w:color="auto"/>
        <w:left w:val="none" w:sz="0" w:space="0" w:color="auto"/>
        <w:bottom w:val="none" w:sz="0" w:space="0" w:color="auto"/>
        <w:right w:val="none" w:sz="0" w:space="0" w:color="auto"/>
      </w:divBdr>
    </w:div>
    <w:div w:id="1671132246">
      <w:bodyDiv w:val="1"/>
      <w:marLeft w:val="0"/>
      <w:marRight w:val="0"/>
      <w:marTop w:val="0"/>
      <w:marBottom w:val="0"/>
      <w:divBdr>
        <w:top w:val="none" w:sz="0" w:space="0" w:color="auto"/>
        <w:left w:val="none" w:sz="0" w:space="0" w:color="auto"/>
        <w:bottom w:val="none" w:sz="0" w:space="0" w:color="auto"/>
        <w:right w:val="none" w:sz="0" w:space="0" w:color="auto"/>
      </w:divBdr>
    </w:div>
    <w:div w:id="1793671879">
      <w:bodyDiv w:val="1"/>
      <w:marLeft w:val="0"/>
      <w:marRight w:val="0"/>
      <w:marTop w:val="0"/>
      <w:marBottom w:val="0"/>
      <w:divBdr>
        <w:top w:val="none" w:sz="0" w:space="0" w:color="auto"/>
        <w:left w:val="none" w:sz="0" w:space="0" w:color="auto"/>
        <w:bottom w:val="none" w:sz="0" w:space="0" w:color="auto"/>
        <w:right w:val="none" w:sz="0" w:space="0" w:color="auto"/>
      </w:divBdr>
    </w:div>
    <w:div w:id="1919561162">
      <w:bodyDiv w:val="1"/>
      <w:marLeft w:val="0"/>
      <w:marRight w:val="0"/>
      <w:marTop w:val="0"/>
      <w:marBottom w:val="0"/>
      <w:divBdr>
        <w:top w:val="none" w:sz="0" w:space="0" w:color="auto"/>
        <w:left w:val="none" w:sz="0" w:space="0" w:color="auto"/>
        <w:bottom w:val="none" w:sz="0" w:space="0" w:color="auto"/>
        <w:right w:val="none" w:sz="0" w:space="0" w:color="auto"/>
      </w:divBdr>
    </w:div>
    <w:div w:id="213721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sesaemm.gob.mx/documentos/PEA/00-inicio/00f_PI_PEA_version_completa.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esaemm.gob.mx/sites/sesaemm.gob.mx/files/files/PEA/Politica_Estatal_Anticorrupcion.pdf"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OvNrbXhKv9R9JAwYSMnWikNbA==">CgMxLjAyCGguZ2pkZ3hzMgloLjMwajB6bGwyCWguMWZvYjl0ZTIJaC4zZHk2dmttMg5oLmtjNHpqMDc3aDdwYjIJaC4zem55c2g3OAByITFiSVpnSHRVbkpRZ29BbWZ1SEFsaGZVV0xud084bEhFWA==</go:docsCustomData>
</go:gDocsCustomXmlDataStorage>
</file>

<file path=customXml/itemProps1.xml><?xml version="1.0" encoding="utf-8"?>
<ds:datastoreItem xmlns:ds="http://schemas.openxmlformats.org/officeDocument/2006/customXml" ds:itemID="{BFE439B3-B83F-4EAA-9F23-E9A9BADFD9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10027</Words>
  <Characters>55152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65049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Maricela Villagómez Martínez</cp:lastModifiedBy>
  <cp:revision>2</cp:revision>
  <cp:lastPrinted>2024-12-06T19:37:00Z</cp:lastPrinted>
  <dcterms:created xsi:type="dcterms:W3CDTF">2025-01-15T16:51:00Z</dcterms:created>
  <dcterms:modified xsi:type="dcterms:W3CDTF">2025-01-15T16:51:00Z</dcterms:modified>
</cp:coreProperties>
</file>