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4298C" w14:textId="77777777" w:rsidR="00C05723" w:rsidRPr="0052170B" w:rsidRDefault="00C05723">
      <w:pPr>
        <w:spacing w:line="360" w:lineRule="auto"/>
        <w:jc w:val="both"/>
        <w:rPr>
          <w:rFonts w:ascii="Palatino Linotype" w:eastAsia="Palatino Linotype" w:hAnsi="Palatino Linotype" w:cs="Palatino Linotype"/>
          <w:color w:val="FF0000"/>
          <w:sz w:val="22"/>
          <w:szCs w:val="22"/>
        </w:rPr>
      </w:pPr>
    </w:p>
    <w:p w14:paraId="144A8BB2" w14:textId="6D12E391"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284A88" w:rsidRPr="00CA50DF">
        <w:rPr>
          <w:rFonts w:ascii="Palatino Linotype" w:eastAsia="Palatino Linotype" w:hAnsi="Palatino Linotype" w:cs="Palatino Linotype"/>
          <w:sz w:val="22"/>
          <w:szCs w:val="22"/>
        </w:rPr>
        <w:t xml:space="preserve">veintisiete de noviembre </w:t>
      </w:r>
      <w:r w:rsidR="0052170B" w:rsidRPr="00CA50DF">
        <w:rPr>
          <w:rFonts w:ascii="Palatino Linotype" w:eastAsia="Palatino Linotype" w:hAnsi="Palatino Linotype" w:cs="Palatino Linotype"/>
          <w:sz w:val="22"/>
          <w:szCs w:val="22"/>
        </w:rPr>
        <w:t>de dos mil veinticuatro.</w:t>
      </w:r>
    </w:p>
    <w:p w14:paraId="0ADDE91C"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7E44888C"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sz w:val="22"/>
          <w:szCs w:val="22"/>
        </w:rPr>
        <w:t>VISTO</w:t>
      </w:r>
      <w:r w:rsidRPr="00CA50DF">
        <w:rPr>
          <w:rFonts w:ascii="Palatino Linotype" w:eastAsia="Palatino Linotype" w:hAnsi="Palatino Linotype" w:cs="Palatino Linotype"/>
          <w:sz w:val="22"/>
          <w:szCs w:val="22"/>
        </w:rPr>
        <w:t xml:space="preserve"> el expediente conformado con moti</w:t>
      </w:r>
      <w:r w:rsidR="003C2D95" w:rsidRPr="00CA50DF">
        <w:rPr>
          <w:rFonts w:ascii="Palatino Linotype" w:eastAsia="Palatino Linotype" w:hAnsi="Palatino Linotype" w:cs="Palatino Linotype"/>
          <w:sz w:val="22"/>
          <w:szCs w:val="22"/>
        </w:rPr>
        <w:t xml:space="preserve">vo del Recurso de Revisión </w:t>
      </w:r>
      <w:r w:rsidR="003C2D95" w:rsidRPr="0075229C">
        <w:rPr>
          <w:rFonts w:ascii="Palatino Linotype" w:eastAsia="Palatino Linotype" w:hAnsi="Palatino Linotype" w:cs="Palatino Linotype"/>
          <w:b/>
          <w:sz w:val="22"/>
          <w:szCs w:val="22"/>
        </w:rPr>
        <w:t>07056/INFOEM/IP/RR/2024</w:t>
      </w:r>
      <w:r w:rsidRPr="00CA50DF">
        <w:rPr>
          <w:rFonts w:ascii="Palatino Linotype" w:eastAsia="Palatino Linotype" w:hAnsi="Palatino Linotype" w:cs="Palatino Linotype"/>
          <w:sz w:val="22"/>
          <w:szCs w:val="22"/>
        </w:rPr>
        <w:t xml:space="preserve">, interpuesto por el Recurrente o Particular, en contra de la respuesta del Sujeto Obligado, </w:t>
      </w:r>
      <w:r w:rsidRPr="0075229C">
        <w:rPr>
          <w:rFonts w:ascii="Palatino Linotype" w:eastAsia="Palatino Linotype" w:hAnsi="Palatino Linotype" w:cs="Palatino Linotype"/>
          <w:b/>
          <w:sz w:val="22"/>
          <w:szCs w:val="22"/>
        </w:rPr>
        <w:t>Comisión del Agua del Estado de México</w:t>
      </w:r>
      <w:r w:rsidRPr="00CA50DF">
        <w:rPr>
          <w:rFonts w:ascii="Palatino Linotype" w:eastAsia="Palatino Linotype" w:hAnsi="Palatino Linotype" w:cs="Palatino Linotype"/>
          <w:sz w:val="22"/>
          <w:szCs w:val="22"/>
        </w:rPr>
        <w:t xml:space="preserve">, a la solicitud de acceso a la información </w:t>
      </w:r>
      <w:r w:rsidR="003C2D95" w:rsidRPr="00CA50DF">
        <w:rPr>
          <w:rFonts w:ascii="Palatino Linotype" w:eastAsia="Palatino Linotype" w:hAnsi="Palatino Linotype" w:cs="Palatino Linotype"/>
          <w:sz w:val="22"/>
          <w:szCs w:val="22"/>
        </w:rPr>
        <w:t>00487/CAEM/IP/2024</w:t>
      </w:r>
      <w:r w:rsidRPr="00CA50DF">
        <w:rPr>
          <w:rFonts w:ascii="Palatino Linotype" w:eastAsia="Palatino Linotype" w:hAnsi="Palatino Linotype" w:cs="Palatino Linotype"/>
          <w:sz w:val="22"/>
          <w:szCs w:val="22"/>
        </w:rPr>
        <w:t>, se emite la presente Resolución, con base en los Antecedentes y Consideraciones que a continuación se exponen:</w:t>
      </w:r>
    </w:p>
    <w:p w14:paraId="26375799" w14:textId="77777777" w:rsidR="00C05723" w:rsidRPr="00CA50DF" w:rsidRDefault="00C05723">
      <w:pPr>
        <w:tabs>
          <w:tab w:val="left" w:pos="2835"/>
        </w:tabs>
        <w:spacing w:line="360" w:lineRule="auto"/>
        <w:ind w:right="-93"/>
        <w:jc w:val="both"/>
        <w:rPr>
          <w:rFonts w:ascii="Palatino Linotype" w:eastAsia="Palatino Linotype" w:hAnsi="Palatino Linotype" w:cs="Palatino Linotype"/>
          <w:b/>
          <w:sz w:val="22"/>
          <w:szCs w:val="22"/>
        </w:rPr>
      </w:pPr>
    </w:p>
    <w:p w14:paraId="3428626C" w14:textId="77777777" w:rsidR="00C05723" w:rsidRPr="00CA50DF" w:rsidRDefault="001C6F34">
      <w:pPr>
        <w:spacing w:line="360" w:lineRule="auto"/>
        <w:ind w:right="-93"/>
        <w:jc w:val="center"/>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A N T E C E D E N T E S</w:t>
      </w:r>
    </w:p>
    <w:p w14:paraId="0C549AE9" w14:textId="77777777" w:rsidR="00C05723" w:rsidRPr="00CA50DF" w:rsidRDefault="00C05723">
      <w:pPr>
        <w:spacing w:line="360" w:lineRule="auto"/>
        <w:ind w:right="-93"/>
        <w:jc w:val="both"/>
        <w:rPr>
          <w:rFonts w:ascii="Palatino Linotype" w:eastAsia="Palatino Linotype" w:hAnsi="Palatino Linotype" w:cs="Palatino Linotype"/>
          <w:color w:val="FF0000"/>
          <w:sz w:val="22"/>
          <w:szCs w:val="22"/>
        </w:rPr>
      </w:pPr>
    </w:p>
    <w:p w14:paraId="24C78FAC" w14:textId="77777777" w:rsidR="00C05723" w:rsidRPr="00CA50DF" w:rsidRDefault="001C6F34">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 xml:space="preserve">I. Presentación de la solicitud de información </w:t>
      </w:r>
    </w:p>
    <w:p w14:paraId="16DF87B6"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18661CDF" w14:textId="77777777" w:rsidR="007C3B35" w:rsidRPr="00CA50DF" w:rsidRDefault="007C3B35" w:rsidP="007C3B35">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Con fecha veinti</w:t>
      </w:r>
      <w:r w:rsidR="009F6BC0" w:rsidRPr="00CA50DF">
        <w:rPr>
          <w:rFonts w:ascii="Palatino Linotype" w:eastAsia="Palatino Linotype" w:hAnsi="Palatino Linotype" w:cs="Palatino Linotype"/>
          <w:sz w:val="22"/>
          <w:szCs w:val="22"/>
        </w:rPr>
        <w:t>siete</w:t>
      </w:r>
      <w:r w:rsidR="001C6F34" w:rsidRPr="00CA50DF">
        <w:rPr>
          <w:rFonts w:ascii="Palatino Linotype" w:eastAsia="Palatino Linotype" w:hAnsi="Palatino Linotype" w:cs="Palatino Linotype"/>
          <w:sz w:val="22"/>
          <w:szCs w:val="22"/>
        </w:rPr>
        <w:t xml:space="preserve"> de </w:t>
      </w:r>
      <w:r w:rsidRPr="00CA50DF">
        <w:rPr>
          <w:rFonts w:ascii="Palatino Linotype" w:eastAsia="Palatino Linotype" w:hAnsi="Palatino Linotype" w:cs="Palatino Linotype"/>
          <w:sz w:val="22"/>
          <w:szCs w:val="22"/>
        </w:rPr>
        <w:t>septiembre de dos mil veinticuatro</w:t>
      </w:r>
      <w:r w:rsidR="001C6F34" w:rsidRPr="00CA50DF">
        <w:rPr>
          <w:rFonts w:ascii="Palatino Linotype" w:eastAsia="Palatino Linotype" w:hAnsi="Palatino Linotype" w:cs="Palatino Linotype"/>
          <w:sz w:val="22"/>
          <w:szCs w:val="22"/>
        </w:rPr>
        <w:t xml:space="preserve">, se tuvo por presentada una solicitud de acceso a la información pública, </w:t>
      </w:r>
      <w:r w:rsidRPr="00CA50DF">
        <w:rPr>
          <w:rFonts w:ascii="Palatino Linotype" w:eastAsia="Palatino Linotype" w:hAnsi="Palatino Linotype" w:cs="Palatino Linotype"/>
          <w:sz w:val="22"/>
          <w:szCs w:val="22"/>
        </w:rPr>
        <w:t>a través del Sistema de Acceso a la Información</w:t>
      </w:r>
    </w:p>
    <w:p w14:paraId="206E62FE" w14:textId="77777777" w:rsidR="00C05723" w:rsidRPr="00CA50DF" w:rsidRDefault="007C3B35" w:rsidP="007C3B35">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Mexiquense (SAIMEX), ante la Comisión del Agua del Estado de México, en los términos siguientes:</w:t>
      </w:r>
    </w:p>
    <w:p w14:paraId="45D864CB" w14:textId="77777777" w:rsidR="00C05723" w:rsidRPr="00CA50DF" w:rsidRDefault="00C05723">
      <w:pPr>
        <w:spacing w:line="360" w:lineRule="auto"/>
        <w:ind w:right="567"/>
        <w:jc w:val="both"/>
        <w:rPr>
          <w:rFonts w:ascii="Palatino Linotype" w:eastAsia="Palatino Linotype" w:hAnsi="Palatino Linotype" w:cs="Palatino Linotype"/>
          <w:b/>
          <w:i/>
          <w:color w:val="FF0000"/>
        </w:rPr>
      </w:pPr>
    </w:p>
    <w:p w14:paraId="199F9445" w14:textId="77777777" w:rsidR="00C05723" w:rsidRPr="00CA50DF" w:rsidRDefault="001C6F34">
      <w:pPr>
        <w:tabs>
          <w:tab w:val="left" w:pos="4667"/>
        </w:tabs>
        <w:spacing w:line="360" w:lineRule="auto"/>
        <w:ind w:left="567" w:right="567"/>
        <w:jc w:val="both"/>
        <w:rPr>
          <w:rFonts w:ascii="Palatino Linotype" w:eastAsia="Palatino Linotype" w:hAnsi="Palatino Linotype" w:cs="Palatino Linotype"/>
          <w:b/>
          <w:i/>
        </w:rPr>
      </w:pPr>
      <w:r w:rsidRPr="00CA50DF">
        <w:rPr>
          <w:rFonts w:ascii="Palatino Linotype" w:eastAsia="Palatino Linotype" w:hAnsi="Palatino Linotype" w:cs="Palatino Linotype"/>
          <w:b/>
          <w:i/>
        </w:rPr>
        <w:t>“DESCRIPCIÓN CLARA Y PRECISA DE LA INFORMACIÓN SOLICITADA:</w:t>
      </w:r>
    </w:p>
    <w:p w14:paraId="1A07CA59" w14:textId="77777777" w:rsidR="00C05723" w:rsidRPr="00CA50DF" w:rsidRDefault="000E77A6">
      <w:pPr>
        <w:tabs>
          <w:tab w:val="left" w:pos="4667"/>
        </w:tabs>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t xml:space="preserve">Se solicita el registro de asistencia de Cecilia Parra Torrijos, adscrita la Dirección General de Asuntos Juridicos, los documentos que amparen sus inasistencias, los elementos viofilmicos que acrediten suj asisitencia y las fechas en la que dicha persona ha usado su correo electronico institucional, lo cual se solicita del 01 de septiembre del 2024. Se solicitan los correos que dicha servidora pública emitio y remitio del 27 de agosto del 2024 a la fecha de la presentación de esta </w:t>
      </w:r>
      <w:r w:rsidRPr="00CA50DF">
        <w:rPr>
          <w:rFonts w:ascii="Palatino Linotype" w:eastAsia="Palatino Linotype" w:hAnsi="Palatino Linotype" w:cs="Palatino Linotype"/>
          <w:i/>
        </w:rPr>
        <w:lastRenderedPageBreak/>
        <w:t>solicitud y las constancias de su asisntencia, asimiso se solicitan los correos de las personas servidoras publicas receptoras de dichos correos</w:t>
      </w:r>
      <w:r w:rsidR="001C6F34" w:rsidRPr="00CA50DF">
        <w:rPr>
          <w:rFonts w:ascii="Palatino Linotype" w:eastAsia="Palatino Linotype" w:hAnsi="Palatino Linotype" w:cs="Palatino Linotype"/>
          <w:i/>
        </w:rPr>
        <w:t>.” (Sic)</w:t>
      </w:r>
    </w:p>
    <w:p w14:paraId="37EA8369" w14:textId="77777777" w:rsidR="00C05723" w:rsidRPr="00CA50DF" w:rsidRDefault="00C05723">
      <w:pPr>
        <w:tabs>
          <w:tab w:val="left" w:pos="4667"/>
        </w:tabs>
        <w:spacing w:line="360" w:lineRule="auto"/>
        <w:ind w:left="567" w:right="567"/>
        <w:jc w:val="both"/>
        <w:rPr>
          <w:rFonts w:ascii="Palatino Linotype" w:eastAsia="Palatino Linotype" w:hAnsi="Palatino Linotype" w:cs="Palatino Linotype"/>
          <w:i/>
        </w:rPr>
      </w:pPr>
    </w:p>
    <w:p w14:paraId="3AC02D22" w14:textId="77777777" w:rsidR="00C05723" w:rsidRPr="00CA50DF" w:rsidRDefault="007C3B35">
      <w:pPr>
        <w:tabs>
          <w:tab w:val="left" w:pos="4667"/>
        </w:tabs>
        <w:spacing w:line="360" w:lineRule="auto"/>
        <w:ind w:left="567"/>
        <w:jc w:val="both"/>
        <w:rPr>
          <w:rFonts w:ascii="Palatino Linotype" w:eastAsia="Palatino Linotype" w:hAnsi="Palatino Linotype" w:cs="Palatino Linotype"/>
          <w:b/>
          <w:i/>
        </w:rPr>
      </w:pPr>
      <w:r w:rsidRPr="00CA50DF">
        <w:rPr>
          <w:rFonts w:ascii="Palatino Linotype" w:eastAsia="Palatino Linotype" w:hAnsi="Palatino Linotype" w:cs="Palatino Linotype"/>
          <w:b/>
          <w:i/>
        </w:rPr>
        <w:t>“MODALIDAD DE ENTREGA</w:t>
      </w:r>
    </w:p>
    <w:p w14:paraId="799050F5" w14:textId="77777777" w:rsidR="007C3B35" w:rsidRPr="00CA50DF" w:rsidRDefault="007C3B35">
      <w:pPr>
        <w:tabs>
          <w:tab w:val="left" w:pos="4667"/>
        </w:tabs>
        <w:spacing w:line="360" w:lineRule="auto"/>
        <w:ind w:left="567"/>
        <w:jc w:val="both"/>
        <w:rPr>
          <w:rFonts w:ascii="Palatino Linotype" w:eastAsia="Palatino Linotype" w:hAnsi="Palatino Linotype" w:cs="Palatino Linotype"/>
          <w:i/>
        </w:rPr>
      </w:pPr>
      <w:r w:rsidRPr="00CA50DF">
        <w:rPr>
          <w:rFonts w:ascii="Palatino Linotype" w:eastAsia="Palatino Linotype" w:hAnsi="Palatino Linotype" w:cs="Palatino Linotype"/>
          <w:i/>
        </w:rPr>
        <w:t>A través del SAIMEX”</w:t>
      </w:r>
    </w:p>
    <w:p w14:paraId="307EBE84" w14:textId="77777777" w:rsidR="00C05723" w:rsidRPr="00CA50DF" w:rsidRDefault="00C05723">
      <w:pPr>
        <w:spacing w:line="360" w:lineRule="auto"/>
        <w:ind w:left="567" w:right="567"/>
        <w:jc w:val="both"/>
        <w:rPr>
          <w:rFonts w:ascii="Palatino Linotype" w:eastAsia="Palatino Linotype" w:hAnsi="Palatino Linotype" w:cs="Palatino Linotype"/>
          <w:i/>
          <w:color w:val="FF0000"/>
        </w:rPr>
      </w:pPr>
    </w:p>
    <w:p w14:paraId="095F9D02" w14:textId="77777777" w:rsidR="00C05723" w:rsidRPr="00CA50DF" w:rsidRDefault="00C05723">
      <w:pPr>
        <w:tabs>
          <w:tab w:val="left" w:pos="567"/>
        </w:tabs>
        <w:spacing w:line="360" w:lineRule="auto"/>
        <w:ind w:right="567"/>
        <w:jc w:val="both"/>
        <w:rPr>
          <w:rFonts w:ascii="Palatino Linotype" w:eastAsia="Palatino Linotype" w:hAnsi="Palatino Linotype" w:cs="Palatino Linotype"/>
          <w:i/>
          <w:color w:val="FF0000"/>
        </w:rPr>
      </w:pPr>
    </w:p>
    <w:p w14:paraId="3416FB0B" w14:textId="77777777" w:rsidR="00C05723" w:rsidRPr="00CA50DF" w:rsidRDefault="001C6F3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II.</w:t>
      </w:r>
      <w:r w:rsidR="00A92A2C" w:rsidRPr="00CA50DF">
        <w:rPr>
          <w:rFonts w:ascii="Palatino Linotype" w:eastAsia="Palatino Linotype" w:hAnsi="Palatino Linotype" w:cs="Palatino Linotype"/>
          <w:b/>
          <w:sz w:val="22"/>
          <w:szCs w:val="22"/>
        </w:rPr>
        <w:t xml:space="preserve"> Respuesta del Sujeto Obligado</w:t>
      </w:r>
    </w:p>
    <w:p w14:paraId="70A99A01" w14:textId="77777777" w:rsidR="00C05723" w:rsidRPr="00CA50DF" w:rsidRDefault="00C0572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FF0000"/>
          <w:sz w:val="22"/>
          <w:szCs w:val="22"/>
        </w:rPr>
      </w:pPr>
    </w:p>
    <w:p w14:paraId="3585FD5E" w14:textId="77777777" w:rsidR="00C05723" w:rsidRPr="00CA50DF" w:rsidRDefault="001C6F3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Con fecha </w:t>
      </w:r>
      <w:r w:rsidR="000E77A6" w:rsidRPr="00CA50DF">
        <w:rPr>
          <w:rFonts w:ascii="Palatino Linotype" w:eastAsia="Palatino Linotype" w:hAnsi="Palatino Linotype" w:cs="Palatino Linotype"/>
          <w:sz w:val="22"/>
          <w:szCs w:val="22"/>
        </w:rPr>
        <w:t xml:space="preserve">veintiuno de octubre de dos mil veinticuatro, </w:t>
      </w:r>
      <w:r w:rsidRPr="00CA50DF">
        <w:rPr>
          <w:rFonts w:ascii="Palatino Linotype" w:eastAsia="Palatino Linotype" w:hAnsi="Palatino Linotype" w:cs="Palatino Linotype"/>
          <w:sz w:val="22"/>
          <w:szCs w:val="22"/>
        </w:rPr>
        <w:t>el Sujeto Obligado notificó la respuesta a la solicitud de acceso a la información, a través del Sistema de Acceso a la Información Mexiquense (SAIMEX)</w:t>
      </w:r>
      <w:r w:rsidR="000E77A6" w:rsidRPr="00CA50DF">
        <w:rPr>
          <w:rFonts w:ascii="Palatino Linotype" w:eastAsia="Palatino Linotype" w:hAnsi="Palatino Linotype" w:cs="Palatino Linotype"/>
          <w:sz w:val="22"/>
          <w:szCs w:val="22"/>
        </w:rPr>
        <w:t xml:space="preserve">, a través de la digitalización de los siguientes documentos: </w:t>
      </w:r>
    </w:p>
    <w:p w14:paraId="7055D34A" w14:textId="77777777" w:rsidR="00C05723" w:rsidRPr="00CA50DF" w:rsidRDefault="00490550">
      <w:pPr>
        <w:spacing w:line="360" w:lineRule="auto"/>
        <w:ind w:right="-28"/>
        <w:jc w:val="both"/>
        <w:rPr>
          <w:rFonts w:ascii="Palatino Linotype" w:eastAsia="Palatino Linotype" w:hAnsi="Palatino Linotype" w:cs="Palatino Linotype"/>
          <w:color w:val="FF0000"/>
          <w:sz w:val="22"/>
          <w:szCs w:val="22"/>
        </w:rPr>
      </w:pPr>
      <w:r w:rsidRPr="00CA50DF">
        <w:rPr>
          <w:rFonts w:ascii="Palatino Linotype" w:eastAsia="Palatino Linotype" w:hAnsi="Palatino Linotype" w:cs="Palatino Linotype"/>
          <w:color w:val="FF0000"/>
          <w:sz w:val="22"/>
          <w:szCs w:val="22"/>
        </w:rPr>
        <w:t xml:space="preserve">  </w:t>
      </w:r>
    </w:p>
    <w:p w14:paraId="2797BD6A" w14:textId="77777777" w:rsidR="00490550" w:rsidRPr="00CA50DF" w:rsidRDefault="001C6F34">
      <w:pPr>
        <w:spacing w:line="360" w:lineRule="auto"/>
        <w:ind w:right="-28"/>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i) Oficio número 219C011</w:t>
      </w:r>
      <w:r w:rsidR="00490550" w:rsidRPr="00CA50DF">
        <w:rPr>
          <w:rFonts w:ascii="Palatino Linotype" w:eastAsia="Palatino Linotype" w:hAnsi="Palatino Linotype" w:cs="Palatino Linotype"/>
          <w:sz w:val="22"/>
          <w:szCs w:val="22"/>
        </w:rPr>
        <w:t>0010000S/02238/2024 de fecha veintiuno de octubre de dos mil veinticuatro</w:t>
      </w:r>
      <w:r w:rsidR="00A76B36" w:rsidRPr="00CA50DF">
        <w:rPr>
          <w:rFonts w:ascii="Palatino Linotype" w:eastAsia="Palatino Linotype" w:hAnsi="Palatino Linotype" w:cs="Palatino Linotype"/>
          <w:sz w:val="22"/>
          <w:szCs w:val="22"/>
        </w:rPr>
        <w:t>, suscrito por la Titular de la Unidad de Transparencia, dirigido al Peticionario, por medio del cual, se menciona lo siguiente:</w:t>
      </w:r>
    </w:p>
    <w:p w14:paraId="03077C73" w14:textId="77777777" w:rsidR="00033651" w:rsidRPr="00CA50DF" w:rsidRDefault="00033651">
      <w:pPr>
        <w:spacing w:line="360" w:lineRule="auto"/>
        <w:ind w:right="-28"/>
        <w:jc w:val="both"/>
        <w:rPr>
          <w:rFonts w:ascii="Palatino Linotype" w:eastAsia="Palatino Linotype" w:hAnsi="Palatino Linotype" w:cs="Palatino Linotype"/>
          <w:sz w:val="22"/>
          <w:szCs w:val="22"/>
        </w:rPr>
      </w:pPr>
    </w:p>
    <w:p w14:paraId="034A44FB" w14:textId="77777777" w:rsidR="00362755" w:rsidRPr="00CA50DF" w:rsidRDefault="00362755" w:rsidP="00362755">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t>“…</w:t>
      </w:r>
      <w:r w:rsidR="00604FFF" w:rsidRPr="00CA50DF">
        <w:rPr>
          <w:rFonts w:ascii="Palatino Linotype" w:eastAsia="Palatino Linotype" w:hAnsi="Palatino Linotype" w:cs="Palatino Linotype"/>
          <w:i/>
        </w:rPr>
        <w:t>Por lo anterior y derivado del análisis de la solicitud, le hago entrega de las respuestas emitidas por la Dirección General de Administración de Finanzas mediante oficio 219</w:t>
      </w:r>
      <w:r w:rsidR="00C13E18" w:rsidRPr="00CA50DF">
        <w:rPr>
          <w:rFonts w:ascii="Palatino Linotype" w:eastAsia="Palatino Linotype" w:hAnsi="Palatino Linotype" w:cs="Palatino Linotype"/>
          <w:i/>
        </w:rPr>
        <w:t>C0117L/2098/2024 y la Dirección General de Asuntos Jurídicos e Igualdad de Género a través del oficio 219C0116000200L/1313/2024</w:t>
      </w:r>
      <w:r w:rsidR="005453DD" w:rsidRPr="00CA50DF">
        <w:rPr>
          <w:rFonts w:ascii="Palatino Linotype" w:eastAsia="Palatino Linotype" w:hAnsi="Palatino Linotype" w:cs="Palatino Linotype"/>
          <w:i/>
        </w:rPr>
        <w:t>…” (Sic)</w:t>
      </w:r>
    </w:p>
    <w:p w14:paraId="534510DF" w14:textId="77777777" w:rsidR="00FB43C7" w:rsidRPr="00CA50DF" w:rsidRDefault="00FB43C7">
      <w:pPr>
        <w:spacing w:line="360" w:lineRule="auto"/>
        <w:ind w:right="-28"/>
        <w:jc w:val="both"/>
        <w:rPr>
          <w:rFonts w:ascii="Palatino Linotype" w:eastAsia="Palatino Linotype" w:hAnsi="Palatino Linotype" w:cs="Palatino Linotype"/>
          <w:color w:val="FF0000"/>
          <w:sz w:val="22"/>
          <w:szCs w:val="22"/>
        </w:rPr>
      </w:pPr>
    </w:p>
    <w:p w14:paraId="1BA523FE" w14:textId="77777777" w:rsidR="001A7B4D" w:rsidRPr="00CA50DF" w:rsidRDefault="00FB43C7">
      <w:pPr>
        <w:spacing w:line="360" w:lineRule="auto"/>
        <w:ind w:right="-28"/>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ii) Oficio número 219C0117L/2098/2024 de fecha dos de octubre de dos mil veinticuatro, suscrito por la Directora General de Administración y Finanzas, dirigido a la Titular de la Unidad de Modernización Administrativa e Informática y Titular de la Unidad de Transparencia, por medio del cual se menciona lo siguiente:</w:t>
      </w:r>
    </w:p>
    <w:p w14:paraId="29627DBF" w14:textId="77777777" w:rsidR="00C05723" w:rsidRPr="00CA50DF" w:rsidRDefault="00FC7D61" w:rsidP="00FC7D61">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lastRenderedPageBreak/>
        <w:t>“…</w:t>
      </w:r>
      <w:r w:rsidR="00FB43C7" w:rsidRPr="00CA50DF">
        <w:rPr>
          <w:rFonts w:ascii="Palatino Linotype" w:eastAsia="Palatino Linotype" w:hAnsi="Palatino Linotype" w:cs="Palatino Linotype"/>
          <w:i/>
        </w:rPr>
        <w:t xml:space="preserve"> </w:t>
      </w:r>
      <w:r w:rsidRPr="00CA50DF">
        <w:rPr>
          <w:rFonts w:ascii="Palatino Linotype" w:eastAsia="Palatino Linotype" w:hAnsi="Palatino Linotype" w:cs="Palatino Linotype"/>
          <w:i/>
        </w:rPr>
        <w:t>Debe precisarse que de conformidad con el párrafo segundo del artículo 12 de la Ley de Transparencia y Acceso a la Información Pública del Estado de México y Municipios.</w:t>
      </w:r>
    </w:p>
    <w:p w14:paraId="427EE440" w14:textId="77777777" w:rsidR="00FC7D61" w:rsidRPr="00CA50DF" w:rsidRDefault="00FC7D61" w:rsidP="00FC7D61">
      <w:pPr>
        <w:spacing w:line="360" w:lineRule="auto"/>
        <w:ind w:left="567" w:right="567"/>
        <w:jc w:val="both"/>
        <w:rPr>
          <w:rFonts w:ascii="Palatino Linotype" w:eastAsia="Palatino Linotype" w:hAnsi="Palatino Linotype" w:cs="Palatino Linotype"/>
          <w:i/>
        </w:rPr>
      </w:pPr>
    </w:p>
    <w:p w14:paraId="19073941" w14:textId="77777777" w:rsidR="00FC7D61" w:rsidRPr="00CA50DF" w:rsidRDefault="00FC7D61" w:rsidP="00FC7D61">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t xml:space="preserve">“Los sujetos obligados </w:t>
      </w:r>
      <w:r w:rsidRPr="00CA50DF">
        <w:rPr>
          <w:rFonts w:ascii="Palatino Linotype" w:eastAsia="Palatino Linotype" w:hAnsi="Palatino Linotype" w:cs="Palatino Linotype"/>
          <w:b/>
          <w:i/>
        </w:rPr>
        <w:t xml:space="preserve">sólo proporcionarán la información pública que se les requiera y que obre en sus archivos </w:t>
      </w:r>
      <w:r w:rsidRPr="00CA50DF">
        <w:rPr>
          <w:rFonts w:ascii="Palatino Linotype" w:eastAsia="Palatino Linotype" w:hAnsi="Palatino Linotype" w:cs="Palatino Linotype"/>
          <w:i/>
        </w:rPr>
        <w:t xml:space="preserve">y en el estado en que esta se encuentre. La obligación de proporcionar información </w:t>
      </w:r>
      <w:r w:rsidRPr="00CA50DF">
        <w:rPr>
          <w:rFonts w:ascii="Palatino Linotype" w:eastAsia="Palatino Linotype" w:hAnsi="Palatino Linotype" w:cs="Palatino Linotype"/>
          <w:b/>
          <w:i/>
        </w:rPr>
        <w:t xml:space="preserve">no comprende el procesamiento </w:t>
      </w:r>
      <w:r w:rsidRPr="00CA50DF">
        <w:rPr>
          <w:rFonts w:ascii="Palatino Linotype" w:eastAsia="Palatino Linotype" w:hAnsi="Palatino Linotype" w:cs="Palatino Linotype"/>
          <w:i/>
        </w:rPr>
        <w:t xml:space="preserve">de la misma </w:t>
      </w:r>
      <w:r w:rsidRPr="00CA50DF">
        <w:rPr>
          <w:rFonts w:ascii="Palatino Linotype" w:eastAsia="Palatino Linotype" w:hAnsi="Palatino Linotype" w:cs="Palatino Linotype"/>
          <w:b/>
          <w:i/>
        </w:rPr>
        <w:t xml:space="preserve">ni el presentarla conforme al interés del solicitante; </w:t>
      </w:r>
      <w:r w:rsidRPr="00CA50DF">
        <w:rPr>
          <w:rFonts w:ascii="Palatino Linotype" w:eastAsia="Palatino Linotype" w:hAnsi="Palatino Linotype" w:cs="Palatino Linotype"/>
          <w:i/>
        </w:rPr>
        <w:t>no estarán obligados a generarla, resumirla, efectuar cálculos o practicar investigaciones.”</w:t>
      </w:r>
    </w:p>
    <w:p w14:paraId="452C2976" w14:textId="77777777" w:rsidR="00F8653D" w:rsidRPr="00CA50DF" w:rsidRDefault="00F8653D" w:rsidP="00FC7D61">
      <w:pPr>
        <w:spacing w:line="360" w:lineRule="auto"/>
        <w:ind w:left="567" w:right="567"/>
        <w:jc w:val="both"/>
        <w:rPr>
          <w:rFonts w:ascii="Palatino Linotype" w:eastAsia="Palatino Linotype" w:hAnsi="Palatino Linotype" w:cs="Palatino Linotype"/>
          <w:i/>
        </w:rPr>
      </w:pPr>
    </w:p>
    <w:p w14:paraId="4A3F6C35" w14:textId="77777777" w:rsidR="00F8653D" w:rsidRPr="00CA50DF" w:rsidRDefault="00F8653D" w:rsidP="00FC7D61">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t>Por lo anterior, resulta aplicable el Criterio 09-10, emitido por el Pleno del entonces Instituto Federal de Acceso a la Información y Protección de Datos, ahora Instituto Nacional de Transparencia, Acceso a la Información y Protección de Datos Personales, que dice:</w:t>
      </w:r>
    </w:p>
    <w:p w14:paraId="7E270D02" w14:textId="77777777" w:rsidR="0033572B" w:rsidRPr="00CA50DF" w:rsidRDefault="0033572B" w:rsidP="00FC7D61">
      <w:pPr>
        <w:spacing w:line="360" w:lineRule="auto"/>
        <w:ind w:left="567" w:right="567"/>
        <w:jc w:val="both"/>
        <w:rPr>
          <w:rFonts w:ascii="Palatino Linotype" w:eastAsia="Palatino Linotype" w:hAnsi="Palatino Linotype" w:cs="Palatino Linotype"/>
          <w:i/>
        </w:rPr>
      </w:pPr>
    </w:p>
    <w:p w14:paraId="3B2B0B2D" w14:textId="77777777" w:rsidR="00012113" w:rsidRPr="00CA50DF" w:rsidRDefault="0033572B" w:rsidP="00012113">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b/>
          <w:i/>
        </w:rPr>
        <w:t xml:space="preserve">“Las dependencias y entidades no están obligadas a generar documentos </w:t>
      </w:r>
      <w:r w:rsidR="00294ADB" w:rsidRPr="00CA50DF">
        <w:rPr>
          <w:rFonts w:ascii="Palatino Linotype" w:eastAsia="Palatino Linotype" w:hAnsi="Palatino Linotype" w:cs="Palatino Linotype"/>
          <w:b/>
          <w:i/>
        </w:rPr>
        <w:t>ad hoc para responder una solicitud de acceso a la información</w:t>
      </w:r>
      <w:r w:rsidR="003445AF" w:rsidRPr="00CA50DF">
        <w:rPr>
          <w:rFonts w:ascii="Palatino Linotype" w:eastAsia="Palatino Linotype" w:hAnsi="Palatino Linotype" w:cs="Palatino Linotype"/>
          <w:b/>
          <w:i/>
        </w:rPr>
        <w:t xml:space="preserve">. </w:t>
      </w:r>
      <w:r w:rsidR="003445AF" w:rsidRPr="00CA50DF">
        <w:rPr>
          <w:rFonts w:ascii="Palatino Linotype" w:eastAsia="Palatino Linotype" w:hAnsi="Palatino Linotype" w:cs="Palatino Linotype"/>
          <w:i/>
        </w:rPr>
        <w:t>Tomando en consideración lo establecido por el artículo 42 de la Ley Federal de T</w:t>
      </w:r>
      <w:r w:rsidR="00012113" w:rsidRPr="00CA50DF">
        <w:rPr>
          <w:rFonts w:ascii="Palatino Linotype" w:eastAsia="Palatino Linotype" w:hAnsi="Palatino Linotype" w:cs="Palatino Linotype"/>
          <w:i/>
        </w:rPr>
        <w: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a las solicitudes de información, sino que deben garantizar el acceso a la información con la que cuentan en el formato que la misma así lo permita o se encuentre, en aras de dar satisfacción a la solicitud presentada.</w:t>
      </w:r>
    </w:p>
    <w:p w14:paraId="7D588427" w14:textId="77777777" w:rsidR="00012113" w:rsidRPr="00CA50DF" w:rsidRDefault="00012113" w:rsidP="00012113">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b/>
          <w:i/>
        </w:rPr>
        <w:t>…</w:t>
      </w:r>
      <w:r w:rsidRPr="00CA50DF">
        <w:rPr>
          <w:rFonts w:ascii="Palatino Linotype" w:eastAsia="Palatino Linotype" w:hAnsi="Palatino Linotype" w:cs="Palatino Linotype"/>
          <w:i/>
        </w:rPr>
        <w:t>”</w:t>
      </w:r>
      <w:r w:rsidR="00A52A2B" w:rsidRPr="00CA50DF">
        <w:rPr>
          <w:rFonts w:ascii="Palatino Linotype" w:eastAsia="Palatino Linotype" w:hAnsi="Palatino Linotype" w:cs="Palatino Linotype"/>
          <w:i/>
        </w:rPr>
        <w:t xml:space="preserve"> (Sic)</w:t>
      </w:r>
    </w:p>
    <w:p w14:paraId="47D2BEF5" w14:textId="77777777" w:rsidR="005557CA" w:rsidRPr="00CA50DF" w:rsidRDefault="005557CA" w:rsidP="005557CA">
      <w:pPr>
        <w:spacing w:line="360" w:lineRule="auto"/>
        <w:ind w:right="567"/>
        <w:jc w:val="both"/>
        <w:rPr>
          <w:rFonts w:ascii="Palatino Linotype" w:eastAsia="Palatino Linotype" w:hAnsi="Palatino Linotype" w:cs="Palatino Linotype"/>
        </w:rPr>
      </w:pPr>
    </w:p>
    <w:p w14:paraId="7AF4A154" w14:textId="77777777" w:rsidR="00A52A2B" w:rsidRPr="00CA50DF" w:rsidRDefault="005557CA" w:rsidP="005557CA">
      <w:pPr>
        <w:spacing w:line="360" w:lineRule="auto"/>
        <w:ind w:right="-28"/>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iii) Oficio número 219C0116000200L/1313/2024 de fecha veintiuno de octubre de dos mil veinticuatro, suscrito por la Subdirectora en Materia Administrativa, Fiscal, Normatividad y de Consulta y Enlace de Transparencia de la Dirección General de Asuntos Jurídicos e Igualdad de Género, por medio del cual se menciona lo siguiente:</w:t>
      </w:r>
    </w:p>
    <w:p w14:paraId="15DE1C0A" w14:textId="77777777" w:rsidR="00045F0D" w:rsidRPr="00CA50DF" w:rsidRDefault="001C065F" w:rsidP="001C065F">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lastRenderedPageBreak/>
        <w:t xml:space="preserve">“… En ese sentido hago de su conocimiento que, </w:t>
      </w:r>
      <w:r w:rsidRPr="00CA50DF">
        <w:rPr>
          <w:rFonts w:ascii="Palatino Linotype" w:eastAsia="Palatino Linotype" w:hAnsi="Palatino Linotype" w:cs="Palatino Linotype"/>
          <w:b/>
          <w:i/>
        </w:rPr>
        <w:t xml:space="preserve">no le corresponde a esta Dirección proporcionar la información solicitada, </w:t>
      </w:r>
      <w:r w:rsidRPr="00CA50DF">
        <w:rPr>
          <w:rFonts w:ascii="Palatino Linotype" w:eastAsia="Palatino Linotype" w:hAnsi="Palatino Linotype" w:cs="Palatino Linotype"/>
          <w:i/>
        </w:rPr>
        <w:t>ya que el área encargada y generadora de dicha información de conformidad con el Manual General de Organización de la Comisión del Agua del Estado de México, ya que derivado de un análisis de lo solicitado se desprende que la documentación que requiere el solicitante, no obra dentro de los archivos de esta Dirección</w:t>
      </w:r>
    </w:p>
    <w:p w14:paraId="04E65D50" w14:textId="77777777" w:rsidR="001C065F" w:rsidRPr="00CA50DF" w:rsidRDefault="001C065F" w:rsidP="001C065F">
      <w:pPr>
        <w:spacing w:line="360" w:lineRule="auto"/>
        <w:ind w:left="567" w:right="567"/>
        <w:jc w:val="both"/>
        <w:rPr>
          <w:rFonts w:ascii="Palatino Linotype" w:eastAsia="Palatino Linotype" w:hAnsi="Palatino Linotype" w:cs="Palatino Linotype"/>
          <w:i/>
        </w:rPr>
      </w:pPr>
    </w:p>
    <w:p w14:paraId="149689F3" w14:textId="77777777" w:rsidR="001C065F" w:rsidRPr="00CA50DF" w:rsidRDefault="001C065F" w:rsidP="001C065F">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t>Con base en el artículo 12 de la Ley de Transparencia y Acceso a la Información Pública del Estado de México y Municipios, que a la letra dice:</w:t>
      </w:r>
    </w:p>
    <w:p w14:paraId="6E36F87B" w14:textId="77777777" w:rsidR="001C065F" w:rsidRPr="00CA50DF" w:rsidRDefault="001C065F" w:rsidP="001C065F">
      <w:pPr>
        <w:spacing w:line="360" w:lineRule="auto"/>
        <w:ind w:left="567" w:right="567"/>
        <w:jc w:val="both"/>
        <w:rPr>
          <w:rFonts w:ascii="Palatino Linotype" w:eastAsia="Palatino Linotype" w:hAnsi="Palatino Linotype" w:cs="Palatino Linotype"/>
          <w:i/>
        </w:rPr>
      </w:pPr>
    </w:p>
    <w:p w14:paraId="4DE77248" w14:textId="77777777" w:rsidR="00365CA2" w:rsidRPr="00CA50DF" w:rsidRDefault="003555F5" w:rsidP="001C065F">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b/>
          <w:i/>
        </w:rPr>
        <w:t xml:space="preserve">“Artículo 12. </w:t>
      </w:r>
      <w:r w:rsidR="00365CA2" w:rsidRPr="00CA50DF">
        <w:rPr>
          <w:rFonts w:ascii="Palatino Linotype" w:eastAsia="Palatino Linotype" w:hAnsi="Palatino Linotype" w:cs="Palatino Linotype"/>
          <w:i/>
        </w:rPr>
        <w:t xml:space="preserve">Quienes generen, recopilen, administren, manejen, procesen, archiven o conserven información pública serán responsables de la misma en los términos de las disposiciones jurídicas aplicables. </w:t>
      </w:r>
    </w:p>
    <w:p w14:paraId="431807B4" w14:textId="77777777" w:rsidR="00365CA2" w:rsidRPr="00CA50DF" w:rsidRDefault="00365CA2" w:rsidP="001C065F">
      <w:pPr>
        <w:spacing w:line="360" w:lineRule="auto"/>
        <w:ind w:left="567" w:right="567"/>
        <w:jc w:val="both"/>
        <w:rPr>
          <w:rFonts w:ascii="Palatino Linotype" w:eastAsia="Palatino Linotype" w:hAnsi="Palatino Linotype" w:cs="Palatino Linotype"/>
          <w:i/>
        </w:rPr>
      </w:pPr>
    </w:p>
    <w:p w14:paraId="0BEC4C2D" w14:textId="77777777" w:rsidR="003555F5" w:rsidRPr="00CA50DF" w:rsidRDefault="00365CA2" w:rsidP="001C065F">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b/>
          <w:i/>
        </w:rPr>
        <w:t>Los sujetos obligados sólo proporcionarán la información pública que se les requiera y que obre en sus archivos</w:t>
      </w:r>
      <w:r w:rsidRPr="00CA50DF">
        <w:rPr>
          <w:rFonts w:ascii="Palatino Linotype" w:eastAsia="Palatino Linotype" w:hAnsi="Palatino Linotype" w:cs="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investigaciones.”…(sic)</w:t>
      </w:r>
    </w:p>
    <w:p w14:paraId="03330E47" w14:textId="77777777" w:rsidR="00365CA2" w:rsidRPr="00CA50DF" w:rsidRDefault="00365CA2" w:rsidP="001C065F">
      <w:pPr>
        <w:spacing w:line="360" w:lineRule="auto"/>
        <w:ind w:left="567" w:right="567"/>
        <w:jc w:val="both"/>
        <w:rPr>
          <w:rFonts w:ascii="Palatino Linotype" w:eastAsia="Palatino Linotype" w:hAnsi="Palatino Linotype" w:cs="Palatino Linotype"/>
          <w:b/>
          <w:i/>
        </w:rPr>
      </w:pPr>
    </w:p>
    <w:p w14:paraId="58B7688C" w14:textId="77777777" w:rsidR="009B0E95" w:rsidRPr="00CA50DF" w:rsidRDefault="009B0E95" w:rsidP="001C065F">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t xml:space="preserve">Me permito aclarar que como lo indica “Cecilia Parra Torrijos” no labora en esta Dirección General de Asuntos Jurídicos e Igualdad de Género, por lo tanto no estamos en posibilidad de dar información alguna, sobre esto…” </w:t>
      </w:r>
      <w:r w:rsidR="003E5CB7" w:rsidRPr="00CA50DF">
        <w:rPr>
          <w:rFonts w:ascii="Palatino Linotype" w:eastAsia="Palatino Linotype" w:hAnsi="Palatino Linotype" w:cs="Palatino Linotype"/>
          <w:i/>
        </w:rPr>
        <w:t>(Sic)</w:t>
      </w:r>
    </w:p>
    <w:p w14:paraId="5EAA0178" w14:textId="77777777" w:rsidR="008473CF" w:rsidRPr="00CA50DF" w:rsidRDefault="008473CF" w:rsidP="005557CA">
      <w:pPr>
        <w:spacing w:line="360" w:lineRule="auto"/>
        <w:ind w:right="-28"/>
        <w:jc w:val="both"/>
        <w:rPr>
          <w:rFonts w:ascii="Palatino Linotype" w:eastAsia="Palatino Linotype" w:hAnsi="Palatino Linotype" w:cs="Palatino Linotype"/>
          <w:sz w:val="22"/>
          <w:szCs w:val="22"/>
        </w:rPr>
      </w:pPr>
    </w:p>
    <w:p w14:paraId="3B074338" w14:textId="77777777" w:rsidR="00C05723" w:rsidRPr="00CA50DF" w:rsidRDefault="001C6F34">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III. Interp</w:t>
      </w:r>
      <w:r w:rsidR="00CF5DAE" w:rsidRPr="00CA50DF">
        <w:rPr>
          <w:rFonts w:ascii="Palatino Linotype" w:eastAsia="Palatino Linotype" w:hAnsi="Palatino Linotype" w:cs="Palatino Linotype"/>
          <w:b/>
          <w:sz w:val="22"/>
          <w:szCs w:val="22"/>
        </w:rPr>
        <w:t>osición del Recurso de Revisión</w:t>
      </w:r>
    </w:p>
    <w:p w14:paraId="20AA8108" w14:textId="77777777" w:rsidR="00C05723" w:rsidRPr="00CA50DF" w:rsidRDefault="00C05723">
      <w:pPr>
        <w:widowControl w:val="0"/>
        <w:spacing w:line="360" w:lineRule="auto"/>
        <w:jc w:val="both"/>
        <w:rPr>
          <w:rFonts w:ascii="Palatino Linotype" w:eastAsia="Palatino Linotype" w:hAnsi="Palatino Linotype" w:cs="Palatino Linotype"/>
          <w:color w:val="FF0000"/>
          <w:sz w:val="22"/>
          <w:szCs w:val="22"/>
        </w:rPr>
      </w:pPr>
    </w:p>
    <w:p w14:paraId="4824C089" w14:textId="77777777" w:rsidR="00C05723" w:rsidRPr="00CA50DF" w:rsidRDefault="001C6F34" w:rsidP="00033651">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Con fecha </w:t>
      </w:r>
      <w:r w:rsidR="00CF5DAE" w:rsidRPr="00CA50DF">
        <w:rPr>
          <w:rFonts w:ascii="Palatino Linotype" w:eastAsia="Palatino Linotype" w:hAnsi="Palatino Linotype" w:cs="Palatino Linotype"/>
          <w:sz w:val="22"/>
          <w:szCs w:val="22"/>
        </w:rPr>
        <w:t xml:space="preserve">cinco de noviembre de dos mil veinticuatro, </w:t>
      </w:r>
      <w:r w:rsidRPr="00CA50DF">
        <w:rPr>
          <w:rFonts w:ascii="Palatino Linotype" w:eastAsia="Palatino Linotype" w:hAnsi="Palatino Linotype" w:cs="Palatino Linotype"/>
          <w:sz w:val="22"/>
          <w:szCs w:val="22"/>
        </w:rPr>
        <w:t xml:space="preserve">el Particular interpuso Recurso de Revisión ante este Instituto, a través del Sistema de Acceso a la Información Mexiquense </w:t>
      </w:r>
      <w:r w:rsidRPr="00CA50DF">
        <w:rPr>
          <w:rFonts w:ascii="Palatino Linotype" w:eastAsia="Palatino Linotype" w:hAnsi="Palatino Linotype" w:cs="Palatino Linotype"/>
          <w:sz w:val="22"/>
          <w:szCs w:val="22"/>
        </w:rPr>
        <w:lastRenderedPageBreak/>
        <w:t xml:space="preserve">(SAIMEX), en contra de la respuesta otorgada por la Comisión del Agua del Estado de México, a la solicitud de información, en los siguientes términos: </w:t>
      </w:r>
    </w:p>
    <w:p w14:paraId="44FB1D30" w14:textId="77777777" w:rsidR="00C05723" w:rsidRPr="00CA50DF" w:rsidRDefault="00C05723">
      <w:pPr>
        <w:widowControl w:val="0"/>
        <w:spacing w:line="360" w:lineRule="auto"/>
        <w:jc w:val="both"/>
        <w:rPr>
          <w:rFonts w:ascii="Palatino Linotype" w:eastAsia="Palatino Linotype" w:hAnsi="Palatino Linotype" w:cs="Palatino Linotype"/>
          <w:b/>
          <w:color w:val="FF0000"/>
          <w:sz w:val="22"/>
          <w:szCs w:val="22"/>
        </w:rPr>
      </w:pPr>
    </w:p>
    <w:p w14:paraId="709B96F9" w14:textId="77777777" w:rsidR="00C05723" w:rsidRPr="00CA50DF" w:rsidRDefault="001C6F34">
      <w:pPr>
        <w:spacing w:line="360" w:lineRule="auto"/>
        <w:ind w:left="567" w:right="567"/>
        <w:jc w:val="both"/>
        <w:rPr>
          <w:rFonts w:ascii="Palatino Linotype" w:eastAsia="Palatino Linotype" w:hAnsi="Palatino Linotype" w:cs="Palatino Linotype"/>
          <w:b/>
          <w:i/>
        </w:rPr>
      </w:pPr>
      <w:r w:rsidRPr="00CA50DF">
        <w:rPr>
          <w:rFonts w:ascii="Palatino Linotype" w:eastAsia="Palatino Linotype" w:hAnsi="Palatino Linotype" w:cs="Palatino Linotype"/>
          <w:b/>
          <w:i/>
        </w:rPr>
        <w:t xml:space="preserve"> “ACTO IMPUGNADO</w:t>
      </w:r>
    </w:p>
    <w:p w14:paraId="1BFBB4D0" w14:textId="77777777" w:rsidR="00C05723" w:rsidRPr="00CA50DF" w:rsidRDefault="00CF5DAE">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t>el registro de los mandos tambien debe de ser una obligacion de los sujetos obligados o en su caso las incapacidades o inacistencias ya que se les paga con recursos publicos</w:t>
      </w:r>
      <w:r w:rsidR="001C6F34" w:rsidRPr="00CA50DF">
        <w:rPr>
          <w:rFonts w:ascii="Palatino Linotype" w:eastAsia="Palatino Linotype" w:hAnsi="Palatino Linotype" w:cs="Palatino Linotype"/>
          <w:i/>
        </w:rPr>
        <w:t>” (Sic)</w:t>
      </w:r>
    </w:p>
    <w:p w14:paraId="225447D6" w14:textId="77777777" w:rsidR="00CF5DAE" w:rsidRPr="00CA50DF" w:rsidRDefault="00CF5DAE">
      <w:pPr>
        <w:spacing w:line="360" w:lineRule="auto"/>
        <w:ind w:left="567" w:right="567"/>
        <w:jc w:val="both"/>
        <w:rPr>
          <w:rFonts w:ascii="Palatino Linotype" w:eastAsia="Palatino Linotype" w:hAnsi="Palatino Linotype" w:cs="Palatino Linotype"/>
          <w:i/>
        </w:rPr>
      </w:pPr>
    </w:p>
    <w:p w14:paraId="1654A008" w14:textId="77777777" w:rsidR="00CF5DAE" w:rsidRPr="00CA50DF" w:rsidRDefault="00CF5DAE">
      <w:pPr>
        <w:spacing w:line="360" w:lineRule="auto"/>
        <w:ind w:left="567" w:right="567"/>
        <w:jc w:val="both"/>
        <w:rPr>
          <w:rFonts w:ascii="Palatino Linotype" w:eastAsia="Palatino Linotype" w:hAnsi="Palatino Linotype" w:cs="Palatino Linotype"/>
          <w:b/>
          <w:i/>
        </w:rPr>
      </w:pPr>
      <w:r w:rsidRPr="00CA50DF">
        <w:rPr>
          <w:rFonts w:ascii="Palatino Linotype" w:eastAsia="Palatino Linotype" w:hAnsi="Palatino Linotype" w:cs="Palatino Linotype"/>
          <w:b/>
          <w:i/>
        </w:rPr>
        <w:t>“RAZONES O MOTIVOS DE INCONFORMIDAD</w:t>
      </w:r>
    </w:p>
    <w:p w14:paraId="478C0ABA" w14:textId="77777777" w:rsidR="00CF5DAE" w:rsidRPr="00CA50DF" w:rsidRDefault="00CF5DAE">
      <w:pPr>
        <w:spacing w:line="360" w:lineRule="auto"/>
        <w:ind w:left="567" w:right="567"/>
        <w:jc w:val="both"/>
        <w:rPr>
          <w:rFonts w:ascii="Palatino Linotype" w:eastAsia="Palatino Linotype" w:hAnsi="Palatino Linotype" w:cs="Palatino Linotype"/>
          <w:i/>
        </w:rPr>
      </w:pPr>
      <w:r w:rsidRPr="00CA50DF">
        <w:rPr>
          <w:rFonts w:ascii="Palatino Linotype" w:eastAsia="Palatino Linotype" w:hAnsi="Palatino Linotype" w:cs="Palatino Linotype"/>
          <w:i/>
        </w:rPr>
        <w:t>el registro de los mandos tambien debe de ser una obligacion de los sujetos obligados o en su caso las incapacidades o inacistencias ya que se les paga con recursos públicos” (Sic)</w:t>
      </w:r>
    </w:p>
    <w:p w14:paraId="628467C5" w14:textId="77777777" w:rsidR="00C05723" w:rsidRPr="00CA50DF" w:rsidRDefault="00C05723">
      <w:pPr>
        <w:spacing w:line="360" w:lineRule="auto"/>
        <w:jc w:val="both"/>
        <w:rPr>
          <w:rFonts w:ascii="Palatino Linotype" w:eastAsia="Palatino Linotype" w:hAnsi="Palatino Linotype" w:cs="Palatino Linotype"/>
          <w:b/>
          <w:color w:val="FF0000"/>
          <w:sz w:val="22"/>
          <w:szCs w:val="22"/>
        </w:rPr>
      </w:pPr>
    </w:p>
    <w:p w14:paraId="0C8DE77B" w14:textId="77777777" w:rsidR="00C05723" w:rsidRPr="00CA50DF" w:rsidRDefault="001C6F34">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IV. Trámite del Recurs</w:t>
      </w:r>
      <w:r w:rsidR="00A92A2C" w:rsidRPr="00CA50DF">
        <w:rPr>
          <w:rFonts w:ascii="Palatino Linotype" w:eastAsia="Palatino Linotype" w:hAnsi="Palatino Linotype" w:cs="Palatino Linotype"/>
          <w:b/>
          <w:sz w:val="22"/>
          <w:szCs w:val="22"/>
        </w:rPr>
        <w:t>o de Revisión ante el Instituto</w:t>
      </w:r>
    </w:p>
    <w:p w14:paraId="3AF61746" w14:textId="77777777" w:rsidR="00C05723" w:rsidRPr="00CA50DF" w:rsidRDefault="00C05723">
      <w:pPr>
        <w:spacing w:line="360" w:lineRule="auto"/>
        <w:jc w:val="both"/>
        <w:rPr>
          <w:rFonts w:ascii="Palatino Linotype" w:eastAsia="Palatino Linotype" w:hAnsi="Palatino Linotype" w:cs="Palatino Linotype"/>
          <w:b/>
          <w:sz w:val="22"/>
          <w:szCs w:val="22"/>
        </w:rPr>
      </w:pPr>
    </w:p>
    <w:p w14:paraId="0DE7BE1C"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sz w:val="22"/>
          <w:szCs w:val="22"/>
        </w:rPr>
        <w:t xml:space="preserve">a) Turno del Recurso de Revisión. </w:t>
      </w:r>
      <w:r w:rsidRPr="00CA50DF">
        <w:rPr>
          <w:rFonts w:ascii="Palatino Linotype" w:eastAsia="Palatino Linotype" w:hAnsi="Palatino Linotype" w:cs="Palatino Linotype"/>
          <w:sz w:val="22"/>
          <w:szCs w:val="22"/>
        </w:rPr>
        <w:t xml:space="preserve">El </w:t>
      </w:r>
      <w:r w:rsidR="00BD1799" w:rsidRPr="00CA50DF">
        <w:rPr>
          <w:rFonts w:ascii="Palatino Linotype" w:eastAsia="Palatino Linotype" w:hAnsi="Palatino Linotype" w:cs="Palatino Linotype"/>
          <w:sz w:val="22"/>
          <w:szCs w:val="22"/>
        </w:rPr>
        <w:t xml:space="preserve">cinco de noviembre de dos mil veinticuatro, </w:t>
      </w:r>
      <w:r w:rsidRPr="00CA50DF">
        <w:rPr>
          <w:rFonts w:ascii="Palatino Linotype" w:eastAsia="Palatino Linotype" w:hAnsi="Palatino Linotype" w:cs="Palatino Linotype"/>
          <w:sz w:val="22"/>
          <w:szCs w:val="22"/>
        </w:rPr>
        <w:t xml:space="preserve">el Sistema de Acceso a la Información Mexiquense (SAIMEX), asignó el número de expediente </w:t>
      </w:r>
      <w:r w:rsidR="00BD1799" w:rsidRPr="00CA50DF">
        <w:rPr>
          <w:rFonts w:ascii="Palatino Linotype" w:eastAsia="Palatino Linotype" w:hAnsi="Palatino Linotype" w:cs="Palatino Linotype"/>
          <w:b/>
          <w:sz w:val="22"/>
          <w:szCs w:val="22"/>
        </w:rPr>
        <w:t>07056/INFOEM/IP/RR/2024</w:t>
      </w:r>
      <w:r w:rsidRPr="00CA50DF">
        <w:rPr>
          <w:rFonts w:ascii="Palatino Linotype" w:eastAsia="Palatino Linotype" w:hAnsi="Palatino Linotype" w:cs="Palatino Linotype"/>
          <w:sz w:val="22"/>
          <w:szCs w:val="22"/>
        </w:rPr>
        <w:t xml:space="preserve">, al medio de impugnación que nos ocupa, con base en el sistema aprobado por el Pleno de este Órgano Garante y lo turnó al </w:t>
      </w:r>
      <w:r w:rsidRPr="00CA50DF">
        <w:rPr>
          <w:rFonts w:ascii="Palatino Linotype" w:eastAsia="Palatino Linotype" w:hAnsi="Palatino Linotype" w:cs="Palatino Linotype"/>
          <w:b/>
          <w:sz w:val="22"/>
          <w:szCs w:val="22"/>
        </w:rPr>
        <w:t>Comisionado Ponente Luis Gustavo Parra Noriega</w:t>
      </w:r>
      <w:r w:rsidRPr="00CA50DF">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0E74FE4F" w14:textId="77777777" w:rsidR="00C05723" w:rsidRPr="00CA50DF" w:rsidRDefault="00C05723">
      <w:pPr>
        <w:spacing w:line="360" w:lineRule="auto"/>
        <w:jc w:val="both"/>
        <w:rPr>
          <w:rFonts w:ascii="Palatino Linotype" w:eastAsia="Palatino Linotype" w:hAnsi="Palatino Linotype" w:cs="Palatino Linotype"/>
          <w:b/>
          <w:color w:val="FF0000"/>
          <w:sz w:val="22"/>
          <w:szCs w:val="22"/>
        </w:rPr>
      </w:pPr>
    </w:p>
    <w:p w14:paraId="394CD0C6"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sz w:val="22"/>
          <w:szCs w:val="22"/>
        </w:rPr>
        <w:t xml:space="preserve">b) Admisión del Recurso de Revisión. </w:t>
      </w:r>
      <w:r w:rsidRPr="00CA50DF">
        <w:rPr>
          <w:rFonts w:ascii="Palatino Linotype" w:eastAsia="Palatino Linotype" w:hAnsi="Palatino Linotype" w:cs="Palatino Linotype"/>
          <w:sz w:val="22"/>
          <w:szCs w:val="22"/>
        </w:rPr>
        <w:t xml:space="preserve">El </w:t>
      </w:r>
      <w:r w:rsidR="00BD1799" w:rsidRPr="00CA50DF">
        <w:rPr>
          <w:rFonts w:ascii="Palatino Linotype" w:eastAsia="Palatino Linotype" w:hAnsi="Palatino Linotype" w:cs="Palatino Linotype"/>
          <w:sz w:val="22"/>
          <w:szCs w:val="22"/>
        </w:rPr>
        <w:t xml:space="preserve">ocho de noviembre de dos mil veinticuatro, </w:t>
      </w:r>
      <w:r w:rsidRPr="00CA50DF">
        <w:rPr>
          <w:rFonts w:ascii="Palatino Linotype" w:eastAsia="Palatino Linotype" w:hAnsi="Palatino Linotype" w:cs="Palatino Linotype"/>
          <w:sz w:val="22"/>
          <w:szCs w:val="22"/>
        </w:rPr>
        <w:t>se acordó la admisión del Recurso de Revisión interpuesto por la Recurrente en contra del Sujeto Obligado, en términos del artículo 185, fracciones I y II de la Ley de Transparencia y Acceso a la Información Pública del Estado de México y Municipios, el cual fue notificado a las partes</w:t>
      </w:r>
      <w:r w:rsidR="00BD1799" w:rsidRPr="00CA50DF">
        <w:rPr>
          <w:rFonts w:ascii="Palatino Linotype" w:eastAsia="Palatino Linotype" w:hAnsi="Palatino Linotype" w:cs="Palatino Linotype"/>
          <w:sz w:val="22"/>
          <w:szCs w:val="22"/>
        </w:rPr>
        <w:t xml:space="preserve"> el mismo día</w:t>
      </w:r>
      <w:r w:rsidRPr="00CA50DF">
        <w:rPr>
          <w:rFonts w:ascii="Palatino Linotype" w:eastAsia="Palatino Linotype" w:hAnsi="Palatino Linotype" w:cs="Palatino Linotype"/>
          <w:sz w:val="22"/>
          <w:szCs w:val="22"/>
        </w:rPr>
        <w:t xml:space="preserve"> , a través del Sistema de Acceso a la Información Mexiquense (SAIMEX), en el que se les otorgó un plazo de siete días hábiles posteriores a la misma, para que manifestaran lo que a su derecho conviniera y formularán alegatos.</w:t>
      </w:r>
    </w:p>
    <w:p w14:paraId="52F21EFC"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2D9B8855" w14:textId="77777777" w:rsidR="00C05723" w:rsidRPr="00CA50DF" w:rsidRDefault="001C6F34" w:rsidP="00EF6E16">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c) Informe Justific</w:t>
      </w:r>
      <w:r w:rsidR="00EF6E16" w:rsidRPr="00CA50DF">
        <w:rPr>
          <w:rFonts w:ascii="Palatino Linotype" w:eastAsia="Palatino Linotype" w:hAnsi="Palatino Linotype" w:cs="Palatino Linotype"/>
          <w:b/>
          <w:sz w:val="22"/>
          <w:szCs w:val="22"/>
        </w:rPr>
        <w:t xml:space="preserve">ado o manifestaciones. </w:t>
      </w:r>
      <w:r w:rsidR="00EF6E16" w:rsidRPr="00CA50DF">
        <w:rPr>
          <w:rFonts w:ascii="Palatino Linotype" w:eastAsia="Palatino Linotype" w:hAnsi="Palatino Linotype" w:cs="Palatino Linotype"/>
          <w:sz w:val="22"/>
          <w:szCs w:val="22"/>
        </w:rPr>
        <w:t>Las partes fueron omisas en emitir manifestaciones o alegatos.</w:t>
      </w:r>
    </w:p>
    <w:p w14:paraId="42C9F61A" w14:textId="77777777" w:rsidR="00C05723" w:rsidRPr="00CA50DF" w:rsidRDefault="00C05723">
      <w:pPr>
        <w:spacing w:line="360" w:lineRule="auto"/>
        <w:jc w:val="both"/>
        <w:rPr>
          <w:rFonts w:ascii="Palatino Linotype" w:eastAsia="Palatino Linotype" w:hAnsi="Palatino Linotype" w:cs="Palatino Linotype"/>
          <w:b/>
          <w:color w:val="FF0000"/>
          <w:sz w:val="22"/>
          <w:szCs w:val="22"/>
        </w:rPr>
      </w:pPr>
    </w:p>
    <w:p w14:paraId="58F31963" w14:textId="46D0233B"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sz w:val="22"/>
          <w:szCs w:val="22"/>
        </w:rPr>
        <w:t>e) Cierre de instrucción.</w:t>
      </w:r>
      <w:r w:rsidRPr="00CA50DF">
        <w:rPr>
          <w:rFonts w:ascii="Palatino Linotype" w:eastAsia="Palatino Linotype" w:hAnsi="Palatino Linotype" w:cs="Palatino Linotype"/>
          <w:sz w:val="22"/>
          <w:szCs w:val="22"/>
        </w:rPr>
        <w:t xml:space="preserve"> El </w:t>
      </w:r>
      <w:r w:rsidR="006B75A5" w:rsidRPr="00CA50DF">
        <w:rPr>
          <w:rFonts w:ascii="Palatino Linotype" w:eastAsia="Palatino Linotype" w:hAnsi="Palatino Linotype" w:cs="Palatino Linotype"/>
          <w:sz w:val="22"/>
          <w:szCs w:val="22"/>
        </w:rPr>
        <w:t xml:space="preserve">veintidós de </w:t>
      </w:r>
      <w:r w:rsidR="00EF6E16" w:rsidRPr="00CA50DF">
        <w:rPr>
          <w:rFonts w:ascii="Palatino Linotype" w:eastAsia="Palatino Linotype" w:hAnsi="Palatino Linotype" w:cs="Palatino Linotype"/>
          <w:sz w:val="22"/>
          <w:szCs w:val="22"/>
        </w:rPr>
        <w:t xml:space="preserve">noviembre de dos mil veinticuatro, </w:t>
      </w:r>
      <w:r w:rsidRPr="00CA50DF">
        <w:rPr>
          <w:rFonts w:ascii="Palatino Linotype" w:eastAsia="Palatino Linotype" w:hAnsi="Palatino Linotype" w:cs="Palatino Linotype"/>
          <w:sz w:val="22"/>
          <w:szCs w:val="22"/>
        </w:rPr>
        <w:t>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14:paraId="0121D1EC"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097EEDE1"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En razón de que fue debidamente sustanciado e integrado el expediente electrónico y no existe diligencia pendiente de desahogo, se emite la resolución que conforme a Derecho proceda, de acuerdo a los siguientes: </w:t>
      </w:r>
    </w:p>
    <w:p w14:paraId="65788B7B"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5C8BE29C" w14:textId="77777777" w:rsidR="00C05723" w:rsidRPr="00CA50DF" w:rsidRDefault="00EF6E16">
      <w:pPr>
        <w:spacing w:line="360" w:lineRule="auto"/>
        <w:jc w:val="center"/>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C O N S I D E R A N D O S</w:t>
      </w:r>
    </w:p>
    <w:p w14:paraId="7D8152A2" w14:textId="77777777" w:rsidR="00C05723" w:rsidRPr="00CA50DF" w:rsidRDefault="00C05723">
      <w:pPr>
        <w:spacing w:line="360" w:lineRule="auto"/>
        <w:jc w:val="both"/>
        <w:rPr>
          <w:rFonts w:ascii="Palatino Linotype" w:eastAsia="Palatino Linotype" w:hAnsi="Palatino Linotype" w:cs="Palatino Linotype"/>
          <w:b/>
          <w:sz w:val="22"/>
          <w:szCs w:val="22"/>
        </w:rPr>
      </w:pPr>
    </w:p>
    <w:p w14:paraId="654C1A7E" w14:textId="77777777" w:rsidR="00C05723" w:rsidRPr="00CA50DF" w:rsidRDefault="001C6F34">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PRIMERO</w:t>
      </w:r>
      <w:r w:rsidRPr="00CA50DF">
        <w:rPr>
          <w:rFonts w:ascii="Palatino Linotype" w:eastAsia="Palatino Linotype" w:hAnsi="Palatino Linotype" w:cs="Palatino Linotype"/>
          <w:sz w:val="22"/>
          <w:szCs w:val="22"/>
        </w:rPr>
        <w:t xml:space="preserve">. </w:t>
      </w:r>
      <w:r w:rsidRPr="00CA50DF">
        <w:rPr>
          <w:rFonts w:ascii="Palatino Linotype" w:eastAsia="Palatino Linotype" w:hAnsi="Palatino Linotype" w:cs="Palatino Linotype"/>
          <w:b/>
          <w:sz w:val="22"/>
          <w:szCs w:val="22"/>
        </w:rPr>
        <w:t>Com</w:t>
      </w:r>
      <w:r w:rsidR="00A92A2C" w:rsidRPr="00CA50DF">
        <w:rPr>
          <w:rFonts w:ascii="Palatino Linotype" w:eastAsia="Palatino Linotype" w:hAnsi="Palatino Linotype" w:cs="Palatino Linotype"/>
          <w:b/>
          <w:sz w:val="22"/>
          <w:szCs w:val="22"/>
        </w:rPr>
        <w:t>petencia</w:t>
      </w:r>
    </w:p>
    <w:p w14:paraId="33A1478A" w14:textId="77777777" w:rsidR="00FA785A" w:rsidRPr="00CA50DF" w:rsidRDefault="00FA785A">
      <w:pPr>
        <w:spacing w:line="360" w:lineRule="auto"/>
        <w:jc w:val="both"/>
        <w:rPr>
          <w:rFonts w:ascii="Palatino Linotype" w:eastAsia="Palatino Linotype" w:hAnsi="Palatino Linotype" w:cs="Palatino Linotype"/>
          <w:b/>
          <w:sz w:val="22"/>
          <w:szCs w:val="22"/>
        </w:rPr>
      </w:pPr>
    </w:p>
    <w:p w14:paraId="4D4244F6" w14:textId="77777777" w:rsidR="00C05723" w:rsidRPr="00CA50DF" w:rsidRDefault="001C6F34">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CA50DF">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56 y 42, fracciones I, II y III, de la Ley General de Transparencia y Acceso a la Información Pública; 1°, 2°, </w:t>
      </w:r>
      <w:r w:rsidRPr="00CA50DF">
        <w:rPr>
          <w:rFonts w:ascii="Palatino Linotype" w:eastAsia="Palatino Linotype" w:hAnsi="Palatino Linotype" w:cs="Palatino Linotype"/>
          <w:sz w:val="22"/>
          <w:szCs w:val="22"/>
        </w:rPr>
        <w:lastRenderedPageBreak/>
        <w:t>fracciones II y IV; 13, 29, 36, fracciones I y II; 176, 178, 179, 181 párrafo tercero, 185, 188 y 189 de la Ley Transparencia y Acceso a la Información Pública del Estado de México y Municipios; 7°, 9°, fracciones I y XXIV y 11 del Reglamento Interior del Instituto de Transparencia, Acceso a la Información Pública y Protección de Datos Personales del Estado de México y Municipios.</w:t>
      </w:r>
    </w:p>
    <w:p w14:paraId="025C6451"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2D812DD3"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sz w:val="22"/>
          <w:szCs w:val="22"/>
        </w:rPr>
        <w:t>SEGUNDO</w:t>
      </w:r>
      <w:r w:rsidRPr="00CA50DF">
        <w:rPr>
          <w:rFonts w:ascii="Palatino Linotype" w:eastAsia="Palatino Linotype" w:hAnsi="Palatino Linotype" w:cs="Palatino Linotype"/>
          <w:sz w:val="22"/>
          <w:szCs w:val="22"/>
        </w:rPr>
        <w:t xml:space="preserve">. </w:t>
      </w:r>
      <w:r w:rsidRPr="00CA50DF">
        <w:rPr>
          <w:rFonts w:ascii="Palatino Linotype" w:eastAsia="Palatino Linotype" w:hAnsi="Palatino Linotype" w:cs="Palatino Linotype"/>
          <w:b/>
          <w:sz w:val="22"/>
          <w:szCs w:val="22"/>
        </w:rPr>
        <w:t>Causales de</w:t>
      </w:r>
      <w:r w:rsidR="00A92A2C" w:rsidRPr="00CA50DF">
        <w:rPr>
          <w:rFonts w:ascii="Palatino Linotype" w:eastAsia="Palatino Linotype" w:hAnsi="Palatino Linotype" w:cs="Palatino Linotype"/>
          <w:b/>
          <w:sz w:val="22"/>
          <w:szCs w:val="22"/>
        </w:rPr>
        <w:t xml:space="preserve"> improcedencia y sobreseimiento</w:t>
      </w:r>
    </w:p>
    <w:p w14:paraId="4FC7CC8C"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3EFEFFFC"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CA50DF">
        <w:rPr>
          <w:rFonts w:ascii="Palatino Linotype" w:eastAsia="Palatino Linotype" w:hAnsi="Palatino Linotype" w:cs="Palatino Linotype"/>
          <w:i/>
          <w:sz w:val="22"/>
          <w:szCs w:val="22"/>
        </w:rPr>
        <w:t>litis</w:t>
      </w:r>
      <w:r w:rsidRPr="00CA50DF">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14:paraId="57AF3A51"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785D121C" w14:textId="77777777" w:rsidR="00C05723" w:rsidRPr="00CA50DF" w:rsidRDefault="001C6F34">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Causales de improcedencia</w:t>
      </w:r>
    </w:p>
    <w:p w14:paraId="258CB076"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215A751D"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64B8FA3"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3BD2193C"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En el presente caso, no se actualiza alguna de las causales de improcedencia establecidas en el ordenamiento jurídico previamente señalado, toda vez que: el recurso fue presentado dentro del plazo establecido en el artículo 178 de la Ley la materia; además, que este Instituto no tiene </w:t>
      </w:r>
      <w:r w:rsidRPr="00CA50DF">
        <w:rPr>
          <w:rFonts w:ascii="Palatino Linotype" w:eastAsia="Palatino Linotype" w:hAnsi="Palatino Linotype" w:cs="Palatino Linotype"/>
          <w:sz w:val="22"/>
          <w:szCs w:val="22"/>
        </w:rPr>
        <w:lastRenderedPageBreak/>
        <w:t>conocimiento de que se encuentre en trámite algún medio de defensa presentado por el Recurrente ante otra instancia; no existió prevención alguna; la veracidad de la respuesta no formó parte del agravio; ni se realizó una ampliación a los alcances del requerimiento informativo.</w:t>
      </w:r>
    </w:p>
    <w:p w14:paraId="061EF568"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6CB94BC1" w14:textId="5221BB6D"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Asimismo, se actualiza la causal de procedencia señalada en el artículo 179, fracción </w:t>
      </w:r>
      <w:r w:rsidR="001D6F8A" w:rsidRPr="00CA50DF">
        <w:rPr>
          <w:rFonts w:ascii="Palatino Linotype" w:eastAsia="Palatino Linotype" w:hAnsi="Palatino Linotype" w:cs="Palatino Linotype"/>
          <w:sz w:val="22"/>
          <w:szCs w:val="22"/>
        </w:rPr>
        <w:t>VI</w:t>
      </w:r>
      <w:r w:rsidRPr="00CA50DF">
        <w:rPr>
          <w:rFonts w:ascii="Palatino Linotype" w:eastAsia="Palatino Linotype" w:hAnsi="Palatino Linotype" w:cs="Palatino Linotype"/>
          <w:sz w:val="22"/>
          <w:szCs w:val="22"/>
        </w:rPr>
        <w:t xml:space="preserve">, de la Ley de la materia, toda vez que el Solicitante se inconformó con la </w:t>
      </w:r>
      <w:r w:rsidR="001D6F8A" w:rsidRPr="00CA50DF">
        <w:rPr>
          <w:rFonts w:ascii="Palatino Linotype" w:eastAsia="Palatino Linotype" w:hAnsi="Palatino Linotype" w:cs="Palatino Linotype"/>
          <w:sz w:val="22"/>
          <w:szCs w:val="22"/>
        </w:rPr>
        <w:t xml:space="preserve">entrega de información </w:t>
      </w:r>
      <w:r w:rsidR="00033651" w:rsidRPr="00CA50DF">
        <w:rPr>
          <w:rFonts w:ascii="Palatino Linotype" w:eastAsia="Palatino Linotype" w:hAnsi="Palatino Linotype" w:cs="Palatino Linotype"/>
          <w:sz w:val="22"/>
          <w:szCs w:val="22"/>
        </w:rPr>
        <w:t>incompleta</w:t>
      </w:r>
    </w:p>
    <w:p w14:paraId="1B9C1510"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4DE0DAA8" w14:textId="77777777" w:rsidR="00C05723" w:rsidRPr="00CA50DF" w:rsidRDefault="00A92A2C">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sz w:val="22"/>
          <w:szCs w:val="22"/>
        </w:rPr>
        <w:t>Causales de sobreseimiento</w:t>
      </w:r>
    </w:p>
    <w:p w14:paraId="463142B0"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6AD823BD"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Por ser de previo y especial pronunciamiento, este Instituto analiza si se actualiza alguna causal de sobreseimiento. </w:t>
      </w:r>
    </w:p>
    <w:p w14:paraId="00E006A5"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2D6B9A85"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4FF5B8FB" w14:textId="77777777" w:rsidR="005E3AF7" w:rsidRPr="00CA50DF" w:rsidRDefault="005E3AF7">
      <w:pPr>
        <w:spacing w:line="360" w:lineRule="auto"/>
        <w:jc w:val="both"/>
        <w:rPr>
          <w:rFonts w:ascii="Palatino Linotype" w:eastAsia="Palatino Linotype" w:hAnsi="Palatino Linotype" w:cs="Palatino Linotype"/>
          <w:sz w:val="22"/>
          <w:szCs w:val="22"/>
        </w:rPr>
      </w:pPr>
    </w:p>
    <w:p w14:paraId="1413AB19" w14:textId="77777777" w:rsidR="00C05723" w:rsidRPr="00CA50DF" w:rsidRDefault="001C6F34">
      <w:pPr>
        <w:widowControl w:val="0"/>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Por tales motivos, se considera procedente entrar al fondo del presente asunto. </w:t>
      </w:r>
    </w:p>
    <w:p w14:paraId="5197A7B3"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42095668" w14:textId="77777777" w:rsidR="00C05723" w:rsidRPr="00CA50DF" w:rsidRDefault="001C6F34">
      <w:pPr>
        <w:tabs>
          <w:tab w:val="left" w:pos="4962"/>
        </w:tabs>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TERCERO. De</w:t>
      </w:r>
      <w:r w:rsidR="00A92A2C" w:rsidRPr="00CA50DF">
        <w:rPr>
          <w:rFonts w:ascii="Palatino Linotype" w:eastAsia="Palatino Linotype" w:hAnsi="Palatino Linotype" w:cs="Palatino Linotype"/>
          <w:b/>
          <w:sz w:val="22"/>
          <w:szCs w:val="22"/>
        </w:rPr>
        <w:t>terminación de la Controversia</w:t>
      </w:r>
    </w:p>
    <w:p w14:paraId="7B44A3CD"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134CEF61" w14:textId="732014EB" w:rsidR="00C05723" w:rsidRPr="00CA50DF" w:rsidRDefault="001C6F34">
      <w:pPr>
        <w:spacing w:line="360" w:lineRule="auto"/>
        <w:jc w:val="both"/>
        <w:rPr>
          <w:rFonts w:ascii="Palatino Linotype" w:eastAsia="Palatino Linotype" w:hAnsi="Palatino Linotype" w:cs="Palatino Linotype"/>
          <w:color w:val="FF0000"/>
          <w:sz w:val="22"/>
          <w:szCs w:val="22"/>
        </w:rPr>
      </w:pPr>
      <w:r w:rsidRPr="00CA50DF">
        <w:rPr>
          <w:rFonts w:ascii="Palatino Linotype" w:eastAsia="Palatino Linotype" w:hAnsi="Palatino Linotype" w:cs="Palatino Linotype"/>
          <w:sz w:val="22"/>
          <w:szCs w:val="22"/>
        </w:rPr>
        <w:lastRenderedPageBreak/>
        <w:t xml:space="preserve">Con el objetivo de ilustrar la controversia planteada, resulta conveniente precisar, que una vez realizado el estudio de las constancias que integran el expediente en el que se actúa, se desprende que el Particular requirió </w:t>
      </w:r>
      <w:r w:rsidR="005E3AF7" w:rsidRPr="00CA50DF">
        <w:rPr>
          <w:rFonts w:ascii="Palatino Linotype" w:eastAsia="Palatino Linotype" w:hAnsi="Palatino Linotype" w:cs="Palatino Linotype"/>
          <w:sz w:val="22"/>
          <w:szCs w:val="22"/>
        </w:rPr>
        <w:t>de la Cecilia Parra Torrijos, adscrita la Dirección General de Asuntos Jurídicos, lo siguiente:</w:t>
      </w:r>
    </w:p>
    <w:p w14:paraId="0988121E"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442BAD04" w14:textId="45F1F463" w:rsidR="00C05723" w:rsidRPr="00CA50DF" w:rsidRDefault="000E2DD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1" w:name="_Hlk183012617"/>
      <w:r w:rsidRPr="00CA50DF">
        <w:rPr>
          <w:rFonts w:ascii="Palatino Linotype" w:eastAsia="Palatino Linotype" w:hAnsi="Palatino Linotype" w:cs="Palatino Linotype"/>
          <w:sz w:val="22"/>
          <w:szCs w:val="22"/>
        </w:rPr>
        <w:t>El registro de asistencia</w:t>
      </w:r>
      <w:r w:rsidR="00C53E02" w:rsidRPr="00CA50DF">
        <w:rPr>
          <w:rFonts w:ascii="Palatino Linotype" w:eastAsia="Palatino Linotype" w:hAnsi="Palatino Linotype" w:cs="Palatino Linotype"/>
          <w:sz w:val="22"/>
          <w:szCs w:val="22"/>
        </w:rPr>
        <w:t xml:space="preserve"> del primero de septiembre de dos mil veinticuatro</w:t>
      </w:r>
      <w:r w:rsidRPr="00CA50DF">
        <w:rPr>
          <w:rFonts w:ascii="Palatino Linotype" w:eastAsia="Palatino Linotype" w:hAnsi="Palatino Linotype" w:cs="Palatino Linotype"/>
          <w:sz w:val="22"/>
          <w:szCs w:val="22"/>
        </w:rPr>
        <w:t>.</w:t>
      </w:r>
    </w:p>
    <w:p w14:paraId="5A993B0F" w14:textId="6A484411" w:rsidR="00C05723" w:rsidRPr="00CA50DF" w:rsidRDefault="000E2DD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Los documentos que amparen su inasistencia</w:t>
      </w:r>
      <w:r w:rsidR="00C53E02" w:rsidRPr="00CA50DF">
        <w:rPr>
          <w:rFonts w:ascii="Palatino Linotype" w:eastAsia="Palatino Linotype" w:hAnsi="Palatino Linotype" w:cs="Palatino Linotype"/>
          <w:sz w:val="22"/>
          <w:szCs w:val="22"/>
        </w:rPr>
        <w:t xml:space="preserve"> el primero de septiembre de dos mil veinticuatro</w:t>
      </w:r>
      <w:r w:rsidRPr="00CA50DF">
        <w:rPr>
          <w:rFonts w:ascii="Palatino Linotype" w:eastAsia="Palatino Linotype" w:hAnsi="Palatino Linotype" w:cs="Palatino Linotype"/>
          <w:sz w:val="22"/>
          <w:szCs w:val="22"/>
        </w:rPr>
        <w:t>.</w:t>
      </w:r>
    </w:p>
    <w:p w14:paraId="437B88AA" w14:textId="30CF70C9" w:rsidR="00C05723" w:rsidRPr="00CA50DF" w:rsidRDefault="000E2DD9">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Los elementos viofílmicos que acrediten su asistencia.</w:t>
      </w:r>
    </w:p>
    <w:p w14:paraId="466F46F0" w14:textId="061EEEE2" w:rsidR="00C53E02" w:rsidRPr="00CA50DF" w:rsidRDefault="00C53E02" w:rsidP="00E10B3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Saber si la servidora pública utilizo su correo electrónico el primero de septiembre de dos mil veinticuatro.</w:t>
      </w:r>
    </w:p>
    <w:p w14:paraId="16774B53" w14:textId="71683968" w:rsidR="00E10B31" w:rsidRPr="00CA50DF" w:rsidRDefault="001C6F34" w:rsidP="00E10B3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Los</w:t>
      </w:r>
      <w:r w:rsidR="00E10B31" w:rsidRPr="00CA50DF">
        <w:rPr>
          <w:rFonts w:ascii="Palatino Linotype" w:eastAsia="Palatino Linotype" w:hAnsi="Palatino Linotype" w:cs="Palatino Linotype"/>
          <w:sz w:val="22"/>
          <w:szCs w:val="22"/>
        </w:rPr>
        <w:t xml:space="preserve"> correos que dicha servidora pública emitió y remitió del veintisiete de agosto del dos mil veinticuatro al veintisiete de septiembre de dos mil veinticuatro. </w:t>
      </w:r>
    </w:p>
    <w:p w14:paraId="0C1B5CA1" w14:textId="2DE2F52D" w:rsidR="00E10B31" w:rsidRPr="00CA50DF" w:rsidRDefault="00033651" w:rsidP="00E10B31">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rPr>
      </w:pPr>
      <w:r w:rsidRPr="00CA50DF">
        <w:rPr>
          <w:rFonts w:ascii="Palatino Linotype" w:eastAsia="Palatino Linotype" w:hAnsi="Palatino Linotype" w:cs="Palatino Linotype"/>
          <w:sz w:val="22"/>
          <w:szCs w:val="22"/>
        </w:rPr>
        <w:t>L</w:t>
      </w:r>
      <w:r w:rsidR="00E10B31" w:rsidRPr="00CA50DF">
        <w:rPr>
          <w:rFonts w:ascii="Palatino Linotype" w:eastAsia="Palatino Linotype" w:hAnsi="Palatino Linotype" w:cs="Palatino Linotype"/>
          <w:sz w:val="22"/>
          <w:szCs w:val="22"/>
        </w:rPr>
        <w:t>as constancias de su asistencia del veintisiete de agosto del dos mil veinticuatro al veintisiete de septiembre de dos mil veinticuatro.</w:t>
      </w:r>
    </w:p>
    <w:p w14:paraId="078C4637" w14:textId="6D57CF3D" w:rsidR="00C05723" w:rsidRPr="00CA50DF" w:rsidRDefault="00C53E02" w:rsidP="00C53E02">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S</w:t>
      </w:r>
      <w:r w:rsidR="00E10B31" w:rsidRPr="00CA50DF">
        <w:rPr>
          <w:rFonts w:ascii="Palatino Linotype" w:eastAsia="Palatino Linotype" w:hAnsi="Palatino Linotype" w:cs="Palatino Linotype"/>
          <w:sz w:val="22"/>
          <w:szCs w:val="22"/>
        </w:rPr>
        <w:t>e solicitan los correos de las personas servidoras publicas receptoras de dichos correos.</w:t>
      </w:r>
    </w:p>
    <w:bookmarkEnd w:id="1"/>
    <w:p w14:paraId="3495E680" w14:textId="77777777" w:rsidR="00AB20A1" w:rsidRPr="00CA50DF" w:rsidRDefault="00AB20A1">
      <w:pPr>
        <w:spacing w:line="360" w:lineRule="auto"/>
        <w:jc w:val="both"/>
        <w:rPr>
          <w:rFonts w:ascii="Palatino Linotype" w:eastAsia="Palatino Linotype" w:hAnsi="Palatino Linotype" w:cs="Palatino Linotype"/>
          <w:sz w:val="22"/>
          <w:szCs w:val="22"/>
        </w:rPr>
      </w:pPr>
    </w:p>
    <w:p w14:paraId="4EE9A82E" w14:textId="4D3657E5" w:rsidR="006D32E9" w:rsidRPr="00CA50DF" w:rsidRDefault="001C6F34" w:rsidP="006D32E9">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En respuesta, el Sujeto Obligado, por medio de la </w:t>
      </w:r>
      <w:r w:rsidR="006D32E9" w:rsidRPr="00CA50DF">
        <w:rPr>
          <w:rFonts w:ascii="Palatino Linotype" w:eastAsia="Palatino Linotype" w:hAnsi="Palatino Linotype" w:cs="Palatino Linotype"/>
          <w:sz w:val="22"/>
          <w:szCs w:val="22"/>
        </w:rPr>
        <w:t xml:space="preserve">Dirección General de Administración y Finanzas refirió que los sujetos obligados sólo proporcionarán la información pública que se les requiera y que obre en sus archivos y en el estado en que esta se encuentre. La obligación de proporcionar información no comprende el procesamiento de la misma ni el presentarla conforme al interés del solicitante, por su parte la Dirección General de Asuntos Jurídicos e Igualdad de Género refirió que no le corresponde a dicha Dirección proporcionar la información solicitada, ya que el área encargada y generadora de dicha información de conformidad con el Manual General de Organización de la Comisión del Agua del Estado de </w:t>
      </w:r>
      <w:r w:rsidR="006D32E9" w:rsidRPr="00CA50DF">
        <w:rPr>
          <w:rFonts w:ascii="Palatino Linotype" w:eastAsia="Palatino Linotype" w:hAnsi="Palatino Linotype" w:cs="Palatino Linotype"/>
          <w:sz w:val="22"/>
          <w:szCs w:val="22"/>
        </w:rPr>
        <w:lastRenderedPageBreak/>
        <w:t>México, ya que derivado de un análisis de lo solicitado se desprende que la documentación que requiere el solicitante, no obra dentro de los archivos de esta Dirección, además de señalar que “Cecilia Parra Torrijos” no labora</w:t>
      </w:r>
      <w:r w:rsidR="00033651" w:rsidRPr="00CA50DF">
        <w:rPr>
          <w:rFonts w:ascii="Palatino Linotype" w:eastAsia="Palatino Linotype" w:hAnsi="Palatino Linotype" w:cs="Palatino Linotype"/>
          <w:sz w:val="22"/>
          <w:szCs w:val="22"/>
        </w:rPr>
        <w:t>ba</w:t>
      </w:r>
      <w:r w:rsidR="006D32E9" w:rsidRPr="00CA50DF">
        <w:rPr>
          <w:rFonts w:ascii="Palatino Linotype" w:eastAsia="Palatino Linotype" w:hAnsi="Palatino Linotype" w:cs="Palatino Linotype"/>
          <w:sz w:val="22"/>
          <w:szCs w:val="22"/>
        </w:rPr>
        <w:t xml:space="preserve"> en esta Dirección General de Asuntos Jurídicos e Igualdad de Género, por lo tanto </w:t>
      </w:r>
      <w:r w:rsidR="00033651" w:rsidRPr="00CA50DF">
        <w:rPr>
          <w:rFonts w:ascii="Palatino Linotype" w:eastAsia="Palatino Linotype" w:hAnsi="Palatino Linotype" w:cs="Palatino Linotype"/>
          <w:sz w:val="22"/>
          <w:szCs w:val="22"/>
        </w:rPr>
        <w:t>estaba imposibilitada</w:t>
      </w:r>
      <w:r w:rsidR="006D32E9" w:rsidRPr="00CA50DF">
        <w:rPr>
          <w:rFonts w:ascii="Palatino Linotype" w:eastAsia="Palatino Linotype" w:hAnsi="Palatino Linotype" w:cs="Palatino Linotype"/>
          <w:sz w:val="22"/>
          <w:szCs w:val="22"/>
        </w:rPr>
        <w:t xml:space="preserve"> de dar información alguna.</w:t>
      </w:r>
    </w:p>
    <w:p w14:paraId="3A94C52B" w14:textId="74E5D96E" w:rsidR="006D32E9" w:rsidRPr="00CA50DF" w:rsidRDefault="006D32E9">
      <w:pPr>
        <w:spacing w:line="360" w:lineRule="auto"/>
        <w:jc w:val="both"/>
        <w:rPr>
          <w:rFonts w:ascii="Palatino Linotype" w:eastAsia="Palatino Linotype" w:hAnsi="Palatino Linotype" w:cs="Palatino Linotype"/>
          <w:color w:val="FF0000"/>
          <w:sz w:val="22"/>
          <w:szCs w:val="22"/>
        </w:rPr>
      </w:pPr>
    </w:p>
    <w:p w14:paraId="2B6E4DB3" w14:textId="22EA51EC" w:rsidR="00C05723" w:rsidRPr="00CA50DF" w:rsidRDefault="00B01017">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A</w:t>
      </w:r>
      <w:r w:rsidR="001C6F34" w:rsidRPr="00CA50DF">
        <w:rPr>
          <w:rFonts w:ascii="Palatino Linotype" w:eastAsia="Palatino Linotype" w:hAnsi="Palatino Linotype" w:cs="Palatino Linotype"/>
          <w:sz w:val="22"/>
          <w:szCs w:val="22"/>
        </w:rPr>
        <w:t xml:space="preserve">nte dicha circunstancia, la parte Recurrente se inconformó de la </w:t>
      </w:r>
      <w:r w:rsidRPr="00CA50DF">
        <w:rPr>
          <w:rFonts w:ascii="Palatino Linotype" w:eastAsia="Palatino Linotype" w:hAnsi="Palatino Linotype" w:cs="Palatino Linotype"/>
          <w:sz w:val="22"/>
          <w:szCs w:val="22"/>
        </w:rPr>
        <w:t xml:space="preserve">entrega de información </w:t>
      </w:r>
      <w:r w:rsidR="00033651" w:rsidRPr="00CA50DF">
        <w:rPr>
          <w:rFonts w:ascii="Palatino Linotype" w:eastAsia="Palatino Linotype" w:hAnsi="Palatino Linotype" w:cs="Palatino Linotype"/>
          <w:sz w:val="22"/>
          <w:szCs w:val="22"/>
        </w:rPr>
        <w:t>incompeta</w:t>
      </w:r>
      <w:r w:rsidR="001C6F34" w:rsidRPr="00CA50DF">
        <w:rPr>
          <w:rFonts w:ascii="Palatino Linotype" w:eastAsia="Palatino Linotype" w:hAnsi="Palatino Linotype" w:cs="Palatino Linotype"/>
          <w:sz w:val="22"/>
          <w:szCs w:val="22"/>
        </w:rPr>
        <w:t xml:space="preserve">, </w:t>
      </w:r>
      <w:r w:rsidRPr="00CA50DF">
        <w:rPr>
          <w:rFonts w:ascii="Palatino Linotype" w:eastAsia="Palatino Linotype" w:hAnsi="Palatino Linotype" w:cs="Palatino Linotype"/>
          <w:sz w:val="22"/>
          <w:szCs w:val="22"/>
        </w:rPr>
        <w:t>al señalar que el registro de los mandos también deb</w:t>
      </w:r>
      <w:r w:rsidR="00033651" w:rsidRPr="00CA50DF">
        <w:rPr>
          <w:rFonts w:ascii="Palatino Linotype" w:eastAsia="Palatino Linotype" w:hAnsi="Palatino Linotype" w:cs="Palatino Linotype"/>
          <w:sz w:val="22"/>
          <w:szCs w:val="22"/>
        </w:rPr>
        <w:t>ía</w:t>
      </w:r>
      <w:r w:rsidRPr="00CA50DF">
        <w:rPr>
          <w:rFonts w:ascii="Palatino Linotype" w:eastAsia="Palatino Linotype" w:hAnsi="Palatino Linotype" w:cs="Palatino Linotype"/>
          <w:sz w:val="22"/>
          <w:szCs w:val="22"/>
        </w:rPr>
        <w:t xml:space="preserve"> de ser una obligación de los sujetos obligados o en su caso las incapacidades o inasistencias ya que se les paga con recursos públicos, </w:t>
      </w:r>
      <w:r w:rsidR="001C6F34" w:rsidRPr="00CA50DF">
        <w:rPr>
          <w:rFonts w:ascii="Palatino Linotype" w:eastAsia="Palatino Linotype" w:hAnsi="Palatino Linotype" w:cs="Palatino Linotype"/>
          <w:sz w:val="22"/>
          <w:szCs w:val="22"/>
        </w:rPr>
        <w:t xml:space="preserve">situación que actualiza el supuesto previsto en el artículo 179, fracción </w:t>
      </w:r>
      <w:r w:rsidRPr="00CA50DF">
        <w:rPr>
          <w:rFonts w:ascii="Palatino Linotype" w:eastAsia="Palatino Linotype" w:hAnsi="Palatino Linotype" w:cs="Palatino Linotype"/>
          <w:sz w:val="22"/>
          <w:szCs w:val="22"/>
        </w:rPr>
        <w:t>VI</w:t>
      </w:r>
      <w:r w:rsidR="001C6F34" w:rsidRPr="00CA50DF">
        <w:rPr>
          <w:rFonts w:ascii="Palatino Linotype" w:eastAsia="Palatino Linotype" w:hAnsi="Palatino Linotype" w:cs="Palatino Linotype"/>
          <w:sz w:val="22"/>
          <w:szCs w:val="22"/>
        </w:rPr>
        <w:t>, de la Ley de Transparencia y Acceso a la Información Pública del Estado de México y Municipios. Así las cosas, una vez interpuesto y notificado el Recurso de Revisión</w:t>
      </w:r>
      <w:r w:rsidRPr="00CA50DF">
        <w:rPr>
          <w:rFonts w:ascii="Palatino Linotype" w:eastAsia="Palatino Linotype" w:hAnsi="Palatino Linotype" w:cs="Palatino Linotype"/>
          <w:sz w:val="22"/>
          <w:szCs w:val="22"/>
        </w:rPr>
        <w:t xml:space="preserve"> a las partes, estas fueron omisas en emitir manifestaciones o alegatos.</w:t>
      </w:r>
    </w:p>
    <w:p w14:paraId="41A79BD4"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5611D8A6" w14:textId="783F673D" w:rsidR="00C05723" w:rsidRPr="00CA50DF" w:rsidRDefault="001C6F34">
      <w:pPr>
        <w:spacing w:line="360" w:lineRule="auto"/>
        <w:jc w:val="both"/>
        <w:rPr>
          <w:rFonts w:ascii="Palatino Linotype" w:eastAsia="Palatino Linotype" w:hAnsi="Palatino Linotype" w:cs="Palatino Linotype"/>
          <w:b/>
          <w:bCs/>
          <w:color w:val="FF0000"/>
          <w:sz w:val="22"/>
          <w:szCs w:val="22"/>
        </w:rPr>
      </w:pPr>
      <w:r w:rsidRPr="00CA50DF">
        <w:rPr>
          <w:rFonts w:ascii="Palatino Linotype" w:eastAsia="Palatino Linotype" w:hAnsi="Palatino Linotype" w:cs="Palatino Linotype"/>
          <w:sz w:val="22"/>
          <w:szCs w:val="22"/>
        </w:rPr>
        <w:t>Conforme a lo analizado, se puede advertir que el ahora Recurrente no se inconformó de lo solicitado en relación con</w:t>
      </w:r>
      <w:r w:rsidRPr="00CA50DF">
        <w:rPr>
          <w:rFonts w:ascii="Palatino Linotype" w:eastAsia="Palatino Linotype" w:hAnsi="Palatino Linotype" w:cs="Palatino Linotype"/>
          <w:color w:val="FF0000"/>
          <w:sz w:val="22"/>
          <w:szCs w:val="22"/>
        </w:rPr>
        <w:t xml:space="preserve"> </w:t>
      </w:r>
      <w:r w:rsidR="00B01017" w:rsidRPr="00CA50DF">
        <w:rPr>
          <w:rFonts w:ascii="Palatino Linotype" w:eastAsia="Palatino Linotype" w:hAnsi="Palatino Linotype" w:cs="Palatino Linotype"/>
          <w:b/>
          <w:bCs/>
          <w:sz w:val="22"/>
          <w:szCs w:val="22"/>
        </w:rPr>
        <w:t>elementos vio fílmicos que acrediten su asistencia, las  fechas que dicha servidora pública ha usado su correo electrónico institucional, los correos que envió y remitió y los correos de las personas servidoras públicas receptoras de dichos correos</w:t>
      </w:r>
      <w:r w:rsidRPr="00CA50DF">
        <w:rPr>
          <w:rFonts w:ascii="Palatino Linotype" w:eastAsia="Palatino Linotype" w:hAnsi="Palatino Linotype" w:cs="Palatino Linotype"/>
          <w:b/>
          <w:sz w:val="22"/>
          <w:szCs w:val="22"/>
        </w:rPr>
        <w:t xml:space="preserve">; </w:t>
      </w:r>
      <w:r w:rsidRPr="00CA50DF">
        <w:rPr>
          <w:rFonts w:ascii="Palatino Linotype" w:eastAsia="Palatino Linotype" w:hAnsi="Palatino Linotype" w:cs="Palatino Linotype"/>
          <w:sz w:val="22"/>
          <w:szCs w:val="22"/>
        </w:rPr>
        <w:t xml:space="preserve"> por lo que no se hará pronunciamiento alguno de la información previamente referida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w:t>
      </w:r>
    </w:p>
    <w:p w14:paraId="05B140D5"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7C10EDC3"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De la misma manera resulta aplicable el criterio sostenido por el Poder Judicial de la Federación de rubro </w:t>
      </w:r>
      <w:r w:rsidRPr="00CA50DF">
        <w:rPr>
          <w:rFonts w:ascii="Palatino Linotype" w:eastAsia="Palatino Linotype" w:hAnsi="Palatino Linotype" w:cs="Palatino Linotype"/>
          <w:b/>
          <w:sz w:val="22"/>
          <w:szCs w:val="22"/>
        </w:rPr>
        <w:t>ACTOS CONSENTIDOS TÁCITAMENTE</w:t>
      </w:r>
      <w:r w:rsidRPr="00CA50DF">
        <w:rPr>
          <w:rFonts w:ascii="Palatino Linotype" w:eastAsia="Palatino Linotype" w:hAnsi="Palatino Linotype" w:cs="Palatino Linotype"/>
          <w:sz w:val="22"/>
          <w:szCs w:val="22"/>
        </w:rPr>
        <w:t xml:space="preserve">, Tesis VI.2o. J/21, emitida en </w:t>
      </w:r>
      <w:r w:rsidRPr="00CA50DF">
        <w:rPr>
          <w:rFonts w:ascii="Palatino Linotype" w:eastAsia="Palatino Linotype" w:hAnsi="Palatino Linotype" w:cs="Palatino Linotype"/>
          <w:sz w:val="22"/>
          <w:szCs w:val="22"/>
        </w:rPr>
        <w:lastRenderedPageBreak/>
        <w:t>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307E4F7F"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78BC8623" w14:textId="77777777" w:rsidR="00C05723" w:rsidRPr="00CA50DF" w:rsidRDefault="001C6F34">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sz w:val="22"/>
          <w:szCs w:val="22"/>
        </w:rPr>
        <w:t xml:space="preserve">De acuerdo con el criterio en comento,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w:t>
      </w:r>
      <w:r w:rsidRPr="00CA50DF">
        <w:rPr>
          <w:rFonts w:ascii="Palatino Linotype" w:eastAsia="Palatino Linotype" w:hAnsi="Palatino Linotype" w:cs="Palatino Linotype"/>
          <w:b/>
          <w:sz w:val="22"/>
          <w:szCs w:val="22"/>
        </w:rPr>
        <w:t>quedaron firmes.</w:t>
      </w:r>
    </w:p>
    <w:p w14:paraId="7372E619"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274FF18D" w14:textId="3627AFF3" w:rsidR="00B01017" w:rsidRPr="00CA50DF" w:rsidRDefault="001C6F34" w:rsidP="00033651">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Asimismo, resulta relevante traer a colación el Criterio de Interpretación, con clave de control SO/001/2020, de la Segunda Época, emitido por el Instituto Nacional de Transparencia, Acceso a la Información y Protección de Datos Personales, </w:t>
      </w:r>
      <w:r w:rsidR="00033651" w:rsidRPr="00CA50DF">
        <w:rPr>
          <w:rFonts w:ascii="Palatino Linotype" w:eastAsia="Palatino Linotype" w:hAnsi="Palatino Linotype" w:cs="Palatino Linotype"/>
          <w:sz w:val="22"/>
          <w:szCs w:val="22"/>
        </w:rPr>
        <w:t>el cual establece que</w:t>
      </w:r>
      <w:r w:rsidRPr="00CA50DF">
        <w:rPr>
          <w:rFonts w:ascii="Palatino Linotype" w:eastAsia="Palatino Linotype" w:hAnsi="Palatino Linotype" w:cs="Palatino Linotype"/>
          <w:sz w:val="22"/>
          <w:szCs w:val="22"/>
        </w:rPr>
        <w:t xml:space="preserve"> es improcedente entrar al análisis de las partes de la respuesta del Sujeto Obligado que no fueron impugnadas por el Recurrente; por lo que, en el presente caso, se tiene por consentida la información entregada por el Sujeto Obligado, para atender lo referente </w:t>
      </w:r>
      <w:r w:rsidR="00B01017" w:rsidRPr="00CA50DF">
        <w:rPr>
          <w:rFonts w:ascii="Palatino Linotype" w:eastAsia="Palatino Linotype" w:hAnsi="Palatino Linotype" w:cs="Palatino Linotype"/>
          <w:sz w:val="22"/>
          <w:szCs w:val="22"/>
        </w:rPr>
        <w:t>con</w:t>
      </w:r>
      <w:r w:rsidR="00B01017" w:rsidRPr="00CA50DF">
        <w:rPr>
          <w:rFonts w:ascii="Palatino Linotype" w:eastAsia="Palatino Linotype" w:hAnsi="Palatino Linotype" w:cs="Palatino Linotype"/>
          <w:color w:val="FF0000"/>
          <w:sz w:val="22"/>
          <w:szCs w:val="22"/>
        </w:rPr>
        <w:t xml:space="preserve"> </w:t>
      </w:r>
      <w:r w:rsidR="00B01017" w:rsidRPr="00CA50DF">
        <w:rPr>
          <w:rFonts w:ascii="Palatino Linotype" w:eastAsia="Palatino Linotype" w:hAnsi="Palatino Linotype" w:cs="Palatino Linotype"/>
          <w:b/>
          <w:bCs/>
          <w:sz w:val="22"/>
          <w:szCs w:val="22"/>
        </w:rPr>
        <w:t>elementos vio fílmicos que acrediten su asistencia, las  fechas que dicha servidora pública ha usado su correo electrónico institucional, los correos que envió y remitió y los correos de las personas servidoras públicas receptoras de dichos correos</w:t>
      </w:r>
      <w:r w:rsidRPr="00CA50DF">
        <w:rPr>
          <w:rFonts w:ascii="Palatino Linotype" w:eastAsia="Palatino Linotype" w:hAnsi="Palatino Linotype" w:cs="Palatino Linotype"/>
          <w:b/>
          <w:sz w:val="22"/>
          <w:szCs w:val="22"/>
        </w:rPr>
        <w:t>;</w:t>
      </w:r>
      <w:r w:rsidRPr="00CA50DF">
        <w:rPr>
          <w:rFonts w:ascii="Palatino Linotype" w:eastAsia="Palatino Linotype" w:hAnsi="Palatino Linotype" w:cs="Palatino Linotype"/>
          <w:sz w:val="22"/>
          <w:szCs w:val="22"/>
        </w:rPr>
        <w:t xml:space="preserve"> y únicamente se entrará al análisis de</w:t>
      </w:r>
      <w:r w:rsidR="00B01017" w:rsidRPr="00CA50DF">
        <w:rPr>
          <w:rFonts w:ascii="Palatino Linotype" w:eastAsia="Palatino Linotype" w:hAnsi="Palatino Linotype" w:cs="Palatino Linotype"/>
          <w:sz w:val="22"/>
          <w:szCs w:val="22"/>
        </w:rPr>
        <w:t xml:space="preserve"> el registro de asistencia </w:t>
      </w:r>
      <w:r w:rsidR="008E0229" w:rsidRPr="00CA50DF">
        <w:rPr>
          <w:rFonts w:ascii="Palatino Linotype" w:eastAsia="Palatino Linotype" w:hAnsi="Palatino Linotype" w:cs="Palatino Linotype"/>
          <w:sz w:val="22"/>
          <w:szCs w:val="22"/>
        </w:rPr>
        <w:t xml:space="preserve">así como los documentos que amparen las </w:t>
      </w:r>
      <w:r w:rsidR="00AD6CD0" w:rsidRPr="00CA50DF">
        <w:rPr>
          <w:rFonts w:ascii="Palatino Linotype" w:eastAsia="Palatino Linotype" w:hAnsi="Palatino Linotype" w:cs="Palatino Linotype"/>
          <w:sz w:val="22"/>
          <w:szCs w:val="22"/>
        </w:rPr>
        <w:t>inasistencias</w:t>
      </w:r>
      <w:r w:rsidR="008E0229" w:rsidRPr="00CA50DF">
        <w:rPr>
          <w:rFonts w:ascii="Palatino Linotype" w:eastAsia="Palatino Linotype" w:hAnsi="Palatino Linotype" w:cs="Palatino Linotype"/>
          <w:sz w:val="22"/>
          <w:szCs w:val="22"/>
        </w:rPr>
        <w:t xml:space="preserve"> de la servidora pública. </w:t>
      </w:r>
    </w:p>
    <w:p w14:paraId="4F725829"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70ACF6E1" w14:textId="187876F3"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Lo anterior, se desprende de las documentales que obran en el expediente de referencia, materia de la presente resolución, consistente en: la solicitud de acceso a la información; la respuesta entregada por el Sujeto Obligado</w:t>
      </w:r>
      <w:r w:rsidR="00D2748A" w:rsidRPr="00CA50DF">
        <w:rPr>
          <w:rFonts w:ascii="Palatino Linotype" w:eastAsia="Palatino Linotype" w:hAnsi="Palatino Linotype" w:cs="Palatino Linotype"/>
          <w:sz w:val="22"/>
          <w:szCs w:val="22"/>
        </w:rPr>
        <w:t xml:space="preserve"> y</w:t>
      </w:r>
      <w:r w:rsidRPr="00CA50DF">
        <w:rPr>
          <w:rFonts w:ascii="Palatino Linotype" w:eastAsia="Palatino Linotype" w:hAnsi="Palatino Linotype" w:cs="Palatino Linotype"/>
          <w:sz w:val="22"/>
          <w:szCs w:val="22"/>
        </w:rPr>
        <w:t xml:space="preserve"> el escrito recursal en contra de dicha </w:t>
      </w:r>
      <w:r w:rsidRPr="00CA50DF">
        <w:rPr>
          <w:rFonts w:ascii="Palatino Linotype" w:eastAsia="Palatino Linotype" w:hAnsi="Palatino Linotype" w:cs="Palatino Linotype"/>
          <w:sz w:val="22"/>
          <w:szCs w:val="22"/>
        </w:rPr>
        <w:lastRenderedPageBreak/>
        <w:t>contestació</w:t>
      </w:r>
      <w:r w:rsidR="00D2748A" w:rsidRPr="00CA50DF">
        <w:rPr>
          <w:rFonts w:ascii="Palatino Linotype" w:eastAsia="Palatino Linotype" w:hAnsi="Palatino Linotype" w:cs="Palatino Linotype"/>
          <w:sz w:val="22"/>
          <w:szCs w:val="22"/>
        </w:rPr>
        <w:t>n</w:t>
      </w:r>
      <w:r w:rsidRPr="00CA50DF">
        <w:rPr>
          <w:rFonts w:ascii="Palatino Linotype" w:eastAsia="Palatino Linotype" w:hAnsi="Palatino Linotype" w:cs="Palatino Linotype"/>
          <w:sz w:val="22"/>
          <w:szCs w:val="22"/>
        </w:rPr>
        <w:t>; instrumentales que se toman en cuenta a efecto de resolver el presente medio de impugnación, conforme a lo dispuesto por el artículo 185, fracción IV, de la Ley de Transparencia y Acceso a la Información Pública del Estado de México y Municipios.</w:t>
      </w:r>
    </w:p>
    <w:p w14:paraId="36881BB6"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1E9BE644" w14:textId="77777777" w:rsidR="00A92A2C" w:rsidRPr="00CA50DF" w:rsidRDefault="001C6F34">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 xml:space="preserve">CUARTO. Marco normativo aplicable en materia de transparencia y </w:t>
      </w:r>
      <w:r w:rsidR="00A92A2C" w:rsidRPr="00CA50DF">
        <w:rPr>
          <w:rFonts w:ascii="Palatino Linotype" w:eastAsia="Palatino Linotype" w:hAnsi="Palatino Linotype" w:cs="Palatino Linotype"/>
          <w:b/>
          <w:sz w:val="22"/>
          <w:szCs w:val="22"/>
        </w:rPr>
        <w:t>acceso a la información pública</w:t>
      </w:r>
    </w:p>
    <w:p w14:paraId="5DDD8DAD" w14:textId="77777777" w:rsidR="00C05723" w:rsidRPr="00CA50DF" w:rsidRDefault="00C05723">
      <w:pPr>
        <w:spacing w:line="360" w:lineRule="auto"/>
        <w:jc w:val="both"/>
        <w:rPr>
          <w:rFonts w:ascii="Palatino Linotype" w:eastAsia="Palatino Linotype" w:hAnsi="Palatino Linotype" w:cs="Palatino Linotype"/>
          <w:b/>
          <w:sz w:val="22"/>
          <w:szCs w:val="22"/>
        </w:rPr>
      </w:pPr>
    </w:p>
    <w:p w14:paraId="179110EC"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342F6DE"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2B0560EA"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14:paraId="0863C8AD"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77165C40"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FDE076D"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73CFA3F5"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7FD1D327"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2F9E87C3"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6FCB22C5"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F01E516"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66BE7134"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309CD87"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1A1E94A1" w14:textId="60780378" w:rsidR="00C05723" w:rsidRPr="00CA50DF" w:rsidRDefault="001C6F34">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QUINTO. Estudio de Fondo</w:t>
      </w:r>
    </w:p>
    <w:p w14:paraId="213A4F26" w14:textId="77777777" w:rsidR="00D2748A" w:rsidRPr="00CA50DF" w:rsidRDefault="00D2748A">
      <w:pPr>
        <w:spacing w:line="360" w:lineRule="auto"/>
        <w:jc w:val="both"/>
        <w:rPr>
          <w:rFonts w:ascii="Palatino Linotype" w:eastAsia="Palatino Linotype" w:hAnsi="Palatino Linotype" w:cs="Palatino Linotype"/>
          <w:b/>
          <w:sz w:val="22"/>
          <w:szCs w:val="22"/>
        </w:rPr>
      </w:pPr>
    </w:p>
    <w:p w14:paraId="22389D23" w14:textId="77EF9B4C"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Una vez expuestas las posturas de las partes, se procede analizar el agravio hecho valer por el Particular, </w:t>
      </w:r>
      <w:r w:rsidR="005A4DA6" w:rsidRPr="00CA50DF">
        <w:rPr>
          <w:rFonts w:ascii="Palatino Linotype" w:eastAsia="Palatino Linotype" w:hAnsi="Palatino Linotype" w:cs="Palatino Linotype"/>
          <w:sz w:val="22"/>
          <w:szCs w:val="22"/>
        </w:rPr>
        <w:t xml:space="preserve">concerniente a la entrega de información que no corresponde con lo solicitado, </w:t>
      </w:r>
      <w:r w:rsidRPr="00CA50DF">
        <w:rPr>
          <w:rFonts w:ascii="Palatino Linotype" w:eastAsia="Palatino Linotype" w:hAnsi="Palatino Linotype" w:cs="Palatino Linotype"/>
          <w:sz w:val="22"/>
          <w:szCs w:val="22"/>
        </w:rPr>
        <w:t xml:space="preserve">para lo cual, en un principio es necesario </w:t>
      </w:r>
      <w:r w:rsidR="005A4DA6" w:rsidRPr="00CA50DF">
        <w:rPr>
          <w:rFonts w:ascii="Palatino Linotype" w:eastAsia="Palatino Linotype" w:hAnsi="Palatino Linotype" w:cs="Palatino Linotype"/>
          <w:sz w:val="22"/>
          <w:szCs w:val="22"/>
        </w:rPr>
        <w:t>contextualizar la solicitud de información.</w:t>
      </w:r>
    </w:p>
    <w:p w14:paraId="4F3B049B" w14:textId="77777777" w:rsidR="00AB3FAF" w:rsidRPr="00CA50DF" w:rsidRDefault="00AB3FAF">
      <w:pPr>
        <w:spacing w:line="360" w:lineRule="auto"/>
        <w:jc w:val="both"/>
        <w:rPr>
          <w:rFonts w:ascii="Palatino Linotype" w:eastAsia="Palatino Linotype" w:hAnsi="Palatino Linotype" w:cs="Palatino Linotype"/>
          <w:color w:val="FF0000"/>
          <w:sz w:val="22"/>
          <w:szCs w:val="22"/>
        </w:rPr>
      </w:pPr>
    </w:p>
    <w:p w14:paraId="14397972" w14:textId="7812B88B" w:rsidR="00AB3FAF" w:rsidRPr="00CA50DF" w:rsidRDefault="00AB3FAF">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Sobre el tema, los artículos 59 y 84 de la Ley del Trabajo de los Servidores Públicos del Estado y Municipios, establece que la </w:t>
      </w:r>
      <w:r w:rsidRPr="00CA50DF">
        <w:rPr>
          <w:rFonts w:ascii="Palatino Linotype" w:eastAsia="Palatino Linotype" w:hAnsi="Palatino Linotype" w:cs="Palatino Linotype"/>
          <w:b/>
          <w:bCs/>
          <w:sz w:val="22"/>
          <w:szCs w:val="22"/>
        </w:rPr>
        <w:t>jornada de trabajo, es el tiempo durante el cual la o el servidor público está a disposición de la institución pública</w:t>
      </w:r>
      <w:r w:rsidRPr="00CA50DF">
        <w:rPr>
          <w:rFonts w:ascii="Palatino Linotype" w:eastAsia="Palatino Linotype" w:hAnsi="Palatino Linotype" w:cs="Palatino Linotype"/>
          <w:sz w:val="22"/>
          <w:szCs w:val="22"/>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7A89BE71" w14:textId="77777777" w:rsidR="00AB3FAF" w:rsidRPr="00CA50DF" w:rsidRDefault="00AB3FAF">
      <w:pPr>
        <w:spacing w:line="360" w:lineRule="auto"/>
        <w:jc w:val="both"/>
        <w:rPr>
          <w:rFonts w:ascii="Palatino Linotype" w:eastAsia="Palatino Linotype" w:hAnsi="Palatino Linotype" w:cs="Palatino Linotype"/>
          <w:color w:val="FF0000"/>
          <w:sz w:val="22"/>
          <w:szCs w:val="22"/>
        </w:rPr>
      </w:pPr>
    </w:p>
    <w:p w14:paraId="0D41AE5E" w14:textId="410CD55A" w:rsidR="00AB3FAF" w:rsidRPr="00CA50DF" w:rsidRDefault="00233862">
      <w:pPr>
        <w:spacing w:line="360" w:lineRule="auto"/>
        <w:jc w:val="both"/>
        <w:rPr>
          <w:rFonts w:ascii="Palatino Linotype" w:eastAsia="Palatino Linotype" w:hAnsi="Palatino Linotype" w:cs="Palatino Linotype"/>
          <w:b/>
          <w:bCs/>
          <w:sz w:val="22"/>
          <w:szCs w:val="22"/>
        </w:rPr>
      </w:pPr>
      <w:r w:rsidRPr="00CA50DF">
        <w:rPr>
          <w:rFonts w:ascii="Palatino Linotype" w:eastAsia="Palatino Linotype" w:hAnsi="Palatino Linotype" w:cs="Palatino Linotype"/>
          <w:sz w:val="22"/>
          <w:szCs w:val="22"/>
        </w:rPr>
        <w:t xml:space="preserve">Además, los artículos 88, fracción III, y 220 K de la Ley de referencia, estipula como </w:t>
      </w:r>
      <w:r w:rsidRPr="00CA50DF">
        <w:rPr>
          <w:rFonts w:ascii="Palatino Linotype" w:eastAsia="Palatino Linotype" w:hAnsi="Palatino Linotype" w:cs="Palatino Linotype"/>
          <w:b/>
          <w:bCs/>
          <w:sz w:val="22"/>
          <w:szCs w:val="22"/>
        </w:rPr>
        <w:t>obligación de los servidores públicos asistir a sus labores y no faltar sin causa justificada o sin permiso,</w:t>
      </w:r>
      <w:r w:rsidRPr="00CA50DF">
        <w:rPr>
          <w:rFonts w:ascii="Palatino Linotype" w:eastAsia="Palatino Linotype" w:hAnsi="Palatino Linotype" w:cs="Palatino Linotype"/>
          <w:sz w:val="22"/>
          <w:szCs w:val="22"/>
        </w:rPr>
        <w:t xml:space="preserve"> </w:t>
      </w:r>
      <w:r w:rsidRPr="00CA50DF">
        <w:rPr>
          <w:rFonts w:ascii="Palatino Linotype" w:eastAsia="Palatino Linotype" w:hAnsi="Palatino Linotype" w:cs="Palatino Linotype"/>
          <w:sz w:val="22"/>
          <w:szCs w:val="22"/>
        </w:rPr>
        <w:lastRenderedPageBreak/>
        <w:t xml:space="preserve">por otro lado, las instituciones o dependencias tienen la obligación de conservar </w:t>
      </w:r>
      <w:r w:rsidRPr="00CA50DF">
        <w:rPr>
          <w:rFonts w:ascii="Palatino Linotype" w:eastAsia="Palatino Linotype" w:hAnsi="Palatino Linotype" w:cs="Palatino Linotype"/>
          <w:b/>
          <w:bCs/>
          <w:sz w:val="22"/>
          <w:szCs w:val="22"/>
        </w:rPr>
        <w:t>y exhibir los controles de asistencia o la información electrónica de asistencia de los servidores públicos.</w:t>
      </w:r>
    </w:p>
    <w:p w14:paraId="5E1A2610" w14:textId="77777777" w:rsidR="00147B5F" w:rsidRPr="00CA50DF" w:rsidRDefault="00147B5F">
      <w:pPr>
        <w:spacing w:line="360" w:lineRule="auto"/>
        <w:jc w:val="both"/>
        <w:rPr>
          <w:rFonts w:ascii="Palatino Linotype" w:eastAsia="Palatino Linotype" w:hAnsi="Palatino Linotype" w:cs="Palatino Linotype"/>
          <w:b/>
          <w:bCs/>
          <w:sz w:val="22"/>
          <w:szCs w:val="22"/>
        </w:rPr>
      </w:pPr>
    </w:p>
    <w:p w14:paraId="4EEB7197" w14:textId="14649A5D" w:rsidR="004D611D" w:rsidRPr="00CA50DF" w:rsidRDefault="00147B5F">
      <w:pPr>
        <w:spacing w:line="360" w:lineRule="auto"/>
        <w:jc w:val="both"/>
        <w:rPr>
          <w:rFonts w:ascii="Palatino Linotype" w:eastAsia="Palatino Linotype" w:hAnsi="Palatino Linotype" w:cs="Palatino Linotype"/>
          <w:b/>
          <w:bCs/>
          <w:sz w:val="22"/>
          <w:szCs w:val="22"/>
        </w:rPr>
      </w:pPr>
      <w:r w:rsidRPr="00CA50DF">
        <w:rPr>
          <w:rFonts w:ascii="Palatino Linotype" w:eastAsia="Palatino Linotype" w:hAnsi="Palatino Linotype" w:cs="Palatino Linotype"/>
          <w:sz w:val="22"/>
          <w:szCs w:val="22"/>
        </w:rPr>
        <w:t xml:space="preserve">En esa misma consecución de ideas el Manual General de Organización de la Comisión del Agua del Estado de México Aplicable, establece que la </w:t>
      </w:r>
      <w:r w:rsidRPr="00CA50DF">
        <w:rPr>
          <w:rFonts w:ascii="Palatino Linotype" w:eastAsia="Palatino Linotype" w:hAnsi="Palatino Linotype" w:cs="Palatino Linotype"/>
          <w:b/>
          <w:bCs/>
          <w:sz w:val="22"/>
          <w:szCs w:val="22"/>
        </w:rPr>
        <w:t xml:space="preserve">Dirección </w:t>
      </w:r>
      <w:r w:rsidR="006B2767" w:rsidRPr="00CA50DF">
        <w:rPr>
          <w:rFonts w:ascii="Palatino Linotype" w:eastAsia="Palatino Linotype" w:hAnsi="Palatino Linotype" w:cs="Palatino Linotype"/>
          <w:b/>
          <w:bCs/>
          <w:sz w:val="22"/>
          <w:szCs w:val="22"/>
        </w:rPr>
        <w:t xml:space="preserve">General de Administración y Finanzas, </w:t>
      </w:r>
      <w:r w:rsidR="006B2767" w:rsidRPr="00CA50DF">
        <w:rPr>
          <w:rFonts w:ascii="Palatino Linotype" w:eastAsia="Palatino Linotype" w:hAnsi="Palatino Linotype" w:cs="Palatino Linotype"/>
          <w:sz w:val="22"/>
          <w:szCs w:val="22"/>
        </w:rPr>
        <w:t xml:space="preserve">por medio de la </w:t>
      </w:r>
      <w:r w:rsidR="006B2767" w:rsidRPr="00CA50DF">
        <w:rPr>
          <w:rFonts w:ascii="Palatino Linotype" w:eastAsia="Palatino Linotype" w:hAnsi="Palatino Linotype" w:cs="Palatino Linotype"/>
          <w:b/>
          <w:bCs/>
          <w:sz w:val="22"/>
          <w:szCs w:val="22"/>
        </w:rPr>
        <w:t xml:space="preserve">Dirección </w:t>
      </w:r>
      <w:r w:rsidRPr="00CA50DF">
        <w:rPr>
          <w:rFonts w:ascii="Palatino Linotype" w:eastAsia="Palatino Linotype" w:hAnsi="Palatino Linotype" w:cs="Palatino Linotype"/>
          <w:b/>
          <w:bCs/>
          <w:sz w:val="22"/>
          <w:szCs w:val="22"/>
        </w:rPr>
        <w:t>de Administración</w:t>
      </w:r>
      <w:r w:rsidRPr="00CA50DF">
        <w:rPr>
          <w:rFonts w:ascii="Palatino Linotype" w:eastAsia="Palatino Linotype" w:hAnsi="Palatino Linotype" w:cs="Palatino Linotype"/>
          <w:sz w:val="22"/>
          <w:szCs w:val="22"/>
        </w:rPr>
        <w:t>,</w:t>
      </w:r>
      <w:r w:rsidR="004D611D" w:rsidRPr="00CA50DF">
        <w:rPr>
          <w:rFonts w:ascii="Palatino Linotype" w:eastAsia="Palatino Linotype" w:hAnsi="Palatino Linotype" w:cs="Palatino Linotype"/>
          <w:sz w:val="22"/>
          <w:szCs w:val="22"/>
        </w:rPr>
        <w:t xml:space="preserve"> a través del Departamento de Registro y Control de Personal</w:t>
      </w:r>
      <w:r w:rsidRPr="00CA50DF">
        <w:rPr>
          <w:rFonts w:ascii="Palatino Linotype" w:eastAsia="Palatino Linotype" w:hAnsi="Palatino Linotype" w:cs="Palatino Linotype"/>
          <w:sz w:val="22"/>
          <w:szCs w:val="22"/>
        </w:rPr>
        <w:t xml:space="preserve"> se encarga de </w:t>
      </w:r>
      <w:r w:rsidR="003D5235" w:rsidRPr="00CA50DF">
        <w:rPr>
          <w:rFonts w:ascii="Palatino Linotype" w:eastAsia="Palatino Linotype" w:hAnsi="Palatino Linotype" w:cs="Palatino Linotype"/>
          <w:sz w:val="22"/>
          <w:szCs w:val="22"/>
        </w:rPr>
        <w:t xml:space="preserve">la actualización de </w:t>
      </w:r>
      <w:r w:rsidR="003D5235" w:rsidRPr="00CA50DF">
        <w:rPr>
          <w:rFonts w:ascii="Palatino Linotype" w:eastAsia="Palatino Linotype" w:hAnsi="Palatino Linotype" w:cs="Palatino Linotype"/>
          <w:b/>
          <w:bCs/>
          <w:sz w:val="22"/>
          <w:szCs w:val="22"/>
        </w:rPr>
        <w:t xml:space="preserve">los registros y controles de asistencia y puntualidad </w:t>
      </w:r>
      <w:r w:rsidR="004D611D" w:rsidRPr="00CA50DF">
        <w:rPr>
          <w:rFonts w:ascii="Palatino Linotype" w:eastAsia="Palatino Linotype" w:hAnsi="Palatino Linotype" w:cs="Palatino Linotype"/>
          <w:b/>
          <w:bCs/>
          <w:sz w:val="22"/>
          <w:szCs w:val="22"/>
        </w:rPr>
        <w:t>del personal adscrito a la Comisión y tramitar las afectaciones en los sueldos y salarios por las incidencias captadas</w:t>
      </w:r>
      <w:r w:rsidR="004D611D" w:rsidRPr="00CA50DF">
        <w:rPr>
          <w:rFonts w:ascii="Palatino Linotype" w:eastAsia="Palatino Linotype" w:hAnsi="Palatino Linotype" w:cs="Palatino Linotype"/>
          <w:sz w:val="22"/>
          <w:szCs w:val="22"/>
        </w:rPr>
        <w:t xml:space="preserve">. </w:t>
      </w:r>
    </w:p>
    <w:p w14:paraId="674354B9" w14:textId="77777777" w:rsidR="00FF2E98" w:rsidRPr="00CA50DF" w:rsidRDefault="00FF2E98">
      <w:pPr>
        <w:spacing w:line="360" w:lineRule="auto"/>
        <w:jc w:val="both"/>
        <w:rPr>
          <w:rFonts w:ascii="Palatino Linotype" w:eastAsia="Palatino Linotype" w:hAnsi="Palatino Linotype" w:cs="Palatino Linotype"/>
          <w:sz w:val="22"/>
          <w:szCs w:val="22"/>
        </w:rPr>
      </w:pPr>
    </w:p>
    <w:p w14:paraId="264488B8" w14:textId="06C629BE" w:rsidR="00AB3FAF" w:rsidRPr="00CA50DF" w:rsidRDefault="00380C6A">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En ese contexto, el Reglamento de Condiciones Generales de Trabajo de los Servidores Públicos Generales de la Comisión del Agua del Estado de México, </w:t>
      </w:r>
      <w:r w:rsidR="00FD5A2A" w:rsidRPr="00CA50DF">
        <w:rPr>
          <w:rFonts w:ascii="Palatino Linotype" w:eastAsia="Palatino Linotype" w:hAnsi="Palatino Linotype" w:cs="Palatino Linotype"/>
          <w:sz w:val="22"/>
          <w:szCs w:val="22"/>
        </w:rPr>
        <w:t xml:space="preserve">en su artículo 67 establece que todo servidor público que deba registrar su asistencia, lo hará </w:t>
      </w:r>
      <w:r w:rsidR="00FD5A2A" w:rsidRPr="00CA50DF">
        <w:rPr>
          <w:rFonts w:ascii="Palatino Linotype" w:eastAsia="Palatino Linotype" w:hAnsi="Palatino Linotype" w:cs="Palatino Linotype"/>
          <w:b/>
          <w:bCs/>
          <w:sz w:val="22"/>
          <w:szCs w:val="22"/>
        </w:rPr>
        <w:t>a través de las modalidades de reloj checador con tarjeta de asistencia o los dispositivos de registro digital de asistencia, libro de firmas o listas de asistencia,</w:t>
      </w:r>
      <w:r w:rsidR="00FD5A2A" w:rsidRPr="00CA50DF">
        <w:rPr>
          <w:rFonts w:ascii="Palatino Linotype" w:eastAsia="Palatino Linotype" w:hAnsi="Palatino Linotype" w:cs="Palatino Linotype"/>
          <w:sz w:val="22"/>
          <w:szCs w:val="22"/>
        </w:rPr>
        <w:t xml:space="preserve"> los cuales deberán de ser colocados en lugar visible destinado para tal efecto; asimismo deberá contener el nombre de la unidad administrativa donde presta sus servicios de servidor público, el nombre de este, su lugar de adscripción y todo dato que permita el debido control.</w:t>
      </w:r>
    </w:p>
    <w:p w14:paraId="308F3817" w14:textId="77777777" w:rsidR="0058360A" w:rsidRPr="00CA50DF" w:rsidRDefault="0058360A">
      <w:pPr>
        <w:spacing w:line="360" w:lineRule="auto"/>
        <w:jc w:val="both"/>
        <w:rPr>
          <w:rFonts w:ascii="Palatino Linotype" w:eastAsia="Palatino Linotype" w:hAnsi="Palatino Linotype" w:cs="Palatino Linotype"/>
          <w:sz w:val="22"/>
          <w:szCs w:val="22"/>
        </w:rPr>
      </w:pPr>
    </w:p>
    <w:p w14:paraId="7FC26774" w14:textId="73A46066" w:rsidR="0058360A" w:rsidRPr="00CA50DF" w:rsidRDefault="0058360A">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Por su parte el artículo 76 establece los supuestos considerados como asistencia injustificada a saber:</w:t>
      </w:r>
    </w:p>
    <w:p w14:paraId="4A361025" w14:textId="77777777" w:rsidR="00033651" w:rsidRPr="00CA50DF" w:rsidRDefault="00033651">
      <w:pPr>
        <w:spacing w:line="360" w:lineRule="auto"/>
        <w:jc w:val="both"/>
        <w:rPr>
          <w:rFonts w:ascii="Palatino Linotype" w:eastAsia="Palatino Linotype" w:hAnsi="Palatino Linotype" w:cs="Palatino Linotype"/>
          <w:sz w:val="22"/>
          <w:szCs w:val="22"/>
        </w:rPr>
      </w:pPr>
    </w:p>
    <w:p w14:paraId="6B905869" w14:textId="78128F11" w:rsidR="0058360A" w:rsidRPr="00CA50DF" w:rsidRDefault="0058360A" w:rsidP="008D3B81">
      <w:pPr>
        <w:pStyle w:val="Prrafodelista"/>
        <w:numPr>
          <w:ilvl w:val="0"/>
          <w:numId w:val="6"/>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La inasistencia del servidor público sin presentar comprobante autorizado en forma inmediata al hecho;</w:t>
      </w:r>
    </w:p>
    <w:p w14:paraId="6689A232" w14:textId="43E1E02D" w:rsidR="0058360A" w:rsidRPr="00CA50DF" w:rsidRDefault="0058360A" w:rsidP="008D3B81">
      <w:pPr>
        <w:pStyle w:val="Prrafodelista"/>
        <w:numPr>
          <w:ilvl w:val="0"/>
          <w:numId w:val="6"/>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El registro de entrada de asistencia del servidor público pasados treinta minutos del horario establecido;</w:t>
      </w:r>
    </w:p>
    <w:p w14:paraId="142F9308" w14:textId="77777777" w:rsidR="0058360A" w:rsidRPr="00CA50DF" w:rsidRDefault="0058360A" w:rsidP="008D3B81">
      <w:pPr>
        <w:pStyle w:val="Prrafodelista"/>
        <w:numPr>
          <w:ilvl w:val="0"/>
          <w:numId w:val="6"/>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lastRenderedPageBreak/>
        <w:t>Omitir injustificadamente el registro de entrada y/o salida;</w:t>
      </w:r>
    </w:p>
    <w:p w14:paraId="29E51D50" w14:textId="77777777" w:rsidR="0058360A" w:rsidRPr="00CA50DF" w:rsidRDefault="0058360A" w:rsidP="008D3B81">
      <w:pPr>
        <w:pStyle w:val="Prrafodelista"/>
        <w:numPr>
          <w:ilvl w:val="0"/>
          <w:numId w:val="6"/>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Cuando el servidor público abandone sus labores antes de la hora de salida; sin autorización por escrito del jefe inmediato;</w:t>
      </w:r>
    </w:p>
    <w:p w14:paraId="0AA02269" w14:textId="6FBFBDE6" w:rsidR="0058360A" w:rsidRPr="00CA50DF" w:rsidRDefault="0058360A">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 </w:t>
      </w:r>
    </w:p>
    <w:p w14:paraId="297F27E7" w14:textId="1A511FA4" w:rsidR="0058360A" w:rsidRPr="00CA50DF" w:rsidRDefault="008D3B81">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Ahora bien, en relación con las incapacidades, </w:t>
      </w:r>
      <w:r w:rsidR="002D6941" w:rsidRPr="00CA50DF">
        <w:rPr>
          <w:rFonts w:ascii="Palatino Linotype" w:eastAsia="Palatino Linotype" w:hAnsi="Palatino Linotype" w:cs="Palatino Linotype"/>
          <w:sz w:val="22"/>
          <w:szCs w:val="22"/>
        </w:rPr>
        <w:t>la fracción I, del artículo 2° del Reglamento Interno para la Expedición de Certificados de Incapacidad del Instituto de Seguridad Social del Estado de México (Consultado en:</w:t>
      </w:r>
      <w:r w:rsidR="002D6941" w:rsidRPr="00CA50DF">
        <w:t xml:space="preserve"> </w:t>
      </w:r>
      <w:hyperlink r:id="rId9" w:anchor="overlay-context=tu_issemym_marco_juridico/reglamentos_estatales" w:history="1">
        <w:r w:rsidR="002D6941" w:rsidRPr="00CA50DF">
          <w:rPr>
            <w:rStyle w:val="Hipervnculo"/>
            <w:rFonts w:ascii="Palatino Linotype" w:eastAsia="Palatino Linotype" w:hAnsi="Palatino Linotype" w:cs="Palatino Linotype"/>
            <w:sz w:val="22"/>
            <w:szCs w:val="22"/>
          </w:rPr>
          <w:t>https://www.issemym.gob.mx/sites/www.issemym.gob.mx/files/iss_css_reglamento_para_la_expedicion_de_incapacidades_gg_21_09_2017_con_adiciones_gg_05_06_2020.pdf#overlay-context=tu_issemym_marco_juridico/reglamentos_estatales</w:t>
        </w:r>
      </w:hyperlink>
      <w:r w:rsidR="002D6941" w:rsidRPr="00CA50DF">
        <w:rPr>
          <w:rFonts w:ascii="Palatino Linotype" w:eastAsia="Palatino Linotype" w:hAnsi="Palatino Linotype" w:cs="Palatino Linotype"/>
          <w:sz w:val="22"/>
          <w:szCs w:val="22"/>
        </w:rPr>
        <w:t xml:space="preserve"> , el veinte de noviembre de dos mil veinticuatro) establece que el Certificado de Incapacidad temporal es el documento médico legal que </w:t>
      </w:r>
      <w:r w:rsidR="002D6941" w:rsidRPr="00CA50DF">
        <w:rPr>
          <w:rFonts w:ascii="Palatino Linotype" w:eastAsia="Palatino Linotype" w:hAnsi="Palatino Linotype" w:cs="Palatino Linotype"/>
          <w:b/>
          <w:bCs/>
          <w:sz w:val="22"/>
          <w:szCs w:val="22"/>
        </w:rPr>
        <w:t>expide el médico tratante,</w:t>
      </w:r>
      <w:r w:rsidR="002D6941" w:rsidRPr="00CA50DF">
        <w:rPr>
          <w:rFonts w:ascii="Palatino Linotype" w:eastAsia="Palatino Linotype" w:hAnsi="Palatino Linotype" w:cs="Palatino Linotype"/>
          <w:sz w:val="22"/>
          <w:szCs w:val="22"/>
        </w:rPr>
        <w:t xml:space="preserve"> en el formato oficial, al servidor público en la unidad médica, para hacer constar la incapacidad física, mental o por maternidad laboral.</w:t>
      </w:r>
    </w:p>
    <w:p w14:paraId="5A61989A" w14:textId="77777777" w:rsidR="00547ADF" w:rsidRPr="00CA50DF" w:rsidRDefault="00547ADF">
      <w:pPr>
        <w:spacing w:line="360" w:lineRule="auto"/>
        <w:jc w:val="both"/>
        <w:rPr>
          <w:rFonts w:ascii="Palatino Linotype" w:eastAsia="Palatino Linotype" w:hAnsi="Palatino Linotype" w:cs="Palatino Linotype"/>
          <w:sz w:val="22"/>
          <w:szCs w:val="22"/>
        </w:rPr>
      </w:pPr>
    </w:p>
    <w:p w14:paraId="398612F3" w14:textId="345F4F21" w:rsidR="00547ADF" w:rsidRPr="00CA50DF" w:rsidRDefault="00547ADF">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En ese contexto, la fracción V, del artículo en comento establece que la incapacidad temporal para el trabajo es la pérdida o disminución de las facultades o aptitudes físicas o mentales, que imposibilitan a un servidor público para desempeñar su trabajo por algún tiempo.</w:t>
      </w:r>
    </w:p>
    <w:p w14:paraId="4CAD3E4F" w14:textId="77777777" w:rsidR="00033651" w:rsidRPr="00CA50DF" w:rsidRDefault="00033651">
      <w:pPr>
        <w:spacing w:line="360" w:lineRule="auto"/>
        <w:jc w:val="both"/>
        <w:rPr>
          <w:rFonts w:ascii="Palatino Linotype" w:eastAsia="Palatino Linotype" w:hAnsi="Palatino Linotype" w:cs="Palatino Linotype"/>
          <w:sz w:val="22"/>
          <w:szCs w:val="22"/>
        </w:rPr>
      </w:pPr>
    </w:p>
    <w:p w14:paraId="37561EAB" w14:textId="1A3C9699" w:rsidR="00547ADF" w:rsidRPr="00CA50DF" w:rsidRDefault="00547ADF" w:rsidP="00547ADF">
      <w:pPr>
        <w:spacing w:line="360" w:lineRule="auto"/>
        <w:jc w:val="both"/>
        <w:rPr>
          <w:rFonts w:ascii="Palatino Linotype" w:eastAsia="Palatino Linotype" w:hAnsi="Palatino Linotype" w:cs="Palatino Linotype"/>
          <w:sz w:val="22"/>
          <w:szCs w:val="22"/>
        </w:rPr>
      </w:pPr>
      <w:bookmarkStart w:id="2" w:name="_heading=h.30j0zll" w:colFirst="0" w:colLast="0"/>
      <w:bookmarkEnd w:id="2"/>
      <w:r w:rsidRPr="00CA50DF">
        <w:rPr>
          <w:rFonts w:ascii="Palatino Linotype" w:eastAsia="Palatino Linotype" w:hAnsi="Palatino Linotype" w:cs="Palatino Linotype"/>
          <w:sz w:val="22"/>
          <w:szCs w:val="22"/>
        </w:rPr>
        <w:t xml:space="preserve">En cuanto al diverso 5 del citado reglamento, se precisa que los certificados de incapacidad deberán ser formulados </w:t>
      </w:r>
      <w:r w:rsidRPr="00CA50DF">
        <w:rPr>
          <w:rFonts w:ascii="Palatino Linotype" w:eastAsia="Palatino Linotype" w:hAnsi="Palatino Linotype" w:cs="Palatino Linotype"/>
          <w:b/>
          <w:bCs/>
          <w:sz w:val="22"/>
          <w:szCs w:val="22"/>
        </w:rPr>
        <w:t>única y exclusivamente por el médico tratante del servidor público en su unidad médica de adscripción, certificando la imposibilidad física o mental, para laborar</w:t>
      </w:r>
      <w:r w:rsidRPr="00CA50DF">
        <w:rPr>
          <w:rFonts w:ascii="Palatino Linotype" w:eastAsia="Palatino Linotype" w:hAnsi="Palatino Linotype" w:cs="Palatino Linotype"/>
          <w:sz w:val="22"/>
          <w:szCs w:val="22"/>
        </w:rPr>
        <w:t xml:space="preserve"> por causas de accidente, enfermedad o maternidad. Asimismo, conforme al artículo 9 la información contenida en los certificados se manejará atendiendo a las disposiciones en materia de transparencia y acceso a la información.</w:t>
      </w:r>
    </w:p>
    <w:p w14:paraId="733C97CE" w14:textId="77777777" w:rsidR="00547ADF" w:rsidRPr="00CA50DF" w:rsidRDefault="00547ADF" w:rsidP="00547ADF">
      <w:pPr>
        <w:pBdr>
          <w:top w:val="nil"/>
          <w:left w:val="nil"/>
          <w:bottom w:val="nil"/>
          <w:right w:val="nil"/>
          <w:between w:val="nil"/>
        </w:pBdr>
        <w:spacing w:line="360" w:lineRule="auto"/>
        <w:jc w:val="both"/>
        <w:rPr>
          <w:rFonts w:ascii="Palatino Linotype" w:eastAsia="Palatino Linotype" w:hAnsi="Palatino Linotype" w:cs="Palatino Linotype"/>
          <w:color w:val="FF0000"/>
          <w:sz w:val="22"/>
          <w:szCs w:val="22"/>
        </w:rPr>
      </w:pPr>
    </w:p>
    <w:p w14:paraId="4CBE60E2" w14:textId="5D41C7A4" w:rsidR="00547ADF" w:rsidRPr="00CA50DF" w:rsidRDefault="00547ADF" w:rsidP="00547ADF">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lastRenderedPageBreak/>
        <w:t>En esa misma línea, el artículo 10 del Reglamento en cita establece que el Certificado de Incapacidad Temporal podrá expedirse con carácter de inicial o subsecuente, entendiéndose para cada uno de éstos:</w:t>
      </w:r>
    </w:p>
    <w:p w14:paraId="6D8905E2" w14:textId="77777777" w:rsidR="00547ADF" w:rsidRPr="00CA50DF" w:rsidRDefault="00547ADF" w:rsidP="00547ADF">
      <w:pPr>
        <w:spacing w:line="360" w:lineRule="auto"/>
        <w:jc w:val="both"/>
        <w:rPr>
          <w:rFonts w:ascii="Palatino Linotype" w:eastAsia="Palatino Linotype" w:hAnsi="Palatino Linotype" w:cs="Palatino Linotype"/>
          <w:sz w:val="22"/>
          <w:szCs w:val="22"/>
        </w:rPr>
      </w:pPr>
    </w:p>
    <w:p w14:paraId="7E8D7874" w14:textId="77777777" w:rsidR="00547ADF" w:rsidRPr="00CA50DF" w:rsidRDefault="00547ADF" w:rsidP="00547ADF">
      <w:pPr>
        <w:pStyle w:val="Prrafodelista"/>
        <w:numPr>
          <w:ilvl w:val="0"/>
          <w:numId w:val="7"/>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bCs/>
          <w:sz w:val="22"/>
          <w:szCs w:val="22"/>
        </w:rPr>
        <w:t>Inicial. -</w:t>
      </w:r>
      <w:r w:rsidRPr="00CA50DF">
        <w:rPr>
          <w:rFonts w:ascii="Palatino Linotype" w:eastAsia="Palatino Linotype" w:hAnsi="Palatino Linotype" w:cs="Palatino Linotype"/>
          <w:sz w:val="22"/>
          <w:szCs w:val="22"/>
        </w:rPr>
        <w:t xml:space="preserve"> Es el documento que expide el médico tratante al servidor público en la fecha en que determina por primera vez que su lesión o enfermedad, lo incapacita temporalmente para su trabajo y; </w:t>
      </w:r>
    </w:p>
    <w:p w14:paraId="4B4A1719" w14:textId="77777777" w:rsidR="00547ADF" w:rsidRPr="00CA50DF" w:rsidRDefault="00547ADF" w:rsidP="00547ADF">
      <w:pPr>
        <w:spacing w:line="360" w:lineRule="auto"/>
        <w:jc w:val="both"/>
        <w:rPr>
          <w:rFonts w:ascii="Palatino Linotype" w:eastAsia="Palatino Linotype" w:hAnsi="Palatino Linotype" w:cs="Palatino Linotype"/>
          <w:sz w:val="22"/>
          <w:szCs w:val="22"/>
        </w:rPr>
      </w:pPr>
    </w:p>
    <w:p w14:paraId="54113864" w14:textId="1452E5E4" w:rsidR="00547ADF" w:rsidRPr="00CA50DF" w:rsidRDefault="00547ADF" w:rsidP="00547ADF">
      <w:pPr>
        <w:pStyle w:val="Prrafodelista"/>
        <w:numPr>
          <w:ilvl w:val="0"/>
          <w:numId w:val="7"/>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bCs/>
          <w:sz w:val="22"/>
          <w:szCs w:val="22"/>
        </w:rPr>
        <w:t>Subsecuente. -</w:t>
      </w:r>
      <w:r w:rsidRPr="00CA50DF">
        <w:rPr>
          <w:rFonts w:ascii="Palatino Linotype" w:eastAsia="Palatino Linotype" w:hAnsi="Palatino Linotype" w:cs="Palatino Linotype"/>
          <w:sz w:val="22"/>
          <w:szCs w:val="22"/>
        </w:rPr>
        <w:t xml:space="preserve"> Es el documento posterior al certificado inicial que el médico tratante expide al servidor público que continúa incapacitado por la misma lesión o padecimiento, o por alguna otra lesión o padecimiento intercurrente.</w:t>
      </w:r>
    </w:p>
    <w:p w14:paraId="2D91BC0C" w14:textId="77777777" w:rsidR="00D628C1" w:rsidRPr="00CA50DF" w:rsidRDefault="00D628C1" w:rsidP="00D628C1">
      <w:pPr>
        <w:spacing w:line="360" w:lineRule="auto"/>
        <w:jc w:val="both"/>
        <w:rPr>
          <w:rFonts w:ascii="Palatino Linotype" w:eastAsia="Palatino Linotype" w:hAnsi="Palatino Linotype" w:cs="Palatino Linotype"/>
          <w:sz w:val="22"/>
          <w:szCs w:val="22"/>
        </w:rPr>
      </w:pPr>
    </w:p>
    <w:p w14:paraId="5CAA1D6E" w14:textId="0818C639" w:rsidR="00547ADF" w:rsidRPr="00CA50DF" w:rsidRDefault="00D628C1" w:rsidP="00D628C1">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Finalmente, el </w:t>
      </w:r>
      <w:r w:rsidRPr="00CA50DF">
        <w:rPr>
          <w:rFonts w:ascii="Palatino Linotype" w:eastAsia="Palatino Linotype" w:hAnsi="Palatino Linotype" w:cs="Palatino Linotype"/>
          <w:i/>
          <w:iCs/>
          <w:sz w:val="22"/>
          <w:szCs w:val="22"/>
        </w:rPr>
        <w:t>supra</w:t>
      </w:r>
      <w:r w:rsidRPr="00CA50DF">
        <w:rPr>
          <w:rFonts w:ascii="Palatino Linotype" w:eastAsia="Palatino Linotype" w:hAnsi="Palatino Linotype" w:cs="Palatino Linotype"/>
          <w:sz w:val="22"/>
          <w:szCs w:val="22"/>
        </w:rPr>
        <w:t xml:space="preserve"> citado ordenamiento, en cuanto a la forma que se deberá seguir para su generación refiere como requisitos: debe ser elaborado con base en el criterio del médico tratante, mediante el módulo específico del expediente clínico electrónico, y a falta de éste, deberá elaborarse a mano, en ambos casos, no deberá tener tachaduras, enmendaduras o mutilaciones y deberá validarse </w:t>
      </w:r>
      <w:r w:rsidRPr="00CA50DF">
        <w:rPr>
          <w:rFonts w:ascii="Palatino Linotype" w:eastAsia="Palatino Linotype" w:hAnsi="Palatino Linotype" w:cs="Palatino Linotype"/>
          <w:b/>
          <w:bCs/>
          <w:sz w:val="22"/>
          <w:szCs w:val="22"/>
        </w:rPr>
        <w:t>mediante firma electrónica o autógrafa del facultativo que lo expide;</w:t>
      </w:r>
      <w:r w:rsidRPr="00CA50DF">
        <w:rPr>
          <w:rFonts w:ascii="Palatino Linotype" w:eastAsia="Palatino Linotype" w:hAnsi="Palatino Linotype" w:cs="Palatino Linotype"/>
          <w:sz w:val="22"/>
          <w:szCs w:val="22"/>
        </w:rPr>
        <w:t xml:space="preserve"> siendo además requisito indispensable que cuente con el sello impreso de la Dirección médica de la unidad en la que se emita.</w:t>
      </w:r>
    </w:p>
    <w:p w14:paraId="77EE75DB" w14:textId="77777777" w:rsidR="00033651" w:rsidRPr="00CA50DF" w:rsidRDefault="00033651" w:rsidP="00D628C1">
      <w:pPr>
        <w:spacing w:line="360" w:lineRule="auto"/>
        <w:jc w:val="both"/>
        <w:rPr>
          <w:rFonts w:ascii="Palatino Linotype" w:eastAsia="Palatino Linotype" w:hAnsi="Palatino Linotype" w:cs="Palatino Linotype"/>
          <w:sz w:val="22"/>
          <w:szCs w:val="22"/>
        </w:rPr>
      </w:pPr>
    </w:p>
    <w:p w14:paraId="4321F51C" w14:textId="673C8355" w:rsidR="00D628C1" w:rsidRPr="00CA50DF" w:rsidRDefault="00B77814" w:rsidP="00D628C1">
      <w:pPr>
        <w:spacing w:line="360" w:lineRule="auto"/>
        <w:jc w:val="both"/>
        <w:rPr>
          <w:rFonts w:ascii="Palatino Linotype" w:eastAsia="Palatino Linotype" w:hAnsi="Palatino Linotype" w:cs="Palatino Linotype"/>
          <w:sz w:val="22"/>
          <w:szCs w:val="22"/>
          <w:u w:val="single"/>
        </w:rPr>
      </w:pPr>
      <w:r w:rsidRPr="00CA50DF">
        <w:rPr>
          <w:rFonts w:ascii="Palatino Linotype" w:eastAsia="Palatino Linotype" w:hAnsi="Palatino Linotype" w:cs="Palatino Linotype"/>
          <w:sz w:val="22"/>
          <w:szCs w:val="22"/>
        </w:rPr>
        <w:t>Una vez expuesto lo anterior, podemos concluir que el certificado de Incapacidad es un documento oficial de las Instituciones Públicas encargadas de brindar los servicios de salud a los beneficiarios y/o derechos habientes</w:t>
      </w:r>
      <w:r w:rsidRPr="00CA50DF">
        <w:rPr>
          <w:rFonts w:ascii="Palatino Linotype" w:eastAsia="Palatino Linotype" w:hAnsi="Palatino Linotype" w:cs="Palatino Linotype"/>
          <w:sz w:val="22"/>
          <w:szCs w:val="22"/>
          <w:u w:val="single"/>
        </w:rPr>
        <w:t>, por el cual se hace constar el tipo de contingencia (enfermedad, accidente o maternidad) y la duración del periodo de incapacidad temporal para el trabajo.</w:t>
      </w:r>
    </w:p>
    <w:p w14:paraId="3917AEF5" w14:textId="77777777" w:rsidR="004D611D" w:rsidRPr="00CA50DF" w:rsidRDefault="004D611D" w:rsidP="00D628C1">
      <w:pPr>
        <w:spacing w:line="360" w:lineRule="auto"/>
        <w:jc w:val="both"/>
        <w:rPr>
          <w:rFonts w:ascii="Palatino Linotype" w:eastAsia="Palatino Linotype" w:hAnsi="Palatino Linotype" w:cs="Palatino Linotype"/>
          <w:sz w:val="22"/>
          <w:szCs w:val="22"/>
          <w:u w:val="single"/>
        </w:rPr>
      </w:pPr>
    </w:p>
    <w:p w14:paraId="77D8A6EF" w14:textId="0BA17BE1" w:rsidR="004D611D" w:rsidRPr="00CA50DF" w:rsidRDefault="004D611D" w:rsidP="00D628C1">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lastRenderedPageBreak/>
        <w:t xml:space="preserve">Ahora bien, en relación con la información solicitada este Instituto localizó </w:t>
      </w:r>
      <w:r w:rsidR="0099665C" w:rsidRPr="00CA50DF">
        <w:rPr>
          <w:rFonts w:ascii="Palatino Linotype" w:eastAsia="Palatino Linotype" w:hAnsi="Palatino Linotype" w:cs="Palatino Linotype"/>
          <w:sz w:val="22"/>
          <w:szCs w:val="22"/>
        </w:rPr>
        <w:t>en el Portal de Información Pública de Oficio Mexiquense del Sujeto Obligado, en la fracción VIII A, “Remuneraciones”, que la servidora pública señalada en la solicitud al treinta de septiembre de dos mil veinticuatro ostentaba el cargo de Jefa de Departamento de Indemnizaciones, tal como se desprende de la siguiente captura de pantalla:</w:t>
      </w:r>
    </w:p>
    <w:p w14:paraId="6A9AD735" w14:textId="77777777" w:rsidR="0099665C" w:rsidRPr="00CA50DF" w:rsidRDefault="0099665C" w:rsidP="00D628C1">
      <w:pPr>
        <w:spacing w:line="360" w:lineRule="auto"/>
        <w:jc w:val="both"/>
        <w:rPr>
          <w:rFonts w:ascii="Palatino Linotype" w:eastAsia="Palatino Linotype" w:hAnsi="Palatino Linotype" w:cs="Palatino Linotype"/>
          <w:sz w:val="22"/>
          <w:szCs w:val="22"/>
        </w:rPr>
      </w:pPr>
    </w:p>
    <w:p w14:paraId="59811DFA" w14:textId="26BE7F18" w:rsidR="00D628C1" w:rsidRPr="00CA50DF" w:rsidRDefault="00D05848" w:rsidP="00D628C1">
      <w:pPr>
        <w:pBdr>
          <w:top w:val="nil"/>
          <w:left w:val="nil"/>
          <w:bottom w:val="nil"/>
          <w:right w:val="nil"/>
          <w:between w:val="nil"/>
        </w:pBdr>
        <w:spacing w:line="360" w:lineRule="auto"/>
        <w:jc w:val="both"/>
        <w:rPr>
          <w:rFonts w:ascii="Palatino Linotype" w:eastAsia="Palatino Linotype" w:hAnsi="Palatino Linotype" w:cs="Palatino Linotype"/>
          <w:color w:val="FF0000"/>
          <w:sz w:val="22"/>
          <w:szCs w:val="22"/>
        </w:rPr>
      </w:pPr>
      <w:r w:rsidRPr="00CA50DF">
        <w:rPr>
          <w:rFonts w:ascii="Palatino Linotype" w:eastAsia="Palatino Linotype" w:hAnsi="Palatino Linotype" w:cs="Palatino Linotype"/>
          <w:noProof/>
          <w:color w:val="FF0000"/>
          <w:sz w:val="22"/>
          <w:szCs w:val="22"/>
        </w:rPr>
        <w:drawing>
          <wp:inline distT="0" distB="0" distL="0" distR="0" wp14:anchorId="751E7231" wp14:editId="26B1275A">
            <wp:extent cx="5742940" cy="2965450"/>
            <wp:effectExtent l="0" t="0" r="0" b="6350"/>
            <wp:docPr id="6279281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28135" name="Imagen 627928135"/>
                    <pic:cNvPicPr/>
                  </pic:nvPicPr>
                  <pic:blipFill>
                    <a:blip r:embed="rId10">
                      <a:extLst>
                        <a:ext uri="{28A0092B-C50C-407E-A947-70E740481C1C}">
                          <a14:useLocalDpi xmlns:a14="http://schemas.microsoft.com/office/drawing/2010/main" val="0"/>
                        </a:ext>
                      </a:extLst>
                    </a:blip>
                    <a:stretch>
                      <a:fillRect/>
                    </a:stretch>
                  </pic:blipFill>
                  <pic:spPr>
                    <a:xfrm>
                      <a:off x="0" y="0"/>
                      <a:ext cx="5742940" cy="2965450"/>
                    </a:xfrm>
                    <a:prstGeom prst="rect">
                      <a:avLst/>
                    </a:prstGeom>
                  </pic:spPr>
                </pic:pic>
              </a:graphicData>
            </a:graphic>
          </wp:inline>
        </w:drawing>
      </w:r>
    </w:p>
    <w:p w14:paraId="795BBA2B" w14:textId="77777777" w:rsidR="00C05723" w:rsidRPr="00CA50DF" w:rsidRDefault="00C05723">
      <w:pPr>
        <w:spacing w:line="360" w:lineRule="auto"/>
        <w:rPr>
          <w:rFonts w:ascii="Palatino Linotype" w:eastAsia="Palatino Linotype" w:hAnsi="Palatino Linotype" w:cs="Palatino Linotype"/>
          <w:color w:val="FF0000"/>
          <w:sz w:val="22"/>
          <w:szCs w:val="22"/>
        </w:rPr>
      </w:pPr>
    </w:p>
    <w:p w14:paraId="207D08F0" w14:textId="20D798C7" w:rsidR="00D05848" w:rsidRPr="00CA50DF" w:rsidRDefault="00D05848" w:rsidP="00D05848">
      <w:pPr>
        <w:spacing w:line="360" w:lineRule="auto"/>
        <w:jc w:val="both"/>
        <w:rPr>
          <w:rFonts w:ascii="Palatino Linotype" w:eastAsia="Palatino Linotype" w:hAnsi="Palatino Linotype" w:cs="Palatino Linotype"/>
          <w:color w:val="000000" w:themeColor="text1"/>
          <w:sz w:val="22"/>
          <w:szCs w:val="22"/>
        </w:rPr>
      </w:pPr>
      <w:r w:rsidRPr="00CA50DF">
        <w:rPr>
          <w:rFonts w:ascii="Palatino Linotype" w:eastAsia="Palatino Linotype" w:hAnsi="Palatino Linotype" w:cs="Palatino Linotype"/>
          <w:color w:val="000000" w:themeColor="text1"/>
          <w:sz w:val="22"/>
          <w:szCs w:val="22"/>
        </w:rPr>
        <w:t>Además, se localizó que el Departamento de Indeminizaciones formaba parte de la Subdirección de Concertación e Indmnizaciones de la Dirección General de Asuntos Jurídicos e Igualdad de Género, tal como se muestra a continuación:</w:t>
      </w:r>
    </w:p>
    <w:p w14:paraId="01313242" w14:textId="77777777" w:rsidR="00D05848" w:rsidRPr="00CA50DF" w:rsidRDefault="00D05848">
      <w:pPr>
        <w:spacing w:line="360" w:lineRule="auto"/>
        <w:rPr>
          <w:rFonts w:ascii="Palatino Linotype" w:eastAsia="Palatino Linotype" w:hAnsi="Palatino Linotype" w:cs="Palatino Linotype"/>
          <w:color w:val="FF0000"/>
          <w:sz w:val="22"/>
          <w:szCs w:val="22"/>
        </w:rPr>
      </w:pPr>
    </w:p>
    <w:p w14:paraId="1AFE1422" w14:textId="7916E687" w:rsidR="00D05848" w:rsidRPr="00CA50DF" w:rsidRDefault="00D05848" w:rsidP="00D05848">
      <w:pPr>
        <w:spacing w:line="360" w:lineRule="auto"/>
        <w:jc w:val="center"/>
        <w:rPr>
          <w:rFonts w:ascii="Palatino Linotype" w:eastAsia="Palatino Linotype" w:hAnsi="Palatino Linotype" w:cs="Palatino Linotype"/>
          <w:color w:val="FF0000"/>
          <w:sz w:val="22"/>
          <w:szCs w:val="22"/>
        </w:rPr>
      </w:pPr>
      <w:r w:rsidRPr="00CA50DF">
        <w:rPr>
          <w:rFonts w:ascii="Palatino Linotype" w:eastAsia="Palatino Linotype" w:hAnsi="Palatino Linotype" w:cs="Palatino Linotype"/>
          <w:noProof/>
          <w:color w:val="FF0000"/>
          <w:sz w:val="22"/>
          <w:szCs w:val="22"/>
        </w:rPr>
        <w:drawing>
          <wp:inline distT="0" distB="0" distL="0" distR="0" wp14:anchorId="7E96B84F" wp14:editId="567886FE">
            <wp:extent cx="4626294" cy="1190846"/>
            <wp:effectExtent l="0" t="0" r="0" b="3175"/>
            <wp:docPr id="11033424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42434" name="Imagen 1103342434"/>
                    <pic:cNvPicPr/>
                  </pic:nvPicPr>
                  <pic:blipFill>
                    <a:blip r:embed="rId11">
                      <a:extLst>
                        <a:ext uri="{28A0092B-C50C-407E-A947-70E740481C1C}">
                          <a14:useLocalDpi xmlns:a14="http://schemas.microsoft.com/office/drawing/2010/main" val="0"/>
                        </a:ext>
                      </a:extLst>
                    </a:blip>
                    <a:stretch>
                      <a:fillRect/>
                    </a:stretch>
                  </pic:blipFill>
                  <pic:spPr>
                    <a:xfrm>
                      <a:off x="0" y="0"/>
                      <a:ext cx="4689280" cy="1207059"/>
                    </a:xfrm>
                    <a:prstGeom prst="rect">
                      <a:avLst/>
                    </a:prstGeom>
                  </pic:spPr>
                </pic:pic>
              </a:graphicData>
            </a:graphic>
          </wp:inline>
        </w:drawing>
      </w:r>
    </w:p>
    <w:p w14:paraId="6169CC51" w14:textId="77777777" w:rsidR="00D05848" w:rsidRPr="00CA50DF" w:rsidRDefault="00D05848">
      <w:pPr>
        <w:spacing w:line="360" w:lineRule="auto"/>
        <w:rPr>
          <w:rFonts w:ascii="Palatino Linotype" w:eastAsia="Palatino Linotype" w:hAnsi="Palatino Linotype" w:cs="Palatino Linotype"/>
          <w:color w:val="FF0000"/>
          <w:sz w:val="22"/>
          <w:szCs w:val="22"/>
        </w:rPr>
      </w:pPr>
    </w:p>
    <w:p w14:paraId="4A06BF8E" w14:textId="5C5B47DF" w:rsidR="001E23A2" w:rsidRPr="00CA50DF" w:rsidRDefault="00EB1122">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Conforme a lo anterior, se considera que la pretensión del ahora Recurrente, es obtener </w:t>
      </w:r>
      <w:r w:rsidR="001E23A2" w:rsidRPr="00CA50DF">
        <w:rPr>
          <w:rFonts w:ascii="Palatino Linotype" w:eastAsia="Palatino Linotype" w:hAnsi="Palatino Linotype" w:cs="Palatino Linotype"/>
          <w:sz w:val="22"/>
          <w:szCs w:val="22"/>
        </w:rPr>
        <w:t>de Cecilia</w:t>
      </w:r>
      <w:r w:rsidRPr="00CA50DF">
        <w:rPr>
          <w:rFonts w:ascii="Palatino Linotype" w:eastAsia="Palatino Linotype" w:hAnsi="Palatino Linotype" w:cs="Palatino Linotype"/>
          <w:sz w:val="22"/>
          <w:szCs w:val="22"/>
        </w:rPr>
        <w:t xml:space="preserve"> Isabel Parra Torrijos Jefa del Departamento de Indemnizaciones, lo siguiente:</w:t>
      </w:r>
    </w:p>
    <w:p w14:paraId="2BBF80BB" w14:textId="77777777" w:rsidR="001E23A2" w:rsidRPr="00CA50DF" w:rsidRDefault="001E23A2">
      <w:pPr>
        <w:spacing w:line="360" w:lineRule="auto"/>
        <w:jc w:val="both"/>
        <w:rPr>
          <w:rFonts w:ascii="Palatino Linotype" w:eastAsia="Palatino Linotype" w:hAnsi="Palatino Linotype" w:cs="Palatino Linotype"/>
          <w:sz w:val="22"/>
          <w:szCs w:val="22"/>
        </w:rPr>
      </w:pPr>
    </w:p>
    <w:p w14:paraId="21D8B3AB" w14:textId="77777777" w:rsidR="001E23A2" w:rsidRPr="00CA50DF" w:rsidRDefault="001E23A2" w:rsidP="00D05848">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Los documentos que amparen su inasistencia el primero de septiembre de dos mil veinticuatro.</w:t>
      </w:r>
    </w:p>
    <w:p w14:paraId="071547C8" w14:textId="3D0B67C4" w:rsidR="001E23A2" w:rsidRPr="00CA50DF" w:rsidRDefault="001E23A2" w:rsidP="00D05848">
      <w:pPr>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rPr>
      </w:pPr>
      <w:r w:rsidRPr="00CA50DF">
        <w:rPr>
          <w:rFonts w:ascii="Palatino Linotype" w:eastAsia="Palatino Linotype" w:hAnsi="Palatino Linotype" w:cs="Palatino Linotype"/>
          <w:sz w:val="22"/>
          <w:szCs w:val="22"/>
        </w:rPr>
        <w:t xml:space="preserve">Los </w:t>
      </w:r>
      <w:r w:rsidR="00D05848" w:rsidRPr="00CA50DF">
        <w:rPr>
          <w:rFonts w:ascii="Palatino Linotype" w:eastAsia="Palatino Linotype" w:hAnsi="Palatino Linotype" w:cs="Palatino Linotype"/>
          <w:sz w:val="22"/>
          <w:szCs w:val="22"/>
        </w:rPr>
        <w:t>registros de</w:t>
      </w:r>
      <w:r w:rsidRPr="00CA50DF">
        <w:rPr>
          <w:rFonts w:ascii="Palatino Linotype" w:eastAsia="Palatino Linotype" w:hAnsi="Palatino Linotype" w:cs="Palatino Linotype"/>
          <w:sz w:val="22"/>
          <w:szCs w:val="22"/>
        </w:rPr>
        <w:t xml:space="preserve"> asistencia del veintisiete de agosto del dos mil veinticuatro al veintisiete de septiembre de dos mil veinticuatro.</w:t>
      </w:r>
    </w:p>
    <w:p w14:paraId="7923F8CA" w14:textId="0D3A2507" w:rsidR="0099665C" w:rsidRPr="00CA50DF" w:rsidRDefault="0099665C">
      <w:pPr>
        <w:spacing w:line="360" w:lineRule="auto"/>
        <w:jc w:val="both"/>
        <w:rPr>
          <w:rFonts w:ascii="Palatino Linotype" w:eastAsia="Palatino Linotype" w:hAnsi="Palatino Linotype" w:cs="Palatino Linotype"/>
          <w:sz w:val="22"/>
          <w:szCs w:val="22"/>
        </w:rPr>
      </w:pPr>
    </w:p>
    <w:p w14:paraId="2FE412FE" w14:textId="608FE2E7" w:rsidR="00C05723" w:rsidRPr="00CA50DF" w:rsidRDefault="00997987" w:rsidP="00D05848">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Ahora bien, se procede analizar la respuesta entregada, para lo cual, de las constancias que obran en el expediente se logra vislumbrar, que el Sujeto Obligado turnó la solicitud de información a la </w:t>
      </w:r>
      <w:r w:rsidRPr="00CA50DF">
        <w:rPr>
          <w:rFonts w:ascii="Palatino Linotype" w:eastAsia="Palatino Linotype" w:hAnsi="Palatino Linotype" w:cs="Palatino Linotype"/>
          <w:b/>
          <w:bCs/>
          <w:sz w:val="22"/>
          <w:szCs w:val="22"/>
        </w:rPr>
        <w:t>Dirección General de Asuntos Jurídicos y la Dirección General de Administración y Finanzas</w:t>
      </w:r>
      <w:r w:rsidRPr="00CA50DF">
        <w:rPr>
          <w:rFonts w:ascii="Palatino Linotype" w:eastAsia="Palatino Linotype" w:hAnsi="Palatino Linotype" w:cs="Palatino Linotype"/>
          <w:sz w:val="22"/>
          <w:szCs w:val="22"/>
        </w:rPr>
        <w:t xml:space="preserve">, por lo que, es necesario traer a colación el procedimiento de búsqueda que deben seguir los Sujetos Obligados para localizar la información, el cual se </w:t>
      </w:r>
      <w:r w:rsidR="00D05848" w:rsidRPr="00CA50DF">
        <w:rPr>
          <w:rFonts w:ascii="Palatino Linotype" w:eastAsia="Palatino Linotype" w:hAnsi="Palatino Linotype" w:cs="Palatino Linotype"/>
          <w:sz w:val="22"/>
          <w:szCs w:val="22"/>
        </w:rPr>
        <w:t>encuentra establecido en el artículo</w:t>
      </w:r>
      <w:r w:rsidRPr="00CA50DF">
        <w:rPr>
          <w:rFonts w:ascii="Palatino Linotype" w:eastAsia="Palatino Linotype" w:hAnsi="Palatino Linotype" w:cs="Palatino Linotype"/>
          <w:sz w:val="22"/>
          <w:szCs w:val="22"/>
        </w:rPr>
        <w:t xml:space="preserve"> 162 de la Ley de Transparencia y Acceso a la Información Pública del Estado de México y Municipios, </w:t>
      </w:r>
      <w:r w:rsidR="00D05848" w:rsidRPr="00CA50DF">
        <w:rPr>
          <w:rFonts w:ascii="Palatino Linotype" w:eastAsia="Palatino Linotype" w:hAnsi="Palatino Linotype" w:cs="Palatino Linotype"/>
          <w:sz w:val="22"/>
          <w:szCs w:val="22"/>
        </w:rPr>
        <w:t xml:space="preserve">que precisa que las </w:t>
      </w:r>
      <w:r w:rsidR="008A7E6B" w:rsidRPr="00CA50DF">
        <w:rPr>
          <w:rFonts w:ascii="Palatino Linotype" w:eastAsia="Palatino Linotype" w:hAnsi="Palatino Linotype" w:cs="Palatino Linotype"/>
          <w:sz w:val="22"/>
          <w:szCs w:val="22"/>
        </w:rPr>
        <w:t>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D05848" w:rsidRPr="00CA50DF">
        <w:rPr>
          <w:rFonts w:ascii="Palatino Linotype" w:eastAsia="Palatino Linotype" w:hAnsi="Palatino Linotype" w:cs="Palatino Linotype"/>
          <w:sz w:val="22"/>
          <w:szCs w:val="22"/>
        </w:rPr>
        <w:t>.</w:t>
      </w:r>
    </w:p>
    <w:p w14:paraId="1BAAC002" w14:textId="77777777" w:rsidR="008A7E6B" w:rsidRPr="00CA50DF" w:rsidRDefault="008A7E6B">
      <w:pPr>
        <w:spacing w:line="360" w:lineRule="auto"/>
        <w:jc w:val="both"/>
        <w:rPr>
          <w:rFonts w:ascii="Palatino Linotype" w:eastAsia="Palatino Linotype" w:hAnsi="Palatino Linotype" w:cs="Palatino Linotype"/>
          <w:sz w:val="22"/>
          <w:szCs w:val="22"/>
        </w:rPr>
      </w:pPr>
    </w:p>
    <w:p w14:paraId="2D409952" w14:textId="650D1F02" w:rsidR="006B061E" w:rsidRPr="00CA50DF" w:rsidRDefault="005947F0" w:rsidP="006B061E">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Así, a efecto de determinar si el Sujeto Obligado siguió el procedimiento antes descrito, es necesario traer a colación el Manual General de Organización de la Comisión del Agua del Estado de México, </w:t>
      </w:r>
      <w:r w:rsidR="0083525D" w:rsidRPr="00CA50DF">
        <w:rPr>
          <w:rFonts w:ascii="Palatino Linotype" w:eastAsia="Palatino Linotype" w:hAnsi="Palatino Linotype" w:cs="Palatino Linotype"/>
          <w:sz w:val="22"/>
          <w:szCs w:val="22"/>
        </w:rPr>
        <w:t xml:space="preserve">el cual establece que la Dirección General de Asuntos Jurídicos se encarga de organizar, coordinar y controlar las acciones legales que incidan en el ámbito de competencia de la Comisión, así como asesorar y validar la suscripción de contratos, </w:t>
      </w:r>
      <w:r w:rsidR="0083525D" w:rsidRPr="00CA50DF">
        <w:rPr>
          <w:rFonts w:ascii="Palatino Linotype" w:eastAsia="Palatino Linotype" w:hAnsi="Palatino Linotype" w:cs="Palatino Linotype"/>
          <w:sz w:val="22"/>
          <w:szCs w:val="22"/>
        </w:rPr>
        <w:lastRenderedPageBreak/>
        <w:t>convenios, acuerdos y actos legales celebrados con instituciones, autoridades, personas jurídicas colectivas o físicas y asesorar jurídicamente a las unidades administrativas de la Comisión, a los organismos operadores, a los municipios y a particulares, respecto a los asuntos competencia de la misma.</w:t>
      </w:r>
    </w:p>
    <w:p w14:paraId="49426825" w14:textId="77777777" w:rsidR="0083525D" w:rsidRPr="00CA50DF" w:rsidRDefault="0083525D" w:rsidP="006B061E">
      <w:pPr>
        <w:spacing w:line="360" w:lineRule="auto"/>
        <w:jc w:val="both"/>
        <w:rPr>
          <w:rFonts w:ascii="Palatino Linotype" w:eastAsia="Palatino Linotype" w:hAnsi="Palatino Linotype" w:cs="Palatino Linotype"/>
          <w:sz w:val="22"/>
          <w:szCs w:val="22"/>
        </w:rPr>
      </w:pPr>
    </w:p>
    <w:p w14:paraId="69024975" w14:textId="15B29ADA" w:rsidR="00B649D1" w:rsidRPr="00CA50DF" w:rsidRDefault="00972AC4" w:rsidP="00B649D1">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Así mismo, establece que la Dirección General de Administración y Finanzas</w:t>
      </w:r>
      <w:r w:rsidR="00B649D1" w:rsidRPr="00CA50DF">
        <w:rPr>
          <w:rFonts w:ascii="Palatino Linotype" w:eastAsia="Palatino Linotype" w:hAnsi="Palatino Linotype" w:cs="Palatino Linotype"/>
          <w:sz w:val="22"/>
          <w:szCs w:val="22"/>
        </w:rPr>
        <w:t xml:space="preserve"> por medio de la </w:t>
      </w:r>
      <w:r w:rsidR="00B649D1" w:rsidRPr="00CA50DF">
        <w:rPr>
          <w:rFonts w:ascii="Palatino Linotype" w:eastAsia="Palatino Linotype" w:hAnsi="Palatino Linotype" w:cs="Palatino Linotype"/>
          <w:b/>
          <w:bCs/>
          <w:sz w:val="22"/>
          <w:szCs w:val="22"/>
        </w:rPr>
        <w:t>Dirección de Administración</w:t>
      </w:r>
      <w:r w:rsidR="00B649D1" w:rsidRPr="00CA50DF">
        <w:rPr>
          <w:rFonts w:ascii="Palatino Linotype" w:eastAsia="Palatino Linotype" w:hAnsi="Palatino Linotype" w:cs="Palatino Linotype"/>
          <w:sz w:val="22"/>
          <w:szCs w:val="22"/>
        </w:rPr>
        <w:t xml:space="preserve">, a través del Departamento de Registro y Control de Personal se encarga de la actualización de </w:t>
      </w:r>
      <w:r w:rsidR="00B649D1" w:rsidRPr="00CA50DF">
        <w:rPr>
          <w:rFonts w:ascii="Palatino Linotype" w:eastAsia="Palatino Linotype" w:hAnsi="Palatino Linotype" w:cs="Palatino Linotype"/>
          <w:b/>
          <w:bCs/>
          <w:sz w:val="22"/>
          <w:szCs w:val="22"/>
        </w:rPr>
        <w:t>los registros y controles de asistencia y puntualidad del personal adscrito a la Comisión y tramitar las afectaciones en los sueldos y salarios por las incidencias captadas</w:t>
      </w:r>
      <w:r w:rsidR="00B649D1" w:rsidRPr="00CA50DF">
        <w:rPr>
          <w:rFonts w:ascii="Palatino Linotype" w:eastAsia="Palatino Linotype" w:hAnsi="Palatino Linotype" w:cs="Palatino Linotype"/>
          <w:sz w:val="22"/>
          <w:szCs w:val="22"/>
        </w:rPr>
        <w:t xml:space="preserve">. </w:t>
      </w:r>
    </w:p>
    <w:p w14:paraId="1BB4575F" w14:textId="77777777" w:rsidR="009F1CAF" w:rsidRPr="00CA50DF" w:rsidRDefault="009F1CAF" w:rsidP="00B649D1">
      <w:pPr>
        <w:spacing w:line="360" w:lineRule="auto"/>
        <w:jc w:val="both"/>
        <w:rPr>
          <w:rFonts w:ascii="Palatino Linotype" w:eastAsia="Palatino Linotype" w:hAnsi="Palatino Linotype" w:cs="Palatino Linotype"/>
          <w:sz w:val="22"/>
          <w:szCs w:val="22"/>
        </w:rPr>
      </w:pPr>
    </w:p>
    <w:p w14:paraId="5BB97A2E" w14:textId="486470DB" w:rsidR="00C05723" w:rsidRPr="00CA50DF" w:rsidRDefault="00E479FD">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Conforme a lo anterior, se colige que el Ente Recurrido, gestionó la solicitud de información, al área con atribuciones para conocer de lo peticionado, a saber, la Dirección de Administración y Finanzas, por lo que, se advierte que cumplió con el procedimiento de búsqueda establecido en el artículo 162 de la Ley de Transparencia y Acceso a la Información Pública del Estado de México y Municipios</w:t>
      </w:r>
      <w:r w:rsidR="00733290" w:rsidRPr="00CA50DF">
        <w:rPr>
          <w:rFonts w:ascii="Palatino Linotype" w:eastAsia="Palatino Linotype" w:hAnsi="Palatino Linotype" w:cs="Palatino Linotype"/>
          <w:sz w:val="22"/>
          <w:szCs w:val="22"/>
        </w:rPr>
        <w:t>.</w:t>
      </w:r>
    </w:p>
    <w:p w14:paraId="759123BB" w14:textId="77777777" w:rsidR="00C05723" w:rsidRPr="00CA50DF" w:rsidRDefault="00C05723">
      <w:pPr>
        <w:spacing w:line="360" w:lineRule="auto"/>
        <w:jc w:val="both"/>
        <w:rPr>
          <w:rFonts w:ascii="Palatino Linotype" w:eastAsia="Palatino Linotype" w:hAnsi="Palatino Linotype" w:cs="Palatino Linotype"/>
          <w:b/>
          <w:color w:val="FF0000"/>
          <w:sz w:val="22"/>
          <w:szCs w:val="22"/>
        </w:rPr>
      </w:pPr>
    </w:p>
    <w:p w14:paraId="5827964A" w14:textId="30D710F4" w:rsidR="00D05848" w:rsidRPr="00CA50DF" w:rsidRDefault="00733290" w:rsidP="003A11B7">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Ahora bien, en respuesta </w:t>
      </w:r>
      <w:r w:rsidR="003A11B7" w:rsidRPr="00CA50DF">
        <w:rPr>
          <w:rFonts w:ascii="Palatino Linotype" w:eastAsia="Palatino Linotype" w:hAnsi="Palatino Linotype" w:cs="Palatino Linotype"/>
          <w:sz w:val="22"/>
          <w:szCs w:val="22"/>
        </w:rPr>
        <w:t xml:space="preserve">la Dirección General de Administración y Finanzas refirió que los sujetos obligados sólo proporcionarán la información pública que </w:t>
      </w:r>
      <w:r w:rsidR="00D05848" w:rsidRPr="00CA50DF">
        <w:rPr>
          <w:rFonts w:ascii="Palatino Linotype" w:eastAsia="Palatino Linotype" w:hAnsi="Palatino Linotype" w:cs="Palatino Linotype"/>
          <w:sz w:val="22"/>
          <w:szCs w:val="22"/>
        </w:rPr>
        <w:t>obra en sus archivos, lo cual no aconteció pues como se refirió en párrafos anteriores, dicha área se encarga del control de asistencia y de las inasistencias, por lo que, no se puede validar su respuesta, pues aún y cuando tiene competencia para conocer de lo peticionado, omitió pronunciarse de manera categórica y proporcionar la información que obrara en sus archivos.</w:t>
      </w:r>
    </w:p>
    <w:p w14:paraId="5BB21C5A" w14:textId="77777777" w:rsidR="00D05848" w:rsidRPr="00CA50DF" w:rsidRDefault="00D05848" w:rsidP="003A11B7">
      <w:pPr>
        <w:spacing w:line="360" w:lineRule="auto"/>
        <w:jc w:val="both"/>
        <w:rPr>
          <w:rFonts w:ascii="Palatino Linotype" w:eastAsia="Palatino Linotype" w:hAnsi="Palatino Linotype" w:cs="Palatino Linotype"/>
          <w:sz w:val="22"/>
          <w:szCs w:val="22"/>
        </w:rPr>
      </w:pPr>
    </w:p>
    <w:p w14:paraId="3F4AFB50" w14:textId="77777777" w:rsidR="00D05848" w:rsidRPr="00CA50DF" w:rsidRDefault="00D05848" w:rsidP="003A11B7">
      <w:pPr>
        <w:spacing w:line="360" w:lineRule="auto"/>
        <w:jc w:val="both"/>
        <w:rPr>
          <w:rFonts w:ascii="Palatino Linotype" w:eastAsia="Palatino Linotype" w:hAnsi="Palatino Linotype" w:cs="Palatino Linotype"/>
          <w:sz w:val="22"/>
          <w:szCs w:val="22"/>
        </w:rPr>
      </w:pPr>
    </w:p>
    <w:p w14:paraId="6B045792" w14:textId="7E7BB963" w:rsidR="003A11B7" w:rsidRPr="00CA50DF" w:rsidRDefault="00D05848" w:rsidP="003A11B7">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lastRenderedPageBreak/>
        <w:t>Por otra parte,</w:t>
      </w:r>
      <w:r w:rsidR="003A11B7" w:rsidRPr="00CA50DF">
        <w:rPr>
          <w:rFonts w:ascii="Palatino Linotype" w:eastAsia="Palatino Linotype" w:hAnsi="Palatino Linotype" w:cs="Palatino Linotype"/>
          <w:sz w:val="22"/>
          <w:szCs w:val="22"/>
        </w:rPr>
        <w:t xml:space="preserve"> la Dirección General de Asuntos Jurídicos e Igualdad de Género refirió que no </w:t>
      </w:r>
      <w:r w:rsidRPr="00CA50DF">
        <w:rPr>
          <w:rFonts w:ascii="Palatino Linotype" w:eastAsia="Palatino Linotype" w:hAnsi="Palatino Linotype" w:cs="Palatino Linotype"/>
          <w:sz w:val="22"/>
          <w:szCs w:val="22"/>
        </w:rPr>
        <w:t>que no contaba con lo solicitado, al no tener las atribuciones;</w:t>
      </w:r>
      <w:r w:rsidR="003A11B7" w:rsidRPr="00CA50DF">
        <w:rPr>
          <w:rFonts w:ascii="Palatino Linotype" w:eastAsia="Palatino Linotype" w:hAnsi="Palatino Linotype" w:cs="Palatino Linotype"/>
          <w:sz w:val="22"/>
          <w:szCs w:val="22"/>
        </w:rPr>
        <w:t xml:space="preserve"> además de señalar que “Cecilia Parra Torrijos” no labora</w:t>
      </w:r>
      <w:r w:rsidRPr="00CA50DF">
        <w:rPr>
          <w:rFonts w:ascii="Palatino Linotype" w:eastAsia="Palatino Linotype" w:hAnsi="Palatino Linotype" w:cs="Palatino Linotype"/>
          <w:sz w:val="22"/>
          <w:szCs w:val="22"/>
        </w:rPr>
        <w:t>ba</w:t>
      </w:r>
      <w:r w:rsidR="003A11B7" w:rsidRPr="00CA50DF">
        <w:rPr>
          <w:rFonts w:ascii="Palatino Linotype" w:eastAsia="Palatino Linotype" w:hAnsi="Palatino Linotype" w:cs="Palatino Linotype"/>
          <w:sz w:val="22"/>
          <w:szCs w:val="22"/>
        </w:rPr>
        <w:t xml:space="preserve"> en esta Dirección General de Asuntos Jurídicos e Igualdad de Género</w:t>
      </w:r>
      <w:r w:rsidR="00CE2EF9" w:rsidRPr="00CA50DF">
        <w:rPr>
          <w:rFonts w:ascii="Palatino Linotype" w:eastAsia="Palatino Linotype" w:hAnsi="Palatino Linotype" w:cs="Palatino Linotype"/>
          <w:sz w:val="22"/>
          <w:szCs w:val="22"/>
        </w:rPr>
        <w:t>; sobre dicha situación, si bien tiene razón en el sentido de que no tiene facultadas para conocer de los registros de asistencia, lo cierto es que se considera que realizó una interpretación restrictiva a la solicitud, al realizar la búsqueda a la literalidad, cuando de la simple búsqueda de los apellidos en el orden señalado por el Particular, podía localizar a la Jefa de Departamento de Indemnizaciones, pues el Particular únicamente omitió proporcionar el segundo nombre de la trabajadora gubernamental.</w:t>
      </w:r>
    </w:p>
    <w:p w14:paraId="4AB9ED22" w14:textId="77777777" w:rsidR="003A11B7" w:rsidRPr="00CA50DF" w:rsidRDefault="003A11B7">
      <w:pPr>
        <w:spacing w:line="360" w:lineRule="auto"/>
        <w:jc w:val="both"/>
      </w:pPr>
    </w:p>
    <w:p w14:paraId="7627313F" w14:textId="704B1211" w:rsidR="007608AE" w:rsidRPr="00CA50DF" w:rsidRDefault="00CE2EF9">
      <w:pPr>
        <w:spacing w:line="360" w:lineRule="auto"/>
        <w:jc w:val="both"/>
        <w:rPr>
          <w:rFonts w:ascii="Palatino Linotype" w:eastAsia="Palatino Linotype" w:hAnsi="Palatino Linotype" w:cs="Palatino Linotype"/>
          <w:b/>
          <w:bCs/>
          <w:sz w:val="22"/>
          <w:szCs w:val="22"/>
        </w:rPr>
      </w:pPr>
      <w:r w:rsidRPr="00CA50DF">
        <w:rPr>
          <w:rFonts w:ascii="Palatino Linotype" w:eastAsia="Palatino Linotype" w:hAnsi="Palatino Linotype" w:cs="Palatino Linotype"/>
          <w:sz w:val="22"/>
          <w:szCs w:val="22"/>
        </w:rPr>
        <w:t xml:space="preserve">De tales consideraciones no se puede validar la respuesta entregada pues el área competente no proporcionó la información solicitada y el área a a cual estaba adscrita la servidora pública señalada en la solicitud, realizó una interpretación restrictiva de la solicitud, lo cual da como resultado que el agravio sea </w:t>
      </w:r>
      <w:r w:rsidR="000B11A9" w:rsidRPr="00CA50DF">
        <w:rPr>
          <w:rFonts w:ascii="Palatino Linotype" w:eastAsia="Palatino Linotype" w:hAnsi="Palatino Linotype" w:cs="Palatino Linotype"/>
          <w:b/>
          <w:bCs/>
          <w:sz w:val="22"/>
          <w:szCs w:val="22"/>
        </w:rPr>
        <w:t>FUNDADO.</w:t>
      </w:r>
    </w:p>
    <w:p w14:paraId="32B05543" w14:textId="77777777" w:rsidR="000B11A9" w:rsidRPr="00CA50DF" w:rsidRDefault="000B11A9">
      <w:pPr>
        <w:spacing w:line="360" w:lineRule="auto"/>
        <w:jc w:val="both"/>
        <w:rPr>
          <w:rFonts w:ascii="Palatino Linotype" w:eastAsia="Palatino Linotype" w:hAnsi="Palatino Linotype" w:cs="Palatino Linotype"/>
          <w:b/>
          <w:bCs/>
          <w:sz w:val="22"/>
          <w:szCs w:val="22"/>
        </w:rPr>
      </w:pPr>
    </w:p>
    <w:p w14:paraId="4CAE11D7" w14:textId="4E5217B7" w:rsidR="00CD2DFE" w:rsidRPr="00CA50DF" w:rsidRDefault="007C6BA4" w:rsidP="00CD2DFE">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Así, este Instituto considera que para atender el requerimiento de información, el Sujeto Obligado deberá realizar una búsqueda </w:t>
      </w:r>
      <w:r w:rsidR="00CE2EF9" w:rsidRPr="00CA50DF">
        <w:rPr>
          <w:rFonts w:ascii="Palatino Linotype" w:eastAsia="Palatino Linotype" w:hAnsi="Palatino Linotype" w:cs="Palatino Linotype"/>
          <w:sz w:val="22"/>
          <w:szCs w:val="22"/>
        </w:rPr>
        <w:t>en las unidades administrativas competentes</w:t>
      </w:r>
      <w:r w:rsidRPr="00CA50DF">
        <w:rPr>
          <w:rFonts w:ascii="Palatino Linotype" w:eastAsia="Palatino Linotype" w:hAnsi="Palatino Linotype" w:cs="Palatino Linotype"/>
          <w:sz w:val="22"/>
          <w:szCs w:val="22"/>
        </w:rPr>
        <w:t>, entre las cuales no podrá omitir a la Dirección General de Administración y Finanzas, en términos del artículo 162 de la Ley de Transparencia y Acceso a la</w:t>
      </w:r>
      <w:r w:rsidR="00CD3E09" w:rsidRPr="00CA50DF">
        <w:rPr>
          <w:rFonts w:ascii="Palatino Linotype" w:eastAsia="Palatino Linotype" w:hAnsi="Palatino Linotype" w:cs="Palatino Linotype"/>
          <w:sz w:val="22"/>
          <w:szCs w:val="22"/>
        </w:rPr>
        <w:t xml:space="preserve"> Información Pública del Estado de México y Municipios, a efecto de que proporcione, </w:t>
      </w:r>
      <w:r w:rsidR="00CD2DFE" w:rsidRPr="00CA50DF">
        <w:rPr>
          <w:rFonts w:ascii="Palatino Linotype" w:eastAsia="Palatino Linotype" w:hAnsi="Palatino Linotype" w:cs="Palatino Linotype"/>
          <w:sz w:val="22"/>
          <w:szCs w:val="22"/>
        </w:rPr>
        <w:t>de Cecilia Isabel Parra Torrijos</w:t>
      </w:r>
      <w:r w:rsidR="00CE2EF9" w:rsidRPr="00CA50DF">
        <w:rPr>
          <w:rFonts w:ascii="Palatino Linotype" w:eastAsia="Palatino Linotype" w:hAnsi="Palatino Linotype" w:cs="Palatino Linotype"/>
          <w:sz w:val="22"/>
          <w:szCs w:val="22"/>
        </w:rPr>
        <w:t>,</w:t>
      </w:r>
      <w:r w:rsidR="00CD2DFE" w:rsidRPr="00CA50DF">
        <w:rPr>
          <w:rFonts w:ascii="Palatino Linotype" w:eastAsia="Palatino Linotype" w:hAnsi="Palatino Linotype" w:cs="Palatino Linotype"/>
          <w:sz w:val="22"/>
          <w:szCs w:val="22"/>
        </w:rPr>
        <w:t xml:space="preserve"> Jefa del Departamento de Indemnizaciones, lo siguiente:</w:t>
      </w:r>
    </w:p>
    <w:p w14:paraId="4CEF36ED" w14:textId="77777777" w:rsidR="00CD2DFE" w:rsidRPr="00CA50DF" w:rsidRDefault="00CD2DFE" w:rsidP="00CD2DFE">
      <w:pPr>
        <w:spacing w:line="360" w:lineRule="auto"/>
        <w:jc w:val="both"/>
        <w:rPr>
          <w:rFonts w:ascii="Palatino Linotype" w:eastAsia="Palatino Linotype" w:hAnsi="Palatino Linotype" w:cs="Palatino Linotype"/>
          <w:sz w:val="22"/>
          <w:szCs w:val="22"/>
        </w:rPr>
      </w:pPr>
    </w:p>
    <w:p w14:paraId="101B096D" w14:textId="62641A50" w:rsidR="00CD2DFE" w:rsidRPr="00CA50DF" w:rsidRDefault="00CD2DFE" w:rsidP="00BC41BB">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Los documentos que amparen su inasistencia </w:t>
      </w:r>
      <w:r w:rsidR="00697EB3" w:rsidRPr="00CA50DF">
        <w:rPr>
          <w:rFonts w:ascii="Palatino Linotype" w:eastAsia="Palatino Linotype" w:hAnsi="Palatino Linotype" w:cs="Palatino Linotype"/>
          <w:sz w:val="22"/>
          <w:szCs w:val="22"/>
        </w:rPr>
        <w:t>o incapacidad d</w:t>
      </w:r>
      <w:r w:rsidRPr="00CA50DF">
        <w:rPr>
          <w:rFonts w:ascii="Palatino Linotype" w:eastAsia="Palatino Linotype" w:hAnsi="Palatino Linotype" w:cs="Palatino Linotype"/>
          <w:sz w:val="22"/>
          <w:szCs w:val="22"/>
        </w:rPr>
        <w:t>el primero de septiembre de dos mil veinticuatro.</w:t>
      </w:r>
    </w:p>
    <w:p w14:paraId="78456094" w14:textId="25A8BAC0" w:rsidR="00CD2DFE" w:rsidRPr="00CA50DF" w:rsidRDefault="00CD2DFE" w:rsidP="00BC41BB">
      <w:pPr>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rPr>
      </w:pPr>
      <w:r w:rsidRPr="00CA50DF">
        <w:rPr>
          <w:rFonts w:ascii="Palatino Linotype" w:eastAsia="Palatino Linotype" w:hAnsi="Palatino Linotype" w:cs="Palatino Linotype"/>
          <w:sz w:val="22"/>
          <w:szCs w:val="22"/>
        </w:rPr>
        <w:t xml:space="preserve">Los </w:t>
      </w:r>
      <w:r w:rsidR="00CE2EF9" w:rsidRPr="00CA50DF">
        <w:rPr>
          <w:rFonts w:ascii="Palatino Linotype" w:eastAsia="Palatino Linotype" w:hAnsi="Palatino Linotype" w:cs="Palatino Linotype"/>
          <w:sz w:val="22"/>
          <w:szCs w:val="22"/>
        </w:rPr>
        <w:t xml:space="preserve">registros de </w:t>
      </w:r>
      <w:r w:rsidRPr="00CA50DF">
        <w:rPr>
          <w:rFonts w:ascii="Palatino Linotype" w:eastAsia="Palatino Linotype" w:hAnsi="Palatino Linotype" w:cs="Palatino Linotype"/>
          <w:sz w:val="22"/>
          <w:szCs w:val="22"/>
        </w:rPr>
        <w:t>asistencia del veintisiete de agosto del dos mil veinticuatro al veintisiete de septiembre de dos mil veinticuatro.</w:t>
      </w:r>
    </w:p>
    <w:p w14:paraId="658B18D4" w14:textId="39701FBF" w:rsidR="00CE2EF9" w:rsidRPr="00CA50DF" w:rsidRDefault="003419C7" w:rsidP="003419C7">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lastRenderedPageBreak/>
        <w:t>Ahora bien, es necesario precisar que en el presente caso se solicitó la información de un mando medio, es decir, del Titular de una Jefatura de Departamento; por lo que, para el caso de que no tenga que registrar entrada y salida, deberá proporcionar el documento donde conste la autorización emitida por autoridad competente, para exceptuar el registro de asistencia.</w:t>
      </w:r>
    </w:p>
    <w:p w14:paraId="232D018E" w14:textId="77777777" w:rsidR="003419C7" w:rsidRPr="00CA50DF" w:rsidRDefault="003419C7" w:rsidP="003419C7">
      <w:pPr>
        <w:spacing w:line="360" w:lineRule="auto"/>
        <w:jc w:val="both"/>
        <w:rPr>
          <w:rFonts w:ascii="Palatino Linotype" w:eastAsia="Palatino Linotype" w:hAnsi="Palatino Linotype" w:cs="Palatino Linotype"/>
          <w:sz w:val="22"/>
          <w:szCs w:val="22"/>
        </w:rPr>
      </w:pPr>
    </w:p>
    <w:p w14:paraId="18EA2D6B" w14:textId="0146DFAD" w:rsidR="003419C7" w:rsidRPr="00CA50DF" w:rsidRDefault="003419C7" w:rsidP="003419C7">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Por otra parte, no se tiene certeza de que la servidora pública haya asistido o no a laborar el primero de septiembre de dos mil veinticuatro, por lo que, en el caso de que no cuente con inasistencia en dicho día, deberá hacerlo del conocimiento de la parte Recurrente, de manera clara y precisa, en términos del artículo 19, párrafo segundo, de la Ley de Transparencia y Acceso a la Información Pública del Estado de México y Municipios.</w:t>
      </w:r>
    </w:p>
    <w:p w14:paraId="6DADB6C1" w14:textId="77777777" w:rsidR="00CE2EF9" w:rsidRPr="00CA50DF" w:rsidRDefault="00CE2EF9">
      <w:pPr>
        <w:spacing w:line="360" w:lineRule="auto"/>
        <w:jc w:val="both"/>
        <w:rPr>
          <w:rFonts w:ascii="Palatino Linotype" w:eastAsia="Palatino Linotype" w:hAnsi="Palatino Linotype" w:cs="Palatino Linotype"/>
          <w:sz w:val="22"/>
          <w:szCs w:val="22"/>
        </w:rPr>
      </w:pPr>
    </w:p>
    <w:p w14:paraId="21856F06" w14:textId="24445CED" w:rsidR="003A14F2" w:rsidRPr="00CA50DF" w:rsidRDefault="00CE2EF9">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Por otra parte</w:t>
      </w:r>
      <w:r w:rsidR="00C11C4E" w:rsidRPr="00CA50DF">
        <w:rPr>
          <w:rFonts w:ascii="Palatino Linotype" w:eastAsia="Palatino Linotype" w:hAnsi="Palatino Linotype" w:cs="Palatino Linotype"/>
          <w:sz w:val="22"/>
          <w:szCs w:val="22"/>
        </w:rPr>
        <w:t>, resulta necesario precisar que los documentos que dan cuenta de lo solicitado, pueden contar datos personales, tales como los siguientes</w:t>
      </w:r>
      <w:r w:rsidR="00C13293" w:rsidRPr="00CA50DF">
        <w:rPr>
          <w:rFonts w:ascii="Palatino Linotype" w:eastAsia="Palatino Linotype" w:hAnsi="Palatino Linotype" w:cs="Palatino Linotype"/>
          <w:sz w:val="22"/>
          <w:szCs w:val="22"/>
        </w:rPr>
        <w:t>:</w:t>
      </w:r>
    </w:p>
    <w:p w14:paraId="0A7B1B26" w14:textId="77777777" w:rsidR="00CE2EF9" w:rsidRPr="00CA50DF" w:rsidRDefault="00CE2EF9">
      <w:pPr>
        <w:spacing w:line="360" w:lineRule="auto"/>
        <w:jc w:val="both"/>
        <w:rPr>
          <w:rFonts w:ascii="Palatino Linotype" w:eastAsia="Palatino Linotype" w:hAnsi="Palatino Linotype" w:cs="Palatino Linotype"/>
          <w:sz w:val="22"/>
          <w:szCs w:val="22"/>
        </w:rPr>
      </w:pPr>
    </w:p>
    <w:p w14:paraId="5CCCB9F4" w14:textId="5C3766C3" w:rsidR="00DF2E17" w:rsidRPr="00CA50DF" w:rsidRDefault="00DF2E17" w:rsidP="00DF2E17">
      <w:pPr>
        <w:pStyle w:val="Prrafodelista"/>
        <w:numPr>
          <w:ilvl w:val="0"/>
          <w:numId w:val="11"/>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Número de seguridad social del Instituto de Seguridad Social del Estado de México y Municipios</w:t>
      </w:r>
      <w:r w:rsidR="00BC41BB" w:rsidRPr="00CA50DF">
        <w:rPr>
          <w:rFonts w:ascii="Palatino Linotype" w:eastAsia="Palatino Linotype" w:hAnsi="Palatino Linotype" w:cs="Palatino Linotype"/>
          <w:sz w:val="22"/>
          <w:szCs w:val="22"/>
        </w:rPr>
        <w:t>, y</w:t>
      </w:r>
    </w:p>
    <w:p w14:paraId="540571D5" w14:textId="4D792414" w:rsidR="00DF2E17" w:rsidRPr="00CA50DF" w:rsidRDefault="00DF2E17" w:rsidP="00DF2E17">
      <w:pPr>
        <w:pStyle w:val="Prrafodelista"/>
        <w:numPr>
          <w:ilvl w:val="0"/>
          <w:numId w:val="11"/>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Diagnóstico y clasificación de incapacidad</w:t>
      </w:r>
      <w:r w:rsidR="00BC41BB" w:rsidRPr="00CA50DF">
        <w:rPr>
          <w:rFonts w:ascii="Palatino Linotype" w:eastAsia="Palatino Linotype" w:hAnsi="Palatino Linotype" w:cs="Palatino Linotype"/>
          <w:sz w:val="22"/>
          <w:szCs w:val="22"/>
        </w:rPr>
        <w:t>.</w:t>
      </w:r>
    </w:p>
    <w:p w14:paraId="005B6B88" w14:textId="77777777" w:rsidR="006C5E02" w:rsidRPr="00CA50DF" w:rsidRDefault="006C5E02" w:rsidP="00DF2E17">
      <w:pPr>
        <w:spacing w:line="360" w:lineRule="auto"/>
        <w:jc w:val="both"/>
      </w:pPr>
    </w:p>
    <w:p w14:paraId="453FB5D8" w14:textId="1D7780DA" w:rsidR="00EF4143" w:rsidRPr="00CA50DF" w:rsidRDefault="006C5E02" w:rsidP="00DF2E17">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Así, se procede analizar si dicha información es confidencial o pública; en principio, cabe mencionar que </w:t>
      </w:r>
      <w:r w:rsidR="00EF4143" w:rsidRPr="00CA50DF">
        <w:rPr>
          <w:rFonts w:ascii="Palatino Linotype" w:eastAsia="Palatino Linotype" w:hAnsi="Palatino Linotype" w:cs="Palatino Linotype"/>
          <w:sz w:val="22"/>
          <w:szCs w:val="22"/>
        </w:rPr>
        <w:t xml:space="preserve">el artículo 143, fracción I, de la Ley </w:t>
      </w:r>
      <w:r w:rsidR="003419C7" w:rsidRPr="00CA50DF">
        <w:rPr>
          <w:rFonts w:ascii="Palatino Linotype" w:eastAsia="Palatino Linotype" w:hAnsi="Palatino Linotype" w:cs="Palatino Linotype"/>
          <w:sz w:val="22"/>
          <w:szCs w:val="22"/>
        </w:rPr>
        <w:t>de Transparencia Local</w:t>
      </w:r>
      <w:r w:rsidR="00EF4143" w:rsidRPr="00CA50DF">
        <w:rPr>
          <w:rFonts w:ascii="Palatino Linotype" w:eastAsia="Palatino Linotype" w:hAnsi="Palatino Linotype" w:cs="Palatino Linotype"/>
          <w:sz w:val="22"/>
          <w:szCs w:val="22"/>
        </w:rPr>
        <w:t>, establece que la información privada y los datos personales, concernientes a una persona física o jurídica colectiva identificada o identificable son confidenciales.</w:t>
      </w:r>
    </w:p>
    <w:p w14:paraId="7AD6AF5E" w14:textId="77777777" w:rsidR="00EF4143" w:rsidRPr="00CA50DF" w:rsidRDefault="00EF4143" w:rsidP="00DF2E17">
      <w:pPr>
        <w:spacing w:line="360" w:lineRule="auto"/>
        <w:jc w:val="both"/>
        <w:rPr>
          <w:rFonts w:ascii="Palatino Linotype" w:eastAsia="Palatino Linotype" w:hAnsi="Palatino Linotype" w:cs="Palatino Linotype"/>
          <w:sz w:val="22"/>
          <w:szCs w:val="22"/>
        </w:rPr>
      </w:pPr>
    </w:p>
    <w:p w14:paraId="795431C1" w14:textId="08E21F7D" w:rsidR="00EF4143" w:rsidRPr="00CA50DF" w:rsidRDefault="003949AF" w:rsidP="00DF2E17">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w:t>
      </w:r>
      <w:r w:rsidRPr="00CA50DF">
        <w:rPr>
          <w:rFonts w:ascii="Palatino Linotype" w:eastAsia="Palatino Linotype" w:hAnsi="Palatino Linotype" w:cs="Palatino Linotype"/>
          <w:sz w:val="22"/>
          <w:szCs w:val="22"/>
        </w:rPr>
        <w:lastRenderedPageBreak/>
        <w:t>acceso a la información confidencial, requieren obtener el consentimiento de los</w:t>
      </w:r>
      <w:r w:rsidR="00014377" w:rsidRPr="00CA50DF">
        <w:rPr>
          <w:rFonts w:ascii="Palatino Linotype" w:eastAsia="Palatino Linotype" w:hAnsi="Palatino Linotype" w:cs="Palatino Linotype"/>
          <w:sz w:val="22"/>
          <w:szCs w:val="22"/>
        </w:rPr>
        <w:t xml:space="preserve">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4BBF938" w14:textId="77777777" w:rsidR="00014377" w:rsidRPr="00CA50DF" w:rsidRDefault="00014377" w:rsidP="00DF2E17">
      <w:pPr>
        <w:spacing w:line="360" w:lineRule="auto"/>
        <w:jc w:val="both"/>
        <w:rPr>
          <w:rFonts w:ascii="Palatino Linotype" w:eastAsia="Palatino Linotype" w:hAnsi="Palatino Linotype" w:cs="Palatino Linotype"/>
          <w:sz w:val="22"/>
          <w:szCs w:val="22"/>
        </w:rPr>
      </w:pPr>
    </w:p>
    <w:p w14:paraId="7CFAF44C" w14:textId="5C6F9F27" w:rsidR="00014377" w:rsidRPr="00CA50DF" w:rsidRDefault="00F53174" w:rsidP="00DF2E17">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En términos de lo expuesto, la documentación y aquellos datos que se consideren confidenciales, serán una limitante del derecho de acceso a la información, siempre y cuando:</w:t>
      </w:r>
    </w:p>
    <w:p w14:paraId="15BDC9B4" w14:textId="77777777" w:rsidR="00F53174" w:rsidRPr="00CA50DF" w:rsidRDefault="00F53174" w:rsidP="00DF2E17">
      <w:pPr>
        <w:spacing w:line="360" w:lineRule="auto"/>
        <w:jc w:val="both"/>
        <w:rPr>
          <w:rFonts w:ascii="Palatino Linotype" w:eastAsia="Palatino Linotype" w:hAnsi="Palatino Linotype" w:cs="Palatino Linotype"/>
          <w:sz w:val="22"/>
          <w:szCs w:val="22"/>
        </w:rPr>
      </w:pPr>
    </w:p>
    <w:p w14:paraId="580E42C3" w14:textId="777FC9AB" w:rsidR="004C64C2" w:rsidRPr="00CA50DF" w:rsidRDefault="004C64C2" w:rsidP="004C64C2">
      <w:pPr>
        <w:pStyle w:val="Prrafodelista"/>
        <w:numPr>
          <w:ilvl w:val="0"/>
          <w:numId w:val="12"/>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Se trate de datos personales o información privada; esto es, información concerniente a una persona física o jurídico colectiva y que esta sea identificada o identificable. </w:t>
      </w:r>
    </w:p>
    <w:p w14:paraId="05F13C02" w14:textId="0C03ED7C" w:rsidR="00F53174" w:rsidRPr="00CA50DF" w:rsidRDefault="004C64C2" w:rsidP="004C64C2">
      <w:pPr>
        <w:pStyle w:val="Prrafodelista"/>
        <w:numPr>
          <w:ilvl w:val="0"/>
          <w:numId w:val="12"/>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Para la difusión de los datos, se requiera el consentimiento del titular.</w:t>
      </w:r>
    </w:p>
    <w:p w14:paraId="2F543C17" w14:textId="77777777" w:rsidR="004C64C2" w:rsidRPr="00CA50DF" w:rsidRDefault="004C64C2" w:rsidP="004C64C2">
      <w:pPr>
        <w:pStyle w:val="Prrafodelista"/>
        <w:rPr>
          <w:rFonts w:ascii="Palatino Linotype" w:eastAsia="Palatino Linotype" w:hAnsi="Palatino Linotype" w:cs="Palatino Linotype"/>
          <w:sz w:val="22"/>
          <w:szCs w:val="22"/>
        </w:rPr>
      </w:pPr>
    </w:p>
    <w:p w14:paraId="28430CF1" w14:textId="1F62AFF6" w:rsidR="004C64C2" w:rsidRPr="00CA50DF" w:rsidRDefault="004C64C2" w:rsidP="004C64C2">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w:t>
      </w:r>
    </w:p>
    <w:p w14:paraId="737EFA52" w14:textId="77777777" w:rsidR="004C64C2" w:rsidRPr="00CA50DF" w:rsidRDefault="004C64C2" w:rsidP="004C64C2">
      <w:pPr>
        <w:spacing w:line="360" w:lineRule="auto"/>
        <w:jc w:val="both"/>
        <w:rPr>
          <w:rFonts w:ascii="Palatino Linotype" w:eastAsia="Palatino Linotype" w:hAnsi="Palatino Linotype" w:cs="Palatino Linotype"/>
          <w:sz w:val="22"/>
          <w:szCs w:val="22"/>
        </w:rPr>
      </w:pPr>
    </w:p>
    <w:p w14:paraId="7B770BF8" w14:textId="69F385F6" w:rsidR="00AB5ACC" w:rsidRPr="00CA50DF" w:rsidRDefault="00653422" w:rsidP="004C64C2">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Bajo ese contexto, se analizarán si los datos mencionados, deben ser considerados confidenciales, en términos del artículo 143, fracción I, de la Ley de Transparencia y Acceso a la Información Pública del Estado de México y Municipios, o públicos.</w:t>
      </w:r>
    </w:p>
    <w:p w14:paraId="7BAE25C3" w14:textId="77777777" w:rsidR="005C1C22" w:rsidRPr="00CA50DF" w:rsidRDefault="005C1C22" w:rsidP="004C64C2">
      <w:pPr>
        <w:spacing w:line="360" w:lineRule="auto"/>
        <w:jc w:val="both"/>
      </w:pPr>
    </w:p>
    <w:p w14:paraId="07224CC6" w14:textId="245B17F8" w:rsidR="00653422" w:rsidRPr="00CA50DF" w:rsidRDefault="005C1C22" w:rsidP="005C1C22">
      <w:pPr>
        <w:pStyle w:val="Prrafodelista"/>
        <w:numPr>
          <w:ilvl w:val="0"/>
          <w:numId w:val="15"/>
        </w:num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lastRenderedPageBreak/>
        <w:t>Número de seguridad social del Instituto de Seguridad Social del Estado de México y Municipios</w:t>
      </w:r>
    </w:p>
    <w:p w14:paraId="137BF75E" w14:textId="77777777" w:rsidR="003241EE" w:rsidRPr="00CA50DF" w:rsidRDefault="003241EE" w:rsidP="005C1C22">
      <w:pPr>
        <w:spacing w:line="360" w:lineRule="auto"/>
        <w:jc w:val="both"/>
        <w:rPr>
          <w:rFonts w:ascii="Palatino Linotype" w:eastAsia="Palatino Linotype" w:hAnsi="Palatino Linotype" w:cs="Palatino Linotype"/>
          <w:sz w:val="22"/>
          <w:szCs w:val="22"/>
        </w:rPr>
      </w:pPr>
    </w:p>
    <w:p w14:paraId="56282398" w14:textId="5AEB6484" w:rsidR="005C1C22" w:rsidRPr="00CA50DF" w:rsidRDefault="003241EE" w:rsidP="005C1C22">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6ADF5036" w14:textId="77777777" w:rsidR="003241EE" w:rsidRPr="00CA50DF" w:rsidRDefault="003241EE" w:rsidP="005C1C22">
      <w:pPr>
        <w:spacing w:line="360" w:lineRule="auto"/>
        <w:jc w:val="both"/>
        <w:rPr>
          <w:rFonts w:ascii="Palatino Linotype" w:eastAsia="Palatino Linotype" w:hAnsi="Palatino Linotype" w:cs="Palatino Linotype"/>
          <w:sz w:val="22"/>
          <w:szCs w:val="22"/>
        </w:rPr>
      </w:pPr>
    </w:p>
    <w:p w14:paraId="06F3BFAA" w14:textId="44A999C0" w:rsidR="003241EE" w:rsidRPr="00CA50DF" w:rsidRDefault="006E2FB7" w:rsidP="005C1C22">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455B7646" w14:textId="70469444" w:rsidR="00946D90" w:rsidRPr="00CA50DF" w:rsidRDefault="00946D90" w:rsidP="005C1C22">
      <w:pPr>
        <w:spacing w:line="360" w:lineRule="auto"/>
        <w:jc w:val="both"/>
        <w:rPr>
          <w:rFonts w:ascii="Palatino Linotype" w:eastAsia="Palatino Linotype" w:hAnsi="Palatino Linotype" w:cs="Palatino Linotype"/>
          <w:sz w:val="22"/>
          <w:szCs w:val="22"/>
        </w:rPr>
      </w:pPr>
    </w:p>
    <w:p w14:paraId="13502FAF" w14:textId="0267E40B" w:rsidR="00946D90" w:rsidRPr="00CA50DF" w:rsidRDefault="00FB4291" w:rsidP="005C1C22">
      <w:pPr>
        <w:spacing w:line="360" w:lineRule="auto"/>
        <w:jc w:val="both"/>
      </w:pPr>
      <w:r w:rsidRPr="00CA50DF">
        <w:rPr>
          <w:rFonts w:ascii="Palatino Linotype" w:eastAsia="Palatino Linotype" w:hAnsi="Palatino Linotype" w:cs="Palatino Linotype"/>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r w:rsidRPr="00CA50DF">
        <w:t>.</w:t>
      </w:r>
    </w:p>
    <w:p w14:paraId="519AADE3" w14:textId="77777777" w:rsidR="00FB4291" w:rsidRPr="00CA50DF" w:rsidRDefault="00FB4291" w:rsidP="005C1C22">
      <w:pPr>
        <w:spacing w:line="360" w:lineRule="auto"/>
        <w:jc w:val="both"/>
        <w:rPr>
          <w:rFonts w:ascii="Palatino Linotype" w:eastAsia="Palatino Linotype" w:hAnsi="Palatino Linotype" w:cs="Palatino Linotype"/>
          <w:sz w:val="22"/>
          <w:szCs w:val="22"/>
        </w:rPr>
      </w:pPr>
    </w:p>
    <w:p w14:paraId="4A4EB9B4" w14:textId="6B47CEB3" w:rsidR="00FB4291" w:rsidRPr="00CA50DF" w:rsidRDefault="00F83F89" w:rsidP="005C1C22">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lastRenderedPageBreak/>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52B20A0B" w14:textId="77777777" w:rsidR="00F83F89" w:rsidRPr="00CA50DF" w:rsidRDefault="00F83F89" w:rsidP="005C1C22">
      <w:pPr>
        <w:spacing w:line="360" w:lineRule="auto"/>
        <w:jc w:val="both"/>
        <w:rPr>
          <w:rFonts w:ascii="Palatino Linotype" w:eastAsia="Palatino Linotype" w:hAnsi="Palatino Linotype" w:cs="Palatino Linotype"/>
          <w:sz w:val="22"/>
          <w:szCs w:val="22"/>
        </w:rPr>
      </w:pPr>
    </w:p>
    <w:p w14:paraId="69ED1221" w14:textId="2FDE6A5C" w:rsidR="00F83F89" w:rsidRPr="00CA50DF" w:rsidRDefault="00D17050" w:rsidP="00D17050">
      <w:pPr>
        <w:pStyle w:val="Prrafodelista"/>
        <w:numPr>
          <w:ilvl w:val="0"/>
          <w:numId w:val="15"/>
        </w:num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Diagnóstico y clasificación de incapacidad</w:t>
      </w:r>
    </w:p>
    <w:p w14:paraId="222ECF34" w14:textId="77777777" w:rsidR="00D17050" w:rsidRPr="00CA50DF" w:rsidRDefault="00D17050" w:rsidP="00D17050">
      <w:pPr>
        <w:spacing w:line="360" w:lineRule="auto"/>
        <w:jc w:val="both"/>
        <w:rPr>
          <w:rFonts w:ascii="Palatino Linotype" w:eastAsia="Palatino Linotype" w:hAnsi="Palatino Linotype" w:cs="Palatino Linotype"/>
          <w:b/>
          <w:sz w:val="22"/>
          <w:szCs w:val="22"/>
        </w:rPr>
      </w:pPr>
    </w:p>
    <w:p w14:paraId="612A61F1" w14:textId="7D969BC6" w:rsidR="00D17050" w:rsidRPr="00CA50DF" w:rsidRDefault="003A3A94" w:rsidP="00D17050">
      <w:pPr>
        <w:spacing w:line="360" w:lineRule="auto"/>
        <w:jc w:val="both"/>
        <w:rPr>
          <w:rFonts w:ascii="Palatino Linotype" w:eastAsia="Palatino Linotype" w:hAnsi="Palatino Linotype" w:cs="Palatino Linotype"/>
          <w:b/>
          <w:bCs/>
          <w:sz w:val="22"/>
          <w:szCs w:val="22"/>
        </w:rPr>
      </w:pPr>
      <w:r w:rsidRPr="00CA50DF">
        <w:rPr>
          <w:rFonts w:ascii="Palatino Linotype" w:eastAsia="Palatino Linotype" w:hAnsi="Palatino Linotype" w:cs="Palatino Linotype"/>
          <w:sz w:val="22"/>
          <w:szCs w:val="22"/>
        </w:rPr>
        <w:t xml:space="preserve">Al respecto, es de señalar que dichos datos corresponden a la enfermedad o situación específica que presentó el servidor público para que se diera una incapacidad, es decir, que estos datos dan cuenta del </w:t>
      </w:r>
      <w:r w:rsidRPr="00CA50DF">
        <w:rPr>
          <w:rFonts w:ascii="Palatino Linotype" w:eastAsia="Palatino Linotype" w:hAnsi="Palatino Linotype" w:cs="Palatino Linotype"/>
          <w:b/>
          <w:bCs/>
          <w:sz w:val="22"/>
          <w:szCs w:val="22"/>
        </w:rPr>
        <w:t>estado de salud de una persona.</w:t>
      </w:r>
    </w:p>
    <w:p w14:paraId="40BD6E08" w14:textId="77777777" w:rsidR="003A3A94" w:rsidRPr="00CA50DF" w:rsidRDefault="003A3A94" w:rsidP="00D17050">
      <w:pPr>
        <w:spacing w:line="360" w:lineRule="auto"/>
        <w:jc w:val="both"/>
        <w:rPr>
          <w:rFonts w:ascii="Palatino Linotype" w:eastAsia="Palatino Linotype" w:hAnsi="Palatino Linotype" w:cs="Palatino Linotype"/>
          <w:sz w:val="22"/>
          <w:szCs w:val="22"/>
        </w:rPr>
      </w:pPr>
    </w:p>
    <w:p w14:paraId="452B5480" w14:textId="08AB56B4" w:rsidR="003A3A94" w:rsidRPr="00CA50DF" w:rsidRDefault="00E57620" w:rsidP="00D17050">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En ese orden de ideas, el artículo 4°, fracciones IX y X, de la Ley General de Protección de Datos Personales en Posesión de Sujetos Obligados y 4°, fracciones XI y XII, de la Ley de Protección de Datos Personales en Posesión de Sujetos Obligados del Estado de México y Municipios, establecen lo siguiente:</w:t>
      </w:r>
    </w:p>
    <w:p w14:paraId="0F74D0E1" w14:textId="77777777" w:rsidR="00E57620" w:rsidRPr="00CA50DF" w:rsidRDefault="00E57620" w:rsidP="00D17050">
      <w:pPr>
        <w:spacing w:line="360" w:lineRule="auto"/>
        <w:jc w:val="both"/>
        <w:rPr>
          <w:rFonts w:ascii="Palatino Linotype" w:eastAsia="Palatino Linotype" w:hAnsi="Palatino Linotype" w:cs="Palatino Linotype"/>
          <w:sz w:val="22"/>
          <w:szCs w:val="22"/>
        </w:rPr>
      </w:pPr>
    </w:p>
    <w:p w14:paraId="6D271527" w14:textId="514BF5EF" w:rsidR="00E57620" w:rsidRPr="00CA50DF" w:rsidRDefault="00081585" w:rsidP="00081585">
      <w:pPr>
        <w:pStyle w:val="Prrafodelista"/>
        <w:numPr>
          <w:ilvl w:val="0"/>
          <w:numId w:val="16"/>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bCs/>
          <w:sz w:val="22"/>
          <w:szCs w:val="22"/>
        </w:rPr>
        <w:t>Datos Personales:</w:t>
      </w:r>
      <w:r w:rsidRPr="00CA50DF">
        <w:rPr>
          <w:rFonts w:ascii="Palatino Linotype" w:eastAsia="Palatino Linotype" w:hAnsi="Palatino Linotype" w:cs="Palatino Linotype"/>
          <w:sz w:val="22"/>
          <w:szCs w:val="22"/>
        </w:rPr>
        <w:t xml:space="preserve"> Son cualquier información concerniente a una persona física identificada o identificable, y</w:t>
      </w:r>
    </w:p>
    <w:p w14:paraId="669A7C51" w14:textId="77777777" w:rsidR="00081585" w:rsidRPr="00CA50DF" w:rsidRDefault="00081585" w:rsidP="00D17050">
      <w:pPr>
        <w:spacing w:line="360" w:lineRule="auto"/>
        <w:jc w:val="both"/>
        <w:rPr>
          <w:rFonts w:ascii="Palatino Linotype" w:eastAsia="Palatino Linotype" w:hAnsi="Palatino Linotype" w:cs="Palatino Linotype"/>
          <w:sz w:val="22"/>
          <w:szCs w:val="22"/>
        </w:rPr>
      </w:pPr>
    </w:p>
    <w:p w14:paraId="4D225E40" w14:textId="418B6BE6" w:rsidR="00081585" w:rsidRPr="00CA50DF" w:rsidRDefault="00081585" w:rsidP="00081585">
      <w:pPr>
        <w:pStyle w:val="Prrafodelista"/>
        <w:numPr>
          <w:ilvl w:val="0"/>
          <w:numId w:val="16"/>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bCs/>
          <w:sz w:val="22"/>
          <w:szCs w:val="22"/>
        </w:rPr>
        <w:t>Datos Personales Sensibles:</w:t>
      </w:r>
      <w:r w:rsidRPr="00CA50DF">
        <w:rPr>
          <w:rFonts w:ascii="Palatino Linotype" w:eastAsia="Palatino Linotype" w:hAnsi="Palatino Linotype" w:cs="Palatino Linotype"/>
          <w:sz w:val="22"/>
          <w:szCs w:val="22"/>
        </w:rPr>
        <w:t xml:space="preserve"> Son aquellos que refieran a la esfera más íntima de su titular y cuya utilización indebida pueda dar origen a discriminación o un riesgo grave para su titular, entre los cuales se encuentran aquellos que puedan revelar aspectos como origen racial o étnico, estado de salud, información genética, creencias religiosas, filosóficas y morales, opiniones políticas y preferencia sexual.</w:t>
      </w:r>
    </w:p>
    <w:p w14:paraId="17F8A687" w14:textId="77777777" w:rsidR="00081585" w:rsidRPr="00CA50DF" w:rsidRDefault="00081585" w:rsidP="00081585">
      <w:pPr>
        <w:pStyle w:val="Prrafodelista"/>
        <w:rPr>
          <w:rFonts w:ascii="Palatino Linotype" w:eastAsia="Palatino Linotype" w:hAnsi="Palatino Linotype" w:cs="Palatino Linotype"/>
          <w:sz w:val="22"/>
          <w:szCs w:val="22"/>
        </w:rPr>
      </w:pPr>
    </w:p>
    <w:p w14:paraId="036D6CEE" w14:textId="041E0BF1" w:rsidR="00081585" w:rsidRPr="00CA50DF" w:rsidRDefault="00C5166A" w:rsidP="00081585">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En ese contexto, Davara, Isabel; Barco, Gregorio, Barco; y Cervantes, Alexis (2019), en el “Diccionario de Protección de Datos Personales Conceptos Fundamentales” (p. 226), precisan que </w:t>
      </w:r>
      <w:r w:rsidRPr="00CA50DF">
        <w:rPr>
          <w:rFonts w:ascii="Palatino Linotype" w:eastAsia="Palatino Linotype" w:hAnsi="Palatino Linotype" w:cs="Palatino Linotype"/>
          <w:b/>
          <w:bCs/>
          <w:sz w:val="22"/>
          <w:szCs w:val="22"/>
        </w:rPr>
        <w:t>los datos relativos a la salud son datos personales de carácter sensible,</w:t>
      </w:r>
      <w:r w:rsidRPr="00CA50DF">
        <w:rPr>
          <w:rFonts w:ascii="Palatino Linotype" w:eastAsia="Palatino Linotype" w:hAnsi="Palatino Linotype" w:cs="Palatino Linotype"/>
          <w:sz w:val="22"/>
          <w:szCs w:val="22"/>
        </w:rPr>
        <w:t xml:space="preserve"> en tanto a que refieren al estado de salud física o mental de un individuo, y que se conforma entre otros, por lo siguientes:</w:t>
      </w:r>
    </w:p>
    <w:p w14:paraId="57DAC7D7" w14:textId="77777777" w:rsidR="00400FF3" w:rsidRPr="00CA50DF" w:rsidRDefault="00400FF3" w:rsidP="00081585">
      <w:pPr>
        <w:spacing w:line="360" w:lineRule="auto"/>
        <w:jc w:val="both"/>
        <w:rPr>
          <w:rFonts w:ascii="Palatino Linotype" w:eastAsia="Palatino Linotype" w:hAnsi="Palatino Linotype" w:cs="Palatino Linotype"/>
          <w:sz w:val="22"/>
          <w:szCs w:val="22"/>
        </w:rPr>
      </w:pPr>
    </w:p>
    <w:p w14:paraId="13BE0285" w14:textId="77777777" w:rsidR="00400FF3" w:rsidRPr="00CA50DF" w:rsidRDefault="00400FF3" w:rsidP="00400FF3">
      <w:pPr>
        <w:pStyle w:val="Prrafodelista"/>
        <w:numPr>
          <w:ilvl w:val="0"/>
          <w:numId w:val="17"/>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Números, símbolos o datos asignados a una persona física identificable que la identifique de manera unívoca a efectos sanitarios; </w:t>
      </w:r>
    </w:p>
    <w:p w14:paraId="145E835E" w14:textId="77777777" w:rsidR="00400FF3" w:rsidRPr="00CA50DF" w:rsidRDefault="00400FF3" w:rsidP="00081585">
      <w:pPr>
        <w:spacing w:line="360" w:lineRule="auto"/>
        <w:jc w:val="both"/>
        <w:rPr>
          <w:rFonts w:ascii="Palatino Linotype" w:eastAsia="Palatino Linotype" w:hAnsi="Palatino Linotype" w:cs="Palatino Linotype"/>
          <w:sz w:val="22"/>
          <w:szCs w:val="22"/>
        </w:rPr>
      </w:pPr>
    </w:p>
    <w:p w14:paraId="19814F77" w14:textId="77777777" w:rsidR="00400FF3" w:rsidRPr="00CA50DF" w:rsidRDefault="00400FF3" w:rsidP="00400FF3">
      <w:pPr>
        <w:pStyle w:val="Prrafodelista"/>
        <w:numPr>
          <w:ilvl w:val="0"/>
          <w:numId w:val="17"/>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La información obtenida de pruebas o exámenes de una parte del cuerpo o sustancia corporal, y </w:t>
      </w:r>
    </w:p>
    <w:p w14:paraId="45A66F98" w14:textId="77777777" w:rsidR="00400FF3" w:rsidRPr="00CA50DF" w:rsidRDefault="00400FF3" w:rsidP="00081585">
      <w:pPr>
        <w:spacing w:line="360" w:lineRule="auto"/>
        <w:jc w:val="both"/>
        <w:rPr>
          <w:rFonts w:ascii="Palatino Linotype" w:eastAsia="Palatino Linotype" w:hAnsi="Palatino Linotype" w:cs="Palatino Linotype"/>
          <w:sz w:val="22"/>
          <w:szCs w:val="22"/>
        </w:rPr>
      </w:pPr>
    </w:p>
    <w:p w14:paraId="5CDB3CA7" w14:textId="1250ED25" w:rsidR="00C5166A" w:rsidRPr="00CA50DF" w:rsidRDefault="00400FF3" w:rsidP="00400FF3">
      <w:pPr>
        <w:pStyle w:val="Prrafodelista"/>
        <w:numPr>
          <w:ilvl w:val="0"/>
          <w:numId w:val="17"/>
        </w:num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La información relativa a una enfermedad, una discapacidad, el riesgo de padecer enfermedades, el historial médico, el tratamiento clínico o el estado fisiológico o biomédico del interesado</w:t>
      </w:r>
    </w:p>
    <w:p w14:paraId="56ADE67B" w14:textId="77777777" w:rsidR="00400FF3" w:rsidRPr="00CA50DF" w:rsidRDefault="00400FF3" w:rsidP="00400FF3">
      <w:pPr>
        <w:pStyle w:val="Prrafodelista"/>
        <w:rPr>
          <w:rFonts w:ascii="Palatino Linotype" w:eastAsia="Palatino Linotype" w:hAnsi="Palatino Linotype" w:cs="Palatino Linotype"/>
          <w:sz w:val="22"/>
          <w:szCs w:val="22"/>
        </w:rPr>
      </w:pPr>
    </w:p>
    <w:p w14:paraId="2753D8B9" w14:textId="601C58B6" w:rsidR="00400FF3" w:rsidRPr="00CA50DF" w:rsidRDefault="00400FF3" w:rsidP="00400FF3">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Situación que toma relevancia, púes el apartado ¿Qué son los datos personales?, de la página oficial de este Instituto (consultada en la liga </w:t>
      </w:r>
      <w:hyperlink r:id="rId12" w:history="1">
        <w:r w:rsidRPr="00CA50DF">
          <w:rPr>
            <w:rStyle w:val="Hipervnculo"/>
            <w:rFonts w:ascii="Palatino Linotype" w:eastAsia="Palatino Linotype" w:hAnsi="Palatino Linotype" w:cs="Palatino Linotype"/>
            <w:sz w:val="22"/>
            <w:szCs w:val="22"/>
          </w:rPr>
          <w:t>https://www.infoem.org.mx/es/contenido/datos-personales</w:t>
        </w:r>
      </w:hyperlink>
      <w:r w:rsidRPr="00CA50DF">
        <w:rPr>
          <w:rFonts w:ascii="Palatino Linotype" w:eastAsia="Palatino Linotype" w:hAnsi="Palatino Linotype" w:cs="Palatino Linotype"/>
          <w:sz w:val="22"/>
          <w:szCs w:val="22"/>
        </w:rPr>
        <w:t xml:space="preserve"> , el veinte de noviembre de dos mil veinticuatro), reafirma como una categoría de datos personales sensibles los concernientes a la salud de una persona, los cuales se conforman de aquellos datos relacionados con el estado físico o mental, cualquier atención médica, expediente clínico, diagnósticos, padecimientos, vacunas, intervenciones quirúrgicas, incapacidades médicas, discapacidades, uso de aparatos oftalmológicos, ortopédicos, auditivos o prótesis, consumo de sustancias tóxicas y estupefacientes, sintomatologías o análogos.</w:t>
      </w:r>
    </w:p>
    <w:p w14:paraId="0A0FA180" w14:textId="77777777" w:rsidR="00E226BA" w:rsidRPr="00CA50DF" w:rsidRDefault="00E226BA" w:rsidP="00400FF3">
      <w:pPr>
        <w:spacing w:line="360" w:lineRule="auto"/>
        <w:jc w:val="both"/>
        <w:rPr>
          <w:rFonts w:ascii="Palatino Linotype" w:eastAsia="Palatino Linotype" w:hAnsi="Palatino Linotype" w:cs="Palatino Linotype"/>
          <w:sz w:val="22"/>
          <w:szCs w:val="22"/>
        </w:rPr>
      </w:pPr>
    </w:p>
    <w:p w14:paraId="7AC2AAB6" w14:textId="4EEEAFF4" w:rsidR="00400FF3" w:rsidRPr="00CA50DF" w:rsidRDefault="00E226BA" w:rsidP="00400FF3">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lastRenderedPageBreak/>
        <w:t>Como se logra observar cualquier información o dato que se relacione con el estado de salud de una persona, como lo es el diagnóstico y tipo en un certificado de incapacidad, se considera un dato personal sensible, pues da cuenta del estado de salud físico o mental del titular, lo cual está íntimamente relacionado con su vida privada e íntima y, por lo tanto, actualiza la causal de clasificación, establecida en el artículo 143, fracción I, de la Ley de Transparencia y Acceso a la Información Pública del Estado de México y Municipios.</w:t>
      </w:r>
    </w:p>
    <w:p w14:paraId="0B0E64C8" w14:textId="77777777" w:rsidR="00CE5C0D" w:rsidRPr="00CA50DF" w:rsidRDefault="00CE5C0D" w:rsidP="00400FF3">
      <w:pPr>
        <w:spacing w:line="360" w:lineRule="auto"/>
        <w:jc w:val="both"/>
        <w:rPr>
          <w:rFonts w:ascii="Palatino Linotype" w:eastAsia="Palatino Linotype" w:hAnsi="Palatino Linotype" w:cs="Palatino Linotype"/>
          <w:sz w:val="22"/>
          <w:szCs w:val="22"/>
        </w:rPr>
      </w:pPr>
    </w:p>
    <w:p w14:paraId="193A8893" w14:textId="77777777" w:rsidR="00BC41BB" w:rsidRPr="00CA50DF" w:rsidRDefault="00BC41BB" w:rsidP="00BC41BB">
      <w:pPr>
        <w:spacing w:line="360" w:lineRule="auto"/>
        <w:jc w:val="both"/>
        <w:rPr>
          <w:rFonts w:ascii="Palatino Linotype" w:hAnsi="Palatino Linotype" w:cs="Tahoma"/>
          <w:color w:val="000000" w:themeColor="text1"/>
          <w:sz w:val="22"/>
          <w:szCs w:val="24"/>
          <w:lang w:eastAsia="es-ES"/>
        </w:rPr>
      </w:pPr>
      <w:r w:rsidRPr="00CA50DF">
        <w:rPr>
          <w:rFonts w:ascii="Palatino Linotype" w:hAnsi="Palatino Linotype" w:cs="Tahoma"/>
          <w:color w:val="000000" w:themeColor="text1"/>
          <w:sz w:val="22"/>
          <w:szCs w:val="24"/>
          <w:lang w:eastAsia="es-ES"/>
        </w:rPr>
        <w:t>Así, el Sujeto Obligado deberá elaborar la versión pública respectiva, tomando en consideración lo analizado en la presente resolución;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75963B4D" w14:textId="77777777" w:rsidR="00BC41BB" w:rsidRPr="00CA50DF" w:rsidRDefault="00BC41BB" w:rsidP="00BC41BB">
      <w:pPr>
        <w:spacing w:line="360" w:lineRule="auto"/>
        <w:jc w:val="both"/>
        <w:rPr>
          <w:rFonts w:ascii="Palatino Linotype" w:hAnsi="Palatino Linotype" w:cs="Tahoma"/>
          <w:color w:val="000000" w:themeColor="text1"/>
          <w:sz w:val="22"/>
          <w:szCs w:val="24"/>
          <w:lang w:eastAsia="es-ES"/>
        </w:rPr>
      </w:pPr>
    </w:p>
    <w:p w14:paraId="58FFE4E4" w14:textId="34E82C2C" w:rsidR="00BC41BB" w:rsidRPr="00CA50DF" w:rsidRDefault="00BC41BB" w:rsidP="00BC41BB">
      <w:pPr>
        <w:spacing w:line="360" w:lineRule="auto"/>
        <w:jc w:val="both"/>
        <w:rPr>
          <w:rFonts w:ascii="Palatino Linotype" w:hAnsi="Palatino Linotype" w:cs="Tahoma"/>
          <w:color w:val="000000" w:themeColor="text1"/>
          <w:sz w:val="22"/>
          <w:szCs w:val="24"/>
          <w:lang w:eastAsia="es-ES"/>
        </w:rPr>
      </w:pPr>
      <w:r w:rsidRPr="00CA50DF">
        <w:rPr>
          <w:rFonts w:ascii="Palatino Linotype" w:hAnsi="Palatino Linotype" w:cs="Tahoma"/>
          <w:color w:val="000000" w:themeColor="text1"/>
          <w:sz w:val="22"/>
          <w:szCs w:val="24"/>
          <w:lang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078E02B" w14:textId="77777777" w:rsidR="009B0167" w:rsidRPr="00CA50DF" w:rsidRDefault="009B0167" w:rsidP="001D22B5">
      <w:pPr>
        <w:spacing w:line="360" w:lineRule="auto"/>
        <w:jc w:val="both"/>
        <w:rPr>
          <w:rFonts w:ascii="Palatino Linotype" w:eastAsia="Palatino Linotype" w:hAnsi="Palatino Linotype" w:cs="Palatino Linotype"/>
          <w:sz w:val="22"/>
          <w:szCs w:val="22"/>
        </w:rPr>
      </w:pPr>
    </w:p>
    <w:p w14:paraId="5C39CC24" w14:textId="2DA165E4" w:rsidR="009B0167" w:rsidRPr="00CA50DF" w:rsidRDefault="009B0167" w:rsidP="001D22B5">
      <w:pPr>
        <w:spacing w:line="360" w:lineRule="auto"/>
        <w:jc w:val="both"/>
        <w:rPr>
          <w:rFonts w:ascii="Palatino Linotype" w:eastAsia="Palatino Linotype" w:hAnsi="Palatino Linotype" w:cs="Palatino Linotype"/>
          <w:b/>
          <w:bCs/>
          <w:sz w:val="22"/>
          <w:szCs w:val="22"/>
        </w:rPr>
      </w:pPr>
      <w:r w:rsidRPr="00CA50DF">
        <w:rPr>
          <w:rFonts w:ascii="Palatino Linotype" w:eastAsia="Palatino Linotype" w:hAnsi="Palatino Linotype" w:cs="Palatino Linotype"/>
          <w:b/>
          <w:bCs/>
          <w:sz w:val="22"/>
          <w:szCs w:val="22"/>
        </w:rPr>
        <w:t>SEXTO. Decisión</w:t>
      </w:r>
    </w:p>
    <w:p w14:paraId="1F7667E5" w14:textId="77777777" w:rsidR="00651CA4" w:rsidRPr="00CA50DF" w:rsidRDefault="00651CA4" w:rsidP="001D22B5">
      <w:pPr>
        <w:spacing w:line="360" w:lineRule="auto"/>
        <w:jc w:val="both"/>
      </w:pPr>
    </w:p>
    <w:p w14:paraId="4A0E2A76" w14:textId="447C5CD3" w:rsidR="009B0167" w:rsidRPr="00CA50DF" w:rsidRDefault="00651CA4" w:rsidP="001D22B5">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00BC41BB" w:rsidRPr="00CA50DF">
        <w:rPr>
          <w:rFonts w:ascii="Palatino Linotype" w:eastAsia="Palatino Linotype" w:hAnsi="Palatino Linotype" w:cs="Palatino Linotype"/>
          <w:b/>
          <w:bCs/>
          <w:sz w:val="22"/>
          <w:szCs w:val="22"/>
        </w:rPr>
        <w:t>MODIFI</w:t>
      </w:r>
      <w:r w:rsidRPr="00CA50DF">
        <w:rPr>
          <w:rFonts w:ascii="Palatino Linotype" w:eastAsia="Palatino Linotype" w:hAnsi="Palatino Linotype" w:cs="Palatino Linotype"/>
          <w:b/>
          <w:bCs/>
          <w:sz w:val="22"/>
          <w:szCs w:val="22"/>
        </w:rPr>
        <w:t>CAR</w:t>
      </w:r>
      <w:r w:rsidRPr="00CA50DF">
        <w:rPr>
          <w:rFonts w:ascii="Palatino Linotype" w:eastAsia="Palatino Linotype" w:hAnsi="Palatino Linotype" w:cs="Palatino Linotype"/>
          <w:sz w:val="22"/>
          <w:szCs w:val="22"/>
        </w:rPr>
        <w:t xml:space="preserve"> la respuesta otorgada por la Comisión del Agua del Estado de México, a efecto </w:t>
      </w:r>
      <w:r w:rsidRPr="00CA50DF">
        <w:rPr>
          <w:rFonts w:ascii="Palatino Linotype" w:eastAsia="Palatino Linotype" w:hAnsi="Palatino Linotype" w:cs="Palatino Linotype"/>
          <w:sz w:val="22"/>
          <w:szCs w:val="22"/>
        </w:rPr>
        <w:lastRenderedPageBreak/>
        <w:t xml:space="preserve">de que, previa búsqueda exhaustiva y razonable en todas las áreas competentes, a efecto de que proporcione la información requerida, </w:t>
      </w:r>
      <w:r w:rsidR="00BC41BB" w:rsidRPr="00CA50DF">
        <w:rPr>
          <w:rFonts w:ascii="Palatino Linotype" w:eastAsia="Palatino Linotype" w:hAnsi="Palatino Linotype" w:cs="Palatino Linotype"/>
          <w:sz w:val="22"/>
          <w:szCs w:val="22"/>
        </w:rPr>
        <w:t>de la Torrijos Jefa del Departamento de Indemnizaciones, Cecilia Isabel Parra Torrijos.</w:t>
      </w:r>
    </w:p>
    <w:p w14:paraId="1E8F88BE" w14:textId="77777777" w:rsidR="00C05723" w:rsidRPr="00CA50DF" w:rsidRDefault="00C05723">
      <w:pPr>
        <w:spacing w:line="360" w:lineRule="auto"/>
        <w:jc w:val="both"/>
        <w:rPr>
          <w:rFonts w:ascii="Palatino Linotype" w:eastAsia="Palatino Linotype" w:hAnsi="Palatino Linotype" w:cs="Palatino Linotype"/>
          <w:b/>
          <w:sz w:val="22"/>
          <w:szCs w:val="22"/>
        </w:rPr>
      </w:pPr>
    </w:p>
    <w:p w14:paraId="037DAA02" w14:textId="77777777" w:rsidR="00C05723" w:rsidRPr="00CA50DF" w:rsidRDefault="001C6F34">
      <w:pPr>
        <w:spacing w:line="360" w:lineRule="auto"/>
        <w:jc w:val="both"/>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Términos de la Resolución p</w:t>
      </w:r>
      <w:r w:rsidR="00A92A2C" w:rsidRPr="00CA50DF">
        <w:rPr>
          <w:rFonts w:ascii="Palatino Linotype" w:eastAsia="Palatino Linotype" w:hAnsi="Palatino Linotype" w:cs="Palatino Linotype"/>
          <w:b/>
          <w:sz w:val="22"/>
          <w:szCs w:val="22"/>
        </w:rPr>
        <w:t>ara conocimiento del Particular</w:t>
      </w:r>
    </w:p>
    <w:p w14:paraId="56268A51" w14:textId="77777777" w:rsidR="00110029" w:rsidRPr="00CA50DF" w:rsidRDefault="00110029">
      <w:pPr>
        <w:spacing w:line="360" w:lineRule="auto"/>
        <w:jc w:val="both"/>
      </w:pPr>
    </w:p>
    <w:p w14:paraId="4AA3B8D6" w14:textId="3DE520EF" w:rsidR="00C05723" w:rsidRPr="00CA50DF" w:rsidRDefault="00110029">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Se le hace del conocimiento a la Particular, que, en el presente caso, se le concede la razón, pues la Comisión del Agua del Estado de México fue omisa en remitir la información solicitada por el particular, por lo que, deberá en su caso, entregar en versión pública la misma. Finalmente, la labor del Instituto, es apoyar a la población a acceder a la información pública y garantizar la protección de sus datos personales.</w:t>
      </w:r>
    </w:p>
    <w:p w14:paraId="53D8CCFC" w14:textId="77777777" w:rsidR="00110029" w:rsidRPr="00CA50DF" w:rsidRDefault="00110029">
      <w:pPr>
        <w:spacing w:line="360" w:lineRule="auto"/>
        <w:jc w:val="both"/>
        <w:rPr>
          <w:rFonts w:ascii="Palatino Linotype" w:eastAsia="Palatino Linotype" w:hAnsi="Palatino Linotype" w:cs="Palatino Linotype"/>
          <w:sz w:val="22"/>
          <w:szCs w:val="22"/>
        </w:rPr>
      </w:pPr>
    </w:p>
    <w:p w14:paraId="05F6C8E8"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Por lo expuesto y fundado, este Pleno:</w:t>
      </w:r>
    </w:p>
    <w:p w14:paraId="6786139E"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1DAB7C1A" w14:textId="77777777" w:rsidR="00C05723" w:rsidRPr="00CA50DF" w:rsidRDefault="001C6F34">
      <w:pPr>
        <w:spacing w:line="360" w:lineRule="auto"/>
        <w:jc w:val="center"/>
        <w:rPr>
          <w:rFonts w:ascii="Palatino Linotype" w:eastAsia="Palatino Linotype" w:hAnsi="Palatino Linotype" w:cs="Palatino Linotype"/>
          <w:b/>
          <w:sz w:val="22"/>
          <w:szCs w:val="22"/>
        </w:rPr>
      </w:pPr>
      <w:r w:rsidRPr="00CA50DF">
        <w:rPr>
          <w:rFonts w:ascii="Palatino Linotype" w:eastAsia="Palatino Linotype" w:hAnsi="Palatino Linotype" w:cs="Palatino Linotype"/>
          <w:b/>
          <w:sz w:val="22"/>
          <w:szCs w:val="22"/>
        </w:rPr>
        <w:t>R E S U E L V E</w:t>
      </w:r>
    </w:p>
    <w:p w14:paraId="56C4B3E8"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5336A98A" w14:textId="0DA804CE" w:rsidR="00C05723" w:rsidRPr="00CA50DF" w:rsidRDefault="001C6F34">
      <w:pPr>
        <w:spacing w:line="360" w:lineRule="auto"/>
        <w:jc w:val="both"/>
        <w:rPr>
          <w:rFonts w:ascii="Palatino Linotype" w:eastAsia="Palatino Linotype" w:hAnsi="Palatino Linotype" w:cs="Palatino Linotype"/>
          <w:color w:val="FF0000"/>
          <w:sz w:val="22"/>
          <w:szCs w:val="22"/>
        </w:rPr>
      </w:pPr>
      <w:r w:rsidRPr="00CA50DF">
        <w:rPr>
          <w:rFonts w:ascii="Palatino Linotype" w:eastAsia="Palatino Linotype" w:hAnsi="Palatino Linotype" w:cs="Palatino Linotype"/>
          <w:b/>
          <w:sz w:val="22"/>
          <w:szCs w:val="22"/>
        </w:rPr>
        <w:t xml:space="preserve">PRIMERO. </w:t>
      </w:r>
      <w:r w:rsidRPr="00CA50DF">
        <w:rPr>
          <w:rFonts w:ascii="Palatino Linotype" w:eastAsia="Palatino Linotype" w:hAnsi="Palatino Linotype" w:cs="Palatino Linotype"/>
          <w:sz w:val="22"/>
          <w:szCs w:val="22"/>
        </w:rPr>
        <w:t xml:space="preserve">Se </w:t>
      </w:r>
      <w:r w:rsidR="00BC41BB" w:rsidRPr="00CA50DF">
        <w:rPr>
          <w:rFonts w:ascii="Palatino Linotype" w:eastAsia="Palatino Linotype" w:hAnsi="Palatino Linotype" w:cs="Palatino Linotype"/>
          <w:b/>
          <w:sz w:val="22"/>
          <w:szCs w:val="22"/>
        </w:rPr>
        <w:t>MODIFI</w:t>
      </w:r>
      <w:r w:rsidR="00110029" w:rsidRPr="00CA50DF">
        <w:rPr>
          <w:rFonts w:ascii="Palatino Linotype" w:eastAsia="Palatino Linotype" w:hAnsi="Palatino Linotype" w:cs="Palatino Linotype"/>
          <w:b/>
          <w:sz w:val="22"/>
          <w:szCs w:val="22"/>
        </w:rPr>
        <w:t>CA</w:t>
      </w:r>
      <w:r w:rsidRPr="00CA50DF">
        <w:rPr>
          <w:rFonts w:ascii="Palatino Linotype" w:eastAsia="Palatino Linotype" w:hAnsi="Palatino Linotype" w:cs="Palatino Linotype"/>
          <w:sz w:val="22"/>
          <w:szCs w:val="22"/>
        </w:rPr>
        <w:t xml:space="preserve"> la respuesta entregada por la Comisión del Agua del Estado de México a la solicitud de información con número de folio 00</w:t>
      </w:r>
      <w:r w:rsidR="00110029" w:rsidRPr="00CA50DF">
        <w:rPr>
          <w:rFonts w:ascii="Palatino Linotype" w:eastAsia="Palatino Linotype" w:hAnsi="Palatino Linotype" w:cs="Palatino Linotype"/>
          <w:sz w:val="22"/>
          <w:szCs w:val="22"/>
        </w:rPr>
        <w:t>487</w:t>
      </w:r>
      <w:r w:rsidRPr="00CA50DF">
        <w:rPr>
          <w:rFonts w:ascii="Palatino Linotype" w:eastAsia="Palatino Linotype" w:hAnsi="Palatino Linotype" w:cs="Palatino Linotype"/>
          <w:sz w:val="22"/>
          <w:szCs w:val="22"/>
        </w:rPr>
        <w:t>/CAEM/IP/202</w:t>
      </w:r>
      <w:r w:rsidR="00110029" w:rsidRPr="00CA50DF">
        <w:rPr>
          <w:rFonts w:ascii="Palatino Linotype" w:eastAsia="Palatino Linotype" w:hAnsi="Palatino Linotype" w:cs="Palatino Linotype"/>
          <w:sz w:val="22"/>
          <w:szCs w:val="22"/>
        </w:rPr>
        <w:t>4</w:t>
      </w:r>
      <w:r w:rsidRPr="00CA50DF">
        <w:rPr>
          <w:rFonts w:ascii="Palatino Linotype" w:eastAsia="Palatino Linotype" w:hAnsi="Palatino Linotype" w:cs="Palatino Linotype"/>
          <w:sz w:val="22"/>
          <w:szCs w:val="22"/>
        </w:rPr>
        <w:t>,</w:t>
      </w:r>
      <w:r w:rsidRPr="00CA50DF">
        <w:rPr>
          <w:rFonts w:ascii="Palatino Linotype" w:eastAsia="Palatino Linotype" w:hAnsi="Palatino Linotype" w:cs="Palatino Linotype"/>
          <w:b/>
          <w:sz w:val="22"/>
          <w:szCs w:val="22"/>
        </w:rPr>
        <w:t xml:space="preserve"> </w:t>
      </w:r>
      <w:r w:rsidRPr="00CA50DF">
        <w:rPr>
          <w:rFonts w:ascii="Palatino Linotype" w:eastAsia="Palatino Linotype" w:hAnsi="Palatino Linotype" w:cs="Palatino Linotype"/>
          <w:sz w:val="22"/>
          <w:szCs w:val="22"/>
        </w:rPr>
        <w:t xml:space="preserve">por resultar </w:t>
      </w:r>
      <w:r w:rsidRPr="00CA50DF">
        <w:rPr>
          <w:rFonts w:ascii="Palatino Linotype" w:eastAsia="Palatino Linotype" w:hAnsi="Palatino Linotype" w:cs="Palatino Linotype"/>
          <w:b/>
          <w:sz w:val="22"/>
          <w:szCs w:val="22"/>
        </w:rPr>
        <w:t xml:space="preserve">FUNDADOS </w:t>
      </w:r>
      <w:r w:rsidRPr="00CA50DF">
        <w:rPr>
          <w:rFonts w:ascii="Palatino Linotype" w:eastAsia="Palatino Linotype" w:hAnsi="Palatino Linotype" w:cs="Palatino Linotype"/>
          <w:sz w:val="22"/>
          <w:szCs w:val="22"/>
        </w:rPr>
        <w:t>los motivos de inconformidad vertidos por el Recurrente, en términos de los Considerandos</w:t>
      </w:r>
      <w:r w:rsidRPr="00CA50DF">
        <w:rPr>
          <w:rFonts w:ascii="Palatino Linotype" w:eastAsia="Palatino Linotype" w:hAnsi="Palatino Linotype" w:cs="Palatino Linotype"/>
          <w:b/>
          <w:sz w:val="22"/>
          <w:szCs w:val="22"/>
        </w:rPr>
        <w:t xml:space="preserve"> </w:t>
      </w:r>
      <w:r w:rsidRPr="00CA50DF">
        <w:rPr>
          <w:rFonts w:ascii="Palatino Linotype" w:eastAsia="Palatino Linotype" w:hAnsi="Palatino Linotype" w:cs="Palatino Linotype"/>
          <w:sz w:val="22"/>
          <w:szCs w:val="22"/>
        </w:rPr>
        <w:t>QUINTO y SEXTO de la presente Resolución</w:t>
      </w:r>
      <w:r w:rsidRPr="00CA50DF">
        <w:rPr>
          <w:rFonts w:ascii="Palatino Linotype" w:eastAsia="Palatino Linotype" w:hAnsi="Palatino Linotype" w:cs="Palatino Linotype"/>
          <w:color w:val="FF0000"/>
          <w:sz w:val="22"/>
          <w:szCs w:val="22"/>
        </w:rPr>
        <w:t xml:space="preserve">. </w:t>
      </w:r>
    </w:p>
    <w:p w14:paraId="7313004D"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620479D3" w14:textId="5F607A38" w:rsidR="00110029" w:rsidRPr="00CA50DF" w:rsidRDefault="001C6F34" w:rsidP="00110029">
      <w:pPr>
        <w:tabs>
          <w:tab w:val="left" w:pos="4962"/>
        </w:tabs>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sz w:val="22"/>
          <w:szCs w:val="22"/>
        </w:rPr>
        <w:t xml:space="preserve">SEGUNDO. </w:t>
      </w:r>
      <w:r w:rsidRPr="00CA50DF">
        <w:rPr>
          <w:rFonts w:ascii="Palatino Linotype" w:eastAsia="Palatino Linotype" w:hAnsi="Palatino Linotype" w:cs="Palatino Linotype"/>
          <w:sz w:val="22"/>
          <w:szCs w:val="22"/>
        </w:rPr>
        <w:t xml:space="preserve">Se </w:t>
      </w:r>
      <w:r w:rsidRPr="00CA50DF">
        <w:rPr>
          <w:rFonts w:ascii="Palatino Linotype" w:eastAsia="Palatino Linotype" w:hAnsi="Palatino Linotype" w:cs="Palatino Linotype"/>
          <w:b/>
          <w:sz w:val="22"/>
          <w:szCs w:val="22"/>
        </w:rPr>
        <w:t>ORDENA</w:t>
      </w:r>
      <w:r w:rsidRPr="00CA50DF">
        <w:rPr>
          <w:rFonts w:ascii="Palatino Linotype" w:eastAsia="Palatino Linotype" w:hAnsi="Palatino Linotype" w:cs="Palatino Linotype"/>
          <w:sz w:val="22"/>
          <w:szCs w:val="22"/>
        </w:rPr>
        <w:t xml:space="preserve"> al Sujeto Obligado,</w:t>
      </w:r>
      <w:r w:rsidRPr="00CA50DF">
        <w:t xml:space="preserve"> </w:t>
      </w:r>
      <w:r w:rsidRPr="00CA50DF">
        <w:rPr>
          <w:rFonts w:ascii="Palatino Linotype" w:eastAsia="Palatino Linotype" w:hAnsi="Palatino Linotype" w:cs="Palatino Linotype"/>
          <w:sz w:val="22"/>
          <w:szCs w:val="22"/>
        </w:rPr>
        <w:t xml:space="preserve">a efecto de que, </w:t>
      </w:r>
      <w:r w:rsidR="00110029" w:rsidRPr="00CA50DF">
        <w:rPr>
          <w:rFonts w:ascii="Palatino Linotype" w:eastAsia="Palatino Linotype" w:hAnsi="Palatino Linotype" w:cs="Palatino Linotype"/>
          <w:sz w:val="22"/>
          <w:szCs w:val="22"/>
        </w:rPr>
        <w:t xml:space="preserve">previa búsqueda exhaustiva y razonable en las unidades administrativas competentes, entregue, a través del Sistema de Acceso a la Información Mexiquense (SAIMEX), en su caso, en versión pública, de </w:t>
      </w:r>
      <w:r w:rsidR="00BC41BB" w:rsidRPr="00CA50DF">
        <w:rPr>
          <w:rFonts w:ascii="Palatino Linotype" w:eastAsia="Palatino Linotype" w:hAnsi="Palatino Linotype" w:cs="Palatino Linotype"/>
          <w:sz w:val="22"/>
          <w:szCs w:val="22"/>
        </w:rPr>
        <w:t>la</w:t>
      </w:r>
      <w:r w:rsidR="00110029" w:rsidRPr="00CA50DF">
        <w:rPr>
          <w:rFonts w:ascii="Palatino Linotype" w:eastAsia="Palatino Linotype" w:hAnsi="Palatino Linotype" w:cs="Palatino Linotype"/>
          <w:sz w:val="22"/>
          <w:szCs w:val="22"/>
        </w:rPr>
        <w:t xml:space="preserve"> Jefa del Departamento de Indemnizaciones</w:t>
      </w:r>
      <w:r w:rsidR="00917EBC" w:rsidRPr="00CA50DF">
        <w:rPr>
          <w:rFonts w:ascii="Palatino Linotype" w:eastAsia="Palatino Linotype" w:hAnsi="Palatino Linotype" w:cs="Palatino Linotype"/>
          <w:sz w:val="22"/>
          <w:szCs w:val="22"/>
        </w:rPr>
        <w:t xml:space="preserve"> referida en el Considerando SEXTO</w:t>
      </w:r>
      <w:r w:rsidR="00110029" w:rsidRPr="00CA50DF">
        <w:rPr>
          <w:rFonts w:ascii="Palatino Linotype" w:eastAsia="Palatino Linotype" w:hAnsi="Palatino Linotype" w:cs="Palatino Linotype"/>
          <w:sz w:val="22"/>
          <w:szCs w:val="22"/>
        </w:rPr>
        <w:t xml:space="preserve">, </w:t>
      </w:r>
      <w:r w:rsidR="00917EBC" w:rsidRPr="00CA50DF">
        <w:rPr>
          <w:rFonts w:ascii="Palatino Linotype" w:eastAsia="Palatino Linotype" w:hAnsi="Palatino Linotype" w:cs="Palatino Linotype"/>
          <w:sz w:val="22"/>
          <w:szCs w:val="22"/>
        </w:rPr>
        <w:t xml:space="preserve">los documentos que den cuenta, de </w:t>
      </w:r>
      <w:r w:rsidR="00110029" w:rsidRPr="00CA50DF">
        <w:rPr>
          <w:rFonts w:ascii="Palatino Linotype" w:eastAsia="Palatino Linotype" w:hAnsi="Palatino Linotype" w:cs="Palatino Linotype"/>
          <w:sz w:val="22"/>
          <w:szCs w:val="22"/>
        </w:rPr>
        <w:t>lo siguiente:</w:t>
      </w:r>
    </w:p>
    <w:p w14:paraId="60C26F4A" w14:textId="77777777" w:rsidR="00110029" w:rsidRPr="00CA50DF" w:rsidRDefault="00110029" w:rsidP="00110029">
      <w:pPr>
        <w:spacing w:line="360" w:lineRule="auto"/>
        <w:jc w:val="both"/>
        <w:rPr>
          <w:rFonts w:ascii="Palatino Linotype" w:eastAsia="Palatino Linotype" w:hAnsi="Palatino Linotype" w:cs="Palatino Linotype"/>
          <w:sz w:val="22"/>
          <w:szCs w:val="22"/>
        </w:rPr>
      </w:pPr>
    </w:p>
    <w:p w14:paraId="1E344958" w14:textId="21341626" w:rsidR="00110029" w:rsidRPr="00CA50DF" w:rsidRDefault="00917EBC" w:rsidP="00917EBC">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La</w:t>
      </w:r>
      <w:r w:rsidR="00110029" w:rsidRPr="00CA50DF">
        <w:rPr>
          <w:rFonts w:ascii="Palatino Linotype" w:eastAsia="Palatino Linotype" w:hAnsi="Palatino Linotype" w:cs="Palatino Linotype"/>
          <w:sz w:val="22"/>
          <w:szCs w:val="22"/>
        </w:rPr>
        <w:t xml:space="preserve"> inasistencia </w:t>
      </w:r>
      <w:r w:rsidRPr="00CA50DF">
        <w:rPr>
          <w:rFonts w:ascii="Palatino Linotype" w:eastAsia="Palatino Linotype" w:hAnsi="Palatino Linotype" w:cs="Palatino Linotype"/>
          <w:sz w:val="22"/>
          <w:szCs w:val="22"/>
        </w:rPr>
        <w:t>d</w:t>
      </w:r>
      <w:r w:rsidR="00110029" w:rsidRPr="00CA50DF">
        <w:rPr>
          <w:rFonts w:ascii="Palatino Linotype" w:eastAsia="Palatino Linotype" w:hAnsi="Palatino Linotype" w:cs="Palatino Linotype"/>
          <w:sz w:val="22"/>
          <w:szCs w:val="22"/>
        </w:rPr>
        <w:t>el primero de septiembre de dos mil veinticuatro</w:t>
      </w:r>
      <w:r w:rsidRPr="00CA50DF">
        <w:rPr>
          <w:rFonts w:ascii="Palatino Linotype" w:eastAsia="Palatino Linotype" w:hAnsi="Palatino Linotype" w:cs="Palatino Linotype"/>
          <w:sz w:val="22"/>
          <w:szCs w:val="22"/>
        </w:rPr>
        <w:t>, y</w:t>
      </w:r>
    </w:p>
    <w:p w14:paraId="56EE782E" w14:textId="030BA518" w:rsidR="00110029" w:rsidRPr="00CA50DF" w:rsidRDefault="00917EBC" w:rsidP="00917EBC">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rPr>
      </w:pPr>
      <w:r w:rsidRPr="00CA50DF">
        <w:rPr>
          <w:rFonts w:ascii="Palatino Linotype" w:eastAsia="Palatino Linotype" w:hAnsi="Palatino Linotype" w:cs="Palatino Linotype"/>
          <w:sz w:val="22"/>
          <w:szCs w:val="22"/>
        </w:rPr>
        <w:t>El registro de</w:t>
      </w:r>
      <w:r w:rsidR="00110029" w:rsidRPr="00CA50DF">
        <w:rPr>
          <w:rFonts w:ascii="Palatino Linotype" w:eastAsia="Palatino Linotype" w:hAnsi="Palatino Linotype" w:cs="Palatino Linotype"/>
          <w:sz w:val="22"/>
          <w:szCs w:val="22"/>
        </w:rPr>
        <w:t xml:space="preserve"> asistencia del veintisiete de agosto del dos mil veinticuatro al veintisiete de septiembre de dos mil veinticuatro.</w:t>
      </w:r>
    </w:p>
    <w:p w14:paraId="7E162C94" w14:textId="77777777" w:rsidR="00422E4E" w:rsidRPr="00CA50DF" w:rsidRDefault="00422E4E">
      <w:pPr>
        <w:tabs>
          <w:tab w:val="left" w:pos="4962"/>
        </w:tabs>
        <w:spacing w:line="360" w:lineRule="auto"/>
        <w:jc w:val="both"/>
        <w:rPr>
          <w:rFonts w:ascii="Palatino Linotype" w:eastAsia="Palatino Linotype" w:hAnsi="Palatino Linotype" w:cs="Palatino Linotype"/>
          <w:sz w:val="22"/>
          <w:szCs w:val="22"/>
        </w:rPr>
      </w:pPr>
    </w:p>
    <w:p w14:paraId="169F6227" w14:textId="2E654509" w:rsidR="00110029" w:rsidRPr="00CA50DF" w:rsidRDefault="00422E4E">
      <w:pPr>
        <w:tabs>
          <w:tab w:val="left" w:pos="4962"/>
        </w:tabs>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Además, de ser necesario, deberá proporcionar el Acuerdo de Clasificación donde el Comité de Transparencia, confirme la eliminación de los datos o información en términos del Considerando QUINTO, en las versiones públicas, de conformidad con los artículos 49, fracciones II y VIII, y 132, fracción II, de la Ley de Transparencia y Acceso a la Información Pública del Estado de México y Municipios.</w:t>
      </w:r>
    </w:p>
    <w:p w14:paraId="72A7FF8F" w14:textId="77777777" w:rsidR="00917EBC" w:rsidRPr="00CA50DF" w:rsidRDefault="00917EBC">
      <w:pPr>
        <w:tabs>
          <w:tab w:val="left" w:pos="4962"/>
        </w:tabs>
        <w:spacing w:line="360" w:lineRule="auto"/>
        <w:jc w:val="both"/>
        <w:rPr>
          <w:rFonts w:ascii="Palatino Linotype" w:eastAsia="Palatino Linotype" w:hAnsi="Palatino Linotype" w:cs="Palatino Linotype"/>
          <w:sz w:val="22"/>
          <w:szCs w:val="22"/>
        </w:rPr>
      </w:pPr>
    </w:p>
    <w:p w14:paraId="55756B3C" w14:textId="34162B52" w:rsidR="00917EBC" w:rsidRPr="00CA50DF" w:rsidRDefault="00917EBC" w:rsidP="00917EBC">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Para el caso, respecto al punto 1, de que la servidora pública no haya faltad el dia mencionado, deberá hacerlo del conocimiento de la parte Recurrente, de manera clara y precisa; además, respecto al punto dos, para el supuesto de que no este obligada a registrar entrada y salida, deberá proporcionar el documento donde conste la autorización emitida por autoridad competente, para exceptuar el registro de asistencia.</w:t>
      </w:r>
    </w:p>
    <w:p w14:paraId="2BA02129" w14:textId="149FBF8E" w:rsidR="00917EBC" w:rsidRPr="00CA50DF" w:rsidRDefault="00917EBC" w:rsidP="00917EBC">
      <w:pPr>
        <w:spacing w:line="360" w:lineRule="auto"/>
        <w:jc w:val="both"/>
        <w:rPr>
          <w:rFonts w:ascii="Palatino Linotype" w:eastAsia="Palatino Linotype" w:hAnsi="Palatino Linotype" w:cs="Palatino Linotype"/>
          <w:sz w:val="22"/>
          <w:szCs w:val="22"/>
        </w:rPr>
      </w:pPr>
    </w:p>
    <w:p w14:paraId="0D3B6121" w14:textId="4E380FEE"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sz w:val="22"/>
          <w:szCs w:val="22"/>
        </w:rPr>
        <w:t xml:space="preserve">TERCERO. NOTIFÍQUESE </w:t>
      </w:r>
      <w:r w:rsidR="00E10D23" w:rsidRPr="00CA50DF">
        <w:rPr>
          <w:rFonts w:ascii="Palatino Linotype" w:eastAsia="Palatino Linotype" w:hAnsi="Palatino Linotype" w:cs="Palatino Linotype"/>
          <w:b/>
          <w:sz w:val="22"/>
          <w:szCs w:val="22"/>
        </w:rPr>
        <w:t xml:space="preserve"> POR SAIMEX </w:t>
      </w:r>
      <w:r w:rsidRPr="00CA50DF">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A09F832"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2B835B66" w14:textId="77777777"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9562B99" w14:textId="77777777" w:rsidR="00C05723" w:rsidRPr="00CA50DF" w:rsidRDefault="00C05723">
      <w:pPr>
        <w:spacing w:line="360" w:lineRule="auto"/>
        <w:jc w:val="both"/>
        <w:rPr>
          <w:rFonts w:ascii="Palatino Linotype" w:eastAsia="Palatino Linotype" w:hAnsi="Palatino Linotype" w:cs="Palatino Linotype"/>
          <w:sz w:val="22"/>
          <w:szCs w:val="22"/>
        </w:rPr>
      </w:pPr>
    </w:p>
    <w:p w14:paraId="29D37ABA" w14:textId="69906942" w:rsidR="00C05723" w:rsidRPr="00CA50DF"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b/>
          <w:sz w:val="22"/>
          <w:szCs w:val="22"/>
        </w:rPr>
        <w:t>CUARTO.</w:t>
      </w:r>
      <w:r w:rsidRPr="00CA50DF">
        <w:rPr>
          <w:rFonts w:ascii="Palatino Linotype" w:eastAsia="Palatino Linotype" w:hAnsi="Palatino Linotype" w:cs="Palatino Linotype"/>
          <w:sz w:val="22"/>
          <w:szCs w:val="22"/>
        </w:rPr>
        <w:t xml:space="preserve"> </w:t>
      </w:r>
      <w:r w:rsidRPr="00CA50DF">
        <w:rPr>
          <w:rFonts w:ascii="Palatino Linotype" w:eastAsia="Palatino Linotype" w:hAnsi="Palatino Linotype" w:cs="Palatino Linotype"/>
          <w:b/>
          <w:sz w:val="22"/>
          <w:szCs w:val="22"/>
        </w:rPr>
        <w:t>NOTIFÍQUESE</w:t>
      </w:r>
      <w:r w:rsidR="00E10D23" w:rsidRPr="00CA50DF">
        <w:rPr>
          <w:rFonts w:ascii="Palatino Linotype" w:eastAsia="Palatino Linotype" w:hAnsi="Palatino Linotype" w:cs="Palatino Linotype"/>
          <w:b/>
          <w:sz w:val="22"/>
          <w:szCs w:val="22"/>
        </w:rPr>
        <w:t xml:space="preserve"> POR SAIMEX </w:t>
      </w:r>
      <w:r w:rsidR="00E10D23" w:rsidRPr="00CA50DF">
        <w:rPr>
          <w:rFonts w:ascii="Palatino Linotype" w:eastAsia="Palatino Linotype" w:hAnsi="Palatino Linotype" w:cs="Palatino Linotype"/>
          <w:sz w:val="22"/>
          <w:szCs w:val="22"/>
        </w:rPr>
        <w:t>al</w:t>
      </w:r>
      <w:r w:rsidRPr="00CA50DF">
        <w:rPr>
          <w:rFonts w:ascii="Palatino Linotype" w:eastAsia="Palatino Linotype" w:hAnsi="Palatino Linotype" w:cs="Palatino Linotype"/>
          <w:sz w:val="22"/>
          <w:szCs w:val="22"/>
        </w:rPr>
        <w:t xml:space="preserve"> Recurrente la presente Resolución a través del Sistema de Acceso a la Información Mexiquense (SAIMEX) y por correo electrónico proporcionado para tales efectos;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1180BDC" w14:textId="77777777" w:rsidR="00C05723" w:rsidRPr="00CA50DF" w:rsidRDefault="00C05723">
      <w:pPr>
        <w:spacing w:line="360" w:lineRule="auto"/>
        <w:jc w:val="both"/>
        <w:rPr>
          <w:rFonts w:ascii="Palatino Linotype" w:eastAsia="Palatino Linotype" w:hAnsi="Palatino Linotype" w:cs="Palatino Linotype"/>
          <w:color w:val="FF0000"/>
          <w:sz w:val="22"/>
          <w:szCs w:val="22"/>
        </w:rPr>
      </w:pPr>
    </w:p>
    <w:p w14:paraId="028BCC0B" w14:textId="3619D028" w:rsidR="00C05723" w:rsidRPr="00E10D23" w:rsidRDefault="001C6F34">
      <w:pPr>
        <w:spacing w:line="360" w:lineRule="auto"/>
        <w:jc w:val="both"/>
        <w:rPr>
          <w:rFonts w:ascii="Palatino Linotype" w:eastAsia="Palatino Linotype" w:hAnsi="Palatino Linotype" w:cs="Palatino Linotype"/>
          <w:sz w:val="22"/>
          <w:szCs w:val="22"/>
        </w:rPr>
      </w:pPr>
      <w:r w:rsidRPr="00CA50DF">
        <w:rPr>
          <w:rFonts w:ascii="Palatino Linotype" w:eastAsia="Palatino Linotype" w:hAnsi="Palatino Linotype" w:cs="Palatino Linotype"/>
          <w:sz w:val="22"/>
          <w:szCs w:val="22"/>
        </w:rPr>
        <w:t xml:space="preserve">ASÍ LO RESUELVE, POR </w:t>
      </w:r>
      <w:r w:rsidRPr="00CA50DF">
        <w:rPr>
          <w:rFonts w:ascii="Palatino Linotype" w:eastAsia="Palatino Linotype" w:hAnsi="Palatino Linotype" w:cs="Palatino Linotype"/>
          <w:b/>
          <w:sz w:val="22"/>
          <w:szCs w:val="22"/>
        </w:rPr>
        <w:t>UNANIMIDAD</w:t>
      </w:r>
      <w:r w:rsidRPr="00CA50DF">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10D23" w:rsidRPr="00CA50DF">
        <w:rPr>
          <w:rFonts w:ascii="Palatino Linotype" w:eastAsia="Palatino Linotype" w:hAnsi="Palatino Linotype" w:cs="Palatino Linotype"/>
          <w:sz w:val="22"/>
          <w:szCs w:val="22"/>
        </w:rPr>
        <w:t xml:space="preserve">CUADRAGÉSIMA </w:t>
      </w:r>
      <w:r w:rsidRPr="00CA50DF">
        <w:rPr>
          <w:rFonts w:ascii="Palatino Linotype" w:eastAsia="Palatino Linotype" w:hAnsi="Palatino Linotype" w:cs="Palatino Linotype"/>
          <w:sz w:val="22"/>
          <w:szCs w:val="22"/>
        </w:rPr>
        <w:t xml:space="preserve">PRIMERA SESIÓN ORDINARIA CELEBRADA EL </w:t>
      </w:r>
      <w:r w:rsidR="00E10D23" w:rsidRPr="00CA50DF">
        <w:rPr>
          <w:rFonts w:ascii="Palatino Linotype" w:eastAsia="Palatino Linotype" w:hAnsi="Palatino Linotype" w:cs="Palatino Linotype"/>
          <w:sz w:val="22"/>
          <w:szCs w:val="22"/>
        </w:rPr>
        <w:t xml:space="preserve">VEINTISIETE </w:t>
      </w:r>
      <w:r w:rsidRPr="00CA50DF">
        <w:rPr>
          <w:rFonts w:ascii="Palatino Linotype" w:eastAsia="Palatino Linotype" w:hAnsi="Palatino Linotype" w:cs="Palatino Linotype"/>
          <w:sz w:val="22"/>
          <w:szCs w:val="22"/>
        </w:rPr>
        <w:t xml:space="preserve">DE </w:t>
      </w:r>
      <w:r w:rsidR="00E10D23" w:rsidRPr="00CA50DF">
        <w:rPr>
          <w:rFonts w:ascii="Palatino Linotype" w:eastAsia="Palatino Linotype" w:hAnsi="Palatino Linotype" w:cs="Palatino Linotype"/>
          <w:sz w:val="22"/>
          <w:szCs w:val="22"/>
        </w:rPr>
        <w:t>NOVIEMBRE</w:t>
      </w:r>
      <w:r w:rsidRPr="00CA50DF">
        <w:rPr>
          <w:rFonts w:ascii="Palatino Linotype" w:eastAsia="Palatino Linotype" w:hAnsi="Palatino Linotype" w:cs="Palatino Linotype"/>
          <w:sz w:val="22"/>
          <w:szCs w:val="22"/>
        </w:rPr>
        <w:t xml:space="preserve"> DE DOS MIL VEINTICUATRO, ANTE EL SECRETARIO TÉCNICO DEL PLENO, ALEXIS TAPIA RAMÍREZ.</w:t>
      </w:r>
    </w:p>
    <w:p w14:paraId="481F82A9" w14:textId="77777777" w:rsidR="00C05723" w:rsidRPr="0052170B" w:rsidRDefault="00C05723">
      <w:pPr>
        <w:spacing w:line="360" w:lineRule="auto"/>
        <w:jc w:val="both"/>
        <w:rPr>
          <w:rFonts w:ascii="Palatino Linotype" w:eastAsia="Palatino Linotype" w:hAnsi="Palatino Linotype" w:cs="Palatino Linotype"/>
          <w:color w:val="FF0000"/>
          <w:sz w:val="22"/>
          <w:szCs w:val="22"/>
        </w:rPr>
      </w:pPr>
    </w:p>
    <w:p w14:paraId="7BE45DDE" w14:textId="77777777" w:rsidR="00C05723" w:rsidRPr="0052170B" w:rsidRDefault="00C05723">
      <w:pPr>
        <w:spacing w:line="360" w:lineRule="auto"/>
        <w:jc w:val="both"/>
        <w:rPr>
          <w:rFonts w:ascii="Palatino Linotype" w:eastAsia="Palatino Linotype" w:hAnsi="Palatino Linotype" w:cs="Palatino Linotype"/>
          <w:color w:val="FF0000"/>
          <w:sz w:val="22"/>
          <w:szCs w:val="22"/>
        </w:rPr>
      </w:pPr>
    </w:p>
    <w:p w14:paraId="02F201A4" w14:textId="77777777" w:rsidR="00C05723" w:rsidRPr="0052170B" w:rsidRDefault="00C05723">
      <w:pPr>
        <w:spacing w:line="360" w:lineRule="auto"/>
        <w:jc w:val="both"/>
        <w:rPr>
          <w:rFonts w:ascii="Palatino Linotype" w:eastAsia="Palatino Linotype" w:hAnsi="Palatino Linotype" w:cs="Palatino Linotype"/>
          <w:color w:val="FF0000"/>
          <w:sz w:val="22"/>
          <w:szCs w:val="22"/>
        </w:rPr>
      </w:pPr>
    </w:p>
    <w:p w14:paraId="317F089F" w14:textId="77777777" w:rsidR="00E10D23" w:rsidRPr="0052170B" w:rsidRDefault="00E10D23">
      <w:pPr>
        <w:spacing w:line="360" w:lineRule="auto"/>
        <w:jc w:val="both"/>
        <w:rPr>
          <w:rFonts w:ascii="Palatino Linotype" w:eastAsia="Palatino Linotype" w:hAnsi="Palatino Linotype" w:cs="Palatino Linotype"/>
          <w:color w:val="FF0000"/>
          <w:sz w:val="22"/>
          <w:szCs w:val="22"/>
        </w:rPr>
      </w:pPr>
      <w:bookmarkStart w:id="3" w:name="_GoBack"/>
      <w:bookmarkEnd w:id="3"/>
    </w:p>
    <w:sectPr w:rsidR="00E10D23" w:rsidRPr="0052170B">
      <w:headerReference w:type="even" r:id="rId13"/>
      <w:headerReference w:type="default" r:id="rId14"/>
      <w:footerReference w:type="default" r:id="rId15"/>
      <w:headerReference w:type="first" r:id="rId16"/>
      <w:footerReference w:type="first" r:id="rId17"/>
      <w:pgSz w:w="12240" w:h="15840"/>
      <w:pgMar w:top="80" w:right="1608" w:bottom="1134" w:left="1588" w:header="709"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6F51B" w14:textId="77777777" w:rsidR="008F24F3" w:rsidRDefault="008F24F3">
      <w:r>
        <w:separator/>
      </w:r>
    </w:p>
  </w:endnote>
  <w:endnote w:type="continuationSeparator" w:id="0">
    <w:p w14:paraId="728439F4" w14:textId="77777777" w:rsidR="008F24F3" w:rsidRDefault="008F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703E9" w14:textId="77777777" w:rsidR="00C05723" w:rsidRDefault="00C05723">
    <w:pPr>
      <w:pBdr>
        <w:top w:val="nil"/>
        <w:left w:val="nil"/>
        <w:bottom w:val="nil"/>
        <w:right w:val="nil"/>
        <w:between w:val="nil"/>
      </w:pBdr>
      <w:tabs>
        <w:tab w:val="center" w:pos="4419"/>
        <w:tab w:val="right" w:pos="8838"/>
      </w:tabs>
      <w:jc w:val="right"/>
      <w:rPr>
        <w:color w:val="000000"/>
        <w:sz w:val="26"/>
        <w:szCs w:val="26"/>
      </w:rPr>
    </w:pPr>
  </w:p>
  <w:p w14:paraId="537DB02D" w14:textId="77777777" w:rsidR="00C05723" w:rsidRDefault="001C6F3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365EE">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65EE">
      <w:rPr>
        <w:b/>
        <w:noProof/>
        <w:color w:val="000000"/>
        <w:sz w:val="24"/>
        <w:szCs w:val="24"/>
      </w:rPr>
      <w:t>29</w:t>
    </w:r>
    <w:r>
      <w:rPr>
        <w:b/>
        <w:color w:val="000000"/>
        <w:sz w:val="24"/>
        <w:szCs w:val="24"/>
      </w:rPr>
      <w:fldChar w:fldCharType="end"/>
    </w:r>
  </w:p>
  <w:p w14:paraId="17DC8079" w14:textId="77777777" w:rsidR="00C05723" w:rsidRDefault="00C0572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F0F84" w14:textId="77777777" w:rsidR="00C05723" w:rsidRDefault="00C05723">
    <w:pPr>
      <w:pBdr>
        <w:top w:val="nil"/>
        <w:left w:val="nil"/>
        <w:bottom w:val="nil"/>
        <w:right w:val="nil"/>
        <w:between w:val="nil"/>
      </w:pBdr>
      <w:tabs>
        <w:tab w:val="center" w:pos="4419"/>
        <w:tab w:val="right" w:pos="8838"/>
      </w:tabs>
      <w:jc w:val="right"/>
      <w:rPr>
        <w:color w:val="000000"/>
      </w:rPr>
    </w:pPr>
  </w:p>
  <w:p w14:paraId="1F93122C" w14:textId="77777777" w:rsidR="00C05723" w:rsidRDefault="00C05723">
    <w:pPr>
      <w:pBdr>
        <w:top w:val="nil"/>
        <w:left w:val="nil"/>
        <w:bottom w:val="nil"/>
        <w:right w:val="nil"/>
        <w:between w:val="nil"/>
      </w:pBdr>
      <w:tabs>
        <w:tab w:val="center" w:pos="4419"/>
        <w:tab w:val="right" w:pos="8838"/>
      </w:tabs>
      <w:jc w:val="right"/>
      <w:rPr>
        <w:color w:val="000000"/>
      </w:rPr>
    </w:pPr>
  </w:p>
  <w:p w14:paraId="682CE5F1" w14:textId="77777777" w:rsidR="00C05723" w:rsidRDefault="00C05723">
    <w:pPr>
      <w:pBdr>
        <w:top w:val="nil"/>
        <w:left w:val="nil"/>
        <w:bottom w:val="nil"/>
        <w:right w:val="nil"/>
        <w:between w:val="nil"/>
      </w:pBdr>
      <w:tabs>
        <w:tab w:val="center" w:pos="4419"/>
        <w:tab w:val="right" w:pos="8838"/>
      </w:tabs>
      <w:jc w:val="right"/>
      <w:rPr>
        <w:color w:val="000000"/>
      </w:rPr>
    </w:pPr>
  </w:p>
  <w:p w14:paraId="1D7E4517" w14:textId="77777777" w:rsidR="00C05723" w:rsidRDefault="001C6F3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365E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365EE">
      <w:rPr>
        <w:b/>
        <w:noProof/>
        <w:color w:val="000000"/>
        <w:sz w:val="24"/>
        <w:szCs w:val="24"/>
      </w:rPr>
      <w:t>30</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0F7B1" w14:textId="77777777" w:rsidR="008F24F3" w:rsidRDefault="008F24F3">
      <w:r>
        <w:separator/>
      </w:r>
    </w:p>
  </w:footnote>
  <w:footnote w:type="continuationSeparator" w:id="0">
    <w:p w14:paraId="61C3CECD" w14:textId="77777777" w:rsidR="008F24F3" w:rsidRDefault="008F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61FE" w14:textId="77777777" w:rsidR="00C05723" w:rsidRDefault="008F24F3">
    <w:pPr>
      <w:pBdr>
        <w:top w:val="nil"/>
        <w:left w:val="nil"/>
        <w:bottom w:val="nil"/>
        <w:right w:val="nil"/>
        <w:between w:val="nil"/>
      </w:pBdr>
      <w:tabs>
        <w:tab w:val="center" w:pos="4419"/>
        <w:tab w:val="right" w:pos="8838"/>
      </w:tabs>
      <w:rPr>
        <w:color w:val="000000"/>
      </w:rPr>
    </w:pPr>
    <w:r>
      <w:rPr>
        <w:color w:val="000000"/>
      </w:rPr>
      <w:pict w14:anchorId="62CA2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aguaINFOEM" style="position:absolute;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2071" w14:textId="77777777" w:rsidR="00C05723" w:rsidRDefault="008F24F3">
    <w:pPr>
      <w:tabs>
        <w:tab w:val="left" w:pos="3416"/>
      </w:tabs>
      <w:rPr>
        <w:sz w:val="22"/>
        <w:szCs w:val="22"/>
      </w:rPr>
    </w:pPr>
    <w:r>
      <w:rPr>
        <w:sz w:val="14"/>
        <w:szCs w:val="14"/>
      </w:rPr>
      <w:pict w14:anchorId="7FB5B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aguaINFOEM" style="position:absolute;margin-left:-100.7pt;margin-top:-126.25pt;width:663.5pt;height:12in;z-index:-25165977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tbl>
    <w:tblPr>
      <w:tblStyle w:val="a"/>
      <w:tblW w:w="9745" w:type="dxa"/>
      <w:tblInd w:w="-115" w:type="dxa"/>
      <w:tblLayout w:type="fixed"/>
      <w:tblLook w:val="0400" w:firstRow="0" w:lastRow="0" w:firstColumn="0" w:lastColumn="0" w:noHBand="0" w:noVBand="1"/>
    </w:tblPr>
    <w:tblGrid>
      <w:gridCol w:w="2552"/>
      <w:gridCol w:w="7193"/>
    </w:tblGrid>
    <w:tr w:rsidR="00C05723" w14:paraId="2EAE9E98" w14:textId="77777777">
      <w:trPr>
        <w:trHeight w:val="70"/>
      </w:trPr>
      <w:tc>
        <w:tcPr>
          <w:tcW w:w="2552" w:type="dxa"/>
          <w:shd w:val="clear" w:color="auto" w:fill="auto"/>
        </w:tcPr>
        <w:p w14:paraId="17526F09" w14:textId="77777777" w:rsidR="00C05723" w:rsidRDefault="00C05723">
          <w:pPr>
            <w:tabs>
              <w:tab w:val="right" w:pos="4273"/>
            </w:tabs>
            <w:rPr>
              <w:rFonts w:ascii="Garamond" w:eastAsia="Garamond" w:hAnsi="Garamond" w:cs="Garamond"/>
              <w:sz w:val="16"/>
              <w:szCs w:val="16"/>
            </w:rPr>
          </w:pPr>
        </w:p>
      </w:tc>
      <w:tc>
        <w:tcPr>
          <w:tcW w:w="7193" w:type="dxa"/>
          <w:shd w:val="clear" w:color="auto" w:fill="auto"/>
        </w:tcPr>
        <w:p w14:paraId="507A79F8" w14:textId="77777777" w:rsidR="00C05723" w:rsidRDefault="00C05723">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6793" w:type="dxa"/>
            <w:tblInd w:w="606" w:type="dxa"/>
            <w:tblBorders>
              <w:top w:val="nil"/>
              <w:left w:val="nil"/>
              <w:bottom w:val="nil"/>
              <w:right w:val="nil"/>
              <w:insideH w:val="nil"/>
              <w:insideV w:val="nil"/>
            </w:tblBorders>
            <w:tblLayout w:type="fixed"/>
            <w:tblLook w:val="0400" w:firstRow="0" w:lastRow="0" w:firstColumn="0" w:lastColumn="0" w:noHBand="0" w:noVBand="1"/>
          </w:tblPr>
          <w:tblGrid>
            <w:gridCol w:w="2408"/>
            <w:gridCol w:w="4385"/>
          </w:tblGrid>
          <w:tr w:rsidR="00C05723" w14:paraId="6420F94C" w14:textId="77777777">
            <w:trPr>
              <w:trHeight w:val="128"/>
            </w:trPr>
            <w:tc>
              <w:tcPr>
                <w:tcW w:w="2408" w:type="dxa"/>
                <w:vAlign w:val="bottom"/>
              </w:tcPr>
              <w:p w14:paraId="05A606CC" w14:textId="77777777" w:rsidR="00C05723" w:rsidRDefault="001C6F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85" w:type="dxa"/>
              </w:tcPr>
              <w:p w14:paraId="4D5F8292" w14:textId="77777777" w:rsidR="00C05723" w:rsidRDefault="0052170B">
                <w:pPr>
                  <w:tabs>
                    <w:tab w:val="right" w:pos="8838"/>
                  </w:tabs>
                  <w:ind w:left="-28" w:right="14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07056/INFOEM/IP/RR/2024</w:t>
                </w:r>
              </w:p>
            </w:tc>
          </w:tr>
          <w:tr w:rsidR="00C05723" w14:paraId="4D746429" w14:textId="77777777">
            <w:trPr>
              <w:trHeight w:val="251"/>
            </w:trPr>
            <w:tc>
              <w:tcPr>
                <w:tcW w:w="2408" w:type="dxa"/>
              </w:tcPr>
              <w:p w14:paraId="6008C5C7" w14:textId="77777777" w:rsidR="00C05723" w:rsidRDefault="001C6F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85" w:type="dxa"/>
              </w:tcPr>
              <w:p w14:paraId="4B985615" w14:textId="77777777" w:rsidR="00C05723" w:rsidRDefault="001C6F34">
                <w:pPr>
                  <w:tabs>
                    <w:tab w:val="right" w:pos="8838"/>
                  </w:tabs>
                  <w:ind w:right="1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Comisión del Agua del Estado de </w:t>
                </w:r>
              </w:p>
              <w:p w14:paraId="2E2B47F6" w14:textId="77777777" w:rsidR="00C05723" w:rsidRDefault="001C6F34">
                <w:pPr>
                  <w:tabs>
                    <w:tab w:val="right" w:pos="8838"/>
                  </w:tabs>
                  <w:ind w:right="1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México</w:t>
                </w:r>
              </w:p>
            </w:tc>
          </w:tr>
          <w:tr w:rsidR="00C05723" w14:paraId="02528D54" w14:textId="77777777">
            <w:trPr>
              <w:trHeight w:val="251"/>
            </w:trPr>
            <w:tc>
              <w:tcPr>
                <w:tcW w:w="2408" w:type="dxa"/>
              </w:tcPr>
              <w:p w14:paraId="053350CA" w14:textId="77777777" w:rsidR="00C05723" w:rsidRDefault="001C6F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385" w:type="dxa"/>
              </w:tcPr>
              <w:p w14:paraId="1CAF0B55" w14:textId="77777777" w:rsidR="00C05723" w:rsidRDefault="001C6F34">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34049400" w14:textId="77777777" w:rsidR="00C05723" w:rsidRDefault="00C05723">
          <w:pPr>
            <w:tabs>
              <w:tab w:val="right" w:pos="8838"/>
            </w:tabs>
            <w:ind w:left="-28"/>
            <w:rPr>
              <w:rFonts w:ascii="Arial" w:eastAsia="Arial" w:hAnsi="Arial" w:cs="Arial"/>
              <w:b/>
            </w:rPr>
          </w:pPr>
        </w:p>
      </w:tc>
    </w:tr>
  </w:tbl>
  <w:p w14:paraId="7C06E87C" w14:textId="77777777" w:rsidR="00C05723" w:rsidRDefault="00C05723">
    <w:pPr>
      <w:pBdr>
        <w:top w:val="nil"/>
        <w:left w:val="nil"/>
        <w:bottom w:val="nil"/>
        <w:right w:val="nil"/>
        <w:between w:val="nil"/>
      </w:pBdr>
      <w:tabs>
        <w:tab w:val="center" w:pos="4419"/>
        <w:tab w:val="right" w:pos="8838"/>
      </w:tabs>
      <w:rPr>
        <w:color w:val="000000"/>
        <w:sz w:val="14"/>
        <w:szCs w:val="14"/>
      </w:rPr>
    </w:pPr>
  </w:p>
  <w:p w14:paraId="3011D0E3" w14:textId="77777777" w:rsidR="00C05723" w:rsidRDefault="00C05723">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24FD4" w14:textId="77777777" w:rsidR="00C05723" w:rsidRDefault="00C05723">
    <w:pPr>
      <w:widowControl w:val="0"/>
      <w:pBdr>
        <w:top w:val="nil"/>
        <w:left w:val="nil"/>
        <w:bottom w:val="nil"/>
        <w:right w:val="nil"/>
        <w:between w:val="nil"/>
      </w:pBdr>
      <w:spacing w:line="276" w:lineRule="auto"/>
      <w:rPr>
        <w:color w:val="000000"/>
      </w:rPr>
    </w:pPr>
  </w:p>
  <w:tbl>
    <w:tblPr>
      <w:tblStyle w:val="a1"/>
      <w:tblW w:w="5528" w:type="dxa"/>
      <w:tblInd w:w="3828" w:type="dxa"/>
      <w:tblBorders>
        <w:top w:val="nil"/>
        <w:left w:val="nil"/>
        <w:bottom w:val="nil"/>
        <w:right w:val="nil"/>
        <w:insideH w:val="nil"/>
        <w:insideV w:val="nil"/>
      </w:tblBorders>
      <w:tblLayout w:type="fixed"/>
      <w:tblLook w:val="0400" w:firstRow="0" w:lastRow="0" w:firstColumn="0" w:lastColumn="0" w:noHBand="0" w:noVBand="1"/>
    </w:tblPr>
    <w:tblGrid>
      <w:gridCol w:w="2410"/>
      <w:gridCol w:w="3118"/>
    </w:tblGrid>
    <w:tr w:rsidR="00C05723" w14:paraId="09BD9A32" w14:textId="77777777">
      <w:trPr>
        <w:trHeight w:val="284"/>
      </w:trPr>
      <w:tc>
        <w:tcPr>
          <w:tcW w:w="2410" w:type="dxa"/>
        </w:tcPr>
        <w:p w14:paraId="43BD1FA7" w14:textId="77777777" w:rsidR="00C05723" w:rsidRDefault="001C6F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8" w:type="dxa"/>
        </w:tcPr>
        <w:p w14:paraId="49743261" w14:textId="77777777" w:rsidR="00C05723" w:rsidRDefault="0052170B">
          <w:pPr>
            <w:tabs>
              <w:tab w:val="right" w:pos="8838"/>
            </w:tabs>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07056/INFOEM/IP/RR/2024</w:t>
          </w:r>
        </w:p>
      </w:tc>
    </w:tr>
    <w:tr w:rsidR="00C05723" w14:paraId="15BF707A" w14:textId="77777777">
      <w:trPr>
        <w:trHeight w:val="104"/>
      </w:trPr>
      <w:tc>
        <w:tcPr>
          <w:tcW w:w="2410" w:type="dxa"/>
        </w:tcPr>
        <w:p w14:paraId="49D1134E" w14:textId="77777777" w:rsidR="00C05723" w:rsidRDefault="001C6F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8" w:type="dxa"/>
        </w:tcPr>
        <w:p w14:paraId="74DE7871" w14:textId="77777777" w:rsidR="00C05723" w:rsidRDefault="00C05723">
          <w:pPr>
            <w:tabs>
              <w:tab w:val="right" w:pos="8838"/>
            </w:tabs>
            <w:ind w:left="-28"/>
            <w:jc w:val="both"/>
            <w:rPr>
              <w:rFonts w:ascii="Palatino Linotype" w:eastAsia="Palatino Linotype" w:hAnsi="Palatino Linotype" w:cs="Palatino Linotype"/>
              <w:sz w:val="22"/>
              <w:szCs w:val="22"/>
            </w:rPr>
          </w:pPr>
        </w:p>
      </w:tc>
    </w:tr>
    <w:tr w:rsidR="00C05723" w14:paraId="6ECFD444" w14:textId="77777777">
      <w:trPr>
        <w:trHeight w:val="234"/>
      </w:trPr>
      <w:tc>
        <w:tcPr>
          <w:tcW w:w="2410" w:type="dxa"/>
        </w:tcPr>
        <w:p w14:paraId="6C4AC1AC" w14:textId="77777777" w:rsidR="00C05723" w:rsidRDefault="001C6F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8" w:type="dxa"/>
        </w:tcPr>
        <w:p w14:paraId="0AF4DD06" w14:textId="77777777" w:rsidR="00C05723" w:rsidRDefault="001C6F34">
          <w:pPr>
            <w:tabs>
              <w:tab w:val="right" w:pos="8838"/>
            </w:tabs>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Comisión del Agua del Estado de México</w:t>
          </w:r>
        </w:p>
      </w:tc>
    </w:tr>
    <w:tr w:rsidR="00C05723" w14:paraId="209181B2" w14:textId="77777777">
      <w:trPr>
        <w:trHeight w:val="234"/>
      </w:trPr>
      <w:tc>
        <w:tcPr>
          <w:tcW w:w="2410" w:type="dxa"/>
        </w:tcPr>
        <w:p w14:paraId="360F3189" w14:textId="77777777" w:rsidR="00C05723" w:rsidRDefault="001C6F3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118" w:type="dxa"/>
        </w:tcPr>
        <w:p w14:paraId="7FEC1FEB" w14:textId="77777777" w:rsidR="00C05723" w:rsidRDefault="001C6F34">
          <w:pPr>
            <w:tabs>
              <w:tab w:val="right" w:pos="8838"/>
            </w:tabs>
            <w:ind w:left="-2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09293EF1" w14:textId="77777777" w:rsidR="00C05723" w:rsidRDefault="008F24F3">
    <w:r>
      <w:pict w14:anchorId="79C6E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92.55pt;margin-top:-120.95pt;width:663.5pt;height:12in;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4379"/>
    <w:multiLevelType w:val="multilevel"/>
    <w:tmpl w:val="8F565C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3808C0"/>
    <w:multiLevelType w:val="hybridMultilevel"/>
    <w:tmpl w:val="1F8EE29A"/>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30452A"/>
    <w:multiLevelType w:val="multilevel"/>
    <w:tmpl w:val="AEB85D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2D318C"/>
    <w:multiLevelType w:val="hybridMultilevel"/>
    <w:tmpl w:val="F22C3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297EB0"/>
    <w:multiLevelType w:val="hybridMultilevel"/>
    <w:tmpl w:val="340049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420985"/>
    <w:multiLevelType w:val="multilevel"/>
    <w:tmpl w:val="AEB85D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935D8C"/>
    <w:multiLevelType w:val="multilevel"/>
    <w:tmpl w:val="143EF1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F37603"/>
    <w:multiLevelType w:val="hybridMultilevel"/>
    <w:tmpl w:val="4FE0C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9F0742"/>
    <w:multiLevelType w:val="multilevel"/>
    <w:tmpl w:val="3ADEC30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48EC4CD7"/>
    <w:multiLevelType w:val="multilevel"/>
    <w:tmpl w:val="AEB85D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C835BA"/>
    <w:multiLevelType w:val="hybridMultilevel"/>
    <w:tmpl w:val="9F5CFF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F02AF3"/>
    <w:multiLevelType w:val="hybridMultilevel"/>
    <w:tmpl w:val="C1CEB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F81FD8"/>
    <w:multiLevelType w:val="hybridMultilevel"/>
    <w:tmpl w:val="8420380A"/>
    <w:lvl w:ilvl="0" w:tplc="C07CDF98">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EC595F"/>
    <w:multiLevelType w:val="hybridMultilevel"/>
    <w:tmpl w:val="A564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E15D0A"/>
    <w:multiLevelType w:val="multilevel"/>
    <w:tmpl w:val="28E8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74649C"/>
    <w:multiLevelType w:val="hybridMultilevel"/>
    <w:tmpl w:val="18247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BC548D"/>
    <w:multiLevelType w:val="hybridMultilevel"/>
    <w:tmpl w:val="C6EAA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592ED5"/>
    <w:multiLevelType w:val="multilevel"/>
    <w:tmpl w:val="AEB85D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0024FB"/>
    <w:multiLevelType w:val="hybridMultilevel"/>
    <w:tmpl w:val="1D5467E4"/>
    <w:lvl w:ilvl="0" w:tplc="50541050">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985A6A"/>
    <w:multiLevelType w:val="hybridMultilevel"/>
    <w:tmpl w:val="A7D8B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4"/>
  </w:num>
  <w:num w:numId="4">
    <w:abstractNumId w:val="0"/>
  </w:num>
  <w:num w:numId="5">
    <w:abstractNumId w:val="2"/>
  </w:num>
  <w:num w:numId="6">
    <w:abstractNumId w:val="19"/>
  </w:num>
  <w:num w:numId="7">
    <w:abstractNumId w:val="16"/>
  </w:num>
  <w:num w:numId="8">
    <w:abstractNumId w:val="10"/>
  </w:num>
  <w:num w:numId="9">
    <w:abstractNumId w:val="15"/>
  </w:num>
  <w:num w:numId="10">
    <w:abstractNumId w:val="18"/>
  </w:num>
  <w:num w:numId="11">
    <w:abstractNumId w:val="1"/>
  </w:num>
  <w:num w:numId="12">
    <w:abstractNumId w:val="11"/>
  </w:num>
  <w:num w:numId="13">
    <w:abstractNumId w:val="4"/>
  </w:num>
  <w:num w:numId="14">
    <w:abstractNumId w:val="3"/>
  </w:num>
  <w:num w:numId="15">
    <w:abstractNumId w:val="12"/>
  </w:num>
  <w:num w:numId="16">
    <w:abstractNumId w:val="7"/>
  </w:num>
  <w:num w:numId="17">
    <w:abstractNumId w:val="13"/>
  </w:num>
  <w:num w:numId="18">
    <w:abstractNumId w:val="17"/>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23"/>
    <w:rsid w:val="00003228"/>
    <w:rsid w:val="00012113"/>
    <w:rsid w:val="00014377"/>
    <w:rsid w:val="00023AE1"/>
    <w:rsid w:val="00033651"/>
    <w:rsid w:val="00045F0D"/>
    <w:rsid w:val="00081585"/>
    <w:rsid w:val="000B11A9"/>
    <w:rsid w:val="000E2DD9"/>
    <w:rsid w:val="000E77A6"/>
    <w:rsid w:val="001045E6"/>
    <w:rsid w:val="00110029"/>
    <w:rsid w:val="00147B5F"/>
    <w:rsid w:val="001A7B4D"/>
    <w:rsid w:val="001C065F"/>
    <w:rsid w:val="001C6F34"/>
    <w:rsid w:val="001C7743"/>
    <w:rsid w:val="001C7F5D"/>
    <w:rsid w:val="001D22B5"/>
    <w:rsid w:val="001D6F8A"/>
    <w:rsid w:val="001E23A2"/>
    <w:rsid w:val="00224CAD"/>
    <w:rsid w:val="00233862"/>
    <w:rsid w:val="00273E51"/>
    <w:rsid w:val="00284A88"/>
    <w:rsid w:val="00294ADB"/>
    <w:rsid w:val="002D6941"/>
    <w:rsid w:val="003241EE"/>
    <w:rsid w:val="003276FC"/>
    <w:rsid w:val="0033572B"/>
    <w:rsid w:val="003419C7"/>
    <w:rsid w:val="003445AF"/>
    <w:rsid w:val="003555F5"/>
    <w:rsid w:val="00362755"/>
    <w:rsid w:val="00365CA2"/>
    <w:rsid w:val="00380933"/>
    <w:rsid w:val="00380C6A"/>
    <w:rsid w:val="003949AF"/>
    <w:rsid w:val="003A11B7"/>
    <w:rsid w:val="003A14F2"/>
    <w:rsid w:val="003A3A94"/>
    <w:rsid w:val="003C2D95"/>
    <w:rsid w:val="003D5235"/>
    <w:rsid w:val="003E5CB7"/>
    <w:rsid w:val="00400FF3"/>
    <w:rsid w:val="00422E4E"/>
    <w:rsid w:val="00490550"/>
    <w:rsid w:val="004C64C2"/>
    <w:rsid w:val="004D611D"/>
    <w:rsid w:val="00512B06"/>
    <w:rsid w:val="0052170B"/>
    <w:rsid w:val="005453DD"/>
    <w:rsid w:val="00547ADF"/>
    <w:rsid w:val="005557CA"/>
    <w:rsid w:val="0058360A"/>
    <w:rsid w:val="005947F0"/>
    <w:rsid w:val="005A4DA6"/>
    <w:rsid w:val="005B665E"/>
    <w:rsid w:val="005C1C22"/>
    <w:rsid w:val="005E3AF7"/>
    <w:rsid w:val="00604FFF"/>
    <w:rsid w:val="0061469C"/>
    <w:rsid w:val="0063369E"/>
    <w:rsid w:val="006365EE"/>
    <w:rsid w:val="00651CA4"/>
    <w:rsid w:val="00653422"/>
    <w:rsid w:val="00697EB3"/>
    <w:rsid w:val="006B061E"/>
    <w:rsid w:val="006B2767"/>
    <w:rsid w:val="006B75A5"/>
    <w:rsid w:val="006C5E02"/>
    <w:rsid w:val="006D32E9"/>
    <w:rsid w:val="006E2FB7"/>
    <w:rsid w:val="00721E57"/>
    <w:rsid w:val="00733290"/>
    <w:rsid w:val="0075229C"/>
    <w:rsid w:val="007608AE"/>
    <w:rsid w:val="007619A9"/>
    <w:rsid w:val="0076214C"/>
    <w:rsid w:val="00780450"/>
    <w:rsid w:val="007B0C70"/>
    <w:rsid w:val="007C3B35"/>
    <w:rsid w:val="007C6BA4"/>
    <w:rsid w:val="00805860"/>
    <w:rsid w:val="0083525D"/>
    <w:rsid w:val="008362E9"/>
    <w:rsid w:val="0084252D"/>
    <w:rsid w:val="008473CF"/>
    <w:rsid w:val="008A7E6B"/>
    <w:rsid w:val="008D3B81"/>
    <w:rsid w:val="008E0229"/>
    <w:rsid w:val="008E0D44"/>
    <w:rsid w:val="008F24F3"/>
    <w:rsid w:val="00917EBC"/>
    <w:rsid w:val="00946D90"/>
    <w:rsid w:val="00972AC4"/>
    <w:rsid w:val="0099665C"/>
    <w:rsid w:val="00997987"/>
    <w:rsid w:val="009B0167"/>
    <w:rsid w:val="009B0E95"/>
    <w:rsid w:val="009D081C"/>
    <w:rsid w:val="009D426D"/>
    <w:rsid w:val="009E7828"/>
    <w:rsid w:val="009F1CAF"/>
    <w:rsid w:val="009F6BC0"/>
    <w:rsid w:val="00A1762C"/>
    <w:rsid w:val="00A421F1"/>
    <w:rsid w:val="00A52A2B"/>
    <w:rsid w:val="00A76B36"/>
    <w:rsid w:val="00A77053"/>
    <w:rsid w:val="00A92A2C"/>
    <w:rsid w:val="00AB20A1"/>
    <w:rsid w:val="00AB3FAF"/>
    <w:rsid w:val="00AB5ACC"/>
    <w:rsid w:val="00AD6CD0"/>
    <w:rsid w:val="00B01017"/>
    <w:rsid w:val="00B04FB3"/>
    <w:rsid w:val="00B649D1"/>
    <w:rsid w:val="00B77814"/>
    <w:rsid w:val="00BA46AB"/>
    <w:rsid w:val="00BC3C03"/>
    <w:rsid w:val="00BC41BB"/>
    <w:rsid w:val="00BD1799"/>
    <w:rsid w:val="00BD21E5"/>
    <w:rsid w:val="00BE5E2B"/>
    <w:rsid w:val="00C05723"/>
    <w:rsid w:val="00C11C4E"/>
    <w:rsid w:val="00C13293"/>
    <w:rsid w:val="00C13E18"/>
    <w:rsid w:val="00C5166A"/>
    <w:rsid w:val="00C53E02"/>
    <w:rsid w:val="00C65B99"/>
    <w:rsid w:val="00C713C0"/>
    <w:rsid w:val="00CA50DF"/>
    <w:rsid w:val="00CC3783"/>
    <w:rsid w:val="00CD2DFE"/>
    <w:rsid w:val="00CD3E09"/>
    <w:rsid w:val="00CD7504"/>
    <w:rsid w:val="00CE2EF9"/>
    <w:rsid w:val="00CE5C0D"/>
    <w:rsid w:val="00CF5DAE"/>
    <w:rsid w:val="00D05848"/>
    <w:rsid w:val="00D17050"/>
    <w:rsid w:val="00D2748A"/>
    <w:rsid w:val="00D36D37"/>
    <w:rsid w:val="00D628C1"/>
    <w:rsid w:val="00DA0ECF"/>
    <w:rsid w:val="00DA3EA1"/>
    <w:rsid w:val="00DF2E17"/>
    <w:rsid w:val="00E026E0"/>
    <w:rsid w:val="00E10B31"/>
    <w:rsid w:val="00E10D23"/>
    <w:rsid w:val="00E12B3D"/>
    <w:rsid w:val="00E226BA"/>
    <w:rsid w:val="00E46F35"/>
    <w:rsid w:val="00E479FD"/>
    <w:rsid w:val="00E57620"/>
    <w:rsid w:val="00E712CC"/>
    <w:rsid w:val="00EB1122"/>
    <w:rsid w:val="00EB3769"/>
    <w:rsid w:val="00EE1203"/>
    <w:rsid w:val="00EF4143"/>
    <w:rsid w:val="00EF6E16"/>
    <w:rsid w:val="00F50602"/>
    <w:rsid w:val="00F53174"/>
    <w:rsid w:val="00F83F89"/>
    <w:rsid w:val="00F8653D"/>
    <w:rsid w:val="00FA785A"/>
    <w:rsid w:val="00FB4291"/>
    <w:rsid w:val="00FB43C7"/>
    <w:rsid w:val="00FC715E"/>
    <w:rsid w:val="00FC7D61"/>
    <w:rsid w:val="00FD5A2A"/>
    <w:rsid w:val="00FE0F4A"/>
    <w:rsid w:val="00FF2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36EF1B"/>
  <w15:docId w15:val="{3B0FB372-7C60-4A70-944E-DBAE9A23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Piedepgina">
    <w:name w:val="footer"/>
    <w:basedOn w:val="Normal"/>
    <w:link w:val="PiedepginaCar"/>
    <w:uiPriority w:val="99"/>
    <w:unhideWhenUsed/>
    <w:rsid w:val="0052170B"/>
    <w:pPr>
      <w:tabs>
        <w:tab w:val="center" w:pos="4419"/>
        <w:tab w:val="right" w:pos="8838"/>
      </w:tabs>
    </w:pPr>
  </w:style>
  <w:style w:type="character" w:customStyle="1" w:styleId="PiedepginaCar">
    <w:name w:val="Pie de página Car"/>
    <w:basedOn w:val="Fuentedeprrafopredeter"/>
    <w:link w:val="Piedepgina"/>
    <w:uiPriority w:val="99"/>
    <w:rsid w:val="0052170B"/>
  </w:style>
  <w:style w:type="paragraph" w:styleId="Prrafodelista">
    <w:name w:val="List Paragraph"/>
    <w:basedOn w:val="Normal"/>
    <w:uiPriority w:val="34"/>
    <w:qFormat/>
    <w:rsid w:val="00490550"/>
    <w:pPr>
      <w:ind w:left="720"/>
      <w:contextualSpacing/>
    </w:pPr>
  </w:style>
  <w:style w:type="character" w:styleId="Hipervnculo">
    <w:name w:val="Hyperlink"/>
    <w:basedOn w:val="Fuentedeprrafopredeter"/>
    <w:uiPriority w:val="99"/>
    <w:unhideWhenUsed/>
    <w:rsid w:val="002D6941"/>
    <w:rPr>
      <w:color w:val="0000FF" w:themeColor="hyperlink"/>
      <w:u w:val="single"/>
    </w:rPr>
  </w:style>
  <w:style w:type="character" w:customStyle="1" w:styleId="UnresolvedMention">
    <w:name w:val="Unresolved Mention"/>
    <w:basedOn w:val="Fuentedeprrafopredeter"/>
    <w:uiPriority w:val="99"/>
    <w:semiHidden/>
    <w:unhideWhenUsed/>
    <w:rsid w:val="002D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foem.org.mx/es/contenido/datos-persona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ssemym.gob.mx/sites/www.issemym.gob.mx/files/iss_css_reglamento_para_la_expedicion_de_incapacidades_gg_21_09_2017_con_adiciones_gg_05_06_2020.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EUnZeD7UzjTRGwbH3kw3OzRlg==">CgMxLjAyCGguZ2pkZ3hzMgloLjMwajB6bGw4AHIhMUhpOGRzNnlfdmotN0ZxYXRURndsSkt0c0ZmN3ZjSnJx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AFEC34-90DC-4188-85FC-D208C929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7389</Words>
  <Characters>40641</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cp:lastModifiedBy>
  <cp:revision>3</cp:revision>
  <cp:lastPrinted>2024-11-29T16:29:00Z</cp:lastPrinted>
  <dcterms:created xsi:type="dcterms:W3CDTF">2024-12-04T22:03:00Z</dcterms:created>
  <dcterms:modified xsi:type="dcterms:W3CDTF">2025-02-05T17:07:00Z</dcterms:modified>
</cp:coreProperties>
</file>