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22BE" w14:textId="6D850C2D" w:rsidR="00CB5A1D" w:rsidRDefault="0014336E">
      <w:pPr>
        <w:tabs>
          <w:tab w:val="left" w:pos="567"/>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Pr>
          <w:rFonts w:ascii="Palatino Linotype" w:eastAsia="Palatino Linotype" w:hAnsi="Palatino Linotype" w:cs="Palatino Linotype"/>
          <w:b/>
        </w:rPr>
        <w:t xml:space="preserve">cuatro </w:t>
      </w:r>
      <w:r w:rsidR="00014A2D">
        <w:rPr>
          <w:rFonts w:ascii="Palatino Linotype" w:eastAsia="Palatino Linotype" w:hAnsi="Palatino Linotype" w:cs="Palatino Linotype"/>
          <w:b/>
        </w:rPr>
        <w:t xml:space="preserve">(04) </w:t>
      </w:r>
      <w:r>
        <w:rPr>
          <w:rFonts w:ascii="Palatino Linotype" w:eastAsia="Palatino Linotype" w:hAnsi="Palatino Linotype" w:cs="Palatino Linotype"/>
          <w:b/>
        </w:rPr>
        <w:t>de septiembre de dos mil veinticuatro.</w:t>
      </w:r>
    </w:p>
    <w:p w14:paraId="3447BA47" w14:textId="77777777" w:rsidR="00CB5A1D" w:rsidRDefault="00CB5A1D">
      <w:pPr>
        <w:tabs>
          <w:tab w:val="left" w:pos="567"/>
        </w:tabs>
        <w:spacing w:line="360" w:lineRule="auto"/>
        <w:jc w:val="both"/>
        <w:rPr>
          <w:rFonts w:ascii="Palatino Linotype" w:eastAsia="Palatino Linotype" w:hAnsi="Palatino Linotype" w:cs="Palatino Linotype"/>
        </w:rPr>
      </w:pPr>
    </w:p>
    <w:p w14:paraId="3EC1F4CF" w14:textId="2E32ED6F" w:rsidR="00CB5A1D" w:rsidRDefault="0014336E">
      <w:pPr>
        <w:spacing w:line="360" w:lineRule="auto"/>
        <w:jc w:val="both"/>
        <w:rPr>
          <w:rFonts w:ascii="Palatino Linotype" w:eastAsia="Palatino Linotype" w:hAnsi="Palatino Linotype" w:cs="Palatino Linotype"/>
        </w:rPr>
      </w:pPr>
      <w:bookmarkStart w:id="0" w:name="_heading=h.gjdgxs" w:colFirst="0" w:colLast="0"/>
      <w:bookmarkEnd w:id="0"/>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06883/INFOEM/IP/RR/2023</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promovido por </w:t>
      </w:r>
      <w:r w:rsidR="00C15A27">
        <w:rPr>
          <w:rFonts w:ascii="Palatino Linotype" w:eastAsia="Palatino Linotype" w:hAnsi="Palatino Linotype" w:cs="Palatino Linotype"/>
          <w:b/>
        </w:rPr>
        <w:t xml:space="preserve">XXX </w:t>
      </w:r>
      <w:proofErr w:type="spellStart"/>
      <w:r w:rsidR="00C15A27">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y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Cuautitlán Izcalli,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31D979D3" w14:textId="77777777" w:rsidR="00CB5A1D" w:rsidRDefault="00CB5A1D">
      <w:pPr>
        <w:spacing w:line="360" w:lineRule="auto"/>
        <w:jc w:val="both"/>
        <w:rPr>
          <w:rFonts w:ascii="Palatino Linotype" w:eastAsia="Palatino Linotype" w:hAnsi="Palatino Linotype" w:cs="Palatino Linotype"/>
        </w:rPr>
      </w:pPr>
    </w:p>
    <w:p w14:paraId="7F235835" w14:textId="77777777" w:rsidR="00CB5A1D" w:rsidRDefault="0014336E">
      <w:pPr>
        <w:pStyle w:val="Ttulo1"/>
        <w:tabs>
          <w:tab w:val="left" w:pos="567"/>
        </w:tabs>
        <w:spacing w:before="0" w:line="360" w:lineRule="auto"/>
        <w:jc w:val="center"/>
        <w:rPr>
          <w:b w:val="0"/>
          <w:color w:val="000000"/>
        </w:rPr>
      </w:pPr>
      <w:bookmarkStart w:id="1" w:name="_heading=h.30j0zll" w:colFirst="0" w:colLast="0"/>
      <w:bookmarkEnd w:id="1"/>
      <w:r>
        <w:rPr>
          <w:color w:val="000000"/>
        </w:rPr>
        <w:t>ANTECEDENTES</w:t>
      </w:r>
    </w:p>
    <w:p w14:paraId="09FBF12D" w14:textId="77777777" w:rsidR="00CB5A1D" w:rsidRDefault="0014336E">
      <w:pPr>
        <w:pStyle w:val="Ttulo1"/>
        <w:tabs>
          <w:tab w:val="left" w:pos="567"/>
        </w:tabs>
        <w:spacing w:before="0" w:line="360" w:lineRule="auto"/>
        <w:jc w:val="center"/>
      </w:pPr>
      <w:r>
        <w:t>SOLICITUD</w:t>
      </w:r>
    </w:p>
    <w:p w14:paraId="21601202" w14:textId="77777777" w:rsidR="00CB5A1D" w:rsidRDefault="0014336E">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quince de septiembre de dos mil </w:t>
      </w:r>
      <w:proofErr w:type="spellStart"/>
      <w:r>
        <w:rPr>
          <w:rFonts w:ascii="Palatino Linotype" w:eastAsia="Palatino Linotype" w:hAnsi="Palatino Linotype" w:cs="Palatino Linotype"/>
          <w:b/>
          <w:color w:val="000000"/>
        </w:rPr>
        <w:t>veinti</w:t>
      </w:r>
      <w:r>
        <w:rPr>
          <w:rFonts w:ascii="Palatino Linotype" w:eastAsia="Palatino Linotype" w:hAnsi="Palatino Linotype" w:cs="Palatino Linotype"/>
          <w:b/>
        </w:rPr>
        <w:t>tres</w:t>
      </w:r>
      <w:proofErr w:type="spellEnd"/>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w:t>
      </w:r>
      <w:r>
        <w:rPr>
          <w:rFonts w:ascii="Palatino Linotype" w:eastAsia="Palatino Linotype" w:hAnsi="Palatino Linotype" w:cs="Palatino Linotype"/>
          <w:b/>
          <w:color w:val="000000"/>
        </w:rPr>
        <w:t xml:space="preserve"> 00553/CUAUTIZC/IP/2023; </w:t>
      </w:r>
      <w:r>
        <w:rPr>
          <w:rFonts w:ascii="Palatino Linotype" w:eastAsia="Palatino Linotype" w:hAnsi="Palatino Linotype" w:cs="Palatino Linotype"/>
          <w:color w:val="000000"/>
        </w:rPr>
        <w:t>mediante la cual se solicitó la siguiente información:</w:t>
      </w:r>
    </w:p>
    <w:p w14:paraId="7D9F9537"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E2C4B8D" w14:textId="77777777" w:rsidR="00CB5A1D" w:rsidRDefault="0014336E">
      <w:pPr>
        <w:pBdr>
          <w:top w:val="nil"/>
          <w:left w:val="nil"/>
          <w:bottom w:val="nil"/>
          <w:right w:val="nil"/>
          <w:between w:val="nil"/>
        </w:pBdr>
        <w:ind w:left="426" w:right="47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“Solicito los resultados de control de confianza del nuevo comisario de seguridad marco Antonio Mena Domínguez, quien entre se desempeñaba como director de tránsito.” </w:t>
      </w:r>
      <w:r>
        <w:rPr>
          <w:rFonts w:ascii="Palatino Linotype" w:eastAsia="Palatino Linotype" w:hAnsi="Palatino Linotype" w:cs="Palatino Linotype"/>
          <w:color w:val="000000"/>
        </w:rPr>
        <w:t>(Sic)</w:t>
      </w:r>
    </w:p>
    <w:p w14:paraId="345B41B5" w14:textId="77777777" w:rsidR="00CB5A1D" w:rsidRDefault="00CB5A1D">
      <w:pPr>
        <w:pBdr>
          <w:top w:val="nil"/>
          <w:left w:val="nil"/>
          <w:bottom w:val="nil"/>
          <w:right w:val="nil"/>
          <w:between w:val="nil"/>
        </w:pBdr>
        <w:ind w:left="426" w:right="476"/>
        <w:jc w:val="both"/>
        <w:rPr>
          <w:rFonts w:ascii="Palatino Linotype" w:eastAsia="Palatino Linotype" w:hAnsi="Palatino Linotype" w:cs="Palatino Linotype"/>
          <w:color w:val="000000"/>
        </w:rPr>
      </w:pPr>
    </w:p>
    <w:p w14:paraId="2BF47C5F" w14:textId="77777777" w:rsidR="00CB5A1D" w:rsidRDefault="0014336E">
      <w:pPr>
        <w:numPr>
          <w:ilvl w:val="0"/>
          <w:numId w:val="14"/>
        </w:numPr>
        <w:pBdr>
          <w:top w:val="nil"/>
          <w:left w:val="nil"/>
          <w:bottom w:val="nil"/>
          <w:right w:val="nil"/>
          <w:between w:val="nil"/>
        </w:pBdr>
        <w:ind w:left="851" w:right="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5D540427" w14:textId="77777777" w:rsidR="00CB5A1D" w:rsidRDefault="00CB5A1D">
      <w:pPr>
        <w:tabs>
          <w:tab w:val="left" w:pos="567"/>
        </w:tabs>
        <w:spacing w:line="360" w:lineRule="auto"/>
        <w:ind w:right="567"/>
        <w:jc w:val="both"/>
        <w:rPr>
          <w:rFonts w:ascii="Palatino Linotype" w:eastAsia="Palatino Linotype" w:hAnsi="Palatino Linotype" w:cs="Palatino Linotype"/>
          <w:color w:val="000000"/>
        </w:rPr>
      </w:pPr>
    </w:p>
    <w:p w14:paraId="7B303C7B" w14:textId="77777777" w:rsidR="00CB5A1D" w:rsidRDefault="00CB5A1D">
      <w:pPr>
        <w:tabs>
          <w:tab w:val="left" w:pos="0"/>
        </w:tabs>
        <w:ind w:right="49"/>
        <w:jc w:val="right"/>
        <w:rPr>
          <w:rFonts w:ascii="Palatino Linotype" w:eastAsia="Palatino Linotype" w:hAnsi="Palatino Linotype" w:cs="Palatino Linotype"/>
          <w:i/>
          <w:color w:val="000000"/>
        </w:rPr>
      </w:pPr>
    </w:p>
    <w:p w14:paraId="048D459B" w14:textId="77777777" w:rsidR="00CB5A1D" w:rsidRDefault="0014336E">
      <w:pPr>
        <w:pStyle w:val="Ttulo1"/>
        <w:tabs>
          <w:tab w:val="left" w:pos="567"/>
        </w:tabs>
        <w:spacing w:before="0" w:line="360" w:lineRule="auto"/>
        <w:jc w:val="center"/>
      </w:pPr>
      <w:r>
        <w:t>RESPUESTA</w:t>
      </w:r>
    </w:p>
    <w:p w14:paraId="3AB3F5CB" w14:textId="77777777" w:rsidR="00CB5A1D" w:rsidRDefault="00CB5A1D">
      <w:pPr>
        <w:tabs>
          <w:tab w:val="left" w:pos="0"/>
        </w:tabs>
        <w:ind w:right="49"/>
        <w:jc w:val="right"/>
        <w:rPr>
          <w:rFonts w:ascii="Palatino Linotype" w:eastAsia="Palatino Linotype" w:hAnsi="Palatino Linotype" w:cs="Palatino Linotype"/>
          <w:i/>
          <w:color w:val="000000"/>
        </w:rPr>
      </w:pPr>
    </w:p>
    <w:p w14:paraId="24E94636" w14:textId="77777777" w:rsidR="00CB5A1D" w:rsidRDefault="0014336E">
      <w:pPr>
        <w:numPr>
          <w:ilvl w:val="0"/>
          <w:numId w:val="10"/>
        </w:num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seis de octubre de dos mil veintitrés, EL SUJETO OBLIGADO, </w:t>
      </w:r>
      <w:r>
        <w:rPr>
          <w:rFonts w:ascii="Palatino Linotype" w:eastAsia="Palatino Linotype" w:hAnsi="Palatino Linotype" w:cs="Palatino Linotype"/>
          <w:color w:val="000000"/>
        </w:rPr>
        <w:t>dio respuesta a través de los archivos:</w:t>
      </w:r>
    </w:p>
    <w:p w14:paraId="24375AD0" w14:textId="77777777" w:rsidR="00CB5A1D" w:rsidRDefault="00CB5A1D">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7AA3A531" w14:textId="77777777" w:rsidR="00CB5A1D" w:rsidRDefault="00466E86">
      <w:pPr>
        <w:numPr>
          <w:ilvl w:val="0"/>
          <w:numId w:val="16"/>
        </w:numPr>
        <w:pBdr>
          <w:top w:val="nil"/>
          <w:left w:val="nil"/>
          <w:bottom w:val="nil"/>
          <w:right w:val="nil"/>
          <w:between w:val="nil"/>
        </w:pBdr>
        <w:tabs>
          <w:tab w:val="left" w:pos="0"/>
        </w:tabs>
        <w:ind w:right="49"/>
        <w:jc w:val="both"/>
        <w:rPr>
          <w:rFonts w:ascii="Palatino Linotype" w:eastAsia="Palatino Linotype" w:hAnsi="Palatino Linotype" w:cs="Palatino Linotype"/>
          <w:i/>
          <w:color w:val="000000"/>
        </w:rPr>
      </w:pPr>
      <w:hyperlink r:id="rId8">
        <w:r w:rsidR="0014336E">
          <w:rPr>
            <w:rFonts w:ascii="Palatino Linotype" w:eastAsia="Palatino Linotype" w:hAnsi="Palatino Linotype" w:cs="Palatino Linotype"/>
            <w:b/>
            <w:i/>
            <w:color w:val="000000"/>
          </w:rPr>
          <w:t>553.pdf</w:t>
        </w:r>
      </w:hyperlink>
    </w:p>
    <w:p w14:paraId="73053B83" w14:textId="77777777" w:rsidR="00CB5A1D" w:rsidRDefault="0014336E">
      <w:pPr>
        <w:tabs>
          <w:tab w:val="left" w:pos="0"/>
        </w:tabs>
        <w:ind w:right="49"/>
        <w:jc w:val="both"/>
        <w:rPr>
          <w:rFonts w:ascii="Palatino Linotype" w:eastAsia="Palatino Linotype" w:hAnsi="Palatino Linotype" w:cs="Palatino Linotype"/>
          <w:i/>
        </w:rPr>
      </w:pPr>
      <w:r>
        <w:rPr>
          <w:rFonts w:ascii="Palatino Linotype" w:eastAsia="Palatino Linotype" w:hAnsi="Palatino Linotype" w:cs="Palatino Linotype"/>
        </w:rPr>
        <w:t>Oficio PM/STCMSP/0571/2023, firmado por el Secretario Técnico del Consejo Municipal de Seguridad Pública, en donde informo que “</w:t>
      </w:r>
      <w:r>
        <w:rPr>
          <w:rFonts w:ascii="Palatino Linotype" w:eastAsia="Palatino Linotype" w:hAnsi="Palatino Linotype" w:cs="Palatino Linotype"/>
          <w:i/>
        </w:rPr>
        <w:t>se anexan los resultados de control de confianza en Versión Pública…”</w:t>
      </w:r>
    </w:p>
    <w:p w14:paraId="2AC91464" w14:textId="77777777" w:rsidR="00CB5A1D" w:rsidRDefault="00CB5A1D">
      <w:pPr>
        <w:tabs>
          <w:tab w:val="left" w:pos="0"/>
        </w:tabs>
        <w:ind w:right="49"/>
        <w:jc w:val="both"/>
        <w:rPr>
          <w:rFonts w:ascii="Palatino Linotype" w:eastAsia="Palatino Linotype" w:hAnsi="Palatino Linotype" w:cs="Palatino Linotype"/>
          <w:i/>
        </w:rPr>
      </w:pPr>
    </w:p>
    <w:p w14:paraId="7F200748" w14:textId="77777777" w:rsidR="00CB5A1D" w:rsidRDefault="00466E86">
      <w:pPr>
        <w:numPr>
          <w:ilvl w:val="0"/>
          <w:numId w:val="16"/>
        </w:numPr>
        <w:pBdr>
          <w:top w:val="nil"/>
          <w:left w:val="nil"/>
          <w:bottom w:val="nil"/>
          <w:right w:val="nil"/>
          <w:between w:val="nil"/>
        </w:pBdr>
        <w:tabs>
          <w:tab w:val="left" w:pos="0"/>
        </w:tabs>
        <w:ind w:right="49"/>
        <w:jc w:val="both"/>
        <w:rPr>
          <w:rFonts w:ascii="Palatino Linotype" w:eastAsia="Palatino Linotype" w:hAnsi="Palatino Linotype" w:cs="Palatino Linotype"/>
          <w:i/>
          <w:color w:val="000000"/>
        </w:rPr>
      </w:pPr>
      <w:hyperlink r:id="rId9">
        <w:r w:rsidR="0014336E">
          <w:rPr>
            <w:rFonts w:ascii="Palatino Linotype" w:eastAsia="Palatino Linotype" w:hAnsi="Palatino Linotype" w:cs="Palatino Linotype"/>
            <w:b/>
            <w:i/>
            <w:color w:val="000000"/>
          </w:rPr>
          <w:t>CONTROL 553.pdf</w:t>
        </w:r>
      </w:hyperlink>
    </w:p>
    <w:p w14:paraId="0AC455E3" w14:textId="77777777" w:rsidR="00CB5A1D" w:rsidRDefault="0014336E">
      <w:pPr>
        <w:tabs>
          <w:tab w:val="left" w:pos="0"/>
        </w:tabs>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Resultado del Control de Confianza del C. Mena Rodríguez Marco Antonio </w:t>
      </w:r>
    </w:p>
    <w:p w14:paraId="291F9B57" w14:textId="77777777" w:rsidR="00CB5A1D" w:rsidRDefault="00CB5A1D">
      <w:pPr>
        <w:tabs>
          <w:tab w:val="left" w:pos="0"/>
        </w:tabs>
        <w:ind w:right="49"/>
        <w:jc w:val="both"/>
        <w:rPr>
          <w:rFonts w:ascii="Palatino Linotype" w:eastAsia="Palatino Linotype" w:hAnsi="Palatino Linotype" w:cs="Palatino Linotype"/>
        </w:rPr>
      </w:pPr>
    </w:p>
    <w:p w14:paraId="3C972316" w14:textId="77777777" w:rsidR="00CB5A1D" w:rsidRDefault="00466E86">
      <w:pPr>
        <w:numPr>
          <w:ilvl w:val="0"/>
          <w:numId w:val="16"/>
        </w:numPr>
        <w:pBdr>
          <w:top w:val="nil"/>
          <w:left w:val="nil"/>
          <w:bottom w:val="nil"/>
          <w:right w:val="nil"/>
          <w:between w:val="nil"/>
        </w:pBdr>
        <w:tabs>
          <w:tab w:val="left" w:pos="0"/>
        </w:tabs>
        <w:ind w:right="49"/>
        <w:jc w:val="both"/>
        <w:rPr>
          <w:rFonts w:ascii="Palatino Linotype" w:eastAsia="Palatino Linotype" w:hAnsi="Palatino Linotype" w:cs="Palatino Linotype"/>
          <w:i/>
          <w:color w:val="000000"/>
        </w:rPr>
      </w:pPr>
      <w:hyperlink r:id="rId10">
        <w:r w:rsidR="0014336E">
          <w:rPr>
            <w:rFonts w:ascii="Palatino Linotype" w:eastAsia="Palatino Linotype" w:hAnsi="Palatino Linotype" w:cs="Palatino Linotype"/>
            <w:b/>
            <w:i/>
            <w:color w:val="000000"/>
          </w:rPr>
          <w:t>ACUERDO VP 553.pdf</w:t>
        </w:r>
      </w:hyperlink>
    </w:p>
    <w:p w14:paraId="0D29CB9A" w14:textId="77777777" w:rsidR="00CB5A1D" w:rsidRDefault="0014336E">
      <w:pPr>
        <w:tabs>
          <w:tab w:val="left" w:pos="0"/>
        </w:tabs>
        <w:ind w:right="49"/>
        <w:jc w:val="both"/>
        <w:rPr>
          <w:rFonts w:ascii="Palatino Linotype" w:eastAsia="Palatino Linotype" w:hAnsi="Palatino Linotype" w:cs="Palatino Linotype"/>
        </w:rPr>
      </w:pPr>
      <w:r>
        <w:rPr>
          <w:rFonts w:ascii="Palatino Linotype" w:eastAsia="Palatino Linotype" w:hAnsi="Palatino Linotype" w:cs="Palatino Linotype"/>
        </w:rPr>
        <w:t>Acuerdo de versión publica parcial de la información, de la solicitud con número de versión 00553/CUAUTZC/IP/2023</w:t>
      </w:r>
    </w:p>
    <w:p w14:paraId="177486CC" w14:textId="77777777" w:rsidR="00CB5A1D" w:rsidRDefault="00466E86">
      <w:pPr>
        <w:numPr>
          <w:ilvl w:val="0"/>
          <w:numId w:val="16"/>
        </w:numPr>
        <w:pBdr>
          <w:top w:val="nil"/>
          <w:left w:val="nil"/>
          <w:bottom w:val="nil"/>
          <w:right w:val="nil"/>
          <w:between w:val="nil"/>
        </w:pBdr>
        <w:tabs>
          <w:tab w:val="left" w:pos="0"/>
        </w:tabs>
        <w:ind w:right="49"/>
        <w:jc w:val="both"/>
        <w:rPr>
          <w:rFonts w:ascii="Palatino Linotype" w:eastAsia="Palatino Linotype" w:hAnsi="Palatino Linotype" w:cs="Palatino Linotype"/>
          <w:i/>
          <w:color w:val="000000"/>
        </w:rPr>
      </w:pPr>
      <w:hyperlink r:id="rId11">
        <w:r w:rsidR="0014336E">
          <w:rPr>
            <w:rFonts w:ascii="Palatino Linotype" w:eastAsia="Palatino Linotype" w:hAnsi="Palatino Linotype" w:cs="Palatino Linotype"/>
            <w:b/>
            <w:i/>
            <w:color w:val="000000"/>
          </w:rPr>
          <w:t>CLASIF. 553.pdf</w:t>
        </w:r>
      </w:hyperlink>
    </w:p>
    <w:p w14:paraId="6C640E42" w14:textId="77777777" w:rsidR="00CB5A1D" w:rsidRDefault="00CB5A1D">
      <w:pPr>
        <w:pBdr>
          <w:top w:val="nil"/>
          <w:left w:val="nil"/>
          <w:bottom w:val="nil"/>
          <w:right w:val="nil"/>
          <w:between w:val="nil"/>
        </w:pBdr>
        <w:tabs>
          <w:tab w:val="left" w:pos="0"/>
        </w:tabs>
        <w:ind w:right="49"/>
        <w:jc w:val="both"/>
        <w:rPr>
          <w:rFonts w:ascii="Palatino Linotype" w:eastAsia="Palatino Linotype" w:hAnsi="Palatino Linotype" w:cs="Palatino Linotype"/>
          <w:i/>
          <w:color w:val="000000"/>
          <w:u w:val="single"/>
        </w:rPr>
      </w:pPr>
    </w:p>
    <w:p w14:paraId="5583E51F" w14:textId="77777777" w:rsidR="00CB5A1D" w:rsidRDefault="0014336E">
      <w:pPr>
        <w:pStyle w:val="Ttulo1"/>
        <w:jc w:val="center"/>
      </w:pPr>
      <w:r>
        <w:t>INCONFORMIDAD</w:t>
      </w:r>
    </w:p>
    <w:p w14:paraId="3FF9CCE0" w14:textId="77777777" w:rsidR="00CB5A1D" w:rsidRDefault="00CB5A1D"/>
    <w:p w14:paraId="6D357574" w14:textId="77777777" w:rsidR="00CB5A1D" w:rsidRDefault="0014336E">
      <w:pPr>
        <w:numPr>
          <w:ilvl w:val="0"/>
          <w:numId w:val="10"/>
        </w:num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Inconforme con lo anterior, el </w:t>
      </w:r>
      <w:r>
        <w:rPr>
          <w:rFonts w:ascii="Palatino Linotype" w:eastAsia="Palatino Linotype" w:hAnsi="Palatino Linotype" w:cs="Palatino Linotype"/>
          <w:b/>
          <w:color w:val="000000"/>
        </w:rPr>
        <w:t>PARTICULAR</w:t>
      </w:r>
      <w:r>
        <w:rPr>
          <w:rFonts w:ascii="Palatino Linotype" w:eastAsia="Palatino Linotype" w:hAnsi="Palatino Linotype" w:cs="Palatino Linotype"/>
          <w:color w:val="000000"/>
        </w:rPr>
        <w:t xml:space="preserve"> en fecha </w:t>
      </w:r>
      <w:r>
        <w:rPr>
          <w:rFonts w:ascii="Palatino Linotype" w:eastAsia="Palatino Linotype" w:hAnsi="Palatino Linotype" w:cs="Palatino Linotype"/>
          <w:b/>
          <w:color w:val="000000"/>
        </w:rPr>
        <w:t xml:space="preserve">seis de octubre de dos mil veintitrés, </w:t>
      </w:r>
      <w:r>
        <w:rPr>
          <w:rFonts w:ascii="Palatino Linotype" w:eastAsia="Palatino Linotype" w:hAnsi="Palatino Linotype" w:cs="Palatino Linotype"/>
          <w:color w:val="000000"/>
        </w:rPr>
        <w:t>interpuso el recurso de revisión en contra de la respuesta, manifestando las siguientes razones o motivos de inconformidad:</w:t>
      </w:r>
    </w:p>
    <w:p w14:paraId="36E7D94E" w14:textId="77777777" w:rsidR="00CB5A1D" w:rsidRDefault="00CB5A1D">
      <w:pPr>
        <w:pBdr>
          <w:top w:val="nil"/>
          <w:left w:val="nil"/>
          <w:bottom w:val="nil"/>
          <w:right w:val="nil"/>
          <w:between w:val="nil"/>
        </w:pBdr>
        <w:tabs>
          <w:tab w:val="left" w:pos="0"/>
        </w:tabs>
        <w:ind w:right="49"/>
        <w:jc w:val="both"/>
        <w:rPr>
          <w:rFonts w:ascii="Palatino Linotype" w:eastAsia="Palatino Linotype" w:hAnsi="Palatino Linotype" w:cs="Palatino Linotype"/>
          <w:i/>
          <w:color w:val="000000"/>
        </w:rPr>
      </w:pPr>
    </w:p>
    <w:p w14:paraId="77884A0B" w14:textId="77777777" w:rsidR="00CB5A1D" w:rsidRDefault="0014336E">
      <w:pPr>
        <w:numPr>
          <w:ilvl w:val="0"/>
          <w:numId w:val="14"/>
        </w:numPr>
        <w:pBdr>
          <w:top w:val="nil"/>
          <w:left w:val="nil"/>
          <w:bottom w:val="nil"/>
          <w:right w:val="nil"/>
          <w:between w:val="nil"/>
        </w:pBdr>
        <w:ind w:left="567"/>
        <w:jc w:val="both"/>
        <w:rPr>
          <w:rFonts w:ascii="Palatino Linotype" w:eastAsia="Palatino Linotype" w:hAnsi="Palatino Linotype" w:cs="Palatino Linotype"/>
          <w:b/>
          <w:i/>
          <w:color w:val="000000"/>
        </w:rPr>
      </w:pPr>
      <w:bookmarkStart w:id="2" w:name="_heading=h.1fob9te" w:colFirst="0" w:colLast="0"/>
      <w:bookmarkEnd w:id="2"/>
      <w:r>
        <w:rPr>
          <w:rFonts w:ascii="Palatino Linotype" w:eastAsia="Palatino Linotype" w:hAnsi="Palatino Linotype" w:cs="Palatino Linotype"/>
          <w:b/>
          <w:color w:val="000000"/>
        </w:rPr>
        <w:t>Acto impugnado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“respuesta”</w:t>
      </w:r>
    </w:p>
    <w:p w14:paraId="428D777D" w14:textId="77777777" w:rsidR="00CB5A1D" w:rsidRDefault="00CB5A1D">
      <w:pPr>
        <w:ind w:left="567"/>
        <w:jc w:val="both"/>
        <w:rPr>
          <w:rFonts w:ascii="Palatino Linotype" w:eastAsia="Palatino Linotype" w:hAnsi="Palatino Linotype" w:cs="Palatino Linotype"/>
          <w:i/>
          <w:color w:val="000000"/>
        </w:rPr>
      </w:pPr>
    </w:p>
    <w:p w14:paraId="482DDB0A" w14:textId="77777777" w:rsidR="00CB5A1D" w:rsidRDefault="0014336E">
      <w:pPr>
        <w:numPr>
          <w:ilvl w:val="0"/>
          <w:numId w:val="14"/>
        </w:numPr>
        <w:pBdr>
          <w:top w:val="nil"/>
          <w:left w:val="nil"/>
          <w:bottom w:val="nil"/>
          <w:right w:val="nil"/>
          <w:between w:val="nil"/>
        </w:pBdr>
        <w:ind w:left="567"/>
        <w:jc w:val="both"/>
        <w:rPr>
          <w:rFonts w:ascii="Palatino Linotype" w:eastAsia="Palatino Linotype" w:hAnsi="Palatino Linotype" w:cs="Palatino Linotype"/>
          <w:i/>
          <w:color w:val="000000"/>
        </w:rPr>
      </w:pPr>
      <w:bookmarkStart w:id="3" w:name="_heading=h.3znysh7" w:colFirst="0" w:colLast="0"/>
      <w:bookmarkEnd w:id="3"/>
      <w:r>
        <w:rPr>
          <w:rFonts w:ascii="Palatino Linotype" w:eastAsia="Palatino Linotype" w:hAnsi="Palatino Linotype" w:cs="Palatino Linotype"/>
          <w:b/>
          <w:color w:val="000000"/>
        </w:rPr>
        <w:t xml:space="preserve">Razones o Motivos de inconformidad: </w:t>
      </w:r>
      <w:r>
        <w:rPr>
          <w:rFonts w:ascii="Palatino Linotype" w:eastAsia="Palatino Linotype" w:hAnsi="Palatino Linotype" w:cs="Palatino Linotype"/>
          <w:i/>
          <w:color w:val="000000"/>
        </w:rPr>
        <w:t>“</w:t>
      </w:r>
      <w:proofErr w:type="gramStart"/>
      <w:r>
        <w:rPr>
          <w:rFonts w:ascii="Palatino Linotype" w:eastAsia="Palatino Linotype" w:hAnsi="Palatino Linotype" w:cs="Palatino Linotype"/>
          <w:i/>
          <w:color w:val="000000"/>
        </w:rPr>
        <w:t xml:space="preserve">No remiten lo solicitado, enviando un documento que dice aprobado pero </w:t>
      </w:r>
      <w:proofErr w:type="spellStart"/>
      <w:r>
        <w:rPr>
          <w:rFonts w:ascii="Palatino Linotype" w:eastAsia="Palatino Linotype" w:hAnsi="Palatino Linotype" w:cs="Palatino Linotype"/>
          <w:i/>
          <w:color w:val="000000"/>
        </w:rPr>
        <w:t>que</w:t>
      </w:r>
      <w:proofErr w:type="spellEnd"/>
      <w:r>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 xml:space="preserve"> No tiene fecha, no tiene a quien va dirigido, no viene quien lo firma. Estoy de acuerdo en que se "reserve" el nombre de los policías operativos si se encuentran en el documento, sin embargo testan todo el documento dejando solo el nombre del servidor público y la palabra aprobado. No dan certeza de que documento es, cuál es su fundamento con el que inician, quien lo avala, </w:t>
      </w:r>
      <w:proofErr w:type="gramStart"/>
      <w:r>
        <w:rPr>
          <w:rFonts w:ascii="Palatino Linotype" w:eastAsia="Palatino Linotype" w:hAnsi="Palatino Linotype" w:cs="Palatino Linotype"/>
          <w:i/>
          <w:color w:val="000000"/>
        </w:rPr>
        <w:t>etc..</w:t>
      </w:r>
      <w:proofErr w:type="gramEnd"/>
      <w:r>
        <w:rPr>
          <w:rFonts w:ascii="Palatino Linotype" w:eastAsia="Palatino Linotype" w:hAnsi="Palatino Linotype" w:cs="Palatino Linotype"/>
          <w:i/>
          <w:color w:val="000000"/>
        </w:rPr>
        <w:t>”</w:t>
      </w:r>
    </w:p>
    <w:p w14:paraId="2238E64D" w14:textId="77777777" w:rsidR="00CB5A1D" w:rsidRDefault="00CB5A1D">
      <w:pPr>
        <w:spacing w:line="360" w:lineRule="auto"/>
        <w:rPr>
          <w:rFonts w:ascii="Palatino Linotype" w:eastAsia="Palatino Linotype" w:hAnsi="Palatino Linotype" w:cs="Palatino Linotype"/>
          <w:i/>
          <w:color w:val="000000"/>
        </w:rPr>
      </w:pPr>
    </w:p>
    <w:p w14:paraId="7BE7DF60" w14:textId="77777777" w:rsidR="00CB5A1D" w:rsidRDefault="0014336E">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notificad en fecha </w:t>
      </w:r>
      <w:r>
        <w:rPr>
          <w:rFonts w:ascii="Palatino Linotype" w:eastAsia="Palatino Linotype" w:hAnsi="Palatino Linotype" w:cs="Palatino Linotype"/>
          <w:b/>
          <w:color w:val="000000"/>
        </w:rPr>
        <w:t>once de octubre de dos mil veintitrés</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14:paraId="09716A0D"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5EFE3815" w14:textId="77777777" w:rsidR="00CB5A1D" w:rsidRDefault="0014336E">
      <w:pPr>
        <w:pStyle w:val="Ttulo1"/>
        <w:jc w:val="center"/>
      </w:pPr>
      <w:r>
        <w:t>MANIFESTACIONES</w:t>
      </w:r>
    </w:p>
    <w:p w14:paraId="59BA62C8" w14:textId="77777777" w:rsidR="00CB5A1D" w:rsidRDefault="00CB5A1D"/>
    <w:p w14:paraId="5E6C74BC" w14:textId="77777777" w:rsidR="00CB5A1D" w:rsidRDefault="0014336E">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4" w:name="_heading=h.2et92p0" w:colFirst="0" w:colLast="0"/>
      <w:bookmarkEnd w:id="4"/>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PARTICULAR</w:t>
      </w:r>
      <w:r>
        <w:rPr>
          <w:rFonts w:ascii="Palatino Linotype" w:eastAsia="Palatino Linotype" w:hAnsi="Palatino Linotype" w:cs="Palatino Linotype"/>
          <w:color w:val="000000"/>
        </w:rPr>
        <w:t>, no realizo manifestaciones conforme a su derecho conviniera y asistiera, en cambio, 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manifestó vía Informe Justificado que ratifica su respuesta, asimismo remite la información proporcionada en respuesta primigenia</w:t>
      </w:r>
    </w:p>
    <w:p w14:paraId="01C74796"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511FF90" w14:textId="77777777" w:rsidR="00CB5A1D" w:rsidRDefault="0014336E">
      <w:pPr>
        <w:numPr>
          <w:ilvl w:val="0"/>
          <w:numId w:val="10"/>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seis de febrero de dos mil veintitrés</w:t>
      </w:r>
      <w:r>
        <w:rPr>
          <w:rFonts w:ascii="Palatino Linotype" w:eastAsia="Palatino Linotype" w:hAnsi="Palatino Linotype" w:cs="Palatino Linotype"/>
        </w:rPr>
        <w:t xml:space="preserve">, se notificó el acuerdo mediante el cual se aprobó la ampliación de plazo para emitir resolución. </w:t>
      </w:r>
    </w:p>
    <w:p w14:paraId="2E860863" w14:textId="77777777" w:rsidR="00CB5A1D" w:rsidRDefault="00CB5A1D">
      <w:pPr>
        <w:spacing w:line="360" w:lineRule="auto"/>
        <w:jc w:val="both"/>
        <w:rPr>
          <w:rFonts w:ascii="Palatino Linotype" w:eastAsia="Palatino Linotype" w:hAnsi="Palatino Linotype" w:cs="Palatino Linotype"/>
        </w:rPr>
      </w:pPr>
    </w:p>
    <w:p w14:paraId="66FC9CF9" w14:textId="77777777" w:rsidR="00CB5A1D" w:rsidRDefault="0014336E">
      <w:pPr>
        <w:numPr>
          <w:ilvl w:val="0"/>
          <w:numId w:val="10"/>
        </w:num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41EE297"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FE75E13" w14:textId="77777777" w:rsidR="00CB5A1D" w:rsidRDefault="0014336E">
      <w:pPr>
        <w:numPr>
          <w:ilvl w:val="0"/>
          <w:numId w:val="10"/>
        </w:num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A10C09D"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4FBA2C56" w14:textId="77777777" w:rsidR="00CB5A1D" w:rsidRDefault="0014336E">
      <w:pPr>
        <w:numPr>
          <w:ilvl w:val="0"/>
          <w:numId w:val="10"/>
        </w:num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443CF43" w14:textId="77777777" w:rsidR="00CB5A1D" w:rsidRDefault="00CB5A1D">
      <w:pPr>
        <w:pBdr>
          <w:top w:val="nil"/>
          <w:left w:val="nil"/>
          <w:bottom w:val="nil"/>
          <w:right w:val="nil"/>
          <w:between w:val="nil"/>
        </w:pBdr>
        <w:ind w:left="720"/>
        <w:rPr>
          <w:rFonts w:ascii="Palatino Linotype" w:eastAsia="Palatino Linotype" w:hAnsi="Palatino Linotype" w:cs="Palatino Linotype"/>
          <w:b/>
          <w:color w:val="000000"/>
        </w:rPr>
      </w:pPr>
    </w:p>
    <w:p w14:paraId="28730606" w14:textId="77777777" w:rsidR="00CB5A1D" w:rsidRDefault="0014336E">
      <w:pPr>
        <w:numPr>
          <w:ilvl w:val="0"/>
          <w:numId w:val="10"/>
        </w:num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FBACEFF" w14:textId="77777777" w:rsidR="00CB5A1D" w:rsidRDefault="00CB5A1D">
      <w:pPr>
        <w:pBdr>
          <w:top w:val="nil"/>
          <w:left w:val="nil"/>
          <w:bottom w:val="nil"/>
          <w:right w:val="nil"/>
          <w:between w:val="nil"/>
        </w:pBdr>
        <w:ind w:left="720"/>
        <w:rPr>
          <w:rFonts w:ascii="Palatino Linotype" w:eastAsia="Palatino Linotype" w:hAnsi="Palatino Linotype" w:cs="Palatino Linotype"/>
          <w:b/>
          <w:color w:val="000000"/>
        </w:rPr>
      </w:pPr>
    </w:p>
    <w:p w14:paraId="1CA3FD08" w14:textId="77777777" w:rsidR="00CB5A1D" w:rsidRDefault="0014336E">
      <w:pPr>
        <w:numPr>
          <w:ilvl w:val="0"/>
          <w:numId w:val="10"/>
        </w:num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14:paraId="5A2EE110" w14:textId="77777777" w:rsidR="00CB5A1D" w:rsidRDefault="0014336E">
      <w:pPr>
        <w:numPr>
          <w:ilvl w:val="0"/>
          <w:numId w:val="13"/>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537D15C0" w14:textId="77777777" w:rsidR="00CB5A1D" w:rsidRDefault="0014336E">
      <w:pPr>
        <w:numPr>
          <w:ilvl w:val="0"/>
          <w:numId w:val="13"/>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Actividad Procesal del interesado. Acciones u omisiones del interesado.</w:t>
      </w:r>
    </w:p>
    <w:p w14:paraId="00B85905" w14:textId="77777777" w:rsidR="00CB5A1D" w:rsidRDefault="0014336E">
      <w:pPr>
        <w:numPr>
          <w:ilvl w:val="0"/>
          <w:numId w:val="13"/>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Conducta de la Autoridad: Las Acciones u omisiones realizadas en el procedimiento. Así como si la autoridad actuó con la debida diligencia.</w:t>
      </w:r>
    </w:p>
    <w:p w14:paraId="3B3BC85E" w14:textId="77777777" w:rsidR="00CB5A1D" w:rsidRDefault="0014336E">
      <w:pPr>
        <w:spacing w:line="360" w:lineRule="auto"/>
        <w:ind w:left="851" w:hanging="284"/>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14:paraId="7F8296C9" w14:textId="77777777" w:rsidR="00CB5A1D" w:rsidRDefault="00CB5A1D">
      <w:pPr>
        <w:ind w:left="708"/>
        <w:rPr>
          <w:rFonts w:ascii="Palatino Linotype" w:eastAsia="Palatino Linotype" w:hAnsi="Palatino Linotype" w:cs="Palatino Linotype"/>
          <w:b/>
          <w:color w:val="000000"/>
        </w:rPr>
      </w:pPr>
    </w:p>
    <w:p w14:paraId="4FDFA41D" w14:textId="77777777" w:rsidR="00CB5A1D" w:rsidRDefault="0014336E">
      <w:pPr>
        <w:numPr>
          <w:ilvl w:val="0"/>
          <w:numId w:val="10"/>
        </w:num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1A7D98E"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F520171" w14:textId="77777777" w:rsidR="00CB5A1D" w:rsidRDefault="0014336E">
      <w:pPr>
        <w:numPr>
          <w:ilvl w:val="0"/>
          <w:numId w:val="10"/>
        </w:num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w:t>
      </w:r>
      <w:r>
        <w:rPr>
          <w:rFonts w:ascii="Palatino Linotype" w:eastAsia="Palatino Linotype" w:hAnsi="Palatino Linotype" w:cs="Palatino Linotype"/>
          <w:i/>
          <w:color w:val="000000"/>
        </w:rPr>
        <w:lastRenderedPageBreak/>
        <w:t>PRESUPUESTO QUE CONSIDERÓ EL LEGISLADOR AL FIJARLOS Y LAS CARACTERÍSTICAS DEL CASO.”</w:t>
      </w:r>
      <w:r>
        <w:rPr>
          <w:rFonts w:ascii="Palatino Linotype" w:eastAsia="Palatino Linotype" w:hAnsi="Palatino Linotype" w:cs="Palatino Linotype"/>
          <w:color w:val="000000"/>
        </w:rPr>
        <w:t>, visible en la Gaceta del Seminario Judicial de la Federación con el registro digital 205635.</w:t>
      </w:r>
    </w:p>
    <w:p w14:paraId="780E1241" w14:textId="77777777" w:rsidR="00CB5A1D" w:rsidRDefault="00CB5A1D">
      <w:pPr>
        <w:pBdr>
          <w:top w:val="nil"/>
          <w:left w:val="nil"/>
          <w:bottom w:val="nil"/>
          <w:right w:val="nil"/>
          <w:between w:val="nil"/>
        </w:pBdr>
        <w:ind w:left="720"/>
        <w:rPr>
          <w:rFonts w:ascii="Palatino Linotype" w:eastAsia="Palatino Linotype" w:hAnsi="Palatino Linotype" w:cs="Palatino Linotype"/>
          <w:b/>
          <w:color w:val="000000"/>
        </w:rPr>
      </w:pPr>
    </w:p>
    <w:p w14:paraId="4EDF4F62" w14:textId="77777777" w:rsidR="00CB5A1D" w:rsidRDefault="0014336E">
      <w:pPr>
        <w:numPr>
          <w:ilvl w:val="0"/>
          <w:numId w:val="10"/>
        </w:num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7F54189" w14:textId="77777777" w:rsidR="00CB5A1D" w:rsidRDefault="00CB5A1D">
      <w:pPr>
        <w:pBdr>
          <w:top w:val="nil"/>
          <w:left w:val="nil"/>
          <w:bottom w:val="nil"/>
          <w:right w:val="nil"/>
          <w:between w:val="nil"/>
        </w:pBdr>
        <w:ind w:left="720"/>
        <w:rPr>
          <w:rFonts w:ascii="Palatino Linotype" w:eastAsia="Palatino Linotype" w:hAnsi="Palatino Linotype" w:cs="Palatino Linotype"/>
          <w:b/>
          <w:color w:val="000000"/>
        </w:rPr>
      </w:pPr>
    </w:p>
    <w:p w14:paraId="46E003EE" w14:textId="77777777" w:rsidR="00CB5A1D" w:rsidRDefault="0014336E">
      <w:pPr>
        <w:numPr>
          <w:ilvl w:val="0"/>
          <w:numId w:val="10"/>
        </w:num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1B038F2A" w14:textId="77777777" w:rsidR="00CB5A1D" w:rsidRDefault="00CB5A1D">
      <w:pPr>
        <w:pBdr>
          <w:top w:val="nil"/>
          <w:left w:val="nil"/>
          <w:bottom w:val="nil"/>
          <w:right w:val="nil"/>
          <w:between w:val="nil"/>
        </w:pBdr>
        <w:ind w:left="720"/>
        <w:rPr>
          <w:rFonts w:ascii="Palatino Linotype" w:eastAsia="Palatino Linotype" w:hAnsi="Palatino Linotype" w:cs="Palatino Linotype"/>
          <w:b/>
          <w:color w:val="000000"/>
        </w:rPr>
      </w:pPr>
    </w:p>
    <w:p w14:paraId="7297FF98" w14:textId="77777777" w:rsidR="00CB5A1D" w:rsidRDefault="0014336E">
      <w:pPr>
        <w:numPr>
          <w:ilvl w:val="0"/>
          <w:numId w:val="10"/>
        </w:num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4C35530B" w14:textId="77777777" w:rsidR="00CB5A1D" w:rsidRDefault="00CB5A1D">
      <w:pPr>
        <w:pBdr>
          <w:top w:val="nil"/>
          <w:left w:val="nil"/>
          <w:bottom w:val="nil"/>
          <w:right w:val="nil"/>
          <w:between w:val="nil"/>
        </w:pBdr>
        <w:ind w:left="720"/>
        <w:rPr>
          <w:rFonts w:ascii="Palatino Linotype" w:eastAsia="Palatino Linotype" w:hAnsi="Palatino Linotype" w:cs="Palatino Linotype"/>
          <w:b/>
          <w:color w:val="000000"/>
        </w:rPr>
      </w:pPr>
    </w:p>
    <w:p w14:paraId="34BFAB55" w14:textId="77777777" w:rsidR="00CB5A1D" w:rsidRDefault="00CB5A1D">
      <w:pPr>
        <w:spacing w:line="360" w:lineRule="auto"/>
        <w:jc w:val="both"/>
        <w:rPr>
          <w:rFonts w:ascii="Palatino Linotype" w:eastAsia="Palatino Linotype" w:hAnsi="Palatino Linotype" w:cs="Palatino Linotype"/>
          <w:b/>
          <w:color w:val="000000"/>
        </w:rPr>
      </w:pPr>
    </w:p>
    <w:p w14:paraId="381CA9A8" w14:textId="77777777" w:rsidR="00CB5A1D" w:rsidRDefault="0014336E">
      <w:pPr>
        <w:spacing w:line="360" w:lineRule="auto"/>
        <w:ind w:left="425" w:right="476"/>
        <w:jc w:val="both"/>
        <w:rPr>
          <w:rFonts w:ascii="Palatino Linotype" w:eastAsia="Palatino Linotype" w:hAnsi="Palatino Linotype" w:cs="Palatino Linotype"/>
        </w:rPr>
      </w:pPr>
      <w:r>
        <w:rPr>
          <w:rFonts w:ascii="Palatino Linotype" w:eastAsia="Palatino Linotype" w:hAnsi="Palatino Linotype" w:cs="Palatino Linotype"/>
          <w:i/>
        </w:rPr>
        <w:lastRenderedPageBreak/>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3EA55A56" w14:textId="77777777" w:rsidR="00CB5A1D" w:rsidRDefault="00CB5A1D">
      <w:pPr>
        <w:spacing w:line="360" w:lineRule="auto"/>
        <w:ind w:left="425" w:right="476"/>
        <w:jc w:val="both"/>
        <w:rPr>
          <w:rFonts w:ascii="Palatino Linotype" w:eastAsia="Palatino Linotype" w:hAnsi="Palatino Linotype" w:cs="Palatino Linotype"/>
          <w:b/>
        </w:rPr>
      </w:pPr>
    </w:p>
    <w:p w14:paraId="688779F2" w14:textId="77777777" w:rsidR="00CB5A1D" w:rsidRDefault="0014336E">
      <w:pPr>
        <w:spacing w:line="360" w:lineRule="auto"/>
        <w:ind w:left="425" w:right="476"/>
        <w:jc w:val="both"/>
        <w:rPr>
          <w:rFonts w:ascii="Palatino Linotype" w:eastAsia="Palatino Linotype" w:hAnsi="Palatino Linotype" w:cs="Palatino Linotype"/>
        </w:rPr>
      </w:pPr>
      <w:r>
        <w:rPr>
          <w:rFonts w:ascii="Palatino Linotype" w:eastAsia="Palatino Linotype" w:hAnsi="Palatino Linotype" w:cs="Palatino Linotype"/>
          <w:i/>
        </w:rPr>
        <w:t>“PLAZO RAZONABLE PARA RESOLVER. CONCEPTO Y ELEMENTOS QUE LO INTEGRAN A LA LUZ DEL DERECHO INTERNACIONAL DE LOS DERECHOS HUMANOS.”</w:t>
      </w:r>
      <w:r>
        <w:rPr>
          <w:rFonts w:ascii="Palatino Linotype" w:eastAsia="Palatino Linotype" w:hAnsi="Palatino Linotype" w:cs="Palatino Linotype"/>
        </w:rPr>
        <w:t>, visible en el Seminario Judicial de la Federación y su gaceta, con el registro digital 2002350.”</w:t>
      </w:r>
    </w:p>
    <w:p w14:paraId="305E178D" w14:textId="77777777" w:rsidR="00CB5A1D" w:rsidRDefault="00CB5A1D">
      <w:pPr>
        <w:spacing w:line="360" w:lineRule="auto"/>
        <w:rPr>
          <w:rFonts w:ascii="Palatino Linotype" w:eastAsia="Palatino Linotype" w:hAnsi="Palatino Linotype" w:cs="Palatino Linotype"/>
        </w:rPr>
      </w:pPr>
    </w:p>
    <w:p w14:paraId="24BA3F83" w14:textId="77777777" w:rsidR="00CB5A1D" w:rsidRDefault="0014336E">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Finalmente, mediante acuerdo de </w:t>
      </w:r>
      <w:r>
        <w:rPr>
          <w:rFonts w:ascii="Palatino Linotype" w:eastAsia="Palatino Linotype" w:hAnsi="Palatino Linotype" w:cs="Palatino Linotype"/>
          <w:b/>
          <w:color w:val="000000"/>
        </w:rPr>
        <w:t>treinta y uno de agosto de dos mil veinticuatro</w:t>
      </w:r>
      <w:r>
        <w:rPr>
          <w:rFonts w:ascii="Palatino Linotype" w:eastAsia="Palatino Linotype" w:hAnsi="Palatino Linotype" w:cs="Palatino Linotype"/>
          <w:color w:val="000000"/>
        </w:rPr>
        <w:t>, se  decretó el cierre de instrucción, por lo que no habiendo más que hacer constar, y-----------------------------------------------------------------------------------------</w:t>
      </w:r>
    </w:p>
    <w:p w14:paraId="18233C6A" w14:textId="77777777" w:rsidR="00CB5A1D" w:rsidRDefault="00CB5A1D">
      <w:pPr>
        <w:pBdr>
          <w:top w:val="nil"/>
          <w:left w:val="nil"/>
          <w:bottom w:val="nil"/>
          <w:right w:val="nil"/>
          <w:between w:val="nil"/>
        </w:pBdr>
        <w:ind w:left="720"/>
        <w:rPr>
          <w:rFonts w:ascii="Palatino Linotype" w:eastAsia="Palatino Linotype" w:hAnsi="Palatino Linotype" w:cs="Palatino Linotype"/>
          <w:b/>
          <w:color w:val="000000"/>
        </w:rPr>
      </w:pPr>
    </w:p>
    <w:p w14:paraId="1AD16E59"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6F831CE1" w14:textId="77777777" w:rsidR="00CB5A1D" w:rsidRDefault="0014336E">
      <w:pPr>
        <w:pStyle w:val="Ttulo1"/>
        <w:tabs>
          <w:tab w:val="left" w:pos="567"/>
        </w:tabs>
        <w:spacing w:before="0" w:line="360" w:lineRule="auto"/>
        <w:jc w:val="center"/>
      </w:pPr>
      <w:bookmarkStart w:id="5" w:name="_heading=h.tyjcwt" w:colFirst="0" w:colLast="0"/>
      <w:bookmarkEnd w:id="5"/>
      <w:r>
        <w:t>CONSIDERANDO</w:t>
      </w:r>
    </w:p>
    <w:p w14:paraId="13F7C7B2" w14:textId="77777777" w:rsidR="00CB5A1D" w:rsidRDefault="00CB5A1D">
      <w:pPr>
        <w:spacing w:line="360" w:lineRule="auto"/>
        <w:rPr>
          <w:rFonts w:ascii="Palatino Linotype" w:eastAsia="Palatino Linotype" w:hAnsi="Palatino Linotype" w:cs="Palatino Linotype"/>
        </w:rPr>
      </w:pPr>
    </w:p>
    <w:p w14:paraId="23B4B721" w14:textId="77777777" w:rsidR="00CB5A1D" w:rsidRDefault="0014336E">
      <w:pPr>
        <w:pStyle w:val="Ttulo1"/>
        <w:tabs>
          <w:tab w:val="left" w:pos="567"/>
        </w:tabs>
        <w:spacing w:before="0" w:line="360" w:lineRule="auto"/>
        <w:rPr>
          <w:b w:val="0"/>
        </w:rPr>
      </w:pPr>
      <w:bookmarkStart w:id="6" w:name="_heading=h.3dy6vkm" w:colFirst="0" w:colLast="0"/>
      <w:bookmarkEnd w:id="6"/>
      <w:r>
        <w:t>PRIMERO. De la competencia</w:t>
      </w:r>
    </w:p>
    <w:p w14:paraId="66E2410E" w14:textId="77777777" w:rsidR="00CB5A1D" w:rsidRDefault="00CB5A1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14:paraId="10E6AEA6" w14:textId="77777777" w:rsidR="00CB5A1D" w:rsidRDefault="0014336E">
      <w:pPr>
        <w:numPr>
          <w:ilvl w:val="0"/>
          <w:numId w:val="1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w:t>
      </w:r>
      <w:r>
        <w:rPr>
          <w:rFonts w:ascii="Palatino Linotype" w:eastAsia="Palatino Linotype" w:hAnsi="Palatino Linotype" w:cs="Palatino Linotype"/>
          <w:color w:val="000000"/>
        </w:rPr>
        <w:lastRenderedPageBreak/>
        <w:t>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CC6D3BE" w14:textId="77777777" w:rsidR="00CB5A1D" w:rsidRDefault="00CB5A1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72B61E20" w14:textId="77777777" w:rsidR="00CB5A1D" w:rsidRDefault="0014336E">
      <w:pPr>
        <w:pStyle w:val="Ttulo2"/>
        <w:spacing w:before="0" w:line="360" w:lineRule="auto"/>
        <w:rPr>
          <w:b w:val="0"/>
          <w:color w:val="000000"/>
        </w:rPr>
      </w:pPr>
      <w:bookmarkStart w:id="7" w:name="_heading=h.1t3h5sf" w:colFirst="0" w:colLast="0"/>
      <w:bookmarkEnd w:id="7"/>
      <w:r>
        <w:rPr>
          <w:color w:val="000000"/>
        </w:rPr>
        <w:t>SEGUNDO. De la oportunidad y procedencia.</w:t>
      </w:r>
    </w:p>
    <w:p w14:paraId="4FAEA670" w14:textId="77777777" w:rsidR="00CB5A1D" w:rsidRDefault="00CB5A1D">
      <w:pPr>
        <w:spacing w:line="360" w:lineRule="auto"/>
        <w:rPr>
          <w:rFonts w:ascii="Palatino Linotype" w:eastAsia="Palatino Linotype" w:hAnsi="Palatino Linotype" w:cs="Palatino Linotype"/>
        </w:rPr>
      </w:pPr>
    </w:p>
    <w:p w14:paraId="7A33F76B" w14:textId="77777777" w:rsidR="00CB5A1D" w:rsidRDefault="0014336E">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w:t>
      </w:r>
      <w:r>
        <w:rPr>
          <w:rFonts w:ascii="Palatino Linotype" w:eastAsia="Palatino Linotype" w:hAnsi="Palatino Linotype" w:cs="Palatino Linotype"/>
          <w:b/>
          <w:color w:val="000000"/>
        </w:rPr>
        <w:t>seis de octubre de dos mil veintitrés</w:t>
      </w:r>
      <w:r>
        <w:rPr>
          <w:rFonts w:ascii="Palatino Linotype" w:eastAsia="Palatino Linotype" w:hAnsi="Palatino Linotype" w:cs="Palatino Linotype"/>
          <w:color w:val="000000"/>
        </w:rPr>
        <w:t xml:space="preserve">, de tal forma que el plazo para interponer el recurso de revisión transcurrió del </w:t>
      </w:r>
      <w:r>
        <w:rPr>
          <w:rFonts w:ascii="Palatino Linotype" w:eastAsia="Palatino Linotype" w:hAnsi="Palatino Linotype" w:cs="Palatino Linotype"/>
          <w:b/>
          <w:color w:val="000000"/>
        </w:rPr>
        <w:t>nueve al veintisiete  de octubre de dos mil veintitrés</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w:t>
      </w:r>
      <w:r>
        <w:rPr>
          <w:rFonts w:ascii="Palatino Linotype" w:eastAsia="Palatino Linotype" w:hAnsi="Palatino Linotype" w:cs="Palatino Linotype"/>
          <w:b/>
          <w:color w:val="000000"/>
        </w:rPr>
        <w:t>veintidós de junio de dos mil veintitrés</w:t>
      </w:r>
      <w:r>
        <w:rPr>
          <w:rFonts w:ascii="Palatino Linotype" w:eastAsia="Palatino Linotype" w:hAnsi="Palatino Linotype" w:cs="Palatino Linotype"/>
          <w:color w:val="000000"/>
        </w:rPr>
        <w:t>; por lo que se estima que la inconformidad se presentó dentro del lapso legalmente establecido para tal efecto.</w:t>
      </w:r>
    </w:p>
    <w:p w14:paraId="36A7B0D1" w14:textId="77777777" w:rsidR="00CB5A1D" w:rsidRDefault="00CB5A1D">
      <w:pPr>
        <w:rPr>
          <w:rFonts w:ascii="Palatino Linotype" w:eastAsia="Palatino Linotype" w:hAnsi="Palatino Linotype" w:cs="Palatino Linotype"/>
        </w:rPr>
      </w:pPr>
    </w:p>
    <w:p w14:paraId="5A371FF6"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w:t>
      </w:r>
      <w:r>
        <w:rPr>
          <w:rFonts w:ascii="Palatino Linotype" w:eastAsia="Palatino Linotype" w:hAnsi="Palatino Linotype" w:cs="Palatino Linotype"/>
        </w:rPr>
        <w:lastRenderedPageBreak/>
        <w:t>Ley de Transparencia y Acceso a la Información Pública del Estado de México y Municipios que establece lo siguiente:</w:t>
      </w:r>
    </w:p>
    <w:p w14:paraId="0FD1F8A3" w14:textId="77777777" w:rsidR="00CB5A1D" w:rsidRDefault="00CB5A1D">
      <w:pPr>
        <w:spacing w:line="360" w:lineRule="auto"/>
        <w:ind w:left="644" w:right="48"/>
        <w:jc w:val="both"/>
        <w:rPr>
          <w:rFonts w:ascii="Palatino Linotype" w:eastAsia="Palatino Linotype" w:hAnsi="Palatino Linotype" w:cs="Palatino Linotype"/>
        </w:rPr>
      </w:pPr>
    </w:p>
    <w:p w14:paraId="053C37A5"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"Las solicitudes anónimas, con nombre incompleto o seudónimo serán procedentes para su trámite por parte del sujeto obligado ante quien se presente. No podrá requerirse información adicional con motivo del nombre proporcionado por el solicitante."</w:t>
      </w:r>
    </w:p>
    <w:p w14:paraId="722F71C8" w14:textId="77777777" w:rsidR="00CB5A1D" w:rsidRDefault="00CB5A1D">
      <w:pPr>
        <w:spacing w:line="360" w:lineRule="auto"/>
        <w:ind w:left="644" w:right="48"/>
        <w:jc w:val="both"/>
        <w:rPr>
          <w:rFonts w:ascii="Palatino Linotype" w:eastAsia="Palatino Linotype" w:hAnsi="Palatino Linotype" w:cs="Palatino Linotype"/>
        </w:rPr>
      </w:pPr>
    </w:p>
    <w:p w14:paraId="212CF261"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545B3C4B" w14:textId="77777777" w:rsidR="00CB5A1D" w:rsidRDefault="00CB5A1D">
      <w:pPr>
        <w:spacing w:line="360" w:lineRule="auto"/>
        <w:ind w:left="644" w:right="48"/>
        <w:jc w:val="both"/>
        <w:rPr>
          <w:rFonts w:ascii="Palatino Linotype" w:eastAsia="Palatino Linotype" w:hAnsi="Palatino Linotype" w:cs="Palatino Linotype"/>
        </w:rPr>
      </w:pPr>
    </w:p>
    <w:p w14:paraId="4B24E6E8" w14:textId="77777777" w:rsidR="00CB5A1D" w:rsidRDefault="0014336E">
      <w:pPr>
        <w:spacing w:line="360" w:lineRule="auto"/>
        <w:ind w:left="993" w:right="1106"/>
        <w:jc w:val="both"/>
        <w:rPr>
          <w:rFonts w:ascii="Palatino Linotype" w:eastAsia="Palatino Linotype" w:hAnsi="Palatino Linotype" w:cs="Palatino Linotype"/>
          <w:i/>
        </w:rPr>
      </w:pPr>
      <w:r>
        <w:rPr>
          <w:rFonts w:ascii="Palatino Linotype" w:eastAsia="Palatino Linotype" w:hAnsi="Palatino Linotype" w:cs="Palatino Linotype"/>
          <w:i/>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1BB2E11" w14:textId="77777777" w:rsidR="00CB5A1D" w:rsidRDefault="00CB5A1D">
      <w:pPr>
        <w:spacing w:line="360" w:lineRule="auto"/>
        <w:ind w:left="993" w:right="1106"/>
        <w:jc w:val="both"/>
        <w:rPr>
          <w:rFonts w:ascii="Palatino Linotype" w:eastAsia="Palatino Linotype" w:hAnsi="Palatino Linotype" w:cs="Palatino Linotype"/>
        </w:rPr>
      </w:pPr>
    </w:p>
    <w:p w14:paraId="64E32F92"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Para efectos de lo dispuesto en el presente artículo se observará lo siguiente:</w:t>
      </w:r>
    </w:p>
    <w:p w14:paraId="7AA4D55E" w14:textId="77777777" w:rsidR="00CB5A1D" w:rsidRDefault="00CB5A1D">
      <w:pPr>
        <w:spacing w:line="360" w:lineRule="auto"/>
        <w:ind w:left="644" w:right="48"/>
        <w:jc w:val="both"/>
        <w:rPr>
          <w:rFonts w:ascii="Palatino Linotype" w:eastAsia="Palatino Linotype" w:hAnsi="Palatino Linotype" w:cs="Palatino Linotype"/>
        </w:rPr>
      </w:pPr>
    </w:p>
    <w:p w14:paraId="209A757B" w14:textId="77777777" w:rsidR="00CB5A1D" w:rsidRDefault="0014336E">
      <w:p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lastRenderedPageBreak/>
        <w:t>Para el ejercicio del derecho de acceso a la información, la Federación, los Estados y el Distrito Federal, en el ámbito de sus respectivas competencias, se regirán por los siguientes principios y bases:</w:t>
      </w:r>
    </w:p>
    <w:p w14:paraId="6099ACC0" w14:textId="77777777" w:rsidR="00CB5A1D" w:rsidRDefault="00CB5A1D">
      <w:pPr>
        <w:spacing w:line="360" w:lineRule="auto"/>
        <w:ind w:left="644" w:right="48"/>
        <w:jc w:val="both"/>
        <w:rPr>
          <w:rFonts w:ascii="Palatino Linotype" w:eastAsia="Palatino Linotype" w:hAnsi="Palatino Linotype" w:cs="Palatino Linotype"/>
        </w:rPr>
      </w:pPr>
    </w:p>
    <w:p w14:paraId="02851D04" w14:textId="77777777" w:rsidR="00CB5A1D" w:rsidRDefault="0014336E">
      <w:pPr>
        <w:spacing w:line="360" w:lineRule="auto"/>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 (Sic)</w:t>
      </w:r>
    </w:p>
    <w:p w14:paraId="47B6DF12" w14:textId="77777777" w:rsidR="00CB5A1D" w:rsidRDefault="00CB5A1D">
      <w:pPr>
        <w:spacing w:line="360" w:lineRule="auto"/>
        <w:ind w:left="644" w:right="48"/>
        <w:jc w:val="both"/>
        <w:rPr>
          <w:rFonts w:ascii="Palatino Linotype" w:eastAsia="Palatino Linotype" w:hAnsi="Palatino Linotype" w:cs="Palatino Linotype"/>
        </w:rPr>
      </w:pPr>
    </w:p>
    <w:p w14:paraId="4D988D5B"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7073C867" w14:textId="77777777" w:rsidR="00CB5A1D" w:rsidRDefault="00CB5A1D">
      <w:pPr>
        <w:spacing w:line="360" w:lineRule="auto"/>
        <w:ind w:left="644" w:right="48"/>
        <w:jc w:val="both"/>
        <w:rPr>
          <w:rFonts w:ascii="Palatino Linotype" w:eastAsia="Palatino Linotype" w:hAnsi="Palatino Linotype" w:cs="Palatino Linotype"/>
        </w:rPr>
      </w:pPr>
    </w:p>
    <w:p w14:paraId="24DC0A49" w14:textId="77777777" w:rsidR="00CB5A1D" w:rsidRDefault="0014336E">
      <w:pPr>
        <w:spacing w:line="360" w:lineRule="auto"/>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28835788" w14:textId="77777777" w:rsidR="00CB5A1D" w:rsidRDefault="00CB5A1D">
      <w:pPr>
        <w:spacing w:line="360" w:lineRule="auto"/>
        <w:ind w:left="644" w:right="48"/>
        <w:jc w:val="both"/>
        <w:rPr>
          <w:rFonts w:ascii="Palatino Linotype" w:eastAsia="Palatino Linotype" w:hAnsi="Palatino Linotype" w:cs="Palatino Linotype"/>
        </w:rPr>
      </w:pPr>
    </w:p>
    <w:p w14:paraId="51C1BB0C"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lastRenderedPageBreak/>
        <w:t>Toda persona en el Estado de México, tiene derecho al libre acceso a la información plural y oportuna, así como a buscar recibir y difundir información e ideas de toda índole por cualquier medio de expresión.</w:t>
      </w:r>
    </w:p>
    <w:p w14:paraId="10318F82" w14:textId="77777777" w:rsidR="00CB5A1D" w:rsidRDefault="00CB5A1D">
      <w:pPr>
        <w:spacing w:line="360" w:lineRule="auto"/>
        <w:ind w:left="644" w:right="48"/>
        <w:jc w:val="both"/>
        <w:rPr>
          <w:rFonts w:ascii="Palatino Linotype" w:eastAsia="Palatino Linotype" w:hAnsi="Palatino Linotype" w:cs="Palatino Linotype"/>
        </w:rPr>
      </w:pPr>
    </w:p>
    <w:p w14:paraId="585B2107"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El derecho a la información será garantizado por el Estado. La ley establecerá las previsiones que permitan asegurar la protección, el respeto y la difusión de este derecho.</w:t>
      </w:r>
    </w:p>
    <w:p w14:paraId="3B0EE93A" w14:textId="77777777" w:rsidR="00CB5A1D" w:rsidRDefault="00CB5A1D">
      <w:pPr>
        <w:spacing w:line="360" w:lineRule="auto"/>
        <w:ind w:right="48"/>
        <w:jc w:val="both"/>
        <w:rPr>
          <w:rFonts w:ascii="Palatino Linotype" w:eastAsia="Palatino Linotype" w:hAnsi="Palatino Linotype" w:cs="Palatino Linotype"/>
        </w:rPr>
      </w:pPr>
    </w:p>
    <w:p w14:paraId="46162E30"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BF6B24A" w14:textId="77777777" w:rsidR="00CB5A1D" w:rsidRDefault="00CB5A1D">
      <w:pPr>
        <w:spacing w:line="360" w:lineRule="auto"/>
        <w:ind w:right="48"/>
        <w:jc w:val="both"/>
        <w:rPr>
          <w:rFonts w:ascii="Palatino Linotype" w:eastAsia="Palatino Linotype" w:hAnsi="Palatino Linotype" w:cs="Palatino Linotype"/>
        </w:rPr>
      </w:pPr>
    </w:p>
    <w:p w14:paraId="2222AC55" w14:textId="77777777" w:rsidR="00CB5A1D" w:rsidRDefault="0014336E">
      <w:pPr>
        <w:spacing w:line="360"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2739FE7D" w14:textId="77777777" w:rsidR="00CB5A1D" w:rsidRDefault="0014336E">
      <w:pPr>
        <w:spacing w:line="360"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w:t>
      </w:r>
      <w:r>
        <w:rPr>
          <w:rFonts w:ascii="Palatino Linotype" w:eastAsia="Palatino Linotype" w:hAnsi="Palatino Linotype" w:cs="Palatino Linotype"/>
          <w:i/>
        </w:rPr>
        <w:lastRenderedPageBreak/>
        <w:t>y a la protección de datos personales en posesión de los sujetos obligados en los términos que establezca la ley.” (Sic)</w:t>
      </w:r>
    </w:p>
    <w:p w14:paraId="76E4D16E" w14:textId="77777777" w:rsidR="00CB5A1D" w:rsidRDefault="00CB5A1D">
      <w:pPr>
        <w:spacing w:line="360" w:lineRule="auto"/>
        <w:ind w:left="644" w:right="48"/>
        <w:jc w:val="both"/>
        <w:rPr>
          <w:rFonts w:ascii="Palatino Linotype" w:eastAsia="Palatino Linotype" w:hAnsi="Palatino Linotype" w:cs="Palatino Linotype"/>
        </w:rPr>
      </w:pPr>
    </w:p>
    <w:p w14:paraId="434368DD"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Por otra parte, del contenido del artículo 1 de la Constitución Política de los Estados Unidos mexicanos, se destaca lo siguiente:</w:t>
      </w:r>
    </w:p>
    <w:p w14:paraId="0C1AC286" w14:textId="77777777" w:rsidR="00CB5A1D" w:rsidRDefault="00CB5A1D">
      <w:pPr>
        <w:spacing w:line="360" w:lineRule="auto"/>
        <w:ind w:right="48"/>
        <w:jc w:val="both"/>
        <w:rPr>
          <w:rFonts w:ascii="Palatino Linotype" w:eastAsia="Palatino Linotype" w:hAnsi="Palatino Linotype" w:cs="Palatino Linotype"/>
        </w:rPr>
      </w:pPr>
    </w:p>
    <w:p w14:paraId="79A55928" w14:textId="77777777" w:rsidR="00CB5A1D" w:rsidRDefault="0014336E">
      <w:pPr>
        <w:spacing w:line="360" w:lineRule="auto"/>
        <w:ind w:left="709" w:right="1106" w:hanging="142"/>
        <w:jc w:val="both"/>
        <w:rPr>
          <w:rFonts w:ascii="Palatino Linotype" w:eastAsia="Palatino Linotype" w:hAnsi="Palatino Linotype" w:cs="Palatino Linotype"/>
          <w:i/>
        </w:rPr>
      </w:pPr>
      <w:r>
        <w:rPr>
          <w:rFonts w:ascii="Palatino Linotype" w:eastAsia="Palatino Linotype" w:hAnsi="Palatino Linotype" w:cs="Palatino Linotype"/>
          <w:i/>
        </w:rPr>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75A4280" w14:textId="77777777" w:rsidR="00CB5A1D" w:rsidRDefault="00CB5A1D">
      <w:pPr>
        <w:spacing w:line="360" w:lineRule="auto"/>
        <w:ind w:right="1106"/>
        <w:jc w:val="both"/>
        <w:rPr>
          <w:rFonts w:ascii="Palatino Linotype" w:eastAsia="Palatino Linotype" w:hAnsi="Palatino Linotype" w:cs="Palatino Linotype"/>
          <w:i/>
        </w:rPr>
      </w:pPr>
    </w:p>
    <w:p w14:paraId="3CB602CA"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Las normas relativas a los derechos humanos se interpretarán de conformidad con esta Constitución y con los tratados internacionales de la materia favoreciendo en todo tiempo a las personas la protección más amplia.</w:t>
      </w:r>
    </w:p>
    <w:p w14:paraId="2D95D481" w14:textId="77777777" w:rsidR="00CB5A1D" w:rsidRDefault="00CB5A1D">
      <w:pPr>
        <w:spacing w:line="360" w:lineRule="auto"/>
        <w:ind w:left="644" w:right="48"/>
        <w:jc w:val="both"/>
        <w:rPr>
          <w:rFonts w:ascii="Palatino Linotype" w:eastAsia="Palatino Linotype" w:hAnsi="Palatino Linotype" w:cs="Palatino Linotype"/>
        </w:rPr>
      </w:pPr>
    </w:p>
    <w:p w14:paraId="68061986" w14:textId="77777777" w:rsidR="00CB5A1D" w:rsidRDefault="0014336E">
      <w:pPr>
        <w:spacing w:line="360" w:lineRule="auto"/>
        <w:ind w:left="851" w:right="1106"/>
        <w:jc w:val="both"/>
        <w:rPr>
          <w:rFonts w:ascii="Palatino Linotype" w:eastAsia="Palatino Linotype" w:hAnsi="Palatino Linotype" w:cs="Palatino Linotype"/>
          <w:i/>
        </w:rPr>
      </w:pPr>
      <w:r>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D0E2084" w14:textId="77777777" w:rsidR="00CB5A1D" w:rsidRDefault="00CB5A1D">
      <w:pPr>
        <w:spacing w:line="360" w:lineRule="auto"/>
        <w:ind w:right="1106"/>
        <w:jc w:val="both"/>
        <w:rPr>
          <w:rFonts w:ascii="Palatino Linotype" w:eastAsia="Palatino Linotype" w:hAnsi="Palatino Linotype" w:cs="Palatino Linotype"/>
          <w:i/>
        </w:rPr>
      </w:pPr>
    </w:p>
    <w:p w14:paraId="320244F1"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ab/>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C1B94FD" w14:textId="77777777" w:rsidR="00CB5A1D" w:rsidRDefault="00CB5A1D">
      <w:pPr>
        <w:spacing w:line="360" w:lineRule="auto"/>
        <w:ind w:right="48"/>
        <w:jc w:val="both"/>
        <w:rPr>
          <w:rFonts w:ascii="Palatino Linotype" w:eastAsia="Palatino Linotype" w:hAnsi="Palatino Linotype" w:cs="Palatino Linotype"/>
        </w:rPr>
      </w:pPr>
    </w:p>
    <w:p w14:paraId="692F73AB"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En consecuencia, dado lo expuesto y fundado con anterioridad, se estima que el 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5C754514"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9E807EE" w14:textId="77777777" w:rsidR="00CB5A1D" w:rsidRDefault="00CB5A1D">
      <w:pPr>
        <w:spacing w:line="360" w:lineRule="auto"/>
        <w:rPr>
          <w:rFonts w:ascii="Palatino Linotype" w:eastAsia="Palatino Linotype" w:hAnsi="Palatino Linotype" w:cs="Palatino Linotype"/>
        </w:rPr>
      </w:pPr>
    </w:p>
    <w:p w14:paraId="7584EC01" w14:textId="77777777" w:rsidR="00CB5A1D" w:rsidRDefault="0014336E">
      <w:pPr>
        <w:pStyle w:val="Ttulo1"/>
        <w:spacing w:before="0" w:line="360" w:lineRule="auto"/>
        <w:rPr>
          <w:color w:val="000000"/>
        </w:rPr>
      </w:pPr>
      <w:r>
        <w:rPr>
          <w:color w:val="000000"/>
        </w:rPr>
        <w:t xml:space="preserve">TERCERO. Del planteamiento de la </w:t>
      </w:r>
      <w:r>
        <w:rPr>
          <w:i/>
          <w:color w:val="000000"/>
        </w:rPr>
        <w:t>Litis</w:t>
      </w:r>
      <w:r>
        <w:rPr>
          <w:color w:val="000000"/>
        </w:rPr>
        <w:t>.</w:t>
      </w:r>
    </w:p>
    <w:p w14:paraId="075EEB90" w14:textId="77777777" w:rsidR="00CB5A1D" w:rsidRDefault="00CB5A1D"/>
    <w:p w14:paraId="5F7F96E7" w14:textId="77777777" w:rsidR="00CB5A1D" w:rsidRDefault="0014336E">
      <w:pPr>
        <w:numPr>
          <w:ilvl w:val="0"/>
          <w:numId w:val="10"/>
        </w:numPr>
        <w:spacing w:line="360" w:lineRule="auto"/>
        <w:ind w:right="48"/>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las constancias en el expediente al rubro indicado, se desprende que la particular solicitó la información que a continuación se desagrega:</w:t>
      </w:r>
    </w:p>
    <w:p w14:paraId="3CCD0079" w14:textId="77777777" w:rsidR="00CB5A1D" w:rsidRDefault="00CB5A1D">
      <w:pPr>
        <w:pBdr>
          <w:top w:val="nil"/>
          <w:left w:val="nil"/>
          <w:bottom w:val="nil"/>
          <w:right w:val="nil"/>
          <w:between w:val="nil"/>
        </w:pBdr>
        <w:rPr>
          <w:rFonts w:ascii="Palatino Linotype" w:eastAsia="Palatino Linotype" w:hAnsi="Palatino Linotype" w:cs="Palatino Linotype"/>
          <w:b/>
        </w:rPr>
      </w:pPr>
    </w:p>
    <w:p w14:paraId="1F97F2A8" w14:textId="77777777" w:rsidR="00CB5A1D" w:rsidRDefault="0014336E">
      <w:pPr>
        <w:pBdr>
          <w:top w:val="nil"/>
          <w:left w:val="nil"/>
          <w:bottom w:val="nil"/>
          <w:right w:val="nil"/>
          <w:between w:val="nil"/>
        </w:pBdr>
        <w:ind w:left="708"/>
        <w:rPr>
          <w:rFonts w:ascii="Palatino Linotype" w:eastAsia="Palatino Linotype" w:hAnsi="Palatino Linotype" w:cs="Palatino Linotype"/>
          <w:i/>
          <w:color w:val="000000"/>
        </w:rPr>
      </w:pPr>
      <w:r>
        <w:rPr>
          <w:rFonts w:ascii="Palatino Linotype" w:eastAsia="Palatino Linotype" w:hAnsi="Palatino Linotype" w:cs="Palatino Linotype"/>
          <w:i/>
        </w:rPr>
        <w:t>“Solicito los resultados de control de confianza del nuevo comisario de seguridad marco Antonio Mena Domínguez, quien entre se desempeñaba como director de tránsito”</w:t>
      </w:r>
    </w:p>
    <w:p w14:paraId="2344E290" w14:textId="77777777" w:rsidR="00CB5A1D" w:rsidRDefault="00CB5A1D">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14:paraId="24B46563" w14:textId="77777777" w:rsidR="00CB5A1D" w:rsidRDefault="0014336E">
      <w:pPr>
        <w:numPr>
          <w:ilvl w:val="0"/>
          <w:numId w:val="10"/>
        </w:numP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remitió una serie de archivos que ya han sido descritos en el numeral 2 del presente</w:t>
      </w:r>
    </w:p>
    <w:p w14:paraId="37A24DD9"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891513A" w14:textId="77777777" w:rsidR="00CB5A1D" w:rsidRDefault="0014336E">
      <w:pPr>
        <w:numPr>
          <w:ilvl w:val="0"/>
          <w:numId w:val="10"/>
        </w:numP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Inconforme con la respuesta proporcionada por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este interpuso recurso de revisión arguyendo </w:t>
      </w:r>
      <w:r>
        <w:rPr>
          <w:rFonts w:ascii="Palatino Linotype" w:eastAsia="Palatino Linotype" w:hAnsi="Palatino Linotype" w:cs="Palatino Linotype"/>
          <w:i/>
          <w:color w:val="000000"/>
        </w:rPr>
        <w:t xml:space="preserve">grosso modo </w:t>
      </w:r>
      <w:r>
        <w:rPr>
          <w:rFonts w:ascii="Palatino Linotype" w:eastAsia="Palatino Linotype" w:hAnsi="Palatino Linotype" w:cs="Palatino Linotype"/>
          <w:color w:val="000000"/>
        </w:rPr>
        <w:t xml:space="preserve">que de los resultados remitidos en donde solo se observa “aprobado, no tiene fecha, a quien va dirigido y no viene quien lo firma, por lo que no puede tener certeza de que documento es </w:t>
      </w:r>
    </w:p>
    <w:p w14:paraId="29E5FE48" w14:textId="77777777" w:rsidR="00CB5A1D" w:rsidRDefault="00CB5A1D">
      <w:pPr>
        <w:spacing w:line="360" w:lineRule="auto"/>
        <w:ind w:right="48"/>
        <w:jc w:val="both"/>
        <w:rPr>
          <w:rFonts w:ascii="Palatino Linotype" w:eastAsia="Palatino Linotype" w:hAnsi="Palatino Linotype" w:cs="Palatino Linotype"/>
          <w:color w:val="000000"/>
        </w:rPr>
      </w:pPr>
    </w:p>
    <w:p w14:paraId="7758CC52" w14:textId="77777777" w:rsidR="00CB5A1D" w:rsidRDefault="0014336E">
      <w:pPr>
        <w:numPr>
          <w:ilvl w:val="0"/>
          <w:numId w:val="10"/>
        </w:numP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dichas condiciones,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este recurso se circunscribe a determinar si se actualizan las causales de procedencia previstas en el artículo 179, </w:t>
      </w:r>
      <w:r>
        <w:rPr>
          <w:rFonts w:ascii="Palatino Linotype" w:eastAsia="Palatino Linotype" w:hAnsi="Palatino Linotype" w:cs="Palatino Linotype"/>
          <w:b/>
          <w:color w:val="000000"/>
        </w:rPr>
        <w:t xml:space="preserve">fracción V </w:t>
      </w:r>
      <w:r>
        <w:rPr>
          <w:rFonts w:ascii="Palatino Linotype" w:eastAsia="Palatino Linotype" w:hAnsi="Palatino Linotype" w:cs="Palatino Linotype"/>
          <w:color w:val="000000"/>
        </w:rPr>
        <w:t>de la Ley</w:t>
      </w:r>
      <w:r>
        <w:rPr>
          <w:rFonts w:ascii="Palatino Linotype" w:eastAsia="Palatino Linotype" w:hAnsi="Palatino Linotype" w:cs="Palatino Linotype"/>
          <w:b/>
          <w:color w:val="000000"/>
        </w:rPr>
        <w:t xml:space="preserve"> de Transparencia y Acceso a la Información Pública del Estado de </w:t>
      </w:r>
      <w:r>
        <w:rPr>
          <w:rFonts w:ascii="Palatino Linotype" w:eastAsia="Palatino Linotype" w:hAnsi="Palatino Linotype" w:cs="Palatino Linotype"/>
          <w:color w:val="000000"/>
        </w:rPr>
        <w:t>México</w:t>
      </w:r>
      <w:r>
        <w:rPr>
          <w:rFonts w:ascii="Palatino Linotype" w:eastAsia="Palatino Linotype" w:hAnsi="Palatino Linotype" w:cs="Palatino Linotype"/>
          <w:b/>
          <w:color w:val="000000"/>
        </w:rPr>
        <w:t xml:space="preserve"> y Municipios</w:t>
      </w:r>
      <w:r>
        <w:rPr>
          <w:rFonts w:ascii="Palatino Linotype" w:eastAsia="Palatino Linotype" w:hAnsi="Palatino Linotype" w:cs="Palatino Linotype"/>
          <w:color w:val="000000"/>
        </w:rPr>
        <w:t xml:space="preserve">; fracción que determina la hipótesis jurídica relativa a la entrega de información incompleta; contexto del cual se dolió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al momento de interponer su inconformidad.</w:t>
      </w:r>
    </w:p>
    <w:p w14:paraId="24A36086"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ABABC8A" w14:textId="77777777" w:rsidR="00CB5A1D" w:rsidRDefault="0014336E">
      <w:pPr>
        <w:numPr>
          <w:ilvl w:val="0"/>
          <w:numId w:val="10"/>
        </w:numP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 modo tal que el presente recurso de revisión se abocara en determinar si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con su respuesta ciertamente actualizan las causales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58DFB506" w14:textId="77777777" w:rsidR="00CB5A1D" w:rsidRDefault="00CB5A1D">
      <w:pPr>
        <w:pBdr>
          <w:top w:val="nil"/>
          <w:left w:val="nil"/>
          <w:bottom w:val="nil"/>
          <w:right w:val="nil"/>
          <w:between w:val="nil"/>
        </w:pBdr>
        <w:ind w:left="708"/>
        <w:rPr>
          <w:rFonts w:ascii="Palatino Linotype" w:eastAsia="Palatino Linotype" w:hAnsi="Palatino Linotype" w:cs="Palatino Linotype"/>
          <w:color w:val="000000"/>
        </w:rPr>
      </w:pPr>
    </w:p>
    <w:p w14:paraId="19309E8B" w14:textId="77777777" w:rsidR="00CB5A1D" w:rsidRDefault="00CB5A1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rPr>
      </w:pPr>
    </w:p>
    <w:p w14:paraId="793EFB88" w14:textId="77777777" w:rsidR="00CB5A1D" w:rsidRDefault="0014336E">
      <w:pPr>
        <w:pStyle w:val="Ttulo1"/>
        <w:spacing w:before="0" w:line="360" w:lineRule="auto"/>
        <w:rPr>
          <w:b w:val="0"/>
          <w:color w:val="000000"/>
        </w:rPr>
      </w:pPr>
      <w:r>
        <w:rPr>
          <w:color w:val="000000"/>
        </w:rPr>
        <w:t>CUARTO. Del estudio y resolución del asunto.</w:t>
      </w:r>
    </w:p>
    <w:p w14:paraId="004483BA" w14:textId="77777777" w:rsidR="00CB5A1D" w:rsidRDefault="0014336E">
      <w:pPr>
        <w:pBdr>
          <w:top w:val="nil"/>
          <w:left w:val="nil"/>
          <w:bottom w:val="nil"/>
          <w:right w:val="nil"/>
          <w:between w:val="nil"/>
        </w:pBdr>
        <w:tabs>
          <w:tab w:val="left" w:pos="889"/>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b/>
      </w:r>
    </w:p>
    <w:p w14:paraId="5F7E18A9" w14:textId="77777777" w:rsidR="00CB5A1D" w:rsidRDefault="0014336E">
      <w:pPr>
        <w:numPr>
          <w:ilvl w:val="0"/>
          <w:numId w:val="10"/>
        </w:numP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asunto de mérito, es dable puntualizar inicialmente en términos generales, que el Derecho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14:paraId="0384FE0A" w14:textId="77777777" w:rsidR="00CB5A1D" w:rsidRDefault="00CB5A1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2012840D" w14:textId="77777777" w:rsidR="00CB5A1D" w:rsidRDefault="0014336E">
      <w:pPr>
        <w:numPr>
          <w:ilvl w:val="0"/>
          <w:numId w:val="10"/>
        </w:numP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la Ley General de Transparencia y Acceso a la Información Pública, dispone en su artículo 70 que la información que corresponde a las Obligaciones de Transparencia debe estar disponible para cualquier persona de </w:t>
      </w:r>
      <w:r>
        <w:rPr>
          <w:rFonts w:ascii="Palatino Linotype" w:eastAsia="Palatino Linotype" w:hAnsi="Palatino Linotype" w:cs="Palatino Linotype"/>
          <w:color w:val="000000"/>
        </w:rPr>
        <w:lastRenderedPageBreak/>
        <w:t>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160A5F7" w14:textId="77777777" w:rsidR="00CB5A1D" w:rsidRDefault="00CB5A1D">
      <w:pPr>
        <w:spacing w:line="360" w:lineRule="auto"/>
        <w:jc w:val="both"/>
        <w:rPr>
          <w:rFonts w:ascii="Palatino Linotype" w:eastAsia="Palatino Linotype" w:hAnsi="Palatino Linotype" w:cs="Palatino Linotype"/>
        </w:rPr>
      </w:pPr>
    </w:p>
    <w:p w14:paraId="73CBB3E4" w14:textId="77777777" w:rsidR="00CB5A1D" w:rsidRDefault="0014336E">
      <w:pPr>
        <w:numPr>
          <w:ilvl w:val="0"/>
          <w:numId w:val="10"/>
        </w:numP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68C136C0" w14:textId="77777777" w:rsidR="00CB5A1D" w:rsidRDefault="00CB5A1D">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575E51F8" w14:textId="77777777" w:rsidR="00CB5A1D" w:rsidRDefault="0014336E">
      <w:pPr>
        <w:numPr>
          <w:ilvl w:val="0"/>
          <w:numId w:val="10"/>
        </w:numP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87B7859" w14:textId="77777777" w:rsidR="00CB5A1D" w:rsidRDefault="00CB5A1D">
      <w:pPr>
        <w:spacing w:line="360" w:lineRule="auto"/>
        <w:rPr>
          <w:rFonts w:ascii="Palatino Linotype" w:eastAsia="Palatino Linotype" w:hAnsi="Palatino Linotype" w:cs="Palatino Linotype"/>
        </w:rPr>
      </w:pPr>
    </w:p>
    <w:p w14:paraId="13C4E5B2" w14:textId="77777777" w:rsidR="00CB5A1D" w:rsidRDefault="0014336E">
      <w:pPr>
        <w:numPr>
          <w:ilvl w:val="0"/>
          <w:numId w:val="6"/>
        </w:numPr>
        <w:pBdr>
          <w:top w:val="nil"/>
          <w:left w:val="nil"/>
          <w:bottom w:val="nil"/>
          <w:right w:val="nil"/>
          <w:between w:val="nil"/>
        </w:pBdr>
        <w:spacing w:line="360" w:lineRule="auto"/>
        <w:ind w:right="75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Estudio de fondo</w:t>
      </w:r>
    </w:p>
    <w:p w14:paraId="03AC9EB5" w14:textId="77777777" w:rsidR="00CB5A1D" w:rsidRDefault="00CB5A1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10512C58" w14:textId="77777777" w:rsidR="00CB5A1D" w:rsidRDefault="0014336E">
      <w:pPr>
        <w:numPr>
          <w:ilvl w:val="0"/>
          <w:numId w:val="10"/>
        </w:numP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se tiene que se solicitaron los resultados de confianza del nuevo comisario de seguridad Marco Antonio Mena Domínguez, por lo que al respecto se refiere lo siguiente:</w:t>
      </w:r>
    </w:p>
    <w:p w14:paraId="151EF45A" w14:textId="77777777" w:rsidR="00CB5A1D" w:rsidRDefault="00CB5A1D">
      <w:pPr>
        <w:spacing w:line="360" w:lineRule="auto"/>
        <w:ind w:right="48"/>
        <w:jc w:val="both"/>
        <w:rPr>
          <w:rFonts w:ascii="Palatino Linotype" w:eastAsia="Palatino Linotype" w:hAnsi="Palatino Linotype" w:cs="Palatino Linotype"/>
          <w:b/>
          <w:color w:val="000000"/>
        </w:rPr>
      </w:pPr>
    </w:p>
    <w:p w14:paraId="5F90E601" w14:textId="77777777" w:rsidR="00CB5A1D" w:rsidRDefault="0014336E">
      <w:pPr>
        <w:spacing w:line="360" w:lineRule="auto"/>
        <w:ind w:right="48"/>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LEY DE SEGURIDAD</w:t>
      </w:r>
    </w:p>
    <w:p w14:paraId="54D48EE0"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142</w:t>
      </w:r>
      <w:r>
        <w:rPr>
          <w:rFonts w:ascii="Palatino Linotype" w:eastAsia="Palatino Linotype" w:hAnsi="Palatino Linotype" w:cs="Palatino Linotype"/>
          <w:i/>
          <w:color w:val="000000"/>
        </w:rPr>
        <w:t>.- La organización jerárquica de las Instituciones Policiales, se considerará al menos las categorías siguientes:</w:t>
      </w:r>
    </w:p>
    <w:p w14:paraId="797A1165"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Comisarios;</w:t>
      </w:r>
    </w:p>
    <w:p w14:paraId="5AFA50B7"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Inspectores;</w:t>
      </w:r>
    </w:p>
    <w:p w14:paraId="4FF77497"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III. Oficiales; y</w:t>
      </w:r>
    </w:p>
    <w:p w14:paraId="6340A536"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IV. Escala Básica.</w:t>
      </w:r>
    </w:p>
    <w:p w14:paraId="420EF916"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Derogado</w:t>
      </w:r>
    </w:p>
    <w:p w14:paraId="53768D1E"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el caso de las Instituciones Policiales de los Municipios la integración de las categorías y jerarquías serán de acuerdo a su presupuesto.</w:t>
      </w:r>
    </w:p>
    <w:p w14:paraId="0610A6B9" w14:textId="77777777" w:rsidR="00CB5A1D" w:rsidRDefault="00CB5A1D">
      <w:pPr>
        <w:spacing w:line="276" w:lineRule="auto"/>
        <w:ind w:left="426" w:right="709"/>
        <w:jc w:val="both"/>
        <w:rPr>
          <w:rFonts w:ascii="Palatino Linotype" w:eastAsia="Palatino Linotype" w:hAnsi="Palatino Linotype" w:cs="Palatino Linotype"/>
          <w:i/>
          <w:color w:val="000000"/>
        </w:rPr>
      </w:pPr>
    </w:p>
    <w:p w14:paraId="47D8AD1F"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143</w:t>
      </w:r>
      <w:r>
        <w:rPr>
          <w:rFonts w:ascii="Palatino Linotype" w:eastAsia="Palatino Linotype" w:hAnsi="Palatino Linotype" w:cs="Palatino Linotype"/>
          <w:i/>
          <w:color w:val="000000"/>
        </w:rPr>
        <w:t>.- En las Instituciones Policiales las categorías previstas en el artículo anterior serán:</w:t>
      </w:r>
    </w:p>
    <w:p w14:paraId="5E7654A7"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Comisarios:</w:t>
      </w:r>
    </w:p>
    <w:p w14:paraId="7C9A7510"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 Comisario General;</w:t>
      </w:r>
    </w:p>
    <w:p w14:paraId="4C89E451"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b) Comisario Jefe; y</w:t>
      </w:r>
    </w:p>
    <w:p w14:paraId="6108DADB"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 Comisario.</w:t>
      </w:r>
    </w:p>
    <w:p w14:paraId="2BC0DED3"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Inspectores:</w:t>
      </w:r>
    </w:p>
    <w:p w14:paraId="21310146"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 Inspector General;</w:t>
      </w:r>
    </w:p>
    <w:p w14:paraId="700A8BE1"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b) Inspector Jefe; y</w:t>
      </w:r>
    </w:p>
    <w:p w14:paraId="5FA53271"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 Inspector.</w:t>
      </w:r>
    </w:p>
    <w:p w14:paraId="5F8D150E"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III. Oficiales:</w:t>
      </w:r>
    </w:p>
    <w:p w14:paraId="426DAB87"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a) Subinspector;</w:t>
      </w:r>
    </w:p>
    <w:p w14:paraId="045A3409"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b) Oficial; y</w:t>
      </w:r>
    </w:p>
    <w:p w14:paraId="138AF685"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 Suboficial.</w:t>
      </w:r>
    </w:p>
    <w:p w14:paraId="551FF719"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IV. Escala Básica:</w:t>
      </w:r>
    </w:p>
    <w:p w14:paraId="46576F6B"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 Policía Primero;</w:t>
      </w:r>
    </w:p>
    <w:p w14:paraId="235A46F2"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b) Policía Segundo;</w:t>
      </w:r>
    </w:p>
    <w:p w14:paraId="59607B0B"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 Policía Tercero; y</w:t>
      </w:r>
    </w:p>
    <w:p w14:paraId="655D399F" w14:textId="77777777" w:rsidR="00CB5A1D" w:rsidRDefault="0014336E">
      <w:pPr>
        <w:spacing w:line="276" w:lineRule="auto"/>
        <w:ind w:left="426"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 Policía</w:t>
      </w:r>
    </w:p>
    <w:p w14:paraId="447886CB" w14:textId="77777777" w:rsidR="00CB5A1D" w:rsidRDefault="00CB5A1D">
      <w:pPr>
        <w:spacing w:line="276" w:lineRule="auto"/>
        <w:ind w:left="426" w:right="709"/>
        <w:jc w:val="both"/>
        <w:rPr>
          <w:rFonts w:ascii="Palatino Linotype" w:eastAsia="Palatino Linotype" w:hAnsi="Palatino Linotype" w:cs="Palatino Linotype"/>
          <w:i/>
          <w:color w:val="000000"/>
        </w:rPr>
      </w:pPr>
    </w:p>
    <w:p w14:paraId="5ED7E127" w14:textId="77777777" w:rsidR="00CB5A1D" w:rsidRDefault="00CB5A1D">
      <w:pPr>
        <w:spacing w:line="276" w:lineRule="auto"/>
        <w:ind w:left="426" w:right="709"/>
        <w:jc w:val="both"/>
        <w:rPr>
          <w:rFonts w:ascii="Palatino Linotype" w:eastAsia="Palatino Linotype" w:hAnsi="Palatino Linotype" w:cs="Palatino Linotype"/>
          <w:i/>
          <w:color w:val="000000"/>
        </w:rPr>
      </w:pPr>
    </w:p>
    <w:p w14:paraId="1AE572FB" w14:textId="77777777" w:rsidR="00CB5A1D" w:rsidRDefault="0014336E">
      <w:pPr>
        <w:spacing w:line="276" w:lineRule="auto"/>
        <w:ind w:left="426" w:right="709"/>
        <w:jc w:val="center"/>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CAPÍTULO TERCERO</w:t>
      </w:r>
    </w:p>
    <w:p w14:paraId="6F78CA8B" w14:textId="77777777" w:rsidR="00CB5A1D" w:rsidRDefault="0014336E">
      <w:pPr>
        <w:spacing w:line="276" w:lineRule="auto"/>
        <w:ind w:left="426" w:right="709"/>
        <w:jc w:val="center"/>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DE LA CERTIFICACIÓN</w:t>
      </w:r>
    </w:p>
    <w:p w14:paraId="07FF1BA7" w14:textId="77777777" w:rsidR="00CB5A1D" w:rsidRDefault="00CB5A1D">
      <w:pPr>
        <w:spacing w:line="276" w:lineRule="auto"/>
        <w:ind w:left="426" w:right="709"/>
        <w:jc w:val="center"/>
        <w:rPr>
          <w:rFonts w:ascii="Palatino Linotype" w:eastAsia="Palatino Linotype" w:hAnsi="Palatino Linotype" w:cs="Palatino Linotype"/>
          <w:b/>
          <w:i/>
          <w:color w:val="000000"/>
        </w:rPr>
      </w:pPr>
    </w:p>
    <w:p w14:paraId="60D49189" w14:textId="77777777" w:rsidR="00CB5A1D" w:rsidRDefault="0014336E">
      <w:pPr>
        <w:spacing w:line="276" w:lineRule="auto"/>
        <w:ind w:right="48"/>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109</w:t>
      </w:r>
      <w:r>
        <w:rPr>
          <w:rFonts w:ascii="Palatino Linotype" w:eastAsia="Palatino Linotype" w:hAnsi="Palatino Linotype" w:cs="Palatino Linotype"/>
          <w:i/>
          <w:color w:val="000000"/>
        </w:rPr>
        <w:t>.- La certificación es el proceso mediante el cual los integrantes de las instituciones de seguridad pública se someten a las evaluaciones periódicas establecidas por el Centro, en los procedimientos de ingreso, promoción y permanencia. Los aspirantes que ingresen a las instituciones de seguridad pública deberán contar con el Certificado y registro correspondientes, de conformidad con lo establecido por la Ley General.</w:t>
      </w:r>
    </w:p>
    <w:p w14:paraId="55E013A1" w14:textId="77777777" w:rsidR="00CB5A1D" w:rsidRDefault="00CB5A1D">
      <w:pPr>
        <w:spacing w:line="276" w:lineRule="auto"/>
        <w:ind w:right="48"/>
        <w:jc w:val="both"/>
        <w:rPr>
          <w:rFonts w:ascii="Palatino Linotype" w:eastAsia="Palatino Linotype" w:hAnsi="Palatino Linotype" w:cs="Palatino Linotype"/>
          <w:i/>
          <w:color w:val="000000"/>
        </w:rPr>
      </w:pPr>
    </w:p>
    <w:p w14:paraId="105DDFAF" w14:textId="77777777" w:rsidR="00CB5A1D" w:rsidRDefault="0014336E">
      <w:pPr>
        <w:spacing w:line="276" w:lineRule="auto"/>
        <w:ind w:right="4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Ninguna persona podrá ingresar o permanecer en las instituciones de seguridad pública sin contar con el Certificado y registro vigentes. Las evaluaciones de control de confianza comprenderán los exámenes médico, toxicológico, psicológico, poligráfico, estudio socioeconómico y los demás que se consideren necesarios de conformidad con la normatividad aplicable. </w:t>
      </w:r>
    </w:p>
    <w:p w14:paraId="7C5AE807" w14:textId="77777777" w:rsidR="00CB5A1D" w:rsidRDefault="00CB5A1D">
      <w:pPr>
        <w:spacing w:line="276" w:lineRule="auto"/>
        <w:ind w:right="48"/>
        <w:jc w:val="both"/>
        <w:rPr>
          <w:rFonts w:ascii="Palatino Linotype" w:eastAsia="Palatino Linotype" w:hAnsi="Palatino Linotype" w:cs="Palatino Linotype"/>
          <w:i/>
          <w:color w:val="000000"/>
        </w:rPr>
      </w:pPr>
    </w:p>
    <w:p w14:paraId="4684623B" w14:textId="77777777" w:rsidR="00CB5A1D" w:rsidRDefault="0014336E">
      <w:pPr>
        <w:spacing w:line="276" w:lineRule="auto"/>
        <w:ind w:right="4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Los resultados de los procesos de evaluación y los expedientes integrados al efecto, serán confidenciales, salvo en aquellos casos en que deban presentarse en procedimientos administrativos o judiciales y se mantendrán en reserva en los términos de las disposiciones jurídicas aplicables</w:t>
      </w:r>
    </w:p>
    <w:p w14:paraId="5FB95DDA" w14:textId="77777777" w:rsidR="00CB5A1D" w:rsidRDefault="00CB5A1D">
      <w:pPr>
        <w:spacing w:line="276" w:lineRule="auto"/>
        <w:ind w:right="48"/>
        <w:jc w:val="both"/>
        <w:rPr>
          <w:rFonts w:ascii="Palatino Linotype" w:eastAsia="Palatino Linotype" w:hAnsi="Palatino Linotype" w:cs="Palatino Linotype"/>
          <w:i/>
          <w:color w:val="000000"/>
        </w:rPr>
      </w:pPr>
    </w:p>
    <w:p w14:paraId="65526E07"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Artículo 110.- La certificación tiene por objeto: </w:t>
      </w:r>
    </w:p>
    <w:p w14:paraId="2653E9B9"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A. Reconocer habilidades, destrezas, actitudes, conocimientos generales y específicos para desempeñar sus funciones, conforme a los perfiles aprobados por las autoridades competentes. La Universidad será el órgano encargado de aplicar las evaluaciones para acreditar el cumplimiento de los perfiles a que se refiere el párrafo anterior, así como de expedir la constancia correspondiente.</w:t>
      </w:r>
    </w:p>
    <w:p w14:paraId="7C3A1640"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 xml:space="preserve"> B. Identificar los factores de riesgo que interfieran, repercutan o pongan en peligro el desempeño de las funciones de los servidores públicos de las instituciones de seguridad pública, con el fin de garantizar la calidad de los servicios, enfocándose a los siguientes aspectos: </w:t>
      </w:r>
    </w:p>
    <w:p w14:paraId="5B74905B" w14:textId="77777777" w:rsidR="00CB5A1D" w:rsidRDefault="00CB5A1D">
      <w:pPr>
        <w:spacing w:line="276" w:lineRule="auto"/>
        <w:ind w:right="48"/>
        <w:jc w:val="both"/>
        <w:rPr>
          <w:rFonts w:ascii="Palatino Linotype" w:eastAsia="Palatino Linotype" w:hAnsi="Palatino Linotype" w:cs="Palatino Linotype"/>
          <w:i/>
        </w:rPr>
      </w:pPr>
    </w:p>
    <w:p w14:paraId="21D2DDAF"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 xml:space="preserve">I. Cumplimiento de los requisitos de edad y el perfil físico, médico y de personalidad que exijan las disposiciones aplicables; </w:t>
      </w:r>
    </w:p>
    <w:p w14:paraId="318F4842"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II. Observancia de un desarrollo patrimonial justificado, en el que sus egresos guarden adecuada proporción con sus ingresos;</w:t>
      </w:r>
    </w:p>
    <w:p w14:paraId="60D3E2F7"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 xml:space="preserve"> III. Ausencia de alcoholismo o el no uso de sustancias psicotrópicas, estupefacientes u otras que produzcan efectos similares;</w:t>
      </w:r>
    </w:p>
    <w:p w14:paraId="3BB71983"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 xml:space="preserve"> IV. Ausencia de vínculos con organizaciones delictivas; </w:t>
      </w:r>
    </w:p>
    <w:p w14:paraId="7A5A9320"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 xml:space="preserve">V. Notoria buena conducta, no haber sido condenado por sentencia irrevocable por delito doloso, ni estar sujeto a proceso penal y no estar suspendido o inhabilitado, ni haber sido destituido por resolución firme como servidor público; y VI. Cumplimiento de los deberes establecidos en la Ley General y en la presente Ley. </w:t>
      </w:r>
    </w:p>
    <w:p w14:paraId="7FCB18F9" w14:textId="77777777" w:rsidR="00CB5A1D" w:rsidRDefault="00CB5A1D">
      <w:pPr>
        <w:spacing w:line="276" w:lineRule="auto"/>
        <w:ind w:right="48"/>
        <w:jc w:val="both"/>
        <w:rPr>
          <w:rFonts w:ascii="Palatino Linotype" w:eastAsia="Palatino Linotype" w:hAnsi="Palatino Linotype" w:cs="Palatino Linotype"/>
          <w:i/>
        </w:rPr>
      </w:pPr>
    </w:p>
    <w:p w14:paraId="2D8A0D75"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b/>
          <w:i/>
        </w:rPr>
        <w:t>Artículo 111.-</w:t>
      </w:r>
      <w:r>
        <w:rPr>
          <w:rFonts w:ascii="Palatino Linotype" w:eastAsia="Palatino Linotype" w:hAnsi="Palatino Linotype" w:cs="Palatino Linotype"/>
          <w:i/>
        </w:rPr>
        <w:t xml:space="preserve"> El Centro emitirá el Certificado correspondiente a quienes acrediten los requisitos de ingreso que establece esta Ley y la Ley General. El Certificado tendrá por objeto acreditar que el servidor público es apto para ingresar o permanecer en las instituciones de seguridad pública, y que cuenta con los conocimientos, el perfil, las habilidades y las aptitudes necesarias para el desempeño de su cargo. </w:t>
      </w:r>
    </w:p>
    <w:p w14:paraId="243304DE" w14:textId="77777777" w:rsidR="00CB5A1D" w:rsidRDefault="00CB5A1D">
      <w:pPr>
        <w:spacing w:line="276" w:lineRule="auto"/>
        <w:ind w:right="48"/>
        <w:jc w:val="both"/>
        <w:rPr>
          <w:rFonts w:ascii="Palatino Linotype" w:eastAsia="Palatino Linotype" w:hAnsi="Palatino Linotype" w:cs="Palatino Linotype"/>
          <w:i/>
        </w:rPr>
      </w:pPr>
    </w:p>
    <w:p w14:paraId="544E7770"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112.-</w:t>
      </w:r>
      <w:r>
        <w:rPr>
          <w:rFonts w:ascii="Palatino Linotype" w:eastAsia="Palatino Linotype" w:hAnsi="Palatino Linotype" w:cs="Palatino Linotype"/>
          <w:i/>
        </w:rPr>
        <w:t xml:space="preserve"> El Certificado a que se refiere el artículo anterior, para su validez, deberá otorgarse en un plazo no mayor a sesenta días naturales contados a partir de la conclusión del proceso de certificación, a efecto de que sea ingresado en el Registro Nacional. Dicha certificación y registro tendrán una vigencia de tres años.</w:t>
      </w:r>
    </w:p>
    <w:p w14:paraId="6148E5C4" w14:textId="77777777" w:rsidR="00CB5A1D" w:rsidRDefault="00CB5A1D">
      <w:pPr>
        <w:spacing w:line="276" w:lineRule="auto"/>
        <w:ind w:right="48"/>
        <w:jc w:val="both"/>
        <w:rPr>
          <w:rFonts w:ascii="Palatino Linotype" w:eastAsia="Palatino Linotype" w:hAnsi="Palatino Linotype" w:cs="Palatino Linotype"/>
          <w:i/>
        </w:rPr>
      </w:pPr>
    </w:p>
    <w:p w14:paraId="44A3877D"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xml:space="preserve">.- Los servidores públicos de las instituciones de seguridad pública deberán someterse a los procesos de evaluación con seis meses de anticipación a la expiración de la validez de su Certificado y registro, a fin de obtener la revalidación de los mismos, en los términos que determinen las autoridades competentes. </w:t>
      </w:r>
    </w:p>
    <w:p w14:paraId="5091A6D8" w14:textId="77777777" w:rsidR="00CB5A1D" w:rsidRDefault="00CB5A1D">
      <w:pPr>
        <w:spacing w:line="276" w:lineRule="auto"/>
        <w:ind w:right="48"/>
        <w:jc w:val="both"/>
        <w:rPr>
          <w:rFonts w:ascii="Palatino Linotype" w:eastAsia="Palatino Linotype" w:hAnsi="Palatino Linotype" w:cs="Palatino Linotype"/>
          <w:i/>
        </w:rPr>
      </w:pPr>
    </w:p>
    <w:p w14:paraId="7EBA7D8A"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La revalidación del Certificado será requisito indispensable para su permanencia en las instituciones de seguridad pública y deberá registrarse para los efectos a que se refiere el artículo anterior.</w:t>
      </w:r>
    </w:p>
    <w:p w14:paraId="536F0580" w14:textId="77777777" w:rsidR="00CB5A1D" w:rsidRDefault="00CB5A1D">
      <w:pPr>
        <w:spacing w:line="276" w:lineRule="auto"/>
        <w:ind w:right="48"/>
        <w:jc w:val="both"/>
        <w:rPr>
          <w:rFonts w:ascii="Palatino Linotype" w:eastAsia="Palatino Linotype" w:hAnsi="Palatino Linotype" w:cs="Palatino Linotype"/>
          <w:i/>
        </w:rPr>
      </w:pPr>
    </w:p>
    <w:p w14:paraId="6532EEC4"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b/>
          <w:i/>
        </w:rPr>
        <w:t xml:space="preserve"> Artículo 114.-</w:t>
      </w:r>
      <w:r>
        <w:rPr>
          <w:rFonts w:ascii="Palatino Linotype" w:eastAsia="Palatino Linotype" w:hAnsi="Palatino Linotype" w:cs="Palatino Linotype"/>
          <w:i/>
        </w:rPr>
        <w:t xml:space="preserve"> La certificación que otorgue el Centro deberá contener los requisitos y medidas de seguridad que para tal efecto acuerde el Centro Nacional de Certificación y Acreditación. </w:t>
      </w:r>
    </w:p>
    <w:p w14:paraId="6DFECB4A" w14:textId="77777777" w:rsidR="00CB5A1D" w:rsidRDefault="00CB5A1D">
      <w:pPr>
        <w:spacing w:line="276" w:lineRule="auto"/>
        <w:ind w:right="48"/>
        <w:jc w:val="both"/>
        <w:rPr>
          <w:rFonts w:ascii="Palatino Linotype" w:eastAsia="Palatino Linotype" w:hAnsi="Palatino Linotype" w:cs="Palatino Linotype"/>
          <w:i/>
        </w:rPr>
      </w:pPr>
    </w:p>
    <w:p w14:paraId="62C9B9E9"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 xml:space="preserve">Los servidores públicos de las instituciones de seguridad pública que deseen prestar sus servicios en otra institución, ya sea en la Federación o en las Entidades Federativas, deberán presentar el Certificado que les haya sido expedido previamente. </w:t>
      </w:r>
    </w:p>
    <w:p w14:paraId="6FEE0C5D" w14:textId="77777777" w:rsidR="00CB5A1D" w:rsidRDefault="00CB5A1D">
      <w:pPr>
        <w:spacing w:line="276" w:lineRule="auto"/>
        <w:ind w:right="48"/>
        <w:jc w:val="both"/>
        <w:rPr>
          <w:rFonts w:ascii="Palatino Linotype" w:eastAsia="Palatino Linotype" w:hAnsi="Palatino Linotype" w:cs="Palatino Linotype"/>
          <w:i/>
        </w:rPr>
      </w:pPr>
    </w:p>
    <w:p w14:paraId="1A5D3B22"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Las instituciones de seguridad pública del Estado de México reconocerán la vigencia de los certificados debidamente expedidos y registrados, conforme a la Ley General, esta Ley y demás ordenamientos aplicables.</w:t>
      </w:r>
    </w:p>
    <w:p w14:paraId="05B237D6" w14:textId="77777777" w:rsidR="00CB5A1D" w:rsidRDefault="00CB5A1D">
      <w:pPr>
        <w:spacing w:line="276" w:lineRule="auto"/>
        <w:ind w:right="48"/>
        <w:jc w:val="both"/>
        <w:rPr>
          <w:rFonts w:ascii="Palatino Linotype" w:eastAsia="Palatino Linotype" w:hAnsi="Palatino Linotype" w:cs="Palatino Linotype"/>
          <w:i/>
        </w:rPr>
      </w:pPr>
    </w:p>
    <w:p w14:paraId="2114ADDD" w14:textId="77777777" w:rsidR="00CB5A1D" w:rsidRDefault="0014336E">
      <w:pPr>
        <w:spacing w:line="276" w:lineRule="auto"/>
        <w:ind w:right="48"/>
        <w:jc w:val="both"/>
        <w:rPr>
          <w:rFonts w:ascii="Palatino Linotype" w:eastAsia="Palatino Linotype" w:hAnsi="Palatino Linotype" w:cs="Palatino Linotype"/>
          <w:i/>
          <w:color w:val="000000"/>
        </w:rPr>
      </w:pPr>
      <w:r>
        <w:rPr>
          <w:rFonts w:ascii="Palatino Linotype" w:eastAsia="Palatino Linotype" w:hAnsi="Palatino Linotype" w:cs="Palatino Linotype"/>
          <w:i/>
        </w:rPr>
        <w:t xml:space="preserve"> En caso contrario, previo a su ingreso, el servidor público deberá someterse a los procesos de evaluación. En todos los casos se deberán realizar las inscripciones que correspondan en el Registro Nacional de Personal de las Instituciones de Seguridad Pública del Sistema </w:t>
      </w:r>
      <w:r>
        <w:rPr>
          <w:rFonts w:ascii="Palatino Linotype" w:eastAsia="Palatino Linotype" w:hAnsi="Palatino Linotype" w:cs="Palatino Linotype"/>
          <w:i/>
        </w:rPr>
        <w:lastRenderedPageBreak/>
        <w:t>Nacional y en la Base de Datos de Personal de Instituciones de Seguridad Pública del Sistema Estatal.</w:t>
      </w:r>
    </w:p>
    <w:p w14:paraId="315EB5B4" w14:textId="77777777" w:rsidR="00CB5A1D" w:rsidRDefault="00CB5A1D">
      <w:pPr>
        <w:spacing w:line="276" w:lineRule="auto"/>
        <w:ind w:right="48"/>
        <w:jc w:val="both"/>
        <w:rPr>
          <w:rFonts w:ascii="Palatino Linotype" w:eastAsia="Palatino Linotype" w:hAnsi="Palatino Linotype" w:cs="Palatino Linotype"/>
          <w:i/>
          <w:color w:val="000000"/>
        </w:rPr>
      </w:pPr>
    </w:p>
    <w:p w14:paraId="196D79A2" w14:textId="77777777" w:rsidR="00CB5A1D" w:rsidRDefault="0014336E">
      <w:pPr>
        <w:spacing w:line="276" w:lineRule="auto"/>
        <w:ind w:right="48"/>
        <w:jc w:val="both"/>
        <w:rPr>
          <w:rFonts w:ascii="Palatino Linotype" w:eastAsia="Palatino Linotype" w:hAnsi="Palatino Linotype" w:cs="Palatino Linotype"/>
          <w:b/>
          <w:i/>
        </w:rPr>
      </w:pPr>
      <w:r>
        <w:rPr>
          <w:rFonts w:ascii="Palatino Linotype" w:eastAsia="Palatino Linotype" w:hAnsi="Palatino Linotype" w:cs="Palatino Linotype"/>
          <w:b/>
          <w:i/>
        </w:rPr>
        <w:t>CAPÍTULO TERCERO</w:t>
      </w:r>
    </w:p>
    <w:p w14:paraId="17DFFB05" w14:textId="77777777" w:rsidR="00CB5A1D" w:rsidRDefault="0014336E">
      <w:pPr>
        <w:spacing w:line="276" w:lineRule="auto"/>
        <w:ind w:right="48"/>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 DE LA SELECCIÓN, INGRESO Y PERMANENCIA DE LOS ELEMENTOS DE LAS INSTITUCIONES POLICIALES</w:t>
      </w:r>
    </w:p>
    <w:p w14:paraId="06ADA704" w14:textId="77777777" w:rsidR="00CB5A1D" w:rsidRDefault="00CB5A1D">
      <w:pPr>
        <w:spacing w:line="276" w:lineRule="auto"/>
        <w:ind w:right="48"/>
        <w:jc w:val="both"/>
        <w:rPr>
          <w:rFonts w:ascii="Palatino Linotype" w:eastAsia="Palatino Linotype" w:hAnsi="Palatino Linotype" w:cs="Palatino Linotype"/>
          <w:b/>
          <w:i/>
        </w:rPr>
      </w:pPr>
    </w:p>
    <w:p w14:paraId="4EED00C5"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 xml:space="preserve"> Artículo 150.- La selección es el proceso que consiste en elegir, de entre los aspirantes que hayan aprobado el reclutamiento, a quienes cubran el perfil y la formación requeridos para ingresar a las Instituciones Policiales. </w:t>
      </w:r>
    </w:p>
    <w:p w14:paraId="754367DF" w14:textId="77777777" w:rsidR="00CB5A1D" w:rsidRDefault="00CB5A1D">
      <w:pPr>
        <w:spacing w:line="276" w:lineRule="auto"/>
        <w:ind w:right="48"/>
        <w:jc w:val="both"/>
        <w:rPr>
          <w:rFonts w:ascii="Palatino Linotype" w:eastAsia="Palatino Linotype" w:hAnsi="Palatino Linotype" w:cs="Palatino Linotype"/>
          <w:i/>
        </w:rPr>
      </w:pPr>
    </w:p>
    <w:p w14:paraId="35F4BBD7"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 xml:space="preserve">Dicho proceso comprende el período de los cursos de formación o capacitación y concluye con la resolución de las instancias previstas en esta Ley sobre los aspirantes aceptados. </w:t>
      </w:r>
    </w:p>
    <w:p w14:paraId="08D6FB41" w14:textId="77777777" w:rsidR="00CB5A1D" w:rsidRDefault="00CB5A1D">
      <w:pPr>
        <w:spacing w:line="276" w:lineRule="auto"/>
        <w:ind w:right="48"/>
        <w:jc w:val="both"/>
        <w:rPr>
          <w:rFonts w:ascii="Palatino Linotype" w:eastAsia="Palatino Linotype" w:hAnsi="Palatino Linotype" w:cs="Palatino Linotype"/>
          <w:i/>
        </w:rPr>
      </w:pPr>
    </w:p>
    <w:p w14:paraId="3A719F6A"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Artículo 151. El ingreso es el procedimiento de integración de los candidatos a la estructura institucional y tendrá verificativo al terminar la etapa de formación inicial o capacitación en la Universidad, el período de prácticas correspondiente y la acreditación del cumplimiento de los requisitos previstos en esta Ley.</w:t>
      </w:r>
    </w:p>
    <w:p w14:paraId="33FD8531" w14:textId="77777777" w:rsidR="00CB5A1D" w:rsidRDefault="00CB5A1D">
      <w:pPr>
        <w:spacing w:line="276" w:lineRule="auto"/>
        <w:ind w:right="48"/>
        <w:jc w:val="both"/>
        <w:rPr>
          <w:rFonts w:ascii="Palatino Linotype" w:eastAsia="Palatino Linotype" w:hAnsi="Palatino Linotype" w:cs="Palatino Linotype"/>
          <w:i/>
        </w:rPr>
      </w:pPr>
    </w:p>
    <w:p w14:paraId="1FEB80EB" w14:textId="77777777" w:rsidR="00CB5A1D" w:rsidRDefault="0014336E">
      <w:pPr>
        <w:spacing w:line="276"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 xml:space="preserve"> Artículo 152.- La permanencia es el resultado del cumplimiento constante de los requisitos establecidos en la presente Ley para continuar en el servicio activo de las Instituciones Policiales. Son requisitos de ingreso y permanencia en las Instituciones Policiales, los siguientes:</w:t>
      </w:r>
    </w:p>
    <w:p w14:paraId="28BD823A" w14:textId="77777777" w:rsidR="00CB5A1D" w:rsidRDefault="00CB5A1D">
      <w:pPr>
        <w:spacing w:line="276" w:lineRule="auto"/>
        <w:ind w:right="48"/>
        <w:jc w:val="both"/>
        <w:rPr>
          <w:rFonts w:ascii="Palatino Linotype" w:eastAsia="Palatino Linotype" w:hAnsi="Palatino Linotype" w:cs="Palatino Linotype"/>
          <w:i/>
        </w:rPr>
      </w:pPr>
    </w:p>
    <w:p w14:paraId="0939B028" w14:textId="77777777" w:rsidR="00CB5A1D" w:rsidRDefault="0014336E">
      <w:pPr>
        <w:numPr>
          <w:ilvl w:val="0"/>
          <w:numId w:val="2"/>
        </w:numPr>
        <w:pBdr>
          <w:top w:val="nil"/>
          <w:left w:val="nil"/>
          <w:bottom w:val="nil"/>
          <w:right w:val="nil"/>
          <w:between w:val="nil"/>
        </w:pBdr>
        <w:spacing w:line="276" w:lineRule="auto"/>
        <w:ind w:right="4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De ingreso:</w:t>
      </w:r>
    </w:p>
    <w:p w14:paraId="0527B425" w14:textId="77777777" w:rsidR="00CB5A1D" w:rsidRDefault="0014336E">
      <w:pPr>
        <w:pBdr>
          <w:top w:val="nil"/>
          <w:left w:val="nil"/>
          <w:bottom w:val="nil"/>
          <w:right w:val="nil"/>
          <w:between w:val="nil"/>
        </w:pBdr>
        <w:spacing w:line="276" w:lineRule="auto"/>
        <w:ind w:left="420" w:right="4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I. Ser ciudadano mexicano y en pleno ejercicio de sus derechos; </w:t>
      </w:r>
    </w:p>
    <w:p w14:paraId="5F36991A" w14:textId="77777777" w:rsidR="00CB5A1D" w:rsidRDefault="0014336E">
      <w:pPr>
        <w:pBdr>
          <w:top w:val="nil"/>
          <w:left w:val="nil"/>
          <w:bottom w:val="nil"/>
          <w:right w:val="nil"/>
          <w:between w:val="nil"/>
        </w:pBdr>
        <w:spacing w:line="276" w:lineRule="auto"/>
        <w:ind w:left="420" w:right="4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Ser de notoria buena conducta, y no haber sido condenado por sentencia irrevocable por delito doloso, ni estar sujeto a proceso penal;</w:t>
      </w:r>
    </w:p>
    <w:p w14:paraId="4C9C53FC" w14:textId="77777777" w:rsidR="00CB5A1D" w:rsidRDefault="00CB5A1D">
      <w:pPr>
        <w:pBdr>
          <w:top w:val="nil"/>
          <w:left w:val="nil"/>
          <w:bottom w:val="nil"/>
          <w:right w:val="nil"/>
          <w:between w:val="nil"/>
        </w:pBdr>
        <w:spacing w:line="276" w:lineRule="auto"/>
        <w:ind w:left="420" w:right="48"/>
        <w:jc w:val="both"/>
        <w:rPr>
          <w:rFonts w:ascii="Palatino Linotype" w:eastAsia="Palatino Linotype" w:hAnsi="Palatino Linotype" w:cs="Palatino Linotype"/>
          <w:i/>
          <w:color w:val="000000"/>
        </w:rPr>
      </w:pPr>
    </w:p>
    <w:p w14:paraId="244EC6B6" w14:textId="77777777" w:rsidR="00CB5A1D" w:rsidRDefault="0014336E">
      <w:pPr>
        <w:numPr>
          <w:ilvl w:val="0"/>
          <w:numId w:val="2"/>
        </w:numPr>
        <w:pBdr>
          <w:top w:val="nil"/>
          <w:left w:val="nil"/>
          <w:bottom w:val="nil"/>
          <w:right w:val="nil"/>
          <w:between w:val="nil"/>
        </w:pBdr>
        <w:spacing w:line="276" w:lineRule="auto"/>
        <w:ind w:right="4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De permanencia: </w:t>
      </w:r>
    </w:p>
    <w:p w14:paraId="7D29F7A0" w14:textId="77777777" w:rsidR="00CB5A1D" w:rsidRDefault="0014336E">
      <w:pPr>
        <w:pBdr>
          <w:top w:val="nil"/>
          <w:left w:val="nil"/>
          <w:bottom w:val="nil"/>
          <w:right w:val="nil"/>
          <w:between w:val="nil"/>
        </w:pBdr>
        <w:spacing w:line="276" w:lineRule="auto"/>
        <w:ind w:left="420" w:right="4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I. Ser de notoria buena conducta, y no haber sido condenado por sentencia irrevocable por delito doloso; </w:t>
      </w:r>
    </w:p>
    <w:p w14:paraId="4E0DA837" w14:textId="77777777" w:rsidR="00CB5A1D" w:rsidRDefault="0014336E">
      <w:pPr>
        <w:pBdr>
          <w:top w:val="nil"/>
          <w:left w:val="nil"/>
          <w:bottom w:val="nil"/>
          <w:right w:val="nil"/>
          <w:between w:val="nil"/>
        </w:pBdr>
        <w:spacing w:line="276" w:lineRule="auto"/>
        <w:ind w:left="420" w:right="4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Mantener actualizado su Certificado Único Policial;</w:t>
      </w:r>
    </w:p>
    <w:p w14:paraId="7CFB1FD1" w14:textId="77777777" w:rsidR="00CB5A1D" w:rsidRDefault="0014336E">
      <w:pPr>
        <w:pBdr>
          <w:top w:val="nil"/>
          <w:left w:val="nil"/>
          <w:bottom w:val="nil"/>
          <w:right w:val="nil"/>
          <w:between w:val="nil"/>
        </w:pBdr>
        <w:spacing w:line="276" w:lineRule="auto"/>
        <w:ind w:left="420" w:right="4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49008CF6" w14:textId="77777777" w:rsidR="00CB5A1D" w:rsidRDefault="0014336E">
      <w:pPr>
        <w:pBdr>
          <w:top w:val="nil"/>
          <w:left w:val="nil"/>
          <w:bottom w:val="nil"/>
          <w:right w:val="nil"/>
          <w:between w:val="nil"/>
        </w:pBdr>
        <w:spacing w:line="276" w:lineRule="auto"/>
        <w:ind w:left="420" w:right="4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VI. Aprobar los procesos de evaluación de control de confianza</w:t>
      </w:r>
    </w:p>
    <w:p w14:paraId="352C92E8" w14:textId="77777777" w:rsidR="00CB5A1D" w:rsidRDefault="0014336E">
      <w:pPr>
        <w:pBdr>
          <w:top w:val="nil"/>
          <w:left w:val="nil"/>
          <w:bottom w:val="nil"/>
          <w:right w:val="nil"/>
          <w:between w:val="nil"/>
        </w:pBdr>
        <w:spacing w:line="276" w:lineRule="auto"/>
        <w:ind w:left="420" w:right="48"/>
        <w:jc w:val="both"/>
        <w:rPr>
          <w:color w:val="000000"/>
        </w:rPr>
      </w:pPr>
      <w:r>
        <w:rPr>
          <w:color w:val="000000"/>
        </w:rPr>
        <w:t>…</w:t>
      </w:r>
    </w:p>
    <w:p w14:paraId="0A0CAA72" w14:textId="77777777" w:rsidR="00CB5A1D" w:rsidRDefault="00CB5A1D">
      <w:pPr>
        <w:pBdr>
          <w:top w:val="nil"/>
          <w:left w:val="nil"/>
          <w:bottom w:val="nil"/>
          <w:right w:val="nil"/>
          <w:between w:val="nil"/>
        </w:pBdr>
        <w:spacing w:line="276" w:lineRule="auto"/>
        <w:ind w:left="420" w:right="48"/>
        <w:jc w:val="both"/>
        <w:rPr>
          <w:color w:val="000000"/>
        </w:rPr>
      </w:pPr>
    </w:p>
    <w:p w14:paraId="22F39AED" w14:textId="77777777" w:rsidR="00CB5A1D" w:rsidRDefault="00CB5A1D">
      <w:pPr>
        <w:pBdr>
          <w:top w:val="nil"/>
          <w:left w:val="nil"/>
          <w:bottom w:val="nil"/>
          <w:right w:val="nil"/>
          <w:between w:val="nil"/>
        </w:pBdr>
        <w:spacing w:line="276" w:lineRule="auto"/>
        <w:ind w:left="420" w:right="48"/>
        <w:jc w:val="both"/>
        <w:rPr>
          <w:color w:val="000000"/>
        </w:rPr>
      </w:pPr>
    </w:p>
    <w:p w14:paraId="768B42D2" w14:textId="77777777" w:rsidR="00CB5A1D" w:rsidRDefault="0014336E">
      <w:pPr>
        <w:spacing w:line="276" w:lineRule="auto"/>
        <w:ind w:right="48"/>
        <w:jc w:val="center"/>
        <w:rPr>
          <w:rFonts w:ascii="Palatino Linotype" w:eastAsia="Palatino Linotype" w:hAnsi="Palatino Linotype" w:cs="Palatino Linotype"/>
          <w:b/>
          <w:i/>
        </w:rPr>
      </w:pPr>
      <w:r>
        <w:rPr>
          <w:rFonts w:ascii="Palatino Linotype" w:eastAsia="Palatino Linotype" w:hAnsi="Palatino Linotype" w:cs="Palatino Linotype"/>
          <w:b/>
          <w:i/>
        </w:rPr>
        <w:t>CAPÍTULO SEGUNDO</w:t>
      </w:r>
    </w:p>
    <w:p w14:paraId="578F727E" w14:textId="77777777" w:rsidR="00CB5A1D" w:rsidRDefault="0014336E">
      <w:pPr>
        <w:spacing w:line="276" w:lineRule="auto"/>
        <w:ind w:right="48"/>
        <w:jc w:val="center"/>
        <w:rPr>
          <w:rFonts w:ascii="Palatino Linotype" w:eastAsia="Palatino Linotype" w:hAnsi="Palatino Linotype" w:cs="Palatino Linotype"/>
          <w:b/>
          <w:i/>
        </w:rPr>
      </w:pPr>
      <w:r>
        <w:rPr>
          <w:rFonts w:ascii="Palatino Linotype" w:eastAsia="Palatino Linotype" w:hAnsi="Palatino Linotype" w:cs="Palatino Linotype"/>
          <w:b/>
          <w:i/>
        </w:rPr>
        <w:t>DEL CENTRO DE CONTROL DE CONFIANZA SECCIÓN PRIMERA DISPOSICIONES GENERALES</w:t>
      </w:r>
    </w:p>
    <w:p w14:paraId="35281D85" w14:textId="77777777" w:rsidR="00CB5A1D" w:rsidRDefault="00CB5A1D">
      <w:pPr>
        <w:spacing w:line="360" w:lineRule="auto"/>
        <w:ind w:right="48"/>
        <w:jc w:val="both"/>
        <w:rPr>
          <w:rFonts w:ascii="Palatino Linotype" w:eastAsia="Palatino Linotype" w:hAnsi="Palatino Linotype" w:cs="Palatino Linotype"/>
          <w:i/>
        </w:rPr>
      </w:pPr>
    </w:p>
    <w:p w14:paraId="5F0157AC" w14:textId="77777777" w:rsidR="00CB5A1D" w:rsidRDefault="0014336E">
      <w:pPr>
        <w:spacing w:line="360"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Artículo 222. El Centro es un organismo público descentralizado, con personalidad jurídica y patrimonio propios, sectorizado a la Secretaría, el cual se regirá por lo dispuesto en la presente Ley, su Reglamento, y demás ordenamientos legales aplicables. La organización y funcionamiento del Centro se establecerá en su Reglamento Interior.</w:t>
      </w:r>
    </w:p>
    <w:p w14:paraId="518D51F3" w14:textId="77777777" w:rsidR="00CB5A1D" w:rsidRDefault="00CB5A1D">
      <w:pPr>
        <w:spacing w:line="360" w:lineRule="auto"/>
        <w:ind w:right="48"/>
        <w:jc w:val="both"/>
        <w:rPr>
          <w:rFonts w:ascii="Palatino Linotype" w:eastAsia="Palatino Linotype" w:hAnsi="Palatino Linotype" w:cs="Palatino Linotype"/>
          <w:i/>
        </w:rPr>
      </w:pPr>
    </w:p>
    <w:p w14:paraId="358DC9C5" w14:textId="77777777" w:rsidR="00CB5A1D" w:rsidRDefault="0014336E">
      <w:pPr>
        <w:spacing w:line="360" w:lineRule="auto"/>
        <w:ind w:right="48"/>
        <w:jc w:val="both"/>
        <w:rPr>
          <w:rFonts w:ascii="Palatino Linotype" w:eastAsia="Palatino Linotype" w:hAnsi="Palatino Linotype" w:cs="Palatino Linotype"/>
          <w:i/>
          <w:color w:val="000000"/>
        </w:rPr>
      </w:pPr>
      <w:r>
        <w:rPr>
          <w:rFonts w:ascii="Palatino Linotype" w:eastAsia="Palatino Linotype" w:hAnsi="Palatino Linotype" w:cs="Palatino Linotype"/>
          <w:i/>
        </w:rPr>
        <w:t xml:space="preserve"> Artículo 223. El Centro, tiene por objeto realizar las evaluaciones permanentes, de control de confianza, de desempeño, poligrafía, entorno social y psicológico, así como exámenes toxicológicos a las o los aspirantes y a las o los integrantes de las Instituciones de Seguridad Pública y privada, estatal y municipal a fin de emitir, en su caso, la certificación correspondiente.</w:t>
      </w:r>
    </w:p>
    <w:p w14:paraId="1B825306" w14:textId="77777777" w:rsidR="00CB5A1D" w:rsidRDefault="0014336E">
      <w:pPr>
        <w:spacing w:line="360" w:lineRule="auto"/>
        <w:ind w:right="48"/>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BANDO MUNICIPAL</w:t>
      </w:r>
    </w:p>
    <w:p w14:paraId="71B7D974" w14:textId="77777777" w:rsidR="00CB5A1D" w:rsidRDefault="0014336E">
      <w:pPr>
        <w:spacing w:line="360" w:lineRule="auto"/>
        <w:ind w:right="48"/>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TITULO DÉCIMO SEGUNDO</w:t>
      </w:r>
    </w:p>
    <w:p w14:paraId="351E33E6" w14:textId="77777777" w:rsidR="00CB5A1D" w:rsidRDefault="0014336E">
      <w:pPr>
        <w:spacing w:line="360" w:lineRule="auto"/>
        <w:ind w:right="48"/>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 ADMINISTRACIÓN PÚBLICA MUNICIPAL</w:t>
      </w:r>
    </w:p>
    <w:p w14:paraId="62B9C2AA" w14:textId="77777777" w:rsidR="00CB5A1D" w:rsidRDefault="00CB5A1D">
      <w:pPr>
        <w:spacing w:line="360" w:lineRule="auto"/>
        <w:ind w:right="48"/>
        <w:jc w:val="center"/>
        <w:rPr>
          <w:rFonts w:ascii="Palatino Linotype" w:eastAsia="Palatino Linotype" w:hAnsi="Palatino Linotype" w:cs="Palatino Linotype"/>
          <w:b/>
          <w:color w:val="000000"/>
        </w:rPr>
      </w:pPr>
    </w:p>
    <w:p w14:paraId="0B6DD1DF" w14:textId="77777777" w:rsidR="00CB5A1D" w:rsidRDefault="0014336E">
      <w:pP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Artículo 66.-</w:t>
      </w:r>
      <w:r>
        <w:rPr>
          <w:rFonts w:ascii="Palatino Linotype" w:eastAsia="Palatino Linotype" w:hAnsi="Palatino Linotype" w:cs="Palatino Linotype"/>
          <w:color w:val="000000"/>
        </w:rPr>
        <w:t xml:space="preserve"> El Ayuntamiento y el Presidente Municipal para el ejercicio de sus atribuciones y funcionamiento de la administración pública municipal, se auxiliará de las dependencias y organismos auxiliares siguientes:</w:t>
      </w:r>
    </w:p>
    <w:p w14:paraId="0F1910E3" w14:textId="77777777" w:rsidR="00CB5A1D" w:rsidRDefault="00CB5A1D">
      <w:pPr>
        <w:spacing w:line="360" w:lineRule="auto"/>
        <w:ind w:right="48"/>
        <w:jc w:val="both"/>
        <w:rPr>
          <w:rFonts w:ascii="Palatino Linotype" w:eastAsia="Palatino Linotype" w:hAnsi="Palatino Linotype" w:cs="Palatino Linotype"/>
          <w:color w:val="000000"/>
        </w:rPr>
      </w:pPr>
    </w:p>
    <w:p w14:paraId="4FA982C5"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Secretaría del Ayuntamiento;</w:t>
      </w:r>
    </w:p>
    <w:p w14:paraId="350AA326"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Secretaría Particular;</w:t>
      </w:r>
    </w:p>
    <w:p w14:paraId="7421ABA3"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III. Secretaría Técnica.</w:t>
      </w:r>
    </w:p>
    <w:p w14:paraId="4AC28D51"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IV. Dirección de Comunicación Social;</w:t>
      </w:r>
    </w:p>
    <w:p w14:paraId="24B43511"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V. Unidad de Transparencia;</w:t>
      </w:r>
    </w:p>
    <w:p w14:paraId="3064A272"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VI. Órgano Interno de Control Municipal;</w:t>
      </w:r>
    </w:p>
    <w:p w14:paraId="1FB8BE04"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VII. Tesorería Municipal;</w:t>
      </w:r>
    </w:p>
    <w:p w14:paraId="0D5E67B0"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VIII. Unidad de Información, Planeación, Programación y</w:t>
      </w:r>
    </w:p>
    <w:p w14:paraId="79BC824E"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Evaluación;</w:t>
      </w:r>
    </w:p>
    <w:p w14:paraId="4FDFF374"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IX. Dirección de Fomento Agropecuario;</w:t>
      </w:r>
    </w:p>
    <w:p w14:paraId="5D8B9290"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 Consejería Jurídica;</w:t>
      </w:r>
    </w:p>
    <w:p w14:paraId="4E828DF5"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XI. Dirección de Gobernación;</w:t>
      </w:r>
    </w:p>
    <w:p w14:paraId="018CBC36" w14:textId="77777777" w:rsidR="00CB5A1D" w:rsidRDefault="0014336E">
      <w:pPr>
        <w:ind w:left="567" w:right="48" w:firstLine="283"/>
        <w:jc w:val="both"/>
        <w:rPr>
          <w:rFonts w:ascii="Palatino Linotype" w:eastAsia="Palatino Linotype" w:hAnsi="Palatino Linotype" w:cs="Palatino Linotype"/>
          <w:i/>
          <w:color w:val="000000"/>
          <w:u w:val="single"/>
        </w:rPr>
      </w:pPr>
      <w:r>
        <w:rPr>
          <w:rFonts w:ascii="Palatino Linotype" w:eastAsia="Palatino Linotype" w:hAnsi="Palatino Linotype" w:cs="Palatino Linotype"/>
          <w:i/>
          <w:color w:val="000000"/>
          <w:u w:val="single"/>
        </w:rPr>
        <w:t>XII. Comisaría de Seguridad Pública Municipal;</w:t>
      </w:r>
    </w:p>
    <w:p w14:paraId="0F1D0CAE"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XIII. Secretaría Técnica del Consejo Municipal de Seguridad</w:t>
      </w:r>
    </w:p>
    <w:p w14:paraId="687C375E"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Pública;</w:t>
      </w:r>
    </w:p>
    <w:p w14:paraId="0064F36C"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XIV. Dirección de Desarrollo Económico;</w:t>
      </w:r>
    </w:p>
    <w:p w14:paraId="3BDB1EFF"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XV. Dirección de Movilidad;</w:t>
      </w:r>
    </w:p>
    <w:p w14:paraId="6040EF48"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XVI. Dirección de Administración;</w:t>
      </w:r>
    </w:p>
    <w:p w14:paraId="362892CB"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XVII. Dirección Obras Públicas;</w:t>
      </w:r>
    </w:p>
    <w:p w14:paraId="4D945654"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XVIII. Dirección de Desarrollo Urbano;</w:t>
      </w:r>
    </w:p>
    <w:p w14:paraId="4EC0B386"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XIX. Dirección de Servicios Públicos;</w:t>
      </w:r>
    </w:p>
    <w:p w14:paraId="51B401CE"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XX. Dirección de Igualdad de Género y Erradicación de la</w:t>
      </w:r>
    </w:p>
    <w:p w14:paraId="01B62BC8"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Violencia;</w:t>
      </w:r>
    </w:p>
    <w:p w14:paraId="44BA595E"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XXI. Dirección de Casa de Cultura y Tradiciones;</w:t>
      </w:r>
    </w:p>
    <w:p w14:paraId="3C035074"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XXII. Dirección de Desarrollo Social y Humano;</w:t>
      </w:r>
    </w:p>
    <w:p w14:paraId="663252CC"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XXIII. Dirección de Turismo;</w:t>
      </w:r>
    </w:p>
    <w:p w14:paraId="339F4216"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XXIV. Coordinación Municipal de Protección Civil; y</w:t>
      </w:r>
    </w:p>
    <w:p w14:paraId="7FB727FF" w14:textId="77777777" w:rsidR="00CB5A1D" w:rsidRDefault="0014336E">
      <w:pPr>
        <w:ind w:left="567" w:right="48" w:firstLine="2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XXV. Dirección de Medio Ambiente y Ecología.</w:t>
      </w:r>
    </w:p>
    <w:p w14:paraId="308651F5" w14:textId="77777777" w:rsidR="00CB5A1D" w:rsidRDefault="00CB5A1D">
      <w:pPr>
        <w:spacing w:line="360" w:lineRule="auto"/>
        <w:ind w:right="48"/>
        <w:jc w:val="center"/>
        <w:rPr>
          <w:rFonts w:ascii="Palatino Linotype" w:eastAsia="Palatino Linotype" w:hAnsi="Palatino Linotype" w:cs="Palatino Linotype"/>
          <w:b/>
          <w:color w:val="000000"/>
        </w:rPr>
      </w:pPr>
    </w:p>
    <w:p w14:paraId="2C02E245" w14:textId="77777777" w:rsidR="00CB5A1D" w:rsidRDefault="0014336E">
      <w:pPr>
        <w:spacing w:line="360" w:lineRule="auto"/>
        <w:ind w:right="48"/>
        <w:jc w:val="center"/>
        <w:rPr>
          <w:rFonts w:ascii="Palatino Linotype" w:eastAsia="Palatino Linotype" w:hAnsi="Palatino Linotype" w:cs="Palatino Linotype"/>
          <w:b/>
          <w:i/>
        </w:rPr>
      </w:pPr>
      <w:r>
        <w:rPr>
          <w:rFonts w:ascii="Palatino Linotype" w:eastAsia="Palatino Linotype" w:hAnsi="Palatino Linotype" w:cs="Palatino Linotype"/>
          <w:b/>
          <w:i/>
        </w:rPr>
        <w:lastRenderedPageBreak/>
        <w:t>CAPÍTULO XVII</w:t>
      </w:r>
    </w:p>
    <w:p w14:paraId="05AF48BD" w14:textId="77777777" w:rsidR="00CB5A1D" w:rsidRDefault="0014336E">
      <w:pPr>
        <w:spacing w:line="360" w:lineRule="auto"/>
        <w:ind w:right="48"/>
        <w:jc w:val="center"/>
        <w:rPr>
          <w:rFonts w:ascii="Palatino Linotype" w:eastAsia="Palatino Linotype" w:hAnsi="Palatino Linotype" w:cs="Palatino Linotype"/>
          <w:b/>
          <w:i/>
        </w:rPr>
      </w:pPr>
      <w:r>
        <w:rPr>
          <w:rFonts w:ascii="Palatino Linotype" w:eastAsia="Palatino Linotype" w:hAnsi="Palatino Linotype" w:cs="Palatino Linotype"/>
          <w:b/>
          <w:i/>
        </w:rPr>
        <w:t>DE LA COMISARIA DE SEGURIDAD PÚBLICA MUNICIPAL</w:t>
      </w:r>
    </w:p>
    <w:p w14:paraId="30861BB4" w14:textId="77777777" w:rsidR="00CB5A1D" w:rsidRDefault="0014336E">
      <w:pPr>
        <w:spacing w:line="360" w:lineRule="auto"/>
        <w:ind w:right="48"/>
        <w:jc w:val="both"/>
        <w:rPr>
          <w:rFonts w:ascii="Palatino Linotype" w:eastAsia="Palatino Linotype" w:hAnsi="Palatino Linotype" w:cs="Palatino Linotype"/>
          <w:i/>
        </w:rPr>
      </w:pPr>
      <w:r>
        <w:rPr>
          <w:rFonts w:ascii="Palatino Linotype" w:eastAsia="Palatino Linotype" w:hAnsi="Palatino Linotype" w:cs="Palatino Linotype"/>
          <w:b/>
          <w:i/>
        </w:rPr>
        <w:t>Artículo 109.-</w:t>
      </w:r>
      <w:r>
        <w:rPr>
          <w:rFonts w:ascii="Palatino Linotype" w:eastAsia="Palatino Linotype" w:hAnsi="Palatino Linotype" w:cs="Palatino Linotype"/>
          <w:i/>
        </w:rPr>
        <w:t xml:space="preserve"> La Comisaria de Seguridad Pública Municipal de Calimaya, tiene como fin primordial salvaguardar la integridad, derechos de las personas, su patrimonio, la prevención de los delitos; la preservación del orden y la paz pública dentro de su ámbito de competencia. El Presidente Municipal tendrá bajo su mando, a los elementos de Seguridad Pública, quienes, en todo momento, se sujetarán a los principios constitucionales de legalidad, eficacia, integridad, profesionalismo, institucionalidad y honradez, con la finalidad de generar una política pública de proximidad con la población del municipio. </w:t>
      </w:r>
    </w:p>
    <w:p w14:paraId="23E1A634" w14:textId="77777777" w:rsidR="00CB5A1D" w:rsidRDefault="00CB5A1D">
      <w:pPr>
        <w:spacing w:line="360" w:lineRule="auto"/>
        <w:ind w:right="48"/>
        <w:jc w:val="both"/>
        <w:rPr>
          <w:rFonts w:ascii="Palatino Linotype" w:eastAsia="Palatino Linotype" w:hAnsi="Palatino Linotype" w:cs="Palatino Linotype"/>
          <w:i/>
        </w:rPr>
      </w:pPr>
    </w:p>
    <w:p w14:paraId="22B1DC41" w14:textId="77777777" w:rsidR="00CB5A1D" w:rsidRDefault="0014336E">
      <w:pPr>
        <w:spacing w:line="360" w:lineRule="auto"/>
        <w:ind w:right="48"/>
        <w:jc w:val="both"/>
        <w:rPr>
          <w:rFonts w:ascii="Palatino Linotype" w:eastAsia="Palatino Linotype" w:hAnsi="Palatino Linotype" w:cs="Palatino Linotype"/>
          <w:i/>
        </w:rPr>
      </w:pPr>
      <w:r>
        <w:rPr>
          <w:rFonts w:ascii="Palatino Linotype" w:eastAsia="Palatino Linotype" w:hAnsi="Palatino Linotype" w:cs="Palatino Linotype"/>
          <w:b/>
          <w:i/>
        </w:rPr>
        <w:t>Artículo 110</w:t>
      </w:r>
      <w:r>
        <w:rPr>
          <w:rFonts w:ascii="Palatino Linotype" w:eastAsia="Palatino Linotype" w:hAnsi="Palatino Linotype" w:cs="Palatino Linotype"/>
          <w:i/>
        </w:rPr>
        <w:t>.- El Presidente Municipal tendrá la facultad de suscribir convenios de coordinación y colaboración con el Gobierno del Estado de México, con el Gobierno Federal y con otros municipios.</w:t>
      </w:r>
    </w:p>
    <w:p w14:paraId="1C5B6868" w14:textId="77777777" w:rsidR="00CB5A1D" w:rsidRDefault="0014336E">
      <w:pPr>
        <w:spacing w:line="360" w:lineRule="auto"/>
        <w:ind w:right="48"/>
        <w:jc w:val="both"/>
        <w:rPr>
          <w:rFonts w:ascii="Palatino Linotype" w:eastAsia="Palatino Linotype" w:hAnsi="Palatino Linotype" w:cs="Palatino Linotype"/>
          <w:i/>
        </w:rPr>
      </w:pPr>
      <w:r>
        <w:rPr>
          <w:rFonts w:ascii="Palatino Linotype" w:eastAsia="Palatino Linotype" w:hAnsi="Palatino Linotype" w:cs="Palatino Linotype"/>
          <w:b/>
          <w:i/>
        </w:rPr>
        <w:t xml:space="preserve"> Artículo 111</w:t>
      </w:r>
      <w:r>
        <w:rPr>
          <w:rFonts w:ascii="Palatino Linotype" w:eastAsia="Palatino Linotype" w:hAnsi="Palatino Linotype" w:cs="Palatino Linotype"/>
          <w:i/>
        </w:rPr>
        <w:t xml:space="preserve">.- Para lograr grandes resultados en materia de Seguridad Pública y tener una mejor coordinación con las instancias del Sistema Nacional de Seguridad Pública y del Consejo Estatal de Seguridad Pública del Estado de México, se sujetarán a lo establecido por la Ley de Seguridad del Estado de México. </w:t>
      </w:r>
    </w:p>
    <w:p w14:paraId="79C1197F" w14:textId="77777777" w:rsidR="00CB5A1D" w:rsidRDefault="00CB5A1D">
      <w:pPr>
        <w:spacing w:line="360" w:lineRule="auto"/>
        <w:ind w:right="48"/>
        <w:jc w:val="both"/>
        <w:rPr>
          <w:rFonts w:ascii="Palatino Linotype" w:eastAsia="Palatino Linotype" w:hAnsi="Palatino Linotype" w:cs="Palatino Linotype"/>
          <w:i/>
        </w:rPr>
      </w:pPr>
    </w:p>
    <w:p w14:paraId="7FFC146B" w14:textId="77777777" w:rsidR="00CB5A1D" w:rsidRDefault="0014336E">
      <w:pPr>
        <w:spacing w:line="360" w:lineRule="auto"/>
        <w:ind w:right="48"/>
        <w:jc w:val="both"/>
        <w:rPr>
          <w:rFonts w:ascii="Palatino Linotype" w:eastAsia="Palatino Linotype" w:hAnsi="Palatino Linotype" w:cs="Palatino Linotype"/>
          <w:i/>
          <w:u w:val="single"/>
        </w:rPr>
      </w:pPr>
      <w:r>
        <w:rPr>
          <w:rFonts w:ascii="Palatino Linotype" w:eastAsia="Palatino Linotype" w:hAnsi="Palatino Linotype" w:cs="Palatino Linotype"/>
          <w:b/>
          <w:i/>
        </w:rPr>
        <w:t>Artículo 112.-</w:t>
      </w:r>
      <w:r>
        <w:rPr>
          <w:rFonts w:ascii="Palatino Linotype" w:eastAsia="Palatino Linotype" w:hAnsi="Palatino Linotype" w:cs="Palatino Linotype"/>
          <w:i/>
        </w:rPr>
        <w:t xml:space="preserve"> </w:t>
      </w:r>
      <w:r>
        <w:rPr>
          <w:rFonts w:ascii="Palatino Linotype" w:eastAsia="Palatino Linotype" w:hAnsi="Palatino Linotype" w:cs="Palatino Linotype"/>
          <w:i/>
          <w:u w:val="single"/>
        </w:rPr>
        <w:t>La Comisaria de Seguridad Pública Municipal tendrá las atribuciones contempladas dentro del artículo 22 de la Ley de Seguridad del Estado de México, así como las siguientes funciones:</w:t>
      </w:r>
    </w:p>
    <w:p w14:paraId="04A853AC" w14:textId="77777777" w:rsidR="00CB5A1D" w:rsidRDefault="0014336E">
      <w:pPr>
        <w:spacing w:line="360"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 xml:space="preserve"> I. Realizar actividades preventivas y de vigilancia para inhibir la comisión delictiva en el municipio; </w:t>
      </w:r>
    </w:p>
    <w:p w14:paraId="489E9845" w14:textId="77777777" w:rsidR="00CB5A1D" w:rsidRDefault="0014336E">
      <w:pPr>
        <w:spacing w:line="360"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II. Operar estrategias que coadyuven con el Gobierno Federal y Estatal para cuidar la seguridad e integridad física de la población del municipio y sus bienes; </w:t>
      </w:r>
    </w:p>
    <w:p w14:paraId="07445E0B" w14:textId="77777777" w:rsidR="00CB5A1D" w:rsidRDefault="0014336E">
      <w:pPr>
        <w:spacing w:line="360"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III. Operar el uso de las galeras municipales;</w:t>
      </w:r>
    </w:p>
    <w:p w14:paraId="64D890B4" w14:textId="77777777" w:rsidR="00CB5A1D" w:rsidRDefault="0014336E">
      <w:pPr>
        <w:spacing w:line="360"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 xml:space="preserve"> IV. Mantener coordinación permanente con las autoridades auxiliares, para garantizar la paz y seguridad de los habitantes y sus bienes; </w:t>
      </w:r>
    </w:p>
    <w:p w14:paraId="633438E2" w14:textId="77777777" w:rsidR="00CB5A1D" w:rsidRDefault="0014336E">
      <w:pPr>
        <w:spacing w:line="360"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 xml:space="preserve">V. Poner a disposición inmediata de las autoridades respectivas a las personas que infrinjan las disposiciones legales Municipales, Estatales o Federales; </w:t>
      </w:r>
    </w:p>
    <w:p w14:paraId="65771ABA" w14:textId="77777777" w:rsidR="00CB5A1D" w:rsidRDefault="0014336E">
      <w:pPr>
        <w:spacing w:line="360"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VI. Participar en acciones coordinadas con las autoridades Federales, Estatales y Municipales para combatir la delincuencia;</w:t>
      </w:r>
    </w:p>
    <w:p w14:paraId="25494F9A" w14:textId="77777777" w:rsidR="00CB5A1D" w:rsidRDefault="0014336E">
      <w:pPr>
        <w:spacing w:line="360"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 xml:space="preserve"> VII. Apoyar en las inspecciones a los talleres que fabriquen, almacenen y comercialicen productos relacionados con la pirotecnia y detectar aquellos que trabajen en forma clandestina, dando aviso inmediato de ello a las autoridades correspondientes; </w:t>
      </w:r>
    </w:p>
    <w:p w14:paraId="087F8E5B" w14:textId="77777777" w:rsidR="00CB5A1D" w:rsidRDefault="0014336E">
      <w:pPr>
        <w:spacing w:line="360"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 xml:space="preserve">VIII. En su caso, asistir a la Coordinación Municipal de Protección Civil para inspeccionar el derribo o poda de árboles que pongan en peligro la vida, la integridad física o el patrimonio de las personas; </w:t>
      </w:r>
    </w:p>
    <w:p w14:paraId="2084F082" w14:textId="77777777" w:rsidR="00CB5A1D" w:rsidRDefault="0014336E">
      <w:pPr>
        <w:spacing w:line="360" w:lineRule="auto"/>
        <w:ind w:right="48"/>
        <w:jc w:val="both"/>
        <w:rPr>
          <w:rFonts w:ascii="Palatino Linotype" w:eastAsia="Palatino Linotype" w:hAnsi="Palatino Linotype" w:cs="Palatino Linotype"/>
          <w:i/>
        </w:rPr>
      </w:pPr>
      <w:r>
        <w:rPr>
          <w:rFonts w:ascii="Palatino Linotype" w:eastAsia="Palatino Linotype" w:hAnsi="Palatino Linotype" w:cs="Palatino Linotype"/>
          <w:i/>
        </w:rPr>
        <w:t xml:space="preserve">IX. En caso de ser necesario, coadyuvará con la Coordinación Municipal de Protección Civil, en caso de siniestros naturales, provocados o de fuerza mayor; </w:t>
      </w:r>
    </w:p>
    <w:p w14:paraId="270B6E97" w14:textId="77777777" w:rsidR="00CB5A1D" w:rsidRDefault="0014336E">
      <w:pPr>
        <w:spacing w:line="360" w:lineRule="auto"/>
        <w:ind w:right="48"/>
        <w:jc w:val="both"/>
        <w:rPr>
          <w:rFonts w:ascii="Palatino Linotype" w:eastAsia="Palatino Linotype" w:hAnsi="Palatino Linotype" w:cs="Palatino Linotype"/>
          <w:i/>
          <w:color w:val="000000"/>
        </w:rPr>
      </w:pPr>
      <w:r>
        <w:rPr>
          <w:rFonts w:ascii="Palatino Linotype" w:eastAsia="Palatino Linotype" w:hAnsi="Palatino Linotype" w:cs="Palatino Linotype"/>
          <w:i/>
        </w:rPr>
        <w:t>X. En caso de ser necesario, auxiliara a las Dependencias de la administración pública municipal para el cumplimiento de sus funciones; y</w:t>
      </w:r>
    </w:p>
    <w:p w14:paraId="7C9E55A4" w14:textId="77777777" w:rsidR="00CB5A1D" w:rsidRDefault="0014336E">
      <w:pPr>
        <w:spacing w:line="360" w:lineRule="auto"/>
        <w:ind w:right="4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XI. Desarrollar todas aquellas atribuciones que establezca las Leyes Federales, Estatales y demás disposiciones normativas y que sean de su competencia.</w:t>
      </w:r>
    </w:p>
    <w:p w14:paraId="61487D05" w14:textId="77777777" w:rsidR="00CB5A1D" w:rsidRDefault="0014336E">
      <w:pPr>
        <w:spacing w:line="360" w:lineRule="auto"/>
        <w:ind w:right="4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w:t>
      </w:r>
    </w:p>
    <w:p w14:paraId="34F1202E" w14:textId="77777777" w:rsidR="00CB5A1D" w:rsidRDefault="00CB5A1D">
      <w:pPr>
        <w:spacing w:line="360" w:lineRule="auto"/>
        <w:ind w:right="48"/>
        <w:jc w:val="both"/>
        <w:rPr>
          <w:rFonts w:ascii="Palatino Linotype" w:eastAsia="Palatino Linotype" w:hAnsi="Palatino Linotype" w:cs="Palatino Linotype"/>
          <w:color w:val="000000"/>
        </w:rPr>
      </w:pPr>
    </w:p>
    <w:p w14:paraId="216C45C0" w14:textId="77777777" w:rsidR="00CB5A1D" w:rsidRDefault="00CB5A1D">
      <w:pPr>
        <w:spacing w:line="360" w:lineRule="auto"/>
        <w:ind w:right="48"/>
        <w:jc w:val="both"/>
        <w:rPr>
          <w:rFonts w:ascii="Palatino Linotype" w:eastAsia="Palatino Linotype" w:hAnsi="Palatino Linotype" w:cs="Palatino Linotype"/>
          <w:color w:val="000000"/>
        </w:rPr>
      </w:pPr>
    </w:p>
    <w:p w14:paraId="51BCA3B3" w14:textId="77777777" w:rsidR="00CB5A1D" w:rsidRDefault="0014336E">
      <w:pPr>
        <w:numPr>
          <w:ilvl w:val="0"/>
          <w:numId w:val="10"/>
        </w:numP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Precisado lo anterior, resulta necesario referir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asume de manera expresa que genera, posee y administra lo solicitado, ya que remite la información solicitada y el acuerdo de clasificación de información, por lo que resultaría ocioso pronunciarnos respecto de la fuente obligacional </w:t>
      </w:r>
    </w:p>
    <w:p w14:paraId="4CE0F8C5"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DB4893C" w14:textId="77777777" w:rsidR="00CB5A1D" w:rsidRDefault="0014336E">
      <w:pPr>
        <w:numPr>
          <w:ilvl w:val="0"/>
          <w:numId w:val="10"/>
        </w:numP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 por lo que hace al control de confianza, se refiere a efecto de precisión lo siguiente:</w:t>
      </w:r>
    </w:p>
    <w:p w14:paraId="4201C3AC" w14:textId="77777777" w:rsidR="00CB5A1D" w:rsidRDefault="00CB5A1D">
      <w:pPr>
        <w:pBdr>
          <w:top w:val="nil"/>
          <w:left w:val="nil"/>
          <w:bottom w:val="nil"/>
          <w:right w:val="nil"/>
          <w:between w:val="nil"/>
        </w:pBdr>
        <w:ind w:left="720"/>
        <w:rPr>
          <w:rFonts w:ascii="Palatino Linotype" w:eastAsia="Palatino Linotype" w:hAnsi="Palatino Linotype" w:cs="Palatino Linotype"/>
          <w:color w:val="000000"/>
        </w:rPr>
      </w:pPr>
    </w:p>
    <w:p w14:paraId="58BC8782" w14:textId="77777777" w:rsidR="00CB5A1D" w:rsidRDefault="0014336E">
      <w:pPr>
        <w:numPr>
          <w:ilvl w:val="0"/>
          <w:numId w:val="8"/>
        </w:numPr>
        <w:pBdr>
          <w:top w:val="nil"/>
          <w:left w:val="nil"/>
          <w:bottom w:val="nil"/>
          <w:right w:val="nil"/>
          <w:between w:val="nil"/>
        </w:pBdr>
        <w:spacing w:line="360" w:lineRule="auto"/>
        <w:ind w:left="851" w:right="899"/>
        <w:jc w:val="both"/>
        <w:rPr>
          <w:rFonts w:ascii="Palatino Linotype" w:eastAsia="Palatino Linotype" w:hAnsi="Palatino Linotype" w:cs="Palatino Linotype"/>
          <w:b/>
          <w:sz w:val="22"/>
          <w:szCs w:val="22"/>
        </w:rPr>
      </w:pPr>
      <w:r>
        <w:rPr>
          <w:rFonts w:ascii="Palatino Linotype" w:eastAsia="Palatino Linotype" w:hAnsi="Palatino Linotype" w:cs="Palatino Linotype"/>
          <w:b/>
          <w:i/>
        </w:rPr>
        <w:t>Fracción V. Someterse y aprobar las evaluaciones de certificación y control de confianza, para su ingreso y permanencia</w:t>
      </w:r>
    </w:p>
    <w:p w14:paraId="53A760E4" w14:textId="77777777" w:rsidR="00CB5A1D" w:rsidRDefault="00CB5A1D">
      <w:pPr>
        <w:spacing w:line="360" w:lineRule="auto"/>
        <w:jc w:val="both"/>
        <w:rPr>
          <w:rFonts w:ascii="Palatino Linotype" w:eastAsia="Palatino Linotype" w:hAnsi="Palatino Linotype" w:cs="Palatino Linotype"/>
          <w:sz w:val="22"/>
          <w:szCs w:val="22"/>
        </w:rPr>
      </w:pPr>
    </w:p>
    <w:p w14:paraId="573CDC6D" w14:textId="77777777" w:rsidR="00CB5A1D" w:rsidRDefault="0014336E">
      <w:pPr>
        <w:numPr>
          <w:ilvl w:val="0"/>
          <w:numId w:val="10"/>
        </w:numPr>
        <w:spacing w:line="360" w:lineRule="auto"/>
        <w:ind w:right="48"/>
        <w:jc w:val="both"/>
        <w:rPr>
          <w:rFonts w:ascii="Palatino Linotype" w:eastAsia="Palatino Linotype" w:hAnsi="Palatino Linotype" w:cs="Palatino Linotype"/>
          <w:b/>
        </w:rPr>
      </w:pPr>
      <w:r>
        <w:rPr>
          <w:rFonts w:ascii="Palatino Linotype" w:eastAsia="Palatino Linotype" w:hAnsi="Palatino Linotype" w:cs="Palatino Linotype"/>
        </w:rPr>
        <w:t xml:space="preserve">Sobre el presente punto, cabe traer a colación el artículo 66 de la Ley General del Sistema Nacional de Seguridad Pública y el diverso 109 de la Ley de Seguridad del Estado de México, los cuales establecen que la certificación es el proceso por el cual </w:t>
      </w:r>
      <w:r>
        <w:rPr>
          <w:rFonts w:ascii="Palatino Linotype" w:eastAsia="Palatino Linotype" w:hAnsi="Palatino Linotype" w:cs="Palatino Linotype"/>
          <w:b/>
        </w:rPr>
        <w:t>los integrantes de las instituciones de seguridad pública o de procuración de justicia se someten a las evaluaciones establecidas por el Centro de Control de Confianza del Estado de México.</w:t>
      </w:r>
    </w:p>
    <w:p w14:paraId="54E11405" w14:textId="77777777" w:rsidR="00CB5A1D" w:rsidRDefault="00CB5A1D">
      <w:pPr>
        <w:spacing w:line="360" w:lineRule="auto"/>
        <w:jc w:val="both"/>
        <w:rPr>
          <w:rFonts w:ascii="Palatino Linotype" w:eastAsia="Palatino Linotype" w:hAnsi="Palatino Linotype" w:cs="Palatino Linotype"/>
          <w:b/>
        </w:rPr>
      </w:pPr>
    </w:p>
    <w:p w14:paraId="59C9D629"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 xml:space="preserve">En ese contexto, el Centro de Control de Confianza del Estado de México, es un organismo público descentralizado, con personalidad jurídica y patrimonio propios, sectorizado de la Secretaría de Seguridad, cuyo objeto es realizar las evaluaciones permanentes de control de confianza, de desempeño, poligrafía, entorno social y psicológico, así como exámenes toxicológicos a los aspirante e </w:t>
      </w:r>
      <w:r>
        <w:rPr>
          <w:rFonts w:ascii="Palatino Linotype" w:eastAsia="Palatino Linotype" w:hAnsi="Palatino Linotype" w:cs="Palatino Linotype"/>
        </w:rPr>
        <w:lastRenderedPageBreak/>
        <w:t xml:space="preserve">integrantes de las instituciones de seguridad pública y privada, estatal y municipal, </w:t>
      </w:r>
      <w:r>
        <w:rPr>
          <w:rFonts w:ascii="Palatino Linotype" w:eastAsia="Palatino Linotype" w:hAnsi="Palatino Linotype" w:cs="Palatino Linotype"/>
          <w:b/>
        </w:rPr>
        <w:t>a fin de emitir la certificación correspondiente.</w:t>
      </w:r>
      <w:r>
        <w:rPr>
          <w:rFonts w:ascii="Palatino Linotype" w:eastAsia="Palatino Linotype" w:hAnsi="Palatino Linotype" w:cs="Palatino Linotype"/>
        </w:rPr>
        <w:t xml:space="preserve"> Además, que ninguna persona podrá ingresar o permanecer en las instituciones de seguridad pública sin contar con el Certificado y registro vigentes.</w:t>
      </w:r>
    </w:p>
    <w:p w14:paraId="2F29D4A3" w14:textId="77777777" w:rsidR="00CB5A1D" w:rsidRDefault="00CB5A1D">
      <w:pPr>
        <w:spacing w:line="360" w:lineRule="auto"/>
        <w:jc w:val="both"/>
        <w:rPr>
          <w:rFonts w:ascii="Palatino Linotype" w:eastAsia="Palatino Linotype" w:hAnsi="Palatino Linotype" w:cs="Palatino Linotype"/>
        </w:rPr>
      </w:pPr>
    </w:p>
    <w:p w14:paraId="72CF40B6"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En ese sentido, el artículo 5°, fracciones VIII, IX y X, de la Ley General del Sistema Nacional de Seguridad Pública y el diverso 6°, fracciones XI y XII, de la Ley de Seguridad del Estado de México, establece lo siguiente:</w:t>
      </w:r>
    </w:p>
    <w:p w14:paraId="13F27B9C" w14:textId="77777777" w:rsidR="00CB5A1D" w:rsidRDefault="00CB5A1D">
      <w:pPr>
        <w:spacing w:line="360" w:lineRule="auto"/>
        <w:ind w:right="899"/>
        <w:jc w:val="both"/>
        <w:rPr>
          <w:rFonts w:ascii="Palatino Linotype" w:eastAsia="Palatino Linotype" w:hAnsi="Palatino Linotype" w:cs="Palatino Linotype"/>
          <w:sz w:val="22"/>
          <w:szCs w:val="22"/>
        </w:rPr>
      </w:pPr>
    </w:p>
    <w:p w14:paraId="587CBBF4" w14:textId="77777777" w:rsidR="00CB5A1D" w:rsidRDefault="0014336E">
      <w:pPr>
        <w:numPr>
          <w:ilvl w:val="0"/>
          <w:numId w:val="9"/>
        </w:numPr>
        <w:spacing w:line="360" w:lineRule="auto"/>
        <w:ind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Instituciones Policiales:</w:t>
      </w:r>
      <w:r>
        <w:rPr>
          <w:rFonts w:ascii="Palatino Linotype" w:eastAsia="Palatino Linotype" w:hAnsi="Palatino Linotype" w:cs="Palatino Linotype"/>
          <w:sz w:val="22"/>
          <w:szCs w:val="22"/>
        </w:rPr>
        <w:t xml:space="preserve"> Son los cuerpos de policía, de vigilancia y custodia de los establecimientos penitenciarios, detención preventiva, centros de arraigo y en general, todas las dependencias encargadas de la seguridad pública a nivel federal, estatal y municipal.</w:t>
      </w:r>
    </w:p>
    <w:p w14:paraId="444366E4" w14:textId="77777777" w:rsidR="00CB5A1D" w:rsidRDefault="0014336E">
      <w:pPr>
        <w:numPr>
          <w:ilvl w:val="0"/>
          <w:numId w:val="9"/>
        </w:numPr>
        <w:spacing w:line="360" w:lineRule="auto"/>
        <w:ind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Instituciones de Procuración de Justicia:</w:t>
      </w:r>
      <w:r>
        <w:rPr>
          <w:rFonts w:ascii="Palatino Linotype" w:eastAsia="Palatino Linotype" w:hAnsi="Palatino Linotype" w:cs="Palatino Linotype"/>
          <w:sz w:val="22"/>
          <w:szCs w:val="22"/>
        </w:rPr>
        <w:t xml:space="preserve"> Son aquellas de la Federación y Entidades Federativas que integran el Ministerio Público, los servicios periciales, policías de investigación y auxiliares.</w:t>
      </w:r>
    </w:p>
    <w:p w14:paraId="68CF1E34" w14:textId="77777777" w:rsidR="00CB5A1D" w:rsidRDefault="0014336E">
      <w:pPr>
        <w:numPr>
          <w:ilvl w:val="0"/>
          <w:numId w:val="9"/>
        </w:numPr>
        <w:spacing w:line="360" w:lineRule="auto"/>
        <w:ind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Instituciones de Seguridad Pública:</w:t>
      </w:r>
      <w:r>
        <w:rPr>
          <w:rFonts w:ascii="Palatino Linotype" w:eastAsia="Palatino Linotype" w:hAnsi="Palatino Linotype" w:cs="Palatino Linotype"/>
          <w:sz w:val="22"/>
          <w:szCs w:val="22"/>
        </w:rPr>
        <w:t xml:space="preserve"> Instituciones Policiales, de Procuración de Justicia, del Sistema Penitenciario y dependencias encargadas de la seguridad pública a nivel federal, estatal y municipal.</w:t>
      </w:r>
    </w:p>
    <w:p w14:paraId="6CC6A7E0" w14:textId="77777777" w:rsidR="00CB5A1D" w:rsidRDefault="00CB5A1D">
      <w:pPr>
        <w:spacing w:line="360" w:lineRule="auto"/>
        <w:jc w:val="both"/>
        <w:rPr>
          <w:rFonts w:ascii="Palatino Linotype" w:eastAsia="Palatino Linotype" w:hAnsi="Palatino Linotype" w:cs="Palatino Linotype"/>
          <w:b/>
          <w:sz w:val="22"/>
          <w:szCs w:val="22"/>
        </w:rPr>
      </w:pPr>
    </w:p>
    <w:p w14:paraId="1C23274D"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 xml:space="preserve">Sobre lo anterior, el Instructivo de llenado del Formato “Personal de Seguridad Pública”, del Secretariado Ejecutivo del Sistema Nacional de Seguridad Pública (consultado, en la liga </w:t>
      </w:r>
      <w:hyperlink r:id="rId12">
        <w:r>
          <w:rPr>
            <w:rFonts w:ascii="Palatino Linotype" w:eastAsia="Palatino Linotype" w:hAnsi="Palatino Linotype" w:cs="Palatino Linotype"/>
          </w:rPr>
          <w:t>http://secretariadoejecutivo.gob.mx/work/models/SecretariadoEjecutivo/Resource/328/1/images/instructivo_final_edo_fuerza(1).pdf</w:t>
        </w:r>
      </w:hyperlink>
      <w:r>
        <w:rPr>
          <w:rFonts w:ascii="Palatino Linotype" w:eastAsia="Palatino Linotype" w:hAnsi="Palatino Linotype" w:cs="Palatino Linotype"/>
        </w:rPr>
        <w:t>), establece que las instituciones de seguridad pública, se integran por los siguientes categorizaciones de puestos:</w:t>
      </w:r>
    </w:p>
    <w:p w14:paraId="0BA7703F" w14:textId="77777777" w:rsidR="00CB5A1D" w:rsidRDefault="00CB5A1D">
      <w:pPr>
        <w:spacing w:line="360" w:lineRule="auto"/>
        <w:jc w:val="both"/>
        <w:rPr>
          <w:rFonts w:ascii="Palatino Linotype" w:eastAsia="Palatino Linotype" w:hAnsi="Palatino Linotype" w:cs="Palatino Linotype"/>
          <w:sz w:val="22"/>
          <w:szCs w:val="22"/>
        </w:rPr>
      </w:pPr>
    </w:p>
    <w:p w14:paraId="3189C800" w14:textId="77777777" w:rsidR="00CB5A1D" w:rsidRDefault="0014336E">
      <w:pPr>
        <w:numPr>
          <w:ilvl w:val="0"/>
          <w:numId w:val="11"/>
        </w:numPr>
        <w:spacing w:line="360" w:lineRule="auto"/>
        <w:ind w:right="89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Mando: </w:t>
      </w:r>
      <w:r>
        <w:rPr>
          <w:rFonts w:ascii="Palatino Linotype" w:eastAsia="Palatino Linotype" w:hAnsi="Palatino Linotype" w:cs="Palatino Linotype"/>
          <w:sz w:val="22"/>
          <w:szCs w:val="22"/>
        </w:rPr>
        <w:t>Se conforma por el personal con funciones de dirección, coordinación y supervisión, es decir, los altos mandos y mandos medios y superiores.</w:t>
      </w:r>
    </w:p>
    <w:p w14:paraId="0DCA7ACD" w14:textId="77777777" w:rsidR="00CB5A1D" w:rsidRDefault="0014336E">
      <w:pPr>
        <w:numPr>
          <w:ilvl w:val="0"/>
          <w:numId w:val="11"/>
        </w:numPr>
        <w:spacing w:line="360" w:lineRule="auto"/>
        <w:ind w:right="89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Operativos: </w:t>
      </w:r>
      <w:r>
        <w:rPr>
          <w:rFonts w:ascii="Palatino Linotype" w:eastAsia="Palatino Linotype" w:hAnsi="Palatino Linotype" w:cs="Palatino Linotype"/>
          <w:sz w:val="22"/>
          <w:szCs w:val="22"/>
        </w:rPr>
        <w:t>Integrado por el personal que desempeña funciones de campo (policiacas, especializadas y no tienen funciones de mando), tales como la Policía Ministerial, Judicial, Estatal Preventiva, Municipal, escoltas, grupos antisecuestro, terrorismo, inteligencia, grupos de reacción o equivalentes.</w:t>
      </w:r>
    </w:p>
    <w:p w14:paraId="2BD5B2EF" w14:textId="77777777" w:rsidR="00CB5A1D" w:rsidRDefault="0014336E">
      <w:pPr>
        <w:numPr>
          <w:ilvl w:val="0"/>
          <w:numId w:val="11"/>
        </w:numPr>
        <w:spacing w:line="360" w:lineRule="auto"/>
        <w:ind w:right="89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Administrativos: </w:t>
      </w:r>
      <w:r>
        <w:rPr>
          <w:rFonts w:ascii="Palatino Linotype" w:eastAsia="Palatino Linotype" w:hAnsi="Palatino Linotype" w:cs="Palatino Linotype"/>
          <w:sz w:val="22"/>
          <w:szCs w:val="22"/>
        </w:rPr>
        <w:t>Conformado por el personal de apoyo.</w:t>
      </w:r>
    </w:p>
    <w:p w14:paraId="403E57F6" w14:textId="77777777" w:rsidR="00CB5A1D" w:rsidRDefault="00CB5A1D">
      <w:pPr>
        <w:spacing w:line="360" w:lineRule="auto"/>
        <w:ind w:left="720" w:right="899"/>
        <w:jc w:val="both"/>
        <w:rPr>
          <w:rFonts w:ascii="Palatino Linotype" w:eastAsia="Palatino Linotype" w:hAnsi="Palatino Linotype" w:cs="Palatino Linotype"/>
          <w:b/>
          <w:sz w:val="22"/>
          <w:szCs w:val="22"/>
        </w:rPr>
      </w:pPr>
    </w:p>
    <w:p w14:paraId="32C149BE"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 xml:space="preserve">Conforme a lo anterior, se advierte que la información solicitada corresponde a un servidor público de mando superior, pues corresponde al Comisario de Seguridad; aunado a que como ya ha quedado referido en líneas </w:t>
      </w:r>
      <w:proofErr w:type="gramStart"/>
      <w:r>
        <w:rPr>
          <w:rFonts w:ascii="Palatino Linotype" w:eastAsia="Palatino Linotype" w:hAnsi="Palatino Linotype" w:cs="Palatino Linotype"/>
        </w:rPr>
        <w:t>superiores,,</w:t>
      </w:r>
      <w:proofErr w:type="gramEnd"/>
      <w:r>
        <w:rPr>
          <w:rFonts w:ascii="Palatino Linotype" w:eastAsia="Palatino Linotype" w:hAnsi="Palatino Linotype" w:cs="Palatino Linotype"/>
        </w:rPr>
        <w:t xml:space="preserve"> para ingresar o permanecer en el puesto, debe de contar con la certificación de control de confianza.</w:t>
      </w:r>
    </w:p>
    <w:p w14:paraId="3C36BB8A" w14:textId="77777777" w:rsidR="00CB5A1D" w:rsidRDefault="00CB5A1D">
      <w:pPr>
        <w:spacing w:line="360" w:lineRule="auto"/>
        <w:jc w:val="both"/>
        <w:rPr>
          <w:rFonts w:ascii="Palatino Linotype" w:eastAsia="Palatino Linotype" w:hAnsi="Palatino Linotype" w:cs="Palatino Linotype"/>
        </w:rPr>
      </w:pPr>
    </w:p>
    <w:p w14:paraId="1AC57BD8"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 xml:space="preserve">Así, se colige que la pretensión del ahora Recurrente, es obtener el documento donde conste el resultado de la evaluación de confianza, sin embargo, no pasa desapercibido por esta ponencia que no se establece la temporalidad de la información, por ello,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deberá realizar una búsqueda de la información por el periodo correspondiente al año inmediato anterior de la </w:t>
      </w:r>
      <w:r>
        <w:rPr>
          <w:rFonts w:ascii="Palatino Linotype" w:eastAsia="Palatino Linotype" w:hAnsi="Palatino Linotype" w:cs="Palatino Linotype"/>
        </w:rPr>
        <w:lastRenderedPageBreak/>
        <w:t>presentación de la solicitud de información, esto es, del quince (15) de septiembre del dos mil veintidós al quince (15) de septiembre del dos mil veintitrés.</w:t>
      </w:r>
    </w:p>
    <w:p w14:paraId="252CD7BA" w14:textId="77777777" w:rsidR="00CB5A1D" w:rsidRDefault="00CB5A1D">
      <w:pPr>
        <w:spacing w:line="360" w:lineRule="auto"/>
        <w:ind w:right="48"/>
        <w:jc w:val="both"/>
        <w:rPr>
          <w:rFonts w:ascii="Palatino Linotype" w:eastAsia="Palatino Linotype" w:hAnsi="Palatino Linotype" w:cs="Palatino Linotype"/>
        </w:rPr>
      </w:pPr>
    </w:p>
    <w:p w14:paraId="445CAE45"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Lo anterior encuentra sustento de conformidad con el Criterio de Interpretación 03-19, emanado del Instituto Nacional de Transparencia, Acceso a la Información y Protección de Datos Personales, cuya literalidad refiere:</w:t>
      </w:r>
    </w:p>
    <w:p w14:paraId="329673A5" w14:textId="77777777" w:rsidR="00CB5A1D" w:rsidRDefault="00CB5A1D">
      <w:pPr>
        <w:spacing w:line="360" w:lineRule="auto"/>
        <w:ind w:right="48"/>
        <w:jc w:val="both"/>
        <w:rPr>
          <w:rFonts w:ascii="Palatino Linotype" w:eastAsia="Palatino Linotype" w:hAnsi="Palatino Linotype" w:cs="Palatino Linotype"/>
        </w:rPr>
      </w:pPr>
    </w:p>
    <w:p w14:paraId="50DF4DF8" w14:textId="77777777" w:rsidR="00CB5A1D" w:rsidRDefault="0014336E">
      <w:pPr>
        <w:tabs>
          <w:tab w:val="left" w:pos="8222"/>
        </w:tabs>
        <w:spacing w:line="360" w:lineRule="auto"/>
        <w:ind w:left="709" w:right="709"/>
        <w:jc w:val="both"/>
        <w:rPr>
          <w:rFonts w:ascii="Palatino Linotype" w:eastAsia="Palatino Linotype" w:hAnsi="Palatino Linotype" w:cs="Palatino Linotype"/>
          <w:i/>
        </w:rPr>
      </w:pPr>
      <w:r>
        <w:rPr>
          <w:rFonts w:ascii="Palatino Linotype" w:eastAsia="Palatino Linotype" w:hAnsi="Palatino Linotype" w:cs="Palatino Linotype"/>
          <w:i/>
        </w:rPr>
        <w:t>“Periodo de búsqueda de la información.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21BEF272" w14:textId="77777777" w:rsidR="00CB5A1D" w:rsidRDefault="00CB5A1D">
      <w:pPr>
        <w:tabs>
          <w:tab w:val="left" w:pos="8222"/>
        </w:tabs>
        <w:spacing w:line="360" w:lineRule="auto"/>
        <w:ind w:left="709" w:right="709"/>
        <w:jc w:val="both"/>
        <w:rPr>
          <w:rFonts w:ascii="Palatino Linotype" w:eastAsia="Palatino Linotype" w:hAnsi="Palatino Linotype" w:cs="Palatino Linotype"/>
          <w:i/>
        </w:rPr>
      </w:pPr>
    </w:p>
    <w:p w14:paraId="3567C09A"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También se desprende que, se solicitaron los resultados, por lo que, no requiere tener acceso a las evaluaciones individuales realizadas por el Centro de Control de Confianza del Estado de México y Municipios.</w:t>
      </w:r>
    </w:p>
    <w:p w14:paraId="6854AED5" w14:textId="77777777" w:rsidR="00CB5A1D" w:rsidRDefault="00CB5A1D">
      <w:pPr>
        <w:spacing w:line="360" w:lineRule="auto"/>
        <w:jc w:val="both"/>
        <w:rPr>
          <w:rFonts w:ascii="Palatino Linotype" w:eastAsia="Palatino Linotype" w:hAnsi="Palatino Linotype" w:cs="Palatino Linotype"/>
        </w:rPr>
      </w:pPr>
    </w:p>
    <w:p w14:paraId="13C407E2"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Al respecto, los Lineamientos de Operación del Centro de Evaluación y Control de Confianza del Servicio de Protección Federal, traídos de manera de analogía, precisan lo siguiente:</w:t>
      </w:r>
    </w:p>
    <w:p w14:paraId="626F2F28" w14:textId="77777777" w:rsidR="00CB5A1D" w:rsidRDefault="00CB5A1D">
      <w:pPr>
        <w:spacing w:line="360" w:lineRule="auto"/>
        <w:jc w:val="both"/>
        <w:rPr>
          <w:rFonts w:ascii="Palatino Linotype" w:eastAsia="Palatino Linotype" w:hAnsi="Palatino Linotype" w:cs="Palatino Linotype"/>
          <w:sz w:val="22"/>
          <w:szCs w:val="22"/>
        </w:rPr>
      </w:pPr>
    </w:p>
    <w:p w14:paraId="5E710B5D" w14:textId="77777777" w:rsidR="00CB5A1D" w:rsidRDefault="0014336E">
      <w:pPr>
        <w:numPr>
          <w:ilvl w:val="0"/>
          <w:numId w:val="15"/>
        </w:numPr>
        <w:spacing w:line="360" w:lineRule="auto"/>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(Artículo 27):</w:t>
      </w:r>
      <w:r>
        <w:rPr>
          <w:rFonts w:ascii="Palatino Linotype" w:eastAsia="Palatino Linotype" w:hAnsi="Palatino Linotype" w:cs="Palatino Linotype"/>
          <w:sz w:val="22"/>
          <w:szCs w:val="22"/>
        </w:rPr>
        <w:t xml:space="preserve"> El resultado único del proceso de evaluación, es la consecuencia del análisis objetivo y metodológico de la información </w:t>
      </w:r>
      <w:r>
        <w:rPr>
          <w:rFonts w:ascii="Palatino Linotype" w:eastAsia="Palatino Linotype" w:hAnsi="Palatino Linotype" w:cs="Palatino Linotype"/>
          <w:sz w:val="22"/>
          <w:szCs w:val="22"/>
        </w:rPr>
        <w:lastRenderedPageBreak/>
        <w:t xml:space="preserve">recolectada durante la aplicación del Proceso de Evaluación, el cual se emitirá en los siguientes términos: </w:t>
      </w:r>
    </w:p>
    <w:p w14:paraId="31CDD5F6" w14:textId="77777777" w:rsidR="00CB5A1D" w:rsidRDefault="00CB5A1D">
      <w:pPr>
        <w:spacing w:line="360" w:lineRule="auto"/>
        <w:ind w:left="851" w:right="899"/>
        <w:jc w:val="both"/>
        <w:rPr>
          <w:rFonts w:ascii="Palatino Linotype" w:eastAsia="Palatino Linotype" w:hAnsi="Palatino Linotype" w:cs="Palatino Linotype"/>
          <w:sz w:val="22"/>
          <w:szCs w:val="22"/>
        </w:rPr>
      </w:pPr>
    </w:p>
    <w:p w14:paraId="40961CC7" w14:textId="77777777" w:rsidR="00CB5A1D" w:rsidRDefault="0014336E">
      <w:pPr>
        <w:numPr>
          <w:ilvl w:val="0"/>
          <w:numId w:val="3"/>
        </w:numPr>
        <w:spacing w:line="360" w:lineRule="auto"/>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Aprobado;</w:t>
      </w:r>
    </w:p>
    <w:p w14:paraId="59DAD309" w14:textId="77777777" w:rsidR="00CB5A1D" w:rsidRDefault="0014336E">
      <w:pPr>
        <w:numPr>
          <w:ilvl w:val="0"/>
          <w:numId w:val="3"/>
        </w:numPr>
        <w:spacing w:line="360" w:lineRule="auto"/>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aprobado, y</w:t>
      </w:r>
    </w:p>
    <w:p w14:paraId="3ADEEAD1" w14:textId="77777777" w:rsidR="00CB5A1D" w:rsidRDefault="0014336E">
      <w:pPr>
        <w:numPr>
          <w:ilvl w:val="0"/>
          <w:numId w:val="3"/>
        </w:numPr>
        <w:spacing w:line="360" w:lineRule="auto"/>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cubre con el perfil de puesto.</w:t>
      </w:r>
    </w:p>
    <w:p w14:paraId="14E33902" w14:textId="77777777" w:rsidR="00CB5A1D" w:rsidRDefault="00CB5A1D">
      <w:pPr>
        <w:spacing w:line="360" w:lineRule="auto"/>
        <w:ind w:left="851" w:right="899"/>
        <w:jc w:val="both"/>
        <w:rPr>
          <w:rFonts w:ascii="Palatino Linotype" w:eastAsia="Palatino Linotype" w:hAnsi="Palatino Linotype" w:cs="Palatino Linotype"/>
          <w:b/>
          <w:sz w:val="22"/>
          <w:szCs w:val="22"/>
        </w:rPr>
      </w:pPr>
    </w:p>
    <w:p w14:paraId="6C0EB679" w14:textId="77777777" w:rsidR="00CB5A1D" w:rsidRDefault="0014336E">
      <w:pPr>
        <w:numPr>
          <w:ilvl w:val="0"/>
          <w:numId w:val="15"/>
        </w:numPr>
        <w:spacing w:line="360" w:lineRule="auto"/>
        <w:ind w:left="851" w:right="89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(Artículo 30): </w:t>
      </w:r>
      <w:r>
        <w:rPr>
          <w:rFonts w:ascii="Palatino Linotype" w:eastAsia="Palatino Linotype" w:hAnsi="Palatino Linotype" w:cs="Palatino Linotype"/>
          <w:sz w:val="22"/>
          <w:szCs w:val="22"/>
        </w:rPr>
        <w:t>El resultado único del proceso de evaluación, debe emitirse valorándose y ponderándose de forma conjunta e integral los exámenes que conforman el Proceso de Evaluación aplicado a cada Evaluado.</w:t>
      </w:r>
    </w:p>
    <w:p w14:paraId="0B7B3B5E" w14:textId="77777777" w:rsidR="00CB5A1D" w:rsidRDefault="00CB5A1D">
      <w:pPr>
        <w:spacing w:line="360" w:lineRule="auto"/>
        <w:jc w:val="both"/>
        <w:rPr>
          <w:rFonts w:ascii="Palatino Linotype" w:eastAsia="Palatino Linotype" w:hAnsi="Palatino Linotype" w:cs="Palatino Linotype"/>
          <w:sz w:val="22"/>
          <w:szCs w:val="22"/>
        </w:rPr>
      </w:pPr>
    </w:p>
    <w:p w14:paraId="11A13EEC"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En ese orden de ideas, el artículo 21 de la Ley de Seguridad del Estado de México, precisa que es atribución de los Presidentes Municipales verificar que los integrantes de las instituciones policiales a su cargo, se sometan a las evaluaciones de control de confianza y cuenten con el Certificado Único Policial.</w:t>
      </w:r>
    </w:p>
    <w:p w14:paraId="71F798EE" w14:textId="77777777" w:rsidR="00CB5A1D" w:rsidRDefault="00CB5A1D">
      <w:pPr>
        <w:spacing w:line="360" w:lineRule="auto"/>
        <w:jc w:val="both"/>
        <w:rPr>
          <w:rFonts w:ascii="Palatino Linotype" w:eastAsia="Palatino Linotype" w:hAnsi="Palatino Linotype" w:cs="Palatino Linotype"/>
        </w:rPr>
      </w:pPr>
    </w:p>
    <w:p w14:paraId="42B2E151"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 xml:space="preserve">Conforme a lo anterior, se logra observar que el Sujeto Obligado es competente para conocer de la información peticionada y que la pretensión del ahora Recurrente, es obtener, el documento donde conste el de la evaluación de confianza vigente al quince de septiembre de dos mil veintitrés, del Director de Seguridad. </w:t>
      </w:r>
    </w:p>
    <w:p w14:paraId="637AA7D5" w14:textId="77777777" w:rsidR="00CB5A1D" w:rsidRDefault="00CB5A1D">
      <w:pPr>
        <w:spacing w:line="360" w:lineRule="auto"/>
        <w:jc w:val="both"/>
        <w:rPr>
          <w:rFonts w:ascii="Palatino Linotype" w:eastAsia="Palatino Linotype" w:hAnsi="Palatino Linotype" w:cs="Palatino Linotype"/>
        </w:rPr>
      </w:pPr>
    </w:p>
    <w:p w14:paraId="73857430"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es dable mencionar que los artículos 39, aparatado B, fracción VIII, 40, fracción XV, 56, segundo párrafo, 73, segundo párrafo, 74, 85, fracciones II </w:t>
      </w:r>
      <w:r>
        <w:rPr>
          <w:rFonts w:ascii="Palatino Linotype" w:eastAsia="Palatino Linotype" w:hAnsi="Palatino Linotype" w:cs="Palatino Linotype"/>
        </w:rPr>
        <w:lastRenderedPageBreak/>
        <w:t>y III, 88, apartado A, fracción VI, apartado B, fracción VI, 96 y 97, de la Ley General del Sistema Nacional de Seguridad Pública, establecen lo siguiente:</w:t>
      </w:r>
    </w:p>
    <w:p w14:paraId="61C73F29" w14:textId="77777777" w:rsidR="00CB5A1D" w:rsidRDefault="00CB5A1D">
      <w:pPr>
        <w:spacing w:line="360" w:lineRule="auto"/>
        <w:jc w:val="both"/>
        <w:rPr>
          <w:rFonts w:ascii="Palatino Linotype" w:eastAsia="Palatino Linotype" w:hAnsi="Palatino Linotype" w:cs="Palatino Linotype"/>
          <w:sz w:val="22"/>
          <w:szCs w:val="22"/>
        </w:rPr>
      </w:pPr>
    </w:p>
    <w:p w14:paraId="33CEED20" w14:textId="77777777" w:rsidR="00CB5A1D" w:rsidRDefault="0014336E">
      <w:pPr>
        <w:numPr>
          <w:ilvl w:val="0"/>
          <w:numId w:val="4"/>
        </w:numPr>
        <w:spacing w:line="360" w:lineRule="auto"/>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corresponde a los municipios abstenerse de contratar y emplear en las Instituciones Policiales a personas que no cuenten con el registro y </w:t>
      </w:r>
      <w:r>
        <w:rPr>
          <w:rFonts w:ascii="Palatino Linotype" w:eastAsia="Palatino Linotype" w:hAnsi="Palatino Linotype" w:cs="Palatino Linotype"/>
          <w:sz w:val="22"/>
          <w:szCs w:val="22"/>
          <w:u w:val="single"/>
        </w:rPr>
        <w:t>certificado emitido por el centro de evaluación y control de confianza</w:t>
      </w:r>
      <w:r>
        <w:rPr>
          <w:rFonts w:ascii="Palatino Linotype" w:eastAsia="Palatino Linotype" w:hAnsi="Palatino Linotype" w:cs="Palatino Linotype"/>
          <w:sz w:val="22"/>
          <w:szCs w:val="22"/>
        </w:rPr>
        <w:t xml:space="preserve"> respectivo;</w:t>
      </w:r>
    </w:p>
    <w:p w14:paraId="246BA750" w14:textId="77777777" w:rsidR="00CB5A1D" w:rsidRDefault="00CB5A1D">
      <w:pPr>
        <w:spacing w:line="360" w:lineRule="auto"/>
        <w:ind w:left="851" w:right="899"/>
        <w:jc w:val="both"/>
        <w:rPr>
          <w:rFonts w:ascii="Palatino Linotype" w:eastAsia="Palatino Linotype" w:hAnsi="Palatino Linotype" w:cs="Palatino Linotype"/>
          <w:sz w:val="22"/>
          <w:szCs w:val="22"/>
        </w:rPr>
      </w:pPr>
    </w:p>
    <w:p w14:paraId="50FE74DD" w14:textId="77777777" w:rsidR="00CB5A1D" w:rsidRDefault="0014336E">
      <w:pPr>
        <w:numPr>
          <w:ilvl w:val="0"/>
          <w:numId w:val="4"/>
        </w:numPr>
        <w:spacing w:line="360" w:lineRule="auto"/>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con el objeto de garantizar el cumplimiento de los principios constitucionales de legalidad, objetividad, eficiencia, profesionalismo, honradez y respeto a los derechos humanos, los integrantes de las Instituciones de Seguridad Pública deben someterse a evaluaciones periódicas para acreditar el cumplimiento de sus requisitos de permanencia, así como obtener y mantener vigente la certificación respectiva;</w:t>
      </w:r>
    </w:p>
    <w:p w14:paraId="4CD62318" w14:textId="77777777" w:rsidR="00CB5A1D" w:rsidRDefault="00CB5A1D">
      <w:pPr>
        <w:spacing w:line="360" w:lineRule="auto"/>
        <w:ind w:left="851" w:right="899"/>
        <w:jc w:val="both"/>
        <w:rPr>
          <w:rFonts w:ascii="Palatino Linotype" w:eastAsia="Palatino Linotype" w:hAnsi="Palatino Linotype" w:cs="Palatino Linotype"/>
          <w:sz w:val="22"/>
          <w:szCs w:val="22"/>
        </w:rPr>
      </w:pPr>
    </w:p>
    <w:p w14:paraId="4E0D1D45" w14:textId="77777777" w:rsidR="00CB5A1D" w:rsidRDefault="0014336E">
      <w:pPr>
        <w:numPr>
          <w:ilvl w:val="0"/>
          <w:numId w:val="4"/>
        </w:numPr>
        <w:spacing w:line="360" w:lineRule="auto"/>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los resultados de los procesos de evaluación y los expedientes que se formen con los mismos serán confidenciales, salvo en aquellos casos en que deban presentarse en procedimientos administrativos o judiciales y se mantendrán en reserva en los términos de las disposiciones aplicables;</w:t>
      </w:r>
    </w:p>
    <w:p w14:paraId="6828B9D4" w14:textId="77777777" w:rsidR="00CB5A1D" w:rsidRDefault="00CB5A1D">
      <w:pPr>
        <w:spacing w:line="360" w:lineRule="auto"/>
        <w:ind w:left="851" w:right="899"/>
        <w:jc w:val="both"/>
        <w:rPr>
          <w:rFonts w:ascii="Palatino Linotype" w:eastAsia="Palatino Linotype" w:hAnsi="Palatino Linotype" w:cs="Palatino Linotype"/>
          <w:sz w:val="22"/>
          <w:szCs w:val="22"/>
        </w:rPr>
      </w:pPr>
    </w:p>
    <w:p w14:paraId="7D6DEB14" w14:textId="77777777" w:rsidR="00CB5A1D" w:rsidRDefault="0014336E">
      <w:pPr>
        <w:numPr>
          <w:ilvl w:val="0"/>
          <w:numId w:val="4"/>
        </w:numPr>
        <w:spacing w:line="360" w:lineRule="auto"/>
        <w:ind w:left="851" w:right="899"/>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rPr>
        <w:t>Que tanto los servidores públicos de las Instituciones Policiales en los tres órdenes de gobierno, pertenecientes a la Carrera Policial, como aquellos considerados de Confianza</w:t>
      </w:r>
      <w:r>
        <w:rPr>
          <w:rFonts w:ascii="Palatino Linotype" w:eastAsia="Palatino Linotype" w:hAnsi="Palatino Linotype" w:cs="Palatino Linotype"/>
          <w:sz w:val="22"/>
          <w:szCs w:val="22"/>
          <w:u w:val="single"/>
        </w:rPr>
        <w:t xml:space="preserve">, en caso de </w:t>
      </w:r>
      <w:r>
        <w:rPr>
          <w:rFonts w:ascii="Palatino Linotype" w:eastAsia="Palatino Linotype" w:hAnsi="Palatino Linotype" w:cs="Palatino Linotype"/>
          <w:b/>
          <w:sz w:val="22"/>
          <w:szCs w:val="22"/>
          <w:u w:val="single"/>
        </w:rPr>
        <w:t>no</w:t>
      </w:r>
      <w:r>
        <w:rPr>
          <w:rFonts w:ascii="Palatino Linotype" w:eastAsia="Palatino Linotype" w:hAnsi="Palatino Linotype" w:cs="Palatino Linotype"/>
          <w:sz w:val="22"/>
          <w:szCs w:val="22"/>
          <w:u w:val="single"/>
        </w:rPr>
        <w:t xml:space="preserve"> acreditar las evaluaciones de </w:t>
      </w:r>
      <w:r>
        <w:rPr>
          <w:rFonts w:ascii="Palatino Linotype" w:eastAsia="Palatino Linotype" w:hAnsi="Palatino Linotype" w:cs="Palatino Linotype"/>
          <w:sz w:val="22"/>
          <w:szCs w:val="22"/>
          <w:u w:val="single"/>
        </w:rPr>
        <w:lastRenderedPageBreak/>
        <w:t>control de confianza, podrán darse por terminados los efectos de su nombramiento;</w:t>
      </w:r>
    </w:p>
    <w:p w14:paraId="7CE06223" w14:textId="77777777" w:rsidR="00CB5A1D" w:rsidRDefault="00CB5A1D">
      <w:pPr>
        <w:spacing w:line="360" w:lineRule="auto"/>
        <w:ind w:left="851" w:right="899"/>
        <w:jc w:val="both"/>
        <w:rPr>
          <w:rFonts w:ascii="Palatino Linotype" w:eastAsia="Palatino Linotype" w:hAnsi="Palatino Linotype" w:cs="Palatino Linotype"/>
          <w:sz w:val="22"/>
          <w:szCs w:val="22"/>
          <w:u w:val="single"/>
        </w:rPr>
      </w:pPr>
    </w:p>
    <w:p w14:paraId="4721CCEE" w14:textId="77777777" w:rsidR="00CB5A1D" w:rsidRDefault="0014336E">
      <w:pPr>
        <w:numPr>
          <w:ilvl w:val="0"/>
          <w:numId w:val="4"/>
        </w:numPr>
        <w:spacing w:line="360" w:lineRule="auto"/>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todo aspirante a ingresar a la Carrera Policial deberá tramitar, obtener y mantener actualizado el Certificado Único Policial, que expedirá el centro de control de confianza respectivo; por lo que ninguna persona podrá ingresar a las Instituciones Policiales si no ha sido debidamente certificado y registrado en el Sistema;</w:t>
      </w:r>
    </w:p>
    <w:p w14:paraId="76BF95CF" w14:textId="77777777" w:rsidR="00CB5A1D" w:rsidRDefault="00CB5A1D">
      <w:pPr>
        <w:spacing w:line="360" w:lineRule="auto"/>
        <w:ind w:left="851" w:right="899"/>
        <w:jc w:val="both"/>
        <w:rPr>
          <w:rFonts w:ascii="Palatino Linotype" w:eastAsia="Palatino Linotype" w:hAnsi="Palatino Linotype" w:cs="Palatino Linotype"/>
          <w:sz w:val="22"/>
          <w:szCs w:val="22"/>
        </w:rPr>
      </w:pPr>
    </w:p>
    <w:p w14:paraId="2EE30DC0" w14:textId="77777777" w:rsidR="00CB5A1D" w:rsidRDefault="0014336E">
      <w:pPr>
        <w:numPr>
          <w:ilvl w:val="0"/>
          <w:numId w:val="4"/>
        </w:numPr>
        <w:spacing w:line="360" w:lineRule="auto"/>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tanto </w:t>
      </w:r>
      <w:r>
        <w:rPr>
          <w:rFonts w:ascii="Palatino Linotype" w:eastAsia="Palatino Linotype" w:hAnsi="Palatino Linotype" w:cs="Palatino Linotype"/>
          <w:sz w:val="22"/>
          <w:szCs w:val="22"/>
          <w:u w:val="single"/>
        </w:rPr>
        <w:t>para el ingreso como para la permanencia en la Carrera Policial es requisito aprobar los procesos de evaluación de control de confianza</w:t>
      </w:r>
      <w:r>
        <w:rPr>
          <w:rFonts w:ascii="Palatino Linotype" w:eastAsia="Palatino Linotype" w:hAnsi="Palatino Linotype" w:cs="Palatino Linotype"/>
          <w:sz w:val="22"/>
          <w:szCs w:val="22"/>
        </w:rPr>
        <w:t>;</w:t>
      </w:r>
    </w:p>
    <w:p w14:paraId="579359C9" w14:textId="77777777" w:rsidR="00CB5A1D" w:rsidRDefault="00CB5A1D">
      <w:pPr>
        <w:spacing w:line="360" w:lineRule="auto"/>
        <w:ind w:left="851" w:right="899"/>
        <w:jc w:val="both"/>
        <w:rPr>
          <w:rFonts w:ascii="Palatino Linotype" w:eastAsia="Palatino Linotype" w:hAnsi="Palatino Linotype" w:cs="Palatino Linotype"/>
          <w:sz w:val="22"/>
          <w:szCs w:val="22"/>
        </w:rPr>
      </w:pPr>
    </w:p>
    <w:p w14:paraId="4AE86875" w14:textId="77777777" w:rsidR="00CB5A1D" w:rsidRDefault="0014336E">
      <w:pPr>
        <w:numPr>
          <w:ilvl w:val="0"/>
          <w:numId w:val="4"/>
        </w:numPr>
        <w:spacing w:line="360" w:lineRule="auto"/>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la certificación es el proceso mediante el cual los integrantes de las Instituciones Policiales se someten a las evaluaciones periódicas establecidas por el Centro de Control de Confianza correspondiente, para comprobar el cumplimiento de los perfiles de personalidad, éticos, socioeconómicos y médicos, en los procedimientos de ingreso, promoción y permanencia;</w:t>
      </w:r>
    </w:p>
    <w:p w14:paraId="50FC34AF" w14:textId="77777777" w:rsidR="00CB5A1D" w:rsidRDefault="00CB5A1D">
      <w:pPr>
        <w:spacing w:line="360" w:lineRule="auto"/>
        <w:ind w:left="851" w:right="899"/>
        <w:jc w:val="both"/>
        <w:rPr>
          <w:rFonts w:ascii="Palatino Linotype" w:eastAsia="Palatino Linotype" w:hAnsi="Palatino Linotype" w:cs="Palatino Linotype"/>
          <w:sz w:val="22"/>
          <w:szCs w:val="22"/>
        </w:rPr>
      </w:pPr>
    </w:p>
    <w:p w14:paraId="767DF1CA" w14:textId="77777777" w:rsidR="00CB5A1D" w:rsidRDefault="0014336E">
      <w:pPr>
        <w:numPr>
          <w:ilvl w:val="0"/>
          <w:numId w:val="4"/>
        </w:numPr>
        <w:spacing w:line="360" w:lineRule="auto"/>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las Instituciones Policiales contratarán únicamente al personal que cuente con el requisito de certificación expedido por su centro de control de confianza respectivo, y</w:t>
      </w:r>
    </w:p>
    <w:p w14:paraId="58B1D8E1" w14:textId="77777777" w:rsidR="00CB5A1D" w:rsidRDefault="00CB5A1D">
      <w:pPr>
        <w:spacing w:line="360" w:lineRule="auto"/>
        <w:ind w:left="851" w:right="899"/>
        <w:jc w:val="both"/>
        <w:rPr>
          <w:rFonts w:ascii="Palatino Linotype" w:eastAsia="Palatino Linotype" w:hAnsi="Palatino Linotype" w:cs="Palatino Linotype"/>
          <w:sz w:val="22"/>
          <w:szCs w:val="22"/>
        </w:rPr>
      </w:pPr>
    </w:p>
    <w:p w14:paraId="39DA0B60" w14:textId="77777777" w:rsidR="00CB5A1D" w:rsidRDefault="0014336E">
      <w:pPr>
        <w:numPr>
          <w:ilvl w:val="0"/>
          <w:numId w:val="4"/>
        </w:numPr>
        <w:spacing w:line="360" w:lineRule="auto"/>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el objeto de la certificación es identificar los factores de riesgo que interfieran, repercutan o pongan en peligro el desempeño de las funciones policiales, con el fin de garantizar la calidad de los servicios.</w:t>
      </w:r>
    </w:p>
    <w:p w14:paraId="7CF34155" w14:textId="77777777" w:rsidR="00CB5A1D" w:rsidRDefault="00CB5A1D">
      <w:pPr>
        <w:spacing w:line="360" w:lineRule="auto"/>
        <w:jc w:val="both"/>
        <w:rPr>
          <w:rFonts w:ascii="Palatino Linotype" w:eastAsia="Palatino Linotype" w:hAnsi="Palatino Linotype" w:cs="Palatino Linotype"/>
          <w:sz w:val="22"/>
          <w:szCs w:val="22"/>
        </w:rPr>
      </w:pPr>
    </w:p>
    <w:p w14:paraId="1B1E4375"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Por su parte, los artículos 19, 21, fracciones XVIII, XIX, XX y XXI, 58 Quinqués, fracción VI y 109, cuarto párrafo, de la Ley de Seguridad del Estado de México, determinan lo siguiente:</w:t>
      </w:r>
    </w:p>
    <w:p w14:paraId="730E906E" w14:textId="77777777" w:rsidR="00CB5A1D" w:rsidRDefault="00CB5A1D">
      <w:pPr>
        <w:spacing w:line="360" w:lineRule="auto"/>
        <w:jc w:val="both"/>
        <w:rPr>
          <w:rFonts w:ascii="Palatino Linotype" w:eastAsia="Palatino Linotype" w:hAnsi="Palatino Linotype" w:cs="Palatino Linotype"/>
          <w:sz w:val="22"/>
          <w:szCs w:val="22"/>
        </w:rPr>
      </w:pPr>
    </w:p>
    <w:p w14:paraId="10C7BD41" w14:textId="77777777" w:rsidR="00CB5A1D" w:rsidRDefault="0014336E">
      <w:pPr>
        <w:numPr>
          <w:ilvl w:val="0"/>
          <w:numId w:val="7"/>
        </w:numPr>
        <w:spacing w:line="360" w:lineRule="auto"/>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son autoridades municipales en materia de Seguridad Pública, los ayuntamientos, los presidentes municipales, los directores de seguridad pública municipal y los integrantes de las instituciones policiales en ejercicio de su función;</w:t>
      </w:r>
    </w:p>
    <w:p w14:paraId="59B432AA" w14:textId="77777777" w:rsidR="00CB5A1D" w:rsidRDefault="00CB5A1D">
      <w:pPr>
        <w:spacing w:line="360" w:lineRule="auto"/>
        <w:ind w:left="851" w:right="899"/>
        <w:jc w:val="both"/>
        <w:rPr>
          <w:rFonts w:ascii="Palatino Linotype" w:eastAsia="Palatino Linotype" w:hAnsi="Palatino Linotype" w:cs="Palatino Linotype"/>
          <w:sz w:val="22"/>
          <w:szCs w:val="22"/>
        </w:rPr>
      </w:pPr>
    </w:p>
    <w:p w14:paraId="71088B9B" w14:textId="77777777" w:rsidR="00CB5A1D" w:rsidRDefault="0014336E">
      <w:pPr>
        <w:numPr>
          <w:ilvl w:val="0"/>
          <w:numId w:val="7"/>
        </w:numPr>
        <w:spacing w:line="360" w:lineRule="auto"/>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Que son atribuciones del </w:t>
      </w:r>
      <w:r>
        <w:rPr>
          <w:rFonts w:ascii="Palatino Linotype" w:eastAsia="Palatino Linotype" w:hAnsi="Palatino Linotype" w:cs="Palatino Linotype"/>
          <w:b/>
          <w:sz w:val="22"/>
          <w:szCs w:val="22"/>
        </w:rPr>
        <w:t>Presidente Municipal</w:t>
      </w:r>
      <w:r>
        <w:rPr>
          <w:rFonts w:ascii="Palatino Linotype" w:eastAsia="Palatino Linotype" w:hAnsi="Palatino Linotype" w:cs="Palatino Linotype"/>
          <w:sz w:val="22"/>
          <w:szCs w:val="22"/>
        </w:rPr>
        <w:t xml:space="preserve">, verificar que los integrantes de las instituciones policiales a su cargo se sometan a las </w:t>
      </w:r>
      <w:r>
        <w:rPr>
          <w:rFonts w:ascii="Palatino Linotype" w:eastAsia="Palatino Linotype" w:hAnsi="Palatino Linotype" w:cs="Palatino Linotype"/>
          <w:sz w:val="22"/>
          <w:szCs w:val="22"/>
          <w:u w:val="single"/>
        </w:rPr>
        <w:t>evaluaciones de control de confianza</w:t>
      </w:r>
      <w:r>
        <w:rPr>
          <w:rFonts w:ascii="Palatino Linotype" w:eastAsia="Palatino Linotype" w:hAnsi="Palatino Linotype" w:cs="Palatino Linotype"/>
          <w:sz w:val="22"/>
          <w:szCs w:val="22"/>
        </w:rPr>
        <w:t xml:space="preserve"> y cuenten con el Certificado Único Policial, de conformidad con las disposiciones legales aplicables; solicitar al Centro las </w:t>
      </w:r>
      <w:r>
        <w:rPr>
          <w:rFonts w:ascii="Palatino Linotype" w:eastAsia="Palatino Linotype" w:hAnsi="Palatino Linotype" w:cs="Palatino Linotype"/>
          <w:sz w:val="22"/>
          <w:szCs w:val="22"/>
          <w:u w:val="single"/>
        </w:rPr>
        <w:t>evaluaciones de control de confianza para el ingreso, promoción y permanencia de los integrantes de las instituciones policiales</w:t>
      </w:r>
      <w:r>
        <w:rPr>
          <w:rFonts w:ascii="Palatino Linotype" w:eastAsia="Palatino Linotype" w:hAnsi="Palatino Linotype" w:cs="Palatino Linotype"/>
          <w:sz w:val="22"/>
          <w:szCs w:val="22"/>
        </w:rPr>
        <w:t xml:space="preserve"> a su cargo; solicitar a la Comisión de Honor y Justicia, la instauración del procedimiento en contra de los integrantes de las instituciones policiales a su cargo que no haya presentado o aprobado las evaluaciones de control de confianza; vigilar la separación impuesta con motivo de la resolución correspondiente emitida por la Comisión de Honor y Justicia, a los integrantes de las instituciones policiales a su cargo que no hayan aprobado las evaluaciones de control de confianza;</w:t>
      </w:r>
    </w:p>
    <w:p w14:paraId="6FE0B011" w14:textId="77777777" w:rsidR="00CB5A1D" w:rsidRDefault="00CB5A1D">
      <w:pPr>
        <w:spacing w:line="360" w:lineRule="auto"/>
        <w:ind w:left="851" w:right="899"/>
        <w:jc w:val="both"/>
        <w:rPr>
          <w:rFonts w:ascii="Palatino Linotype" w:eastAsia="Palatino Linotype" w:hAnsi="Palatino Linotype" w:cs="Palatino Linotype"/>
          <w:sz w:val="22"/>
          <w:szCs w:val="22"/>
        </w:rPr>
      </w:pPr>
    </w:p>
    <w:p w14:paraId="19CF78A2" w14:textId="77777777" w:rsidR="00CB5A1D" w:rsidRDefault="0014336E">
      <w:pPr>
        <w:numPr>
          <w:ilvl w:val="0"/>
          <w:numId w:val="7"/>
        </w:numPr>
        <w:spacing w:line="360" w:lineRule="auto"/>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Que son atribuciones del </w:t>
      </w:r>
      <w:r>
        <w:rPr>
          <w:rFonts w:ascii="Palatino Linotype" w:eastAsia="Palatino Linotype" w:hAnsi="Palatino Linotype" w:cs="Palatino Linotype"/>
          <w:b/>
          <w:sz w:val="22"/>
          <w:szCs w:val="22"/>
        </w:rPr>
        <w:t>Secretario o Secretaria Técnica del Ayuntamiento</w:t>
      </w:r>
      <w:r>
        <w:rPr>
          <w:rFonts w:ascii="Palatino Linotype" w:eastAsia="Palatino Linotype" w:hAnsi="Palatino Linotype" w:cs="Palatino Linotype"/>
          <w:sz w:val="22"/>
          <w:szCs w:val="22"/>
        </w:rPr>
        <w:t>, fungir como enlace ante el Centro Estatal de Control de Confianza y verificar que el estado de fuerza municipal y servidores públicos obligados cumplan con lo previsto en materia de control de confianza, y</w:t>
      </w:r>
    </w:p>
    <w:p w14:paraId="4753AD74" w14:textId="77777777" w:rsidR="00CB5A1D" w:rsidRDefault="00CB5A1D">
      <w:pPr>
        <w:spacing w:line="360" w:lineRule="auto"/>
        <w:ind w:left="851" w:right="899"/>
        <w:jc w:val="both"/>
        <w:rPr>
          <w:rFonts w:ascii="Palatino Linotype" w:eastAsia="Palatino Linotype" w:hAnsi="Palatino Linotype" w:cs="Palatino Linotype"/>
          <w:sz w:val="22"/>
          <w:szCs w:val="22"/>
        </w:rPr>
      </w:pPr>
    </w:p>
    <w:p w14:paraId="7032035E" w14:textId="77777777" w:rsidR="00CB5A1D" w:rsidRDefault="0014336E">
      <w:pPr>
        <w:numPr>
          <w:ilvl w:val="0"/>
          <w:numId w:val="7"/>
        </w:numPr>
        <w:spacing w:line="360" w:lineRule="auto"/>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 los resultados de los procesos de evaluación y los expedientes que se formen con los mismos serán confidenciales, salvo en aquellos casos en que deban presentarse en procedimientos administrativos o judiciales.</w:t>
      </w:r>
    </w:p>
    <w:p w14:paraId="49B8313F" w14:textId="77777777" w:rsidR="00CB5A1D" w:rsidRDefault="00CB5A1D">
      <w:pPr>
        <w:spacing w:line="360" w:lineRule="auto"/>
        <w:ind w:right="48"/>
        <w:jc w:val="both"/>
        <w:rPr>
          <w:rFonts w:ascii="Palatino Linotype" w:eastAsia="Palatino Linotype" w:hAnsi="Palatino Linotype" w:cs="Palatino Linotype"/>
          <w:color w:val="000000"/>
        </w:rPr>
      </w:pPr>
    </w:p>
    <w:p w14:paraId="3A4620B8" w14:textId="77777777" w:rsidR="00CB5A1D" w:rsidRDefault="00CB5A1D">
      <w:pPr>
        <w:pBdr>
          <w:top w:val="nil"/>
          <w:left w:val="nil"/>
          <w:bottom w:val="nil"/>
          <w:right w:val="nil"/>
          <w:between w:val="nil"/>
        </w:pBdr>
        <w:ind w:left="720"/>
        <w:rPr>
          <w:rFonts w:ascii="Palatino Linotype" w:eastAsia="Palatino Linotype" w:hAnsi="Palatino Linotype" w:cs="Palatino Linotype"/>
          <w:color w:val="000000"/>
        </w:rPr>
      </w:pPr>
    </w:p>
    <w:p w14:paraId="2F61FCB9" w14:textId="77777777" w:rsidR="00CB5A1D" w:rsidRDefault="0014336E">
      <w:pPr>
        <w:numPr>
          <w:ilvl w:val="0"/>
          <w:numId w:val="10"/>
        </w:numPr>
        <w:spacing w:line="360" w:lineRule="auto"/>
        <w:ind w:right="48"/>
        <w:jc w:val="both"/>
        <w:rPr>
          <w:rFonts w:ascii="Palatino Linotype" w:eastAsia="Palatino Linotype" w:hAnsi="Palatino Linotype" w:cs="Palatino Linotype"/>
          <w:b/>
        </w:rPr>
      </w:pPr>
      <w:r>
        <w:rPr>
          <w:rFonts w:ascii="Palatino Linotype" w:eastAsia="Palatino Linotype" w:hAnsi="Palatino Linotype" w:cs="Palatino Linotype"/>
        </w:rPr>
        <w:t xml:space="preserve">Conforme a la normatividad citada, </w:t>
      </w:r>
      <w:r>
        <w:rPr>
          <w:rFonts w:ascii="Palatino Linotype" w:eastAsia="Palatino Linotype" w:hAnsi="Palatino Linotype" w:cs="Palatino Linotype"/>
          <w:b/>
        </w:rPr>
        <w:t>se advierte que la evaluación de control de confianza es un requisito indispensable para ingresar y permanecer en el cargo de Director de Seguridad,</w:t>
      </w:r>
      <w:r>
        <w:rPr>
          <w:rFonts w:ascii="Palatino Linotype" w:eastAsia="Palatino Linotype" w:hAnsi="Palatino Linotype" w:cs="Palatino Linotype"/>
        </w:rPr>
        <w:t xml:space="preserve"> y que el resultado de los procesos y los expedientes que se formen con los mismos, son confidenciales, es decir, </w:t>
      </w:r>
      <w:r>
        <w:rPr>
          <w:rFonts w:ascii="Palatino Linotype" w:eastAsia="Palatino Linotype" w:hAnsi="Palatino Linotype" w:cs="Palatino Linotype"/>
          <w:u w:val="single"/>
        </w:rPr>
        <w:t>que el resultado aislado de cada etapa de examen es confidencial</w:t>
      </w:r>
      <w:r>
        <w:rPr>
          <w:rFonts w:ascii="Palatino Linotype" w:eastAsia="Palatino Linotype" w:hAnsi="Palatino Linotype" w:cs="Palatino Linotype"/>
        </w:rPr>
        <w:t xml:space="preserve">; </w:t>
      </w:r>
      <w:r>
        <w:rPr>
          <w:rFonts w:ascii="Palatino Linotype" w:eastAsia="Palatino Linotype" w:hAnsi="Palatino Linotype" w:cs="Palatino Linotype"/>
          <w:b/>
        </w:rPr>
        <w:t>sin embargo, el resultado global, correspondiente a que el servidor público aprobó la evaluación, en el presente caso, “Aprobado” o “No Aprobado”, guarda la naturaleza pública.</w:t>
      </w:r>
    </w:p>
    <w:p w14:paraId="5D2922CA" w14:textId="77777777" w:rsidR="00CB5A1D" w:rsidRDefault="00CB5A1D">
      <w:pPr>
        <w:spacing w:line="360" w:lineRule="auto"/>
        <w:jc w:val="both"/>
        <w:rPr>
          <w:rFonts w:ascii="Palatino Linotype" w:eastAsia="Palatino Linotype" w:hAnsi="Palatino Linotype" w:cs="Palatino Linotype"/>
        </w:rPr>
      </w:pPr>
    </w:p>
    <w:p w14:paraId="0E289A91"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Situación que guarda relevancia, pues en la resolución de la Acción de Inconstitucionalidad 88/2018, la Suprema Corte de Justicia de la Nación precisa que los resultados de las evaluaciones de control de confianza, es decir, los resultados de los exámenes médicos, toxicológicos, psicológicos, poligráficos y estudios socioeconómicos, guardan la naturaleza de confidencial.</w:t>
      </w:r>
    </w:p>
    <w:p w14:paraId="46BE77D4" w14:textId="77777777" w:rsidR="00CB5A1D" w:rsidRDefault="00CB5A1D">
      <w:pPr>
        <w:spacing w:line="360" w:lineRule="auto"/>
        <w:jc w:val="both"/>
        <w:rPr>
          <w:rFonts w:ascii="Palatino Linotype" w:eastAsia="Palatino Linotype" w:hAnsi="Palatino Linotype" w:cs="Palatino Linotype"/>
        </w:rPr>
      </w:pPr>
    </w:p>
    <w:p w14:paraId="1407E0FA"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 xml:space="preserve">Además, es de referir que es de interés público de la ciudadanía, conocer que los trabajadores gubernamentales cumplen con todos los requisitos establecidos en la normatividad respectiva, sobre todo, en materia de seguridad pública, pues solo así, se puede saber, si los empleados señalados, </w:t>
      </w:r>
      <w:r>
        <w:rPr>
          <w:rFonts w:ascii="Palatino Linotype" w:eastAsia="Palatino Linotype" w:hAnsi="Palatino Linotype" w:cs="Palatino Linotype"/>
          <w:b/>
        </w:rPr>
        <w:t>son aptos para ocupar determinados puestos;</w:t>
      </w:r>
      <w:r>
        <w:rPr>
          <w:rFonts w:ascii="Palatino Linotype" w:eastAsia="Palatino Linotype" w:hAnsi="Palatino Linotype" w:cs="Palatino Linotype"/>
        </w:rPr>
        <w:t xml:space="preserve"> toma relevancia dicha situación, al tratarse, en el presente caso de un cargo de mando.</w:t>
      </w:r>
    </w:p>
    <w:p w14:paraId="0D4E8BF3" w14:textId="77777777" w:rsidR="00CB5A1D" w:rsidRDefault="00CB5A1D">
      <w:pPr>
        <w:spacing w:line="360" w:lineRule="auto"/>
        <w:jc w:val="both"/>
        <w:rPr>
          <w:rFonts w:ascii="Palatino Linotype" w:eastAsia="Palatino Linotype" w:hAnsi="Palatino Linotype" w:cs="Palatino Linotype"/>
        </w:rPr>
      </w:pPr>
    </w:p>
    <w:p w14:paraId="195B9470"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Situación que toma sustento en el artículo 21, décimo párrafo inciso a), de la Constitución Política de los Estados Unidos Mexicanos, que alude a que los integrantes de las instituciones de seguridad pública, deben de estar certificados; además, que el 22 Bis de la Ley de Seguridad del Estado de México, de manera específica que el Director referido en la solicitud, debe aprobar las evaluaciones de control de confianza.</w:t>
      </w:r>
    </w:p>
    <w:p w14:paraId="695A5823" w14:textId="77777777" w:rsidR="00CB5A1D" w:rsidRDefault="00CB5A1D">
      <w:pPr>
        <w:spacing w:line="360" w:lineRule="auto"/>
        <w:jc w:val="both"/>
        <w:rPr>
          <w:rFonts w:ascii="Palatino Linotype" w:eastAsia="Palatino Linotype" w:hAnsi="Palatino Linotype" w:cs="Palatino Linotype"/>
        </w:rPr>
      </w:pPr>
    </w:p>
    <w:p w14:paraId="49F4338C"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Asimismo, la publicidad de la información ayuda a rendir cuentas a la población, respecto a que las instituciones de seguridad cumplen con lo establecido en los ordenamientos jurídicos, ya que permite a las personas verificar que una Dependencia o Ayuntamiento, contrata a servidores públicos capaces e idóneos para cumplir con sus funciones y cumplen con los requisitos respectivos, sobre todo, si se trata de una trabajadora en materia de seguridad pública, con cargo superior.</w:t>
      </w:r>
    </w:p>
    <w:p w14:paraId="386A4CDD" w14:textId="77777777" w:rsidR="00CB5A1D" w:rsidRDefault="00CB5A1D">
      <w:pPr>
        <w:spacing w:line="360" w:lineRule="auto"/>
        <w:jc w:val="both"/>
        <w:rPr>
          <w:rFonts w:ascii="Palatino Linotype" w:eastAsia="Palatino Linotype" w:hAnsi="Palatino Linotype" w:cs="Palatino Linotype"/>
        </w:rPr>
      </w:pPr>
    </w:p>
    <w:p w14:paraId="61138D4E" w14:textId="77777777" w:rsidR="00CB5A1D" w:rsidRDefault="0014336E">
      <w:pPr>
        <w:numPr>
          <w:ilvl w:val="0"/>
          <w:numId w:val="10"/>
        </w:numPr>
        <w:spacing w:line="360" w:lineRule="auto"/>
        <w:ind w:right="48"/>
        <w:jc w:val="both"/>
        <w:rPr>
          <w:rFonts w:ascii="Palatino Linotype" w:eastAsia="Palatino Linotype" w:hAnsi="Palatino Linotype" w:cs="Palatino Linotype"/>
          <w:b/>
        </w:rPr>
      </w:pPr>
      <w:r>
        <w:rPr>
          <w:rFonts w:ascii="Palatino Linotype" w:eastAsia="Palatino Linotype" w:hAnsi="Palatino Linotype" w:cs="Palatino Linotype"/>
        </w:rPr>
        <w:lastRenderedPageBreak/>
        <w:t xml:space="preserve">Lo anterior, toma reverencia, pues el proceso de evaluación de confianza según lo establecido en la página del Sujeto Obligado, </w:t>
      </w:r>
      <w:hyperlink r:id="rId13">
        <w:r>
          <w:rPr>
            <w:rFonts w:ascii="Palatino Linotype" w:eastAsia="Palatino Linotype" w:hAnsi="Palatino Linotype" w:cs="Palatino Linotype"/>
          </w:rPr>
          <w:t>https://ccc.edomex.gob.mx/para_que%20sirven_evaluaciones_cc</w:t>
        </w:r>
      </w:hyperlink>
      <w:r>
        <w:rPr>
          <w:rFonts w:ascii="Palatino Linotype" w:eastAsia="Palatino Linotype" w:hAnsi="Palatino Linotype" w:cs="Palatino Linotype"/>
        </w:rPr>
        <w:t xml:space="preserve">, fortalece la credibilidad, eficiencia y operatividad en las instituciones de seguridad, de conformidad con la normatividad procedimientos, objetivos y funciones aplicables en cada institución, así como la obligatoriedad de mantener niveles homogéneos de profesionalización en el desempeño de sus funciones. </w:t>
      </w:r>
    </w:p>
    <w:p w14:paraId="4620CD11" w14:textId="77777777" w:rsidR="00CB5A1D" w:rsidRDefault="00CB5A1D">
      <w:pPr>
        <w:spacing w:line="360" w:lineRule="auto"/>
        <w:jc w:val="both"/>
        <w:rPr>
          <w:rFonts w:ascii="Palatino Linotype" w:eastAsia="Palatino Linotype" w:hAnsi="Palatino Linotype" w:cs="Palatino Linotype"/>
        </w:rPr>
      </w:pPr>
    </w:p>
    <w:p w14:paraId="7367D5F2" w14:textId="77777777" w:rsidR="00CB5A1D" w:rsidRDefault="0014336E">
      <w:pPr>
        <w:numPr>
          <w:ilvl w:val="0"/>
          <w:numId w:val="10"/>
        </w:numPr>
        <w:spacing w:line="360" w:lineRule="auto"/>
        <w:ind w:right="48"/>
        <w:jc w:val="both"/>
        <w:rPr>
          <w:rFonts w:ascii="Palatino Linotype" w:eastAsia="Palatino Linotype" w:hAnsi="Palatino Linotype" w:cs="Palatino Linotype"/>
          <w:b/>
        </w:rPr>
      </w:pPr>
      <w:r>
        <w:rPr>
          <w:rFonts w:ascii="Palatino Linotype" w:eastAsia="Palatino Linotype" w:hAnsi="Palatino Linotype" w:cs="Palatino Linotype"/>
        </w:rPr>
        <w:t xml:space="preserve">De tal suerte, toda vez que la pretensión del ahora Recurrente </w:t>
      </w:r>
      <w:r>
        <w:rPr>
          <w:rFonts w:ascii="Palatino Linotype" w:eastAsia="Palatino Linotype" w:hAnsi="Palatino Linotype" w:cs="Palatino Linotype"/>
          <w:b/>
        </w:rPr>
        <w:t xml:space="preserve">es obtener el resultado de la evaluación de control de confianza, </w:t>
      </w:r>
      <w:r>
        <w:rPr>
          <w:rFonts w:ascii="Palatino Linotype" w:eastAsia="Palatino Linotype" w:hAnsi="Palatino Linotype" w:cs="Palatino Linotype"/>
        </w:rPr>
        <w:t>se considera información pública, pues con dicho dato se logra advertir que el servidor público solicitado cumple con uno de los requisitos indispensables y establecidos en la normatividad aplicable, para ocupar dicho puesto, en la institución de seguridad pública</w:t>
      </w:r>
      <w:r>
        <w:rPr>
          <w:rFonts w:ascii="Palatino Linotype" w:eastAsia="Palatino Linotype" w:hAnsi="Palatino Linotype" w:cs="Palatino Linotype"/>
          <w:b/>
        </w:rPr>
        <w:t>.</w:t>
      </w:r>
    </w:p>
    <w:p w14:paraId="71879DC5" w14:textId="77777777" w:rsidR="00CB5A1D" w:rsidRDefault="00CB5A1D">
      <w:pPr>
        <w:pBdr>
          <w:top w:val="nil"/>
          <w:left w:val="nil"/>
          <w:bottom w:val="nil"/>
          <w:right w:val="nil"/>
          <w:between w:val="nil"/>
        </w:pBdr>
        <w:ind w:left="720"/>
        <w:rPr>
          <w:rFonts w:ascii="Palatino Linotype" w:eastAsia="Palatino Linotype" w:hAnsi="Palatino Linotype" w:cs="Palatino Linotype"/>
          <w:b/>
          <w:color w:val="000000"/>
        </w:rPr>
      </w:pPr>
    </w:p>
    <w:p w14:paraId="7ABC8E51" w14:textId="77777777" w:rsidR="00CB5A1D" w:rsidRDefault="0014336E">
      <w:pPr>
        <w:numPr>
          <w:ilvl w:val="0"/>
          <w:numId w:val="10"/>
        </w:numPr>
        <w:spacing w:line="360" w:lineRule="auto"/>
        <w:ind w:right="48"/>
        <w:jc w:val="both"/>
        <w:rPr>
          <w:rFonts w:ascii="Palatino Linotype" w:eastAsia="Palatino Linotype" w:hAnsi="Palatino Linotype" w:cs="Palatino Linotype"/>
          <w:b/>
        </w:rPr>
      </w:pPr>
      <w:r>
        <w:rPr>
          <w:rFonts w:ascii="Palatino Linotype" w:eastAsia="Palatino Linotype" w:hAnsi="Palatino Linotype" w:cs="Palatino Linotype"/>
        </w:rPr>
        <w:t xml:space="preserve">Es por lo anterior,  y derivado del estudio de las constancias que integran el presente recurso, que se arriba a la conclusión de que los motivos de inconformidad resultan fundados en virtud de que, si bien es cierto remite un archivo del que se desprende el REI, NOMBRE DEL EVALUADO, PUESTO, RESULTADO y MOTIVO DE EVALUACION, que se consideran datos de naturaleza pública dentro de documento remitido, también es cierto que, el mismo se encuentra testado de más, es decir, se testó información relativa al fundamento, fecha en que fue realizado, entre otros, situación que no permite tener certeza del documento que se remite así como se la vigencia del mismo, ya que como ha quedado referido, estas evaluaciones se practican de manera periódica y tendrán una vigencia de 3 </w:t>
      </w:r>
      <w:r>
        <w:rPr>
          <w:rFonts w:ascii="Palatino Linotype" w:eastAsia="Palatino Linotype" w:hAnsi="Palatino Linotype" w:cs="Palatino Linotype"/>
        </w:rPr>
        <w:lastRenderedPageBreak/>
        <w:t xml:space="preserve">años,  en consecuencia, no se puede tener por colmado el rubro respectivo y se debe hacer entrega de los resultados de la evaluación de control de confianza del Comisario de Seguridad, Marco Antonio Mena Domínguez en una correcta versión pública </w:t>
      </w:r>
    </w:p>
    <w:p w14:paraId="2EACAE17" w14:textId="77777777" w:rsidR="00CB5A1D" w:rsidRDefault="00CB5A1D">
      <w:pPr>
        <w:spacing w:line="360" w:lineRule="auto"/>
        <w:jc w:val="both"/>
        <w:rPr>
          <w:rFonts w:ascii="Palatino Linotype" w:eastAsia="Palatino Linotype" w:hAnsi="Palatino Linotype" w:cs="Palatino Linotype"/>
          <w:b/>
        </w:rPr>
      </w:pPr>
    </w:p>
    <w:p w14:paraId="319F7B27"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Finalmente sobre este punto, no pasa desapercibido para este Instituto que los documentos que den cuenta de lo solicitado, pudieran contener datos o información clasificada, tal como pudiera ser la Clave Única de Identificación Permanente, la Clave Única de Registro de Población, el Registro Federal de Contribuyentes, entre otros,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4E4455FE" w14:textId="77777777" w:rsidR="00CB5A1D" w:rsidRDefault="00CB5A1D">
      <w:pPr>
        <w:spacing w:line="360" w:lineRule="auto"/>
        <w:jc w:val="both"/>
        <w:rPr>
          <w:rFonts w:ascii="Palatino Linotype" w:eastAsia="Palatino Linotype" w:hAnsi="Palatino Linotype" w:cs="Palatino Linotype"/>
        </w:rPr>
      </w:pPr>
    </w:p>
    <w:p w14:paraId="2EA3CE69" w14:textId="77777777" w:rsidR="00CB5A1D" w:rsidRDefault="0014336E">
      <w:pPr>
        <w:numPr>
          <w:ilvl w:val="0"/>
          <w:numId w:val="10"/>
        </w:num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5D326384"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Con la determinación a la que se arriba se concluye que quedará por colmado el Derecho de Acceso a la Información Pública del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el cual se define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partidos políticos, fideicomisos y fondos públicos, así como de cualquier persona </w:t>
      </w:r>
      <w:r>
        <w:rPr>
          <w:rFonts w:ascii="Palatino Linotype" w:eastAsia="Palatino Linotype" w:hAnsi="Palatino Linotype" w:cs="Palatino Linotype"/>
          <w:color w:val="000000"/>
        </w:rPr>
        <w:t>física</w:t>
      </w:r>
      <w:r>
        <w:rPr>
          <w:rFonts w:ascii="Palatino Linotype" w:eastAsia="Palatino Linotype" w:hAnsi="Palatino Linotype" w:cs="Palatino Linotype"/>
          <w:i/>
          <w:color w:val="000000"/>
        </w:rPr>
        <w:t>, moral o sindicato que reciba y ejerza recursos públicos o realice actos de autoridad en el ámbito federal, estatal y municipal,</w:t>
      </w:r>
      <w:r>
        <w:rPr>
          <w:rFonts w:ascii="Palatino Linotype" w:eastAsia="Palatino Linotype" w:hAnsi="Palatino Linotype" w:cs="Palatino Linotype"/>
          <w:i/>
          <w:color w:val="000000"/>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7120A2D4" w14:textId="77777777" w:rsidR="00CB5A1D" w:rsidRDefault="00CB5A1D">
      <w:pPr>
        <w:tabs>
          <w:tab w:val="left" w:pos="284"/>
        </w:tabs>
        <w:spacing w:line="360" w:lineRule="auto"/>
        <w:rPr>
          <w:rFonts w:ascii="Palatino Linotype" w:eastAsia="Palatino Linotype" w:hAnsi="Palatino Linotype" w:cs="Palatino Linotype"/>
        </w:rPr>
      </w:pPr>
    </w:p>
    <w:p w14:paraId="0C13A417"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688AD09B" w14:textId="77777777" w:rsidR="00CB5A1D" w:rsidRDefault="0014336E">
      <w:pPr>
        <w:tabs>
          <w:tab w:val="left" w:pos="284"/>
        </w:tabs>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3071CABD"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Pr>
          <w:rFonts w:ascii="Palatino Linotype" w:eastAsia="Palatino Linotype" w:hAnsi="Palatino Linotype" w:cs="Palatino Linotype"/>
          <w:i/>
          <w:color w:val="000000"/>
        </w:rPr>
        <w:t>por los principios de simplicidad, rapidez gratuidad del procedimiento, auxilio y orientación a los particulares</w:t>
      </w:r>
      <w:r>
        <w:rPr>
          <w:rFonts w:ascii="Palatino Linotype" w:eastAsia="Palatino Linotype" w:hAnsi="Palatino Linotype" w:cs="Palatino Linotype"/>
          <w:color w:val="000000"/>
        </w:rPr>
        <w:t xml:space="preserve">, contemplando el derecho de las personas con discapacidad y hablantes de lengua indígena. </w:t>
      </w:r>
    </w:p>
    <w:p w14:paraId="187B74E0" w14:textId="77777777" w:rsidR="00CB5A1D" w:rsidRDefault="00CB5A1D">
      <w:pPr>
        <w:tabs>
          <w:tab w:val="left" w:pos="284"/>
        </w:tabs>
        <w:spacing w:line="360" w:lineRule="auto"/>
        <w:jc w:val="both"/>
        <w:rPr>
          <w:rFonts w:ascii="Palatino Linotype" w:eastAsia="Palatino Linotype" w:hAnsi="Palatino Linotype" w:cs="Palatino Linotype"/>
        </w:rPr>
      </w:pPr>
    </w:p>
    <w:p w14:paraId="533F8267"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cuyo objeto es establecer principios, bases generales y procedimientos para tutelar y garantizar la transparencia y el derecho humano de acceso a la información pública en posesión de los sujetos obligados; en su artículo 176</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establece que </w:t>
      </w:r>
      <w:r>
        <w:rPr>
          <w:rFonts w:ascii="Palatino Linotype" w:eastAsia="Palatino Linotype" w:hAnsi="Palatino Linotype" w:cs="Palatino Linotype"/>
          <w:b/>
          <w:i/>
          <w:color w:val="000000"/>
          <w:u w:val="single"/>
        </w:rPr>
        <w:t>el recurso de revisión es la garantía secundaria</w:t>
      </w:r>
      <w:r>
        <w:rPr>
          <w:rFonts w:ascii="Palatino Linotype" w:eastAsia="Palatino Linotype" w:hAnsi="Palatino Linotype" w:cs="Palatino Linotype"/>
          <w:b/>
          <w:i/>
          <w:color w:val="000000"/>
        </w:rPr>
        <w:t xml:space="preserve"> mediante la cual se pretende reparar cualquier posible afectación al derecho de acceso a la información pública</w:t>
      </w:r>
      <w:r>
        <w:rPr>
          <w:rFonts w:ascii="Palatino Linotype" w:eastAsia="Palatino Linotype" w:hAnsi="Palatino Linotype" w:cs="Palatino Linotype"/>
          <w:b/>
          <w:color w:val="000000"/>
        </w:rPr>
        <w:t>, s</w:t>
      </w:r>
      <w:r>
        <w:rPr>
          <w:rFonts w:ascii="Palatino Linotype" w:eastAsia="Palatino Linotype" w:hAnsi="Palatino Linotype" w:cs="Palatino Linotype"/>
          <w:color w:val="000000"/>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67A78C4" w14:textId="77777777" w:rsidR="00CB5A1D" w:rsidRDefault="00CB5A1D">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6377DEC1"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w:t>
      </w:r>
      <w:r>
        <w:rPr>
          <w:rFonts w:ascii="Palatino Linotype" w:eastAsia="Palatino Linotype" w:hAnsi="Palatino Linotype" w:cs="Palatino Linotype"/>
          <w:color w:val="000000"/>
        </w:rPr>
        <w:lastRenderedPageBreak/>
        <w:t>en el Periódico Oficial del Gobierno del Estado Libre y Soberano de México “Gaceta del Gobierno” el diecinueve de octubre de dos mil once, cuyo rubro y texto dispone:</w:t>
      </w:r>
    </w:p>
    <w:p w14:paraId="08A96D01"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6C77F80" w14:textId="77777777" w:rsidR="00CB5A1D" w:rsidRDefault="0014336E">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“CRITERIO 0002-11</w:t>
      </w:r>
    </w:p>
    <w:p w14:paraId="0E733DED" w14:textId="77777777" w:rsidR="00CB5A1D" w:rsidRDefault="0014336E">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INFORMACIÓN PÚBLICA, CONCEPTO DE, EN MATERIA DE TRANSPARENCIA. INTERPRETACIÓN TEMÁTICA DE LOS ARTÍCULOS 2, FRACCIÓN V, XV, Y XVI, 3, 4,11 Y 41.</w:t>
      </w:r>
      <w:r>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61B5A34" w14:textId="77777777" w:rsidR="00CB5A1D" w:rsidRDefault="0014336E">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En consecuencia el acceso a la información se refiere a que se cumplan cualquiera de los siguientes tres supuestos:</w:t>
      </w:r>
    </w:p>
    <w:p w14:paraId="12606412" w14:textId="77777777" w:rsidR="00CB5A1D" w:rsidRDefault="0014336E">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Que se trate de información registrada en cualquier soporte documental, que en ejercicio de las atribuciones conferidas, sea generada por los Sujetos Obligados;</w:t>
      </w:r>
    </w:p>
    <w:p w14:paraId="16EBBEAA" w14:textId="77777777" w:rsidR="00CB5A1D" w:rsidRDefault="0014336E">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Que se trate de información registrada en cualquier soporte documental, que en ejercicio de las atribuciones conferidas, sea administrada por los Sujetos Obligados, y</w:t>
      </w:r>
    </w:p>
    <w:p w14:paraId="6CFE351B" w14:textId="77777777" w:rsidR="00CB5A1D" w:rsidRDefault="0014336E">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rPr>
        <w:t>Que se trate de información registrada en cualquier soporte documental, que en ejercicio de las atribuciones conferidas, se encuentre en posesión de los Sujetos Obligados.”</w:t>
      </w:r>
    </w:p>
    <w:p w14:paraId="6F48333C" w14:textId="77777777" w:rsidR="00CB5A1D" w:rsidRDefault="00CB5A1D">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3FE26A53"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El derecho de acceso a la información encuentra su materia elemental en los documentos, y la Ley de Transparencia local nos brinda el siguiente concepto, para darnos un mejor panorama:</w:t>
      </w:r>
    </w:p>
    <w:p w14:paraId="6C15D0C9" w14:textId="77777777" w:rsidR="00CB5A1D" w:rsidRDefault="00CB5A1D">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1BF798AC" w14:textId="77777777" w:rsidR="00CB5A1D" w:rsidRDefault="0014336E">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XI. Documento: </w:t>
      </w:r>
      <w:r>
        <w:rPr>
          <w:rFonts w:ascii="Palatino Linotype" w:eastAsia="Palatino Linotype" w:hAnsi="Palatino Linotype" w:cs="Palatino Linotype"/>
          <w:i/>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4A8B676" w14:textId="77777777" w:rsidR="00CB5A1D" w:rsidRDefault="00CB5A1D">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576C7447"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76B5B676"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425B192"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color w:val="000000"/>
        </w:rPr>
        <w:t xml:space="preserve">los Sujetos Obligados deberán documentar todo acto </w:t>
      </w:r>
      <w:r>
        <w:rPr>
          <w:rFonts w:ascii="Palatino Linotype" w:eastAsia="Palatino Linotype" w:hAnsi="Palatino Linotype" w:cs="Palatino Linotype"/>
          <w:b/>
          <w:color w:val="000000"/>
        </w:rPr>
        <w:lastRenderedPageBreak/>
        <w:t>que se derive del ejercicio de sus facultades, competencias o funciones,</w:t>
      </w:r>
      <w:r>
        <w:rPr>
          <w:rFonts w:ascii="Palatino Linotype" w:eastAsia="Palatino Linotype" w:hAnsi="Palatino Linotype" w:cs="Palatino Linotype"/>
          <w:color w:val="000000"/>
        </w:rPr>
        <w:t xml:space="preserve"> considerando desde su origen la eventual publicidad y reutilización de la información que generen, posean o administren.</w:t>
      </w:r>
    </w:p>
    <w:p w14:paraId="251A0CAD" w14:textId="77777777" w:rsidR="00CB5A1D" w:rsidRDefault="00CB5A1D">
      <w:pPr>
        <w:pBdr>
          <w:top w:val="nil"/>
          <w:left w:val="nil"/>
          <w:bottom w:val="nil"/>
          <w:right w:val="nil"/>
          <w:between w:val="nil"/>
        </w:pBdr>
        <w:ind w:left="708"/>
        <w:rPr>
          <w:rFonts w:ascii="Palatino Linotype" w:eastAsia="Palatino Linotype" w:hAnsi="Palatino Linotype" w:cs="Palatino Linotype"/>
          <w:color w:val="000000"/>
        </w:rPr>
      </w:pPr>
    </w:p>
    <w:p w14:paraId="73650C21"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068F528A" w14:textId="77777777" w:rsidR="00CB5A1D" w:rsidRDefault="00CB5A1D">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435E380C" w14:textId="77777777" w:rsidR="00CB5A1D" w:rsidRDefault="0014336E">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4. </w:t>
      </w:r>
      <w:r>
        <w:rPr>
          <w:rFonts w:ascii="Palatino Linotype" w:eastAsia="Palatino Linotype" w:hAnsi="Palatino Linotype" w:cs="Palatino Linotype"/>
          <w:i/>
        </w:rPr>
        <w:t>El derecho humano de acceso a la información pública es la prerrogativa de las personas para buscar, difundir, investigar, recabar, recibir y solicitar información pública, sin necesidad de acreditar personalidad ni interés jurídico.</w:t>
      </w:r>
    </w:p>
    <w:p w14:paraId="1098FBE1" w14:textId="77777777" w:rsidR="00CB5A1D" w:rsidRDefault="00CB5A1D">
      <w:pPr>
        <w:spacing w:line="360" w:lineRule="auto"/>
        <w:ind w:left="567" w:right="567"/>
        <w:jc w:val="both"/>
        <w:rPr>
          <w:rFonts w:ascii="Palatino Linotype" w:eastAsia="Palatino Linotype" w:hAnsi="Palatino Linotype" w:cs="Palatino Linotype"/>
          <w:i/>
        </w:rPr>
      </w:pPr>
    </w:p>
    <w:p w14:paraId="5803A035" w14:textId="77777777" w:rsidR="00CB5A1D" w:rsidRDefault="0014336E">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E25F74F" w14:textId="77777777" w:rsidR="00CB5A1D" w:rsidRDefault="00CB5A1D">
      <w:pPr>
        <w:spacing w:line="360" w:lineRule="auto"/>
        <w:ind w:left="567" w:right="567"/>
        <w:jc w:val="both"/>
        <w:rPr>
          <w:rFonts w:ascii="Palatino Linotype" w:eastAsia="Palatino Linotype" w:hAnsi="Palatino Linotype" w:cs="Palatino Linotype"/>
          <w:i/>
        </w:rPr>
      </w:pPr>
    </w:p>
    <w:p w14:paraId="318D5450" w14:textId="77777777" w:rsidR="00CB5A1D" w:rsidRDefault="0014336E">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Los sujetos obligados deben poner en práctica, políticas y programas de acceso a la información que se apeguen a criterios de publicidad, veracidad, oportunidad, precisión y suficiencia en beneficio de los solicitantes.</w:t>
      </w:r>
    </w:p>
    <w:p w14:paraId="15E846E6" w14:textId="77777777" w:rsidR="00CB5A1D" w:rsidRDefault="00CB5A1D">
      <w:pPr>
        <w:spacing w:line="360" w:lineRule="auto"/>
        <w:ind w:left="567" w:right="567"/>
        <w:jc w:val="both"/>
        <w:rPr>
          <w:rFonts w:ascii="Palatino Linotype" w:eastAsia="Palatino Linotype" w:hAnsi="Palatino Linotype" w:cs="Palatino Linotype"/>
          <w:i/>
          <w:color w:val="000000"/>
        </w:rPr>
      </w:pPr>
    </w:p>
    <w:p w14:paraId="0AF4A420"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5"/>
      </w:r>
      <w:r>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6490670" w14:textId="77777777" w:rsidR="00CB5A1D" w:rsidRDefault="00CB5A1D">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1A88D3FA"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0E38D6C5" w14:textId="77777777" w:rsidR="00CB5A1D" w:rsidRDefault="00CB5A1D">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3593F8D7" w14:textId="77777777" w:rsidR="00CB5A1D" w:rsidRDefault="0014336E">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ACCESO A LA INFORMACIÓN. IMPLICACIÓN DEL PRINCIPIO DE MÁXIMA PUBLICIDAD EN EL DERECHO FUNDAMENTAL RELATIVO.</w:t>
      </w:r>
      <w:r>
        <w:rPr>
          <w:rFonts w:ascii="Palatino Linotype" w:eastAsia="Palatino Linotype" w:hAnsi="Palatino Linotype" w:cs="Palatino Linotype"/>
          <w:i/>
          <w:color w:val="000000"/>
        </w:rPr>
        <w:t xml:space="preserve"> Del artículo 6o. de la Constitución Política de los Estados Unidos </w:t>
      </w:r>
      <w:r>
        <w:rPr>
          <w:rFonts w:ascii="Palatino Linotype" w:eastAsia="Palatino Linotype" w:hAnsi="Palatino Linotype" w:cs="Palatino Linotype"/>
          <w:i/>
          <w:color w:val="000000"/>
        </w:rPr>
        <w:lastRenderedPageBreak/>
        <w:t>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08BE2F91" w14:textId="77777777" w:rsidR="00CB5A1D" w:rsidRDefault="00CB5A1D">
      <w:pPr>
        <w:tabs>
          <w:tab w:val="left" w:pos="851"/>
        </w:tabs>
        <w:spacing w:line="360" w:lineRule="auto"/>
        <w:ind w:right="567"/>
        <w:jc w:val="both"/>
        <w:rPr>
          <w:rFonts w:ascii="Palatino Linotype" w:eastAsia="Palatino Linotype" w:hAnsi="Palatino Linotype" w:cs="Palatino Linotype"/>
        </w:rPr>
      </w:pPr>
    </w:p>
    <w:p w14:paraId="033390E4"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ha señalado, los Sujetos Obligados deberán proporcionar toda la información que se encuentre en su posesión bajo los estándares más altos de transparencia y máxima publicidad. </w:t>
      </w:r>
    </w:p>
    <w:p w14:paraId="1ED41AF3"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A1A9466"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 es necesario citar el artículo 140 de la Ley de Transparencia y Acceso a la Información Pública del Estado de México y Municipios, el cual precisa que, la información pública será de acceso restringido cuando por razones de interés público, esta sea clasificada como reservada, conforme a los criterios siguientes: </w:t>
      </w:r>
    </w:p>
    <w:p w14:paraId="78BBE8C4"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BDD8DA1" w14:textId="77777777" w:rsidR="00CB5A1D" w:rsidRDefault="0014336E">
      <w:p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5D8F3F04" w14:textId="77777777" w:rsidR="00CB5A1D" w:rsidRDefault="00CB5A1D">
      <w:p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p>
    <w:p w14:paraId="5B715B03" w14:textId="77777777" w:rsidR="00CB5A1D" w:rsidRDefault="0014336E">
      <w:p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 Vulnere la conducción de los expedientes judiciales o de los procedimientos administrativos seguidos en forma de juicio, en tanto no hayan quedado firmes. </w:t>
      </w:r>
    </w:p>
    <w:p w14:paraId="26BD64C6" w14:textId="77777777" w:rsidR="00CB5A1D" w:rsidRDefault="00CB5A1D">
      <w:p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p>
    <w:p w14:paraId="4ACFBBDF" w14:textId="77777777" w:rsidR="00CB5A1D" w:rsidRDefault="0014336E">
      <w:pPr>
        <w:pBdr>
          <w:top w:val="nil"/>
          <w:left w:val="nil"/>
          <w:bottom w:val="nil"/>
          <w:right w:val="nil"/>
          <w:between w:val="nil"/>
        </w:pBdr>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E673FD7"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A08EF2C"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sentido, cabe la posibilidad de que dentro de la información que se ordena, se encuentren documentos que contengan información que sí actualicen alguna de las causales de reserva o confidencialidad establecidas en los artículos 140 y 143 de la Ley de la materia, dicha información reviste el carácter de información reservada y en este caso, se deberá emitir un acuerdo que clasifique como reservado.</w:t>
      </w:r>
    </w:p>
    <w:p w14:paraId="43CC638B" w14:textId="77777777" w:rsidR="00CB5A1D" w:rsidRDefault="00CB5A1D">
      <w:pPr>
        <w:pBdr>
          <w:top w:val="nil"/>
          <w:left w:val="nil"/>
          <w:bottom w:val="nil"/>
          <w:right w:val="nil"/>
          <w:between w:val="nil"/>
        </w:pBdr>
        <w:spacing w:line="360" w:lineRule="auto"/>
        <w:rPr>
          <w:rFonts w:ascii="Palatino Linotype" w:eastAsia="Palatino Linotype" w:hAnsi="Palatino Linotype" w:cs="Palatino Linotype"/>
          <w:color w:val="000000"/>
        </w:rPr>
      </w:pPr>
    </w:p>
    <w:p w14:paraId="1313AF61" w14:textId="77777777" w:rsidR="00CB5A1D" w:rsidRDefault="0014336E">
      <w:pPr>
        <w:keepNext/>
        <w:keepLine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753BD495" w14:textId="77777777" w:rsidR="00CB5A1D" w:rsidRDefault="00CB5A1D">
      <w:pPr>
        <w:spacing w:line="360" w:lineRule="auto"/>
        <w:rPr>
          <w:rFonts w:ascii="Palatino Linotype" w:eastAsia="Palatino Linotype" w:hAnsi="Palatino Linotype" w:cs="Palatino Linotype"/>
        </w:rPr>
      </w:pPr>
    </w:p>
    <w:p w14:paraId="135748C0" w14:textId="77777777" w:rsidR="00CB5A1D" w:rsidRDefault="0014336E">
      <w:pPr>
        <w:keepNext/>
        <w:keepLines/>
        <w:numPr>
          <w:ilvl w:val="0"/>
          <w:numId w:val="5"/>
        </w:numPr>
        <w:tabs>
          <w:tab w:val="left" w:pos="284"/>
        </w:tab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Nociones generales. </w:t>
      </w:r>
    </w:p>
    <w:p w14:paraId="168EA187" w14:textId="77777777" w:rsidR="00CB5A1D" w:rsidRDefault="00CB5A1D">
      <w:pPr>
        <w:keepNext/>
        <w:keepLines/>
        <w:tabs>
          <w:tab w:val="left" w:pos="284"/>
        </w:tabs>
        <w:spacing w:line="360" w:lineRule="auto"/>
        <w:ind w:left="1080"/>
        <w:rPr>
          <w:rFonts w:ascii="Palatino Linotype" w:eastAsia="Palatino Linotype" w:hAnsi="Palatino Linotype" w:cs="Palatino Linotype"/>
          <w:b/>
          <w:color w:val="000000"/>
        </w:rPr>
      </w:pPr>
    </w:p>
    <w:p w14:paraId="78D77F39"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 obrar datos personales susceptibles de protegerse, así como </w:t>
      </w:r>
      <w:r>
        <w:rPr>
          <w:rFonts w:ascii="Palatino Linotype" w:eastAsia="Palatino Linotype" w:hAnsi="Palatino Linotype" w:cs="Palatino Linotype"/>
          <w:color w:val="000000"/>
        </w:rPr>
        <w:lastRenderedPageBreak/>
        <w:t xml:space="preserve">información susceptible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7E389CF9" w14:textId="77777777" w:rsidR="00CB5A1D" w:rsidRDefault="00CB5A1D">
      <w:pPr>
        <w:tabs>
          <w:tab w:val="left" w:pos="0"/>
          <w:tab w:val="left" w:pos="284"/>
        </w:tabs>
        <w:spacing w:line="360" w:lineRule="auto"/>
        <w:ind w:right="49"/>
        <w:jc w:val="both"/>
        <w:rPr>
          <w:rFonts w:ascii="Palatino Linotype" w:eastAsia="Palatino Linotype" w:hAnsi="Palatino Linotype" w:cs="Palatino Linotype"/>
          <w:highlight w:val="yellow"/>
        </w:rPr>
      </w:pPr>
    </w:p>
    <w:p w14:paraId="5CEAF29E"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3C6A8279" w14:textId="77777777" w:rsidR="00CB5A1D" w:rsidRDefault="00CB5A1D">
      <w:pPr>
        <w:tabs>
          <w:tab w:val="left" w:pos="284"/>
        </w:tabs>
        <w:spacing w:line="360" w:lineRule="auto"/>
        <w:ind w:right="49"/>
        <w:jc w:val="both"/>
        <w:rPr>
          <w:rFonts w:ascii="Palatino Linotype" w:eastAsia="Palatino Linotype" w:hAnsi="Palatino Linotype" w:cs="Palatino Linotype"/>
          <w:color w:val="000000"/>
        </w:rPr>
      </w:pPr>
    </w:p>
    <w:tbl>
      <w:tblPr>
        <w:tblStyle w:val="a0"/>
        <w:tblW w:w="8926" w:type="dxa"/>
        <w:tblInd w:w="-1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237"/>
      </w:tblGrid>
      <w:tr w:rsidR="00CB5A1D" w14:paraId="138F4ABB" w14:textId="77777777">
        <w:tc>
          <w:tcPr>
            <w:tcW w:w="2689" w:type="dxa"/>
          </w:tcPr>
          <w:p w14:paraId="5D1C2516" w14:textId="77777777" w:rsidR="00CB5A1D" w:rsidRDefault="0014336E">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237" w:type="dxa"/>
          </w:tcPr>
          <w:p w14:paraId="1BC7A1A0" w14:textId="77777777" w:rsidR="00CB5A1D" w:rsidRDefault="0014336E">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490286D" w14:textId="77777777" w:rsidR="00CB5A1D" w:rsidRDefault="0014336E">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396BCB5E" w14:textId="77777777" w:rsidR="00CB5A1D" w:rsidRDefault="0014336E">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7765B2F5" w14:textId="77777777" w:rsidR="00CB5A1D" w:rsidRDefault="0014336E">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u w:val="single"/>
              </w:rPr>
              <w:t>no se puede hacer un acuerdo para clasificar de manera general todos los documentos de un expediente o área, sin</w:t>
            </w:r>
            <w:r>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CB5A1D" w14:paraId="56D9224A" w14:textId="77777777">
        <w:tc>
          <w:tcPr>
            <w:tcW w:w="2689" w:type="dxa"/>
          </w:tcPr>
          <w:p w14:paraId="7B32A6CC" w14:textId="77777777" w:rsidR="00CB5A1D" w:rsidRDefault="0014336E">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237" w:type="dxa"/>
          </w:tcPr>
          <w:p w14:paraId="6135C928" w14:textId="77777777" w:rsidR="00CB5A1D" w:rsidRDefault="0014336E">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6772F6D8" w14:textId="77777777" w:rsidR="00CB5A1D" w:rsidRDefault="0014336E">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074AB37" w14:textId="77777777" w:rsidR="00CB5A1D" w:rsidRDefault="0014336E">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identificar claramente el tipo de información y hacer un juicio de subsunción o encaje </w:t>
            </w:r>
            <w:r>
              <w:rPr>
                <w:rFonts w:ascii="Palatino Linotype" w:eastAsia="Palatino Linotype" w:hAnsi="Palatino Linotype" w:cs="Palatino Linotype"/>
                <w:color w:val="000000"/>
              </w:rPr>
              <w:lastRenderedPageBreak/>
              <w:t>para acreditar que el supuesto de hecho corresponde estrictamente con la hipótesis jurídica. Esto también lo debe de realizar el servidor público habilitado y el titular del área que administra la información.</w:t>
            </w:r>
          </w:p>
        </w:tc>
      </w:tr>
      <w:tr w:rsidR="00CB5A1D" w14:paraId="5FFE510D" w14:textId="77777777">
        <w:tc>
          <w:tcPr>
            <w:tcW w:w="2689" w:type="dxa"/>
          </w:tcPr>
          <w:p w14:paraId="63054B65" w14:textId="77777777" w:rsidR="00CB5A1D" w:rsidRDefault="0014336E">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lastRenderedPageBreak/>
              <w:t>c) Formalidades para emitir el acuerdo de clasificación.</w:t>
            </w:r>
          </w:p>
        </w:tc>
        <w:tc>
          <w:tcPr>
            <w:tcW w:w="6237" w:type="dxa"/>
          </w:tcPr>
          <w:p w14:paraId="5D2A4BB7" w14:textId="77777777" w:rsidR="00CB5A1D" w:rsidRDefault="0014336E">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3AA78625" w14:textId="77777777" w:rsidR="00CB5A1D" w:rsidRDefault="0014336E">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necesario que </w:t>
            </w:r>
            <w:r>
              <w:rPr>
                <w:rFonts w:ascii="Palatino Linotype" w:eastAsia="Palatino Linotype" w:hAnsi="Palatino Linotype" w:cs="Palatino Linotype"/>
                <w:b/>
                <w:color w:val="000000"/>
                <w:u w:val="single"/>
              </w:rPr>
              <w:t>el acto reúna con los requisitos elementales</w:t>
            </w:r>
            <w:r>
              <w:rPr>
                <w:rFonts w:ascii="Palatino Linotype" w:eastAsia="Palatino Linotype" w:hAnsi="Palatino Linotype" w:cs="Palatino Linotype"/>
                <w:color w:val="000000"/>
              </w:rPr>
              <w:t>, entre ellos, que la autoridad que va a emitir el acto de autoridad sea la legalmente facultada para ello.</w:t>
            </w:r>
          </w:p>
          <w:p w14:paraId="47D20B0A" w14:textId="77777777" w:rsidR="00CB5A1D" w:rsidRDefault="0014336E">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B5A1D" w14:paraId="64CAA29C" w14:textId="77777777">
        <w:tc>
          <w:tcPr>
            <w:tcW w:w="2689" w:type="dxa"/>
          </w:tcPr>
          <w:p w14:paraId="3A78586F" w14:textId="77777777" w:rsidR="00CB5A1D" w:rsidRDefault="00CB5A1D">
            <w:pPr>
              <w:tabs>
                <w:tab w:val="left" w:pos="284"/>
              </w:tabs>
              <w:spacing w:line="360" w:lineRule="auto"/>
              <w:rPr>
                <w:rFonts w:ascii="Palatino Linotype" w:eastAsia="Palatino Linotype" w:hAnsi="Palatino Linotype" w:cs="Palatino Linotype"/>
              </w:rPr>
            </w:pPr>
          </w:p>
          <w:p w14:paraId="35E565B4" w14:textId="77777777" w:rsidR="00CB5A1D" w:rsidRDefault="0014336E">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 xml:space="preserve">d) Requisitos de fondo del acuerdo de clasificación. </w:t>
            </w:r>
          </w:p>
        </w:tc>
        <w:tc>
          <w:tcPr>
            <w:tcW w:w="6237" w:type="dxa"/>
          </w:tcPr>
          <w:p w14:paraId="3C7B79E4" w14:textId="77777777" w:rsidR="00CB5A1D" w:rsidRDefault="0014336E">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Como se ha señalado antes, al hacer el juicio de subsunción o encaje entre el supuesto de hecho y la </w:t>
            </w:r>
            <w:r>
              <w:rPr>
                <w:rFonts w:ascii="Palatino Linotype" w:eastAsia="Palatino Linotype" w:hAnsi="Palatino Linotype" w:cs="Palatino Linotype"/>
                <w:color w:val="000000"/>
              </w:rPr>
              <w:lastRenderedPageBreak/>
              <w:t xml:space="preserve">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xml:space="preserve">, por lo que deberán fundar y motivar debidamente la clasificación. </w:t>
            </w:r>
          </w:p>
          <w:p w14:paraId="67FFEEF3" w14:textId="77777777" w:rsidR="00CB5A1D" w:rsidRDefault="0014336E">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desprende que para una correcta </w:t>
            </w:r>
            <w:r>
              <w:rPr>
                <w:rFonts w:ascii="Palatino Linotype" w:eastAsia="Palatino Linotype" w:hAnsi="Palatino Linotype" w:cs="Palatino Linotype"/>
                <w:b/>
                <w:color w:val="000000"/>
              </w:rPr>
              <w:t>clasificación total o parcial</w:t>
            </w:r>
            <w:r>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07ED949" w14:textId="77777777" w:rsidR="00CB5A1D" w:rsidRDefault="0014336E">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D62ACC4" w14:textId="77777777" w:rsidR="00CB5A1D" w:rsidRDefault="0014336E">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En ese mismo sentido, el numeral trigésimo tercero fracción V de los Lineamientos Generales, precisa que para motivar la clasificación se deben acreditar las circunstancias de tiempo, modo y lugar.</w:t>
            </w:r>
          </w:p>
          <w:p w14:paraId="4D8AE6F2" w14:textId="77777777" w:rsidR="00CB5A1D" w:rsidRDefault="0014336E">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w:t>
            </w:r>
            <w:r>
              <w:rPr>
                <w:rFonts w:ascii="Palatino Linotype" w:eastAsia="Palatino Linotype" w:hAnsi="Palatino Linotype" w:cs="Palatino Linotype"/>
                <w:b/>
                <w:color w:val="000000"/>
                <w:u w:val="single"/>
              </w:rPr>
              <w:t>para cada caso además de fundar y motivar</w:t>
            </w:r>
            <w:r>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B5A1D" w14:paraId="40968FD6" w14:textId="77777777">
        <w:tc>
          <w:tcPr>
            <w:tcW w:w="2689" w:type="dxa"/>
          </w:tcPr>
          <w:p w14:paraId="4CCD2C90" w14:textId="77777777" w:rsidR="00CB5A1D" w:rsidRDefault="0014336E">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información como confidencial. </w:t>
            </w:r>
          </w:p>
        </w:tc>
        <w:tc>
          <w:tcPr>
            <w:tcW w:w="6237" w:type="dxa"/>
          </w:tcPr>
          <w:p w14:paraId="76336DBF" w14:textId="77777777" w:rsidR="00CB5A1D" w:rsidRDefault="0014336E">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2E0625A2" w14:textId="77777777" w:rsidR="00CB5A1D" w:rsidRDefault="0014336E">
            <w:pPr>
              <w:tabs>
                <w:tab w:val="left" w:pos="284"/>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CDE8B66" w14:textId="77777777" w:rsidR="00CB5A1D" w:rsidRDefault="0014336E">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B18DF07" w14:textId="77777777" w:rsidR="00CB5A1D" w:rsidRDefault="00CB5A1D">
      <w:pPr>
        <w:tabs>
          <w:tab w:val="left" w:pos="284"/>
        </w:tabs>
        <w:spacing w:line="360" w:lineRule="auto"/>
        <w:rPr>
          <w:rFonts w:ascii="Palatino Linotype" w:eastAsia="Palatino Linotype" w:hAnsi="Palatino Linotype" w:cs="Palatino Linotype"/>
          <w:color w:val="000000"/>
        </w:rPr>
      </w:pPr>
    </w:p>
    <w:p w14:paraId="34310B07"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880CC34" w14:textId="77777777" w:rsidR="00CB5A1D" w:rsidRDefault="00CB5A1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026DDBA" w14:textId="77777777" w:rsidR="00CB5A1D" w:rsidRDefault="0014336E">
      <w:pPr>
        <w:numPr>
          <w:ilvl w:val="0"/>
          <w:numId w:val="10"/>
        </w:numPr>
        <w:pBdr>
          <w:top w:val="nil"/>
          <w:left w:val="nil"/>
          <w:bottom w:val="nil"/>
          <w:right w:val="nil"/>
          <w:between w:val="nil"/>
        </w:pBd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de lo anterior, resultan fundados los motivos de inconformidad vertidos por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 xml:space="preserve">por ello con fundamento en el artículo 186 fracción III de la Ley de Transparencia y Acceso a la Información Pública del Estado de México y Municipios, se </w:t>
      </w:r>
      <w:r>
        <w:rPr>
          <w:rFonts w:ascii="Palatino Linotype" w:eastAsia="Palatino Linotype" w:hAnsi="Palatino Linotype" w:cs="Palatino Linotype"/>
          <w:b/>
        </w:rPr>
        <w:t xml:space="preserve">MODIFICA </w:t>
      </w:r>
      <w:r>
        <w:rPr>
          <w:rFonts w:ascii="Palatino Linotype" w:eastAsia="Palatino Linotype" w:hAnsi="Palatino Linotype" w:cs="Palatino Linotype"/>
        </w:rPr>
        <w:t>la respuesta a la solicitud de información</w:t>
      </w:r>
      <w:r>
        <w:rPr>
          <w:rFonts w:ascii="Palatino Linotype" w:eastAsia="Palatino Linotype" w:hAnsi="Palatino Linotype" w:cs="Palatino Linotype"/>
          <w:b/>
        </w:rPr>
        <w:t xml:space="preserve">  00553/CUAUTIZC/IP/2023 </w:t>
      </w:r>
      <w:r>
        <w:rPr>
          <w:rFonts w:ascii="Palatino Linotype" w:eastAsia="Palatino Linotype" w:hAnsi="Palatino Linotype" w:cs="Palatino Linotype"/>
        </w:rPr>
        <w:t>que ha sido materia del presente fallo y se emiten los siguientes:</w:t>
      </w:r>
    </w:p>
    <w:p w14:paraId="4E15058E" w14:textId="77777777" w:rsidR="00CB5A1D" w:rsidRDefault="00CB5A1D">
      <w:pPr>
        <w:spacing w:line="360" w:lineRule="auto"/>
        <w:jc w:val="both"/>
        <w:rPr>
          <w:rFonts w:ascii="Palatino Linotype" w:eastAsia="Palatino Linotype" w:hAnsi="Palatino Linotype" w:cs="Palatino Linotype"/>
          <w:color w:val="000000"/>
        </w:rPr>
      </w:pPr>
    </w:p>
    <w:p w14:paraId="31C7CCAE" w14:textId="77777777" w:rsidR="005345C4" w:rsidRDefault="005345C4">
      <w:pPr>
        <w:spacing w:line="360" w:lineRule="auto"/>
        <w:jc w:val="both"/>
        <w:rPr>
          <w:rFonts w:ascii="Palatino Linotype" w:eastAsia="Palatino Linotype" w:hAnsi="Palatino Linotype" w:cs="Palatino Linotype"/>
          <w:color w:val="000000"/>
        </w:rPr>
      </w:pPr>
    </w:p>
    <w:p w14:paraId="59040D65" w14:textId="77777777" w:rsidR="005345C4" w:rsidRDefault="005345C4">
      <w:pPr>
        <w:spacing w:line="360" w:lineRule="auto"/>
        <w:jc w:val="both"/>
        <w:rPr>
          <w:rFonts w:ascii="Palatino Linotype" w:eastAsia="Palatino Linotype" w:hAnsi="Palatino Linotype" w:cs="Palatino Linotype"/>
          <w:color w:val="000000"/>
        </w:rPr>
      </w:pPr>
    </w:p>
    <w:p w14:paraId="0B82C1E6" w14:textId="77777777" w:rsidR="005345C4" w:rsidRDefault="005345C4">
      <w:pPr>
        <w:spacing w:line="360" w:lineRule="auto"/>
        <w:jc w:val="both"/>
        <w:rPr>
          <w:rFonts w:ascii="Palatino Linotype" w:eastAsia="Palatino Linotype" w:hAnsi="Palatino Linotype" w:cs="Palatino Linotype"/>
          <w:color w:val="000000"/>
        </w:rPr>
      </w:pPr>
    </w:p>
    <w:p w14:paraId="17830263" w14:textId="77777777" w:rsidR="00CB5A1D" w:rsidRDefault="0014336E">
      <w:pPr>
        <w:keepNext/>
        <w:keepLines/>
        <w:spacing w:line="360" w:lineRule="auto"/>
        <w:jc w:val="center"/>
        <w:rPr>
          <w:rFonts w:ascii="Palatino Linotype" w:eastAsia="Palatino Linotype" w:hAnsi="Palatino Linotype" w:cs="Palatino Linotype"/>
          <w:b/>
        </w:rPr>
      </w:pPr>
      <w:bookmarkStart w:id="8" w:name="_heading=h.4d34og8" w:colFirst="0" w:colLast="0"/>
      <w:bookmarkEnd w:id="8"/>
      <w:r>
        <w:rPr>
          <w:rFonts w:ascii="Palatino Linotype" w:eastAsia="Palatino Linotype" w:hAnsi="Palatino Linotype" w:cs="Palatino Linotype"/>
          <w:b/>
        </w:rPr>
        <w:lastRenderedPageBreak/>
        <w:t>R E S O L U T I V O S</w:t>
      </w:r>
    </w:p>
    <w:p w14:paraId="17FF55BA" w14:textId="77777777" w:rsidR="00CB5A1D" w:rsidRDefault="00CB5A1D">
      <w:pPr>
        <w:spacing w:line="360" w:lineRule="auto"/>
        <w:ind w:right="48"/>
        <w:jc w:val="both"/>
        <w:rPr>
          <w:rFonts w:ascii="Palatino Linotype" w:eastAsia="Palatino Linotype" w:hAnsi="Palatino Linotype" w:cs="Palatino Linotype"/>
          <w:b/>
        </w:rPr>
      </w:pPr>
    </w:p>
    <w:p w14:paraId="3988782B" w14:textId="7B544C7D" w:rsidR="00CB5A1D" w:rsidRDefault="001433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Resultan fundadas las razones o motivos de inconformidad hechos valer en el Recurso de Revisión </w:t>
      </w:r>
      <w:r>
        <w:rPr>
          <w:rFonts w:ascii="Palatino Linotype" w:eastAsia="Palatino Linotype" w:hAnsi="Palatino Linotype" w:cs="Palatino Linotype"/>
          <w:b/>
        </w:rPr>
        <w:t xml:space="preserve">06883/INFOEM/IP/RR/2023, </w:t>
      </w:r>
      <w:r>
        <w:rPr>
          <w:rFonts w:ascii="Palatino Linotype" w:eastAsia="Palatino Linotype" w:hAnsi="Palatino Linotype" w:cs="Palatino Linotype"/>
        </w:rPr>
        <w:t xml:space="preserve">en términos del Considerando </w:t>
      </w: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la presente resolución. </w:t>
      </w:r>
    </w:p>
    <w:p w14:paraId="4376DAEB" w14:textId="77777777" w:rsidR="00CB5A1D" w:rsidRDefault="00CB5A1D">
      <w:pPr>
        <w:spacing w:line="360" w:lineRule="auto"/>
        <w:jc w:val="both"/>
        <w:rPr>
          <w:rFonts w:ascii="Palatino Linotype" w:eastAsia="Palatino Linotype" w:hAnsi="Palatino Linotype" w:cs="Palatino Linotype"/>
        </w:rPr>
      </w:pPr>
    </w:p>
    <w:p w14:paraId="41B94648" w14:textId="4CF02288" w:rsidR="00CB5A1D" w:rsidRDefault="0014336E">
      <w:pPr>
        <w:spacing w:before="240" w:after="240" w:line="360" w:lineRule="auto"/>
        <w:jc w:val="both"/>
        <w:rPr>
          <w:rFonts w:ascii="Palatino Linotype" w:eastAsia="Palatino Linotype" w:hAnsi="Palatino Linotype" w:cs="Palatino Linotype"/>
          <w:b/>
        </w:rPr>
      </w:pPr>
      <w:bookmarkStart w:id="9" w:name="_heading=h.2s8eyo1" w:colFirst="0" w:colLast="0"/>
      <w:bookmarkEnd w:id="9"/>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rPr>
        <w:t xml:space="preserve">MODIFICA </w:t>
      </w:r>
      <w:r>
        <w:rPr>
          <w:rFonts w:ascii="Palatino Linotype" w:eastAsia="Palatino Linotype" w:hAnsi="Palatino Linotype" w:cs="Palatino Linotype"/>
        </w:rPr>
        <w:t xml:space="preserve">la respuesta emitida por el </w:t>
      </w:r>
      <w:r>
        <w:rPr>
          <w:rFonts w:ascii="Palatino Linotype" w:eastAsia="Palatino Linotype" w:hAnsi="Palatino Linotype" w:cs="Palatino Linotype"/>
          <w:b/>
        </w:rPr>
        <w:t xml:space="preserve">Ayuntamiento de Cuautitlán Izcalli </w:t>
      </w:r>
      <w:r>
        <w:rPr>
          <w:rFonts w:ascii="Palatino Linotype" w:eastAsia="Palatino Linotype" w:hAnsi="Palatino Linotype" w:cs="Palatino Linotype"/>
        </w:rPr>
        <w:t>y se</w:t>
      </w:r>
      <w:r>
        <w:rPr>
          <w:rFonts w:ascii="Palatino Linotype" w:eastAsia="Palatino Linotype" w:hAnsi="Palatino Linotype" w:cs="Palatino Linotype"/>
          <w:b/>
        </w:rPr>
        <w:t xml:space="preserve"> ORDENA</w:t>
      </w:r>
      <w:r>
        <w:rPr>
          <w:rFonts w:ascii="Palatino Linotype" w:eastAsia="Palatino Linotype" w:hAnsi="Palatino Linotype" w:cs="Palatino Linotype"/>
        </w:rPr>
        <w:t xml:space="preserve"> entregar, vía Sistema de Acceso a la Información Mexiquense (SAIMEX), en correcta versión pública, lo siguiente:</w:t>
      </w:r>
    </w:p>
    <w:p w14:paraId="7BCA1AFC" w14:textId="7B522683" w:rsidR="00CB5A1D" w:rsidRPr="005345C4" w:rsidRDefault="0014336E">
      <w:pPr>
        <w:numPr>
          <w:ilvl w:val="0"/>
          <w:numId w:val="1"/>
        </w:numPr>
        <w:pBdr>
          <w:top w:val="nil"/>
          <w:left w:val="nil"/>
          <w:bottom w:val="nil"/>
          <w:right w:val="nil"/>
          <w:between w:val="nil"/>
        </w:pBdr>
        <w:jc w:val="both"/>
        <w:rPr>
          <w:rFonts w:ascii="Palatino Linotype" w:eastAsia="Palatino Linotype" w:hAnsi="Palatino Linotype" w:cs="Palatino Linotype"/>
          <w:b/>
          <w:color w:val="000000"/>
        </w:rPr>
      </w:pPr>
      <w:r w:rsidRPr="005345C4">
        <w:rPr>
          <w:rFonts w:ascii="Palatino Linotype" w:eastAsia="Palatino Linotype" w:hAnsi="Palatino Linotype" w:cs="Palatino Linotype"/>
          <w:b/>
          <w:color w:val="000000"/>
        </w:rPr>
        <w:t xml:space="preserve">El resultado global de la evaluación de control de confianza (aprobado, no aprobado </w:t>
      </w:r>
      <w:proofErr w:type="spellStart"/>
      <w:r w:rsidRPr="005345C4">
        <w:rPr>
          <w:rFonts w:ascii="Palatino Linotype" w:eastAsia="Palatino Linotype" w:hAnsi="Palatino Linotype" w:cs="Palatino Linotype"/>
          <w:b/>
          <w:color w:val="000000"/>
        </w:rPr>
        <w:t>u</w:t>
      </w:r>
      <w:proofErr w:type="spellEnd"/>
      <w:r w:rsidRPr="005345C4">
        <w:rPr>
          <w:rFonts w:ascii="Palatino Linotype" w:eastAsia="Palatino Linotype" w:hAnsi="Palatino Linotype" w:cs="Palatino Linotype"/>
          <w:b/>
          <w:color w:val="000000"/>
        </w:rPr>
        <w:t xml:space="preserve"> homólogo), </w:t>
      </w:r>
      <w:r w:rsidR="00A37612" w:rsidRPr="005345C4">
        <w:rPr>
          <w:rFonts w:ascii="Palatino Linotype" w:eastAsia="Palatino Linotype" w:hAnsi="Palatino Linotype" w:cs="Palatino Linotype"/>
          <w:b/>
          <w:color w:val="000000"/>
        </w:rPr>
        <w:t xml:space="preserve">respecto del servidor público señalado en la solicitud de información </w:t>
      </w:r>
      <w:r w:rsidRPr="005345C4">
        <w:rPr>
          <w:rFonts w:ascii="Palatino Linotype" w:eastAsia="Palatino Linotype" w:hAnsi="Palatino Linotype" w:cs="Palatino Linotype"/>
          <w:b/>
          <w:color w:val="000000"/>
        </w:rPr>
        <w:t>vigente al quince de septiembre de dos mil veintitrés.</w:t>
      </w:r>
    </w:p>
    <w:p w14:paraId="137A25CB" w14:textId="77777777" w:rsidR="00CB5A1D" w:rsidRDefault="00CB5A1D">
      <w:pPr>
        <w:pBdr>
          <w:top w:val="nil"/>
          <w:left w:val="nil"/>
          <w:bottom w:val="nil"/>
          <w:right w:val="nil"/>
          <w:between w:val="nil"/>
        </w:pBdr>
        <w:spacing w:line="360" w:lineRule="auto"/>
        <w:ind w:left="720" w:right="680"/>
        <w:jc w:val="both"/>
        <w:rPr>
          <w:rFonts w:ascii="Palatino Linotype" w:eastAsia="Palatino Linotype" w:hAnsi="Palatino Linotype" w:cs="Palatino Linotype"/>
          <w:b/>
          <w:color w:val="000000"/>
        </w:rPr>
      </w:pPr>
      <w:bookmarkStart w:id="10" w:name="_heading=h.17dp8vu" w:colFirst="0" w:colLast="0"/>
      <w:bookmarkEnd w:id="10"/>
    </w:p>
    <w:p w14:paraId="5008941E" w14:textId="77777777" w:rsidR="00CB5A1D" w:rsidRDefault="0014336E">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rPr>
        <w:t xml:space="preserve"> RECURRENTE.</w:t>
      </w:r>
    </w:p>
    <w:p w14:paraId="742725A7" w14:textId="77777777" w:rsidR="00CB5A1D" w:rsidRDefault="00CB5A1D">
      <w:pPr>
        <w:spacing w:before="240" w:line="360" w:lineRule="auto"/>
        <w:ind w:right="49"/>
        <w:jc w:val="both"/>
        <w:rPr>
          <w:rFonts w:ascii="Palatino Linotype" w:eastAsia="Palatino Linotype" w:hAnsi="Palatino Linotype" w:cs="Palatino Linotype"/>
        </w:rPr>
      </w:pPr>
    </w:p>
    <w:p w14:paraId="1CDC60F2" w14:textId="77777777" w:rsidR="00CB5A1D" w:rsidRDefault="0014336E">
      <w:pPr>
        <w:spacing w:line="360" w:lineRule="auto"/>
        <w:jc w:val="both"/>
        <w:rPr>
          <w:rFonts w:ascii="Palatino Linotype" w:eastAsia="Palatino Linotype" w:hAnsi="Palatino Linotype" w:cs="Palatino Linotype"/>
        </w:rPr>
      </w:pPr>
      <w:bookmarkStart w:id="11" w:name="_heading=h.3rdcrjn" w:colFirst="0" w:colLast="0"/>
      <w:bookmarkEnd w:id="11"/>
      <w:r>
        <w:rPr>
          <w:rFonts w:ascii="Palatino Linotype" w:eastAsia="Palatino Linotype" w:hAnsi="Palatino Linotype" w:cs="Palatino Linotype"/>
          <w:b/>
        </w:rPr>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la presente resolución al Titular de la Unidad de Transparencia del Sujeto Obligado vía SAIMEX, para que conforme al artículo 186 </w:t>
      </w:r>
      <w:r>
        <w:rPr>
          <w:rFonts w:ascii="Palatino Linotype" w:eastAsia="Palatino Linotype" w:hAnsi="Palatino Linotype" w:cs="Palatino Linotype"/>
        </w:rPr>
        <w:lastRenderedPageBreak/>
        <w:t xml:space="preserve">último párrafo, 189 segundo párrafo y 194 de la Ley de Transparencia y Acceso a la Información Pública del Estado de México y Municipios; dé cumplimiento a lo ordenado dentro del plazo de </w:t>
      </w:r>
      <w:r w:rsidRPr="005D0D2B">
        <w:rPr>
          <w:rFonts w:ascii="Palatino Linotype" w:eastAsia="Palatino Linotype" w:hAnsi="Palatino Linotype" w:cs="Palatino Linotype"/>
          <w:b/>
          <w:bCs/>
        </w:rPr>
        <w:t>diez días hábiles</w:t>
      </w:r>
      <w:r>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D7FDF55" w14:textId="77777777" w:rsidR="00CB5A1D" w:rsidRDefault="0014336E">
      <w:pPr>
        <w:tabs>
          <w:tab w:val="left" w:pos="8080"/>
        </w:tabs>
        <w:spacing w:line="360" w:lineRule="auto"/>
        <w:ind w:right="49"/>
        <w:jc w:val="both"/>
        <w:rPr>
          <w:rFonts w:ascii="Palatino Linotype" w:eastAsia="Palatino Linotype" w:hAnsi="Palatino Linotype" w:cs="Palatino Linotype"/>
          <w:highlight w:val="white"/>
        </w:rPr>
      </w:pPr>
      <w:r>
        <w:rPr>
          <w:rFonts w:ascii="Palatino Linotype" w:eastAsia="Palatino Linotype" w:hAnsi="Palatino Linotype" w:cs="Palatino Linotype"/>
        </w:rPr>
        <w:t>.</w:t>
      </w:r>
    </w:p>
    <w:p w14:paraId="3DA79B4B" w14:textId="77777777" w:rsidR="00CB5A1D" w:rsidRDefault="001433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61FD56CC" w14:textId="77777777" w:rsidR="00CB5A1D" w:rsidRDefault="00CB5A1D">
      <w:pPr>
        <w:spacing w:line="360" w:lineRule="auto"/>
        <w:jc w:val="both"/>
        <w:rPr>
          <w:rFonts w:ascii="Palatino Linotype" w:eastAsia="Palatino Linotype" w:hAnsi="Palatino Linotype" w:cs="Palatino Linotype"/>
        </w:rPr>
      </w:pPr>
    </w:p>
    <w:p w14:paraId="4EF7C60C" w14:textId="77777777" w:rsidR="00CB5A1D" w:rsidRDefault="0014336E">
      <w:pPr>
        <w:tabs>
          <w:tab w:val="left" w:pos="8080"/>
        </w:tabs>
        <w:spacing w:line="360" w:lineRule="auto"/>
        <w:ind w:right="49"/>
        <w:jc w:val="both"/>
        <w:rPr>
          <w:rFonts w:ascii="Palatino Linotype" w:eastAsia="Palatino Linotype" w:hAnsi="Palatino Linotype" w:cs="Palatino Linotype"/>
        </w:rPr>
      </w:pPr>
      <w:bookmarkStart w:id="12" w:name="_heading=h.26in1rg" w:colFirst="0" w:colLast="0"/>
      <w:bookmarkEnd w:id="12"/>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12759075" w14:textId="77777777" w:rsidR="00CB5A1D" w:rsidRDefault="00CB5A1D">
      <w:pPr>
        <w:tabs>
          <w:tab w:val="left" w:pos="8080"/>
        </w:tabs>
        <w:spacing w:line="360" w:lineRule="auto"/>
        <w:ind w:right="49"/>
        <w:jc w:val="both"/>
        <w:rPr>
          <w:rFonts w:ascii="Palatino Linotype" w:eastAsia="Palatino Linotype" w:hAnsi="Palatino Linotype" w:cs="Palatino Linotype"/>
        </w:rPr>
      </w:pPr>
    </w:p>
    <w:p w14:paraId="6E3BFDF7" w14:textId="77777777" w:rsidR="0014336E" w:rsidRDefault="0014336E" w:rsidP="0014336E">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bookmarkStart w:id="13" w:name="_Hlk176377084"/>
    </w:p>
    <w:p w14:paraId="00ADD5A6" w14:textId="77777777" w:rsidR="0014336E" w:rsidRDefault="0014336E" w:rsidP="0014336E">
      <w:pPr>
        <w:shd w:val="clear" w:color="auto" w:fill="FFFFFF"/>
        <w:spacing w:line="360" w:lineRule="auto"/>
        <w:jc w:val="both"/>
        <w:rPr>
          <w:rFonts w:ascii="Palatino Linotype" w:eastAsia="Palatino Linotype" w:hAnsi="Palatino Linotype" w:cs="Palatino Linotype"/>
        </w:rPr>
      </w:pPr>
    </w:p>
    <w:p w14:paraId="1D68C0E3" w14:textId="0E8ADF86" w:rsidR="00CB5A1D" w:rsidRDefault="0014336E" w:rsidP="0014336E">
      <w:pPr>
        <w:shd w:val="clear" w:color="auto" w:fill="FFFFFF"/>
        <w:spacing w:line="360" w:lineRule="auto"/>
        <w:jc w:val="both"/>
        <w:rPr>
          <w:rFonts w:ascii="Palatino Linotype" w:hAnsi="Palatino Linotype"/>
        </w:rPr>
      </w:pPr>
      <w:r w:rsidRPr="000C614A">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(04) DE SEPTIEMBRE DE DOS MIL VEINTICUATRO, ANTE EL SECRETARIO TÉCNICO DEL PLENO ALEXIS TAPIA RAMÍREZ.</w:t>
      </w:r>
      <w:bookmarkEnd w:id="13"/>
    </w:p>
    <w:p w14:paraId="32553EBE" w14:textId="77777777" w:rsidR="005345C4" w:rsidRDefault="005345C4" w:rsidP="0014336E">
      <w:pPr>
        <w:shd w:val="clear" w:color="auto" w:fill="FFFFFF"/>
        <w:spacing w:line="360" w:lineRule="auto"/>
        <w:jc w:val="both"/>
        <w:rPr>
          <w:rFonts w:ascii="Palatino Linotype" w:hAnsi="Palatino Linotype"/>
        </w:rPr>
      </w:pPr>
    </w:p>
    <w:p w14:paraId="0B54BC9E" w14:textId="77777777" w:rsidR="005345C4" w:rsidRDefault="005345C4" w:rsidP="0014336E">
      <w:pPr>
        <w:shd w:val="clear" w:color="auto" w:fill="FFFFFF"/>
        <w:spacing w:line="360" w:lineRule="auto"/>
        <w:jc w:val="both"/>
        <w:rPr>
          <w:rFonts w:ascii="Palatino Linotype" w:hAnsi="Palatino Linotype"/>
        </w:rPr>
      </w:pPr>
    </w:p>
    <w:p w14:paraId="4CD4B8B6" w14:textId="77777777" w:rsidR="005345C4" w:rsidRDefault="005345C4" w:rsidP="0014336E">
      <w:pPr>
        <w:shd w:val="clear" w:color="auto" w:fill="FFFFFF"/>
        <w:spacing w:line="360" w:lineRule="auto"/>
        <w:jc w:val="both"/>
        <w:rPr>
          <w:rFonts w:ascii="Palatino Linotype" w:hAnsi="Palatino Linotype"/>
        </w:rPr>
      </w:pPr>
    </w:p>
    <w:p w14:paraId="17BF0A9E" w14:textId="77777777" w:rsidR="005345C4" w:rsidRDefault="005345C4" w:rsidP="0014336E">
      <w:pPr>
        <w:shd w:val="clear" w:color="auto" w:fill="FFFFFF"/>
        <w:spacing w:line="360" w:lineRule="auto"/>
        <w:jc w:val="both"/>
        <w:rPr>
          <w:rFonts w:ascii="Palatino Linotype" w:hAnsi="Palatino Linotype"/>
        </w:rPr>
      </w:pPr>
    </w:p>
    <w:p w14:paraId="1707037A" w14:textId="77777777" w:rsidR="005345C4" w:rsidRDefault="005345C4" w:rsidP="0014336E">
      <w:pPr>
        <w:shd w:val="clear" w:color="auto" w:fill="FFFFFF"/>
        <w:spacing w:line="360" w:lineRule="auto"/>
        <w:jc w:val="both"/>
        <w:rPr>
          <w:rFonts w:ascii="Palatino Linotype" w:hAnsi="Palatino Linotype"/>
        </w:rPr>
      </w:pPr>
    </w:p>
    <w:p w14:paraId="031D1C04" w14:textId="77777777" w:rsidR="005345C4" w:rsidRDefault="005345C4" w:rsidP="0014336E">
      <w:pPr>
        <w:shd w:val="clear" w:color="auto" w:fill="FFFFFF"/>
        <w:spacing w:line="360" w:lineRule="auto"/>
        <w:jc w:val="both"/>
        <w:rPr>
          <w:rFonts w:ascii="Palatino Linotype" w:hAnsi="Palatino Linotype"/>
        </w:rPr>
      </w:pPr>
    </w:p>
    <w:p w14:paraId="0EC87DE1" w14:textId="77777777" w:rsidR="005345C4" w:rsidRDefault="005345C4" w:rsidP="0014336E">
      <w:pPr>
        <w:shd w:val="clear" w:color="auto" w:fill="FFFFFF"/>
        <w:spacing w:line="360" w:lineRule="auto"/>
        <w:jc w:val="both"/>
        <w:rPr>
          <w:rFonts w:ascii="Palatino Linotype" w:hAnsi="Palatino Linotype"/>
        </w:rPr>
      </w:pPr>
    </w:p>
    <w:p w14:paraId="3C91CB9A" w14:textId="77777777" w:rsidR="005345C4" w:rsidRDefault="005345C4" w:rsidP="0014336E">
      <w:pPr>
        <w:shd w:val="clear" w:color="auto" w:fill="FFFFFF"/>
        <w:spacing w:line="360" w:lineRule="auto"/>
        <w:jc w:val="both"/>
        <w:rPr>
          <w:rFonts w:ascii="Palatino Linotype" w:hAnsi="Palatino Linotype"/>
        </w:rPr>
      </w:pPr>
    </w:p>
    <w:p w14:paraId="403C9987" w14:textId="77777777" w:rsidR="005345C4" w:rsidRDefault="005345C4" w:rsidP="0014336E">
      <w:pPr>
        <w:shd w:val="clear" w:color="auto" w:fill="FFFFFF"/>
        <w:spacing w:line="360" w:lineRule="auto"/>
        <w:jc w:val="both"/>
        <w:rPr>
          <w:rFonts w:ascii="Palatino Linotype" w:hAnsi="Palatino Linotype"/>
        </w:rPr>
      </w:pPr>
    </w:p>
    <w:p w14:paraId="6FDAADED" w14:textId="77777777" w:rsidR="005345C4" w:rsidRDefault="005345C4" w:rsidP="0014336E">
      <w:pPr>
        <w:shd w:val="clear" w:color="auto" w:fill="FFFFFF"/>
        <w:spacing w:line="360" w:lineRule="auto"/>
        <w:jc w:val="both"/>
        <w:rPr>
          <w:rFonts w:ascii="Palatino Linotype" w:hAnsi="Palatino Linotype"/>
        </w:rPr>
      </w:pPr>
    </w:p>
    <w:p w14:paraId="334F4DCA" w14:textId="77777777" w:rsidR="005345C4" w:rsidRDefault="005345C4" w:rsidP="0014336E">
      <w:pPr>
        <w:shd w:val="clear" w:color="auto" w:fill="FFFFFF"/>
        <w:spacing w:line="360" w:lineRule="auto"/>
        <w:jc w:val="both"/>
        <w:rPr>
          <w:rFonts w:ascii="Palatino Linotype" w:hAnsi="Palatino Linotype"/>
        </w:rPr>
      </w:pPr>
    </w:p>
    <w:p w14:paraId="04681F6B" w14:textId="77777777" w:rsidR="005345C4" w:rsidRDefault="005345C4" w:rsidP="0014336E">
      <w:pPr>
        <w:shd w:val="clear" w:color="auto" w:fill="FFFFFF"/>
        <w:spacing w:line="360" w:lineRule="auto"/>
        <w:jc w:val="both"/>
        <w:rPr>
          <w:rFonts w:ascii="Palatino Linotype" w:hAnsi="Palatino Linotype"/>
        </w:rPr>
      </w:pPr>
    </w:p>
    <w:p w14:paraId="298A07F7" w14:textId="77777777" w:rsidR="005345C4" w:rsidRDefault="005345C4" w:rsidP="0014336E">
      <w:pPr>
        <w:shd w:val="clear" w:color="auto" w:fill="FFFFFF"/>
        <w:spacing w:line="360" w:lineRule="auto"/>
        <w:jc w:val="both"/>
        <w:rPr>
          <w:rFonts w:ascii="Palatino Linotype" w:hAnsi="Palatino Linotype"/>
        </w:rPr>
      </w:pPr>
    </w:p>
    <w:p w14:paraId="2F605C22" w14:textId="77777777" w:rsidR="005345C4" w:rsidRDefault="005345C4" w:rsidP="0014336E">
      <w:pPr>
        <w:shd w:val="clear" w:color="auto" w:fill="FFFFFF"/>
        <w:spacing w:line="360" w:lineRule="auto"/>
        <w:jc w:val="both"/>
        <w:rPr>
          <w:rFonts w:ascii="Palatino Linotype" w:hAnsi="Palatino Linotype"/>
        </w:rPr>
      </w:pPr>
    </w:p>
    <w:p w14:paraId="1EBB502E" w14:textId="77777777" w:rsidR="005345C4" w:rsidRPr="0014336E" w:rsidRDefault="005345C4" w:rsidP="0014336E">
      <w:pPr>
        <w:shd w:val="clear" w:color="auto" w:fill="FFFFFF"/>
        <w:spacing w:line="360" w:lineRule="auto"/>
        <w:jc w:val="both"/>
        <w:rPr>
          <w:rFonts w:ascii="Palatino Linotype" w:eastAsia="Palatino Linotype" w:hAnsi="Palatino Linotype" w:cs="Palatino Linotype"/>
        </w:rPr>
      </w:pPr>
    </w:p>
    <w:p w14:paraId="56BC8AF9" w14:textId="77777777" w:rsidR="00CB5A1D" w:rsidRDefault="00CB5A1D">
      <w:pPr>
        <w:keepNext/>
        <w:keepLines/>
        <w:spacing w:line="360" w:lineRule="auto"/>
        <w:jc w:val="center"/>
        <w:rPr>
          <w:rFonts w:ascii="Palatino Linotype" w:eastAsia="Palatino Linotype" w:hAnsi="Palatino Linotype" w:cs="Palatino Linotype"/>
          <w:b/>
          <w:sz w:val="28"/>
          <w:szCs w:val="28"/>
        </w:rPr>
      </w:pPr>
    </w:p>
    <w:p w14:paraId="1A2C4960" w14:textId="77777777" w:rsidR="00CB5A1D" w:rsidRDefault="00CB5A1D">
      <w:pPr>
        <w:keepNext/>
        <w:keepLines/>
        <w:spacing w:line="360" w:lineRule="auto"/>
        <w:jc w:val="center"/>
        <w:rPr>
          <w:rFonts w:ascii="Palatino Linotype" w:eastAsia="Palatino Linotype" w:hAnsi="Palatino Linotype" w:cs="Palatino Linotype"/>
          <w:b/>
          <w:sz w:val="28"/>
          <w:szCs w:val="28"/>
        </w:rPr>
      </w:pPr>
    </w:p>
    <w:p w14:paraId="3007B654" w14:textId="77777777" w:rsidR="00CB5A1D" w:rsidRDefault="00CB5A1D">
      <w:pPr>
        <w:keepNext/>
        <w:keepLines/>
        <w:spacing w:line="360" w:lineRule="auto"/>
        <w:jc w:val="center"/>
        <w:rPr>
          <w:rFonts w:ascii="Palatino Linotype" w:eastAsia="Palatino Linotype" w:hAnsi="Palatino Linotype" w:cs="Palatino Linotype"/>
          <w:b/>
          <w:sz w:val="28"/>
          <w:szCs w:val="28"/>
        </w:rPr>
      </w:pPr>
    </w:p>
    <w:p w14:paraId="32EA6ED0" w14:textId="77777777" w:rsidR="00CB5A1D" w:rsidRDefault="00CB5A1D">
      <w:pPr>
        <w:keepNext/>
        <w:keepLines/>
        <w:spacing w:line="360" w:lineRule="auto"/>
        <w:jc w:val="center"/>
        <w:rPr>
          <w:rFonts w:ascii="Palatino Linotype" w:eastAsia="Palatino Linotype" w:hAnsi="Palatino Linotype" w:cs="Palatino Linotype"/>
          <w:b/>
          <w:sz w:val="28"/>
          <w:szCs w:val="28"/>
        </w:rPr>
      </w:pPr>
    </w:p>
    <w:p w14:paraId="66A9E12D" w14:textId="77777777" w:rsidR="00CB5A1D" w:rsidRDefault="00CB5A1D">
      <w:pPr>
        <w:keepNext/>
        <w:keepLines/>
        <w:spacing w:line="360" w:lineRule="auto"/>
        <w:jc w:val="center"/>
        <w:rPr>
          <w:rFonts w:ascii="Palatino Linotype" w:eastAsia="Palatino Linotype" w:hAnsi="Palatino Linotype" w:cs="Palatino Linotype"/>
          <w:b/>
          <w:sz w:val="28"/>
          <w:szCs w:val="28"/>
        </w:rPr>
      </w:pPr>
    </w:p>
    <w:p w14:paraId="1E305D5B" w14:textId="77777777" w:rsidR="00CB5A1D" w:rsidRDefault="00CB5A1D">
      <w:pPr>
        <w:keepNext/>
        <w:keepLines/>
        <w:spacing w:line="360" w:lineRule="auto"/>
        <w:jc w:val="center"/>
        <w:rPr>
          <w:rFonts w:ascii="Palatino Linotype" w:eastAsia="Palatino Linotype" w:hAnsi="Palatino Linotype" w:cs="Palatino Linotype"/>
          <w:b/>
          <w:sz w:val="28"/>
          <w:szCs w:val="28"/>
        </w:rPr>
      </w:pPr>
    </w:p>
    <w:p w14:paraId="407A3603" w14:textId="77777777" w:rsidR="00CB5A1D" w:rsidRDefault="00CB5A1D">
      <w:pPr>
        <w:keepNext/>
        <w:keepLines/>
        <w:spacing w:line="360" w:lineRule="auto"/>
        <w:jc w:val="center"/>
        <w:rPr>
          <w:rFonts w:ascii="Palatino Linotype" w:eastAsia="Palatino Linotype" w:hAnsi="Palatino Linotype" w:cs="Palatino Linotype"/>
          <w:b/>
          <w:sz w:val="28"/>
          <w:szCs w:val="28"/>
        </w:rPr>
      </w:pPr>
    </w:p>
    <w:p w14:paraId="2B76F5A5" w14:textId="77777777" w:rsidR="00CB5A1D" w:rsidRDefault="00CB5A1D">
      <w:pPr>
        <w:keepNext/>
        <w:keepLines/>
        <w:spacing w:line="360" w:lineRule="auto"/>
        <w:jc w:val="center"/>
        <w:rPr>
          <w:rFonts w:ascii="Palatino Linotype" w:eastAsia="Palatino Linotype" w:hAnsi="Palatino Linotype" w:cs="Palatino Linotype"/>
          <w:b/>
          <w:sz w:val="28"/>
          <w:szCs w:val="28"/>
        </w:rPr>
      </w:pPr>
    </w:p>
    <w:p w14:paraId="0DBA8BA4" w14:textId="77777777" w:rsidR="00CB5A1D" w:rsidRDefault="00CB5A1D">
      <w:pPr>
        <w:keepNext/>
        <w:keepLines/>
        <w:spacing w:line="360" w:lineRule="auto"/>
        <w:jc w:val="center"/>
        <w:rPr>
          <w:rFonts w:ascii="Palatino Linotype" w:eastAsia="Palatino Linotype" w:hAnsi="Palatino Linotype" w:cs="Palatino Linotype"/>
          <w:b/>
          <w:sz w:val="28"/>
          <w:szCs w:val="28"/>
        </w:rPr>
      </w:pPr>
    </w:p>
    <w:p w14:paraId="488BDE1B" w14:textId="77777777" w:rsidR="00CB5A1D" w:rsidRDefault="0014336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38D48F3F" w14:textId="77777777" w:rsidR="00CB5A1D" w:rsidRDefault="00CB5A1D">
      <w:pPr>
        <w:pStyle w:val="Ttulo2"/>
        <w:spacing w:before="0" w:line="360" w:lineRule="auto"/>
      </w:pPr>
    </w:p>
    <w:sectPr w:rsidR="00CB5A1D">
      <w:headerReference w:type="default" r:id="rId14"/>
      <w:footerReference w:type="default" r:id="rId15"/>
      <w:headerReference w:type="first" r:id="rId16"/>
      <w:footerReference w:type="first" r:id="rId17"/>
      <w:pgSz w:w="12240" w:h="15840"/>
      <w:pgMar w:top="1691" w:right="1750" w:bottom="1701"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13D1" w14:textId="77777777" w:rsidR="00466E86" w:rsidRDefault="00466E86">
      <w:r>
        <w:separator/>
      </w:r>
    </w:p>
  </w:endnote>
  <w:endnote w:type="continuationSeparator" w:id="0">
    <w:p w14:paraId="77ED3952" w14:textId="77777777" w:rsidR="00466E86" w:rsidRDefault="0046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6FC4" w14:textId="77777777" w:rsidR="00CB5A1D" w:rsidRDefault="001433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5345C4">
      <w:rPr>
        <w:rFonts w:ascii="Palatino Linotype" w:eastAsia="Palatino Linotype" w:hAnsi="Palatino Linotype" w:cs="Palatino Linotype"/>
        <w:b/>
        <w:noProof/>
        <w:color w:val="000000"/>
        <w:sz w:val="22"/>
        <w:szCs w:val="22"/>
      </w:rPr>
      <w:t>56</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5345C4">
      <w:rPr>
        <w:rFonts w:ascii="Palatino Linotype" w:eastAsia="Palatino Linotype" w:hAnsi="Palatino Linotype" w:cs="Palatino Linotype"/>
        <w:b/>
        <w:noProof/>
        <w:color w:val="000000"/>
        <w:sz w:val="22"/>
        <w:szCs w:val="22"/>
      </w:rPr>
      <w:t>56</w:t>
    </w:r>
    <w:r>
      <w:rPr>
        <w:rFonts w:ascii="Palatino Linotype" w:eastAsia="Palatino Linotype" w:hAnsi="Palatino Linotype" w:cs="Palatino Linotype"/>
        <w:b/>
        <w:color w:val="000000"/>
        <w:sz w:val="22"/>
        <w:szCs w:val="22"/>
      </w:rPr>
      <w:fldChar w:fldCharType="end"/>
    </w:r>
  </w:p>
  <w:p w14:paraId="1FAC82FA" w14:textId="77777777" w:rsidR="00CB5A1D" w:rsidRDefault="00CB5A1D">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8"/>
        <w:szCs w:val="28"/>
      </w:rPr>
    </w:pPr>
  </w:p>
  <w:p w14:paraId="38298351" w14:textId="77777777" w:rsidR="00CB5A1D" w:rsidRDefault="00CB5A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A621" w14:textId="77777777" w:rsidR="00CB5A1D" w:rsidRDefault="001433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345C4">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345C4">
      <w:rPr>
        <w:rFonts w:ascii="Palatino Linotype" w:eastAsia="Palatino Linotype" w:hAnsi="Palatino Linotype" w:cs="Palatino Linotype"/>
        <w:noProof/>
        <w:color w:val="000000"/>
        <w:sz w:val="22"/>
        <w:szCs w:val="22"/>
      </w:rPr>
      <w:t>55</w:t>
    </w:r>
    <w:r>
      <w:rPr>
        <w:rFonts w:ascii="Palatino Linotype" w:eastAsia="Palatino Linotype" w:hAnsi="Palatino Linotype" w:cs="Palatino Linotype"/>
        <w:color w:val="000000"/>
        <w:sz w:val="22"/>
        <w:szCs w:val="22"/>
      </w:rPr>
      <w:fldChar w:fldCharType="end"/>
    </w:r>
  </w:p>
  <w:p w14:paraId="16F61A48" w14:textId="77777777" w:rsidR="00CB5A1D" w:rsidRDefault="00CB5A1D">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p w14:paraId="7A5AEAE9" w14:textId="77777777" w:rsidR="00CB5A1D" w:rsidRDefault="00CB5A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FF7B" w14:textId="77777777" w:rsidR="00466E86" w:rsidRDefault="00466E86">
      <w:r>
        <w:separator/>
      </w:r>
    </w:p>
  </w:footnote>
  <w:footnote w:type="continuationSeparator" w:id="0">
    <w:p w14:paraId="29F13C0B" w14:textId="77777777" w:rsidR="00466E86" w:rsidRDefault="00466E86">
      <w:r>
        <w:continuationSeparator/>
      </w:r>
    </w:p>
  </w:footnote>
  <w:footnote w:id="1">
    <w:p w14:paraId="05E38873" w14:textId="77777777" w:rsidR="00CB5A1D" w:rsidRDefault="0014336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04F65C34" w14:textId="77777777" w:rsidR="00CB5A1D" w:rsidRDefault="0014336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7A3BE1BF" w14:textId="77777777" w:rsidR="00CB5A1D" w:rsidRDefault="0014336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665058B1" w14:textId="77777777" w:rsidR="00CB5A1D" w:rsidRDefault="0014336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r>
        <w:rPr>
          <w:rFonts w:ascii="Calibri" w:eastAsia="Calibri" w:hAnsi="Calibri" w:cs="Calibri"/>
          <w:color w:val="000000"/>
          <w:sz w:val="20"/>
          <w:szCs w:val="20"/>
        </w:rPr>
        <w:t>Parr. 87.</w:t>
      </w:r>
    </w:p>
  </w:footnote>
  <w:footnote w:id="5">
    <w:p w14:paraId="33676554" w14:textId="77777777" w:rsidR="00CB5A1D" w:rsidRDefault="0014336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14:paraId="20A717FE" w14:textId="77777777" w:rsidR="00CB5A1D" w:rsidRDefault="0014336E">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14:paraId="455021E5" w14:textId="77777777" w:rsidR="00CB5A1D" w:rsidRDefault="0014336E">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1720" w14:textId="77777777" w:rsidR="00CB5A1D" w:rsidRDefault="0014336E">
    <w:pPr>
      <w:pBdr>
        <w:top w:val="nil"/>
        <w:left w:val="nil"/>
        <w:bottom w:val="nil"/>
        <w:right w:val="nil"/>
        <w:between w:val="nil"/>
      </w:pBdr>
      <w:tabs>
        <w:tab w:val="center" w:pos="4252"/>
        <w:tab w:val="right" w:pos="8504"/>
      </w:tabs>
      <w:rPr>
        <w:color w:val="000000"/>
      </w:rPr>
    </w:pPr>
    <w:r>
      <w:rPr>
        <w:noProof/>
        <w:lang w:val="es-MX"/>
      </w:rPr>
      <w:drawing>
        <wp:anchor distT="0" distB="0" distL="0" distR="0" simplePos="0" relativeHeight="251658240" behindDoc="1" locked="0" layoutInCell="1" hidden="0" allowOverlap="1" wp14:anchorId="0FEB9CDD" wp14:editId="5CED8999">
          <wp:simplePos x="0" y="0"/>
          <wp:positionH relativeFrom="column">
            <wp:posOffset>-876829</wp:posOffset>
          </wp:positionH>
          <wp:positionV relativeFrom="paragraph">
            <wp:posOffset>-421004</wp:posOffset>
          </wp:positionV>
          <wp:extent cx="7809876" cy="10165823"/>
          <wp:effectExtent l="0" t="0" r="0" b="0"/>
          <wp:wrapNone/>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960" w:type="dxa"/>
      <w:tblInd w:w="3078" w:type="dxa"/>
      <w:tblBorders>
        <w:top w:val="nil"/>
        <w:left w:val="nil"/>
        <w:bottom w:val="nil"/>
        <w:right w:val="nil"/>
        <w:insideH w:val="nil"/>
        <w:insideV w:val="nil"/>
      </w:tblBorders>
      <w:tblLayout w:type="fixed"/>
      <w:tblLook w:val="0400" w:firstRow="0" w:lastRow="0" w:firstColumn="0" w:lastColumn="0" w:noHBand="0" w:noVBand="1"/>
    </w:tblPr>
    <w:tblGrid>
      <w:gridCol w:w="2552"/>
      <w:gridCol w:w="3408"/>
    </w:tblGrid>
    <w:tr w:rsidR="00CB5A1D" w14:paraId="0FA573E6" w14:textId="77777777">
      <w:trPr>
        <w:trHeight w:val="138"/>
      </w:trPr>
      <w:tc>
        <w:tcPr>
          <w:tcW w:w="2552" w:type="dxa"/>
          <w:vAlign w:val="center"/>
        </w:tcPr>
        <w:p w14:paraId="55E1F3BA" w14:textId="77777777" w:rsidR="00CB5A1D" w:rsidRDefault="0014336E">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9" w:type="dxa"/>
          <w:vAlign w:val="center"/>
        </w:tcPr>
        <w:p w14:paraId="584FFCE3" w14:textId="77777777" w:rsidR="00CB5A1D" w:rsidRDefault="001433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06883/INFOEM/IP/RR/2023</w:t>
          </w:r>
        </w:p>
      </w:tc>
    </w:tr>
    <w:tr w:rsidR="00CB5A1D" w14:paraId="4BE75914" w14:textId="77777777">
      <w:trPr>
        <w:trHeight w:val="321"/>
      </w:trPr>
      <w:tc>
        <w:tcPr>
          <w:tcW w:w="2552" w:type="dxa"/>
          <w:vAlign w:val="center"/>
        </w:tcPr>
        <w:p w14:paraId="595BF374" w14:textId="77777777" w:rsidR="00CB5A1D" w:rsidRDefault="0014336E">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9" w:type="dxa"/>
          <w:vAlign w:val="center"/>
        </w:tcPr>
        <w:p w14:paraId="37978C1F" w14:textId="77777777" w:rsidR="00CB5A1D" w:rsidRDefault="0014336E">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Ayuntamiento de Cuautitlán Izcalli</w:t>
          </w:r>
        </w:p>
      </w:tc>
    </w:tr>
    <w:tr w:rsidR="00CB5A1D" w14:paraId="063FDDA3" w14:textId="77777777">
      <w:trPr>
        <w:trHeight w:val="321"/>
      </w:trPr>
      <w:tc>
        <w:tcPr>
          <w:tcW w:w="2552" w:type="dxa"/>
          <w:vAlign w:val="center"/>
        </w:tcPr>
        <w:p w14:paraId="0551299D" w14:textId="77777777" w:rsidR="00CB5A1D" w:rsidRDefault="0014336E">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9" w:type="dxa"/>
          <w:vAlign w:val="center"/>
        </w:tcPr>
        <w:p w14:paraId="15B61B3E" w14:textId="77777777" w:rsidR="00CB5A1D" w:rsidRDefault="001433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María del Rosario Mejía Ayala</w:t>
          </w:r>
        </w:p>
      </w:tc>
    </w:tr>
  </w:tbl>
  <w:p w14:paraId="5B266DF6" w14:textId="77777777" w:rsidR="00CB5A1D" w:rsidRDefault="00CB5A1D">
    <w:pPr>
      <w:pBdr>
        <w:top w:val="nil"/>
        <w:left w:val="nil"/>
        <w:bottom w:val="nil"/>
        <w:right w:val="nil"/>
        <w:between w:val="nil"/>
      </w:pBdr>
      <w:tabs>
        <w:tab w:val="center" w:pos="4252"/>
        <w:tab w:val="right" w:pos="8504"/>
      </w:tabs>
      <w:rPr>
        <w:color w:val="000000"/>
      </w:rPr>
    </w:pPr>
  </w:p>
  <w:p w14:paraId="6C555599" w14:textId="77777777" w:rsidR="00CB5A1D" w:rsidRDefault="00CB5A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A748" w14:textId="77777777" w:rsidR="00CB5A1D" w:rsidRDefault="0014336E">
    <w:pPr>
      <w:pBdr>
        <w:top w:val="nil"/>
        <w:left w:val="nil"/>
        <w:bottom w:val="nil"/>
        <w:right w:val="nil"/>
        <w:between w:val="nil"/>
      </w:pBdr>
      <w:tabs>
        <w:tab w:val="center" w:pos="4252"/>
        <w:tab w:val="right" w:pos="8504"/>
        <w:tab w:val="left" w:pos="3103"/>
      </w:tabs>
      <w:rPr>
        <w:color w:val="000000"/>
      </w:rPr>
    </w:pPr>
    <w:r>
      <w:rPr>
        <w:color w:val="000000"/>
      </w:rPr>
      <w:tab/>
    </w:r>
    <w:r>
      <w:rPr>
        <w:color w:val="000000"/>
      </w:rPr>
      <w:tab/>
    </w:r>
    <w:r>
      <w:rPr>
        <w:noProof/>
        <w:lang w:val="es-MX"/>
      </w:rPr>
      <w:drawing>
        <wp:anchor distT="0" distB="0" distL="0" distR="0" simplePos="0" relativeHeight="251659264" behindDoc="1" locked="0" layoutInCell="1" hidden="0" allowOverlap="1" wp14:anchorId="1FC49F15" wp14:editId="55179CB4">
          <wp:simplePos x="0" y="0"/>
          <wp:positionH relativeFrom="column">
            <wp:posOffset>-873654</wp:posOffset>
          </wp:positionH>
          <wp:positionV relativeFrom="paragraph">
            <wp:posOffset>-375919</wp:posOffset>
          </wp:positionV>
          <wp:extent cx="7809876" cy="10165823"/>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6029" w:type="dxa"/>
      <w:tblInd w:w="279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532"/>
      <w:gridCol w:w="236"/>
      <w:gridCol w:w="3261"/>
    </w:tblGrid>
    <w:tr w:rsidR="00CB5A1D" w14:paraId="0066539E" w14:textId="77777777">
      <w:trPr>
        <w:trHeight w:val="138"/>
      </w:trPr>
      <w:tc>
        <w:tcPr>
          <w:tcW w:w="2532" w:type="dxa"/>
          <w:vAlign w:val="center"/>
        </w:tcPr>
        <w:p w14:paraId="55654507" w14:textId="77777777" w:rsidR="00CB5A1D" w:rsidRDefault="0014336E">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236" w:type="dxa"/>
          <w:vAlign w:val="center"/>
        </w:tcPr>
        <w:p w14:paraId="29160F83" w14:textId="77777777" w:rsidR="00CB5A1D" w:rsidRDefault="00CB5A1D">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color w:val="000000"/>
            </w:rPr>
          </w:pPr>
        </w:p>
      </w:tc>
      <w:tc>
        <w:tcPr>
          <w:tcW w:w="3261" w:type="dxa"/>
          <w:vAlign w:val="center"/>
        </w:tcPr>
        <w:p w14:paraId="4E5DD2A1" w14:textId="77777777" w:rsidR="00CB5A1D" w:rsidRDefault="0014336E">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0"/>
              <w:szCs w:val="20"/>
            </w:rPr>
            <w:t>06883/INFOEM/IP/RR/2023</w:t>
          </w:r>
        </w:p>
      </w:tc>
    </w:tr>
    <w:tr w:rsidR="00CB5A1D" w14:paraId="78264997" w14:textId="77777777">
      <w:trPr>
        <w:trHeight w:val="227"/>
      </w:trPr>
      <w:tc>
        <w:tcPr>
          <w:tcW w:w="2532" w:type="dxa"/>
          <w:vAlign w:val="center"/>
        </w:tcPr>
        <w:p w14:paraId="70A281CD" w14:textId="77777777" w:rsidR="00CB5A1D" w:rsidRDefault="0014336E">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236" w:type="dxa"/>
          <w:vAlign w:val="center"/>
        </w:tcPr>
        <w:p w14:paraId="255A9887" w14:textId="77777777" w:rsidR="00CB5A1D" w:rsidRDefault="00CB5A1D">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color w:val="000000"/>
            </w:rPr>
          </w:pPr>
        </w:p>
      </w:tc>
      <w:tc>
        <w:tcPr>
          <w:tcW w:w="3261" w:type="dxa"/>
          <w:vAlign w:val="center"/>
        </w:tcPr>
        <w:p w14:paraId="1F9A2912" w14:textId="4EDF170B" w:rsidR="00CB5A1D" w:rsidRDefault="00C15A27">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XXX </w:t>
          </w:r>
          <w:proofErr w:type="spellStart"/>
          <w:r>
            <w:rPr>
              <w:rFonts w:ascii="Palatino Linotype" w:eastAsia="Palatino Linotype" w:hAnsi="Palatino Linotype" w:cs="Palatino Linotype"/>
              <w:b/>
              <w:color w:val="000000"/>
              <w:sz w:val="20"/>
              <w:szCs w:val="20"/>
            </w:rPr>
            <w:t>XXX</w:t>
          </w:r>
          <w:proofErr w:type="spellEnd"/>
        </w:p>
      </w:tc>
    </w:tr>
    <w:tr w:rsidR="00CB5A1D" w14:paraId="529F76B7" w14:textId="77777777">
      <w:trPr>
        <w:trHeight w:val="232"/>
      </w:trPr>
      <w:tc>
        <w:tcPr>
          <w:tcW w:w="2532" w:type="dxa"/>
          <w:vAlign w:val="center"/>
        </w:tcPr>
        <w:p w14:paraId="6FE20C94" w14:textId="77777777" w:rsidR="00CB5A1D" w:rsidRDefault="0014336E">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236" w:type="dxa"/>
          <w:vAlign w:val="center"/>
        </w:tcPr>
        <w:p w14:paraId="4E098B2B" w14:textId="77777777" w:rsidR="00CB5A1D" w:rsidRDefault="00CB5A1D">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color w:val="000000"/>
            </w:rPr>
          </w:pPr>
        </w:p>
      </w:tc>
      <w:tc>
        <w:tcPr>
          <w:tcW w:w="3261" w:type="dxa"/>
          <w:vAlign w:val="center"/>
        </w:tcPr>
        <w:p w14:paraId="5F2CBEC5" w14:textId="77777777" w:rsidR="00CB5A1D" w:rsidRDefault="0014336E">
          <w:pPr>
            <w:rPr>
              <w:b/>
              <w:sz w:val="20"/>
              <w:szCs w:val="20"/>
            </w:rPr>
          </w:pPr>
          <w:r>
            <w:rPr>
              <w:rFonts w:ascii="Palatino Linotype" w:eastAsia="Palatino Linotype" w:hAnsi="Palatino Linotype" w:cs="Palatino Linotype"/>
              <w:b/>
              <w:sz w:val="20"/>
              <w:szCs w:val="20"/>
            </w:rPr>
            <w:t>Ayuntamiento de Cuautitlán Izcalli</w:t>
          </w:r>
        </w:p>
      </w:tc>
    </w:tr>
    <w:tr w:rsidR="00CB5A1D" w14:paraId="526546D7" w14:textId="77777777">
      <w:trPr>
        <w:trHeight w:val="320"/>
      </w:trPr>
      <w:tc>
        <w:tcPr>
          <w:tcW w:w="2532" w:type="dxa"/>
          <w:vAlign w:val="center"/>
        </w:tcPr>
        <w:p w14:paraId="4A9A1A94" w14:textId="77777777" w:rsidR="00CB5A1D" w:rsidRDefault="0014336E">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236" w:type="dxa"/>
          <w:vAlign w:val="center"/>
        </w:tcPr>
        <w:p w14:paraId="14FA8047" w14:textId="77777777" w:rsidR="00CB5A1D" w:rsidRDefault="00CB5A1D">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color w:val="000000"/>
            </w:rPr>
          </w:pPr>
        </w:p>
      </w:tc>
      <w:tc>
        <w:tcPr>
          <w:tcW w:w="3261" w:type="dxa"/>
          <w:vAlign w:val="center"/>
        </w:tcPr>
        <w:p w14:paraId="6917D578" w14:textId="77777777" w:rsidR="00CB5A1D" w:rsidRDefault="0014336E">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0"/>
              <w:szCs w:val="20"/>
            </w:rPr>
            <w:t>María del Rosario Mejía Ayala</w:t>
          </w:r>
        </w:p>
      </w:tc>
    </w:tr>
  </w:tbl>
  <w:p w14:paraId="125B95AD" w14:textId="77777777" w:rsidR="00CB5A1D" w:rsidRDefault="00CB5A1D">
    <w:pPr>
      <w:pBdr>
        <w:top w:val="nil"/>
        <w:left w:val="nil"/>
        <w:bottom w:val="nil"/>
        <w:right w:val="nil"/>
        <w:between w:val="nil"/>
      </w:pBdr>
      <w:tabs>
        <w:tab w:val="center" w:pos="4252"/>
        <w:tab w:val="right" w:pos="8504"/>
      </w:tabs>
      <w:rPr>
        <w:color w:val="000000"/>
      </w:rPr>
    </w:pPr>
  </w:p>
  <w:p w14:paraId="5E89D314" w14:textId="77777777" w:rsidR="00CB5A1D" w:rsidRDefault="00CB5A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D76"/>
    <w:multiLevelType w:val="multilevel"/>
    <w:tmpl w:val="1082D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194356"/>
    <w:multiLevelType w:val="multilevel"/>
    <w:tmpl w:val="EDDE1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2A53B0"/>
    <w:multiLevelType w:val="multilevel"/>
    <w:tmpl w:val="A3BCF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F658E8"/>
    <w:multiLevelType w:val="multilevel"/>
    <w:tmpl w:val="F17A7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D67782"/>
    <w:multiLevelType w:val="multilevel"/>
    <w:tmpl w:val="ED4283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F264D4"/>
    <w:multiLevelType w:val="multilevel"/>
    <w:tmpl w:val="B2669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ED20BF"/>
    <w:multiLevelType w:val="multilevel"/>
    <w:tmpl w:val="E33AD6A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D741297"/>
    <w:multiLevelType w:val="multilevel"/>
    <w:tmpl w:val="D3C82CAA"/>
    <w:lvl w:ilvl="0">
      <w:start w:val="1"/>
      <w:numFmt w:val="decimal"/>
      <w:lvlText w:val="%1."/>
      <w:lvlJc w:val="left"/>
      <w:pPr>
        <w:ind w:left="858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rFonts w:ascii="Palatino Linotype" w:eastAsia="Palatino Linotype" w:hAnsi="Palatino Linotype" w:cs="Palatino Linotype"/>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451EDD"/>
    <w:multiLevelType w:val="multilevel"/>
    <w:tmpl w:val="715E929E"/>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3196"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1E7EEA"/>
    <w:multiLevelType w:val="multilevel"/>
    <w:tmpl w:val="5FB4E546"/>
    <w:lvl w:ilvl="0">
      <w:start w:val="1"/>
      <w:numFmt w:val="bullet"/>
      <w:lvlText w:val="●"/>
      <w:lvlJc w:val="left"/>
      <w:pPr>
        <w:ind w:left="720" w:hanging="360"/>
      </w:pPr>
      <w:rPr>
        <w:rFonts w:ascii="Noto Sans Symbols" w:eastAsia="Noto Sans Symbols" w:hAnsi="Noto Sans Symbols" w:cs="Noto Sans Symbols"/>
        <w:b/>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E77A61"/>
    <w:multiLevelType w:val="multilevel"/>
    <w:tmpl w:val="5BB48DC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 w15:restartNumberingAfterBreak="0">
    <w:nsid w:val="5DD803BD"/>
    <w:multiLevelType w:val="multilevel"/>
    <w:tmpl w:val="2D8839F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B23D21"/>
    <w:multiLevelType w:val="multilevel"/>
    <w:tmpl w:val="BC7C946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3" w15:restartNumberingAfterBreak="0">
    <w:nsid w:val="6A922764"/>
    <w:multiLevelType w:val="multilevel"/>
    <w:tmpl w:val="CB6C9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E17287"/>
    <w:multiLevelType w:val="multilevel"/>
    <w:tmpl w:val="02586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E3D4BBD"/>
    <w:multiLevelType w:val="multilevel"/>
    <w:tmpl w:val="C2A24F3E"/>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390418684">
    <w:abstractNumId w:val="13"/>
  </w:num>
  <w:num w:numId="2" w16cid:durableId="482434732">
    <w:abstractNumId w:val="15"/>
  </w:num>
  <w:num w:numId="3" w16cid:durableId="1062219643">
    <w:abstractNumId w:val="10"/>
  </w:num>
  <w:num w:numId="4" w16cid:durableId="865020735">
    <w:abstractNumId w:val="3"/>
  </w:num>
  <w:num w:numId="5" w16cid:durableId="1697467782">
    <w:abstractNumId w:val="4"/>
  </w:num>
  <w:num w:numId="6" w16cid:durableId="875046180">
    <w:abstractNumId w:val="9"/>
  </w:num>
  <w:num w:numId="7" w16cid:durableId="262958351">
    <w:abstractNumId w:val="1"/>
  </w:num>
  <w:num w:numId="8" w16cid:durableId="274364106">
    <w:abstractNumId w:val="5"/>
  </w:num>
  <w:num w:numId="9" w16cid:durableId="318462873">
    <w:abstractNumId w:val="14"/>
  </w:num>
  <w:num w:numId="10" w16cid:durableId="2019379208">
    <w:abstractNumId w:val="11"/>
  </w:num>
  <w:num w:numId="11" w16cid:durableId="2095855075">
    <w:abstractNumId w:val="0"/>
  </w:num>
  <w:num w:numId="12" w16cid:durableId="950042356">
    <w:abstractNumId w:val="7"/>
  </w:num>
  <w:num w:numId="13" w16cid:durableId="1523664692">
    <w:abstractNumId w:val="6"/>
  </w:num>
  <w:num w:numId="14" w16cid:durableId="74786149">
    <w:abstractNumId w:val="12"/>
  </w:num>
  <w:num w:numId="15" w16cid:durableId="1940985517">
    <w:abstractNumId w:val="8"/>
  </w:num>
  <w:num w:numId="16" w16cid:durableId="929045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1D"/>
    <w:rsid w:val="00014A2D"/>
    <w:rsid w:val="0014336E"/>
    <w:rsid w:val="00143F04"/>
    <w:rsid w:val="001B1717"/>
    <w:rsid w:val="002C029C"/>
    <w:rsid w:val="00466E86"/>
    <w:rsid w:val="005345C4"/>
    <w:rsid w:val="005D0D2B"/>
    <w:rsid w:val="005F7B28"/>
    <w:rsid w:val="009B6A39"/>
    <w:rsid w:val="00A37612"/>
    <w:rsid w:val="00C15A27"/>
    <w:rsid w:val="00CB5A1D"/>
    <w:rsid w:val="00FC4F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FDDE"/>
  <w15:docId w15:val="{91375CD6-56A8-4A3D-A187-47C87B51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14E5"/>
    <w:pPr>
      <w:keepNext/>
      <w:keepLines/>
      <w:spacing w:before="240" w:line="259" w:lineRule="auto"/>
      <w:outlineLvl w:val="0"/>
    </w:pPr>
    <w:rPr>
      <w:rFonts w:ascii="Palatino Linotype" w:eastAsiaTheme="majorEastAsia" w:hAnsi="Palatino Linotype" w:cstheme="majorBidi"/>
      <w:b/>
      <w:color w:val="000000" w:themeColor="text1"/>
      <w:szCs w:val="32"/>
      <w:lang w:val="es-MX" w:eastAsia="en-US"/>
    </w:rPr>
  </w:style>
  <w:style w:type="paragraph" w:styleId="Ttulo2">
    <w:name w:val="heading 2"/>
    <w:basedOn w:val="Normal"/>
    <w:next w:val="Normal"/>
    <w:link w:val="Ttulo2Car"/>
    <w:uiPriority w:val="9"/>
    <w:unhideWhenUsed/>
    <w:qFormat/>
    <w:rsid w:val="008E2E89"/>
    <w:pPr>
      <w:keepNext/>
      <w:keepLines/>
      <w:spacing w:before="40" w:line="259" w:lineRule="auto"/>
      <w:outlineLvl w:val="1"/>
    </w:pPr>
    <w:rPr>
      <w:rFonts w:ascii="Palatino Linotype" w:eastAsiaTheme="majorEastAsia" w:hAnsi="Palatino Linotype" w:cstheme="majorBidi"/>
      <w:b/>
      <w:color w:val="000000" w:themeColor="text1"/>
      <w:szCs w:val="26"/>
      <w:lang w:val="es-MX" w:eastAsia="en-US"/>
    </w:rPr>
  </w:style>
  <w:style w:type="paragraph" w:styleId="Ttulo3">
    <w:name w:val="heading 3"/>
    <w:basedOn w:val="Normal"/>
    <w:next w:val="Normal"/>
    <w:link w:val="Ttulo3Car"/>
    <w:uiPriority w:val="9"/>
    <w:semiHidden/>
    <w:unhideWhenUsed/>
    <w:qFormat/>
    <w:rsid w:val="004D215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D55B7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2C69"/>
    <w:pPr>
      <w:ind w:left="720"/>
      <w:contextualSpacing/>
    </w:p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8826F4"/>
    <w:pPr>
      <w:tabs>
        <w:tab w:val="right" w:leader="dot" w:pos="8779"/>
      </w:tabs>
      <w:spacing w:after="100" w:line="360" w:lineRule="auto"/>
      <w:ind w:left="284"/>
    </w:pPr>
  </w:style>
  <w:style w:type="paragraph" w:styleId="TDC2">
    <w:name w:val="toc 2"/>
    <w:basedOn w:val="Normal"/>
    <w:next w:val="Normal"/>
    <w:autoRedefine/>
    <w:uiPriority w:val="39"/>
    <w:unhideWhenUsed/>
    <w:rsid w:val="00B37AEC"/>
    <w:pPr>
      <w:tabs>
        <w:tab w:val="left" w:pos="709"/>
        <w:tab w:val="right" w:leader="dot" w:pos="8779"/>
      </w:tabs>
      <w:spacing w:after="100" w:line="480" w:lineRule="auto"/>
      <w:ind w:left="284"/>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F214E5"/>
    <w:rPr>
      <w:rFonts w:ascii="Palatino Linotype" w:eastAsiaTheme="majorEastAsia" w:hAnsi="Palatino Linotype" w:cstheme="majorBidi"/>
      <w:b/>
      <w:color w:val="000000" w:themeColor="text1"/>
      <w:szCs w:val="32"/>
      <w:lang w:val="es-MX" w:eastAsia="en-US"/>
    </w:rPr>
  </w:style>
  <w:style w:type="character" w:customStyle="1" w:styleId="Ttulo2Car">
    <w:name w:val="Título 2 Car"/>
    <w:basedOn w:val="Fuentedeprrafopredeter"/>
    <w:link w:val="Ttulo2"/>
    <w:uiPriority w:val="9"/>
    <w:rsid w:val="008E2E89"/>
    <w:rPr>
      <w:rFonts w:ascii="Palatino Linotype" w:eastAsiaTheme="majorEastAsia" w:hAnsi="Palatino Linotype" w:cstheme="majorBidi"/>
      <w:b/>
      <w:color w:val="000000" w:themeColor="text1"/>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6C563A"/>
    <w:rPr>
      <w:rFonts w:eastAsiaTheme="minorHAns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val="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styleId="Hipervnculovisitado">
    <w:name w:val="FollowedHyperlink"/>
    <w:basedOn w:val="Fuentedeprrafopredeter"/>
    <w:uiPriority w:val="99"/>
    <w:semiHidden/>
    <w:unhideWhenUsed/>
    <w:rsid w:val="00A575AA"/>
    <w:rPr>
      <w:color w:val="800080" w:themeColor="followedHyperlink"/>
      <w:u w:val="single"/>
    </w:rPr>
  </w:style>
  <w:style w:type="paragraph" w:customStyle="1" w:styleId="Default">
    <w:name w:val="Default"/>
    <w:qFormat/>
    <w:rsid w:val="00946F09"/>
    <w:pPr>
      <w:autoSpaceDE w:val="0"/>
      <w:autoSpaceDN w:val="0"/>
      <w:adjustRightInd w:val="0"/>
    </w:pPr>
    <w:rPr>
      <w:rFonts w:ascii="Palatino Linotype" w:eastAsiaTheme="minorHAnsi" w:hAnsi="Palatino Linotype" w:cs="Palatino Linotype"/>
      <w:color w:val="000000"/>
      <w:lang w:val="es-MX" w:eastAsia="en-US"/>
    </w:rPr>
  </w:style>
  <w:style w:type="paragraph" w:styleId="NormalWeb">
    <w:name w:val="Normal (Web)"/>
    <w:basedOn w:val="Normal"/>
    <w:uiPriority w:val="99"/>
    <w:unhideWhenUsed/>
    <w:rsid w:val="0033477F"/>
    <w:pPr>
      <w:spacing w:before="100" w:beforeAutospacing="1" w:after="100" w:afterAutospacing="1"/>
    </w:pPr>
    <w:rPr>
      <w:rFonts w:ascii="Times New Roman" w:eastAsia="Times New Roman" w:hAnsi="Times New Roman" w:cs="Times New Roman"/>
      <w:lang w:val="es-ES"/>
    </w:rPr>
  </w:style>
  <w:style w:type="character" w:customStyle="1" w:styleId="nacep">
    <w:name w:val="n_acep"/>
    <w:basedOn w:val="Fuentedeprrafopredeter"/>
    <w:rsid w:val="0033477F"/>
  </w:style>
  <w:style w:type="character" w:customStyle="1" w:styleId="apple-style-span">
    <w:name w:val="apple-style-span"/>
    <w:rsid w:val="00E53334"/>
  </w:style>
  <w:style w:type="paragraph" w:customStyle="1" w:styleId="FootnoteTextCharCharChar1">
    <w:name w:val="Footnote Text Char Char Char1"/>
    <w:basedOn w:val="Normal"/>
    <w:next w:val="Textonotapie"/>
    <w:unhideWhenUsed/>
    <w:rsid w:val="00A4327F"/>
    <w:rPr>
      <w:sz w:val="20"/>
      <w:szCs w:val="20"/>
      <w:lang w:val="es-MX" w:eastAsia="en-US"/>
    </w:rPr>
  </w:style>
  <w:style w:type="character" w:customStyle="1" w:styleId="il">
    <w:name w:val="il"/>
    <w:basedOn w:val="Fuentedeprrafopredeter"/>
    <w:rsid w:val="0052151F"/>
  </w:style>
  <w:style w:type="character" w:customStyle="1" w:styleId="Ttulo3Car">
    <w:name w:val="Título 3 Car"/>
    <w:basedOn w:val="Fuentedeprrafopredeter"/>
    <w:link w:val="Ttulo3"/>
    <w:uiPriority w:val="9"/>
    <w:rsid w:val="004D215D"/>
    <w:rPr>
      <w:rFonts w:asciiTheme="majorHAnsi" w:eastAsiaTheme="majorEastAsia" w:hAnsiTheme="majorHAnsi" w:cstheme="majorBidi"/>
      <w:color w:val="243F60" w:themeColor="accent1" w:themeShade="7F"/>
    </w:rPr>
  </w:style>
  <w:style w:type="paragraph" w:styleId="TDC3">
    <w:name w:val="toc 3"/>
    <w:basedOn w:val="Normal"/>
    <w:next w:val="Normal"/>
    <w:autoRedefine/>
    <w:uiPriority w:val="39"/>
    <w:unhideWhenUsed/>
    <w:rsid w:val="00756F43"/>
    <w:pPr>
      <w:spacing w:after="100"/>
      <w:ind w:left="480"/>
    </w:pPr>
  </w:style>
  <w:style w:type="paragraph" w:styleId="Textoindependiente2">
    <w:name w:val="Body Text 2"/>
    <w:basedOn w:val="Normal"/>
    <w:link w:val="Textoindependiente2Car"/>
    <w:uiPriority w:val="99"/>
    <w:semiHidden/>
    <w:unhideWhenUsed/>
    <w:rsid w:val="00967CE6"/>
    <w:pPr>
      <w:spacing w:after="120" w:line="480" w:lineRule="auto"/>
    </w:pPr>
  </w:style>
  <w:style w:type="character" w:customStyle="1" w:styleId="Textoindependiente2Car">
    <w:name w:val="Texto independiente 2 Car"/>
    <w:basedOn w:val="Fuentedeprrafopredeter"/>
    <w:link w:val="Textoindependiente2"/>
    <w:uiPriority w:val="99"/>
    <w:semiHidden/>
    <w:rsid w:val="00967CE6"/>
  </w:style>
  <w:style w:type="character" w:styleId="Textoennegrita">
    <w:name w:val="Strong"/>
    <w:uiPriority w:val="22"/>
    <w:qFormat/>
    <w:rsid w:val="009C113B"/>
    <w:rPr>
      <w:b/>
      <w:bCs/>
    </w:rPr>
  </w:style>
  <w:style w:type="character" w:customStyle="1" w:styleId="SinespaciadoCar">
    <w:name w:val="Sin espaciado Car"/>
    <w:aliases w:val="Francesa Car"/>
    <w:link w:val="Sinespaciado"/>
    <w:uiPriority w:val="1"/>
    <w:locked/>
    <w:rsid w:val="009C113B"/>
  </w:style>
  <w:style w:type="paragraph" w:customStyle="1" w:styleId="q">
    <w:name w:val="q"/>
    <w:basedOn w:val="Normal"/>
    <w:rsid w:val="00732EA5"/>
    <w:pPr>
      <w:spacing w:before="100" w:beforeAutospacing="1" w:after="100" w:afterAutospacing="1"/>
    </w:pPr>
    <w:rPr>
      <w:rFonts w:ascii="Times New Roman" w:eastAsia="Times New Roman" w:hAnsi="Times New Roman" w:cs="Times New Roman"/>
      <w:lang w:val="es-MX"/>
    </w:rPr>
  </w:style>
  <w:style w:type="character" w:customStyle="1" w:styleId="k">
    <w:name w:val="k"/>
    <w:basedOn w:val="Fuentedeprrafopredeter"/>
    <w:rsid w:val="00732EA5"/>
  </w:style>
  <w:style w:type="character" w:customStyle="1" w:styleId="h">
    <w:name w:val="h"/>
    <w:basedOn w:val="Fuentedeprrafopredeter"/>
    <w:rsid w:val="00732EA5"/>
  </w:style>
  <w:style w:type="character" w:customStyle="1" w:styleId="titulorubrolgt">
    <w:name w:val="titulorubrolgt"/>
    <w:basedOn w:val="Fuentedeprrafopredeter"/>
    <w:rsid w:val="00CA063C"/>
  </w:style>
  <w:style w:type="character" w:customStyle="1" w:styleId="ctr">
    <w:name w:val="ctr"/>
    <w:basedOn w:val="Fuentedeprrafopredeter"/>
    <w:rsid w:val="00CA063C"/>
  </w:style>
  <w:style w:type="paragraph" w:customStyle="1" w:styleId="Textonotapie1">
    <w:name w:val="Texto nota pie1"/>
    <w:basedOn w:val="Normal"/>
    <w:next w:val="Textonotapie"/>
    <w:uiPriority w:val="99"/>
    <w:unhideWhenUsed/>
    <w:rsid w:val="00EC6B99"/>
    <w:rPr>
      <w:sz w:val="20"/>
      <w:szCs w:val="20"/>
      <w:lang w:val="es-MX" w:eastAsia="en-US"/>
    </w:rPr>
  </w:style>
  <w:style w:type="paragraph" w:customStyle="1" w:styleId="n2">
    <w:name w:val="n2"/>
    <w:basedOn w:val="Normal"/>
    <w:rsid w:val="009E1584"/>
    <w:pPr>
      <w:spacing w:before="100" w:beforeAutospacing="1" w:after="100" w:afterAutospacing="1"/>
    </w:pPr>
    <w:rPr>
      <w:rFonts w:ascii="Times New Roman" w:eastAsia="Times New Roman" w:hAnsi="Times New Roman" w:cs="Times New Roman"/>
      <w:lang w:val="es-MX"/>
    </w:rPr>
  </w:style>
  <w:style w:type="character" w:styleId="nfasis">
    <w:name w:val="Emphasis"/>
    <w:basedOn w:val="Fuentedeprrafopredeter"/>
    <w:uiPriority w:val="20"/>
    <w:qFormat/>
    <w:rsid w:val="009E1584"/>
    <w:rPr>
      <w:i/>
      <w:iCs/>
    </w:rPr>
  </w:style>
  <w:style w:type="paragraph" w:customStyle="1" w:styleId="j">
    <w:name w:val="j"/>
    <w:basedOn w:val="Normal"/>
    <w:rsid w:val="009E1584"/>
    <w:pPr>
      <w:spacing w:before="100" w:beforeAutospacing="1" w:after="100" w:afterAutospacing="1"/>
    </w:pPr>
    <w:rPr>
      <w:rFonts w:ascii="Times New Roman" w:eastAsia="Times New Roman" w:hAnsi="Times New Roman" w:cs="Times New Roman"/>
      <w:lang w:val="es-MX"/>
    </w:rPr>
  </w:style>
  <w:style w:type="paragraph" w:customStyle="1" w:styleId="j1">
    <w:name w:val="j1"/>
    <w:basedOn w:val="Normal"/>
    <w:rsid w:val="009E1584"/>
    <w:pPr>
      <w:spacing w:before="100" w:beforeAutospacing="1" w:after="100" w:afterAutospacing="1"/>
    </w:pPr>
    <w:rPr>
      <w:rFonts w:ascii="Times New Roman" w:eastAsia="Times New Roman" w:hAnsi="Times New Roman" w:cs="Times New Roman"/>
      <w:lang w:val="es-MX"/>
    </w:rPr>
  </w:style>
  <w:style w:type="table" w:customStyle="1" w:styleId="Cuadrculadetablaclara1">
    <w:name w:val="Cuadrícula de tabla clara1"/>
    <w:basedOn w:val="Tablanormal"/>
    <w:uiPriority w:val="40"/>
    <w:rsid w:val="00226E61"/>
    <w:rPr>
      <w:rFonts w:eastAsiaTheme="minorHAns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
    <w:name w:val="Texto"/>
    <w:basedOn w:val="Normal"/>
    <w:link w:val="TextoCar"/>
    <w:rsid w:val="00041C72"/>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041C72"/>
    <w:rPr>
      <w:rFonts w:ascii="Arial" w:eastAsia="Times New Roman" w:hAnsi="Arial" w:cs="Arial"/>
      <w:sz w:val="18"/>
      <w:szCs w:val="20"/>
      <w:lang w:val="es-ES"/>
    </w:rPr>
  </w:style>
  <w:style w:type="paragraph" w:styleId="Textosinformato">
    <w:name w:val="Plain Text"/>
    <w:basedOn w:val="Normal"/>
    <w:link w:val="TextosinformatoCar"/>
    <w:rsid w:val="00D4338A"/>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D4338A"/>
    <w:rPr>
      <w:rFonts w:ascii="Courier New" w:eastAsia="Times New Roman" w:hAnsi="Courier New" w:cs="Times New Roman"/>
      <w:sz w:val="20"/>
      <w:szCs w:val="20"/>
      <w:lang w:val="es-ES"/>
    </w:rPr>
  </w:style>
  <w:style w:type="table" w:customStyle="1" w:styleId="Tablanormal11">
    <w:name w:val="Tabla normal 11"/>
    <w:basedOn w:val="Tablanormal"/>
    <w:uiPriority w:val="41"/>
    <w:rsid w:val="00962626"/>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3468294172500300143gmail-msolistparagraph">
    <w:name w:val="m_3468294172500300143gmail-msolistparagraph"/>
    <w:basedOn w:val="Normal"/>
    <w:rsid w:val="00480BA2"/>
    <w:pPr>
      <w:spacing w:before="100" w:beforeAutospacing="1" w:after="100" w:afterAutospacing="1"/>
    </w:pPr>
    <w:rPr>
      <w:rFonts w:ascii="Times New Roman" w:eastAsia="Times New Roman" w:hAnsi="Times New Roman" w:cs="Times New Roman"/>
      <w:lang w:val="es-MX"/>
    </w:rPr>
  </w:style>
  <w:style w:type="paragraph" w:customStyle="1" w:styleId="m7640689326625126977gmail-msolistparagraph">
    <w:name w:val="m_7640689326625126977gmail-msolistparagraph"/>
    <w:basedOn w:val="Normal"/>
    <w:rsid w:val="00631337"/>
    <w:pPr>
      <w:spacing w:before="100" w:beforeAutospacing="1" w:after="100" w:afterAutospacing="1"/>
    </w:pPr>
    <w:rPr>
      <w:rFonts w:ascii="Times New Roman" w:eastAsia="Times New Roman" w:hAnsi="Times New Roman" w:cs="Times New Roman"/>
      <w:lang w:val="es-MX"/>
    </w:rPr>
  </w:style>
  <w:style w:type="character" w:customStyle="1" w:styleId="stytxtare">
    <w:name w:val="stytxtare"/>
    <w:rsid w:val="005B0EC2"/>
  </w:style>
  <w:style w:type="character" w:customStyle="1" w:styleId="Ttulo4Car">
    <w:name w:val="Título 4 Car"/>
    <w:basedOn w:val="Fuentedeprrafopredeter"/>
    <w:link w:val="Ttulo4"/>
    <w:uiPriority w:val="9"/>
    <w:rsid w:val="00D55B7A"/>
    <w:rPr>
      <w:rFonts w:asciiTheme="majorHAnsi" w:eastAsiaTheme="majorEastAsia" w:hAnsiTheme="majorHAnsi" w:cstheme="majorBidi"/>
      <w:i/>
      <w:iCs/>
      <w:color w:val="365F91" w:themeColor="accent1" w:themeShade="BF"/>
    </w:rPr>
  </w:style>
  <w:style w:type="paragraph" w:customStyle="1" w:styleId="paragraph">
    <w:name w:val="paragraph"/>
    <w:basedOn w:val="Normal"/>
    <w:uiPriority w:val="99"/>
    <w:rsid w:val="00BC13F7"/>
    <w:pPr>
      <w:spacing w:before="100" w:beforeAutospacing="1" w:after="100" w:afterAutospacing="1"/>
    </w:pPr>
    <w:rPr>
      <w:rFonts w:ascii="Times New Roman" w:eastAsia="Times New Roman" w:hAnsi="Times New Roman" w:cs="Times New Roman"/>
      <w:lang w:val="es-MX"/>
    </w:rPr>
  </w:style>
  <w:style w:type="paragraph" w:customStyle="1" w:styleId="yiv6449924580ydp7ca81294msonormal">
    <w:name w:val="yiv6449924580ydp7ca81294msonormal"/>
    <w:basedOn w:val="Normal"/>
    <w:rsid w:val="003B7B09"/>
    <w:pPr>
      <w:spacing w:before="100" w:beforeAutospacing="1" w:after="100" w:afterAutospacing="1"/>
    </w:pPr>
    <w:rPr>
      <w:rFonts w:ascii="Times New Roman" w:eastAsia="Times New Roman" w:hAnsi="Times New Roman" w:cs="Times New Roman"/>
      <w:lang w:val="es-MX"/>
    </w:rPr>
  </w:style>
  <w:style w:type="paragraph" w:customStyle="1" w:styleId="gmail-msolistparagraph">
    <w:name w:val="gmail-msolistparagraph"/>
    <w:basedOn w:val="Normal"/>
    <w:rsid w:val="00CA1CD0"/>
    <w:pPr>
      <w:spacing w:before="100" w:beforeAutospacing="1" w:after="100" w:afterAutospacing="1"/>
    </w:pPr>
    <w:rPr>
      <w:rFonts w:ascii="Times New Roman" w:eastAsia="Times New Roman" w:hAnsi="Times New Roman" w:cs="Times New Roman"/>
      <w:lang w:val="es-MX"/>
    </w:rPr>
  </w:style>
  <w:style w:type="character" w:customStyle="1" w:styleId="vidspn">
    <w:name w:val="vid_spn"/>
    <w:basedOn w:val="Fuentedeprrafopredeter"/>
    <w:rsid w:val="006B78BA"/>
  </w:style>
  <w:style w:type="table" w:styleId="Tablanormal1">
    <w:name w:val="Plain Table 1"/>
    <w:basedOn w:val="Tablanormal"/>
    <w:uiPriority w:val="41"/>
    <w:rsid w:val="00BE721C"/>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0E0EF6"/>
    <w:pPr>
      <w:spacing w:before="240" w:after="160" w:line="360" w:lineRule="auto"/>
      <w:ind w:left="851" w:right="851"/>
      <w:jc w:val="both"/>
    </w:pPr>
    <w:rPr>
      <w:rFonts w:ascii="Palatino Linotype" w:eastAsia="Times New Roman" w:hAnsi="Palatino Linotype" w:cs="Arial"/>
      <w:i/>
      <w:sz w:val="22"/>
      <w:szCs w:val="22"/>
      <w:lang w:val="es-MX" w:eastAsia="en-US"/>
    </w:rPr>
  </w:style>
  <w:style w:type="table" w:customStyle="1" w:styleId="Tablanormal12">
    <w:name w:val="Tabla normal 12"/>
    <w:basedOn w:val="Tablanormal"/>
    <w:next w:val="Tablanormal1"/>
    <w:uiPriority w:val="41"/>
    <w:rsid w:val="00F82B3B"/>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bject">
    <w:name w:val="object"/>
    <w:basedOn w:val="Fuentedeprrafopredeter"/>
    <w:rsid w:val="00977AFF"/>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2"/>
      <w:szCs w:val="22"/>
    </w:rPr>
    <w:tblPr>
      <w:tblStyleRowBandSize w:val="1"/>
      <w:tblStyleColBandSize w:val="1"/>
      <w:tblCellMar>
        <w:left w:w="108" w:type="dxa"/>
        <w:right w:w="108" w:type="dxa"/>
      </w:tblCellMar>
    </w:tblPr>
  </w:style>
  <w:style w:type="table" w:customStyle="1" w:styleId="a2">
    <w:basedOn w:val="TableNormal"/>
    <w:rPr>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17908.page" TargetMode="External"/><Relationship Id="rId13" Type="http://schemas.openxmlformats.org/officeDocument/2006/relationships/hyperlink" Target="https://ccc.edomex.gob.mx/para_que%20sirven_evaluaciones_c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retariadoejecutivo.gob.mx/work/models/SecretariadoEjecutivo/Resource/328/1/images/instructivo_final_edo_fuerza(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18044.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1918043.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1918042.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KabESbWIvmbvEeLrGLI1mQnf8g==">CgMxLjAyCGguZ2pkZ3hzMgloLjMwajB6bGwyCWguMWZvYjl0ZTIJaC4zem55c2g3MgloLjJldDkycDAyCGgudHlqY3d0MgloLjNkeTZ2a20yCWguMXQzaDVzZjIJaC4yczhleW8xMgloLjE3ZHA4dnUyCWguM3JkY3JqbjIJaC40ZDM0b2c4MgloLjJzOGV5bzEyCWguMTdkcDh2dTIJaC4zcmRjcmpuMgloLjI2aW4xcmc4AHIhMXVmRXNNZm1qVmdQQnJ0ZmtGd3F5NDlpYmkxLUYtbU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56</Pages>
  <Words>11239</Words>
  <Characters>61816</Characters>
  <Application>Microsoft Office Word</Application>
  <DocSecurity>0</DocSecurity>
  <Lines>515</Lines>
  <Paragraphs>145</Paragraphs>
  <ScaleCrop>false</ScaleCrop>
  <Company/>
  <LinksUpToDate>false</LinksUpToDate>
  <CharactersWithSpaces>72910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inf03m612@outlook.com</cp:lastModifiedBy>
  <cp:revision>10</cp:revision>
  <dcterms:created xsi:type="dcterms:W3CDTF">2024-08-29T18:33:00Z</dcterms:created>
  <dcterms:modified xsi:type="dcterms:W3CDTF">2024-09-17T16:42:00Z</dcterms:modified>
</cp:coreProperties>
</file>