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6EC933" w14:textId="77777777" w:rsidR="00F97C77" w:rsidRDefault="00F97C77" w:rsidP="00F97C77">
      <w:pPr>
        <w:spacing w:line="360" w:lineRule="auto"/>
        <w:ind w:right="-28"/>
        <w:contextualSpacing/>
        <w:jc w:val="both"/>
        <w:rPr>
          <w:rFonts w:ascii="Palatino Linotype" w:hAnsi="Palatino Linotype" w:cs="Tahoma"/>
          <w:bCs/>
          <w:sz w:val="22"/>
          <w:szCs w:val="22"/>
        </w:rPr>
      </w:pPr>
      <w:bookmarkStart w:id="0" w:name="_GoBack"/>
      <w:bookmarkEnd w:id="0"/>
    </w:p>
    <w:p w14:paraId="79296ED5" w14:textId="4280A305" w:rsidR="00F97C77" w:rsidRPr="00ED7C1C" w:rsidRDefault="00F97C77" w:rsidP="00F97C77">
      <w:pPr>
        <w:spacing w:line="360" w:lineRule="auto"/>
        <w:ind w:right="-28"/>
        <w:contextualSpacing/>
        <w:jc w:val="both"/>
        <w:rPr>
          <w:rFonts w:ascii="Palatino Linotype" w:hAnsi="Palatino Linotype"/>
          <w:noProof/>
          <w:sz w:val="22"/>
          <w:szCs w:val="22"/>
          <w:lang w:val="es-ES"/>
        </w:rPr>
      </w:pPr>
      <w:r w:rsidRPr="00ED7C1C">
        <w:rPr>
          <w:rFonts w:ascii="Palatino Linotype" w:hAnsi="Palatino Linotype" w:cs="Tahoma"/>
          <w:bCs/>
          <w:sz w:val="22"/>
          <w:szCs w:val="22"/>
        </w:rPr>
        <w:t xml:space="preserve">Resolución del Pleno del Instituto de Transparencia, Acceso a la Información Pública y Protección de Datos Personales del Estado de México y Municipios, con domicilio en Metepec, Estado de México, de fecha </w:t>
      </w:r>
      <w:r w:rsidR="009E0E48" w:rsidRPr="00ED7C1C">
        <w:rPr>
          <w:rFonts w:ascii="Palatino Linotype" w:hAnsi="Palatino Linotype" w:cs="Tahoma"/>
          <w:bCs/>
          <w:sz w:val="22"/>
          <w:szCs w:val="22"/>
        </w:rPr>
        <w:t>seis de noviembre</w:t>
      </w:r>
      <w:r w:rsidRPr="00ED7C1C">
        <w:rPr>
          <w:rFonts w:ascii="Palatino Linotype" w:hAnsi="Palatino Linotype" w:cs="Tahoma"/>
          <w:bCs/>
          <w:sz w:val="22"/>
          <w:szCs w:val="22"/>
        </w:rPr>
        <w:t xml:space="preserve"> de dos mil veinticuatro.</w:t>
      </w:r>
    </w:p>
    <w:p w14:paraId="458DE241" w14:textId="77777777" w:rsidR="00F97C77" w:rsidRPr="00ED7C1C" w:rsidRDefault="00F97C77" w:rsidP="00F97C77">
      <w:pPr>
        <w:spacing w:line="360" w:lineRule="auto"/>
        <w:ind w:right="-28"/>
        <w:contextualSpacing/>
        <w:jc w:val="both"/>
        <w:rPr>
          <w:rFonts w:ascii="Palatino Linotype" w:hAnsi="Palatino Linotype"/>
          <w:noProof/>
          <w:sz w:val="22"/>
          <w:szCs w:val="22"/>
          <w:lang w:val="es-ES"/>
        </w:rPr>
      </w:pPr>
    </w:p>
    <w:p w14:paraId="6F2DC1A2" w14:textId="4CE97261" w:rsidR="00F97C77" w:rsidRPr="00ED7C1C" w:rsidRDefault="00F97C77" w:rsidP="00F97C77">
      <w:pPr>
        <w:spacing w:line="360" w:lineRule="auto"/>
        <w:ind w:right="-28"/>
        <w:contextualSpacing/>
        <w:jc w:val="both"/>
        <w:rPr>
          <w:rFonts w:ascii="Palatino Linotype" w:hAnsi="Palatino Linotype" w:cs="Tahoma"/>
          <w:bCs/>
          <w:sz w:val="22"/>
          <w:szCs w:val="22"/>
        </w:rPr>
      </w:pPr>
      <w:r w:rsidRPr="00ED7C1C">
        <w:rPr>
          <w:rFonts w:ascii="Palatino Linotype" w:hAnsi="Palatino Linotype" w:cs="Tahoma"/>
          <w:b/>
          <w:bCs/>
          <w:sz w:val="22"/>
          <w:szCs w:val="22"/>
        </w:rPr>
        <w:t xml:space="preserve">VISTO </w:t>
      </w:r>
      <w:r w:rsidRPr="00ED7C1C">
        <w:rPr>
          <w:rFonts w:ascii="Palatino Linotype" w:hAnsi="Palatino Linotype" w:cs="Tahoma"/>
          <w:bCs/>
          <w:sz w:val="22"/>
          <w:szCs w:val="22"/>
        </w:rPr>
        <w:t xml:space="preserve">el expediente conformado con motivo del Recurso de Revisión </w:t>
      </w:r>
      <w:r w:rsidRPr="00F43C61">
        <w:rPr>
          <w:rFonts w:ascii="Palatino Linotype" w:hAnsi="Palatino Linotype" w:cs="Tahoma"/>
          <w:b/>
          <w:color w:val="0D0D0D" w:themeColor="text1" w:themeTint="F2"/>
          <w:sz w:val="22"/>
          <w:szCs w:val="22"/>
        </w:rPr>
        <w:t>05831/INFOEM/IP/RR/2024</w:t>
      </w:r>
      <w:r w:rsidRPr="00F43C61">
        <w:rPr>
          <w:rFonts w:ascii="Palatino Linotype" w:hAnsi="Palatino Linotype" w:cs="Tahoma"/>
          <w:b/>
          <w:sz w:val="22"/>
          <w:szCs w:val="22"/>
        </w:rPr>
        <w:t>,</w:t>
      </w:r>
      <w:r w:rsidRPr="00ED7C1C">
        <w:rPr>
          <w:rFonts w:ascii="Palatino Linotype" w:hAnsi="Palatino Linotype" w:cs="Tahoma"/>
          <w:sz w:val="22"/>
          <w:szCs w:val="22"/>
        </w:rPr>
        <w:t xml:space="preserve"> interpuesto por el Recurrente o Particular, en contra de la respuesta del Sujeto Obligado, </w:t>
      </w:r>
      <w:r w:rsidRPr="00F43C61">
        <w:rPr>
          <w:rFonts w:ascii="Palatino Linotype" w:hAnsi="Palatino Linotype"/>
          <w:b/>
          <w:sz w:val="22"/>
          <w:szCs w:val="22"/>
        </w:rPr>
        <w:t>Ayuntamiento de Temamatla</w:t>
      </w:r>
      <w:r w:rsidRPr="00ED7C1C">
        <w:rPr>
          <w:rFonts w:ascii="Palatino Linotype" w:hAnsi="Palatino Linotype" w:cs="Tahoma"/>
          <w:sz w:val="22"/>
          <w:szCs w:val="22"/>
        </w:rPr>
        <w:t>, a la solicitud de acceso a la información pública</w:t>
      </w:r>
      <w:r w:rsidRPr="00ED7C1C">
        <w:rPr>
          <w:rFonts w:ascii="Palatino Linotype" w:hAnsi="Palatino Linotype" w:cs="Tahoma"/>
          <w:bCs/>
          <w:sz w:val="22"/>
          <w:szCs w:val="22"/>
        </w:rPr>
        <w:t xml:space="preserve"> con número de folio </w:t>
      </w:r>
      <w:r w:rsidRPr="00ED7C1C">
        <w:rPr>
          <w:rFonts w:ascii="Palatino Linotype" w:hAnsi="Palatino Linotype"/>
          <w:sz w:val="22"/>
          <w:szCs w:val="22"/>
        </w:rPr>
        <w:t>00250/TEMAMATL/IP/2024</w:t>
      </w:r>
      <w:r w:rsidRPr="00ED7C1C">
        <w:rPr>
          <w:rFonts w:ascii="Palatino Linotype" w:hAnsi="Palatino Linotype" w:cs="Tahoma"/>
          <w:bCs/>
          <w:sz w:val="22"/>
          <w:szCs w:val="22"/>
        </w:rPr>
        <w:t>, se emite la presente Resolución, con base en los Antecedentes y Considerandos que se exponen a continuación:</w:t>
      </w:r>
    </w:p>
    <w:p w14:paraId="496A64E1" w14:textId="77777777" w:rsidR="00F97C77" w:rsidRPr="00ED7C1C" w:rsidRDefault="00F97C77" w:rsidP="00F97C77">
      <w:pPr>
        <w:spacing w:line="360" w:lineRule="auto"/>
        <w:ind w:right="-28"/>
        <w:contextualSpacing/>
        <w:jc w:val="both"/>
        <w:rPr>
          <w:rFonts w:ascii="Palatino Linotype" w:hAnsi="Palatino Linotype" w:cs="Tahoma"/>
          <w:b/>
          <w:bCs/>
          <w:color w:val="0D0D0D" w:themeColor="text1" w:themeTint="F2"/>
          <w:sz w:val="22"/>
          <w:szCs w:val="22"/>
        </w:rPr>
      </w:pPr>
    </w:p>
    <w:p w14:paraId="11ACDD7D" w14:textId="77777777" w:rsidR="00F97C77" w:rsidRPr="00ED7C1C" w:rsidRDefault="00F97C77" w:rsidP="00F97C77">
      <w:pPr>
        <w:tabs>
          <w:tab w:val="center" w:pos="4522"/>
          <w:tab w:val="left" w:pos="7245"/>
          <w:tab w:val="right" w:pos="9044"/>
        </w:tabs>
        <w:spacing w:line="360" w:lineRule="auto"/>
        <w:ind w:right="-28"/>
        <w:contextualSpacing/>
        <w:jc w:val="center"/>
        <w:rPr>
          <w:rFonts w:ascii="Palatino Linotype" w:hAnsi="Palatino Linotype" w:cs="Tahoma"/>
          <w:b/>
          <w:sz w:val="22"/>
          <w:szCs w:val="22"/>
        </w:rPr>
      </w:pPr>
      <w:r w:rsidRPr="00ED7C1C">
        <w:rPr>
          <w:rFonts w:ascii="Palatino Linotype" w:hAnsi="Palatino Linotype" w:cs="Tahoma"/>
          <w:b/>
          <w:sz w:val="22"/>
          <w:szCs w:val="22"/>
        </w:rPr>
        <w:t>A N T E C E D E N T E S</w:t>
      </w:r>
    </w:p>
    <w:p w14:paraId="2FB9BE68" w14:textId="77777777" w:rsidR="00F97C77" w:rsidRPr="00ED7C1C" w:rsidRDefault="00F97C77" w:rsidP="00F97C77">
      <w:pPr>
        <w:tabs>
          <w:tab w:val="center" w:pos="4522"/>
          <w:tab w:val="left" w:pos="7245"/>
          <w:tab w:val="right" w:pos="9044"/>
        </w:tabs>
        <w:spacing w:line="360" w:lineRule="auto"/>
        <w:ind w:right="-28"/>
        <w:contextualSpacing/>
        <w:rPr>
          <w:rFonts w:ascii="Palatino Linotype" w:hAnsi="Palatino Linotype" w:cs="Tahoma"/>
          <w:b/>
          <w:sz w:val="22"/>
          <w:szCs w:val="22"/>
        </w:rPr>
      </w:pPr>
    </w:p>
    <w:p w14:paraId="03CA65E4" w14:textId="379A7992" w:rsidR="00F97C77" w:rsidRPr="00ED7C1C" w:rsidRDefault="00F97C77" w:rsidP="00F97C77">
      <w:pPr>
        <w:pStyle w:val="Prrafodelista"/>
        <w:tabs>
          <w:tab w:val="left" w:pos="567"/>
        </w:tabs>
        <w:spacing w:line="360" w:lineRule="auto"/>
        <w:ind w:left="0" w:right="-28"/>
        <w:jc w:val="both"/>
        <w:rPr>
          <w:rFonts w:ascii="Palatino Linotype" w:hAnsi="Palatino Linotype" w:cs="Tahoma"/>
          <w:b/>
          <w:szCs w:val="22"/>
        </w:rPr>
      </w:pPr>
      <w:r w:rsidRPr="00ED7C1C">
        <w:rPr>
          <w:rFonts w:ascii="Palatino Linotype" w:hAnsi="Palatino Linotype" w:cs="Tahoma"/>
          <w:b/>
          <w:szCs w:val="22"/>
        </w:rPr>
        <w:t xml:space="preserve">I. Presentación </w:t>
      </w:r>
      <w:r w:rsidR="00264F92" w:rsidRPr="00ED7C1C">
        <w:rPr>
          <w:rFonts w:ascii="Palatino Linotype" w:hAnsi="Palatino Linotype" w:cs="Tahoma"/>
          <w:b/>
          <w:szCs w:val="22"/>
        </w:rPr>
        <w:t>de la solicitud de información</w:t>
      </w:r>
    </w:p>
    <w:p w14:paraId="06B38199" w14:textId="77777777" w:rsidR="00F97C77" w:rsidRPr="00ED7C1C" w:rsidRDefault="00F97C77" w:rsidP="00F97C77">
      <w:pPr>
        <w:pStyle w:val="Prrafodelista"/>
        <w:tabs>
          <w:tab w:val="left" w:pos="1050"/>
        </w:tabs>
        <w:spacing w:line="360" w:lineRule="auto"/>
        <w:ind w:left="0" w:right="-28"/>
        <w:jc w:val="both"/>
        <w:rPr>
          <w:rFonts w:ascii="Palatino Linotype" w:hAnsi="Palatino Linotype" w:cs="Tahoma"/>
          <w:szCs w:val="22"/>
        </w:rPr>
      </w:pPr>
    </w:p>
    <w:p w14:paraId="2F7F6CAD" w14:textId="290087F8" w:rsidR="00F97C77" w:rsidRPr="00ED7C1C" w:rsidRDefault="00F97C77" w:rsidP="00F97C77">
      <w:pPr>
        <w:autoSpaceDE w:val="0"/>
        <w:autoSpaceDN w:val="0"/>
        <w:adjustRightInd w:val="0"/>
        <w:spacing w:line="360" w:lineRule="auto"/>
        <w:contextualSpacing/>
        <w:jc w:val="both"/>
        <w:rPr>
          <w:rFonts w:ascii="Palatino Linotype" w:hAnsi="Palatino Linotype" w:cs="Tahoma"/>
          <w:sz w:val="22"/>
          <w:szCs w:val="22"/>
          <w:lang w:val="es-ES"/>
        </w:rPr>
      </w:pPr>
      <w:r w:rsidRPr="00ED7C1C">
        <w:rPr>
          <w:rFonts w:ascii="Palatino Linotype" w:hAnsi="Palatino Linotype" w:cs="Tahoma"/>
          <w:sz w:val="22"/>
          <w:szCs w:val="22"/>
        </w:rPr>
        <w:t xml:space="preserve">Con fecha diecinueve de septiembre de dos mil veinticuatro, el Particular presentó una solicitud de acceso a la información pública, a través del Sistema de Acceso a la Información Mexiquense (SAIMEX), ante el </w:t>
      </w:r>
      <w:r w:rsidRPr="00ED7C1C">
        <w:rPr>
          <w:rFonts w:ascii="Palatino Linotype" w:hAnsi="Palatino Linotype"/>
          <w:sz w:val="22"/>
          <w:szCs w:val="22"/>
        </w:rPr>
        <w:t>Ayuntamiento de Temamatla</w:t>
      </w:r>
      <w:r w:rsidRPr="00ED7C1C">
        <w:rPr>
          <w:rFonts w:ascii="Palatino Linotype" w:hAnsi="Palatino Linotype" w:cs="Tahoma"/>
          <w:b/>
          <w:bCs/>
          <w:sz w:val="22"/>
          <w:szCs w:val="22"/>
        </w:rPr>
        <w:t xml:space="preserve">, </w:t>
      </w:r>
      <w:r w:rsidRPr="00ED7C1C">
        <w:rPr>
          <w:rFonts w:ascii="Palatino Linotype" w:hAnsi="Palatino Linotype" w:cs="Tahoma"/>
          <w:sz w:val="22"/>
          <w:szCs w:val="22"/>
          <w:lang w:val="es-ES"/>
        </w:rPr>
        <w:t>mediante la cual requirió lo siguiente:</w:t>
      </w:r>
    </w:p>
    <w:p w14:paraId="4678F520" w14:textId="77777777" w:rsidR="00F97C77" w:rsidRPr="00ED7C1C" w:rsidRDefault="00F97C77" w:rsidP="00F97C77">
      <w:pPr>
        <w:tabs>
          <w:tab w:val="left" w:pos="4667"/>
        </w:tabs>
        <w:spacing w:line="360" w:lineRule="auto"/>
        <w:ind w:right="567"/>
        <w:contextualSpacing/>
        <w:jc w:val="both"/>
        <w:rPr>
          <w:rFonts w:ascii="Palatino Linotype" w:hAnsi="Palatino Linotype" w:cs="Tahoma"/>
          <w:b/>
          <w:bCs/>
          <w:i/>
        </w:rPr>
      </w:pPr>
    </w:p>
    <w:p w14:paraId="2960A305" w14:textId="77777777" w:rsidR="00F97C77" w:rsidRPr="00ED7C1C" w:rsidRDefault="00F97C77" w:rsidP="00F97C77">
      <w:pPr>
        <w:tabs>
          <w:tab w:val="left" w:pos="4667"/>
        </w:tabs>
        <w:spacing w:line="360" w:lineRule="auto"/>
        <w:ind w:left="567" w:right="567"/>
        <w:contextualSpacing/>
        <w:jc w:val="both"/>
        <w:rPr>
          <w:rFonts w:ascii="Palatino Linotype" w:hAnsi="Palatino Linotype" w:cs="Tahoma"/>
          <w:b/>
          <w:bCs/>
          <w:i/>
        </w:rPr>
      </w:pPr>
      <w:r w:rsidRPr="00ED7C1C">
        <w:rPr>
          <w:rFonts w:ascii="Palatino Linotype" w:hAnsi="Palatino Linotype" w:cs="Tahoma"/>
          <w:b/>
          <w:bCs/>
          <w:i/>
        </w:rPr>
        <w:t>“DESCRIPCIÓN CLARA Y PRECISA DE LA INFORMACIÓN SOLICITADA:</w:t>
      </w:r>
    </w:p>
    <w:p w14:paraId="7B5ABAD9" w14:textId="1F7D887A" w:rsidR="00F97C77" w:rsidRPr="00ED7C1C" w:rsidRDefault="00F97C77" w:rsidP="00F97C77">
      <w:pPr>
        <w:widowControl w:val="0"/>
        <w:tabs>
          <w:tab w:val="left" w:pos="4667"/>
        </w:tabs>
        <w:spacing w:line="360" w:lineRule="auto"/>
        <w:ind w:left="567" w:right="567"/>
        <w:contextualSpacing/>
        <w:jc w:val="both"/>
        <w:rPr>
          <w:rFonts w:ascii="Palatino Linotype" w:hAnsi="Palatino Linotype"/>
          <w:i/>
          <w:lang w:eastAsia="es-MX"/>
        </w:rPr>
      </w:pPr>
      <w:r w:rsidRPr="00ED7C1C">
        <w:rPr>
          <w:rFonts w:ascii="Palatino Linotype" w:hAnsi="Palatino Linotype"/>
          <w:i/>
          <w:color w:val="000000"/>
        </w:rPr>
        <w:t>Monto del gasto por concepto de gasolina ejercido durante los años 2022,2023 y 2024, desglosado por mes, y por proveedor así como especificar el número de unidades con las que cuenta el municipio y a cuantas de ellas se les dota gasolina.</w:t>
      </w:r>
      <w:r w:rsidRPr="00ED7C1C">
        <w:rPr>
          <w:rFonts w:ascii="Palatino Linotype" w:hAnsi="Palatino Linotype" w:cs="Tahoma"/>
          <w:bCs/>
          <w:i/>
        </w:rPr>
        <w:t xml:space="preserve">” </w:t>
      </w:r>
    </w:p>
    <w:p w14:paraId="62BF1456" w14:textId="77777777" w:rsidR="00F97C77" w:rsidRPr="00ED7C1C" w:rsidRDefault="00F97C77" w:rsidP="00F97C77">
      <w:pPr>
        <w:tabs>
          <w:tab w:val="left" w:pos="4667"/>
        </w:tabs>
        <w:spacing w:line="360" w:lineRule="auto"/>
        <w:ind w:left="567" w:right="567"/>
        <w:contextualSpacing/>
        <w:jc w:val="both"/>
        <w:rPr>
          <w:rFonts w:ascii="Palatino Linotype" w:hAnsi="Palatino Linotype" w:cs="Tahoma"/>
          <w:bCs/>
          <w:i/>
        </w:rPr>
      </w:pPr>
    </w:p>
    <w:p w14:paraId="577C0AAC" w14:textId="77777777" w:rsidR="00F97C77" w:rsidRPr="00ED7C1C" w:rsidRDefault="00F97C77" w:rsidP="00F97C77">
      <w:pPr>
        <w:tabs>
          <w:tab w:val="left" w:pos="4667"/>
        </w:tabs>
        <w:spacing w:line="360" w:lineRule="auto"/>
        <w:ind w:left="567"/>
        <w:contextualSpacing/>
        <w:jc w:val="both"/>
        <w:rPr>
          <w:rFonts w:ascii="Palatino Linotype" w:hAnsi="Palatino Linotype" w:cs="Tahoma"/>
          <w:b/>
          <w:bCs/>
          <w:i/>
        </w:rPr>
      </w:pPr>
      <w:r w:rsidRPr="00ED7C1C">
        <w:rPr>
          <w:rFonts w:ascii="Palatino Linotype" w:hAnsi="Palatino Linotype" w:cs="Tahoma"/>
          <w:b/>
          <w:bCs/>
          <w:i/>
        </w:rPr>
        <w:t xml:space="preserve">“Modalidad de Entrega: </w:t>
      </w:r>
    </w:p>
    <w:p w14:paraId="4CB243BF" w14:textId="2DE96A04" w:rsidR="00F97C77" w:rsidRPr="00ED7C1C" w:rsidRDefault="00F97C77" w:rsidP="00F97C77">
      <w:pPr>
        <w:tabs>
          <w:tab w:val="left" w:pos="567"/>
        </w:tabs>
        <w:spacing w:line="360" w:lineRule="auto"/>
        <w:ind w:left="567" w:right="-28"/>
        <w:contextualSpacing/>
        <w:jc w:val="both"/>
        <w:rPr>
          <w:rFonts w:ascii="Palatino Linotype" w:hAnsi="Palatino Linotype" w:cs="Tahoma"/>
          <w:bCs/>
          <w:i/>
        </w:rPr>
      </w:pPr>
      <w:r w:rsidRPr="00ED7C1C" w:rsidDel="006544EC">
        <w:rPr>
          <w:rFonts w:ascii="Palatino Linotype" w:hAnsi="Palatino Linotype" w:cs="Tahoma"/>
          <w:b/>
          <w:bCs/>
          <w:i/>
        </w:rPr>
        <w:t xml:space="preserve"> </w:t>
      </w:r>
      <w:r w:rsidRPr="00ED7C1C">
        <w:rPr>
          <w:rFonts w:ascii="Palatino Linotype" w:hAnsi="Palatino Linotype" w:cs="Tahoma"/>
          <w:bCs/>
          <w:i/>
        </w:rPr>
        <w:t>A través de SAIMEX”</w:t>
      </w:r>
    </w:p>
    <w:p w14:paraId="6DDDD95D" w14:textId="77777777" w:rsidR="00F97C77" w:rsidRPr="00ED7C1C" w:rsidRDefault="00F97C77" w:rsidP="00F97C77">
      <w:pPr>
        <w:tabs>
          <w:tab w:val="left" w:pos="567"/>
        </w:tabs>
        <w:spacing w:line="360" w:lineRule="auto"/>
        <w:ind w:left="567" w:right="-28"/>
        <w:contextualSpacing/>
        <w:jc w:val="both"/>
        <w:rPr>
          <w:rFonts w:ascii="Palatino Linotype" w:hAnsi="Palatino Linotype" w:cs="Tahoma"/>
          <w:i/>
        </w:rPr>
      </w:pPr>
    </w:p>
    <w:p w14:paraId="290E9F2E" w14:textId="18A460CF" w:rsidR="00F97C77" w:rsidRPr="00ED7C1C" w:rsidRDefault="00F97C77" w:rsidP="001A625D">
      <w:pPr>
        <w:spacing w:line="360" w:lineRule="auto"/>
        <w:contextualSpacing/>
        <w:rPr>
          <w:rFonts w:ascii="Palatino Linotype" w:hAnsi="Palatino Linotype" w:cs="Tahoma"/>
          <w:b/>
        </w:rPr>
      </w:pPr>
      <w:bookmarkStart w:id="1" w:name="_Hlk16082333"/>
      <w:r w:rsidRPr="00ED7C1C">
        <w:rPr>
          <w:rFonts w:ascii="Palatino Linotype" w:eastAsia="Calibri" w:hAnsi="Palatino Linotype" w:cs="Tahoma"/>
          <w:b/>
          <w:bCs/>
          <w:sz w:val="22"/>
          <w:szCs w:val="22"/>
        </w:rPr>
        <w:lastRenderedPageBreak/>
        <w:t>II.</w:t>
      </w:r>
      <w:r w:rsidR="001A625D" w:rsidRPr="00ED7C1C">
        <w:rPr>
          <w:rFonts w:ascii="Palatino Linotype" w:eastAsia="Calibri" w:hAnsi="Palatino Linotype" w:cs="Tahoma"/>
          <w:b/>
          <w:bCs/>
          <w:sz w:val="22"/>
          <w:szCs w:val="22"/>
        </w:rPr>
        <w:t xml:space="preserve"> </w:t>
      </w:r>
      <w:r w:rsidRPr="00ED7C1C">
        <w:rPr>
          <w:rFonts w:ascii="Palatino Linotype" w:hAnsi="Palatino Linotype" w:cs="Tahoma"/>
          <w:b/>
        </w:rPr>
        <w:t>Respuesta</w:t>
      </w:r>
      <w:r w:rsidR="00264F92" w:rsidRPr="00ED7C1C">
        <w:rPr>
          <w:rFonts w:ascii="Palatino Linotype" w:hAnsi="Palatino Linotype" w:cs="Tahoma"/>
          <w:b/>
          <w:bCs/>
        </w:rPr>
        <w:t xml:space="preserve"> del Sujeto Obligado</w:t>
      </w:r>
    </w:p>
    <w:p w14:paraId="30FD60F5" w14:textId="77777777" w:rsidR="00F97C77" w:rsidRPr="00ED7C1C" w:rsidRDefault="00F97C77" w:rsidP="00F97C77">
      <w:pPr>
        <w:tabs>
          <w:tab w:val="left" w:pos="4667"/>
        </w:tabs>
        <w:spacing w:line="360" w:lineRule="auto"/>
        <w:ind w:right="567"/>
        <w:contextualSpacing/>
        <w:jc w:val="both"/>
        <w:rPr>
          <w:rFonts w:ascii="Palatino Linotype" w:hAnsi="Palatino Linotype" w:cs="Tahoma"/>
          <w:b/>
          <w:bCs/>
          <w:sz w:val="22"/>
          <w:szCs w:val="24"/>
        </w:rPr>
      </w:pPr>
    </w:p>
    <w:bookmarkEnd w:id="1"/>
    <w:p w14:paraId="20E1A327" w14:textId="4E8FA76B" w:rsidR="00F97C77" w:rsidRPr="00ED7C1C" w:rsidRDefault="00F97C77" w:rsidP="00F97C77">
      <w:pPr>
        <w:autoSpaceDE w:val="0"/>
        <w:autoSpaceDN w:val="0"/>
        <w:adjustRightInd w:val="0"/>
        <w:spacing w:line="360" w:lineRule="auto"/>
        <w:contextualSpacing/>
        <w:jc w:val="both"/>
        <w:rPr>
          <w:rFonts w:ascii="Palatino Linotype" w:hAnsi="Palatino Linotype" w:cs="Tahoma"/>
          <w:sz w:val="22"/>
          <w:szCs w:val="22"/>
        </w:rPr>
      </w:pPr>
      <w:r w:rsidRPr="00ED7C1C">
        <w:rPr>
          <w:rFonts w:ascii="Palatino Linotype" w:hAnsi="Palatino Linotype" w:cs="Tahoma"/>
          <w:bCs/>
          <w:sz w:val="22"/>
          <w:szCs w:val="22"/>
        </w:rPr>
        <w:t xml:space="preserve">Con fecha </w:t>
      </w:r>
      <w:r w:rsidR="001A625D" w:rsidRPr="00ED7C1C">
        <w:rPr>
          <w:rFonts w:ascii="Palatino Linotype" w:hAnsi="Palatino Linotype" w:cs="Tahoma"/>
          <w:bCs/>
          <w:sz w:val="22"/>
          <w:szCs w:val="22"/>
        </w:rPr>
        <w:t>veinticuatro de septiembre</w:t>
      </w:r>
      <w:r w:rsidRPr="00ED7C1C">
        <w:rPr>
          <w:rFonts w:ascii="Palatino Linotype" w:hAnsi="Palatino Linotype" w:cs="Tahoma"/>
          <w:bCs/>
          <w:sz w:val="22"/>
          <w:szCs w:val="22"/>
        </w:rPr>
        <w:t xml:space="preserve"> de dos mil veinticuatro, el</w:t>
      </w:r>
      <w:r w:rsidRPr="00ED7C1C">
        <w:rPr>
          <w:rFonts w:ascii="Palatino Linotype" w:hAnsi="Palatino Linotype" w:cs="Tahoma"/>
          <w:b/>
          <w:sz w:val="22"/>
          <w:szCs w:val="22"/>
        </w:rPr>
        <w:t xml:space="preserve"> </w:t>
      </w:r>
      <w:r w:rsidRPr="00ED7C1C">
        <w:rPr>
          <w:rFonts w:ascii="Palatino Linotype" w:hAnsi="Palatino Linotype" w:cs="Tahoma"/>
          <w:sz w:val="22"/>
          <w:szCs w:val="22"/>
        </w:rPr>
        <w:t>Sujeto Obligado dio respuesta a la solicitud de acceso a la información a través del Sistema de Acceso a la Información Mexiquense (SAIMEX), por medio del</w:t>
      </w:r>
      <w:r w:rsidR="001A625D" w:rsidRPr="00ED7C1C">
        <w:rPr>
          <w:rFonts w:ascii="Palatino Linotype" w:hAnsi="Palatino Linotype" w:cs="Tahoma"/>
          <w:sz w:val="22"/>
          <w:szCs w:val="22"/>
        </w:rPr>
        <w:t xml:space="preserve"> o</w:t>
      </w:r>
      <w:r w:rsidRPr="00ED7C1C">
        <w:rPr>
          <w:rFonts w:ascii="Palatino Linotype" w:hAnsi="Palatino Linotype" w:cs="Tahoma"/>
          <w:sz w:val="22"/>
          <w:szCs w:val="22"/>
        </w:rPr>
        <w:t>ficio número</w:t>
      </w:r>
      <w:r w:rsidR="001A625D" w:rsidRPr="00ED7C1C">
        <w:rPr>
          <w:rFonts w:ascii="Palatino Linotype" w:hAnsi="Palatino Linotype" w:cs="Tahoma"/>
          <w:sz w:val="22"/>
          <w:szCs w:val="22"/>
        </w:rPr>
        <w:t xml:space="preserve"> ADMON/340/OI/24/09/2024</w:t>
      </w:r>
      <w:r w:rsidRPr="00ED7C1C">
        <w:rPr>
          <w:rFonts w:ascii="Palatino Linotype" w:hAnsi="Palatino Linotype" w:cs="Tahoma"/>
          <w:sz w:val="22"/>
          <w:szCs w:val="22"/>
        </w:rPr>
        <w:t xml:space="preserve">, del </w:t>
      </w:r>
      <w:r w:rsidR="001A625D" w:rsidRPr="00ED7C1C">
        <w:rPr>
          <w:rFonts w:ascii="Palatino Linotype" w:hAnsi="Palatino Linotype" w:cs="Tahoma"/>
          <w:sz w:val="22"/>
          <w:szCs w:val="22"/>
        </w:rPr>
        <w:t xml:space="preserve">veintitrés de septiembre de la </w:t>
      </w:r>
      <w:r w:rsidRPr="00ED7C1C">
        <w:rPr>
          <w:rFonts w:ascii="Palatino Linotype" w:hAnsi="Palatino Linotype" w:cs="Tahoma"/>
          <w:sz w:val="22"/>
          <w:szCs w:val="22"/>
        </w:rPr>
        <w:t xml:space="preserve">presente anualidad, suscrito por el </w:t>
      </w:r>
      <w:r w:rsidR="001A625D" w:rsidRPr="00ED7C1C">
        <w:rPr>
          <w:rFonts w:ascii="Palatino Linotype" w:hAnsi="Palatino Linotype" w:cs="Tahoma"/>
          <w:sz w:val="22"/>
          <w:szCs w:val="22"/>
        </w:rPr>
        <w:t xml:space="preserve">Director de Administración, dirigido a la Titular </w:t>
      </w:r>
      <w:r w:rsidRPr="00ED7C1C">
        <w:rPr>
          <w:rFonts w:ascii="Palatino Linotype" w:hAnsi="Palatino Linotype" w:cs="Tahoma"/>
          <w:sz w:val="22"/>
          <w:szCs w:val="22"/>
        </w:rPr>
        <w:t xml:space="preserve">de la Unidad de Transparencia, a través del cual, </w:t>
      </w:r>
      <w:r w:rsidR="001A625D" w:rsidRPr="00ED7C1C">
        <w:rPr>
          <w:rFonts w:ascii="Palatino Linotype" w:hAnsi="Palatino Linotype" w:cs="Tahoma"/>
          <w:sz w:val="22"/>
          <w:szCs w:val="22"/>
        </w:rPr>
        <w:t>manifiesta y expone lo siguiente:</w:t>
      </w:r>
    </w:p>
    <w:p w14:paraId="146F8EFB" w14:textId="77777777" w:rsidR="001A625D" w:rsidRPr="00ED7C1C" w:rsidRDefault="001A625D" w:rsidP="00F97C77">
      <w:pPr>
        <w:autoSpaceDE w:val="0"/>
        <w:autoSpaceDN w:val="0"/>
        <w:adjustRightInd w:val="0"/>
        <w:spacing w:line="360" w:lineRule="auto"/>
        <w:contextualSpacing/>
        <w:jc w:val="both"/>
        <w:rPr>
          <w:rFonts w:ascii="Palatino Linotype" w:hAnsi="Palatino Linotype" w:cs="Tahoma"/>
          <w:sz w:val="22"/>
          <w:szCs w:val="22"/>
        </w:rPr>
      </w:pPr>
    </w:p>
    <w:p w14:paraId="6FF2688E" w14:textId="1692743C" w:rsidR="001A625D" w:rsidRPr="00ED7C1C" w:rsidRDefault="001A625D" w:rsidP="00417F1C">
      <w:pPr>
        <w:autoSpaceDE w:val="0"/>
        <w:autoSpaceDN w:val="0"/>
        <w:adjustRightInd w:val="0"/>
        <w:spacing w:line="360" w:lineRule="auto"/>
        <w:ind w:left="567" w:right="567"/>
        <w:contextualSpacing/>
        <w:jc w:val="both"/>
        <w:rPr>
          <w:rFonts w:ascii="Palatino Linotype" w:hAnsi="Palatino Linotype" w:cs="Tahoma"/>
          <w:i/>
          <w:iCs/>
        </w:rPr>
      </w:pPr>
      <w:r w:rsidRPr="00ED7C1C">
        <w:rPr>
          <w:rFonts w:ascii="Palatino Linotype" w:hAnsi="Palatino Linotype" w:cs="Tahoma"/>
          <w:i/>
          <w:iCs/>
        </w:rPr>
        <w:t>“…</w:t>
      </w:r>
    </w:p>
    <w:p w14:paraId="508292FE" w14:textId="470D9AA4" w:rsidR="001A625D" w:rsidRPr="00ED7C1C" w:rsidRDefault="001A625D" w:rsidP="00417F1C">
      <w:pPr>
        <w:autoSpaceDE w:val="0"/>
        <w:autoSpaceDN w:val="0"/>
        <w:adjustRightInd w:val="0"/>
        <w:spacing w:line="360" w:lineRule="auto"/>
        <w:ind w:left="567" w:right="567"/>
        <w:contextualSpacing/>
        <w:jc w:val="both"/>
        <w:rPr>
          <w:rFonts w:ascii="Palatino Linotype" w:hAnsi="Palatino Linotype" w:cs="Tahoma"/>
          <w:i/>
          <w:iCs/>
        </w:rPr>
      </w:pPr>
      <w:r w:rsidRPr="00ED7C1C">
        <w:rPr>
          <w:rFonts w:ascii="Palatino Linotype" w:hAnsi="Palatino Linotype" w:cs="Tahoma"/>
          <w:i/>
          <w:iCs/>
        </w:rPr>
        <w:t>En cuanto a esta área respecta informo lo siguiente:</w:t>
      </w:r>
    </w:p>
    <w:p w14:paraId="21E4DA79" w14:textId="6283C0AA" w:rsidR="001A625D" w:rsidRPr="00ED7C1C" w:rsidRDefault="001A625D" w:rsidP="00417F1C">
      <w:pPr>
        <w:autoSpaceDE w:val="0"/>
        <w:autoSpaceDN w:val="0"/>
        <w:adjustRightInd w:val="0"/>
        <w:spacing w:line="360" w:lineRule="auto"/>
        <w:ind w:left="567" w:right="567"/>
        <w:contextualSpacing/>
        <w:jc w:val="both"/>
        <w:rPr>
          <w:rFonts w:ascii="Palatino Linotype" w:hAnsi="Palatino Linotype" w:cs="Tahoma"/>
          <w:i/>
          <w:iCs/>
        </w:rPr>
      </w:pPr>
      <w:r w:rsidRPr="00ED7C1C">
        <w:rPr>
          <w:rFonts w:ascii="Palatino Linotype" w:hAnsi="Palatino Linotype" w:cs="Tahoma"/>
          <w:i/>
          <w:iCs/>
        </w:rPr>
        <w:t>El proveedor lo puede checar en el siguiente link:</w:t>
      </w:r>
    </w:p>
    <w:p w14:paraId="08B8AD8E" w14:textId="05A598E4" w:rsidR="001A625D" w:rsidRPr="00ED7C1C" w:rsidRDefault="001A625D" w:rsidP="00417F1C">
      <w:pPr>
        <w:autoSpaceDE w:val="0"/>
        <w:autoSpaceDN w:val="0"/>
        <w:adjustRightInd w:val="0"/>
        <w:spacing w:line="360" w:lineRule="auto"/>
        <w:ind w:left="567" w:right="567"/>
        <w:contextualSpacing/>
        <w:jc w:val="both"/>
        <w:rPr>
          <w:rFonts w:ascii="Palatino Linotype" w:hAnsi="Palatino Linotype" w:cs="Tahoma"/>
          <w:i/>
          <w:iCs/>
        </w:rPr>
      </w:pPr>
      <w:r w:rsidRPr="00ED7C1C">
        <w:rPr>
          <w:rFonts w:ascii="Palatino Linotype" w:hAnsi="Palatino Linotype" w:cs="Tahoma"/>
          <w:i/>
          <w:iCs/>
        </w:rPr>
        <w:t>Registro 13</w:t>
      </w:r>
    </w:p>
    <w:p w14:paraId="09AE303C" w14:textId="7DC1E0B0" w:rsidR="001A625D" w:rsidRPr="00ED7C1C" w:rsidRDefault="00391B72" w:rsidP="00417F1C">
      <w:pPr>
        <w:autoSpaceDE w:val="0"/>
        <w:autoSpaceDN w:val="0"/>
        <w:adjustRightInd w:val="0"/>
        <w:spacing w:line="360" w:lineRule="auto"/>
        <w:ind w:left="567" w:right="567"/>
        <w:contextualSpacing/>
        <w:jc w:val="both"/>
        <w:rPr>
          <w:rFonts w:ascii="Palatino Linotype" w:hAnsi="Palatino Linotype" w:cs="Tahoma"/>
          <w:i/>
          <w:iCs/>
        </w:rPr>
      </w:pPr>
      <w:hyperlink r:id="rId8" w:history="1">
        <w:r w:rsidR="001A625D" w:rsidRPr="00ED7C1C">
          <w:rPr>
            <w:rStyle w:val="Hipervnculo"/>
            <w:rFonts w:ascii="Palatino Linotype" w:hAnsi="Palatino Linotype" w:cs="Tahoma"/>
            <w:i/>
            <w:iCs/>
            <w:color w:val="auto"/>
          </w:rPr>
          <w:t>https://ipomex.org.mx/ipo3/lgt/indice/TEMAMATLA/art_92_xxxvi/5.web?token=03AFcWeA7orbRZglndktvfxH9UMKJp4ciehAdte50uOL_WFGCf_woqblT8yBs7wGjJ5EqTjY6eT6v0Ho2yOFJPZosVIr63OoWmBHi9iCTdglA1Ye1XCtO6PJ_1Gz_7pU6bWuslOygZ1Py1bafBADD5Ow__huRlrifYtmD-vxYolPiUw7pHbjpqX2BRwZ9D2bjSijA3clergFMWTwIaGcCExs3k3-kWG9b1gQLL6wbpwUJXwP4RiBGpIftH4Vr-lU-maylLMzn-Qz6AM9EWICNfoZklmI44vZW2nZkpyzdAG3VbebjqUP3JjyWQGTylT02nQ9Mfwbe7hlNHWC982h5fn0e9x0to5DkPWM7JMXch4A3UvFcCTU-VuXzMeK1EHhMo5f9JCj982O0GwizOnKqxQr4VLYUMEuTl9bhiZzKczvLQK2cWlhMvddTkqrz8hb9RCUzIHRaaqf0DUHxZH4dbooG3EEylGr4Piatq0o8qAiORzs13B2cb8A-FODcgsiFoIO0cmOO7pQztU3_qxZNU0kDJG418j7-ZvCy59dK01UzewiIgGpF-RUziV41Gv3DHeOAJQfixVJC8IAEXzTqqZ5p6yIGo8hgKEPu--fyVsTYxa1npb3b16tHBi-NJiF1tYQo6M_jO0mQia8Qc1_K1OvNDvhdtXvUUQ0Aa2EBqeIYWBNgB4HpRT24I9uOifTtPttKS6eS1heTVXZTgo-QCT00uf_H-08sf9bA9sIVEy6BAMtSENVpz4-BPjc6r3hwL1M_3eWCvy1jPIp1CkGiNKE1EpXioBpzTLbc9NtXNAfdgqOe-lmQ0SBnfOsBpQ-2Hy8dSyA3hiRAFAusJqRXRBdu2dVetFqNnfg</w:t>
        </w:r>
      </w:hyperlink>
    </w:p>
    <w:p w14:paraId="6F805C37" w14:textId="77777777" w:rsidR="001A625D" w:rsidRPr="00ED7C1C" w:rsidRDefault="001A625D" w:rsidP="007A115E">
      <w:pPr>
        <w:pStyle w:val="Prrafodelista"/>
        <w:numPr>
          <w:ilvl w:val="0"/>
          <w:numId w:val="5"/>
        </w:numPr>
        <w:autoSpaceDE w:val="0"/>
        <w:autoSpaceDN w:val="0"/>
        <w:adjustRightInd w:val="0"/>
        <w:spacing w:line="360" w:lineRule="auto"/>
        <w:ind w:left="993" w:right="567"/>
        <w:jc w:val="both"/>
        <w:rPr>
          <w:rFonts w:ascii="Palatino Linotype" w:hAnsi="Palatino Linotype" w:cs="Tahoma"/>
          <w:i/>
          <w:iCs/>
          <w:sz w:val="20"/>
          <w:szCs w:val="20"/>
        </w:rPr>
      </w:pPr>
      <w:r w:rsidRPr="00ED7C1C">
        <w:rPr>
          <w:rFonts w:ascii="Palatino Linotype" w:hAnsi="Palatino Linotype" w:cs="Tahoma"/>
          <w:i/>
          <w:iCs/>
          <w:sz w:val="20"/>
          <w:szCs w:val="20"/>
        </w:rPr>
        <w:t>16 Unidades con las que contaba el Ayuntamiento del año 2022</w:t>
      </w:r>
    </w:p>
    <w:p w14:paraId="75E24781" w14:textId="7E9A4CF0" w:rsidR="001A625D" w:rsidRPr="00ED7C1C" w:rsidRDefault="001A625D" w:rsidP="007A115E">
      <w:pPr>
        <w:pStyle w:val="Prrafodelista"/>
        <w:numPr>
          <w:ilvl w:val="0"/>
          <w:numId w:val="5"/>
        </w:numPr>
        <w:autoSpaceDE w:val="0"/>
        <w:autoSpaceDN w:val="0"/>
        <w:adjustRightInd w:val="0"/>
        <w:spacing w:line="360" w:lineRule="auto"/>
        <w:ind w:left="993" w:right="567"/>
        <w:jc w:val="both"/>
        <w:rPr>
          <w:rFonts w:ascii="Palatino Linotype" w:hAnsi="Palatino Linotype" w:cs="Tahoma"/>
          <w:i/>
          <w:iCs/>
          <w:sz w:val="20"/>
          <w:szCs w:val="20"/>
        </w:rPr>
      </w:pPr>
      <w:r w:rsidRPr="00ED7C1C">
        <w:rPr>
          <w:rFonts w:ascii="Palatino Linotype" w:hAnsi="Palatino Linotype" w:cs="Tahoma"/>
          <w:i/>
          <w:iCs/>
          <w:sz w:val="20"/>
          <w:szCs w:val="20"/>
        </w:rPr>
        <w:lastRenderedPageBreak/>
        <w:t>20 Unidades con las que contaba el Ayuntamiento del año 2023</w:t>
      </w:r>
    </w:p>
    <w:p w14:paraId="432E82A4" w14:textId="77777777" w:rsidR="007A115E" w:rsidRPr="00ED7C1C" w:rsidRDefault="001A625D" w:rsidP="007A115E">
      <w:pPr>
        <w:pStyle w:val="Prrafodelista"/>
        <w:numPr>
          <w:ilvl w:val="0"/>
          <w:numId w:val="5"/>
        </w:numPr>
        <w:autoSpaceDE w:val="0"/>
        <w:autoSpaceDN w:val="0"/>
        <w:adjustRightInd w:val="0"/>
        <w:spacing w:line="360" w:lineRule="auto"/>
        <w:ind w:left="993" w:right="567"/>
        <w:jc w:val="both"/>
        <w:rPr>
          <w:rFonts w:ascii="Palatino Linotype" w:hAnsi="Palatino Linotype" w:cs="Tahoma"/>
          <w:i/>
          <w:iCs/>
          <w:sz w:val="20"/>
          <w:szCs w:val="20"/>
        </w:rPr>
      </w:pPr>
      <w:r w:rsidRPr="00ED7C1C">
        <w:rPr>
          <w:rFonts w:ascii="Palatino Linotype" w:hAnsi="Palatino Linotype" w:cs="Tahoma"/>
          <w:i/>
          <w:iCs/>
          <w:sz w:val="20"/>
          <w:szCs w:val="20"/>
        </w:rPr>
        <w:t>26 Unidades con las que cuenta el Ayuntamiento del año 2024 (hasta el mes de agosto)</w:t>
      </w:r>
    </w:p>
    <w:p w14:paraId="4B40BF48" w14:textId="0DBA67D8" w:rsidR="001A625D" w:rsidRPr="00ED7C1C" w:rsidRDefault="001A625D" w:rsidP="007A115E">
      <w:pPr>
        <w:pStyle w:val="Prrafodelista"/>
        <w:numPr>
          <w:ilvl w:val="0"/>
          <w:numId w:val="5"/>
        </w:numPr>
        <w:autoSpaceDE w:val="0"/>
        <w:autoSpaceDN w:val="0"/>
        <w:adjustRightInd w:val="0"/>
        <w:spacing w:line="360" w:lineRule="auto"/>
        <w:ind w:left="993" w:right="567"/>
        <w:jc w:val="both"/>
        <w:rPr>
          <w:rFonts w:ascii="Palatino Linotype" w:hAnsi="Palatino Linotype" w:cs="Tahoma"/>
          <w:i/>
          <w:iCs/>
          <w:sz w:val="20"/>
          <w:szCs w:val="20"/>
        </w:rPr>
      </w:pPr>
      <w:r w:rsidRPr="00ED7C1C">
        <w:rPr>
          <w:rFonts w:ascii="Palatino Linotype" w:hAnsi="Palatino Linotype" w:cs="Tahoma"/>
          <w:i/>
          <w:iCs/>
        </w:rPr>
        <w:t>19 unidades son las que se les abastece combustible gasolina.</w:t>
      </w:r>
    </w:p>
    <w:p w14:paraId="37DA69D2" w14:textId="5FC425A9" w:rsidR="001A625D" w:rsidRPr="00ED7C1C" w:rsidRDefault="001A625D" w:rsidP="00417F1C">
      <w:pPr>
        <w:autoSpaceDE w:val="0"/>
        <w:autoSpaceDN w:val="0"/>
        <w:adjustRightInd w:val="0"/>
        <w:spacing w:line="360" w:lineRule="auto"/>
        <w:ind w:left="567" w:right="567"/>
        <w:jc w:val="both"/>
        <w:rPr>
          <w:rFonts w:ascii="Palatino Linotype" w:hAnsi="Palatino Linotype" w:cs="Tahoma"/>
          <w:i/>
          <w:iCs/>
        </w:rPr>
      </w:pPr>
      <w:r w:rsidRPr="00ED7C1C">
        <w:rPr>
          <w:rFonts w:ascii="Palatino Linotype" w:hAnsi="Palatino Linotype" w:cs="Tahoma"/>
          <w:i/>
          <w:iCs/>
        </w:rPr>
        <w:t>…”</w:t>
      </w:r>
    </w:p>
    <w:p w14:paraId="3DE2F63F" w14:textId="77777777" w:rsidR="001A625D" w:rsidRPr="00ED7C1C" w:rsidRDefault="001A625D" w:rsidP="00F97C77">
      <w:pPr>
        <w:autoSpaceDE w:val="0"/>
        <w:autoSpaceDN w:val="0"/>
        <w:adjustRightInd w:val="0"/>
        <w:spacing w:line="360" w:lineRule="auto"/>
        <w:ind w:right="-28"/>
        <w:contextualSpacing/>
        <w:jc w:val="both"/>
        <w:rPr>
          <w:rFonts w:ascii="Palatino Linotype" w:hAnsi="Palatino Linotype" w:cs="Tahoma"/>
          <w:bCs/>
          <w:i/>
        </w:rPr>
      </w:pPr>
    </w:p>
    <w:p w14:paraId="1858425D" w14:textId="5384E13A" w:rsidR="00F97C77" w:rsidRPr="00ED7C1C" w:rsidRDefault="00F97C77" w:rsidP="00F97C77">
      <w:pPr>
        <w:autoSpaceDE w:val="0"/>
        <w:autoSpaceDN w:val="0"/>
        <w:adjustRightInd w:val="0"/>
        <w:spacing w:line="360" w:lineRule="auto"/>
        <w:ind w:right="-28"/>
        <w:contextualSpacing/>
        <w:jc w:val="both"/>
        <w:rPr>
          <w:rFonts w:ascii="Palatino Linotype" w:hAnsi="Palatino Linotype" w:cs="Tahoma"/>
          <w:b/>
          <w:sz w:val="22"/>
          <w:szCs w:val="22"/>
        </w:rPr>
      </w:pPr>
      <w:r w:rsidRPr="00ED7C1C">
        <w:rPr>
          <w:rFonts w:ascii="Palatino Linotype" w:hAnsi="Palatino Linotype" w:cs="Tahoma"/>
          <w:b/>
          <w:sz w:val="22"/>
          <w:szCs w:val="22"/>
        </w:rPr>
        <w:t>I</w:t>
      </w:r>
      <w:r w:rsidR="00417F1C" w:rsidRPr="00ED7C1C">
        <w:rPr>
          <w:rFonts w:ascii="Palatino Linotype" w:hAnsi="Palatino Linotype" w:cs="Tahoma"/>
          <w:b/>
          <w:sz w:val="22"/>
          <w:szCs w:val="22"/>
        </w:rPr>
        <w:t>II</w:t>
      </w:r>
      <w:r w:rsidRPr="00ED7C1C">
        <w:rPr>
          <w:rFonts w:ascii="Palatino Linotype" w:hAnsi="Palatino Linotype" w:cs="Tahoma"/>
          <w:b/>
          <w:sz w:val="22"/>
          <w:szCs w:val="22"/>
        </w:rPr>
        <w:t>. Interpo</w:t>
      </w:r>
      <w:r w:rsidR="00264F92" w:rsidRPr="00ED7C1C">
        <w:rPr>
          <w:rFonts w:ascii="Palatino Linotype" w:hAnsi="Palatino Linotype" w:cs="Tahoma"/>
          <w:b/>
          <w:sz w:val="22"/>
          <w:szCs w:val="22"/>
        </w:rPr>
        <w:t>sición del Recurso de Revisión</w:t>
      </w:r>
    </w:p>
    <w:p w14:paraId="0CF6A97A" w14:textId="77777777" w:rsidR="00F97C77" w:rsidRPr="00ED7C1C" w:rsidRDefault="00F97C77" w:rsidP="00F97C77">
      <w:pPr>
        <w:autoSpaceDE w:val="0"/>
        <w:autoSpaceDN w:val="0"/>
        <w:adjustRightInd w:val="0"/>
        <w:spacing w:line="360" w:lineRule="auto"/>
        <w:ind w:right="-28"/>
        <w:contextualSpacing/>
        <w:jc w:val="both"/>
        <w:rPr>
          <w:rFonts w:ascii="Palatino Linotype" w:hAnsi="Palatino Linotype" w:cs="Tahoma"/>
          <w:sz w:val="22"/>
          <w:szCs w:val="22"/>
        </w:rPr>
      </w:pPr>
    </w:p>
    <w:p w14:paraId="6DD06FEE" w14:textId="050B06E5" w:rsidR="00F97C77" w:rsidRPr="00ED7C1C" w:rsidRDefault="00F97C77" w:rsidP="00F97C77">
      <w:pPr>
        <w:spacing w:line="360" w:lineRule="auto"/>
        <w:contextualSpacing/>
        <w:jc w:val="both"/>
        <w:rPr>
          <w:rFonts w:ascii="Palatino Linotype" w:hAnsi="Palatino Linotype" w:cs="Tahoma"/>
          <w:bCs/>
          <w:sz w:val="22"/>
          <w:szCs w:val="22"/>
          <w:lang w:val="es-ES"/>
        </w:rPr>
      </w:pPr>
      <w:r w:rsidRPr="00ED7C1C">
        <w:rPr>
          <w:rFonts w:ascii="Palatino Linotype" w:hAnsi="Palatino Linotype" w:cs="Tahoma"/>
          <w:bCs/>
          <w:sz w:val="22"/>
          <w:szCs w:val="22"/>
          <w:lang w:val="es-ES"/>
        </w:rPr>
        <w:t xml:space="preserve">Con fecha </w:t>
      </w:r>
      <w:r w:rsidR="00417F1C" w:rsidRPr="00ED7C1C">
        <w:rPr>
          <w:rFonts w:ascii="Palatino Linotype" w:hAnsi="Palatino Linotype" w:cs="Tahoma"/>
          <w:bCs/>
          <w:sz w:val="22"/>
          <w:szCs w:val="22"/>
          <w:lang w:val="es-ES"/>
        </w:rPr>
        <w:t>veinticinco de septiembre</w:t>
      </w:r>
      <w:r w:rsidRPr="00ED7C1C">
        <w:rPr>
          <w:rFonts w:ascii="Palatino Linotype" w:hAnsi="Palatino Linotype" w:cs="Tahoma"/>
          <w:bCs/>
          <w:sz w:val="22"/>
          <w:szCs w:val="22"/>
          <w:lang w:val="es-ES"/>
        </w:rPr>
        <w:t xml:space="preserve"> de dos mil veinticuatro </w:t>
      </w:r>
      <w:r w:rsidRPr="00ED7C1C">
        <w:rPr>
          <w:rFonts w:ascii="Palatino Linotype" w:hAnsi="Palatino Linotype" w:cs="Tahoma"/>
          <w:bCs/>
          <w:sz w:val="22"/>
          <w:szCs w:val="22"/>
        </w:rPr>
        <w:t xml:space="preserve">se recibió en este Instituto, a través del </w:t>
      </w:r>
      <w:r w:rsidRPr="00ED7C1C">
        <w:rPr>
          <w:rFonts w:ascii="Palatino Linotype" w:hAnsi="Palatino Linotype" w:cs="Tahoma"/>
          <w:bCs/>
          <w:sz w:val="22"/>
          <w:szCs w:val="22"/>
          <w:lang w:val="es-ES"/>
        </w:rPr>
        <w:t>Sistema de Acceso a la Información Mexiquense (SAIMEX)</w:t>
      </w:r>
      <w:r w:rsidRPr="00ED7C1C">
        <w:rPr>
          <w:rFonts w:ascii="Palatino Linotype" w:hAnsi="Palatino Linotype" w:cs="Tahoma"/>
          <w:bCs/>
          <w:sz w:val="22"/>
          <w:szCs w:val="22"/>
        </w:rPr>
        <w:t>, el Recurso de Revisión interpuesto por la parte Recurrente, en contra de la respuesta del Sujeto Obligado, en los siguientes términos:</w:t>
      </w:r>
    </w:p>
    <w:p w14:paraId="7062E9A8" w14:textId="77777777" w:rsidR="00F97C77" w:rsidRPr="00ED7C1C" w:rsidRDefault="00F97C77" w:rsidP="00F97C77">
      <w:pPr>
        <w:autoSpaceDE w:val="0"/>
        <w:autoSpaceDN w:val="0"/>
        <w:adjustRightInd w:val="0"/>
        <w:spacing w:line="360" w:lineRule="auto"/>
        <w:ind w:right="-28"/>
        <w:contextualSpacing/>
        <w:jc w:val="both"/>
        <w:rPr>
          <w:rFonts w:ascii="Palatino Linotype" w:hAnsi="Palatino Linotype" w:cs="Tahoma"/>
          <w:i/>
          <w:iCs/>
          <w:lang w:val="es-ES"/>
        </w:rPr>
      </w:pPr>
    </w:p>
    <w:p w14:paraId="1DAAB6F6" w14:textId="77777777" w:rsidR="00F97C77" w:rsidRPr="00ED7C1C" w:rsidRDefault="00F97C77" w:rsidP="00417F1C">
      <w:pPr>
        <w:tabs>
          <w:tab w:val="left" w:pos="4667"/>
        </w:tabs>
        <w:spacing w:line="360" w:lineRule="auto"/>
        <w:ind w:left="567" w:right="567"/>
        <w:contextualSpacing/>
        <w:jc w:val="both"/>
        <w:rPr>
          <w:rFonts w:ascii="Palatino Linotype" w:hAnsi="Palatino Linotype" w:cs="Tahoma"/>
          <w:b/>
          <w:bCs/>
          <w:i/>
          <w:iCs/>
        </w:rPr>
      </w:pPr>
      <w:r w:rsidRPr="00ED7C1C">
        <w:rPr>
          <w:rFonts w:ascii="Palatino Linotype" w:hAnsi="Palatino Linotype" w:cs="Tahoma"/>
          <w:b/>
          <w:bCs/>
          <w:i/>
          <w:iCs/>
        </w:rPr>
        <w:t>“ACTO IMPUGNADO</w:t>
      </w:r>
    </w:p>
    <w:p w14:paraId="3939C89E" w14:textId="6A5697C1" w:rsidR="00F97C77" w:rsidRPr="00ED7C1C" w:rsidRDefault="00417F1C" w:rsidP="00417F1C">
      <w:pPr>
        <w:tabs>
          <w:tab w:val="left" w:pos="4667"/>
        </w:tabs>
        <w:spacing w:line="360" w:lineRule="auto"/>
        <w:ind w:left="567" w:right="567"/>
        <w:contextualSpacing/>
        <w:jc w:val="both"/>
        <w:rPr>
          <w:rFonts w:ascii="Palatino Linotype" w:hAnsi="Palatino Linotype" w:cs="Tahoma"/>
          <w:bCs/>
          <w:i/>
          <w:iCs/>
        </w:rPr>
      </w:pPr>
      <w:r w:rsidRPr="00ED7C1C">
        <w:rPr>
          <w:rFonts w:ascii="Palatino Linotype" w:hAnsi="Palatino Linotype"/>
          <w:i/>
          <w:iCs/>
        </w:rPr>
        <w:t>Respuesta de solicitud</w:t>
      </w:r>
      <w:r w:rsidR="00F97C77" w:rsidRPr="00ED7C1C">
        <w:rPr>
          <w:rFonts w:ascii="Palatino Linotype" w:hAnsi="Palatino Linotype"/>
          <w:i/>
          <w:iCs/>
        </w:rPr>
        <w:t>,</w:t>
      </w:r>
      <w:r w:rsidR="00F97C77" w:rsidRPr="00ED7C1C">
        <w:rPr>
          <w:rFonts w:ascii="Palatino Linotype" w:hAnsi="Palatino Linotype" w:cs="Tahoma"/>
          <w:bCs/>
          <w:i/>
          <w:iCs/>
        </w:rPr>
        <w:t>” (Sic.)</w:t>
      </w:r>
    </w:p>
    <w:p w14:paraId="78D239A6" w14:textId="77777777" w:rsidR="00F97C77" w:rsidRPr="00ED7C1C" w:rsidRDefault="00F97C77" w:rsidP="00417F1C">
      <w:pPr>
        <w:tabs>
          <w:tab w:val="left" w:pos="4667"/>
        </w:tabs>
        <w:spacing w:line="360" w:lineRule="auto"/>
        <w:ind w:left="567" w:right="567"/>
        <w:contextualSpacing/>
        <w:jc w:val="both"/>
        <w:rPr>
          <w:rFonts w:ascii="Palatino Linotype" w:hAnsi="Palatino Linotype" w:cs="Tahoma"/>
          <w:bCs/>
          <w:i/>
          <w:iCs/>
        </w:rPr>
      </w:pPr>
    </w:p>
    <w:p w14:paraId="33FA96DB" w14:textId="77777777" w:rsidR="00F97C77" w:rsidRPr="00ED7C1C" w:rsidRDefault="00F97C77" w:rsidP="00417F1C">
      <w:pPr>
        <w:tabs>
          <w:tab w:val="left" w:pos="4667"/>
        </w:tabs>
        <w:spacing w:line="360" w:lineRule="auto"/>
        <w:ind w:left="567" w:right="567"/>
        <w:contextualSpacing/>
        <w:jc w:val="both"/>
        <w:rPr>
          <w:rFonts w:ascii="Palatino Linotype" w:hAnsi="Palatino Linotype" w:cs="Tahoma"/>
          <w:b/>
          <w:bCs/>
          <w:i/>
          <w:iCs/>
        </w:rPr>
      </w:pPr>
      <w:r w:rsidRPr="00ED7C1C">
        <w:rPr>
          <w:rFonts w:ascii="Palatino Linotype" w:hAnsi="Palatino Linotype" w:cs="Tahoma"/>
          <w:b/>
          <w:bCs/>
          <w:i/>
          <w:iCs/>
        </w:rPr>
        <w:t>“RAZONES O MOTIVOS DE LA INCONFORMIDAD</w:t>
      </w:r>
    </w:p>
    <w:p w14:paraId="2F7A2BA6" w14:textId="45D08BBD" w:rsidR="00F97C77" w:rsidRPr="00ED7C1C" w:rsidRDefault="00417F1C" w:rsidP="00417F1C">
      <w:pPr>
        <w:spacing w:line="360" w:lineRule="auto"/>
        <w:ind w:left="567" w:right="567"/>
        <w:contextualSpacing/>
        <w:jc w:val="both"/>
        <w:rPr>
          <w:rFonts w:ascii="Palatino Linotype" w:hAnsi="Palatino Linotype"/>
          <w:i/>
          <w:iCs/>
          <w:lang w:eastAsia="es-MX"/>
        </w:rPr>
      </w:pPr>
      <w:r w:rsidRPr="00ED7C1C">
        <w:rPr>
          <w:rFonts w:ascii="Palatino Linotype" w:hAnsi="Palatino Linotype"/>
          <w:i/>
          <w:iCs/>
          <w:lang w:eastAsia="es-MX"/>
        </w:rPr>
        <w:t>Solicite monto de gasto por concepto de gasolina desglosado por mes y solo se me proporciona el proveedor y las unidades, sin tampoco especificar las unidades de las q se trata, su información es demasiado general</w:t>
      </w:r>
      <w:r w:rsidR="00F97C77" w:rsidRPr="00ED7C1C">
        <w:rPr>
          <w:rFonts w:ascii="Palatino Linotype" w:hAnsi="Palatino Linotype"/>
          <w:i/>
          <w:iCs/>
          <w:lang w:eastAsia="es-MX"/>
        </w:rPr>
        <w:t>.</w:t>
      </w:r>
      <w:r w:rsidR="00F97C77" w:rsidRPr="00ED7C1C">
        <w:rPr>
          <w:rFonts w:ascii="Palatino Linotype" w:hAnsi="Palatino Linotype" w:cs="Tahoma"/>
          <w:i/>
          <w:iCs/>
        </w:rPr>
        <w:t xml:space="preserve">” </w:t>
      </w:r>
    </w:p>
    <w:p w14:paraId="7CE93BD8" w14:textId="77777777" w:rsidR="00F97C77" w:rsidRPr="00ED7C1C" w:rsidRDefault="00F97C77" w:rsidP="00F97C77">
      <w:pPr>
        <w:autoSpaceDE w:val="0"/>
        <w:autoSpaceDN w:val="0"/>
        <w:adjustRightInd w:val="0"/>
        <w:spacing w:line="360" w:lineRule="auto"/>
        <w:ind w:right="-28"/>
        <w:contextualSpacing/>
        <w:jc w:val="both"/>
        <w:rPr>
          <w:rFonts w:ascii="Palatino Linotype" w:hAnsi="Palatino Linotype" w:cs="Tahoma"/>
          <w:sz w:val="22"/>
          <w:szCs w:val="22"/>
        </w:rPr>
      </w:pPr>
    </w:p>
    <w:p w14:paraId="1AA9C4AF" w14:textId="32BC72A0" w:rsidR="00F97C77" w:rsidRPr="00ED7C1C" w:rsidRDefault="00F97C77" w:rsidP="00F97C77">
      <w:pPr>
        <w:spacing w:line="360" w:lineRule="auto"/>
        <w:ind w:right="-28"/>
        <w:contextualSpacing/>
        <w:jc w:val="both"/>
        <w:rPr>
          <w:rFonts w:ascii="Palatino Linotype" w:eastAsia="Batang" w:hAnsi="Palatino Linotype" w:cs="Tahoma"/>
          <w:b/>
          <w:bCs/>
          <w:sz w:val="22"/>
          <w:szCs w:val="22"/>
        </w:rPr>
      </w:pPr>
      <w:r w:rsidRPr="00ED7C1C">
        <w:rPr>
          <w:rFonts w:ascii="Palatino Linotype" w:hAnsi="Palatino Linotype" w:cs="Tahoma"/>
          <w:b/>
          <w:sz w:val="22"/>
          <w:szCs w:val="22"/>
        </w:rPr>
        <w:t xml:space="preserve">IV. </w:t>
      </w:r>
      <w:r w:rsidRPr="00ED7C1C">
        <w:rPr>
          <w:rFonts w:ascii="Palatino Linotype" w:eastAsia="Batang" w:hAnsi="Palatino Linotype" w:cs="Tahoma"/>
          <w:b/>
          <w:bCs/>
          <w:sz w:val="22"/>
          <w:szCs w:val="22"/>
        </w:rPr>
        <w:t xml:space="preserve">Trámite del </w:t>
      </w:r>
      <w:r w:rsidRPr="00ED7C1C">
        <w:rPr>
          <w:rFonts w:ascii="Palatino Linotype" w:hAnsi="Palatino Linotype" w:cs="Tahoma"/>
          <w:b/>
          <w:sz w:val="22"/>
          <w:szCs w:val="22"/>
        </w:rPr>
        <w:t xml:space="preserve">Recurso de Revisión </w:t>
      </w:r>
      <w:r w:rsidR="00264F92" w:rsidRPr="00ED7C1C">
        <w:rPr>
          <w:rFonts w:ascii="Palatino Linotype" w:eastAsia="Batang" w:hAnsi="Palatino Linotype" w:cs="Tahoma"/>
          <w:b/>
          <w:bCs/>
          <w:sz w:val="22"/>
          <w:szCs w:val="22"/>
        </w:rPr>
        <w:t>ante el Instituto</w:t>
      </w:r>
    </w:p>
    <w:p w14:paraId="7DEB20BF" w14:textId="77777777" w:rsidR="00F97C77" w:rsidRPr="00ED7C1C" w:rsidRDefault="00F97C77" w:rsidP="00F97C77">
      <w:pPr>
        <w:spacing w:line="360" w:lineRule="auto"/>
        <w:ind w:right="-28"/>
        <w:contextualSpacing/>
        <w:jc w:val="both"/>
        <w:rPr>
          <w:rFonts w:ascii="Palatino Linotype" w:eastAsia="Batang" w:hAnsi="Palatino Linotype" w:cs="Tahoma"/>
          <w:b/>
          <w:bCs/>
          <w:sz w:val="22"/>
          <w:szCs w:val="22"/>
        </w:rPr>
      </w:pPr>
    </w:p>
    <w:p w14:paraId="405441EA" w14:textId="43733C21" w:rsidR="00F97C77" w:rsidRPr="00ED7C1C" w:rsidRDefault="00F97C77" w:rsidP="00F97C77">
      <w:pPr>
        <w:spacing w:line="360" w:lineRule="auto"/>
        <w:ind w:right="-28"/>
        <w:contextualSpacing/>
        <w:jc w:val="both"/>
        <w:rPr>
          <w:rFonts w:ascii="Palatino Linotype" w:eastAsia="Calibri" w:hAnsi="Palatino Linotype" w:cs="Tahoma"/>
          <w:bCs/>
          <w:sz w:val="22"/>
          <w:szCs w:val="22"/>
          <w:lang w:eastAsia="en-US"/>
        </w:rPr>
      </w:pPr>
      <w:r w:rsidRPr="00ED7C1C">
        <w:rPr>
          <w:rFonts w:ascii="Palatino Linotype" w:eastAsia="Batang" w:hAnsi="Palatino Linotype" w:cs="Tahoma"/>
          <w:b/>
          <w:bCs/>
          <w:sz w:val="22"/>
          <w:szCs w:val="22"/>
        </w:rPr>
        <w:t xml:space="preserve">a) Turno del </w:t>
      </w:r>
      <w:r w:rsidRPr="00ED7C1C">
        <w:rPr>
          <w:rFonts w:ascii="Palatino Linotype" w:hAnsi="Palatino Linotype" w:cs="Tahoma"/>
          <w:b/>
          <w:sz w:val="22"/>
          <w:szCs w:val="22"/>
        </w:rPr>
        <w:t>Recurso de Revisión</w:t>
      </w:r>
      <w:r w:rsidRPr="00ED7C1C">
        <w:rPr>
          <w:rFonts w:ascii="Palatino Linotype" w:eastAsia="Batang" w:hAnsi="Palatino Linotype" w:cs="Tahoma"/>
          <w:b/>
          <w:bCs/>
          <w:sz w:val="22"/>
          <w:szCs w:val="22"/>
        </w:rPr>
        <w:t xml:space="preserve">. </w:t>
      </w:r>
      <w:r w:rsidRPr="00ED7C1C">
        <w:rPr>
          <w:rFonts w:ascii="Palatino Linotype" w:eastAsia="Batang" w:hAnsi="Palatino Linotype" w:cs="Tahoma"/>
          <w:bCs/>
          <w:sz w:val="22"/>
          <w:szCs w:val="22"/>
        </w:rPr>
        <w:t xml:space="preserve">El </w:t>
      </w:r>
      <w:r w:rsidR="00417F1C" w:rsidRPr="00ED7C1C">
        <w:rPr>
          <w:rFonts w:ascii="Palatino Linotype" w:eastAsia="Batang" w:hAnsi="Palatino Linotype" w:cs="Tahoma"/>
          <w:bCs/>
          <w:sz w:val="22"/>
          <w:szCs w:val="22"/>
        </w:rPr>
        <w:t>veinticinco de septiembre</w:t>
      </w:r>
      <w:r w:rsidRPr="00ED7C1C">
        <w:rPr>
          <w:rFonts w:ascii="Palatino Linotype" w:eastAsia="Batang" w:hAnsi="Palatino Linotype" w:cs="Tahoma"/>
          <w:bCs/>
          <w:sz w:val="22"/>
          <w:szCs w:val="22"/>
        </w:rPr>
        <w:t xml:space="preserve"> </w:t>
      </w:r>
      <w:r w:rsidRPr="00ED7C1C">
        <w:rPr>
          <w:rFonts w:ascii="Palatino Linotype" w:hAnsi="Palatino Linotype" w:cs="Tahoma"/>
          <w:sz w:val="22"/>
          <w:szCs w:val="22"/>
        </w:rPr>
        <w:t>de dos mil veinticuatro</w:t>
      </w:r>
      <w:r w:rsidRPr="00ED7C1C">
        <w:rPr>
          <w:rFonts w:ascii="Palatino Linotype" w:eastAsia="Batang" w:hAnsi="Palatino Linotype" w:cs="Tahoma"/>
          <w:bCs/>
          <w:sz w:val="22"/>
          <w:szCs w:val="22"/>
        </w:rPr>
        <w:t xml:space="preserve">, </w:t>
      </w:r>
      <w:r w:rsidRPr="00ED7C1C">
        <w:rPr>
          <w:rFonts w:ascii="Palatino Linotype" w:eastAsia="Calibri" w:hAnsi="Palatino Linotype" w:cs="Tahoma"/>
          <w:bCs/>
          <w:sz w:val="22"/>
          <w:szCs w:val="22"/>
          <w:lang w:eastAsia="en-US"/>
        </w:rPr>
        <w:t xml:space="preserve">el Sistema de Acceso a la Información Mexiquense (SAIMEX), asignó el número de expediente </w:t>
      </w:r>
      <w:r w:rsidRPr="00ED7C1C">
        <w:rPr>
          <w:rFonts w:ascii="Palatino Linotype" w:eastAsia="Calibri" w:hAnsi="Palatino Linotype" w:cs="Tahoma"/>
          <w:b/>
          <w:bCs/>
          <w:sz w:val="22"/>
          <w:szCs w:val="22"/>
          <w:lang w:eastAsia="en-US"/>
        </w:rPr>
        <w:t>0</w:t>
      </w:r>
      <w:r w:rsidR="00417F1C" w:rsidRPr="00ED7C1C">
        <w:rPr>
          <w:rFonts w:ascii="Palatino Linotype" w:eastAsia="Calibri" w:hAnsi="Palatino Linotype" w:cs="Tahoma"/>
          <w:b/>
          <w:bCs/>
          <w:sz w:val="22"/>
          <w:szCs w:val="22"/>
          <w:lang w:eastAsia="en-US"/>
        </w:rPr>
        <w:t>5831</w:t>
      </w:r>
      <w:r w:rsidRPr="00ED7C1C">
        <w:rPr>
          <w:rFonts w:ascii="Palatino Linotype" w:eastAsia="Calibri" w:hAnsi="Palatino Linotype" w:cs="Tahoma"/>
          <w:b/>
          <w:bCs/>
          <w:sz w:val="22"/>
          <w:szCs w:val="22"/>
          <w:lang w:eastAsia="en-US"/>
        </w:rPr>
        <w:t>/INFOEM/IP/RR/202</w:t>
      </w:r>
      <w:r w:rsidR="0055618D" w:rsidRPr="00ED7C1C">
        <w:rPr>
          <w:rFonts w:ascii="Palatino Linotype" w:eastAsia="Calibri" w:hAnsi="Palatino Linotype" w:cs="Tahoma"/>
          <w:b/>
          <w:bCs/>
          <w:sz w:val="22"/>
          <w:szCs w:val="22"/>
          <w:lang w:eastAsia="en-US"/>
        </w:rPr>
        <w:t>4</w:t>
      </w:r>
      <w:r w:rsidRPr="00ED7C1C">
        <w:rPr>
          <w:rFonts w:ascii="Palatino Linotype" w:eastAsia="Calibri" w:hAnsi="Palatino Linotype" w:cs="Tahoma"/>
          <w:b/>
          <w:bCs/>
          <w:sz w:val="22"/>
          <w:szCs w:val="22"/>
          <w:lang w:eastAsia="en-US"/>
        </w:rPr>
        <w:t xml:space="preserve">, </w:t>
      </w:r>
      <w:r w:rsidRPr="00ED7C1C">
        <w:rPr>
          <w:rFonts w:ascii="Palatino Linotype" w:eastAsia="Calibri" w:hAnsi="Palatino Linotype" w:cs="Tahoma"/>
          <w:bCs/>
          <w:sz w:val="22"/>
          <w:szCs w:val="22"/>
          <w:lang w:eastAsia="en-US"/>
        </w:rPr>
        <w:t xml:space="preserve">al Recurso de Revisión y lo turnó al Comisionado Ponente </w:t>
      </w:r>
      <w:r w:rsidRPr="00ED7C1C">
        <w:rPr>
          <w:rFonts w:ascii="Palatino Linotype" w:eastAsia="Calibri" w:hAnsi="Palatino Linotype" w:cs="Tahoma"/>
          <w:b/>
          <w:bCs/>
          <w:sz w:val="22"/>
          <w:szCs w:val="22"/>
          <w:lang w:eastAsia="en-US"/>
        </w:rPr>
        <w:t>Luis Gustavo Parra Noriega</w:t>
      </w:r>
      <w:r w:rsidRPr="00ED7C1C">
        <w:rPr>
          <w:rFonts w:ascii="Palatino Linotype" w:eastAsia="Calibri" w:hAnsi="Palatino Linotype" w:cs="Tahoma"/>
          <w:bCs/>
          <w:sz w:val="22"/>
          <w:szCs w:val="22"/>
          <w:lang w:eastAsia="en-US"/>
        </w:rPr>
        <w:t>, para los efectos del artículo 185, fracción I, de la Ley de Transparencia y Acceso a la Información Pública del Estado de México y Municipios.</w:t>
      </w:r>
    </w:p>
    <w:p w14:paraId="7B7171AA" w14:textId="77777777" w:rsidR="00F97C77" w:rsidRPr="00ED7C1C" w:rsidRDefault="00F97C77" w:rsidP="00F97C77">
      <w:pPr>
        <w:spacing w:line="360" w:lineRule="auto"/>
        <w:ind w:right="-28"/>
        <w:contextualSpacing/>
        <w:jc w:val="both"/>
        <w:rPr>
          <w:rFonts w:ascii="Palatino Linotype" w:eastAsia="Batang" w:hAnsi="Palatino Linotype" w:cs="Tahoma"/>
          <w:b/>
          <w:bCs/>
          <w:sz w:val="22"/>
          <w:szCs w:val="22"/>
        </w:rPr>
      </w:pPr>
    </w:p>
    <w:p w14:paraId="4A2287C9" w14:textId="5EB6A95F" w:rsidR="00F97C77" w:rsidRPr="00ED7C1C" w:rsidRDefault="00F97C77" w:rsidP="00F97C77">
      <w:pPr>
        <w:spacing w:line="360" w:lineRule="auto"/>
        <w:contextualSpacing/>
        <w:jc w:val="both"/>
        <w:rPr>
          <w:rFonts w:ascii="Palatino Linotype" w:hAnsi="Palatino Linotype" w:cs="Tahoma"/>
          <w:bCs/>
          <w:sz w:val="22"/>
          <w:szCs w:val="22"/>
        </w:rPr>
      </w:pPr>
      <w:r w:rsidRPr="00ED7C1C">
        <w:rPr>
          <w:rFonts w:ascii="Palatino Linotype" w:eastAsia="Batang" w:hAnsi="Palatino Linotype" w:cs="Tahoma"/>
          <w:b/>
          <w:bCs/>
          <w:sz w:val="22"/>
          <w:szCs w:val="22"/>
        </w:rPr>
        <w:lastRenderedPageBreak/>
        <w:t xml:space="preserve">b) Admisión del </w:t>
      </w:r>
      <w:r w:rsidRPr="00ED7C1C">
        <w:rPr>
          <w:rFonts w:ascii="Palatino Linotype" w:hAnsi="Palatino Linotype" w:cs="Tahoma"/>
          <w:b/>
          <w:sz w:val="22"/>
          <w:szCs w:val="22"/>
        </w:rPr>
        <w:t>Recurso de Revisión</w:t>
      </w:r>
      <w:r w:rsidRPr="00ED7C1C">
        <w:rPr>
          <w:rFonts w:ascii="Palatino Linotype" w:eastAsia="Batang" w:hAnsi="Palatino Linotype" w:cs="Tahoma"/>
          <w:b/>
          <w:bCs/>
          <w:sz w:val="22"/>
          <w:szCs w:val="22"/>
          <w:lang w:val="es-ES_tradnl"/>
        </w:rPr>
        <w:t xml:space="preserve">. </w:t>
      </w:r>
      <w:r w:rsidRPr="00ED7C1C">
        <w:rPr>
          <w:rFonts w:ascii="Palatino Linotype" w:eastAsia="Batang" w:hAnsi="Palatino Linotype" w:cs="Tahoma"/>
          <w:bCs/>
          <w:sz w:val="22"/>
          <w:szCs w:val="22"/>
          <w:lang w:val="es-ES_tradnl"/>
        </w:rPr>
        <w:t xml:space="preserve">El </w:t>
      </w:r>
      <w:r w:rsidR="00417F1C" w:rsidRPr="00ED7C1C">
        <w:rPr>
          <w:rFonts w:ascii="Palatino Linotype" w:eastAsia="Batang" w:hAnsi="Palatino Linotype" w:cs="Tahoma"/>
          <w:bCs/>
          <w:sz w:val="22"/>
          <w:szCs w:val="22"/>
          <w:lang w:val="es-ES_tradnl"/>
        </w:rPr>
        <w:t>treinta de septiembre</w:t>
      </w:r>
      <w:r w:rsidRPr="00ED7C1C">
        <w:rPr>
          <w:rFonts w:ascii="Palatino Linotype" w:eastAsia="Batang" w:hAnsi="Palatino Linotype" w:cs="Tahoma"/>
          <w:bCs/>
          <w:sz w:val="22"/>
          <w:szCs w:val="22"/>
          <w:lang w:val="es-ES_tradnl"/>
        </w:rPr>
        <w:t xml:space="preserve"> de dos mil veinticuatro,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w:t>
      </w:r>
      <w:r w:rsidR="00417F1C" w:rsidRPr="00ED7C1C">
        <w:rPr>
          <w:rFonts w:ascii="Palatino Linotype" w:eastAsia="Batang" w:hAnsi="Palatino Linotype" w:cs="Tahoma"/>
          <w:bCs/>
          <w:sz w:val="22"/>
          <w:szCs w:val="22"/>
          <w:lang w:val="es-ES_tradnl"/>
        </w:rPr>
        <w:t>dos de octubre de la presente anualidad</w:t>
      </w:r>
      <w:r w:rsidRPr="00ED7C1C">
        <w:rPr>
          <w:rFonts w:ascii="Palatino Linotype" w:eastAsia="Batang" w:hAnsi="Palatino Linotype" w:cs="Tahoma"/>
          <w:bCs/>
          <w:sz w:val="22"/>
          <w:szCs w:val="22"/>
          <w:lang w:val="es-ES_tradnl"/>
        </w:rPr>
        <w:t>, a través del Sistema de Acceso a la Información Mexiquense (SAIMEX), en el que se les otorgó un plazo de siete días hábiles posteriores a la misma, para que manifestaran lo que a su derecho conviniera y formularan alegatos.</w:t>
      </w:r>
    </w:p>
    <w:p w14:paraId="29BFFBC5" w14:textId="77777777" w:rsidR="00F97C77" w:rsidRPr="00ED7C1C" w:rsidRDefault="00F97C77" w:rsidP="00F97C77">
      <w:pPr>
        <w:spacing w:line="360" w:lineRule="auto"/>
        <w:contextualSpacing/>
        <w:jc w:val="both"/>
        <w:rPr>
          <w:rFonts w:ascii="Palatino Linotype" w:hAnsi="Palatino Linotype" w:cs="Tahoma"/>
          <w:bCs/>
          <w:sz w:val="22"/>
          <w:szCs w:val="22"/>
        </w:rPr>
      </w:pPr>
    </w:p>
    <w:p w14:paraId="4B195671" w14:textId="36D691AF" w:rsidR="00417F1C" w:rsidRPr="00ED7C1C" w:rsidRDefault="00F97C77" w:rsidP="00417F1C">
      <w:pPr>
        <w:autoSpaceDE w:val="0"/>
        <w:autoSpaceDN w:val="0"/>
        <w:adjustRightInd w:val="0"/>
        <w:spacing w:line="360" w:lineRule="auto"/>
        <w:contextualSpacing/>
        <w:jc w:val="both"/>
        <w:rPr>
          <w:rFonts w:ascii="Palatino Linotype" w:hAnsi="Palatino Linotype" w:cs="Tahoma"/>
          <w:bCs/>
          <w:sz w:val="22"/>
          <w:szCs w:val="22"/>
        </w:rPr>
      </w:pPr>
      <w:r w:rsidRPr="00ED7C1C">
        <w:rPr>
          <w:rFonts w:ascii="Palatino Linotype" w:hAnsi="Palatino Linotype" w:cs="Tahoma"/>
          <w:b/>
          <w:bCs/>
          <w:sz w:val="22"/>
          <w:szCs w:val="22"/>
        </w:rPr>
        <w:t xml:space="preserve">c) </w:t>
      </w:r>
      <w:r w:rsidRPr="00ED7C1C">
        <w:rPr>
          <w:rFonts w:ascii="Palatino Linotype" w:eastAsia="Batang" w:hAnsi="Palatino Linotype" w:cs="Tahoma"/>
          <w:b/>
          <w:bCs/>
          <w:sz w:val="22"/>
          <w:szCs w:val="22"/>
        </w:rPr>
        <w:t xml:space="preserve">Informe Justificado. </w:t>
      </w:r>
      <w:r w:rsidR="00417F1C" w:rsidRPr="00ED7C1C">
        <w:rPr>
          <w:rFonts w:ascii="Palatino Linotype" w:hAnsi="Palatino Linotype" w:cs="Tahoma"/>
          <w:bCs/>
          <w:sz w:val="22"/>
          <w:szCs w:val="22"/>
        </w:rPr>
        <w:t xml:space="preserve">El nueve de octubre de dos mil veinticuatro, se recibió en este Instituto, a través del Sistema de Acceso a la Información Mexiquense (SAIMEX), el Informe Justificado, por parte del Sujeto Obligado, por medio de la digitalización de un </w:t>
      </w:r>
      <w:r w:rsidR="00417F1C" w:rsidRPr="00ED7C1C">
        <w:rPr>
          <w:rFonts w:ascii="Palatino Linotype" w:hAnsi="Palatino Linotype" w:cs="Tahoma"/>
          <w:sz w:val="22"/>
          <w:szCs w:val="22"/>
        </w:rPr>
        <w:t xml:space="preserve">oficio sin número, </w:t>
      </w:r>
      <w:r w:rsidR="00417F1C" w:rsidRPr="00ED7C1C">
        <w:rPr>
          <w:rFonts w:ascii="Palatino Linotype" w:hAnsi="Palatino Linotype" w:cs="Tahoma"/>
          <w:bCs/>
          <w:sz w:val="22"/>
          <w:szCs w:val="22"/>
        </w:rPr>
        <w:t>suscrito por la Titular de la Unidad de Transparencia, y dirigido al Comisionado Ponente,</w:t>
      </w:r>
      <w:r w:rsidR="00417F1C" w:rsidRPr="00ED7C1C">
        <w:rPr>
          <w:rFonts w:ascii="Palatino Linotype" w:hAnsi="Palatino Linotype" w:cs="Tahoma"/>
          <w:sz w:val="22"/>
          <w:szCs w:val="22"/>
        </w:rPr>
        <w:t xml:space="preserve"> por medio del cual </w:t>
      </w:r>
      <w:r w:rsidR="00050FE2" w:rsidRPr="00ED7C1C">
        <w:rPr>
          <w:rFonts w:ascii="Palatino Linotype" w:hAnsi="Palatino Linotype" w:cs="Tahoma"/>
          <w:sz w:val="22"/>
          <w:szCs w:val="22"/>
        </w:rPr>
        <w:t>esencialmente</w:t>
      </w:r>
      <w:r w:rsidR="00417F1C" w:rsidRPr="00ED7C1C">
        <w:rPr>
          <w:rFonts w:ascii="Palatino Linotype" w:hAnsi="Palatino Linotype" w:cs="Tahoma"/>
          <w:sz w:val="22"/>
          <w:szCs w:val="22"/>
        </w:rPr>
        <w:t xml:space="preserve"> ratifica su respuesta inicial</w:t>
      </w:r>
      <w:r w:rsidR="00417F1C" w:rsidRPr="00ED7C1C">
        <w:rPr>
          <w:rFonts w:ascii="Palatino Linotype" w:hAnsi="Palatino Linotype" w:cs="Tahoma"/>
          <w:bCs/>
          <w:sz w:val="22"/>
          <w:szCs w:val="22"/>
        </w:rPr>
        <w:t>.</w:t>
      </w:r>
    </w:p>
    <w:p w14:paraId="07E0546C" w14:textId="77777777" w:rsidR="00F97C77" w:rsidRPr="00ED7C1C" w:rsidRDefault="00F97C77" w:rsidP="00F97C77">
      <w:pPr>
        <w:spacing w:line="360" w:lineRule="auto"/>
        <w:ind w:right="-28"/>
        <w:contextualSpacing/>
        <w:jc w:val="both"/>
        <w:rPr>
          <w:rFonts w:ascii="Palatino Linotype" w:hAnsi="Palatino Linotype" w:cs="Tahoma"/>
          <w:b/>
          <w:sz w:val="22"/>
          <w:szCs w:val="22"/>
        </w:rPr>
      </w:pPr>
    </w:p>
    <w:p w14:paraId="186FAA96" w14:textId="5ADFD00A" w:rsidR="007A115E" w:rsidRPr="00ED7C1C" w:rsidRDefault="00F97C77" w:rsidP="007A115E">
      <w:pPr>
        <w:widowControl w:val="0"/>
        <w:spacing w:line="360" w:lineRule="auto"/>
        <w:contextualSpacing/>
        <w:jc w:val="both"/>
        <w:rPr>
          <w:rFonts w:ascii="Palatino Linotype" w:hAnsi="Palatino Linotype" w:cs="Tahoma"/>
          <w:bCs/>
          <w:sz w:val="22"/>
          <w:szCs w:val="22"/>
        </w:rPr>
      </w:pPr>
      <w:r w:rsidRPr="00ED7C1C">
        <w:rPr>
          <w:rFonts w:ascii="Palatino Linotype" w:hAnsi="Palatino Linotype" w:cs="Tahoma"/>
          <w:b/>
          <w:sz w:val="22"/>
          <w:szCs w:val="22"/>
        </w:rPr>
        <w:t xml:space="preserve">d) </w:t>
      </w:r>
      <w:r w:rsidR="007A115E" w:rsidRPr="00ED7C1C">
        <w:rPr>
          <w:rFonts w:ascii="Palatino Linotype" w:hAnsi="Palatino Linotype" w:cs="Tahoma"/>
          <w:b/>
          <w:sz w:val="22"/>
          <w:szCs w:val="22"/>
        </w:rPr>
        <w:t xml:space="preserve">Vista de Informe Justificado. </w:t>
      </w:r>
      <w:r w:rsidR="007A115E" w:rsidRPr="00ED7C1C">
        <w:rPr>
          <w:rFonts w:ascii="Palatino Linotype" w:hAnsi="Palatino Linotype" w:cs="Tahoma"/>
          <w:bCs/>
          <w:sz w:val="22"/>
          <w:szCs w:val="22"/>
        </w:rPr>
        <w:t>El dieciséis de octubre de dos mil veinticuatro, se notificó a través del SAIMEX, el acuerdo mediante el cual se puso a la vista del Particular el Informe Justificado, proveído por el cual se le otorgó a este último, un término de tres días hábiles contados a partir del día siguiente a la notificación, para que emitiera las manifestaciones que conforme a sus intereses mayor conviniera.</w:t>
      </w:r>
    </w:p>
    <w:p w14:paraId="38F6716A" w14:textId="77777777" w:rsidR="007A115E" w:rsidRPr="00ED7C1C" w:rsidRDefault="007A115E" w:rsidP="00F97C77">
      <w:pPr>
        <w:spacing w:line="360" w:lineRule="auto"/>
        <w:ind w:right="-28"/>
        <w:contextualSpacing/>
        <w:jc w:val="both"/>
        <w:rPr>
          <w:rFonts w:ascii="Palatino Linotype" w:hAnsi="Palatino Linotype" w:cs="Tahoma"/>
          <w:b/>
          <w:sz w:val="22"/>
          <w:szCs w:val="22"/>
        </w:rPr>
      </w:pPr>
    </w:p>
    <w:p w14:paraId="44135900" w14:textId="5C3CAC8F" w:rsidR="00F97C77" w:rsidRPr="00ED7C1C" w:rsidRDefault="007A115E" w:rsidP="00F97C77">
      <w:pPr>
        <w:spacing w:line="360" w:lineRule="auto"/>
        <w:ind w:right="-28"/>
        <w:contextualSpacing/>
        <w:jc w:val="both"/>
        <w:rPr>
          <w:rFonts w:ascii="Palatino Linotype" w:hAnsi="Palatino Linotype" w:cs="Tahoma"/>
          <w:sz w:val="22"/>
          <w:szCs w:val="22"/>
        </w:rPr>
      </w:pPr>
      <w:r w:rsidRPr="00ED7C1C">
        <w:rPr>
          <w:rFonts w:ascii="Palatino Linotype" w:hAnsi="Palatino Linotype" w:cs="Tahoma"/>
          <w:b/>
          <w:sz w:val="22"/>
          <w:szCs w:val="22"/>
        </w:rPr>
        <w:t xml:space="preserve">e) </w:t>
      </w:r>
      <w:r w:rsidR="00F97C77" w:rsidRPr="00ED7C1C">
        <w:rPr>
          <w:rFonts w:ascii="Palatino Linotype" w:hAnsi="Palatino Linotype" w:cs="Tahoma"/>
          <w:b/>
          <w:sz w:val="22"/>
          <w:szCs w:val="22"/>
        </w:rPr>
        <w:t xml:space="preserve">Cierre de instrucción. </w:t>
      </w:r>
      <w:r w:rsidR="00F97C77" w:rsidRPr="00ED7C1C">
        <w:rPr>
          <w:rFonts w:ascii="Palatino Linotype" w:hAnsi="Palatino Linotype" w:cs="Tahoma"/>
          <w:sz w:val="22"/>
          <w:szCs w:val="22"/>
        </w:rPr>
        <w:t>El veinti</w:t>
      </w:r>
      <w:r w:rsidR="00050FE2" w:rsidRPr="00ED7C1C">
        <w:rPr>
          <w:rFonts w:ascii="Palatino Linotype" w:hAnsi="Palatino Linotype" w:cs="Tahoma"/>
          <w:sz w:val="22"/>
          <w:szCs w:val="22"/>
        </w:rPr>
        <w:t>dós</w:t>
      </w:r>
      <w:r w:rsidR="00F97C77" w:rsidRPr="00ED7C1C">
        <w:rPr>
          <w:rFonts w:ascii="Palatino Linotype" w:hAnsi="Palatino Linotype" w:cs="Tahoma"/>
          <w:sz w:val="22"/>
          <w:szCs w:val="22"/>
        </w:rPr>
        <w:t xml:space="preserve"> de </w:t>
      </w:r>
      <w:r w:rsidR="00050FE2" w:rsidRPr="00ED7C1C">
        <w:rPr>
          <w:rFonts w:ascii="Palatino Linotype" w:hAnsi="Palatino Linotype" w:cs="Tahoma"/>
          <w:sz w:val="22"/>
          <w:szCs w:val="22"/>
        </w:rPr>
        <w:t xml:space="preserve">octubre </w:t>
      </w:r>
      <w:r w:rsidR="00F97C77" w:rsidRPr="00ED7C1C">
        <w:rPr>
          <w:rFonts w:ascii="Palatino Linotype" w:hAnsi="Palatino Linotype" w:cs="Tahoma"/>
          <w:sz w:val="22"/>
          <w:szCs w:val="22"/>
        </w:rPr>
        <w:t xml:space="preserve">de dos mil veinticuatro, al no existir diligencias pendientes por desahogar, se emitió el acuerdo por medio del cual se declaró cerrada la instrucción y se determinó pasar el expediente a resolución, en términos de lo dispuesto en el artículo 185, fracciones VI y VIII, de la Ley de Transparencia y Acceso a la Información Pública del Estado de México y Municipios, mismo que fue notificado a las partes el mismo día, a través del </w:t>
      </w:r>
      <w:r w:rsidR="00F97C77" w:rsidRPr="00ED7C1C">
        <w:rPr>
          <w:rFonts w:ascii="Palatino Linotype" w:hAnsi="Palatino Linotype" w:cs="Tahoma"/>
          <w:sz w:val="22"/>
          <w:szCs w:val="22"/>
          <w:lang w:val="es-ES"/>
        </w:rPr>
        <w:t>Sistema de Acceso a la Información Mexiquense (SAIMEX)</w:t>
      </w:r>
      <w:r w:rsidR="00F97C77" w:rsidRPr="00ED7C1C">
        <w:rPr>
          <w:rFonts w:ascii="Palatino Linotype" w:hAnsi="Palatino Linotype" w:cs="Tahoma"/>
          <w:sz w:val="22"/>
          <w:szCs w:val="22"/>
        </w:rPr>
        <w:t>.</w:t>
      </w:r>
    </w:p>
    <w:p w14:paraId="354A1D75" w14:textId="77777777" w:rsidR="00F97C77" w:rsidRPr="00ED7C1C" w:rsidRDefault="00F97C77" w:rsidP="00F97C77">
      <w:pPr>
        <w:spacing w:line="360" w:lineRule="auto"/>
        <w:ind w:right="-28"/>
        <w:contextualSpacing/>
        <w:jc w:val="both"/>
        <w:rPr>
          <w:rFonts w:ascii="Palatino Linotype" w:hAnsi="Palatino Linotype" w:cs="Tahoma"/>
          <w:sz w:val="22"/>
          <w:szCs w:val="22"/>
          <w:lang w:val="es-ES"/>
        </w:rPr>
      </w:pPr>
    </w:p>
    <w:p w14:paraId="7758DDC7" w14:textId="77777777" w:rsidR="00F97C77" w:rsidRPr="00ED7C1C" w:rsidRDefault="00F97C77" w:rsidP="00F97C77">
      <w:pPr>
        <w:spacing w:line="360" w:lineRule="auto"/>
        <w:ind w:right="-28"/>
        <w:contextualSpacing/>
        <w:jc w:val="both"/>
        <w:rPr>
          <w:rFonts w:ascii="Palatino Linotype" w:hAnsi="Palatino Linotype" w:cs="Tahoma"/>
          <w:color w:val="000000"/>
          <w:sz w:val="22"/>
          <w:szCs w:val="22"/>
        </w:rPr>
      </w:pPr>
      <w:r w:rsidRPr="00ED7C1C">
        <w:rPr>
          <w:rFonts w:ascii="Palatino Linotype" w:hAnsi="Palatino Linotype" w:cs="Tahoma"/>
          <w:color w:val="000000"/>
          <w:sz w:val="22"/>
          <w:szCs w:val="22"/>
        </w:rPr>
        <w:lastRenderedPageBreak/>
        <w:t>En razón de que fue debidamente sustanciado el expediente electrónico y no existe diligencia pendiente de desahogo, se emite la resolución que conforme a Derecho proceda, de acuerdo a los siguientes:</w:t>
      </w:r>
    </w:p>
    <w:p w14:paraId="5606A1F0" w14:textId="77777777" w:rsidR="007A115E" w:rsidRPr="00ED7C1C" w:rsidRDefault="007A115E" w:rsidP="00F97C77">
      <w:pPr>
        <w:spacing w:line="360" w:lineRule="auto"/>
        <w:ind w:right="-28"/>
        <w:contextualSpacing/>
        <w:jc w:val="both"/>
        <w:rPr>
          <w:rFonts w:ascii="Palatino Linotype" w:hAnsi="Palatino Linotype" w:cs="Tahoma"/>
          <w:color w:val="000000"/>
          <w:sz w:val="22"/>
          <w:szCs w:val="22"/>
        </w:rPr>
      </w:pPr>
    </w:p>
    <w:p w14:paraId="2741180D" w14:textId="77777777" w:rsidR="00F97C77" w:rsidRPr="00ED7C1C" w:rsidRDefault="00F97C77" w:rsidP="00F97C77">
      <w:pPr>
        <w:spacing w:line="360" w:lineRule="auto"/>
        <w:ind w:right="-28"/>
        <w:contextualSpacing/>
        <w:jc w:val="center"/>
        <w:rPr>
          <w:rFonts w:ascii="Palatino Linotype" w:hAnsi="Palatino Linotype" w:cs="Tahoma"/>
          <w:b/>
          <w:sz w:val="22"/>
          <w:szCs w:val="22"/>
          <w:lang w:val="es-ES"/>
        </w:rPr>
      </w:pPr>
      <w:r w:rsidRPr="00ED7C1C">
        <w:rPr>
          <w:rFonts w:ascii="Palatino Linotype" w:hAnsi="Palatino Linotype" w:cs="Tahoma"/>
          <w:b/>
          <w:sz w:val="22"/>
          <w:szCs w:val="22"/>
          <w:lang w:val="es-ES"/>
        </w:rPr>
        <w:t>C O N S I D E R A N D O S</w:t>
      </w:r>
    </w:p>
    <w:p w14:paraId="07446ED6" w14:textId="77777777" w:rsidR="00F97C77" w:rsidRPr="00ED7C1C" w:rsidRDefault="00F97C77" w:rsidP="00F97C77">
      <w:pPr>
        <w:spacing w:line="360" w:lineRule="auto"/>
        <w:ind w:right="-28"/>
        <w:contextualSpacing/>
        <w:jc w:val="center"/>
        <w:rPr>
          <w:rFonts w:ascii="Palatino Linotype" w:hAnsi="Palatino Linotype" w:cs="Tahoma"/>
          <w:b/>
          <w:sz w:val="22"/>
          <w:szCs w:val="22"/>
          <w:lang w:val="es-ES"/>
        </w:rPr>
      </w:pPr>
    </w:p>
    <w:p w14:paraId="675CBF7D" w14:textId="01113509" w:rsidR="00F97C77" w:rsidRPr="00ED7C1C" w:rsidRDefault="00F97C77" w:rsidP="00F97C77">
      <w:pPr>
        <w:autoSpaceDE w:val="0"/>
        <w:autoSpaceDN w:val="0"/>
        <w:adjustRightInd w:val="0"/>
        <w:spacing w:line="360" w:lineRule="auto"/>
        <w:ind w:right="-28"/>
        <w:contextualSpacing/>
        <w:jc w:val="both"/>
        <w:rPr>
          <w:rFonts w:ascii="Palatino Linotype" w:hAnsi="Palatino Linotype" w:cs="Tahoma"/>
          <w:b/>
          <w:sz w:val="22"/>
          <w:szCs w:val="22"/>
          <w:lang w:val="es-ES"/>
        </w:rPr>
      </w:pPr>
      <w:r w:rsidRPr="00ED7C1C">
        <w:rPr>
          <w:rFonts w:ascii="Palatino Linotype" w:eastAsia="Calibri" w:hAnsi="Palatino Linotype" w:cs="Tahoma"/>
          <w:b/>
          <w:color w:val="000000"/>
          <w:sz w:val="22"/>
          <w:szCs w:val="22"/>
          <w:lang w:val="es-ES" w:eastAsia="es-MX"/>
        </w:rPr>
        <w:t>PRIMERO</w:t>
      </w:r>
      <w:r w:rsidRPr="00ED7C1C">
        <w:rPr>
          <w:rFonts w:ascii="Palatino Linotype" w:eastAsia="Calibri" w:hAnsi="Palatino Linotype" w:cs="Tahoma"/>
          <w:color w:val="000000"/>
          <w:sz w:val="22"/>
          <w:szCs w:val="22"/>
          <w:lang w:val="es-ES" w:eastAsia="es-MX"/>
        </w:rPr>
        <w:t xml:space="preserve">. </w:t>
      </w:r>
      <w:r w:rsidR="00264F92" w:rsidRPr="00ED7C1C">
        <w:rPr>
          <w:rFonts w:ascii="Palatino Linotype" w:hAnsi="Palatino Linotype" w:cs="Tahoma"/>
          <w:b/>
          <w:sz w:val="22"/>
          <w:szCs w:val="22"/>
          <w:lang w:val="es-ES"/>
        </w:rPr>
        <w:t>Competencia</w:t>
      </w:r>
    </w:p>
    <w:p w14:paraId="6C2AFDA4" w14:textId="77777777" w:rsidR="00F97C77" w:rsidRPr="00ED7C1C" w:rsidRDefault="00F97C77" w:rsidP="00F97C77">
      <w:pPr>
        <w:autoSpaceDE w:val="0"/>
        <w:autoSpaceDN w:val="0"/>
        <w:adjustRightInd w:val="0"/>
        <w:spacing w:line="360" w:lineRule="auto"/>
        <w:ind w:right="-28"/>
        <w:contextualSpacing/>
        <w:jc w:val="both"/>
        <w:rPr>
          <w:rFonts w:ascii="Palatino Linotype" w:hAnsi="Palatino Linotype" w:cs="Tahoma"/>
          <w:b/>
          <w:sz w:val="22"/>
          <w:szCs w:val="22"/>
          <w:lang w:val="es-ES"/>
        </w:rPr>
      </w:pPr>
    </w:p>
    <w:p w14:paraId="4851779C" w14:textId="77777777" w:rsidR="00F97C77" w:rsidRPr="00ED7C1C" w:rsidRDefault="00F97C77" w:rsidP="00F97C77">
      <w:pPr>
        <w:spacing w:line="360" w:lineRule="auto"/>
        <w:ind w:right="-28"/>
        <w:contextualSpacing/>
        <w:jc w:val="both"/>
        <w:rPr>
          <w:rFonts w:ascii="Palatino Linotype" w:hAnsi="Palatino Linotype" w:cs="Tahoma"/>
          <w:color w:val="000000"/>
          <w:sz w:val="22"/>
          <w:szCs w:val="22"/>
        </w:rPr>
      </w:pPr>
      <w:r w:rsidRPr="00ED7C1C">
        <w:rPr>
          <w:rFonts w:ascii="Palatino Linotype" w:hAnsi="Palatino Linotype" w:cs="Tahoma"/>
          <w:color w:val="000000"/>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ED7C1C">
        <w:rPr>
          <w:color w:val="000000"/>
        </w:rPr>
        <w:t xml:space="preserve"> 7°, </w:t>
      </w:r>
      <w:r w:rsidRPr="00ED7C1C">
        <w:rPr>
          <w:rFonts w:ascii="Palatino Linotype" w:hAnsi="Palatino Linotype" w:cs="Tahoma"/>
          <w:color w:val="000000"/>
          <w:sz w:val="22"/>
          <w:szCs w:val="22"/>
        </w:rPr>
        <w:t>9°, fracciones I y XXIII y 11 del Reglamento Interior del Instituto de Transparencia, Acceso a la Información Pública y Protección de Datos Personales del Estado de México y Municipios.</w:t>
      </w:r>
    </w:p>
    <w:p w14:paraId="78667F66" w14:textId="77777777" w:rsidR="00F97C77" w:rsidRPr="00ED7C1C" w:rsidRDefault="00F97C77" w:rsidP="00F97C77">
      <w:pPr>
        <w:spacing w:line="360" w:lineRule="auto"/>
        <w:ind w:right="-28"/>
        <w:contextualSpacing/>
        <w:jc w:val="both"/>
        <w:rPr>
          <w:rFonts w:ascii="Palatino Linotype" w:hAnsi="Palatino Linotype" w:cs="Tahoma"/>
          <w:color w:val="000000"/>
          <w:sz w:val="22"/>
          <w:szCs w:val="22"/>
        </w:rPr>
      </w:pPr>
    </w:p>
    <w:p w14:paraId="0F326332" w14:textId="32A37408" w:rsidR="00F97C77" w:rsidRPr="00ED7C1C" w:rsidRDefault="00F97C77" w:rsidP="00F97C77">
      <w:pPr>
        <w:autoSpaceDE w:val="0"/>
        <w:autoSpaceDN w:val="0"/>
        <w:adjustRightInd w:val="0"/>
        <w:spacing w:line="360" w:lineRule="auto"/>
        <w:ind w:right="-28"/>
        <w:contextualSpacing/>
        <w:jc w:val="both"/>
        <w:rPr>
          <w:rFonts w:ascii="Palatino Linotype" w:eastAsia="Calibri" w:hAnsi="Palatino Linotype" w:cs="Tahoma"/>
          <w:b/>
          <w:color w:val="000000"/>
          <w:sz w:val="22"/>
          <w:szCs w:val="22"/>
          <w:lang w:val="es-ES" w:eastAsia="es-MX"/>
        </w:rPr>
      </w:pPr>
      <w:r w:rsidRPr="00ED7C1C">
        <w:rPr>
          <w:rFonts w:ascii="Palatino Linotype" w:eastAsia="Calibri" w:hAnsi="Palatino Linotype" w:cs="Tahoma"/>
          <w:b/>
          <w:color w:val="000000"/>
          <w:sz w:val="22"/>
          <w:szCs w:val="22"/>
          <w:lang w:val="es-ES" w:eastAsia="es-MX"/>
        </w:rPr>
        <w:t xml:space="preserve">SEGUNDO. Causales de improcedencia y </w:t>
      </w:r>
      <w:r w:rsidR="00264F92" w:rsidRPr="00ED7C1C">
        <w:rPr>
          <w:rFonts w:ascii="Palatino Linotype" w:eastAsia="Calibri" w:hAnsi="Palatino Linotype" w:cs="Tahoma"/>
          <w:b/>
          <w:color w:val="000000"/>
          <w:sz w:val="22"/>
          <w:szCs w:val="22"/>
          <w:lang w:val="es-ES" w:eastAsia="es-MX"/>
        </w:rPr>
        <w:t>sobreseimiento</w:t>
      </w:r>
    </w:p>
    <w:p w14:paraId="1B142173" w14:textId="77777777" w:rsidR="00F97C77" w:rsidRPr="00ED7C1C" w:rsidRDefault="00F97C77" w:rsidP="00F97C77">
      <w:pPr>
        <w:autoSpaceDE w:val="0"/>
        <w:autoSpaceDN w:val="0"/>
        <w:adjustRightInd w:val="0"/>
        <w:spacing w:line="360" w:lineRule="auto"/>
        <w:contextualSpacing/>
        <w:jc w:val="both"/>
        <w:rPr>
          <w:rFonts w:ascii="Palatino Linotype" w:hAnsi="Palatino Linotype" w:cs="Tahoma"/>
          <w:sz w:val="22"/>
          <w:szCs w:val="22"/>
          <w:lang w:val="es-ES"/>
        </w:rPr>
      </w:pPr>
    </w:p>
    <w:p w14:paraId="6E53F9AA" w14:textId="77777777" w:rsidR="00F97C77" w:rsidRPr="00ED7C1C" w:rsidRDefault="00F97C77" w:rsidP="00F97C77">
      <w:pPr>
        <w:autoSpaceDE w:val="0"/>
        <w:autoSpaceDN w:val="0"/>
        <w:adjustRightInd w:val="0"/>
        <w:spacing w:line="360" w:lineRule="auto"/>
        <w:contextualSpacing/>
        <w:jc w:val="both"/>
        <w:rPr>
          <w:rFonts w:ascii="Palatino Linotype" w:hAnsi="Palatino Linotype" w:cs="Tahoma"/>
          <w:sz w:val="22"/>
          <w:szCs w:val="22"/>
          <w:lang w:val="es-ES"/>
        </w:rPr>
      </w:pPr>
      <w:r w:rsidRPr="00ED7C1C">
        <w:rPr>
          <w:rFonts w:ascii="Palatino Linotype" w:hAnsi="Palatino Linotype" w:cs="Tahoma"/>
          <w:sz w:val="22"/>
          <w:szCs w:val="22"/>
          <w:lang w:val="es-ES"/>
        </w:rPr>
        <w:t xml:space="preserve">De las constancias que forma parte del Recurso de Revisión que se analiza, se advierte que previo al estudio del fondo de la </w:t>
      </w:r>
      <w:r w:rsidRPr="00ED7C1C">
        <w:rPr>
          <w:rFonts w:ascii="Palatino Linotype" w:hAnsi="Palatino Linotype" w:cs="Tahoma"/>
          <w:i/>
          <w:sz w:val="22"/>
          <w:szCs w:val="22"/>
          <w:lang w:val="es-ES"/>
        </w:rPr>
        <w:t>litis</w:t>
      </w:r>
      <w:r w:rsidRPr="00ED7C1C">
        <w:rPr>
          <w:rFonts w:ascii="Palatino Linotype" w:hAnsi="Palatino Linotype" w:cs="Tahoma"/>
          <w:sz w:val="22"/>
          <w:szCs w:val="22"/>
          <w:lang w:val="es-ES"/>
        </w:rPr>
        <w:t>, es necesario estudiar las causales de improcedencia, para determinar lo que en Derecho proceda.</w:t>
      </w:r>
    </w:p>
    <w:p w14:paraId="269DD423" w14:textId="77777777" w:rsidR="00F97C77" w:rsidRPr="00ED7C1C" w:rsidRDefault="00F97C77" w:rsidP="00F97C77">
      <w:pPr>
        <w:autoSpaceDE w:val="0"/>
        <w:autoSpaceDN w:val="0"/>
        <w:adjustRightInd w:val="0"/>
        <w:spacing w:line="360" w:lineRule="auto"/>
        <w:contextualSpacing/>
        <w:jc w:val="both"/>
        <w:rPr>
          <w:rFonts w:ascii="Palatino Linotype" w:hAnsi="Palatino Linotype" w:cs="Tahoma"/>
          <w:sz w:val="22"/>
          <w:szCs w:val="22"/>
        </w:rPr>
      </w:pPr>
    </w:p>
    <w:p w14:paraId="0FE0136A" w14:textId="1AAC8A31" w:rsidR="00F97C77" w:rsidRPr="00ED7C1C" w:rsidRDefault="00F97C77" w:rsidP="00F97C77">
      <w:pPr>
        <w:autoSpaceDE w:val="0"/>
        <w:autoSpaceDN w:val="0"/>
        <w:adjustRightInd w:val="0"/>
        <w:spacing w:line="360" w:lineRule="auto"/>
        <w:contextualSpacing/>
        <w:jc w:val="both"/>
        <w:rPr>
          <w:rFonts w:ascii="Palatino Linotype" w:eastAsia="Calibri" w:hAnsi="Palatino Linotype" w:cs="Tahoma"/>
          <w:b/>
          <w:color w:val="000000"/>
          <w:sz w:val="22"/>
          <w:szCs w:val="22"/>
          <w:lang w:val="es-ES" w:eastAsia="es-MX"/>
        </w:rPr>
      </w:pPr>
      <w:r w:rsidRPr="00ED7C1C">
        <w:rPr>
          <w:rFonts w:ascii="Palatino Linotype" w:eastAsia="Calibri" w:hAnsi="Palatino Linotype" w:cs="Tahoma"/>
          <w:b/>
          <w:color w:val="000000"/>
          <w:sz w:val="22"/>
          <w:szCs w:val="22"/>
          <w:lang w:val="es-ES" w:eastAsia="es-MX"/>
        </w:rPr>
        <w:lastRenderedPageBreak/>
        <w:t>Causales d</w:t>
      </w:r>
      <w:r w:rsidR="00264F92" w:rsidRPr="00ED7C1C">
        <w:rPr>
          <w:rFonts w:ascii="Palatino Linotype" w:eastAsia="Calibri" w:hAnsi="Palatino Linotype" w:cs="Tahoma"/>
          <w:b/>
          <w:color w:val="000000"/>
          <w:sz w:val="22"/>
          <w:szCs w:val="22"/>
          <w:lang w:val="es-ES" w:eastAsia="es-MX"/>
        </w:rPr>
        <w:t>e improcedencia</w:t>
      </w:r>
    </w:p>
    <w:p w14:paraId="6B075B4A" w14:textId="77777777" w:rsidR="0055618D" w:rsidRPr="00ED7C1C" w:rsidRDefault="0055618D" w:rsidP="00F97C77">
      <w:pPr>
        <w:autoSpaceDE w:val="0"/>
        <w:autoSpaceDN w:val="0"/>
        <w:adjustRightInd w:val="0"/>
        <w:spacing w:line="360" w:lineRule="auto"/>
        <w:contextualSpacing/>
        <w:jc w:val="both"/>
        <w:rPr>
          <w:rFonts w:ascii="Palatino Linotype" w:eastAsia="Calibri" w:hAnsi="Palatino Linotype" w:cs="Tahoma"/>
          <w:color w:val="000000"/>
          <w:sz w:val="22"/>
          <w:szCs w:val="22"/>
          <w:lang w:val="es-ES" w:eastAsia="es-MX"/>
        </w:rPr>
      </w:pPr>
    </w:p>
    <w:p w14:paraId="2255950A" w14:textId="77777777" w:rsidR="00F97C77" w:rsidRPr="00ED7C1C" w:rsidRDefault="00F97C77" w:rsidP="00F97C77">
      <w:pPr>
        <w:autoSpaceDE w:val="0"/>
        <w:autoSpaceDN w:val="0"/>
        <w:adjustRightInd w:val="0"/>
        <w:spacing w:line="360" w:lineRule="auto"/>
        <w:ind w:right="-28"/>
        <w:contextualSpacing/>
        <w:jc w:val="both"/>
        <w:rPr>
          <w:rFonts w:ascii="Palatino Linotype" w:eastAsia="Calibri" w:hAnsi="Palatino Linotype" w:cs="Tahoma"/>
          <w:color w:val="000000"/>
          <w:sz w:val="22"/>
          <w:szCs w:val="22"/>
          <w:lang w:val="es-ES" w:eastAsia="es-MX"/>
        </w:rPr>
      </w:pPr>
      <w:r w:rsidRPr="00ED7C1C">
        <w:rPr>
          <w:rFonts w:ascii="Palatino Linotype" w:eastAsia="Calibri" w:hAnsi="Palatino Linotype" w:cs="Tahoma"/>
          <w:color w:val="000000"/>
          <w:sz w:val="22"/>
          <w:szCs w:val="22"/>
          <w:lang w:val="es-ES" w:eastAsia="es-MX"/>
        </w:rPr>
        <w:t>Este Instituto realizará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484357B4" w14:textId="77777777" w:rsidR="00F97C77" w:rsidRPr="00ED7C1C" w:rsidRDefault="00F97C77" w:rsidP="00F97C77">
      <w:pPr>
        <w:autoSpaceDE w:val="0"/>
        <w:autoSpaceDN w:val="0"/>
        <w:adjustRightInd w:val="0"/>
        <w:spacing w:line="360" w:lineRule="auto"/>
        <w:ind w:right="-28"/>
        <w:contextualSpacing/>
        <w:jc w:val="both"/>
        <w:rPr>
          <w:rFonts w:ascii="Palatino Linotype" w:eastAsia="Calibri" w:hAnsi="Palatino Linotype" w:cs="Tahoma"/>
          <w:color w:val="000000"/>
          <w:sz w:val="22"/>
          <w:szCs w:val="22"/>
          <w:lang w:val="es-ES" w:eastAsia="es-MX"/>
        </w:rPr>
      </w:pPr>
    </w:p>
    <w:p w14:paraId="5A8881A3" w14:textId="77777777" w:rsidR="00F97C77" w:rsidRPr="00ED7C1C" w:rsidRDefault="00F97C77" w:rsidP="00F97C77">
      <w:pPr>
        <w:autoSpaceDE w:val="0"/>
        <w:autoSpaceDN w:val="0"/>
        <w:adjustRightInd w:val="0"/>
        <w:spacing w:line="360" w:lineRule="auto"/>
        <w:contextualSpacing/>
        <w:jc w:val="both"/>
        <w:rPr>
          <w:rFonts w:ascii="Palatino Linotype" w:eastAsia="Calibri" w:hAnsi="Palatino Linotype" w:cs="Tahoma"/>
          <w:color w:val="000000"/>
          <w:sz w:val="22"/>
          <w:szCs w:val="22"/>
          <w:lang w:val="es-ES" w:eastAsia="es-MX"/>
        </w:rPr>
      </w:pPr>
      <w:r w:rsidRPr="00ED7C1C">
        <w:rPr>
          <w:rFonts w:ascii="Palatino Linotype" w:hAnsi="Palatino Linotype" w:cs="Tahoma"/>
          <w:sz w:val="22"/>
          <w:szCs w:val="24"/>
        </w:rPr>
        <w:t>En el presente caso, </w:t>
      </w:r>
      <w:r w:rsidRPr="00ED7C1C">
        <w:rPr>
          <w:rFonts w:ascii="Palatino Linotype" w:hAnsi="Palatino Linotype" w:cs="Tahoma"/>
          <w:b/>
          <w:bCs/>
          <w:sz w:val="22"/>
          <w:szCs w:val="24"/>
        </w:rPr>
        <w:t>no se actualiza ninguna de las causales de improcedencia</w:t>
      </w:r>
      <w:r w:rsidRPr="00ED7C1C">
        <w:rPr>
          <w:rFonts w:ascii="Palatino Linotype" w:hAnsi="Palatino Linotype" w:cs="Tahoma"/>
          <w:sz w:val="22"/>
          <w:szCs w:val="24"/>
        </w:rPr>
        <w:t xml:space="preserve">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 </w:t>
      </w:r>
      <w:r w:rsidRPr="00ED7C1C">
        <w:rPr>
          <w:rFonts w:ascii="Palatino Linotype" w:hAnsi="Palatino Linotype" w:cs="Tahoma"/>
          <w:sz w:val="22"/>
          <w:szCs w:val="22"/>
          <w:lang w:val="es-ES"/>
        </w:rPr>
        <w:t xml:space="preserve">además de que </w:t>
      </w:r>
      <w:r w:rsidRPr="00ED7C1C">
        <w:rPr>
          <w:rFonts w:ascii="Palatino Linotype" w:eastAsia="Calibri" w:hAnsi="Palatino Linotype" w:cs="Tahoma"/>
          <w:color w:val="000000"/>
          <w:sz w:val="22"/>
          <w:szCs w:val="22"/>
          <w:lang w:val="es-ES" w:eastAsia="es-MX"/>
        </w:rPr>
        <w:t>el medio de impugnación fue presentado en tiempo.</w:t>
      </w:r>
    </w:p>
    <w:p w14:paraId="41E21D9C" w14:textId="77777777" w:rsidR="00F97C77" w:rsidRPr="00ED7C1C" w:rsidRDefault="00F97C77" w:rsidP="00F97C77">
      <w:pPr>
        <w:autoSpaceDE w:val="0"/>
        <w:autoSpaceDN w:val="0"/>
        <w:adjustRightInd w:val="0"/>
        <w:spacing w:line="360" w:lineRule="auto"/>
        <w:contextualSpacing/>
        <w:jc w:val="both"/>
        <w:rPr>
          <w:rFonts w:ascii="Palatino Linotype" w:eastAsia="Calibri" w:hAnsi="Palatino Linotype" w:cs="Tahoma"/>
          <w:color w:val="000000"/>
          <w:sz w:val="22"/>
          <w:szCs w:val="22"/>
          <w:lang w:val="es-ES" w:eastAsia="es-MX"/>
        </w:rPr>
      </w:pPr>
    </w:p>
    <w:p w14:paraId="1A96C9E2" w14:textId="77D610CF" w:rsidR="00F97C77" w:rsidRPr="00ED7C1C" w:rsidRDefault="00F97C77" w:rsidP="00F97C77">
      <w:pPr>
        <w:widowControl w:val="0"/>
        <w:spacing w:line="360" w:lineRule="auto"/>
        <w:contextualSpacing/>
        <w:jc w:val="both"/>
        <w:rPr>
          <w:rFonts w:ascii="Palatino Linotype" w:hAnsi="Palatino Linotype"/>
          <w:color w:val="222222"/>
        </w:rPr>
      </w:pPr>
      <w:r w:rsidRPr="00ED7C1C">
        <w:rPr>
          <w:rFonts w:ascii="Palatino Linotype" w:hAnsi="Palatino Linotype" w:cs="Tahoma"/>
          <w:sz w:val="22"/>
          <w:szCs w:val="22"/>
        </w:rPr>
        <w:t xml:space="preserve">Asimismo, se actualiza la causal de procedencia del Recurso de Revisión señalada en el artículo 179, fracción V, de la Ley en cita, </w:t>
      </w:r>
      <w:r w:rsidRPr="00ED7C1C">
        <w:rPr>
          <w:rFonts w:ascii="Palatino Linotype" w:eastAsia="Calibri" w:hAnsi="Palatino Linotype" w:cs="Tahoma"/>
          <w:color w:val="000000"/>
          <w:sz w:val="22"/>
          <w:szCs w:val="22"/>
          <w:lang w:eastAsia="es-MX"/>
        </w:rPr>
        <w:t xml:space="preserve">pues la Recurrente se inconformó con </w:t>
      </w:r>
      <w:r w:rsidRPr="00ED7C1C">
        <w:rPr>
          <w:rFonts w:ascii="Palatino Linotype" w:hAnsi="Palatino Linotype" w:cs="Tahoma"/>
          <w:sz w:val="22"/>
          <w:szCs w:val="22"/>
        </w:rPr>
        <w:t xml:space="preserve">la entrega de información </w:t>
      </w:r>
      <w:r w:rsidR="00050FE2" w:rsidRPr="00ED7C1C">
        <w:rPr>
          <w:rFonts w:ascii="Palatino Linotype" w:hAnsi="Palatino Linotype" w:cs="Tahoma"/>
          <w:sz w:val="22"/>
          <w:szCs w:val="22"/>
        </w:rPr>
        <w:t>incompleta</w:t>
      </w:r>
      <w:r w:rsidRPr="00ED7C1C">
        <w:rPr>
          <w:rFonts w:ascii="Palatino Linotype" w:hAnsi="Palatino Linotype" w:cs="Tahoma"/>
          <w:sz w:val="22"/>
          <w:szCs w:val="22"/>
        </w:rPr>
        <w:t>.</w:t>
      </w:r>
    </w:p>
    <w:p w14:paraId="25CB9F45" w14:textId="77777777" w:rsidR="00F97C77" w:rsidRPr="00ED7C1C" w:rsidRDefault="00F97C77" w:rsidP="00F97C77">
      <w:pPr>
        <w:autoSpaceDE w:val="0"/>
        <w:autoSpaceDN w:val="0"/>
        <w:adjustRightInd w:val="0"/>
        <w:spacing w:line="360" w:lineRule="auto"/>
        <w:ind w:right="-28"/>
        <w:contextualSpacing/>
        <w:jc w:val="both"/>
        <w:rPr>
          <w:rFonts w:ascii="Palatino Linotype" w:eastAsia="Calibri" w:hAnsi="Palatino Linotype" w:cs="Tahoma"/>
          <w:color w:val="000000"/>
          <w:sz w:val="22"/>
          <w:szCs w:val="22"/>
          <w:lang w:val="es-ES" w:eastAsia="es-MX"/>
        </w:rPr>
      </w:pPr>
    </w:p>
    <w:p w14:paraId="061785A1" w14:textId="36A1E447" w:rsidR="00142591" w:rsidRPr="00ED7C1C" w:rsidRDefault="00264F92" w:rsidP="00142591">
      <w:pPr>
        <w:spacing w:line="360" w:lineRule="auto"/>
        <w:contextualSpacing/>
        <w:jc w:val="both"/>
        <w:rPr>
          <w:rFonts w:ascii="Palatino Linotype" w:hAnsi="Palatino Linotype" w:cs="Tahoma"/>
          <w:bCs/>
          <w:color w:val="0D0D0D" w:themeColor="text1" w:themeTint="F2"/>
          <w:sz w:val="22"/>
          <w:szCs w:val="22"/>
        </w:rPr>
      </w:pPr>
      <w:r w:rsidRPr="00ED7C1C">
        <w:rPr>
          <w:rFonts w:ascii="Palatino Linotype" w:hAnsi="Palatino Linotype" w:cs="Tahoma"/>
          <w:b/>
          <w:bCs/>
          <w:color w:val="0D0D0D" w:themeColor="text1" w:themeTint="F2"/>
          <w:sz w:val="22"/>
          <w:szCs w:val="22"/>
        </w:rPr>
        <w:t>Causales de sobreseimiento</w:t>
      </w:r>
    </w:p>
    <w:p w14:paraId="4F6E3107" w14:textId="77777777" w:rsidR="00142591" w:rsidRPr="00ED7C1C" w:rsidRDefault="00142591" w:rsidP="00142591">
      <w:pPr>
        <w:spacing w:line="360" w:lineRule="auto"/>
        <w:contextualSpacing/>
        <w:jc w:val="both"/>
        <w:rPr>
          <w:rFonts w:ascii="Palatino Linotype" w:hAnsi="Palatino Linotype" w:cs="Tahoma"/>
          <w:bCs/>
          <w:color w:val="0D0D0D" w:themeColor="text1" w:themeTint="F2"/>
          <w:sz w:val="22"/>
          <w:szCs w:val="22"/>
        </w:rPr>
      </w:pPr>
    </w:p>
    <w:p w14:paraId="515BB495" w14:textId="77777777" w:rsidR="00142591" w:rsidRPr="00ED7C1C" w:rsidRDefault="00142591" w:rsidP="00142591">
      <w:pPr>
        <w:spacing w:line="360" w:lineRule="auto"/>
        <w:jc w:val="both"/>
        <w:rPr>
          <w:rFonts w:ascii="Palatino Linotype" w:eastAsia="Calibri" w:hAnsi="Palatino Linotype" w:cs="Tahoma"/>
          <w:color w:val="000000"/>
          <w:sz w:val="22"/>
          <w:lang w:eastAsia="es-MX"/>
        </w:rPr>
      </w:pPr>
      <w:r w:rsidRPr="00ED7C1C">
        <w:rPr>
          <w:rFonts w:ascii="Palatino Linotype" w:eastAsia="Calibri" w:hAnsi="Palatino Linotype" w:cs="Tahoma"/>
          <w:color w:val="000000"/>
          <w:sz w:val="22"/>
        </w:rPr>
        <w:lastRenderedPageBreak/>
        <w:t>Por ser de previo y especial pronunciamiento, este Instituto procede a analizar si se actualiza alguna causal de sobreseimiento.</w:t>
      </w:r>
    </w:p>
    <w:p w14:paraId="462B8634" w14:textId="77777777" w:rsidR="00142591" w:rsidRPr="00ED7C1C" w:rsidRDefault="00142591" w:rsidP="00142591">
      <w:pPr>
        <w:spacing w:line="360" w:lineRule="auto"/>
        <w:jc w:val="both"/>
        <w:rPr>
          <w:rFonts w:ascii="Palatino Linotype" w:eastAsia="Calibri" w:hAnsi="Palatino Linotype" w:cs="Tahoma"/>
          <w:color w:val="000000"/>
          <w:sz w:val="22"/>
        </w:rPr>
      </w:pPr>
    </w:p>
    <w:p w14:paraId="0EC85D13" w14:textId="2F31A3BE" w:rsidR="00142591" w:rsidRPr="00ED7C1C" w:rsidRDefault="00142591" w:rsidP="00142591">
      <w:pPr>
        <w:spacing w:line="360" w:lineRule="auto"/>
        <w:jc w:val="both"/>
        <w:rPr>
          <w:rFonts w:ascii="Palatino Linotype" w:eastAsia="Calibri" w:hAnsi="Palatino Linotype" w:cs="Tahoma"/>
          <w:color w:val="000000"/>
          <w:sz w:val="22"/>
        </w:rPr>
      </w:pPr>
      <w:r w:rsidRPr="00ED7C1C">
        <w:rPr>
          <w:rFonts w:ascii="Palatino Linotype" w:eastAsia="Calibri" w:hAnsi="Palatino Linotype" w:cs="Tahoma"/>
          <w:color w:val="000000"/>
          <w:sz w:val="22"/>
        </w:rPr>
        <w:t xml:space="preserve">En esa tesitura el artículo 192 de la </w:t>
      </w:r>
      <w:r w:rsidRPr="00ED7C1C">
        <w:rPr>
          <w:rFonts w:ascii="Palatino Linotype" w:eastAsia="Calibri" w:hAnsi="Palatino Linotype" w:cs="Tahoma"/>
          <w:bCs/>
          <w:color w:val="000000"/>
          <w:sz w:val="22"/>
        </w:rPr>
        <w:t xml:space="preserve">Ley Transparencia y Acceso a la Información Pública del Estado de México y Municipios, señala las causales por las cuales se puede sobreseer en todo o en parte el Recurso de Revisión; así, </w:t>
      </w:r>
      <w:r w:rsidRPr="00ED7C1C">
        <w:rPr>
          <w:rFonts w:ascii="Palatino Linotype" w:eastAsia="Calibri" w:hAnsi="Palatino Linotype" w:cs="Tahoma"/>
          <w:color w:val="000000"/>
          <w:sz w:val="22"/>
        </w:rPr>
        <w:t>del análisis realizado por este Instituto, se advierte que</w:t>
      </w:r>
      <w:r w:rsidRPr="00ED7C1C">
        <w:rPr>
          <w:rFonts w:ascii="Palatino Linotype" w:eastAsia="Calibri" w:hAnsi="Palatino Linotype" w:cs="Tahoma"/>
          <w:b/>
          <w:color w:val="000000"/>
          <w:sz w:val="22"/>
        </w:rPr>
        <w:t xml:space="preserve"> no se configuran las causales establecidas en las fracciones I, II, III y V, </w:t>
      </w:r>
      <w:r w:rsidRPr="00ED7C1C">
        <w:rPr>
          <w:rFonts w:ascii="Palatino Linotype" w:eastAsia="Calibri" w:hAnsi="Palatino Linotype" w:cs="Tahoma"/>
          <w:color w:val="000000"/>
          <w:sz w:val="22"/>
        </w:rPr>
        <w:t xml:space="preserve">toda vez que no hay constancias en el expediente en que se actúa, de que la Recurrente se haya desistido, haya fallecido, o bien, </w:t>
      </w:r>
      <w:r w:rsidRPr="00ED7C1C">
        <w:rPr>
          <w:rFonts w:ascii="Palatino Linotype" w:hAnsi="Palatino Linotype" w:cs="Tahoma"/>
          <w:sz w:val="22"/>
          <w:szCs w:val="24"/>
        </w:rPr>
        <w:t>que le Recurso de Revisión haya queda sin materia</w:t>
      </w:r>
      <w:r w:rsidRPr="00ED7C1C">
        <w:rPr>
          <w:rFonts w:ascii="Palatino Linotype" w:eastAsia="Calibri" w:hAnsi="Palatino Linotype" w:cs="Tahoma"/>
          <w:color w:val="000000"/>
          <w:sz w:val="22"/>
        </w:rPr>
        <w:t xml:space="preserve">. </w:t>
      </w:r>
    </w:p>
    <w:p w14:paraId="37A74FC2" w14:textId="77777777" w:rsidR="00142591" w:rsidRPr="00ED7C1C" w:rsidRDefault="00142591" w:rsidP="00142591">
      <w:pPr>
        <w:spacing w:line="360" w:lineRule="auto"/>
        <w:jc w:val="both"/>
        <w:rPr>
          <w:rFonts w:ascii="Palatino Linotype" w:eastAsia="Calibri" w:hAnsi="Palatino Linotype" w:cs="Tahoma"/>
          <w:color w:val="000000"/>
          <w:sz w:val="22"/>
        </w:rPr>
      </w:pPr>
    </w:p>
    <w:p w14:paraId="28ABA59C" w14:textId="77777777" w:rsidR="00142591" w:rsidRPr="00ED7C1C" w:rsidRDefault="00142591" w:rsidP="00142591">
      <w:pPr>
        <w:spacing w:line="360" w:lineRule="auto"/>
        <w:jc w:val="both"/>
        <w:rPr>
          <w:rFonts w:ascii="Palatino Linotype" w:eastAsia="Calibri" w:hAnsi="Palatino Linotype" w:cs="Tahoma"/>
          <w:bCs/>
          <w:color w:val="0D0D0D" w:themeColor="text1" w:themeTint="F2"/>
          <w:sz w:val="22"/>
          <w:szCs w:val="22"/>
          <w:lang w:val="es-ES" w:eastAsia="es-ES_tradnl"/>
        </w:rPr>
      </w:pPr>
      <w:r w:rsidRPr="00ED7C1C">
        <w:rPr>
          <w:rFonts w:ascii="Palatino Linotype" w:eastAsia="Calibri" w:hAnsi="Palatino Linotype" w:cs="Tahoma"/>
          <w:bCs/>
          <w:color w:val="0D0D0D" w:themeColor="text1" w:themeTint="F2"/>
          <w:sz w:val="22"/>
          <w:szCs w:val="22"/>
          <w:lang w:eastAsia="es-ES_tradnl"/>
        </w:rPr>
        <w:t xml:space="preserve">Ahora bien, por lo que hace a la hipótesis prevista en la </w:t>
      </w:r>
      <w:r w:rsidRPr="00ED7C1C">
        <w:rPr>
          <w:rFonts w:ascii="Palatino Linotype" w:eastAsia="Calibri" w:hAnsi="Palatino Linotype" w:cs="Tahoma"/>
          <w:b/>
          <w:bCs/>
          <w:color w:val="0D0D0D" w:themeColor="text1" w:themeTint="F2"/>
          <w:sz w:val="22"/>
          <w:szCs w:val="22"/>
          <w:lang w:eastAsia="es-ES_tradnl"/>
        </w:rPr>
        <w:t>fracción IV</w:t>
      </w:r>
      <w:r w:rsidRPr="00ED7C1C">
        <w:rPr>
          <w:rFonts w:ascii="Palatino Linotype" w:eastAsia="Calibri" w:hAnsi="Palatino Linotype" w:cs="Tahoma"/>
          <w:color w:val="0D0D0D" w:themeColor="text1" w:themeTint="F2"/>
          <w:sz w:val="22"/>
          <w:szCs w:val="22"/>
          <w:lang w:eastAsia="es-ES_tradnl"/>
        </w:rPr>
        <w:t xml:space="preserve">, a saber, que, una vez admitido el Recurso de Revisión, aparezca alguna causal de improcedencia en términos de la presente Ley, </w:t>
      </w:r>
      <w:r w:rsidRPr="00ED7C1C">
        <w:rPr>
          <w:rFonts w:ascii="Palatino Linotype" w:eastAsia="Calibri" w:hAnsi="Palatino Linotype" w:cs="Tahoma"/>
          <w:bCs/>
          <w:color w:val="0D0D0D" w:themeColor="text1" w:themeTint="F2"/>
          <w:sz w:val="22"/>
          <w:szCs w:val="22"/>
          <w:lang w:eastAsia="es-ES_tradnl"/>
        </w:rPr>
        <w:t>resulta necesario analizar las causales, establecidas en el</w:t>
      </w:r>
      <w:r w:rsidRPr="00ED7C1C">
        <w:rPr>
          <w:rFonts w:ascii="Palatino Linotype" w:eastAsia="Calibri" w:hAnsi="Palatino Linotype" w:cs="Tahoma"/>
          <w:bCs/>
          <w:color w:val="0D0D0D" w:themeColor="text1" w:themeTint="F2"/>
          <w:sz w:val="22"/>
          <w:szCs w:val="22"/>
          <w:lang w:val="es-ES" w:eastAsia="es-ES_tradnl"/>
        </w:rPr>
        <w:t xml:space="preserve"> artículo 191, fracción VII, de dicho ordenamiento jurídico.</w:t>
      </w:r>
    </w:p>
    <w:p w14:paraId="5BFD2D3C" w14:textId="77777777" w:rsidR="00142591" w:rsidRPr="00ED7C1C" w:rsidRDefault="00142591" w:rsidP="00142591">
      <w:pPr>
        <w:spacing w:line="360" w:lineRule="auto"/>
        <w:jc w:val="both"/>
        <w:rPr>
          <w:rFonts w:ascii="Palatino Linotype" w:hAnsi="Palatino Linotype" w:cs="Tahoma"/>
          <w:b/>
          <w:bCs/>
          <w:sz w:val="22"/>
          <w:szCs w:val="22"/>
          <w:lang w:val="es-ES"/>
        </w:rPr>
      </w:pPr>
    </w:p>
    <w:p w14:paraId="1ABD2F4A" w14:textId="77777777" w:rsidR="00142591" w:rsidRPr="00ED7C1C" w:rsidRDefault="00142591" w:rsidP="00142591">
      <w:pPr>
        <w:spacing w:line="360" w:lineRule="auto"/>
        <w:jc w:val="both"/>
        <w:rPr>
          <w:rFonts w:ascii="Palatino Linotype" w:eastAsia="Calibri" w:hAnsi="Palatino Linotype" w:cs="Tahoma"/>
          <w:bCs/>
          <w:color w:val="0D0D0D"/>
          <w:sz w:val="22"/>
          <w:szCs w:val="22"/>
          <w:lang w:val="es-ES" w:eastAsia="es-ES_tradnl"/>
        </w:rPr>
      </w:pPr>
      <w:r w:rsidRPr="00ED7C1C">
        <w:rPr>
          <w:rFonts w:ascii="Palatino Linotype" w:eastAsia="Calibri" w:hAnsi="Palatino Linotype" w:cs="Tahoma"/>
          <w:color w:val="0D0D0D"/>
          <w:sz w:val="22"/>
          <w:szCs w:val="22"/>
          <w:lang w:eastAsia="es-ES_tradnl"/>
        </w:rPr>
        <w:t>Conforme a lo anterior, el</w:t>
      </w:r>
      <w:r w:rsidRPr="00ED7C1C">
        <w:rPr>
          <w:rFonts w:ascii="Palatino Linotype" w:eastAsia="Calibri" w:hAnsi="Palatino Linotype" w:cs="Tahoma"/>
          <w:bCs/>
          <w:color w:val="0D0D0D"/>
          <w:sz w:val="22"/>
          <w:szCs w:val="22"/>
          <w:lang w:val="es-ES" w:eastAsia="es-ES_tradnl"/>
        </w:rPr>
        <w:t xml:space="preserve"> artículo 191, fracción VII, de la Ley de Transparencia y Acceso a la Información Pública del Estado de México y Municipios, establece que el Recurso de Revisión será desechado por improcedente, cuando la parte Recurrente amplíe su solicitud en el Medio de Impugnación.</w:t>
      </w:r>
    </w:p>
    <w:p w14:paraId="66CBF136" w14:textId="77777777" w:rsidR="00142591" w:rsidRPr="00ED7C1C" w:rsidRDefault="00142591" w:rsidP="00142591">
      <w:pPr>
        <w:spacing w:line="360" w:lineRule="auto"/>
        <w:jc w:val="both"/>
        <w:rPr>
          <w:rFonts w:ascii="Palatino Linotype" w:eastAsia="Calibri" w:hAnsi="Palatino Linotype" w:cs="Tahoma"/>
          <w:color w:val="0D0D0D"/>
          <w:sz w:val="22"/>
          <w:szCs w:val="22"/>
          <w:lang w:eastAsia="es-ES_tradnl"/>
        </w:rPr>
      </w:pPr>
    </w:p>
    <w:p w14:paraId="71318DF0" w14:textId="003DB4B9" w:rsidR="00142591" w:rsidRPr="00ED7C1C" w:rsidRDefault="00142591" w:rsidP="00142591">
      <w:pPr>
        <w:spacing w:line="360" w:lineRule="auto"/>
        <w:jc w:val="both"/>
        <w:rPr>
          <w:rFonts w:ascii="Palatino Linotype" w:eastAsia="Calibri" w:hAnsi="Palatino Linotype" w:cs="Tahoma"/>
          <w:iCs/>
          <w:sz w:val="22"/>
          <w:szCs w:val="22"/>
          <w:lang w:val="es-ES" w:eastAsia="es-ES_tradnl"/>
        </w:rPr>
      </w:pPr>
      <w:r w:rsidRPr="00ED7C1C">
        <w:rPr>
          <w:rFonts w:ascii="Palatino Linotype" w:eastAsia="Calibri" w:hAnsi="Palatino Linotype" w:cs="Tahoma"/>
          <w:color w:val="0D0D0D"/>
          <w:sz w:val="22"/>
          <w:szCs w:val="22"/>
          <w:lang w:eastAsia="es-ES_tradnl"/>
        </w:rPr>
        <w:t xml:space="preserve">En ese orden de ideas, de las constancias que obran en el expediente respectivo, se colige que el Particular solicitó </w:t>
      </w:r>
      <w:r w:rsidRPr="00ED7C1C">
        <w:rPr>
          <w:rFonts w:ascii="Palatino Linotype" w:eastAsia="Calibri" w:hAnsi="Palatino Linotype" w:cs="Tahoma"/>
          <w:iCs/>
          <w:sz w:val="22"/>
          <w:szCs w:val="22"/>
          <w:lang w:val="es-ES" w:eastAsia="es-ES_tradnl"/>
        </w:rPr>
        <w:t>respecto del suministro de gasolina</w:t>
      </w:r>
      <w:r w:rsidRPr="00ED7C1C">
        <w:rPr>
          <w:rFonts w:ascii="Palatino Linotype" w:hAnsi="Palatino Linotype"/>
          <w:sz w:val="22"/>
          <w:szCs w:val="22"/>
        </w:rPr>
        <w:t>,</w:t>
      </w:r>
      <w:r w:rsidRPr="00ED7C1C">
        <w:rPr>
          <w:rFonts w:ascii="Palatino Linotype" w:eastAsia="Calibri" w:hAnsi="Palatino Linotype" w:cs="Tahoma"/>
          <w:iCs/>
          <w:sz w:val="22"/>
          <w:szCs w:val="22"/>
          <w:lang w:val="es-ES" w:eastAsia="es-ES_tradnl"/>
        </w:rPr>
        <w:t xml:space="preserve"> durante los ejercicios fiscales dos mil veintidós, dos mil veintitrés, y dos mil veinticuatro; </w:t>
      </w:r>
      <w:r w:rsidR="007A115E" w:rsidRPr="00ED7C1C">
        <w:rPr>
          <w:rFonts w:ascii="Palatino Linotype" w:eastAsia="Calibri" w:hAnsi="Palatino Linotype" w:cs="Tahoma"/>
          <w:iCs/>
          <w:sz w:val="22"/>
          <w:szCs w:val="22"/>
          <w:lang w:val="es-ES" w:eastAsia="es-ES_tradnl"/>
        </w:rPr>
        <w:t>m</w:t>
      </w:r>
      <w:r w:rsidRPr="00ED7C1C">
        <w:rPr>
          <w:rFonts w:ascii="Palatino Linotype" w:eastAsia="Calibri" w:hAnsi="Palatino Linotype" w:cs="Tahoma"/>
          <w:iCs/>
          <w:sz w:val="22"/>
          <w:szCs w:val="22"/>
          <w:lang w:val="es-ES" w:eastAsia="es-ES_tradnl"/>
        </w:rPr>
        <w:t xml:space="preserve">onto gastado (desglosado por mes); </w:t>
      </w:r>
      <w:r w:rsidR="007A115E" w:rsidRPr="00ED7C1C">
        <w:rPr>
          <w:rFonts w:ascii="Palatino Linotype" w:eastAsia="Calibri" w:hAnsi="Palatino Linotype" w:cs="Tahoma"/>
          <w:iCs/>
          <w:sz w:val="22"/>
          <w:szCs w:val="22"/>
          <w:lang w:val="es-ES" w:eastAsia="es-ES_tradnl"/>
        </w:rPr>
        <w:t>p</w:t>
      </w:r>
      <w:r w:rsidRPr="00ED7C1C">
        <w:rPr>
          <w:rFonts w:ascii="Palatino Linotype" w:eastAsia="Calibri" w:hAnsi="Palatino Linotype" w:cs="Tahoma"/>
          <w:iCs/>
          <w:sz w:val="22"/>
          <w:szCs w:val="22"/>
          <w:lang w:val="es-ES" w:eastAsia="es-ES_tradnl"/>
        </w:rPr>
        <w:t xml:space="preserve">roveedor; </w:t>
      </w:r>
      <w:r w:rsidR="007A115E" w:rsidRPr="00ED7C1C">
        <w:rPr>
          <w:rFonts w:ascii="Palatino Linotype" w:eastAsia="Calibri" w:hAnsi="Palatino Linotype" w:cs="Tahoma"/>
          <w:iCs/>
          <w:sz w:val="22"/>
          <w:szCs w:val="22"/>
          <w:lang w:val="es-ES" w:eastAsia="es-ES_tradnl"/>
        </w:rPr>
        <w:t>c</w:t>
      </w:r>
      <w:r w:rsidRPr="00ED7C1C">
        <w:rPr>
          <w:rFonts w:ascii="Palatino Linotype" w:eastAsia="Calibri" w:hAnsi="Palatino Linotype" w:cs="Tahoma"/>
          <w:iCs/>
          <w:sz w:val="22"/>
          <w:szCs w:val="22"/>
          <w:lang w:val="es-ES" w:eastAsia="es-ES_tradnl"/>
        </w:rPr>
        <w:t xml:space="preserve">antidad de unidades “Vehículos” con los que </w:t>
      </w:r>
      <w:r w:rsidR="007A115E" w:rsidRPr="00ED7C1C">
        <w:rPr>
          <w:rFonts w:ascii="Palatino Linotype" w:eastAsia="Calibri" w:hAnsi="Palatino Linotype" w:cs="Tahoma"/>
          <w:iCs/>
          <w:sz w:val="22"/>
          <w:szCs w:val="22"/>
          <w:lang w:val="es-ES" w:eastAsia="es-ES_tradnl"/>
        </w:rPr>
        <w:t>contaba</w:t>
      </w:r>
      <w:r w:rsidRPr="00ED7C1C">
        <w:rPr>
          <w:rFonts w:ascii="Palatino Linotype" w:eastAsia="Calibri" w:hAnsi="Palatino Linotype" w:cs="Tahoma"/>
          <w:iCs/>
          <w:sz w:val="22"/>
          <w:szCs w:val="22"/>
          <w:lang w:val="es-ES" w:eastAsia="es-ES_tradnl"/>
        </w:rPr>
        <w:t xml:space="preserve"> y a cuantas se les proporciona combustible.</w:t>
      </w:r>
    </w:p>
    <w:p w14:paraId="28D9E323" w14:textId="77777777" w:rsidR="00142591" w:rsidRPr="00ED7C1C" w:rsidRDefault="00142591" w:rsidP="00142591">
      <w:pPr>
        <w:spacing w:line="360" w:lineRule="auto"/>
        <w:jc w:val="both"/>
        <w:rPr>
          <w:rFonts w:ascii="Palatino Linotype" w:eastAsia="Calibri" w:hAnsi="Palatino Linotype" w:cs="Tahoma"/>
          <w:bCs/>
          <w:color w:val="0D0D0D"/>
          <w:sz w:val="22"/>
          <w:szCs w:val="22"/>
          <w:lang w:val="es-ES" w:eastAsia="es-ES_tradnl"/>
        </w:rPr>
      </w:pPr>
    </w:p>
    <w:p w14:paraId="010AB563" w14:textId="1A9644E5" w:rsidR="00142591" w:rsidRPr="00ED7C1C" w:rsidRDefault="00142591" w:rsidP="00142591">
      <w:pPr>
        <w:spacing w:line="360" w:lineRule="auto"/>
        <w:jc w:val="both"/>
        <w:rPr>
          <w:rFonts w:ascii="Palatino Linotype" w:eastAsia="Calibri" w:hAnsi="Palatino Linotype" w:cs="Tahoma"/>
          <w:bCs/>
          <w:color w:val="0D0D0D"/>
          <w:sz w:val="22"/>
          <w:szCs w:val="22"/>
          <w:lang w:val="es-ES" w:eastAsia="es-ES_tradnl"/>
        </w:rPr>
      </w:pPr>
      <w:r w:rsidRPr="00ED7C1C">
        <w:rPr>
          <w:rFonts w:ascii="Palatino Linotype" w:eastAsia="Calibri" w:hAnsi="Palatino Linotype" w:cs="Tahoma"/>
          <w:bCs/>
          <w:color w:val="0D0D0D"/>
          <w:sz w:val="22"/>
          <w:szCs w:val="22"/>
          <w:lang w:val="es-ES" w:eastAsia="es-ES_tradnl"/>
        </w:rPr>
        <w:lastRenderedPageBreak/>
        <w:t xml:space="preserve">Ante tal requerimiento, el Solicitante interpuso Recurso de Revisión, en donde aparte de inconformarse de la entrega de información incompleta, requirió que le </w:t>
      </w:r>
      <w:r w:rsidR="00647554" w:rsidRPr="00ED7C1C">
        <w:rPr>
          <w:rFonts w:ascii="Palatino Linotype" w:eastAsia="Calibri" w:hAnsi="Palatino Linotype" w:cs="Tahoma"/>
          <w:bCs/>
          <w:color w:val="0D0D0D"/>
          <w:sz w:val="22"/>
          <w:szCs w:val="22"/>
          <w:lang w:val="es-ES" w:eastAsia="es-ES_tradnl"/>
        </w:rPr>
        <w:t>especificara</w:t>
      </w:r>
      <w:r w:rsidRPr="00ED7C1C">
        <w:rPr>
          <w:rFonts w:ascii="Palatino Linotype" w:eastAsia="Calibri" w:hAnsi="Palatino Linotype" w:cs="Tahoma"/>
          <w:bCs/>
          <w:color w:val="0D0D0D"/>
          <w:sz w:val="22"/>
          <w:szCs w:val="22"/>
          <w:lang w:val="es-ES" w:eastAsia="es-ES_tradnl"/>
        </w:rPr>
        <w:t xml:space="preserve"> </w:t>
      </w:r>
      <w:r w:rsidR="00647554" w:rsidRPr="00ED7C1C">
        <w:rPr>
          <w:rFonts w:ascii="Palatino Linotype" w:eastAsia="Calibri" w:hAnsi="Palatino Linotype" w:cs="Tahoma"/>
          <w:bCs/>
          <w:color w:val="0D0D0D"/>
          <w:sz w:val="22"/>
          <w:szCs w:val="22"/>
          <w:lang w:val="es-ES" w:eastAsia="es-ES_tradnl"/>
        </w:rPr>
        <w:t xml:space="preserve">las unidades </w:t>
      </w:r>
      <w:r w:rsidR="007A115E" w:rsidRPr="00ED7C1C">
        <w:rPr>
          <w:rFonts w:ascii="Palatino Linotype" w:eastAsia="Calibri" w:hAnsi="Palatino Linotype" w:cs="Tahoma"/>
          <w:bCs/>
          <w:color w:val="0D0D0D"/>
          <w:sz w:val="22"/>
          <w:szCs w:val="22"/>
          <w:lang w:val="es-ES" w:eastAsia="es-ES_tradnl"/>
        </w:rPr>
        <w:t>a las que se les dotaba combustible</w:t>
      </w:r>
      <w:r w:rsidR="00647554" w:rsidRPr="00ED7C1C">
        <w:rPr>
          <w:rFonts w:ascii="Palatino Linotype" w:eastAsia="Calibri" w:hAnsi="Palatino Linotype" w:cs="Tahoma"/>
          <w:bCs/>
          <w:color w:val="0D0D0D"/>
          <w:sz w:val="22"/>
          <w:szCs w:val="22"/>
          <w:lang w:val="es-ES" w:eastAsia="es-ES_tradnl"/>
        </w:rPr>
        <w:t>, es decir requirió la descripción de los vehículos</w:t>
      </w:r>
      <w:r w:rsidRPr="00ED7C1C">
        <w:rPr>
          <w:rFonts w:ascii="Palatino Linotype" w:eastAsia="Calibri" w:hAnsi="Palatino Linotype" w:cs="Tahoma"/>
          <w:bCs/>
          <w:color w:val="0D0D0D"/>
          <w:sz w:val="22"/>
          <w:szCs w:val="22"/>
          <w:lang w:val="es-ES" w:eastAsia="es-ES_tradnl"/>
        </w:rPr>
        <w:t xml:space="preserve"> a l</w:t>
      </w:r>
      <w:r w:rsidR="00647554" w:rsidRPr="00ED7C1C">
        <w:rPr>
          <w:rFonts w:ascii="Palatino Linotype" w:eastAsia="Calibri" w:hAnsi="Palatino Linotype" w:cs="Tahoma"/>
          <w:bCs/>
          <w:color w:val="0D0D0D"/>
          <w:sz w:val="22"/>
          <w:szCs w:val="22"/>
          <w:lang w:val="es-ES" w:eastAsia="es-ES_tradnl"/>
        </w:rPr>
        <w:t>o</w:t>
      </w:r>
      <w:r w:rsidRPr="00ED7C1C">
        <w:rPr>
          <w:rFonts w:ascii="Palatino Linotype" w:eastAsia="Calibri" w:hAnsi="Palatino Linotype" w:cs="Tahoma"/>
          <w:bCs/>
          <w:color w:val="0D0D0D"/>
          <w:sz w:val="22"/>
          <w:szCs w:val="22"/>
          <w:lang w:val="es-ES" w:eastAsia="es-ES_tradnl"/>
        </w:rPr>
        <w:t xml:space="preserve">s que se les dotaba </w:t>
      </w:r>
      <w:r w:rsidR="00647554" w:rsidRPr="00ED7C1C">
        <w:rPr>
          <w:rFonts w:ascii="Palatino Linotype" w:eastAsia="Calibri" w:hAnsi="Palatino Linotype" w:cs="Tahoma"/>
          <w:bCs/>
          <w:color w:val="0D0D0D"/>
          <w:sz w:val="22"/>
          <w:szCs w:val="22"/>
          <w:lang w:val="es-ES" w:eastAsia="es-ES_tradnl"/>
        </w:rPr>
        <w:t>gasolina</w:t>
      </w:r>
      <w:r w:rsidRPr="00ED7C1C">
        <w:rPr>
          <w:rFonts w:ascii="Palatino Linotype" w:eastAsia="Calibri" w:hAnsi="Palatino Linotype" w:cs="Tahoma"/>
          <w:bCs/>
          <w:color w:val="0D0D0D"/>
          <w:sz w:val="22"/>
          <w:szCs w:val="22"/>
          <w:lang w:val="es-ES" w:eastAsia="es-ES_tradnl"/>
        </w:rPr>
        <w:t>.</w:t>
      </w:r>
      <w:r w:rsidR="00647554" w:rsidRPr="00ED7C1C">
        <w:rPr>
          <w:rFonts w:ascii="Palatino Linotype" w:eastAsia="Calibri" w:hAnsi="Palatino Linotype" w:cs="Tahoma"/>
          <w:bCs/>
          <w:color w:val="0D0D0D"/>
          <w:sz w:val="22"/>
          <w:szCs w:val="22"/>
          <w:lang w:val="es-ES" w:eastAsia="es-ES_tradnl"/>
        </w:rPr>
        <w:t xml:space="preserve"> </w:t>
      </w:r>
      <w:r w:rsidRPr="00ED7C1C">
        <w:rPr>
          <w:rFonts w:ascii="Palatino Linotype" w:eastAsia="Calibri" w:hAnsi="Palatino Linotype" w:cs="Tahoma"/>
          <w:bCs/>
          <w:color w:val="0D0D0D"/>
          <w:sz w:val="22"/>
          <w:szCs w:val="22"/>
          <w:lang w:val="es-ES" w:eastAsia="es-ES_tradnl"/>
        </w:rPr>
        <w:t>E</w:t>
      </w:r>
      <w:r w:rsidRPr="00ED7C1C">
        <w:rPr>
          <w:rFonts w:ascii="Palatino Linotype" w:eastAsia="Calibri" w:hAnsi="Palatino Linotype" w:cs="Tahoma"/>
          <w:color w:val="0D0D0D"/>
          <w:sz w:val="22"/>
          <w:szCs w:val="22"/>
          <w:lang w:eastAsia="es-ES_tradnl"/>
        </w:rPr>
        <w:t xml:space="preserve">n ese sentido, del contraste entre el planteamiento formulado en la solicitud de información y las manifestaciones vertidas por el ahora Recurrente, a través de su escrito recursal, se colige que a través de este </w:t>
      </w:r>
      <w:r w:rsidRPr="00ED7C1C">
        <w:rPr>
          <w:rFonts w:ascii="Palatino Linotype" w:eastAsia="Calibri" w:hAnsi="Palatino Linotype" w:cs="Tahoma"/>
          <w:color w:val="0D0D0D"/>
          <w:sz w:val="22"/>
          <w:szCs w:val="22"/>
          <w:u w:val="single"/>
          <w:lang w:eastAsia="es-ES_tradnl"/>
        </w:rPr>
        <w:t>pretende obtener la información diversa a la originalmente solicitada.</w:t>
      </w:r>
    </w:p>
    <w:p w14:paraId="12DD4F2A" w14:textId="77777777" w:rsidR="00142591" w:rsidRPr="00ED7C1C" w:rsidRDefault="00142591" w:rsidP="00142591">
      <w:pPr>
        <w:spacing w:line="360" w:lineRule="auto"/>
        <w:jc w:val="both"/>
        <w:rPr>
          <w:rFonts w:ascii="Palatino Linotype" w:eastAsia="Calibri" w:hAnsi="Palatino Linotype" w:cs="Tahoma"/>
          <w:color w:val="0D0D0D"/>
          <w:sz w:val="22"/>
          <w:szCs w:val="22"/>
          <w:lang w:eastAsia="es-ES_tradnl"/>
        </w:rPr>
      </w:pPr>
    </w:p>
    <w:p w14:paraId="4F32BA93" w14:textId="77777777" w:rsidR="00142591" w:rsidRPr="00ED7C1C" w:rsidRDefault="00142591" w:rsidP="00142591">
      <w:pPr>
        <w:spacing w:line="360" w:lineRule="auto"/>
        <w:jc w:val="both"/>
        <w:rPr>
          <w:rFonts w:ascii="Palatino Linotype" w:hAnsi="Palatino Linotype" w:cs="Tahoma"/>
          <w:b/>
          <w:color w:val="0D0D0D"/>
          <w:sz w:val="22"/>
          <w:szCs w:val="22"/>
          <w:lang w:val="es-ES"/>
        </w:rPr>
      </w:pPr>
      <w:r w:rsidRPr="00ED7C1C">
        <w:rPr>
          <w:rFonts w:ascii="Palatino Linotype" w:hAnsi="Palatino Linotype" w:cs="Tahoma"/>
          <w:color w:val="0D0D0D"/>
          <w:sz w:val="22"/>
          <w:szCs w:val="22"/>
          <w:lang w:val="es-ES"/>
        </w:rPr>
        <w:t>En ese orden de ideas, dicha situación no puede constituir materia de estudio del presente Recurso de Revisión, debido a que la solicitud de información debe ser apreciada en los términos en que fue planteada originalmente ante el Sujeto Obligado,</w:t>
      </w:r>
      <w:r w:rsidRPr="00ED7C1C">
        <w:rPr>
          <w:rFonts w:ascii="Palatino Linotype" w:hAnsi="Palatino Linotype" w:cs="Tahoma"/>
          <w:b/>
          <w:color w:val="0D0D0D"/>
          <w:sz w:val="22"/>
          <w:szCs w:val="22"/>
          <w:lang w:val="es-ES"/>
        </w:rPr>
        <w:t xml:space="preserve"> sin variar en el fondo la controversia, ni constituir un nuevo requerimiento informativo.</w:t>
      </w:r>
    </w:p>
    <w:p w14:paraId="682C8735" w14:textId="77777777" w:rsidR="00142591" w:rsidRPr="00ED7C1C" w:rsidRDefault="00142591" w:rsidP="00142591">
      <w:pPr>
        <w:spacing w:line="360" w:lineRule="auto"/>
        <w:jc w:val="both"/>
        <w:rPr>
          <w:rFonts w:ascii="Palatino Linotype" w:hAnsi="Palatino Linotype" w:cs="Tahoma"/>
          <w:b/>
          <w:color w:val="0D0D0D"/>
          <w:sz w:val="22"/>
          <w:szCs w:val="22"/>
          <w:lang w:val="es-ES"/>
        </w:rPr>
      </w:pPr>
    </w:p>
    <w:p w14:paraId="0F4BF0B2" w14:textId="77777777" w:rsidR="00142591" w:rsidRPr="00ED7C1C" w:rsidRDefault="00142591" w:rsidP="00142591">
      <w:pPr>
        <w:spacing w:line="360" w:lineRule="auto"/>
        <w:jc w:val="both"/>
        <w:rPr>
          <w:rFonts w:ascii="Palatino Linotype" w:eastAsia="Calibri" w:hAnsi="Palatino Linotype" w:cs="Tahoma"/>
          <w:bCs/>
          <w:color w:val="0D0D0D"/>
          <w:sz w:val="22"/>
          <w:szCs w:val="22"/>
          <w:lang w:val="es-ES" w:eastAsia="es-ES_tradnl"/>
        </w:rPr>
      </w:pPr>
      <w:r w:rsidRPr="00ED7C1C">
        <w:rPr>
          <w:rFonts w:ascii="Palatino Linotype" w:eastAsia="Calibri" w:hAnsi="Palatino Linotype" w:cs="Tahoma"/>
          <w:bCs/>
          <w:color w:val="0D0D0D"/>
          <w:sz w:val="22"/>
          <w:szCs w:val="22"/>
          <w:lang w:val="es-ES" w:eastAsia="es-ES_tradnl"/>
        </w:rPr>
        <w:t xml:space="preserve">Al respecto, resulta pertinente citar, por analogía, </w:t>
      </w:r>
      <w:r w:rsidRPr="00ED7C1C">
        <w:rPr>
          <w:rFonts w:ascii="Palatino Linotype" w:eastAsia="Calibri" w:hAnsi="Palatino Linotype" w:cs="Tahoma"/>
          <w:bCs/>
          <w:iCs/>
          <w:color w:val="000000" w:themeColor="text1"/>
          <w:sz w:val="22"/>
          <w:szCs w:val="22"/>
          <w:lang w:eastAsia="en-US"/>
        </w:rPr>
        <w:t xml:space="preserve">el </w:t>
      </w:r>
      <w:r w:rsidRPr="00ED7C1C">
        <w:rPr>
          <w:rFonts w:ascii="Palatino Linotype" w:eastAsia="Calibri" w:hAnsi="Palatino Linotype" w:cs="Tahoma"/>
          <w:bCs/>
          <w:color w:val="000000" w:themeColor="text1"/>
          <w:sz w:val="22"/>
          <w:szCs w:val="22"/>
          <w:lang w:val="es-ES" w:eastAsia="en-US"/>
        </w:rPr>
        <w:t xml:space="preserve">Criterio de Interpretación, de la Segunda Época, con número de registro </w:t>
      </w:r>
      <w:r w:rsidRPr="00ED7C1C">
        <w:rPr>
          <w:rFonts w:ascii="Palatino Linotype" w:eastAsia="Calibri" w:hAnsi="Palatino Linotype" w:cs="Tahoma"/>
          <w:bCs/>
          <w:color w:val="000000" w:themeColor="text1"/>
          <w:sz w:val="22"/>
          <w:szCs w:val="22"/>
          <w:lang w:eastAsia="en-US"/>
        </w:rPr>
        <w:t xml:space="preserve">SO/001/2017, </w:t>
      </w:r>
      <w:r w:rsidRPr="00ED7C1C">
        <w:rPr>
          <w:rFonts w:ascii="Palatino Linotype" w:eastAsia="Calibri" w:hAnsi="Palatino Linotype" w:cs="Tahoma"/>
          <w:bCs/>
          <w:color w:val="0D0D0D"/>
          <w:sz w:val="22"/>
          <w:szCs w:val="22"/>
          <w:lang w:val="es-ES" w:eastAsia="es-ES_tradnl"/>
        </w:rPr>
        <w:t>emitido por el Instituto Nacional de Transparencia, Acceso a la Información y Protección de Datos Personales, el cual indica que no resulta procedente ampliar vía recurso de revisión, las solicitudes de información:</w:t>
      </w:r>
    </w:p>
    <w:p w14:paraId="6F5D9A7A" w14:textId="77777777" w:rsidR="00142591" w:rsidRPr="00ED7C1C" w:rsidRDefault="00142591" w:rsidP="00142591">
      <w:pPr>
        <w:spacing w:line="360" w:lineRule="auto"/>
        <w:ind w:left="567" w:right="567"/>
        <w:jc w:val="both"/>
        <w:rPr>
          <w:rFonts w:ascii="Palatino Linotype" w:eastAsia="Calibri" w:hAnsi="Palatino Linotype" w:cs="Tahoma"/>
          <w:b/>
          <w:bCs/>
          <w:i/>
          <w:color w:val="0D0D0D"/>
          <w:lang w:val="es-ES" w:eastAsia="es-ES_tradnl"/>
        </w:rPr>
      </w:pPr>
    </w:p>
    <w:p w14:paraId="74FC34E6" w14:textId="77777777" w:rsidR="00142591" w:rsidRPr="00ED7C1C" w:rsidRDefault="00142591" w:rsidP="00142591">
      <w:pPr>
        <w:spacing w:line="360" w:lineRule="auto"/>
        <w:ind w:left="567" w:right="567"/>
        <w:jc w:val="both"/>
        <w:rPr>
          <w:rFonts w:ascii="Palatino Linotype" w:eastAsia="Calibri" w:hAnsi="Palatino Linotype" w:cs="Tahoma"/>
          <w:bCs/>
          <w:i/>
          <w:color w:val="0D0D0D"/>
          <w:lang w:val="es-ES" w:eastAsia="es-ES_tradnl"/>
        </w:rPr>
      </w:pPr>
      <w:r w:rsidRPr="00ED7C1C">
        <w:rPr>
          <w:rFonts w:ascii="Palatino Linotype" w:eastAsia="Calibri" w:hAnsi="Palatino Linotype" w:cs="Tahoma"/>
          <w:b/>
          <w:bCs/>
          <w:i/>
          <w:color w:val="0D0D0D"/>
          <w:lang w:val="es-ES" w:eastAsia="es-ES_tradnl"/>
        </w:rPr>
        <w:t xml:space="preserve">“Es improcedente ampliar las solicitudes de acceso a información, a través de la interposición del recurso de revisión. </w:t>
      </w:r>
      <w:r w:rsidRPr="00ED7C1C">
        <w:rPr>
          <w:rFonts w:ascii="Palatino Linotype" w:eastAsia="Calibri" w:hAnsi="Palatino Linotype" w:cs="Tahoma"/>
          <w:bCs/>
          <w:i/>
          <w:color w:val="0D0D0D"/>
          <w:lang w:val="es-ES" w:eastAsia="es-ES_tradnl"/>
        </w:rPr>
        <w:t>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p>
    <w:p w14:paraId="0A86620E" w14:textId="77777777" w:rsidR="00142591" w:rsidRPr="00ED7C1C" w:rsidRDefault="00142591" w:rsidP="00142591">
      <w:pPr>
        <w:spacing w:line="360" w:lineRule="auto"/>
        <w:jc w:val="both"/>
        <w:rPr>
          <w:rFonts w:ascii="Palatino Linotype" w:hAnsi="Palatino Linotype"/>
          <w:color w:val="0D0D0D"/>
          <w:lang w:eastAsia="es-MX"/>
        </w:rPr>
      </w:pPr>
    </w:p>
    <w:p w14:paraId="606C685C" w14:textId="77777777" w:rsidR="00142591" w:rsidRPr="00ED7C1C" w:rsidRDefault="00142591" w:rsidP="00142591">
      <w:pPr>
        <w:spacing w:line="360" w:lineRule="auto"/>
        <w:jc w:val="both"/>
        <w:rPr>
          <w:rFonts w:ascii="Palatino Linotype" w:eastAsia="Calibri" w:hAnsi="Palatino Linotype" w:cs="Tahoma"/>
          <w:bCs/>
          <w:color w:val="0D0D0D"/>
          <w:sz w:val="22"/>
          <w:szCs w:val="22"/>
          <w:lang w:val="es-ES" w:eastAsia="es-ES_tradnl"/>
        </w:rPr>
      </w:pPr>
      <w:r w:rsidRPr="00ED7C1C">
        <w:rPr>
          <w:rFonts w:ascii="Palatino Linotype" w:eastAsia="Calibri" w:hAnsi="Palatino Linotype" w:cs="Tahoma"/>
          <w:bCs/>
          <w:color w:val="0D0D0D"/>
          <w:sz w:val="22"/>
          <w:szCs w:val="22"/>
          <w:lang w:val="es-ES" w:eastAsia="es-ES_tradnl"/>
        </w:rPr>
        <w:lastRenderedPageBreak/>
        <w:t xml:space="preserve">Además, es importante señalar que el Recurso de Revisión no fue diseñado para impugnar cuestiones que no fueron objeto de la solicitud de información presentada inicialmente, pues de lo contrario tendría que analizarse dicho recurso a la luz de argumentos que no fueron del conocimiento del Sujeto Obligado y, en consecuencia, no fueron comprendidos en la respuesta que se impugna. </w:t>
      </w:r>
    </w:p>
    <w:p w14:paraId="39EC70E2" w14:textId="77777777" w:rsidR="00142591" w:rsidRPr="00ED7C1C" w:rsidRDefault="00142591" w:rsidP="00142591">
      <w:pPr>
        <w:spacing w:line="360" w:lineRule="auto"/>
        <w:jc w:val="both"/>
        <w:rPr>
          <w:rFonts w:ascii="Palatino Linotype" w:hAnsi="Palatino Linotype" w:cs="Tahoma"/>
          <w:b/>
          <w:bCs/>
          <w:sz w:val="22"/>
          <w:szCs w:val="22"/>
          <w:lang w:val="es-ES"/>
        </w:rPr>
      </w:pPr>
    </w:p>
    <w:p w14:paraId="3EB35150" w14:textId="4386EB54" w:rsidR="00142591" w:rsidRPr="00ED7C1C" w:rsidRDefault="00142591" w:rsidP="00142591">
      <w:pPr>
        <w:spacing w:line="360" w:lineRule="auto"/>
        <w:jc w:val="both"/>
        <w:rPr>
          <w:rFonts w:ascii="Palatino Linotype" w:hAnsi="Palatino Linotype" w:cs="Tahoma"/>
          <w:bCs/>
          <w:sz w:val="22"/>
          <w:szCs w:val="22"/>
          <w:lang w:val="es-ES"/>
        </w:rPr>
      </w:pPr>
      <w:r w:rsidRPr="00ED7C1C">
        <w:rPr>
          <w:rFonts w:ascii="Palatino Linotype" w:hAnsi="Palatino Linotype" w:cs="Tahoma"/>
          <w:bCs/>
          <w:sz w:val="22"/>
          <w:szCs w:val="22"/>
          <w:lang w:val="es-ES"/>
        </w:rPr>
        <w:t xml:space="preserve">En consecuencia, toda vez que la parte Recurrente al plantear su inconformidad, amplió parte de su solicitud, al requerir información diversa a la peticionada inicialmente, el Medio de Impugnación </w:t>
      </w:r>
      <w:r w:rsidRPr="00ED7C1C">
        <w:rPr>
          <w:rFonts w:ascii="Palatino Linotype" w:hAnsi="Palatino Linotype" w:cs="Tahoma"/>
          <w:b/>
          <w:bCs/>
          <w:sz w:val="22"/>
          <w:szCs w:val="22"/>
          <w:lang w:val="es-ES"/>
        </w:rPr>
        <w:t xml:space="preserve">actualiza la causal de desechamiento establecida en el artículo 191, fracción VII, de la Ley de Transparencia y Acceso a la Información Pública del Estado de México y Municipios, únicamente por lo que, hace a los nuevos requerimientos; </w:t>
      </w:r>
      <w:r w:rsidRPr="00ED7C1C">
        <w:rPr>
          <w:rFonts w:ascii="Palatino Linotype" w:hAnsi="Palatino Linotype" w:cs="Tahoma"/>
          <w:bCs/>
          <w:sz w:val="22"/>
          <w:szCs w:val="22"/>
          <w:lang w:val="es-ES"/>
        </w:rPr>
        <w:t xml:space="preserve">no obstante toda vez que, fue necesario admitir el Medio de Impugnación, en virtud de que el ahora Recurrente se inconformó con la entrega de información incompleta, lo procedente es </w:t>
      </w:r>
      <w:r w:rsidRPr="00ED7C1C">
        <w:rPr>
          <w:rFonts w:ascii="Palatino Linotype" w:hAnsi="Palatino Linotype" w:cs="Tahoma"/>
          <w:b/>
          <w:bCs/>
          <w:sz w:val="22"/>
          <w:szCs w:val="22"/>
          <w:lang w:val="es-ES"/>
        </w:rPr>
        <w:t xml:space="preserve">SOBRESEER PARCIALMENTE </w:t>
      </w:r>
      <w:r w:rsidRPr="00ED7C1C">
        <w:rPr>
          <w:rFonts w:ascii="Palatino Linotype" w:hAnsi="Palatino Linotype" w:cs="Tahoma"/>
          <w:bCs/>
          <w:sz w:val="22"/>
          <w:szCs w:val="22"/>
          <w:lang w:val="es-ES"/>
        </w:rPr>
        <w:t>el presente Recurso de Revisión, al actualizarse el supuesto previsto en el artículo 192, fracción IV, en relación con el diverso 186, fracción I, de ese ordenamiento legal.</w:t>
      </w:r>
    </w:p>
    <w:p w14:paraId="00434149" w14:textId="77777777" w:rsidR="00142591" w:rsidRPr="00ED7C1C" w:rsidRDefault="00142591" w:rsidP="00142591">
      <w:pPr>
        <w:spacing w:line="360" w:lineRule="auto"/>
        <w:jc w:val="both"/>
        <w:rPr>
          <w:rFonts w:ascii="Palatino Linotype" w:hAnsi="Palatino Linotype" w:cs="Tahoma"/>
          <w:sz w:val="22"/>
          <w:szCs w:val="24"/>
        </w:rPr>
      </w:pPr>
    </w:p>
    <w:p w14:paraId="2F2C2B1E" w14:textId="77777777" w:rsidR="00142591" w:rsidRPr="00ED7C1C" w:rsidRDefault="00142591" w:rsidP="00142591">
      <w:pPr>
        <w:spacing w:line="360" w:lineRule="auto"/>
        <w:jc w:val="both"/>
        <w:rPr>
          <w:rFonts w:ascii="Palatino Linotype" w:hAnsi="Palatino Linotype" w:cs="Tahoma"/>
          <w:b/>
          <w:color w:val="0D0D0D" w:themeColor="text1" w:themeTint="F2"/>
          <w:sz w:val="22"/>
          <w:szCs w:val="22"/>
          <w:lang w:val="es-ES"/>
        </w:rPr>
      </w:pPr>
      <w:r w:rsidRPr="00ED7C1C">
        <w:rPr>
          <w:rFonts w:ascii="Palatino Linotype" w:hAnsi="Palatino Linotype" w:cs="Tahoma"/>
          <w:color w:val="0D0D0D" w:themeColor="text1" w:themeTint="F2"/>
          <w:sz w:val="22"/>
          <w:szCs w:val="22"/>
        </w:rPr>
        <w:t>En ese orden de ideas, toda vez que no ha quedado por completo sin materia el Recurso de Revisión, se considera procedente entrar al fondo del presente asunto, al no quedar sin materia.</w:t>
      </w:r>
    </w:p>
    <w:p w14:paraId="49AD780D" w14:textId="77777777" w:rsidR="00F97C77" w:rsidRPr="00ED7C1C" w:rsidRDefault="00F97C77" w:rsidP="00F97C77">
      <w:pPr>
        <w:tabs>
          <w:tab w:val="left" w:pos="4962"/>
        </w:tabs>
        <w:spacing w:line="360" w:lineRule="auto"/>
        <w:ind w:right="-28"/>
        <w:contextualSpacing/>
        <w:jc w:val="both"/>
        <w:rPr>
          <w:rFonts w:ascii="Palatino Linotype" w:eastAsia="Calibri" w:hAnsi="Palatino Linotype" w:cs="Tahoma"/>
          <w:b/>
          <w:iCs/>
          <w:sz w:val="22"/>
          <w:szCs w:val="22"/>
          <w:lang w:val="es-ES" w:eastAsia="es-ES_tradnl"/>
        </w:rPr>
      </w:pPr>
    </w:p>
    <w:p w14:paraId="1EE36217" w14:textId="5BFAF856" w:rsidR="00F97C77" w:rsidRPr="00ED7C1C" w:rsidRDefault="00F97C77" w:rsidP="00F97C77">
      <w:pPr>
        <w:tabs>
          <w:tab w:val="left" w:pos="4962"/>
        </w:tabs>
        <w:spacing w:line="360" w:lineRule="auto"/>
        <w:ind w:right="-28"/>
        <w:contextualSpacing/>
        <w:jc w:val="both"/>
        <w:rPr>
          <w:rFonts w:ascii="Palatino Linotype" w:eastAsia="Calibri" w:hAnsi="Palatino Linotype" w:cs="Tahoma"/>
          <w:b/>
          <w:iCs/>
          <w:sz w:val="22"/>
          <w:szCs w:val="22"/>
          <w:lang w:val="es-ES" w:eastAsia="es-ES_tradnl"/>
        </w:rPr>
      </w:pPr>
      <w:r w:rsidRPr="00ED7C1C">
        <w:rPr>
          <w:rFonts w:ascii="Palatino Linotype" w:eastAsia="Calibri" w:hAnsi="Palatino Linotype" w:cs="Tahoma"/>
          <w:b/>
          <w:iCs/>
          <w:sz w:val="22"/>
          <w:szCs w:val="22"/>
          <w:lang w:val="es-ES" w:eastAsia="es-ES_tradnl"/>
        </w:rPr>
        <w:t xml:space="preserve">TERCERO. Determinación </w:t>
      </w:r>
      <w:r w:rsidR="00264F92" w:rsidRPr="00ED7C1C">
        <w:rPr>
          <w:rFonts w:ascii="Palatino Linotype" w:eastAsia="Calibri" w:hAnsi="Palatino Linotype" w:cs="Tahoma"/>
          <w:b/>
          <w:iCs/>
          <w:sz w:val="22"/>
          <w:szCs w:val="22"/>
          <w:lang w:val="es-ES" w:eastAsia="es-ES_tradnl"/>
        </w:rPr>
        <w:t>de la Controversia</w:t>
      </w:r>
    </w:p>
    <w:p w14:paraId="1436DE41" w14:textId="77777777" w:rsidR="00F97C77" w:rsidRPr="00ED7C1C" w:rsidRDefault="00F97C77" w:rsidP="00F97C77">
      <w:pPr>
        <w:tabs>
          <w:tab w:val="left" w:pos="4962"/>
        </w:tabs>
        <w:spacing w:line="360" w:lineRule="auto"/>
        <w:ind w:right="-28"/>
        <w:contextualSpacing/>
        <w:jc w:val="both"/>
        <w:rPr>
          <w:rFonts w:ascii="Palatino Linotype" w:eastAsia="Calibri" w:hAnsi="Palatino Linotype" w:cs="Tahoma"/>
          <w:sz w:val="22"/>
          <w:szCs w:val="22"/>
          <w:lang w:val="es-ES" w:eastAsia="es-ES_tradnl"/>
        </w:rPr>
      </w:pPr>
    </w:p>
    <w:p w14:paraId="17F92B8C" w14:textId="46855BAD" w:rsidR="00F97C77" w:rsidRPr="00ED7C1C" w:rsidRDefault="00F97C77" w:rsidP="00F97C77">
      <w:pPr>
        <w:tabs>
          <w:tab w:val="left" w:pos="4962"/>
        </w:tabs>
        <w:spacing w:line="360" w:lineRule="auto"/>
        <w:ind w:right="-28"/>
        <w:contextualSpacing/>
        <w:jc w:val="both"/>
        <w:rPr>
          <w:rFonts w:ascii="Palatino Linotype" w:eastAsia="Calibri" w:hAnsi="Palatino Linotype" w:cs="Tahoma"/>
          <w:iCs/>
          <w:sz w:val="22"/>
          <w:szCs w:val="22"/>
          <w:lang w:val="es-ES" w:eastAsia="es-ES_tradnl"/>
        </w:rPr>
      </w:pPr>
      <w:r w:rsidRPr="00ED7C1C">
        <w:rPr>
          <w:rFonts w:ascii="Palatino Linotype" w:eastAsia="Calibri" w:hAnsi="Palatino Linotype" w:cs="Tahoma"/>
          <w:sz w:val="22"/>
          <w:szCs w:val="22"/>
          <w:lang w:val="es-ES" w:eastAsia="es-ES_tradnl"/>
        </w:rPr>
        <w:t xml:space="preserve">Una vez realizado el estudio de las constancias que integran el expediente en que se actúa, se desprende que </w:t>
      </w:r>
      <w:r w:rsidRPr="00ED7C1C">
        <w:rPr>
          <w:rFonts w:ascii="Palatino Linotype" w:eastAsia="Calibri" w:hAnsi="Palatino Linotype" w:cs="Tahoma"/>
          <w:bCs/>
          <w:sz w:val="22"/>
          <w:szCs w:val="22"/>
          <w:lang w:eastAsia="en-US"/>
        </w:rPr>
        <w:t xml:space="preserve">el Particular </w:t>
      </w:r>
      <w:r w:rsidRPr="00ED7C1C">
        <w:rPr>
          <w:rFonts w:ascii="Palatino Linotype" w:eastAsia="Calibri" w:hAnsi="Palatino Linotype" w:cs="Tahoma"/>
          <w:iCs/>
          <w:sz w:val="22"/>
          <w:szCs w:val="22"/>
          <w:lang w:val="es-ES" w:eastAsia="es-ES_tradnl"/>
        </w:rPr>
        <w:t xml:space="preserve">solicitó, </w:t>
      </w:r>
      <w:r w:rsidR="00050FE2" w:rsidRPr="00ED7C1C">
        <w:rPr>
          <w:rFonts w:ascii="Palatino Linotype" w:eastAsia="Calibri" w:hAnsi="Palatino Linotype" w:cs="Tahoma"/>
          <w:iCs/>
          <w:sz w:val="22"/>
          <w:szCs w:val="22"/>
          <w:lang w:val="es-ES" w:eastAsia="es-ES_tradnl"/>
        </w:rPr>
        <w:t>respecto</w:t>
      </w:r>
      <w:r w:rsidRPr="00ED7C1C">
        <w:rPr>
          <w:rFonts w:ascii="Palatino Linotype" w:eastAsia="Calibri" w:hAnsi="Palatino Linotype" w:cs="Tahoma"/>
          <w:iCs/>
          <w:sz w:val="22"/>
          <w:szCs w:val="22"/>
          <w:lang w:val="es-ES" w:eastAsia="es-ES_tradnl"/>
        </w:rPr>
        <w:t xml:space="preserve"> </w:t>
      </w:r>
      <w:r w:rsidR="00050FE2" w:rsidRPr="00ED7C1C">
        <w:rPr>
          <w:rFonts w:ascii="Palatino Linotype" w:eastAsia="Calibri" w:hAnsi="Palatino Linotype" w:cs="Tahoma"/>
          <w:iCs/>
          <w:sz w:val="22"/>
          <w:szCs w:val="22"/>
          <w:lang w:val="es-ES" w:eastAsia="es-ES_tradnl"/>
        </w:rPr>
        <w:t>d</w:t>
      </w:r>
      <w:r w:rsidRPr="00ED7C1C">
        <w:rPr>
          <w:rFonts w:ascii="Palatino Linotype" w:eastAsia="Calibri" w:hAnsi="Palatino Linotype" w:cs="Tahoma"/>
          <w:iCs/>
          <w:sz w:val="22"/>
          <w:szCs w:val="22"/>
          <w:lang w:val="es-ES" w:eastAsia="es-ES_tradnl"/>
        </w:rPr>
        <w:t>e</w:t>
      </w:r>
      <w:r w:rsidR="00142591" w:rsidRPr="00ED7C1C">
        <w:rPr>
          <w:rFonts w:ascii="Palatino Linotype" w:eastAsia="Calibri" w:hAnsi="Palatino Linotype" w:cs="Tahoma"/>
          <w:iCs/>
          <w:sz w:val="22"/>
          <w:szCs w:val="22"/>
          <w:lang w:val="es-ES" w:eastAsia="es-ES_tradnl"/>
        </w:rPr>
        <w:t xml:space="preserve"> </w:t>
      </w:r>
      <w:r w:rsidRPr="00ED7C1C">
        <w:rPr>
          <w:rFonts w:ascii="Palatino Linotype" w:eastAsia="Calibri" w:hAnsi="Palatino Linotype" w:cs="Tahoma"/>
          <w:iCs/>
          <w:sz w:val="22"/>
          <w:szCs w:val="22"/>
          <w:lang w:val="es-ES" w:eastAsia="es-ES_tradnl"/>
        </w:rPr>
        <w:t>l</w:t>
      </w:r>
      <w:r w:rsidR="00142591" w:rsidRPr="00ED7C1C">
        <w:rPr>
          <w:rFonts w:ascii="Palatino Linotype" w:eastAsia="Calibri" w:hAnsi="Palatino Linotype" w:cs="Tahoma"/>
          <w:iCs/>
          <w:sz w:val="22"/>
          <w:szCs w:val="22"/>
          <w:lang w:val="es-ES" w:eastAsia="es-ES_tradnl"/>
        </w:rPr>
        <w:t>a</w:t>
      </w:r>
      <w:r w:rsidRPr="00ED7C1C">
        <w:rPr>
          <w:rFonts w:ascii="Palatino Linotype" w:eastAsia="Calibri" w:hAnsi="Palatino Linotype" w:cs="Tahoma"/>
          <w:iCs/>
          <w:sz w:val="22"/>
          <w:szCs w:val="22"/>
          <w:lang w:val="es-ES" w:eastAsia="es-ES_tradnl"/>
        </w:rPr>
        <w:t xml:space="preserve"> </w:t>
      </w:r>
      <w:r w:rsidR="00142591" w:rsidRPr="00ED7C1C">
        <w:rPr>
          <w:rFonts w:ascii="Palatino Linotype" w:eastAsia="Calibri" w:hAnsi="Palatino Linotype" w:cs="Tahoma"/>
          <w:iCs/>
          <w:sz w:val="22"/>
          <w:szCs w:val="22"/>
          <w:lang w:val="es-ES" w:eastAsia="es-ES_tradnl"/>
        </w:rPr>
        <w:t xml:space="preserve">adquisición </w:t>
      </w:r>
      <w:r w:rsidR="00050FE2" w:rsidRPr="00ED7C1C">
        <w:rPr>
          <w:rFonts w:ascii="Palatino Linotype" w:eastAsia="Calibri" w:hAnsi="Palatino Linotype" w:cs="Tahoma"/>
          <w:iCs/>
          <w:sz w:val="22"/>
          <w:szCs w:val="22"/>
          <w:lang w:val="es-ES" w:eastAsia="es-ES_tradnl"/>
        </w:rPr>
        <w:t>de gasolina</w:t>
      </w:r>
      <w:r w:rsidRPr="00ED7C1C">
        <w:rPr>
          <w:rFonts w:ascii="Palatino Linotype" w:hAnsi="Palatino Linotype"/>
          <w:sz w:val="22"/>
          <w:szCs w:val="22"/>
        </w:rPr>
        <w:t>,</w:t>
      </w:r>
      <w:r w:rsidRPr="00ED7C1C">
        <w:rPr>
          <w:rFonts w:ascii="Palatino Linotype" w:eastAsia="Calibri" w:hAnsi="Palatino Linotype" w:cs="Tahoma"/>
          <w:iCs/>
          <w:sz w:val="22"/>
          <w:szCs w:val="22"/>
          <w:lang w:val="es-ES" w:eastAsia="es-ES_tradnl"/>
        </w:rPr>
        <w:t xml:space="preserve"> durante los ejercicios fiscales dos mil veintidós, dos mil veintitrés, y dos mil veinticuatro, </w:t>
      </w:r>
      <w:r w:rsidR="00050FE2" w:rsidRPr="00ED7C1C">
        <w:rPr>
          <w:rFonts w:ascii="Palatino Linotype" w:eastAsia="Calibri" w:hAnsi="Palatino Linotype" w:cs="Tahoma"/>
          <w:iCs/>
          <w:sz w:val="22"/>
          <w:szCs w:val="22"/>
          <w:lang w:val="es-ES" w:eastAsia="es-ES_tradnl"/>
        </w:rPr>
        <w:t>lo siguiente</w:t>
      </w:r>
      <w:r w:rsidRPr="00ED7C1C">
        <w:rPr>
          <w:rFonts w:ascii="Palatino Linotype" w:eastAsia="Calibri" w:hAnsi="Palatino Linotype" w:cs="Tahoma"/>
          <w:iCs/>
          <w:sz w:val="22"/>
          <w:szCs w:val="22"/>
          <w:lang w:val="es-ES" w:eastAsia="es-ES_tradnl"/>
        </w:rPr>
        <w:t>:</w:t>
      </w:r>
    </w:p>
    <w:p w14:paraId="4D085BB9" w14:textId="77777777" w:rsidR="00F97C77" w:rsidRPr="00ED7C1C" w:rsidRDefault="00F97C77" w:rsidP="00F97C77">
      <w:pPr>
        <w:tabs>
          <w:tab w:val="left" w:pos="4962"/>
        </w:tabs>
        <w:spacing w:line="360" w:lineRule="auto"/>
        <w:ind w:right="-28"/>
        <w:contextualSpacing/>
        <w:jc w:val="both"/>
        <w:rPr>
          <w:rFonts w:ascii="Palatino Linotype" w:eastAsia="Calibri" w:hAnsi="Palatino Linotype" w:cs="Tahoma"/>
          <w:iCs/>
          <w:sz w:val="22"/>
          <w:szCs w:val="22"/>
          <w:lang w:val="es-ES" w:eastAsia="es-ES_tradnl"/>
        </w:rPr>
      </w:pPr>
    </w:p>
    <w:p w14:paraId="6DA694A2" w14:textId="3ABF6AA3" w:rsidR="00050FE2" w:rsidRPr="00ED7C1C" w:rsidRDefault="00050FE2" w:rsidP="0055618D">
      <w:pPr>
        <w:pStyle w:val="Prrafodelista"/>
        <w:numPr>
          <w:ilvl w:val="0"/>
          <w:numId w:val="2"/>
        </w:numPr>
        <w:tabs>
          <w:tab w:val="left" w:pos="4962"/>
        </w:tabs>
        <w:spacing w:line="360" w:lineRule="auto"/>
        <w:ind w:right="-28"/>
        <w:jc w:val="both"/>
        <w:rPr>
          <w:rFonts w:ascii="Palatino Linotype" w:eastAsia="Calibri" w:hAnsi="Palatino Linotype" w:cs="Tahoma"/>
          <w:iCs/>
          <w:szCs w:val="22"/>
          <w:lang w:val="es-ES" w:eastAsia="es-ES_tradnl"/>
        </w:rPr>
      </w:pPr>
      <w:r w:rsidRPr="00ED7C1C">
        <w:rPr>
          <w:rFonts w:ascii="Palatino Linotype" w:eastAsia="Calibri" w:hAnsi="Palatino Linotype" w:cs="Tahoma"/>
          <w:iCs/>
          <w:szCs w:val="22"/>
          <w:lang w:val="es-ES" w:eastAsia="es-ES_tradnl"/>
        </w:rPr>
        <w:t xml:space="preserve">Monto </w:t>
      </w:r>
      <w:r w:rsidR="00D40578" w:rsidRPr="00ED7C1C">
        <w:rPr>
          <w:rFonts w:ascii="Palatino Linotype" w:eastAsia="Calibri" w:hAnsi="Palatino Linotype" w:cs="Tahoma"/>
          <w:iCs/>
          <w:szCs w:val="22"/>
          <w:lang w:val="es-ES" w:eastAsia="es-ES_tradnl"/>
        </w:rPr>
        <w:t>gastado</w:t>
      </w:r>
      <w:r w:rsidR="0055618D" w:rsidRPr="00ED7C1C">
        <w:rPr>
          <w:rFonts w:ascii="Palatino Linotype" w:eastAsia="Calibri" w:hAnsi="Palatino Linotype" w:cs="Tahoma"/>
          <w:iCs/>
          <w:szCs w:val="22"/>
          <w:lang w:val="es-ES" w:eastAsia="es-ES_tradnl"/>
        </w:rPr>
        <w:t xml:space="preserve"> (d</w:t>
      </w:r>
      <w:r w:rsidR="00D40578" w:rsidRPr="00ED7C1C">
        <w:rPr>
          <w:rFonts w:ascii="Palatino Linotype" w:eastAsia="Calibri" w:hAnsi="Palatino Linotype" w:cs="Tahoma"/>
          <w:iCs/>
          <w:szCs w:val="22"/>
          <w:lang w:val="es-ES" w:eastAsia="es-ES_tradnl"/>
        </w:rPr>
        <w:t>esglos</w:t>
      </w:r>
      <w:r w:rsidR="0055618D" w:rsidRPr="00ED7C1C">
        <w:rPr>
          <w:rFonts w:ascii="Palatino Linotype" w:eastAsia="Calibri" w:hAnsi="Palatino Linotype" w:cs="Tahoma"/>
          <w:iCs/>
          <w:szCs w:val="22"/>
          <w:lang w:val="es-ES" w:eastAsia="es-ES_tradnl"/>
        </w:rPr>
        <w:t>ado</w:t>
      </w:r>
      <w:r w:rsidR="00D40578" w:rsidRPr="00ED7C1C">
        <w:rPr>
          <w:rFonts w:ascii="Palatino Linotype" w:eastAsia="Calibri" w:hAnsi="Palatino Linotype" w:cs="Tahoma"/>
          <w:iCs/>
          <w:szCs w:val="22"/>
          <w:lang w:val="es-ES" w:eastAsia="es-ES_tradnl"/>
        </w:rPr>
        <w:t xml:space="preserve"> por mes</w:t>
      </w:r>
      <w:r w:rsidR="0055618D" w:rsidRPr="00ED7C1C">
        <w:rPr>
          <w:rFonts w:ascii="Palatino Linotype" w:eastAsia="Calibri" w:hAnsi="Palatino Linotype" w:cs="Tahoma"/>
          <w:iCs/>
          <w:szCs w:val="22"/>
          <w:lang w:val="es-ES" w:eastAsia="es-ES_tradnl"/>
        </w:rPr>
        <w:t>)</w:t>
      </w:r>
      <w:r w:rsidRPr="00ED7C1C">
        <w:rPr>
          <w:rFonts w:ascii="Palatino Linotype" w:eastAsia="Calibri" w:hAnsi="Palatino Linotype" w:cs="Tahoma"/>
          <w:iCs/>
          <w:szCs w:val="22"/>
          <w:lang w:val="es-ES" w:eastAsia="es-ES_tradnl"/>
        </w:rPr>
        <w:t>;</w:t>
      </w:r>
    </w:p>
    <w:p w14:paraId="48A84887" w14:textId="1BEF9F4F" w:rsidR="00050FE2" w:rsidRPr="00ED7C1C" w:rsidRDefault="00050FE2" w:rsidP="00F97C77">
      <w:pPr>
        <w:pStyle w:val="Prrafodelista"/>
        <w:numPr>
          <w:ilvl w:val="0"/>
          <w:numId w:val="2"/>
        </w:numPr>
        <w:tabs>
          <w:tab w:val="left" w:pos="4962"/>
        </w:tabs>
        <w:spacing w:line="360" w:lineRule="auto"/>
        <w:ind w:right="-28"/>
        <w:jc w:val="both"/>
        <w:rPr>
          <w:rFonts w:ascii="Palatino Linotype" w:eastAsia="Calibri" w:hAnsi="Palatino Linotype" w:cs="Tahoma"/>
          <w:iCs/>
          <w:szCs w:val="22"/>
          <w:lang w:val="es-ES" w:eastAsia="es-ES_tradnl"/>
        </w:rPr>
      </w:pPr>
      <w:r w:rsidRPr="00ED7C1C">
        <w:rPr>
          <w:rFonts w:ascii="Palatino Linotype" w:eastAsia="Calibri" w:hAnsi="Palatino Linotype" w:cs="Tahoma"/>
          <w:iCs/>
          <w:szCs w:val="22"/>
          <w:lang w:val="es-ES" w:eastAsia="es-ES_tradnl"/>
        </w:rPr>
        <w:lastRenderedPageBreak/>
        <w:t>Proveedor</w:t>
      </w:r>
      <w:r w:rsidR="007A115E" w:rsidRPr="00ED7C1C">
        <w:rPr>
          <w:rFonts w:ascii="Palatino Linotype" w:eastAsia="Calibri" w:hAnsi="Palatino Linotype" w:cs="Tahoma"/>
          <w:iCs/>
          <w:szCs w:val="22"/>
          <w:lang w:val="es-ES" w:eastAsia="es-ES_tradnl"/>
        </w:rPr>
        <w:t>, y</w:t>
      </w:r>
    </w:p>
    <w:p w14:paraId="13EB3A3E" w14:textId="28225B5D" w:rsidR="00050FE2" w:rsidRPr="00ED7C1C" w:rsidRDefault="00D40578" w:rsidP="00295675">
      <w:pPr>
        <w:pStyle w:val="Prrafodelista"/>
        <w:numPr>
          <w:ilvl w:val="0"/>
          <w:numId w:val="2"/>
        </w:numPr>
        <w:tabs>
          <w:tab w:val="left" w:pos="4962"/>
        </w:tabs>
        <w:spacing w:line="360" w:lineRule="auto"/>
        <w:ind w:right="-28"/>
        <w:jc w:val="both"/>
        <w:rPr>
          <w:rFonts w:ascii="Palatino Linotype" w:eastAsia="Calibri" w:hAnsi="Palatino Linotype" w:cs="Tahoma"/>
          <w:iCs/>
          <w:szCs w:val="22"/>
          <w:lang w:val="es-ES" w:eastAsia="es-ES_tradnl"/>
        </w:rPr>
      </w:pPr>
      <w:r w:rsidRPr="00ED7C1C">
        <w:rPr>
          <w:rFonts w:ascii="Palatino Linotype" w:eastAsia="Calibri" w:hAnsi="Palatino Linotype" w:cs="Tahoma"/>
          <w:iCs/>
          <w:szCs w:val="22"/>
          <w:lang w:val="es-ES" w:eastAsia="es-ES_tradnl"/>
        </w:rPr>
        <w:t xml:space="preserve">Cantidad de </w:t>
      </w:r>
      <w:r w:rsidR="0055618D" w:rsidRPr="00ED7C1C">
        <w:rPr>
          <w:rFonts w:ascii="Palatino Linotype" w:eastAsia="Calibri" w:hAnsi="Palatino Linotype" w:cs="Tahoma"/>
          <w:iCs/>
          <w:szCs w:val="22"/>
          <w:lang w:val="es-ES" w:eastAsia="es-ES_tradnl"/>
        </w:rPr>
        <w:t xml:space="preserve">“Vehículos” con los que contaba; </w:t>
      </w:r>
      <w:r w:rsidRPr="00ED7C1C">
        <w:rPr>
          <w:rFonts w:ascii="Palatino Linotype" w:eastAsia="Calibri" w:hAnsi="Palatino Linotype" w:cs="Tahoma"/>
          <w:iCs/>
          <w:szCs w:val="22"/>
          <w:lang w:val="es-ES" w:eastAsia="es-ES_tradnl"/>
        </w:rPr>
        <w:t>y</w:t>
      </w:r>
      <w:r w:rsidR="0055618D" w:rsidRPr="00ED7C1C">
        <w:rPr>
          <w:rFonts w:ascii="Palatino Linotype" w:eastAsia="Calibri" w:hAnsi="Palatino Linotype" w:cs="Tahoma"/>
          <w:iCs/>
          <w:szCs w:val="22"/>
          <w:lang w:val="es-ES" w:eastAsia="es-ES_tradnl"/>
        </w:rPr>
        <w:t xml:space="preserve"> a los que </w:t>
      </w:r>
      <w:r w:rsidR="00050FE2" w:rsidRPr="00ED7C1C">
        <w:rPr>
          <w:rFonts w:ascii="Palatino Linotype" w:eastAsia="Calibri" w:hAnsi="Palatino Linotype" w:cs="Tahoma"/>
          <w:iCs/>
          <w:szCs w:val="22"/>
          <w:lang w:val="es-ES" w:eastAsia="es-ES_tradnl"/>
        </w:rPr>
        <w:t>se les proporciona combustible</w:t>
      </w:r>
      <w:r w:rsidRPr="00ED7C1C">
        <w:rPr>
          <w:rFonts w:ascii="Palatino Linotype" w:eastAsia="Calibri" w:hAnsi="Palatino Linotype" w:cs="Tahoma"/>
          <w:iCs/>
          <w:szCs w:val="22"/>
          <w:lang w:val="es-ES" w:eastAsia="es-ES_tradnl"/>
        </w:rPr>
        <w:t>.</w:t>
      </w:r>
    </w:p>
    <w:p w14:paraId="399A92C2" w14:textId="77777777" w:rsidR="00F97C77" w:rsidRPr="00ED7C1C" w:rsidRDefault="00F97C77" w:rsidP="00F97C77">
      <w:pPr>
        <w:tabs>
          <w:tab w:val="left" w:pos="4962"/>
        </w:tabs>
        <w:spacing w:line="360" w:lineRule="auto"/>
        <w:ind w:right="-28"/>
        <w:contextualSpacing/>
        <w:jc w:val="both"/>
        <w:rPr>
          <w:rFonts w:ascii="Palatino Linotype" w:eastAsia="Calibri" w:hAnsi="Palatino Linotype" w:cs="Tahoma"/>
          <w:iCs/>
          <w:sz w:val="22"/>
          <w:szCs w:val="22"/>
          <w:lang w:val="es-ES" w:eastAsia="es-ES_tradnl"/>
        </w:rPr>
      </w:pPr>
    </w:p>
    <w:p w14:paraId="79FCE3A8" w14:textId="122B5010" w:rsidR="00F97C77" w:rsidRPr="00ED7C1C" w:rsidRDefault="00F97C77" w:rsidP="00F97C77">
      <w:pPr>
        <w:tabs>
          <w:tab w:val="left" w:pos="4667"/>
        </w:tabs>
        <w:spacing w:line="360" w:lineRule="auto"/>
        <w:contextualSpacing/>
        <w:jc w:val="both"/>
        <w:rPr>
          <w:rFonts w:ascii="Palatino Linotype" w:eastAsiaTheme="minorHAnsi" w:hAnsi="Palatino Linotype" w:cs="Tahoma"/>
          <w:iCs/>
          <w:color w:val="000000" w:themeColor="text1"/>
          <w:sz w:val="22"/>
          <w:szCs w:val="22"/>
          <w:lang w:val="es-ES" w:eastAsia="en-US"/>
        </w:rPr>
      </w:pPr>
      <w:r w:rsidRPr="00ED7C1C">
        <w:rPr>
          <w:rFonts w:ascii="Palatino Linotype" w:eastAsia="Calibri" w:hAnsi="Palatino Linotype" w:cs="Tahoma"/>
          <w:iCs/>
          <w:sz w:val="22"/>
          <w:szCs w:val="22"/>
          <w:lang w:val="es-ES" w:eastAsia="es-ES_tradnl"/>
        </w:rPr>
        <w:t xml:space="preserve">En respuesta, el Sujeto Obligado, a través de la Dirección de Administración, </w:t>
      </w:r>
      <w:r w:rsidR="007A115E" w:rsidRPr="00ED7C1C">
        <w:rPr>
          <w:rFonts w:ascii="Palatino Linotype" w:eastAsia="Calibri" w:hAnsi="Palatino Linotype" w:cs="Tahoma"/>
          <w:iCs/>
          <w:sz w:val="22"/>
          <w:szCs w:val="22"/>
          <w:lang w:val="es-ES" w:eastAsia="es-ES_tradnl"/>
        </w:rPr>
        <w:t>p</w:t>
      </w:r>
      <w:r w:rsidRPr="00ED7C1C">
        <w:rPr>
          <w:rFonts w:ascii="Palatino Linotype" w:eastAsia="Calibri" w:hAnsi="Palatino Linotype" w:cs="Tahoma"/>
          <w:iCs/>
          <w:sz w:val="22"/>
          <w:szCs w:val="22"/>
          <w:lang w:val="es-ES" w:eastAsia="es-ES_tradnl"/>
        </w:rPr>
        <w:t>roporcionó</w:t>
      </w:r>
      <w:r w:rsidR="00D40578" w:rsidRPr="00ED7C1C">
        <w:rPr>
          <w:rFonts w:ascii="Palatino Linotype" w:eastAsia="Calibri" w:hAnsi="Palatino Linotype" w:cs="Tahoma"/>
          <w:iCs/>
          <w:sz w:val="22"/>
          <w:szCs w:val="22"/>
          <w:lang w:val="es-ES" w:eastAsia="es-ES_tradnl"/>
        </w:rPr>
        <w:t xml:space="preserve"> un enlace donde se localizaba el nombre del proveedor, entregó la cantidad de unidades </w:t>
      </w:r>
      <w:r w:rsidR="0055618D" w:rsidRPr="00ED7C1C">
        <w:rPr>
          <w:rFonts w:ascii="Palatino Linotype" w:eastAsia="Calibri" w:hAnsi="Palatino Linotype" w:cs="Tahoma"/>
          <w:iCs/>
          <w:sz w:val="22"/>
          <w:szCs w:val="22"/>
          <w:lang w:val="es-ES" w:eastAsia="es-ES_tradnl"/>
        </w:rPr>
        <w:t>vehiculares</w:t>
      </w:r>
      <w:r w:rsidR="00D40578" w:rsidRPr="00ED7C1C">
        <w:rPr>
          <w:rFonts w:ascii="Palatino Linotype" w:eastAsia="Calibri" w:hAnsi="Palatino Linotype" w:cs="Tahoma"/>
          <w:iCs/>
          <w:sz w:val="22"/>
          <w:szCs w:val="22"/>
          <w:lang w:val="es-ES" w:eastAsia="es-ES_tradnl"/>
        </w:rPr>
        <w:t xml:space="preserve"> con las que contaba el Ayuntamiento durante los ejercicios fiscales dos mil veintidós, dos mil veintitrés y dos mil veinticuatro, además de la cantidad de unidades administrativas a  las que se les abastec</w:t>
      </w:r>
      <w:r w:rsidR="00295675" w:rsidRPr="00ED7C1C">
        <w:rPr>
          <w:rFonts w:ascii="Palatino Linotype" w:eastAsia="Calibri" w:hAnsi="Palatino Linotype" w:cs="Tahoma"/>
          <w:iCs/>
          <w:sz w:val="22"/>
          <w:szCs w:val="22"/>
          <w:lang w:val="es-ES" w:eastAsia="es-ES_tradnl"/>
        </w:rPr>
        <w:t>ía</w:t>
      </w:r>
      <w:r w:rsidR="00D40578" w:rsidRPr="00ED7C1C">
        <w:rPr>
          <w:rFonts w:ascii="Palatino Linotype" w:eastAsia="Calibri" w:hAnsi="Palatino Linotype" w:cs="Tahoma"/>
          <w:iCs/>
          <w:sz w:val="22"/>
          <w:szCs w:val="22"/>
          <w:lang w:val="es-ES" w:eastAsia="es-ES_tradnl"/>
        </w:rPr>
        <w:t xml:space="preserve"> combustible</w:t>
      </w:r>
      <w:r w:rsidRPr="00ED7C1C">
        <w:rPr>
          <w:rFonts w:ascii="Palatino Linotype" w:hAnsi="Palatino Linotype" w:cs="Tahoma"/>
          <w:bCs/>
          <w:iCs/>
          <w:sz w:val="22"/>
          <w:szCs w:val="22"/>
          <w:lang w:val="es-ES"/>
        </w:rPr>
        <w:t xml:space="preserve">; </w:t>
      </w:r>
      <w:r w:rsidRPr="00ED7C1C">
        <w:rPr>
          <w:rFonts w:ascii="Palatino Linotype" w:hAnsi="Palatino Linotype"/>
          <w:iCs/>
          <w:sz w:val="22"/>
          <w:szCs w:val="22"/>
        </w:rPr>
        <w:t xml:space="preserve">ante dicha circunstancia, la parte Recurrente se inconformó de la entrega de información incompleta, </w:t>
      </w:r>
      <w:r w:rsidRPr="00ED7C1C">
        <w:rPr>
          <w:rFonts w:ascii="Palatino Linotype" w:eastAsiaTheme="minorHAnsi" w:hAnsi="Palatino Linotype" w:cs="Tahoma"/>
          <w:bCs/>
          <w:iCs/>
          <w:color w:val="000000" w:themeColor="text1"/>
          <w:sz w:val="22"/>
          <w:szCs w:val="22"/>
          <w:lang w:val="es-ES" w:eastAsia="en-US"/>
        </w:rPr>
        <w:t xml:space="preserve">al señalar que no le habían proporcionado los montos gastados por </w:t>
      </w:r>
      <w:r w:rsidR="00D40578" w:rsidRPr="00ED7C1C">
        <w:rPr>
          <w:rFonts w:ascii="Palatino Linotype" w:eastAsiaTheme="minorHAnsi" w:hAnsi="Palatino Linotype" w:cs="Tahoma"/>
          <w:bCs/>
          <w:iCs/>
          <w:color w:val="000000" w:themeColor="text1"/>
          <w:sz w:val="22"/>
          <w:szCs w:val="22"/>
          <w:lang w:val="es-ES" w:eastAsia="en-US"/>
        </w:rPr>
        <w:t>concepto de gasolina</w:t>
      </w:r>
      <w:r w:rsidRPr="00ED7C1C">
        <w:rPr>
          <w:rFonts w:ascii="Palatino Linotype" w:eastAsiaTheme="minorHAnsi" w:hAnsi="Palatino Linotype" w:cs="Tahoma"/>
          <w:bCs/>
          <w:iCs/>
          <w:color w:val="000000" w:themeColor="text1"/>
          <w:sz w:val="22"/>
          <w:szCs w:val="22"/>
          <w:lang w:val="es-ES" w:eastAsia="en-US"/>
        </w:rPr>
        <w:t>, lo cual actualiza el supuesto previsto en el artículo 179, fracción V, de la Ley de Transparencia y Acceso a la Información Pública del Estado de México y Municipios</w:t>
      </w:r>
      <w:r w:rsidRPr="00ED7C1C">
        <w:rPr>
          <w:rFonts w:ascii="Palatino Linotype" w:eastAsia="Calibri" w:hAnsi="Palatino Linotype" w:cs="Tahoma"/>
          <w:bCs/>
          <w:iCs/>
          <w:color w:val="000000"/>
          <w:sz w:val="22"/>
          <w:szCs w:val="22"/>
          <w:lang w:val="es-ES_tradnl" w:eastAsia="en-US"/>
        </w:rPr>
        <w:t xml:space="preserve">. </w:t>
      </w:r>
      <w:r w:rsidRPr="00ED7C1C">
        <w:rPr>
          <w:rFonts w:ascii="Palatino Linotype" w:eastAsiaTheme="minorHAnsi" w:hAnsi="Palatino Linotype" w:cs="Tahoma"/>
          <w:iCs/>
          <w:color w:val="000000" w:themeColor="text1"/>
          <w:sz w:val="22"/>
          <w:szCs w:val="22"/>
          <w:lang w:val="es-ES" w:eastAsia="en-US"/>
        </w:rPr>
        <w:t xml:space="preserve">Así las cosas, una vez admitido y notificado el Recurso de Revisión a las partes, </w:t>
      </w:r>
      <w:r w:rsidR="00D40578" w:rsidRPr="00ED7C1C">
        <w:rPr>
          <w:rFonts w:ascii="Palatino Linotype" w:eastAsiaTheme="minorHAnsi" w:hAnsi="Palatino Linotype" w:cs="Tahoma"/>
          <w:iCs/>
          <w:color w:val="000000" w:themeColor="text1"/>
          <w:sz w:val="22"/>
          <w:szCs w:val="22"/>
          <w:lang w:val="es-ES" w:eastAsia="en-US"/>
        </w:rPr>
        <w:t xml:space="preserve">el Sujeto Obligado esencialmente ratificó su respuesta inicial. </w:t>
      </w:r>
    </w:p>
    <w:p w14:paraId="097BC288" w14:textId="77777777" w:rsidR="00251225" w:rsidRPr="00ED7C1C" w:rsidRDefault="00251225" w:rsidP="00F97C77">
      <w:pPr>
        <w:tabs>
          <w:tab w:val="left" w:pos="4667"/>
        </w:tabs>
        <w:spacing w:line="360" w:lineRule="auto"/>
        <w:contextualSpacing/>
        <w:jc w:val="both"/>
        <w:rPr>
          <w:rFonts w:ascii="Palatino Linotype" w:eastAsiaTheme="minorHAnsi" w:hAnsi="Palatino Linotype" w:cs="Tahoma"/>
          <w:iCs/>
          <w:color w:val="000000" w:themeColor="text1"/>
          <w:sz w:val="22"/>
          <w:szCs w:val="22"/>
          <w:lang w:val="es-ES" w:eastAsia="en-US"/>
        </w:rPr>
      </w:pPr>
    </w:p>
    <w:p w14:paraId="2A970E94" w14:textId="124B96D0" w:rsidR="00251225" w:rsidRPr="00ED7C1C" w:rsidRDefault="00251225" w:rsidP="00251225">
      <w:pPr>
        <w:spacing w:line="360" w:lineRule="auto"/>
        <w:jc w:val="both"/>
        <w:rPr>
          <w:rFonts w:ascii="Palatino Linotype" w:hAnsi="Palatino Linotype" w:cs="Tahoma"/>
          <w:iCs/>
          <w:sz w:val="22"/>
          <w:szCs w:val="22"/>
          <w:lang w:eastAsia="es-MX"/>
        </w:rPr>
      </w:pPr>
      <w:r w:rsidRPr="00ED7C1C">
        <w:rPr>
          <w:rFonts w:ascii="Palatino Linotype" w:hAnsi="Palatino Linotype" w:cs="Tahoma"/>
          <w:iCs/>
          <w:sz w:val="22"/>
          <w:szCs w:val="22"/>
        </w:rPr>
        <w:t xml:space="preserve">Conforme a lo anterior, se logra vislumbrar que el ahora Recurrente no se agravió, del proveedor, desglose y cantidad de unidades </w:t>
      </w:r>
      <w:r w:rsidR="009A61A8" w:rsidRPr="00ED7C1C">
        <w:rPr>
          <w:rFonts w:ascii="Palatino Linotype" w:hAnsi="Palatino Linotype" w:cs="Tahoma"/>
          <w:iCs/>
          <w:sz w:val="22"/>
          <w:szCs w:val="22"/>
        </w:rPr>
        <w:t>vehiculares</w:t>
      </w:r>
      <w:r w:rsidRPr="00ED7C1C">
        <w:rPr>
          <w:rFonts w:ascii="Palatino Linotype" w:hAnsi="Palatino Linotype" w:cs="Tahoma"/>
          <w:iCs/>
          <w:sz w:val="22"/>
          <w:szCs w:val="22"/>
        </w:rPr>
        <w:t>, sino porque no entregaron montos</w:t>
      </w:r>
      <w:r w:rsidR="009A61A8" w:rsidRPr="00ED7C1C">
        <w:rPr>
          <w:rFonts w:ascii="Palatino Linotype" w:hAnsi="Palatino Linotype" w:cs="Tahoma"/>
          <w:iCs/>
          <w:sz w:val="22"/>
          <w:szCs w:val="22"/>
        </w:rPr>
        <w:t xml:space="preserve"> erogados,</w:t>
      </w:r>
      <w:r w:rsidRPr="00ED7C1C">
        <w:rPr>
          <w:rFonts w:ascii="Palatino Linotype" w:hAnsi="Palatino Linotype" w:cs="Tahoma"/>
          <w:iCs/>
          <w:sz w:val="22"/>
          <w:szCs w:val="22"/>
        </w:rPr>
        <w:t xml:space="preserve"> y la</w:t>
      </w:r>
      <w:r w:rsidR="009A61A8" w:rsidRPr="00ED7C1C">
        <w:rPr>
          <w:rFonts w:ascii="Palatino Linotype" w:hAnsi="Palatino Linotype" w:cs="Tahoma"/>
          <w:iCs/>
          <w:sz w:val="22"/>
          <w:szCs w:val="22"/>
        </w:rPr>
        <w:t xml:space="preserve">s </w:t>
      </w:r>
      <w:r w:rsidRPr="00ED7C1C">
        <w:rPr>
          <w:rFonts w:ascii="Palatino Linotype" w:hAnsi="Palatino Linotype" w:cs="Tahoma"/>
          <w:iCs/>
          <w:sz w:val="22"/>
          <w:szCs w:val="22"/>
        </w:rPr>
        <w:t xml:space="preserve">unidades </w:t>
      </w:r>
      <w:r w:rsidR="009A61A8" w:rsidRPr="00ED7C1C">
        <w:rPr>
          <w:rFonts w:ascii="Palatino Linotype" w:hAnsi="Palatino Linotype" w:cs="Tahoma"/>
          <w:iCs/>
          <w:sz w:val="22"/>
          <w:szCs w:val="22"/>
        </w:rPr>
        <w:t xml:space="preserve">vehiculares </w:t>
      </w:r>
      <w:r w:rsidRPr="00ED7C1C">
        <w:rPr>
          <w:rFonts w:ascii="Palatino Linotype" w:hAnsi="Palatino Linotype" w:cs="Tahoma"/>
          <w:iCs/>
          <w:sz w:val="22"/>
          <w:szCs w:val="22"/>
        </w:rPr>
        <w:t>a las que se les proporciona</w:t>
      </w:r>
      <w:r w:rsidR="009A61A8" w:rsidRPr="00ED7C1C">
        <w:rPr>
          <w:rFonts w:ascii="Palatino Linotype" w:hAnsi="Palatino Linotype" w:cs="Tahoma"/>
          <w:iCs/>
          <w:sz w:val="22"/>
          <w:szCs w:val="22"/>
        </w:rPr>
        <w:t>ba</w:t>
      </w:r>
      <w:r w:rsidRPr="00ED7C1C">
        <w:rPr>
          <w:rFonts w:ascii="Palatino Linotype" w:hAnsi="Palatino Linotype" w:cs="Tahoma"/>
          <w:iCs/>
          <w:sz w:val="22"/>
          <w:szCs w:val="22"/>
        </w:rPr>
        <w:t xml:space="preserve"> gasolina; </w:t>
      </w:r>
      <w:r w:rsidRPr="00ED7C1C">
        <w:rPr>
          <w:rFonts w:ascii="Palatino Linotype" w:hAnsi="Palatino Linotype" w:cs="Tahoma"/>
          <w:bCs/>
          <w:iCs/>
          <w:sz w:val="22"/>
          <w:szCs w:val="22"/>
        </w:rPr>
        <w:t xml:space="preserve">por lo que, no se hará pronunciamiento alguno de conformidad con el artículo 195 de la Ley de Transparencia y Acceso a la Información Pública del Estado de México y Municipios, con relación con el diverso 195, fracción IV, de Código de Procedimientos Administrativos del Estado de México, que establece que será improcedente el recurso contra </w:t>
      </w:r>
      <w:r w:rsidRPr="00ED7C1C">
        <w:rPr>
          <w:rFonts w:ascii="Palatino Linotype" w:hAnsi="Palatino Linotype" w:cs="Tahoma"/>
          <w:b/>
          <w:bCs/>
          <w:iCs/>
          <w:sz w:val="22"/>
          <w:szCs w:val="22"/>
        </w:rPr>
        <w:t>los actos que se hayan consentido tácitamente,</w:t>
      </w:r>
      <w:r w:rsidRPr="00ED7C1C">
        <w:rPr>
          <w:rFonts w:ascii="Palatino Linotype" w:hAnsi="Palatino Linotype" w:cs="Tahoma"/>
          <w:bCs/>
          <w:iCs/>
          <w:sz w:val="22"/>
          <w:szCs w:val="22"/>
        </w:rPr>
        <w:t xml:space="preserve"> entendiéndose por estos cuando el agravio no se haya promovido en el plazo señalado para el efecto.</w:t>
      </w:r>
    </w:p>
    <w:p w14:paraId="00171B49" w14:textId="77777777" w:rsidR="00251225" w:rsidRPr="00ED7C1C" w:rsidRDefault="00251225" w:rsidP="00251225">
      <w:pPr>
        <w:spacing w:line="360" w:lineRule="auto"/>
        <w:jc w:val="both"/>
        <w:rPr>
          <w:rFonts w:ascii="Palatino Linotype" w:hAnsi="Palatino Linotype" w:cs="Tahoma"/>
          <w:bCs/>
          <w:sz w:val="22"/>
          <w:szCs w:val="22"/>
        </w:rPr>
      </w:pPr>
      <w:r w:rsidRPr="00ED7C1C">
        <w:rPr>
          <w:rFonts w:ascii="Palatino Linotype" w:hAnsi="Palatino Linotype" w:cs="Tahoma"/>
          <w:bCs/>
          <w:sz w:val="22"/>
          <w:szCs w:val="22"/>
        </w:rPr>
        <w:t xml:space="preserve"> </w:t>
      </w:r>
    </w:p>
    <w:p w14:paraId="117E78FE" w14:textId="77777777" w:rsidR="00251225" w:rsidRPr="00ED7C1C" w:rsidRDefault="00251225" w:rsidP="00251225">
      <w:pPr>
        <w:spacing w:line="360" w:lineRule="auto"/>
        <w:jc w:val="both"/>
        <w:rPr>
          <w:rFonts w:ascii="Palatino Linotype" w:hAnsi="Palatino Linotype" w:cs="Tahoma"/>
          <w:bCs/>
          <w:sz w:val="22"/>
          <w:szCs w:val="22"/>
        </w:rPr>
      </w:pPr>
      <w:r w:rsidRPr="00ED7C1C">
        <w:rPr>
          <w:rFonts w:ascii="Palatino Linotype" w:hAnsi="Palatino Linotype" w:cs="Tahoma"/>
          <w:bCs/>
          <w:sz w:val="22"/>
          <w:szCs w:val="22"/>
        </w:rPr>
        <w:t xml:space="preserve">De la misma manera resulta aplicable el criterio sostenido por el Poder Judicial de la Federación de rubro </w:t>
      </w:r>
      <w:r w:rsidRPr="00ED7C1C">
        <w:rPr>
          <w:rFonts w:ascii="Palatino Linotype" w:hAnsi="Palatino Linotype" w:cs="Tahoma"/>
          <w:b/>
          <w:sz w:val="22"/>
          <w:szCs w:val="22"/>
        </w:rPr>
        <w:t>ACTOS CONSENTIDOS TÁCITAMENTE</w:t>
      </w:r>
      <w:r w:rsidRPr="00ED7C1C">
        <w:rPr>
          <w:rFonts w:ascii="Palatino Linotype" w:hAnsi="Palatino Linotype" w:cs="Tahoma"/>
          <w:bCs/>
          <w:sz w:val="22"/>
          <w:szCs w:val="22"/>
        </w:rPr>
        <w:t xml:space="preserve">, Tesis VI.2o. J/21, emitida en </w:t>
      </w:r>
      <w:r w:rsidRPr="00ED7C1C">
        <w:rPr>
          <w:rFonts w:ascii="Palatino Linotype" w:hAnsi="Palatino Linotype" w:cs="Tahoma"/>
          <w:bCs/>
          <w:sz w:val="22"/>
          <w:szCs w:val="22"/>
        </w:rPr>
        <w:lastRenderedPageBreak/>
        <w:t>la novena época, por el Segundo Tribunal Colegiado del Sexto Circuito, publicada en la Gaceta del Semanario Judicial de la Federación en agosto de 1995, página 291, número de registro 204707, del que se desprende que cuando no se reclaman los actos de autoridad en la vía y plazos establecidos en la Ley, se presume que el Particular está conforme con los mismos.</w:t>
      </w:r>
    </w:p>
    <w:p w14:paraId="3BF467F7" w14:textId="77777777" w:rsidR="00251225" w:rsidRPr="00ED7C1C" w:rsidRDefault="00251225" w:rsidP="00251225">
      <w:pPr>
        <w:spacing w:line="360" w:lineRule="auto"/>
        <w:jc w:val="both"/>
        <w:rPr>
          <w:rFonts w:ascii="Palatino Linotype" w:hAnsi="Palatino Linotype" w:cs="Tahoma"/>
          <w:bCs/>
          <w:sz w:val="22"/>
          <w:szCs w:val="22"/>
        </w:rPr>
      </w:pPr>
      <w:r w:rsidRPr="00ED7C1C">
        <w:rPr>
          <w:rFonts w:ascii="Palatino Linotype" w:hAnsi="Palatino Linotype" w:cs="Tahoma"/>
          <w:bCs/>
          <w:sz w:val="22"/>
          <w:szCs w:val="22"/>
        </w:rPr>
        <w:t xml:space="preserve"> </w:t>
      </w:r>
    </w:p>
    <w:p w14:paraId="2A453F00" w14:textId="77777777" w:rsidR="00251225" w:rsidRPr="00ED7C1C" w:rsidRDefault="00251225" w:rsidP="00251225">
      <w:pPr>
        <w:spacing w:line="360" w:lineRule="auto"/>
        <w:jc w:val="both"/>
        <w:rPr>
          <w:rFonts w:ascii="Palatino Linotype" w:hAnsi="Palatino Linotype" w:cs="Tahoma"/>
          <w:bCs/>
          <w:sz w:val="22"/>
          <w:szCs w:val="22"/>
        </w:rPr>
      </w:pPr>
      <w:r w:rsidRPr="00ED7C1C">
        <w:rPr>
          <w:rFonts w:ascii="Palatino Linotype" w:hAnsi="Palatino Linotype" w:cs="Tahoma"/>
          <w:bCs/>
          <w:sz w:val="22"/>
          <w:szCs w:val="22"/>
        </w:rPr>
        <w:t xml:space="preserve">Por lo cual, en el caso de que la Solicitante no haya manifestado su inconformidad en contra del acto en su totalidad o en cualquiera de sus partes, se tendrá por consentido al no haber realizado argumento alguno que formulara un agravio en su contra, por lo que, en la especie, se válida la respuesta respecto de los puntos no controvertidos y se arriba a la conclusión de que estos quedaron firmes. </w:t>
      </w:r>
    </w:p>
    <w:p w14:paraId="3D8EA337" w14:textId="77777777" w:rsidR="00251225" w:rsidRPr="00ED7C1C" w:rsidRDefault="00251225" w:rsidP="00251225">
      <w:pPr>
        <w:spacing w:line="360" w:lineRule="auto"/>
        <w:jc w:val="both"/>
        <w:rPr>
          <w:rFonts w:ascii="Palatino Linotype" w:hAnsi="Palatino Linotype" w:cs="Tahoma"/>
          <w:bCs/>
          <w:sz w:val="22"/>
          <w:szCs w:val="22"/>
        </w:rPr>
      </w:pPr>
    </w:p>
    <w:p w14:paraId="6BBE9AB9" w14:textId="0DCE153C" w:rsidR="00251225" w:rsidRPr="00ED7C1C" w:rsidRDefault="00251225" w:rsidP="00251225">
      <w:pPr>
        <w:spacing w:line="360" w:lineRule="auto"/>
        <w:jc w:val="both"/>
        <w:rPr>
          <w:rFonts w:ascii="Palatino Linotype" w:hAnsi="Palatino Linotype" w:cs="Tahoma"/>
          <w:bCs/>
          <w:sz w:val="22"/>
          <w:szCs w:val="22"/>
        </w:rPr>
      </w:pPr>
      <w:r w:rsidRPr="00ED7C1C">
        <w:rPr>
          <w:rFonts w:ascii="Palatino Linotype" w:hAnsi="Palatino Linotype" w:cs="Tahoma"/>
          <w:bCs/>
          <w:sz w:val="22"/>
          <w:szCs w:val="22"/>
        </w:rPr>
        <w:t xml:space="preserve">Asimismo, resulta relevante traer a colación el Criterio de Interpretación SO/001/2020, emitido por el Instituto Nacional de Transparencia, Acceso a la Información y Protección de Datos Personales, el cual establece que es improcedente entrar al análisis de las partes de la respuesta del Sujeto Obligado que no fueron impugnadas por la parte Recurrente; por lo que, en el presente caso, se tiene por consentida la información entregada por </w:t>
      </w:r>
      <w:r w:rsidRPr="00ED7C1C">
        <w:rPr>
          <w:rFonts w:ascii="Palatino Linotype" w:hAnsi="Palatino Linotype" w:cs="Tahoma"/>
          <w:iCs/>
          <w:sz w:val="22"/>
          <w:szCs w:val="22"/>
        </w:rPr>
        <w:t xml:space="preserve">el Sujeto Obligado, por lo que, únicamente se analizarán los montos </w:t>
      </w:r>
      <w:r w:rsidR="00605FAE" w:rsidRPr="00ED7C1C">
        <w:rPr>
          <w:rFonts w:ascii="Palatino Linotype" w:hAnsi="Palatino Linotype" w:cs="Tahoma"/>
          <w:iCs/>
          <w:sz w:val="22"/>
          <w:szCs w:val="22"/>
        </w:rPr>
        <w:t xml:space="preserve">erogados por concepto </w:t>
      </w:r>
      <w:r w:rsidR="00295675" w:rsidRPr="00ED7C1C">
        <w:rPr>
          <w:rFonts w:ascii="Palatino Linotype" w:hAnsi="Palatino Linotype" w:cs="Tahoma"/>
          <w:iCs/>
          <w:sz w:val="22"/>
          <w:szCs w:val="22"/>
        </w:rPr>
        <w:t xml:space="preserve">de </w:t>
      </w:r>
      <w:r w:rsidRPr="00ED7C1C">
        <w:rPr>
          <w:rFonts w:ascii="Palatino Linotype" w:hAnsi="Palatino Linotype" w:cs="Tahoma"/>
          <w:iCs/>
          <w:sz w:val="22"/>
          <w:szCs w:val="22"/>
        </w:rPr>
        <w:t>gasolina.</w:t>
      </w:r>
    </w:p>
    <w:p w14:paraId="75B6934C" w14:textId="77777777" w:rsidR="00F97C77" w:rsidRPr="00ED7C1C" w:rsidRDefault="00F97C77" w:rsidP="00F97C77">
      <w:pPr>
        <w:pStyle w:val="Prrafodelista"/>
        <w:tabs>
          <w:tab w:val="left" w:pos="4962"/>
        </w:tabs>
        <w:spacing w:line="360" w:lineRule="auto"/>
        <w:ind w:left="0" w:right="-28"/>
        <w:jc w:val="both"/>
        <w:rPr>
          <w:rFonts w:ascii="Palatino Linotype" w:eastAsia="Calibri" w:hAnsi="Palatino Linotype" w:cs="Tahoma"/>
          <w:iCs/>
          <w:szCs w:val="22"/>
          <w:lang w:val="es-ES" w:eastAsia="es-ES_tradnl"/>
        </w:rPr>
      </w:pPr>
    </w:p>
    <w:p w14:paraId="11894EC3" w14:textId="2B86FC78" w:rsidR="00D40578" w:rsidRPr="00ED7C1C" w:rsidRDefault="00F97C77" w:rsidP="00D40578">
      <w:pPr>
        <w:tabs>
          <w:tab w:val="left" w:pos="4667"/>
        </w:tabs>
        <w:spacing w:line="360" w:lineRule="auto"/>
        <w:contextualSpacing/>
        <w:jc w:val="both"/>
        <w:rPr>
          <w:rFonts w:ascii="Palatino Linotype" w:hAnsi="Palatino Linotype" w:cs="Tahoma"/>
          <w:bCs/>
          <w:iCs/>
          <w:sz w:val="22"/>
          <w:szCs w:val="22"/>
          <w:lang w:val="es-ES"/>
        </w:rPr>
      </w:pPr>
      <w:r w:rsidRPr="00ED7C1C">
        <w:rPr>
          <w:rFonts w:ascii="Palatino Linotype" w:hAnsi="Palatino Linotype" w:cs="Tahoma"/>
          <w:iCs/>
          <w:sz w:val="22"/>
          <w:szCs w:val="22"/>
        </w:rPr>
        <w:t>Lo anterior, se desprende de las documentales que obran en el expediente de referencia, materia de la presente resolución, consistentes en: la solicitud de acceso a la información; la respuesta proporcionada por el Sujeto Obligado,</w:t>
      </w:r>
      <w:r w:rsidR="00251225" w:rsidRPr="00ED7C1C">
        <w:rPr>
          <w:rFonts w:ascii="Palatino Linotype" w:hAnsi="Palatino Linotype" w:cs="Tahoma"/>
          <w:iCs/>
          <w:sz w:val="22"/>
          <w:szCs w:val="22"/>
        </w:rPr>
        <w:t xml:space="preserve"> </w:t>
      </w:r>
      <w:r w:rsidRPr="00ED7C1C">
        <w:rPr>
          <w:rFonts w:ascii="Palatino Linotype" w:hAnsi="Palatino Linotype" w:cs="Tahoma"/>
          <w:iCs/>
          <w:sz w:val="22"/>
          <w:szCs w:val="22"/>
        </w:rPr>
        <w:t>el escrito recursal</w:t>
      </w:r>
      <w:r w:rsidR="00251225" w:rsidRPr="00ED7C1C">
        <w:rPr>
          <w:rFonts w:ascii="Palatino Linotype" w:hAnsi="Palatino Linotype" w:cs="Tahoma"/>
          <w:iCs/>
          <w:sz w:val="22"/>
          <w:szCs w:val="22"/>
        </w:rPr>
        <w:t xml:space="preserve"> y el informe justificado</w:t>
      </w:r>
      <w:r w:rsidRPr="00ED7C1C">
        <w:rPr>
          <w:rFonts w:ascii="Palatino Linotype" w:hAnsi="Palatino Linotype" w:cs="Tahoma"/>
          <w:iCs/>
          <w:sz w:val="22"/>
          <w:szCs w:val="22"/>
        </w:rPr>
        <w:t xml:space="preserve">; </w:t>
      </w:r>
      <w:r w:rsidRPr="00ED7C1C">
        <w:rPr>
          <w:rFonts w:ascii="Palatino Linotype" w:hAnsi="Palatino Linotype" w:cs="Tahoma"/>
          <w:bCs/>
          <w:sz w:val="22"/>
          <w:szCs w:val="22"/>
        </w:rPr>
        <w:t>instrumentales que se toman en cuenta a efecto de resolver el presente medio de impugnación, conforme a lo dispuesto por el artículo 185, fracción IV, de la Ley de Transparencia y Acceso a la Información Pública del Estado de México y Municipios.</w:t>
      </w:r>
      <w:r w:rsidR="00D40578" w:rsidRPr="00ED7C1C">
        <w:rPr>
          <w:rFonts w:ascii="Palatino Linotype" w:hAnsi="Palatino Linotype" w:cs="Tahoma"/>
          <w:bCs/>
          <w:sz w:val="22"/>
          <w:szCs w:val="22"/>
        </w:rPr>
        <w:t xml:space="preserve"> </w:t>
      </w:r>
      <w:r w:rsidR="00D40578" w:rsidRPr="00ED7C1C">
        <w:rPr>
          <w:rFonts w:ascii="Palatino Linotype" w:hAnsi="Palatino Linotype" w:cs="Tahoma"/>
          <w:b/>
          <w:sz w:val="22"/>
          <w:szCs w:val="22"/>
        </w:rPr>
        <w:t xml:space="preserve">Cabe señalar que el Recurrente fue omiso </w:t>
      </w:r>
      <w:r w:rsidR="00251225" w:rsidRPr="00ED7C1C">
        <w:rPr>
          <w:rFonts w:ascii="Palatino Linotype" w:eastAsiaTheme="minorHAnsi" w:hAnsi="Palatino Linotype" w:cs="Tahoma"/>
          <w:b/>
          <w:iCs/>
          <w:color w:val="000000" w:themeColor="text1"/>
          <w:sz w:val="22"/>
          <w:szCs w:val="22"/>
          <w:lang w:val="es-ES" w:eastAsia="en-US"/>
        </w:rPr>
        <w:t xml:space="preserve">en realizar </w:t>
      </w:r>
      <w:r w:rsidR="00D40578" w:rsidRPr="00ED7C1C">
        <w:rPr>
          <w:rFonts w:ascii="Palatino Linotype" w:eastAsiaTheme="minorHAnsi" w:hAnsi="Palatino Linotype" w:cs="Tahoma"/>
          <w:b/>
          <w:iCs/>
          <w:color w:val="000000" w:themeColor="text1"/>
          <w:sz w:val="22"/>
          <w:szCs w:val="22"/>
          <w:lang w:val="es-ES" w:eastAsia="en-US"/>
        </w:rPr>
        <w:t xml:space="preserve">manifestaciones o alegatos.  </w:t>
      </w:r>
    </w:p>
    <w:p w14:paraId="741930A3" w14:textId="7B843102" w:rsidR="00F97C77" w:rsidRPr="00ED7C1C" w:rsidRDefault="00F97C77" w:rsidP="00F97C77">
      <w:pPr>
        <w:tabs>
          <w:tab w:val="left" w:pos="4962"/>
        </w:tabs>
        <w:spacing w:line="360" w:lineRule="auto"/>
        <w:ind w:right="-28"/>
        <w:contextualSpacing/>
        <w:jc w:val="both"/>
        <w:rPr>
          <w:rFonts w:ascii="Palatino Linotype" w:eastAsia="Calibri" w:hAnsi="Palatino Linotype" w:cs="Tahoma"/>
          <w:iCs/>
          <w:sz w:val="22"/>
          <w:szCs w:val="22"/>
          <w:lang w:val="es-ES" w:eastAsia="es-ES_tradnl"/>
        </w:rPr>
      </w:pPr>
    </w:p>
    <w:p w14:paraId="056BCCC9" w14:textId="6DE83904" w:rsidR="00F97C77" w:rsidRPr="00ED7C1C" w:rsidRDefault="00F97C77" w:rsidP="00F97C77">
      <w:pPr>
        <w:spacing w:line="360" w:lineRule="auto"/>
        <w:ind w:right="-28"/>
        <w:contextualSpacing/>
        <w:jc w:val="both"/>
        <w:rPr>
          <w:rFonts w:ascii="Palatino Linotype" w:hAnsi="Palatino Linotype" w:cs="Tahoma"/>
          <w:b/>
          <w:sz w:val="22"/>
          <w:szCs w:val="22"/>
        </w:rPr>
      </w:pPr>
      <w:r w:rsidRPr="00ED7C1C">
        <w:rPr>
          <w:rFonts w:ascii="Palatino Linotype" w:hAnsi="Palatino Linotype" w:cs="Tahoma"/>
          <w:b/>
          <w:sz w:val="22"/>
          <w:szCs w:val="22"/>
          <w:lang w:val="es-ES"/>
        </w:rPr>
        <w:lastRenderedPageBreak/>
        <w:t xml:space="preserve">CUARTO. </w:t>
      </w:r>
      <w:r w:rsidRPr="00ED7C1C">
        <w:rPr>
          <w:rFonts w:ascii="Palatino Linotype" w:hAnsi="Palatino Linotype" w:cs="Tahoma"/>
          <w:b/>
          <w:sz w:val="22"/>
          <w:szCs w:val="22"/>
        </w:rPr>
        <w:t xml:space="preserve">Marco normativo aplicable en materia de transparencia y </w:t>
      </w:r>
      <w:r w:rsidR="00BC6DF8" w:rsidRPr="00ED7C1C">
        <w:rPr>
          <w:rFonts w:ascii="Palatino Linotype" w:hAnsi="Palatino Linotype" w:cs="Tahoma"/>
          <w:b/>
          <w:sz w:val="22"/>
          <w:szCs w:val="22"/>
        </w:rPr>
        <w:t>acceso a la información pública</w:t>
      </w:r>
    </w:p>
    <w:p w14:paraId="139C0055" w14:textId="77777777" w:rsidR="00F97C77" w:rsidRPr="00ED7C1C" w:rsidRDefault="00F97C77" w:rsidP="00F97C77">
      <w:pPr>
        <w:spacing w:line="360" w:lineRule="auto"/>
        <w:ind w:right="-28"/>
        <w:contextualSpacing/>
        <w:jc w:val="both"/>
        <w:rPr>
          <w:rFonts w:ascii="Palatino Linotype" w:hAnsi="Palatino Linotype" w:cs="Tahoma"/>
          <w:bCs/>
          <w:iCs/>
          <w:sz w:val="22"/>
          <w:szCs w:val="22"/>
        </w:rPr>
      </w:pPr>
    </w:p>
    <w:p w14:paraId="62C57107" w14:textId="77777777" w:rsidR="00F97C77" w:rsidRPr="00ED7C1C" w:rsidRDefault="00F97C77" w:rsidP="00F97C77">
      <w:pPr>
        <w:spacing w:line="360" w:lineRule="auto"/>
        <w:ind w:right="-28"/>
        <w:contextualSpacing/>
        <w:jc w:val="both"/>
        <w:rPr>
          <w:rFonts w:ascii="Palatino Linotype" w:hAnsi="Palatino Linotype" w:cs="Tahoma"/>
          <w:bCs/>
          <w:iCs/>
          <w:sz w:val="22"/>
          <w:szCs w:val="22"/>
        </w:rPr>
      </w:pPr>
      <w:r w:rsidRPr="00ED7C1C">
        <w:rPr>
          <w:rFonts w:ascii="Palatino Linotype" w:hAnsi="Palatino Linotype" w:cs="Tahoma"/>
          <w:bCs/>
          <w:iCs/>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4B8E0391" w14:textId="77777777" w:rsidR="00F97C77" w:rsidRPr="00ED7C1C" w:rsidRDefault="00F97C77" w:rsidP="00F97C77">
      <w:pPr>
        <w:spacing w:line="360" w:lineRule="auto"/>
        <w:ind w:right="-28"/>
        <w:contextualSpacing/>
        <w:jc w:val="both"/>
        <w:rPr>
          <w:rFonts w:ascii="Palatino Linotype" w:hAnsi="Palatino Linotype" w:cs="Tahoma"/>
          <w:bCs/>
          <w:iCs/>
          <w:sz w:val="22"/>
          <w:szCs w:val="22"/>
        </w:rPr>
      </w:pPr>
    </w:p>
    <w:p w14:paraId="222BAC57" w14:textId="77777777" w:rsidR="00F97C77" w:rsidRPr="00ED7C1C" w:rsidRDefault="00F97C77" w:rsidP="00F97C77">
      <w:pPr>
        <w:spacing w:line="360" w:lineRule="auto"/>
        <w:ind w:right="-28"/>
        <w:contextualSpacing/>
        <w:jc w:val="both"/>
        <w:rPr>
          <w:rFonts w:ascii="Palatino Linotype" w:hAnsi="Palatino Linotype" w:cs="Tahoma"/>
          <w:bCs/>
          <w:iCs/>
          <w:sz w:val="22"/>
          <w:szCs w:val="22"/>
        </w:rPr>
      </w:pPr>
      <w:r w:rsidRPr="00ED7C1C">
        <w:rPr>
          <w:rFonts w:ascii="Palatino Linotype" w:hAnsi="Palatino Linotype" w:cs="Tahoma"/>
          <w:bCs/>
          <w:iCs/>
          <w:sz w:val="22"/>
          <w:szCs w:val="22"/>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007F5735" w14:textId="77777777" w:rsidR="00F97C77" w:rsidRPr="00ED7C1C" w:rsidRDefault="00F97C77" w:rsidP="00F97C77">
      <w:pPr>
        <w:spacing w:line="360" w:lineRule="auto"/>
        <w:ind w:right="-28"/>
        <w:contextualSpacing/>
        <w:jc w:val="both"/>
        <w:rPr>
          <w:rFonts w:ascii="Palatino Linotype" w:hAnsi="Palatino Linotype" w:cs="Tahoma"/>
          <w:bCs/>
          <w:iCs/>
          <w:sz w:val="22"/>
          <w:szCs w:val="22"/>
        </w:rPr>
      </w:pPr>
    </w:p>
    <w:p w14:paraId="30413850" w14:textId="77777777" w:rsidR="00F97C77" w:rsidRPr="00ED7C1C" w:rsidRDefault="00F97C77" w:rsidP="00F97C77">
      <w:pPr>
        <w:spacing w:line="360" w:lineRule="auto"/>
        <w:ind w:right="-28"/>
        <w:contextualSpacing/>
        <w:jc w:val="both"/>
        <w:rPr>
          <w:rFonts w:ascii="Palatino Linotype" w:hAnsi="Palatino Linotype" w:cs="Tahoma"/>
          <w:bCs/>
          <w:iCs/>
          <w:sz w:val="22"/>
          <w:szCs w:val="22"/>
        </w:rPr>
      </w:pPr>
      <w:r w:rsidRPr="00ED7C1C">
        <w:rPr>
          <w:rFonts w:ascii="Palatino Linotype" w:hAnsi="Palatino Linotype" w:cs="Tahoma"/>
          <w:bCs/>
          <w:iCs/>
          <w:sz w:val="22"/>
          <w:szCs w:val="22"/>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511A2769" w14:textId="77777777" w:rsidR="00F97C77" w:rsidRPr="00ED7C1C" w:rsidRDefault="00F97C77" w:rsidP="00F97C77">
      <w:pPr>
        <w:spacing w:line="360" w:lineRule="auto"/>
        <w:ind w:right="-28"/>
        <w:contextualSpacing/>
        <w:jc w:val="both"/>
        <w:rPr>
          <w:rFonts w:ascii="Palatino Linotype" w:hAnsi="Palatino Linotype" w:cs="Tahoma"/>
          <w:bCs/>
          <w:iCs/>
          <w:sz w:val="22"/>
          <w:szCs w:val="22"/>
        </w:rPr>
      </w:pPr>
    </w:p>
    <w:p w14:paraId="7366BE05" w14:textId="77777777" w:rsidR="00F97C77" w:rsidRPr="00ED7C1C" w:rsidRDefault="00F97C77" w:rsidP="00F97C77">
      <w:pPr>
        <w:spacing w:line="360" w:lineRule="auto"/>
        <w:ind w:right="-28"/>
        <w:contextualSpacing/>
        <w:jc w:val="both"/>
        <w:rPr>
          <w:rFonts w:ascii="Palatino Linotype" w:hAnsi="Palatino Linotype" w:cs="Tahoma"/>
          <w:bCs/>
          <w:iCs/>
          <w:sz w:val="22"/>
          <w:szCs w:val="22"/>
        </w:rPr>
      </w:pPr>
      <w:r w:rsidRPr="00ED7C1C">
        <w:rPr>
          <w:rFonts w:ascii="Palatino Linotype" w:hAnsi="Palatino Linotype" w:cs="Tahoma"/>
          <w:bCs/>
          <w:iCs/>
          <w:sz w:val="22"/>
          <w:szCs w:val="22"/>
        </w:rPr>
        <w:t>Por su parte, la Ley de Transparencia y Acceso a la Información Pública del Estado de México y Municipios (Reglamentaria del artículo 5° de la Constitución Local), establece lo siguiente:</w:t>
      </w:r>
    </w:p>
    <w:p w14:paraId="4794CA4A" w14:textId="77777777" w:rsidR="00F97C77" w:rsidRPr="00ED7C1C" w:rsidRDefault="00F97C77" w:rsidP="00F97C77">
      <w:pPr>
        <w:spacing w:line="360" w:lineRule="auto"/>
        <w:ind w:right="-28"/>
        <w:contextualSpacing/>
        <w:jc w:val="both"/>
        <w:rPr>
          <w:rFonts w:ascii="Palatino Linotype" w:hAnsi="Palatino Linotype" w:cs="Tahoma"/>
          <w:bCs/>
          <w:iCs/>
          <w:sz w:val="22"/>
          <w:szCs w:val="22"/>
        </w:rPr>
      </w:pPr>
    </w:p>
    <w:p w14:paraId="3221581E" w14:textId="77777777" w:rsidR="00F97C77" w:rsidRPr="00ED7C1C" w:rsidRDefault="00F97C77" w:rsidP="00F97C77">
      <w:pPr>
        <w:spacing w:line="360" w:lineRule="auto"/>
        <w:ind w:right="-28"/>
        <w:contextualSpacing/>
        <w:jc w:val="both"/>
        <w:rPr>
          <w:rFonts w:ascii="Palatino Linotype" w:hAnsi="Palatino Linotype" w:cs="Tahoma"/>
          <w:bCs/>
          <w:iCs/>
          <w:sz w:val="22"/>
          <w:szCs w:val="22"/>
        </w:rPr>
      </w:pPr>
      <w:r w:rsidRPr="00ED7C1C">
        <w:rPr>
          <w:rFonts w:ascii="Palatino Linotype" w:hAnsi="Palatino Linotype" w:cs="Tahoma"/>
          <w:bCs/>
          <w:iCs/>
          <w:sz w:val="22"/>
          <w:szCs w:val="22"/>
        </w:rPr>
        <w:t>El artículo 12, que, quienes generen, recopilen, administren, manejen, procesen, archiven o conserven información pública serán responsables de la misma.</w:t>
      </w:r>
    </w:p>
    <w:p w14:paraId="443E4B91" w14:textId="77777777" w:rsidR="00F97C77" w:rsidRPr="00ED7C1C" w:rsidRDefault="00F97C77" w:rsidP="00F97C77">
      <w:pPr>
        <w:spacing w:line="360" w:lineRule="auto"/>
        <w:ind w:right="-28"/>
        <w:contextualSpacing/>
        <w:jc w:val="both"/>
        <w:rPr>
          <w:rFonts w:ascii="Palatino Linotype" w:hAnsi="Palatino Linotype" w:cs="Tahoma"/>
          <w:bCs/>
          <w:iCs/>
          <w:sz w:val="22"/>
          <w:szCs w:val="22"/>
        </w:rPr>
      </w:pPr>
    </w:p>
    <w:p w14:paraId="24E5DD42" w14:textId="77777777" w:rsidR="00F97C77" w:rsidRPr="00ED7C1C" w:rsidRDefault="00F97C77" w:rsidP="00F97C77">
      <w:pPr>
        <w:spacing w:line="360" w:lineRule="auto"/>
        <w:ind w:right="-28"/>
        <w:contextualSpacing/>
        <w:jc w:val="both"/>
        <w:rPr>
          <w:rFonts w:ascii="Palatino Linotype" w:hAnsi="Palatino Linotype" w:cs="Tahoma"/>
          <w:bCs/>
          <w:iCs/>
          <w:sz w:val="22"/>
          <w:szCs w:val="22"/>
        </w:rPr>
      </w:pPr>
      <w:r w:rsidRPr="00ED7C1C">
        <w:rPr>
          <w:rFonts w:ascii="Palatino Linotype" w:hAnsi="Palatino Linotype" w:cs="Tahoma"/>
          <w:bCs/>
          <w:iCs/>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2165EFD1" w14:textId="77777777" w:rsidR="00F97C77" w:rsidRPr="00ED7C1C" w:rsidRDefault="00F97C77" w:rsidP="00F97C77">
      <w:pPr>
        <w:spacing w:line="360" w:lineRule="auto"/>
        <w:ind w:right="-28"/>
        <w:contextualSpacing/>
        <w:jc w:val="both"/>
        <w:rPr>
          <w:rFonts w:ascii="Palatino Linotype" w:hAnsi="Palatino Linotype" w:cs="Tahoma"/>
          <w:bCs/>
          <w:iCs/>
          <w:sz w:val="22"/>
          <w:szCs w:val="22"/>
        </w:rPr>
      </w:pPr>
    </w:p>
    <w:p w14:paraId="5EADD94D" w14:textId="77777777" w:rsidR="00F97C77" w:rsidRPr="00ED7C1C" w:rsidRDefault="00F97C77" w:rsidP="00F97C77">
      <w:pPr>
        <w:spacing w:line="360" w:lineRule="auto"/>
        <w:ind w:right="-28"/>
        <w:contextualSpacing/>
        <w:jc w:val="both"/>
        <w:rPr>
          <w:rFonts w:ascii="Palatino Linotype" w:hAnsi="Palatino Linotype" w:cs="Tahoma"/>
          <w:bCs/>
          <w:iCs/>
          <w:sz w:val="22"/>
          <w:szCs w:val="22"/>
        </w:rPr>
      </w:pPr>
      <w:r w:rsidRPr="00ED7C1C">
        <w:rPr>
          <w:rFonts w:ascii="Palatino Linotype" w:hAnsi="Palatino Linotype" w:cs="Tahoma"/>
          <w:bCs/>
          <w:iCs/>
          <w:sz w:val="22"/>
          <w:szCs w:val="22"/>
        </w:rPr>
        <w:lastRenderedPageBreak/>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31E84835" w14:textId="77777777" w:rsidR="00647554" w:rsidRPr="00ED7C1C" w:rsidRDefault="00647554" w:rsidP="00F97C77">
      <w:pPr>
        <w:spacing w:line="360" w:lineRule="auto"/>
        <w:ind w:right="-28"/>
        <w:contextualSpacing/>
        <w:jc w:val="both"/>
        <w:rPr>
          <w:rFonts w:ascii="Palatino Linotype" w:hAnsi="Palatino Linotype" w:cs="Tahoma"/>
          <w:b/>
          <w:sz w:val="22"/>
          <w:szCs w:val="22"/>
        </w:rPr>
      </w:pPr>
    </w:p>
    <w:p w14:paraId="283D776F" w14:textId="3741FFD9" w:rsidR="00F97C77" w:rsidRPr="00ED7C1C" w:rsidRDefault="00BC6DF8" w:rsidP="00F97C77">
      <w:pPr>
        <w:spacing w:line="360" w:lineRule="auto"/>
        <w:ind w:right="-28"/>
        <w:contextualSpacing/>
        <w:jc w:val="both"/>
        <w:rPr>
          <w:rFonts w:ascii="Palatino Linotype" w:hAnsi="Palatino Linotype" w:cs="Tahoma"/>
          <w:b/>
          <w:sz w:val="22"/>
          <w:szCs w:val="22"/>
        </w:rPr>
      </w:pPr>
      <w:r w:rsidRPr="00ED7C1C">
        <w:rPr>
          <w:rFonts w:ascii="Palatino Linotype" w:hAnsi="Palatino Linotype" w:cs="Tahoma"/>
          <w:b/>
          <w:sz w:val="22"/>
          <w:szCs w:val="22"/>
        </w:rPr>
        <w:t>QUINTO. Estudio de Fondo</w:t>
      </w:r>
    </w:p>
    <w:p w14:paraId="591BB00B" w14:textId="77777777" w:rsidR="00F97C77" w:rsidRPr="00ED7C1C" w:rsidRDefault="00F97C77" w:rsidP="00F97C77">
      <w:pPr>
        <w:tabs>
          <w:tab w:val="left" w:pos="4962"/>
        </w:tabs>
        <w:spacing w:line="360" w:lineRule="auto"/>
        <w:ind w:right="-28"/>
        <w:contextualSpacing/>
        <w:jc w:val="both"/>
        <w:rPr>
          <w:rFonts w:ascii="Palatino Linotype" w:eastAsia="Calibri" w:hAnsi="Palatino Linotype" w:cs="Tahoma"/>
          <w:iCs/>
          <w:sz w:val="22"/>
          <w:szCs w:val="22"/>
          <w:lang w:eastAsia="es-ES_tradnl"/>
        </w:rPr>
      </w:pPr>
    </w:p>
    <w:p w14:paraId="1A43F81A" w14:textId="12FE7A1E" w:rsidR="00F97C77" w:rsidRPr="00ED7C1C" w:rsidRDefault="00F97C77" w:rsidP="00251225">
      <w:pPr>
        <w:spacing w:line="360" w:lineRule="auto"/>
        <w:ind w:right="-28"/>
        <w:contextualSpacing/>
        <w:jc w:val="both"/>
        <w:rPr>
          <w:rFonts w:ascii="Palatino Linotype" w:eastAsia="Calibri" w:hAnsi="Palatino Linotype" w:cs="Tahoma"/>
          <w:bCs/>
          <w:sz w:val="22"/>
          <w:szCs w:val="22"/>
          <w:lang w:val="es-ES"/>
        </w:rPr>
      </w:pPr>
      <w:r w:rsidRPr="00ED7C1C">
        <w:rPr>
          <w:rFonts w:ascii="Palatino Linotype" w:hAnsi="Palatino Linotype" w:cs="Tahoma"/>
          <w:bCs/>
          <w:iCs/>
          <w:sz w:val="22"/>
          <w:szCs w:val="22"/>
        </w:rPr>
        <w:t xml:space="preserve">Expuestas las posturas de las partes, se procede al análisis del agravio hecho valer por el Particular, concerniente a la entrega de información </w:t>
      </w:r>
      <w:r w:rsidR="00251225" w:rsidRPr="00ED7C1C">
        <w:rPr>
          <w:rFonts w:ascii="Palatino Linotype" w:hAnsi="Palatino Linotype" w:cs="Tahoma"/>
          <w:bCs/>
          <w:iCs/>
          <w:sz w:val="22"/>
          <w:szCs w:val="22"/>
        </w:rPr>
        <w:t>incompleta</w:t>
      </w:r>
      <w:r w:rsidRPr="00ED7C1C">
        <w:rPr>
          <w:rFonts w:ascii="Palatino Linotype" w:hAnsi="Palatino Linotype" w:cs="Tahoma"/>
          <w:bCs/>
          <w:iCs/>
          <w:sz w:val="22"/>
          <w:szCs w:val="22"/>
        </w:rPr>
        <w:t>, para lo cual, es necesario contextualizar la solicitud de información.</w:t>
      </w:r>
    </w:p>
    <w:p w14:paraId="306B9FFE" w14:textId="77777777" w:rsidR="00295675" w:rsidRPr="00ED7C1C" w:rsidRDefault="00295675" w:rsidP="00412A8E">
      <w:pPr>
        <w:spacing w:line="360" w:lineRule="auto"/>
        <w:ind w:right="-28"/>
        <w:contextualSpacing/>
        <w:jc w:val="both"/>
        <w:rPr>
          <w:rFonts w:ascii="Palatino Linotype" w:eastAsia="Calibri" w:hAnsi="Palatino Linotype" w:cs="Tahoma"/>
          <w:bCs/>
          <w:sz w:val="22"/>
          <w:szCs w:val="22"/>
        </w:rPr>
      </w:pPr>
    </w:p>
    <w:p w14:paraId="79644E3A" w14:textId="4917C84A" w:rsidR="00412A8E" w:rsidRPr="00ED7C1C" w:rsidRDefault="00412A8E" w:rsidP="00412A8E">
      <w:pPr>
        <w:spacing w:line="360" w:lineRule="auto"/>
        <w:ind w:right="-28"/>
        <w:contextualSpacing/>
        <w:jc w:val="both"/>
        <w:rPr>
          <w:rFonts w:ascii="Palatino Linotype" w:eastAsia="Calibri" w:hAnsi="Palatino Linotype" w:cs="Tahoma"/>
          <w:b/>
          <w:bCs/>
          <w:sz w:val="22"/>
          <w:szCs w:val="22"/>
        </w:rPr>
      </w:pPr>
      <w:r w:rsidRPr="00ED7C1C">
        <w:rPr>
          <w:rFonts w:ascii="Palatino Linotype" w:eastAsia="Calibri" w:hAnsi="Palatino Linotype" w:cs="Tahoma"/>
          <w:bCs/>
          <w:sz w:val="22"/>
          <w:szCs w:val="22"/>
        </w:rPr>
        <w:t xml:space="preserve">Sobre el tema, cabe precisar que de conformidad con los artículos 6°, apartado A, de la Constitución Política de los Estados Unidos Mexicanos, 5° de la Constitución Política del Estado Libre y Soberano de México, 4° de la Ley General de Transparencia y Acceso a la Información Pública y 4° de la Ley de Transparencia y Acceso a la Información Pública del Estado de México y Municipios, </w:t>
      </w:r>
      <w:r w:rsidRPr="00ED7C1C">
        <w:rPr>
          <w:rFonts w:ascii="Palatino Linotype" w:eastAsia="Calibri" w:hAnsi="Palatino Linotype" w:cs="Tahoma"/>
          <w:b/>
          <w:bCs/>
          <w:sz w:val="22"/>
          <w:szCs w:val="22"/>
        </w:rPr>
        <w:t>toda la información generada, obtenida, adquirida, transformada o en posesión de los sujetos obligados es pública y accesible a cualquier persona.</w:t>
      </w:r>
    </w:p>
    <w:p w14:paraId="181A0C38" w14:textId="77777777" w:rsidR="00412A8E" w:rsidRPr="00ED7C1C" w:rsidRDefault="00412A8E" w:rsidP="00412A8E">
      <w:pPr>
        <w:spacing w:line="360" w:lineRule="auto"/>
        <w:ind w:right="-28"/>
        <w:contextualSpacing/>
        <w:jc w:val="both"/>
        <w:rPr>
          <w:rFonts w:ascii="Palatino Linotype" w:eastAsia="Calibri" w:hAnsi="Palatino Linotype" w:cs="Tahoma"/>
          <w:bCs/>
          <w:sz w:val="22"/>
          <w:szCs w:val="22"/>
        </w:rPr>
      </w:pPr>
      <w:r w:rsidRPr="00ED7C1C">
        <w:rPr>
          <w:rFonts w:ascii="Palatino Linotype" w:eastAsia="Calibri" w:hAnsi="Palatino Linotype" w:cs="Tahoma"/>
          <w:bCs/>
          <w:sz w:val="22"/>
          <w:szCs w:val="22"/>
        </w:rPr>
        <w:t xml:space="preserve"> </w:t>
      </w:r>
    </w:p>
    <w:p w14:paraId="3A5391A4" w14:textId="77777777" w:rsidR="00412A8E" w:rsidRPr="00ED7C1C" w:rsidRDefault="00412A8E" w:rsidP="00412A8E">
      <w:pPr>
        <w:spacing w:line="360" w:lineRule="auto"/>
        <w:ind w:right="-28"/>
        <w:contextualSpacing/>
        <w:jc w:val="both"/>
        <w:rPr>
          <w:rFonts w:ascii="Palatino Linotype" w:eastAsia="Calibri" w:hAnsi="Palatino Linotype" w:cs="Tahoma"/>
          <w:bCs/>
          <w:sz w:val="22"/>
          <w:szCs w:val="22"/>
        </w:rPr>
      </w:pPr>
      <w:r w:rsidRPr="00ED7C1C">
        <w:rPr>
          <w:rFonts w:ascii="Palatino Linotype" w:eastAsia="Calibri" w:hAnsi="Palatino Linotype" w:cs="Tahoma"/>
          <w:bCs/>
          <w:sz w:val="22"/>
          <w:szCs w:val="22"/>
        </w:rPr>
        <w:t>En ese contexto, el artículo 18 de la Ley de Transparencia y Acceso a la Información Pública del Estado de México y Municipios, contempla que los sujetos obligados deberán documentar todo acto que derive del ejercicio de sus facultades, competencias o funciones.</w:t>
      </w:r>
    </w:p>
    <w:p w14:paraId="33071D7E" w14:textId="77777777" w:rsidR="00412A8E" w:rsidRPr="00ED7C1C" w:rsidRDefault="00412A8E" w:rsidP="00412A8E">
      <w:pPr>
        <w:spacing w:line="360" w:lineRule="auto"/>
        <w:ind w:right="-28"/>
        <w:contextualSpacing/>
        <w:jc w:val="both"/>
        <w:rPr>
          <w:rFonts w:ascii="Palatino Linotype" w:eastAsia="Calibri" w:hAnsi="Palatino Linotype" w:cs="Tahoma"/>
          <w:bCs/>
          <w:sz w:val="22"/>
          <w:szCs w:val="22"/>
        </w:rPr>
      </w:pPr>
      <w:r w:rsidRPr="00ED7C1C">
        <w:rPr>
          <w:rFonts w:ascii="Palatino Linotype" w:eastAsia="Calibri" w:hAnsi="Palatino Linotype" w:cs="Tahoma"/>
          <w:bCs/>
          <w:sz w:val="22"/>
          <w:szCs w:val="22"/>
        </w:rPr>
        <w:t xml:space="preserve"> </w:t>
      </w:r>
    </w:p>
    <w:p w14:paraId="3303273E" w14:textId="77777777" w:rsidR="00412A8E" w:rsidRPr="00ED7C1C" w:rsidRDefault="00412A8E" w:rsidP="00412A8E">
      <w:pPr>
        <w:spacing w:line="360" w:lineRule="auto"/>
        <w:ind w:right="-28"/>
        <w:contextualSpacing/>
        <w:jc w:val="both"/>
        <w:rPr>
          <w:rFonts w:ascii="Palatino Linotype" w:eastAsia="Calibri" w:hAnsi="Palatino Linotype" w:cs="Tahoma"/>
          <w:bCs/>
          <w:sz w:val="22"/>
          <w:szCs w:val="22"/>
        </w:rPr>
      </w:pPr>
      <w:r w:rsidRPr="00ED7C1C">
        <w:rPr>
          <w:rFonts w:ascii="Palatino Linotype" w:eastAsia="Calibri" w:hAnsi="Palatino Linotype" w:cs="Tahoma"/>
          <w:bCs/>
          <w:sz w:val="22"/>
          <w:szCs w:val="22"/>
        </w:rPr>
        <w:t xml:space="preserve">Lo anterior toma relevancia, pues según Jarquín, Soledad (2019), en el “Diccionario de Transparencia y Acceso a la Información Pública” (p. 126 y 127), todos los sujetos obligados tienen la obligación jurídica, en materia de transparencia y acceso a la información pública, de dejar constancia o registro material de las actividades efectuadas con motivo del ejercicio de </w:t>
      </w:r>
      <w:r w:rsidRPr="00ED7C1C">
        <w:rPr>
          <w:rFonts w:ascii="Palatino Linotype" w:eastAsia="Calibri" w:hAnsi="Palatino Linotype" w:cs="Tahoma"/>
          <w:bCs/>
          <w:sz w:val="22"/>
          <w:szCs w:val="22"/>
        </w:rPr>
        <w:lastRenderedPageBreak/>
        <w:t>sus atribuciones de cualquier acto que derive del ejercicio de sus facultades, competencias o funciones.</w:t>
      </w:r>
    </w:p>
    <w:p w14:paraId="1B053F68" w14:textId="77777777" w:rsidR="00412A8E" w:rsidRPr="00ED7C1C" w:rsidRDefault="00412A8E" w:rsidP="00412A8E">
      <w:pPr>
        <w:spacing w:line="360" w:lineRule="auto"/>
        <w:ind w:right="-28"/>
        <w:contextualSpacing/>
        <w:jc w:val="both"/>
        <w:rPr>
          <w:rFonts w:ascii="Palatino Linotype" w:eastAsia="Calibri" w:hAnsi="Palatino Linotype" w:cs="Tahoma"/>
          <w:bCs/>
          <w:sz w:val="22"/>
          <w:szCs w:val="22"/>
        </w:rPr>
      </w:pPr>
      <w:r w:rsidRPr="00ED7C1C">
        <w:rPr>
          <w:rFonts w:ascii="Palatino Linotype" w:eastAsia="Calibri" w:hAnsi="Palatino Linotype" w:cs="Tahoma"/>
          <w:bCs/>
          <w:sz w:val="22"/>
          <w:szCs w:val="22"/>
        </w:rPr>
        <w:t xml:space="preserve"> </w:t>
      </w:r>
    </w:p>
    <w:p w14:paraId="335E3001" w14:textId="77777777" w:rsidR="00412A8E" w:rsidRPr="00ED7C1C" w:rsidRDefault="00412A8E" w:rsidP="00412A8E">
      <w:pPr>
        <w:spacing w:line="360" w:lineRule="auto"/>
        <w:ind w:right="-28"/>
        <w:contextualSpacing/>
        <w:jc w:val="both"/>
        <w:rPr>
          <w:rFonts w:ascii="Palatino Linotype" w:eastAsia="Calibri" w:hAnsi="Palatino Linotype" w:cs="Tahoma"/>
          <w:bCs/>
          <w:sz w:val="22"/>
          <w:szCs w:val="22"/>
        </w:rPr>
      </w:pPr>
      <w:r w:rsidRPr="00ED7C1C">
        <w:rPr>
          <w:rFonts w:ascii="Palatino Linotype" w:eastAsia="Calibri" w:hAnsi="Palatino Linotype" w:cs="Tahoma"/>
          <w:bCs/>
          <w:sz w:val="22"/>
          <w:szCs w:val="22"/>
        </w:rPr>
        <w:t xml:space="preserve">Además, precisa que los documentos son el registro material que da testimonio de las actividades efectuadas por los sujetos obligados con motivo del ejercicio de sus facultades, atribuciones o funciones, los cuales pueden ser escritos, impresos, sonoros, visuales, electrónicos, informáticos, entre otros; asimismo aclara que estos pueden contener valores administrativos, legales, fiscales, contables, históricos, informativos, entre otros. </w:t>
      </w:r>
    </w:p>
    <w:p w14:paraId="3F646B2F" w14:textId="77777777" w:rsidR="00412A8E" w:rsidRPr="00ED7C1C" w:rsidRDefault="00412A8E" w:rsidP="00412A8E">
      <w:pPr>
        <w:spacing w:line="360" w:lineRule="auto"/>
        <w:ind w:right="-28"/>
        <w:contextualSpacing/>
        <w:jc w:val="both"/>
        <w:rPr>
          <w:rFonts w:ascii="Palatino Linotype" w:eastAsia="Calibri" w:hAnsi="Palatino Linotype" w:cs="Tahoma"/>
          <w:bCs/>
          <w:sz w:val="22"/>
          <w:szCs w:val="22"/>
        </w:rPr>
      </w:pPr>
      <w:r w:rsidRPr="00ED7C1C">
        <w:rPr>
          <w:rFonts w:ascii="Palatino Linotype" w:eastAsia="Calibri" w:hAnsi="Palatino Linotype" w:cs="Tahoma"/>
          <w:bCs/>
          <w:sz w:val="22"/>
          <w:szCs w:val="22"/>
        </w:rPr>
        <w:t xml:space="preserve"> </w:t>
      </w:r>
    </w:p>
    <w:p w14:paraId="0A70B53B" w14:textId="77777777" w:rsidR="00412A8E" w:rsidRPr="00ED7C1C" w:rsidRDefault="00412A8E" w:rsidP="00412A8E">
      <w:pPr>
        <w:spacing w:line="360" w:lineRule="auto"/>
        <w:ind w:right="-28"/>
        <w:contextualSpacing/>
        <w:jc w:val="both"/>
        <w:rPr>
          <w:rFonts w:ascii="Palatino Linotype" w:eastAsia="Calibri" w:hAnsi="Palatino Linotype" w:cs="Tahoma"/>
          <w:bCs/>
          <w:sz w:val="22"/>
          <w:szCs w:val="22"/>
        </w:rPr>
      </w:pPr>
      <w:r w:rsidRPr="00ED7C1C">
        <w:rPr>
          <w:rFonts w:ascii="Palatino Linotype" w:eastAsia="Calibri" w:hAnsi="Palatino Linotype" w:cs="Tahoma"/>
          <w:bCs/>
          <w:sz w:val="22"/>
          <w:szCs w:val="22"/>
        </w:rPr>
        <w:t>En ese contexto, los diversos 12 y 24 de dicho ordenamiento jurídico, prevén que, es deber de los Sujetos Obligados proporcionar la información pública que se les requiera siempre y cuando obre en sus archivos; lo cual no implica que tengan que procesar, generar, resumir, efectuar cálculos o practicar investigaciones a fin de satisfacer la pretensión de los solicitantes.</w:t>
      </w:r>
    </w:p>
    <w:p w14:paraId="20E55308" w14:textId="77777777" w:rsidR="00412A8E" w:rsidRPr="00ED7C1C" w:rsidRDefault="00412A8E" w:rsidP="00412A8E">
      <w:pPr>
        <w:spacing w:line="360" w:lineRule="auto"/>
        <w:ind w:right="-28"/>
        <w:contextualSpacing/>
        <w:jc w:val="both"/>
        <w:rPr>
          <w:rFonts w:ascii="Palatino Linotype" w:eastAsia="Calibri" w:hAnsi="Palatino Linotype" w:cs="Tahoma"/>
          <w:bCs/>
          <w:sz w:val="22"/>
          <w:szCs w:val="22"/>
        </w:rPr>
      </w:pPr>
      <w:r w:rsidRPr="00ED7C1C">
        <w:rPr>
          <w:rFonts w:ascii="Palatino Linotype" w:eastAsia="Calibri" w:hAnsi="Palatino Linotype" w:cs="Tahoma"/>
          <w:bCs/>
          <w:sz w:val="22"/>
          <w:szCs w:val="22"/>
        </w:rPr>
        <w:t xml:space="preserve"> </w:t>
      </w:r>
    </w:p>
    <w:p w14:paraId="18AF0F08" w14:textId="77777777" w:rsidR="00412A8E" w:rsidRPr="00ED7C1C" w:rsidRDefault="00412A8E" w:rsidP="00412A8E">
      <w:pPr>
        <w:spacing w:line="360" w:lineRule="auto"/>
        <w:ind w:right="-28"/>
        <w:contextualSpacing/>
        <w:jc w:val="both"/>
        <w:rPr>
          <w:rFonts w:ascii="Palatino Linotype" w:eastAsia="Calibri" w:hAnsi="Palatino Linotype" w:cs="Tahoma"/>
          <w:bCs/>
          <w:sz w:val="22"/>
          <w:szCs w:val="22"/>
        </w:rPr>
      </w:pPr>
      <w:r w:rsidRPr="00ED7C1C">
        <w:rPr>
          <w:rFonts w:ascii="Palatino Linotype" w:eastAsia="Calibri" w:hAnsi="Palatino Linotype" w:cs="Tahoma"/>
          <w:bCs/>
          <w:sz w:val="22"/>
          <w:szCs w:val="22"/>
        </w:rPr>
        <w:t>Ahora bien, la Guía Técnica 7 Elaboración y Ejercicio de Presupuesto de Egresos del Instituto Nacional para el Federalismo y el Desarrollo Municipal, establece que el Presupuesto de Egresos constituye el programa anual de gastos del municipio, que permite al Ayuntamiento:</w:t>
      </w:r>
    </w:p>
    <w:p w14:paraId="0EE0776E" w14:textId="77777777" w:rsidR="00412A8E" w:rsidRPr="00ED7C1C" w:rsidRDefault="00412A8E" w:rsidP="00412A8E">
      <w:pPr>
        <w:spacing w:line="360" w:lineRule="auto"/>
        <w:ind w:right="-28"/>
        <w:contextualSpacing/>
        <w:jc w:val="both"/>
        <w:rPr>
          <w:rFonts w:ascii="Palatino Linotype" w:eastAsia="Calibri" w:hAnsi="Palatino Linotype" w:cs="Tahoma"/>
          <w:b/>
          <w:bCs/>
          <w:sz w:val="22"/>
          <w:szCs w:val="22"/>
        </w:rPr>
      </w:pPr>
      <w:r w:rsidRPr="00ED7C1C">
        <w:rPr>
          <w:rFonts w:ascii="Palatino Linotype" w:eastAsia="Calibri" w:hAnsi="Palatino Linotype" w:cs="Tahoma"/>
          <w:b/>
          <w:bCs/>
          <w:sz w:val="22"/>
          <w:szCs w:val="22"/>
        </w:rPr>
        <w:t xml:space="preserve"> </w:t>
      </w:r>
    </w:p>
    <w:p w14:paraId="5452826A" w14:textId="77777777" w:rsidR="00412A8E" w:rsidRPr="00ED7C1C" w:rsidRDefault="00412A8E" w:rsidP="00412A8E">
      <w:pPr>
        <w:numPr>
          <w:ilvl w:val="0"/>
          <w:numId w:val="6"/>
        </w:numPr>
        <w:spacing w:line="360" w:lineRule="auto"/>
        <w:ind w:right="-28"/>
        <w:contextualSpacing/>
        <w:jc w:val="both"/>
        <w:rPr>
          <w:rFonts w:ascii="Palatino Linotype" w:eastAsia="Calibri" w:hAnsi="Palatino Linotype" w:cs="Tahoma"/>
          <w:bCs/>
          <w:sz w:val="22"/>
          <w:szCs w:val="22"/>
        </w:rPr>
      </w:pPr>
      <w:r w:rsidRPr="00ED7C1C">
        <w:rPr>
          <w:rFonts w:ascii="Palatino Linotype" w:eastAsia="Calibri" w:hAnsi="Palatino Linotype" w:cs="Tahoma"/>
          <w:bCs/>
          <w:sz w:val="22"/>
          <w:szCs w:val="22"/>
        </w:rPr>
        <w:t>Prever los recursos financieros necesarios para la administración municipal;</w:t>
      </w:r>
    </w:p>
    <w:p w14:paraId="7C61F2F9" w14:textId="77777777" w:rsidR="00412A8E" w:rsidRPr="00ED7C1C" w:rsidRDefault="00412A8E" w:rsidP="00412A8E">
      <w:pPr>
        <w:numPr>
          <w:ilvl w:val="0"/>
          <w:numId w:val="6"/>
        </w:numPr>
        <w:spacing w:line="360" w:lineRule="auto"/>
        <w:ind w:right="-28"/>
        <w:contextualSpacing/>
        <w:jc w:val="both"/>
        <w:rPr>
          <w:rFonts w:ascii="Palatino Linotype" w:eastAsia="Calibri" w:hAnsi="Palatino Linotype" w:cs="Tahoma"/>
          <w:bCs/>
          <w:sz w:val="22"/>
          <w:szCs w:val="22"/>
        </w:rPr>
      </w:pPr>
      <w:r w:rsidRPr="00ED7C1C">
        <w:rPr>
          <w:rFonts w:ascii="Palatino Linotype" w:eastAsia="Calibri" w:hAnsi="Palatino Linotype" w:cs="Tahoma"/>
          <w:bCs/>
          <w:sz w:val="22"/>
          <w:szCs w:val="22"/>
        </w:rPr>
        <w:t>Llevar el control estricto de los gastos de la administración municipal, y</w:t>
      </w:r>
    </w:p>
    <w:p w14:paraId="54B32BD3" w14:textId="77777777" w:rsidR="00412A8E" w:rsidRPr="00ED7C1C" w:rsidRDefault="00412A8E" w:rsidP="00412A8E">
      <w:pPr>
        <w:numPr>
          <w:ilvl w:val="0"/>
          <w:numId w:val="6"/>
        </w:numPr>
        <w:spacing w:line="360" w:lineRule="auto"/>
        <w:ind w:right="-28"/>
        <w:contextualSpacing/>
        <w:jc w:val="both"/>
        <w:rPr>
          <w:rFonts w:ascii="Palatino Linotype" w:eastAsia="Calibri" w:hAnsi="Palatino Linotype" w:cs="Tahoma"/>
          <w:bCs/>
          <w:sz w:val="22"/>
          <w:szCs w:val="22"/>
        </w:rPr>
      </w:pPr>
      <w:r w:rsidRPr="00ED7C1C">
        <w:rPr>
          <w:rFonts w:ascii="Palatino Linotype" w:eastAsia="Calibri" w:hAnsi="Palatino Linotype" w:cs="Tahoma"/>
          <w:bCs/>
          <w:sz w:val="22"/>
          <w:szCs w:val="22"/>
        </w:rPr>
        <w:t>Manejar adecuada y honestamente los fondos financieros del municipio.</w:t>
      </w:r>
    </w:p>
    <w:p w14:paraId="78A510BF" w14:textId="77777777" w:rsidR="00412A8E" w:rsidRPr="00ED7C1C" w:rsidRDefault="00412A8E" w:rsidP="00412A8E">
      <w:pPr>
        <w:spacing w:line="360" w:lineRule="auto"/>
        <w:ind w:right="-28"/>
        <w:contextualSpacing/>
        <w:jc w:val="both"/>
        <w:rPr>
          <w:rFonts w:ascii="Palatino Linotype" w:eastAsia="Calibri" w:hAnsi="Palatino Linotype" w:cs="Tahoma"/>
          <w:bCs/>
          <w:sz w:val="22"/>
          <w:szCs w:val="22"/>
        </w:rPr>
      </w:pPr>
      <w:r w:rsidRPr="00ED7C1C">
        <w:rPr>
          <w:rFonts w:ascii="Palatino Linotype" w:eastAsia="Calibri" w:hAnsi="Palatino Linotype" w:cs="Tahoma"/>
          <w:bCs/>
          <w:sz w:val="22"/>
          <w:szCs w:val="22"/>
        </w:rPr>
        <w:t xml:space="preserve"> </w:t>
      </w:r>
    </w:p>
    <w:p w14:paraId="6F805A15" w14:textId="77777777" w:rsidR="00412A8E" w:rsidRPr="00ED7C1C" w:rsidRDefault="00412A8E" w:rsidP="00412A8E">
      <w:pPr>
        <w:spacing w:line="360" w:lineRule="auto"/>
        <w:ind w:right="-28"/>
        <w:contextualSpacing/>
        <w:jc w:val="both"/>
        <w:rPr>
          <w:rFonts w:ascii="Palatino Linotype" w:eastAsia="Calibri" w:hAnsi="Palatino Linotype" w:cs="Tahoma"/>
          <w:bCs/>
          <w:sz w:val="22"/>
          <w:szCs w:val="22"/>
        </w:rPr>
      </w:pPr>
      <w:r w:rsidRPr="00ED7C1C">
        <w:rPr>
          <w:rFonts w:ascii="Palatino Linotype" w:eastAsia="Calibri" w:hAnsi="Palatino Linotype" w:cs="Tahoma"/>
          <w:bCs/>
          <w:sz w:val="22"/>
          <w:szCs w:val="22"/>
        </w:rPr>
        <w:t xml:space="preserve">Además, precisa que dicho documento debe ser elaborado tomando en cuenta el monto disponible de los ingresos del Ayuntamiento; en ese sentido, el artículo 285 del Código Financiero del Estado de México y Municipios, precisa que el Ayuntamiento es el encargado de aprobar el Presupuesto de Egresos del Municipio. </w:t>
      </w:r>
    </w:p>
    <w:p w14:paraId="2A0CCAA5" w14:textId="77777777" w:rsidR="00412A8E" w:rsidRPr="00ED7C1C" w:rsidRDefault="00412A8E" w:rsidP="00412A8E">
      <w:pPr>
        <w:spacing w:line="360" w:lineRule="auto"/>
        <w:ind w:right="-28"/>
        <w:contextualSpacing/>
        <w:jc w:val="both"/>
        <w:rPr>
          <w:rFonts w:ascii="Palatino Linotype" w:eastAsia="Calibri" w:hAnsi="Palatino Linotype" w:cs="Tahoma"/>
          <w:bCs/>
          <w:sz w:val="22"/>
          <w:szCs w:val="22"/>
        </w:rPr>
      </w:pPr>
      <w:r w:rsidRPr="00ED7C1C">
        <w:rPr>
          <w:rFonts w:ascii="Palatino Linotype" w:eastAsia="Calibri" w:hAnsi="Palatino Linotype" w:cs="Tahoma"/>
          <w:bCs/>
          <w:sz w:val="22"/>
          <w:szCs w:val="22"/>
        </w:rPr>
        <w:t xml:space="preserve"> </w:t>
      </w:r>
    </w:p>
    <w:p w14:paraId="47C6EEE3" w14:textId="77777777" w:rsidR="00412A8E" w:rsidRPr="00ED7C1C" w:rsidRDefault="00412A8E" w:rsidP="00412A8E">
      <w:pPr>
        <w:spacing w:line="360" w:lineRule="auto"/>
        <w:ind w:right="-28"/>
        <w:contextualSpacing/>
        <w:jc w:val="both"/>
        <w:rPr>
          <w:rFonts w:ascii="Palatino Linotype" w:eastAsia="Calibri" w:hAnsi="Palatino Linotype" w:cs="Tahoma"/>
          <w:bCs/>
          <w:sz w:val="22"/>
          <w:szCs w:val="22"/>
        </w:rPr>
      </w:pPr>
      <w:r w:rsidRPr="00ED7C1C">
        <w:rPr>
          <w:rFonts w:ascii="Palatino Linotype" w:eastAsia="Calibri" w:hAnsi="Palatino Linotype" w:cs="Tahoma"/>
          <w:bCs/>
          <w:sz w:val="22"/>
          <w:szCs w:val="22"/>
        </w:rPr>
        <w:lastRenderedPageBreak/>
        <w:t xml:space="preserve">Además, el artículo 31, fracción XIX, de la Ley Orgánica Municipal del Estado de México, establece que los </w:t>
      </w:r>
      <w:r w:rsidRPr="00ED7C1C">
        <w:rPr>
          <w:rFonts w:ascii="Palatino Linotype" w:eastAsia="Calibri" w:hAnsi="Palatino Linotype" w:cs="Tahoma"/>
          <w:b/>
          <w:bCs/>
          <w:sz w:val="22"/>
          <w:szCs w:val="22"/>
        </w:rPr>
        <w:t xml:space="preserve">Ayuntamientos serán los encargados de aprobar anualmente, el Presupuesto de Egresos, en base a los ingresos presupuestados para el ejercicio de corresponda. </w:t>
      </w:r>
    </w:p>
    <w:p w14:paraId="35C7573A" w14:textId="77777777" w:rsidR="00412A8E" w:rsidRPr="00ED7C1C" w:rsidRDefault="00412A8E" w:rsidP="00412A8E">
      <w:pPr>
        <w:spacing w:line="360" w:lineRule="auto"/>
        <w:ind w:right="-28"/>
        <w:contextualSpacing/>
        <w:jc w:val="both"/>
        <w:rPr>
          <w:rFonts w:ascii="Palatino Linotype" w:eastAsia="Calibri" w:hAnsi="Palatino Linotype" w:cs="Tahoma"/>
          <w:bCs/>
          <w:sz w:val="22"/>
          <w:szCs w:val="22"/>
        </w:rPr>
      </w:pPr>
      <w:r w:rsidRPr="00ED7C1C">
        <w:rPr>
          <w:rFonts w:ascii="Palatino Linotype" w:eastAsia="Calibri" w:hAnsi="Palatino Linotype" w:cs="Tahoma"/>
          <w:bCs/>
          <w:sz w:val="22"/>
          <w:szCs w:val="22"/>
        </w:rPr>
        <w:t xml:space="preserve"> </w:t>
      </w:r>
    </w:p>
    <w:p w14:paraId="3B6A20F7" w14:textId="77777777" w:rsidR="00412A8E" w:rsidRPr="00ED7C1C" w:rsidRDefault="00412A8E" w:rsidP="00412A8E">
      <w:pPr>
        <w:spacing w:line="360" w:lineRule="auto"/>
        <w:ind w:right="-28"/>
        <w:contextualSpacing/>
        <w:jc w:val="both"/>
        <w:rPr>
          <w:rFonts w:ascii="Palatino Linotype" w:eastAsia="Calibri" w:hAnsi="Palatino Linotype" w:cs="Tahoma"/>
          <w:bCs/>
          <w:sz w:val="22"/>
          <w:szCs w:val="22"/>
        </w:rPr>
      </w:pPr>
      <w:r w:rsidRPr="00ED7C1C">
        <w:rPr>
          <w:rFonts w:ascii="Palatino Linotype" w:eastAsia="Calibri" w:hAnsi="Palatino Linotype" w:cs="Tahoma"/>
          <w:bCs/>
          <w:sz w:val="22"/>
          <w:szCs w:val="22"/>
        </w:rPr>
        <w:t>En ese orden de ideas, de conformidad con el artículo 100 y 101, fracción II, de dicho ordenamiento jurídico, el Presupuesto de Egresos, deberá contener las previsiones de gasto público y se conformará, entre otras cosas, por la</w:t>
      </w:r>
      <w:r w:rsidRPr="00ED7C1C">
        <w:rPr>
          <w:rFonts w:ascii="Palatino Linotype" w:eastAsia="Calibri" w:hAnsi="Palatino Linotype" w:cs="Tahoma"/>
          <w:b/>
          <w:bCs/>
          <w:sz w:val="22"/>
          <w:szCs w:val="22"/>
        </w:rPr>
        <w:t xml:space="preserve"> estimación de los ingresos y gastos del ejercicio fiscal calendarizados.</w:t>
      </w:r>
    </w:p>
    <w:p w14:paraId="717F75D9" w14:textId="77777777" w:rsidR="00412A8E" w:rsidRPr="00ED7C1C" w:rsidRDefault="00412A8E" w:rsidP="00412A8E">
      <w:pPr>
        <w:spacing w:line="360" w:lineRule="auto"/>
        <w:ind w:right="-28"/>
        <w:contextualSpacing/>
        <w:jc w:val="both"/>
        <w:rPr>
          <w:rFonts w:ascii="Palatino Linotype" w:eastAsia="Calibri" w:hAnsi="Palatino Linotype" w:cs="Tahoma"/>
          <w:bCs/>
          <w:sz w:val="22"/>
          <w:szCs w:val="22"/>
        </w:rPr>
      </w:pPr>
      <w:r w:rsidRPr="00ED7C1C">
        <w:rPr>
          <w:rFonts w:ascii="Palatino Linotype" w:eastAsia="Calibri" w:hAnsi="Palatino Linotype" w:cs="Tahoma"/>
          <w:bCs/>
          <w:sz w:val="22"/>
          <w:szCs w:val="22"/>
        </w:rPr>
        <w:t xml:space="preserve"> </w:t>
      </w:r>
    </w:p>
    <w:p w14:paraId="41D90908" w14:textId="4C12798F" w:rsidR="00412A8E" w:rsidRPr="00ED7C1C" w:rsidRDefault="00412A8E" w:rsidP="00412A8E">
      <w:pPr>
        <w:spacing w:line="360" w:lineRule="auto"/>
        <w:ind w:right="-28"/>
        <w:contextualSpacing/>
        <w:jc w:val="both"/>
        <w:rPr>
          <w:rFonts w:ascii="Palatino Linotype" w:eastAsia="Calibri" w:hAnsi="Palatino Linotype" w:cs="Tahoma"/>
          <w:bCs/>
          <w:sz w:val="22"/>
          <w:szCs w:val="22"/>
        </w:rPr>
      </w:pPr>
      <w:r w:rsidRPr="00ED7C1C">
        <w:rPr>
          <w:rFonts w:ascii="Palatino Linotype" w:eastAsia="Calibri" w:hAnsi="Palatino Linotype" w:cs="Tahoma"/>
          <w:bCs/>
          <w:sz w:val="22"/>
          <w:szCs w:val="22"/>
        </w:rPr>
        <w:t xml:space="preserve">Así, el Manual para la Planeación, Programación y Presupuesto de Egresos Municipal </w:t>
      </w:r>
      <w:r w:rsidR="0061775E" w:rsidRPr="00ED7C1C">
        <w:rPr>
          <w:rFonts w:ascii="Palatino Linotype" w:eastAsia="Calibri" w:hAnsi="Palatino Linotype" w:cs="Tahoma"/>
          <w:bCs/>
          <w:sz w:val="22"/>
          <w:szCs w:val="22"/>
        </w:rPr>
        <w:t>para los Ejercicio Fiscales, dos mil veintidós, dos mil veintitrés y dos mil veinticuatro</w:t>
      </w:r>
      <w:r w:rsidRPr="00ED7C1C">
        <w:rPr>
          <w:rFonts w:ascii="Palatino Linotype" w:eastAsia="Calibri" w:hAnsi="Palatino Linotype" w:cs="Tahoma"/>
          <w:bCs/>
          <w:sz w:val="22"/>
          <w:szCs w:val="22"/>
        </w:rPr>
        <w:t>, establece</w:t>
      </w:r>
      <w:r w:rsidR="0061775E" w:rsidRPr="00ED7C1C">
        <w:rPr>
          <w:rFonts w:ascii="Palatino Linotype" w:eastAsia="Calibri" w:hAnsi="Palatino Linotype" w:cs="Tahoma"/>
          <w:bCs/>
          <w:sz w:val="22"/>
          <w:szCs w:val="22"/>
        </w:rPr>
        <w:t>n</w:t>
      </w:r>
      <w:r w:rsidRPr="00ED7C1C">
        <w:rPr>
          <w:rFonts w:ascii="Palatino Linotype" w:eastAsia="Calibri" w:hAnsi="Palatino Linotype" w:cs="Tahoma"/>
          <w:bCs/>
          <w:sz w:val="22"/>
          <w:szCs w:val="22"/>
        </w:rPr>
        <w:t xml:space="preserve"> que el Presupuesto es la estimación financiera anticipada de los ingresos y egresos del gobierno, necesarios para cumplir con los objetivos establecidos; además, que el mismo involucra planes, políticas, programas, proyectos, estrategias y objetivos del municipio.</w:t>
      </w:r>
    </w:p>
    <w:p w14:paraId="3E3C53D8" w14:textId="77777777" w:rsidR="00412A8E" w:rsidRPr="00ED7C1C" w:rsidRDefault="00412A8E" w:rsidP="00412A8E">
      <w:pPr>
        <w:spacing w:line="360" w:lineRule="auto"/>
        <w:ind w:right="-28"/>
        <w:contextualSpacing/>
        <w:jc w:val="both"/>
        <w:rPr>
          <w:rFonts w:ascii="Palatino Linotype" w:eastAsia="Calibri" w:hAnsi="Palatino Linotype" w:cs="Tahoma"/>
          <w:bCs/>
          <w:sz w:val="22"/>
          <w:szCs w:val="22"/>
        </w:rPr>
      </w:pPr>
      <w:r w:rsidRPr="00ED7C1C">
        <w:rPr>
          <w:rFonts w:ascii="Palatino Linotype" w:eastAsia="Calibri" w:hAnsi="Palatino Linotype" w:cs="Tahoma"/>
          <w:bCs/>
          <w:sz w:val="22"/>
          <w:szCs w:val="22"/>
        </w:rPr>
        <w:t xml:space="preserve"> </w:t>
      </w:r>
    </w:p>
    <w:p w14:paraId="2B695A70" w14:textId="6FC1F066" w:rsidR="00412A8E" w:rsidRPr="00ED7C1C" w:rsidRDefault="00412A8E" w:rsidP="00412A8E">
      <w:pPr>
        <w:spacing w:line="360" w:lineRule="auto"/>
        <w:ind w:right="-28"/>
        <w:contextualSpacing/>
        <w:jc w:val="both"/>
        <w:rPr>
          <w:rFonts w:ascii="Palatino Linotype" w:eastAsia="Calibri" w:hAnsi="Palatino Linotype" w:cs="Tahoma"/>
          <w:bCs/>
          <w:sz w:val="22"/>
          <w:szCs w:val="22"/>
        </w:rPr>
      </w:pPr>
      <w:r w:rsidRPr="00ED7C1C">
        <w:rPr>
          <w:rFonts w:ascii="Palatino Linotype" w:eastAsia="Calibri" w:hAnsi="Palatino Linotype" w:cs="Tahoma"/>
          <w:bCs/>
          <w:sz w:val="22"/>
          <w:szCs w:val="22"/>
        </w:rPr>
        <w:t>Asimismo, el Glosario de Términos, de</w:t>
      </w:r>
      <w:r w:rsidR="0061775E" w:rsidRPr="00ED7C1C">
        <w:rPr>
          <w:rFonts w:ascii="Palatino Linotype" w:eastAsia="Calibri" w:hAnsi="Palatino Linotype" w:cs="Tahoma"/>
          <w:bCs/>
          <w:sz w:val="22"/>
          <w:szCs w:val="22"/>
        </w:rPr>
        <w:t xml:space="preserve"> los</w:t>
      </w:r>
      <w:r w:rsidRPr="00ED7C1C">
        <w:rPr>
          <w:rFonts w:ascii="Palatino Linotype" w:eastAsia="Calibri" w:hAnsi="Palatino Linotype" w:cs="Tahoma"/>
          <w:bCs/>
          <w:sz w:val="22"/>
          <w:szCs w:val="22"/>
        </w:rPr>
        <w:t xml:space="preserve"> Manual</w:t>
      </w:r>
      <w:r w:rsidR="0061775E" w:rsidRPr="00ED7C1C">
        <w:rPr>
          <w:rFonts w:ascii="Palatino Linotype" w:eastAsia="Calibri" w:hAnsi="Palatino Linotype" w:cs="Tahoma"/>
          <w:bCs/>
          <w:sz w:val="22"/>
          <w:szCs w:val="22"/>
        </w:rPr>
        <w:t>es</w:t>
      </w:r>
      <w:r w:rsidRPr="00ED7C1C">
        <w:rPr>
          <w:rFonts w:ascii="Palatino Linotype" w:eastAsia="Calibri" w:hAnsi="Palatino Linotype" w:cs="Tahoma"/>
          <w:bCs/>
          <w:sz w:val="22"/>
          <w:szCs w:val="22"/>
        </w:rPr>
        <w:t xml:space="preserve"> </w:t>
      </w:r>
      <w:r w:rsidR="0061775E" w:rsidRPr="00ED7C1C">
        <w:rPr>
          <w:rFonts w:ascii="Palatino Linotype" w:eastAsia="Calibri" w:hAnsi="Palatino Linotype" w:cs="Tahoma"/>
          <w:bCs/>
          <w:sz w:val="22"/>
          <w:szCs w:val="22"/>
        </w:rPr>
        <w:t>citados</w:t>
      </w:r>
      <w:r w:rsidRPr="00ED7C1C">
        <w:rPr>
          <w:rFonts w:ascii="Palatino Linotype" w:eastAsia="Calibri" w:hAnsi="Palatino Linotype" w:cs="Tahoma"/>
          <w:bCs/>
          <w:sz w:val="22"/>
          <w:szCs w:val="22"/>
        </w:rPr>
        <w:t>, que establecen que el presupuesto es la estimación financiera anticipada de los egresos e ingresos del gobierno, necesario para cumplir con los propósitos de un programa determinado; por otra parte, establece lo siguiente:</w:t>
      </w:r>
    </w:p>
    <w:p w14:paraId="03BF53C8" w14:textId="77777777" w:rsidR="00412A8E" w:rsidRPr="00ED7C1C" w:rsidRDefault="00412A8E" w:rsidP="00412A8E">
      <w:pPr>
        <w:spacing w:line="360" w:lineRule="auto"/>
        <w:ind w:right="-28"/>
        <w:contextualSpacing/>
        <w:jc w:val="both"/>
        <w:rPr>
          <w:rFonts w:ascii="Palatino Linotype" w:eastAsia="Calibri" w:hAnsi="Palatino Linotype" w:cs="Tahoma"/>
          <w:bCs/>
          <w:sz w:val="22"/>
          <w:szCs w:val="22"/>
        </w:rPr>
      </w:pPr>
      <w:r w:rsidRPr="00ED7C1C">
        <w:rPr>
          <w:rFonts w:ascii="Palatino Linotype" w:eastAsia="Calibri" w:hAnsi="Palatino Linotype" w:cs="Tahoma"/>
          <w:bCs/>
          <w:sz w:val="22"/>
          <w:szCs w:val="22"/>
        </w:rPr>
        <w:t xml:space="preserve"> </w:t>
      </w:r>
    </w:p>
    <w:p w14:paraId="5DFDD202" w14:textId="77777777" w:rsidR="00412A8E" w:rsidRPr="00ED7C1C" w:rsidRDefault="00412A8E" w:rsidP="00412A8E">
      <w:pPr>
        <w:numPr>
          <w:ilvl w:val="0"/>
          <w:numId w:val="7"/>
        </w:numPr>
        <w:spacing w:line="360" w:lineRule="auto"/>
        <w:ind w:right="-28"/>
        <w:contextualSpacing/>
        <w:jc w:val="both"/>
        <w:rPr>
          <w:rFonts w:ascii="Palatino Linotype" w:eastAsia="Calibri" w:hAnsi="Palatino Linotype" w:cs="Tahoma"/>
          <w:bCs/>
          <w:sz w:val="22"/>
          <w:szCs w:val="22"/>
        </w:rPr>
      </w:pPr>
      <w:r w:rsidRPr="00ED7C1C">
        <w:rPr>
          <w:rFonts w:ascii="Palatino Linotype" w:eastAsia="Calibri" w:hAnsi="Palatino Linotype" w:cs="Tahoma"/>
          <w:b/>
          <w:bCs/>
          <w:sz w:val="22"/>
          <w:szCs w:val="22"/>
        </w:rPr>
        <w:t xml:space="preserve">Presupuesto Autorizado: </w:t>
      </w:r>
      <w:r w:rsidRPr="00ED7C1C">
        <w:rPr>
          <w:rFonts w:ascii="Palatino Linotype" w:eastAsia="Calibri" w:hAnsi="Palatino Linotype" w:cs="Tahoma"/>
          <w:bCs/>
          <w:sz w:val="22"/>
          <w:szCs w:val="22"/>
        </w:rPr>
        <w:t>Es el monto de recursos que se autoriza ejercer en un ejercicio fiscal, a través del Decreto del Presupuesto de Egresos.</w:t>
      </w:r>
    </w:p>
    <w:p w14:paraId="6D6E72F6" w14:textId="77777777" w:rsidR="00412A8E" w:rsidRPr="00ED7C1C" w:rsidRDefault="00412A8E" w:rsidP="00412A8E">
      <w:pPr>
        <w:spacing w:line="360" w:lineRule="auto"/>
        <w:ind w:right="-28"/>
        <w:contextualSpacing/>
        <w:jc w:val="both"/>
        <w:rPr>
          <w:rFonts w:ascii="Palatino Linotype" w:eastAsia="Calibri" w:hAnsi="Palatino Linotype" w:cs="Tahoma"/>
          <w:bCs/>
          <w:sz w:val="22"/>
          <w:szCs w:val="22"/>
        </w:rPr>
      </w:pPr>
      <w:r w:rsidRPr="00ED7C1C">
        <w:rPr>
          <w:rFonts w:ascii="Palatino Linotype" w:eastAsia="Calibri" w:hAnsi="Palatino Linotype" w:cs="Tahoma"/>
          <w:bCs/>
          <w:sz w:val="22"/>
          <w:szCs w:val="22"/>
        </w:rPr>
        <w:t xml:space="preserve"> </w:t>
      </w:r>
    </w:p>
    <w:p w14:paraId="413D3836" w14:textId="77777777" w:rsidR="00412A8E" w:rsidRPr="00ED7C1C" w:rsidRDefault="00412A8E" w:rsidP="00412A8E">
      <w:pPr>
        <w:numPr>
          <w:ilvl w:val="0"/>
          <w:numId w:val="7"/>
        </w:numPr>
        <w:spacing w:line="360" w:lineRule="auto"/>
        <w:ind w:right="-28"/>
        <w:contextualSpacing/>
        <w:jc w:val="both"/>
        <w:rPr>
          <w:rFonts w:ascii="Palatino Linotype" w:eastAsia="Calibri" w:hAnsi="Palatino Linotype" w:cs="Tahoma"/>
          <w:bCs/>
          <w:sz w:val="22"/>
          <w:szCs w:val="22"/>
        </w:rPr>
      </w:pPr>
      <w:r w:rsidRPr="00ED7C1C">
        <w:rPr>
          <w:rFonts w:ascii="Palatino Linotype" w:eastAsia="Calibri" w:hAnsi="Palatino Linotype" w:cs="Tahoma"/>
          <w:bCs/>
          <w:sz w:val="22"/>
          <w:szCs w:val="22"/>
        </w:rPr>
        <w:t xml:space="preserve"> </w:t>
      </w:r>
      <w:r w:rsidRPr="00ED7C1C">
        <w:rPr>
          <w:rFonts w:ascii="Palatino Linotype" w:eastAsia="Calibri" w:hAnsi="Palatino Linotype" w:cs="Tahoma"/>
          <w:b/>
          <w:bCs/>
          <w:sz w:val="22"/>
          <w:szCs w:val="22"/>
        </w:rPr>
        <w:t>Presupuesto Ejercido</w:t>
      </w:r>
      <w:r w:rsidRPr="00ED7C1C">
        <w:rPr>
          <w:rFonts w:ascii="Palatino Linotype" w:eastAsia="Calibri" w:hAnsi="Palatino Linotype" w:cs="Tahoma"/>
          <w:bCs/>
          <w:sz w:val="22"/>
          <w:szCs w:val="22"/>
        </w:rPr>
        <w:t>: Es el importe de erogaciones realizadas, respaldadas por los documentos comprobatorios presentados a la dependencia una vez autorizadas para su pago, con cargo al presupuesto autorizado.</w:t>
      </w:r>
    </w:p>
    <w:p w14:paraId="3C2EA9F0" w14:textId="42196D56" w:rsidR="009A61A8" w:rsidRPr="00ED7C1C" w:rsidRDefault="00412A8E" w:rsidP="00251225">
      <w:pPr>
        <w:spacing w:line="360" w:lineRule="auto"/>
        <w:ind w:right="-28"/>
        <w:contextualSpacing/>
        <w:jc w:val="both"/>
        <w:rPr>
          <w:rFonts w:ascii="Palatino Linotype" w:eastAsia="Calibri" w:hAnsi="Palatino Linotype" w:cs="Tahoma"/>
          <w:bCs/>
          <w:iCs/>
          <w:sz w:val="22"/>
          <w:szCs w:val="22"/>
        </w:rPr>
      </w:pPr>
      <w:r w:rsidRPr="00ED7C1C">
        <w:rPr>
          <w:rFonts w:ascii="Palatino Linotype" w:eastAsia="Calibri" w:hAnsi="Palatino Linotype" w:cs="Tahoma"/>
          <w:bCs/>
          <w:sz w:val="22"/>
          <w:szCs w:val="22"/>
        </w:rPr>
        <w:lastRenderedPageBreak/>
        <w:t xml:space="preserve"> Ahora bien, </w:t>
      </w:r>
      <w:r w:rsidR="0061775E" w:rsidRPr="00ED7C1C">
        <w:rPr>
          <w:rFonts w:ascii="Palatino Linotype" w:eastAsia="Calibri" w:hAnsi="Palatino Linotype" w:cs="Tahoma"/>
          <w:bCs/>
          <w:iCs/>
          <w:sz w:val="22"/>
          <w:szCs w:val="22"/>
        </w:rPr>
        <w:t>los Manuales</w:t>
      </w:r>
      <w:r w:rsidRPr="00ED7C1C">
        <w:rPr>
          <w:rFonts w:ascii="Palatino Linotype" w:eastAsia="Calibri" w:hAnsi="Palatino Linotype" w:cs="Tahoma"/>
          <w:bCs/>
          <w:iCs/>
          <w:sz w:val="22"/>
          <w:szCs w:val="22"/>
        </w:rPr>
        <w:t xml:space="preserve"> para la Planeación, Programación y Presupuesto de Egresos Municipal </w:t>
      </w:r>
      <w:r w:rsidR="0061775E" w:rsidRPr="00ED7C1C">
        <w:rPr>
          <w:rFonts w:ascii="Palatino Linotype" w:eastAsia="Calibri" w:hAnsi="Palatino Linotype" w:cs="Tahoma"/>
          <w:bCs/>
          <w:iCs/>
          <w:sz w:val="22"/>
          <w:szCs w:val="22"/>
        </w:rPr>
        <w:t>señalados</w:t>
      </w:r>
      <w:r w:rsidRPr="00ED7C1C">
        <w:rPr>
          <w:rFonts w:ascii="Palatino Linotype" w:eastAsia="Calibri" w:hAnsi="Palatino Linotype" w:cs="Tahoma"/>
          <w:bCs/>
          <w:iCs/>
          <w:sz w:val="22"/>
          <w:szCs w:val="22"/>
        </w:rPr>
        <w:t xml:space="preserve">, </w:t>
      </w:r>
      <w:r w:rsidR="0061775E" w:rsidRPr="00ED7C1C">
        <w:rPr>
          <w:rFonts w:ascii="Palatino Linotype" w:eastAsia="Calibri" w:hAnsi="Palatino Linotype" w:cs="Tahoma"/>
          <w:bCs/>
          <w:iCs/>
          <w:sz w:val="22"/>
          <w:szCs w:val="22"/>
        </w:rPr>
        <w:t>establecen</w:t>
      </w:r>
      <w:r w:rsidRPr="00ED7C1C">
        <w:rPr>
          <w:rFonts w:ascii="Palatino Linotype" w:eastAsia="Calibri" w:hAnsi="Palatino Linotype" w:cs="Tahoma"/>
          <w:bCs/>
          <w:iCs/>
          <w:sz w:val="22"/>
          <w:szCs w:val="22"/>
        </w:rPr>
        <w:t xml:space="preserve"> los capítulos, subcapítulos, partidas genéricas y específicas de gasto, que se deben establecer en el Presupuesto de Egresos Municipal, entre las cuales, se encuentran las </w:t>
      </w:r>
      <w:r w:rsidRPr="00ED7C1C">
        <w:rPr>
          <w:rFonts w:ascii="Palatino Linotype" w:eastAsia="Calibri" w:hAnsi="Palatino Linotype" w:cs="Tahoma"/>
          <w:b/>
          <w:bCs/>
          <w:iCs/>
          <w:sz w:val="22"/>
          <w:szCs w:val="22"/>
        </w:rPr>
        <w:t xml:space="preserve">2600 y 2610, </w:t>
      </w:r>
      <w:r w:rsidRPr="00ED7C1C">
        <w:rPr>
          <w:rFonts w:ascii="Palatino Linotype" w:eastAsia="Calibri" w:hAnsi="Palatino Linotype" w:cs="Tahoma"/>
          <w:bCs/>
          <w:iCs/>
          <w:sz w:val="22"/>
          <w:szCs w:val="22"/>
        </w:rPr>
        <w:t xml:space="preserve"> ambas denominadas </w:t>
      </w:r>
      <w:r w:rsidRPr="00ED7C1C">
        <w:rPr>
          <w:rFonts w:ascii="Palatino Linotype" w:eastAsia="Calibri" w:hAnsi="Palatino Linotype" w:cs="Tahoma"/>
          <w:b/>
          <w:bCs/>
          <w:iCs/>
          <w:sz w:val="22"/>
          <w:szCs w:val="22"/>
        </w:rPr>
        <w:t>Combustibles, Lubricantes y Aditivos,</w:t>
      </w:r>
      <w:r w:rsidRPr="00ED7C1C">
        <w:rPr>
          <w:rFonts w:ascii="Palatino Linotype" w:eastAsia="Calibri" w:hAnsi="Palatino Linotype" w:cs="Tahoma"/>
          <w:bCs/>
          <w:iCs/>
          <w:sz w:val="22"/>
          <w:szCs w:val="22"/>
        </w:rPr>
        <w:t xml:space="preserve"> que contemplan las asignaciones destinadas a la adquisición, entre otras cosas, de combustibles necesario para el funcionamiento de vehículos de transporte terrestre, tal como es, la gasolina y el diésel.</w:t>
      </w:r>
    </w:p>
    <w:p w14:paraId="420FCA83" w14:textId="77777777" w:rsidR="0061775E" w:rsidRPr="00ED7C1C" w:rsidRDefault="0061775E" w:rsidP="00251225">
      <w:pPr>
        <w:spacing w:line="360" w:lineRule="auto"/>
        <w:ind w:right="-28"/>
        <w:contextualSpacing/>
        <w:jc w:val="both"/>
        <w:rPr>
          <w:rFonts w:ascii="Palatino Linotype" w:eastAsia="Calibri" w:hAnsi="Palatino Linotype" w:cs="Tahoma"/>
          <w:bCs/>
          <w:iCs/>
          <w:sz w:val="22"/>
          <w:szCs w:val="22"/>
        </w:rPr>
      </w:pPr>
    </w:p>
    <w:p w14:paraId="026EF0C3" w14:textId="0FC5A530" w:rsidR="0061775E" w:rsidRPr="00ED7C1C" w:rsidRDefault="0061775E" w:rsidP="00251225">
      <w:pPr>
        <w:spacing w:line="360" w:lineRule="auto"/>
        <w:ind w:right="-28"/>
        <w:contextualSpacing/>
        <w:jc w:val="both"/>
        <w:rPr>
          <w:rFonts w:ascii="Palatino Linotype" w:eastAsia="Calibri" w:hAnsi="Palatino Linotype" w:cs="Tahoma"/>
          <w:bCs/>
          <w:iCs/>
          <w:sz w:val="22"/>
          <w:szCs w:val="22"/>
        </w:rPr>
      </w:pPr>
      <w:r w:rsidRPr="00ED7C1C">
        <w:rPr>
          <w:rFonts w:ascii="Palatino Linotype" w:eastAsia="Calibri" w:hAnsi="Palatino Linotype" w:cs="Tahoma"/>
          <w:bCs/>
          <w:iCs/>
          <w:sz w:val="22"/>
          <w:szCs w:val="22"/>
        </w:rPr>
        <w:t>Ahora bien, es necesario señalar que la pretensión del Recurrente es obtener información mensual y que el Particular presentó la solicitud de información el diecinueve de septiembre de dos mil veinticuatro, es decir que, a dicha fecha, no había concluido el mes señalado y por lo tanto, no se había generado la información de este, por lo que, en el presente caso, se advierte que se requiere la información de enero de dos mil veintidós a agosto de dos mil veinticuatro.</w:t>
      </w:r>
    </w:p>
    <w:p w14:paraId="10DA35CC" w14:textId="77777777" w:rsidR="0061775E" w:rsidRPr="00ED7C1C" w:rsidRDefault="0061775E" w:rsidP="00251225">
      <w:pPr>
        <w:spacing w:line="360" w:lineRule="auto"/>
        <w:ind w:right="-28"/>
        <w:contextualSpacing/>
        <w:jc w:val="both"/>
        <w:rPr>
          <w:rFonts w:ascii="Palatino Linotype" w:eastAsia="Calibri" w:hAnsi="Palatino Linotype" w:cs="Tahoma"/>
          <w:bCs/>
          <w:iCs/>
          <w:sz w:val="22"/>
          <w:szCs w:val="22"/>
        </w:rPr>
      </w:pPr>
    </w:p>
    <w:p w14:paraId="09250B7A" w14:textId="79F56982" w:rsidR="00F97C77" w:rsidRPr="00ED7C1C" w:rsidRDefault="00F97C77" w:rsidP="00F97C77">
      <w:pPr>
        <w:tabs>
          <w:tab w:val="left" w:pos="4962"/>
        </w:tabs>
        <w:spacing w:line="360" w:lineRule="auto"/>
        <w:ind w:right="-28"/>
        <w:contextualSpacing/>
        <w:jc w:val="both"/>
        <w:rPr>
          <w:rFonts w:ascii="Palatino Linotype" w:hAnsi="Palatino Linotype" w:cs="Tahoma"/>
          <w:color w:val="0D0D0D" w:themeColor="text1" w:themeTint="F2"/>
          <w:sz w:val="22"/>
          <w:szCs w:val="22"/>
          <w:lang w:val="es-ES"/>
        </w:rPr>
      </w:pPr>
      <w:r w:rsidRPr="00ED7C1C">
        <w:rPr>
          <w:rFonts w:ascii="Palatino Linotype" w:hAnsi="Palatino Linotype" w:cs="Tahoma"/>
          <w:color w:val="0D0D0D" w:themeColor="text1" w:themeTint="F2"/>
          <w:sz w:val="22"/>
          <w:szCs w:val="22"/>
          <w:lang w:val="es-ES"/>
        </w:rPr>
        <w:t xml:space="preserve">Conforme a lo anterior, se logra vislumbrar que la pretensión del ahora Recurrente, es obtener los documentos que den cuenta del monto </w:t>
      </w:r>
      <w:r w:rsidR="0061775E" w:rsidRPr="00ED7C1C">
        <w:rPr>
          <w:rFonts w:ascii="Palatino Linotype" w:hAnsi="Palatino Linotype" w:cs="Tahoma"/>
          <w:color w:val="0D0D0D" w:themeColor="text1" w:themeTint="F2"/>
          <w:sz w:val="22"/>
          <w:szCs w:val="22"/>
          <w:lang w:val="es-ES"/>
        </w:rPr>
        <w:t xml:space="preserve">mensual </w:t>
      </w:r>
      <w:r w:rsidRPr="00ED7C1C">
        <w:rPr>
          <w:rFonts w:ascii="Palatino Linotype" w:hAnsi="Palatino Linotype" w:cs="Tahoma"/>
          <w:color w:val="0D0D0D" w:themeColor="text1" w:themeTint="F2"/>
          <w:sz w:val="22"/>
          <w:szCs w:val="22"/>
          <w:lang w:val="es-ES"/>
        </w:rPr>
        <w:t xml:space="preserve">erogado </w:t>
      </w:r>
      <w:r w:rsidR="00242A60" w:rsidRPr="00ED7C1C">
        <w:rPr>
          <w:rFonts w:ascii="Palatino Linotype" w:hAnsi="Palatino Linotype" w:cs="Tahoma"/>
          <w:color w:val="0D0D0D" w:themeColor="text1" w:themeTint="F2"/>
          <w:sz w:val="22"/>
          <w:szCs w:val="22"/>
          <w:lang w:val="es-ES"/>
        </w:rPr>
        <w:t>por concepto de gasolina</w:t>
      </w:r>
      <w:r w:rsidR="0061775E" w:rsidRPr="00ED7C1C">
        <w:rPr>
          <w:rFonts w:ascii="Palatino Linotype" w:hAnsi="Palatino Linotype" w:cs="Tahoma"/>
          <w:color w:val="0D0D0D" w:themeColor="text1" w:themeTint="F2"/>
          <w:sz w:val="22"/>
          <w:szCs w:val="22"/>
          <w:lang w:val="es-ES"/>
        </w:rPr>
        <w:t>, de enero de dos mil veintidós a agosto de dos mil veinticuatro, pues septiembre de dicho año no había concluido.</w:t>
      </w:r>
    </w:p>
    <w:p w14:paraId="2DC8AE9E" w14:textId="77777777" w:rsidR="0061775E" w:rsidRPr="00ED7C1C" w:rsidRDefault="0061775E" w:rsidP="00F97C77">
      <w:pPr>
        <w:tabs>
          <w:tab w:val="left" w:pos="4962"/>
        </w:tabs>
        <w:spacing w:line="360" w:lineRule="auto"/>
        <w:ind w:right="-28"/>
        <w:contextualSpacing/>
        <w:jc w:val="both"/>
        <w:rPr>
          <w:rFonts w:ascii="Palatino Linotype" w:eastAsia="Calibri" w:hAnsi="Palatino Linotype" w:cs="Tahoma"/>
          <w:iCs/>
          <w:sz w:val="22"/>
          <w:szCs w:val="22"/>
          <w:lang w:val="es-ES" w:eastAsia="es-ES_tradnl"/>
        </w:rPr>
      </w:pPr>
    </w:p>
    <w:p w14:paraId="6D360FB3" w14:textId="0EE928D4" w:rsidR="00F97C77" w:rsidRPr="00ED7C1C" w:rsidRDefault="00F97C77" w:rsidP="00F97C77">
      <w:pPr>
        <w:spacing w:line="360" w:lineRule="auto"/>
        <w:contextualSpacing/>
        <w:jc w:val="both"/>
        <w:rPr>
          <w:rFonts w:ascii="Palatino Linotype" w:hAnsi="Palatino Linotype" w:cs="Tahoma"/>
          <w:iCs/>
          <w:sz w:val="22"/>
          <w:szCs w:val="22"/>
          <w:lang w:val="es-ES"/>
        </w:rPr>
      </w:pPr>
      <w:r w:rsidRPr="00ED7C1C">
        <w:rPr>
          <w:rFonts w:ascii="Palatino Linotype" w:hAnsi="Palatino Linotype" w:cs="Tahoma"/>
          <w:bCs/>
          <w:iCs/>
          <w:sz w:val="22"/>
          <w:szCs w:val="22"/>
          <w:lang w:val="es-ES"/>
        </w:rPr>
        <w:t xml:space="preserve">Ahora bien, de las constancias que obran en el expediente, se logra vislumbrar que el Sujeto Obligado, turno la solicitud de información a la Dirección de Administración, </w:t>
      </w:r>
      <w:r w:rsidRPr="00ED7C1C">
        <w:rPr>
          <w:rFonts w:ascii="Palatino Linotype" w:hAnsi="Palatino Linotype" w:cs="Tahoma"/>
          <w:bCs/>
          <w:iCs/>
          <w:sz w:val="22"/>
          <w:szCs w:val="22"/>
        </w:rPr>
        <w:t xml:space="preserve">por lo que, es necesario hacer referencia al </w:t>
      </w:r>
      <w:r w:rsidRPr="00ED7C1C">
        <w:rPr>
          <w:rFonts w:ascii="Palatino Linotype" w:hAnsi="Palatino Linotype" w:cs="Tahoma"/>
          <w:b/>
          <w:iCs/>
          <w:sz w:val="22"/>
          <w:szCs w:val="22"/>
        </w:rPr>
        <w:t xml:space="preserve">procedimiento de búsqueda </w:t>
      </w:r>
      <w:r w:rsidRPr="00ED7C1C">
        <w:rPr>
          <w:rFonts w:ascii="Palatino Linotype" w:hAnsi="Palatino Linotype" w:cs="Tahoma"/>
          <w:b/>
          <w:iCs/>
          <w:sz w:val="22"/>
          <w:szCs w:val="22"/>
          <w:lang w:val="es-ES"/>
        </w:rPr>
        <w:t>que deben de seguir los Sujetos Obligados para localizar la información</w:t>
      </w:r>
      <w:r w:rsidRPr="00ED7C1C">
        <w:rPr>
          <w:rFonts w:ascii="Palatino Linotype" w:hAnsi="Palatino Linotype" w:cs="Tahoma"/>
          <w:bCs/>
          <w:iCs/>
          <w:sz w:val="22"/>
          <w:szCs w:val="22"/>
          <w:lang w:val="es-ES"/>
        </w:rPr>
        <w:t>, el cual se encuentra previsto en los artículos 160 y 162 de la Ley de Transparencia y Acceso a la Información Pública del Estado de México y Municipios, mismo que es el siguiente:</w:t>
      </w:r>
    </w:p>
    <w:p w14:paraId="4E0531B3" w14:textId="77777777" w:rsidR="00F97C77" w:rsidRPr="00ED7C1C" w:rsidRDefault="00F97C77" w:rsidP="00F97C77">
      <w:pPr>
        <w:spacing w:line="360" w:lineRule="auto"/>
        <w:contextualSpacing/>
        <w:jc w:val="both"/>
        <w:rPr>
          <w:rFonts w:ascii="Palatino Linotype" w:hAnsi="Palatino Linotype" w:cs="Tahoma"/>
          <w:bCs/>
          <w:iCs/>
          <w:sz w:val="22"/>
          <w:szCs w:val="22"/>
        </w:rPr>
      </w:pPr>
    </w:p>
    <w:p w14:paraId="38507A9E" w14:textId="19F1C9A8" w:rsidR="00F97C77" w:rsidRPr="00ED7C1C" w:rsidRDefault="00F97C77" w:rsidP="00F97C77">
      <w:pPr>
        <w:numPr>
          <w:ilvl w:val="0"/>
          <w:numId w:val="1"/>
        </w:numPr>
        <w:spacing w:line="360" w:lineRule="auto"/>
        <w:contextualSpacing/>
        <w:jc w:val="both"/>
        <w:rPr>
          <w:rFonts w:ascii="Palatino Linotype" w:hAnsi="Palatino Linotype" w:cs="Tahoma"/>
          <w:bCs/>
          <w:iCs/>
          <w:sz w:val="22"/>
          <w:szCs w:val="22"/>
          <w:lang w:val="es-ES"/>
        </w:rPr>
      </w:pPr>
      <w:r w:rsidRPr="00ED7C1C">
        <w:rPr>
          <w:rFonts w:ascii="Palatino Linotype" w:hAnsi="Palatino Linotype" w:cs="Tahoma"/>
          <w:bCs/>
          <w:iCs/>
          <w:sz w:val="22"/>
          <w:szCs w:val="22"/>
          <w:lang w:val="es-ES"/>
        </w:rPr>
        <w:lastRenderedPageBreak/>
        <w:t>Las Unidades de Transparencia garantizarán que las solicitudes de acceso a la información se turnen a todas las áreas competentes que cuenten con la información o deban tenerla -</w:t>
      </w:r>
      <w:r w:rsidR="007A115E" w:rsidRPr="00ED7C1C">
        <w:rPr>
          <w:rFonts w:ascii="Palatino Linotype" w:hAnsi="Palatino Linotype" w:cs="Tahoma"/>
          <w:bCs/>
          <w:iCs/>
          <w:sz w:val="22"/>
          <w:szCs w:val="22"/>
          <w:lang w:val="es-ES"/>
        </w:rPr>
        <w:t>de acuerdo con</w:t>
      </w:r>
      <w:r w:rsidRPr="00ED7C1C">
        <w:rPr>
          <w:rFonts w:ascii="Palatino Linotype" w:hAnsi="Palatino Linotype" w:cs="Tahoma"/>
          <w:bCs/>
          <w:iCs/>
          <w:sz w:val="22"/>
          <w:szCs w:val="22"/>
          <w:lang w:val="es-ES"/>
        </w:rPr>
        <w:t xml:space="preserve"> las facultades, competencias y funciones-, con el objeto de que dichas áreas realicen una búsqueda exhaustiva y razonable de la información requerida, y</w:t>
      </w:r>
    </w:p>
    <w:p w14:paraId="027CCA08" w14:textId="77777777" w:rsidR="00F97C77" w:rsidRPr="00ED7C1C" w:rsidRDefault="00F97C77" w:rsidP="00F97C77">
      <w:pPr>
        <w:spacing w:line="360" w:lineRule="auto"/>
        <w:contextualSpacing/>
        <w:jc w:val="both"/>
        <w:rPr>
          <w:rFonts w:ascii="Palatino Linotype" w:hAnsi="Palatino Linotype" w:cs="Tahoma"/>
          <w:bCs/>
          <w:iCs/>
          <w:sz w:val="22"/>
          <w:szCs w:val="22"/>
          <w:lang w:val="es-ES"/>
        </w:rPr>
      </w:pPr>
    </w:p>
    <w:p w14:paraId="085F4517" w14:textId="77777777" w:rsidR="00F97C77" w:rsidRPr="00ED7C1C" w:rsidRDefault="00F97C77" w:rsidP="00F97C77">
      <w:pPr>
        <w:numPr>
          <w:ilvl w:val="0"/>
          <w:numId w:val="1"/>
        </w:numPr>
        <w:spacing w:line="360" w:lineRule="auto"/>
        <w:contextualSpacing/>
        <w:jc w:val="both"/>
        <w:rPr>
          <w:rFonts w:ascii="Palatino Linotype" w:hAnsi="Palatino Linotype" w:cs="Tahoma"/>
          <w:bCs/>
          <w:iCs/>
          <w:sz w:val="22"/>
          <w:szCs w:val="22"/>
          <w:lang w:val="es-ES"/>
        </w:rPr>
      </w:pPr>
      <w:r w:rsidRPr="00ED7C1C">
        <w:rPr>
          <w:rFonts w:ascii="Palatino Linotype" w:hAnsi="Palatino Linotype" w:cs="Tahoma"/>
          <w:bCs/>
          <w:iCs/>
          <w:sz w:val="22"/>
          <w:szCs w:val="22"/>
          <w:lang w:val="es-E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45B23C4C" w14:textId="77777777" w:rsidR="001240B1" w:rsidRPr="00ED7C1C" w:rsidRDefault="001240B1" w:rsidP="00F97C77">
      <w:pPr>
        <w:spacing w:line="360" w:lineRule="auto"/>
        <w:contextualSpacing/>
        <w:jc w:val="both"/>
        <w:rPr>
          <w:rFonts w:ascii="Palatino Linotype" w:hAnsi="Palatino Linotype" w:cs="Tahoma"/>
          <w:bCs/>
          <w:iCs/>
          <w:sz w:val="22"/>
          <w:szCs w:val="22"/>
        </w:rPr>
      </w:pPr>
    </w:p>
    <w:p w14:paraId="54F6A386" w14:textId="77777777" w:rsidR="001240B1" w:rsidRPr="00ED7C1C" w:rsidRDefault="00F97C77" w:rsidP="00F97C77">
      <w:pPr>
        <w:spacing w:line="360" w:lineRule="auto"/>
        <w:contextualSpacing/>
        <w:jc w:val="both"/>
        <w:rPr>
          <w:rFonts w:ascii="Palatino Linotype" w:hAnsi="Palatino Linotype" w:cs="Tahoma"/>
          <w:bCs/>
          <w:iCs/>
          <w:sz w:val="22"/>
          <w:szCs w:val="22"/>
        </w:rPr>
      </w:pPr>
      <w:r w:rsidRPr="00ED7C1C">
        <w:rPr>
          <w:rFonts w:ascii="Palatino Linotype" w:hAnsi="Palatino Linotype" w:cs="Tahoma"/>
          <w:bCs/>
          <w:iCs/>
          <w:sz w:val="22"/>
          <w:szCs w:val="22"/>
        </w:rPr>
        <w:t xml:space="preserve">Así, con la finalidad de determinar si el Sujeto Obligado cumplió con el procedimiento de búsqueda previamente establecido, es necesario traer a colación los artículos </w:t>
      </w:r>
      <w:r w:rsidR="001240B1" w:rsidRPr="00ED7C1C">
        <w:rPr>
          <w:rFonts w:ascii="Palatino Linotype" w:hAnsi="Palatino Linotype" w:cs="Tahoma"/>
          <w:bCs/>
          <w:iCs/>
          <w:sz w:val="22"/>
          <w:szCs w:val="22"/>
        </w:rPr>
        <w:t>44</w:t>
      </w:r>
      <w:r w:rsidRPr="00ED7C1C">
        <w:rPr>
          <w:rFonts w:ascii="Palatino Linotype" w:hAnsi="Palatino Linotype" w:cs="Tahoma"/>
          <w:bCs/>
          <w:iCs/>
          <w:sz w:val="22"/>
          <w:szCs w:val="22"/>
        </w:rPr>
        <w:t>, fracción I</w:t>
      </w:r>
      <w:r w:rsidR="001240B1" w:rsidRPr="00ED7C1C">
        <w:rPr>
          <w:rFonts w:ascii="Palatino Linotype" w:hAnsi="Palatino Linotype" w:cs="Tahoma"/>
          <w:bCs/>
          <w:iCs/>
          <w:sz w:val="22"/>
          <w:szCs w:val="22"/>
        </w:rPr>
        <w:t xml:space="preserve"> y VIII</w:t>
      </w:r>
      <w:r w:rsidRPr="00ED7C1C">
        <w:rPr>
          <w:rFonts w:ascii="Palatino Linotype" w:hAnsi="Palatino Linotype" w:cs="Tahoma"/>
          <w:bCs/>
          <w:iCs/>
          <w:sz w:val="22"/>
          <w:szCs w:val="22"/>
        </w:rPr>
        <w:t>,</w:t>
      </w:r>
      <w:r w:rsidR="001240B1" w:rsidRPr="00ED7C1C">
        <w:rPr>
          <w:rFonts w:ascii="Palatino Linotype" w:hAnsi="Palatino Linotype" w:cs="Tahoma"/>
          <w:bCs/>
          <w:iCs/>
          <w:sz w:val="22"/>
          <w:szCs w:val="22"/>
        </w:rPr>
        <w:t xml:space="preserve"> 57, 58, 59 y 60</w:t>
      </w:r>
      <w:r w:rsidRPr="00ED7C1C">
        <w:rPr>
          <w:rFonts w:ascii="Palatino Linotype" w:hAnsi="Palatino Linotype" w:cs="Tahoma"/>
          <w:bCs/>
          <w:iCs/>
          <w:sz w:val="22"/>
          <w:szCs w:val="22"/>
        </w:rPr>
        <w:t xml:space="preserve"> </w:t>
      </w:r>
      <w:r w:rsidR="001240B1" w:rsidRPr="00ED7C1C">
        <w:rPr>
          <w:rFonts w:ascii="Palatino Linotype" w:hAnsi="Palatino Linotype" w:cs="Tahoma"/>
          <w:bCs/>
          <w:iCs/>
          <w:sz w:val="22"/>
          <w:szCs w:val="22"/>
        </w:rPr>
        <w:t xml:space="preserve">del Bando </w:t>
      </w:r>
      <w:r w:rsidRPr="00ED7C1C">
        <w:rPr>
          <w:rFonts w:ascii="Palatino Linotype" w:hAnsi="Palatino Linotype"/>
          <w:sz w:val="22"/>
          <w:szCs w:val="22"/>
        </w:rPr>
        <w:t>Municipal</w:t>
      </w:r>
      <w:r w:rsidR="001240B1" w:rsidRPr="00ED7C1C">
        <w:rPr>
          <w:rFonts w:ascii="Palatino Linotype" w:hAnsi="Palatino Linotype"/>
          <w:sz w:val="22"/>
          <w:szCs w:val="22"/>
        </w:rPr>
        <w:t xml:space="preserve"> de Temamatla, dos mil veinticuatro</w:t>
      </w:r>
      <w:r w:rsidRPr="00ED7C1C">
        <w:rPr>
          <w:rFonts w:ascii="Palatino Linotype" w:hAnsi="Palatino Linotype"/>
          <w:sz w:val="22"/>
          <w:szCs w:val="22"/>
        </w:rPr>
        <w:t xml:space="preserve"> </w:t>
      </w:r>
      <w:r w:rsidR="001240B1" w:rsidRPr="00ED7C1C">
        <w:rPr>
          <w:rFonts w:ascii="Palatino Linotype" w:hAnsi="Palatino Linotype"/>
          <w:sz w:val="22"/>
          <w:szCs w:val="22"/>
        </w:rPr>
        <w:t>en relación con el Manual de Organización de la Dirección de Administración</w:t>
      </w:r>
      <w:r w:rsidRPr="00ED7C1C">
        <w:rPr>
          <w:rFonts w:ascii="Palatino Linotype" w:hAnsi="Palatino Linotype" w:cs="Tahoma"/>
          <w:bCs/>
          <w:iCs/>
          <w:sz w:val="22"/>
          <w:szCs w:val="22"/>
        </w:rPr>
        <w:t xml:space="preserve">, que precisan que, el Sujeto Obligado para el ejercicio de sus funciones cuenta con diversas unidades administrativas, entre </w:t>
      </w:r>
      <w:r w:rsidR="001240B1" w:rsidRPr="00ED7C1C">
        <w:rPr>
          <w:rFonts w:ascii="Palatino Linotype" w:hAnsi="Palatino Linotype" w:cs="Tahoma"/>
          <w:bCs/>
          <w:iCs/>
          <w:sz w:val="22"/>
          <w:szCs w:val="22"/>
        </w:rPr>
        <w:t>otras las siguientes:</w:t>
      </w:r>
    </w:p>
    <w:p w14:paraId="41799BB9" w14:textId="77777777" w:rsidR="001240B1" w:rsidRPr="00ED7C1C" w:rsidRDefault="001240B1" w:rsidP="00F97C77">
      <w:pPr>
        <w:spacing w:line="360" w:lineRule="auto"/>
        <w:contextualSpacing/>
        <w:jc w:val="both"/>
        <w:rPr>
          <w:rFonts w:ascii="Palatino Linotype" w:hAnsi="Palatino Linotype" w:cs="Tahoma"/>
          <w:bCs/>
          <w:iCs/>
          <w:sz w:val="22"/>
          <w:szCs w:val="22"/>
        </w:rPr>
      </w:pPr>
    </w:p>
    <w:p w14:paraId="1CFC262B" w14:textId="1EF80CE9" w:rsidR="001240B1" w:rsidRPr="00ED7C1C" w:rsidRDefault="001240B1" w:rsidP="00574953">
      <w:pPr>
        <w:pStyle w:val="Prrafodelista"/>
        <w:numPr>
          <w:ilvl w:val="0"/>
          <w:numId w:val="11"/>
        </w:numPr>
        <w:spacing w:line="360" w:lineRule="auto"/>
        <w:ind w:left="850"/>
        <w:jc w:val="both"/>
        <w:rPr>
          <w:rFonts w:ascii="Palatino Linotype" w:hAnsi="Palatino Linotype" w:cs="Tahoma"/>
          <w:b/>
          <w:bCs/>
          <w:iCs/>
          <w:szCs w:val="22"/>
        </w:rPr>
      </w:pPr>
      <w:r w:rsidRPr="00ED7C1C">
        <w:rPr>
          <w:rFonts w:ascii="Palatino Linotype" w:hAnsi="Palatino Linotype" w:cs="Tahoma"/>
          <w:b/>
          <w:bCs/>
          <w:iCs/>
          <w:szCs w:val="22"/>
        </w:rPr>
        <w:t xml:space="preserve">Tesorería Municipal: </w:t>
      </w:r>
      <w:r w:rsidRPr="00ED7C1C">
        <w:rPr>
          <w:rFonts w:ascii="Palatino Linotype" w:hAnsi="Palatino Linotype" w:cs="Tahoma"/>
          <w:iCs/>
          <w:szCs w:val="22"/>
        </w:rPr>
        <w:t>Encargada de la recaudación de los ingresos municipales y de las erogaciones que realice el Ayuntamiento, aplicará las disposiciones financieras de disciplina financiera</w:t>
      </w:r>
      <w:r w:rsidR="00574953" w:rsidRPr="00ED7C1C">
        <w:rPr>
          <w:rFonts w:ascii="Palatino Linotype" w:hAnsi="Palatino Linotype" w:cs="Tahoma"/>
          <w:iCs/>
          <w:szCs w:val="22"/>
        </w:rPr>
        <w:t xml:space="preserve"> y de contabilidad del gasto público inherentes a su encargo, acorde a la legislación aplicable y vigente, y administrará la hacienda pública.</w:t>
      </w:r>
    </w:p>
    <w:p w14:paraId="76622936" w14:textId="77777777" w:rsidR="00574953" w:rsidRPr="00ED7C1C" w:rsidRDefault="00574953" w:rsidP="00574953">
      <w:pPr>
        <w:pStyle w:val="Prrafodelista"/>
        <w:spacing w:line="360" w:lineRule="auto"/>
        <w:ind w:left="850"/>
        <w:jc w:val="both"/>
        <w:rPr>
          <w:rFonts w:ascii="Palatino Linotype" w:hAnsi="Palatino Linotype" w:cs="Tahoma"/>
          <w:b/>
          <w:bCs/>
          <w:iCs/>
          <w:szCs w:val="22"/>
        </w:rPr>
      </w:pPr>
    </w:p>
    <w:p w14:paraId="49EA2EF7" w14:textId="2F27C8BB" w:rsidR="00F97C77" w:rsidRPr="00ED7C1C" w:rsidRDefault="00F97C77" w:rsidP="00574953">
      <w:pPr>
        <w:pStyle w:val="Prrafodelista"/>
        <w:numPr>
          <w:ilvl w:val="0"/>
          <w:numId w:val="10"/>
        </w:numPr>
        <w:spacing w:line="360" w:lineRule="auto"/>
        <w:ind w:left="850"/>
        <w:jc w:val="both"/>
        <w:rPr>
          <w:rFonts w:ascii="Palatino Linotype" w:hAnsi="Palatino Linotype" w:cs="Tahoma"/>
          <w:iCs/>
          <w:szCs w:val="22"/>
        </w:rPr>
      </w:pPr>
      <w:r w:rsidRPr="00ED7C1C">
        <w:rPr>
          <w:rFonts w:ascii="Palatino Linotype" w:hAnsi="Palatino Linotype" w:cs="Tahoma"/>
          <w:b/>
          <w:bCs/>
          <w:iCs/>
          <w:szCs w:val="22"/>
        </w:rPr>
        <w:t>Dirección de Administració</w:t>
      </w:r>
      <w:r w:rsidR="001240B1" w:rsidRPr="00ED7C1C">
        <w:rPr>
          <w:rFonts w:ascii="Palatino Linotype" w:hAnsi="Palatino Linotype" w:cs="Tahoma"/>
          <w:b/>
          <w:bCs/>
          <w:iCs/>
          <w:szCs w:val="22"/>
        </w:rPr>
        <w:t>n;</w:t>
      </w:r>
      <w:r w:rsidR="001240B1" w:rsidRPr="00ED7C1C">
        <w:rPr>
          <w:rFonts w:ascii="Palatino Linotype" w:hAnsi="Palatino Linotype" w:cs="Tahoma"/>
          <w:iCs/>
          <w:szCs w:val="22"/>
        </w:rPr>
        <w:t xml:space="preserve"> </w:t>
      </w:r>
      <w:r w:rsidR="00574953" w:rsidRPr="00ED7C1C">
        <w:rPr>
          <w:rFonts w:ascii="Palatino Linotype" w:hAnsi="Palatino Linotype" w:cs="Tahoma"/>
          <w:iCs/>
          <w:szCs w:val="22"/>
        </w:rPr>
        <w:t xml:space="preserve">Encargada de planear, organizar, dirigir y controlar la adquisición, eventos, el suministro de materiales e informáticos, así como la presentación de los servicios requeridos por las áreas administrativas del Ayuntamiento para el cumplimiento de sus funciones y programas institucionales; </w:t>
      </w:r>
      <w:r w:rsidR="00574953" w:rsidRPr="00ED7C1C">
        <w:rPr>
          <w:rFonts w:ascii="Palatino Linotype" w:hAnsi="Palatino Linotype" w:cs="Tahoma"/>
          <w:iCs/>
          <w:szCs w:val="22"/>
        </w:rPr>
        <w:lastRenderedPageBreak/>
        <w:t>Para el ejercicio de sus funciones se auxiliará de diversas unidades administrativas entre otras el Departamento de Control Vehicular  y Vialidad, a quienes en conjunto les corresponde el ejercicio de las siguientes atribuciones:</w:t>
      </w:r>
    </w:p>
    <w:p w14:paraId="72FB181B" w14:textId="77777777" w:rsidR="00574953" w:rsidRPr="00ED7C1C" w:rsidRDefault="00574953" w:rsidP="00574953">
      <w:pPr>
        <w:pStyle w:val="Prrafodelista"/>
        <w:rPr>
          <w:rFonts w:ascii="Palatino Linotype" w:hAnsi="Palatino Linotype" w:cs="Tahoma"/>
          <w:iCs/>
          <w:szCs w:val="22"/>
        </w:rPr>
      </w:pPr>
    </w:p>
    <w:p w14:paraId="43C46EE8" w14:textId="6EFD178F" w:rsidR="00574953" w:rsidRPr="00ED7C1C" w:rsidRDefault="00574953" w:rsidP="00574953">
      <w:pPr>
        <w:pStyle w:val="Prrafodelista"/>
        <w:numPr>
          <w:ilvl w:val="0"/>
          <w:numId w:val="8"/>
        </w:numPr>
        <w:spacing w:line="360" w:lineRule="auto"/>
        <w:jc w:val="both"/>
        <w:rPr>
          <w:rFonts w:ascii="Palatino Linotype" w:hAnsi="Palatino Linotype" w:cs="Tahoma"/>
          <w:iCs/>
          <w:szCs w:val="22"/>
        </w:rPr>
      </w:pPr>
      <w:r w:rsidRPr="00ED7C1C">
        <w:rPr>
          <w:rFonts w:ascii="Palatino Linotype" w:hAnsi="Palatino Linotype" w:cs="Tahoma"/>
          <w:iCs/>
          <w:szCs w:val="22"/>
        </w:rPr>
        <w:t>Planear y organizar los recursos humanos, materiales y los vehículos que requieren las dependencias y entidades para el conveniente funcionamiento de la Administración;</w:t>
      </w:r>
    </w:p>
    <w:p w14:paraId="61DFA1E8" w14:textId="77777777" w:rsidR="00574953" w:rsidRPr="00ED7C1C" w:rsidRDefault="00574953" w:rsidP="00574953">
      <w:pPr>
        <w:pStyle w:val="Prrafodelista"/>
        <w:rPr>
          <w:rFonts w:ascii="Palatino Linotype" w:hAnsi="Palatino Linotype" w:cs="Tahoma"/>
          <w:iCs/>
          <w:szCs w:val="22"/>
        </w:rPr>
      </w:pPr>
    </w:p>
    <w:p w14:paraId="3EB158BC" w14:textId="77777777" w:rsidR="00574953" w:rsidRPr="00ED7C1C" w:rsidRDefault="00574953" w:rsidP="00574953">
      <w:pPr>
        <w:pStyle w:val="Prrafodelista"/>
        <w:numPr>
          <w:ilvl w:val="0"/>
          <w:numId w:val="8"/>
        </w:numPr>
        <w:spacing w:line="360" w:lineRule="auto"/>
        <w:jc w:val="both"/>
        <w:rPr>
          <w:rFonts w:ascii="Palatino Linotype" w:hAnsi="Palatino Linotype" w:cs="Tahoma"/>
          <w:iCs/>
          <w:szCs w:val="22"/>
        </w:rPr>
      </w:pPr>
      <w:r w:rsidRPr="00ED7C1C">
        <w:rPr>
          <w:rFonts w:ascii="Palatino Linotype" w:hAnsi="Palatino Linotype" w:cs="Tahoma"/>
          <w:iCs/>
          <w:szCs w:val="22"/>
        </w:rPr>
        <w:t>Contar con las unidades vehiculares con funcionamiento óptimo; y</w:t>
      </w:r>
    </w:p>
    <w:p w14:paraId="34A5EB68" w14:textId="77777777" w:rsidR="00574953" w:rsidRPr="00ED7C1C" w:rsidRDefault="00574953" w:rsidP="00574953">
      <w:pPr>
        <w:pStyle w:val="Prrafodelista"/>
        <w:rPr>
          <w:rFonts w:ascii="Palatino Linotype" w:hAnsi="Palatino Linotype" w:cs="Tahoma"/>
          <w:iCs/>
          <w:szCs w:val="22"/>
        </w:rPr>
      </w:pPr>
    </w:p>
    <w:p w14:paraId="38189FA0" w14:textId="36DB34FB" w:rsidR="00F97C77" w:rsidRPr="00ED7C1C" w:rsidRDefault="00574953" w:rsidP="00574953">
      <w:pPr>
        <w:pStyle w:val="Prrafodelista"/>
        <w:numPr>
          <w:ilvl w:val="0"/>
          <w:numId w:val="8"/>
        </w:numPr>
        <w:spacing w:line="360" w:lineRule="auto"/>
        <w:jc w:val="both"/>
        <w:rPr>
          <w:rFonts w:ascii="Palatino Linotype" w:hAnsi="Palatino Linotype" w:cs="Tahoma"/>
          <w:iCs/>
          <w:szCs w:val="22"/>
        </w:rPr>
      </w:pPr>
      <w:r w:rsidRPr="00ED7C1C">
        <w:rPr>
          <w:rFonts w:ascii="Palatino Linotype" w:hAnsi="Palatino Linotype" w:cs="Tahoma"/>
          <w:iCs/>
          <w:szCs w:val="22"/>
        </w:rPr>
        <w:t xml:space="preserve">  Coordinar con tesorería municipal, los bienes e insumos que las unidades requieran.</w:t>
      </w:r>
    </w:p>
    <w:p w14:paraId="467FEBB7" w14:textId="77777777" w:rsidR="00F97C77" w:rsidRPr="00ED7C1C" w:rsidRDefault="00F97C77" w:rsidP="00F97C77">
      <w:pPr>
        <w:spacing w:line="360" w:lineRule="auto"/>
        <w:contextualSpacing/>
        <w:jc w:val="both"/>
        <w:rPr>
          <w:rFonts w:ascii="Palatino Linotype" w:hAnsi="Palatino Linotype" w:cs="Tahoma"/>
          <w:iCs/>
          <w:sz w:val="22"/>
          <w:szCs w:val="22"/>
        </w:rPr>
      </w:pPr>
    </w:p>
    <w:p w14:paraId="3482AC5D" w14:textId="1FB2D6E8" w:rsidR="00F97C77" w:rsidRPr="00ED7C1C" w:rsidRDefault="00F97C77" w:rsidP="00F97C77">
      <w:pPr>
        <w:spacing w:line="360" w:lineRule="auto"/>
        <w:contextualSpacing/>
        <w:jc w:val="both"/>
        <w:rPr>
          <w:rFonts w:ascii="Palatino Linotype" w:eastAsia="Calibri" w:hAnsi="Palatino Linotype" w:cs="Tahoma"/>
          <w:color w:val="000000"/>
          <w:sz w:val="22"/>
          <w:szCs w:val="22"/>
          <w:lang w:val="es-ES" w:eastAsia="es-MX"/>
        </w:rPr>
      </w:pPr>
      <w:r w:rsidRPr="00ED7C1C">
        <w:rPr>
          <w:rFonts w:ascii="Palatino Linotype" w:eastAsia="Calibri" w:hAnsi="Palatino Linotype"/>
          <w:sz w:val="22"/>
          <w:szCs w:val="22"/>
        </w:rPr>
        <w:t>De tal circunstancia</w:t>
      </w:r>
      <w:r w:rsidRPr="00ED7C1C">
        <w:rPr>
          <w:rFonts w:ascii="Palatino Linotype" w:eastAsia="Calibri" w:hAnsi="Palatino Linotype" w:cs="Tahoma"/>
          <w:bCs/>
          <w:iCs/>
          <w:sz w:val="22"/>
          <w:szCs w:val="22"/>
        </w:rPr>
        <w:t>, se logra colegir que el Sujeto Obligado cumplió con</w:t>
      </w:r>
      <w:r w:rsidR="00574953" w:rsidRPr="00ED7C1C">
        <w:rPr>
          <w:rFonts w:ascii="Palatino Linotype" w:eastAsia="Calibri" w:hAnsi="Palatino Linotype" w:cs="Tahoma"/>
          <w:bCs/>
          <w:iCs/>
          <w:sz w:val="22"/>
          <w:szCs w:val="22"/>
        </w:rPr>
        <w:t xml:space="preserve"> parte d</w:t>
      </w:r>
      <w:r w:rsidRPr="00ED7C1C">
        <w:rPr>
          <w:rFonts w:ascii="Palatino Linotype" w:eastAsia="Calibri" w:hAnsi="Palatino Linotype" w:cs="Tahoma"/>
          <w:bCs/>
          <w:iCs/>
          <w:sz w:val="22"/>
          <w:szCs w:val="22"/>
        </w:rPr>
        <w:t xml:space="preserve">el procedimiento de búsqueda </w:t>
      </w:r>
      <w:r w:rsidRPr="00ED7C1C">
        <w:rPr>
          <w:rFonts w:ascii="Palatino Linotype" w:eastAsia="Calibri" w:hAnsi="Palatino Linotype" w:cs="Tahoma"/>
          <w:color w:val="000000"/>
          <w:sz w:val="22"/>
          <w:szCs w:val="22"/>
          <w:lang w:val="es-ES" w:eastAsia="es-MX"/>
        </w:rPr>
        <w:t>establecido en el artículo 162 de la Ley de Transparencia y Acceso a la Información Pública del Estado de México y Municipios, ya que, si bien turno la solicitud a la Dirección de Administración, omitió hacerlo a</w:t>
      </w:r>
      <w:r w:rsidR="00574953" w:rsidRPr="00ED7C1C">
        <w:rPr>
          <w:rFonts w:ascii="Palatino Linotype" w:eastAsia="Calibri" w:hAnsi="Palatino Linotype" w:cs="Tahoma"/>
          <w:color w:val="000000"/>
          <w:sz w:val="22"/>
          <w:szCs w:val="22"/>
          <w:lang w:val="es-ES" w:eastAsia="es-MX"/>
        </w:rPr>
        <w:t xml:space="preserve"> </w:t>
      </w:r>
      <w:r w:rsidRPr="00ED7C1C">
        <w:rPr>
          <w:rFonts w:ascii="Palatino Linotype" w:eastAsia="Calibri" w:hAnsi="Palatino Linotype" w:cs="Tahoma"/>
          <w:color w:val="000000"/>
          <w:sz w:val="22"/>
          <w:szCs w:val="22"/>
          <w:lang w:val="es-ES" w:eastAsia="es-MX"/>
        </w:rPr>
        <w:t>l</w:t>
      </w:r>
      <w:r w:rsidR="00574953" w:rsidRPr="00ED7C1C">
        <w:rPr>
          <w:rFonts w:ascii="Palatino Linotype" w:eastAsia="Calibri" w:hAnsi="Palatino Linotype" w:cs="Tahoma"/>
          <w:color w:val="000000"/>
          <w:sz w:val="22"/>
          <w:szCs w:val="22"/>
          <w:lang w:val="es-ES" w:eastAsia="es-MX"/>
        </w:rPr>
        <w:t>a Tesorería Municipal.</w:t>
      </w:r>
    </w:p>
    <w:p w14:paraId="141B404F" w14:textId="77777777" w:rsidR="00F97C77" w:rsidRPr="00ED7C1C" w:rsidRDefault="00F97C77" w:rsidP="00F97C77">
      <w:pPr>
        <w:spacing w:line="360" w:lineRule="auto"/>
        <w:ind w:right="-28"/>
        <w:contextualSpacing/>
        <w:jc w:val="both"/>
        <w:rPr>
          <w:rFonts w:ascii="Palatino Linotype" w:hAnsi="Palatino Linotype" w:cs="Tahoma"/>
          <w:color w:val="0D0D0D" w:themeColor="text1" w:themeTint="F2"/>
          <w:sz w:val="22"/>
          <w:szCs w:val="22"/>
          <w:lang w:val="es-ES"/>
        </w:rPr>
      </w:pPr>
    </w:p>
    <w:p w14:paraId="40CF7CBD" w14:textId="7CFDBB3F" w:rsidR="0070232F" w:rsidRPr="00ED7C1C" w:rsidRDefault="00F97C77" w:rsidP="007C15F5">
      <w:pPr>
        <w:spacing w:line="360" w:lineRule="auto"/>
        <w:ind w:right="-28"/>
        <w:contextualSpacing/>
        <w:jc w:val="both"/>
        <w:rPr>
          <w:rFonts w:ascii="Palatino Linotype" w:hAnsi="Palatino Linotype" w:cs="Tahoma"/>
          <w:color w:val="0D0D0D" w:themeColor="text1" w:themeTint="F2"/>
          <w:sz w:val="22"/>
          <w:szCs w:val="22"/>
          <w:lang w:val="es-ES"/>
        </w:rPr>
      </w:pPr>
      <w:r w:rsidRPr="00ED7C1C">
        <w:rPr>
          <w:rFonts w:ascii="Palatino Linotype" w:hAnsi="Palatino Linotype" w:cs="Tahoma"/>
          <w:color w:val="0D0D0D" w:themeColor="text1" w:themeTint="F2"/>
          <w:sz w:val="22"/>
          <w:szCs w:val="22"/>
          <w:lang w:val="es-ES"/>
        </w:rPr>
        <w:t xml:space="preserve">Ahora bien, </w:t>
      </w:r>
      <w:r w:rsidR="009A61A8" w:rsidRPr="00ED7C1C">
        <w:rPr>
          <w:rFonts w:ascii="Palatino Linotype" w:hAnsi="Palatino Linotype" w:cs="Tahoma"/>
          <w:color w:val="0D0D0D" w:themeColor="text1" w:themeTint="F2"/>
          <w:sz w:val="22"/>
          <w:szCs w:val="22"/>
          <w:lang w:val="es-ES"/>
        </w:rPr>
        <w:t xml:space="preserve">la Dirección de Administración </w:t>
      </w:r>
      <w:r w:rsidRPr="00ED7C1C">
        <w:rPr>
          <w:rFonts w:ascii="Palatino Linotype" w:hAnsi="Palatino Linotype" w:cs="Tahoma"/>
          <w:color w:val="0D0D0D" w:themeColor="text1" w:themeTint="F2"/>
          <w:sz w:val="22"/>
          <w:szCs w:val="22"/>
          <w:lang w:val="es-ES"/>
        </w:rPr>
        <w:t>en respuesta,</w:t>
      </w:r>
      <w:r w:rsidR="00605FAE" w:rsidRPr="00ED7C1C">
        <w:rPr>
          <w:rFonts w:ascii="Palatino Linotype" w:hAnsi="Palatino Linotype" w:cs="Tahoma"/>
          <w:color w:val="0D0D0D" w:themeColor="text1" w:themeTint="F2"/>
          <w:sz w:val="22"/>
          <w:szCs w:val="22"/>
          <w:lang w:val="es-ES"/>
        </w:rPr>
        <w:t xml:space="preserve"> proporcionó diversa información que daba cuenta de lo requerido por el ahora Recurrente, sin embargo omitió pronunciarse sobre </w:t>
      </w:r>
      <w:r w:rsidR="007A115E" w:rsidRPr="00ED7C1C">
        <w:rPr>
          <w:rFonts w:ascii="Palatino Linotype" w:hAnsi="Palatino Linotype" w:cs="Tahoma"/>
          <w:color w:val="0D0D0D" w:themeColor="text1" w:themeTint="F2"/>
          <w:sz w:val="22"/>
          <w:szCs w:val="22"/>
          <w:lang w:val="es-ES"/>
        </w:rPr>
        <w:t>los montos</w:t>
      </w:r>
      <w:r w:rsidR="00605FAE" w:rsidRPr="00ED7C1C">
        <w:rPr>
          <w:rFonts w:ascii="Palatino Linotype" w:hAnsi="Palatino Linotype" w:cs="Tahoma"/>
          <w:color w:val="0D0D0D" w:themeColor="text1" w:themeTint="F2"/>
          <w:sz w:val="22"/>
          <w:szCs w:val="22"/>
          <w:lang w:val="es-ES"/>
        </w:rPr>
        <w:t xml:space="preserve"> erogados </w:t>
      </w:r>
      <w:r w:rsidR="007A115E" w:rsidRPr="00ED7C1C">
        <w:rPr>
          <w:rFonts w:ascii="Palatino Linotype" w:hAnsi="Palatino Linotype" w:cs="Tahoma"/>
          <w:color w:val="0D0D0D" w:themeColor="text1" w:themeTint="F2"/>
          <w:sz w:val="22"/>
          <w:szCs w:val="22"/>
          <w:lang w:val="es-ES"/>
        </w:rPr>
        <w:t xml:space="preserve">mensualmente </w:t>
      </w:r>
      <w:r w:rsidR="00605FAE" w:rsidRPr="00ED7C1C">
        <w:rPr>
          <w:rFonts w:ascii="Palatino Linotype" w:hAnsi="Palatino Linotype" w:cs="Tahoma"/>
          <w:color w:val="0D0D0D" w:themeColor="text1" w:themeTint="F2"/>
          <w:sz w:val="22"/>
          <w:szCs w:val="22"/>
          <w:lang w:val="es-ES"/>
        </w:rPr>
        <w:t xml:space="preserve">por concepto de gasolina </w:t>
      </w:r>
      <w:r w:rsidR="00FE614D" w:rsidRPr="00ED7C1C">
        <w:rPr>
          <w:rFonts w:ascii="Palatino Linotype" w:hAnsi="Palatino Linotype" w:cs="Tahoma"/>
          <w:color w:val="0D0D0D" w:themeColor="text1" w:themeTint="F2"/>
          <w:sz w:val="22"/>
          <w:szCs w:val="22"/>
          <w:lang w:val="es-ES"/>
        </w:rPr>
        <w:t xml:space="preserve">durante los ejercicios fiscales requeridos; </w:t>
      </w:r>
      <w:r w:rsidR="003E44D9" w:rsidRPr="00ED7C1C">
        <w:rPr>
          <w:rFonts w:ascii="Palatino Linotype" w:hAnsi="Palatino Linotype" w:cs="Tahoma"/>
          <w:bCs/>
          <w:iCs/>
          <w:sz w:val="22"/>
          <w:szCs w:val="22"/>
        </w:rPr>
        <w:t>s</w:t>
      </w:r>
      <w:r w:rsidR="0070232F" w:rsidRPr="00ED7C1C">
        <w:rPr>
          <w:rFonts w:ascii="Palatino Linotype" w:hAnsi="Palatino Linotype" w:cs="Tahoma"/>
          <w:bCs/>
          <w:iCs/>
          <w:sz w:val="22"/>
          <w:szCs w:val="22"/>
        </w:rPr>
        <w:t>obre el tema, el artículo 1.8, fracción XIII, del Código Administrativo del Estado de México, establece que para que tenga validez, todo acto administrativo deberá resolver todos los puntos propuestos por los interesados.</w:t>
      </w:r>
    </w:p>
    <w:p w14:paraId="72F1258A" w14:textId="77777777" w:rsidR="0070232F" w:rsidRPr="00ED7C1C" w:rsidRDefault="0070232F" w:rsidP="0070232F">
      <w:pPr>
        <w:spacing w:line="360" w:lineRule="auto"/>
        <w:ind w:right="-93"/>
        <w:contextualSpacing/>
        <w:jc w:val="both"/>
        <w:rPr>
          <w:rFonts w:ascii="Palatino Linotype" w:hAnsi="Palatino Linotype" w:cs="Tahoma"/>
          <w:bCs/>
          <w:iCs/>
          <w:sz w:val="22"/>
          <w:szCs w:val="22"/>
        </w:rPr>
      </w:pPr>
      <w:r w:rsidRPr="00ED7C1C">
        <w:rPr>
          <w:rFonts w:ascii="Palatino Linotype" w:hAnsi="Palatino Linotype" w:cs="Tahoma"/>
          <w:bCs/>
          <w:iCs/>
          <w:sz w:val="22"/>
          <w:szCs w:val="22"/>
        </w:rPr>
        <w:t xml:space="preserve"> </w:t>
      </w:r>
    </w:p>
    <w:p w14:paraId="283A18E5" w14:textId="197E7165" w:rsidR="0070232F" w:rsidRPr="00ED7C1C" w:rsidRDefault="0070232F" w:rsidP="0070232F">
      <w:pPr>
        <w:spacing w:line="360" w:lineRule="auto"/>
        <w:ind w:right="-93"/>
        <w:contextualSpacing/>
        <w:jc w:val="both"/>
        <w:rPr>
          <w:rFonts w:ascii="Palatino Linotype" w:hAnsi="Palatino Linotype" w:cs="Tahoma"/>
          <w:bCs/>
          <w:iCs/>
          <w:sz w:val="22"/>
          <w:szCs w:val="22"/>
        </w:rPr>
      </w:pPr>
      <w:r w:rsidRPr="00ED7C1C">
        <w:rPr>
          <w:rFonts w:ascii="Palatino Linotype" w:hAnsi="Palatino Linotype" w:cs="Tahoma"/>
          <w:bCs/>
          <w:iCs/>
          <w:sz w:val="22"/>
          <w:szCs w:val="22"/>
        </w:rPr>
        <w:t xml:space="preserve">Situación que se robustece, con el Criterio de Interpretación, con clave de control SO/002/2017, de la Segunda Época, emitido por el Instituto Nacional de Transparencia, Acceso a la Información y Protección de Datos Personales, que establece que todo acto administrativo debe apegarse al </w:t>
      </w:r>
      <w:r w:rsidRPr="00ED7C1C">
        <w:rPr>
          <w:rFonts w:ascii="Palatino Linotype" w:hAnsi="Palatino Linotype" w:cs="Tahoma"/>
          <w:b/>
          <w:bCs/>
          <w:iCs/>
          <w:sz w:val="22"/>
          <w:szCs w:val="22"/>
        </w:rPr>
        <w:t>principio de exhaustividad</w:t>
      </w:r>
      <w:r w:rsidRPr="00ED7C1C">
        <w:rPr>
          <w:rFonts w:ascii="Palatino Linotype" w:hAnsi="Palatino Linotype" w:cs="Tahoma"/>
          <w:bCs/>
          <w:iCs/>
          <w:sz w:val="22"/>
          <w:szCs w:val="22"/>
        </w:rPr>
        <w:t xml:space="preserve">, entendiendo por éste que se pronuncie expresamente sobre cada uno de los puntos requeridos, lo cual en materia de transparencia y acceso a la </w:t>
      </w:r>
      <w:r w:rsidRPr="00ED7C1C">
        <w:rPr>
          <w:rFonts w:ascii="Palatino Linotype" w:hAnsi="Palatino Linotype" w:cs="Tahoma"/>
          <w:bCs/>
          <w:iCs/>
          <w:sz w:val="22"/>
          <w:szCs w:val="22"/>
        </w:rPr>
        <w:lastRenderedPageBreak/>
        <w:t>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1D07AA78" w14:textId="77777777" w:rsidR="00F97C77" w:rsidRPr="00ED7C1C" w:rsidRDefault="00F97C77" w:rsidP="00F97C77">
      <w:pPr>
        <w:spacing w:line="360" w:lineRule="auto"/>
        <w:ind w:right="-93"/>
        <w:contextualSpacing/>
        <w:jc w:val="both"/>
        <w:rPr>
          <w:rFonts w:ascii="Palatino Linotype" w:hAnsi="Palatino Linotype" w:cs="Tahoma"/>
          <w:bCs/>
          <w:iCs/>
          <w:sz w:val="22"/>
          <w:szCs w:val="22"/>
        </w:rPr>
      </w:pPr>
    </w:p>
    <w:p w14:paraId="7B1F63D8" w14:textId="60EFA29B" w:rsidR="00FE614D" w:rsidRPr="00ED7C1C" w:rsidRDefault="00F97C77" w:rsidP="00F97C77">
      <w:pPr>
        <w:spacing w:line="360" w:lineRule="auto"/>
        <w:contextualSpacing/>
        <w:jc w:val="both"/>
        <w:rPr>
          <w:rFonts w:ascii="Palatino Linotype" w:hAnsi="Palatino Linotype" w:cs="Tahoma"/>
          <w:sz w:val="22"/>
          <w:szCs w:val="22"/>
          <w:lang w:val="es-ES" w:eastAsia="es-MX"/>
        </w:rPr>
      </w:pPr>
      <w:r w:rsidRPr="00ED7C1C">
        <w:rPr>
          <w:rFonts w:ascii="Palatino Linotype" w:eastAsia="Calibri" w:hAnsi="Palatino Linotype"/>
          <w:sz w:val="22"/>
          <w:szCs w:val="22"/>
          <w:lang w:eastAsia="en-US"/>
        </w:rPr>
        <w:t>Así, se concluye que el Sujeto Obligado no satisfizo el derecho de acceso a la información del Solicitante, lo cual da como resultado que el agravio sea</w:t>
      </w:r>
      <w:r w:rsidR="007C15F5" w:rsidRPr="00ED7C1C">
        <w:rPr>
          <w:rFonts w:ascii="Palatino Linotype" w:eastAsia="Calibri" w:hAnsi="Palatino Linotype"/>
          <w:sz w:val="22"/>
          <w:szCs w:val="22"/>
          <w:lang w:eastAsia="en-US"/>
        </w:rPr>
        <w:t xml:space="preserve"> </w:t>
      </w:r>
      <w:r w:rsidR="007C15F5" w:rsidRPr="00ED7C1C">
        <w:rPr>
          <w:rFonts w:ascii="Palatino Linotype" w:eastAsia="Calibri" w:hAnsi="Palatino Linotype"/>
          <w:b/>
          <w:bCs/>
          <w:sz w:val="22"/>
          <w:szCs w:val="22"/>
          <w:lang w:eastAsia="en-US"/>
        </w:rPr>
        <w:t>PARCIALMENTE</w:t>
      </w:r>
      <w:r w:rsidRPr="00ED7C1C">
        <w:rPr>
          <w:rFonts w:ascii="Palatino Linotype" w:eastAsia="Calibri" w:hAnsi="Palatino Linotype"/>
          <w:sz w:val="22"/>
          <w:szCs w:val="22"/>
          <w:lang w:eastAsia="en-US"/>
        </w:rPr>
        <w:t xml:space="preserve"> </w:t>
      </w:r>
      <w:r w:rsidRPr="00ED7C1C">
        <w:rPr>
          <w:rFonts w:ascii="Palatino Linotype" w:eastAsia="Calibri" w:hAnsi="Palatino Linotype"/>
          <w:b/>
          <w:bCs/>
          <w:sz w:val="22"/>
          <w:szCs w:val="22"/>
          <w:lang w:eastAsia="en-US"/>
        </w:rPr>
        <w:t>FUNDADO,</w:t>
      </w:r>
      <w:r w:rsidRPr="00ED7C1C">
        <w:rPr>
          <w:rFonts w:ascii="Palatino Linotype" w:hAnsi="Palatino Linotype" w:cs="Tahoma"/>
          <w:b/>
          <w:bCs/>
          <w:sz w:val="22"/>
          <w:szCs w:val="22"/>
          <w:lang w:val="es-ES" w:eastAsia="es-MX"/>
        </w:rPr>
        <w:t xml:space="preserve"> </w:t>
      </w:r>
      <w:r w:rsidRPr="00ED7C1C">
        <w:rPr>
          <w:rFonts w:ascii="Palatino Linotype" w:hAnsi="Palatino Linotype" w:cs="Tahoma"/>
          <w:sz w:val="22"/>
          <w:szCs w:val="22"/>
          <w:lang w:val="es-ES" w:eastAsia="es-MX"/>
        </w:rPr>
        <w:t>por lo que, a efecto de garantizar el derecho de acceso a la información, deberá realizar una búsqueda exhaustiva y razonable en la Dirección de Administración</w:t>
      </w:r>
      <w:r w:rsidR="007C15F5" w:rsidRPr="00ED7C1C">
        <w:rPr>
          <w:rFonts w:ascii="Palatino Linotype" w:hAnsi="Palatino Linotype" w:cs="Tahoma"/>
          <w:sz w:val="22"/>
          <w:szCs w:val="22"/>
          <w:lang w:val="es-ES" w:eastAsia="es-MX"/>
        </w:rPr>
        <w:t xml:space="preserve"> y la Tesorería Municipal</w:t>
      </w:r>
      <w:r w:rsidRPr="00ED7C1C">
        <w:rPr>
          <w:rFonts w:ascii="Palatino Linotype" w:hAnsi="Palatino Linotype"/>
          <w:sz w:val="22"/>
          <w:szCs w:val="22"/>
        </w:rPr>
        <w:t>, con el fin de</w:t>
      </w:r>
      <w:r w:rsidRPr="00ED7C1C">
        <w:rPr>
          <w:rFonts w:ascii="Palatino Linotype" w:hAnsi="Palatino Linotype" w:cs="Tahoma"/>
          <w:sz w:val="22"/>
          <w:szCs w:val="22"/>
          <w:lang w:val="es-ES" w:eastAsia="es-MX"/>
        </w:rPr>
        <w:t xml:space="preserve"> proporcionar los documentos en donde conste el monto </w:t>
      </w:r>
      <w:r w:rsidR="003E44D9" w:rsidRPr="00ED7C1C">
        <w:rPr>
          <w:rFonts w:ascii="Palatino Linotype" w:hAnsi="Palatino Linotype" w:cs="Tahoma"/>
          <w:sz w:val="22"/>
          <w:szCs w:val="22"/>
          <w:lang w:val="es-ES" w:eastAsia="es-MX"/>
        </w:rPr>
        <w:t xml:space="preserve">mensual </w:t>
      </w:r>
      <w:r w:rsidRPr="00ED7C1C">
        <w:rPr>
          <w:rFonts w:ascii="Palatino Linotype" w:hAnsi="Palatino Linotype" w:cs="Tahoma"/>
          <w:sz w:val="22"/>
          <w:szCs w:val="22"/>
          <w:lang w:val="es-ES" w:eastAsia="es-MX"/>
        </w:rPr>
        <w:t>gastado</w:t>
      </w:r>
      <w:r w:rsidR="00605FAE" w:rsidRPr="00ED7C1C">
        <w:rPr>
          <w:rFonts w:ascii="Palatino Linotype" w:hAnsi="Palatino Linotype" w:cs="Tahoma"/>
          <w:sz w:val="22"/>
          <w:szCs w:val="22"/>
          <w:lang w:val="es-ES" w:eastAsia="es-MX"/>
        </w:rPr>
        <w:t xml:space="preserve"> por concepto de </w:t>
      </w:r>
      <w:r w:rsidR="007C15F5" w:rsidRPr="00ED7C1C">
        <w:rPr>
          <w:rFonts w:ascii="Palatino Linotype" w:hAnsi="Palatino Linotype" w:cs="Tahoma"/>
          <w:sz w:val="22"/>
          <w:szCs w:val="22"/>
          <w:lang w:val="es-ES" w:eastAsia="es-MX"/>
        </w:rPr>
        <w:t xml:space="preserve"> gasolina</w:t>
      </w:r>
      <w:r w:rsidR="00FE614D" w:rsidRPr="00ED7C1C">
        <w:rPr>
          <w:rFonts w:ascii="Palatino Linotype" w:hAnsi="Palatino Linotype" w:cs="Tahoma"/>
          <w:sz w:val="22"/>
          <w:szCs w:val="22"/>
          <w:lang w:val="es-ES" w:eastAsia="es-MX"/>
        </w:rPr>
        <w:t xml:space="preserve"> </w:t>
      </w:r>
      <w:r w:rsidR="003E44D9" w:rsidRPr="00ED7C1C">
        <w:rPr>
          <w:rFonts w:ascii="Palatino Linotype" w:hAnsi="Palatino Linotype" w:cs="Tahoma"/>
          <w:sz w:val="22"/>
          <w:szCs w:val="22"/>
          <w:lang w:val="es-ES" w:eastAsia="es-MX"/>
        </w:rPr>
        <w:t>de enero de dos mil veintidós a agosto de dos mil veinticuatro.</w:t>
      </w:r>
    </w:p>
    <w:p w14:paraId="3913A063" w14:textId="77777777" w:rsidR="003E44D9" w:rsidRPr="00ED7C1C" w:rsidRDefault="003E44D9" w:rsidP="00F97C77">
      <w:pPr>
        <w:spacing w:line="360" w:lineRule="auto"/>
        <w:contextualSpacing/>
        <w:jc w:val="both"/>
        <w:rPr>
          <w:rFonts w:ascii="Palatino Linotype" w:hAnsi="Palatino Linotype" w:cs="Tahoma"/>
          <w:sz w:val="22"/>
          <w:szCs w:val="22"/>
          <w:lang w:val="es-ES" w:eastAsia="es-MX"/>
        </w:rPr>
      </w:pPr>
    </w:p>
    <w:p w14:paraId="3E9759AE" w14:textId="49D5816E" w:rsidR="003E44D9" w:rsidRPr="00ED7C1C" w:rsidRDefault="00D47D02" w:rsidP="00F97C77">
      <w:pPr>
        <w:spacing w:line="360" w:lineRule="auto"/>
        <w:contextualSpacing/>
        <w:jc w:val="both"/>
        <w:rPr>
          <w:rFonts w:ascii="Palatino Linotype" w:hAnsi="Palatino Linotype" w:cs="Tahoma"/>
          <w:sz w:val="22"/>
          <w:szCs w:val="22"/>
          <w:lang w:val="es-ES" w:eastAsia="es-MX"/>
        </w:rPr>
      </w:pPr>
      <w:r w:rsidRPr="00ED7C1C">
        <w:rPr>
          <w:rFonts w:ascii="Palatino Linotype" w:hAnsi="Palatino Linotype" w:cs="Tahoma"/>
          <w:sz w:val="22"/>
          <w:szCs w:val="22"/>
          <w:lang w:val="es-ES" w:eastAsia="es-MX"/>
        </w:rPr>
        <w:t>Lo anterior, toma relevancia pues este Instituto localizó en la página oficial del Sujeto Obligado que genera el Estado Comparativo Presupuestal de Egresos, que contiene el monto modificado y ejercido en un determinado tiempo, tal como se muestra a continuación:</w:t>
      </w:r>
    </w:p>
    <w:p w14:paraId="28E3220A" w14:textId="77777777" w:rsidR="00D47D02" w:rsidRPr="00ED7C1C" w:rsidRDefault="00D47D02" w:rsidP="00F97C77">
      <w:pPr>
        <w:spacing w:line="360" w:lineRule="auto"/>
        <w:contextualSpacing/>
        <w:jc w:val="both"/>
        <w:rPr>
          <w:rFonts w:ascii="Palatino Linotype" w:hAnsi="Palatino Linotype" w:cs="Tahoma"/>
          <w:sz w:val="22"/>
          <w:szCs w:val="22"/>
          <w:lang w:val="es-ES" w:eastAsia="es-MX"/>
        </w:rPr>
      </w:pPr>
    </w:p>
    <w:p w14:paraId="38B03DFE" w14:textId="1F4864C8" w:rsidR="00D47D02" w:rsidRPr="00ED7C1C" w:rsidRDefault="00D47D02" w:rsidP="00F97C77">
      <w:pPr>
        <w:spacing w:line="360" w:lineRule="auto"/>
        <w:contextualSpacing/>
        <w:jc w:val="both"/>
        <w:rPr>
          <w:rFonts w:ascii="Palatino Linotype" w:hAnsi="Palatino Linotype" w:cs="Tahoma"/>
          <w:sz w:val="22"/>
          <w:szCs w:val="22"/>
          <w:lang w:val="es-ES" w:eastAsia="es-MX"/>
        </w:rPr>
      </w:pPr>
      <w:r w:rsidRPr="00ED7C1C">
        <w:rPr>
          <w:rFonts w:ascii="Palatino Linotype" w:hAnsi="Palatino Linotype" w:cs="Tahoma"/>
          <w:noProof/>
          <w:sz w:val="22"/>
          <w:szCs w:val="22"/>
          <w:lang w:eastAsia="es-MX"/>
        </w:rPr>
        <w:drawing>
          <wp:inline distT="0" distB="0" distL="0" distR="0" wp14:anchorId="374F0A66" wp14:editId="62345A02">
            <wp:extent cx="5742940" cy="2112010"/>
            <wp:effectExtent l="0" t="0" r="0" b="0"/>
            <wp:docPr id="15795688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568858" name=""/>
                    <pic:cNvPicPr/>
                  </pic:nvPicPr>
                  <pic:blipFill>
                    <a:blip r:embed="rId9"/>
                    <a:stretch>
                      <a:fillRect/>
                    </a:stretch>
                  </pic:blipFill>
                  <pic:spPr>
                    <a:xfrm>
                      <a:off x="0" y="0"/>
                      <a:ext cx="5742940" cy="2112010"/>
                    </a:xfrm>
                    <a:prstGeom prst="rect">
                      <a:avLst/>
                    </a:prstGeom>
                  </pic:spPr>
                </pic:pic>
              </a:graphicData>
            </a:graphic>
          </wp:inline>
        </w:drawing>
      </w:r>
    </w:p>
    <w:p w14:paraId="6C59F8DF" w14:textId="77777777" w:rsidR="00FE614D" w:rsidRPr="00ED7C1C" w:rsidRDefault="00FE614D" w:rsidP="00F97C77">
      <w:pPr>
        <w:spacing w:line="360" w:lineRule="auto"/>
        <w:contextualSpacing/>
        <w:jc w:val="both"/>
        <w:rPr>
          <w:rFonts w:ascii="Palatino Linotype" w:hAnsi="Palatino Linotype" w:cs="Tahoma"/>
          <w:sz w:val="22"/>
          <w:szCs w:val="22"/>
          <w:lang w:val="es-ES" w:eastAsia="es-MX"/>
        </w:rPr>
      </w:pPr>
    </w:p>
    <w:p w14:paraId="4A6A80BA" w14:textId="4DD58D9C" w:rsidR="00D47D02" w:rsidRPr="00ED7C1C" w:rsidRDefault="00D47D02" w:rsidP="00D47D02">
      <w:pPr>
        <w:spacing w:line="360" w:lineRule="auto"/>
        <w:contextualSpacing/>
        <w:jc w:val="both"/>
        <w:rPr>
          <w:rFonts w:ascii="Palatino Linotype" w:hAnsi="Palatino Linotype" w:cs="Tahoma"/>
          <w:sz w:val="22"/>
          <w:szCs w:val="22"/>
          <w:lang w:val="es-ES" w:eastAsia="es-MX"/>
        </w:rPr>
      </w:pPr>
      <w:r w:rsidRPr="00ED7C1C">
        <w:rPr>
          <w:rFonts w:ascii="Palatino Linotype" w:hAnsi="Palatino Linotype" w:cs="Tahoma"/>
          <w:sz w:val="22"/>
          <w:szCs w:val="22"/>
          <w:lang w:val="es-ES" w:eastAsia="es-MX"/>
        </w:rPr>
        <w:t>En ese contexto, este Instituto revisó los Lineamientos para la Integración y Entrega del Informe Trimestral Municipal 2022, los Lineamientos para la Integración y Entrega de los Informes Trimestrales Municipales del Ejercicio Fiscal 2023 y los</w:t>
      </w:r>
      <w:r w:rsidRPr="00ED7C1C">
        <w:t xml:space="preserve"> </w:t>
      </w:r>
      <w:r w:rsidRPr="00ED7C1C">
        <w:rPr>
          <w:rFonts w:ascii="Palatino Linotype" w:hAnsi="Palatino Linotype" w:cs="Tahoma"/>
          <w:sz w:val="22"/>
          <w:szCs w:val="22"/>
          <w:lang w:val="es-ES" w:eastAsia="es-MX"/>
        </w:rPr>
        <w:t xml:space="preserve">Lineamientos para la </w:t>
      </w:r>
      <w:r w:rsidRPr="00ED7C1C">
        <w:rPr>
          <w:rFonts w:ascii="Palatino Linotype" w:hAnsi="Palatino Linotype" w:cs="Tahoma"/>
          <w:sz w:val="22"/>
          <w:szCs w:val="22"/>
          <w:lang w:val="es-ES" w:eastAsia="es-MX"/>
        </w:rPr>
        <w:lastRenderedPageBreak/>
        <w:t>Integración, Presentación y Envío de los Informes Trimestrales Municipales del Ejercicio Fiscal 2024</w:t>
      </w:r>
      <w:r w:rsidR="00CD1907" w:rsidRPr="00ED7C1C">
        <w:rPr>
          <w:rFonts w:ascii="Palatino Linotype" w:hAnsi="Palatino Linotype" w:cs="Tahoma"/>
          <w:sz w:val="22"/>
          <w:szCs w:val="22"/>
          <w:lang w:val="es-ES" w:eastAsia="es-MX"/>
        </w:rPr>
        <w:t>, de los cuales se logra advertir que el Municipio debe entregar al Órgano Superior de Fiscalización, en el Módulo 2, el Estado Comparativo Presupuestal de Egresos, mismo que deberá generar de manera mensual, tal como se muestra en el siguiente ejemplo:</w:t>
      </w:r>
    </w:p>
    <w:p w14:paraId="1012A5B1" w14:textId="77777777" w:rsidR="0061775E" w:rsidRPr="00ED7C1C" w:rsidRDefault="0061775E" w:rsidP="00D47D02">
      <w:pPr>
        <w:spacing w:line="360" w:lineRule="auto"/>
        <w:contextualSpacing/>
        <w:jc w:val="both"/>
        <w:rPr>
          <w:rFonts w:ascii="Palatino Linotype" w:hAnsi="Palatino Linotype" w:cs="Tahoma"/>
          <w:sz w:val="22"/>
          <w:szCs w:val="22"/>
          <w:lang w:val="es-ES" w:eastAsia="es-MX"/>
        </w:rPr>
      </w:pPr>
    </w:p>
    <w:p w14:paraId="50C6F8F8" w14:textId="555BEBCA" w:rsidR="00CD1907" w:rsidRPr="00ED7C1C" w:rsidRDefault="00CD1907" w:rsidP="00D47D02">
      <w:pPr>
        <w:spacing w:line="360" w:lineRule="auto"/>
        <w:contextualSpacing/>
        <w:jc w:val="both"/>
        <w:rPr>
          <w:rFonts w:ascii="Palatino Linotype" w:hAnsi="Palatino Linotype" w:cs="Tahoma"/>
          <w:sz w:val="22"/>
          <w:szCs w:val="22"/>
          <w:lang w:val="es-ES" w:eastAsia="es-MX"/>
        </w:rPr>
      </w:pPr>
      <w:r w:rsidRPr="00ED7C1C">
        <w:rPr>
          <w:rFonts w:ascii="Palatino Linotype" w:hAnsi="Palatino Linotype" w:cs="Tahoma"/>
          <w:noProof/>
          <w:sz w:val="22"/>
          <w:szCs w:val="22"/>
          <w:lang w:eastAsia="es-MX"/>
          <w14:ligatures w14:val="standardContextual"/>
        </w:rPr>
        <w:drawing>
          <wp:inline distT="0" distB="0" distL="0" distR="0" wp14:anchorId="42718065" wp14:editId="61A15098">
            <wp:extent cx="5742940" cy="1377315"/>
            <wp:effectExtent l="0" t="0" r="0" b="0"/>
            <wp:docPr id="19592146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214682" name="Imagen 1959214682"/>
                    <pic:cNvPicPr/>
                  </pic:nvPicPr>
                  <pic:blipFill>
                    <a:blip r:embed="rId10">
                      <a:extLst>
                        <a:ext uri="{28A0092B-C50C-407E-A947-70E740481C1C}">
                          <a14:useLocalDpi xmlns:a14="http://schemas.microsoft.com/office/drawing/2010/main" val="0"/>
                        </a:ext>
                      </a:extLst>
                    </a:blip>
                    <a:stretch>
                      <a:fillRect/>
                    </a:stretch>
                  </pic:blipFill>
                  <pic:spPr>
                    <a:xfrm>
                      <a:off x="0" y="0"/>
                      <a:ext cx="5742940" cy="1377315"/>
                    </a:xfrm>
                    <a:prstGeom prst="rect">
                      <a:avLst/>
                    </a:prstGeom>
                  </pic:spPr>
                </pic:pic>
              </a:graphicData>
            </a:graphic>
          </wp:inline>
        </w:drawing>
      </w:r>
    </w:p>
    <w:p w14:paraId="419FF730" w14:textId="77777777" w:rsidR="00CD1907" w:rsidRPr="00ED7C1C" w:rsidRDefault="00CD1907" w:rsidP="00D47D02">
      <w:pPr>
        <w:spacing w:line="360" w:lineRule="auto"/>
        <w:contextualSpacing/>
        <w:jc w:val="both"/>
        <w:rPr>
          <w:rFonts w:ascii="Palatino Linotype" w:hAnsi="Palatino Linotype" w:cs="Tahoma"/>
          <w:sz w:val="22"/>
          <w:szCs w:val="22"/>
          <w:lang w:val="es-ES" w:eastAsia="es-MX"/>
        </w:rPr>
      </w:pPr>
    </w:p>
    <w:p w14:paraId="125F841D" w14:textId="2938F8D4" w:rsidR="00D47D02" w:rsidRPr="00ED7C1C" w:rsidRDefault="00CD1907" w:rsidP="00F97C77">
      <w:pPr>
        <w:spacing w:line="360" w:lineRule="auto"/>
        <w:contextualSpacing/>
        <w:jc w:val="both"/>
        <w:rPr>
          <w:rFonts w:ascii="Palatino Linotype" w:hAnsi="Palatino Linotype" w:cs="Tahoma"/>
          <w:sz w:val="22"/>
          <w:szCs w:val="22"/>
          <w:lang w:eastAsia="es-MX"/>
        </w:rPr>
      </w:pPr>
      <w:r w:rsidRPr="00ED7C1C">
        <w:rPr>
          <w:rFonts w:ascii="Palatino Linotype" w:hAnsi="Palatino Linotype" w:cs="Tahoma"/>
          <w:sz w:val="22"/>
          <w:szCs w:val="22"/>
          <w:lang w:val="es-ES" w:eastAsia="es-MX"/>
        </w:rPr>
        <w:t>Por lo cual, mediante dicho documento se busca conocer el comportamiento del presupuesto modificado y ejercido en forma mensual por capítulo del gasto del ente, durante el ejercicio; por lo que, es uno de los documentos que da cuenta de la información requerida; además, que debe obrar en otros documentos, tales como las facturas de pago, pólizas contables, entre otros.</w:t>
      </w:r>
    </w:p>
    <w:p w14:paraId="30734010" w14:textId="77777777" w:rsidR="00CD1907" w:rsidRPr="00ED7C1C" w:rsidRDefault="00CD1907" w:rsidP="00F97C77">
      <w:pPr>
        <w:spacing w:line="360" w:lineRule="auto"/>
        <w:contextualSpacing/>
        <w:jc w:val="both"/>
        <w:rPr>
          <w:rFonts w:ascii="Palatino Linotype" w:hAnsi="Palatino Linotype" w:cs="Tahoma"/>
          <w:sz w:val="22"/>
          <w:szCs w:val="22"/>
          <w:lang w:val="es-ES" w:eastAsia="es-MX"/>
        </w:rPr>
      </w:pPr>
    </w:p>
    <w:p w14:paraId="4A238B85" w14:textId="20607B1A" w:rsidR="00F97C77" w:rsidRPr="00ED7C1C" w:rsidRDefault="00CD1907" w:rsidP="00F97C77">
      <w:pPr>
        <w:spacing w:line="360" w:lineRule="auto"/>
        <w:contextualSpacing/>
        <w:jc w:val="both"/>
        <w:rPr>
          <w:rFonts w:ascii="Palatino Linotype" w:hAnsi="Palatino Linotype" w:cs="Tahoma"/>
          <w:sz w:val="22"/>
          <w:szCs w:val="22"/>
          <w:lang w:val="es-ES" w:eastAsia="es-MX"/>
        </w:rPr>
      </w:pPr>
      <w:r w:rsidRPr="00ED7C1C">
        <w:rPr>
          <w:rFonts w:ascii="Palatino Linotype" w:eastAsia="Calibri" w:hAnsi="Palatino Linotype" w:cs="Tahoma"/>
          <w:bCs/>
          <w:iCs/>
          <w:sz w:val="22"/>
          <w:szCs w:val="22"/>
        </w:rPr>
        <w:t>De tal suerte, el Sujeto Obligado deberá proporcionar los documentos donde conste la información requerida, d</w:t>
      </w:r>
      <w:r w:rsidR="00F97C77" w:rsidRPr="00ED7C1C">
        <w:rPr>
          <w:rFonts w:ascii="Palatino Linotype" w:eastAsia="Calibri" w:hAnsi="Palatino Linotype" w:cs="Tahoma"/>
          <w:bCs/>
          <w:iCs/>
          <w:sz w:val="22"/>
          <w:szCs w:val="22"/>
        </w:rPr>
        <w:t>icha situación toma sustento en</w:t>
      </w:r>
      <w:r w:rsidR="00F97C77" w:rsidRPr="00ED7C1C">
        <w:rPr>
          <w:rFonts w:ascii="Palatino Linotype" w:eastAsia="Calibri" w:hAnsi="Palatino Linotype" w:cs="Tahoma"/>
          <w:bCs/>
          <w:sz w:val="22"/>
          <w:szCs w:val="22"/>
        </w:rPr>
        <w:t xml:space="preserve"> el</w:t>
      </w:r>
      <w:r w:rsidR="00F97C77" w:rsidRPr="00ED7C1C">
        <w:rPr>
          <w:rFonts w:ascii="Palatino Linotype" w:hAnsi="Palatino Linotype" w:cs="Tahoma"/>
          <w:sz w:val="22"/>
          <w:szCs w:val="22"/>
        </w:rPr>
        <w:t xml:space="preserve">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procesamiento de la misma, ni presentarla conforme al interés del Solicitante.</w:t>
      </w:r>
    </w:p>
    <w:p w14:paraId="50AC438F" w14:textId="77777777" w:rsidR="00F97C77" w:rsidRPr="00ED7C1C" w:rsidRDefault="00F97C77" w:rsidP="00F97C77">
      <w:pPr>
        <w:spacing w:line="360" w:lineRule="auto"/>
        <w:contextualSpacing/>
        <w:jc w:val="both"/>
        <w:rPr>
          <w:rFonts w:ascii="Palatino Linotype" w:hAnsi="Palatino Linotype" w:cs="Tahoma"/>
          <w:bCs/>
          <w:iCs/>
          <w:sz w:val="22"/>
          <w:szCs w:val="22"/>
          <w:lang w:val="es-ES_tradnl"/>
        </w:rPr>
      </w:pPr>
    </w:p>
    <w:p w14:paraId="7BA8A168" w14:textId="77777777" w:rsidR="00F97C77" w:rsidRPr="00ED7C1C" w:rsidRDefault="00F97C77" w:rsidP="00F97C77">
      <w:pPr>
        <w:tabs>
          <w:tab w:val="left" w:pos="4962"/>
        </w:tabs>
        <w:spacing w:line="360" w:lineRule="auto"/>
        <w:contextualSpacing/>
        <w:jc w:val="both"/>
        <w:rPr>
          <w:rFonts w:ascii="Palatino Linotype" w:hAnsi="Palatino Linotype" w:cs="Tahoma"/>
          <w:sz w:val="22"/>
          <w:szCs w:val="22"/>
        </w:rPr>
      </w:pPr>
      <w:r w:rsidRPr="00ED7C1C">
        <w:rPr>
          <w:rFonts w:ascii="Palatino Linotype" w:hAnsi="Palatino Linotype" w:cs="Tahoma"/>
          <w:sz w:val="22"/>
          <w:szCs w:val="22"/>
        </w:rPr>
        <w:t xml:space="preserve">De esta manera, </w:t>
      </w:r>
      <w:r w:rsidRPr="00ED7C1C">
        <w:rPr>
          <w:rFonts w:ascii="Palatino Linotype" w:hAnsi="Palatino Linotype" w:cs="Tahoma"/>
          <w:sz w:val="22"/>
          <w:szCs w:val="22"/>
          <w:lang w:val="es-ES"/>
        </w:rPr>
        <w:t xml:space="preserve">el derecho de acceso a la información pública se satisface en aquellos casos en que se entregue el soporte documental en el que conste la información solicitada, sin necesidad de elaborar documentos </w:t>
      </w:r>
      <w:r w:rsidRPr="00ED7C1C">
        <w:rPr>
          <w:rFonts w:ascii="Palatino Linotype" w:hAnsi="Palatino Linotype" w:cs="Tahoma"/>
          <w:i/>
          <w:sz w:val="22"/>
          <w:szCs w:val="22"/>
        </w:rPr>
        <w:t>ad hoc</w:t>
      </w:r>
      <w:r w:rsidRPr="00ED7C1C">
        <w:rPr>
          <w:rFonts w:ascii="Palatino Linotype" w:hAnsi="Palatino Linotype" w:cs="Tahoma"/>
          <w:sz w:val="22"/>
          <w:szCs w:val="22"/>
        </w:rPr>
        <w:t xml:space="preserve">; lo cual, de conformidad con en el artículo 160 de la Ley de </w:t>
      </w:r>
      <w:r w:rsidRPr="00ED7C1C">
        <w:rPr>
          <w:rFonts w:ascii="Palatino Linotype" w:hAnsi="Palatino Linotype" w:cs="Tahoma"/>
          <w:sz w:val="22"/>
          <w:szCs w:val="22"/>
        </w:rPr>
        <w:lastRenderedPageBreak/>
        <w:t xml:space="preserve">Transparencia y Acceso a la Información Pública del Estado de México y Municipios, el cual refiere que los sujetos obligados deberán entregar la información que obre en sus archivos. </w:t>
      </w:r>
    </w:p>
    <w:p w14:paraId="0F451888" w14:textId="77777777" w:rsidR="00F97C77" w:rsidRPr="00ED7C1C" w:rsidRDefault="00F97C77" w:rsidP="00F97C77">
      <w:pPr>
        <w:tabs>
          <w:tab w:val="left" w:pos="4962"/>
        </w:tabs>
        <w:spacing w:line="360" w:lineRule="auto"/>
        <w:contextualSpacing/>
        <w:jc w:val="both"/>
        <w:rPr>
          <w:rFonts w:ascii="Palatino Linotype" w:hAnsi="Palatino Linotype" w:cs="Tahoma"/>
          <w:sz w:val="22"/>
          <w:szCs w:val="22"/>
        </w:rPr>
      </w:pPr>
    </w:p>
    <w:p w14:paraId="68CAD5B9" w14:textId="6C328989" w:rsidR="00F97C77" w:rsidRPr="00ED7C1C" w:rsidRDefault="00F97C77" w:rsidP="00F97C77">
      <w:pPr>
        <w:spacing w:line="360" w:lineRule="auto"/>
        <w:contextualSpacing/>
        <w:jc w:val="both"/>
        <w:rPr>
          <w:rFonts w:ascii="Palatino Linotype" w:hAnsi="Palatino Linotype" w:cs="Tahoma"/>
          <w:sz w:val="22"/>
          <w:szCs w:val="22"/>
          <w:lang w:val="es-ES" w:eastAsia="es-MX"/>
        </w:rPr>
      </w:pPr>
      <w:r w:rsidRPr="00ED7C1C">
        <w:rPr>
          <w:rFonts w:ascii="Palatino Linotype" w:hAnsi="Palatino Linotype" w:cs="Tahoma"/>
          <w:sz w:val="22"/>
          <w:szCs w:val="22"/>
          <w:lang w:val="es-ES" w:eastAsia="es-MX"/>
        </w:rPr>
        <w:t>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el documento que obre en sus archivos y de cuenta de lo solicitado</w:t>
      </w:r>
      <w:r w:rsidR="00CD1907" w:rsidRPr="00ED7C1C">
        <w:rPr>
          <w:rFonts w:ascii="Palatino Linotype" w:hAnsi="Palatino Linotype" w:cs="Tahoma"/>
          <w:sz w:val="22"/>
          <w:szCs w:val="22"/>
          <w:lang w:val="es-ES" w:eastAsia="es-MX"/>
        </w:rPr>
        <w:t>, como pudiera ser el Estado Comparativo Presupuestal de Egresos mensual.</w:t>
      </w:r>
    </w:p>
    <w:p w14:paraId="4875FC83" w14:textId="77777777" w:rsidR="00F97C77" w:rsidRPr="00ED7C1C" w:rsidRDefault="00F97C77" w:rsidP="00F97C77">
      <w:pPr>
        <w:spacing w:line="360" w:lineRule="auto"/>
        <w:contextualSpacing/>
        <w:jc w:val="both"/>
        <w:rPr>
          <w:rFonts w:ascii="Palatino Linotype" w:hAnsi="Palatino Linotype" w:cs="Tahoma"/>
          <w:sz w:val="22"/>
          <w:szCs w:val="22"/>
          <w:lang w:val="es-ES" w:eastAsia="es-MX"/>
        </w:rPr>
      </w:pPr>
    </w:p>
    <w:p w14:paraId="7165136A" w14:textId="77777777" w:rsidR="00F97C77" w:rsidRPr="00ED7C1C" w:rsidRDefault="00F97C77" w:rsidP="00F97C77">
      <w:pPr>
        <w:spacing w:line="360" w:lineRule="auto"/>
        <w:contextualSpacing/>
        <w:jc w:val="both"/>
        <w:rPr>
          <w:rFonts w:ascii="Palatino Linotype" w:hAnsi="Palatino Linotype" w:cs="Tahoma"/>
          <w:sz w:val="22"/>
          <w:szCs w:val="22"/>
          <w:lang w:val="es-ES" w:eastAsia="es-MX"/>
        </w:rPr>
      </w:pPr>
      <w:r w:rsidRPr="00ED7C1C">
        <w:rPr>
          <w:rFonts w:ascii="Palatino Linotype" w:hAnsi="Palatino Linotype" w:cs="Tahoma"/>
          <w:bCs/>
          <w:iCs/>
          <w:sz w:val="22"/>
          <w:szCs w:val="22"/>
          <w:lang w:val="es-ES_tradnl"/>
        </w:rPr>
        <w:t>No pasa desapercibido para este Instituto que los documentos que den cuenta de lo solicitado, pudieran contener datos o información clasificada; a</w:t>
      </w:r>
      <w:r w:rsidRPr="00ED7C1C">
        <w:rPr>
          <w:rFonts w:ascii="Palatino Linotype" w:hAnsi="Palatino Linotype" w:cs="Tahoma"/>
          <w:bCs/>
          <w:iCs/>
          <w:sz w:val="22"/>
          <w:szCs w:val="22"/>
          <w:lang w:val="es-ES"/>
        </w:rPr>
        <w:t>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w:t>
      </w:r>
      <w:r w:rsidRPr="00ED7C1C">
        <w:rPr>
          <w:rFonts w:ascii="Palatino Linotype" w:hAnsi="Palatino Linotype" w:cs="Tahoma"/>
          <w:sz w:val="22"/>
          <w:szCs w:val="22"/>
          <w:lang w:val="es-ES" w:eastAsia="es-MX"/>
        </w:rPr>
        <w:t xml:space="preserve"> </w:t>
      </w:r>
    </w:p>
    <w:p w14:paraId="4DA6C3F1" w14:textId="77777777" w:rsidR="00F97C77" w:rsidRPr="00ED7C1C" w:rsidRDefault="00F97C77" w:rsidP="00F97C77">
      <w:pPr>
        <w:spacing w:line="360" w:lineRule="auto"/>
        <w:contextualSpacing/>
        <w:jc w:val="both"/>
        <w:rPr>
          <w:rFonts w:ascii="Palatino Linotype" w:hAnsi="Palatino Linotype" w:cs="Tahoma"/>
          <w:sz w:val="22"/>
          <w:szCs w:val="22"/>
          <w:lang w:val="es-ES" w:eastAsia="es-MX"/>
        </w:rPr>
      </w:pPr>
    </w:p>
    <w:p w14:paraId="11B7C6E6" w14:textId="77777777" w:rsidR="00F97C77" w:rsidRPr="00ED7C1C" w:rsidRDefault="00F97C77" w:rsidP="00F97C77">
      <w:pPr>
        <w:spacing w:line="360" w:lineRule="auto"/>
        <w:contextualSpacing/>
        <w:jc w:val="both"/>
        <w:rPr>
          <w:rFonts w:ascii="Palatino Linotype" w:hAnsi="Palatino Linotype" w:cs="Tahoma"/>
          <w:sz w:val="22"/>
          <w:szCs w:val="22"/>
          <w:lang w:val="es-ES" w:eastAsia="es-MX"/>
        </w:rPr>
      </w:pPr>
      <w:r w:rsidRPr="00ED7C1C">
        <w:rPr>
          <w:rFonts w:ascii="Palatino Linotype" w:eastAsia="Calibri" w:hAnsi="Palatino Linotype"/>
          <w:bCs/>
          <w:iCs/>
          <w:sz w:val="22"/>
          <w:szCs w:val="22"/>
          <w:lang w:val="es-E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525630EF" w14:textId="77777777" w:rsidR="00F97C77" w:rsidRPr="00ED7C1C" w:rsidRDefault="00F97C77" w:rsidP="00F97C77">
      <w:pPr>
        <w:tabs>
          <w:tab w:val="left" w:pos="4962"/>
        </w:tabs>
        <w:spacing w:line="360" w:lineRule="auto"/>
        <w:ind w:right="-28"/>
        <w:contextualSpacing/>
        <w:jc w:val="both"/>
        <w:rPr>
          <w:rFonts w:ascii="Palatino Linotype" w:hAnsi="Palatino Linotype" w:cs="Tahoma"/>
          <w:bCs/>
          <w:iCs/>
          <w:sz w:val="22"/>
          <w:szCs w:val="22"/>
          <w:lang w:eastAsia="es-MX"/>
        </w:rPr>
      </w:pPr>
    </w:p>
    <w:p w14:paraId="4FA01053" w14:textId="55030842" w:rsidR="00F97C77" w:rsidRPr="00ED7C1C" w:rsidRDefault="00BC6DF8" w:rsidP="00F97C77">
      <w:pPr>
        <w:spacing w:line="360" w:lineRule="auto"/>
        <w:contextualSpacing/>
        <w:jc w:val="both"/>
        <w:rPr>
          <w:rFonts w:ascii="Palatino Linotype" w:hAnsi="Palatino Linotype" w:cs="Tahoma"/>
          <w:b/>
          <w:sz w:val="22"/>
          <w:szCs w:val="22"/>
        </w:rPr>
      </w:pPr>
      <w:r w:rsidRPr="00ED7C1C">
        <w:rPr>
          <w:rFonts w:ascii="Palatino Linotype" w:hAnsi="Palatino Linotype" w:cs="Tahoma"/>
          <w:b/>
          <w:sz w:val="22"/>
          <w:szCs w:val="22"/>
        </w:rPr>
        <w:t>SEXTO. Decisión</w:t>
      </w:r>
    </w:p>
    <w:p w14:paraId="4A9F0F47" w14:textId="77777777" w:rsidR="00F97C77" w:rsidRPr="00ED7C1C" w:rsidRDefault="00F97C77" w:rsidP="00F97C77">
      <w:pPr>
        <w:spacing w:line="360" w:lineRule="auto"/>
        <w:contextualSpacing/>
        <w:jc w:val="both"/>
        <w:rPr>
          <w:rFonts w:ascii="Palatino Linotype" w:hAnsi="Palatino Linotype" w:cs="Tahoma"/>
          <w:b/>
          <w:sz w:val="22"/>
          <w:szCs w:val="22"/>
        </w:rPr>
      </w:pPr>
      <w:r w:rsidRPr="00ED7C1C">
        <w:rPr>
          <w:rFonts w:ascii="Palatino Linotype" w:hAnsi="Palatino Linotype" w:cs="Tahoma"/>
          <w:b/>
          <w:sz w:val="22"/>
          <w:szCs w:val="22"/>
        </w:rPr>
        <w:t xml:space="preserve"> </w:t>
      </w:r>
    </w:p>
    <w:p w14:paraId="5319E970" w14:textId="4091FC58" w:rsidR="00F97C77" w:rsidRPr="00ED7C1C" w:rsidRDefault="00F97C77" w:rsidP="00F97C77">
      <w:pPr>
        <w:spacing w:line="360" w:lineRule="auto"/>
        <w:contextualSpacing/>
        <w:jc w:val="both"/>
        <w:rPr>
          <w:rFonts w:ascii="Palatino Linotype" w:hAnsi="Palatino Linotype" w:cs="Tahoma"/>
          <w:bCs/>
          <w:iCs/>
          <w:sz w:val="22"/>
          <w:szCs w:val="22"/>
        </w:rPr>
      </w:pPr>
      <w:r w:rsidRPr="00ED7C1C">
        <w:rPr>
          <w:rFonts w:ascii="Palatino Linotype" w:hAnsi="Palatino Linotype" w:cs="Arial"/>
          <w:sz w:val="22"/>
          <w:szCs w:val="22"/>
        </w:rPr>
        <w:t xml:space="preserve">Con </w:t>
      </w:r>
      <w:r w:rsidRPr="00ED7C1C">
        <w:rPr>
          <w:rFonts w:ascii="Palatino Linotype" w:hAnsi="Palatino Linotype" w:cs="Tahoma"/>
          <w:sz w:val="22"/>
          <w:szCs w:val="22"/>
        </w:rPr>
        <w:t xml:space="preserve">fundamento en el artículo 186, fracción III, de la Ley de Transparencia y Acceso a la Información Pública del Estado de México y Municipios, este Instituto considera procedente </w:t>
      </w:r>
      <w:r w:rsidRPr="00ED7C1C">
        <w:rPr>
          <w:rFonts w:ascii="Palatino Linotype" w:hAnsi="Palatino Linotype" w:cs="Tahoma"/>
          <w:b/>
          <w:sz w:val="22"/>
          <w:szCs w:val="22"/>
        </w:rPr>
        <w:lastRenderedPageBreak/>
        <w:t>MODIFICAR</w:t>
      </w:r>
      <w:r w:rsidRPr="00ED7C1C">
        <w:rPr>
          <w:rFonts w:ascii="Palatino Linotype" w:hAnsi="Palatino Linotype" w:cs="Tahoma"/>
          <w:sz w:val="22"/>
          <w:szCs w:val="22"/>
        </w:rPr>
        <w:t xml:space="preserve"> la respuesta otorgada a la solicitud de información</w:t>
      </w:r>
      <w:r w:rsidRPr="00ED7C1C">
        <w:rPr>
          <w:rFonts w:ascii="Palatino Linotype" w:hAnsi="Palatino Linotype" w:cs="Tahoma"/>
          <w:bCs/>
          <w:sz w:val="22"/>
          <w:szCs w:val="22"/>
        </w:rPr>
        <w:t xml:space="preserve">, a efecto de que previa búsqueda exhaustiva y razonable </w:t>
      </w:r>
      <w:r w:rsidRPr="00ED7C1C">
        <w:rPr>
          <w:rFonts w:ascii="Palatino Linotype" w:hAnsi="Palatino Linotype" w:cs="Tahoma"/>
          <w:sz w:val="22"/>
          <w:szCs w:val="22"/>
        </w:rPr>
        <w:t>en los archivos del</w:t>
      </w:r>
      <w:r w:rsidRPr="00ED7C1C">
        <w:rPr>
          <w:rFonts w:ascii="Palatino Linotype" w:hAnsi="Palatino Linotype" w:cs="Tahoma"/>
          <w:sz w:val="22"/>
          <w:szCs w:val="22"/>
          <w:lang w:val="es-ES"/>
        </w:rPr>
        <w:t xml:space="preserve"> Sujeto Obligado</w:t>
      </w:r>
      <w:r w:rsidRPr="00ED7C1C">
        <w:rPr>
          <w:rFonts w:ascii="Palatino Linotype" w:hAnsi="Palatino Linotype" w:cs="Tahoma"/>
          <w:bCs/>
          <w:sz w:val="22"/>
          <w:szCs w:val="22"/>
        </w:rPr>
        <w:t>, entregue, la información solicitada</w:t>
      </w:r>
      <w:r w:rsidR="007C15F5" w:rsidRPr="00ED7C1C">
        <w:rPr>
          <w:rFonts w:ascii="Palatino Linotype" w:hAnsi="Palatino Linotype" w:cs="Tahoma"/>
          <w:bCs/>
          <w:sz w:val="22"/>
          <w:szCs w:val="22"/>
        </w:rPr>
        <w:t xml:space="preserve"> de manera completa</w:t>
      </w:r>
      <w:r w:rsidRPr="00ED7C1C">
        <w:rPr>
          <w:rFonts w:ascii="Palatino Linotype" w:hAnsi="Palatino Linotype" w:cs="Tahoma"/>
          <w:bCs/>
          <w:sz w:val="22"/>
          <w:szCs w:val="22"/>
        </w:rPr>
        <w:t>.</w:t>
      </w:r>
      <w:r w:rsidRPr="00ED7C1C">
        <w:rPr>
          <w:rFonts w:ascii="Palatino Linotype" w:hAnsi="Palatino Linotype" w:cs="Tahoma"/>
          <w:bCs/>
          <w:iCs/>
          <w:sz w:val="22"/>
          <w:szCs w:val="22"/>
        </w:rPr>
        <w:t xml:space="preserve"> </w:t>
      </w:r>
    </w:p>
    <w:p w14:paraId="241D54F1" w14:textId="77777777" w:rsidR="00F97C77" w:rsidRPr="00ED7C1C" w:rsidRDefault="00F97C77" w:rsidP="00F97C77">
      <w:pPr>
        <w:spacing w:line="360" w:lineRule="auto"/>
        <w:contextualSpacing/>
        <w:jc w:val="both"/>
        <w:rPr>
          <w:rFonts w:ascii="Palatino Linotype" w:hAnsi="Palatino Linotype" w:cs="Tahoma"/>
          <w:bCs/>
          <w:iCs/>
          <w:sz w:val="22"/>
          <w:szCs w:val="22"/>
        </w:rPr>
      </w:pPr>
    </w:p>
    <w:p w14:paraId="14506092" w14:textId="77777777" w:rsidR="00F97C77" w:rsidRPr="00ED7C1C" w:rsidRDefault="00F97C77" w:rsidP="00F97C77">
      <w:pPr>
        <w:spacing w:line="360" w:lineRule="auto"/>
        <w:contextualSpacing/>
        <w:jc w:val="both"/>
        <w:rPr>
          <w:rFonts w:ascii="Palatino Linotype" w:hAnsi="Palatino Linotype" w:cs="Tahoma"/>
          <w:b/>
          <w:bCs/>
          <w:sz w:val="22"/>
          <w:szCs w:val="22"/>
        </w:rPr>
      </w:pPr>
      <w:r w:rsidRPr="00ED7C1C">
        <w:rPr>
          <w:rFonts w:ascii="Palatino Linotype" w:hAnsi="Palatino Linotype" w:cs="Tahoma"/>
          <w:b/>
          <w:bCs/>
          <w:sz w:val="22"/>
          <w:szCs w:val="22"/>
        </w:rPr>
        <w:t>Términos de la Resolución para conocimiento del Particular</w:t>
      </w:r>
    </w:p>
    <w:p w14:paraId="6A956B4C" w14:textId="77777777" w:rsidR="00F97C77" w:rsidRPr="00ED7C1C" w:rsidRDefault="00F97C77" w:rsidP="00F97C77">
      <w:pPr>
        <w:spacing w:line="360" w:lineRule="auto"/>
        <w:contextualSpacing/>
        <w:jc w:val="both"/>
        <w:rPr>
          <w:rFonts w:ascii="Palatino Linotype" w:hAnsi="Palatino Linotype" w:cs="Tahoma"/>
          <w:b/>
          <w:bCs/>
          <w:sz w:val="22"/>
          <w:szCs w:val="22"/>
        </w:rPr>
      </w:pPr>
      <w:r w:rsidRPr="00ED7C1C">
        <w:rPr>
          <w:rFonts w:ascii="Palatino Linotype" w:hAnsi="Palatino Linotype" w:cs="Tahoma"/>
          <w:b/>
          <w:bCs/>
          <w:sz w:val="22"/>
          <w:szCs w:val="22"/>
        </w:rPr>
        <w:t xml:space="preserve"> </w:t>
      </w:r>
    </w:p>
    <w:p w14:paraId="4B432436" w14:textId="77777777" w:rsidR="0061775E" w:rsidRPr="00ED7C1C" w:rsidRDefault="00F97C77" w:rsidP="00F97C77">
      <w:pPr>
        <w:widowControl w:val="0"/>
        <w:spacing w:line="360" w:lineRule="auto"/>
        <w:contextualSpacing/>
        <w:jc w:val="both"/>
        <w:rPr>
          <w:rFonts w:ascii="Palatino Linotype" w:hAnsi="Palatino Linotype" w:cs="Tahoma"/>
          <w:bCs/>
          <w:iCs/>
          <w:sz w:val="22"/>
          <w:szCs w:val="22"/>
        </w:rPr>
      </w:pPr>
      <w:r w:rsidRPr="00ED7C1C">
        <w:rPr>
          <w:rFonts w:ascii="Palatino Linotype" w:hAnsi="Palatino Linotype" w:cs="Tahoma"/>
          <w:bCs/>
          <w:iCs/>
          <w:sz w:val="22"/>
          <w:szCs w:val="22"/>
        </w:rPr>
        <w:t xml:space="preserve">Se le hace del conocimiento al Particular, que, en el presente caso, se le concede </w:t>
      </w:r>
      <w:r w:rsidR="007C15F5" w:rsidRPr="00ED7C1C">
        <w:rPr>
          <w:rFonts w:ascii="Palatino Linotype" w:hAnsi="Palatino Linotype" w:cs="Tahoma"/>
          <w:bCs/>
          <w:iCs/>
          <w:sz w:val="22"/>
          <w:szCs w:val="22"/>
        </w:rPr>
        <w:t>parcialmente la</w:t>
      </w:r>
      <w:r w:rsidRPr="00ED7C1C">
        <w:rPr>
          <w:rFonts w:ascii="Palatino Linotype" w:hAnsi="Palatino Linotype" w:cs="Tahoma"/>
          <w:bCs/>
          <w:iCs/>
          <w:sz w:val="22"/>
          <w:szCs w:val="22"/>
        </w:rPr>
        <w:t xml:space="preserve"> razón, toda vez que, el Sujeto Obligado</w:t>
      </w:r>
      <w:r w:rsidR="007C15F5" w:rsidRPr="00ED7C1C">
        <w:rPr>
          <w:rFonts w:ascii="Palatino Linotype" w:hAnsi="Palatino Linotype" w:cs="Tahoma"/>
          <w:bCs/>
          <w:iCs/>
          <w:sz w:val="22"/>
          <w:szCs w:val="22"/>
        </w:rPr>
        <w:t xml:space="preserve"> si bien proporcionó parte de la información solicitada, lo cierto es que no la proporcionó de manera incompleta, sumado a que incumplió con el principio de exhaustividad</w:t>
      </w:r>
      <w:r w:rsidRPr="00ED7C1C">
        <w:rPr>
          <w:rFonts w:ascii="Palatino Linotype" w:hAnsi="Palatino Linotype" w:cs="Tahoma"/>
          <w:bCs/>
          <w:iCs/>
          <w:sz w:val="22"/>
          <w:szCs w:val="22"/>
        </w:rPr>
        <w:t>, por lo que deberá proporcionar dicha información</w:t>
      </w:r>
      <w:r w:rsidR="007C15F5" w:rsidRPr="00ED7C1C">
        <w:rPr>
          <w:rFonts w:ascii="Palatino Linotype" w:hAnsi="Palatino Linotype" w:cs="Tahoma"/>
          <w:bCs/>
          <w:iCs/>
          <w:sz w:val="22"/>
          <w:szCs w:val="22"/>
        </w:rPr>
        <w:t xml:space="preserve"> de manera completa</w:t>
      </w:r>
      <w:r w:rsidRPr="00ED7C1C">
        <w:rPr>
          <w:rFonts w:ascii="Palatino Linotype" w:hAnsi="Palatino Linotype" w:cs="Tahoma"/>
          <w:bCs/>
          <w:iCs/>
          <w:sz w:val="22"/>
          <w:szCs w:val="22"/>
        </w:rPr>
        <w:t>.</w:t>
      </w:r>
      <w:r w:rsidR="007C15F5" w:rsidRPr="00ED7C1C">
        <w:rPr>
          <w:rFonts w:ascii="Palatino Linotype" w:hAnsi="Palatino Linotype" w:cs="Tahoma"/>
          <w:bCs/>
          <w:iCs/>
          <w:sz w:val="22"/>
          <w:szCs w:val="22"/>
        </w:rPr>
        <w:t xml:space="preserve"> </w:t>
      </w:r>
    </w:p>
    <w:p w14:paraId="12834E69" w14:textId="77777777" w:rsidR="0061775E" w:rsidRPr="00ED7C1C" w:rsidRDefault="0061775E" w:rsidP="00F97C77">
      <w:pPr>
        <w:widowControl w:val="0"/>
        <w:spacing w:line="360" w:lineRule="auto"/>
        <w:contextualSpacing/>
        <w:jc w:val="both"/>
        <w:rPr>
          <w:rFonts w:ascii="Palatino Linotype" w:hAnsi="Palatino Linotype" w:cs="Tahoma"/>
          <w:bCs/>
          <w:iCs/>
          <w:sz w:val="22"/>
          <w:szCs w:val="22"/>
        </w:rPr>
      </w:pPr>
    </w:p>
    <w:p w14:paraId="5141193D" w14:textId="69D10395" w:rsidR="00F97C77" w:rsidRPr="00ED7C1C" w:rsidRDefault="00F97C77" w:rsidP="00F97C77">
      <w:pPr>
        <w:widowControl w:val="0"/>
        <w:spacing w:line="360" w:lineRule="auto"/>
        <w:contextualSpacing/>
        <w:jc w:val="both"/>
        <w:rPr>
          <w:rFonts w:ascii="Palatino Linotype" w:hAnsi="Palatino Linotype" w:cs="Tahoma"/>
          <w:bCs/>
          <w:iCs/>
          <w:sz w:val="22"/>
          <w:szCs w:val="22"/>
        </w:rPr>
      </w:pPr>
      <w:r w:rsidRPr="00ED7C1C">
        <w:rPr>
          <w:rFonts w:ascii="Palatino Linotype" w:hAnsi="Palatino Linotype"/>
          <w:sz w:val="22"/>
          <w:szCs w:val="22"/>
        </w:rPr>
        <w:t xml:space="preserve">Finalmente, es necesario aclararle al Solicitante, que la labor del Instituto de Transparencia, Acceso a la Información Pública y Protección de Datos Personales del Estado de México y Municipios, por una parte, es apoyar a la población a acceder a la información pública y, por otra, garantizar la protección de los datos personales. </w:t>
      </w:r>
    </w:p>
    <w:p w14:paraId="49721B8A" w14:textId="77777777" w:rsidR="00F97C77" w:rsidRPr="00ED7C1C" w:rsidRDefault="00F97C77" w:rsidP="00F97C77">
      <w:pPr>
        <w:spacing w:line="360" w:lineRule="auto"/>
        <w:contextualSpacing/>
        <w:jc w:val="both"/>
        <w:rPr>
          <w:rFonts w:ascii="Palatino Linotype" w:hAnsi="Palatino Linotype"/>
          <w:sz w:val="22"/>
          <w:szCs w:val="22"/>
        </w:rPr>
      </w:pPr>
      <w:r w:rsidRPr="00ED7C1C">
        <w:rPr>
          <w:rFonts w:ascii="Palatino Linotype" w:hAnsi="Palatino Linotype"/>
          <w:sz w:val="22"/>
          <w:szCs w:val="22"/>
        </w:rPr>
        <w:t xml:space="preserve"> </w:t>
      </w:r>
    </w:p>
    <w:p w14:paraId="399769EE" w14:textId="77777777" w:rsidR="00F97C77" w:rsidRPr="00ED7C1C" w:rsidRDefault="00F97C77" w:rsidP="00F97C77">
      <w:pPr>
        <w:spacing w:line="360" w:lineRule="auto"/>
        <w:contextualSpacing/>
        <w:jc w:val="both"/>
        <w:rPr>
          <w:rFonts w:ascii="Palatino Linotype" w:hAnsi="Palatino Linotype"/>
          <w:sz w:val="22"/>
          <w:szCs w:val="22"/>
        </w:rPr>
      </w:pPr>
      <w:r w:rsidRPr="00ED7C1C">
        <w:rPr>
          <w:rFonts w:ascii="Palatino Linotype" w:hAnsi="Palatino Linotype"/>
          <w:sz w:val="22"/>
          <w:szCs w:val="22"/>
        </w:rPr>
        <w:t>Por lo expuesto y fundado, este Pleno:</w:t>
      </w:r>
    </w:p>
    <w:p w14:paraId="00C79F6A" w14:textId="77777777" w:rsidR="00F97C77" w:rsidRPr="00ED7C1C" w:rsidRDefault="00F97C77" w:rsidP="00F97C77">
      <w:pPr>
        <w:spacing w:line="360" w:lineRule="auto"/>
        <w:contextualSpacing/>
        <w:jc w:val="both"/>
        <w:rPr>
          <w:rFonts w:ascii="Palatino Linotype" w:hAnsi="Palatino Linotype"/>
          <w:sz w:val="22"/>
          <w:szCs w:val="22"/>
        </w:rPr>
      </w:pPr>
    </w:p>
    <w:p w14:paraId="053B51B8" w14:textId="77777777" w:rsidR="00F97C77" w:rsidRPr="00ED7C1C" w:rsidRDefault="00F97C77" w:rsidP="00F97C77">
      <w:pPr>
        <w:spacing w:line="360" w:lineRule="auto"/>
        <w:contextualSpacing/>
        <w:jc w:val="center"/>
        <w:rPr>
          <w:rFonts w:ascii="Palatino Linotype" w:hAnsi="Palatino Linotype"/>
          <w:b/>
          <w:bCs/>
          <w:sz w:val="22"/>
          <w:szCs w:val="22"/>
        </w:rPr>
      </w:pPr>
      <w:r w:rsidRPr="00ED7C1C">
        <w:rPr>
          <w:rFonts w:ascii="Palatino Linotype" w:hAnsi="Palatino Linotype"/>
          <w:b/>
          <w:bCs/>
          <w:sz w:val="22"/>
          <w:szCs w:val="22"/>
        </w:rPr>
        <w:t>R E S U E L V E</w:t>
      </w:r>
    </w:p>
    <w:p w14:paraId="4FBAB9C4" w14:textId="77777777" w:rsidR="00F97C77" w:rsidRPr="00ED7C1C" w:rsidRDefault="00F97C77" w:rsidP="00F97C77">
      <w:pPr>
        <w:spacing w:line="360" w:lineRule="auto"/>
        <w:contextualSpacing/>
        <w:jc w:val="both"/>
        <w:rPr>
          <w:rFonts w:ascii="Palatino Linotype" w:hAnsi="Palatino Linotype"/>
          <w:sz w:val="22"/>
          <w:szCs w:val="22"/>
        </w:rPr>
      </w:pPr>
      <w:r w:rsidRPr="00ED7C1C">
        <w:rPr>
          <w:rFonts w:ascii="Palatino Linotype" w:hAnsi="Palatino Linotype"/>
          <w:sz w:val="22"/>
          <w:szCs w:val="22"/>
        </w:rPr>
        <w:t xml:space="preserve"> </w:t>
      </w:r>
    </w:p>
    <w:p w14:paraId="497562D6" w14:textId="10BADDB8" w:rsidR="00F97C77" w:rsidRPr="00ED7C1C" w:rsidRDefault="00F97C77" w:rsidP="00F97C77">
      <w:pPr>
        <w:spacing w:line="360" w:lineRule="auto"/>
        <w:contextualSpacing/>
        <w:jc w:val="both"/>
        <w:rPr>
          <w:rFonts w:ascii="Palatino Linotype" w:hAnsi="Palatino Linotype"/>
          <w:b/>
          <w:bCs/>
          <w:sz w:val="22"/>
          <w:szCs w:val="22"/>
        </w:rPr>
      </w:pPr>
      <w:r w:rsidRPr="00ED7C1C">
        <w:rPr>
          <w:rFonts w:ascii="Palatino Linotype" w:hAnsi="Palatino Linotype"/>
          <w:b/>
          <w:bCs/>
          <w:sz w:val="22"/>
          <w:szCs w:val="22"/>
        </w:rPr>
        <w:t xml:space="preserve">PRIMERO. </w:t>
      </w:r>
      <w:r w:rsidRPr="00ED7C1C">
        <w:rPr>
          <w:rFonts w:ascii="Palatino Linotype" w:hAnsi="Palatino Linotype"/>
          <w:sz w:val="22"/>
          <w:szCs w:val="22"/>
        </w:rPr>
        <w:t xml:space="preserve">Se </w:t>
      </w:r>
      <w:r w:rsidRPr="00ED7C1C">
        <w:rPr>
          <w:rFonts w:ascii="Palatino Linotype" w:hAnsi="Palatino Linotype"/>
          <w:b/>
          <w:bCs/>
          <w:sz w:val="22"/>
          <w:szCs w:val="22"/>
        </w:rPr>
        <w:t xml:space="preserve">MODIFICA </w:t>
      </w:r>
      <w:r w:rsidRPr="00ED7C1C">
        <w:rPr>
          <w:rFonts w:ascii="Palatino Linotype" w:hAnsi="Palatino Linotype"/>
          <w:bCs/>
          <w:sz w:val="22"/>
          <w:szCs w:val="22"/>
        </w:rPr>
        <w:t>la</w:t>
      </w:r>
      <w:r w:rsidRPr="00ED7C1C">
        <w:rPr>
          <w:rFonts w:ascii="Palatino Linotype" w:hAnsi="Palatino Linotype"/>
          <w:b/>
          <w:bCs/>
          <w:sz w:val="22"/>
          <w:szCs w:val="22"/>
        </w:rPr>
        <w:t xml:space="preserve"> </w:t>
      </w:r>
      <w:r w:rsidRPr="00ED7C1C">
        <w:rPr>
          <w:rFonts w:ascii="Palatino Linotype" w:hAnsi="Palatino Linotype"/>
          <w:sz w:val="22"/>
          <w:szCs w:val="22"/>
        </w:rPr>
        <w:t xml:space="preserve">respuesta entregada por el </w:t>
      </w:r>
      <w:r w:rsidR="007C15F5" w:rsidRPr="00ED7C1C">
        <w:rPr>
          <w:rFonts w:ascii="Palatino Linotype" w:hAnsi="Palatino Linotype"/>
          <w:sz w:val="22"/>
          <w:szCs w:val="22"/>
        </w:rPr>
        <w:t>Ayuntamiento de Temamatla</w:t>
      </w:r>
      <w:r w:rsidRPr="00ED7C1C">
        <w:rPr>
          <w:rFonts w:ascii="Palatino Linotype" w:hAnsi="Palatino Linotype" w:cs="Tahoma"/>
          <w:sz w:val="22"/>
          <w:szCs w:val="22"/>
        </w:rPr>
        <w:t>,</w:t>
      </w:r>
      <w:r w:rsidRPr="00ED7C1C">
        <w:rPr>
          <w:rFonts w:ascii="Palatino Linotype" w:hAnsi="Palatino Linotype"/>
          <w:sz w:val="22"/>
          <w:szCs w:val="22"/>
        </w:rPr>
        <w:t xml:space="preserve"> a la solicitud de información</w:t>
      </w:r>
      <w:r w:rsidRPr="00ED7C1C">
        <w:rPr>
          <w:rFonts w:ascii="Palatino Linotype" w:hAnsi="Palatino Linotype"/>
          <w:b/>
          <w:bCs/>
          <w:sz w:val="22"/>
          <w:szCs w:val="22"/>
        </w:rPr>
        <w:t xml:space="preserve"> </w:t>
      </w:r>
      <w:r w:rsidR="007C15F5" w:rsidRPr="00ED7C1C">
        <w:rPr>
          <w:rFonts w:ascii="Palatino Linotype" w:hAnsi="Palatino Linotype"/>
          <w:sz w:val="22"/>
          <w:szCs w:val="22"/>
        </w:rPr>
        <w:t>00250/TEMAMATL/IP/2024</w:t>
      </w:r>
      <w:r w:rsidRPr="00ED7C1C">
        <w:rPr>
          <w:rFonts w:ascii="Palatino Linotype" w:hAnsi="Palatino Linotype"/>
          <w:sz w:val="22"/>
          <w:szCs w:val="22"/>
        </w:rPr>
        <w:t xml:space="preserve">, por resultar parcialmente </w:t>
      </w:r>
      <w:r w:rsidRPr="00ED7C1C">
        <w:rPr>
          <w:rFonts w:ascii="Palatino Linotype" w:hAnsi="Palatino Linotype"/>
          <w:b/>
          <w:bCs/>
          <w:sz w:val="22"/>
          <w:szCs w:val="22"/>
        </w:rPr>
        <w:t>FUNDADAS</w:t>
      </w:r>
      <w:r w:rsidRPr="00ED7C1C">
        <w:rPr>
          <w:rFonts w:ascii="Palatino Linotype" w:hAnsi="Palatino Linotype"/>
          <w:sz w:val="22"/>
          <w:szCs w:val="22"/>
        </w:rPr>
        <w:t xml:space="preserve"> las razones o motivos de inconformidad hechos valer por el Recurrente, en términos de los considerandos QUINTO y SEXTO de la presente Resolución.</w:t>
      </w:r>
    </w:p>
    <w:p w14:paraId="375D8309" w14:textId="77777777" w:rsidR="00F97C77" w:rsidRPr="00ED7C1C" w:rsidRDefault="00F97C77" w:rsidP="00F97C77">
      <w:pPr>
        <w:spacing w:line="360" w:lineRule="auto"/>
        <w:contextualSpacing/>
        <w:jc w:val="both"/>
        <w:rPr>
          <w:rFonts w:ascii="Palatino Linotype" w:hAnsi="Palatino Linotype"/>
          <w:sz w:val="22"/>
          <w:szCs w:val="22"/>
        </w:rPr>
      </w:pPr>
    </w:p>
    <w:p w14:paraId="1978BB33" w14:textId="609B152E" w:rsidR="00F97C77" w:rsidRPr="00ED7C1C" w:rsidRDefault="00F97C77" w:rsidP="00F97C77">
      <w:pPr>
        <w:tabs>
          <w:tab w:val="left" w:pos="4962"/>
        </w:tabs>
        <w:spacing w:line="360" w:lineRule="auto"/>
        <w:ind w:right="-28"/>
        <w:contextualSpacing/>
        <w:jc w:val="both"/>
        <w:rPr>
          <w:rFonts w:ascii="Palatino Linotype" w:hAnsi="Palatino Linotype" w:cs="Tahoma"/>
          <w:color w:val="0D0D0D" w:themeColor="text1" w:themeTint="F2"/>
          <w:sz w:val="22"/>
          <w:szCs w:val="22"/>
          <w:lang w:val="es-ES"/>
        </w:rPr>
      </w:pPr>
      <w:r w:rsidRPr="00ED7C1C">
        <w:rPr>
          <w:rFonts w:ascii="Palatino Linotype" w:hAnsi="Palatino Linotype" w:cs="Tahoma"/>
          <w:b/>
          <w:bCs/>
          <w:sz w:val="22"/>
          <w:szCs w:val="22"/>
        </w:rPr>
        <w:lastRenderedPageBreak/>
        <w:t xml:space="preserve">SEGUNDO. </w:t>
      </w:r>
      <w:r w:rsidRPr="00ED7C1C">
        <w:rPr>
          <w:rFonts w:ascii="Palatino Linotype" w:hAnsi="Palatino Linotype" w:cs="Tahoma"/>
          <w:sz w:val="22"/>
          <w:szCs w:val="22"/>
        </w:rPr>
        <w:t xml:space="preserve">Se </w:t>
      </w:r>
      <w:r w:rsidRPr="00ED7C1C">
        <w:rPr>
          <w:rFonts w:ascii="Palatino Linotype" w:hAnsi="Palatino Linotype" w:cs="Tahoma"/>
          <w:b/>
          <w:sz w:val="22"/>
          <w:szCs w:val="22"/>
        </w:rPr>
        <w:t xml:space="preserve">ORDENA </w:t>
      </w:r>
      <w:r w:rsidRPr="00ED7C1C">
        <w:rPr>
          <w:rFonts w:ascii="Palatino Linotype" w:hAnsi="Palatino Linotype" w:cs="Tahoma"/>
          <w:sz w:val="22"/>
          <w:szCs w:val="22"/>
        </w:rPr>
        <w:t xml:space="preserve">al </w:t>
      </w:r>
      <w:r w:rsidRPr="00ED7C1C">
        <w:rPr>
          <w:rFonts w:ascii="Palatino Linotype" w:hAnsi="Palatino Linotype" w:cs="Tahoma"/>
          <w:color w:val="0C0C0C"/>
          <w:sz w:val="22"/>
          <w:szCs w:val="22"/>
        </w:rPr>
        <w:t>Sujeto Obligado</w:t>
      </w:r>
      <w:r w:rsidRPr="00ED7C1C">
        <w:rPr>
          <w:rFonts w:ascii="Palatino Linotype" w:hAnsi="Palatino Linotype" w:cs="Tahoma"/>
          <w:sz w:val="22"/>
          <w:szCs w:val="22"/>
        </w:rPr>
        <w:t xml:space="preserve">, a efecto de que previa búsqueda exhaustiva y razonable en todas las unidades administrativas competentes, entregue </w:t>
      </w:r>
      <w:r w:rsidRPr="00ED7C1C">
        <w:rPr>
          <w:rFonts w:ascii="Palatino Linotype" w:hAnsi="Palatino Linotype" w:cs="Tahoma"/>
          <w:bCs/>
          <w:iCs/>
          <w:sz w:val="22"/>
          <w:szCs w:val="22"/>
        </w:rPr>
        <w:t xml:space="preserve">a través del Sistema de Acceso a la Información Mexiquense (SAIMEX), en su caso, en versión pública, </w:t>
      </w:r>
      <w:r w:rsidR="00CD1907" w:rsidRPr="00ED7C1C">
        <w:rPr>
          <w:rFonts w:ascii="Palatino Linotype" w:hAnsi="Palatino Linotype" w:cs="Tahoma"/>
          <w:bCs/>
          <w:iCs/>
          <w:sz w:val="22"/>
          <w:szCs w:val="22"/>
        </w:rPr>
        <w:t xml:space="preserve">los documentos donde conste </w:t>
      </w:r>
      <w:r w:rsidRPr="00ED7C1C">
        <w:rPr>
          <w:rFonts w:ascii="Palatino Linotype" w:hAnsi="Palatino Linotype" w:cs="Tahoma"/>
          <w:color w:val="0D0D0D" w:themeColor="text1" w:themeTint="F2"/>
          <w:sz w:val="22"/>
          <w:szCs w:val="22"/>
          <w:lang w:val="es-ES"/>
        </w:rPr>
        <w:t>lo siguiente:</w:t>
      </w:r>
    </w:p>
    <w:p w14:paraId="47B25F94" w14:textId="77777777" w:rsidR="00F97C77" w:rsidRPr="00ED7C1C" w:rsidRDefault="00F97C77" w:rsidP="00F97C77">
      <w:pPr>
        <w:tabs>
          <w:tab w:val="left" w:pos="4962"/>
        </w:tabs>
        <w:spacing w:line="360" w:lineRule="auto"/>
        <w:ind w:right="-28"/>
        <w:contextualSpacing/>
        <w:jc w:val="both"/>
        <w:rPr>
          <w:rFonts w:ascii="Palatino Linotype" w:hAnsi="Palatino Linotype" w:cs="Tahoma"/>
          <w:color w:val="0D0D0D" w:themeColor="text1" w:themeTint="F2"/>
          <w:sz w:val="22"/>
          <w:szCs w:val="22"/>
          <w:lang w:val="es-ES"/>
        </w:rPr>
      </w:pPr>
    </w:p>
    <w:p w14:paraId="5A259E8B" w14:textId="308FC511" w:rsidR="00F97C77" w:rsidRPr="00ED7C1C" w:rsidRDefault="00CD1907" w:rsidP="00CD1907">
      <w:pPr>
        <w:pStyle w:val="Prrafodelista"/>
        <w:numPr>
          <w:ilvl w:val="0"/>
          <w:numId w:val="10"/>
        </w:numPr>
        <w:tabs>
          <w:tab w:val="left" w:pos="4962"/>
        </w:tabs>
        <w:spacing w:line="360" w:lineRule="auto"/>
        <w:jc w:val="both"/>
        <w:rPr>
          <w:rFonts w:ascii="Palatino Linotype" w:hAnsi="Palatino Linotype" w:cs="Tahoma"/>
          <w:color w:val="0D0D0D" w:themeColor="text1" w:themeTint="F2"/>
          <w:szCs w:val="22"/>
          <w:lang w:val="es-ES"/>
        </w:rPr>
      </w:pPr>
      <w:r w:rsidRPr="00ED7C1C">
        <w:rPr>
          <w:rFonts w:ascii="Palatino Linotype" w:eastAsia="Calibri" w:hAnsi="Palatino Linotype" w:cs="Tahoma"/>
          <w:iCs/>
          <w:szCs w:val="22"/>
          <w:lang w:val="es-ES" w:eastAsia="es-ES_tradnl"/>
        </w:rPr>
        <w:t>El</w:t>
      </w:r>
      <w:r w:rsidR="001834DB" w:rsidRPr="00ED7C1C">
        <w:rPr>
          <w:rFonts w:ascii="Palatino Linotype" w:eastAsia="Calibri" w:hAnsi="Palatino Linotype" w:cs="Tahoma"/>
          <w:iCs/>
          <w:szCs w:val="22"/>
          <w:lang w:val="es-ES" w:eastAsia="es-ES_tradnl"/>
        </w:rPr>
        <w:t xml:space="preserve"> </w:t>
      </w:r>
      <w:r w:rsidR="001834DB" w:rsidRPr="00ED7C1C">
        <w:rPr>
          <w:rFonts w:ascii="Palatino Linotype" w:hAnsi="Palatino Linotype" w:cs="Tahoma"/>
          <w:color w:val="0D0D0D" w:themeColor="text1" w:themeTint="F2"/>
          <w:szCs w:val="22"/>
          <w:lang w:val="es-ES"/>
        </w:rPr>
        <w:t xml:space="preserve">monto </w:t>
      </w:r>
      <w:r w:rsidRPr="00ED7C1C">
        <w:rPr>
          <w:rFonts w:ascii="Palatino Linotype" w:hAnsi="Palatino Linotype" w:cs="Tahoma"/>
          <w:color w:val="0D0D0D" w:themeColor="text1" w:themeTint="F2"/>
          <w:szCs w:val="22"/>
          <w:lang w:val="es-ES"/>
        </w:rPr>
        <w:t xml:space="preserve">mensual </w:t>
      </w:r>
      <w:r w:rsidR="001834DB" w:rsidRPr="00ED7C1C">
        <w:rPr>
          <w:rFonts w:ascii="Palatino Linotype" w:hAnsi="Palatino Linotype" w:cs="Tahoma"/>
          <w:color w:val="0D0D0D" w:themeColor="text1" w:themeTint="F2"/>
          <w:szCs w:val="22"/>
          <w:lang w:val="es-ES"/>
        </w:rPr>
        <w:t>erogado</w:t>
      </w:r>
      <w:r w:rsidR="00605FAE" w:rsidRPr="00ED7C1C">
        <w:rPr>
          <w:rFonts w:ascii="Palatino Linotype" w:hAnsi="Palatino Linotype" w:cs="Tahoma"/>
          <w:color w:val="0D0D0D" w:themeColor="text1" w:themeTint="F2"/>
          <w:szCs w:val="22"/>
          <w:lang w:val="es-ES"/>
        </w:rPr>
        <w:t xml:space="preserve"> por concepto</w:t>
      </w:r>
      <w:r w:rsidR="001834DB" w:rsidRPr="00ED7C1C">
        <w:rPr>
          <w:rFonts w:ascii="Palatino Linotype" w:hAnsi="Palatino Linotype" w:cs="Tahoma"/>
          <w:color w:val="0D0D0D" w:themeColor="text1" w:themeTint="F2"/>
          <w:szCs w:val="22"/>
          <w:lang w:val="es-ES"/>
        </w:rPr>
        <w:t xml:space="preserve"> de gasolina </w:t>
      </w:r>
      <w:r w:rsidRPr="00ED7C1C">
        <w:rPr>
          <w:rFonts w:ascii="Palatino Linotype" w:hAnsi="Palatino Linotype" w:cs="Tahoma"/>
          <w:color w:val="0D0D0D" w:themeColor="text1" w:themeTint="F2"/>
          <w:szCs w:val="22"/>
          <w:lang w:val="es-ES"/>
        </w:rPr>
        <w:t>de enero de dos mil veintidós a agosto de dos mil veinticuatro.</w:t>
      </w:r>
    </w:p>
    <w:p w14:paraId="6F23AD0C" w14:textId="77777777" w:rsidR="001834DB" w:rsidRPr="00ED7C1C" w:rsidRDefault="001834DB" w:rsidP="00F97C77">
      <w:pPr>
        <w:tabs>
          <w:tab w:val="left" w:pos="4962"/>
        </w:tabs>
        <w:spacing w:line="360" w:lineRule="auto"/>
        <w:contextualSpacing/>
        <w:jc w:val="both"/>
        <w:rPr>
          <w:rFonts w:ascii="Palatino Linotype" w:hAnsi="Palatino Linotype" w:cs="Tahoma"/>
          <w:bCs/>
          <w:iCs/>
          <w:sz w:val="22"/>
          <w:szCs w:val="22"/>
        </w:rPr>
      </w:pPr>
    </w:p>
    <w:p w14:paraId="7040263E" w14:textId="77777777" w:rsidR="00F97C77" w:rsidRPr="00ED7C1C" w:rsidRDefault="00F97C77" w:rsidP="00F97C77">
      <w:pPr>
        <w:autoSpaceDE w:val="0"/>
        <w:autoSpaceDN w:val="0"/>
        <w:adjustRightInd w:val="0"/>
        <w:spacing w:line="360" w:lineRule="auto"/>
        <w:ind w:right="-28"/>
        <w:contextualSpacing/>
        <w:jc w:val="both"/>
        <w:rPr>
          <w:rFonts w:ascii="Palatino Linotype" w:hAnsi="Palatino Linotype" w:cs="Tahoma"/>
          <w:bCs/>
          <w:iCs/>
          <w:sz w:val="22"/>
          <w:szCs w:val="22"/>
        </w:rPr>
      </w:pPr>
      <w:r w:rsidRPr="00ED7C1C">
        <w:rPr>
          <w:rFonts w:ascii="Palatino Linotype" w:hAnsi="Palatino Linotype" w:cs="Tahoma"/>
          <w:bCs/>
          <w:iCs/>
          <w:sz w:val="22"/>
          <w:szCs w:val="22"/>
        </w:rPr>
        <w:t>Además, de ser necesario, deberá proporcionar el Acuerdo de Clasificación donde el Comité de Transparencia, confirme la eliminación de los datos confidenciales, en la versión pública, de conformidad con los artículos 49, fracciones II y VIII, 132, fracción II, 143, fracción I y 149 de la Ley de Transparencia y Acceso a la Información Pública del Estado de México y Municipios.</w:t>
      </w:r>
    </w:p>
    <w:p w14:paraId="6807FA01" w14:textId="77777777" w:rsidR="00F97C77" w:rsidRPr="00ED7C1C" w:rsidRDefault="00F97C77" w:rsidP="00F97C77">
      <w:pPr>
        <w:autoSpaceDE w:val="0"/>
        <w:autoSpaceDN w:val="0"/>
        <w:adjustRightInd w:val="0"/>
        <w:spacing w:line="360" w:lineRule="auto"/>
        <w:ind w:right="-28"/>
        <w:contextualSpacing/>
        <w:jc w:val="both"/>
        <w:rPr>
          <w:rFonts w:ascii="Palatino Linotype" w:hAnsi="Palatino Linotype" w:cs="Tahoma"/>
          <w:bCs/>
          <w:iCs/>
          <w:sz w:val="22"/>
          <w:szCs w:val="22"/>
        </w:rPr>
      </w:pPr>
    </w:p>
    <w:p w14:paraId="150EDE58" w14:textId="77777777" w:rsidR="00F97C77" w:rsidRPr="00ED7C1C" w:rsidRDefault="00F97C77" w:rsidP="00F97C77">
      <w:pPr>
        <w:spacing w:line="360" w:lineRule="auto"/>
        <w:contextualSpacing/>
        <w:jc w:val="both"/>
        <w:rPr>
          <w:rFonts w:ascii="Palatino Linotype" w:hAnsi="Palatino Linotype" w:cs="Tahoma"/>
          <w:bCs/>
          <w:iCs/>
          <w:sz w:val="22"/>
          <w:szCs w:val="22"/>
        </w:rPr>
      </w:pPr>
      <w:r w:rsidRPr="00ED7C1C">
        <w:rPr>
          <w:rFonts w:ascii="Palatino Linotype" w:hAnsi="Palatino Linotype" w:cs="Tahoma"/>
          <w:b/>
          <w:bCs/>
          <w:iCs/>
          <w:sz w:val="22"/>
          <w:szCs w:val="22"/>
        </w:rPr>
        <w:t>TERCERO</w:t>
      </w:r>
      <w:r w:rsidRPr="00ED7C1C">
        <w:rPr>
          <w:rFonts w:ascii="Palatino Linotype" w:hAnsi="Palatino Linotype" w:cs="Tahoma"/>
          <w:b/>
          <w:bCs/>
          <w:sz w:val="22"/>
          <w:szCs w:val="22"/>
        </w:rPr>
        <w:t xml:space="preserve">. </w:t>
      </w:r>
      <w:r w:rsidRPr="00ED7C1C">
        <w:rPr>
          <w:rFonts w:ascii="Palatino Linotype" w:hAnsi="Palatino Linotype" w:cs="Tahoma"/>
          <w:b/>
          <w:sz w:val="22"/>
          <w:szCs w:val="22"/>
        </w:rPr>
        <w:t xml:space="preserve">NOTIFÍQUESE POR SAIMEX </w:t>
      </w:r>
      <w:r w:rsidRPr="00ED7C1C">
        <w:rPr>
          <w:rFonts w:ascii="Palatino Linotype" w:hAnsi="Palatino Linotype" w:cs="Tahoma"/>
          <w:bCs/>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7674919C" w14:textId="77777777" w:rsidR="00F97C77" w:rsidRPr="00ED7C1C" w:rsidRDefault="00F97C77" w:rsidP="00F97C77">
      <w:pPr>
        <w:spacing w:line="360" w:lineRule="auto"/>
        <w:contextualSpacing/>
        <w:jc w:val="both"/>
        <w:rPr>
          <w:rFonts w:ascii="Palatino Linotype" w:hAnsi="Palatino Linotype" w:cs="Tahoma"/>
          <w:sz w:val="22"/>
          <w:szCs w:val="22"/>
        </w:rPr>
      </w:pPr>
    </w:p>
    <w:p w14:paraId="7102FDFD" w14:textId="77777777" w:rsidR="00F97C77" w:rsidRPr="00ED7C1C" w:rsidRDefault="00F97C77" w:rsidP="00F97C77">
      <w:pPr>
        <w:spacing w:line="360" w:lineRule="auto"/>
        <w:contextualSpacing/>
        <w:jc w:val="both"/>
        <w:rPr>
          <w:rFonts w:ascii="Palatino Linotype" w:hAnsi="Palatino Linotype" w:cs="Tahoma"/>
          <w:iCs/>
          <w:sz w:val="22"/>
          <w:szCs w:val="22"/>
        </w:rPr>
      </w:pPr>
      <w:r w:rsidRPr="00ED7C1C">
        <w:rPr>
          <w:rFonts w:ascii="Palatino Linotype" w:hAnsi="Palatino Linotype" w:cs="Tahoma"/>
          <w:iCs/>
          <w:sz w:val="22"/>
          <w:szCs w:val="22"/>
        </w:rPr>
        <w:t xml:space="preserve">De conformidad con el artículo 198 de la </w:t>
      </w:r>
      <w:r w:rsidRPr="00ED7C1C">
        <w:rPr>
          <w:rFonts w:ascii="Palatino Linotype" w:hAnsi="Palatino Linotype" w:cs="Tahoma"/>
          <w:bCs/>
          <w:sz w:val="22"/>
          <w:szCs w:val="22"/>
        </w:rPr>
        <w:t>Ley de Transparencia y Acceso a la Información Pública del Estado de México y Municipios</w:t>
      </w:r>
      <w:r w:rsidRPr="00ED7C1C">
        <w:rPr>
          <w:rFonts w:ascii="Palatino Linotype" w:hAnsi="Palatino Linotype" w:cs="Tahoma"/>
          <w:iCs/>
          <w:sz w:val="22"/>
          <w:szCs w:val="22"/>
        </w:rPr>
        <w:t xml:space="preserve">, de considerarlo procedente, el Sujeto Obligado de </w:t>
      </w:r>
      <w:r w:rsidRPr="00ED7C1C">
        <w:rPr>
          <w:rFonts w:ascii="Palatino Linotype" w:hAnsi="Palatino Linotype" w:cs="Tahoma"/>
          <w:iCs/>
          <w:sz w:val="22"/>
          <w:szCs w:val="22"/>
        </w:rPr>
        <w:lastRenderedPageBreak/>
        <w:t>manera fundada y motivada, podrá solicitar una ampliación de plazo para el cumplimiento de la presente Resolución.</w:t>
      </w:r>
    </w:p>
    <w:p w14:paraId="1AD6B78B" w14:textId="77777777" w:rsidR="00F97C77" w:rsidRPr="00ED7C1C" w:rsidRDefault="00F97C77" w:rsidP="00F97C77">
      <w:pPr>
        <w:spacing w:line="360" w:lineRule="auto"/>
        <w:contextualSpacing/>
        <w:jc w:val="both"/>
        <w:rPr>
          <w:rFonts w:ascii="Palatino Linotype" w:hAnsi="Palatino Linotype" w:cs="Tahoma"/>
          <w:iCs/>
          <w:sz w:val="22"/>
          <w:szCs w:val="22"/>
        </w:rPr>
      </w:pPr>
    </w:p>
    <w:p w14:paraId="3A4C00E0" w14:textId="77777777" w:rsidR="00F97C77" w:rsidRPr="00ED7C1C" w:rsidRDefault="00F97C77" w:rsidP="00F97C77">
      <w:pPr>
        <w:shd w:val="clear" w:color="auto" w:fill="FFFFFF"/>
        <w:spacing w:line="360" w:lineRule="auto"/>
        <w:ind w:right="-28"/>
        <w:contextualSpacing/>
        <w:jc w:val="both"/>
        <w:rPr>
          <w:rFonts w:ascii="Palatino Linotype" w:hAnsi="Palatino Linotype" w:cs="Tahoma"/>
          <w:sz w:val="22"/>
          <w:szCs w:val="22"/>
        </w:rPr>
      </w:pPr>
      <w:r w:rsidRPr="00ED7C1C">
        <w:rPr>
          <w:rFonts w:ascii="Palatino Linotype" w:hAnsi="Palatino Linotype" w:cs="Tahoma"/>
          <w:b/>
          <w:sz w:val="22"/>
          <w:szCs w:val="22"/>
        </w:rPr>
        <w:t>CUARTO</w:t>
      </w:r>
      <w:r w:rsidRPr="00ED7C1C">
        <w:rPr>
          <w:rFonts w:ascii="Palatino Linotype" w:hAnsi="Palatino Linotype" w:cs="Tahoma"/>
          <w:b/>
          <w:bCs/>
          <w:sz w:val="22"/>
          <w:szCs w:val="22"/>
        </w:rPr>
        <w:t xml:space="preserve">. </w:t>
      </w:r>
      <w:r w:rsidRPr="00ED7C1C">
        <w:rPr>
          <w:rFonts w:ascii="Palatino Linotype" w:hAnsi="Palatino Linotype" w:cs="Tahoma"/>
          <w:b/>
          <w:sz w:val="22"/>
          <w:szCs w:val="22"/>
        </w:rPr>
        <w:t>NOTIFÍQUESE POR SAIMEX</w:t>
      </w:r>
      <w:r w:rsidRPr="00ED7C1C">
        <w:rPr>
          <w:rFonts w:ascii="Palatino Linotype" w:hAnsi="Palatino Linotype" w:cs="Tahoma"/>
          <w:sz w:val="22"/>
          <w:szCs w:val="22"/>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10CA5FC1" w14:textId="77777777" w:rsidR="00F97C77" w:rsidRPr="00ED7C1C" w:rsidRDefault="00F97C77" w:rsidP="00F97C77">
      <w:pPr>
        <w:spacing w:line="360" w:lineRule="auto"/>
        <w:contextualSpacing/>
        <w:jc w:val="both"/>
        <w:rPr>
          <w:rFonts w:ascii="Palatino Linotype" w:hAnsi="Palatino Linotype"/>
          <w:sz w:val="22"/>
          <w:szCs w:val="22"/>
        </w:rPr>
      </w:pPr>
      <w:r w:rsidRPr="00ED7C1C">
        <w:rPr>
          <w:rFonts w:ascii="Palatino Linotype" w:hAnsi="Palatino Linotype"/>
          <w:sz w:val="22"/>
          <w:szCs w:val="22"/>
        </w:rPr>
        <w:t xml:space="preserve"> </w:t>
      </w:r>
    </w:p>
    <w:p w14:paraId="3EC82271" w14:textId="108E06D1" w:rsidR="00F97C77" w:rsidRPr="00734ED9" w:rsidRDefault="00F97C77" w:rsidP="00F97C77">
      <w:pPr>
        <w:spacing w:line="360" w:lineRule="auto"/>
        <w:contextualSpacing/>
        <w:jc w:val="both"/>
        <w:rPr>
          <w:rFonts w:ascii="Palatino Linotype" w:hAnsi="Palatino Linotype"/>
          <w:sz w:val="22"/>
          <w:szCs w:val="22"/>
        </w:rPr>
      </w:pPr>
      <w:r w:rsidRPr="00ED7C1C">
        <w:rPr>
          <w:rFonts w:ascii="Palatino Linotype" w:hAnsi="Palatino Linotype"/>
          <w:sz w:val="22"/>
          <w:szCs w:val="22"/>
        </w:rPr>
        <w:t xml:space="preserve">ASÍ LO RESUELVE, POR </w:t>
      </w:r>
      <w:r w:rsidRPr="00F43C61">
        <w:rPr>
          <w:rFonts w:ascii="Palatino Linotype" w:hAnsi="Palatino Linotype"/>
          <w:b/>
          <w:sz w:val="22"/>
          <w:szCs w:val="22"/>
        </w:rPr>
        <w:t>UNANIMIDAD</w:t>
      </w:r>
      <w:r w:rsidRPr="00ED7C1C">
        <w:rPr>
          <w:rFonts w:ascii="Palatino Linotype" w:hAnsi="Palatino Linotype"/>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w:t>
      </w:r>
      <w:r w:rsidR="001834DB" w:rsidRPr="00ED7C1C">
        <w:rPr>
          <w:rFonts w:ascii="Palatino Linotype" w:hAnsi="Palatino Linotype"/>
          <w:sz w:val="22"/>
          <w:szCs w:val="22"/>
        </w:rPr>
        <w:t>OCTAV</w:t>
      </w:r>
      <w:r w:rsidRPr="00ED7C1C">
        <w:rPr>
          <w:rFonts w:ascii="Palatino Linotype" w:hAnsi="Palatino Linotype"/>
          <w:sz w:val="22"/>
          <w:szCs w:val="22"/>
        </w:rPr>
        <w:t xml:space="preserve">A SESIÓN ORDINARIA, CELEBRADA EL </w:t>
      </w:r>
      <w:r w:rsidR="009E0E48" w:rsidRPr="00ED7C1C">
        <w:rPr>
          <w:rFonts w:ascii="Palatino Linotype" w:hAnsi="Palatino Linotype"/>
          <w:sz w:val="22"/>
          <w:szCs w:val="22"/>
        </w:rPr>
        <w:t>SEIS DE NOVIEMBRE</w:t>
      </w:r>
      <w:r w:rsidR="001834DB" w:rsidRPr="00ED7C1C">
        <w:rPr>
          <w:rFonts w:ascii="Palatino Linotype" w:hAnsi="Palatino Linotype"/>
          <w:sz w:val="22"/>
          <w:szCs w:val="22"/>
        </w:rPr>
        <w:t xml:space="preserve"> </w:t>
      </w:r>
      <w:r w:rsidRPr="00ED7C1C">
        <w:rPr>
          <w:rFonts w:ascii="Palatino Linotype" w:hAnsi="Palatino Linotype"/>
          <w:sz w:val="22"/>
          <w:szCs w:val="22"/>
        </w:rPr>
        <w:t>DE DOS MIL VEINTICUATRO, ANTE EL SECRETARIO TÉCNICO DEL PLENO, ALEXIS TAPIA RAMÍREZ.</w:t>
      </w:r>
    </w:p>
    <w:p w14:paraId="1EDE0CCA" w14:textId="77777777" w:rsidR="00F97C77" w:rsidRPr="00C61C11" w:rsidRDefault="00F97C77" w:rsidP="00F97C77">
      <w:pPr>
        <w:spacing w:line="360" w:lineRule="auto"/>
        <w:contextualSpacing/>
        <w:jc w:val="both"/>
        <w:rPr>
          <w:rFonts w:ascii="Palatino Linotype" w:hAnsi="Palatino Linotype" w:cs="Tahoma"/>
          <w:sz w:val="22"/>
          <w:szCs w:val="22"/>
        </w:rPr>
      </w:pPr>
      <w:r w:rsidRPr="00C61C11">
        <w:rPr>
          <w:rFonts w:ascii="Palatino Linotype" w:hAnsi="Palatino Linotype" w:cs="Tahoma"/>
          <w:sz w:val="22"/>
          <w:szCs w:val="22"/>
        </w:rPr>
        <w:br w:type="page"/>
      </w:r>
    </w:p>
    <w:p w14:paraId="479D5CA7" w14:textId="77777777" w:rsidR="00F97C77" w:rsidRDefault="00F97C77" w:rsidP="00F97C77">
      <w:pPr>
        <w:spacing w:line="360" w:lineRule="auto"/>
        <w:contextualSpacing/>
      </w:pPr>
    </w:p>
    <w:p w14:paraId="7AF84024" w14:textId="77777777" w:rsidR="00F97C77" w:rsidRDefault="00F97C77" w:rsidP="00F97C77">
      <w:pPr>
        <w:spacing w:line="360" w:lineRule="auto"/>
        <w:contextualSpacing/>
      </w:pPr>
    </w:p>
    <w:p w14:paraId="20C19E3D" w14:textId="77777777" w:rsidR="00F97C77" w:rsidRDefault="00F97C77" w:rsidP="00F97C77">
      <w:pPr>
        <w:spacing w:line="360" w:lineRule="auto"/>
        <w:contextualSpacing/>
      </w:pPr>
    </w:p>
    <w:p w14:paraId="3EE0590F" w14:textId="77777777" w:rsidR="00F97C77" w:rsidRDefault="00F97C77" w:rsidP="00F97C77">
      <w:pPr>
        <w:spacing w:line="360" w:lineRule="auto"/>
        <w:contextualSpacing/>
      </w:pPr>
    </w:p>
    <w:p w14:paraId="3FC5788E" w14:textId="77777777" w:rsidR="00F97C77" w:rsidRDefault="00F97C77" w:rsidP="00F97C77">
      <w:pPr>
        <w:spacing w:line="360" w:lineRule="auto"/>
        <w:contextualSpacing/>
      </w:pPr>
    </w:p>
    <w:p w14:paraId="259EB850" w14:textId="77777777" w:rsidR="00CB1249" w:rsidRDefault="00CB1249"/>
    <w:sectPr w:rsidR="00CB1249" w:rsidSect="00264F92">
      <w:headerReference w:type="even" r:id="rId11"/>
      <w:headerReference w:type="default" r:id="rId12"/>
      <w:footerReference w:type="default" r:id="rId13"/>
      <w:headerReference w:type="first" r:id="rId14"/>
      <w:footerReference w:type="first" r:id="rId15"/>
      <w:pgSz w:w="12240" w:h="15840"/>
      <w:pgMar w:top="80" w:right="1608" w:bottom="1134" w:left="1588" w:header="850" w:footer="6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AAFC5" w14:textId="77777777" w:rsidR="00391B72" w:rsidRDefault="00391B72" w:rsidP="00F97C77">
      <w:r>
        <w:separator/>
      </w:r>
    </w:p>
  </w:endnote>
  <w:endnote w:type="continuationSeparator" w:id="0">
    <w:p w14:paraId="0F8B3C98" w14:textId="77777777" w:rsidR="00391B72" w:rsidRDefault="00391B72" w:rsidP="00F97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412018"/>
      <w:docPartObj>
        <w:docPartGallery w:val="Page Numbers (Bottom of Page)"/>
        <w:docPartUnique/>
      </w:docPartObj>
    </w:sdtPr>
    <w:sdtEndPr/>
    <w:sdtContent>
      <w:sdt>
        <w:sdtPr>
          <w:id w:val="-1769616900"/>
          <w:docPartObj>
            <w:docPartGallery w:val="Page Numbers (Top of Page)"/>
            <w:docPartUnique/>
          </w:docPartObj>
        </w:sdtPr>
        <w:sdtEndPr/>
        <w:sdtContent>
          <w:p w14:paraId="7F7403E1" w14:textId="77777777" w:rsidR="009052FA" w:rsidRPr="00C13895" w:rsidRDefault="009052FA">
            <w:pPr>
              <w:pStyle w:val="Piedepgina"/>
              <w:jc w:val="right"/>
              <w:rPr>
                <w:sz w:val="26"/>
                <w:szCs w:val="26"/>
              </w:rPr>
            </w:pPr>
          </w:p>
          <w:p w14:paraId="20C5CD98" w14:textId="77777777" w:rsidR="009052FA" w:rsidRDefault="00E8621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91A9D">
              <w:rPr>
                <w:b/>
                <w:bCs/>
                <w:noProof/>
              </w:rPr>
              <w:t>24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91A9D">
              <w:rPr>
                <w:b/>
                <w:bCs/>
                <w:noProof/>
              </w:rPr>
              <w:t>25</w:t>
            </w:r>
            <w:r>
              <w:rPr>
                <w:b/>
                <w:bCs/>
                <w:sz w:val="24"/>
                <w:szCs w:val="24"/>
              </w:rPr>
              <w:fldChar w:fldCharType="end"/>
            </w:r>
          </w:p>
        </w:sdtContent>
      </w:sdt>
    </w:sdtContent>
  </w:sdt>
  <w:p w14:paraId="5F6D07A0" w14:textId="77777777" w:rsidR="009052FA" w:rsidRDefault="009052F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67700"/>
      <w:docPartObj>
        <w:docPartGallery w:val="Page Numbers (Bottom of Page)"/>
        <w:docPartUnique/>
      </w:docPartObj>
    </w:sdtPr>
    <w:sdtEndPr/>
    <w:sdtContent>
      <w:sdt>
        <w:sdtPr>
          <w:id w:val="315386424"/>
          <w:docPartObj>
            <w:docPartGallery w:val="Page Numbers (Top of Page)"/>
            <w:docPartUnique/>
          </w:docPartObj>
        </w:sdtPr>
        <w:sdtEndPr/>
        <w:sdtContent>
          <w:p w14:paraId="2532CD49" w14:textId="77777777" w:rsidR="009052FA" w:rsidRDefault="009052FA">
            <w:pPr>
              <w:pStyle w:val="Piedepgina"/>
              <w:jc w:val="right"/>
            </w:pPr>
          </w:p>
          <w:p w14:paraId="28FA3B1E" w14:textId="77777777" w:rsidR="009052FA" w:rsidRDefault="009052FA">
            <w:pPr>
              <w:pStyle w:val="Piedepgina"/>
              <w:jc w:val="right"/>
            </w:pPr>
          </w:p>
          <w:p w14:paraId="22BAC052" w14:textId="77777777" w:rsidR="009052FA" w:rsidRDefault="009052FA">
            <w:pPr>
              <w:pStyle w:val="Piedepgina"/>
              <w:jc w:val="right"/>
            </w:pPr>
          </w:p>
          <w:p w14:paraId="7170DC22" w14:textId="77777777" w:rsidR="009052FA" w:rsidRDefault="00E8621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91A9D">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91A9D">
              <w:rPr>
                <w:b/>
                <w:bCs/>
                <w:noProof/>
              </w:rPr>
              <w:t>25</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CB5A6" w14:textId="77777777" w:rsidR="00391B72" w:rsidRDefault="00391B72" w:rsidP="00F97C77">
      <w:r>
        <w:separator/>
      </w:r>
    </w:p>
  </w:footnote>
  <w:footnote w:type="continuationSeparator" w:id="0">
    <w:p w14:paraId="243A337D" w14:textId="77777777" w:rsidR="00391B72" w:rsidRDefault="00391B72" w:rsidP="00F97C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ADE25" w14:textId="77777777" w:rsidR="009052FA" w:rsidRDefault="00391B72">
    <w:pPr>
      <w:pStyle w:val="Encabezado"/>
    </w:pPr>
    <w:r>
      <w:rPr>
        <w:noProof/>
        <w:lang w:eastAsia="es-MX"/>
      </w:rPr>
      <w:pict w14:anchorId="46FBB4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2" o:spid="_x0000_s2051" type="#_x0000_t75" alt="marcaaguaINFOEM" style="position:absolute;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agua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4EDC4" w14:textId="77777777" w:rsidR="009052FA" w:rsidRPr="009E6858" w:rsidRDefault="00391B72" w:rsidP="00142BD3">
    <w:pPr>
      <w:tabs>
        <w:tab w:val="left" w:pos="3416"/>
      </w:tabs>
      <w:rPr>
        <w:sz w:val="22"/>
        <w:szCs w:val="22"/>
      </w:rPr>
    </w:pPr>
    <w:r>
      <w:rPr>
        <w:noProof/>
        <w:sz w:val="14"/>
        <w:lang w:eastAsia="es-MX"/>
      </w:rPr>
      <w:pict w14:anchorId="41577B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3" o:spid="_x0000_s2050" type="#_x0000_t75" alt="marcaaguaINFOEM" style="position:absolute;margin-left:-100.7pt;margin-top:-126.25pt;width:663.5pt;height:12in;z-index:-251656192;mso-wrap-edited:f;mso-width-percent:0;mso-height-percent:0;mso-position-horizontal-relative:margin;mso-position-vertical-relative:margin;mso-width-percent:0;mso-height-percent:0" o:allowincell="f">
          <v:imagedata r:id="rId1" o:title="marcaaguaINFOEM"/>
          <w10:wrap anchorx="margin" anchory="margin"/>
        </v:shape>
      </w:pict>
    </w:r>
  </w:p>
  <w:tbl>
    <w:tblPr>
      <w:tblW w:w="9461" w:type="dxa"/>
      <w:tblLayout w:type="fixed"/>
      <w:tblLook w:val="04A0" w:firstRow="1" w:lastRow="0" w:firstColumn="1" w:lastColumn="0" w:noHBand="0" w:noVBand="1"/>
    </w:tblPr>
    <w:tblGrid>
      <w:gridCol w:w="2268"/>
      <w:gridCol w:w="7193"/>
    </w:tblGrid>
    <w:tr w:rsidR="005440D4" w:rsidRPr="005C106F" w14:paraId="750FB2A5" w14:textId="77777777" w:rsidTr="005440D4">
      <w:trPr>
        <w:trHeight w:val="70"/>
      </w:trPr>
      <w:tc>
        <w:tcPr>
          <w:tcW w:w="2268" w:type="dxa"/>
          <w:shd w:val="clear" w:color="auto" w:fill="auto"/>
        </w:tcPr>
        <w:p w14:paraId="01A25771" w14:textId="77777777" w:rsidR="009052FA" w:rsidRPr="005C106F" w:rsidRDefault="009052FA" w:rsidP="00142BD3">
          <w:pPr>
            <w:tabs>
              <w:tab w:val="right" w:pos="4273"/>
            </w:tabs>
            <w:rPr>
              <w:rFonts w:ascii="Garamond" w:eastAsia="Calibri" w:hAnsi="Garamond"/>
              <w:sz w:val="16"/>
              <w:szCs w:val="16"/>
            </w:rPr>
          </w:pPr>
        </w:p>
      </w:tc>
      <w:tc>
        <w:tcPr>
          <w:tcW w:w="7193" w:type="dxa"/>
          <w:shd w:val="clear" w:color="auto" w:fill="auto"/>
        </w:tcPr>
        <w:tbl>
          <w:tblPr>
            <w:tblStyle w:val="Tablaconcuadrcula"/>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3726"/>
            <w:gridCol w:w="4212"/>
          </w:tblGrid>
          <w:tr w:rsidR="005440D4" w14:paraId="3EF907E1" w14:textId="77777777" w:rsidTr="00F97C77">
            <w:trPr>
              <w:trHeight w:val="128"/>
            </w:trPr>
            <w:tc>
              <w:tcPr>
                <w:tcW w:w="3726" w:type="dxa"/>
                <w:vAlign w:val="bottom"/>
              </w:tcPr>
              <w:p w14:paraId="4C01385B" w14:textId="10D17E64" w:rsidR="009052FA" w:rsidRPr="008B41A2" w:rsidRDefault="00F97C77" w:rsidP="00142BD3">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Recurso de Revisión:</w:t>
                </w:r>
              </w:p>
            </w:tc>
            <w:tc>
              <w:tcPr>
                <w:tcW w:w="4212" w:type="dxa"/>
              </w:tcPr>
              <w:p w14:paraId="65DBDEA3" w14:textId="180D9FAA" w:rsidR="009052FA" w:rsidRPr="00651A13" w:rsidRDefault="00E86219" w:rsidP="00142BD3">
                <w:pPr>
                  <w:tabs>
                    <w:tab w:val="right" w:pos="8838"/>
                  </w:tabs>
                  <w:ind w:left="-28" w:right="683"/>
                  <w:rPr>
                    <w:rFonts w:ascii="Palatino Linotype" w:eastAsia="Calibri" w:hAnsi="Palatino Linotype" w:cs="Tahoma"/>
                    <w:sz w:val="22"/>
                    <w:szCs w:val="22"/>
                  </w:rPr>
                </w:pPr>
                <w:r w:rsidRPr="006D1DD9">
                  <w:rPr>
                    <w:rFonts w:ascii="Palatino Linotype" w:eastAsia="Calibri" w:hAnsi="Palatino Linotype" w:cs="Tahoma"/>
                    <w:sz w:val="22"/>
                    <w:szCs w:val="22"/>
                    <w:lang w:val="es-MX"/>
                  </w:rPr>
                  <w:t>0</w:t>
                </w:r>
                <w:r w:rsidR="00F97C77">
                  <w:rPr>
                    <w:rFonts w:ascii="Palatino Linotype" w:eastAsia="Calibri" w:hAnsi="Palatino Linotype" w:cs="Tahoma"/>
                    <w:sz w:val="22"/>
                    <w:szCs w:val="22"/>
                    <w:lang w:val="es-MX"/>
                  </w:rPr>
                  <w:t>5831</w:t>
                </w:r>
                <w:r w:rsidR="00264F92">
                  <w:rPr>
                    <w:rFonts w:ascii="Palatino Linotype" w:eastAsia="Calibri" w:hAnsi="Palatino Linotype" w:cs="Tahoma"/>
                    <w:sz w:val="22"/>
                    <w:szCs w:val="22"/>
                    <w:lang w:val="es-MX"/>
                  </w:rPr>
                  <w:t>/INFOEM/IP/RR/2024</w:t>
                </w:r>
              </w:p>
            </w:tc>
          </w:tr>
          <w:tr w:rsidR="005440D4" w14:paraId="317EF58A" w14:textId="77777777" w:rsidTr="00F97C77">
            <w:trPr>
              <w:trHeight w:val="251"/>
            </w:trPr>
            <w:tc>
              <w:tcPr>
                <w:tcW w:w="3726" w:type="dxa"/>
              </w:tcPr>
              <w:p w14:paraId="72B01575" w14:textId="3186A3EE" w:rsidR="009052FA" w:rsidRPr="008B41A2" w:rsidRDefault="00F97C77" w:rsidP="00142BD3">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Sujeto Obligado:</w:t>
                </w:r>
              </w:p>
            </w:tc>
            <w:tc>
              <w:tcPr>
                <w:tcW w:w="4212" w:type="dxa"/>
              </w:tcPr>
              <w:p w14:paraId="683417B9" w14:textId="1F322EF8" w:rsidR="009052FA" w:rsidRPr="008B41A2" w:rsidRDefault="00F97C77" w:rsidP="00142BD3">
                <w:pPr>
                  <w:tabs>
                    <w:tab w:val="right" w:pos="8838"/>
                  </w:tabs>
                  <w:ind w:right="1008"/>
                  <w:jc w:val="both"/>
                  <w:rPr>
                    <w:rFonts w:ascii="Palatino Linotype" w:eastAsia="Calibri" w:hAnsi="Palatino Linotype" w:cs="Tahoma"/>
                    <w:sz w:val="22"/>
                    <w:szCs w:val="22"/>
                    <w:lang w:val="es-MX"/>
                  </w:rPr>
                </w:pPr>
                <w:r>
                  <w:rPr>
                    <w:rFonts w:ascii="Palatino Linotype" w:hAnsi="Palatino Linotype"/>
                    <w:sz w:val="22"/>
                    <w:szCs w:val="22"/>
                  </w:rPr>
                  <w:t>Ayuntamiento de Temamatla</w:t>
                </w:r>
              </w:p>
            </w:tc>
          </w:tr>
          <w:tr w:rsidR="005440D4" w14:paraId="05549631" w14:textId="77777777" w:rsidTr="00F97C77">
            <w:trPr>
              <w:trHeight w:val="251"/>
            </w:trPr>
            <w:tc>
              <w:tcPr>
                <w:tcW w:w="3726" w:type="dxa"/>
              </w:tcPr>
              <w:p w14:paraId="6E9E8719" w14:textId="30856576" w:rsidR="009052FA" w:rsidRPr="008B41A2" w:rsidRDefault="00F97C77" w:rsidP="00142BD3">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Comisionado Ponente:</w:t>
                </w:r>
              </w:p>
            </w:tc>
            <w:tc>
              <w:tcPr>
                <w:tcW w:w="4212" w:type="dxa"/>
              </w:tcPr>
              <w:p w14:paraId="52B1AD5C" w14:textId="77777777" w:rsidR="009052FA" w:rsidRPr="008B41A2" w:rsidRDefault="00E86219" w:rsidP="00142BD3">
                <w:pPr>
                  <w:tabs>
                    <w:tab w:val="right" w:pos="8838"/>
                  </w:tabs>
                  <w:ind w:right="-32"/>
                  <w:rPr>
                    <w:rFonts w:ascii="Palatino Linotype" w:eastAsia="Calibri" w:hAnsi="Palatino Linotype" w:cs="Tahoma"/>
                    <w:b/>
                    <w:sz w:val="22"/>
                    <w:szCs w:val="22"/>
                    <w:lang w:val="es-MX"/>
                  </w:rPr>
                </w:pPr>
                <w:r w:rsidRPr="008B41A2">
                  <w:rPr>
                    <w:rFonts w:ascii="Palatino Linotype" w:eastAsia="Calibri" w:hAnsi="Palatino Linotype" w:cs="Tahoma"/>
                    <w:sz w:val="22"/>
                    <w:szCs w:val="22"/>
                    <w:lang w:val="es-MX"/>
                  </w:rPr>
                  <w:t>Luis Gustavo Parra Noriega</w:t>
                </w:r>
              </w:p>
            </w:tc>
          </w:tr>
        </w:tbl>
        <w:p w14:paraId="19127B45" w14:textId="77777777" w:rsidR="009052FA" w:rsidRPr="005C106F" w:rsidRDefault="009052FA" w:rsidP="00142BD3">
          <w:pPr>
            <w:tabs>
              <w:tab w:val="right" w:pos="8838"/>
            </w:tabs>
            <w:ind w:left="-28"/>
            <w:rPr>
              <w:rFonts w:ascii="Arial" w:eastAsia="Calibri" w:hAnsi="Arial" w:cs="Arial"/>
              <w:b/>
            </w:rPr>
          </w:pPr>
        </w:p>
      </w:tc>
    </w:tr>
  </w:tbl>
  <w:p w14:paraId="76456710" w14:textId="77777777" w:rsidR="009052FA" w:rsidRDefault="009052FA" w:rsidP="00142BD3">
    <w:pPr>
      <w:pStyle w:val="Encabezado"/>
      <w:rPr>
        <w:sz w:val="14"/>
      </w:rPr>
    </w:pPr>
  </w:p>
  <w:p w14:paraId="5F8FCC38" w14:textId="77777777" w:rsidR="009052FA" w:rsidRPr="00443C6B" w:rsidRDefault="009052FA" w:rsidP="00142BD3">
    <w:pPr>
      <w:pStyle w:val="Encabezado"/>
      <w:rPr>
        <w:sz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946"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3828"/>
      <w:gridCol w:w="3118"/>
    </w:tblGrid>
    <w:tr w:rsidR="00142BD3" w:rsidRPr="00264223" w14:paraId="40B6890B" w14:textId="77777777" w:rsidTr="00F97C77">
      <w:trPr>
        <w:trHeight w:val="302"/>
      </w:trPr>
      <w:tc>
        <w:tcPr>
          <w:tcW w:w="3828" w:type="dxa"/>
        </w:tcPr>
        <w:p w14:paraId="1342548D" w14:textId="0CD5ABA5" w:rsidR="009052FA" w:rsidRPr="00D3618F" w:rsidRDefault="00F97C77" w:rsidP="00142BD3">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Recurso de Revisión:</w:t>
          </w:r>
        </w:p>
      </w:tc>
      <w:tc>
        <w:tcPr>
          <w:tcW w:w="3118" w:type="dxa"/>
        </w:tcPr>
        <w:p w14:paraId="72B26416" w14:textId="3B641DE5" w:rsidR="009052FA" w:rsidRPr="00651A13" w:rsidRDefault="00E86219" w:rsidP="00142BD3">
          <w:pPr>
            <w:tabs>
              <w:tab w:val="right" w:pos="8838"/>
            </w:tabs>
            <w:jc w:val="both"/>
            <w:rPr>
              <w:rFonts w:ascii="Palatino Linotype" w:eastAsia="Calibri" w:hAnsi="Palatino Linotype" w:cs="Tahoma"/>
              <w:sz w:val="22"/>
              <w:szCs w:val="22"/>
              <w:lang w:eastAsia="en-US"/>
            </w:rPr>
          </w:pPr>
          <w:r w:rsidRPr="00BE31CC">
            <w:rPr>
              <w:rFonts w:ascii="Palatino Linotype" w:eastAsia="Calibri" w:hAnsi="Palatino Linotype" w:cs="Tahoma"/>
              <w:sz w:val="22"/>
              <w:szCs w:val="22"/>
              <w:lang w:val="es-MX" w:eastAsia="en-US"/>
            </w:rPr>
            <w:t>0</w:t>
          </w:r>
          <w:r w:rsidR="00F97C77">
            <w:rPr>
              <w:rFonts w:ascii="Palatino Linotype" w:eastAsia="Calibri" w:hAnsi="Palatino Linotype" w:cs="Tahoma"/>
              <w:sz w:val="22"/>
              <w:szCs w:val="22"/>
              <w:lang w:val="es-MX" w:eastAsia="en-US"/>
            </w:rPr>
            <w:t>5831</w:t>
          </w:r>
          <w:r w:rsidRPr="00BE31CC">
            <w:rPr>
              <w:rFonts w:ascii="Palatino Linotype" w:eastAsia="Calibri" w:hAnsi="Palatino Linotype" w:cs="Tahoma"/>
              <w:sz w:val="22"/>
              <w:szCs w:val="22"/>
              <w:lang w:val="es-MX" w:eastAsia="en-US"/>
            </w:rPr>
            <w:t>/INFOEM/IP/RR/202</w:t>
          </w:r>
          <w:r>
            <w:rPr>
              <w:rFonts w:ascii="Palatino Linotype" w:eastAsia="Calibri" w:hAnsi="Palatino Linotype" w:cs="Tahoma"/>
              <w:sz w:val="22"/>
              <w:szCs w:val="22"/>
              <w:lang w:val="es-MX" w:eastAsia="en-US"/>
            </w:rPr>
            <w:t>4</w:t>
          </w:r>
        </w:p>
      </w:tc>
    </w:tr>
    <w:tr w:rsidR="00142BD3" w:rsidRPr="00264223" w14:paraId="098B71B5" w14:textId="77777777" w:rsidTr="00F97C77">
      <w:trPr>
        <w:trHeight w:val="110"/>
      </w:trPr>
      <w:tc>
        <w:tcPr>
          <w:tcW w:w="3828" w:type="dxa"/>
        </w:tcPr>
        <w:p w14:paraId="35B437F3" w14:textId="22C7E27B" w:rsidR="009052FA" w:rsidRPr="00D3618F" w:rsidRDefault="00F97C77" w:rsidP="00142BD3">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Recurrente:</w:t>
          </w:r>
        </w:p>
      </w:tc>
      <w:tc>
        <w:tcPr>
          <w:tcW w:w="3118" w:type="dxa"/>
        </w:tcPr>
        <w:p w14:paraId="5DD32DA8" w14:textId="7C2697CE" w:rsidR="009052FA" w:rsidRPr="00E22A9C" w:rsidRDefault="009052FA" w:rsidP="00E22A9C">
          <w:pPr>
            <w:jc w:val="both"/>
            <w:rPr>
              <w:rFonts w:ascii="Palatino Linotype" w:hAnsi="Palatino Linotype"/>
              <w:sz w:val="22"/>
              <w:szCs w:val="22"/>
              <w:lang w:eastAsia="es-MX"/>
            </w:rPr>
          </w:pPr>
        </w:p>
      </w:tc>
    </w:tr>
    <w:tr w:rsidR="00142BD3" w:rsidRPr="00264223" w14:paraId="728BE336" w14:textId="77777777" w:rsidTr="00F97C77">
      <w:trPr>
        <w:trHeight w:val="248"/>
      </w:trPr>
      <w:tc>
        <w:tcPr>
          <w:tcW w:w="3828" w:type="dxa"/>
        </w:tcPr>
        <w:p w14:paraId="4595E0E7" w14:textId="69485D5A" w:rsidR="009052FA" w:rsidRPr="00D3618F" w:rsidRDefault="00F97C77" w:rsidP="00142BD3">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Sujeto Obligado:</w:t>
          </w:r>
        </w:p>
      </w:tc>
      <w:tc>
        <w:tcPr>
          <w:tcW w:w="3118" w:type="dxa"/>
        </w:tcPr>
        <w:p w14:paraId="21E1E7F2" w14:textId="3814330A" w:rsidR="009052FA" w:rsidRPr="00651A13" w:rsidRDefault="00F97C77" w:rsidP="00142BD3">
          <w:pPr>
            <w:tabs>
              <w:tab w:val="right" w:pos="8838"/>
            </w:tabs>
            <w:jc w:val="both"/>
            <w:rPr>
              <w:rFonts w:ascii="Palatino Linotype" w:eastAsia="Calibri" w:hAnsi="Palatino Linotype" w:cs="Tahoma"/>
              <w:sz w:val="22"/>
              <w:szCs w:val="22"/>
              <w:lang w:val="es-MX" w:eastAsia="en-US"/>
            </w:rPr>
          </w:pPr>
          <w:r>
            <w:rPr>
              <w:rFonts w:ascii="Palatino Linotype" w:hAnsi="Palatino Linotype"/>
              <w:sz w:val="22"/>
              <w:szCs w:val="22"/>
            </w:rPr>
            <w:t>Ayuntamiento de Temamatla</w:t>
          </w:r>
        </w:p>
      </w:tc>
    </w:tr>
    <w:tr w:rsidR="00142BD3" w:rsidRPr="00264223" w14:paraId="487D19BB" w14:textId="77777777" w:rsidTr="00F97C77">
      <w:trPr>
        <w:trHeight w:val="248"/>
      </w:trPr>
      <w:tc>
        <w:tcPr>
          <w:tcW w:w="3828" w:type="dxa"/>
        </w:tcPr>
        <w:p w14:paraId="7B988693" w14:textId="36EFC772" w:rsidR="009052FA" w:rsidRPr="00D3618F" w:rsidRDefault="00F97C77" w:rsidP="00142BD3">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Comisionado Ponente:</w:t>
          </w:r>
        </w:p>
      </w:tc>
      <w:tc>
        <w:tcPr>
          <w:tcW w:w="3118" w:type="dxa"/>
        </w:tcPr>
        <w:p w14:paraId="256FAE43" w14:textId="77777777" w:rsidR="009052FA" w:rsidRPr="00D3618F" w:rsidRDefault="00E86219" w:rsidP="00142BD3">
          <w:pPr>
            <w:tabs>
              <w:tab w:val="right" w:pos="8838"/>
            </w:tabs>
            <w:rPr>
              <w:rFonts w:ascii="Palatino Linotype" w:eastAsia="Calibri" w:hAnsi="Palatino Linotype" w:cs="Tahoma"/>
              <w:sz w:val="22"/>
              <w:szCs w:val="22"/>
              <w:lang w:val="es-MX" w:eastAsia="en-US"/>
            </w:rPr>
          </w:pPr>
          <w:r w:rsidRPr="00D3618F">
            <w:rPr>
              <w:rFonts w:ascii="Palatino Linotype" w:eastAsia="Calibri" w:hAnsi="Palatino Linotype" w:cs="Tahoma"/>
              <w:sz w:val="22"/>
              <w:szCs w:val="22"/>
              <w:lang w:val="es-MX" w:eastAsia="en-US"/>
            </w:rPr>
            <w:t>Luis Gustavo Parra Noriega</w:t>
          </w:r>
        </w:p>
      </w:tc>
    </w:tr>
  </w:tbl>
  <w:p w14:paraId="0250E92A" w14:textId="77777777" w:rsidR="009052FA" w:rsidRDefault="00391B72" w:rsidP="00142BD3">
    <w:pPr>
      <w:ind w:right="-312"/>
    </w:pPr>
    <w:r>
      <w:rPr>
        <w:noProof/>
        <w:lang w:eastAsia="es-MX"/>
      </w:rPr>
      <w:pict w14:anchorId="543718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1" o:spid="_x0000_s2049" type="#_x0000_t75" alt="marcaaguaINFOEM" style="position:absolute;margin-left:-92.55pt;margin-top:-120.95pt;width:663.5pt;height:12in;z-index:-251655168;mso-wrap-edited:f;mso-width-percent:0;mso-height-percent:0;mso-position-horizontal-relative:margin;mso-position-vertical-relative:margin;mso-width-percent:0;mso-height-percent:0" o:allowincell="f">
          <v:imagedata r:id="rId1" o:title="marcaaguaINFOE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170EA"/>
    <w:multiLevelType w:val="hybridMultilevel"/>
    <w:tmpl w:val="431607C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380793A"/>
    <w:multiLevelType w:val="hybridMultilevel"/>
    <w:tmpl w:val="10B095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78E3997"/>
    <w:multiLevelType w:val="hybridMultilevel"/>
    <w:tmpl w:val="671E5FB4"/>
    <w:lvl w:ilvl="0" w:tplc="DB642A08">
      <w:start w:val="4"/>
      <w:numFmt w:val="bullet"/>
      <w:lvlText w:val="-"/>
      <w:lvlJc w:val="left"/>
      <w:pPr>
        <w:ind w:left="720" w:hanging="360"/>
      </w:pPr>
      <w:rPr>
        <w:rFonts w:ascii="Palatino Linotype" w:eastAsia="Calibr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AFF2F88"/>
    <w:multiLevelType w:val="multilevel"/>
    <w:tmpl w:val="7576D0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B8B36FC"/>
    <w:multiLevelType w:val="hybridMultilevel"/>
    <w:tmpl w:val="22F0A0D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6C862BC9"/>
    <w:multiLevelType w:val="multilevel"/>
    <w:tmpl w:val="056416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15:restartNumberingAfterBreak="0">
    <w:nsid w:val="6FD76727"/>
    <w:multiLevelType w:val="hybridMultilevel"/>
    <w:tmpl w:val="1D2A4BA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741103B7"/>
    <w:multiLevelType w:val="hybridMultilevel"/>
    <w:tmpl w:val="E880394E"/>
    <w:lvl w:ilvl="0" w:tplc="11F41A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8D3087C"/>
    <w:multiLevelType w:val="hybridMultilevel"/>
    <w:tmpl w:val="10B095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D590C1A"/>
    <w:multiLevelType w:val="hybridMultilevel"/>
    <w:tmpl w:val="999EAD28"/>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9"/>
  </w:num>
  <w:num w:numId="5">
    <w:abstractNumId w:val="0"/>
  </w:num>
  <w:num w:numId="6">
    <w:abstractNumId w:val="3"/>
  </w:num>
  <w:num w:numId="7">
    <w:abstractNumId w:val="5"/>
  </w:num>
  <w:num w:numId="8">
    <w:abstractNumId w:val="2"/>
  </w:num>
  <w:num w:numId="9">
    <w:abstractNumId w:val="8"/>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77"/>
    <w:rsid w:val="00050FE2"/>
    <w:rsid w:val="001240B1"/>
    <w:rsid w:val="00142591"/>
    <w:rsid w:val="001834DB"/>
    <w:rsid w:val="001A625D"/>
    <w:rsid w:val="00242A60"/>
    <w:rsid w:val="00251225"/>
    <w:rsid w:val="00264F92"/>
    <w:rsid w:val="00295675"/>
    <w:rsid w:val="00391B72"/>
    <w:rsid w:val="003E44D9"/>
    <w:rsid w:val="00412A8E"/>
    <w:rsid w:val="00417F1C"/>
    <w:rsid w:val="00455AB2"/>
    <w:rsid w:val="00481D24"/>
    <w:rsid w:val="004B104F"/>
    <w:rsid w:val="0055618D"/>
    <w:rsid w:val="00566AA6"/>
    <w:rsid w:val="00574953"/>
    <w:rsid w:val="00605FAE"/>
    <w:rsid w:val="0061775E"/>
    <w:rsid w:val="00647554"/>
    <w:rsid w:val="0070232F"/>
    <w:rsid w:val="007A115E"/>
    <w:rsid w:val="007C15F5"/>
    <w:rsid w:val="00852F9C"/>
    <w:rsid w:val="009052FA"/>
    <w:rsid w:val="009A5295"/>
    <w:rsid w:val="009A61A8"/>
    <w:rsid w:val="009E0E48"/>
    <w:rsid w:val="00B91A9D"/>
    <w:rsid w:val="00BC6DF8"/>
    <w:rsid w:val="00CB1249"/>
    <w:rsid w:val="00CD1907"/>
    <w:rsid w:val="00D357C6"/>
    <w:rsid w:val="00D40578"/>
    <w:rsid w:val="00D47D02"/>
    <w:rsid w:val="00E54201"/>
    <w:rsid w:val="00E86219"/>
    <w:rsid w:val="00ED7C1C"/>
    <w:rsid w:val="00F43C61"/>
    <w:rsid w:val="00F97C77"/>
    <w:rsid w:val="00FE61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D4B815"/>
  <w15:chartTrackingRefBased/>
  <w15:docId w15:val="{1D789691-0D42-49D7-BB0C-FB7069C24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C77"/>
    <w:pPr>
      <w:spacing w:after="0" w:line="240" w:lineRule="auto"/>
    </w:pPr>
    <w:rPr>
      <w:rFonts w:ascii="Times New Roman" w:eastAsia="Times New Roman" w:hAnsi="Times New Roman" w:cs="Times New Roman"/>
      <w:kern w:val="0"/>
      <w:sz w:val="20"/>
      <w:szCs w:val="20"/>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7C77"/>
    <w:pPr>
      <w:tabs>
        <w:tab w:val="center" w:pos="4419"/>
        <w:tab w:val="right" w:pos="8838"/>
      </w:tabs>
    </w:pPr>
  </w:style>
  <w:style w:type="character" w:customStyle="1" w:styleId="EncabezadoCar">
    <w:name w:val="Encabezado Car"/>
    <w:basedOn w:val="Fuentedeprrafopredeter"/>
    <w:link w:val="Encabezado"/>
    <w:uiPriority w:val="99"/>
    <w:rsid w:val="00F97C77"/>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F97C77"/>
    <w:pPr>
      <w:tabs>
        <w:tab w:val="center" w:pos="4419"/>
        <w:tab w:val="right" w:pos="8838"/>
      </w:tabs>
    </w:pPr>
  </w:style>
  <w:style w:type="character" w:customStyle="1" w:styleId="PiedepginaCar">
    <w:name w:val="Pie de página Car"/>
    <w:basedOn w:val="Fuentedeprrafopredeter"/>
    <w:link w:val="Piedepgina"/>
    <w:uiPriority w:val="99"/>
    <w:rsid w:val="00F97C77"/>
    <w:rPr>
      <w:rFonts w:ascii="Times New Roman" w:eastAsia="Times New Roman" w:hAnsi="Times New Roman" w:cs="Times New Roman"/>
      <w:kern w:val="0"/>
      <w:sz w:val="20"/>
      <w:szCs w:val="20"/>
      <w:lang w:eastAsia="es-ES"/>
      <w14:ligatures w14:val="none"/>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97C77"/>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F97C77"/>
    <w:rPr>
      <w:rFonts w:ascii="Century Gothic" w:eastAsia="Times New Roman" w:hAnsi="Century Gothic" w:cs="Times New Roman"/>
      <w:kern w:val="0"/>
      <w:szCs w:val="24"/>
      <w:lang w:eastAsia="es-ES"/>
      <w14:ligatures w14:val="none"/>
    </w:rPr>
  </w:style>
  <w:style w:type="table" w:styleId="Tablaconcuadrcula">
    <w:name w:val="Table Grid"/>
    <w:basedOn w:val="Tablanormal"/>
    <w:uiPriority w:val="59"/>
    <w:rsid w:val="00F97C77"/>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F97C77"/>
  </w:style>
  <w:style w:type="character" w:styleId="Hipervnculo">
    <w:name w:val="Hyperlink"/>
    <w:basedOn w:val="Fuentedeprrafopredeter"/>
    <w:uiPriority w:val="99"/>
    <w:unhideWhenUsed/>
    <w:rsid w:val="001A625D"/>
    <w:rPr>
      <w:color w:val="0563C1" w:themeColor="hyperlink"/>
      <w:u w:val="single"/>
    </w:rPr>
  </w:style>
  <w:style w:type="character" w:customStyle="1" w:styleId="UnresolvedMention">
    <w:name w:val="Unresolved Mention"/>
    <w:basedOn w:val="Fuentedeprrafopredeter"/>
    <w:uiPriority w:val="99"/>
    <w:semiHidden/>
    <w:unhideWhenUsed/>
    <w:rsid w:val="001A625D"/>
    <w:rPr>
      <w:color w:val="605E5C"/>
      <w:shd w:val="clear" w:color="auto" w:fill="E1DFDD"/>
    </w:rPr>
  </w:style>
  <w:style w:type="character" w:styleId="Hipervnculovisitado">
    <w:name w:val="FollowedHyperlink"/>
    <w:basedOn w:val="Fuentedeprrafopredeter"/>
    <w:uiPriority w:val="99"/>
    <w:semiHidden/>
    <w:unhideWhenUsed/>
    <w:rsid w:val="007A11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2618">
      <w:bodyDiv w:val="1"/>
      <w:marLeft w:val="0"/>
      <w:marRight w:val="0"/>
      <w:marTop w:val="0"/>
      <w:marBottom w:val="0"/>
      <w:divBdr>
        <w:top w:val="none" w:sz="0" w:space="0" w:color="auto"/>
        <w:left w:val="none" w:sz="0" w:space="0" w:color="auto"/>
        <w:bottom w:val="none" w:sz="0" w:space="0" w:color="auto"/>
        <w:right w:val="none" w:sz="0" w:space="0" w:color="auto"/>
      </w:divBdr>
    </w:div>
    <w:div w:id="92408134">
      <w:bodyDiv w:val="1"/>
      <w:marLeft w:val="0"/>
      <w:marRight w:val="0"/>
      <w:marTop w:val="0"/>
      <w:marBottom w:val="0"/>
      <w:divBdr>
        <w:top w:val="none" w:sz="0" w:space="0" w:color="auto"/>
        <w:left w:val="none" w:sz="0" w:space="0" w:color="auto"/>
        <w:bottom w:val="none" w:sz="0" w:space="0" w:color="auto"/>
        <w:right w:val="none" w:sz="0" w:space="0" w:color="auto"/>
      </w:divBdr>
      <w:divsChild>
        <w:div w:id="1601445360">
          <w:marLeft w:val="0"/>
          <w:marRight w:val="0"/>
          <w:marTop w:val="0"/>
          <w:marBottom w:val="0"/>
          <w:divBdr>
            <w:top w:val="none" w:sz="0" w:space="0" w:color="auto"/>
            <w:left w:val="none" w:sz="0" w:space="0" w:color="auto"/>
            <w:bottom w:val="none" w:sz="0" w:space="0" w:color="auto"/>
            <w:right w:val="none" w:sz="0" w:space="0" w:color="auto"/>
          </w:divBdr>
          <w:divsChild>
            <w:div w:id="839999814">
              <w:marLeft w:val="0"/>
              <w:marRight w:val="0"/>
              <w:marTop w:val="0"/>
              <w:marBottom w:val="0"/>
              <w:divBdr>
                <w:top w:val="none" w:sz="0" w:space="0" w:color="auto"/>
                <w:left w:val="none" w:sz="0" w:space="0" w:color="auto"/>
                <w:bottom w:val="none" w:sz="0" w:space="0" w:color="auto"/>
                <w:right w:val="none" w:sz="0" w:space="0" w:color="auto"/>
              </w:divBdr>
              <w:divsChild>
                <w:div w:id="9753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076292">
      <w:bodyDiv w:val="1"/>
      <w:marLeft w:val="0"/>
      <w:marRight w:val="0"/>
      <w:marTop w:val="0"/>
      <w:marBottom w:val="0"/>
      <w:divBdr>
        <w:top w:val="none" w:sz="0" w:space="0" w:color="auto"/>
        <w:left w:val="none" w:sz="0" w:space="0" w:color="auto"/>
        <w:bottom w:val="none" w:sz="0" w:space="0" w:color="auto"/>
        <w:right w:val="none" w:sz="0" w:space="0" w:color="auto"/>
      </w:divBdr>
    </w:div>
    <w:div w:id="804736922">
      <w:bodyDiv w:val="1"/>
      <w:marLeft w:val="0"/>
      <w:marRight w:val="0"/>
      <w:marTop w:val="0"/>
      <w:marBottom w:val="0"/>
      <w:divBdr>
        <w:top w:val="none" w:sz="0" w:space="0" w:color="auto"/>
        <w:left w:val="none" w:sz="0" w:space="0" w:color="auto"/>
        <w:bottom w:val="none" w:sz="0" w:space="0" w:color="auto"/>
        <w:right w:val="none" w:sz="0" w:space="0" w:color="auto"/>
      </w:divBdr>
    </w:div>
    <w:div w:id="929973295">
      <w:bodyDiv w:val="1"/>
      <w:marLeft w:val="0"/>
      <w:marRight w:val="0"/>
      <w:marTop w:val="0"/>
      <w:marBottom w:val="0"/>
      <w:divBdr>
        <w:top w:val="none" w:sz="0" w:space="0" w:color="auto"/>
        <w:left w:val="none" w:sz="0" w:space="0" w:color="auto"/>
        <w:bottom w:val="none" w:sz="0" w:space="0" w:color="auto"/>
        <w:right w:val="none" w:sz="0" w:space="0" w:color="auto"/>
      </w:divBdr>
    </w:div>
    <w:div w:id="1186288965">
      <w:bodyDiv w:val="1"/>
      <w:marLeft w:val="0"/>
      <w:marRight w:val="0"/>
      <w:marTop w:val="0"/>
      <w:marBottom w:val="0"/>
      <w:divBdr>
        <w:top w:val="none" w:sz="0" w:space="0" w:color="auto"/>
        <w:left w:val="none" w:sz="0" w:space="0" w:color="auto"/>
        <w:bottom w:val="none" w:sz="0" w:space="0" w:color="auto"/>
        <w:right w:val="none" w:sz="0" w:space="0" w:color="auto"/>
      </w:divBdr>
    </w:div>
    <w:div w:id="1486891323">
      <w:bodyDiv w:val="1"/>
      <w:marLeft w:val="0"/>
      <w:marRight w:val="0"/>
      <w:marTop w:val="0"/>
      <w:marBottom w:val="0"/>
      <w:divBdr>
        <w:top w:val="none" w:sz="0" w:space="0" w:color="auto"/>
        <w:left w:val="none" w:sz="0" w:space="0" w:color="auto"/>
        <w:bottom w:val="none" w:sz="0" w:space="0" w:color="auto"/>
        <w:right w:val="none" w:sz="0" w:space="0" w:color="auto"/>
      </w:divBdr>
    </w:div>
    <w:div w:id="1827550232">
      <w:bodyDiv w:val="1"/>
      <w:marLeft w:val="0"/>
      <w:marRight w:val="0"/>
      <w:marTop w:val="0"/>
      <w:marBottom w:val="0"/>
      <w:divBdr>
        <w:top w:val="none" w:sz="0" w:space="0" w:color="auto"/>
        <w:left w:val="none" w:sz="0" w:space="0" w:color="auto"/>
        <w:bottom w:val="none" w:sz="0" w:space="0" w:color="auto"/>
        <w:right w:val="none" w:sz="0" w:space="0" w:color="auto"/>
      </w:divBdr>
    </w:div>
    <w:div w:id="1833988292">
      <w:bodyDiv w:val="1"/>
      <w:marLeft w:val="0"/>
      <w:marRight w:val="0"/>
      <w:marTop w:val="0"/>
      <w:marBottom w:val="0"/>
      <w:divBdr>
        <w:top w:val="none" w:sz="0" w:space="0" w:color="auto"/>
        <w:left w:val="none" w:sz="0" w:space="0" w:color="auto"/>
        <w:bottom w:val="none" w:sz="0" w:space="0" w:color="auto"/>
        <w:right w:val="none" w:sz="0" w:space="0" w:color="auto"/>
      </w:divBdr>
    </w:div>
    <w:div w:id="1982609926">
      <w:bodyDiv w:val="1"/>
      <w:marLeft w:val="0"/>
      <w:marRight w:val="0"/>
      <w:marTop w:val="0"/>
      <w:marBottom w:val="0"/>
      <w:divBdr>
        <w:top w:val="none" w:sz="0" w:space="0" w:color="auto"/>
        <w:left w:val="none" w:sz="0" w:space="0" w:color="auto"/>
        <w:bottom w:val="none" w:sz="0" w:space="0" w:color="auto"/>
        <w:right w:val="none" w:sz="0" w:space="0" w:color="auto"/>
      </w:divBdr>
    </w:div>
    <w:div w:id="2085452022">
      <w:bodyDiv w:val="1"/>
      <w:marLeft w:val="0"/>
      <w:marRight w:val="0"/>
      <w:marTop w:val="0"/>
      <w:marBottom w:val="0"/>
      <w:divBdr>
        <w:top w:val="none" w:sz="0" w:space="0" w:color="auto"/>
        <w:left w:val="none" w:sz="0" w:space="0" w:color="auto"/>
        <w:bottom w:val="none" w:sz="0" w:space="0" w:color="auto"/>
        <w:right w:val="none" w:sz="0" w:space="0" w:color="auto"/>
      </w:divBdr>
      <w:divsChild>
        <w:div w:id="869806100">
          <w:marLeft w:val="0"/>
          <w:marRight w:val="0"/>
          <w:marTop w:val="0"/>
          <w:marBottom w:val="0"/>
          <w:divBdr>
            <w:top w:val="none" w:sz="0" w:space="0" w:color="auto"/>
            <w:left w:val="none" w:sz="0" w:space="0" w:color="auto"/>
            <w:bottom w:val="none" w:sz="0" w:space="0" w:color="auto"/>
            <w:right w:val="none" w:sz="0" w:space="0" w:color="auto"/>
          </w:divBdr>
          <w:divsChild>
            <w:div w:id="1194146564">
              <w:marLeft w:val="0"/>
              <w:marRight w:val="0"/>
              <w:marTop w:val="0"/>
              <w:marBottom w:val="0"/>
              <w:divBdr>
                <w:top w:val="none" w:sz="0" w:space="0" w:color="auto"/>
                <w:left w:val="none" w:sz="0" w:space="0" w:color="auto"/>
                <w:bottom w:val="none" w:sz="0" w:space="0" w:color="auto"/>
                <w:right w:val="none" w:sz="0" w:space="0" w:color="auto"/>
              </w:divBdr>
              <w:divsChild>
                <w:div w:id="3724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omex.org.mx/ipo3/lgt/indice/TEMAMATLA/art_92_xxxvi/5.web?token=03AFcWeA7orbRZglndktvfxH9UMKJp4ciehAdte50uOL_WFGCf_woqblT8yBs7wGjJ5EqTjY6eT6v0Ho2yOFJPZosVIr63OoWmBHi9iCTdglA1Ye1XCtO6PJ_1Gz_7pU6bWuslOygZ1Py1bafBADD5Ow__huRlrifYtmD-vxYolPiUw7pHbjpqX2BRwZ9D2bjSijA3clergFMWTwIaGcCExs3k3-kWG9b1gQLL6wbpwUJXwP4RiBGpIftH4Vr-lU-maylLMzn-Qz6AM9EWICNfoZklmI44vZW2nZkpyzdAG3VbebjqUP3JjyWQGTylT02nQ9Mfwbe7hlNHWC982h5fn0e9x0to5DkPWM7JMXch4A3UvFcCTU-VuXzMeK1EHhMo5f9JCj982O0GwizOnKqxQr4VLYUMEuTl9bhiZzKczvLQK2cWlhMvddTkqrz8hb9RCUzIHRaaqf0DUHxZH4dbooG3EEylGr4Piatq0o8qAiORzs13B2cb8A-FODcgsiFoIO0cmOO7pQztU3_qxZNU0kDJG418j7-ZvCy59dK01UzewiIgGpF-RUziV41Gv3DHeOAJQfixVJC8IAEXzTqqZ5p6yIGo8hgKEPu--fyVsTYxa1npb3b16tHBi-NJiF1tYQo6M_jO0mQia8Qc1_K1OvNDvhdtXvUUQ0Aa2EBqeIYWBNgB4HpRT24I9uOifTtPttKS6eS1heTVXZTgo-QCT00uf_H-08sf9bA9sIVEy6BAMtSENVpz4-BPjc6r3hwL1M_3eWCvy1jPIp1CkGiNKE1EpXioBpzTLbc9NtXNAfdgqOe-lmQ0SBnfOsBpQ-2Hy8dSyA3hiRAFAusJqRXRBdu2dVetFqNnf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CD04A-118D-499B-BEE6-32221709E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6278</Words>
  <Characters>34533</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INFOEM500</cp:lastModifiedBy>
  <cp:revision>2</cp:revision>
  <cp:lastPrinted>2024-10-25T17:40:00Z</cp:lastPrinted>
  <dcterms:created xsi:type="dcterms:W3CDTF">2024-11-28T16:26:00Z</dcterms:created>
  <dcterms:modified xsi:type="dcterms:W3CDTF">2024-11-28T16:26:00Z</dcterms:modified>
</cp:coreProperties>
</file>