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D4" w:rsidRPr="002C3EC8" w:rsidRDefault="009F53D4" w:rsidP="009F53D4">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Times New Roman" w:hAnsi="Palatino Linotype" w:cs="Arial"/>
          <w:color w:val="000000"/>
          <w:sz w:val="24"/>
          <w:szCs w:val="24"/>
          <w:lang w:eastAsia="es-MX"/>
        </w:rPr>
        <w:t>seis de marzo de dos mil veinticuatro</w:t>
      </w:r>
      <w:r w:rsidRPr="002C3EC8">
        <w:rPr>
          <w:rFonts w:ascii="Palatino Linotype" w:eastAsia="Times New Roman" w:hAnsi="Palatino Linotype" w:cs="Arial"/>
          <w:color w:val="000000"/>
          <w:sz w:val="24"/>
          <w:szCs w:val="24"/>
          <w:lang w:eastAsia="es-MX"/>
        </w:rPr>
        <w:t>.</w:t>
      </w:r>
    </w:p>
    <w:p w:rsidR="009F53D4" w:rsidRPr="002C3EC8" w:rsidRDefault="009F53D4" w:rsidP="009F53D4">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Pr>
          <w:rFonts w:ascii="Palatino Linotype" w:hAnsi="Palatino Linotype" w:cs="Arial"/>
          <w:b/>
          <w:bCs/>
          <w:sz w:val="24"/>
          <w:lang w:eastAsia="es-MX"/>
        </w:rPr>
        <w:t>0</w:t>
      </w:r>
      <w:r w:rsidR="00A5523B">
        <w:rPr>
          <w:rFonts w:ascii="Palatino Linotype" w:hAnsi="Palatino Linotype" w:cs="Arial"/>
          <w:b/>
          <w:bCs/>
          <w:sz w:val="24"/>
          <w:lang w:eastAsia="es-MX"/>
        </w:rPr>
        <w:t>0</w:t>
      </w:r>
      <w:r>
        <w:rPr>
          <w:rFonts w:ascii="Palatino Linotype" w:hAnsi="Palatino Linotype" w:cs="Arial"/>
          <w:b/>
          <w:bCs/>
          <w:sz w:val="24"/>
          <w:lang w:eastAsia="es-MX"/>
        </w:rPr>
        <w:t>560/INFOEM/IP/RR/2024</w:t>
      </w:r>
      <w:r w:rsidRPr="002C3EC8">
        <w:rPr>
          <w:rFonts w:ascii="Palatino Linotype" w:hAnsi="Palatino Linotype" w:cs="Arial"/>
          <w:b/>
          <w:bCs/>
          <w:sz w:val="24"/>
          <w:lang w:eastAsia="es-MX"/>
        </w:rPr>
        <w:t xml:space="preserve">, </w:t>
      </w:r>
      <w:r>
        <w:rPr>
          <w:rFonts w:ascii="Palatino Linotype" w:hAnsi="Palatino Linotype"/>
          <w:sz w:val="24"/>
        </w:rPr>
        <w:t>in</w:t>
      </w:r>
      <w:bookmarkStart w:id="0" w:name="_GoBack"/>
      <w:bookmarkEnd w:id="0"/>
      <w:r>
        <w:rPr>
          <w:rFonts w:ascii="Palatino Linotype" w:hAnsi="Palatino Linotype"/>
          <w:sz w:val="24"/>
        </w:rPr>
        <w:t>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el</w:t>
      </w:r>
      <w:r w:rsidRPr="002C3EC8">
        <w:rPr>
          <w:rFonts w:ascii="Palatino Linotype" w:hAnsi="Palatino Linotype"/>
          <w:sz w:val="24"/>
        </w:rPr>
        <w:t xml:space="preserv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0D6209">
        <w:rPr>
          <w:rFonts w:ascii="Palatino Linotype" w:hAnsi="Palatino Linotype"/>
          <w:b/>
          <w:sz w:val="24"/>
        </w:rPr>
        <w:t>Ayuntamiento de Tianguistenco</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p>
    <w:p w:rsidR="009F53D4" w:rsidRPr="002C3EC8" w:rsidRDefault="009F53D4" w:rsidP="009F53D4">
      <w:pPr>
        <w:tabs>
          <w:tab w:val="left" w:pos="1701"/>
        </w:tabs>
        <w:spacing w:before="240" w:line="360" w:lineRule="auto"/>
        <w:jc w:val="both"/>
        <w:rPr>
          <w:rFonts w:ascii="Palatino Linotype" w:hAnsi="Palatino Linotype" w:cs="Arial"/>
          <w:b/>
          <w:sz w:val="24"/>
        </w:rPr>
      </w:pPr>
    </w:p>
    <w:p w:rsidR="009F53D4" w:rsidRPr="002C3EC8" w:rsidRDefault="009F53D4" w:rsidP="009F53D4">
      <w:pPr>
        <w:pStyle w:val="infoemcitas"/>
        <w:jc w:val="center"/>
        <w:rPr>
          <w:b/>
          <w:bCs/>
          <w:i w:val="0"/>
          <w:iCs/>
          <w:sz w:val="28"/>
          <w:szCs w:val="28"/>
        </w:rPr>
      </w:pPr>
      <w:r w:rsidRPr="002C3EC8">
        <w:rPr>
          <w:b/>
          <w:bCs/>
          <w:i w:val="0"/>
          <w:iCs/>
          <w:sz w:val="28"/>
          <w:szCs w:val="28"/>
        </w:rPr>
        <w:t>A N T E C E D E N T E S   D E L   A S U N T O</w:t>
      </w:r>
    </w:p>
    <w:p w:rsidR="009F53D4" w:rsidRPr="002C3EC8" w:rsidRDefault="009F53D4" w:rsidP="009F53D4">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9F53D4" w:rsidRPr="00D705FF" w:rsidRDefault="009F53D4" w:rsidP="009F53D4">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F10657">
        <w:rPr>
          <w:rFonts w:ascii="Palatino Linotype" w:hAnsi="Palatino Linotype" w:cs="Arial"/>
          <w:sz w:val="24"/>
        </w:rPr>
        <w:t>cuatro</w:t>
      </w:r>
      <w:r>
        <w:rPr>
          <w:rFonts w:ascii="Palatino Linotype" w:hAnsi="Palatino Linotype" w:cs="Arial"/>
          <w:sz w:val="24"/>
        </w:rPr>
        <w:t xml:space="preserve"> de diciembre</w:t>
      </w:r>
      <w:r w:rsidRPr="00D705FF">
        <w:rPr>
          <w:rFonts w:ascii="Palatino Linotype" w:hAnsi="Palatino Linotype" w:cs="Arial"/>
          <w:sz w:val="24"/>
        </w:rPr>
        <w:t xml:space="preserve"> de dos mil veintitrés, el</w:t>
      </w:r>
      <w:r w:rsidRPr="00D705FF">
        <w:rPr>
          <w:rFonts w:ascii="Palatino Linotype" w:hAnsi="Palatino Linotype" w:cs="Arial"/>
          <w:b/>
          <w:sz w:val="24"/>
        </w:rPr>
        <w:t xml:space="preserve"> 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sidR="00F10657">
        <w:rPr>
          <w:rFonts w:ascii="Palatino Linotype" w:hAnsi="Palatino Linotype" w:cs="Arial"/>
          <w:b/>
          <w:sz w:val="24"/>
        </w:rPr>
        <w:t>00147/TIANGUIS/IP/2023</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9F53D4" w:rsidRPr="001C7F6F" w:rsidRDefault="009F53D4" w:rsidP="009F53D4">
      <w:pPr>
        <w:pStyle w:val="INFOEM"/>
        <w:rPr>
          <w:lang w:val="es-ES_tradnl" w:eastAsia="es-ES"/>
        </w:rPr>
      </w:pPr>
      <w:r w:rsidRPr="00D705FF">
        <w:rPr>
          <w:lang w:val="es-ES_tradnl" w:eastAsia="es-ES"/>
        </w:rPr>
        <w:t>“</w:t>
      </w:r>
      <w:proofErr w:type="spellStart"/>
      <w:r w:rsidR="00F10657" w:rsidRPr="00F10657">
        <w:rPr>
          <w:lang w:val="es-ES_tradnl" w:eastAsia="es-ES"/>
        </w:rPr>
        <w:t>Curriculum</w:t>
      </w:r>
      <w:proofErr w:type="spellEnd"/>
      <w:r w:rsidR="00F10657" w:rsidRPr="00F10657">
        <w:rPr>
          <w:lang w:val="es-ES_tradnl" w:eastAsia="es-ES"/>
        </w:rPr>
        <w:t xml:space="preserve"> vitae y certificado de competencia laboral del titular de transparencia</w:t>
      </w:r>
      <w:r w:rsidRPr="00D705FF">
        <w:rPr>
          <w:lang w:val="es-ES_tradnl" w:eastAsia="es-ES"/>
        </w:rPr>
        <w:t>” (sic)</w:t>
      </w:r>
    </w:p>
    <w:p w:rsidR="009F53D4" w:rsidRPr="002C3EC8" w:rsidRDefault="009F53D4" w:rsidP="009F53D4">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rsidR="009F53D4" w:rsidRDefault="009F53D4" w:rsidP="009F53D4">
      <w:pPr>
        <w:spacing w:before="240" w:line="360" w:lineRule="auto"/>
        <w:jc w:val="both"/>
        <w:rPr>
          <w:rFonts w:ascii="Palatino Linotype" w:hAnsi="Palatino Linotype" w:cs="Arial"/>
          <w:b/>
          <w:sz w:val="28"/>
        </w:rPr>
      </w:pPr>
    </w:p>
    <w:p w:rsidR="009F53D4" w:rsidRDefault="009F53D4" w:rsidP="009F53D4">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9F53D4" w:rsidRDefault="009F53D4" w:rsidP="009F53D4">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F10657">
        <w:rPr>
          <w:rFonts w:ascii="Palatino Linotype" w:hAnsi="Palatino Linotype" w:cs="Arial"/>
          <w:b/>
        </w:rPr>
        <w:t>quince</w:t>
      </w:r>
      <w:r>
        <w:rPr>
          <w:rFonts w:ascii="Palatino Linotype" w:hAnsi="Palatino Linotype" w:cs="Arial"/>
          <w:b/>
        </w:rPr>
        <w:t xml:space="preserve"> de enero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9F53D4" w:rsidRPr="00E818A5" w:rsidRDefault="009F53D4" w:rsidP="009F53D4">
      <w:pPr>
        <w:spacing w:after="0" w:line="360" w:lineRule="auto"/>
        <w:jc w:val="both"/>
        <w:rPr>
          <w:rFonts w:ascii="Palatino Linotype" w:hAnsi="Palatino Linotype" w:cs="Arial"/>
          <w:sz w:val="24"/>
        </w:rPr>
      </w:pPr>
    </w:p>
    <w:p w:rsidR="00F10657" w:rsidRPr="00F10657" w:rsidRDefault="009F53D4" w:rsidP="00F10657">
      <w:pPr>
        <w:spacing w:after="0" w:line="240" w:lineRule="auto"/>
        <w:ind w:left="567" w:right="567"/>
        <w:jc w:val="right"/>
        <w:rPr>
          <w:rFonts w:ascii="Palatino Linotype" w:hAnsi="Palatino Linotype" w:cs="Arial"/>
          <w:i/>
        </w:rPr>
      </w:pPr>
      <w:r>
        <w:rPr>
          <w:rFonts w:ascii="Palatino Linotype" w:hAnsi="Palatino Linotype" w:cs="Arial"/>
          <w:i/>
        </w:rPr>
        <w:t>“</w:t>
      </w:r>
      <w:r w:rsidR="00F10657" w:rsidRPr="00F10657">
        <w:rPr>
          <w:rFonts w:ascii="Palatino Linotype" w:hAnsi="Palatino Linotype" w:cs="Arial"/>
          <w:i/>
        </w:rPr>
        <w:t>Tianguistenco, México a 15 de Enero de 2024</w:t>
      </w:r>
    </w:p>
    <w:p w:rsidR="00F10657" w:rsidRPr="00F10657" w:rsidRDefault="00F10657" w:rsidP="00F10657">
      <w:pPr>
        <w:spacing w:after="0" w:line="240" w:lineRule="auto"/>
        <w:ind w:left="567" w:right="567"/>
        <w:jc w:val="right"/>
        <w:rPr>
          <w:rFonts w:ascii="Palatino Linotype" w:hAnsi="Palatino Linotype" w:cs="Arial"/>
          <w:i/>
        </w:rPr>
      </w:pPr>
      <w:r w:rsidRPr="00F10657">
        <w:rPr>
          <w:rFonts w:ascii="Palatino Linotype" w:hAnsi="Palatino Linotype" w:cs="Arial"/>
          <w:i/>
        </w:rPr>
        <w:t>Nombre del solicitante: C. Solicitante</w:t>
      </w:r>
    </w:p>
    <w:p w:rsidR="00F10657" w:rsidRDefault="00F10657" w:rsidP="00F10657">
      <w:pPr>
        <w:spacing w:after="0" w:line="240" w:lineRule="auto"/>
        <w:ind w:left="567" w:right="567"/>
        <w:jc w:val="right"/>
        <w:rPr>
          <w:rFonts w:ascii="Palatino Linotype" w:hAnsi="Palatino Linotype" w:cs="Arial"/>
          <w:i/>
        </w:rPr>
      </w:pPr>
      <w:r w:rsidRPr="00F10657">
        <w:rPr>
          <w:rFonts w:ascii="Palatino Linotype" w:hAnsi="Palatino Linotype" w:cs="Arial"/>
          <w:i/>
        </w:rPr>
        <w:t>Folio de la solicitud: 00147/TIANGUIS/IP/2023</w:t>
      </w:r>
    </w:p>
    <w:p w:rsidR="00F10657" w:rsidRPr="00F10657" w:rsidRDefault="00F10657" w:rsidP="00F10657">
      <w:pPr>
        <w:spacing w:after="0" w:line="240" w:lineRule="auto"/>
        <w:ind w:left="567" w:right="567"/>
        <w:jc w:val="right"/>
        <w:rPr>
          <w:rFonts w:ascii="Palatino Linotype" w:hAnsi="Palatino Linotype" w:cs="Arial"/>
          <w:i/>
        </w:rPr>
      </w:pPr>
    </w:p>
    <w:p w:rsidR="00F10657" w:rsidRPr="00F10657" w:rsidRDefault="00F10657" w:rsidP="00F10657">
      <w:pPr>
        <w:spacing w:after="0" w:line="240" w:lineRule="auto"/>
        <w:ind w:left="567" w:right="567"/>
        <w:jc w:val="both"/>
        <w:rPr>
          <w:rFonts w:ascii="Palatino Linotype" w:hAnsi="Palatino Linotype" w:cs="Arial"/>
          <w:i/>
        </w:rPr>
      </w:pPr>
      <w:r w:rsidRPr="00F10657">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F10657" w:rsidRPr="00F10657" w:rsidRDefault="00F10657" w:rsidP="00F10657">
      <w:pPr>
        <w:spacing w:after="0" w:line="240" w:lineRule="auto"/>
        <w:ind w:left="567" w:right="567"/>
        <w:jc w:val="both"/>
        <w:rPr>
          <w:rFonts w:ascii="Palatino Linotype" w:hAnsi="Palatino Linotype" w:cs="Arial"/>
          <w:i/>
        </w:rPr>
      </w:pPr>
      <w:r w:rsidRPr="00F10657">
        <w:rPr>
          <w:rFonts w:ascii="Palatino Linotype" w:hAnsi="Palatino Linotype" w:cs="Arial"/>
          <w:i/>
        </w:rPr>
        <w:t>CONFORME A LO DISPUESTO EN LOS ARTICULOS 12, 150 Y 160 DE LA LEY DE TRANSPARENCIA Y ACCESO A LA INFORMACION PUBLICA DEL ESTADO DE MEXICO Y MUNICIPIOS, ENVIO RESPUESTA A SU SOLICTUD.</w:t>
      </w:r>
    </w:p>
    <w:p w:rsidR="00F10657" w:rsidRPr="00F10657" w:rsidRDefault="00F10657" w:rsidP="00F10657">
      <w:pPr>
        <w:spacing w:after="0" w:line="240" w:lineRule="auto"/>
        <w:ind w:left="567" w:right="567"/>
        <w:jc w:val="both"/>
        <w:rPr>
          <w:rFonts w:ascii="Palatino Linotype" w:hAnsi="Palatino Linotype" w:cs="Arial"/>
          <w:i/>
        </w:rPr>
      </w:pPr>
      <w:r w:rsidRPr="00F10657">
        <w:rPr>
          <w:rFonts w:ascii="Palatino Linotype" w:hAnsi="Palatino Linotype" w:cs="Arial"/>
          <w:i/>
        </w:rPr>
        <w:t>ATENTAMENTE</w:t>
      </w:r>
    </w:p>
    <w:p w:rsidR="009F53D4" w:rsidRDefault="00F10657" w:rsidP="00F10657">
      <w:pPr>
        <w:spacing w:after="0" w:line="240" w:lineRule="auto"/>
        <w:ind w:left="567" w:right="567"/>
        <w:jc w:val="both"/>
        <w:rPr>
          <w:rFonts w:ascii="Palatino Linotype" w:hAnsi="Palatino Linotype" w:cs="Arial"/>
          <w:i/>
        </w:rPr>
      </w:pPr>
      <w:r w:rsidRPr="00F10657">
        <w:rPr>
          <w:rFonts w:ascii="Palatino Linotype" w:hAnsi="Palatino Linotype" w:cs="Arial"/>
          <w:i/>
        </w:rPr>
        <w:t xml:space="preserve">L.A.E RAMSES OLIVARES MOJICA </w:t>
      </w:r>
      <w:r w:rsidR="009F53D4" w:rsidRPr="00667998">
        <w:rPr>
          <w:rFonts w:ascii="Palatino Linotype" w:hAnsi="Palatino Linotype" w:cs="Arial"/>
          <w:i/>
        </w:rPr>
        <w:t>“(Sic).</w:t>
      </w:r>
    </w:p>
    <w:p w:rsidR="009F53D4" w:rsidRDefault="009F53D4" w:rsidP="009F53D4">
      <w:pPr>
        <w:spacing w:after="0" w:line="360" w:lineRule="auto"/>
        <w:ind w:right="567"/>
        <w:jc w:val="both"/>
        <w:rPr>
          <w:rFonts w:ascii="Palatino Linotype" w:hAnsi="Palatino Linotype" w:cs="Arial"/>
          <w:sz w:val="24"/>
        </w:rPr>
      </w:pPr>
    </w:p>
    <w:p w:rsidR="009F53D4" w:rsidRPr="003750D2" w:rsidRDefault="009F53D4" w:rsidP="00F10657">
      <w:pPr>
        <w:spacing w:after="0" w:line="360" w:lineRule="auto"/>
        <w:jc w:val="both"/>
        <w:rPr>
          <w:rFonts w:ascii="Palatino Linotype" w:hAnsi="Palatino Linotype" w:cs="Arial"/>
          <w:sz w:val="24"/>
        </w:rPr>
      </w:pPr>
      <w:r>
        <w:rPr>
          <w:rFonts w:ascii="Palatino Linotype" w:hAnsi="Palatino Linotype" w:cs="Arial"/>
          <w:sz w:val="24"/>
        </w:rPr>
        <w:t>Adicionalmente</w:t>
      </w:r>
      <w:r w:rsidR="00F10657">
        <w:rPr>
          <w:rFonts w:ascii="Palatino Linotype" w:hAnsi="Palatino Linotype" w:cs="Arial"/>
          <w:sz w:val="24"/>
        </w:rPr>
        <w:t>, el Sujeto Obligado adjuntó</w:t>
      </w:r>
      <w:r>
        <w:rPr>
          <w:rFonts w:ascii="Palatino Linotype" w:hAnsi="Palatino Linotype" w:cs="Arial"/>
          <w:sz w:val="24"/>
        </w:rPr>
        <w:t xml:space="preserve"> los archivos electrónicos denominados “</w:t>
      </w:r>
      <w:r w:rsidR="00F10657" w:rsidRPr="00F10657">
        <w:rPr>
          <w:rFonts w:ascii="Palatino Linotype" w:hAnsi="Palatino Linotype" w:cs="Arial"/>
          <w:b/>
          <w:i/>
          <w:sz w:val="24"/>
        </w:rPr>
        <w:t>RESPUESTA REC HUM SOL 00147 IP 23.pdf</w:t>
      </w:r>
      <w:r w:rsidR="00F10657">
        <w:rPr>
          <w:rFonts w:ascii="Palatino Linotype" w:hAnsi="Palatino Linotype" w:cs="Arial"/>
          <w:b/>
          <w:i/>
          <w:sz w:val="24"/>
        </w:rPr>
        <w:t>”, “</w:t>
      </w:r>
      <w:r w:rsidR="00F10657" w:rsidRPr="00F10657">
        <w:rPr>
          <w:rFonts w:ascii="Palatino Linotype" w:hAnsi="Palatino Linotype" w:cs="Arial"/>
          <w:b/>
          <w:i/>
          <w:sz w:val="24"/>
        </w:rPr>
        <w:t>RESPUESTA CIUDADANO SOL 00147 IP 23.pdf</w:t>
      </w:r>
      <w:r w:rsidR="00F10657">
        <w:rPr>
          <w:rFonts w:ascii="Palatino Linotype" w:hAnsi="Palatino Linotype" w:cs="Arial"/>
          <w:b/>
          <w:i/>
          <w:sz w:val="24"/>
        </w:rPr>
        <w:t>”, “</w:t>
      </w:r>
      <w:r w:rsidR="00F10657" w:rsidRPr="00F10657">
        <w:rPr>
          <w:rFonts w:ascii="Palatino Linotype" w:hAnsi="Palatino Linotype" w:cs="Arial"/>
          <w:b/>
          <w:i/>
          <w:sz w:val="24"/>
        </w:rPr>
        <w:t>SOL INF 00147 IP 23 REC HUM 23.pdf</w:t>
      </w:r>
      <w:r w:rsidR="00F10657">
        <w:rPr>
          <w:rFonts w:ascii="Palatino Linotype" w:hAnsi="Palatino Linotype" w:cs="Arial"/>
          <w:b/>
          <w:i/>
          <w:sz w:val="24"/>
        </w:rPr>
        <w:t>”, “</w:t>
      </w:r>
      <w:r w:rsidR="00F10657" w:rsidRPr="00F10657">
        <w:rPr>
          <w:rFonts w:ascii="Palatino Linotype" w:hAnsi="Palatino Linotype" w:cs="Arial"/>
          <w:b/>
          <w:i/>
          <w:sz w:val="24"/>
        </w:rPr>
        <w:t>CURRICULUM LIC RAMSES.pdf</w:t>
      </w:r>
      <w:r w:rsidR="00F10657">
        <w:rPr>
          <w:rFonts w:ascii="Palatino Linotype" w:hAnsi="Palatino Linotype" w:cs="Arial"/>
          <w:b/>
          <w:i/>
          <w:sz w:val="24"/>
        </w:rPr>
        <w:t>” y “</w:t>
      </w:r>
      <w:r w:rsidR="00F10657" w:rsidRPr="00F10657">
        <w:rPr>
          <w:rFonts w:ascii="Palatino Linotype" w:hAnsi="Palatino Linotype" w:cs="Arial"/>
          <w:b/>
          <w:i/>
          <w:sz w:val="24"/>
        </w:rPr>
        <w:t>CERTIFICACIÓN DE COMPETENCIA LABORAL RAMSES.pdf</w:t>
      </w:r>
      <w:r>
        <w:rPr>
          <w:rFonts w:ascii="Palatino Linotype" w:hAnsi="Palatino Linotype" w:cs="Arial"/>
          <w:b/>
          <w:i/>
          <w:sz w:val="24"/>
        </w:rPr>
        <w:t xml:space="preserve">”, </w:t>
      </w:r>
      <w:r>
        <w:rPr>
          <w:rFonts w:ascii="Palatino Linotype" w:hAnsi="Palatino Linotype" w:cs="Arial"/>
          <w:sz w:val="24"/>
        </w:rPr>
        <w:t xml:space="preserve">mismos que no se reproducen por ser del conocimiento de las partes, sin embargo, serán materia de estudio en el considerando respectivo. </w:t>
      </w:r>
    </w:p>
    <w:p w:rsidR="009F53D4" w:rsidRDefault="009F53D4" w:rsidP="009F53D4">
      <w:pPr>
        <w:spacing w:before="240" w:line="360" w:lineRule="auto"/>
        <w:jc w:val="both"/>
        <w:rPr>
          <w:rFonts w:ascii="Palatino Linotype" w:hAnsi="Palatino Linotype" w:cs="Arial"/>
          <w:b/>
          <w:sz w:val="28"/>
        </w:rPr>
      </w:pPr>
    </w:p>
    <w:p w:rsidR="009F53D4" w:rsidRPr="002C3EC8" w:rsidRDefault="009F53D4" w:rsidP="009F53D4">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9F53D4" w:rsidRDefault="009F53D4" w:rsidP="009F53D4">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cs="Arial"/>
          <w:sz w:val="24"/>
          <w:szCs w:val="24"/>
        </w:rPr>
        <w:t>el</w:t>
      </w:r>
      <w:r w:rsidRPr="002C3EC8">
        <w:rPr>
          <w:rFonts w:ascii="Palatino Linotype" w:hAnsi="Palatino Linotype" w:cs="Arial"/>
          <w:b/>
          <w:sz w:val="24"/>
          <w:szCs w:val="24"/>
        </w:rPr>
        <w:t xml:space="preserve"> Recurrente </w:t>
      </w:r>
      <w:r w:rsidRPr="002C3EC8">
        <w:rPr>
          <w:rFonts w:ascii="Palatino Linotype" w:hAnsi="Palatino Linotype" w:cs="Arial"/>
          <w:sz w:val="24"/>
          <w:szCs w:val="24"/>
        </w:rPr>
        <w:t xml:space="preserve">interpuso recurso de revisión, en fecha </w:t>
      </w:r>
      <w:r w:rsidR="00F10657">
        <w:rPr>
          <w:rFonts w:ascii="Palatino Linotype" w:hAnsi="Palatino Linotype" w:cs="Arial"/>
          <w:b/>
          <w:sz w:val="24"/>
        </w:rPr>
        <w:t>seis de febrero</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w:t>
      </w:r>
      <w:r w:rsidR="00A5523B">
        <w:rPr>
          <w:rFonts w:ascii="Palatino Linotype" w:hAnsi="Palatino Linotype" w:cs="Arial"/>
          <w:b/>
          <w:sz w:val="24"/>
          <w:szCs w:val="24"/>
        </w:rPr>
        <w:t>0</w:t>
      </w:r>
      <w:r>
        <w:rPr>
          <w:rFonts w:ascii="Palatino Linotype" w:hAnsi="Palatino Linotype" w:cs="Arial"/>
          <w:b/>
          <w:sz w:val="24"/>
          <w:szCs w:val="24"/>
        </w:rPr>
        <w:t>560/INFOEM/IP/RR/2024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9F53D4" w:rsidRDefault="009F53D4" w:rsidP="009F53D4">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9F53D4" w:rsidRPr="007E4713" w:rsidRDefault="009F53D4" w:rsidP="009F53D4">
      <w:pPr>
        <w:pStyle w:val="Prrafodelista"/>
        <w:spacing w:before="240"/>
        <w:ind w:left="720"/>
        <w:jc w:val="both"/>
        <w:rPr>
          <w:rFonts w:ascii="Palatino Linotype" w:hAnsi="Palatino Linotype" w:cs="Arial"/>
          <w:i/>
        </w:rPr>
      </w:pPr>
      <w:r w:rsidRPr="007E4713">
        <w:rPr>
          <w:rFonts w:ascii="Palatino Linotype" w:hAnsi="Palatino Linotype" w:cs="Arial"/>
          <w:i/>
        </w:rPr>
        <w:t>“</w:t>
      </w:r>
      <w:r w:rsidR="00F10657">
        <w:rPr>
          <w:rFonts w:ascii="Palatino Linotype" w:hAnsi="Palatino Linotype" w:cs="Arial"/>
          <w:i/>
        </w:rPr>
        <w:t>l</w:t>
      </w:r>
      <w:r w:rsidR="00F10657" w:rsidRPr="00F10657">
        <w:rPr>
          <w:rFonts w:ascii="Palatino Linotype" w:hAnsi="Palatino Linotype" w:cs="Arial"/>
          <w:i/>
        </w:rPr>
        <w:t>a respuesta</w:t>
      </w:r>
      <w:r>
        <w:rPr>
          <w:rFonts w:ascii="Palatino Linotype" w:hAnsi="Palatino Linotype" w:cs="Arial"/>
          <w:i/>
        </w:rPr>
        <w:t>” (sic)</w:t>
      </w:r>
    </w:p>
    <w:p w:rsidR="009F53D4" w:rsidRPr="0033050B" w:rsidRDefault="009F53D4" w:rsidP="009F53D4">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9F53D4" w:rsidRDefault="009F53D4" w:rsidP="009F53D4">
      <w:pPr>
        <w:pStyle w:val="INFOEM"/>
      </w:pPr>
      <w:r>
        <w:t>“</w:t>
      </w:r>
      <w:r w:rsidR="00F10657" w:rsidRPr="00F10657">
        <w:t>no me entregan todo lo que solicite</w:t>
      </w:r>
      <w:r>
        <w:rPr>
          <w:rFonts w:cs="Arial"/>
        </w:rPr>
        <w:t>” (sic)</w:t>
      </w:r>
    </w:p>
    <w:p w:rsidR="009F53D4" w:rsidRPr="002C3EC8" w:rsidRDefault="009F53D4" w:rsidP="009F53D4">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9F53D4" w:rsidRPr="002C3EC8" w:rsidRDefault="009F53D4" w:rsidP="009F53D4">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F10657">
        <w:rPr>
          <w:rFonts w:ascii="Palatino Linotype" w:hAnsi="Palatino Linotype"/>
          <w:b/>
          <w:sz w:val="24"/>
        </w:rPr>
        <w:t>siete de febrero</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9F53D4" w:rsidRPr="002C3EC8" w:rsidRDefault="009F53D4" w:rsidP="009F53D4">
      <w:pPr>
        <w:spacing w:before="240" w:line="360" w:lineRule="auto"/>
        <w:jc w:val="both"/>
        <w:rPr>
          <w:rFonts w:ascii="Palatino Linotype" w:hAnsi="Palatino Linotype" w:cs="Arial"/>
          <w:sz w:val="24"/>
          <w:szCs w:val="24"/>
        </w:rPr>
      </w:pPr>
    </w:p>
    <w:p w:rsidR="009F53D4" w:rsidRPr="00E52C83" w:rsidRDefault="009F53D4" w:rsidP="009F53D4">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9F53D4" w:rsidRPr="00D32665" w:rsidRDefault="009F53D4" w:rsidP="009F53D4">
      <w:pPr>
        <w:spacing w:line="360" w:lineRule="auto"/>
        <w:jc w:val="both"/>
        <w:rPr>
          <w:rFonts w:ascii="Palatino Linotype" w:hAnsi="Palatino Linotype"/>
          <w:sz w:val="24"/>
        </w:rPr>
      </w:pPr>
      <w:r w:rsidRPr="00D32665">
        <w:rPr>
          <w:rFonts w:ascii="Palatino Linotype" w:hAnsi="Palatino Linotype" w:cs="Arial"/>
          <w:sz w:val="24"/>
        </w:rPr>
        <w:lastRenderedPageBreak/>
        <w:t xml:space="preserve">De las constancias que obran en el expediente electrónico del SAIMEX, se advierte que el </w:t>
      </w:r>
      <w:r w:rsidRPr="000D6209">
        <w:rPr>
          <w:rFonts w:ascii="Palatino Linotype" w:hAnsi="Palatino Linotype" w:cs="Arial"/>
          <w:b/>
          <w:sz w:val="24"/>
        </w:rPr>
        <w:t>Sujeto Obligado</w:t>
      </w:r>
      <w:r w:rsidRPr="00D32665">
        <w:rPr>
          <w:rFonts w:ascii="Palatino Linotype" w:hAnsi="Palatino Linotype" w:cs="Arial"/>
          <w:sz w:val="24"/>
        </w:rPr>
        <w:t xml:space="preserve"> rindió su informe justificado en fecha </w:t>
      </w:r>
      <w:r w:rsidR="00F10657">
        <w:rPr>
          <w:rFonts w:ascii="Palatino Linotype" w:hAnsi="Palatino Linotype" w:cs="Arial"/>
          <w:sz w:val="24"/>
        </w:rPr>
        <w:t>catorce de febrero</w:t>
      </w:r>
      <w:r>
        <w:rPr>
          <w:rFonts w:ascii="Palatino Linotype" w:hAnsi="Palatino Linotype" w:cs="Arial"/>
          <w:sz w:val="24"/>
        </w:rPr>
        <w:t xml:space="preserve"> de dos mil veinticuatro</w:t>
      </w:r>
      <w:r w:rsidRPr="00D32665">
        <w:rPr>
          <w:rFonts w:ascii="Palatino Linotype" w:hAnsi="Palatino Linotype" w:cs="Arial"/>
          <w:sz w:val="24"/>
        </w:rPr>
        <w:t>, por medio del archivo electrónico “</w:t>
      </w:r>
      <w:r w:rsidR="00F10657" w:rsidRPr="00F10657">
        <w:rPr>
          <w:rFonts w:ascii="Palatino Linotype" w:hAnsi="Palatino Linotype" w:cs="Arial"/>
          <w:b/>
          <w:i/>
          <w:sz w:val="24"/>
        </w:rPr>
        <w:t>MANIFESTACIONES RR 00560 24.pdf</w:t>
      </w:r>
      <w:r w:rsidRPr="00D32665">
        <w:rPr>
          <w:rFonts w:ascii="Palatino Linotype" w:hAnsi="Palatino Linotype" w:cs="Arial"/>
          <w:b/>
          <w:i/>
          <w:sz w:val="24"/>
        </w:rPr>
        <w:t>”</w:t>
      </w:r>
      <w:r w:rsidRPr="00D32665">
        <w:rPr>
          <w:rFonts w:ascii="Palatino Linotype" w:hAnsi="Palatino Linotype" w:cs="Arial"/>
          <w:sz w:val="24"/>
        </w:rPr>
        <w:t xml:space="preserve">, el cual fue puesto a la vista en fecha </w:t>
      </w:r>
      <w:r w:rsidR="00F10657">
        <w:rPr>
          <w:rFonts w:ascii="Palatino Linotype" w:hAnsi="Palatino Linotype" w:cs="Arial"/>
          <w:sz w:val="24"/>
        </w:rPr>
        <w:t>veinti</w:t>
      </w:r>
      <w:r>
        <w:rPr>
          <w:rFonts w:ascii="Palatino Linotype" w:hAnsi="Palatino Linotype" w:cs="Arial"/>
          <w:sz w:val="24"/>
        </w:rPr>
        <w:t>siete de febrero</w:t>
      </w:r>
      <w:r w:rsidRPr="00D32665">
        <w:rPr>
          <w:rFonts w:ascii="Palatino Linotype" w:hAnsi="Palatino Linotype" w:cs="Arial"/>
          <w:sz w:val="24"/>
        </w:rPr>
        <w:t xml:space="preserve"> del mismo año</w:t>
      </w:r>
      <w:r w:rsidRPr="00D32665">
        <w:rPr>
          <w:rFonts w:ascii="Palatino Linotype" w:hAnsi="Palatino Linotype" w:cs="Arial"/>
          <w:b/>
          <w:i/>
          <w:sz w:val="24"/>
        </w:rPr>
        <w:t>.</w:t>
      </w:r>
    </w:p>
    <w:p w:rsidR="009F53D4" w:rsidRPr="00D32665" w:rsidRDefault="009F53D4" w:rsidP="009F53D4">
      <w:pPr>
        <w:spacing w:line="360" w:lineRule="auto"/>
        <w:jc w:val="both"/>
        <w:rPr>
          <w:rFonts w:ascii="Palatino Linotype" w:hAnsi="Palatino Linotype"/>
          <w:sz w:val="24"/>
        </w:rPr>
      </w:pPr>
    </w:p>
    <w:p w:rsidR="009F53D4" w:rsidRPr="00D32665" w:rsidRDefault="009F53D4" w:rsidP="009F53D4">
      <w:pPr>
        <w:spacing w:line="360" w:lineRule="auto"/>
        <w:jc w:val="both"/>
        <w:rPr>
          <w:rFonts w:ascii="Palatino Linotype" w:hAnsi="Palatino Linotype" w:cs="Arial"/>
          <w:sz w:val="24"/>
        </w:rPr>
      </w:pPr>
      <w:r w:rsidRPr="00D32665">
        <w:rPr>
          <w:rFonts w:ascii="Palatino Linotype" w:hAnsi="Palatino Linotype" w:cs="Arial"/>
          <w:sz w:val="24"/>
        </w:rPr>
        <w:t xml:space="preserve">Así mismo, se aprecia que no se llevaron a cabo audiencias durante la sustanciación del recurso de revisión, ni se ofrecieron pruebas por parte del </w:t>
      </w:r>
      <w:r w:rsidRPr="00D32665">
        <w:rPr>
          <w:rFonts w:ascii="Palatino Linotype" w:hAnsi="Palatino Linotype" w:cs="Arial"/>
          <w:b/>
          <w:sz w:val="24"/>
        </w:rPr>
        <w:t>Recurrente</w:t>
      </w:r>
      <w:r w:rsidRPr="00D32665">
        <w:rPr>
          <w:rFonts w:ascii="Palatino Linotype" w:hAnsi="Palatino Linotype" w:cs="Arial"/>
          <w:sz w:val="24"/>
        </w:rPr>
        <w:t>; todo lo anterior en términos de los artículos 185 fracciones II y IV, y 195 de la Ley de Transparencia y Acceso a la Información Pública del Estado de México y Municipios.</w:t>
      </w:r>
    </w:p>
    <w:p w:rsidR="009F53D4" w:rsidRDefault="009F53D4" w:rsidP="009F53D4">
      <w:pPr>
        <w:spacing w:after="0" w:line="360" w:lineRule="auto"/>
        <w:jc w:val="both"/>
        <w:rPr>
          <w:rFonts w:ascii="Palatino Linotype" w:hAnsi="Palatino Linotype" w:cs="Arial"/>
          <w:b/>
          <w:sz w:val="28"/>
          <w:szCs w:val="28"/>
        </w:rPr>
      </w:pPr>
    </w:p>
    <w:p w:rsidR="009F53D4" w:rsidRPr="002C3EC8" w:rsidRDefault="009F53D4" w:rsidP="009F53D4">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9F53D4" w:rsidRDefault="009F53D4" w:rsidP="009F53D4">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F10657">
        <w:rPr>
          <w:rFonts w:ascii="Palatino Linotype" w:hAnsi="Palatino Linotype" w:cs="Arial"/>
          <w:b/>
          <w:sz w:val="24"/>
          <w:szCs w:val="24"/>
        </w:rPr>
        <w:t>cinco de marzo</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9F53D4" w:rsidRDefault="009F53D4" w:rsidP="009F53D4">
      <w:pPr>
        <w:spacing w:before="240" w:line="360" w:lineRule="auto"/>
        <w:rPr>
          <w:rFonts w:ascii="Palatino Linotype" w:hAnsi="Palatino Linotype" w:cs="Arial"/>
          <w:b/>
          <w:sz w:val="28"/>
        </w:rPr>
      </w:pPr>
    </w:p>
    <w:p w:rsidR="009F53D4" w:rsidRPr="002C3EC8" w:rsidRDefault="009F53D4" w:rsidP="009F53D4">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9F53D4" w:rsidRPr="002C3EC8" w:rsidRDefault="009F53D4" w:rsidP="009F53D4">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9F53D4" w:rsidRPr="002C3EC8" w:rsidRDefault="009F53D4" w:rsidP="009F53D4">
      <w:pPr>
        <w:spacing w:before="240" w:line="360" w:lineRule="auto"/>
        <w:jc w:val="both"/>
        <w:rPr>
          <w:rFonts w:ascii="Palatino Linotype" w:eastAsia="Calibri" w:hAnsi="Palatino Linotype" w:cs="Arial"/>
          <w:color w:val="000000" w:themeColor="text1"/>
          <w:sz w:val="24"/>
          <w:szCs w:val="24"/>
        </w:rPr>
      </w:pPr>
      <w:r w:rsidRPr="002C3EC8">
        <w:rPr>
          <w:rFonts w:ascii="Palatino Linotype" w:hAnsi="Palatino Linotype" w:cs="Arial"/>
          <w:sz w:val="24"/>
          <w:szCs w:val="24"/>
          <w:lang w:val="es-ES"/>
        </w:rPr>
        <w:lastRenderedPageBreak/>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sz w:val="24"/>
          <w:szCs w:val="24"/>
          <w:lang w:val="es-ES"/>
        </w:rPr>
        <w:t xml:space="preserve">la parte recurrente </w:t>
      </w:r>
      <w:r w:rsidRPr="002C3EC8">
        <w:rPr>
          <w:rFonts w:ascii="Palatino Linotype" w:hAnsi="Palatino Linotype" w:cs="Arial"/>
          <w:sz w:val="24"/>
          <w:szCs w:val="24"/>
          <w:lang w:val="es-ES"/>
        </w:rPr>
        <w:t xml:space="preserve">conforme a lo dispuesto en los artículos 1, párrafos segundo y tercero, </w:t>
      </w:r>
      <w:r w:rsidRPr="002C3EC8">
        <w:rPr>
          <w:rFonts w:ascii="Palatino Linotype" w:eastAsia="Calibri" w:hAnsi="Palatino Linotype"/>
          <w:color w:val="000000" w:themeColor="text1"/>
          <w:sz w:val="24"/>
          <w:szCs w:val="24"/>
        </w:rPr>
        <w:t>6, apartado A, fracción IV de la Constitución Política de los Estados Unidos Mexicanos; 5, párrafos trigésimo segundo</w:t>
      </w:r>
      <w:r>
        <w:rPr>
          <w:rFonts w:ascii="Palatino Linotype" w:eastAsia="Calibri" w:hAnsi="Palatino Linotype"/>
          <w:color w:val="000000" w:themeColor="text1"/>
          <w:sz w:val="24"/>
          <w:szCs w:val="24"/>
        </w:rPr>
        <w:t xml:space="preserve"> y </w:t>
      </w:r>
      <w:r w:rsidRPr="002C3EC8">
        <w:rPr>
          <w:rFonts w:ascii="Palatino Linotype" w:eastAsia="Calibri" w:hAnsi="Palatino Linotype"/>
          <w:color w:val="000000" w:themeColor="text1"/>
          <w:sz w:val="24"/>
          <w:szCs w:val="24"/>
        </w:rPr>
        <w:t>trigésimo</w:t>
      </w:r>
      <w:r>
        <w:rPr>
          <w:rFonts w:ascii="Palatino Linotype" w:eastAsia="Calibri" w:hAnsi="Palatino Linotype"/>
          <w:color w:val="000000" w:themeColor="text1"/>
          <w:sz w:val="24"/>
          <w:szCs w:val="24"/>
        </w:rPr>
        <w:t xml:space="preserve"> tercero</w:t>
      </w:r>
      <w:r w:rsidRPr="002C3EC8">
        <w:rPr>
          <w:rFonts w:ascii="Palatino Linotype" w:eastAsia="Calibri" w:hAnsi="Palatino Linotype"/>
          <w:color w:val="000000" w:themeColor="text1"/>
          <w:sz w:val="24"/>
          <w:szCs w:val="24"/>
        </w:rPr>
        <w:t xml:space="preserve">,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sz w:val="24"/>
          <w:szCs w:val="24"/>
        </w:rPr>
        <w:t xml:space="preserve">de la Ley de Transparencia y Acceso a la Información Pública del Estado de México y Municipios; </w:t>
      </w:r>
      <w:r>
        <w:rPr>
          <w:rFonts w:ascii="Palatino Linotype" w:eastAsia="Calibri" w:hAnsi="Palatino Linotype" w:cs="Arial"/>
          <w:color w:val="000000" w:themeColor="text1"/>
          <w:sz w:val="24"/>
          <w:szCs w:val="24"/>
        </w:rPr>
        <w:t xml:space="preserve">y </w:t>
      </w:r>
      <w:r w:rsidRPr="00DD702F">
        <w:rPr>
          <w:rFonts w:ascii="Palatino Linotype" w:hAnsi="Palatino Linotype"/>
          <w:sz w:val="24"/>
        </w:rPr>
        <w:t>6, 9 fracciones I y XXIII</w:t>
      </w:r>
      <w:r w:rsidRPr="002C3EC8">
        <w:rPr>
          <w:rFonts w:ascii="Palatino Linotype" w:eastAsia="Calibri" w:hAnsi="Palatino Linotype" w:cs="Arial"/>
          <w:color w:val="000000" w:themeColor="text1"/>
          <w:sz w:val="24"/>
          <w:szCs w:val="24"/>
        </w:rPr>
        <w:t>, y 11 del Reglamento Interior del Instituto de Transparencia, Acceso a la Información Pública y Protección de Datos Personales del Estado de México y Municipios.</w:t>
      </w:r>
    </w:p>
    <w:p w:rsidR="009F53D4" w:rsidRPr="002C3EC8" w:rsidRDefault="009F53D4" w:rsidP="009F53D4">
      <w:pPr>
        <w:spacing w:before="240" w:line="360" w:lineRule="auto"/>
        <w:jc w:val="both"/>
        <w:rPr>
          <w:rFonts w:ascii="Palatino Linotype" w:eastAsia="Calibri" w:hAnsi="Palatino Linotype"/>
          <w:b/>
          <w:color w:val="000000" w:themeColor="text1"/>
          <w:sz w:val="24"/>
          <w:szCs w:val="24"/>
        </w:rPr>
      </w:pPr>
    </w:p>
    <w:p w:rsidR="009F53D4" w:rsidRPr="002C3EC8" w:rsidRDefault="009F53D4" w:rsidP="009F53D4">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9F53D4" w:rsidRPr="002C3EC8" w:rsidRDefault="009F53D4" w:rsidP="009F53D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9F53D4" w:rsidRPr="00821CCD" w:rsidRDefault="009F53D4" w:rsidP="009F53D4">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lastRenderedPageBreak/>
        <w:t>El Recurso de Revisión en estudio contiene los elementos normativos de validez exigidos en la Ley de Transparencia y Acceso a la Información Pública del Estado de México y Municipios, establecidos en el artículo 180 que enuncia:</w:t>
      </w:r>
    </w:p>
    <w:p w:rsidR="009F53D4" w:rsidRPr="00821CCD" w:rsidRDefault="009F53D4" w:rsidP="009F53D4">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9F53D4" w:rsidRPr="00821CCD" w:rsidRDefault="009F53D4" w:rsidP="009F53D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rsidR="009F53D4" w:rsidRPr="00821CCD" w:rsidRDefault="009F53D4" w:rsidP="009F53D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9F53D4" w:rsidRPr="00821CCD" w:rsidRDefault="009F53D4" w:rsidP="009F53D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9F53D4" w:rsidRPr="00821CCD" w:rsidRDefault="009F53D4" w:rsidP="009F53D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9F53D4" w:rsidRPr="00821CCD" w:rsidRDefault="009F53D4" w:rsidP="009F53D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9F53D4" w:rsidRPr="00821CCD" w:rsidRDefault="009F53D4" w:rsidP="009F53D4">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9F53D4" w:rsidRPr="00821CCD" w:rsidRDefault="009F53D4" w:rsidP="009F53D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9F53D4" w:rsidRPr="00821CCD" w:rsidRDefault="009F53D4" w:rsidP="009F53D4">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9F53D4" w:rsidRPr="00821CCD" w:rsidRDefault="009F53D4" w:rsidP="009F53D4">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9F53D4" w:rsidRPr="00821CCD" w:rsidRDefault="009F53D4" w:rsidP="009F53D4">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9F53D4" w:rsidRPr="00821CCD" w:rsidRDefault="009F53D4" w:rsidP="009F53D4">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9F53D4" w:rsidRPr="00821CCD" w:rsidRDefault="009F53D4" w:rsidP="009F53D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9F53D4" w:rsidRPr="00821CCD" w:rsidRDefault="009F53D4" w:rsidP="009F53D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lastRenderedPageBreak/>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9F53D4" w:rsidRPr="00821CCD" w:rsidTr="00C467AA">
        <w:trPr>
          <w:trHeight w:val="1360"/>
        </w:trPr>
        <w:tc>
          <w:tcPr>
            <w:tcW w:w="7982" w:type="dxa"/>
          </w:tcPr>
          <w:p w:rsidR="009F53D4" w:rsidRPr="00821CCD" w:rsidRDefault="009F53D4" w:rsidP="00C467AA">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9F53D4" w:rsidRPr="00821CCD" w:rsidRDefault="009F53D4" w:rsidP="009F53D4">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9F53D4" w:rsidRPr="00821CCD" w:rsidTr="00C467AA">
        <w:trPr>
          <w:jc w:val="center"/>
        </w:trPr>
        <w:tc>
          <w:tcPr>
            <w:tcW w:w="8075" w:type="dxa"/>
          </w:tcPr>
          <w:p w:rsidR="009F53D4" w:rsidRPr="00821CCD" w:rsidRDefault="009F53D4" w:rsidP="00C467AA">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9F53D4" w:rsidRPr="00821CCD" w:rsidRDefault="009F53D4" w:rsidP="00C467A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9F53D4" w:rsidRPr="00821CCD" w:rsidRDefault="009F53D4" w:rsidP="00C467A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9F53D4" w:rsidRPr="00821CCD" w:rsidRDefault="009F53D4" w:rsidP="00C467A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Para efectos de lo dispuesto en el presente artículo se observará lo siguiente: A. Para el ejercicio del derecho de acceso a la información, la Federación, los Estados y el Distrito </w:t>
            </w:r>
            <w:r w:rsidRPr="00821CCD">
              <w:rPr>
                <w:rFonts w:ascii="Palatino Linotype" w:eastAsia="Times New Roman" w:hAnsi="Palatino Linotype" w:cs="Times New Roman"/>
                <w:i/>
                <w:szCs w:val="24"/>
                <w:lang w:val="es-ES" w:eastAsia="es-ES"/>
              </w:rPr>
              <w:lastRenderedPageBreak/>
              <w:t>Federal, en el ámbito de sus respectivas competencias, se regirán por los siguientes principios y bases:</w:t>
            </w:r>
          </w:p>
          <w:p w:rsidR="009F53D4" w:rsidRPr="00821CCD" w:rsidRDefault="009F53D4" w:rsidP="00C467A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9F53D4" w:rsidRPr="00821CCD" w:rsidRDefault="009F53D4" w:rsidP="00C467AA">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9F53D4" w:rsidRPr="00821CCD" w:rsidRDefault="009F53D4" w:rsidP="00C467A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9F53D4" w:rsidRPr="00821CCD" w:rsidRDefault="009F53D4" w:rsidP="00C467AA">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9F53D4" w:rsidRPr="00821CCD" w:rsidRDefault="009F53D4" w:rsidP="00C467A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9F53D4" w:rsidRPr="00821CCD" w:rsidRDefault="009F53D4" w:rsidP="00C467A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9F53D4" w:rsidRPr="00821CCD" w:rsidRDefault="009F53D4" w:rsidP="00C467A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9F53D4" w:rsidRPr="00821CCD" w:rsidRDefault="009F53D4" w:rsidP="00C467A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w:t>
            </w:r>
          </w:p>
          <w:p w:rsidR="009F53D4" w:rsidRPr="00821CCD" w:rsidRDefault="009F53D4" w:rsidP="00C467A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rsidR="009F53D4" w:rsidRPr="00821CCD" w:rsidRDefault="009F53D4" w:rsidP="00C467A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F53D4" w:rsidRPr="00821CCD" w:rsidRDefault="009F53D4" w:rsidP="00C467A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9F53D4" w:rsidRPr="00821CCD" w:rsidRDefault="009F53D4" w:rsidP="00C467AA">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9F53D4" w:rsidRPr="00821CCD" w:rsidRDefault="009F53D4" w:rsidP="00C467A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9F53D4" w:rsidRPr="00821CCD" w:rsidRDefault="009F53D4" w:rsidP="00C467AA">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w:t>
            </w:r>
            <w:r w:rsidRPr="00821CCD">
              <w:rPr>
                <w:rFonts w:ascii="Palatino Linotype" w:eastAsia="Times New Roman" w:hAnsi="Palatino Linotype" w:cs="Arial"/>
                <w:i/>
                <w:szCs w:val="24"/>
                <w:lang w:eastAsia="es-ES"/>
              </w:rPr>
              <w:lastRenderedPageBreak/>
              <w:t>transparencia, acceso a la información pública y a la protección de datos personales en posesión de los sujetos obligados en los términos que establezca la ley. (…)”</w:t>
            </w:r>
          </w:p>
        </w:tc>
      </w:tr>
    </w:tbl>
    <w:p w:rsidR="009F53D4" w:rsidRPr="00821CCD" w:rsidRDefault="009F53D4" w:rsidP="009F53D4">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9F53D4" w:rsidRPr="00821CCD" w:rsidRDefault="009F53D4" w:rsidP="009F53D4">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9F53D4" w:rsidRDefault="009F53D4" w:rsidP="009F53D4">
      <w:pPr>
        <w:pStyle w:val="Prrafodelista"/>
        <w:autoSpaceDE w:val="0"/>
        <w:autoSpaceDN w:val="0"/>
        <w:adjustRightInd w:val="0"/>
        <w:spacing w:before="240" w:after="160" w:line="360" w:lineRule="auto"/>
        <w:ind w:left="0"/>
        <w:jc w:val="both"/>
        <w:rPr>
          <w:rFonts w:ascii="Palatino Linotype" w:hAnsi="Palatino Linotype" w:cs="Arial"/>
          <w:b/>
          <w:sz w:val="28"/>
        </w:rPr>
      </w:pPr>
    </w:p>
    <w:p w:rsidR="009F53D4" w:rsidRPr="002C3EC8" w:rsidRDefault="009F53D4" w:rsidP="009F53D4">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9F53D4" w:rsidRPr="002C3EC8" w:rsidRDefault="009F53D4" w:rsidP="009F53D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9F53D4" w:rsidRPr="002C3EC8" w:rsidRDefault="009F53D4" w:rsidP="009F53D4">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lastRenderedPageBreak/>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9F53D4" w:rsidRDefault="009F53D4" w:rsidP="009F53D4">
      <w:pPr>
        <w:tabs>
          <w:tab w:val="left" w:pos="709"/>
        </w:tabs>
        <w:spacing w:before="240" w:line="360" w:lineRule="auto"/>
        <w:ind w:right="51"/>
        <w:jc w:val="both"/>
        <w:rPr>
          <w:rFonts w:ascii="Palatino Linotype" w:hAnsi="Palatino Linotype"/>
          <w:b/>
          <w:sz w:val="28"/>
          <w:szCs w:val="28"/>
        </w:rPr>
      </w:pPr>
    </w:p>
    <w:p w:rsidR="009F53D4" w:rsidRPr="002C3EC8" w:rsidRDefault="009F53D4" w:rsidP="009F53D4">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lastRenderedPageBreak/>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9F53D4" w:rsidRPr="007379EE" w:rsidRDefault="009F53D4" w:rsidP="009F53D4">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9F53D4" w:rsidRDefault="009F53D4" w:rsidP="009F53D4">
      <w:pPr>
        <w:autoSpaceDE w:val="0"/>
        <w:autoSpaceDN w:val="0"/>
        <w:adjustRightInd w:val="0"/>
        <w:ind w:right="567"/>
        <w:rPr>
          <w:rFonts w:ascii="Palatino Linotype" w:eastAsia="Calibri" w:hAnsi="Palatino Linotype" w:cs="Arial"/>
        </w:rPr>
      </w:pPr>
    </w:p>
    <w:p w:rsidR="009F53D4" w:rsidRPr="00A779C7" w:rsidRDefault="009F53D4" w:rsidP="009F53D4">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9F53D4" w:rsidRPr="00F10657" w:rsidRDefault="00F10657" w:rsidP="00F10657">
      <w:pPr>
        <w:pStyle w:val="Prrafodelista"/>
        <w:numPr>
          <w:ilvl w:val="0"/>
          <w:numId w:val="8"/>
        </w:numPr>
        <w:tabs>
          <w:tab w:val="left" w:pos="1828"/>
        </w:tabs>
        <w:spacing w:before="240" w:line="360" w:lineRule="auto"/>
        <w:jc w:val="both"/>
        <w:rPr>
          <w:rFonts w:ascii="Palatino Linotype" w:hAnsi="Palatino Linotype" w:cs="Tahoma"/>
          <w:bCs/>
        </w:rPr>
      </w:pPr>
      <w:proofErr w:type="spellStart"/>
      <w:r w:rsidRPr="00F10657">
        <w:rPr>
          <w:rFonts w:ascii="Palatino Linotype" w:hAnsi="Palatino Linotype" w:cs="Tahoma"/>
          <w:bCs/>
        </w:rPr>
        <w:t>Curriculum</w:t>
      </w:r>
      <w:proofErr w:type="spellEnd"/>
      <w:r w:rsidRPr="00F10657">
        <w:rPr>
          <w:rFonts w:ascii="Palatino Linotype" w:hAnsi="Palatino Linotype" w:cs="Tahoma"/>
          <w:bCs/>
        </w:rPr>
        <w:t xml:space="preserve"> vitae y certificado de competencia laboral del titular de transparencia</w:t>
      </w:r>
    </w:p>
    <w:p w:rsidR="009F53D4" w:rsidRDefault="009F53D4" w:rsidP="009F53D4">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sidR="00F10657">
        <w:rPr>
          <w:rFonts w:ascii="Palatino Linotype" w:hAnsi="Palatino Linotype" w:cs="Arial"/>
          <w:b/>
          <w:sz w:val="24"/>
        </w:rPr>
        <w:t>00147/TIANGUIS/IP/2023</w:t>
      </w:r>
      <w:r w:rsidRPr="00806096">
        <w:rPr>
          <w:rFonts w:ascii="Palatino Linotype" w:hAnsi="Palatino Linotype" w:cs="Arial"/>
          <w:b/>
          <w:sz w:val="24"/>
        </w:rPr>
        <w:t xml:space="preserve">; </w:t>
      </w:r>
      <w:r>
        <w:rPr>
          <w:rFonts w:ascii="Palatino Linotype" w:hAnsi="Palatino Linotype" w:cs="Arial"/>
          <w:sz w:val="24"/>
        </w:rPr>
        <w:t>por medio del</w:t>
      </w:r>
      <w:r>
        <w:rPr>
          <w:rFonts w:ascii="Palatino Linotype" w:eastAsia="Palatino Linotype" w:hAnsi="Palatino Linotype" w:cs="Palatino Linotype"/>
          <w:color w:val="000000"/>
          <w:sz w:val="24"/>
        </w:rPr>
        <w:t xml:space="preserve"> archivo electrónico denominado:</w:t>
      </w:r>
    </w:p>
    <w:p w:rsidR="00F10657" w:rsidRPr="00F10657" w:rsidRDefault="00F10657" w:rsidP="00F10657">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F10657">
        <w:rPr>
          <w:rFonts w:ascii="Palatino Linotype" w:eastAsia="Palatino Linotype" w:hAnsi="Palatino Linotype" w:cs="Palatino Linotype"/>
          <w:b/>
          <w:i/>
          <w:color w:val="000000"/>
        </w:rPr>
        <w:t>RESPUESTA REC HUM SOL 00147 IP 23.pdf</w:t>
      </w:r>
      <w:r>
        <w:rPr>
          <w:rFonts w:ascii="Palatino Linotype" w:eastAsia="Palatino Linotype" w:hAnsi="Palatino Linotype" w:cs="Palatino Linotype"/>
          <w:b/>
          <w:i/>
          <w:color w:val="000000"/>
        </w:rPr>
        <w:t>:</w:t>
      </w:r>
      <w:r w:rsidR="00C467AA">
        <w:rPr>
          <w:rFonts w:ascii="Palatino Linotype" w:eastAsia="Palatino Linotype" w:hAnsi="Palatino Linotype" w:cs="Palatino Linotype"/>
          <w:b/>
          <w:i/>
          <w:color w:val="000000"/>
        </w:rPr>
        <w:t xml:space="preserve"> </w:t>
      </w:r>
      <w:r w:rsidR="00C467AA">
        <w:rPr>
          <w:rFonts w:ascii="Palatino Linotype" w:eastAsia="Palatino Linotype" w:hAnsi="Palatino Linotype" w:cs="Palatino Linotype"/>
          <w:color w:val="000000"/>
        </w:rPr>
        <w:t xml:space="preserve">constante de dos fojas, en formato </w:t>
      </w:r>
      <w:proofErr w:type="spellStart"/>
      <w:r w:rsidR="00C467AA">
        <w:rPr>
          <w:rFonts w:ascii="Palatino Linotype" w:eastAsia="Palatino Linotype" w:hAnsi="Palatino Linotype" w:cs="Palatino Linotype"/>
          <w:color w:val="000000"/>
        </w:rPr>
        <w:t>pdf</w:t>
      </w:r>
      <w:proofErr w:type="spellEnd"/>
      <w:r w:rsidR="00C467AA">
        <w:rPr>
          <w:rFonts w:ascii="Palatino Linotype" w:eastAsia="Palatino Linotype" w:hAnsi="Palatino Linotype" w:cs="Palatino Linotype"/>
          <w:color w:val="000000"/>
        </w:rPr>
        <w:t xml:space="preserve">, contiene el oficio número PMT/CRH/0012/2024, de fecha doce de enero de dos mil veinticuatro, firmado por la Coordinadora de Recursos Humanos, por medio del cual entrega la respuesta. </w:t>
      </w:r>
    </w:p>
    <w:p w:rsidR="00F10657" w:rsidRPr="00F10657" w:rsidRDefault="00F10657" w:rsidP="00C467AA">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F10657">
        <w:rPr>
          <w:rFonts w:ascii="Palatino Linotype" w:eastAsia="Palatino Linotype" w:hAnsi="Palatino Linotype" w:cs="Palatino Linotype"/>
          <w:b/>
          <w:i/>
          <w:color w:val="000000"/>
        </w:rPr>
        <w:lastRenderedPageBreak/>
        <w:t>RESPUESTA CIUDADANO SOL 00147 IP 23.pdf</w:t>
      </w:r>
      <w:r>
        <w:rPr>
          <w:rFonts w:ascii="Palatino Linotype" w:eastAsia="Palatino Linotype" w:hAnsi="Palatino Linotype" w:cs="Palatino Linotype"/>
          <w:b/>
          <w:i/>
          <w:color w:val="000000"/>
        </w:rPr>
        <w:t>:</w:t>
      </w:r>
      <w:r w:rsidR="00C467AA" w:rsidRPr="00C467AA">
        <w:rPr>
          <w:rFonts w:ascii="Palatino Linotype" w:eastAsia="Palatino Linotype" w:hAnsi="Palatino Linotype" w:cs="Palatino Linotype"/>
          <w:color w:val="000000"/>
        </w:rPr>
        <w:t xml:space="preserve"> </w:t>
      </w:r>
      <w:r w:rsidR="00C467AA">
        <w:rPr>
          <w:rFonts w:ascii="Palatino Linotype" w:eastAsia="Palatino Linotype" w:hAnsi="Palatino Linotype" w:cs="Palatino Linotype"/>
          <w:color w:val="000000"/>
        </w:rPr>
        <w:t xml:space="preserve">constante de cuatro fojas, en formato </w:t>
      </w:r>
      <w:proofErr w:type="spellStart"/>
      <w:r w:rsidR="00C467AA">
        <w:rPr>
          <w:rFonts w:ascii="Palatino Linotype" w:eastAsia="Palatino Linotype" w:hAnsi="Palatino Linotype" w:cs="Palatino Linotype"/>
          <w:color w:val="000000"/>
        </w:rPr>
        <w:t>pdf</w:t>
      </w:r>
      <w:proofErr w:type="spellEnd"/>
      <w:r w:rsidR="00C467AA">
        <w:rPr>
          <w:rFonts w:ascii="Palatino Linotype" w:eastAsia="Palatino Linotype" w:hAnsi="Palatino Linotype" w:cs="Palatino Linotype"/>
          <w:color w:val="000000"/>
        </w:rPr>
        <w:t>, contiene el oficio número PMT/UT/0012/2024, de fecha quince de enero de dos mil veinticuatro, firmado por el Titular de la Unidad de Transparencia, por medio del cual entrega la respuesta al Recurrente.</w:t>
      </w:r>
    </w:p>
    <w:p w:rsidR="00F10657" w:rsidRPr="00F10657" w:rsidRDefault="00F10657" w:rsidP="00F10657">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F10657">
        <w:rPr>
          <w:rFonts w:ascii="Palatino Linotype" w:eastAsia="Palatino Linotype" w:hAnsi="Palatino Linotype" w:cs="Palatino Linotype"/>
          <w:b/>
          <w:i/>
          <w:color w:val="000000"/>
        </w:rPr>
        <w:t>SOL INF 00147 IP 23 REC HUM 23.pdf</w:t>
      </w:r>
      <w:r>
        <w:rPr>
          <w:rFonts w:ascii="Palatino Linotype" w:eastAsia="Palatino Linotype" w:hAnsi="Palatino Linotype" w:cs="Palatino Linotype"/>
          <w:b/>
          <w:i/>
          <w:color w:val="000000"/>
        </w:rPr>
        <w:t>:</w:t>
      </w:r>
      <w:r w:rsidR="00C467AA">
        <w:rPr>
          <w:rFonts w:ascii="Palatino Linotype" w:eastAsia="Palatino Linotype" w:hAnsi="Palatino Linotype" w:cs="Palatino Linotype"/>
          <w:b/>
          <w:i/>
          <w:color w:val="000000"/>
        </w:rPr>
        <w:t xml:space="preserve"> </w:t>
      </w:r>
      <w:r w:rsidR="00C467AA">
        <w:rPr>
          <w:rFonts w:ascii="Palatino Linotype" w:eastAsia="Palatino Linotype" w:hAnsi="Palatino Linotype" w:cs="Palatino Linotype"/>
          <w:color w:val="000000"/>
        </w:rPr>
        <w:t xml:space="preserve">constante de una foja, en formato </w:t>
      </w:r>
      <w:proofErr w:type="spellStart"/>
      <w:r w:rsidR="00C467AA">
        <w:rPr>
          <w:rFonts w:ascii="Palatino Linotype" w:eastAsia="Palatino Linotype" w:hAnsi="Palatino Linotype" w:cs="Palatino Linotype"/>
          <w:color w:val="000000"/>
        </w:rPr>
        <w:t>pdf</w:t>
      </w:r>
      <w:proofErr w:type="spellEnd"/>
      <w:r w:rsidR="00C467AA">
        <w:rPr>
          <w:rFonts w:ascii="Palatino Linotype" w:eastAsia="Palatino Linotype" w:hAnsi="Palatino Linotype" w:cs="Palatino Linotype"/>
          <w:color w:val="000000"/>
        </w:rPr>
        <w:t xml:space="preserve">, contiene el oficio número PMT/UT/0619/2023, de fecha seis de diciembre de dos mil veintitrés, firmado por el Titular de la Unidad de Transparencia, dirigido a la Coordinadora de Recursos Humanos para que en un </w:t>
      </w:r>
      <w:r w:rsidR="00143D00">
        <w:rPr>
          <w:rFonts w:ascii="Palatino Linotype" w:eastAsia="Palatino Linotype" w:hAnsi="Palatino Linotype" w:cs="Palatino Linotype"/>
          <w:color w:val="000000"/>
        </w:rPr>
        <w:t>término</w:t>
      </w:r>
      <w:r w:rsidR="00C467AA">
        <w:rPr>
          <w:rFonts w:ascii="Palatino Linotype" w:eastAsia="Palatino Linotype" w:hAnsi="Palatino Linotype" w:cs="Palatino Linotype"/>
          <w:color w:val="000000"/>
        </w:rPr>
        <w:t xml:space="preserve"> de cinco días </w:t>
      </w:r>
      <w:r w:rsidR="00143D00">
        <w:rPr>
          <w:rFonts w:ascii="Palatino Linotype" w:eastAsia="Palatino Linotype" w:hAnsi="Palatino Linotype" w:cs="Palatino Linotype"/>
          <w:color w:val="000000"/>
        </w:rPr>
        <w:t>hábiles de respuesta a la solicitud de información.</w:t>
      </w:r>
    </w:p>
    <w:p w:rsidR="00F10657" w:rsidRPr="00F10657" w:rsidRDefault="00F10657" w:rsidP="00F10657">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F10657">
        <w:rPr>
          <w:rFonts w:ascii="Palatino Linotype" w:eastAsia="Palatino Linotype" w:hAnsi="Palatino Linotype" w:cs="Palatino Linotype"/>
          <w:b/>
          <w:i/>
          <w:color w:val="000000"/>
        </w:rPr>
        <w:t>CURRICULUM LIC RAMSES.pdf</w:t>
      </w:r>
      <w:r>
        <w:rPr>
          <w:rFonts w:ascii="Palatino Linotype" w:eastAsia="Palatino Linotype" w:hAnsi="Palatino Linotype" w:cs="Palatino Linotype"/>
          <w:b/>
          <w:i/>
          <w:color w:val="000000"/>
        </w:rPr>
        <w:t>:</w:t>
      </w:r>
      <w:r w:rsidR="00143D00">
        <w:rPr>
          <w:rFonts w:ascii="Palatino Linotype" w:eastAsia="Palatino Linotype" w:hAnsi="Palatino Linotype" w:cs="Palatino Linotype"/>
          <w:b/>
          <w:i/>
          <w:color w:val="000000"/>
        </w:rPr>
        <w:t xml:space="preserve"> </w:t>
      </w:r>
      <w:r w:rsidR="00143D00">
        <w:rPr>
          <w:rFonts w:ascii="Palatino Linotype" w:eastAsia="Palatino Linotype" w:hAnsi="Palatino Linotype" w:cs="Palatino Linotype"/>
          <w:color w:val="000000"/>
        </w:rPr>
        <w:t xml:space="preserve">constante de una foja, en formato </w:t>
      </w:r>
      <w:proofErr w:type="spellStart"/>
      <w:r w:rsidR="00143D00">
        <w:rPr>
          <w:rFonts w:ascii="Palatino Linotype" w:eastAsia="Palatino Linotype" w:hAnsi="Palatino Linotype" w:cs="Palatino Linotype"/>
          <w:color w:val="000000"/>
        </w:rPr>
        <w:t>pdf</w:t>
      </w:r>
      <w:proofErr w:type="spellEnd"/>
      <w:r w:rsidR="00143D00">
        <w:rPr>
          <w:rFonts w:ascii="Palatino Linotype" w:eastAsia="Palatino Linotype" w:hAnsi="Palatino Linotype" w:cs="Palatino Linotype"/>
          <w:color w:val="000000"/>
        </w:rPr>
        <w:t xml:space="preserve">, contiene el </w:t>
      </w:r>
      <w:proofErr w:type="spellStart"/>
      <w:r w:rsidR="00143D00">
        <w:rPr>
          <w:rFonts w:ascii="Palatino Linotype" w:eastAsia="Palatino Linotype" w:hAnsi="Palatino Linotype" w:cs="Palatino Linotype"/>
          <w:color w:val="000000"/>
        </w:rPr>
        <w:t>curriculum</w:t>
      </w:r>
      <w:proofErr w:type="spellEnd"/>
      <w:r w:rsidR="00143D00">
        <w:rPr>
          <w:rFonts w:ascii="Palatino Linotype" w:eastAsia="Palatino Linotype" w:hAnsi="Palatino Linotype" w:cs="Palatino Linotype"/>
          <w:color w:val="000000"/>
        </w:rPr>
        <w:t xml:space="preserve"> del Titular de la Unidad de Transparencia, en su versión íntegra. </w:t>
      </w:r>
    </w:p>
    <w:p w:rsidR="009F53D4" w:rsidRPr="00C467AA" w:rsidRDefault="00F10657" w:rsidP="00F10657">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F10657">
        <w:rPr>
          <w:rFonts w:ascii="Palatino Linotype" w:eastAsia="Palatino Linotype" w:hAnsi="Palatino Linotype" w:cs="Palatino Linotype"/>
          <w:b/>
          <w:i/>
          <w:color w:val="000000"/>
        </w:rPr>
        <w:t>CERTIFICACIÓN DE COMPETENCIA LABORAL RAMSES.pdf</w:t>
      </w:r>
      <w:r w:rsidR="009F53D4" w:rsidRPr="003A6142">
        <w:rPr>
          <w:rFonts w:ascii="Palatino Linotype" w:eastAsia="Palatino Linotype" w:hAnsi="Palatino Linotype" w:cs="Palatino Linotype"/>
          <w:b/>
          <w:i/>
          <w:color w:val="000000"/>
        </w:rPr>
        <w:t>:</w:t>
      </w:r>
      <w:r w:rsidR="009F53D4">
        <w:rPr>
          <w:rFonts w:ascii="Palatino Linotype" w:eastAsia="Palatino Linotype" w:hAnsi="Palatino Linotype" w:cs="Palatino Linotype"/>
          <w:b/>
          <w:i/>
          <w:color w:val="000000"/>
        </w:rPr>
        <w:t xml:space="preserve"> </w:t>
      </w:r>
      <w:r w:rsidR="00143D00">
        <w:rPr>
          <w:rFonts w:ascii="Palatino Linotype" w:eastAsia="Palatino Linotype" w:hAnsi="Palatino Linotype" w:cs="Palatino Linotype"/>
          <w:color w:val="000000"/>
        </w:rPr>
        <w:t xml:space="preserve">constante de una foja, en formato </w:t>
      </w:r>
      <w:proofErr w:type="spellStart"/>
      <w:r w:rsidR="00143D00">
        <w:rPr>
          <w:rFonts w:ascii="Palatino Linotype" w:eastAsia="Palatino Linotype" w:hAnsi="Palatino Linotype" w:cs="Palatino Linotype"/>
          <w:color w:val="000000"/>
        </w:rPr>
        <w:t>pdf</w:t>
      </w:r>
      <w:proofErr w:type="spellEnd"/>
      <w:r w:rsidR="00143D00">
        <w:rPr>
          <w:rFonts w:ascii="Palatino Linotype" w:eastAsia="Palatino Linotype" w:hAnsi="Palatino Linotype" w:cs="Palatino Linotype"/>
          <w:color w:val="000000"/>
        </w:rPr>
        <w:t xml:space="preserve">, en el que se aprecia un certificado de competencia laboral ilegible. </w:t>
      </w:r>
    </w:p>
    <w:p w:rsidR="00C467AA" w:rsidRPr="003A6142" w:rsidRDefault="00C467AA" w:rsidP="00C467AA">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b/>
          <w:i/>
          <w:color w:val="000000"/>
        </w:rPr>
      </w:pPr>
    </w:p>
    <w:p w:rsidR="00143D00" w:rsidRPr="00900E61" w:rsidRDefault="00143D00" w:rsidP="00143D00">
      <w:pPr>
        <w:pStyle w:val="Sinespaciado"/>
        <w:spacing w:before="240" w:line="360" w:lineRule="auto"/>
        <w:jc w:val="both"/>
        <w:rPr>
          <w:rFonts w:ascii="Palatino Linotype" w:hAnsi="Palatino Linotype" w:cs="Arial"/>
          <w:b/>
          <w:i/>
        </w:rPr>
      </w:pPr>
      <w:r w:rsidRPr="00C40A6D">
        <w:rPr>
          <w:rFonts w:ascii="Palatino Linotype" w:hAnsi="Palatino Linotype"/>
        </w:rPr>
        <w:t xml:space="preserve">El </w:t>
      </w:r>
      <w:r w:rsidRPr="00C40A6D">
        <w:rPr>
          <w:rFonts w:ascii="Palatino Linotype" w:hAnsi="Palatino Linotype"/>
          <w:b/>
        </w:rPr>
        <w:t>Sujeto Obligado</w:t>
      </w:r>
      <w:r w:rsidRPr="00C40A6D">
        <w:rPr>
          <w:rFonts w:ascii="Palatino Linotype" w:hAnsi="Palatino Linotype"/>
        </w:rPr>
        <w:t xml:space="preserve"> </w:t>
      </w:r>
      <w:r>
        <w:rPr>
          <w:rFonts w:ascii="Palatino Linotype" w:hAnsi="Palatino Linotype"/>
        </w:rPr>
        <w:t xml:space="preserve">en el </w:t>
      </w:r>
      <w:proofErr w:type="spellStart"/>
      <w:r>
        <w:rPr>
          <w:rFonts w:ascii="Palatino Linotype" w:hAnsi="Palatino Linotype"/>
        </w:rPr>
        <w:t>curriculum</w:t>
      </w:r>
      <w:proofErr w:type="spellEnd"/>
      <w:r>
        <w:rPr>
          <w:rFonts w:ascii="Palatino Linotype" w:hAnsi="Palatino Linotype"/>
        </w:rPr>
        <w:t xml:space="preserve"> vitae del Titular de la Unidad de Transparencia</w:t>
      </w:r>
      <w:r w:rsidR="009D650B">
        <w:rPr>
          <w:rFonts w:ascii="Palatino Linotype" w:hAnsi="Palatino Linotype"/>
        </w:rPr>
        <w:t>, dejó</w:t>
      </w:r>
      <w:r w:rsidRPr="00C40A6D">
        <w:rPr>
          <w:rFonts w:ascii="Palatino Linotype" w:hAnsi="Palatino Linotype"/>
        </w:rPr>
        <w:t xml:space="preserve"> </w:t>
      </w:r>
      <w:r w:rsidR="009D650B">
        <w:rPr>
          <w:rFonts w:ascii="Palatino Linotype" w:hAnsi="Palatino Linotype"/>
        </w:rPr>
        <w:t>datos personales visibles como la edad, dirección, teléfono y CURP</w:t>
      </w:r>
      <w:r w:rsidRPr="00C40A6D">
        <w:rPr>
          <w:rFonts w:ascii="Palatino Linotype" w:hAnsi="Palatino Linotype"/>
        </w:rPr>
        <w:t xml:space="preserve">; por lo que se exhorta al Sujeto Obligado </w:t>
      </w:r>
      <w:r w:rsidR="009D650B">
        <w:rPr>
          <w:rFonts w:ascii="Palatino Linotype" w:hAnsi="Palatino Linotype"/>
        </w:rPr>
        <w:t>a cumplir</w:t>
      </w:r>
      <w:r w:rsidRPr="00C40A6D">
        <w:rPr>
          <w:rFonts w:ascii="Palatino Linotype" w:hAnsi="Palatino Linotype"/>
        </w:rPr>
        <w:t xml:space="preserve"> diligentemente con sus atribuciones y en fu</w:t>
      </w:r>
      <w:r>
        <w:rPr>
          <w:rFonts w:ascii="Palatino Linotype" w:hAnsi="Palatino Linotype"/>
        </w:rPr>
        <w:t>turas ocasiones entregue a los p</w:t>
      </w:r>
      <w:r w:rsidRPr="00C40A6D">
        <w:rPr>
          <w:rFonts w:ascii="Palatino Linotype" w:hAnsi="Palatino Linotype"/>
        </w:rPr>
        <w:t>articulares en versión pública los documentos que contengan datos perso</w:t>
      </w:r>
      <w:r>
        <w:rPr>
          <w:rFonts w:ascii="Palatino Linotype" w:hAnsi="Palatino Linotype"/>
        </w:rPr>
        <w:t>nales.</w:t>
      </w:r>
    </w:p>
    <w:p w:rsidR="00143D00" w:rsidRDefault="00143D00" w:rsidP="00143D00">
      <w:pPr>
        <w:pBdr>
          <w:top w:val="nil"/>
          <w:left w:val="nil"/>
          <w:bottom w:val="nil"/>
          <w:right w:val="nil"/>
          <w:between w:val="nil"/>
        </w:pBdr>
        <w:spacing w:line="360" w:lineRule="auto"/>
        <w:contextualSpacing/>
        <w:jc w:val="both"/>
        <w:rPr>
          <w:rFonts w:ascii="Palatino Linotype" w:hAnsi="Palatino Linotype"/>
          <w:sz w:val="24"/>
        </w:rPr>
      </w:pPr>
    </w:p>
    <w:p w:rsidR="00143D00" w:rsidRPr="00456806" w:rsidRDefault="00143D00" w:rsidP="00143D00">
      <w:pPr>
        <w:pBdr>
          <w:top w:val="nil"/>
          <w:left w:val="nil"/>
          <w:bottom w:val="nil"/>
          <w:right w:val="nil"/>
          <w:between w:val="nil"/>
        </w:pBdr>
        <w:spacing w:line="360" w:lineRule="auto"/>
        <w:contextualSpacing/>
        <w:jc w:val="both"/>
        <w:rPr>
          <w:rFonts w:ascii="Palatino Linotype" w:hAnsi="Palatino Linotype" w:cs="Arial"/>
          <w:color w:val="000000" w:themeColor="text1"/>
          <w:sz w:val="24"/>
        </w:rPr>
      </w:pPr>
      <w:r w:rsidRPr="00456806">
        <w:rPr>
          <w:rFonts w:ascii="Palatino Linotype" w:hAnsi="Palatino Linotype"/>
          <w:sz w:val="24"/>
        </w:rPr>
        <w:t xml:space="preserve">Resultando procedente girar </w:t>
      </w:r>
      <w:r w:rsidRPr="00456806">
        <w:rPr>
          <w:rFonts w:ascii="Palatino Linotype" w:hAnsi="Palatino Linotype"/>
          <w:color w:val="000000" w:themeColor="text1"/>
          <w:sz w:val="24"/>
          <w:lang w:eastAsia="es-ES_tradnl"/>
        </w:rPr>
        <w:t xml:space="preserve">oficio al </w:t>
      </w:r>
      <w:r w:rsidRPr="00456806">
        <w:rPr>
          <w:rFonts w:ascii="Palatino Linotype" w:hAnsi="Palatino Linotype" w:cs="Arial"/>
          <w:color w:val="000000" w:themeColor="text1"/>
          <w:sz w:val="24"/>
        </w:rPr>
        <w:t xml:space="preserve">Titular de la Dirección General de Protección de Datos Personales, en atención al artículo 24 del Reglamento Interior del Instituto de </w:t>
      </w:r>
      <w:r w:rsidRPr="00456806">
        <w:rPr>
          <w:rFonts w:ascii="Palatino Linotype" w:hAnsi="Palatino Linotype" w:cs="Arial"/>
          <w:color w:val="000000" w:themeColor="text1"/>
          <w:sz w:val="24"/>
        </w:rPr>
        <w:lastRenderedPageBreak/>
        <w:t>Transparencia, Acceso a la Información Pública y Protección de Datos Personales del Estado de México y Municipios.</w:t>
      </w:r>
    </w:p>
    <w:p w:rsidR="00143D00" w:rsidRDefault="00143D00" w:rsidP="009F53D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9F53D4" w:rsidRDefault="009F53D4" w:rsidP="009F53D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el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acto impugnado</w:t>
      </w:r>
      <w:r w:rsidRPr="00142AE4">
        <w:rPr>
          <w:rFonts w:ascii="Palatino Linotype" w:eastAsia="Palatino Linotype" w:hAnsi="Palatino Linotype" w:cs="Palatino Linotype"/>
          <w:color w:val="000000"/>
          <w:sz w:val="24"/>
        </w:rPr>
        <w:t xml:space="preserve">: </w:t>
      </w:r>
    </w:p>
    <w:p w:rsidR="009F53D4" w:rsidRDefault="009F53D4" w:rsidP="009F53D4">
      <w:pPr>
        <w:pStyle w:val="INFOEM"/>
        <w:spacing w:line="240" w:lineRule="auto"/>
        <w:rPr>
          <w:rFonts w:eastAsia="Palatino Linotype" w:cs="Palatino Linotype"/>
          <w:color w:val="000000"/>
        </w:rPr>
      </w:pPr>
      <w:r w:rsidRPr="00142AE4">
        <w:t>“</w:t>
      </w:r>
      <w:r w:rsidR="00C467AA" w:rsidRPr="00C467AA">
        <w:t>no me entregan todo lo que solicite</w:t>
      </w:r>
      <w:r w:rsidRPr="00142AE4">
        <w:t>” (Sic)</w:t>
      </w:r>
      <w:r w:rsidRPr="00142AE4">
        <w:rPr>
          <w:rFonts w:cs="Arial"/>
          <w:bCs/>
        </w:rPr>
        <w:t xml:space="preserve">. </w:t>
      </w:r>
    </w:p>
    <w:p w:rsidR="009F53D4" w:rsidRDefault="009F53D4" w:rsidP="009F53D4">
      <w:pPr>
        <w:pStyle w:val="INFOEM"/>
        <w:spacing w:line="240" w:lineRule="auto"/>
        <w:rPr>
          <w:rFonts w:eastAsia="Palatino Linotype" w:cs="Palatino Linotype"/>
          <w:color w:val="000000"/>
        </w:rPr>
      </w:pPr>
    </w:p>
    <w:p w:rsidR="009F53D4" w:rsidRDefault="009F53D4" w:rsidP="009F53D4">
      <w:pPr>
        <w:spacing w:line="360" w:lineRule="auto"/>
        <w:jc w:val="both"/>
        <w:rPr>
          <w:rFonts w:ascii="Palatino Linotype" w:hAnsi="Palatino Linotype"/>
          <w:sz w:val="24"/>
        </w:rPr>
      </w:pPr>
      <w:r w:rsidRPr="00255F60">
        <w:rPr>
          <w:rFonts w:ascii="Palatino Linotype" w:hAnsi="Palatino Linotype"/>
          <w:sz w:val="24"/>
          <w:lang w:val="es-ES_tradnl"/>
        </w:rPr>
        <w:t xml:space="preserve">Asimismo, en la etapa de manifestaciones </w:t>
      </w:r>
      <w:r w:rsidRPr="00255F60">
        <w:rPr>
          <w:rFonts w:ascii="Palatino Linotype" w:hAnsi="Palatino Linotype"/>
          <w:sz w:val="24"/>
        </w:rPr>
        <w:t xml:space="preserve">se advierte que el </w:t>
      </w:r>
      <w:r w:rsidRPr="00255F60">
        <w:rPr>
          <w:rFonts w:ascii="Palatino Linotype" w:hAnsi="Palatino Linotype"/>
          <w:b/>
          <w:sz w:val="24"/>
        </w:rPr>
        <w:t>Sujeto Obligado</w:t>
      </w:r>
      <w:r w:rsidRPr="00255F60">
        <w:rPr>
          <w:rFonts w:ascii="Palatino Linotype" w:hAnsi="Palatino Linotype"/>
          <w:sz w:val="24"/>
        </w:rPr>
        <w:t xml:space="preserve"> rindió su informe justificado mediante el archivo electrónico denominado “</w:t>
      </w:r>
      <w:r w:rsidR="009D650B" w:rsidRPr="009D650B">
        <w:rPr>
          <w:rFonts w:ascii="Palatino Linotype" w:hAnsi="Palatino Linotype"/>
          <w:b/>
          <w:i/>
          <w:sz w:val="24"/>
        </w:rPr>
        <w:t>MANIFESTACIONES RR 00560 24.pdf</w:t>
      </w:r>
      <w:r w:rsidRPr="00255F60">
        <w:rPr>
          <w:rFonts w:ascii="Palatino Linotype" w:hAnsi="Palatino Linotype"/>
          <w:b/>
          <w:i/>
          <w:sz w:val="24"/>
        </w:rPr>
        <w:t>”</w:t>
      </w:r>
      <w:r w:rsidRPr="00255F60">
        <w:rPr>
          <w:rFonts w:ascii="Palatino Linotype" w:hAnsi="Palatino Linotype"/>
          <w:sz w:val="24"/>
        </w:rPr>
        <w:t>, en que sustancialmente ratifica su respuesta</w:t>
      </w:r>
      <w:r>
        <w:rPr>
          <w:rFonts w:ascii="Palatino Linotype" w:hAnsi="Palatino Linotype"/>
          <w:sz w:val="24"/>
        </w:rPr>
        <w:t>.</w:t>
      </w:r>
    </w:p>
    <w:p w:rsidR="009D650B" w:rsidRDefault="009D650B" w:rsidP="009F53D4">
      <w:pPr>
        <w:spacing w:line="360" w:lineRule="auto"/>
        <w:jc w:val="both"/>
        <w:rPr>
          <w:rFonts w:ascii="Palatino Linotype" w:hAnsi="Palatino Linotype"/>
          <w:sz w:val="24"/>
        </w:rPr>
      </w:pPr>
    </w:p>
    <w:p w:rsidR="009D650B" w:rsidRPr="00177253" w:rsidRDefault="009D650B" w:rsidP="009D650B">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w:t>
      </w:r>
      <w:r>
        <w:rPr>
          <w:rFonts w:ascii="Palatino Linotype" w:eastAsia="Palatino Linotype" w:hAnsi="Palatino Linotype" w:cs="Palatino Linotype"/>
          <w:color w:val="000000"/>
          <w:lang w:val="es-ES_tradnl" w:eastAsia="es-MX"/>
        </w:rPr>
        <w:t xml:space="preserve"> e informe justificado</w:t>
      </w:r>
      <w:r w:rsidRPr="001D602A">
        <w:rPr>
          <w:rFonts w:ascii="Palatino Linotype" w:eastAsia="Palatino Linotype" w:hAnsi="Palatino Linotype" w:cs="Palatino Linotype"/>
          <w:color w:val="000000"/>
          <w:lang w:val="es-ES_tradnl" w:eastAsia="es-MX"/>
        </w:rPr>
        <w:t xml:space="preserve"> del Sujeto Obligado colma</w:t>
      </w:r>
      <w:r>
        <w:rPr>
          <w:rFonts w:ascii="Palatino Linotype" w:eastAsia="Palatino Linotype" w:hAnsi="Palatino Linotype" w:cs="Palatino Linotype"/>
          <w:color w:val="000000"/>
          <w:lang w:val="es-ES_tradnl" w:eastAsia="es-MX"/>
        </w:rPr>
        <w:t>n</w:t>
      </w:r>
      <w:r w:rsidRPr="001D602A">
        <w:rPr>
          <w:rFonts w:ascii="Palatino Linotype" w:eastAsia="Palatino Linotype" w:hAnsi="Palatino Linotype" w:cs="Palatino Linotype"/>
          <w:color w:val="000000"/>
          <w:lang w:val="es-ES_tradnl" w:eastAsia="es-MX"/>
        </w:rPr>
        <w:t xml:space="preserve">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9D650B" w:rsidRDefault="009D650B" w:rsidP="009D650B">
      <w:pPr>
        <w:spacing w:after="0" w:line="360" w:lineRule="auto"/>
        <w:jc w:val="both"/>
        <w:rPr>
          <w:rFonts w:ascii="Palatino Linotype" w:hAnsi="Palatino Linotype"/>
          <w:color w:val="000000"/>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92"/>
        <w:gridCol w:w="5724"/>
        <w:gridCol w:w="1426"/>
      </w:tblGrid>
      <w:tr w:rsidR="009D650B" w:rsidTr="00266092">
        <w:trPr>
          <w:trHeight w:val="828"/>
        </w:trPr>
        <w:tc>
          <w:tcPr>
            <w:tcW w:w="1892" w:type="dxa"/>
            <w:shd w:val="clear" w:color="auto" w:fill="E7E6E6" w:themeFill="background2"/>
          </w:tcPr>
          <w:p w:rsidR="009D650B" w:rsidRPr="00E80E99" w:rsidRDefault="009D650B" w:rsidP="00266092">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5724" w:type="dxa"/>
            <w:shd w:val="clear" w:color="auto" w:fill="E7E6E6" w:themeFill="background2"/>
          </w:tcPr>
          <w:p w:rsidR="009D650B" w:rsidRPr="00E80E99" w:rsidRDefault="009D650B" w:rsidP="00266092">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1426" w:type="dxa"/>
            <w:shd w:val="clear" w:color="auto" w:fill="E7E6E6" w:themeFill="background2"/>
          </w:tcPr>
          <w:p w:rsidR="009D650B" w:rsidRPr="00E80E99" w:rsidRDefault="009D650B" w:rsidP="00266092">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9D650B" w:rsidTr="00266092">
        <w:trPr>
          <w:trHeight w:val="828"/>
        </w:trPr>
        <w:tc>
          <w:tcPr>
            <w:tcW w:w="1892" w:type="dxa"/>
          </w:tcPr>
          <w:p w:rsidR="009D650B" w:rsidRPr="00520B00" w:rsidRDefault="009D650B" w:rsidP="009D650B">
            <w:pPr>
              <w:jc w:val="both"/>
              <w:rPr>
                <w:rFonts w:ascii="Palatino Linotype" w:hAnsi="Palatino Linotype"/>
                <w:color w:val="000000"/>
              </w:rPr>
            </w:pPr>
            <w:proofErr w:type="spellStart"/>
            <w:r>
              <w:rPr>
                <w:rFonts w:ascii="Palatino Linotype" w:hAnsi="Palatino Linotype"/>
                <w:color w:val="000000"/>
              </w:rPr>
              <w:t>Curriculum</w:t>
            </w:r>
            <w:proofErr w:type="spellEnd"/>
            <w:r>
              <w:rPr>
                <w:rFonts w:ascii="Palatino Linotype" w:hAnsi="Palatino Linotype"/>
                <w:color w:val="000000"/>
              </w:rPr>
              <w:t xml:space="preserve"> </w:t>
            </w:r>
            <w:r w:rsidR="001F1C7D">
              <w:rPr>
                <w:rFonts w:ascii="Palatino Linotype" w:hAnsi="Palatino Linotype"/>
                <w:color w:val="000000"/>
              </w:rPr>
              <w:t>del Titular de la Unidad de Transparencia</w:t>
            </w:r>
          </w:p>
        </w:tc>
        <w:tc>
          <w:tcPr>
            <w:tcW w:w="5724" w:type="dxa"/>
          </w:tcPr>
          <w:p w:rsidR="009D650B" w:rsidRDefault="009D650B" w:rsidP="00266092">
            <w:pPr>
              <w:spacing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Entrega el </w:t>
            </w:r>
            <w:proofErr w:type="spellStart"/>
            <w:r>
              <w:rPr>
                <w:rFonts w:ascii="Palatino Linotype" w:hAnsi="Palatino Linotype"/>
                <w:color w:val="000000"/>
                <w:sz w:val="24"/>
                <w:szCs w:val="24"/>
              </w:rPr>
              <w:t>curriculum</w:t>
            </w:r>
            <w:proofErr w:type="spellEnd"/>
            <w:r w:rsidR="004C3D5A">
              <w:rPr>
                <w:rFonts w:ascii="Palatino Linotype" w:hAnsi="Palatino Linotype"/>
                <w:color w:val="000000"/>
                <w:sz w:val="24"/>
                <w:szCs w:val="24"/>
              </w:rPr>
              <w:t xml:space="preserve"> del Titular de Transparencia,</w:t>
            </w:r>
            <w:r>
              <w:rPr>
                <w:rFonts w:ascii="Palatino Linotype" w:hAnsi="Palatino Linotype"/>
                <w:color w:val="000000"/>
                <w:sz w:val="24"/>
                <w:szCs w:val="24"/>
              </w:rPr>
              <w:t xml:space="preserve"> en versión </w:t>
            </w:r>
            <w:r w:rsidR="00203E42">
              <w:rPr>
                <w:rFonts w:ascii="Palatino Linotype" w:hAnsi="Palatino Linotype"/>
                <w:color w:val="000000"/>
                <w:sz w:val="24"/>
                <w:szCs w:val="24"/>
              </w:rPr>
              <w:t>íntegra.</w:t>
            </w:r>
          </w:p>
        </w:tc>
        <w:tc>
          <w:tcPr>
            <w:tcW w:w="1426" w:type="dxa"/>
          </w:tcPr>
          <w:p w:rsidR="009D650B" w:rsidRDefault="009D650B" w:rsidP="00266092">
            <w:pPr>
              <w:jc w:val="center"/>
              <w:rPr>
                <w:rFonts w:ascii="Palatino Linotype" w:hAnsi="Palatino Linotype"/>
                <w:b/>
                <w:color w:val="000000"/>
                <w:sz w:val="24"/>
                <w:szCs w:val="24"/>
              </w:rPr>
            </w:pPr>
            <w:r w:rsidRPr="00961F8B">
              <w:rPr>
                <w:rFonts w:ascii="Palatino Linotype" w:hAnsi="Palatino Linotype"/>
                <w:b/>
                <w:color w:val="000000"/>
                <w:sz w:val="24"/>
                <w:szCs w:val="24"/>
              </w:rPr>
              <w:t>Si</w:t>
            </w:r>
          </w:p>
          <w:p w:rsidR="009D650B" w:rsidRPr="003E3702" w:rsidRDefault="009D650B" w:rsidP="009D650B">
            <w:pPr>
              <w:jc w:val="center"/>
              <w:rPr>
                <w:i/>
              </w:rPr>
            </w:pPr>
            <w:r w:rsidRPr="003E3702">
              <w:rPr>
                <w:rFonts w:ascii="Palatino Linotype" w:hAnsi="Palatino Linotype"/>
                <w:b/>
                <w:i/>
                <w:color w:val="000000"/>
                <w:szCs w:val="24"/>
              </w:rPr>
              <w:t>(</w:t>
            </w:r>
            <w:r>
              <w:rPr>
                <w:rFonts w:ascii="Palatino Linotype" w:hAnsi="Palatino Linotype"/>
                <w:b/>
                <w:i/>
                <w:color w:val="000000"/>
                <w:szCs w:val="24"/>
              </w:rPr>
              <w:t>con vista a Datos</w:t>
            </w:r>
            <w:r w:rsidRPr="003E3702">
              <w:rPr>
                <w:rFonts w:ascii="Palatino Linotype" w:hAnsi="Palatino Linotype"/>
                <w:b/>
                <w:i/>
                <w:color w:val="000000"/>
                <w:szCs w:val="24"/>
              </w:rPr>
              <w:t>)</w:t>
            </w:r>
          </w:p>
        </w:tc>
      </w:tr>
      <w:tr w:rsidR="009D650B" w:rsidTr="00266092">
        <w:trPr>
          <w:trHeight w:val="828"/>
        </w:trPr>
        <w:tc>
          <w:tcPr>
            <w:tcW w:w="1892" w:type="dxa"/>
          </w:tcPr>
          <w:p w:rsidR="009D650B" w:rsidRPr="00520B00" w:rsidRDefault="009D650B" w:rsidP="00266092">
            <w:pPr>
              <w:jc w:val="both"/>
              <w:rPr>
                <w:rFonts w:ascii="Palatino Linotype" w:hAnsi="Palatino Linotype"/>
                <w:color w:val="000000"/>
              </w:rPr>
            </w:pPr>
            <w:r>
              <w:rPr>
                <w:rFonts w:ascii="Palatino Linotype" w:hAnsi="Palatino Linotype"/>
                <w:color w:val="000000"/>
              </w:rPr>
              <w:t xml:space="preserve">Certificado de competencia </w:t>
            </w:r>
            <w:r>
              <w:rPr>
                <w:rFonts w:ascii="Palatino Linotype" w:hAnsi="Palatino Linotype"/>
                <w:color w:val="000000"/>
              </w:rPr>
              <w:lastRenderedPageBreak/>
              <w:t>laboral</w:t>
            </w:r>
            <w:r w:rsidR="001F1C7D">
              <w:rPr>
                <w:rFonts w:ascii="Palatino Linotype" w:hAnsi="Palatino Linotype"/>
                <w:color w:val="000000"/>
              </w:rPr>
              <w:t xml:space="preserve"> del Titular de la Unidad Transparencia</w:t>
            </w:r>
          </w:p>
        </w:tc>
        <w:tc>
          <w:tcPr>
            <w:tcW w:w="5724" w:type="dxa"/>
          </w:tcPr>
          <w:p w:rsidR="009D650B" w:rsidRPr="003E3702" w:rsidRDefault="004C3D5A" w:rsidP="00266092">
            <w:pPr>
              <w:spacing w:line="360" w:lineRule="auto"/>
              <w:jc w:val="both"/>
              <w:rPr>
                <w:rFonts w:ascii="Palatino Linotype" w:hAnsi="Palatino Linotype"/>
                <w:color w:val="000000"/>
                <w:sz w:val="24"/>
                <w:szCs w:val="24"/>
              </w:rPr>
            </w:pPr>
            <w:r>
              <w:rPr>
                <w:rFonts w:ascii="Palatino Linotype" w:hAnsi="Palatino Linotype"/>
                <w:color w:val="000000"/>
                <w:sz w:val="24"/>
                <w:szCs w:val="24"/>
              </w:rPr>
              <w:lastRenderedPageBreak/>
              <w:t>Ilegible</w:t>
            </w:r>
          </w:p>
        </w:tc>
        <w:tc>
          <w:tcPr>
            <w:tcW w:w="1426" w:type="dxa"/>
          </w:tcPr>
          <w:p w:rsidR="009D650B" w:rsidRPr="004C3D5A" w:rsidRDefault="004C3D5A" w:rsidP="00266092">
            <w:pPr>
              <w:jc w:val="center"/>
              <w:rPr>
                <w:rFonts w:ascii="Palatino Linotype" w:hAnsi="Palatino Linotype"/>
                <w:b/>
                <w:i/>
                <w:color w:val="000000"/>
                <w:sz w:val="24"/>
                <w:szCs w:val="24"/>
              </w:rPr>
            </w:pPr>
            <w:r w:rsidRPr="004C3D5A">
              <w:rPr>
                <w:rFonts w:ascii="Palatino Linotype" w:hAnsi="Palatino Linotype"/>
                <w:b/>
                <w:i/>
                <w:color w:val="000000"/>
                <w:sz w:val="24"/>
                <w:szCs w:val="24"/>
              </w:rPr>
              <w:t xml:space="preserve">No </w:t>
            </w:r>
          </w:p>
        </w:tc>
      </w:tr>
    </w:tbl>
    <w:p w:rsidR="009D650B" w:rsidRPr="00255F60" w:rsidRDefault="009D650B" w:rsidP="009F53D4">
      <w:pPr>
        <w:spacing w:line="360" w:lineRule="auto"/>
        <w:jc w:val="both"/>
        <w:rPr>
          <w:rFonts w:ascii="Palatino Linotype" w:hAnsi="Palatino Linotype"/>
          <w:sz w:val="24"/>
        </w:rPr>
      </w:pPr>
    </w:p>
    <w:p w:rsidR="009D650B" w:rsidRDefault="004C3D5A" w:rsidP="009D650B">
      <w:pPr>
        <w:pStyle w:val="Sinespaciado"/>
        <w:spacing w:before="240" w:line="360" w:lineRule="auto"/>
        <w:jc w:val="both"/>
        <w:rPr>
          <w:rFonts w:ascii="Palatino Linotype" w:hAnsi="Palatino Linotype"/>
        </w:rPr>
      </w:pPr>
      <w:r>
        <w:rPr>
          <w:rFonts w:ascii="Palatino Linotype" w:eastAsia="Calibri" w:hAnsi="Palatino Linotype"/>
          <w:lang w:val="es-ES_tradnl"/>
        </w:rPr>
        <w:t>Como ya quedo establecido,</w:t>
      </w:r>
      <w:r w:rsidR="009D650B">
        <w:rPr>
          <w:rFonts w:ascii="Palatino Linotype" w:eastAsia="Calibri" w:hAnsi="Palatino Linotype"/>
          <w:lang w:val="es-ES_tradnl"/>
        </w:rPr>
        <w:t xml:space="preserve"> de </w:t>
      </w:r>
      <w:r w:rsidR="009D650B">
        <w:rPr>
          <w:rFonts w:ascii="Palatino Linotype" w:hAnsi="Palatino Linotype"/>
        </w:rPr>
        <w:t xml:space="preserve">dicho certificado no se logra apreciar completamente, por lo que si bien el Sujeto Obligado pretendió hacer entrega de la información, de conformidad con el contenido de los documentos proporcionados, no se logra vincular el cargo para el que está capacitado y tampoco se aprecian las leyendas, circunstancia que pone en estado de incertidumbre tanto al </w:t>
      </w:r>
      <w:r w:rsidR="009D650B">
        <w:rPr>
          <w:rFonts w:ascii="Palatino Linotype" w:hAnsi="Palatino Linotype"/>
          <w:b/>
        </w:rPr>
        <w:t xml:space="preserve">Recurrente </w:t>
      </w:r>
      <w:r w:rsidR="009D650B">
        <w:rPr>
          <w:rFonts w:ascii="Palatino Linotype" w:hAnsi="Palatino Linotype"/>
        </w:rPr>
        <w:t xml:space="preserve">como a este </w:t>
      </w:r>
      <w:r w:rsidR="009D650B">
        <w:rPr>
          <w:rFonts w:ascii="Palatino Linotype" w:hAnsi="Palatino Linotype"/>
          <w:b/>
        </w:rPr>
        <w:t xml:space="preserve">Órgano Garante, </w:t>
      </w:r>
      <w:r w:rsidR="009D650B">
        <w:rPr>
          <w:rFonts w:ascii="Palatino Linotype" w:hAnsi="Palatino Linotype"/>
        </w:rPr>
        <w:t>el poder determinar si las documentales, satisfacen los requerimientos de información.</w:t>
      </w:r>
    </w:p>
    <w:p w:rsidR="009D650B" w:rsidRPr="007002D5" w:rsidRDefault="009D650B" w:rsidP="009D650B">
      <w:pPr>
        <w:pStyle w:val="infoemcitas"/>
        <w:ind w:left="0" w:right="0"/>
        <w:rPr>
          <w:rFonts w:cs="Tahoma"/>
          <w:bCs/>
          <w:i w:val="0"/>
          <w:iCs/>
          <w:sz w:val="24"/>
          <w:szCs w:val="24"/>
        </w:rPr>
      </w:pPr>
      <w:r>
        <w:rPr>
          <w:rFonts w:cs="Tahoma"/>
          <w:bCs/>
          <w:i w:val="0"/>
          <w:iCs/>
          <w:sz w:val="24"/>
          <w:szCs w:val="24"/>
        </w:rPr>
        <w:t>Ahora bien, el artículo 57 de la Ley de Transparencia y Acceso a la Información Pública del Estado de México y Municipios, establece que para ser nombrado titular de la Unidad de Transparencia se deberá contar con la certificación en materia de acceso a la información, transparencia y protección de datos personales, como se observa a continuación:</w:t>
      </w:r>
    </w:p>
    <w:p w:rsidR="009D650B" w:rsidRPr="007002D5" w:rsidRDefault="009D650B" w:rsidP="009D650B">
      <w:pPr>
        <w:pStyle w:val="infoemcitas"/>
        <w:spacing w:line="240" w:lineRule="auto"/>
        <w:ind w:left="709"/>
        <w:rPr>
          <w:rFonts w:cs="Tahoma"/>
          <w:bCs/>
          <w:iCs/>
          <w:sz w:val="24"/>
          <w:szCs w:val="24"/>
        </w:rPr>
      </w:pPr>
      <w:r w:rsidRPr="007002D5">
        <w:rPr>
          <w:rFonts w:cs="Tahoma"/>
          <w:b/>
          <w:bCs/>
          <w:iCs/>
          <w:sz w:val="24"/>
          <w:szCs w:val="24"/>
        </w:rPr>
        <w:t>Artículo 57.</w:t>
      </w:r>
      <w:r w:rsidRPr="007002D5">
        <w:rPr>
          <w:rFonts w:cs="Tahoma"/>
          <w:bCs/>
          <w:iCs/>
          <w:sz w:val="24"/>
          <w:szCs w:val="24"/>
        </w:rPr>
        <w:t xml:space="preserve"> El responsable de la Unidad de Transparencia deberá tener el perfil adecuado para el</w:t>
      </w:r>
      <w:r>
        <w:rPr>
          <w:rFonts w:cs="Tahoma"/>
          <w:bCs/>
          <w:iCs/>
          <w:sz w:val="24"/>
          <w:szCs w:val="24"/>
        </w:rPr>
        <w:t xml:space="preserve"> </w:t>
      </w:r>
      <w:r w:rsidRPr="007002D5">
        <w:rPr>
          <w:rFonts w:cs="Tahoma"/>
          <w:bCs/>
          <w:iCs/>
          <w:sz w:val="24"/>
          <w:szCs w:val="24"/>
        </w:rPr>
        <w:t xml:space="preserve">cumplimiento de las obligaciones que se derivan de la presente Ley. </w:t>
      </w:r>
      <w:r w:rsidRPr="00F329F8">
        <w:rPr>
          <w:rFonts w:cs="Tahoma"/>
          <w:b/>
          <w:bCs/>
          <w:iCs/>
          <w:sz w:val="24"/>
          <w:szCs w:val="24"/>
          <w:u w:val="single"/>
        </w:rPr>
        <w:t>Para ser nombrado titular de la Unidad de Transparencia, deberá cumplir, por lo menos, con los siguientes requisitos:</w:t>
      </w:r>
    </w:p>
    <w:p w:rsidR="009D650B" w:rsidRPr="00F329F8" w:rsidRDefault="009D650B" w:rsidP="009D650B">
      <w:pPr>
        <w:pStyle w:val="infoemcitas"/>
        <w:numPr>
          <w:ilvl w:val="1"/>
          <w:numId w:val="9"/>
        </w:numPr>
        <w:spacing w:line="240" w:lineRule="auto"/>
        <w:ind w:left="1276"/>
        <w:rPr>
          <w:rFonts w:cs="Tahoma"/>
          <w:b/>
          <w:bCs/>
          <w:iCs/>
          <w:sz w:val="24"/>
          <w:szCs w:val="24"/>
          <w:u w:val="single"/>
        </w:rPr>
      </w:pPr>
      <w:r w:rsidRPr="00F329F8">
        <w:rPr>
          <w:rFonts w:cs="Tahoma"/>
          <w:b/>
          <w:bCs/>
          <w:iCs/>
          <w:sz w:val="24"/>
          <w:szCs w:val="24"/>
          <w:u w:val="single"/>
        </w:rPr>
        <w:t>Contar con</w:t>
      </w:r>
      <w:r w:rsidRPr="007002D5">
        <w:rPr>
          <w:rFonts w:cs="Tahoma"/>
          <w:bCs/>
          <w:iCs/>
          <w:sz w:val="24"/>
          <w:szCs w:val="24"/>
        </w:rPr>
        <w:t xml:space="preserve"> conocimiento o, tratándose d</w:t>
      </w:r>
      <w:r>
        <w:rPr>
          <w:rFonts w:cs="Tahoma"/>
          <w:bCs/>
          <w:iCs/>
          <w:sz w:val="24"/>
          <w:szCs w:val="24"/>
        </w:rPr>
        <w:t xml:space="preserve">e las entidades gubernamentales </w:t>
      </w:r>
      <w:r w:rsidRPr="007002D5">
        <w:rPr>
          <w:rFonts w:cs="Tahoma"/>
          <w:bCs/>
          <w:iCs/>
          <w:sz w:val="24"/>
          <w:szCs w:val="24"/>
        </w:rPr>
        <w:t>estatales y los municipios</w:t>
      </w:r>
      <w:r>
        <w:rPr>
          <w:rFonts w:cs="Tahoma"/>
          <w:bCs/>
          <w:iCs/>
          <w:sz w:val="24"/>
          <w:szCs w:val="24"/>
        </w:rPr>
        <w:t xml:space="preserve"> </w:t>
      </w:r>
      <w:r w:rsidRPr="00F329F8">
        <w:rPr>
          <w:rFonts w:cs="Tahoma"/>
          <w:b/>
          <w:bCs/>
          <w:iCs/>
          <w:sz w:val="24"/>
          <w:szCs w:val="24"/>
          <w:u w:val="single"/>
        </w:rPr>
        <w:t>certificación en materia de acceso a la información, transparencia y protección de datos personales, que para tal efecto emita el Instituto;</w:t>
      </w:r>
    </w:p>
    <w:p w:rsidR="009D650B" w:rsidRDefault="009D650B" w:rsidP="009D650B">
      <w:pPr>
        <w:pStyle w:val="infoemcitas"/>
        <w:numPr>
          <w:ilvl w:val="1"/>
          <w:numId w:val="9"/>
        </w:numPr>
        <w:spacing w:line="240" w:lineRule="auto"/>
        <w:ind w:left="1276"/>
        <w:rPr>
          <w:rFonts w:cs="Tahoma"/>
          <w:bCs/>
          <w:iCs/>
          <w:sz w:val="24"/>
          <w:szCs w:val="24"/>
        </w:rPr>
      </w:pPr>
      <w:r w:rsidRPr="007002D5">
        <w:rPr>
          <w:rFonts w:cs="Tahoma"/>
          <w:bCs/>
          <w:iCs/>
          <w:sz w:val="24"/>
          <w:szCs w:val="24"/>
        </w:rPr>
        <w:t>Experiencia en materia de acceso a la información y protección de datos personales; y</w:t>
      </w:r>
    </w:p>
    <w:p w:rsidR="009D650B" w:rsidRPr="005D27D8" w:rsidRDefault="009D650B" w:rsidP="009D650B">
      <w:pPr>
        <w:pStyle w:val="infoemcitas"/>
        <w:numPr>
          <w:ilvl w:val="1"/>
          <w:numId w:val="9"/>
        </w:numPr>
        <w:spacing w:line="240" w:lineRule="auto"/>
        <w:ind w:left="1276"/>
        <w:rPr>
          <w:rFonts w:cs="Tahoma"/>
          <w:bCs/>
          <w:iCs/>
          <w:sz w:val="24"/>
          <w:szCs w:val="24"/>
        </w:rPr>
      </w:pPr>
      <w:r w:rsidRPr="005D27D8">
        <w:rPr>
          <w:rFonts w:cs="Tahoma"/>
          <w:bCs/>
          <w:iCs/>
          <w:sz w:val="24"/>
          <w:szCs w:val="24"/>
        </w:rPr>
        <w:lastRenderedPageBreak/>
        <w:t>Habilidades de organización y comunicación, así como visión y liderazgo.</w:t>
      </w:r>
      <w:r w:rsidRPr="005D27D8">
        <w:rPr>
          <w:rFonts w:cs="Tahoma"/>
          <w:bCs/>
          <w:iCs/>
          <w:sz w:val="24"/>
          <w:szCs w:val="24"/>
        </w:rPr>
        <w:cr/>
      </w:r>
    </w:p>
    <w:p w:rsidR="009D650B" w:rsidRPr="00F36AD4" w:rsidRDefault="009D650B" w:rsidP="009D650B">
      <w:pPr>
        <w:spacing w:after="0" w:line="360" w:lineRule="auto"/>
        <w:jc w:val="both"/>
        <w:rPr>
          <w:rFonts w:ascii="Palatino Linotype" w:hAnsi="Palatino Linotype" w:cs="Tahoma"/>
          <w:sz w:val="24"/>
          <w:szCs w:val="24"/>
          <w:highlight w:val="yellow"/>
        </w:rPr>
      </w:pPr>
    </w:p>
    <w:p w:rsidR="009D650B" w:rsidRPr="00CD78E2" w:rsidRDefault="009D650B" w:rsidP="009D650B">
      <w:pPr>
        <w:spacing w:after="0" w:line="360" w:lineRule="auto"/>
        <w:contextualSpacing/>
        <w:jc w:val="both"/>
        <w:rPr>
          <w:rFonts w:ascii="Palatino Linotype" w:hAnsi="Palatino Linotype" w:cs="Tahoma"/>
          <w:bCs/>
          <w:sz w:val="24"/>
          <w:szCs w:val="24"/>
        </w:rPr>
      </w:pPr>
      <w:r>
        <w:rPr>
          <w:rFonts w:ascii="Palatino Linotype" w:hAnsi="Palatino Linotype" w:cs="Tahoma"/>
          <w:sz w:val="24"/>
          <w:szCs w:val="24"/>
        </w:rPr>
        <w:t xml:space="preserve">Con base en las consideraciones de hecho y de derecho señaladas en párrafos anteriores, se tiene por acreditado que si bien el </w:t>
      </w:r>
      <w:r>
        <w:rPr>
          <w:rFonts w:ascii="Palatino Linotype" w:hAnsi="Palatino Linotype" w:cs="Tahoma"/>
          <w:b/>
          <w:sz w:val="24"/>
          <w:szCs w:val="24"/>
        </w:rPr>
        <w:t>Sujeto Obligado</w:t>
      </w:r>
      <w:r>
        <w:rPr>
          <w:rFonts w:ascii="Palatino Linotype" w:hAnsi="Palatino Linotype" w:cs="Tahoma"/>
          <w:sz w:val="24"/>
          <w:szCs w:val="24"/>
        </w:rPr>
        <w:t xml:space="preserve"> pretendió hacer entrega de la información peticionada, empero la misma fue proporcionada de manera ilegible y sin el Acuerdo emitido por el Comité de Transparencia en el que se funde y motive la eliminación de los datos personales, por lo que es dable ordenar su entrega, debiendo observar lo relativo a la clasificación de los datos de carácter sensible y confidencial, en términos tanto de la Ley de Transparencia y Acceso a la Información Pública del Estado de México y Municipios, como de la Ley de Protección de Datos Personales en posesión de Sujetos Obligados del Estado de México y Municipios.</w:t>
      </w:r>
    </w:p>
    <w:p w:rsidR="009D650B" w:rsidRDefault="009D650B" w:rsidP="009D650B">
      <w:pPr>
        <w:spacing w:line="360" w:lineRule="auto"/>
        <w:jc w:val="both"/>
        <w:rPr>
          <w:rFonts w:ascii="Palatino Linotype" w:hAnsi="Palatino Linotype" w:cs="Arial"/>
          <w:sz w:val="24"/>
        </w:rPr>
      </w:pPr>
    </w:p>
    <w:p w:rsidR="009D650B" w:rsidRDefault="009D650B" w:rsidP="009D650B">
      <w:pPr>
        <w:spacing w:after="0" w:line="360" w:lineRule="auto"/>
        <w:contextualSpacing/>
        <w:jc w:val="both"/>
        <w:rPr>
          <w:rFonts w:ascii="Palatino Linotype" w:eastAsia="Palatino Linotype" w:hAnsi="Palatino Linotype" w:cs="Palatino Linotype"/>
          <w:sz w:val="24"/>
          <w:szCs w:val="24"/>
        </w:rPr>
      </w:pPr>
      <w:r w:rsidRPr="00C064E4">
        <w:rPr>
          <w:rFonts w:ascii="Palatino Linotype" w:eastAsia="Palatino Linotype" w:hAnsi="Palatino Linotype" w:cs="Palatino Linotype"/>
          <w:sz w:val="24"/>
          <w:szCs w:val="24"/>
        </w:rPr>
        <w:t>Por lo señalado</w:t>
      </w:r>
      <w:r>
        <w:rPr>
          <w:rFonts w:ascii="Palatino Linotype" w:eastAsia="Palatino Linotype" w:hAnsi="Palatino Linotype" w:cs="Palatino Linotype"/>
          <w:sz w:val="24"/>
          <w:szCs w:val="24"/>
        </w:rPr>
        <w:t xml:space="preserve"> anteriormente y en virtud de que las pretensiones del Recurrente fueron colmadas parcialmente, este Órgano Garante estima que las razones o motivos de inconformidad planteados en el recurso de revisión devienen fundados, por lo que es procedente modificar la respuesta proporcionada a la solicitud de información que es materia de esta resolución y ordenar la entrega en versión pública</w:t>
      </w:r>
      <w:r w:rsidR="001F1C7D">
        <w:rPr>
          <w:rFonts w:ascii="Palatino Linotype" w:eastAsia="Palatino Linotype" w:hAnsi="Palatino Linotype" w:cs="Palatino Linotype"/>
          <w:sz w:val="24"/>
          <w:szCs w:val="24"/>
        </w:rPr>
        <w:t xml:space="preserve"> y correcta digitalización</w:t>
      </w:r>
      <w:r>
        <w:rPr>
          <w:rFonts w:ascii="Palatino Linotype" w:eastAsia="Palatino Linotype" w:hAnsi="Palatino Linotype" w:cs="Palatino Linotype"/>
          <w:sz w:val="24"/>
          <w:szCs w:val="24"/>
        </w:rPr>
        <w:t xml:space="preserve">, del certificado de competencia laboral </w:t>
      </w:r>
      <w:r w:rsidR="001F1C7D">
        <w:rPr>
          <w:rFonts w:ascii="Palatino Linotype" w:eastAsia="Palatino Linotype" w:hAnsi="Palatino Linotype" w:cs="Palatino Linotype"/>
          <w:sz w:val="24"/>
          <w:szCs w:val="24"/>
        </w:rPr>
        <w:t>del Titular de la Unidad de Transparencia.</w:t>
      </w:r>
    </w:p>
    <w:p w:rsidR="004C3D5A" w:rsidRDefault="004C3D5A" w:rsidP="009F53D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4C3D5A" w:rsidRDefault="004C3D5A" w:rsidP="004C3D5A">
      <w:pPr>
        <w:autoSpaceDE w:val="0"/>
        <w:autoSpaceDN w:val="0"/>
        <w:adjustRightInd w:val="0"/>
        <w:spacing w:after="0" w:line="360" w:lineRule="auto"/>
        <w:contextualSpacing/>
        <w:jc w:val="both"/>
        <w:rPr>
          <w:rFonts w:ascii="Palatino Linotype" w:eastAsia="Times New Roman" w:hAnsi="Palatino Linotype" w:cs="Arial"/>
          <w:b/>
          <w:i/>
          <w:sz w:val="28"/>
          <w:szCs w:val="24"/>
          <w:lang w:val="es-ES" w:eastAsia="es-ES"/>
        </w:rPr>
      </w:pPr>
      <w:r w:rsidRPr="002444BB">
        <w:rPr>
          <w:rFonts w:ascii="Palatino Linotype" w:eastAsia="Times New Roman" w:hAnsi="Palatino Linotype" w:cs="Arial"/>
          <w:b/>
          <w:i/>
          <w:sz w:val="28"/>
          <w:szCs w:val="24"/>
          <w:lang w:val="es-ES" w:eastAsia="es-ES"/>
        </w:rPr>
        <w:t>De la versión pública</w:t>
      </w: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r w:rsidRPr="00C960DD">
        <w:rPr>
          <w:rFonts w:ascii="Palatino Linotype" w:eastAsia="Times New Roman" w:hAnsi="Palatino Linotype" w:cs="Times New Roman"/>
          <w:bCs/>
          <w:sz w:val="24"/>
          <w:szCs w:val="24"/>
          <w:lang w:eastAsia="es-ES"/>
        </w:rPr>
        <w:lastRenderedPageBreak/>
        <w:t>A este respecto, los</w:t>
      </w:r>
      <w:r w:rsidRPr="00C960DD">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rsidR="004C3D5A" w:rsidRPr="00C960DD" w:rsidRDefault="004C3D5A" w:rsidP="004C3D5A">
      <w:pPr>
        <w:spacing w:after="0" w:line="360" w:lineRule="auto"/>
        <w:jc w:val="both"/>
        <w:rPr>
          <w:rFonts w:ascii="Palatino Linotype" w:eastAsia="Times New Roman" w:hAnsi="Palatino Linotype" w:cs="Times New Roman"/>
          <w:b/>
          <w:bCs/>
          <w:i/>
          <w:noProof/>
          <w:sz w:val="24"/>
          <w:szCs w:val="24"/>
          <w:lang w:eastAsia="es-ES"/>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ES"/>
        </w:rPr>
      </w:pPr>
      <w:r w:rsidRPr="00C960DD">
        <w:rPr>
          <w:rFonts w:ascii="Palatino Linotype" w:eastAsia="Times New Roman" w:hAnsi="Palatino Linotype" w:cs="Arial"/>
          <w:b/>
          <w:bCs/>
          <w:i/>
          <w:noProof/>
          <w:lang w:eastAsia="es-ES"/>
        </w:rPr>
        <w:t>“</w:t>
      </w:r>
      <w:r w:rsidRPr="00C960DD">
        <w:rPr>
          <w:rFonts w:ascii="Palatino Linotype" w:eastAsia="Times New Roman" w:hAnsi="Palatino Linotype" w:cs="Arial"/>
          <w:b/>
          <w:bCs/>
          <w:i/>
          <w:lang w:eastAsia="es-MX"/>
        </w:rPr>
        <w:t>Artículo</w:t>
      </w:r>
      <w:r w:rsidRPr="00C960DD">
        <w:rPr>
          <w:rFonts w:ascii="Palatino Linotype" w:eastAsia="Times New Roman" w:hAnsi="Palatino Linotype" w:cs="Arial"/>
          <w:b/>
          <w:bCs/>
          <w:i/>
          <w:lang w:eastAsia="es-ES"/>
        </w:rPr>
        <w:t xml:space="preserve"> 3. </w:t>
      </w:r>
      <w:r w:rsidRPr="00C960DD">
        <w:rPr>
          <w:rFonts w:ascii="Palatino Linotype" w:eastAsia="Times New Roman" w:hAnsi="Palatino Linotype" w:cs="Times New Roman"/>
          <w:i/>
          <w:lang w:eastAsia="es-ES"/>
        </w:rPr>
        <w:t xml:space="preserve">Para los efectos de la presente Ley se entenderá por: </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ES"/>
        </w:rPr>
      </w:pPr>
    </w:p>
    <w:p w:rsidR="004C3D5A" w:rsidRPr="00C960DD" w:rsidRDefault="004C3D5A" w:rsidP="004C3D5A">
      <w:pPr>
        <w:spacing w:after="0" w:line="240" w:lineRule="auto"/>
        <w:ind w:left="567" w:right="567"/>
        <w:jc w:val="both"/>
        <w:rPr>
          <w:rFonts w:ascii="Palatino Linotype" w:eastAsia="Times New Roman" w:hAnsi="Palatino Linotype" w:cs="Arial"/>
          <w:i/>
          <w:lang w:eastAsia="es-ES"/>
        </w:rPr>
      </w:pPr>
      <w:r w:rsidRPr="00C960DD">
        <w:rPr>
          <w:rFonts w:ascii="Palatino Linotype" w:eastAsia="Times New Roman" w:hAnsi="Palatino Linotype" w:cs="Arial"/>
          <w:b/>
          <w:i/>
          <w:lang w:eastAsia="es-ES"/>
        </w:rPr>
        <w:t>IX.</w:t>
      </w:r>
      <w:r w:rsidRPr="00C960DD">
        <w:rPr>
          <w:rFonts w:ascii="Palatino Linotype" w:eastAsia="Times New Roman" w:hAnsi="Palatino Linotype" w:cs="Arial"/>
          <w:i/>
          <w:lang w:eastAsia="es-ES"/>
        </w:rPr>
        <w:t xml:space="preserve"> </w:t>
      </w:r>
      <w:r w:rsidRPr="00C960DD">
        <w:rPr>
          <w:rFonts w:ascii="Palatino Linotype" w:eastAsia="Times New Roman" w:hAnsi="Palatino Linotype" w:cs="Arial"/>
          <w:b/>
          <w:i/>
          <w:lang w:eastAsia="es-ES"/>
        </w:rPr>
        <w:t xml:space="preserve">Datos personales: </w:t>
      </w:r>
      <w:r w:rsidRPr="00C960DD">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rsidR="004C3D5A" w:rsidRPr="00C960DD" w:rsidRDefault="004C3D5A" w:rsidP="004C3D5A">
      <w:pPr>
        <w:spacing w:after="0" w:line="240" w:lineRule="auto"/>
        <w:ind w:left="567" w:right="567"/>
        <w:jc w:val="both"/>
        <w:rPr>
          <w:rFonts w:ascii="Palatino Linotype" w:eastAsia="Times New Roman" w:hAnsi="Palatino Linotype" w:cs="Arial"/>
          <w:i/>
          <w:lang w:eastAsia="es-ES"/>
        </w:rPr>
      </w:pPr>
    </w:p>
    <w:p w:rsidR="004C3D5A" w:rsidRPr="00C960DD" w:rsidRDefault="004C3D5A" w:rsidP="004C3D5A">
      <w:pPr>
        <w:spacing w:after="0" w:line="240" w:lineRule="auto"/>
        <w:ind w:left="567" w:right="567"/>
        <w:jc w:val="both"/>
        <w:rPr>
          <w:rFonts w:ascii="Palatino Linotype" w:eastAsia="Times New Roman" w:hAnsi="Palatino Linotype" w:cs="Arial"/>
          <w:i/>
          <w:lang w:eastAsia="es-ES"/>
        </w:rPr>
      </w:pPr>
      <w:r w:rsidRPr="00C960DD">
        <w:rPr>
          <w:rFonts w:ascii="Palatino Linotype" w:eastAsia="Times New Roman" w:hAnsi="Palatino Linotype" w:cs="Arial"/>
          <w:b/>
          <w:i/>
          <w:lang w:eastAsia="es-ES"/>
        </w:rPr>
        <w:t>XX.</w:t>
      </w:r>
      <w:r w:rsidRPr="00C960DD">
        <w:rPr>
          <w:rFonts w:ascii="Palatino Linotype" w:eastAsia="Times New Roman" w:hAnsi="Palatino Linotype" w:cs="Arial"/>
          <w:i/>
          <w:lang w:eastAsia="es-ES"/>
        </w:rPr>
        <w:t xml:space="preserve"> </w:t>
      </w:r>
      <w:r w:rsidRPr="00C960DD">
        <w:rPr>
          <w:rFonts w:ascii="Palatino Linotype" w:eastAsia="Times New Roman" w:hAnsi="Palatino Linotype" w:cs="Arial"/>
          <w:b/>
          <w:i/>
          <w:lang w:eastAsia="es-ES"/>
        </w:rPr>
        <w:t>Información clasificada:</w:t>
      </w:r>
      <w:r w:rsidRPr="00C960DD">
        <w:rPr>
          <w:rFonts w:ascii="Palatino Linotype" w:eastAsia="Times New Roman" w:hAnsi="Palatino Linotype" w:cs="Arial"/>
          <w:i/>
          <w:lang w:eastAsia="es-ES"/>
        </w:rPr>
        <w:t xml:space="preserve"> Aquella considerada por la presente Ley como reservada o confidencial; </w:t>
      </w:r>
    </w:p>
    <w:p w:rsidR="004C3D5A" w:rsidRPr="00C960DD" w:rsidRDefault="004C3D5A" w:rsidP="004C3D5A">
      <w:pPr>
        <w:spacing w:after="0" w:line="240" w:lineRule="auto"/>
        <w:ind w:left="567" w:right="567"/>
        <w:jc w:val="both"/>
        <w:rPr>
          <w:rFonts w:ascii="Palatino Linotype" w:eastAsia="Times New Roman" w:hAnsi="Palatino Linotype" w:cs="Arial"/>
          <w:i/>
          <w:lang w:eastAsia="es-ES"/>
        </w:rPr>
      </w:pPr>
    </w:p>
    <w:p w:rsidR="004C3D5A" w:rsidRPr="00C960DD" w:rsidRDefault="004C3D5A" w:rsidP="004C3D5A">
      <w:pPr>
        <w:spacing w:after="0" w:line="240" w:lineRule="auto"/>
        <w:ind w:left="567" w:right="567"/>
        <w:jc w:val="both"/>
        <w:rPr>
          <w:rFonts w:ascii="Palatino Linotype" w:eastAsia="Times New Roman" w:hAnsi="Palatino Linotype" w:cs="Arial"/>
          <w:i/>
          <w:lang w:eastAsia="es-ES"/>
        </w:rPr>
      </w:pPr>
      <w:r w:rsidRPr="00C960DD">
        <w:rPr>
          <w:rFonts w:ascii="Palatino Linotype" w:eastAsia="Times New Roman" w:hAnsi="Palatino Linotype" w:cs="Arial"/>
          <w:b/>
          <w:i/>
          <w:lang w:eastAsia="es-ES"/>
        </w:rPr>
        <w:t>XXI.</w:t>
      </w:r>
      <w:r w:rsidRPr="00C960DD">
        <w:rPr>
          <w:rFonts w:ascii="Palatino Linotype" w:eastAsia="Times New Roman" w:hAnsi="Palatino Linotype" w:cs="Arial"/>
          <w:i/>
          <w:lang w:eastAsia="es-ES"/>
        </w:rPr>
        <w:t xml:space="preserve"> </w:t>
      </w:r>
      <w:r w:rsidRPr="00C960DD">
        <w:rPr>
          <w:rFonts w:ascii="Palatino Linotype" w:eastAsia="Times New Roman" w:hAnsi="Palatino Linotype" w:cs="Arial"/>
          <w:b/>
          <w:i/>
          <w:lang w:eastAsia="es-ES"/>
        </w:rPr>
        <w:t>Información confidencial</w:t>
      </w:r>
      <w:r w:rsidRPr="00C960DD">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4C3D5A" w:rsidRPr="00C960DD" w:rsidRDefault="004C3D5A" w:rsidP="004C3D5A">
      <w:pPr>
        <w:spacing w:after="0" w:line="240" w:lineRule="auto"/>
        <w:ind w:left="567" w:right="567"/>
        <w:jc w:val="both"/>
        <w:rPr>
          <w:rFonts w:ascii="Palatino Linotype" w:eastAsia="Times New Roman" w:hAnsi="Palatino Linotype" w:cs="Arial"/>
          <w:i/>
          <w:lang w:eastAsia="es-ES"/>
        </w:rPr>
      </w:pPr>
      <w:r w:rsidRPr="00C960DD">
        <w:rPr>
          <w:rFonts w:ascii="Palatino Linotype" w:eastAsia="Times New Roman" w:hAnsi="Palatino Linotype" w:cs="Arial"/>
          <w:b/>
          <w:i/>
          <w:lang w:eastAsia="es-ES"/>
        </w:rPr>
        <w:t>XLV. Versión pública:</w:t>
      </w:r>
      <w:r w:rsidRPr="00C960DD">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rsidR="004C3D5A" w:rsidRPr="00C960DD" w:rsidRDefault="004C3D5A" w:rsidP="004C3D5A">
      <w:pPr>
        <w:spacing w:after="0" w:line="240" w:lineRule="auto"/>
        <w:ind w:left="567" w:right="567"/>
        <w:jc w:val="both"/>
        <w:rPr>
          <w:rFonts w:ascii="Palatino Linotype" w:eastAsia="Times New Roman" w:hAnsi="Palatino Linotype" w:cs="Arial"/>
          <w:i/>
          <w:lang w:eastAsia="es-ES"/>
        </w:rPr>
      </w:pPr>
    </w:p>
    <w:p w:rsidR="004C3D5A" w:rsidRPr="00C960DD" w:rsidRDefault="004C3D5A" w:rsidP="004C3D5A">
      <w:pPr>
        <w:spacing w:after="0" w:line="240" w:lineRule="auto"/>
        <w:ind w:left="567" w:right="567"/>
        <w:jc w:val="both"/>
        <w:rPr>
          <w:rFonts w:ascii="Palatino Linotype" w:eastAsia="Times New Roman" w:hAnsi="Palatino Linotype" w:cs="Arial"/>
          <w:i/>
          <w:lang w:eastAsia="es-ES"/>
        </w:rPr>
      </w:pPr>
      <w:r w:rsidRPr="00C960DD">
        <w:rPr>
          <w:rFonts w:ascii="Palatino Linotype" w:eastAsia="Times New Roman" w:hAnsi="Palatino Linotype" w:cs="Arial"/>
          <w:b/>
          <w:i/>
          <w:lang w:eastAsia="es-ES"/>
        </w:rPr>
        <w:t>Artículo 51.</w:t>
      </w:r>
      <w:r w:rsidRPr="00C960DD">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960DD">
        <w:rPr>
          <w:rFonts w:ascii="Palatino Linotype" w:eastAsia="Times New Roman" w:hAnsi="Palatino Linotype" w:cs="Arial"/>
          <w:b/>
          <w:i/>
          <w:lang w:eastAsia="es-ES"/>
        </w:rPr>
        <w:t xml:space="preserve">y tendrá la responsabilidad de verificar en cada caso que la misma no sea confidencial o reservada. </w:t>
      </w:r>
      <w:r w:rsidRPr="00C960DD">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rsidR="004C3D5A" w:rsidRPr="00C960DD" w:rsidRDefault="004C3D5A" w:rsidP="004C3D5A">
      <w:pPr>
        <w:spacing w:after="0" w:line="240" w:lineRule="auto"/>
        <w:ind w:left="567" w:right="567"/>
        <w:jc w:val="both"/>
        <w:rPr>
          <w:rFonts w:ascii="Palatino Linotype" w:eastAsia="Times New Roman" w:hAnsi="Palatino Linotype" w:cs="Arial"/>
          <w:i/>
          <w:lang w:eastAsia="es-ES"/>
        </w:rPr>
      </w:pPr>
    </w:p>
    <w:p w:rsidR="004C3D5A" w:rsidRPr="00C960DD" w:rsidRDefault="004C3D5A" w:rsidP="004C3D5A">
      <w:pPr>
        <w:spacing w:after="0" w:line="240" w:lineRule="auto"/>
        <w:ind w:left="567" w:right="567"/>
        <w:jc w:val="both"/>
        <w:rPr>
          <w:rFonts w:ascii="Palatino Linotype" w:eastAsia="Times New Roman" w:hAnsi="Palatino Linotype" w:cs="Arial"/>
          <w:bCs/>
          <w:noProof/>
          <w:sz w:val="24"/>
          <w:szCs w:val="24"/>
          <w:lang w:eastAsia="es-ES"/>
        </w:rPr>
      </w:pPr>
      <w:r w:rsidRPr="00C960DD">
        <w:rPr>
          <w:rFonts w:ascii="Palatino Linotype" w:eastAsia="Times New Roman" w:hAnsi="Palatino Linotype" w:cs="Arial"/>
          <w:b/>
          <w:i/>
          <w:lang w:eastAsia="es-ES"/>
        </w:rPr>
        <w:t>Artículo 52.</w:t>
      </w:r>
      <w:r w:rsidRPr="00C960DD">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C960DD">
        <w:rPr>
          <w:rFonts w:ascii="Palatino Linotype" w:eastAsia="Times New Roman" w:hAnsi="Palatino Linotype" w:cs="Arial"/>
          <w:bCs/>
          <w:i/>
          <w:noProof/>
          <w:lang w:eastAsia="es-ES"/>
        </w:rPr>
        <w:t>”</w:t>
      </w: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p>
    <w:p w:rsidR="004C3D5A" w:rsidRPr="00C960DD" w:rsidRDefault="004C3D5A" w:rsidP="004C3D5A">
      <w:pPr>
        <w:spacing w:after="0" w:line="360" w:lineRule="auto"/>
        <w:jc w:val="both"/>
        <w:rPr>
          <w:rFonts w:ascii="Palatino Linotype" w:eastAsia="Arial Unicode MS" w:hAnsi="Palatino Linotype" w:cs="Arial"/>
          <w:i/>
          <w:szCs w:val="24"/>
          <w:lang w:eastAsia="es-ES"/>
        </w:rPr>
      </w:pPr>
      <w:r w:rsidRPr="00C960DD">
        <w:rPr>
          <w:rFonts w:ascii="Palatino Linotype" w:eastAsia="Times New Roman" w:hAnsi="Palatino Linotype" w:cs="Times New Roman"/>
          <w:sz w:val="24"/>
          <w:szCs w:val="24"/>
          <w:lang w:eastAsia="es-ES"/>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rsidR="004C3D5A" w:rsidRPr="00C960DD" w:rsidRDefault="004C3D5A" w:rsidP="004C3D5A">
      <w:pPr>
        <w:spacing w:after="0" w:line="360" w:lineRule="auto"/>
        <w:jc w:val="both"/>
        <w:rPr>
          <w:rFonts w:ascii="Palatino Linotype" w:eastAsia="Arial Unicode MS" w:hAnsi="Palatino Linotype"/>
          <w:sz w:val="24"/>
          <w:szCs w:val="24"/>
        </w:rPr>
      </w:pP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Cs/>
          <w:sz w:val="24"/>
          <w:szCs w:val="24"/>
          <w:lang w:val="es-ES" w:eastAsia="es-E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Cs/>
          <w:sz w:val="24"/>
          <w:szCs w:val="24"/>
          <w:lang w:val="es-ES" w:eastAsia="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p>
    <w:p w:rsidR="004C3D5A" w:rsidRPr="00C960DD" w:rsidRDefault="004C3D5A" w:rsidP="004C3D5A">
      <w:pPr>
        <w:spacing w:after="0" w:line="360" w:lineRule="auto"/>
        <w:ind w:right="49"/>
        <w:jc w:val="both"/>
        <w:rPr>
          <w:rFonts w:ascii="Palatino Linotype" w:eastAsia="Calibri" w:hAnsi="Palatino Linotype" w:cs="Tahoma"/>
          <w:b/>
          <w:bCs/>
          <w:sz w:val="24"/>
          <w:szCs w:val="24"/>
          <w:lang w:val="es-ES" w:eastAsia="es-ES"/>
        </w:rPr>
      </w:pPr>
      <w:r w:rsidRPr="00C960DD">
        <w:rPr>
          <w:rFonts w:ascii="Palatino Linotype" w:eastAsia="Calibri" w:hAnsi="Palatino Linotype" w:cs="Tahoma"/>
          <w:bCs/>
          <w:sz w:val="24"/>
          <w:szCs w:val="24"/>
          <w:lang w:val="es-ES" w:eastAsia="es-ES"/>
        </w:rPr>
        <w:t xml:space="preserve">Además, existen documentos que contienen la fotografía con los cuales se permite identificar que una persona que se acredita como trabajador gubernamental, </w:t>
      </w:r>
      <w:r w:rsidRPr="00C960DD">
        <w:rPr>
          <w:rFonts w:ascii="Palatino Linotype" w:eastAsia="Calibri" w:hAnsi="Palatino Linotype" w:cs="Tahoma"/>
          <w:bCs/>
          <w:sz w:val="24"/>
          <w:szCs w:val="24"/>
          <w:lang w:val="es-ES" w:eastAsia="es-ES"/>
        </w:rPr>
        <w:lastRenderedPageBreak/>
        <w:t xml:space="preserve">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C960DD">
        <w:rPr>
          <w:rFonts w:ascii="Palatino Linotype" w:eastAsia="Calibri" w:hAnsi="Palatino Linotype" w:cs="Tahoma"/>
          <w:b/>
          <w:bCs/>
          <w:sz w:val="24"/>
          <w:szCs w:val="24"/>
          <w:lang w:val="es-ES" w:eastAsia="es-ES"/>
        </w:rPr>
        <w:t>(con excepción del personal operativo en materia de seguridad, respecto del cual el Pleno de este Instituto ya se ha pronunciado en el sentido de que la información que los haga identificados o identificables debe clasificarse como reservada).</w:t>
      </w: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Cs/>
          <w:sz w:val="24"/>
          <w:szCs w:val="24"/>
          <w:lang w:val="es-ES" w:eastAsia="es-E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Cs/>
          <w:sz w:val="24"/>
          <w:szCs w:val="24"/>
          <w:lang w:val="es-ES" w:eastAsia="es-ES"/>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Cs/>
          <w:sz w:val="24"/>
          <w:szCs w:val="24"/>
          <w:lang w:val="es-ES" w:eastAsia="es-ES"/>
        </w:rPr>
        <w:lastRenderedPageBreak/>
        <w:t xml:space="preserve">Por lo anterior, cuando las fotografías de los servidores públicos obran en documentos que dan cuenta del cumplimiento de funciones, </w:t>
      </w:r>
      <w:r w:rsidRPr="00A831B2">
        <w:rPr>
          <w:rFonts w:ascii="Palatino Linotype" w:eastAsia="Calibri" w:hAnsi="Palatino Linotype" w:cs="Tahoma"/>
          <w:b/>
          <w:bCs/>
          <w:sz w:val="24"/>
          <w:szCs w:val="24"/>
          <w:lang w:val="es-ES" w:eastAsia="es-ES"/>
        </w:rPr>
        <w:t>requisitos legales</w:t>
      </w:r>
      <w:r w:rsidRPr="00C960DD">
        <w:rPr>
          <w:rFonts w:ascii="Palatino Linotype" w:eastAsia="Calibri" w:hAnsi="Palatino Linotype" w:cs="Tahoma"/>
          <w:bCs/>
          <w:sz w:val="24"/>
          <w:szCs w:val="24"/>
          <w:lang w:val="es-ES" w:eastAsia="es-ES"/>
        </w:rPr>
        <w:t xml:space="preserve"> o los acredita como servidores públicos, </w:t>
      </w:r>
      <w:r w:rsidRPr="00A831B2">
        <w:rPr>
          <w:rFonts w:ascii="Palatino Linotype" w:eastAsia="Calibri" w:hAnsi="Palatino Linotype" w:cs="Tahoma"/>
          <w:b/>
          <w:bCs/>
          <w:sz w:val="24"/>
          <w:szCs w:val="24"/>
          <w:lang w:val="es-ES" w:eastAsia="es-ES"/>
        </w:rPr>
        <w:t>deben ser consideradas un dato personal, que no puede ser clasificado como confidencial,</w:t>
      </w:r>
      <w:r w:rsidRPr="00C960DD">
        <w:rPr>
          <w:rFonts w:ascii="Palatino Linotype" w:eastAsia="Calibri" w:hAnsi="Palatino Linotype" w:cs="Tahoma"/>
          <w:bCs/>
          <w:sz w:val="24"/>
          <w:szCs w:val="24"/>
          <w:lang w:val="es-ES" w:eastAsia="es-ES"/>
        </w:rPr>
        <w:t xml:space="preserve">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
          <w:bCs/>
          <w:sz w:val="24"/>
          <w:szCs w:val="24"/>
          <w:lang w:val="es-ES" w:eastAsia="es-ES"/>
        </w:rPr>
        <w:t>Conforme a lo anterior, las fotografías de servidores públicos sin importar el nivel o rango guardan la naturaleza de públicas</w:t>
      </w:r>
      <w:r w:rsidRPr="00C960DD">
        <w:rPr>
          <w:rFonts w:ascii="Palatino Linotype" w:eastAsia="Calibri" w:hAnsi="Palatino Linotype" w:cs="Tahoma"/>
          <w:bCs/>
          <w:sz w:val="24"/>
          <w:szCs w:val="24"/>
          <w:lang w:val="es-ES" w:eastAsia="es-ES"/>
        </w:rPr>
        <w:t xml:space="preserve"> (con excepción del personal operativo en materia de seguridad) </w:t>
      </w:r>
      <w:r w:rsidRPr="00C960DD">
        <w:rPr>
          <w:rFonts w:ascii="Palatino Linotype" w:eastAsia="Calibri" w:hAnsi="Palatino Linotype" w:cs="Tahoma"/>
          <w:b/>
          <w:bCs/>
          <w:sz w:val="24"/>
          <w:szCs w:val="24"/>
          <w:lang w:val="es-ES" w:eastAsia="es-ES"/>
        </w:rPr>
        <w:t>y no procede su clasificación</w:t>
      </w:r>
      <w:r w:rsidRPr="00C960DD">
        <w:rPr>
          <w:rFonts w:ascii="Palatino Linotype" w:eastAsia="Calibri" w:hAnsi="Palatino Linotype" w:cs="Tahoma"/>
          <w:bCs/>
          <w:sz w:val="24"/>
          <w:szCs w:val="24"/>
          <w:lang w:val="es-ES" w:eastAsia="es-ES"/>
        </w:rPr>
        <w:t xml:space="preserve">, en términos del artículo 143, fracción I, de la Ley de Transparencia y Acceso a la Información Pública del Estado de México y Municipios, </w:t>
      </w:r>
      <w:r w:rsidRPr="00C960DD">
        <w:rPr>
          <w:rFonts w:ascii="Palatino Linotype" w:eastAsia="Calibri" w:hAnsi="Palatino Linotype" w:cs="Tahoma"/>
          <w:b/>
          <w:bCs/>
          <w:sz w:val="24"/>
          <w:szCs w:val="24"/>
          <w:lang w:val="es-ES" w:eastAsia="es-ES"/>
        </w:rPr>
        <w:t>por lo que en las versiones públicas que se ordenen, no podrá clasificarse esa información.</w:t>
      </w:r>
    </w:p>
    <w:p w:rsidR="004C3D5A" w:rsidRPr="00C960DD" w:rsidRDefault="004C3D5A" w:rsidP="004C3D5A">
      <w:pPr>
        <w:spacing w:after="0" w:line="360" w:lineRule="auto"/>
        <w:ind w:right="49"/>
        <w:jc w:val="both"/>
        <w:rPr>
          <w:rFonts w:ascii="Palatino Linotype" w:eastAsia="Calibri" w:hAnsi="Palatino Linotype" w:cs="Tahoma"/>
          <w:bCs/>
          <w:sz w:val="24"/>
          <w:szCs w:val="24"/>
          <w:lang w:val="es-ES" w:eastAsia="es-ES"/>
        </w:rPr>
      </w:pPr>
    </w:p>
    <w:p w:rsidR="004C3D5A" w:rsidRPr="00C960DD" w:rsidRDefault="004C3D5A" w:rsidP="004C3D5A">
      <w:pPr>
        <w:spacing w:after="0" w:line="360" w:lineRule="auto"/>
        <w:ind w:right="49"/>
        <w:jc w:val="both"/>
        <w:rPr>
          <w:rFonts w:ascii="Palatino Linotype" w:eastAsia="Calibri" w:hAnsi="Palatino Linotype" w:cs="Tahoma"/>
          <w:sz w:val="24"/>
          <w:lang w:val="es-ES"/>
        </w:rPr>
      </w:pPr>
      <w:r w:rsidRPr="00C960DD">
        <w:rPr>
          <w:rFonts w:ascii="Palatino Linotype" w:eastAsia="Calibri" w:hAnsi="Palatino Linotype" w:cs="Tahoma"/>
          <w:bCs/>
          <w:sz w:val="24"/>
          <w:szCs w:val="24"/>
          <w:lang w:val="es-ES" w:eastAsia="es-ES"/>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rsidR="004C3D5A" w:rsidRPr="00C960DD" w:rsidRDefault="004C3D5A" w:rsidP="004C3D5A">
      <w:pPr>
        <w:spacing w:after="0" w:line="360" w:lineRule="auto"/>
        <w:ind w:right="49"/>
        <w:jc w:val="both"/>
        <w:rPr>
          <w:rFonts w:ascii="Palatino Linotype" w:eastAsia="Calibri" w:hAnsi="Palatino Linotype" w:cs="Tahoma"/>
          <w:lang w:val="es-ES"/>
        </w:rPr>
      </w:pPr>
    </w:p>
    <w:p w:rsidR="004C3D5A" w:rsidRPr="00C960DD" w:rsidRDefault="004C3D5A" w:rsidP="004C3D5A">
      <w:pPr>
        <w:spacing w:after="0" w:line="360" w:lineRule="auto"/>
        <w:jc w:val="both"/>
        <w:rPr>
          <w:rFonts w:ascii="Palatino Linotype" w:hAnsi="Palatino Linotype"/>
          <w:sz w:val="24"/>
        </w:rPr>
      </w:pPr>
    </w:p>
    <w:p w:rsidR="004C3D5A" w:rsidRPr="00C960DD" w:rsidRDefault="004C3D5A" w:rsidP="004C3D5A">
      <w:pPr>
        <w:spacing w:after="0" w:line="360" w:lineRule="auto"/>
        <w:jc w:val="both"/>
        <w:rPr>
          <w:rFonts w:ascii="Palatino Linotype" w:hAnsi="Palatino Linotype"/>
          <w:sz w:val="24"/>
        </w:rPr>
      </w:pPr>
      <w:r w:rsidRPr="00C960DD">
        <w:rPr>
          <w:rFonts w:ascii="Palatino Linotype" w:hAnsi="Palatino Linotype"/>
          <w:sz w:val="24"/>
        </w:rPr>
        <w:t xml:space="preserve">De este modo, en armonía entre los principios constitucionales de máxima publicidad y de protección de datos personales, la Ley permite la elaboración de versiones </w:t>
      </w:r>
      <w:r w:rsidRPr="00C960DD">
        <w:rPr>
          <w:rFonts w:ascii="Palatino Linotype" w:hAnsi="Palatino Linotype"/>
          <w:sz w:val="24"/>
        </w:rPr>
        <w:lastRenderedPageBreak/>
        <w:t>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rsidR="004C3D5A" w:rsidRPr="00C960DD" w:rsidRDefault="004C3D5A" w:rsidP="004C3D5A">
      <w:pPr>
        <w:spacing w:after="0" w:line="360" w:lineRule="auto"/>
        <w:jc w:val="both"/>
        <w:rPr>
          <w:rFonts w:ascii="Palatino Linotype" w:hAnsi="Palatino Linotype"/>
          <w:sz w:val="24"/>
        </w:rPr>
      </w:pPr>
    </w:p>
    <w:p w:rsidR="004C3D5A" w:rsidRPr="00C960DD" w:rsidRDefault="004C3D5A" w:rsidP="004C3D5A">
      <w:pPr>
        <w:spacing w:after="0" w:line="360" w:lineRule="auto"/>
        <w:jc w:val="both"/>
        <w:rPr>
          <w:rFonts w:ascii="Palatino Linotype" w:eastAsia="Arial Unicode MS" w:hAnsi="Palatino Linotype"/>
          <w:sz w:val="24"/>
          <w:lang w:val="es-ES"/>
        </w:rPr>
      </w:pPr>
      <w:r w:rsidRPr="00C960DD">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960DD">
        <w:rPr>
          <w:rFonts w:ascii="Palatino Linotype" w:eastAsia="Arial Unicode MS" w:hAnsi="Palatino Linotype"/>
          <w:color w:val="000000"/>
          <w:sz w:val="24"/>
          <w:lang w:eastAsia="es-MX"/>
        </w:rPr>
        <w:t>el Sujeto Obligado</w:t>
      </w:r>
      <w:r w:rsidRPr="00C960DD">
        <w:rPr>
          <w:rFonts w:ascii="Palatino Linotype" w:eastAsia="Arial Unicode MS" w:hAnsi="Palatino Linotype"/>
          <w:sz w:val="24"/>
          <w:lang w:val="es-ES"/>
        </w:rPr>
        <w:t xml:space="preserve">, en ese contexto, todo dato personal susceptible de clasificación debe ser protegido. </w:t>
      </w:r>
    </w:p>
    <w:p w:rsidR="004C3D5A" w:rsidRPr="00C960DD" w:rsidRDefault="004C3D5A" w:rsidP="004C3D5A">
      <w:pPr>
        <w:spacing w:after="0" w:line="360" w:lineRule="auto"/>
        <w:jc w:val="both"/>
        <w:rPr>
          <w:rFonts w:ascii="Palatino Linotype" w:eastAsia="Times New Roman" w:hAnsi="Palatino Linotype" w:cs="Times New Roman"/>
          <w:sz w:val="24"/>
          <w:szCs w:val="24"/>
          <w:lang w:val="es-ES_tradnl" w:eastAsia="es-ES"/>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val="es-ES_tradnl" w:eastAsia="es-ES"/>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ES"/>
        </w:rPr>
      </w:pPr>
      <w:r w:rsidRPr="00C960DD">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C960DD">
        <w:rPr>
          <w:rFonts w:ascii="Palatino Linotype" w:eastAsia="Times New Roman" w:hAnsi="Palatino Linotype" w:cs="Times New Roman"/>
          <w:sz w:val="24"/>
          <w:szCs w:val="24"/>
          <w:lang w:val="es-ES" w:eastAsia="es-ES"/>
        </w:rPr>
        <w:t>resulta necesario que el Comité de Transparencia d</w:t>
      </w:r>
      <w:r w:rsidRPr="00C960DD">
        <w:rPr>
          <w:rFonts w:ascii="Palatino Linotype" w:eastAsia="Times New Roman" w:hAnsi="Palatino Linotype" w:cs="Times New Roman"/>
          <w:sz w:val="24"/>
          <w:szCs w:val="24"/>
          <w:lang w:val="es-ES_tradnl" w:eastAsia="es-ES"/>
        </w:rPr>
        <w:t xml:space="preserve">el </w:t>
      </w:r>
      <w:r w:rsidRPr="00C960DD">
        <w:rPr>
          <w:rFonts w:ascii="Palatino Linotype" w:eastAsia="Times New Roman" w:hAnsi="Palatino Linotype" w:cs="Times New Roman"/>
          <w:b/>
          <w:sz w:val="24"/>
          <w:szCs w:val="24"/>
          <w:lang w:val="es-ES_tradnl" w:eastAsia="es-ES"/>
        </w:rPr>
        <w:t>sujeto obligado</w:t>
      </w:r>
      <w:r w:rsidRPr="00C960DD">
        <w:rPr>
          <w:rFonts w:ascii="Palatino Linotype" w:eastAsia="Times New Roman" w:hAnsi="Palatino Linotype" w:cs="Times New Roman"/>
          <w:sz w:val="24"/>
          <w:szCs w:val="24"/>
          <w:lang w:val="es-ES_tradnl" w:eastAsia="es-ES"/>
        </w:rPr>
        <w:t xml:space="preserve"> </w:t>
      </w:r>
      <w:r w:rsidRPr="00C960DD">
        <w:rPr>
          <w:rFonts w:ascii="Palatino Linotype" w:eastAsia="Times New Roman" w:hAnsi="Palatino Linotype" w:cs="Times New Roman"/>
          <w:sz w:val="24"/>
          <w:szCs w:val="24"/>
          <w:lang w:val="es-ES" w:eastAsia="es-ES"/>
        </w:rPr>
        <w:t>emita el Acuerdo de Clasificación correspondiente</w:t>
      </w:r>
      <w:r w:rsidRPr="00C960DD">
        <w:rPr>
          <w:rFonts w:ascii="Palatino Linotype" w:eastAsia="Times New Roman" w:hAnsi="Palatino Linotype" w:cs="Times New Roman"/>
          <w:sz w:val="24"/>
          <w:szCs w:val="24"/>
          <w:lang w:val="es-ES_tradnl" w:eastAsia="es-ES"/>
        </w:rPr>
        <w:t xml:space="preserve"> debidamente fundado y motivado, </w:t>
      </w:r>
      <w:r w:rsidRPr="00C960DD">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ES"/>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ES"/>
        </w:rPr>
      </w:pPr>
      <w:r w:rsidRPr="00C960DD">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C960DD">
        <w:rPr>
          <w:rFonts w:ascii="Palatino Linotype" w:eastAsia="Times New Roman" w:hAnsi="Palatino Linotype" w:cs="Times New Roman"/>
          <w:b/>
          <w:sz w:val="24"/>
          <w:szCs w:val="24"/>
          <w:lang w:val="es-ES" w:eastAsia="es-ES"/>
        </w:rPr>
        <w:t>Registro Federal de Contribuyentes</w:t>
      </w:r>
      <w:r w:rsidRPr="00C960DD">
        <w:rPr>
          <w:rFonts w:ascii="Palatino Linotype" w:eastAsia="Times New Roman" w:hAnsi="Palatino Linotype" w:cs="Times New Roman"/>
          <w:sz w:val="24"/>
          <w:szCs w:val="24"/>
          <w:lang w:val="es-ES" w:eastAsia="es-ES"/>
        </w:rPr>
        <w:t xml:space="preserve"> (RFC) y la </w:t>
      </w:r>
      <w:r w:rsidRPr="00C960DD">
        <w:rPr>
          <w:rFonts w:ascii="Palatino Linotype" w:eastAsia="Times New Roman" w:hAnsi="Palatino Linotype" w:cs="Times New Roman"/>
          <w:b/>
          <w:sz w:val="24"/>
          <w:szCs w:val="24"/>
          <w:lang w:val="es-ES" w:eastAsia="es-ES"/>
        </w:rPr>
        <w:t>Clave Única de Registro de Población</w:t>
      </w:r>
      <w:r w:rsidRPr="00C960DD">
        <w:rPr>
          <w:rFonts w:ascii="Palatino Linotype" w:eastAsia="Times New Roman" w:hAnsi="Palatino Linotype" w:cs="Times New Roman"/>
          <w:sz w:val="24"/>
          <w:szCs w:val="24"/>
          <w:lang w:val="es-ES" w:eastAsia="es-ES"/>
        </w:rPr>
        <w:t xml:space="preserve"> (CURP).</w:t>
      </w:r>
      <w:r w:rsidRPr="00C960DD">
        <w:rPr>
          <w:rFonts w:ascii="Palatino Linotype" w:eastAsia="Times New Roman" w:hAnsi="Palatino Linotype" w:cs="Times New Roman"/>
          <w:b/>
          <w:sz w:val="24"/>
          <w:szCs w:val="24"/>
          <w:lang w:val="es-ES" w:eastAsia="es-ES"/>
        </w:rPr>
        <w:t>.</w:t>
      </w:r>
    </w:p>
    <w:p w:rsidR="004C3D5A" w:rsidRPr="00C960DD" w:rsidRDefault="004C3D5A" w:rsidP="004C3D5A">
      <w:pPr>
        <w:spacing w:after="0" w:line="360" w:lineRule="auto"/>
        <w:jc w:val="both"/>
        <w:rPr>
          <w:rFonts w:ascii="Palatino Linotype" w:eastAsia="Times New Roman" w:hAnsi="Palatino Linotype" w:cs="Times New Roman"/>
          <w:sz w:val="24"/>
          <w:szCs w:val="24"/>
        </w:rPr>
      </w:pPr>
    </w:p>
    <w:p w:rsidR="004C3D5A" w:rsidRPr="00C960DD" w:rsidRDefault="004C3D5A" w:rsidP="004C3D5A">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C960DD">
        <w:rPr>
          <w:rFonts w:ascii="Palatino Linotype" w:eastAsia="Times New Roman" w:hAnsi="Palatino Linotype" w:cs="Arial"/>
          <w:sz w:val="24"/>
          <w:szCs w:val="24"/>
          <w:lang w:eastAsia="es-MX"/>
        </w:rPr>
        <w:t>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rsidR="004C3D5A" w:rsidRPr="00C960DD" w:rsidRDefault="004C3D5A" w:rsidP="004C3D5A">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rsidR="004C3D5A" w:rsidRPr="00C960DD" w:rsidRDefault="004C3D5A" w:rsidP="004C3D5A">
      <w:pPr>
        <w:spacing w:after="0" w:line="360" w:lineRule="auto"/>
        <w:ind w:right="-91"/>
        <w:jc w:val="both"/>
        <w:rPr>
          <w:rFonts w:ascii="Palatino Linotype" w:eastAsia="Times New Roman" w:hAnsi="Palatino Linotype" w:cs="Arial"/>
          <w:sz w:val="24"/>
          <w:szCs w:val="24"/>
          <w:lang w:eastAsia="es-MX"/>
        </w:rPr>
      </w:pPr>
      <w:r w:rsidRPr="00C960DD">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rsidR="004C3D5A" w:rsidRPr="00C960DD" w:rsidRDefault="004C3D5A" w:rsidP="004C3D5A">
      <w:pPr>
        <w:spacing w:after="0" w:line="360" w:lineRule="auto"/>
        <w:ind w:right="-91"/>
        <w:jc w:val="both"/>
        <w:rPr>
          <w:rFonts w:ascii="Palatino Linotype" w:eastAsia="Times New Roman" w:hAnsi="Palatino Linotype" w:cs="Arial"/>
          <w:sz w:val="24"/>
          <w:szCs w:val="24"/>
          <w:lang w:eastAsia="es-MX"/>
        </w:rPr>
      </w:pPr>
    </w:p>
    <w:p w:rsidR="004C3D5A" w:rsidRPr="00C960DD" w:rsidRDefault="004C3D5A" w:rsidP="004C3D5A">
      <w:pPr>
        <w:spacing w:after="0" w:line="240" w:lineRule="auto"/>
        <w:ind w:left="567" w:right="567"/>
        <w:jc w:val="both"/>
        <w:rPr>
          <w:rFonts w:ascii="Palatino Linotype" w:eastAsia="Times New Roman" w:hAnsi="Palatino Linotype" w:cs="Arial"/>
          <w:b/>
          <w:bCs/>
          <w:i/>
        </w:rPr>
      </w:pPr>
      <w:r w:rsidRPr="00C960DD">
        <w:rPr>
          <w:rFonts w:ascii="Palatino Linotype" w:eastAsia="Times New Roman" w:hAnsi="Palatino Linotype" w:cs="Arial"/>
          <w:bCs/>
          <w:i/>
        </w:rPr>
        <w:t>“</w:t>
      </w:r>
      <w:r w:rsidRPr="00C960DD">
        <w:rPr>
          <w:rFonts w:ascii="Palatino Linotype" w:eastAsia="Times New Roman" w:hAnsi="Palatino Linotype" w:cs="Arial"/>
          <w:b/>
          <w:bCs/>
          <w:i/>
        </w:rPr>
        <w:t xml:space="preserve">Registro Federal de Contribuyentes (RFC) de personas físicas. </w:t>
      </w:r>
      <w:r w:rsidRPr="00C960DD">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rsidR="004C3D5A" w:rsidRPr="00C960DD" w:rsidRDefault="004C3D5A" w:rsidP="004C3D5A">
      <w:pPr>
        <w:spacing w:after="0" w:line="240" w:lineRule="auto"/>
        <w:ind w:left="567" w:right="567"/>
        <w:jc w:val="both"/>
        <w:rPr>
          <w:rFonts w:ascii="Palatino Linotype" w:eastAsia="Times New Roman" w:hAnsi="Palatino Linotype" w:cs="Arial"/>
          <w:bCs/>
          <w:i/>
          <w:sz w:val="20"/>
        </w:rPr>
      </w:pPr>
      <w:r w:rsidRPr="00C960DD">
        <w:rPr>
          <w:rFonts w:ascii="Palatino Linotype" w:eastAsia="Times New Roman" w:hAnsi="Palatino Linotype" w:cs="Arial"/>
          <w:bCs/>
          <w:i/>
          <w:sz w:val="20"/>
        </w:rPr>
        <w:t>Resoluciones:</w:t>
      </w:r>
    </w:p>
    <w:p w:rsidR="004C3D5A" w:rsidRPr="00C960DD" w:rsidRDefault="004C3D5A" w:rsidP="004C3D5A">
      <w:pPr>
        <w:spacing w:after="0" w:line="240" w:lineRule="auto"/>
        <w:ind w:left="567" w:right="567"/>
        <w:jc w:val="both"/>
        <w:rPr>
          <w:rFonts w:ascii="Palatino Linotype" w:eastAsia="Times New Roman" w:hAnsi="Palatino Linotype" w:cs="Arial"/>
          <w:bCs/>
          <w:i/>
          <w:sz w:val="20"/>
        </w:rPr>
      </w:pPr>
      <w:r w:rsidRPr="00C960DD">
        <w:rPr>
          <w:rFonts w:ascii="Palatino Linotype" w:eastAsia="Times New Roman" w:hAnsi="Palatino Linotype" w:cs="Arial"/>
          <w:bCs/>
          <w:i/>
          <w:sz w:val="20"/>
        </w:rPr>
        <w:t>•</w:t>
      </w:r>
      <w:r w:rsidRPr="00C960DD">
        <w:rPr>
          <w:rFonts w:ascii="Palatino Linotype" w:eastAsia="Times New Roman" w:hAnsi="Palatino Linotype" w:cs="Arial"/>
          <w:bCs/>
          <w:i/>
          <w:sz w:val="20"/>
        </w:rPr>
        <w:tab/>
        <w:t>RRA 0189/17. Morena. 08 de febrero de 2017. Por unanimidad. Comisionado Ponente Joel Salas Suárez.</w:t>
      </w:r>
    </w:p>
    <w:p w:rsidR="004C3D5A" w:rsidRPr="00C960DD" w:rsidRDefault="004C3D5A" w:rsidP="004C3D5A">
      <w:pPr>
        <w:spacing w:after="0" w:line="240" w:lineRule="auto"/>
        <w:ind w:left="567" w:right="567"/>
        <w:jc w:val="both"/>
        <w:rPr>
          <w:rFonts w:ascii="Palatino Linotype" w:eastAsia="Times New Roman" w:hAnsi="Palatino Linotype" w:cs="Arial"/>
          <w:bCs/>
          <w:i/>
          <w:sz w:val="20"/>
        </w:rPr>
      </w:pPr>
      <w:r w:rsidRPr="00C960DD">
        <w:rPr>
          <w:rFonts w:ascii="Palatino Linotype" w:eastAsia="Times New Roman" w:hAnsi="Palatino Linotype" w:cs="Arial"/>
          <w:bCs/>
          <w:i/>
          <w:sz w:val="20"/>
        </w:rPr>
        <w:t>•</w:t>
      </w:r>
      <w:r w:rsidRPr="00C960DD">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C960DD">
        <w:rPr>
          <w:rFonts w:ascii="Palatino Linotype" w:eastAsia="Times New Roman" w:hAnsi="Palatino Linotype" w:cs="Arial"/>
          <w:bCs/>
          <w:i/>
          <w:sz w:val="20"/>
        </w:rPr>
        <w:t>Rosendoevgueni</w:t>
      </w:r>
      <w:proofErr w:type="spellEnd"/>
      <w:r w:rsidRPr="00C960DD">
        <w:rPr>
          <w:rFonts w:ascii="Palatino Linotype" w:eastAsia="Times New Roman" w:hAnsi="Palatino Linotype" w:cs="Arial"/>
          <w:bCs/>
          <w:i/>
          <w:sz w:val="20"/>
        </w:rPr>
        <w:t xml:space="preserve"> Monterrey </w:t>
      </w:r>
      <w:proofErr w:type="spellStart"/>
      <w:r w:rsidRPr="00C960DD">
        <w:rPr>
          <w:rFonts w:ascii="Palatino Linotype" w:eastAsia="Times New Roman" w:hAnsi="Palatino Linotype" w:cs="Arial"/>
          <w:bCs/>
          <w:i/>
          <w:sz w:val="20"/>
        </w:rPr>
        <w:t>Chepov</w:t>
      </w:r>
      <w:proofErr w:type="spellEnd"/>
      <w:r w:rsidRPr="00C960DD">
        <w:rPr>
          <w:rFonts w:ascii="Palatino Linotype" w:eastAsia="Times New Roman" w:hAnsi="Palatino Linotype" w:cs="Arial"/>
          <w:bCs/>
          <w:i/>
          <w:sz w:val="20"/>
        </w:rPr>
        <w:t xml:space="preserve">. </w:t>
      </w:r>
    </w:p>
    <w:p w:rsidR="004C3D5A" w:rsidRPr="00C960DD" w:rsidRDefault="004C3D5A" w:rsidP="004C3D5A">
      <w:pPr>
        <w:spacing w:after="0" w:line="240" w:lineRule="auto"/>
        <w:ind w:left="567" w:right="567"/>
        <w:jc w:val="both"/>
        <w:rPr>
          <w:rFonts w:ascii="Palatino Linotype" w:eastAsia="Times New Roman" w:hAnsi="Palatino Linotype" w:cs="Arial"/>
          <w:i/>
          <w:sz w:val="20"/>
        </w:rPr>
      </w:pPr>
      <w:r w:rsidRPr="00C960DD">
        <w:rPr>
          <w:rFonts w:ascii="Palatino Linotype" w:eastAsia="Times New Roman" w:hAnsi="Palatino Linotype" w:cs="Arial"/>
          <w:bCs/>
          <w:i/>
          <w:sz w:val="20"/>
        </w:rPr>
        <w:lastRenderedPageBreak/>
        <w:t>•</w:t>
      </w:r>
      <w:r w:rsidRPr="00C960DD">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C960DD">
        <w:rPr>
          <w:rFonts w:ascii="Palatino Linotype" w:eastAsia="Times New Roman" w:hAnsi="Palatino Linotype" w:cs="Arial"/>
          <w:i/>
          <w:sz w:val="20"/>
        </w:rPr>
        <w:t>”</w:t>
      </w:r>
    </w:p>
    <w:p w:rsidR="004C3D5A" w:rsidRPr="00C960DD" w:rsidRDefault="004C3D5A" w:rsidP="004C3D5A">
      <w:pPr>
        <w:spacing w:after="0" w:line="360" w:lineRule="auto"/>
        <w:jc w:val="both"/>
        <w:rPr>
          <w:rFonts w:ascii="Palatino Linotype" w:eastAsia="Times New Roman" w:hAnsi="Palatino Linotype" w:cs="Arial"/>
          <w:sz w:val="24"/>
          <w:szCs w:val="24"/>
          <w:lang w:eastAsia="es-MX"/>
        </w:rPr>
      </w:pPr>
    </w:p>
    <w:p w:rsidR="004C3D5A" w:rsidRPr="00C960DD" w:rsidRDefault="004C3D5A" w:rsidP="004C3D5A">
      <w:pPr>
        <w:spacing w:after="0" w:line="360" w:lineRule="auto"/>
        <w:jc w:val="both"/>
        <w:rPr>
          <w:rFonts w:ascii="Palatino Linotype" w:eastAsia="Times New Roman" w:hAnsi="Palatino Linotype" w:cs="Arial"/>
          <w:sz w:val="24"/>
          <w:szCs w:val="24"/>
          <w:lang w:eastAsia="es-MX"/>
        </w:rPr>
      </w:pPr>
      <w:r w:rsidRPr="00C960DD">
        <w:rPr>
          <w:rFonts w:ascii="Palatino Linotype" w:eastAsia="Times New Roman" w:hAnsi="Palatino Linotype" w:cs="Arial"/>
          <w:sz w:val="24"/>
          <w:szCs w:val="24"/>
          <w:lang w:eastAsia="es-MX"/>
        </w:rPr>
        <w:t xml:space="preserve">Así, el RFC se vincula al nombre de su titular, permite identificar la edad de la persona, su fecha de nacimiento, así como su </w:t>
      </w:r>
      <w:proofErr w:type="spellStart"/>
      <w:r w:rsidRPr="00C960DD">
        <w:rPr>
          <w:rFonts w:ascii="Palatino Linotype" w:eastAsia="Times New Roman" w:hAnsi="Palatino Linotype" w:cs="Arial"/>
          <w:sz w:val="24"/>
          <w:szCs w:val="24"/>
          <w:lang w:eastAsia="es-MX"/>
        </w:rPr>
        <w:t>homoclave</w:t>
      </w:r>
      <w:proofErr w:type="spellEnd"/>
      <w:r w:rsidRPr="00C960DD">
        <w:rPr>
          <w:rFonts w:ascii="Palatino Linotype" w:eastAsia="Times New Roman" w:hAnsi="Palatino Linotype" w:cs="Arial"/>
          <w:sz w:val="24"/>
          <w:szCs w:val="24"/>
          <w:lang w:eastAsia="es-MX"/>
        </w:rPr>
        <w:t>, la cual es única e irrepetible y determina justamente la identificación de dicha persona para efectos fiscales, por lo que éste constituye un dato personal que concierne a una persona física identificada e identificable.</w:t>
      </w:r>
    </w:p>
    <w:p w:rsidR="004C3D5A" w:rsidRPr="00C960DD" w:rsidRDefault="004C3D5A" w:rsidP="004C3D5A">
      <w:pPr>
        <w:spacing w:after="0" w:line="360" w:lineRule="auto"/>
        <w:jc w:val="both"/>
        <w:rPr>
          <w:rFonts w:ascii="Palatino Linotype" w:eastAsia="Times New Roman" w:hAnsi="Palatino Linotype" w:cs="Arial"/>
          <w:sz w:val="24"/>
          <w:szCs w:val="24"/>
          <w:lang w:eastAsia="es-MX"/>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 xml:space="preserve">Por cuanto hace a la </w:t>
      </w:r>
      <w:r w:rsidRPr="00C960DD">
        <w:rPr>
          <w:rFonts w:ascii="Palatino Linotype" w:eastAsia="Times New Roman" w:hAnsi="Palatino Linotype" w:cs="Times New Roman"/>
          <w:b/>
          <w:sz w:val="24"/>
          <w:szCs w:val="24"/>
          <w:lang w:val="es-ES" w:eastAsia="es-ES"/>
        </w:rPr>
        <w:t xml:space="preserve">Clave Única de Registro de Población, </w:t>
      </w:r>
      <w:r w:rsidRPr="00C960DD">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MX"/>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MX"/>
        </w:rPr>
      </w:pPr>
    </w:p>
    <w:p w:rsidR="004C3D5A" w:rsidRPr="00C960DD" w:rsidRDefault="004C3D5A" w:rsidP="004C3D5A">
      <w:pPr>
        <w:spacing w:after="0"/>
        <w:ind w:left="567" w:right="567"/>
        <w:jc w:val="both"/>
        <w:rPr>
          <w:rFonts w:ascii="Palatino Linotype" w:hAnsi="Palatino Linotype" w:cs="Arial"/>
          <w:i/>
          <w:lang w:val="es-ES" w:eastAsia="es-MX"/>
        </w:rPr>
      </w:pPr>
      <w:r w:rsidRPr="00C960DD">
        <w:rPr>
          <w:rFonts w:ascii="Palatino Linotype" w:hAnsi="Palatino Linotype" w:cs="Arial,Bold"/>
          <w:b/>
          <w:bCs/>
          <w:i/>
          <w:lang w:val="es-ES" w:eastAsia="es-MX"/>
        </w:rPr>
        <w:t xml:space="preserve">“Artículo 86. </w:t>
      </w:r>
      <w:r w:rsidRPr="00C960DD">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rsidR="004C3D5A" w:rsidRPr="00C960DD" w:rsidRDefault="004C3D5A" w:rsidP="004C3D5A">
      <w:pPr>
        <w:spacing w:after="0"/>
        <w:ind w:left="567" w:right="567"/>
        <w:jc w:val="both"/>
        <w:rPr>
          <w:rFonts w:ascii="Palatino Linotype" w:hAnsi="Palatino Linotype" w:cs="Arial"/>
          <w:i/>
          <w:lang w:val="es-ES" w:eastAsia="es-MX"/>
        </w:rPr>
      </w:pPr>
    </w:p>
    <w:p w:rsidR="004C3D5A" w:rsidRPr="00C960DD" w:rsidRDefault="004C3D5A" w:rsidP="004C3D5A">
      <w:pPr>
        <w:spacing w:after="0"/>
        <w:ind w:left="567" w:right="567"/>
        <w:jc w:val="both"/>
        <w:rPr>
          <w:rFonts w:ascii="Palatino Linotype" w:hAnsi="Palatino Linotype" w:cs="Arial"/>
          <w:i/>
          <w:lang w:val="es-ES" w:eastAsia="es-MX"/>
        </w:rPr>
      </w:pPr>
      <w:r w:rsidRPr="00C960DD">
        <w:rPr>
          <w:rFonts w:ascii="Palatino Linotype" w:hAnsi="Palatino Linotype" w:cs="Arial,Bold"/>
          <w:b/>
          <w:bCs/>
          <w:i/>
          <w:lang w:val="es-ES" w:eastAsia="es-MX"/>
        </w:rPr>
        <w:t xml:space="preserve">Artículo 91. </w:t>
      </w:r>
      <w:r w:rsidRPr="00C960DD">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MX"/>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w:t>
      </w:r>
      <w:r w:rsidRPr="00C960DD">
        <w:rPr>
          <w:rFonts w:ascii="Palatino Linotype" w:eastAsia="Times New Roman" w:hAnsi="Palatino Linotype" w:cs="Times New Roman"/>
          <w:sz w:val="24"/>
          <w:szCs w:val="24"/>
          <w:lang w:val="es-ES" w:eastAsia="es-MX"/>
        </w:rPr>
        <w:lastRenderedPageBreak/>
        <w:t xml:space="preserve">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MX"/>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rsidR="004C3D5A" w:rsidRPr="00C960DD" w:rsidRDefault="004C3D5A" w:rsidP="004C3D5A">
      <w:pPr>
        <w:spacing w:after="0" w:line="360" w:lineRule="auto"/>
        <w:jc w:val="both"/>
        <w:rPr>
          <w:rFonts w:ascii="Palatino Linotype" w:hAnsi="Palatino Linotype" w:cs="Arial"/>
          <w:lang w:val="es-ES"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val="es-ES" w:eastAsia="es-MX"/>
        </w:rPr>
      </w:pPr>
      <w:r w:rsidRPr="00C960DD">
        <w:rPr>
          <w:rFonts w:ascii="Palatino Linotype" w:eastAsia="Times New Roman" w:hAnsi="Palatino Linotype" w:cs="Times New Roman"/>
          <w:b/>
          <w:i/>
          <w:lang w:val="es-ES" w:eastAsia="es-MX"/>
        </w:rPr>
        <w:t>Clave Única de Registro de Población (CURP)</w:t>
      </w:r>
      <w:r w:rsidRPr="00C960DD">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4C3D5A" w:rsidRPr="00C960DD" w:rsidRDefault="004C3D5A" w:rsidP="004C3D5A">
      <w:pPr>
        <w:spacing w:after="0" w:line="360" w:lineRule="auto"/>
        <w:ind w:right="616"/>
        <w:jc w:val="both"/>
        <w:rPr>
          <w:rFonts w:ascii="Palatino Linotype" w:hAnsi="Palatino Linotype" w:cs="Arial"/>
          <w:bCs/>
          <w:lang w:val="es-ES" w:eastAsia="es-MX"/>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MX"/>
        </w:rPr>
      </w:pPr>
      <w:r w:rsidRPr="00C960DD">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4C3D5A" w:rsidRPr="00C960DD" w:rsidRDefault="004C3D5A" w:rsidP="004C3D5A">
      <w:pPr>
        <w:spacing w:after="0" w:line="360" w:lineRule="auto"/>
        <w:jc w:val="both"/>
        <w:rPr>
          <w:rFonts w:ascii="Palatino Linotype" w:eastAsia="Arial Unicode MS" w:hAnsi="Palatino Linotype" w:cs="Times New Roman"/>
          <w:sz w:val="24"/>
          <w:szCs w:val="24"/>
          <w:lang w:eastAsia="es-ES"/>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MX"/>
        </w:rPr>
      </w:pPr>
      <w:r w:rsidRPr="00C960DD">
        <w:rPr>
          <w:rFonts w:ascii="Palatino Linotype" w:eastAsia="Times New Roman" w:hAnsi="Palatino Linotype" w:cs="Times New Roman"/>
          <w:sz w:val="24"/>
          <w:szCs w:val="24"/>
          <w:lang w:val="es-ES_tradnl" w:eastAsia="es-ES"/>
        </w:rPr>
        <w:t xml:space="preserve">Por ende, en el presente caso el Sujeto Obligado debe </w:t>
      </w:r>
      <w:r w:rsidRPr="00C960DD">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C960DD">
        <w:rPr>
          <w:rFonts w:ascii="Palatino Linotype" w:eastAsia="Times New Roman" w:hAnsi="Palatino Linotype" w:cs="Times New Roman"/>
          <w:sz w:val="24"/>
          <w:szCs w:val="24"/>
          <w:lang w:val="es-ES_tradnl" w:eastAsia="es-ES"/>
        </w:rPr>
        <w:t xml:space="preserve">el Sujeto Obligado </w:t>
      </w:r>
      <w:r w:rsidRPr="00C960DD">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C960DD">
        <w:rPr>
          <w:rFonts w:ascii="Palatino Linotype" w:eastAsia="Times New Roman" w:hAnsi="Palatino Linotype" w:cs="Times New Roman"/>
          <w:sz w:val="24"/>
          <w:szCs w:val="24"/>
          <w:lang w:val="es-ES_tradnl" w:eastAsia="es-ES"/>
        </w:rPr>
        <w:t>el Sujeto Obligado</w:t>
      </w:r>
      <w:r w:rsidRPr="00C960DD">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MX"/>
        </w:rPr>
      </w:pPr>
    </w:p>
    <w:p w:rsidR="004C3D5A" w:rsidRPr="00C960DD" w:rsidRDefault="004C3D5A" w:rsidP="004C3D5A">
      <w:pPr>
        <w:spacing w:after="0" w:line="360" w:lineRule="auto"/>
        <w:jc w:val="both"/>
        <w:rPr>
          <w:rFonts w:ascii="Palatino Linotype" w:eastAsia="Calibri" w:hAnsi="Palatino Linotype" w:cs="Times New Roman"/>
          <w:sz w:val="24"/>
          <w:szCs w:val="24"/>
          <w:lang w:eastAsia="es-ES"/>
        </w:rPr>
      </w:pPr>
      <w:r w:rsidRPr="00C960DD">
        <w:rPr>
          <w:rFonts w:ascii="Palatino Linotype" w:eastAsia="Calibri" w:hAnsi="Palatino Linotype" w:cs="Times New Roman"/>
          <w:sz w:val="24"/>
          <w:szCs w:val="24"/>
          <w:lang w:eastAsia="es-ES"/>
        </w:rPr>
        <w:t xml:space="preserve">Así, es que </w:t>
      </w:r>
      <w:r w:rsidRPr="00C960DD">
        <w:rPr>
          <w:rFonts w:ascii="Palatino Linotype" w:eastAsia="Times New Roman" w:hAnsi="Palatino Linotype" w:cs="Times New Roman"/>
          <w:sz w:val="24"/>
          <w:szCs w:val="24"/>
          <w:lang w:val="es-ES_tradnl" w:eastAsia="es-ES"/>
        </w:rPr>
        <w:t xml:space="preserve">el Sujeto Obligado </w:t>
      </w:r>
      <w:r w:rsidRPr="00C960DD">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rsidR="004C3D5A" w:rsidRPr="00C960DD" w:rsidRDefault="004C3D5A" w:rsidP="004C3D5A">
      <w:pPr>
        <w:spacing w:after="0" w:line="360" w:lineRule="auto"/>
        <w:jc w:val="both"/>
        <w:rPr>
          <w:rFonts w:ascii="Palatino Linotype" w:eastAsia="Calibri" w:hAnsi="Palatino Linotype" w:cs="Times New Roman"/>
          <w:sz w:val="24"/>
          <w:szCs w:val="24"/>
          <w:lang w:eastAsia="es-ES"/>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r w:rsidRPr="00C960DD">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 xml:space="preserve">“Artículo 49. </w:t>
      </w:r>
      <w:r w:rsidRPr="00C960DD">
        <w:rPr>
          <w:rFonts w:ascii="Palatino Linotype" w:eastAsia="Times New Roman" w:hAnsi="Palatino Linotype" w:cs="Times New Roman"/>
          <w:i/>
          <w:lang w:eastAsia="es-MX"/>
        </w:rPr>
        <w:t>Los Comités de Transparencia tendrán las siguientes atribuciones:</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VIII.</w:t>
      </w:r>
      <w:r w:rsidRPr="00C960DD">
        <w:rPr>
          <w:rFonts w:ascii="Palatino Linotype" w:eastAsia="Times New Roman" w:hAnsi="Palatino Linotype" w:cs="Times New Roman"/>
          <w:i/>
          <w:lang w:eastAsia="es-MX"/>
        </w:rPr>
        <w:t xml:space="preserve"> Aprobar, modificar o revocar la clasificación de la información;</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Artículo 132.</w:t>
      </w:r>
      <w:r w:rsidRPr="00C960DD">
        <w:rPr>
          <w:rFonts w:ascii="Palatino Linotype" w:eastAsia="Times New Roman" w:hAnsi="Palatino Linotype" w:cs="Times New Roman"/>
          <w:i/>
          <w:lang w:eastAsia="es-MX"/>
        </w:rPr>
        <w:t xml:space="preserve"> La clasificación de la información se llevará a cabo en el momento en que:</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I.</w:t>
      </w:r>
      <w:r w:rsidRPr="00C960DD">
        <w:rPr>
          <w:rFonts w:ascii="Palatino Linotype" w:eastAsia="Times New Roman" w:hAnsi="Palatino Linotype" w:cs="Times New Roman"/>
          <w:i/>
          <w:lang w:eastAsia="es-MX"/>
        </w:rPr>
        <w:t xml:space="preserve"> Se reciba una solicitud de acceso a la información;</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II.</w:t>
      </w:r>
      <w:r w:rsidRPr="00C960DD">
        <w:rPr>
          <w:rFonts w:ascii="Palatino Linotype" w:eastAsia="Times New Roman" w:hAnsi="Palatino Linotype" w:cs="Times New Roman"/>
          <w:i/>
          <w:lang w:eastAsia="es-MX"/>
        </w:rPr>
        <w:t xml:space="preserve"> Se determine mediante resolución de autoridad competente; o</w:t>
      </w:r>
    </w:p>
    <w:p w:rsidR="004C3D5A" w:rsidRPr="00C960DD" w:rsidRDefault="004C3D5A" w:rsidP="004C3D5A">
      <w:pPr>
        <w:spacing w:after="0" w:line="240" w:lineRule="auto"/>
        <w:ind w:left="567" w:right="567"/>
        <w:jc w:val="both"/>
        <w:rPr>
          <w:rFonts w:ascii="Palatino Linotype" w:eastAsia="Times New Roman" w:hAnsi="Palatino Linotype" w:cs="Times New Roman"/>
          <w:b/>
          <w:i/>
          <w:lang w:eastAsia="es-MX"/>
        </w:rPr>
      </w:pPr>
      <w:r w:rsidRPr="00C960DD">
        <w:rPr>
          <w:rFonts w:ascii="Palatino Linotype" w:eastAsia="Times New Roman" w:hAnsi="Palatino Linotype" w:cs="Times New Roman"/>
          <w:b/>
          <w:i/>
          <w:lang w:eastAsia="es-MX"/>
        </w:rPr>
        <w:t>III.</w:t>
      </w:r>
      <w:r w:rsidRPr="00C960DD">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C960DD">
        <w:rPr>
          <w:rFonts w:ascii="Palatino Linotype" w:eastAsia="Times New Roman" w:hAnsi="Palatino Linotype" w:cs="Times New Roman"/>
          <w:b/>
          <w:i/>
          <w:lang w:eastAsia="es-MX"/>
        </w:rPr>
        <w:t>”</w:t>
      </w:r>
    </w:p>
    <w:p w:rsidR="004C3D5A" w:rsidRPr="00C960DD" w:rsidRDefault="004C3D5A" w:rsidP="004C3D5A">
      <w:pPr>
        <w:spacing w:after="0" w:line="240" w:lineRule="auto"/>
        <w:ind w:left="567" w:right="567"/>
        <w:jc w:val="both"/>
        <w:rPr>
          <w:rFonts w:ascii="Palatino Linotype" w:eastAsia="Times New Roman" w:hAnsi="Palatino Linotype" w:cs="Times New Roman"/>
          <w:b/>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b/>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“Segundo.-</w:t>
      </w:r>
      <w:r w:rsidRPr="00C960DD">
        <w:rPr>
          <w:rFonts w:ascii="Palatino Linotype" w:eastAsia="Times New Roman" w:hAnsi="Palatino Linotype" w:cs="Times New Roman"/>
          <w:i/>
          <w:lang w:eastAsia="es-MX"/>
        </w:rPr>
        <w:t xml:space="preserve"> Para efectos de los presentes Lineamientos Generales, se entenderá por:</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i/>
          <w:lang w:eastAsia="es-MX"/>
        </w:rPr>
        <w:t>…</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XVIII.</w:t>
      </w:r>
      <w:r w:rsidRPr="00C960DD">
        <w:rPr>
          <w:rFonts w:ascii="Palatino Linotype" w:eastAsia="Times New Roman" w:hAnsi="Palatino Linotype" w:cs="Times New Roman"/>
          <w:i/>
          <w:lang w:eastAsia="es-MX"/>
        </w:rPr>
        <w:t xml:space="preserve"> </w:t>
      </w:r>
      <w:r w:rsidRPr="00C960DD">
        <w:rPr>
          <w:rFonts w:ascii="Palatino Linotype" w:eastAsia="Times New Roman" w:hAnsi="Palatino Linotype" w:cs="Times New Roman"/>
          <w:b/>
          <w:i/>
          <w:lang w:eastAsia="es-MX"/>
        </w:rPr>
        <w:t>Versión pública:</w:t>
      </w:r>
      <w:r w:rsidRPr="00C960DD">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4C3D5A" w:rsidRPr="00C960DD" w:rsidRDefault="004C3D5A" w:rsidP="004C3D5A">
      <w:pPr>
        <w:spacing w:after="0" w:line="240" w:lineRule="auto"/>
        <w:ind w:left="567" w:right="567"/>
        <w:jc w:val="both"/>
        <w:rPr>
          <w:rFonts w:ascii="Palatino Linotype" w:eastAsia="Times New Roman" w:hAnsi="Palatino Linotype" w:cs="Times New Roman"/>
          <w:b/>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Cuarto.</w:t>
      </w:r>
      <w:r w:rsidRPr="00C960DD">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i/>
          <w:lang w:eastAsia="es-MX"/>
        </w:rPr>
        <w:lastRenderedPageBreak/>
        <w:t>Los Sujetos Obligados deberán aplicar, de manera estricta, las excepciones al derecho de acceso a la información y sólo podrán invocarlas cuando acrediten su procedencia.</w:t>
      </w:r>
    </w:p>
    <w:p w:rsidR="004C3D5A" w:rsidRPr="00C960DD" w:rsidRDefault="004C3D5A" w:rsidP="004C3D5A">
      <w:pPr>
        <w:spacing w:after="0" w:line="240" w:lineRule="auto"/>
        <w:ind w:left="567" w:right="567"/>
        <w:jc w:val="both"/>
        <w:rPr>
          <w:rFonts w:ascii="Palatino Linotype" w:eastAsia="Times New Roman" w:hAnsi="Palatino Linotype" w:cs="Times New Roman"/>
          <w:b/>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Quinto.</w:t>
      </w:r>
      <w:r w:rsidRPr="00C960DD">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4C3D5A" w:rsidRPr="00C960DD" w:rsidRDefault="004C3D5A" w:rsidP="004C3D5A">
      <w:pPr>
        <w:spacing w:after="0" w:line="240" w:lineRule="auto"/>
        <w:ind w:left="567" w:right="567"/>
        <w:jc w:val="both"/>
        <w:rPr>
          <w:rFonts w:ascii="Palatino Linotype" w:eastAsia="Times New Roman" w:hAnsi="Palatino Linotype" w:cs="Times New Roman"/>
          <w:b/>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Sexto.</w:t>
      </w:r>
      <w:r w:rsidRPr="00C960DD">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Séptimo.</w:t>
      </w:r>
      <w:r w:rsidRPr="00C960DD">
        <w:rPr>
          <w:rFonts w:ascii="Palatino Linotype" w:eastAsia="Times New Roman" w:hAnsi="Palatino Linotype" w:cs="Times New Roman"/>
          <w:i/>
          <w:lang w:eastAsia="es-MX"/>
        </w:rPr>
        <w:t xml:space="preserve"> La clasificación de la información se llevará a cabo en el momento en que:</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I.</w:t>
      </w:r>
      <w:r w:rsidRPr="00C960DD">
        <w:rPr>
          <w:rFonts w:ascii="Palatino Linotype" w:eastAsia="Times New Roman" w:hAnsi="Palatino Linotype" w:cs="Times New Roman"/>
          <w:i/>
          <w:lang w:eastAsia="es-MX"/>
        </w:rPr>
        <w:t xml:space="preserve"> Se reciba una solicitud de acceso a la información;</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II.</w:t>
      </w:r>
      <w:r w:rsidRPr="00C960DD">
        <w:rPr>
          <w:rFonts w:ascii="Palatino Linotype" w:eastAsia="Times New Roman" w:hAnsi="Palatino Linotype" w:cs="Times New Roman"/>
          <w:i/>
          <w:lang w:eastAsia="es-MX"/>
        </w:rPr>
        <w:t xml:space="preserve"> Se determine mediante resolución de autoridad competente, o</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III.</w:t>
      </w:r>
      <w:r w:rsidRPr="00C960DD">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rsidR="004C3D5A" w:rsidRPr="00C960DD" w:rsidRDefault="004C3D5A" w:rsidP="004C3D5A">
      <w:pPr>
        <w:spacing w:after="0" w:line="240" w:lineRule="auto"/>
        <w:ind w:left="567" w:right="567"/>
        <w:jc w:val="both"/>
        <w:rPr>
          <w:rFonts w:ascii="Palatino Linotype" w:eastAsia="Times New Roman" w:hAnsi="Palatino Linotype" w:cs="Times New Roman"/>
          <w:b/>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Octavo.</w:t>
      </w:r>
      <w:r w:rsidRPr="00C960DD">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i/>
          <w:lang w:eastAsia="es-MX"/>
        </w:rPr>
        <w:lastRenderedPageBreak/>
        <w:t>Los documentos contenidos en los archivos históricos y los identificados como históricos confidenciales no serán susceptibles de clasificación como reservados.</w:t>
      </w:r>
    </w:p>
    <w:p w:rsidR="004C3D5A" w:rsidRPr="00C960DD" w:rsidRDefault="004C3D5A" w:rsidP="004C3D5A">
      <w:pPr>
        <w:spacing w:after="0" w:line="240" w:lineRule="auto"/>
        <w:ind w:left="567" w:right="567"/>
        <w:jc w:val="both"/>
        <w:rPr>
          <w:rFonts w:ascii="Palatino Linotype" w:eastAsia="Times New Roman" w:hAnsi="Palatino Linotype" w:cs="Times New Roman"/>
          <w:b/>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Noveno.</w:t>
      </w:r>
      <w:r w:rsidRPr="00C960DD">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4C3D5A" w:rsidRPr="00C960DD" w:rsidRDefault="004C3D5A" w:rsidP="004C3D5A">
      <w:pPr>
        <w:spacing w:after="0" w:line="240" w:lineRule="auto"/>
        <w:ind w:left="567" w:right="567"/>
        <w:jc w:val="both"/>
        <w:rPr>
          <w:rFonts w:ascii="Palatino Linotype" w:eastAsia="Times New Roman" w:hAnsi="Palatino Linotype" w:cs="Times New Roman"/>
          <w:b/>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b/>
          <w:i/>
          <w:lang w:eastAsia="es-MX"/>
        </w:rPr>
        <w:t>Décimo.</w:t>
      </w:r>
      <w:r w:rsidRPr="00C960DD">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MX"/>
        </w:rPr>
      </w:pPr>
      <w:r w:rsidRPr="00C960DD">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rsidR="004C3D5A" w:rsidRPr="00C960DD" w:rsidRDefault="004C3D5A" w:rsidP="004C3D5A">
      <w:pPr>
        <w:spacing w:after="0" w:line="240" w:lineRule="auto"/>
        <w:ind w:left="567" w:right="567"/>
        <w:jc w:val="both"/>
        <w:rPr>
          <w:rFonts w:ascii="Palatino Linotype" w:eastAsia="Times New Roman" w:hAnsi="Palatino Linotype" w:cs="Times New Roman"/>
          <w:b/>
          <w:i/>
          <w:lang w:eastAsia="es-MX"/>
        </w:rPr>
      </w:pPr>
    </w:p>
    <w:p w:rsidR="004C3D5A" w:rsidRPr="00C960DD" w:rsidRDefault="004C3D5A" w:rsidP="004C3D5A">
      <w:pPr>
        <w:spacing w:after="0" w:line="240" w:lineRule="auto"/>
        <w:ind w:left="567" w:right="567"/>
        <w:jc w:val="both"/>
        <w:rPr>
          <w:rFonts w:ascii="Palatino Linotype" w:eastAsia="Times New Roman" w:hAnsi="Palatino Linotype" w:cs="Times New Roman"/>
          <w:b/>
          <w:sz w:val="24"/>
          <w:szCs w:val="24"/>
          <w:lang w:eastAsia="es-MX"/>
        </w:rPr>
      </w:pPr>
      <w:r w:rsidRPr="00C960DD">
        <w:rPr>
          <w:rFonts w:ascii="Palatino Linotype" w:eastAsia="Times New Roman" w:hAnsi="Palatino Linotype" w:cs="Times New Roman"/>
          <w:b/>
          <w:i/>
          <w:lang w:eastAsia="es-MX"/>
        </w:rPr>
        <w:t>Décimo primero.</w:t>
      </w:r>
      <w:r w:rsidRPr="00C960DD">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960DD">
        <w:rPr>
          <w:rFonts w:ascii="Palatino Linotype" w:eastAsia="Times New Roman" w:hAnsi="Palatino Linotype" w:cs="Times New Roman"/>
          <w:b/>
          <w:i/>
          <w:lang w:eastAsia="es-MX"/>
        </w:rPr>
        <w:t>”</w:t>
      </w:r>
    </w:p>
    <w:p w:rsidR="004C3D5A" w:rsidRPr="00C960DD" w:rsidRDefault="004C3D5A" w:rsidP="004C3D5A">
      <w:pPr>
        <w:spacing w:after="0" w:line="360" w:lineRule="auto"/>
        <w:jc w:val="both"/>
        <w:rPr>
          <w:rFonts w:ascii="Palatino Linotype" w:hAnsi="Palatino Linotype" w:cs="Arial"/>
          <w:i/>
          <w:lang w:eastAsia="es-MX"/>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r w:rsidRPr="00C960DD">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C960DD">
        <w:rPr>
          <w:rFonts w:ascii="Palatino Linotype" w:eastAsia="Times New Roman" w:hAnsi="Palatino Linotype" w:cs="Times New Roman"/>
          <w:sz w:val="24"/>
          <w:szCs w:val="24"/>
          <w:lang w:val="es-ES_tradnl" w:eastAsia="es-ES"/>
        </w:rPr>
        <w:t>el Sujeto Obligado</w:t>
      </w:r>
      <w:r w:rsidRPr="00C960DD">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w:t>
      </w:r>
      <w:r w:rsidRPr="00C960DD">
        <w:rPr>
          <w:rFonts w:ascii="Palatino Linotype" w:eastAsia="Times New Roman" w:hAnsi="Palatino Linotype" w:cs="Times New Roman"/>
          <w:sz w:val="24"/>
          <w:szCs w:val="24"/>
          <w:lang w:eastAsia="es-ES"/>
        </w:rPr>
        <w:lastRenderedPageBreak/>
        <w:t>supuestos jurídicos se debe fundar y motivar correctamente la categorización de la información.</w:t>
      </w: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r w:rsidRPr="00C960DD">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r w:rsidRPr="00C960DD">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ES"/>
        </w:rPr>
      </w:pPr>
      <w:r w:rsidRPr="00C960DD">
        <w:rPr>
          <w:rFonts w:ascii="Palatino Linotype" w:eastAsia="Times New Roman" w:hAnsi="Palatino Linotype" w:cs="Times New Roman"/>
          <w:b/>
          <w:i/>
          <w:lang w:eastAsia="es-ES"/>
        </w:rPr>
        <w:t xml:space="preserve">FUNDAMENTACIÓN Y MOTIVACIÓN. </w:t>
      </w:r>
      <w:r w:rsidRPr="00C960DD">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r w:rsidRPr="00C960DD">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r w:rsidRPr="00C960DD">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ES"/>
        </w:rPr>
      </w:pPr>
      <w:r w:rsidRPr="00C960DD">
        <w:rPr>
          <w:rFonts w:ascii="Palatino Linotype" w:eastAsia="Times New Roman" w:hAnsi="Palatino Linotype" w:cs="Times New Roman"/>
          <w:b/>
          <w:i/>
          <w:lang w:eastAsia="es-ES"/>
        </w:rPr>
        <w:t xml:space="preserve">FUNDAMENTACIÓN Y MOTIVACIÓN. EL ASPECTO FORMAL DE LA GARANTÍA Y SU FINALIDAD SE TRADUCEN EN EXPLICAR, JUSTIFICAR, </w:t>
      </w:r>
      <w:r w:rsidRPr="00C960DD">
        <w:rPr>
          <w:rFonts w:ascii="Palatino Linotype" w:eastAsia="Times New Roman" w:hAnsi="Palatino Linotype" w:cs="Times New Roman"/>
          <w:b/>
          <w:i/>
          <w:lang w:eastAsia="es-ES"/>
        </w:rPr>
        <w:lastRenderedPageBreak/>
        <w:t>POSIBILITAR LA DEFENSA Y COMUNICAR LA DECISIÓN</w:t>
      </w:r>
      <w:r w:rsidRPr="00C960DD">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rsidR="004C3D5A" w:rsidRPr="00C960DD" w:rsidRDefault="004C3D5A" w:rsidP="004C3D5A">
      <w:pPr>
        <w:spacing w:after="0" w:line="240" w:lineRule="auto"/>
        <w:ind w:left="567" w:right="567"/>
        <w:jc w:val="both"/>
        <w:rPr>
          <w:rFonts w:ascii="Palatino Linotype" w:eastAsia="Times New Roman" w:hAnsi="Palatino Linotype" w:cs="Times New Roman"/>
          <w:i/>
          <w:lang w:eastAsia="es-ES"/>
        </w:rPr>
      </w:pPr>
    </w:p>
    <w:p w:rsidR="004C3D5A" w:rsidRPr="00C960DD" w:rsidRDefault="004C3D5A" w:rsidP="004C3D5A">
      <w:pPr>
        <w:spacing w:after="0" w:line="360" w:lineRule="auto"/>
        <w:jc w:val="both"/>
        <w:rPr>
          <w:rFonts w:ascii="Palatino Linotype" w:eastAsia="Times New Roman" w:hAnsi="Palatino Linotype" w:cs="Times New Roman"/>
          <w:sz w:val="24"/>
          <w:szCs w:val="24"/>
          <w:lang w:eastAsia="es-ES"/>
        </w:rPr>
      </w:pPr>
      <w:r w:rsidRPr="00C960DD">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rsidR="004C3D5A" w:rsidRPr="00C960DD" w:rsidRDefault="004C3D5A" w:rsidP="004C3D5A">
      <w:pPr>
        <w:pStyle w:val="Prrafodelista"/>
        <w:spacing w:line="360" w:lineRule="auto"/>
        <w:ind w:left="720"/>
        <w:jc w:val="both"/>
        <w:rPr>
          <w:rFonts w:ascii="Palatino Linotype" w:hAnsi="Palatino Linotype"/>
        </w:rPr>
      </w:pPr>
    </w:p>
    <w:p w:rsidR="004C3D5A" w:rsidRDefault="004C3D5A" w:rsidP="004C3D5A">
      <w:pPr>
        <w:spacing w:after="0" w:line="360" w:lineRule="auto"/>
        <w:jc w:val="both"/>
        <w:rPr>
          <w:rFonts w:ascii="Palatino Linotype" w:eastAsia="Times New Roman" w:hAnsi="Palatino Linotype" w:cs="Times New Roman"/>
          <w:sz w:val="24"/>
          <w:szCs w:val="24"/>
          <w:lang w:val="es-ES" w:eastAsia="es-ES"/>
        </w:rPr>
      </w:pPr>
      <w:r w:rsidRPr="00C960DD">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C960DD">
        <w:rPr>
          <w:rFonts w:ascii="Palatino Linotype" w:eastAsia="Times New Roman" w:hAnsi="Palatino Linotype" w:cs="Times New Roman"/>
          <w:b/>
          <w:sz w:val="24"/>
          <w:szCs w:val="24"/>
          <w:lang w:val="es-ES" w:eastAsia="es-ES"/>
        </w:rPr>
        <w:t xml:space="preserve"> </w:t>
      </w:r>
      <w:r w:rsidRPr="00C960DD">
        <w:rPr>
          <w:rFonts w:ascii="Palatino Linotype" w:eastAsia="Times New Roman" w:hAnsi="Palatino Linotype" w:cs="Times New Roman"/>
          <w:sz w:val="24"/>
          <w:szCs w:val="24"/>
          <w:lang w:val="es-ES" w:eastAsia="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w:t>
      </w:r>
      <w:r w:rsidRPr="00C960DD">
        <w:rPr>
          <w:rFonts w:ascii="Palatino Linotype" w:eastAsia="Times New Roman" w:hAnsi="Palatino Linotype" w:cs="Times New Roman"/>
          <w:sz w:val="24"/>
          <w:szCs w:val="24"/>
          <w:lang w:val="es-ES" w:eastAsia="es-ES"/>
        </w:rPr>
        <w:lastRenderedPageBreak/>
        <w:t>aparecen en la documentación respectiva, es decir, si no se exponen de manera puntual las razones de ello se estaría violentando desde un inicio el derecho de acceso a la información del solicitante.</w:t>
      </w:r>
    </w:p>
    <w:p w:rsidR="004C3D5A" w:rsidRPr="00C960DD" w:rsidRDefault="004C3D5A" w:rsidP="004C3D5A">
      <w:pPr>
        <w:spacing w:after="0" w:line="360" w:lineRule="auto"/>
        <w:jc w:val="both"/>
        <w:rPr>
          <w:rFonts w:ascii="Palatino Linotype" w:eastAsia="Times New Roman" w:hAnsi="Palatino Linotype" w:cs="Times New Roman"/>
          <w:sz w:val="24"/>
          <w:szCs w:val="24"/>
          <w:lang w:val="es-ES" w:eastAsia="es-ES"/>
        </w:rPr>
      </w:pPr>
    </w:p>
    <w:p w:rsidR="004C3D5A" w:rsidRPr="002C3EC8" w:rsidRDefault="004C3D5A" w:rsidP="004C3D5A">
      <w:pPr>
        <w:spacing w:after="0" w:line="360" w:lineRule="auto"/>
        <w:jc w:val="both"/>
        <w:rPr>
          <w:rFonts w:ascii="Palatino Linotype" w:hAnsi="Palatino Linotype" w:cs="Arial"/>
          <w:sz w:val="24"/>
          <w:szCs w:val="24"/>
        </w:rPr>
      </w:pPr>
      <w:r w:rsidRPr="002C3EC8">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2C3EC8">
        <w:rPr>
          <w:rFonts w:ascii="Palatino Linotype" w:eastAsia="Times New Roman" w:hAnsi="Palatino Linotype" w:cs="Times New Roman"/>
          <w:bCs/>
          <w:sz w:val="24"/>
          <w:szCs w:val="24"/>
          <w:lang w:eastAsia="es-ES"/>
        </w:rPr>
        <w:t>el</w:t>
      </w:r>
      <w:r w:rsidRPr="002C3EC8">
        <w:rPr>
          <w:rFonts w:ascii="Palatino Linotype" w:eastAsia="Times New Roman" w:hAnsi="Palatino Linotype" w:cs="Times New Roman"/>
          <w:b/>
          <w:bCs/>
          <w:sz w:val="24"/>
          <w:szCs w:val="24"/>
          <w:lang w:eastAsia="es-ES"/>
        </w:rPr>
        <w:t xml:space="preserve"> Recurrente </w:t>
      </w:r>
      <w:r w:rsidRPr="002C3EC8">
        <w:rPr>
          <w:rFonts w:ascii="Palatino Linotype" w:eastAsia="Times New Roman" w:hAnsi="Palatino Linotype" w:cs="Times New Roman"/>
          <w:sz w:val="24"/>
          <w:szCs w:val="24"/>
          <w:lang w:eastAsia="es-ES"/>
        </w:rPr>
        <w:t xml:space="preserve">en su medio de impugnación que fue materia de estudio, por ello </w:t>
      </w:r>
      <w:r w:rsidRPr="002C3EC8">
        <w:rPr>
          <w:rFonts w:ascii="Palatino Linotype" w:eastAsia="Times New Roman" w:hAnsi="Palatino Linotype" w:cs="Arial"/>
          <w:sz w:val="24"/>
          <w:szCs w:val="24"/>
          <w:lang w:eastAsia="es-ES"/>
        </w:rPr>
        <w:t>con fundamento en la</w:t>
      </w:r>
      <w:r w:rsidRPr="002C3EC8">
        <w:rPr>
          <w:rFonts w:ascii="Palatino Linotype" w:eastAsia="Times New Roman" w:hAnsi="Palatino Linotype" w:cs="Arial"/>
          <w:b/>
          <w:sz w:val="24"/>
          <w:szCs w:val="24"/>
          <w:lang w:eastAsia="es-ES"/>
        </w:rPr>
        <w:t xml:space="preserve"> </w:t>
      </w:r>
      <w:r>
        <w:rPr>
          <w:rFonts w:ascii="Palatino Linotype" w:eastAsia="Times New Roman" w:hAnsi="Palatino Linotype" w:cs="Arial"/>
          <w:b/>
          <w:bCs/>
          <w:i/>
          <w:sz w:val="24"/>
          <w:szCs w:val="24"/>
          <w:lang w:eastAsia="es-ES"/>
        </w:rPr>
        <w:t>segunda</w:t>
      </w:r>
      <w:r w:rsidRPr="002C3EC8">
        <w:rPr>
          <w:rFonts w:ascii="Palatino Linotype" w:eastAsia="Times New Roman" w:hAnsi="Palatino Linotype" w:cs="Arial"/>
          <w:b/>
          <w:bCs/>
          <w:i/>
          <w:sz w:val="24"/>
          <w:szCs w:val="24"/>
          <w:lang w:eastAsia="es-ES"/>
        </w:rPr>
        <w:t xml:space="preserve"> hipótesis</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de la fracción</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III, del artículo 186,</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 xml:space="preserve">de la Ley de Transparencia y Acceso a la Información Pública del Estado de México y Municipios, se </w:t>
      </w:r>
      <w:r>
        <w:rPr>
          <w:rFonts w:ascii="Palatino Linotype" w:eastAsia="Times New Roman" w:hAnsi="Palatino Linotype" w:cs="Arial"/>
          <w:b/>
          <w:sz w:val="24"/>
          <w:szCs w:val="24"/>
          <w:lang w:eastAsia="es-ES"/>
        </w:rPr>
        <w:t>MODIFICA</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la respuesta a la solicitud de información número</w:t>
      </w:r>
      <w:r w:rsidRPr="002C3EC8">
        <w:rPr>
          <w:rFonts w:ascii="Palatino Linotype" w:eastAsia="Times New Roman" w:hAnsi="Palatino Linotype" w:cs="Times New Roman"/>
          <w:b/>
          <w:sz w:val="24"/>
          <w:szCs w:val="24"/>
          <w:lang w:eastAsia="es-ES"/>
        </w:rPr>
        <w:t xml:space="preserve"> </w:t>
      </w:r>
      <w:r w:rsidRPr="004C3D5A">
        <w:rPr>
          <w:rFonts w:ascii="Palatino Linotype" w:hAnsi="Palatino Linotype" w:cs="Arial"/>
          <w:b/>
          <w:sz w:val="24"/>
        </w:rPr>
        <w:t>00147/TIANGUIS/IP/2023</w:t>
      </w:r>
      <w:r>
        <w:rPr>
          <w:rFonts w:ascii="Palatino Linotype" w:hAnsi="Palatino Linotype" w:cs="Arial"/>
          <w:b/>
          <w:sz w:val="24"/>
        </w:rPr>
        <w:t xml:space="preserve"> </w:t>
      </w:r>
      <w:r>
        <w:rPr>
          <w:rFonts w:ascii="Palatino Linotype" w:hAnsi="Palatino Linotype" w:cs="Arial"/>
          <w:sz w:val="24"/>
          <w:szCs w:val="24"/>
        </w:rPr>
        <w:t>que ha</w:t>
      </w:r>
      <w:r w:rsidRPr="002C3EC8">
        <w:rPr>
          <w:rFonts w:ascii="Palatino Linotype" w:hAnsi="Palatino Linotype" w:cs="Arial"/>
          <w:sz w:val="24"/>
          <w:szCs w:val="24"/>
        </w:rPr>
        <w:t xml:space="preserve"> sido materia del presente fallo. </w:t>
      </w:r>
    </w:p>
    <w:p w:rsidR="004C3D5A" w:rsidRDefault="004C3D5A" w:rsidP="004C3D5A">
      <w:pPr>
        <w:spacing w:after="0" w:line="360" w:lineRule="auto"/>
        <w:jc w:val="both"/>
        <w:rPr>
          <w:rFonts w:ascii="Palatino Linotype" w:eastAsia="Times New Roman" w:hAnsi="Palatino Linotype" w:cs="Times New Roman"/>
          <w:sz w:val="24"/>
          <w:szCs w:val="24"/>
          <w:lang w:eastAsia="es-ES"/>
        </w:rPr>
      </w:pPr>
    </w:p>
    <w:p w:rsidR="004C3D5A" w:rsidRPr="002C3EC8" w:rsidRDefault="004C3D5A" w:rsidP="004C3D5A">
      <w:pPr>
        <w:spacing w:after="0" w:line="360" w:lineRule="auto"/>
        <w:jc w:val="both"/>
        <w:rPr>
          <w:rFonts w:ascii="Palatino Linotype" w:eastAsia="Times New Roman" w:hAnsi="Palatino Linotype" w:cs="Times New Roman"/>
          <w:sz w:val="24"/>
          <w:szCs w:val="24"/>
          <w:lang w:eastAsia="es-ES"/>
        </w:rPr>
      </w:pPr>
      <w:r w:rsidRPr="002C3EC8">
        <w:rPr>
          <w:rFonts w:ascii="Palatino Linotype" w:eastAsia="Times New Roman" w:hAnsi="Palatino Linotype" w:cs="Times New Roman"/>
          <w:sz w:val="24"/>
          <w:szCs w:val="24"/>
          <w:lang w:eastAsia="es-ES"/>
        </w:rPr>
        <w:t>Por lo antes expuesto y fundado es de resolverse y,</w:t>
      </w:r>
    </w:p>
    <w:p w:rsidR="009F53D4" w:rsidRPr="009E63DA" w:rsidRDefault="009F53D4" w:rsidP="009F53D4">
      <w:pPr>
        <w:spacing w:after="0" w:line="360" w:lineRule="auto"/>
        <w:jc w:val="both"/>
        <w:rPr>
          <w:rFonts w:ascii="Palatino Linotype" w:eastAsia="Times New Roman" w:hAnsi="Palatino Linotype" w:cs="Times New Roman"/>
          <w:sz w:val="24"/>
          <w:szCs w:val="24"/>
          <w:lang w:eastAsia="es-ES"/>
        </w:rPr>
      </w:pPr>
    </w:p>
    <w:p w:rsidR="004C3D5A" w:rsidRPr="00C960DD" w:rsidRDefault="004C3D5A" w:rsidP="004C3D5A">
      <w:pPr>
        <w:spacing w:after="0" w:line="360" w:lineRule="auto"/>
        <w:ind w:left="426"/>
        <w:jc w:val="center"/>
        <w:rPr>
          <w:rFonts w:ascii="Palatino Linotype" w:eastAsia="Times New Roman" w:hAnsi="Palatino Linotype" w:cs="Times New Roman"/>
          <w:b/>
          <w:color w:val="000000"/>
          <w:sz w:val="28"/>
          <w:szCs w:val="24"/>
          <w:lang w:val="es-ES" w:eastAsia="es-ES"/>
        </w:rPr>
      </w:pPr>
      <w:r w:rsidRPr="00C960DD">
        <w:rPr>
          <w:rFonts w:ascii="Palatino Linotype" w:eastAsia="Times New Roman" w:hAnsi="Palatino Linotype" w:cs="Times New Roman"/>
          <w:b/>
          <w:color w:val="000000"/>
          <w:sz w:val="28"/>
          <w:szCs w:val="24"/>
          <w:lang w:val="es-ES" w:eastAsia="es-ES"/>
        </w:rPr>
        <w:t>SE    RESUELVE</w:t>
      </w:r>
    </w:p>
    <w:p w:rsidR="004C3D5A" w:rsidRPr="00C960DD" w:rsidRDefault="004C3D5A" w:rsidP="004C3D5A">
      <w:pPr>
        <w:tabs>
          <w:tab w:val="left" w:pos="8647"/>
        </w:tabs>
        <w:spacing w:after="0" w:line="360" w:lineRule="auto"/>
        <w:ind w:right="51"/>
        <w:jc w:val="both"/>
        <w:rPr>
          <w:rFonts w:ascii="Palatino Linotype" w:hAnsi="Palatino Linotype" w:cs="Arial"/>
          <w:sz w:val="24"/>
          <w:szCs w:val="24"/>
        </w:rPr>
      </w:pPr>
    </w:p>
    <w:p w:rsidR="004C3D5A" w:rsidRDefault="004C3D5A" w:rsidP="004C3D5A">
      <w:pPr>
        <w:spacing w:line="360" w:lineRule="auto"/>
        <w:jc w:val="both"/>
        <w:rPr>
          <w:rFonts w:ascii="Palatino Linotype" w:hAnsi="Palatino Linotype" w:cs="Arial"/>
          <w:sz w:val="24"/>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sz w:val="24"/>
        </w:rPr>
        <w:t xml:space="preserve"> Resultan</w:t>
      </w:r>
      <w:r>
        <w:rPr>
          <w:rFonts w:ascii="Palatino Linotype" w:hAnsi="Palatino Linotype" w:cs="Arial"/>
          <w:sz w:val="24"/>
        </w:rPr>
        <w:t xml:space="preserve"> parcialmente</w:t>
      </w:r>
      <w:r w:rsidRPr="008C27E8">
        <w:rPr>
          <w:rFonts w:ascii="Palatino Linotype" w:hAnsi="Palatino Linotype" w:cs="Arial"/>
          <w:sz w:val="24"/>
        </w:rPr>
        <w:t xml:space="preserve"> </w:t>
      </w:r>
      <w:r w:rsidRPr="008C27E8">
        <w:rPr>
          <w:rFonts w:ascii="Palatino Linotype" w:hAnsi="Palatino Linotype" w:cs="Arial"/>
          <w:b/>
          <w:sz w:val="24"/>
        </w:rPr>
        <w:t>fundadas</w:t>
      </w:r>
      <w:r w:rsidRPr="008C27E8">
        <w:rPr>
          <w:rFonts w:ascii="Palatino Linotype" w:hAnsi="Palatino Linotype" w:cs="Arial"/>
          <w:sz w:val="24"/>
        </w:rPr>
        <w:t xml:space="preserve"> las razones o motivos de inconformidad planteadas por </w:t>
      </w:r>
      <w:r>
        <w:rPr>
          <w:rFonts w:ascii="Palatino Linotype" w:hAnsi="Palatino Linotype"/>
          <w:b/>
          <w:sz w:val="24"/>
          <w:szCs w:val="17"/>
          <w:lang w:eastAsia="es-ES_tradnl"/>
        </w:rPr>
        <w:t>EL</w:t>
      </w:r>
      <w:r w:rsidRPr="008C27E8">
        <w:rPr>
          <w:rFonts w:ascii="Palatino Linotype" w:hAnsi="Palatino Linotype" w:cs="Arial"/>
          <w:b/>
          <w:sz w:val="24"/>
        </w:rPr>
        <w:t xml:space="preserve"> RECURRENTE</w:t>
      </w:r>
      <w:r w:rsidRPr="008C27E8">
        <w:rPr>
          <w:rFonts w:ascii="Palatino Linotype" w:hAnsi="Palatino Linotype" w:cs="Arial"/>
          <w:sz w:val="24"/>
        </w:rPr>
        <w:t xml:space="preserve">, en términos del Considerando </w:t>
      </w:r>
      <w:r>
        <w:rPr>
          <w:rFonts w:ascii="Palatino Linotype" w:hAnsi="Palatino Linotype" w:cs="Arial"/>
          <w:b/>
          <w:sz w:val="24"/>
        </w:rPr>
        <w:t>Cuarto</w:t>
      </w:r>
      <w:r w:rsidRPr="008C27E8">
        <w:rPr>
          <w:rFonts w:ascii="Palatino Linotype" w:hAnsi="Palatino Linotype" w:cs="Arial"/>
          <w:sz w:val="24"/>
        </w:rPr>
        <w:t xml:space="preserve"> de la presente resolución.</w:t>
      </w:r>
    </w:p>
    <w:p w:rsidR="004C3D5A" w:rsidRPr="008C27E8" w:rsidRDefault="004C3D5A" w:rsidP="004C3D5A">
      <w:pPr>
        <w:spacing w:line="360" w:lineRule="auto"/>
        <w:jc w:val="both"/>
        <w:rPr>
          <w:rFonts w:ascii="Palatino Linotype" w:hAnsi="Palatino Linotype" w:cs="Arial"/>
          <w:sz w:val="24"/>
        </w:rPr>
      </w:pPr>
    </w:p>
    <w:p w:rsidR="004C3D5A" w:rsidRDefault="004C3D5A" w:rsidP="004C3D5A">
      <w:pPr>
        <w:spacing w:line="360" w:lineRule="auto"/>
        <w:ind w:right="49"/>
        <w:jc w:val="both"/>
        <w:rPr>
          <w:rFonts w:ascii="Palatino Linotype" w:hAnsi="Palatino Linotype"/>
          <w:bCs/>
          <w:sz w:val="24"/>
        </w:rPr>
      </w:pPr>
      <w:r w:rsidRPr="008C27E8">
        <w:rPr>
          <w:rFonts w:ascii="Palatino Linotype" w:hAnsi="Palatino Linotype" w:cs="Arial"/>
          <w:b/>
          <w:sz w:val="28"/>
          <w:szCs w:val="28"/>
          <w:lang w:val="es-ES"/>
        </w:rPr>
        <w:t>SEGUNDO</w:t>
      </w:r>
      <w:r w:rsidRPr="008C27E8">
        <w:rPr>
          <w:rFonts w:ascii="Palatino Linotype" w:hAnsi="Palatino Linotype" w:cs="Arial"/>
          <w:sz w:val="28"/>
          <w:szCs w:val="28"/>
          <w:lang w:val="es-ES"/>
        </w:rPr>
        <w:t>.</w:t>
      </w:r>
      <w:r w:rsidRPr="008C27E8">
        <w:rPr>
          <w:rFonts w:ascii="Palatino Linotype" w:hAnsi="Palatino Linotype" w:cs="Arial"/>
          <w:lang w:val="es-ES"/>
        </w:rPr>
        <w:t xml:space="preserve"> </w:t>
      </w:r>
      <w:r w:rsidRPr="008C27E8">
        <w:rPr>
          <w:rFonts w:ascii="Palatino Linotype" w:eastAsia="Calibri" w:hAnsi="Palatino Linotype" w:cs="Arial"/>
          <w:sz w:val="24"/>
          <w:szCs w:val="24"/>
        </w:rPr>
        <w:t xml:space="preserve">Se </w:t>
      </w:r>
      <w:r>
        <w:rPr>
          <w:rFonts w:ascii="Palatino Linotype" w:eastAsia="Calibri" w:hAnsi="Palatino Linotype" w:cs="Arial"/>
          <w:b/>
          <w:sz w:val="24"/>
          <w:szCs w:val="24"/>
        </w:rPr>
        <w:t>MODIFICA</w:t>
      </w:r>
      <w:r w:rsidRPr="008C27E8">
        <w:rPr>
          <w:rFonts w:ascii="Palatino Linotype" w:eastAsia="Calibri" w:hAnsi="Palatino Linotype" w:cs="Arial"/>
          <w:b/>
          <w:sz w:val="24"/>
          <w:szCs w:val="24"/>
        </w:rPr>
        <w:t xml:space="preserve"> </w:t>
      </w:r>
      <w:r w:rsidRPr="008C27E8">
        <w:rPr>
          <w:rFonts w:ascii="Palatino Linotype" w:eastAsia="Calibri" w:hAnsi="Palatino Linotype" w:cs="Arial"/>
          <w:sz w:val="24"/>
          <w:szCs w:val="24"/>
        </w:rPr>
        <w:t xml:space="preserve">la respuesta proporcionada por </w:t>
      </w:r>
      <w:r w:rsidRPr="008C27E8">
        <w:rPr>
          <w:rFonts w:ascii="Palatino Linotype" w:eastAsia="Calibri" w:hAnsi="Palatino Linotype" w:cs="Arial"/>
          <w:b/>
          <w:sz w:val="24"/>
          <w:szCs w:val="24"/>
        </w:rPr>
        <w:t xml:space="preserve">EL SUJETO OBLIGADO </w:t>
      </w:r>
      <w:r>
        <w:rPr>
          <w:rFonts w:ascii="Palatino Linotype" w:hAnsi="Palatino Linotype" w:cs="Arial"/>
          <w:sz w:val="24"/>
          <w:szCs w:val="24"/>
        </w:rPr>
        <w:t>en la solicitud de información número</w:t>
      </w:r>
      <w:r w:rsidRPr="002C3EC8">
        <w:rPr>
          <w:rFonts w:ascii="Palatino Linotype" w:hAnsi="Palatino Linotype" w:cs="Arial"/>
          <w:sz w:val="24"/>
          <w:szCs w:val="24"/>
        </w:rPr>
        <w:t xml:space="preserve"> </w:t>
      </w:r>
      <w:r w:rsidRPr="004C3D5A">
        <w:rPr>
          <w:rFonts w:ascii="Palatino Linotype" w:hAnsi="Palatino Linotype" w:cs="Arial"/>
          <w:b/>
          <w:sz w:val="24"/>
        </w:rPr>
        <w:t>00147/TIANGUIS/IP/2023</w:t>
      </w:r>
      <w:r>
        <w:rPr>
          <w:rFonts w:ascii="Palatino Linotype" w:hAnsi="Palatino Linotype" w:cs="Arial"/>
          <w:b/>
          <w:sz w:val="24"/>
        </w:rPr>
        <w:t xml:space="preserve"> </w:t>
      </w:r>
      <w:r w:rsidRPr="008C27E8">
        <w:rPr>
          <w:rFonts w:ascii="Palatino Linotype" w:eastAsia="Calibri" w:hAnsi="Palatino Linotype" w:cs="Arial"/>
          <w:sz w:val="24"/>
          <w:szCs w:val="24"/>
        </w:rPr>
        <w:t xml:space="preserve">y se </w:t>
      </w:r>
      <w:r w:rsidRPr="00297333">
        <w:rPr>
          <w:rFonts w:ascii="Palatino Linotype" w:eastAsia="Calibri" w:hAnsi="Palatino Linotype" w:cs="Arial"/>
          <w:b/>
          <w:sz w:val="24"/>
          <w:szCs w:val="24"/>
        </w:rPr>
        <w:t>O</w:t>
      </w:r>
      <w:r>
        <w:rPr>
          <w:rFonts w:ascii="Palatino Linotype" w:eastAsia="Calibri" w:hAnsi="Palatino Linotype" w:cs="Arial"/>
          <w:b/>
          <w:sz w:val="24"/>
          <w:szCs w:val="24"/>
        </w:rPr>
        <w:t>RDENA</w:t>
      </w:r>
      <w:r w:rsidRPr="00297333">
        <w:rPr>
          <w:rFonts w:ascii="Palatino Linotype" w:eastAsia="Calibri" w:hAnsi="Palatino Linotype" w:cs="Arial"/>
          <w:b/>
          <w:sz w:val="28"/>
          <w:szCs w:val="24"/>
        </w:rPr>
        <w:t xml:space="preserve"> </w:t>
      </w:r>
      <w:r w:rsidRPr="00297333">
        <w:rPr>
          <w:rFonts w:ascii="Palatino Linotype" w:hAnsi="Palatino Linotype" w:cs="Arial"/>
          <w:sz w:val="24"/>
        </w:rPr>
        <w:t xml:space="preserve">al </w:t>
      </w:r>
      <w:r w:rsidRPr="00297333">
        <w:rPr>
          <w:rFonts w:ascii="Palatino Linotype" w:hAnsi="Palatino Linotype" w:cs="Arial"/>
          <w:b/>
          <w:sz w:val="24"/>
        </w:rPr>
        <w:t>Sujeto Obligado</w:t>
      </w:r>
      <w:r w:rsidRPr="00297333">
        <w:rPr>
          <w:rFonts w:ascii="Palatino Linotype" w:hAnsi="Palatino Linotype" w:cs="Arial"/>
          <w:sz w:val="24"/>
        </w:rPr>
        <w:t xml:space="preserve">, en términos del considerando </w:t>
      </w:r>
      <w:r w:rsidRPr="00297333">
        <w:rPr>
          <w:rFonts w:ascii="Palatino Linotype" w:hAnsi="Palatino Linotype" w:cs="Arial"/>
          <w:b/>
          <w:sz w:val="24"/>
        </w:rPr>
        <w:t>C</w:t>
      </w:r>
      <w:r>
        <w:rPr>
          <w:rFonts w:ascii="Palatino Linotype" w:hAnsi="Palatino Linotype" w:cs="Arial"/>
          <w:b/>
          <w:sz w:val="24"/>
        </w:rPr>
        <w:t>UARTO</w:t>
      </w:r>
      <w:r w:rsidRPr="00297333">
        <w:rPr>
          <w:rFonts w:ascii="Palatino Linotype" w:hAnsi="Palatino Linotype" w:cs="Arial"/>
          <w:b/>
          <w:sz w:val="24"/>
        </w:rPr>
        <w:t xml:space="preserve"> </w:t>
      </w:r>
      <w:r w:rsidRPr="00297333">
        <w:rPr>
          <w:rFonts w:ascii="Palatino Linotype" w:hAnsi="Palatino Linotype" w:cs="Arial"/>
          <w:sz w:val="24"/>
        </w:rPr>
        <w:t xml:space="preserve">de esta </w:t>
      </w:r>
      <w:r w:rsidRPr="00297333">
        <w:rPr>
          <w:rFonts w:ascii="Palatino Linotype" w:hAnsi="Palatino Linotype" w:cs="Arial"/>
          <w:sz w:val="24"/>
        </w:rPr>
        <w:lastRenderedPageBreak/>
        <w:t>resolución, haga entrega en versión pública</w:t>
      </w:r>
      <w:r>
        <w:rPr>
          <w:rFonts w:ascii="Palatino Linotype" w:hAnsi="Palatino Linotype" w:cs="Arial"/>
          <w:sz w:val="24"/>
        </w:rPr>
        <w:t xml:space="preserve"> y en correcta digitalización</w:t>
      </w:r>
      <w:r w:rsidRPr="00297333">
        <w:rPr>
          <w:rFonts w:ascii="Palatino Linotype" w:hAnsi="Palatino Linotype" w:cs="Arial"/>
          <w:sz w:val="24"/>
        </w:rPr>
        <w:t xml:space="preserve">, </w:t>
      </w:r>
      <w:r>
        <w:rPr>
          <w:rFonts w:ascii="Palatino Linotype" w:hAnsi="Palatino Linotype" w:cs="Arial"/>
          <w:sz w:val="24"/>
        </w:rPr>
        <w:t>de</w:t>
      </w:r>
      <w:r w:rsidRPr="00297333">
        <w:rPr>
          <w:rFonts w:ascii="Palatino Linotype" w:hAnsi="Palatino Linotype" w:cs="Arial"/>
          <w:sz w:val="24"/>
        </w:rPr>
        <w:t xml:space="preserve"> lo siguiente</w:t>
      </w:r>
      <w:r w:rsidRPr="00297333">
        <w:rPr>
          <w:rFonts w:ascii="Palatino Linotype" w:hAnsi="Palatino Linotype"/>
          <w:bCs/>
          <w:sz w:val="24"/>
        </w:rPr>
        <w:t>:</w:t>
      </w:r>
    </w:p>
    <w:p w:rsidR="004C3D5A" w:rsidRPr="004C3D5A" w:rsidRDefault="004C3D5A" w:rsidP="004C3D5A">
      <w:pPr>
        <w:pStyle w:val="Prrafodelista"/>
        <w:numPr>
          <w:ilvl w:val="0"/>
          <w:numId w:val="10"/>
        </w:numPr>
        <w:spacing w:line="360" w:lineRule="auto"/>
        <w:ind w:right="49"/>
        <w:jc w:val="both"/>
        <w:rPr>
          <w:rFonts w:ascii="Palatino Linotype" w:hAnsi="Palatino Linotype" w:cs="Arial"/>
          <w:color w:val="000000" w:themeColor="text1"/>
        </w:rPr>
      </w:pPr>
      <w:r>
        <w:rPr>
          <w:rFonts w:ascii="Palatino Linotype" w:hAnsi="Palatino Linotype" w:cs="Arial"/>
          <w:color w:val="000000" w:themeColor="text1"/>
        </w:rPr>
        <w:t xml:space="preserve">Certificado de competencia laboral del Titular de la Unidad de Transparencia, </w:t>
      </w:r>
      <w:r w:rsidRPr="00203E42">
        <w:rPr>
          <w:rFonts w:ascii="Palatino Linotype" w:hAnsi="Palatino Linotype" w:cs="Arial"/>
          <w:color w:val="000000" w:themeColor="text1"/>
        </w:rPr>
        <w:t>al cuatro de diciembre de dos mil veintitrés.</w:t>
      </w:r>
      <w:r>
        <w:rPr>
          <w:rFonts w:ascii="Palatino Linotype" w:hAnsi="Palatino Linotype" w:cs="Arial"/>
          <w:color w:val="000000" w:themeColor="text1"/>
        </w:rPr>
        <w:t xml:space="preserve"> </w:t>
      </w:r>
    </w:p>
    <w:p w:rsidR="004C3D5A" w:rsidRDefault="004C3D5A" w:rsidP="004C3D5A">
      <w:pPr>
        <w:tabs>
          <w:tab w:val="left" w:pos="8647"/>
        </w:tabs>
        <w:spacing w:after="0" w:line="360" w:lineRule="auto"/>
        <w:ind w:right="51"/>
        <w:jc w:val="both"/>
        <w:rPr>
          <w:rFonts w:ascii="Palatino Linotype" w:hAnsi="Palatino Linotype" w:cs="Arial"/>
          <w:b/>
          <w:sz w:val="28"/>
          <w:szCs w:val="24"/>
        </w:rPr>
      </w:pPr>
    </w:p>
    <w:p w:rsidR="004C3D5A" w:rsidRPr="00C960DD" w:rsidRDefault="004C3D5A" w:rsidP="004C3D5A">
      <w:pPr>
        <w:pStyle w:val="INFOEM"/>
        <w:spacing w:before="0" w:after="0"/>
        <w:ind w:right="567"/>
        <w:rPr>
          <w:sz w:val="24"/>
          <w:szCs w:val="24"/>
        </w:rPr>
      </w:pPr>
      <w:r w:rsidRPr="00C960DD">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4C3D5A" w:rsidRDefault="004C3D5A" w:rsidP="004C3D5A">
      <w:pPr>
        <w:tabs>
          <w:tab w:val="left" w:pos="8647"/>
        </w:tabs>
        <w:spacing w:after="0" w:line="360" w:lineRule="auto"/>
        <w:ind w:right="51"/>
        <w:jc w:val="both"/>
        <w:rPr>
          <w:rFonts w:ascii="Palatino Linotype" w:hAnsi="Palatino Linotype" w:cs="Arial"/>
          <w:b/>
          <w:sz w:val="28"/>
          <w:szCs w:val="24"/>
        </w:rPr>
      </w:pPr>
    </w:p>
    <w:p w:rsidR="004C3D5A" w:rsidRPr="00C960DD" w:rsidRDefault="004C3D5A" w:rsidP="004C3D5A">
      <w:pPr>
        <w:tabs>
          <w:tab w:val="left" w:pos="8647"/>
        </w:tabs>
        <w:spacing w:after="0" w:line="360" w:lineRule="auto"/>
        <w:ind w:right="51"/>
        <w:jc w:val="both"/>
        <w:rPr>
          <w:rFonts w:ascii="Palatino Linotype" w:hAnsi="Palatino Linotype" w:cs="Arial"/>
          <w:sz w:val="24"/>
          <w:szCs w:val="24"/>
        </w:rPr>
      </w:pPr>
      <w:r w:rsidRPr="00C960DD">
        <w:rPr>
          <w:rFonts w:ascii="Palatino Linotype" w:hAnsi="Palatino Linotype" w:cs="Arial"/>
          <w:b/>
          <w:sz w:val="28"/>
          <w:szCs w:val="24"/>
        </w:rPr>
        <w:t>TERCERO</w:t>
      </w:r>
      <w:r w:rsidRPr="00C960DD">
        <w:rPr>
          <w:rFonts w:ascii="Palatino Linotype" w:hAnsi="Palatino Linotype" w:cs="Arial"/>
          <w:b/>
          <w:sz w:val="24"/>
          <w:szCs w:val="24"/>
        </w:rPr>
        <w:t>.</w:t>
      </w:r>
      <w:r w:rsidRPr="00C960DD">
        <w:rPr>
          <w:rFonts w:ascii="Palatino Linotype" w:hAnsi="Palatino Linotype" w:cs="Arial"/>
          <w:sz w:val="24"/>
          <w:szCs w:val="24"/>
        </w:rPr>
        <w:t xml:space="preserve"> </w:t>
      </w:r>
      <w:r w:rsidRPr="00C960DD">
        <w:rPr>
          <w:rFonts w:ascii="Palatino Linotype" w:hAnsi="Palatino Linotype" w:cs="Arial"/>
          <w:b/>
          <w:sz w:val="24"/>
          <w:szCs w:val="24"/>
        </w:rPr>
        <w:t>Notifíquese</w:t>
      </w:r>
      <w:r w:rsidRPr="00C960DD">
        <w:rPr>
          <w:rFonts w:ascii="Palatino Linotype" w:hAnsi="Palatino Linotype" w:cs="Arial"/>
          <w:b/>
          <w:i/>
          <w:sz w:val="24"/>
          <w:szCs w:val="24"/>
        </w:rPr>
        <w:t xml:space="preserve"> </w:t>
      </w:r>
      <w:r w:rsidRPr="00C960DD">
        <w:rPr>
          <w:rFonts w:ascii="Palatino Linotype" w:hAnsi="Palatino Linotype" w:cs="Arial"/>
          <w:sz w:val="24"/>
          <w:szCs w:val="24"/>
        </w:rPr>
        <w:t>al Titular de la Unidad de Transparencia del</w:t>
      </w:r>
      <w:r w:rsidRPr="00C960DD">
        <w:rPr>
          <w:rFonts w:ascii="Palatino Linotype" w:hAnsi="Palatino Linotype" w:cs="Arial"/>
          <w:b/>
          <w:sz w:val="24"/>
          <w:szCs w:val="24"/>
        </w:rPr>
        <w:t xml:space="preserve"> Sujeto Obligado</w:t>
      </w:r>
      <w:r w:rsidRPr="00C960DD">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C960DD">
        <w:rPr>
          <w:rFonts w:ascii="Palatino Linotype" w:hAnsi="Palatino Linotype" w:cs="Arial"/>
          <w:b/>
          <w:sz w:val="24"/>
          <w:szCs w:val="32"/>
          <w:lang w:val="es-ES_tradnl"/>
        </w:rPr>
        <w:t>y</w:t>
      </w:r>
      <w:r w:rsidRPr="00C960DD">
        <w:rPr>
          <w:rFonts w:ascii="Palatino Linotype" w:hAnsi="Palatino Linotype" w:cs="Arial"/>
          <w:sz w:val="24"/>
          <w:szCs w:val="32"/>
          <w:lang w:val="es-ES_tradnl"/>
        </w:rPr>
        <w:t xml:space="preserve"> </w:t>
      </w:r>
      <w:r w:rsidRPr="00C960DD">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C3D5A" w:rsidRPr="00C960DD" w:rsidRDefault="004C3D5A" w:rsidP="004C3D5A">
      <w:pPr>
        <w:tabs>
          <w:tab w:val="left" w:pos="8647"/>
        </w:tabs>
        <w:spacing w:after="0" w:line="360" w:lineRule="auto"/>
        <w:ind w:right="51"/>
        <w:jc w:val="both"/>
        <w:rPr>
          <w:rFonts w:ascii="Palatino Linotype" w:hAnsi="Palatino Linotype" w:cs="Arial"/>
          <w:sz w:val="24"/>
          <w:szCs w:val="24"/>
        </w:rPr>
      </w:pPr>
    </w:p>
    <w:p w:rsidR="004C3D5A" w:rsidRPr="0039499D" w:rsidRDefault="004C3D5A" w:rsidP="004C3D5A">
      <w:pPr>
        <w:autoSpaceDE w:val="0"/>
        <w:autoSpaceDN w:val="0"/>
        <w:adjustRightInd w:val="0"/>
        <w:spacing w:line="360" w:lineRule="auto"/>
        <w:jc w:val="both"/>
        <w:rPr>
          <w:rFonts w:ascii="Palatino Linotype" w:hAnsi="Palatino Linotype" w:cs="Arial"/>
          <w:sz w:val="24"/>
        </w:rPr>
      </w:pPr>
      <w:r w:rsidRPr="0039499D">
        <w:rPr>
          <w:rFonts w:ascii="Palatino Linotype" w:hAnsi="Palatino Linotype" w:cs="Arial"/>
          <w:b/>
          <w:sz w:val="28"/>
          <w:szCs w:val="28"/>
        </w:rPr>
        <w:lastRenderedPageBreak/>
        <w:t>CUARTO</w:t>
      </w:r>
      <w:r>
        <w:rPr>
          <w:rFonts w:ascii="Palatino Linotype" w:hAnsi="Palatino Linotype" w:cs="Arial"/>
          <w:b/>
          <w:sz w:val="28"/>
          <w:szCs w:val="28"/>
        </w:rPr>
        <w:t>.</w:t>
      </w:r>
      <w:r w:rsidRPr="0039499D">
        <w:rPr>
          <w:rFonts w:ascii="Palatino Linotype" w:hAnsi="Palatino Linotype" w:cs="Arial"/>
          <w:b/>
          <w:sz w:val="24"/>
        </w:rPr>
        <w:t xml:space="preserve"> </w:t>
      </w:r>
      <w:r w:rsidRPr="0039499D">
        <w:rPr>
          <w:rFonts w:ascii="Palatino Linotype" w:hAnsi="Palatino Linotype" w:cs="Arial"/>
          <w:sz w:val="24"/>
        </w:rPr>
        <w:t xml:space="preserve">De conformidad con el artículo 198 de la Ley de Transparencia y Acceso a la Información Pública del Estado de México y Municipios, de considerarlo procedente, el </w:t>
      </w:r>
      <w:r w:rsidRPr="0039499D">
        <w:rPr>
          <w:rFonts w:ascii="Palatino Linotype" w:hAnsi="Palatino Linotype" w:cs="Arial"/>
          <w:b/>
          <w:sz w:val="24"/>
        </w:rPr>
        <w:t>Sujeto Obligado</w:t>
      </w:r>
      <w:r w:rsidRPr="0039499D">
        <w:rPr>
          <w:rFonts w:ascii="Palatino Linotype" w:hAnsi="Palatino Linotype" w:cs="Arial"/>
          <w:sz w:val="24"/>
        </w:rPr>
        <w:t xml:space="preserve"> de manera fundada y motivada, podrá solicitar una ampliación de plazo para el cumplimiento de la presente resolución.</w:t>
      </w:r>
    </w:p>
    <w:p w:rsidR="004C3D5A" w:rsidRPr="0039499D" w:rsidRDefault="004C3D5A" w:rsidP="004C3D5A">
      <w:pPr>
        <w:autoSpaceDE w:val="0"/>
        <w:autoSpaceDN w:val="0"/>
        <w:adjustRightInd w:val="0"/>
        <w:spacing w:line="360" w:lineRule="auto"/>
        <w:jc w:val="both"/>
        <w:rPr>
          <w:rFonts w:ascii="Palatino Linotype" w:hAnsi="Palatino Linotype" w:cs="Arial"/>
          <w:sz w:val="24"/>
        </w:rPr>
      </w:pPr>
    </w:p>
    <w:p w:rsidR="004C3D5A" w:rsidRPr="008D34C9" w:rsidRDefault="004C3D5A" w:rsidP="004C3D5A">
      <w:pPr>
        <w:autoSpaceDE w:val="0"/>
        <w:autoSpaceDN w:val="0"/>
        <w:adjustRightInd w:val="0"/>
        <w:spacing w:line="360" w:lineRule="auto"/>
        <w:jc w:val="both"/>
        <w:rPr>
          <w:rFonts w:ascii="Palatino Linotype" w:hAnsi="Palatino Linotype" w:cs="Arial"/>
          <w:sz w:val="24"/>
        </w:rPr>
      </w:pPr>
      <w:r w:rsidRPr="0039499D">
        <w:rPr>
          <w:rFonts w:ascii="Palatino Linotype" w:hAnsi="Palatino Linotype"/>
          <w:b/>
          <w:sz w:val="28"/>
          <w:szCs w:val="28"/>
        </w:rPr>
        <w:t>QUINTO.</w:t>
      </w:r>
      <w:r w:rsidRPr="0039499D">
        <w:rPr>
          <w:rFonts w:ascii="Palatino Linotype" w:hAnsi="Palatino Linotype"/>
          <w:b/>
        </w:rPr>
        <w:t xml:space="preserve"> </w:t>
      </w:r>
      <w:r w:rsidRPr="0039499D">
        <w:rPr>
          <w:rFonts w:ascii="Palatino Linotype" w:hAnsi="Palatino Linotype" w:cs="Arial"/>
          <w:b/>
          <w:sz w:val="24"/>
        </w:rPr>
        <w:t>NOTIFÍQUESE</w:t>
      </w:r>
      <w:r w:rsidRPr="0039499D">
        <w:rPr>
          <w:rFonts w:ascii="Palatino Linotype" w:hAnsi="Palatino Linotype" w:cs="Arial"/>
          <w:sz w:val="24"/>
        </w:rPr>
        <w:t xml:space="preserve"> a través del Sistema de Acceso a la Información Mexiquense (SAIMEX), al </w:t>
      </w:r>
      <w:r w:rsidRPr="0039499D">
        <w:rPr>
          <w:rFonts w:ascii="Palatino Linotype" w:hAnsi="Palatino Linotype" w:cs="Arial"/>
          <w:b/>
          <w:sz w:val="24"/>
        </w:rPr>
        <w:t>Recurrente</w:t>
      </w:r>
      <w:r w:rsidRPr="0039499D">
        <w:rPr>
          <w:rFonts w:ascii="Palatino Linotype" w:hAnsi="Palatino Linotype" w:cs="Arial"/>
          <w:sz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rsidR="009D650B" w:rsidRDefault="009D650B" w:rsidP="009D650B">
      <w:pPr>
        <w:pStyle w:val="Sinespaciado"/>
        <w:spacing w:line="360" w:lineRule="auto"/>
        <w:jc w:val="both"/>
        <w:rPr>
          <w:rFonts w:ascii="Palatino Linotype" w:hAnsi="Palatino Linotype"/>
          <w:lang w:val="es-ES"/>
        </w:rPr>
      </w:pPr>
    </w:p>
    <w:p w:rsidR="009D650B" w:rsidRDefault="00A5523B" w:rsidP="009D650B">
      <w:pPr>
        <w:pStyle w:val="Sinespaciado"/>
        <w:spacing w:line="360" w:lineRule="auto"/>
        <w:jc w:val="both"/>
        <w:rPr>
          <w:rFonts w:ascii="Palatino Linotype" w:hAnsi="Palatino Linotype"/>
          <w:color w:val="000000" w:themeColor="text1"/>
          <w:lang w:eastAsia="es-ES_tradnl"/>
        </w:rPr>
      </w:pPr>
      <w:r>
        <w:rPr>
          <w:rFonts w:ascii="Palatino Linotype" w:hAnsi="Palatino Linotype" w:cs="Arial"/>
          <w:b/>
          <w:noProof/>
          <w:sz w:val="28"/>
          <w:lang w:eastAsia="es-MX"/>
        </w:rPr>
        <mc:AlternateContent>
          <mc:Choice Requires="wps">
            <w:drawing>
              <wp:anchor distT="0" distB="0" distL="114300" distR="114300" simplePos="0" relativeHeight="251659264" behindDoc="0" locked="0" layoutInCell="1" allowOverlap="1">
                <wp:simplePos x="0" y="0"/>
                <wp:positionH relativeFrom="column">
                  <wp:posOffset>15239</wp:posOffset>
                </wp:positionH>
                <wp:positionV relativeFrom="paragraph">
                  <wp:posOffset>1534160</wp:posOffset>
                </wp:positionV>
                <wp:extent cx="5686425" cy="20764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686425" cy="2076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0B43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20.8pt" to="448.95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" strokecolor="#5b9bd5 [3204]" strokeweight=".5pt">
                <v:stroke joinstyle="miter"/>
              </v:line>
            </w:pict>
          </mc:Fallback>
        </mc:AlternateContent>
      </w:r>
      <w:r w:rsidR="004C3D5A">
        <w:rPr>
          <w:rFonts w:ascii="Palatino Linotype" w:hAnsi="Palatino Linotype" w:cs="Arial"/>
          <w:b/>
          <w:sz w:val="28"/>
        </w:rPr>
        <w:t>SEX</w:t>
      </w:r>
      <w:r w:rsidR="009D650B" w:rsidRPr="00662F50">
        <w:rPr>
          <w:rFonts w:ascii="Palatino Linotype" w:hAnsi="Palatino Linotype" w:cs="Arial"/>
          <w:b/>
          <w:sz w:val="28"/>
        </w:rPr>
        <w:t>TO.</w:t>
      </w:r>
      <w:r w:rsidR="009D650B" w:rsidRPr="00662F50">
        <w:rPr>
          <w:rFonts w:ascii="Palatino Linotype" w:hAnsi="Palatino Linotype" w:cs="Arial"/>
          <w:b/>
        </w:rPr>
        <w:t xml:space="preserve"> </w:t>
      </w:r>
      <w:r w:rsidR="009D650B" w:rsidRPr="00662F50">
        <w:rPr>
          <w:rFonts w:ascii="Palatino Linotype" w:hAnsi="Palatino Linotype"/>
          <w:b/>
        </w:rPr>
        <w:t>GÍRESE</w:t>
      </w:r>
      <w:r w:rsidR="009D650B" w:rsidRPr="00662F50">
        <w:rPr>
          <w:rFonts w:ascii="Palatino Linotype" w:hAnsi="Palatino Linotype"/>
        </w:rPr>
        <w:t xml:space="preserve"> </w:t>
      </w:r>
      <w:r w:rsidR="009D650B" w:rsidRPr="00662F50">
        <w:rPr>
          <w:rFonts w:ascii="Palatino Linotype" w:hAnsi="Palatino Linotype"/>
          <w:color w:val="000000" w:themeColor="text1"/>
          <w:lang w:eastAsia="es-ES_tradnl"/>
        </w:rPr>
        <w:t xml:space="preserve">oficio al </w:t>
      </w:r>
      <w:r w:rsidR="009D650B" w:rsidRPr="00662F50">
        <w:rPr>
          <w:rFonts w:ascii="Palatino Linotype" w:hAnsi="Palatino Linotype" w:cs="Arial"/>
          <w:color w:val="000000" w:themeColor="text1"/>
          <w:lang w:val="es-ES"/>
        </w:rPr>
        <w:t>Titular de la Dirección General de Protección de Datos Personales, en atención al artículo 24 del Reglamento Interior del Instituto de Transparencia, Acceso a la Información Pública y Protección de Datos Personales del Estado de México y Municipios</w:t>
      </w:r>
      <w:r w:rsidR="009D650B" w:rsidRPr="00662F50">
        <w:rPr>
          <w:rFonts w:ascii="Palatino Linotype" w:hAnsi="Palatino Linotype"/>
          <w:color w:val="000000" w:themeColor="text1"/>
          <w:lang w:eastAsia="es-ES_tradnl"/>
        </w:rPr>
        <w:t xml:space="preserve">, en términos del </w:t>
      </w:r>
      <w:r w:rsidR="009D650B" w:rsidRPr="00662F50">
        <w:rPr>
          <w:rFonts w:ascii="Palatino Linotype" w:hAnsi="Palatino Linotype"/>
          <w:b/>
          <w:color w:val="000000" w:themeColor="text1"/>
          <w:lang w:eastAsia="es-ES_tradnl"/>
        </w:rPr>
        <w:t>Considerando CUARTO</w:t>
      </w:r>
      <w:r w:rsidR="009D650B" w:rsidRPr="00662F50">
        <w:rPr>
          <w:rFonts w:ascii="Palatino Linotype" w:hAnsi="Palatino Linotype"/>
          <w:color w:val="000000" w:themeColor="text1"/>
          <w:lang w:eastAsia="es-ES_tradnl"/>
        </w:rPr>
        <w:t xml:space="preserve"> de la presente resolución.</w:t>
      </w:r>
    </w:p>
    <w:p w:rsidR="009D650B" w:rsidRDefault="009D650B" w:rsidP="009F53D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9F53D4" w:rsidRDefault="009F53D4" w:rsidP="009F53D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A5523B" w:rsidRDefault="00A5523B" w:rsidP="009F53D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A5523B" w:rsidRPr="009E63DA" w:rsidRDefault="00A5523B" w:rsidP="009F53D4">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9F53D4" w:rsidRDefault="009F53D4" w:rsidP="009F53D4">
      <w:pPr>
        <w:autoSpaceDE w:val="0"/>
        <w:autoSpaceDN w:val="0"/>
        <w:adjustRightInd w:val="0"/>
        <w:spacing w:line="360" w:lineRule="auto"/>
        <w:jc w:val="both"/>
        <w:rPr>
          <w:rFonts w:ascii="Palatino Linotype" w:hAnsi="Palatino Linotype" w:cs="Arial"/>
        </w:rPr>
      </w:pPr>
      <w:r w:rsidRPr="00B574E5">
        <w:rPr>
          <w:rFonts w:ascii="Palatino Linotype" w:hAnsi="Palatino Linotype" w:cs="Arial"/>
          <w:sz w:val="24"/>
        </w:rPr>
        <w:lastRenderedPageBreak/>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4C3D5A">
        <w:rPr>
          <w:rFonts w:ascii="Palatino Linotype" w:hAnsi="Palatino Linotype" w:cs="Arial"/>
          <w:sz w:val="24"/>
        </w:rPr>
        <w:t>OCTAVA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4C3D5A">
        <w:rPr>
          <w:rFonts w:ascii="Palatino Linotype" w:hAnsi="Palatino Linotype" w:cs="Arial"/>
          <w:sz w:val="24"/>
        </w:rPr>
        <w:t>SEIS DE MARZO</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r w:rsidR="00A5523B" w:rsidRPr="00B574E5">
        <w:rPr>
          <w:rFonts w:ascii="Palatino Linotype" w:hAnsi="Palatino Linotype" w:cs="Arial"/>
          <w:sz w:val="24"/>
        </w:rPr>
        <w:t>----------------------------------------------------------</w:t>
      </w:r>
      <w:r w:rsidR="00A5523B">
        <w:rPr>
          <w:rFonts w:ascii="Palatino Linotype" w:hAnsi="Palatino Linotype" w:cs="Arial"/>
          <w:sz w:val="24"/>
        </w:rPr>
        <w:t>-------------------------------------------------------</w:t>
      </w:r>
    </w:p>
    <w:p w:rsidR="009F53D4" w:rsidRPr="00AB0A3C" w:rsidRDefault="009F53D4" w:rsidP="009F53D4">
      <w:pPr>
        <w:spacing w:line="360" w:lineRule="auto"/>
        <w:jc w:val="both"/>
        <w:rPr>
          <w:sz w:val="20"/>
        </w:rPr>
      </w:pPr>
      <w:r w:rsidRPr="00AB0A3C">
        <w:rPr>
          <w:rFonts w:ascii="Palatino Linotype" w:hAnsi="Palatino Linotype"/>
          <w:bCs/>
          <w:sz w:val="16"/>
          <w:szCs w:val="18"/>
        </w:rPr>
        <w:t>CCR/LMST</w:t>
      </w:r>
    </w:p>
    <w:p w:rsidR="009F53D4" w:rsidRDefault="009F53D4" w:rsidP="009F53D4"/>
    <w:p w:rsidR="009F53D4" w:rsidRDefault="009F53D4" w:rsidP="009F53D4"/>
    <w:p w:rsidR="009F53D4" w:rsidRDefault="009F53D4" w:rsidP="009F53D4"/>
    <w:p w:rsidR="009F53D4" w:rsidRDefault="009F53D4" w:rsidP="009F53D4"/>
    <w:p w:rsidR="009F53D4" w:rsidRDefault="009F53D4" w:rsidP="009F53D4"/>
    <w:p w:rsidR="009F53D4" w:rsidRDefault="009F53D4" w:rsidP="009F53D4"/>
    <w:p w:rsidR="009F53D4" w:rsidRDefault="009F53D4" w:rsidP="009F53D4"/>
    <w:p w:rsidR="009F53D4" w:rsidRDefault="009F53D4" w:rsidP="009F53D4"/>
    <w:p w:rsidR="009F53D4" w:rsidRDefault="009F53D4" w:rsidP="009F53D4"/>
    <w:p w:rsidR="009F53D4" w:rsidRDefault="009F53D4" w:rsidP="009F53D4"/>
    <w:p w:rsidR="009F53D4" w:rsidRDefault="009F53D4" w:rsidP="009F53D4"/>
    <w:p w:rsidR="004F5A9C" w:rsidRDefault="004F5A9C"/>
    <w:sectPr w:rsidR="004F5A9C" w:rsidSect="00C467AA">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AA" w:rsidRDefault="00C467AA" w:rsidP="009F53D4">
      <w:pPr>
        <w:spacing w:after="0" w:line="240" w:lineRule="auto"/>
      </w:pPr>
      <w:r>
        <w:separator/>
      </w:r>
    </w:p>
  </w:endnote>
  <w:endnote w:type="continuationSeparator" w:id="0">
    <w:p w:rsidR="00C467AA" w:rsidRDefault="00C467AA" w:rsidP="009F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AA" w:rsidRPr="000B69FA" w:rsidRDefault="00C467AA" w:rsidP="00C467A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D3C0D">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D3C0D">
      <w:rPr>
        <w:rFonts w:ascii="Palatino Linotype" w:hAnsi="Palatino Linotype"/>
        <w:bCs/>
        <w:noProof/>
        <w:sz w:val="20"/>
      </w:rPr>
      <w:t>35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AA" w:rsidRPr="000B69FA" w:rsidRDefault="00C467AA" w:rsidP="00C467A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D3C0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D3C0D">
      <w:rPr>
        <w:rFonts w:ascii="Palatino Linotype" w:hAnsi="Palatino Linotype"/>
        <w:bCs/>
        <w:noProof/>
        <w:sz w:val="20"/>
      </w:rPr>
      <w:t>35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AA" w:rsidRDefault="00C467AA" w:rsidP="009F53D4">
      <w:pPr>
        <w:spacing w:after="0" w:line="240" w:lineRule="auto"/>
      </w:pPr>
      <w:r>
        <w:separator/>
      </w:r>
    </w:p>
  </w:footnote>
  <w:footnote w:type="continuationSeparator" w:id="0">
    <w:p w:rsidR="00C467AA" w:rsidRDefault="00C467AA" w:rsidP="009F53D4">
      <w:pPr>
        <w:spacing w:after="0" w:line="240" w:lineRule="auto"/>
      </w:pPr>
      <w:r>
        <w:continuationSeparator/>
      </w:r>
    </w:p>
  </w:footnote>
  <w:footnote w:id="1">
    <w:p w:rsidR="00C467AA" w:rsidRPr="005552A8" w:rsidRDefault="00C467AA" w:rsidP="009F53D4">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C467AA" w:rsidRPr="005552A8" w:rsidRDefault="00C467AA" w:rsidP="009F53D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AA" w:rsidRDefault="00C467AA">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6FDEDB9" wp14:editId="7695A9B9">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467AA" w:rsidTr="00C467AA">
      <w:trPr>
        <w:trHeight w:val="227"/>
      </w:trPr>
      <w:tc>
        <w:tcPr>
          <w:tcW w:w="5529" w:type="dxa"/>
          <w:hideMark/>
        </w:tcPr>
        <w:p w:rsidR="00C467AA" w:rsidRDefault="00C467AA" w:rsidP="00C467A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C467AA" w:rsidRPr="00B4142F" w:rsidRDefault="00A5523B" w:rsidP="00C467AA">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w:t>
          </w:r>
          <w:r w:rsidR="00C467AA">
            <w:rPr>
              <w:rFonts w:ascii="Palatino Linotype" w:hAnsi="Palatino Linotype" w:cs="Arial"/>
              <w:bCs/>
              <w:sz w:val="24"/>
              <w:lang w:eastAsia="es-MX"/>
            </w:rPr>
            <w:t>560/INFOEM/IP/RR/2024</w:t>
          </w:r>
        </w:p>
      </w:tc>
    </w:tr>
    <w:tr w:rsidR="00C467AA" w:rsidTr="00C467AA">
      <w:trPr>
        <w:trHeight w:val="242"/>
      </w:trPr>
      <w:tc>
        <w:tcPr>
          <w:tcW w:w="5529" w:type="dxa"/>
          <w:hideMark/>
        </w:tcPr>
        <w:p w:rsidR="00C467AA" w:rsidRDefault="00C467AA" w:rsidP="00C467AA">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C467AA" w:rsidRPr="00F06FED" w:rsidRDefault="00C467AA" w:rsidP="00C467AA">
          <w:pPr>
            <w:spacing w:after="120" w:line="256" w:lineRule="auto"/>
            <w:ind w:left="639" w:right="214"/>
            <w:jc w:val="both"/>
            <w:rPr>
              <w:rFonts w:ascii="Palatino Linotype" w:hAnsi="Palatino Linotype" w:cs="Arial"/>
            </w:rPr>
          </w:pPr>
          <w:r w:rsidRPr="00A2275C">
            <w:rPr>
              <w:rFonts w:ascii="Palatino Linotype" w:hAnsi="Palatino Linotype" w:cs="Arial"/>
              <w:szCs w:val="20"/>
            </w:rPr>
            <w:t>Ayuntamiento de Tianguistenco</w:t>
          </w:r>
        </w:p>
      </w:tc>
    </w:tr>
    <w:tr w:rsidR="00C467AA" w:rsidTr="00C467AA">
      <w:trPr>
        <w:trHeight w:val="342"/>
      </w:trPr>
      <w:tc>
        <w:tcPr>
          <w:tcW w:w="5529" w:type="dxa"/>
          <w:hideMark/>
        </w:tcPr>
        <w:p w:rsidR="00C467AA" w:rsidRDefault="00C467AA" w:rsidP="00C467AA">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C467AA" w:rsidRDefault="00C467AA" w:rsidP="00C467AA">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C467AA" w:rsidRDefault="00C467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467AA" w:rsidTr="00C467AA">
      <w:trPr>
        <w:trHeight w:val="227"/>
      </w:trPr>
      <w:tc>
        <w:tcPr>
          <w:tcW w:w="5529" w:type="dxa"/>
          <w:hideMark/>
        </w:tcPr>
        <w:p w:rsidR="00C467AA" w:rsidRDefault="00C467AA" w:rsidP="00C467A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C467AA" w:rsidRPr="00B4142F" w:rsidRDefault="00A5523B" w:rsidP="00C467AA">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w:t>
          </w:r>
          <w:r w:rsidR="00C467AA">
            <w:rPr>
              <w:rFonts w:ascii="Palatino Linotype" w:hAnsi="Palatino Linotype" w:cs="Arial"/>
              <w:bCs/>
              <w:sz w:val="24"/>
              <w:lang w:eastAsia="es-MX"/>
            </w:rPr>
            <w:t>560/INFOEM/IP/RR/2024</w:t>
          </w:r>
        </w:p>
      </w:tc>
    </w:tr>
    <w:tr w:rsidR="00C467AA" w:rsidTr="00C467AA">
      <w:trPr>
        <w:trHeight w:val="196"/>
      </w:trPr>
      <w:tc>
        <w:tcPr>
          <w:tcW w:w="5529" w:type="dxa"/>
          <w:hideMark/>
        </w:tcPr>
        <w:p w:rsidR="00C467AA" w:rsidRDefault="00C467AA" w:rsidP="00C467AA">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C467AA" w:rsidRPr="00F06FED" w:rsidRDefault="006D3C0D" w:rsidP="00C467AA">
          <w:pPr>
            <w:spacing w:after="120" w:line="256" w:lineRule="auto"/>
            <w:ind w:left="639" w:right="214"/>
            <w:jc w:val="both"/>
            <w:rPr>
              <w:rFonts w:ascii="Palatino Linotype" w:hAnsi="Palatino Linotype" w:cs="Arial"/>
            </w:rPr>
          </w:pPr>
          <w:r>
            <w:rPr>
              <w:rFonts w:ascii="Palatino Linotype" w:hAnsi="Palatino Linotype" w:cs="Arial"/>
            </w:rPr>
            <w:t>XXXX</w:t>
          </w:r>
        </w:p>
      </w:tc>
    </w:tr>
    <w:tr w:rsidR="00C467AA" w:rsidTr="00C467AA">
      <w:trPr>
        <w:trHeight w:val="242"/>
      </w:trPr>
      <w:tc>
        <w:tcPr>
          <w:tcW w:w="5529" w:type="dxa"/>
          <w:hideMark/>
        </w:tcPr>
        <w:p w:rsidR="00C467AA" w:rsidRDefault="00C467AA" w:rsidP="00C467AA">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C467AA" w:rsidRDefault="00C467AA" w:rsidP="00C467AA">
          <w:pPr>
            <w:spacing w:after="120" w:line="256" w:lineRule="auto"/>
            <w:ind w:left="639" w:right="214"/>
            <w:jc w:val="both"/>
            <w:rPr>
              <w:rFonts w:ascii="Palatino Linotype" w:hAnsi="Palatino Linotype" w:cs="Arial"/>
              <w:szCs w:val="20"/>
            </w:rPr>
          </w:pPr>
          <w:r w:rsidRPr="00A2275C">
            <w:rPr>
              <w:rFonts w:ascii="Palatino Linotype" w:hAnsi="Palatino Linotype" w:cs="Arial"/>
              <w:szCs w:val="20"/>
            </w:rPr>
            <w:t>Ayuntamiento de Tianguistenco</w:t>
          </w:r>
        </w:p>
      </w:tc>
    </w:tr>
    <w:tr w:rsidR="00C467AA" w:rsidTr="00C467AA">
      <w:trPr>
        <w:trHeight w:val="342"/>
      </w:trPr>
      <w:tc>
        <w:tcPr>
          <w:tcW w:w="5529" w:type="dxa"/>
          <w:hideMark/>
        </w:tcPr>
        <w:p w:rsidR="00C467AA" w:rsidRDefault="00C467AA" w:rsidP="00C467AA">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C467AA" w:rsidRDefault="00C467AA" w:rsidP="00C467AA">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C467AA" w:rsidRDefault="00C467A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69D150B" wp14:editId="333D2422">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A7B"/>
    <w:multiLevelType w:val="hybridMultilevel"/>
    <w:tmpl w:val="153C10B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A4D8E"/>
    <w:multiLevelType w:val="hybridMultilevel"/>
    <w:tmpl w:val="9EBAEE8A"/>
    <w:lvl w:ilvl="0" w:tplc="6160122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4305D5F"/>
    <w:multiLevelType w:val="hybridMultilevel"/>
    <w:tmpl w:val="8C74C38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CF0860"/>
    <w:multiLevelType w:val="hybridMultilevel"/>
    <w:tmpl w:val="CEDA2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4E4849"/>
    <w:multiLevelType w:val="hybridMultilevel"/>
    <w:tmpl w:val="D8E8E7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BA6419"/>
    <w:multiLevelType w:val="hybridMultilevel"/>
    <w:tmpl w:val="BC28BA86"/>
    <w:lvl w:ilvl="0" w:tplc="E878070C">
      <w:start w:val="1"/>
      <w:numFmt w:val="decimal"/>
      <w:lvlText w:val="%1."/>
      <w:lvlJc w:val="left"/>
      <w:pPr>
        <w:ind w:left="720" w:hanging="360"/>
      </w:pPr>
      <w:rPr>
        <w:rFonts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75AB7E25"/>
    <w:multiLevelType w:val="hybridMultilevel"/>
    <w:tmpl w:val="59381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5"/>
  </w:num>
  <w:num w:numId="6">
    <w:abstractNumId w:val="2"/>
  </w:num>
  <w:num w:numId="7">
    <w:abstractNumId w:val="1"/>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D4"/>
    <w:rsid w:val="00143D00"/>
    <w:rsid w:val="001F1C7D"/>
    <w:rsid w:val="00203E42"/>
    <w:rsid w:val="004C3D5A"/>
    <w:rsid w:val="004F5A9C"/>
    <w:rsid w:val="006D3C0D"/>
    <w:rsid w:val="009D650B"/>
    <w:rsid w:val="009F53D4"/>
    <w:rsid w:val="00A5523B"/>
    <w:rsid w:val="00C467AA"/>
    <w:rsid w:val="00F10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10780-881F-4174-B68A-84FB0080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3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53D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9F53D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9F53D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F53D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F53D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53D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9F53D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F53D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9F53D4"/>
    <w:rPr>
      <w:color w:val="0563C1" w:themeColor="hyperlink"/>
      <w:u w:val="single"/>
    </w:rPr>
  </w:style>
  <w:style w:type="paragraph" w:styleId="Sinespaciado">
    <w:name w:val="No Spacing"/>
    <w:aliases w:val="Francesa,INAI"/>
    <w:link w:val="SinespaciadoCar"/>
    <w:uiPriority w:val="1"/>
    <w:qFormat/>
    <w:rsid w:val="009F53D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F53D4"/>
    <w:rPr>
      <w:rFonts w:ascii="Times New Roman" w:eastAsia="Times New Roman" w:hAnsi="Times New Roman" w:cs="Times New Roman"/>
      <w:sz w:val="24"/>
      <w:szCs w:val="24"/>
      <w:lang w:eastAsia="es-ES"/>
    </w:rPr>
  </w:style>
  <w:style w:type="paragraph" w:customStyle="1" w:styleId="infoemcitas">
    <w:name w:val="infoem citas"/>
    <w:basedOn w:val="Normal"/>
    <w:qFormat/>
    <w:rsid w:val="009F53D4"/>
    <w:pPr>
      <w:spacing w:before="240" w:line="360" w:lineRule="auto"/>
      <w:ind w:left="851" w:right="851"/>
      <w:jc w:val="both"/>
    </w:pPr>
    <w:rPr>
      <w:rFonts w:ascii="Palatino Linotype" w:hAnsi="Palatino Linotype"/>
      <w:i/>
    </w:rPr>
  </w:style>
  <w:style w:type="paragraph" w:customStyle="1" w:styleId="INFOEM">
    <w:name w:val="INFOEM"/>
    <w:basedOn w:val="Normal"/>
    <w:qFormat/>
    <w:rsid w:val="009F53D4"/>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9F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F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35</Pages>
  <Words>8204</Words>
  <Characters>45126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6</cp:revision>
  <dcterms:created xsi:type="dcterms:W3CDTF">2024-02-27T19:02:00Z</dcterms:created>
  <dcterms:modified xsi:type="dcterms:W3CDTF">2024-04-03T15:07:00Z</dcterms:modified>
</cp:coreProperties>
</file>