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A60F" w14:textId="77777777" w:rsidR="008D5CF3" w:rsidRPr="00213DA8" w:rsidRDefault="00206CF8">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213DA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73163FB9"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379797D7" w14:textId="7CA4AA92"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VISTO</w:t>
      </w:r>
      <w:r w:rsidRPr="00213DA8">
        <w:rPr>
          <w:rFonts w:ascii="Palatino Linotype" w:eastAsia="Palatino Linotype" w:hAnsi="Palatino Linotype" w:cs="Palatino Linotype"/>
          <w:sz w:val="22"/>
          <w:szCs w:val="22"/>
        </w:rPr>
        <w:t xml:space="preserve"> el expediente formado con motivo del recurso de revisión </w:t>
      </w:r>
      <w:r w:rsidRPr="00213DA8">
        <w:rPr>
          <w:rFonts w:ascii="Palatino Linotype" w:eastAsia="Palatino Linotype" w:hAnsi="Palatino Linotype" w:cs="Palatino Linotype"/>
          <w:b/>
          <w:sz w:val="22"/>
          <w:szCs w:val="22"/>
        </w:rPr>
        <w:t>03379/INFOEM/IP/RR/2024</w:t>
      </w:r>
      <w:r w:rsidRPr="00213DA8">
        <w:rPr>
          <w:rFonts w:ascii="Palatino Linotype" w:eastAsia="Palatino Linotype" w:hAnsi="Palatino Linotype" w:cs="Palatino Linotype"/>
          <w:sz w:val="22"/>
          <w:szCs w:val="22"/>
        </w:rPr>
        <w:t>, interpuesto por</w:t>
      </w:r>
      <w:r w:rsidRPr="00213DA8">
        <w:rPr>
          <w:rFonts w:ascii="Palatino Linotype" w:eastAsia="Palatino Linotype" w:hAnsi="Palatino Linotype" w:cs="Palatino Linotype"/>
          <w:b/>
          <w:sz w:val="22"/>
          <w:szCs w:val="22"/>
        </w:rPr>
        <w:t xml:space="preserve"> </w:t>
      </w:r>
      <w:r w:rsidR="00766233">
        <w:rPr>
          <w:rFonts w:ascii="Palatino Linotype" w:eastAsia="Palatino Linotype" w:hAnsi="Palatino Linotype" w:cs="Palatino Linotype"/>
          <w:b/>
          <w:sz w:val="22"/>
          <w:szCs w:val="22"/>
        </w:rPr>
        <w:t>XXXXXX XXXXXXX</w:t>
      </w:r>
      <w:r w:rsidRPr="00213DA8">
        <w:rPr>
          <w:rFonts w:ascii="Palatino Linotype" w:eastAsia="Palatino Linotype" w:hAnsi="Palatino Linotype" w:cs="Palatino Linotype"/>
          <w:b/>
          <w:sz w:val="22"/>
          <w:szCs w:val="22"/>
        </w:rPr>
        <w:t>,</w:t>
      </w:r>
      <w:r w:rsidRPr="00213DA8">
        <w:rPr>
          <w:rFonts w:ascii="Palatino Linotype" w:eastAsia="Palatino Linotype" w:hAnsi="Palatino Linotype" w:cs="Palatino Linotype"/>
          <w:sz w:val="22"/>
          <w:szCs w:val="22"/>
        </w:rPr>
        <w:t xml:space="preserve"> en lo sucesivo será identificada como</w:t>
      </w:r>
      <w:r w:rsidRPr="00213DA8">
        <w:rPr>
          <w:rFonts w:ascii="Palatino Linotype" w:eastAsia="Palatino Linotype" w:hAnsi="Palatino Linotype" w:cs="Palatino Linotype"/>
          <w:b/>
          <w:sz w:val="22"/>
          <w:szCs w:val="22"/>
        </w:rPr>
        <w:t xml:space="preserve"> </w:t>
      </w:r>
      <w:r w:rsidRPr="00213DA8">
        <w:rPr>
          <w:rFonts w:ascii="Palatino Linotype" w:eastAsia="Palatino Linotype" w:hAnsi="Palatino Linotype" w:cs="Palatino Linotype"/>
          <w:sz w:val="22"/>
          <w:szCs w:val="22"/>
        </w:rPr>
        <w:t xml:space="preserve">la parte </w:t>
      </w:r>
      <w:r w:rsidRPr="00213DA8">
        <w:rPr>
          <w:rFonts w:ascii="Palatino Linotype" w:eastAsia="Palatino Linotype" w:hAnsi="Palatino Linotype" w:cs="Palatino Linotype"/>
          <w:b/>
          <w:sz w:val="22"/>
          <w:szCs w:val="22"/>
        </w:rPr>
        <w:t>Recurrente,</w:t>
      </w:r>
      <w:r w:rsidRPr="00213DA8">
        <w:rPr>
          <w:rFonts w:ascii="Palatino Linotype" w:eastAsia="Palatino Linotype" w:hAnsi="Palatino Linotype" w:cs="Palatino Linotype"/>
          <w:sz w:val="22"/>
          <w:szCs w:val="22"/>
        </w:rPr>
        <w:t xml:space="preserve"> en contra de la respuesta a su solicitud de información por parte del</w:t>
      </w:r>
      <w:r w:rsidRPr="00213DA8">
        <w:rPr>
          <w:rFonts w:ascii="Palatino Linotype" w:eastAsia="Palatino Linotype" w:hAnsi="Palatino Linotype" w:cs="Palatino Linotype"/>
          <w:b/>
          <w:sz w:val="22"/>
          <w:szCs w:val="22"/>
        </w:rPr>
        <w:t xml:space="preserve"> Ayuntamiento de Atizapán de Zaragoza, </w:t>
      </w:r>
      <w:r w:rsidRPr="00213DA8">
        <w:rPr>
          <w:rFonts w:ascii="Palatino Linotype" w:eastAsia="Palatino Linotype" w:hAnsi="Palatino Linotype" w:cs="Palatino Linotype"/>
          <w:sz w:val="22"/>
          <w:szCs w:val="22"/>
        </w:rPr>
        <w:t xml:space="preserve">en lo sucesivo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se procede a dictar la presente resolución con base en los siguientes: </w:t>
      </w:r>
    </w:p>
    <w:p w14:paraId="4DA8E1DB"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2ED64B9" w14:textId="77777777" w:rsidR="008D5CF3" w:rsidRPr="00213DA8" w:rsidRDefault="00206CF8">
      <w:pPr>
        <w:spacing w:line="360" w:lineRule="auto"/>
        <w:jc w:val="center"/>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I. A N T E C E D E N T E S</w:t>
      </w:r>
    </w:p>
    <w:p w14:paraId="483E0910" w14:textId="77777777" w:rsidR="008D5CF3" w:rsidRPr="00213DA8" w:rsidRDefault="008D5CF3">
      <w:pPr>
        <w:spacing w:line="360" w:lineRule="auto"/>
        <w:jc w:val="center"/>
        <w:rPr>
          <w:rFonts w:ascii="Palatino Linotype" w:eastAsia="Palatino Linotype" w:hAnsi="Palatino Linotype" w:cs="Palatino Linotype"/>
          <w:b/>
          <w:sz w:val="22"/>
          <w:szCs w:val="22"/>
        </w:rPr>
      </w:pPr>
    </w:p>
    <w:p w14:paraId="0EEE8E52"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1. Solicitud de acceso a la información.</w:t>
      </w:r>
      <w:r w:rsidRPr="00213DA8">
        <w:rPr>
          <w:rFonts w:ascii="Palatino Linotype" w:eastAsia="Palatino Linotype" w:hAnsi="Palatino Linotype" w:cs="Palatino Linotype"/>
          <w:sz w:val="22"/>
          <w:szCs w:val="22"/>
        </w:rPr>
        <w:t xml:space="preserve"> Con fecha </w:t>
      </w:r>
      <w:r w:rsidRPr="00213DA8">
        <w:rPr>
          <w:rFonts w:ascii="Palatino Linotype" w:eastAsia="Palatino Linotype" w:hAnsi="Palatino Linotype" w:cs="Palatino Linotype"/>
          <w:b/>
          <w:sz w:val="22"/>
          <w:szCs w:val="22"/>
        </w:rPr>
        <w:t>veintidós de abril de</w:t>
      </w:r>
      <w:r w:rsidRPr="00213DA8">
        <w:rPr>
          <w:rFonts w:ascii="Palatino Linotype" w:eastAsia="Palatino Linotype" w:hAnsi="Palatino Linotype" w:cs="Palatino Linotype"/>
          <w:sz w:val="22"/>
          <w:szCs w:val="22"/>
        </w:rPr>
        <w:t xml:space="preserve"> </w:t>
      </w:r>
      <w:r w:rsidRPr="00213DA8">
        <w:rPr>
          <w:rFonts w:ascii="Palatino Linotype" w:eastAsia="Palatino Linotype" w:hAnsi="Palatino Linotype" w:cs="Palatino Linotype"/>
          <w:b/>
          <w:sz w:val="22"/>
          <w:szCs w:val="22"/>
        </w:rPr>
        <w:t>dos mil veinticuatro,</w:t>
      </w:r>
      <w:r w:rsidRPr="00213DA8">
        <w:rPr>
          <w:rFonts w:ascii="Palatino Linotype" w:eastAsia="Palatino Linotype" w:hAnsi="Palatino Linotype" w:cs="Palatino Linotype"/>
          <w:sz w:val="22"/>
          <w:szCs w:val="22"/>
        </w:rPr>
        <w:t xml:space="preserve"> la parte </w:t>
      </w:r>
      <w:r w:rsidRPr="00213DA8">
        <w:rPr>
          <w:rFonts w:ascii="Palatino Linotype" w:eastAsia="Palatino Linotype" w:hAnsi="Palatino Linotype" w:cs="Palatino Linotype"/>
          <w:b/>
          <w:sz w:val="22"/>
          <w:szCs w:val="22"/>
        </w:rPr>
        <w:t xml:space="preserve">Recurrente </w:t>
      </w:r>
      <w:r w:rsidRPr="00213DA8">
        <w:rPr>
          <w:rFonts w:ascii="Palatino Linotype" w:eastAsia="Palatino Linotype" w:hAnsi="Palatino Linotype" w:cs="Palatino Linotype"/>
          <w:sz w:val="22"/>
          <w:szCs w:val="22"/>
        </w:rPr>
        <w:t xml:space="preserve">presentó, a través del Sistema de Acceso a la Información Mexiquense, en lo subsecuente el </w:t>
      </w:r>
      <w:r w:rsidRPr="00213DA8">
        <w:rPr>
          <w:rFonts w:ascii="Palatino Linotype" w:eastAsia="Palatino Linotype" w:hAnsi="Palatino Linotype" w:cs="Palatino Linotype"/>
          <w:b/>
          <w:sz w:val="22"/>
          <w:szCs w:val="22"/>
        </w:rPr>
        <w:t>SAIMEX,</w:t>
      </w:r>
      <w:r w:rsidRPr="00213DA8">
        <w:rPr>
          <w:rFonts w:ascii="Palatino Linotype" w:eastAsia="Palatino Linotype" w:hAnsi="Palatino Linotype" w:cs="Palatino Linotype"/>
          <w:sz w:val="22"/>
          <w:szCs w:val="22"/>
        </w:rPr>
        <w:t xml:space="preserve"> ante el </w:t>
      </w:r>
      <w:r w:rsidRPr="00213DA8">
        <w:rPr>
          <w:rFonts w:ascii="Palatino Linotype" w:eastAsia="Palatino Linotype" w:hAnsi="Palatino Linotype" w:cs="Palatino Linotype"/>
          <w:b/>
          <w:sz w:val="22"/>
          <w:szCs w:val="22"/>
        </w:rPr>
        <w:t>Sujeto Obligado</w:t>
      </w:r>
      <w:r w:rsidRPr="00213DA8">
        <w:rPr>
          <w:rFonts w:ascii="Palatino Linotype" w:eastAsia="Palatino Linotype" w:hAnsi="Palatino Linotype" w:cs="Palatino Linotype"/>
          <w:sz w:val="22"/>
          <w:szCs w:val="22"/>
        </w:rPr>
        <w:t>, la solicitud de acceso a la información pública, a la que se le asignó el número</w:t>
      </w:r>
      <w:r w:rsidRPr="00213DA8">
        <w:rPr>
          <w:rFonts w:ascii="Palatino Linotype" w:eastAsia="Palatino Linotype" w:hAnsi="Palatino Linotype" w:cs="Palatino Linotype"/>
          <w:b/>
          <w:sz w:val="22"/>
          <w:szCs w:val="22"/>
        </w:rPr>
        <w:t xml:space="preserve"> 00216/ATIZARA/IP/2024, </w:t>
      </w:r>
      <w:r w:rsidRPr="00213DA8">
        <w:rPr>
          <w:rFonts w:ascii="Palatino Linotype" w:eastAsia="Palatino Linotype" w:hAnsi="Palatino Linotype" w:cs="Palatino Linotype"/>
          <w:sz w:val="22"/>
          <w:szCs w:val="22"/>
        </w:rPr>
        <w:t xml:space="preserve">mediante la cual requirió la información siguiente: </w:t>
      </w:r>
    </w:p>
    <w:p w14:paraId="70D69BA7"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741E5AE3" w14:textId="77777777" w:rsidR="008D5CF3" w:rsidRPr="00213DA8" w:rsidRDefault="00206CF8">
      <w:pPr>
        <w:spacing w:line="276" w:lineRule="auto"/>
        <w:ind w:left="851" w:right="902"/>
        <w:jc w:val="both"/>
        <w:rPr>
          <w:rFonts w:ascii="Palatino Linotype" w:eastAsia="Palatino Linotype" w:hAnsi="Palatino Linotype" w:cs="Palatino Linotype"/>
          <w:i/>
          <w:sz w:val="22"/>
          <w:szCs w:val="22"/>
        </w:rPr>
      </w:pPr>
      <w:bookmarkStart w:id="1" w:name="_heading=h.gjdgxs" w:colFirst="0" w:colLast="0"/>
      <w:bookmarkEnd w:id="1"/>
      <w:r w:rsidRPr="00213DA8">
        <w:rPr>
          <w:rFonts w:ascii="Palatino Linotype" w:eastAsia="Palatino Linotype" w:hAnsi="Palatino Linotype" w:cs="Palatino Linotype"/>
          <w:i/>
          <w:sz w:val="22"/>
          <w:szCs w:val="22"/>
        </w:rPr>
        <w:t xml:space="preserve">“SOLICITO SABER EN CUANTO A LA UNIDAD DE ASUNTOS INTERNOS O SUBDIRECCION DE ASUNTOS INTERNOS DEPENDIENTE DE LA DIRECCION DE SEGURIDAD PUBLICA Y TRANSITO: CUANTOS PROCEDIMIENTOS INICIO DESDE EL 1 DE ENERO DE 2022 AL DIA DE LA FECHA DESGLOCE DE PROCEDIMIENTOS, ES DECIR QUE TIPO DE CONDUCTAS SE DESPLIEGAN CUANTOS PROCEDIMIENTOS POR INCUMPLIMIENTO A LOS REQUISTOS DE PERMANENCIA CUANTOS PROCEDIMIENTOS POR INCUMPLIMIENTO DE OBTENCION DE GRADOS CUANTOS </w:t>
      </w:r>
      <w:r w:rsidRPr="00213DA8">
        <w:rPr>
          <w:rFonts w:ascii="Palatino Linotype" w:eastAsia="Palatino Linotype" w:hAnsi="Palatino Linotype" w:cs="Palatino Linotype"/>
          <w:i/>
          <w:sz w:val="22"/>
          <w:szCs w:val="22"/>
        </w:rPr>
        <w:lastRenderedPageBreak/>
        <w:t xml:space="preserve">PROCEDIMIENOS POR INASISTENCIAS Y DE LOS CUALES CUANTOS ELEMENTOS O PERSONAL FUERON DADOS DE BAJA POR LA COMISION DE HONOR Y JUSTICIA Y CAUSAS Y/O MOTIVOS ASI MISMO SABER EL TOTAL Y MOTIVOS DE BAJA DE LOS POLICIAS POR LA COMISION DE HONOR Y JUSTICIA SABER CUANTAS BAJAS DESDE EL 1 DE ENERO DE 2022 Y A LA FECHA SABER CUANTOS GRADOS POLICIALES A LA FECHA SE ENCUENTRAN EN LITIGIO POR DESPIDO INJUSTIFICAD, ES DECIR CUANTOS PROCESOS SE ENCUENTRAN VIGENTES POR DESPIDOS INJUSTIFICADOS.” (sic) </w:t>
      </w:r>
    </w:p>
    <w:p w14:paraId="4B91B52B" w14:textId="77777777" w:rsidR="008D5CF3" w:rsidRPr="00213DA8" w:rsidRDefault="008D5CF3">
      <w:pPr>
        <w:spacing w:line="276" w:lineRule="auto"/>
        <w:ind w:left="851" w:right="902"/>
        <w:jc w:val="both"/>
        <w:rPr>
          <w:rFonts w:ascii="Palatino Linotype" w:eastAsia="Palatino Linotype" w:hAnsi="Palatino Linotype" w:cs="Palatino Linotype"/>
          <w:b/>
          <w:i/>
          <w:sz w:val="22"/>
          <w:szCs w:val="22"/>
        </w:rPr>
      </w:pPr>
    </w:p>
    <w:p w14:paraId="2FE01275" w14:textId="77777777" w:rsidR="008D5CF3" w:rsidRPr="00213DA8" w:rsidRDefault="00206CF8">
      <w:pPr>
        <w:spacing w:line="360" w:lineRule="auto"/>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Modalidad de Entrega:</w:t>
      </w:r>
      <w:r w:rsidRPr="00213DA8">
        <w:rPr>
          <w:rFonts w:ascii="Palatino Linotype" w:eastAsia="Palatino Linotype" w:hAnsi="Palatino Linotype" w:cs="Palatino Linotype"/>
          <w:sz w:val="22"/>
          <w:szCs w:val="22"/>
        </w:rPr>
        <w:t xml:space="preserve"> a través </w:t>
      </w:r>
      <w:r w:rsidRPr="00213DA8">
        <w:rPr>
          <w:rFonts w:ascii="Palatino Linotype" w:eastAsia="Palatino Linotype" w:hAnsi="Palatino Linotype" w:cs="Palatino Linotype"/>
          <w:b/>
          <w:sz w:val="22"/>
          <w:szCs w:val="22"/>
        </w:rPr>
        <w:t>de SAIMEX</w:t>
      </w:r>
    </w:p>
    <w:p w14:paraId="4230D231"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5FC8AC6" w14:textId="77777777" w:rsidR="008D5CF3" w:rsidRPr="00213DA8" w:rsidRDefault="00206CF8">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213DA8">
        <w:rPr>
          <w:rFonts w:ascii="Palatino Linotype" w:eastAsia="Palatino Linotype" w:hAnsi="Palatino Linotype" w:cs="Palatino Linotype"/>
          <w:b/>
          <w:sz w:val="22"/>
          <w:szCs w:val="22"/>
        </w:rPr>
        <w:t xml:space="preserve">2. Respuesta. </w:t>
      </w:r>
      <w:r w:rsidRPr="00213DA8">
        <w:rPr>
          <w:rFonts w:ascii="Palatino Linotype" w:eastAsia="Palatino Linotype" w:hAnsi="Palatino Linotype" w:cs="Palatino Linotype"/>
          <w:sz w:val="22"/>
          <w:szCs w:val="22"/>
        </w:rPr>
        <w:t>Con fecha</w:t>
      </w:r>
      <w:r w:rsidRPr="00213DA8">
        <w:rPr>
          <w:rFonts w:ascii="Palatino Linotype" w:eastAsia="Palatino Linotype" w:hAnsi="Palatino Linotype" w:cs="Palatino Linotype"/>
          <w:b/>
          <w:sz w:val="22"/>
          <w:szCs w:val="22"/>
        </w:rPr>
        <w:t xml:space="preserve"> quince de mayo de dos mil veinticuatro</w:t>
      </w:r>
      <w:r w:rsidRPr="00213DA8">
        <w:rPr>
          <w:rFonts w:ascii="Palatino Linotype" w:eastAsia="Palatino Linotype" w:hAnsi="Palatino Linotype" w:cs="Palatino Linotype"/>
          <w:sz w:val="22"/>
          <w:szCs w:val="22"/>
        </w:rPr>
        <w:t xml:space="preserve">,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respondió a la solicitud de acceso a la información a través de SAIMEX, sustancialmente en los términos siguientes:   </w:t>
      </w:r>
    </w:p>
    <w:p w14:paraId="2464BA21" w14:textId="77777777" w:rsidR="008D5CF3" w:rsidRPr="00213DA8" w:rsidRDefault="008D5CF3">
      <w:pPr>
        <w:spacing w:line="360" w:lineRule="auto"/>
        <w:jc w:val="both"/>
        <w:rPr>
          <w:rFonts w:ascii="Palatino Linotype" w:eastAsia="Palatino Linotype" w:hAnsi="Palatino Linotype" w:cs="Palatino Linotype"/>
          <w:b/>
          <w:sz w:val="22"/>
          <w:szCs w:val="22"/>
        </w:rPr>
      </w:pPr>
    </w:p>
    <w:p w14:paraId="4745428E" w14:textId="77777777" w:rsidR="008D5CF3" w:rsidRPr="00213DA8" w:rsidRDefault="00206CF8">
      <w:pPr>
        <w:spacing w:line="276" w:lineRule="auto"/>
        <w:ind w:left="851" w:right="902"/>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“se anexa oficio de respuesta.” (sic)</w:t>
      </w:r>
    </w:p>
    <w:p w14:paraId="47170EC3" w14:textId="77777777" w:rsidR="008D5CF3" w:rsidRPr="00213DA8" w:rsidRDefault="008D5CF3">
      <w:pPr>
        <w:spacing w:line="276" w:lineRule="auto"/>
        <w:ind w:left="851" w:right="902"/>
        <w:jc w:val="both"/>
        <w:rPr>
          <w:rFonts w:ascii="Palatino Linotype" w:eastAsia="Palatino Linotype" w:hAnsi="Palatino Linotype" w:cs="Palatino Linotype"/>
          <w:i/>
          <w:sz w:val="22"/>
          <w:szCs w:val="22"/>
        </w:rPr>
      </w:pPr>
    </w:p>
    <w:p w14:paraId="5A9E2C20"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Pronunciamiento al que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adjuntó los archivos electrónicos descritos en el siguiente orden: </w:t>
      </w:r>
    </w:p>
    <w:p w14:paraId="010FA6F0" w14:textId="77777777" w:rsidR="008D5CF3" w:rsidRPr="00213DA8" w:rsidRDefault="008D5CF3">
      <w:pPr>
        <w:spacing w:line="276" w:lineRule="auto"/>
        <w:ind w:left="851" w:right="902"/>
        <w:jc w:val="both"/>
        <w:rPr>
          <w:rFonts w:ascii="Palatino Linotype" w:eastAsia="Palatino Linotype" w:hAnsi="Palatino Linotype" w:cs="Palatino Linotype"/>
          <w:sz w:val="22"/>
          <w:szCs w:val="22"/>
        </w:rPr>
      </w:pPr>
    </w:p>
    <w:p w14:paraId="5083FA76"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 </w:t>
      </w:r>
      <w:r w:rsidRPr="00213DA8">
        <w:rPr>
          <w:rFonts w:ascii="Palatino Linotype" w:eastAsia="Palatino Linotype" w:hAnsi="Palatino Linotype" w:cs="Palatino Linotype"/>
          <w:b/>
          <w:i/>
          <w:sz w:val="22"/>
          <w:szCs w:val="22"/>
        </w:rPr>
        <w:t xml:space="preserve">solicitud 216.pdf: </w:t>
      </w:r>
      <w:r w:rsidRPr="00213DA8">
        <w:rPr>
          <w:rFonts w:ascii="Palatino Linotype" w:eastAsia="Palatino Linotype" w:hAnsi="Palatino Linotype" w:cs="Palatino Linotype"/>
          <w:sz w:val="22"/>
          <w:szCs w:val="22"/>
        </w:rPr>
        <w:t xml:space="preserve">Archivo integrado por los siguientes documentos: </w:t>
      </w:r>
    </w:p>
    <w:p w14:paraId="722C6053"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t>-</w:t>
      </w:r>
      <w:r w:rsidRPr="00213DA8">
        <w:rPr>
          <w:rFonts w:ascii="Palatino Linotype" w:eastAsia="Palatino Linotype" w:hAnsi="Palatino Linotype" w:cs="Palatino Linotype"/>
          <w:sz w:val="22"/>
          <w:szCs w:val="22"/>
        </w:rPr>
        <w:t xml:space="preserve"> Oficio DSPYTM/731/2024 de fecha tres de mayo de dos mil veinticuatro, suscrito y signado por el Director de Seguridad Pública y Tránsito Municipal por medio delo cual, a efecto de dar cumplimiento a lo solicitado remite los oficios remitidos por el Titular de la Unidad de Asuntos Internos de la Dirección de Seguridad Pública y Tránsito Municipal de Atizapán de Zaragoza y por la Presidenta de la Comisión de Honor y Justicia de la Dirección de Seguridad Pública y Tránsito. </w:t>
      </w:r>
    </w:p>
    <w:p w14:paraId="2B784531"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lastRenderedPageBreak/>
        <w:t>-</w:t>
      </w:r>
      <w:r w:rsidRPr="00213DA8">
        <w:rPr>
          <w:rFonts w:ascii="Palatino Linotype" w:eastAsia="Palatino Linotype" w:hAnsi="Palatino Linotype" w:cs="Palatino Linotype"/>
          <w:sz w:val="22"/>
          <w:szCs w:val="22"/>
        </w:rPr>
        <w:t xml:space="preserve"> Oficio número DSPYTM/CHJ/131/2024 del veinticinco de abril de dos mil veinticuatro, suscrito por la Presidente de la Comisión de Honor y Justicia, en el que de manera sustantiva informa sobre el numero de bajas efectuadas del uno de enero de dos mil veintidós al veintiséis de abril de dos mil veinticuatro; así como, la cantidad de procedimiento por las distintas causas, refiriendo además que, no cuenta con juicios administrativos en trámite, ni juicios administrativos por despidos injustificados por grados policiales. </w:t>
      </w:r>
    </w:p>
    <w:p w14:paraId="40033826"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t>-</w:t>
      </w:r>
      <w:r w:rsidRPr="00213DA8">
        <w:rPr>
          <w:rFonts w:ascii="Palatino Linotype" w:eastAsia="Palatino Linotype" w:hAnsi="Palatino Linotype" w:cs="Palatino Linotype"/>
          <w:sz w:val="22"/>
          <w:szCs w:val="22"/>
        </w:rPr>
        <w:t xml:space="preserve"> Oficio número DSPYTM/UAI/0621/2024 de fecha veintiséis de abril de dos mil veinticuatro, suscrito por el Titular de la Unidad de Asuntos Internos de la Dirección de Seguridad Pública y Tránsito Municipal en el que en su parte medular se advierte el numero de procedimientos por incumplimiento a los requisitos de permanencia, por incumplimiento de obtención de grados y por inasistencia. </w:t>
      </w:r>
    </w:p>
    <w:p w14:paraId="568DF15B" w14:textId="77777777" w:rsidR="008D5CF3" w:rsidRPr="00213DA8" w:rsidRDefault="008D5CF3">
      <w:pPr>
        <w:spacing w:line="360" w:lineRule="auto"/>
        <w:ind w:left="567" w:right="616"/>
        <w:jc w:val="both"/>
        <w:rPr>
          <w:rFonts w:ascii="Palatino Linotype" w:eastAsia="Palatino Linotype" w:hAnsi="Palatino Linotype" w:cs="Palatino Linotype"/>
          <w:sz w:val="22"/>
          <w:szCs w:val="22"/>
        </w:rPr>
      </w:pPr>
    </w:p>
    <w:p w14:paraId="1E710AF3"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3. Interposición del recurso de revisión. </w:t>
      </w:r>
      <w:r w:rsidRPr="00213DA8">
        <w:rPr>
          <w:rFonts w:ascii="Palatino Linotype" w:eastAsia="Palatino Linotype" w:hAnsi="Palatino Linotype" w:cs="Palatino Linotype"/>
          <w:sz w:val="22"/>
          <w:szCs w:val="22"/>
        </w:rPr>
        <w:t xml:space="preserve">Inconforme con los términos de la respuesta emitida por parte del </w:t>
      </w:r>
      <w:r w:rsidRPr="00213DA8">
        <w:rPr>
          <w:rFonts w:ascii="Palatino Linotype" w:eastAsia="Palatino Linotype" w:hAnsi="Palatino Linotype" w:cs="Palatino Linotype"/>
          <w:b/>
          <w:sz w:val="22"/>
          <w:szCs w:val="22"/>
        </w:rPr>
        <w:t>Sujeto Obligado</w:t>
      </w:r>
      <w:r w:rsidRPr="00213DA8">
        <w:rPr>
          <w:rFonts w:ascii="Palatino Linotype" w:eastAsia="Palatino Linotype" w:hAnsi="Palatino Linotype" w:cs="Palatino Linotype"/>
          <w:sz w:val="22"/>
          <w:szCs w:val="22"/>
        </w:rPr>
        <w:t>, el</w:t>
      </w:r>
      <w:r w:rsidRPr="00213DA8">
        <w:rPr>
          <w:rFonts w:ascii="Palatino Linotype" w:eastAsia="Palatino Linotype" w:hAnsi="Palatino Linotype" w:cs="Palatino Linotype"/>
          <w:b/>
          <w:sz w:val="22"/>
          <w:szCs w:val="22"/>
        </w:rPr>
        <w:t xml:space="preserve"> veintinueve de mayo de dos mil veinticuatro,</w:t>
      </w:r>
      <w:r w:rsidRPr="00213DA8">
        <w:rPr>
          <w:rFonts w:ascii="Palatino Linotype" w:eastAsia="Palatino Linotype" w:hAnsi="Palatino Linotype" w:cs="Palatino Linotype"/>
          <w:sz w:val="22"/>
          <w:szCs w:val="22"/>
        </w:rPr>
        <w:t xml:space="preserve"> la parte </w:t>
      </w:r>
      <w:r w:rsidRPr="00213DA8">
        <w:rPr>
          <w:rFonts w:ascii="Palatino Linotype" w:eastAsia="Palatino Linotype" w:hAnsi="Palatino Linotype" w:cs="Palatino Linotype"/>
          <w:b/>
          <w:sz w:val="22"/>
          <w:szCs w:val="22"/>
        </w:rPr>
        <w:t>Recurrente</w:t>
      </w:r>
      <w:r w:rsidRPr="00213DA8">
        <w:rPr>
          <w:rFonts w:ascii="Palatino Linotype" w:eastAsia="Palatino Linotype" w:hAnsi="Palatino Linotype" w:cs="Palatino Linotype"/>
          <w:sz w:val="22"/>
          <w:szCs w:val="22"/>
        </w:rPr>
        <w:t xml:space="preserve"> interpuso el recurso de revisión a través de </w:t>
      </w:r>
      <w:r w:rsidRPr="00213DA8">
        <w:rPr>
          <w:rFonts w:ascii="Palatino Linotype" w:eastAsia="Palatino Linotype" w:hAnsi="Palatino Linotype" w:cs="Palatino Linotype"/>
          <w:b/>
          <w:sz w:val="22"/>
          <w:szCs w:val="22"/>
        </w:rPr>
        <w:t xml:space="preserve">SAIMEX, </w:t>
      </w:r>
      <w:r w:rsidRPr="00213DA8">
        <w:rPr>
          <w:rFonts w:ascii="Palatino Linotype" w:eastAsia="Palatino Linotype" w:hAnsi="Palatino Linotype" w:cs="Palatino Linotype"/>
          <w:sz w:val="22"/>
          <w:szCs w:val="22"/>
        </w:rPr>
        <w:t>en donde se manifestó de la siguiente manera:</w:t>
      </w:r>
    </w:p>
    <w:p w14:paraId="71BDCC6A" w14:textId="77777777" w:rsidR="008D5CF3" w:rsidRPr="00213DA8" w:rsidRDefault="008D5CF3">
      <w:pPr>
        <w:spacing w:line="360" w:lineRule="auto"/>
        <w:ind w:right="49"/>
        <w:jc w:val="both"/>
        <w:rPr>
          <w:rFonts w:ascii="Palatino Linotype" w:eastAsia="Palatino Linotype" w:hAnsi="Palatino Linotype" w:cs="Palatino Linotype"/>
          <w:b/>
          <w:sz w:val="22"/>
          <w:szCs w:val="22"/>
        </w:rPr>
      </w:pPr>
    </w:p>
    <w:p w14:paraId="1957EAEF" w14:textId="77777777" w:rsidR="008D5CF3" w:rsidRPr="00213DA8" w:rsidRDefault="00206CF8">
      <w:pPr>
        <w:tabs>
          <w:tab w:val="left" w:pos="2745"/>
        </w:tabs>
        <w:spacing w:line="276" w:lineRule="auto"/>
        <w:ind w:left="567"/>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 xml:space="preserve">Acto impugnado: </w:t>
      </w:r>
      <w:r w:rsidRPr="00213DA8">
        <w:rPr>
          <w:rFonts w:ascii="Palatino Linotype" w:eastAsia="Palatino Linotype" w:hAnsi="Palatino Linotype" w:cs="Palatino Linotype"/>
          <w:i/>
          <w:sz w:val="22"/>
          <w:szCs w:val="22"/>
        </w:rPr>
        <w:t xml:space="preserve">“LA AUTORIDAD ESTA NEGANDO LA INFORMACION SOLICITADA, SEÑALA QUE NO EXISTEN JUICIOS ADMNISTRAIVOS ANTE EL TRIBUNAL DE JUSTICIA ADMNISTRATIVA DEL ESTADO DE MEXICO, REFIERE QUE JUICIOS TOTAL CERO. </w:t>
      </w:r>
      <w:r w:rsidRPr="00213DA8">
        <w:rPr>
          <w:rFonts w:ascii="Palatino Linotype" w:eastAsia="Palatino Linotype" w:hAnsi="Palatino Linotype" w:cs="Palatino Linotype"/>
          <w:b/>
          <w:i/>
          <w:sz w:val="22"/>
          <w:szCs w:val="22"/>
          <w:u w:val="single"/>
        </w:rPr>
        <w:t>CUANDO ES DIFICL DE CREER QUE NO EXISTEN DICHO JUICIOS DICHOS DATOS NO CORRESPONDEN A LO SOLICITADO</w:t>
      </w:r>
      <w:r w:rsidRPr="00213DA8">
        <w:rPr>
          <w:rFonts w:ascii="Palatino Linotype" w:eastAsia="Palatino Linotype" w:hAnsi="Palatino Linotype" w:cs="Palatino Linotype"/>
          <w:i/>
          <w:sz w:val="22"/>
          <w:szCs w:val="22"/>
        </w:rPr>
        <w:t xml:space="preserve">. LA </w:t>
      </w:r>
      <w:r w:rsidRPr="00213DA8">
        <w:rPr>
          <w:rFonts w:ascii="Palatino Linotype" w:eastAsia="Palatino Linotype" w:hAnsi="Palatino Linotype" w:cs="Palatino Linotype"/>
          <w:b/>
          <w:i/>
          <w:sz w:val="22"/>
          <w:szCs w:val="22"/>
          <w:u w:val="single"/>
        </w:rPr>
        <w:t>UNIDAD DE ASUNTOS INTERNOS APORTA UN NUMERO DE PROCEDIMIENTOS Y EL TITULAR DE LA COMISION DE HONOR Y JUSTICIA APORTA OTROS DATOS, CUANDO AMBAS DEPENDENCIAS TRABAJAN JUNTAS</w:t>
      </w:r>
      <w:r w:rsidRPr="00213DA8">
        <w:rPr>
          <w:rFonts w:ascii="Palatino Linotype" w:eastAsia="Palatino Linotype" w:hAnsi="Palatino Linotype" w:cs="Palatino Linotype"/>
          <w:i/>
          <w:sz w:val="22"/>
          <w:szCs w:val="22"/>
        </w:rPr>
        <w:t xml:space="preserve">, ES DECIR HONOR Y JUSTICIA DEPENDE DE ASUNTOS INTERNOS Y </w:t>
      </w:r>
      <w:r w:rsidRPr="00213DA8">
        <w:rPr>
          <w:rFonts w:ascii="Palatino Linotype" w:eastAsia="Palatino Linotype" w:hAnsi="Palatino Linotype" w:cs="Palatino Linotype"/>
          <w:i/>
          <w:sz w:val="22"/>
          <w:szCs w:val="22"/>
        </w:rPr>
        <w:lastRenderedPageBreak/>
        <w:t xml:space="preserve">AMBAS DEPENDENCIAS </w:t>
      </w:r>
      <w:r w:rsidRPr="00213DA8">
        <w:rPr>
          <w:rFonts w:ascii="Palatino Linotype" w:eastAsia="Palatino Linotype" w:hAnsi="Palatino Linotype" w:cs="Palatino Linotype"/>
          <w:b/>
          <w:i/>
          <w:sz w:val="22"/>
          <w:szCs w:val="22"/>
          <w:u w:val="single"/>
        </w:rPr>
        <w:t>APORTAN DATOS DIFERENTES</w:t>
      </w:r>
      <w:r w:rsidRPr="00213DA8">
        <w:rPr>
          <w:rFonts w:ascii="Palatino Linotype" w:eastAsia="Palatino Linotype" w:hAnsi="Palatino Linotype" w:cs="Palatino Linotype"/>
          <w:i/>
          <w:sz w:val="22"/>
          <w:szCs w:val="22"/>
        </w:rPr>
        <w:t>, SE APRECIA EN LAS CONRTESTACIONES QUE AMBAS APORTAN.” (sic)</w:t>
      </w:r>
    </w:p>
    <w:p w14:paraId="5CDC8001" w14:textId="77777777" w:rsidR="008D5CF3" w:rsidRPr="00213DA8" w:rsidRDefault="008D5CF3">
      <w:pPr>
        <w:spacing w:line="360" w:lineRule="auto"/>
        <w:ind w:left="567"/>
        <w:jc w:val="both"/>
        <w:rPr>
          <w:rFonts w:ascii="Palatino Linotype" w:eastAsia="Palatino Linotype" w:hAnsi="Palatino Linotype" w:cs="Palatino Linotype"/>
          <w:i/>
          <w:sz w:val="22"/>
          <w:szCs w:val="22"/>
        </w:rPr>
      </w:pPr>
      <w:bookmarkStart w:id="3" w:name="_heading=h.30j0zll" w:colFirst="0" w:colLast="0"/>
      <w:bookmarkEnd w:id="3"/>
    </w:p>
    <w:p w14:paraId="12279483" w14:textId="77777777" w:rsidR="008D5CF3" w:rsidRPr="00213DA8" w:rsidRDefault="00206CF8">
      <w:pPr>
        <w:spacing w:line="276" w:lineRule="auto"/>
        <w:ind w:left="567"/>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sz w:val="22"/>
          <w:szCs w:val="22"/>
        </w:rPr>
        <w:t>Razones o motivos de inconformidad</w:t>
      </w:r>
      <w:r w:rsidRPr="00213DA8">
        <w:rPr>
          <w:rFonts w:ascii="Palatino Linotype" w:eastAsia="Palatino Linotype" w:hAnsi="Palatino Linotype" w:cs="Palatino Linotype"/>
          <w:sz w:val="22"/>
          <w:szCs w:val="22"/>
        </w:rPr>
        <w:t xml:space="preserve">: </w:t>
      </w:r>
      <w:r w:rsidRPr="00213DA8">
        <w:rPr>
          <w:rFonts w:ascii="Palatino Linotype" w:eastAsia="Palatino Linotype" w:hAnsi="Palatino Linotype" w:cs="Palatino Linotype"/>
          <w:i/>
          <w:sz w:val="22"/>
          <w:szCs w:val="22"/>
        </w:rPr>
        <w:t>“APORTAN INFORMACION ERRONEA AMBAS DEPENDENCIAS MUNICIPALES, TAL Y COMO SE APRECIA EN AMBAS CONTESTACIONES.” (sic)</w:t>
      </w:r>
    </w:p>
    <w:p w14:paraId="13791985"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27D4B213" w14:textId="77777777" w:rsidR="008D5CF3" w:rsidRPr="00213DA8" w:rsidRDefault="00206CF8">
      <w:pPr>
        <w:spacing w:line="360" w:lineRule="auto"/>
        <w:ind w:left="567"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Asimismo, a su medio de impugnación adjuntó los documentos enviados en respuesta por el Sujeto Obligado. </w:t>
      </w:r>
    </w:p>
    <w:p w14:paraId="25C04391"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BECE226"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4. Turno. </w:t>
      </w:r>
      <w:r w:rsidRPr="00213DA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13DA8">
        <w:rPr>
          <w:rFonts w:ascii="Palatino Linotype" w:eastAsia="Palatino Linotype" w:hAnsi="Palatino Linotype" w:cs="Palatino Linotype"/>
          <w:b/>
          <w:sz w:val="22"/>
          <w:szCs w:val="22"/>
        </w:rPr>
        <w:t xml:space="preserve">Guadalupe Ramírez Peña, </w:t>
      </w:r>
      <w:r w:rsidRPr="00213DA8">
        <w:rPr>
          <w:rFonts w:ascii="Palatino Linotype" w:eastAsia="Palatino Linotype" w:hAnsi="Palatino Linotype" w:cs="Palatino Linotype"/>
          <w:sz w:val="22"/>
          <w:szCs w:val="22"/>
        </w:rPr>
        <w:t>a efecto de que analizara sobre su admisión o su desechamiento.</w:t>
      </w:r>
    </w:p>
    <w:p w14:paraId="29ACA8CB"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5FD4372E"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5. Admisión del Recurso de revisión.</w:t>
      </w:r>
      <w:r w:rsidRPr="00213DA8">
        <w:rPr>
          <w:rFonts w:ascii="Palatino Linotype" w:eastAsia="Palatino Linotype" w:hAnsi="Palatino Linotype" w:cs="Palatino Linotype"/>
          <w:sz w:val="22"/>
          <w:szCs w:val="22"/>
        </w:rPr>
        <w:t xml:space="preserve"> Con fecha</w:t>
      </w:r>
      <w:r w:rsidRPr="00213DA8">
        <w:rPr>
          <w:rFonts w:ascii="Palatino Linotype" w:eastAsia="Palatino Linotype" w:hAnsi="Palatino Linotype" w:cs="Palatino Linotype"/>
          <w:b/>
          <w:sz w:val="22"/>
          <w:szCs w:val="22"/>
        </w:rPr>
        <w:t xml:space="preserve"> tres de junio de dos mil veinticuatro, </w:t>
      </w:r>
      <w:r w:rsidRPr="00213DA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presentara su informe justificado.</w:t>
      </w:r>
    </w:p>
    <w:p w14:paraId="6B55CBD5"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5798857" w14:textId="77777777" w:rsidR="008D5CF3" w:rsidRPr="00213DA8" w:rsidRDefault="00206C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213DA8">
        <w:rPr>
          <w:rFonts w:ascii="Palatino Linotype" w:eastAsia="Palatino Linotype" w:hAnsi="Palatino Linotype" w:cs="Palatino Linotype"/>
          <w:b/>
          <w:sz w:val="22"/>
          <w:szCs w:val="22"/>
        </w:rPr>
        <w:t>6. Manifestaciones</w:t>
      </w:r>
      <w:r w:rsidRPr="00213DA8">
        <w:rPr>
          <w:rFonts w:ascii="Palatino Linotype" w:eastAsia="Palatino Linotype" w:hAnsi="Palatino Linotype" w:cs="Palatino Linotype"/>
          <w:sz w:val="22"/>
          <w:szCs w:val="22"/>
        </w:rPr>
        <w:t xml:space="preserve">. El </w:t>
      </w:r>
      <w:r w:rsidRPr="00213DA8">
        <w:rPr>
          <w:rFonts w:ascii="Palatino Linotype" w:eastAsia="Palatino Linotype" w:hAnsi="Palatino Linotype" w:cs="Palatino Linotype"/>
          <w:b/>
          <w:sz w:val="22"/>
          <w:szCs w:val="22"/>
        </w:rPr>
        <w:t>diez de junio de dos mil veinticuatro</w:t>
      </w:r>
      <w:r w:rsidRPr="00213DA8">
        <w:rPr>
          <w:rFonts w:ascii="Palatino Linotype" w:eastAsia="Palatino Linotype" w:hAnsi="Palatino Linotype" w:cs="Palatino Linotype"/>
          <w:sz w:val="22"/>
          <w:szCs w:val="22"/>
        </w:rPr>
        <w:t xml:space="preserve">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haciendo uso de su derecho, remitió su informe justificado consistente en los archivos electrónicos siguientes: </w:t>
      </w:r>
    </w:p>
    <w:p w14:paraId="3270430E" w14:textId="77777777" w:rsidR="008D5CF3" w:rsidRPr="00213DA8" w:rsidRDefault="00206CF8">
      <w:pPr>
        <w:numPr>
          <w:ilvl w:val="0"/>
          <w:numId w:val="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lastRenderedPageBreak/>
        <w:t xml:space="preserve">20240610111940225.pdf: </w:t>
      </w:r>
      <w:r w:rsidRPr="00213DA8">
        <w:rPr>
          <w:rFonts w:ascii="Palatino Linotype" w:eastAsia="Palatino Linotype" w:hAnsi="Palatino Linotype" w:cs="Palatino Linotype"/>
          <w:sz w:val="22"/>
          <w:szCs w:val="22"/>
        </w:rPr>
        <w:t xml:space="preserve">Oficio PMA/UTI/2572/2024 de fecha treinta de mayo de dos mil veinticuatro, suscrito por el Titular de la Unidad de Transparencia y Acceso a la Información, dirigido al Director de Seguridad Pública y Tránsito Municipal del Ayuntamiento por medio del cual solicita le haga llegar de manera fundada y motivada la causa por la que fue atendida la información. </w:t>
      </w:r>
    </w:p>
    <w:p w14:paraId="17C93493" w14:textId="77777777" w:rsidR="008D5CF3" w:rsidRPr="00213DA8" w:rsidRDefault="008D5CF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CF29FA1" w14:textId="77777777" w:rsidR="008D5CF3" w:rsidRPr="00213DA8" w:rsidRDefault="00206CF8">
      <w:pPr>
        <w:numPr>
          <w:ilvl w:val="0"/>
          <w:numId w:val="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t xml:space="preserve">20240610112000021.pdf: </w:t>
      </w:r>
      <w:r w:rsidRPr="00213DA8">
        <w:rPr>
          <w:rFonts w:ascii="Palatino Linotype" w:eastAsia="Palatino Linotype" w:hAnsi="Palatino Linotype" w:cs="Palatino Linotype"/>
          <w:sz w:val="22"/>
          <w:szCs w:val="22"/>
        </w:rPr>
        <w:t xml:space="preserve">Oficio DSPYTM/1020/2024 de fecha cinco de junio de dos mil veinticuatro, remitido por el Director de Seguridad Pública y Tránsito Municipal por medio del cual refirió que si bien es cierto, la Unidad de Asuntos Internos y la Comisión de Honor y Justicia trabajan coordinadamente, pues dicha Unidad es la facultada para iniciar expedientes con motivo de queja, denuncias, incumplimiento a requisitos de permanencia,  régimen disciplinario, entre otros, siendo que si se determina que dentro del expediente se encuentran elementos suficientes de la conducta que se imputa al elemento activo, será remitido a la Comisión de Honor y Justicia para que en el ámbito de sus facultades y atribuciones resuelva dicho procedimiento administrativo. </w:t>
      </w:r>
    </w:p>
    <w:p w14:paraId="22E2AE1E" w14:textId="77777777" w:rsidR="008D5CF3" w:rsidRPr="00213DA8" w:rsidRDefault="008D5CF3">
      <w:pPr>
        <w:pBdr>
          <w:top w:val="nil"/>
          <w:left w:val="nil"/>
          <w:bottom w:val="nil"/>
          <w:right w:val="nil"/>
          <w:between w:val="nil"/>
        </w:pBdr>
        <w:ind w:left="720"/>
        <w:rPr>
          <w:rFonts w:ascii="Palatino Linotype" w:eastAsia="Palatino Linotype" w:hAnsi="Palatino Linotype" w:cs="Palatino Linotype"/>
          <w:sz w:val="22"/>
          <w:szCs w:val="22"/>
        </w:rPr>
      </w:pPr>
    </w:p>
    <w:p w14:paraId="6D3E8B70" w14:textId="77777777" w:rsidR="008D5CF3" w:rsidRPr="00213DA8" w:rsidRDefault="00206CF8">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b/>
          <w:sz w:val="22"/>
          <w:szCs w:val="22"/>
        </w:rPr>
      </w:pPr>
      <w:bookmarkStart w:id="5" w:name="_heading=h.1ksv4uv" w:colFirst="0" w:colLast="0"/>
      <w:bookmarkEnd w:id="5"/>
      <w:r w:rsidRPr="00213DA8">
        <w:rPr>
          <w:rFonts w:ascii="Palatino Linotype" w:eastAsia="Palatino Linotype" w:hAnsi="Palatino Linotype" w:cs="Palatino Linotype"/>
          <w:sz w:val="22"/>
          <w:szCs w:val="22"/>
        </w:rPr>
        <w:t xml:space="preserve">Aunado a ello, señaló que el hecho de aportar números distintos por parte de la Unidad de Asuntos Internos y la Comisión de Honor y Justicia, de ningún modo atiende a que se esté negando la información, sino a que atiende a que </w:t>
      </w:r>
      <w:r w:rsidRPr="00213DA8">
        <w:rPr>
          <w:rFonts w:ascii="Palatino Linotype" w:eastAsia="Palatino Linotype" w:hAnsi="Palatino Linotype" w:cs="Palatino Linotype"/>
          <w:b/>
          <w:sz w:val="22"/>
          <w:szCs w:val="22"/>
        </w:rPr>
        <w:t xml:space="preserve">la Unidad de Asuntos Internos da inicio a los expedientes, sin embargo, esta tiene la facultad de determinar su improcedencia por no encontrar elementos suficientes o por actualizarse alguna causa de sobreseimiento de dicho expediente, por lo que, el número de expedientes que inicie asuntos internos, no será el mismo número de expedientes  que resuelva como baja la Comisión de Honor, de conformidad con las atribuciones y facultades de cada una de ellas. </w:t>
      </w:r>
    </w:p>
    <w:p w14:paraId="13784007" w14:textId="77777777" w:rsidR="008D5CF3" w:rsidRPr="00213DA8" w:rsidRDefault="00206CF8">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lastRenderedPageBreak/>
        <w:t xml:space="preserve">Asimismo, el Director de Seguridad Pública mencionó que no todos los procedimientos administrativos remitidos por la Unidad de Asuntos Internos a la Comisión de Honor y Justicia se determinan como baja y/o separación del cargo del elemento, ello atendiendo a que los integrantes de la corporación tienen derecho a una garantía de audiencia, en donde puedan estar en posibilidad de desvirtuar la conducta que se les imputa, luego entonces, se puede determinar una “no responsabilidad” o “sobreseimiento” de conformidad con la normatividad aplicable. </w:t>
      </w:r>
    </w:p>
    <w:p w14:paraId="073CF53C" w14:textId="77777777" w:rsidR="008D5CF3" w:rsidRPr="00213DA8" w:rsidRDefault="00206CF8">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En ese sentido los datos aportados por la Unidad de Asuntos Internos, respecto de los expedientes iniciados no pueden ser coincidentes con las bajas determinadas por parte de la Comisión de Honor y Justicia.</w:t>
      </w:r>
    </w:p>
    <w:p w14:paraId="4898A41C" w14:textId="77777777" w:rsidR="008D5CF3" w:rsidRPr="00213DA8" w:rsidRDefault="00206CF8">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Por último, el servidor público ratificó su respuesta inicial relacionada con los juicios administrativos en trámite como origen de acto impugnado grados policiales, señalando que no había en trámite.  </w:t>
      </w:r>
    </w:p>
    <w:p w14:paraId="22DCB18C" w14:textId="77777777" w:rsidR="008D5CF3" w:rsidRPr="00213DA8" w:rsidRDefault="008D5CF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7940681" w14:textId="77777777" w:rsidR="008D5CF3" w:rsidRPr="00213DA8" w:rsidRDefault="00206C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bookmarkStart w:id="6" w:name="_heading=h.44sinio" w:colFirst="0" w:colLast="0"/>
      <w:bookmarkEnd w:id="6"/>
      <w:r w:rsidRPr="00213DA8">
        <w:rPr>
          <w:rFonts w:ascii="Palatino Linotype" w:eastAsia="Palatino Linotype" w:hAnsi="Palatino Linotype" w:cs="Palatino Linotype"/>
          <w:sz w:val="22"/>
          <w:szCs w:val="22"/>
        </w:rPr>
        <w:t xml:space="preserve">Documentos que el </w:t>
      </w:r>
      <w:r w:rsidRPr="00213DA8">
        <w:rPr>
          <w:rFonts w:ascii="Palatino Linotype" w:eastAsia="Palatino Linotype" w:hAnsi="Palatino Linotype" w:cs="Palatino Linotype"/>
          <w:b/>
          <w:sz w:val="22"/>
          <w:szCs w:val="22"/>
        </w:rPr>
        <w:t>veinticinco de septiembre de dos mil veinticuatro</w:t>
      </w:r>
      <w:r w:rsidRPr="00213DA8">
        <w:rPr>
          <w:rFonts w:ascii="Palatino Linotype" w:eastAsia="Palatino Linotype" w:hAnsi="Palatino Linotype" w:cs="Palatino Linotype"/>
          <w:sz w:val="22"/>
          <w:szCs w:val="22"/>
        </w:rPr>
        <w:t xml:space="preserve">, se hicieron del conocimiento de la parte </w:t>
      </w:r>
      <w:r w:rsidRPr="00213DA8">
        <w:rPr>
          <w:rFonts w:ascii="Palatino Linotype" w:eastAsia="Palatino Linotype" w:hAnsi="Palatino Linotype" w:cs="Palatino Linotype"/>
          <w:b/>
          <w:sz w:val="22"/>
          <w:szCs w:val="22"/>
        </w:rPr>
        <w:t xml:space="preserve">Recurrente. </w:t>
      </w:r>
    </w:p>
    <w:p w14:paraId="54CA30A5" w14:textId="77777777" w:rsidR="008D5CF3" w:rsidRPr="00213DA8" w:rsidRDefault="008D5CF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BB9031B" w14:textId="77777777" w:rsidR="008D5CF3" w:rsidRPr="00213DA8" w:rsidRDefault="00206C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La parte Recurrente fue omisa en rendir manifestaciones. </w:t>
      </w:r>
    </w:p>
    <w:p w14:paraId="33B9027E" w14:textId="77777777" w:rsidR="008D5CF3" w:rsidRPr="00213DA8" w:rsidRDefault="008D5CF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BA173F6" w14:textId="77777777" w:rsidR="008D5CF3" w:rsidRPr="00213DA8" w:rsidRDefault="00206C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7. Ampliación del término para resolver</w:t>
      </w:r>
      <w:r w:rsidRPr="00213DA8">
        <w:rPr>
          <w:rFonts w:ascii="Palatino Linotype" w:eastAsia="Palatino Linotype" w:hAnsi="Palatino Linotype" w:cs="Palatino Linotype"/>
          <w:sz w:val="22"/>
          <w:szCs w:val="22"/>
        </w:rPr>
        <w:t xml:space="preserve">. En fecha </w:t>
      </w:r>
      <w:r w:rsidRPr="00213DA8">
        <w:rPr>
          <w:rFonts w:ascii="Palatino Linotype" w:eastAsia="Palatino Linotype" w:hAnsi="Palatino Linotype" w:cs="Palatino Linotype"/>
          <w:b/>
          <w:sz w:val="22"/>
          <w:szCs w:val="22"/>
        </w:rPr>
        <w:t>veintiséis de septiembre de dos mil veinticuatro</w:t>
      </w:r>
      <w:r w:rsidRPr="00213DA8">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mediante el acuerdo respectivo se amplió el plazo para emitir resolución por quince días hábiles adicionales</w:t>
      </w:r>
    </w:p>
    <w:p w14:paraId="5BEA9C8D"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284B48C"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80F4B35"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DC4FCC2"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59216369"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70EF912D"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A169FA"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86B74C3"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D6B279E"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42DBBCE1"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2E9CD8C" w14:textId="77777777" w:rsidR="008D5CF3" w:rsidRPr="00213DA8" w:rsidRDefault="008D5CF3">
      <w:pPr>
        <w:spacing w:line="360" w:lineRule="auto"/>
        <w:jc w:val="both"/>
        <w:rPr>
          <w:rFonts w:ascii="Palatino Linotype" w:eastAsia="Palatino Linotype" w:hAnsi="Palatino Linotype" w:cs="Palatino Linotype"/>
          <w:strike/>
          <w:sz w:val="22"/>
          <w:szCs w:val="22"/>
        </w:rPr>
      </w:pPr>
    </w:p>
    <w:p w14:paraId="5E7F241D" w14:textId="77777777" w:rsidR="008D5CF3" w:rsidRPr="00213DA8" w:rsidRDefault="00206CF8">
      <w:pPr>
        <w:numPr>
          <w:ilvl w:val="0"/>
          <w:numId w:val="2"/>
        </w:numPr>
        <w:tabs>
          <w:tab w:val="left" w:pos="993"/>
        </w:tabs>
        <w:spacing w:line="360" w:lineRule="auto"/>
        <w:ind w:left="567" w:firstLine="0"/>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lastRenderedPageBreak/>
        <w:t xml:space="preserve">Complejidad del Asunto: La complejidad de la prueba, la pluralidad de sujetos procesales, el tiempo transcurrido, las características y contexto del recurso. </w:t>
      </w:r>
    </w:p>
    <w:p w14:paraId="4E99457A" w14:textId="77777777" w:rsidR="008D5CF3" w:rsidRPr="00213DA8" w:rsidRDefault="00206CF8">
      <w:pPr>
        <w:numPr>
          <w:ilvl w:val="0"/>
          <w:numId w:val="2"/>
        </w:numPr>
        <w:tabs>
          <w:tab w:val="left" w:pos="993"/>
        </w:tabs>
        <w:spacing w:line="360" w:lineRule="auto"/>
        <w:ind w:left="567" w:firstLine="0"/>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Actividad Procesal del interesado. Acciones u omisiones del interesado.</w:t>
      </w:r>
    </w:p>
    <w:p w14:paraId="690B3B19" w14:textId="77777777" w:rsidR="008D5CF3" w:rsidRPr="00213DA8" w:rsidRDefault="00206CF8">
      <w:pPr>
        <w:numPr>
          <w:ilvl w:val="0"/>
          <w:numId w:val="2"/>
        </w:numPr>
        <w:tabs>
          <w:tab w:val="left" w:pos="993"/>
        </w:tabs>
        <w:spacing w:line="360" w:lineRule="auto"/>
        <w:ind w:left="567" w:firstLine="0"/>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6EE72FDB" w14:textId="77777777" w:rsidR="008D5CF3" w:rsidRPr="00213DA8" w:rsidRDefault="00206CF8">
      <w:pPr>
        <w:numPr>
          <w:ilvl w:val="0"/>
          <w:numId w:val="2"/>
        </w:numPr>
        <w:tabs>
          <w:tab w:val="left" w:pos="993"/>
        </w:tabs>
        <w:spacing w:line="360" w:lineRule="auto"/>
        <w:ind w:left="567" w:firstLine="0"/>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La afectación generada en la situación jurídica de la persona involucrada en el proceso: Violación a sus derechos humanos.</w:t>
      </w:r>
    </w:p>
    <w:p w14:paraId="3623D57A" w14:textId="77777777" w:rsidR="008D5CF3" w:rsidRPr="00213DA8" w:rsidRDefault="008D5CF3">
      <w:pPr>
        <w:tabs>
          <w:tab w:val="left" w:pos="993"/>
        </w:tabs>
        <w:spacing w:line="360" w:lineRule="auto"/>
        <w:ind w:left="567"/>
        <w:jc w:val="both"/>
        <w:rPr>
          <w:rFonts w:ascii="Palatino Linotype" w:eastAsia="Palatino Linotype" w:hAnsi="Palatino Linotype" w:cs="Palatino Linotype"/>
          <w:sz w:val="22"/>
          <w:szCs w:val="22"/>
        </w:rPr>
      </w:pPr>
    </w:p>
    <w:p w14:paraId="17C178F9"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44A9F27"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DC88BEF"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213DA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213DA8">
        <w:rPr>
          <w:rFonts w:ascii="Palatino Linotype" w:eastAsia="Palatino Linotype" w:hAnsi="Palatino Linotype" w:cs="Palatino Linotype"/>
          <w:sz w:val="22"/>
          <w:szCs w:val="22"/>
        </w:rPr>
        <w:t>, visible en la Gaceta del Seminario Judicial de la Federación con el registro digital 205635.</w:t>
      </w:r>
    </w:p>
    <w:p w14:paraId="41AD37E6" w14:textId="77777777" w:rsidR="008D5CF3" w:rsidRPr="00213DA8" w:rsidRDefault="008D5CF3">
      <w:pPr>
        <w:spacing w:line="360" w:lineRule="auto"/>
        <w:jc w:val="both"/>
        <w:rPr>
          <w:rFonts w:ascii="Palatino Linotype" w:eastAsia="Palatino Linotype" w:hAnsi="Palatino Linotype" w:cs="Palatino Linotype"/>
          <w:b/>
          <w:sz w:val="22"/>
          <w:szCs w:val="22"/>
        </w:rPr>
      </w:pPr>
    </w:p>
    <w:p w14:paraId="2D4657EF"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w:t>
      </w:r>
      <w:r w:rsidRPr="00213DA8">
        <w:rPr>
          <w:rFonts w:ascii="Palatino Linotype" w:eastAsia="Palatino Linotype" w:hAnsi="Palatino Linotype" w:cs="Palatino Linotype"/>
          <w:sz w:val="22"/>
          <w:szCs w:val="22"/>
        </w:rPr>
        <w:lastRenderedPageBreak/>
        <w:t>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EA83C7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723CC57"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362E0DF"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359BEDB"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 </w:t>
      </w:r>
      <w:r w:rsidRPr="00213DA8">
        <w:rPr>
          <w:rFonts w:ascii="Palatino Linotype" w:eastAsia="Palatino Linotype" w:hAnsi="Palatino Linotype" w:cs="Palatino Linotype"/>
          <w:b/>
          <w:i/>
          <w:sz w:val="22"/>
          <w:szCs w:val="22"/>
        </w:rPr>
        <w:t>“PLAZO RAZONABLE PARA RESOLVER. DIMENSIÓN Y EFECTOS DE ESTE CONCEPTO CUANDO SE ADUCE EXCESIVA CARGA DE TRABAJO</w:t>
      </w:r>
      <w:r w:rsidRPr="00213DA8">
        <w:rPr>
          <w:rFonts w:ascii="Palatino Linotype" w:eastAsia="Palatino Linotype" w:hAnsi="Palatino Linotype" w:cs="Palatino Linotype"/>
          <w:i/>
          <w:sz w:val="22"/>
          <w:szCs w:val="22"/>
        </w:rPr>
        <w:t>.”</w:t>
      </w:r>
      <w:r w:rsidRPr="00213DA8">
        <w:rPr>
          <w:rFonts w:ascii="Palatino Linotype" w:eastAsia="Palatino Linotype" w:hAnsi="Palatino Linotype" w:cs="Palatino Linotype"/>
          <w:sz w:val="22"/>
          <w:szCs w:val="22"/>
        </w:rPr>
        <w:t xml:space="preserve"> consultable en el Seminario Judicial de la Federación y su gaceta, con el registro digital 2002351.</w:t>
      </w:r>
    </w:p>
    <w:p w14:paraId="74FB83FD" w14:textId="77777777" w:rsidR="008D5CF3" w:rsidRPr="00213DA8" w:rsidRDefault="008D5CF3">
      <w:pPr>
        <w:spacing w:line="360" w:lineRule="auto"/>
        <w:ind w:left="567" w:right="616"/>
        <w:jc w:val="both"/>
        <w:rPr>
          <w:rFonts w:ascii="Palatino Linotype" w:eastAsia="Palatino Linotype" w:hAnsi="Palatino Linotype" w:cs="Palatino Linotype"/>
          <w:b/>
          <w:i/>
          <w:sz w:val="22"/>
          <w:szCs w:val="22"/>
        </w:rPr>
      </w:pPr>
    </w:p>
    <w:p w14:paraId="70037618" w14:textId="77777777" w:rsidR="008D5CF3" w:rsidRPr="00213DA8" w:rsidRDefault="00206CF8">
      <w:pPr>
        <w:spacing w:line="360" w:lineRule="auto"/>
        <w:ind w:left="567" w:right="616"/>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13DA8">
        <w:rPr>
          <w:rFonts w:ascii="Palatino Linotype" w:eastAsia="Palatino Linotype" w:hAnsi="Palatino Linotype" w:cs="Palatino Linotype"/>
          <w:sz w:val="22"/>
          <w:szCs w:val="22"/>
        </w:rPr>
        <w:t>, visible en el Seminario Judicial de la Federación y su gaceta, con el registro digital 2002350.</w:t>
      </w:r>
    </w:p>
    <w:p w14:paraId="4FD67A38"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721B87CA"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25353B3C"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62E212D" w14:textId="3AD5CDEB"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8. Cierre de instrucción. </w:t>
      </w:r>
      <w:r w:rsidRPr="00213DA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213DA8">
        <w:rPr>
          <w:rFonts w:ascii="Palatino Linotype" w:eastAsia="Palatino Linotype" w:hAnsi="Palatino Linotype" w:cs="Palatino Linotype"/>
          <w:b/>
          <w:sz w:val="22"/>
          <w:szCs w:val="22"/>
        </w:rPr>
        <w:t>dos de octubre de dos mil veinticuatro</w:t>
      </w:r>
      <w:r w:rsidRPr="00213DA8">
        <w:rPr>
          <w:rFonts w:ascii="Palatino Linotype" w:eastAsia="Palatino Linotype" w:hAnsi="Palatino Linotype" w:cs="Palatino Linotype"/>
          <w:sz w:val="22"/>
          <w:szCs w:val="22"/>
        </w:rPr>
        <w:t xml:space="preserve"> la Comisionada Ponente determinó el cierre de </w:t>
      </w:r>
      <w:r w:rsidRPr="00213DA8">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32BB6D8D"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B668885"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7904F67"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4642EA46" w14:textId="77777777" w:rsidR="008D5CF3" w:rsidRPr="00213DA8" w:rsidRDefault="00206CF8">
      <w:pPr>
        <w:widowControl w:val="0"/>
        <w:spacing w:line="360" w:lineRule="auto"/>
        <w:jc w:val="center"/>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II. C O N S I D E R A N D O S</w:t>
      </w:r>
    </w:p>
    <w:p w14:paraId="102260B1" w14:textId="77777777" w:rsidR="008D5CF3" w:rsidRPr="00213DA8" w:rsidRDefault="008D5CF3">
      <w:pPr>
        <w:widowControl w:val="0"/>
        <w:spacing w:line="360" w:lineRule="auto"/>
        <w:jc w:val="center"/>
        <w:rPr>
          <w:rFonts w:ascii="Palatino Linotype" w:eastAsia="Palatino Linotype" w:hAnsi="Palatino Linotype" w:cs="Palatino Linotype"/>
          <w:b/>
          <w:sz w:val="22"/>
          <w:szCs w:val="22"/>
        </w:rPr>
      </w:pPr>
    </w:p>
    <w:p w14:paraId="11E410F0"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Primero. Competencia. </w:t>
      </w:r>
      <w:r w:rsidRPr="00213DA8">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6A8839"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2F8E606" w14:textId="77777777" w:rsidR="008D5CF3" w:rsidRPr="00213DA8" w:rsidRDefault="00206CF8">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213DA8">
        <w:rPr>
          <w:rFonts w:ascii="Palatino Linotype" w:eastAsia="Palatino Linotype" w:hAnsi="Palatino Linotype" w:cs="Palatino Linotype"/>
          <w:b/>
          <w:sz w:val="22"/>
          <w:szCs w:val="22"/>
        </w:rPr>
        <w:t>Segundo. Oportunidad y Procedibilidad del Recurso de Revisión</w:t>
      </w:r>
      <w:r w:rsidRPr="00213DA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19D3CA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382C057E" w14:textId="77777777" w:rsidR="008D5CF3" w:rsidRPr="00213DA8" w:rsidRDefault="00206CF8">
      <w:pPr>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213DA8">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remitió la respuesta a la solicitud de información el </w:t>
      </w:r>
      <w:r w:rsidRPr="00213DA8">
        <w:rPr>
          <w:rFonts w:ascii="Palatino Linotype" w:eastAsia="Palatino Linotype" w:hAnsi="Palatino Linotype" w:cs="Palatino Linotype"/>
          <w:b/>
          <w:sz w:val="22"/>
          <w:szCs w:val="22"/>
        </w:rPr>
        <w:t xml:space="preserve">quince de mayo de dos mil veinticuatro, </w:t>
      </w:r>
      <w:r w:rsidRPr="00213DA8">
        <w:rPr>
          <w:rFonts w:ascii="Palatino Linotype" w:eastAsia="Palatino Linotype" w:hAnsi="Palatino Linotype" w:cs="Palatino Linotype"/>
          <w:sz w:val="22"/>
          <w:szCs w:val="22"/>
        </w:rPr>
        <w:t xml:space="preserve">mientras que el recurso de revisión interpuesto por la parte </w:t>
      </w:r>
      <w:r w:rsidRPr="00213DA8">
        <w:rPr>
          <w:rFonts w:ascii="Palatino Linotype" w:eastAsia="Palatino Linotype" w:hAnsi="Palatino Linotype" w:cs="Palatino Linotype"/>
          <w:b/>
          <w:sz w:val="22"/>
          <w:szCs w:val="22"/>
        </w:rPr>
        <w:t>Recurrente</w:t>
      </w:r>
      <w:r w:rsidRPr="00213DA8">
        <w:rPr>
          <w:rFonts w:ascii="Palatino Linotype" w:eastAsia="Palatino Linotype" w:hAnsi="Palatino Linotype" w:cs="Palatino Linotype"/>
          <w:sz w:val="22"/>
          <w:szCs w:val="22"/>
        </w:rPr>
        <w:t xml:space="preserve">, se tuvo por presentado el día </w:t>
      </w:r>
      <w:r w:rsidRPr="00213DA8">
        <w:rPr>
          <w:rFonts w:ascii="Palatino Linotype" w:eastAsia="Palatino Linotype" w:hAnsi="Palatino Linotype" w:cs="Palatino Linotype"/>
          <w:b/>
          <w:sz w:val="22"/>
          <w:szCs w:val="22"/>
        </w:rPr>
        <w:t xml:space="preserve">veintinueve de mayo de dos mil veinticuatro, </w:t>
      </w:r>
      <w:r w:rsidRPr="00213DA8">
        <w:rPr>
          <w:rFonts w:ascii="Palatino Linotype" w:eastAsia="Palatino Linotype" w:hAnsi="Palatino Linotype" w:cs="Palatino Linotype"/>
          <w:sz w:val="22"/>
          <w:szCs w:val="22"/>
        </w:rPr>
        <w:t>esto es al décimo día hábil siguiente a aquel en que tuvo conocimiento de la respuesta impugnada.</w:t>
      </w:r>
    </w:p>
    <w:p w14:paraId="0BDB895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02FBA67"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 En este sentido, se concluye que el presente recurso de revisión se encuentra dentro de los márgenes temporales previstos en las disposiciones legales referidas.</w:t>
      </w:r>
    </w:p>
    <w:p w14:paraId="420EA9F4"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479AD9BF"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AA05007"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32AD5A4"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 completo, 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D52B7C9" w14:textId="77777777" w:rsidR="008D5CF3" w:rsidRPr="00213DA8" w:rsidRDefault="008D5CF3">
      <w:pPr>
        <w:spacing w:line="360" w:lineRule="auto"/>
        <w:rPr>
          <w:rFonts w:ascii="Palatino Linotype" w:eastAsia="Palatino Linotype" w:hAnsi="Palatino Linotype" w:cs="Palatino Linotype"/>
          <w:sz w:val="22"/>
          <w:szCs w:val="22"/>
        </w:rPr>
      </w:pPr>
    </w:p>
    <w:p w14:paraId="1961979A"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5001B2E8"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C393E74"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Finalmente, se advierte que resulta procedente la interposición del recurso, según lo manifestado por la parte </w:t>
      </w:r>
      <w:r w:rsidRPr="00213DA8">
        <w:rPr>
          <w:rFonts w:ascii="Palatino Linotype" w:eastAsia="Palatino Linotype" w:hAnsi="Palatino Linotype" w:cs="Palatino Linotype"/>
          <w:b/>
          <w:sz w:val="22"/>
          <w:szCs w:val="22"/>
        </w:rPr>
        <w:t>Recurrente</w:t>
      </w:r>
      <w:r w:rsidRPr="00213DA8">
        <w:rPr>
          <w:rFonts w:ascii="Palatino Linotype" w:eastAsia="Palatino Linotype" w:hAnsi="Palatino Linotype" w:cs="Palatino Linotype"/>
          <w:sz w:val="22"/>
          <w:szCs w:val="22"/>
        </w:rPr>
        <w:t xml:space="preserve"> en sus motivos de inconformidad, de acuerdo al artículo 179, fracciones VI del ordenamiento legal citado, que a la letra dice: </w:t>
      </w:r>
    </w:p>
    <w:p w14:paraId="6B1DCF9D"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71B2B464"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w:t>
      </w:r>
      <w:r w:rsidRPr="00213DA8">
        <w:rPr>
          <w:rFonts w:ascii="Palatino Linotype" w:eastAsia="Palatino Linotype" w:hAnsi="Palatino Linotype" w:cs="Palatino Linotype"/>
          <w:b/>
          <w:i/>
          <w:sz w:val="22"/>
          <w:szCs w:val="22"/>
        </w:rPr>
        <w:t>Artículo 179.</w:t>
      </w:r>
      <w:r w:rsidRPr="00213DA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FBF51FE"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w:t>
      </w:r>
    </w:p>
    <w:p w14:paraId="19B96C3F" w14:textId="77777777" w:rsidR="008D5CF3" w:rsidRPr="00213DA8" w:rsidRDefault="00206CF8">
      <w:pPr>
        <w:spacing w:line="276" w:lineRule="auto"/>
        <w:ind w:left="567" w:right="616"/>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VI. La entrega de información que no corresponda con lo solicitado;</w:t>
      </w:r>
    </w:p>
    <w:p w14:paraId="797A60CF" w14:textId="77777777" w:rsidR="008D5CF3" w:rsidRPr="00213DA8" w:rsidRDefault="00206CF8">
      <w:pPr>
        <w:spacing w:line="276" w:lineRule="auto"/>
        <w:ind w:left="567" w:right="616"/>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w:t>
      </w:r>
    </w:p>
    <w:p w14:paraId="66E0E0AE" w14:textId="77777777" w:rsidR="008D5CF3" w:rsidRPr="00213DA8" w:rsidRDefault="008D5CF3">
      <w:pPr>
        <w:spacing w:line="360" w:lineRule="auto"/>
        <w:jc w:val="both"/>
        <w:rPr>
          <w:rFonts w:ascii="Palatino Linotype" w:eastAsia="Palatino Linotype" w:hAnsi="Palatino Linotype" w:cs="Palatino Linotype"/>
          <w:i/>
          <w:sz w:val="22"/>
          <w:szCs w:val="22"/>
        </w:rPr>
      </w:pPr>
    </w:p>
    <w:p w14:paraId="5C185A3C"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Tercero. Análisis de las causales de sobreseimiento. </w:t>
      </w:r>
      <w:r w:rsidRPr="00213DA8">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D4AA6A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23E771D7"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w:t>
      </w:r>
      <w:r w:rsidRPr="00213DA8">
        <w:rPr>
          <w:rFonts w:ascii="Palatino Linotype" w:eastAsia="Palatino Linotype" w:hAnsi="Palatino Linotype" w:cs="Palatino Linotype"/>
          <w:sz w:val="22"/>
          <w:szCs w:val="22"/>
        </w:rPr>
        <w:lastRenderedPageBreak/>
        <w:t>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107088C"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5DF8242"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Ahora bien, del análisis de la solicitud de información, motivo del recurso de revisión que ahora se resuelve, se advierte que la parte Recurrente requirió al Sujeto Obligado le proporcione, información consistente en lo siguiente:</w:t>
      </w:r>
    </w:p>
    <w:p w14:paraId="6A94D59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AD24532" w14:textId="77777777" w:rsidR="008D5CF3" w:rsidRPr="00213DA8" w:rsidRDefault="00206CF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cuanto a la Unidad de Asuntos Internos o subdirección de asuntos internos dependiente de la Dirección de Seguridad Pública y Tránsito: </w:t>
      </w:r>
    </w:p>
    <w:p w14:paraId="1FB5731F" w14:textId="77777777" w:rsidR="008D5CF3" w:rsidRPr="00213DA8" w:rsidRDefault="008D5CF3">
      <w:pPr>
        <w:spacing w:line="360" w:lineRule="auto"/>
        <w:ind w:left="360" w:right="49"/>
        <w:jc w:val="both"/>
        <w:rPr>
          <w:rFonts w:ascii="Palatino Linotype" w:eastAsia="Palatino Linotype" w:hAnsi="Palatino Linotype" w:cs="Palatino Linotype"/>
          <w:sz w:val="22"/>
          <w:szCs w:val="22"/>
        </w:rPr>
      </w:pPr>
    </w:p>
    <w:p w14:paraId="0F0E2BBB"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¿Cuántos procedimientos inicio desde el 1 de enero de 2022 al día de la fecha desglose de procedimientos, es decir qué tipo de conductas se despliegan?</w:t>
      </w:r>
    </w:p>
    <w:p w14:paraId="2DB052A4"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¿Cuántos procedimientos por incumplimiento a los requisitos de permanencia?</w:t>
      </w:r>
    </w:p>
    <w:p w14:paraId="605F2FC6"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¿Cuántos procedimientos por incumplimiento de obtención de grados?</w:t>
      </w:r>
    </w:p>
    <w:p w14:paraId="3EB8A2BC"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¿Cuántos procedimientos por inasistencias y de los cuales cuantos elementos o personal fueron dados de baja por la comisión de honor y justicia y causas y/o motivos?</w:t>
      </w:r>
    </w:p>
    <w:p w14:paraId="4C47DE0A"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Total y motivos de baja de los policías por la comisión de honor y justicia </w:t>
      </w:r>
    </w:p>
    <w:p w14:paraId="7C1DF401"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¿Cuántas bajas desde el 1 de enero de 2022 a la fecha?</w:t>
      </w:r>
    </w:p>
    <w:p w14:paraId="2426CA6B" w14:textId="77777777" w:rsidR="008D5CF3" w:rsidRPr="00213DA8" w:rsidRDefault="00206CF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¿Cuántos grados policiales a la fecha se encuentran en litigio por despido injustificado, es decir cuántos procesos se encuentran vigentes por despidos injustificados?</w:t>
      </w:r>
    </w:p>
    <w:p w14:paraId="7F302EAD" w14:textId="77777777" w:rsidR="008D5CF3" w:rsidRPr="00213DA8" w:rsidRDefault="008D5CF3">
      <w:pPr>
        <w:spacing w:line="360" w:lineRule="auto"/>
        <w:ind w:right="616"/>
        <w:jc w:val="both"/>
        <w:rPr>
          <w:rFonts w:ascii="Palatino Linotype" w:eastAsia="Palatino Linotype" w:hAnsi="Palatino Linotype" w:cs="Palatino Linotype"/>
          <w:i/>
          <w:sz w:val="22"/>
          <w:szCs w:val="22"/>
        </w:rPr>
      </w:pPr>
    </w:p>
    <w:p w14:paraId="767BB1CF"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lastRenderedPageBreak/>
        <w:t>En respuesta, el Director de Seguridad Pública y Tránsito Municipal remitió información proporcionada por la Unidad de Asuntos Internos de la Dirección de Seguridad Pública y Tránsito Municipal y por la Comisión de Honor y Justicia que se relaciona con las siguientes estadísticas:</w:t>
      </w:r>
    </w:p>
    <w:p w14:paraId="026141EC"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682AA79D" w14:textId="77777777" w:rsidR="008D5CF3" w:rsidRPr="00213DA8" w:rsidRDefault="00206CF8">
      <w:pPr>
        <w:spacing w:line="360" w:lineRule="auto"/>
        <w:ind w:right="49"/>
        <w:jc w:val="center"/>
        <w:rPr>
          <w:rFonts w:ascii="Palatino Linotype" w:eastAsia="Palatino Linotype" w:hAnsi="Palatino Linotype" w:cs="Palatino Linotype"/>
          <w:sz w:val="22"/>
          <w:szCs w:val="22"/>
        </w:rPr>
      </w:pPr>
      <w:r w:rsidRPr="00213DA8">
        <w:rPr>
          <w:rFonts w:ascii="Palatino Linotype" w:eastAsia="Palatino Linotype" w:hAnsi="Palatino Linotype" w:cs="Palatino Linotype"/>
          <w:noProof/>
          <w:sz w:val="22"/>
          <w:szCs w:val="22"/>
        </w:rPr>
        <w:drawing>
          <wp:inline distT="0" distB="0" distL="0" distR="0" wp14:anchorId="18E9B9D3" wp14:editId="598A8EEB">
            <wp:extent cx="3751225" cy="3225425"/>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51225" cy="3225425"/>
                    </a:xfrm>
                    <a:prstGeom prst="rect">
                      <a:avLst/>
                    </a:prstGeom>
                    <a:ln/>
                  </pic:spPr>
                </pic:pic>
              </a:graphicData>
            </a:graphic>
          </wp:inline>
        </w:drawing>
      </w:r>
    </w:p>
    <w:p w14:paraId="476D2AAC" w14:textId="77777777" w:rsidR="008D5CF3" w:rsidRPr="00213DA8" w:rsidRDefault="00206CF8">
      <w:pPr>
        <w:spacing w:line="360" w:lineRule="auto"/>
        <w:ind w:right="49"/>
        <w:jc w:val="center"/>
        <w:rPr>
          <w:rFonts w:ascii="Palatino Linotype" w:eastAsia="Palatino Linotype" w:hAnsi="Palatino Linotype" w:cs="Palatino Linotype"/>
          <w:sz w:val="22"/>
          <w:szCs w:val="22"/>
        </w:rPr>
      </w:pPr>
      <w:r w:rsidRPr="00213DA8">
        <w:rPr>
          <w:rFonts w:ascii="Palatino Linotype" w:eastAsia="Palatino Linotype" w:hAnsi="Palatino Linotype" w:cs="Palatino Linotype"/>
          <w:noProof/>
          <w:sz w:val="22"/>
          <w:szCs w:val="22"/>
        </w:rPr>
        <w:lastRenderedPageBreak/>
        <w:drawing>
          <wp:inline distT="0" distB="0" distL="0" distR="0" wp14:anchorId="3399C136" wp14:editId="2C96076A">
            <wp:extent cx="4105848" cy="4029637"/>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05848" cy="4029637"/>
                    </a:xfrm>
                    <a:prstGeom prst="rect">
                      <a:avLst/>
                    </a:prstGeom>
                    <a:ln/>
                  </pic:spPr>
                </pic:pic>
              </a:graphicData>
            </a:graphic>
          </wp:inline>
        </w:drawing>
      </w:r>
    </w:p>
    <w:p w14:paraId="420AE3E6"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36D5B91C"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Derivado de ello, la parte Recurrente se inconformó arguyendo que, </w:t>
      </w:r>
      <w:r w:rsidRPr="00213DA8">
        <w:rPr>
          <w:rFonts w:ascii="Palatino Linotype" w:eastAsia="Palatino Linotype" w:hAnsi="Palatino Linotype" w:cs="Palatino Linotype"/>
          <w:b/>
          <w:sz w:val="22"/>
          <w:szCs w:val="22"/>
        </w:rPr>
        <w:t xml:space="preserve"> </w:t>
      </w:r>
      <w:r w:rsidRPr="00213DA8">
        <w:rPr>
          <w:rFonts w:ascii="Palatino Linotype" w:eastAsia="Palatino Linotype" w:hAnsi="Palatino Linotype" w:cs="Palatino Linotype"/>
          <w:b/>
          <w:i/>
          <w:sz w:val="22"/>
          <w:szCs w:val="22"/>
        </w:rPr>
        <w:t>“LA AUTORIDAD ESTA NEGANDO LA INFORMACION SOLICITADA</w:t>
      </w:r>
      <w:r w:rsidRPr="00213DA8">
        <w:rPr>
          <w:rFonts w:ascii="Palatino Linotype" w:eastAsia="Palatino Linotype" w:hAnsi="Palatino Linotype" w:cs="Palatino Linotype"/>
          <w:i/>
          <w:sz w:val="22"/>
          <w:szCs w:val="22"/>
        </w:rPr>
        <w:t xml:space="preserve">, SEÑALA QUE NO EXISTEN JUICIOS ADMNISTRAIVOS ANTE EL TRIBUNAL DE JUSTICIA ADMNISTRATIVA DEL ESTADO DE MEXICO, REFIERE QUE JUICIOS TOTAL CERO. </w:t>
      </w:r>
      <w:r w:rsidRPr="00213DA8">
        <w:rPr>
          <w:rFonts w:ascii="Palatino Linotype" w:eastAsia="Palatino Linotype" w:hAnsi="Palatino Linotype" w:cs="Palatino Linotype"/>
          <w:b/>
          <w:i/>
          <w:sz w:val="22"/>
          <w:szCs w:val="22"/>
          <w:u w:val="single"/>
        </w:rPr>
        <w:t>CUANDO ES DIFICL DE CREER QUE NO EXISTEN DICHO JUICIOS DICHOS DATOS NO CORRESPONDEN A LO SOLICITADO</w:t>
      </w:r>
      <w:r w:rsidRPr="00213DA8">
        <w:rPr>
          <w:rFonts w:ascii="Palatino Linotype" w:eastAsia="Palatino Linotype" w:hAnsi="Palatino Linotype" w:cs="Palatino Linotype"/>
          <w:i/>
          <w:sz w:val="22"/>
          <w:szCs w:val="22"/>
        </w:rPr>
        <w:t xml:space="preserve">. LA </w:t>
      </w:r>
      <w:r w:rsidRPr="00213DA8">
        <w:rPr>
          <w:rFonts w:ascii="Palatino Linotype" w:eastAsia="Palatino Linotype" w:hAnsi="Palatino Linotype" w:cs="Palatino Linotype"/>
          <w:b/>
          <w:i/>
          <w:sz w:val="22"/>
          <w:szCs w:val="22"/>
          <w:u w:val="single"/>
        </w:rPr>
        <w:t>UNIDAD DE ASUNTOS INTERNOS APORTA UN NUMERO DE PROCEDIMIENTOS Y EL TITULAR DE LA COMISION DE HONOR Y JUSTICIA APORTA OTROS DATOS, CUANDO AMBAS DEPENDENCIAS TRABAJAN JUNTAS</w:t>
      </w:r>
      <w:r w:rsidRPr="00213DA8">
        <w:rPr>
          <w:rFonts w:ascii="Palatino Linotype" w:eastAsia="Palatino Linotype" w:hAnsi="Palatino Linotype" w:cs="Palatino Linotype"/>
          <w:i/>
          <w:sz w:val="22"/>
          <w:szCs w:val="22"/>
        </w:rPr>
        <w:t xml:space="preserve">, ES DECIR HONOR Y JUSTICIA DEPENDE DE ASUNTOS INTERNOS Y AMBAS </w:t>
      </w:r>
      <w:r w:rsidRPr="00213DA8">
        <w:rPr>
          <w:rFonts w:ascii="Palatino Linotype" w:eastAsia="Palatino Linotype" w:hAnsi="Palatino Linotype" w:cs="Palatino Linotype"/>
          <w:i/>
          <w:sz w:val="22"/>
          <w:szCs w:val="22"/>
        </w:rPr>
        <w:lastRenderedPageBreak/>
        <w:t xml:space="preserve">DEPENDENCIAS </w:t>
      </w:r>
      <w:r w:rsidRPr="00213DA8">
        <w:rPr>
          <w:rFonts w:ascii="Palatino Linotype" w:eastAsia="Palatino Linotype" w:hAnsi="Palatino Linotype" w:cs="Palatino Linotype"/>
          <w:b/>
          <w:i/>
          <w:sz w:val="22"/>
          <w:szCs w:val="22"/>
          <w:u w:val="single"/>
        </w:rPr>
        <w:t>APORTAN DATOS DIFERENTES</w:t>
      </w:r>
      <w:r w:rsidRPr="00213DA8">
        <w:rPr>
          <w:rFonts w:ascii="Palatino Linotype" w:eastAsia="Palatino Linotype" w:hAnsi="Palatino Linotype" w:cs="Palatino Linotype"/>
          <w:i/>
          <w:sz w:val="22"/>
          <w:szCs w:val="22"/>
        </w:rPr>
        <w:t>, SE APRECIA EN LAS CONRTESTACIONES QUE AMBAS APORTAN.” (sic)</w:t>
      </w:r>
    </w:p>
    <w:p w14:paraId="402B36BF" w14:textId="77777777" w:rsidR="008D5CF3" w:rsidRPr="00213DA8" w:rsidRDefault="008D5CF3">
      <w:pPr>
        <w:spacing w:line="360" w:lineRule="auto"/>
        <w:jc w:val="both"/>
        <w:rPr>
          <w:rFonts w:ascii="Palatino Linotype" w:eastAsia="Palatino Linotype" w:hAnsi="Palatino Linotype" w:cs="Palatino Linotype"/>
          <w:b/>
          <w:sz w:val="22"/>
          <w:szCs w:val="22"/>
        </w:rPr>
      </w:pPr>
    </w:p>
    <w:p w14:paraId="54E0137A"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atención a ello, mediante informe justificado, el Director de Seguridad y Tránsito Municipal refirió que si bien es cierto, la Unidad de Asuntos Internos y la Comisión de Honor y Justicia trabajan coordinadamente, pues dicha Unidad es la facultada para iniciar expedientes con motivo de queja, denuncias, incumplimiento a requisitos de permanencia,  régimen disciplinario, entre otros, siendo que si se determina que dentro del expediente se encuentran elementos suficientes de la conducta que se imputa al elemento activo, será remitido a la Comisión de Honor y Justicia para que en el ámbito de sus facultades y atribuciones resuelva dicho procedimiento administrativo. </w:t>
      </w:r>
    </w:p>
    <w:p w14:paraId="33582436"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771ECE1" w14:textId="77777777" w:rsidR="008D5CF3" w:rsidRPr="00213DA8" w:rsidRDefault="00206CF8">
      <w:pPr>
        <w:spacing w:line="360" w:lineRule="auto"/>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sz w:val="22"/>
          <w:szCs w:val="22"/>
        </w:rPr>
        <w:t xml:space="preserve">Aunado a ello, señaló que el hecho de aportar números distintos por parte de la Unidad de Asuntos Internos y la Comisión de Honor y Justicia, de ningún modo atiende a que se esté negando la información, sino a que atiende a que </w:t>
      </w:r>
      <w:r w:rsidRPr="00213DA8">
        <w:rPr>
          <w:rFonts w:ascii="Palatino Linotype" w:eastAsia="Palatino Linotype" w:hAnsi="Palatino Linotype" w:cs="Palatino Linotype"/>
          <w:b/>
          <w:sz w:val="22"/>
          <w:szCs w:val="22"/>
        </w:rPr>
        <w:t xml:space="preserve">la Unidad de Asuntos Internos da inicio a los expedientes, sin embargo, esta tiene la facultad de determinar su improcedencia por no encontrar elementos suficientes o por actualizarse alguna causa de sobreseimiento de dicho expediente, por lo que, el número de expedientes que inicie asuntos internos, no será el mismo número de expedientes  que resuelva como baja la Comisión de Honor, de conformidad con las atribuciones y facultades de cada una de ellas. </w:t>
      </w:r>
    </w:p>
    <w:p w14:paraId="48995598" w14:textId="77777777" w:rsidR="008D5CF3" w:rsidRPr="00213DA8" w:rsidRDefault="008D5CF3">
      <w:pPr>
        <w:spacing w:line="360" w:lineRule="auto"/>
        <w:jc w:val="both"/>
        <w:rPr>
          <w:rFonts w:ascii="Palatino Linotype" w:eastAsia="Palatino Linotype" w:hAnsi="Palatino Linotype" w:cs="Palatino Linotype"/>
          <w:b/>
          <w:sz w:val="22"/>
          <w:szCs w:val="22"/>
        </w:rPr>
      </w:pPr>
    </w:p>
    <w:p w14:paraId="3D758A9A"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Asimismo, el Director de Seguridad Pública mencionó que no todos los procedimientos administrativos remitidos por la Unidad de Asuntos Internos a la Comisión de Honor y Justicia se determinan como baja y/o separación del cargo del elemento, ello atendiendo a que los integrantes de la corporación tienen derecho a una garantía de audiencia, en donde puedan estar en posibilidad de desvirtuar la conducta que se les imputa, luego entonces, se </w:t>
      </w:r>
      <w:r w:rsidRPr="00213DA8">
        <w:rPr>
          <w:rFonts w:ascii="Palatino Linotype" w:eastAsia="Palatino Linotype" w:hAnsi="Palatino Linotype" w:cs="Palatino Linotype"/>
          <w:sz w:val="22"/>
          <w:szCs w:val="22"/>
        </w:rPr>
        <w:lastRenderedPageBreak/>
        <w:t xml:space="preserve">puede determinar una “no responsabilidad” o “sobreseimiento” de conformidad con la normatividad aplicable. </w:t>
      </w:r>
    </w:p>
    <w:p w14:paraId="6152FC60"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47A8E530"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En ese sentido los datos aportados por la Unidad de Asuntos Internos, respecto de los expedientes iniciados no pueden ser coincidentes con las bajas determinadas por parte de la Comisión de Honor y Justicia.</w:t>
      </w:r>
    </w:p>
    <w:p w14:paraId="356D350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39976E03"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Por último, el servidor público ratificó su respuesta inicial relacionada con los juicios administrativos en trámite como origen de acto impugnado grados policiales, señalando que no había en trámite.  </w:t>
      </w:r>
    </w:p>
    <w:p w14:paraId="01642C3B"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7B017D51"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Dicho lo anterior, se procede a contextualizar la información solicitada, para ello, en principio es de referir que del análisis realizado a la misma, se advirtió que esta se relaciona con información estadística, la cual es producto de un proceso sistemático de captación de datos primarios obtenidos sobre hechos que constan en documentos que los sujetos obligados poseen, tal como lo refiere el Criterio 08/23 emitido por el Instituto Nacional de Transparencia, Acceso a la Información y Protección de Datos Personales, que a la letra refiere:</w:t>
      </w:r>
    </w:p>
    <w:p w14:paraId="03317AE0"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1C43985A"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Ejercicio del derecho de Acceso a la Información Pública. La información estadística es de naturaleza pública, independientemente de la materia con la que se encuentre vinculada.</w:t>
      </w:r>
      <w:r w:rsidRPr="00213DA8">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w:t>
      </w:r>
      <w:r w:rsidRPr="00213DA8">
        <w:rPr>
          <w:rFonts w:ascii="Palatino Linotype" w:eastAsia="Palatino Linotype" w:hAnsi="Palatino Linotype" w:cs="Palatino Linotype"/>
          <w:i/>
          <w:sz w:val="22"/>
          <w:szCs w:val="22"/>
        </w:rPr>
        <w:lastRenderedPageBreak/>
        <w:t>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w:t>
      </w:r>
    </w:p>
    <w:p w14:paraId="68387848"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596B4CDA"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Dicho esto, en lo que refiere al Sujeto Obligado, el Bando Municipal de Atizapán de Zaragoza precisa que, la Dirección de Seguridad Pública y Tránsito Municipal, tiene las siguientes atribuciones:</w:t>
      </w:r>
    </w:p>
    <w:p w14:paraId="04703A37"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6075FC7C"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ARTÍCULO 54.-</w:t>
      </w:r>
      <w:r w:rsidRPr="00213DA8">
        <w:rPr>
          <w:rFonts w:ascii="Palatino Linotype" w:eastAsia="Palatino Linotype" w:hAnsi="Palatino Linotype" w:cs="Palatino Linotype"/>
          <w:i/>
          <w:sz w:val="22"/>
          <w:szCs w:val="22"/>
        </w:rPr>
        <w:t xml:space="preserve"> La Dirección de Seguridad Pública y Tránsito Municipal ejercerá la prevención de los delitos y de las infracciones a las disposiciones administrativas municipales, así como las facultades que le otorgue el artículo 21 de la Constitución Política de los Estados Unidos Mexicanos y demás ordenamientos legales aplicables.</w:t>
      </w:r>
    </w:p>
    <w:p w14:paraId="29641D34" w14:textId="77777777" w:rsidR="008D5CF3" w:rsidRPr="00213DA8" w:rsidRDefault="008D5CF3">
      <w:pPr>
        <w:spacing w:line="276" w:lineRule="auto"/>
        <w:ind w:left="567" w:right="616"/>
        <w:jc w:val="both"/>
        <w:rPr>
          <w:rFonts w:ascii="Palatino Linotype" w:eastAsia="Palatino Linotype" w:hAnsi="Palatino Linotype" w:cs="Palatino Linotype"/>
          <w:i/>
          <w:sz w:val="22"/>
          <w:szCs w:val="22"/>
        </w:rPr>
      </w:pPr>
    </w:p>
    <w:p w14:paraId="00C12CE9"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ARTÍCULO 55.-</w:t>
      </w:r>
      <w:r w:rsidRPr="00213DA8">
        <w:rPr>
          <w:rFonts w:ascii="Palatino Linotype" w:eastAsia="Palatino Linotype" w:hAnsi="Palatino Linotype" w:cs="Palatino Linotype"/>
          <w:i/>
          <w:sz w:val="22"/>
          <w:szCs w:val="22"/>
        </w:rPr>
        <w:t xml:space="preserve"> Su actuación se regirá por los principios de legalidad, objetividad, eficiencia, profesionalismo, equidad, no discriminación, honradez y respeto a los Derechos Humanos reconocidos en las Constituciones Federal y Estatal, así como en las Leyes y Reglamentos que de ellas emanen y en los Tratados Internacionales de los que el Estado Mexicano sea parte, teniendo como finalidad el salvaguardar la integridad física, los derechos y bienes de las personas, preservar las libertades, el orden y la paz pública. La Dirección de Seguridad Pública vigilará y verificará que los conductores de vehículos particulares y de servicio público que circulen en las vías públicas de jurisdicción del municipio, cumplan con sus obligaciones de seguridad personal, salud pública en casos de emergencia sanitaria. </w:t>
      </w:r>
    </w:p>
    <w:p w14:paraId="0DE49208" w14:textId="77777777" w:rsidR="008D5CF3" w:rsidRPr="00213DA8" w:rsidRDefault="008D5CF3">
      <w:pPr>
        <w:spacing w:line="276" w:lineRule="auto"/>
        <w:ind w:left="567" w:right="616"/>
        <w:jc w:val="both"/>
        <w:rPr>
          <w:rFonts w:ascii="Palatino Linotype" w:eastAsia="Palatino Linotype" w:hAnsi="Palatino Linotype" w:cs="Palatino Linotype"/>
          <w:i/>
          <w:sz w:val="22"/>
          <w:szCs w:val="22"/>
        </w:rPr>
      </w:pPr>
    </w:p>
    <w:p w14:paraId="14C2F6E8"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ARTÍCULO 56.-</w:t>
      </w:r>
      <w:r w:rsidRPr="00213DA8">
        <w:rPr>
          <w:rFonts w:ascii="Palatino Linotype" w:eastAsia="Palatino Linotype" w:hAnsi="Palatino Linotype" w:cs="Palatino Linotype"/>
          <w:i/>
          <w:sz w:val="22"/>
          <w:szCs w:val="22"/>
        </w:rPr>
        <w:t xml:space="preserve"> De igual forma, presentará a través de los policías municipales de Seguridad Pública y Tránsito Municipal ante el Juez Cívico, a los originarios, vecinos, habitantes o transeúntes del Municipio que cometan infracciones a las disposiciones contenidas en el presente Bando Municipal y a quienes participen en accidentes de tránsito y no tengan un acuerdo previo, presentando en su caso ante la autoridad correspondiente a quien cometa alguna conducta considerada como delito. </w:t>
      </w:r>
    </w:p>
    <w:p w14:paraId="1686D187" w14:textId="77777777" w:rsidR="008D5CF3" w:rsidRPr="00213DA8" w:rsidRDefault="008D5CF3">
      <w:pPr>
        <w:spacing w:line="276" w:lineRule="auto"/>
        <w:ind w:left="567" w:right="616"/>
        <w:jc w:val="both"/>
        <w:rPr>
          <w:rFonts w:ascii="Palatino Linotype" w:eastAsia="Palatino Linotype" w:hAnsi="Palatino Linotype" w:cs="Palatino Linotype"/>
          <w:i/>
          <w:sz w:val="22"/>
          <w:szCs w:val="22"/>
        </w:rPr>
      </w:pPr>
    </w:p>
    <w:p w14:paraId="4D20DC74" w14:textId="77777777" w:rsidR="008D5CF3" w:rsidRPr="00213DA8" w:rsidRDefault="00206CF8">
      <w:pPr>
        <w:spacing w:line="276" w:lineRule="auto"/>
        <w:ind w:left="567" w:right="616"/>
        <w:jc w:val="both"/>
        <w:rPr>
          <w:rFonts w:ascii="Palatino Linotype" w:eastAsia="Palatino Linotype" w:hAnsi="Palatino Linotype" w:cs="Palatino Linotype"/>
          <w:b/>
          <w:i/>
          <w:sz w:val="22"/>
          <w:szCs w:val="22"/>
          <w:u w:val="single"/>
        </w:rPr>
      </w:pPr>
      <w:r w:rsidRPr="00213DA8">
        <w:rPr>
          <w:rFonts w:ascii="Palatino Linotype" w:eastAsia="Palatino Linotype" w:hAnsi="Palatino Linotype" w:cs="Palatino Linotype"/>
          <w:b/>
          <w:i/>
          <w:sz w:val="22"/>
          <w:szCs w:val="22"/>
          <w:u w:val="single"/>
        </w:rPr>
        <w:lastRenderedPageBreak/>
        <w:t xml:space="preserve">ARTÍCULO 57.- El Director de la Dirección de Seguridad Pública y Tránsito Municipal, deberá denunciar ante la Unidad de Asuntos Internos, cuando un integrante de la institución incumpla con alguno de los requisitos de permanencia, las obligaciones establecidas en la Ley General de Seguridad Pública, Ley de Seguridad del Estado de México y los ordenamientos jurídicos internos que rigen su actuar o con el régimen disciplinario. </w:t>
      </w:r>
    </w:p>
    <w:p w14:paraId="00B63D60" w14:textId="77777777" w:rsidR="008D5CF3" w:rsidRPr="00213DA8" w:rsidRDefault="008D5CF3">
      <w:pPr>
        <w:spacing w:line="276" w:lineRule="auto"/>
        <w:ind w:left="567" w:right="616"/>
        <w:jc w:val="both"/>
        <w:rPr>
          <w:rFonts w:ascii="Palatino Linotype" w:eastAsia="Palatino Linotype" w:hAnsi="Palatino Linotype" w:cs="Palatino Linotype"/>
          <w:i/>
          <w:sz w:val="22"/>
          <w:szCs w:val="22"/>
        </w:rPr>
      </w:pPr>
    </w:p>
    <w:p w14:paraId="6A5D44F8"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ARTÍCULO 58.-</w:t>
      </w:r>
      <w:r w:rsidRPr="00213DA8">
        <w:rPr>
          <w:rFonts w:ascii="Palatino Linotype" w:eastAsia="Palatino Linotype" w:hAnsi="Palatino Linotype" w:cs="Palatino Linotype"/>
          <w:i/>
          <w:sz w:val="22"/>
          <w:szCs w:val="22"/>
        </w:rPr>
        <w:t xml:space="preserve"> El Director de la Dirección de Seguridad Pública y Tránsito Municipal a través del personal adscrito a esa Dirección, fomentará el principio de igualdad y respeto por origen étnico o nacional, género, edad, discapacidades, condición social, condiciones de salud, religión, opiniones, orientación sexual e identidad de género, estado civil o cualquier otra que atente contra la dignidad humana y tenga por objeto anular o menoscabar los derechos y libertades de las personas.</w:t>
      </w:r>
    </w:p>
    <w:p w14:paraId="172BC7AC" w14:textId="77777777" w:rsidR="008D5CF3" w:rsidRPr="00213DA8" w:rsidRDefault="008D5CF3">
      <w:pPr>
        <w:spacing w:line="360" w:lineRule="auto"/>
        <w:ind w:right="51"/>
        <w:jc w:val="both"/>
      </w:pPr>
    </w:p>
    <w:p w14:paraId="0597CDCE"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ese sentido, de conformidad con la Ley de Seguridad del </w:t>
      </w:r>
      <w:r w:rsidRPr="00213DA8">
        <w:rPr>
          <w:rFonts w:ascii="Palatino Linotype" w:eastAsia="Palatino Linotype" w:hAnsi="Palatino Linotype" w:cs="Palatino Linotype"/>
          <w:sz w:val="22"/>
          <w:szCs w:val="22"/>
        </w:rPr>
        <w:br/>
        <w:t>Estado de México, los municipios de la Entidad establecerán un Consejo Municipal de Seguridad Pública, este Consejo deberá integrarse por las siguientes Comisiones:</w:t>
      </w:r>
    </w:p>
    <w:p w14:paraId="2BBF13C8"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5C669F1E" w14:textId="77777777" w:rsidR="008D5CF3" w:rsidRPr="00213DA8" w:rsidRDefault="00206CF8">
      <w:pPr>
        <w:spacing w:line="360" w:lineRule="auto"/>
        <w:ind w:left="567"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1. Prevención Social de la Violencia y la Delincuencia con Participación Ciudadana. </w:t>
      </w:r>
    </w:p>
    <w:p w14:paraId="67F33C54" w14:textId="77777777" w:rsidR="008D5CF3" w:rsidRPr="00213DA8" w:rsidRDefault="00206CF8">
      <w:pPr>
        <w:spacing w:line="360" w:lineRule="auto"/>
        <w:ind w:left="567"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2. Planeación y Evaluación. </w:t>
      </w:r>
    </w:p>
    <w:p w14:paraId="795E5B12" w14:textId="77777777" w:rsidR="008D5CF3" w:rsidRPr="00213DA8" w:rsidRDefault="00206CF8">
      <w:pPr>
        <w:spacing w:line="360" w:lineRule="auto"/>
        <w:ind w:left="567"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3. Estratégica de Seguridad. </w:t>
      </w:r>
    </w:p>
    <w:p w14:paraId="33D8CBB5" w14:textId="77777777" w:rsidR="008D5CF3" w:rsidRPr="00213DA8" w:rsidRDefault="00206CF8">
      <w:pPr>
        <w:spacing w:line="360" w:lineRule="auto"/>
        <w:ind w:left="567" w:right="51"/>
        <w:jc w:val="both"/>
        <w:rPr>
          <w:rFonts w:ascii="Palatino Linotype" w:eastAsia="Palatino Linotype" w:hAnsi="Palatino Linotype" w:cs="Palatino Linotype"/>
          <w:b/>
          <w:sz w:val="22"/>
          <w:szCs w:val="22"/>
          <w:u w:val="single"/>
        </w:rPr>
      </w:pPr>
      <w:r w:rsidRPr="00213DA8">
        <w:rPr>
          <w:rFonts w:ascii="Palatino Linotype" w:eastAsia="Palatino Linotype" w:hAnsi="Palatino Linotype" w:cs="Palatino Linotype"/>
          <w:b/>
          <w:sz w:val="22"/>
          <w:szCs w:val="22"/>
          <w:u w:val="single"/>
        </w:rPr>
        <w:t>4. Comisión de Honor y Justicia.</w:t>
      </w:r>
    </w:p>
    <w:p w14:paraId="1F0BB67F" w14:textId="77777777" w:rsidR="008D5CF3" w:rsidRPr="00213DA8" w:rsidRDefault="00206CF8">
      <w:pPr>
        <w:spacing w:line="360" w:lineRule="auto"/>
        <w:ind w:left="567"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 5. Las demás que determine.</w:t>
      </w:r>
    </w:p>
    <w:p w14:paraId="1F64F484" w14:textId="77777777" w:rsidR="008D5CF3" w:rsidRPr="00213DA8" w:rsidRDefault="008D5CF3">
      <w:pPr>
        <w:spacing w:line="360" w:lineRule="auto"/>
        <w:ind w:right="51"/>
        <w:jc w:val="both"/>
      </w:pPr>
    </w:p>
    <w:p w14:paraId="7F051F47" w14:textId="77777777" w:rsidR="008D5CF3" w:rsidRPr="00213DA8" w:rsidRDefault="00206CF8">
      <w:pPr>
        <w:spacing w:line="360" w:lineRule="auto"/>
        <w:ind w:right="51"/>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sz w:val="22"/>
          <w:szCs w:val="22"/>
        </w:rPr>
        <w:t xml:space="preserve">En ese sentido, de conformidad con el artículo 160 de la Ley de Seguridad de la Entidad, la Comisión de Honor y Justicia será un órgano colegiado que tendrá como atribución llevar a cabo, en el ámbito de su competencia, </w:t>
      </w:r>
      <w:r w:rsidRPr="00213DA8">
        <w:rPr>
          <w:rFonts w:ascii="Palatino Linotype" w:eastAsia="Palatino Linotype" w:hAnsi="Palatino Linotype" w:cs="Palatino Linotype"/>
          <w:b/>
          <w:sz w:val="22"/>
          <w:szCs w:val="22"/>
        </w:rPr>
        <w:t xml:space="preserve">los procedimientos en los que se resuelva la suspensión temporal, separación, remoción, baja, cese o cualquier otra forma de </w:t>
      </w:r>
      <w:r w:rsidRPr="00213DA8">
        <w:rPr>
          <w:rFonts w:ascii="Palatino Linotype" w:eastAsia="Palatino Linotype" w:hAnsi="Palatino Linotype" w:cs="Palatino Linotype"/>
          <w:b/>
          <w:sz w:val="22"/>
          <w:szCs w:val="22"/>
        </w:rPr>
        <w:lastRenderedPageBreak/>
        <w:t xml:space="preserve">terminación del servicio de los elementos policiales de conformidad con lo establecido en el artículo 123, apartado B, fracción XIII de la Constitución Federal y la Ley General. </w:t>
      </w:r>
    </w:p>
    <w:p w14:paraId="028DD0E5"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15939C76"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otro lado, los artículo 204 y 205 de la Ley de Seguridad Estatal establece lo relativo a la Unidad de Asuntos Internos, estipulando lo siguiente:</w:t>
      </w:r>
    </w:p>
    <w:p w14:paraId="5AE62858"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4AA6A1C4"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 xml:space="preserve">Artículo 204. Se crea el organismo público descentralizado denominado Unidad de Asuntos Internos, con personalidad jurídica y patrimonio propios, sectorizado a la Secretaría, el cual tiene por objeto supervisar y vigilar que los integrantes de la Secretaría, cumplan con los deberes y normas establecidas en los ordenamientos legales y disposiciones que rigen su actuación, integrando el expediente correspondiente y remitiéndolo a la Comisión de Honor y Justicia para los efectos conducentes; su organización y funcionamiento se regirá por lo dispuesto en esta Ley y en su Reglamento Interior, así como en los demás ordenamientos aplicables. </w:t>
      </w:r>
      <w:r w:rsidRPr="00213DA8">
        <w:rPr>
          <w:rFonts w:ascii="Palatino Linotype" w:eastAsia="Palatino Linotype" w:hAnsi="Palatino Linotype" w:cs="Palatino Linotype"/>
          <w:b/>
          <w:i/>
          <w:sz w:val="22"/>
          <w:szCs w:val="22"/>
        </w:rPr>
        <w:t>Los municipios establecerán instancias colegiadas encargadas de supervisar y vigilar que los integrantes sus instituciones policiales, cumplan con los deberes y normas establecidas en los ordenamientos legales y disposiciones que rigen su actuación, observando lo dispuesto en el presente capítulo.</w:t>
      </w:r>
    </w:p>
    <w:p w14:paraId="7598C852" w14:textId="77777777" w:rsidR="008D5CF3" w:rsidRPr="00213DA8" w:rsidRDefault="008D5CF3">
      <w:pPr>
        <w:spacing w:line="276" w:lineRule="auto"/>
        <w:ind w:left="567" w:right="616"/>
        <w:jc w:val="both"/>
        <w:rPr>
          <w:rFonts w:ascii="Palatino Linotype" w:eastAsia="Palatino Linotype" w:hAnsi="Palatino Linotype" w:cs="Palatino Linotype"/>
          <w:sz w:val="22"/>
          <w:szCs w:val="22"/>
        </w:rPr>
      </w:pPr>
    </w:p>
    <w:p w14:paraId="0149F61E"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Artículo 205.</w:t>
      </w:r>
      <w:r w:rsidRPr="00213DA8">
        <w:rPr>
          <w:rFonts w:ascii="Palatino Linotype" w:eastAsia="Palatino Linotype" w:hAnsi="Palatino Linotype" w:cs="Palatino Linotype"/>
          <w:i/>
          <w:sz w:val="22"/>
          <w:szCs w:val="22"/>
        </w:rPr>
        <w:t xml:space="preserve"> La Unidad de Asuntos Internos tendrá las siguientes atribuciones: </w:t>
      </w:r>
    </w:p>
    <w:p w14:paraId="0D7387FC"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I. Instrumentar y actualizar procedimientos de inspección e investigación</w:t>
      </w:r>
      <w:r w:rsidRPr="00213DA8">
        <w:rPr>
          <w:rFonts w:ascii="Palatino Linotype" w:eastAsia="Palatino Linotype" w:hAnsi="Palatino Linotype" w:cs="Palatino Linotype"/>
          <w:i/>
          <w:sz w:val="22"/>
          <w:szCs w:val="22"/>
        </w:rPr>
        <w:t xml:space="preserve"> para detectar deficiencias, irregularidades o faltas en la aplicación de procesos en las distintas áreas de la Secretaría y en el cumplimiento de las obligaciones de sus Integrantes; </w:t>
      </w:r>
    </w:p>
    <w:p w14:paraId="24349309"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II. Conocer de quejas y denuncias</w:t>
      </w:r>
      <w:r w:rsidRPr="00213DA8">
        <w:rPr>
          <w:rFonts w:ascii="Palatino Linotype" w:eastAsia="Palatino Linotype" w:hAnsi="Palatino Linotype" w:cs="Palatino Linotype"/>
          <w:i/>
          <w:sz w:val="22"/>
          <w:szCs w:val="22"/>
        </w:rPr>
        <w:t xml:space="preserve">, incluso anónimas, con motivo de faltas administrativas o infracciones disciplinarias cometidas por los Integrantes de la Secretaría, preservando, en su caso, la reserva de las actuaciones, en caso de que se identifique el denunciante, deberá de oficio poner a su disposición el resultado de la investigación; </w:t>
      </w:r>
    </w:p>
    <w:p w14:paraId="0FF98000"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III. Llevar a cabo las investigaciones necesarias y remitir oportunamente el expediente de la investigación realizada ante las instancias competentes</w:t>
      </w:r>
      <w:r w:rsidRPr="00213DA8">
        <w:rPr>
          <w:rFonts w:ascii="Palatino Linotype" w:eastAsia="Palatino Linotype" w:hAnsi="Palatino Linotype" w:cs="Palatino Linotype"/>
          <w:i/>
          <w:sz w:val="22"/>
          <w:szCs w:val="22"/>
        </w:rPr>
        <w:t>, a fin de que se determine lo que en derecho resulte procedente, solicitando, en su caso, que se resguarde la identidad del denunciante, conforme a las disposiciones aplicables;</w:t>
      </w:r>
    </w:p>
    <w:p w14:paraId="71B032E9"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lastRenderedPageBreak/>
        <w:t>…</w:t>
      </w:r>
    </w:p>
    <w:p w14:paraId="0F9E11F7"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 xml:space="preserve">XI. Solicitar a la Comisión de Honor y Justicia, mediante escrito fundado y motivado, el inicio del procedimiento correspondiente por incumplimiento a los requisitos de permanencia o por infracción al régimen disciplinario, remitiendo para ello el expediente de investigación respectivo; </w:t>
      </w:r>
    </w:p>
    <w:p w14:paraId="3E23EF99"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 xml:space="preserve">XII. Intervenir ante la Comisión de Honor y Justicia durante los procedimientos disciplinarios, y en su caso, impugnar las resoluciones favorables a los Integrantes cuya acusación derive de las investigaciones realizadas por la Unidad de Asuntos Internos; … </w:t>
      </w:r>
    </w:p>
    <w:p w14:paraId="03AB8346"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 xml:space="preserve">XVII. Solicitar a la Comisión de Honor y Justica, la aplicación de medidas precautorias consistentes en la suspensión temporal del Integrante que se encuentre involucrado en la comisión de ilícitos o faltas administrativas, en las que por la naturaleza de las mismas, y la afectación operativa que representaría para la Secretaría, requieran la acción que impida su continuación; </w:t>
      </w:r>
    </w:p>
    <w:p w14:paraId="65D7BADE" w14:textId="77777777" w:rsidR="008D5CF3" w:rsidRPr="00213DA8" w:rsidRDefault="00206CF8">
      <w:pPr>
        <w:spacing w:line="276" w:lineRule="auto"/>
        <w:ind w:left="567" w:right="616"/>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i/>
          <w:sz w:val="22"/>
          <w:szCs w:val="22"/>
        </w:rPr>
        <w:t>…</w:t>
      </w:r>
    </w:p>
    <w:p w14:paraId="2028B775" w14:textId="77777777" w:rsidR="008D5CF3" w:rsidRPr="00213DA8" w:rsidRDefault="008D5CF3">
      <w:pPr>
        <w:spacing w:line="276" w:lineRule="auto"/>
        <w:ind w:right="616"/>
        <w:jc w:val="both"/>
        <w:rPr>
          <w:rFonts w:ascii="Palatino Linotype" w:eastAsia="Palatino Linotype" w:hAnsi="Palatino Linotype" w:cs="Palatino Linotype"/>
          <w:i/>
          <w:sz w:val="22"/>
          <w:szCs w:val="22"/>
        </w:rPr>
      </w:pPr>
    </w:p>
    <w:p w14:paraId="5512D10E"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De lo anterior se colige que, el Sujeto Obligado es competente para generar, administrar y poseer información relacionada con los procedimientos instaurados en contra de algún elemento de seguridad. </w:t>
      </w:r>
    </w:p>
    <w:p w14:paraId="4DEADFD9"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469A78E6"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Ahora bien, en cuanto hace a los agravios hechos valer por la parte Recurrente, relacionados con que la información no corresponde con lo solicitado porque la Comisión de Honor y Justicia proporcionó datos distintos a la Unidad de Asuntos Internos y porque era difícil creer que no existían juicios en trámite. </w:t>
      </w:r>
    </w:p>
    <w:p w14:paraId="2F1CED11"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03BF7308" w14:textId="77777777" w:rsidR="008D5CF3" w:rsidRPr="00213DA8" w:rsidRDefault="00206CF8">
      <w:pPr>
        <w:spacing w:line="360" w:lineRule="auto"/>
        <w:ind w:right="51"/>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sz w:val="22"/>
          <w:szCs w:val="22"/>
        </w:rPr>
        <w:t xml:space="preserve">Es de referir que, respecto al agravio relacionado con que la información no corresponde con lo solicitado porque la Comisión de Honor y Justicia proporcionó datos distintos a la Unidad de Asuntos Internos, vale mencionar que del análisis a los preceptos transcritos, se advierte que, la Comisión de Honor y Justicia lleva a cabo los procedimientos en los que se resuelva la suspensión temporal, separación, remoción, baja, cese o cualquier otra forma de </w:t>
      </w:r>
      <w:r w:rsidRPr="00213DA8">
        <w:rPr>
          <w:rFonts w:ascii="Palatino Linotype" w:eastAsia="Palatino Linotype" w:hAnsi="Palatino Linotype" w:cs="Palatino Linotype"/>
          <w:sz w:val="22"/>
          <w:szCs w:val="22"/>
        </w:rPr>
        <w:lastRenderedPageBreak/>
        <w:t xml:space="preserve">terminación y, por su parte, la Unidad de Asuntos Internos llevará a cabo la investigación necesaria para remitir el expediente a la instancia competente, </w:t>
      </w:r>
      <w:r w:rsidRPr="00213DA8">
        <w:rPr>
          <w:rFonts w:ascii="Palatino Linotype" w:eastAsia="Palatino Linotype" w:hAnsi="Palatino Linotype" w:cs="Palatino Linotype"/>
          <w:b/>
          <w:sz w:val="22"/>
          <w:szCs w:val="22"/>
        </w:rPr>
        <w:t>situación que es semejante con la explicación otorgada por el Director de Seguridad Pública mediante informe justificado.</w:t>
      </w:r>
    </w:p>
    <w:p w14:paraId="62ACA2D1" w14:textId="77777777" w:rsidR="008D5CF3" w:rsidRPr="00213DA8" w:rsidRDefault="008D5CF3">
      <w:pPr>
        <w:spacing w:line="360" w:lineRule="auto"/>
        <w:ind w:right="51"/>
        <w:jc w:val="both"/>
        <w:rPr>
          <w:rFonts w:ascii="Palatino Linotype" w:eastAsia="Palatino Linotype" w:hAnsi="Palatino Linotype" w:cs="Palatino Linotype"/>
          <w:b/>
          <w:sz w:val="22"/>
          <w:szCs w:val="22"/>
        </w:rPr>
      </w:pPr>
    </w:p>
    <w:p w14:paraId="13EF0C83"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Por lo que, al haber sido aclarada dicha situación por el servidor público habilitado competente, </w:t>
      </w:r>
      <w:r w:rsidRPr="00213DA8">
        <w:rPr>
          <w:rFonts w:ascii="Palatino Linotype" w:eastAsia="Palatino Linotype" w:hAnsi="Palatino Linotype" w:cs="Palatino Linotype"/>
          <w:b/>
          <w:sz w:val="22"/>
          <w:szCs w:val="22"/>
        </w:rPr>
        <w:t>se colige que los datos proporcionados en respuesta son correctos</w:t>
      </w:r>
      <w:r w:rsidRPr="00213DA8">
        <w:rPr>
          <w:rFonts w:ascii="Palatino Linotype" w:eastAsia="Palatino Linotype" w:hAnsi="Palatino Linotype" w:cs="Palatino Linotype"/>
          <w:sz w:val="22"/>
          <w:szCs w:val="22"/>
        </w:rPr>
        <w:t>.</w:t>
      </w:r>
    </w:p>
    <w:p w14:paraId="54BFB63C"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59BF01EC" w14:textId="77777777" w:rsidR="008D5CF3" w:rsidRPr="00213DA8" w:rsidRDefault="00206CF8">
      <w:pPr>
        <w:spacing w:line="360" w:lineRule="auto"/>
        <w:ind w:right="51"/>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otro lado, en cuanto hace al agravio relacionado con”…</w:t>
      </w:r>
      <w:r w:rsidRPr="00213DA8">
        <w:rPr>
          <w:rFonts w:ascii="Palatino Linotype" w:eastAsia="Palatino Linotype" w:hAnsi="Palatino Linotype" w:cs="Palatino Linotype"/>
          <w:b/>
          <w:i/>
          <w:sz w:val="22"/>
          <w:szCs w:val="22"/>
          <w:u w:val="single"/>
        </w:rPr>
        <w:t>CUANDO ES DIFICL DE CREER QUE NO EXISTEN DICHO JUICIOS DICHOS DATOS NO CORRESPONDEN A LO SOLICITADO”</w:t>
      </w:r>
      <w:r w:rsidRPr="00213DA8">
        <w:rPr>
          <w:rFonts w:ascii="Palatino Linotype" w:eastAsia="Palatino Linotype" w:hAnsi="Palatino Linotype" w:cs="Palatino Linotype"/>
          <w:sz w:val="22"/>
          <w:szCs w:val="22"/>
        </w:rPr>
        <w:t xml:space="preserve"> es de destacar que, se advirtió que las manifestaciones esgrimidas, se tratan de apreciaciones subjetivas tendientes a dudar de la veracidad de la información proporcionada por el Sujeto Obligado y, específicamente por la unidad administrativa competente, situación por la que resultan inoperantes. </w:t>
      </w:r>
    </w:p>
    <w:p w14:paraId="0FB9AAAE" w14:textId="77777777" w:rsidR="008D5CF3" w:rsidRPr="00213DA8" w:rsidRDefault="008D5CF3">
      <w:pPr>
        <w:spacing w:line="360" w:lineRule="auto"/>
        <w:ind w:right="51"/>
        <w:jc w:val="both"/>
        <w:rPr>
          <w:rFonts w:ascii="Palatino Linotype" w:eastAsia="Palatino Linotype" w:hAnsi="Palatino Linotype" w:cs="Palatino Linotype"/>
          <w:sz w:val="22"/>
          <w:szCs w:val="22"/>
        </w:rPr>
      </w:pPr>
    </w:p>
    <w:p w14:paraId="60D596EC"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De tal manera que, resulta procedente citar el Criterio 31/10 Reiterado Histórico emitido por el Instituto Nacional de Transparencia, Acceso a la Información Pública y Protección de Datos Personales INAI que precisas lo siguiente:</w:t>
      </w:r>
    </w:p>
    <w:p w14:paraId="7D0BC109"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46F9664A" w14:textId="77777777" w:rsidR="008D5CF3" w:rsidRPr="00213DA8" w:rsidRDefault="00206CF8">
      <w:pPr>
        <w:tabs>
          <w:tab w:val="left" w:pos="8222"/>
        </w:tabs>
        <w:ind w:left="567" w:right="567"/>
        <w:jc w:val="both"/>
        <w:rPr>
          <w:rFonts w:ascii="Palatino Linotype" w:eastAsia="Palatino Linotype" w:hAnsi="Palatino Linotype" w:cs="Palatino Linotype"/>
          <w:i/>
          <w:sz w:val="22"/>
          <w:szCs w:val="22"/>
        </w:rPr>
      </w:pPr>
      <w:r w:rsidRPr="00213DA8">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213DA8">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w:t>
      </w:r>
      <w:r w:rsidRPr="00213DA8">
        <w:rPr>
          <w:rFonts w:ascii="Palatino Linotype" w:eastAsia="Palatino Linotype" w:hAnsi="Palatino Linotype" w:cs="Palatino Linotype"/>
          <w:i/>
          <w:sz w:val="22"/>
          <w:szCs w:val="22"/>
        </w:rPr>
        <w:lastRenderedPageBreak/>
        <w:t>artículos 49 y 50 de la Ley Federal de Transparencia y Acceso a la Información Pública Gubernamental no se prevé una causal que permita al Instituto Federal de Acceso a la Información y Protección de Datos conocer, vía recurso revisión, al respecto.</w:t>
      </w:r>
    </w:p>
    <w:p w14:paraId="68D5EDA3" w14:textId="77777777" w:rsidR="008D5CF3" w:rsidRPr="00213DA8" w:rsidRDefault="008D5CF3">
      <w:pPr>
        <w:tabs>
          <w:tab w:val="left" w:pos="8222"/>
        </w:tabs>
        <w:spacing w:line="360" w:lineRule="auto"/>
        <w:ind w:left="567" w:right="567"/>
        <w:jc w:val="both"/>
        <w:rPr>
          <w:rFonts w:ascii="Palatino Linotype" w:eastAsia="Palatino Linotype" w:hAnsi="Palatino Linotype" w:cs="Palatino Linotype"/>
          <w:i/>
          <w:sz w:val="22"/>
          <w:szCs w:val="22"/>
        </w:rPr>
      </w:pPr>
    </w:p>
    <w:p w14:paraId="720A6E5D"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lo que, este Organismo Garante carece de facultades para dudar de la veracidad de la información que el Sujeto Obligado puso a disposición de la parte Recurrente.</w:t>
      </w:r>
    </w:p>
    <w:p w14:paraId="1538D20F"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3FDF4F0F" w14:textId="77777777" w:rsidR="008D5CF3" w:rsidRPr="00213DA8" w:rsidRDefault="00206C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atención a ello, debido a que el Sujeto Obligado en informe justificado, </w:t>
      </w:r>
      <w:r w:rsidRPr="00213DA8">
        <w:rPr>
          <w:rFonts w:ascii="Palatino Linotype" w:eastAsia="Palatino Linotype" w:hAnsi="Palatino Linotype" w:cs="Palatino Linotype"/>
          <w:b/>
          <w:sz w:val="22"/>
          <w:szCs w:val="22"/>
        </w:rPr>
        <w:t xml:space="preserve">explicó claramente las razones o motivos por los cuales los datos proporcionados por la Unidad de Asuntos Internos y la Comisión de Honor y Justicia eran distintos entre sí, </w:t>
      </w:r>
      <w:r w:rsidRPr="00213DA8">
        <w:rPr>
          <w:rFonts w:ascii="Palatino Linotype" w:eastAsia="Palatino Linotype" w:hAnsi="Palatino Linotype" w:cs="Palatino Linotype"/>
          <w:sz w:val="22"/>
          <w:szCs w:val="22"/>
        </w:rPr>
        <w:t>se colige que aportó elementos novedosos que permitieron otorgar certeza a la respuesta proporcionada por parte del Sujeto Obligado.</w:t>
      </w:r>
    </w:p>
    <w:p w14:paraId="74E8C278" w14:textId="77777777" w:rsidR="008D5CF3" w:rsidRPr="00213DA8" w:rsidRDefault="008D5CF3">
      <w:pPr>
        <w:spacing w:line="360" w:lineRule="auto"/>
        <w:rPr>
          <w:rFonts w:ascii="Palatino Linotype" w:eastAsia="Palatino Linotype" w:hAnsi="Palatino Linotype" w:cs="Palatino Linotype"/>
          <w:sz w:val="22"/>
          <w:szCs w:val="22"/>
        </w:rPr>
      </w:pPr>
    </w:p>
    <w:p w14:paraId="20797580"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Por lo anterior;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6E9D655F"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2746DE5B" w14:textId="77777777" w:rsidR="008D5CF3" w:rsidRPr="00213DA8" w:rsidRDefault="00206CF8">
      <w:pPr>
        <w:spacing w:line="360" w:lineRule="auto"/>
        <w:ind w:right="900" w:firstLine="567"/>
        <w:jc w:val="both"/>
        <w:rPr>
          <w:sz w:val="22"/>
          <w:szCs w:val="22"/>
        </w:rPr>
      </w:pPr>
      <w:r w:rsidRPr="00213DA8">
        <w:rPr>
          <w:rFonts w:ascii="Palatino Linotype" w:eastAsia="Palatino Linotype" w:hAnsi="Palatino Linotype" w:cs="Palatino Linotype"/>
          <w:sz w:val="22"/>
          <w:szCs w:val="22"/>
        </w:rPr>
        <w:t>a) Cuando el sujeto obligado modifique el acto impugnado y;</w:t>
      </w:r>
    </w:p>
    <w:p w14:paraId="64CD11D0" w14:textId="77777777" w:rsidR="008D5CF3" w:rsidRPr="00213DA8" w:rsidRDefault="00206CF8">
      <w:pPr>
        <w:spacing w:line="360" w:lineRule="auto"/>
        <w:ind w:right="900" w:firstLine="567"/>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b) Cuando el sujeto obligado revoque el acto impugnado.</w:t>
      </w:r>
    </w:p>
    <w:p w14:paraId="2A3140B7" w14:textId="77777777" w:rsidR="008D5CF3" w:rsidRPr="00213DA8" w:rsidRDefault="008D5CF3">
      <w:pPr>
        <w:spacing w:line="360" w:lineRule="auto"/>
        <w:ind w:right="900" w:firstLine="567"/>
        <w:jc w:val="both"/>
        <w:rPr>
          <w:sz w:val="22"/>
          <w:szCs w:val="22"/>
        </w:rPr>
      </w:pPr>
    </w:p>
    <w:p w14:paraId="3E8C7264"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Quedando en ambos casos el acto combatido sin materia o sin efectos.</w:t>
      </w:r>
    </w:p>
    <w:p w14:paraId="2D0D2BDD" w14:textId="77777777" w:rsidR="008D5CF3" w:rsidRPr="00213DA8" w:rsidRDefault="008D5CF3">
      <w:pPr>
        <w:spacing w:line="360" w:lineRule="auto"/>
        <w:jc w:val="both"/>
        <w:rPr>
          <w:sz w:val="22"/>
          <w:szCs w:val="22"/>
        </w:rPr>
      </w:pPr>
    </w:p>
    <w:p w14:paraId="6D588656"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Como se observa de lo anterior, un acto impugnado es </w:t>
      </w:r>
      <w:r w:rsidRPr="00213DA8">
        <w:rPr>
          <w:rFonts w:ascii="Palatino Linotype" w:eastAsia="Palatino Linotype" w:hAnsi="Palatino Linotype" w:cs="Palatino Linotype"/>
          <w:b/>
          <w:sz w:val="22"/>
          <w:szCs w:val="22"/>
        </w:rPr>
        <w:t>modificado</w:t>
      </w:r>
      <w:r w:rsidRPr="00213DA8">
        <w:rPr>
          <w:rFonts w:ascii="Palatino Linotype" w:eastAsia="Palatino Linotype" w:hAnsi="Palatino Linotype" w:cs="Palatino Linotype"/>
          <w:sz w:val="22"/>
          <w:szCs w:val="22"/>
        </w:rPr>
        <w:t xml:space="preserve"> en aquellos casos en los que el sujeto obligado </w:t>
      </w:r>
      <w:r w:rsidRPr="00213DA8">
        <w:rPr>
          <w:rFonts w:ascii="Palatino Linotype" w:eastAsia="Palatino Linotype" w:hAnsi="Palatino Linotype" w:cs="Palatino Linotype"/>
          <w:b/>
          <w:sz w:val="22"/>
          <w:szCs w:val="22"/>
          <w:u w:val="single"/>
        </w:rPr>
        <w:t>subsana las deficiencias que hubiera tenido en primer momento</w:t>
      </w:r>
      <w:r w:rsidRPr="00213DA8">
        <w:rPr>
          <w:rFonts w:ascii="Palatino Linotype" w:eastAsia="Palatino Linotype" w:hAnsi="Palatino Linotype" w:cs="Palatino Linotype"/>
          <w:b/>
          <w:sz w:val="22"/>
          <w:szCs w:val="22"/>
        </w:rPr>
        <w:t>,</w:t>
      </w:r>
      <w:r w:rsidRPr="00213DA8">
        <w:rPr>
          <w:rFonts w:ascii="Palatino Linotype" w:eastAsia="Palatino Linotype" w:hAnsi="Palatino Linotype" w:cs="Palatino Linotype"/>
          <w:sz w:val="22"/>
          <w:szCs w:val="22"/>
        </w:rPr>
        <w:t xml:space="preserve"> quedando satisfecho el derecho subjetivo accionado por la parte recurrente. </w:t>
      </w:r>
    </w:p>
    <w:p w14:paraId="78269543"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7B392DA3"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lastRenderedPageBreak/>
        <w:t>Por lo que hace a la</w:t>
      </w:r>
      <w:r w:rsidRPr="00213DA8">
        <w:rPr>
          <w:rFonts w:ascii="Palatino Linotype" w:eastAsia="Palatino Linotype" w:hAnsi="Palatino Linotype" w:cs="Palatino Linotype"/>
          <w:b/>
          <w:sz w:val="22"/>
          <w:szCs w:val="22"/>
        </w:rPr>
        <w:t xml:space="preserve"> revocación</w:t>
      </w:r>
      <w:r w:rsidRPr="00213DA8">
        <w:rPr>
          <w:rFonts w:ascii="Palatino Linotype" w:eastAsia="Palatino Linotype" w:hAnsi="Palatino Linotype" w:cs="Palatino Linotype"/>
          <w:sz w:val="22"/>
          <w:szCs w:val="22"/>
        </w:rPr>
        <w:t>, esta se actualiza cuando el sujeto obligado</w:t>
      </w:r>
      <w:r w:rsidRPr="00213DA8">
        <w:rPr>
          <w:rFonts w:ascii="Palatino Linotype" w:eastAsia="Palatino Linotype" w:hAnsi="Palatino Linotype" w:cs="Palatino Linotype"/>
          <w:b/>
          <w:sz w:val="22"/>
          <w:szCs w:val="22"/>
        </w:rPr>
        <w:t xml:space="preserve"> </w:t>
      </w:r>
      <w:r w:rsidRPr="00213DA8">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5B98C19F"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E48D0E6"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En ese tenor, un acto impugnado queda sin efectos, cuando aun existiendo jurídicamente ya no genera ninguna consecuencia legal.</w:t>
      </w:r>
    </w:p>
    <w:p w14:paraId="1A82BCC2"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2490109B" w14:textId="77777777" w:rsidR="008D5CF3" w:rsidRPr="00213DA8" w:rsidRDefault="00206C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 xml:space="preserve">En tanto, en el presente caso, toda vez que, el Sujeto Obligado mediante informe justificado, explicó claramente las razones o motivos por los cuales los datos proporcionados por la Unidad de Asuntos Internos y la Comisión de Honor y Justicia eran distintos entre sí, se colige que aportó elementos novedosos que permitieron otorgar certeza a la respuesta proporcionada por parte del Sujeto Obligado; dejó sin materia el presente recurso de revisión, actualizándose entonces la causal prevista en la fracción III del artículo 192 de la Ley de la Materia vigente en la Entidad. </w:t>
      </w:r>
    </w:p>
    <w:p w14:paraId="45D9D1A4"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504C576B" w14:textId="77777777" w:rsidR="008D5CF3" w:rsidRPr="00213DA8" w:rsidRDefault="00206CF8">
      <w:pPr>
        <w:spacing w:line="360" w:lineRule="auto"/>
        <w:ind w:right="49"/>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BC291B8"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125CFE43" w14:textId="77777777" w:rsidR="008D5CF3" w:rsidRPr="00213DA8" w:rsidRDefault="00206CF8">
      <w:pPr>
        <w:spacing w:line="360" w:lineRule="auto"/>
        <w:ind w:right="49"/>
        <w:jc w:val="center"/>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III.</w:t>
      </w:r>
      <w:r w:rsidRPr="00213DA8">
        <w:rPr>
          <w:rFonts w:ascii="Palatino Linotype" w:eastAsia="Palatino Linotype" w:hAnsi="Palatino Linotype" w:cs="Palatino Linotype"/>
          <w:b/>
          <w:sz w:val="22"/>
          <w:szCs w:val="22"/>
        </w:rPr>
        <w:tab/>
        <w:t>R E S U E L V E:</w:t>
      </w:r>
    </w:p>
    <w:p w14:paraId="14930F95" w14:textId="77777777" w:rsidR="008D5CF3" w:rsidRPr="00213DA8" w:rsidRDefault="008D5CF3">
      <w:pPr>
        <w:spacing w:line="360" w:lineRule="auto"/>
        <w:ind w:right="49"/>
        <w:jc w:val="both"/>
        <w:rPr>
          <w:rFonts w:ascii="Palatino Linotype" w:eastAsia="Palatino Linotype" w:hAnsi="Palatino Linotype" w:cs="Palatino Linotype"/>
          <w:sz w:val="22"/>
          <w:szCs w:val="22"/>
        </w:rPr>
      </w:pPr>
    </w:p>
    <w:p w14:paraId="68C9864B"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PRIMERO. </w:t>
      </w:r>
      <w:r w:rsidRPr="00213DA8">
        <w:rPr>
          <w:rFonts w:ascii="Palatino Linotype" w:eastAsia="Palatino Linotype" w:hAnsi="Palatino Linotype" w:cs="Palatino Linotype"/>
          <w:sz w:val="22"/>
          <w:szCs w:val="22"/>
        </w:rPr>
        <w:t xml:space="preserve">Se </w:t>
      </w:r>
      <w:r w:rsidRPr="00213DA8">
        <w:rPr>
          <w:rFonts w:ascii="Palatino Linotype" w:eastAsia="Palatino Linotype" w:hAnsi="Palatino Linotype" w:cs="Palatino Linotype"/>
          <w:b/>
          <w:sz w:val="22"/>
          <w:szCs w:val="22"/>
        </w:rPr>
        <w:t xml:space="preserve">SOBRESEE </w:t>
      </w:r>
      <w:r w:rsidRPr="00213DA8">
        <w:rPr>
          <w:rFonts w:ascii="Palatino Linotype" w:eastAsia="Palatino Linotype" w:hAnsi="Palatino Linotype" w:cs="Palatino Linotype"/>
          <w:sz w:val="22"/>
          <w:szCs w:val="22"/>
        </w:rPr>
        <w:t>el Recurso de Revisión número</w:t>
      </w:r>
      <w:r w:rsidRPr="00213DA8">
        <w:rPr>
          <w:rFonts w:ascii="Palatino Linotype" w:eastAsia="Palatino Linotype" w:hAnsi="Palatino Linotype" w:cs="Palatino Linotype"/>
          <w:b/>
          <w:sz w:val="22"/>
          <w:szCs w:val="22"/>
        </w:rPr>
        <w:t xml:space="preserve"> 03379/INFOEM/IP/RR/2024</w:t>
      </w:r>
      <w:r w:rsidRPr="00213DA8">
        <w:rPr>
          <w:rFonts w:ascii="Palatino Linotype" w:eastAsia="Palatino Linotype" w:hAnsi="Palatino Linotype" w:cs="Palatino Linotype"/>
          <w:sz w:val="22"/>
          <w:szCs w:val="22"/>
        </w:rPr>
        <w:t xml:space="preserve">, porque el </w:t>
      </w:r>
      <w:r w:rsidRPr="00213DA8">
        <w:rPr>
          <w:rFonts w:ascii="Palatino Linotype" w:eastAsia="Palatino Linotype" w:hAnsi="Palatino Linotype" w:cs="Palatino Linotype"/>
          <w:b/>
          <w:sz w:val="22"/>
          <w:szCs w:val="22"/>
        </w:rPr>
        <w:t xml:space="preserve">SUJETO OBLIGADO </w:t>
      </w:r>
      <w:r w:rsidRPr="00213DA8">
        <w:rPr>
          <w:rFonts w:ascii="Palatino Linotype" w:eastAsia="Palatino Linotype" w:hAnsi="Palatino Linotype" w:cs="Palatino Linotype"/>
          <w:sz w:val="22"/>
          <w:szCs w:val="22"/>
        </w:rPr>
        <w:t xml:space="preserve">al modificar su respuesta inicial mediante informe justificado, el medio de impugnación quedó sin materia, de conformidad con lo dispuesto </w:t>
      </w:r>
      <w:r w:rsidRPr="00213DA8">
        <w:rPr>
          <w:rFonts w:ascii="Palatino Linotype" w:eastAsia="Palatino Linotype" w:hAnsi="Palatino Linotype" w:cs="Palatino Linotype"/>
          <w:sz w:val="22"/>
          <w:szCs w:val="22"/>
        </w:rPr>
        <w:lastRenderedPageBreak/>
        <w:t xml:space="preserve">en la fracción III del artículo 192 de la Ley de Transparencia de la Entidad, en términos del </w:t>
      </w:r>
      <w:r w:rsidRPr="00213DA8">
        <w:rPr>
          <w:rFonts w:ascii="Palatino Linotype" w:eastAsia="Palatino Linotype" w:hAnsi="Palatino Linotype" w:cs="Palatino Linotype"/>
          <w:b/>
          <w:sz w:val="22"/>
          <w:szCs w:val="22"/>
        </w:rPr>
        <w:t>Considerando Tercero</w:t>
      </w:r>
      <w:r w:rsidRPr="00213DA8">
        <w:rPr>
          <w:rFonts w:ascii="Palatino Linotype" w:eastAsia="Palatino Linotype" w:hAnsi="Palatino Linotype" w:cs="Palatino Linotype"/>
          <w:sz w:val="22"/>
          <w:szCs w:val="22"/>
        </w:rPr>
        <w:t xml:space="preserve"> de la presente resolución.</w:t>
      </w:r>
    </w:p>
    <w:p w14:paraId="1631C9CF"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0F17C685" w14:textId="77777777" w:rsidR="008D5CF3" w:rsidRPr="00213DA8" w:rsidRDefault="00206CF8">
      <w:pPr>
        <w:spacing w:line="360" w:lineRule="auto"/>
        <w:jc w:val="both"/>
        <w:rPr>
          <w:rFonts w:ascii="Palatino Linotype" w:eastAsia="Palatino Linotype" w:hAnsi="Palatino Linotype" w:cs="Palatino Linotype"/>
          <w:b/>
          <w:sz w:val="22"/>
          <w:szCs w:val="22"/>
        </w:rPr>
      </w:pPr>
      <w:r w:rsidRPr="00213DA8">
        <w:rPr>
          <w:rFonts w:ascii="Palatino Linotype" w:eastAsia="Palatino Linotype" w:hAnsi="Palatino Linotype" w:cs="Palatino Linotype"/>
          <w:b/>
          <w:sz w:val="22"/>
          <w:szCs w:val="22"/>
        </w:rPr>
        <w:t>SEGUNDO. Notifíquese a través del Sistema de Acceso a la Información Mexiquense</w:t>
      </w:r>
      <w:r w:rsidRPr="00213DA8">
        <w:rPr>
          <w:rFonts w:ascii="Palatino Linotype" w:eastAsia="Palatino Linotype" w:hAnsi="Palatino Linotype" w:cs="Palatino Linotype"/>
          <w:sz w:val="22"/>
          <w:szCs w:val="22"/>
        </w:rPr>
        <w:t xml:space="preserve"> </w:t>
      </w:r>
      <w:r w:rsidRPr="00213DA8">
        <w:rPr>
          <w:rFonts w:ascii="Palatino Linotype" w:eastAsia="Palatino Linotype" w:hAnsi="Palatino Linotype" w:cs="Palatino Linotype"/>
          <w:b/>
          <w:sz w:val="22"/>
          <w:szCs w:val="22"/>
        </w:rPr>
        <w:t xml:space="preserve">(SAIMEX) </w:t>
      </w:r>
      <w:r w:rsidRPr="00213DA8">
        <w:rPr>
          <w:rFonts w:ascii="Palatino Linotype" w:eastAsia="Palatino Linotype" w:hAnsi="Palatino Linotype" w:cs="Palatino Linotype"/>
          <w:sz w:val="22"/>
          <w:szCs w:val="22"/>
        </w:rPr>
        <w:t>la presente resolución a la Titular de la Unidad de Transparencia del</w:t>
      </w:r>
      <w:r w:rsidRPr="00213DA8">
        <w:rPr>
          <w:rFonts w:ascii="Palatino Linotype" w:eastAsia="Palatino Linotype" w:hAnsi="Palatino Linotype" w:cs="Palatino Linotype"/>
          <w:b/>
          <w:sz w:val="22"/>
          <w:szCs w:val="22"/>
        </w:rPr>
        <w:t xml:space="preserve"> SUJETO OBLIGADO. </w:t>
      </w:r>
    </w:p>
    <w:p w14:paraId="1E279843" w14:textId="77777777" w:rsidR="008D5CF3" w:rsidRPr="00213DA8" w:rsidRDefault="008D5CF3">
      <w:pPr>
        <w:spacing w:line="360" w:lineRule="auto"/>
        <w:jc w:val="both"/>
        <w:rPr>
          <w:rFonts w:ascii="Palatino Linotype" w:eastAsia="Palatino Linotype" w:hAnsi="Palatino Linotype" w:cs="Palatino Linotype"/>
          <w:b/>
          <w:sz w:val="22"/>
          <w:szCs w:val="22"/>
        </w:rPr>
      </w:pPr>
    </w:p>
    <w:p w14:paraId="700901CD" w14:textId="77777777" w:rsidR="008D5CF3" w:rsidRPr="00213DA8" w:rsidRDefault="00206CF8">
      <w:pPr>
        <w:spacing w:line="360" w:lineRule="auto"/>
        <w:jc w:val="both"/>
        <w:rPr>
          <w:rFonts w:ascii="Palatino Linotype" w:eastAsia="Palatino Linotype" w:hAnsi="Palatino Linotype" w:cs="Palatino Linotype"/>
          <w:sz w:val="22"/>
          <w:szCs w:val="22"/>
        </w:rPr>
      </w:pPr>
      <w:r w:rsidRPr="00213DA8">
        <w:rPr>
          <w:rFonts w:ascii="Palatino Linotype" w:eastAsia="Palatino Linotype" w:hAnsi="Palatino Linotype" w:cs="Palatino Linotype"/>
          <w:b/>
          <w:sz w:val="22"/>
          <w:szCs w:val="22"/>
        </w:rPr>
        <w:t xml:space="preserve">TERCERO. Notifíquese a través del Sistema de Acceso a la Información Mexiquense (SAIMEX) </w:t>
      </w:r>
      <w:r w:rsidRPr="00213DA8">
        <w:rPr>
          <w:rFonts w:ascii="Palatino Linotype" w:eastAsia="Palatino Linotype" w:hAnsi="Palatino Linotype" w:cs="Palatino Linotype"/>
          <w:sz w:val="22"/>
          <w:szCs w:val="22"/>
        </w:rPr>
        <w:t xml:space="preserve">a la parte </w:t>
      </w:r>
      <w:r w:rsidRPr="00213DA8">
        <w:rPr>
          <w:rFonts w:ascii="Palatino Linotype" w:eastAsia="Palatino Linotype" w:hAnsi="Palatino Linotype" w:cs="Palatino Linotype"/>
          <w:b/>
          <w:sz w:val="22"/>
          <w:szCs w:val="22"/>
        </w:rPr>
        <w:t>RECURRENTE,</w:t>
      </w:r>
      <w:r w:rsidRPr="00213DA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24970FE8"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524A09A0" w14:textId="77777777" w:rsidR="008D5CF3" w:rsidRPr="00213DA8" w:rsidRDefault="00206CF8">
      <w:pPr>
        <w:spacing w:line="360" w:lineRule="auto"/>
        <w:jc w:val="both"/>
        <w:rPr>
          <w:rFonts w:ascii="Palatino Linotype" w:eastAsia="Palatino Linotype" w:hAnsi="Palatino Linotype" w:cs="Palatino Linotype"/>
          <w:sz w:val="22"/>
          <w:szCs w:val="22"/>
        </w:rPr>
      </w:pPr>
      <w:bookmarkStart w:id="9" w:name="_heading=h.1t3h5sf" w:colFirst="0" w:colLast="0"/>
      <w:bookmarkEnd w:id="9"/>
      <w:r w:rsidRPr="00213DA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 </w:t>
      </w:r>
    </w:p>
    <w:p w14:paraId="7D6030DD"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6E3F8425" w14:textId="77777777" w:rsidR="008D5CF3" w:rsidRPr="00213DA8" w:rsidRDefault="008D5CF3">
      <w:pPr>
        <w:spacing w:line="360" w:lineRule="auto"/>
        <w:jc w:val="both"/>
        <w:rPr>
          <w:rFonts w:ascii="Palatino Linotype" w:eastAsia="Palatino Linotype" w:hAnsi="Palatino Linotype" w:cs="Palatino Linotype"/>
          <w:sz w:val="22"/>
          <w:szCs w:val="22"/>
        </w:rPr>
      </w:pPr>
    </w:p>
    <w:p w14:paraId="15BD7502" w14:textId="0303E624" w:rsidR="008D5CF3" w:rsidRPr="00213DA8" w:rsidRDefault="008D5CF3">
      <w:pPr>
        <w:spacing w:line="360" w:lineRule="auto"/>
        <w:jc w:val="both"/>
        <w:rPr>
          <w:rFonts w:ascii="Palatino Linotype" w:eastAsia="Palatino Linotype" w:hAnsi="Palatino Linotype" w:cs="Palatino Linotype"/>
          <w:sz w:val="22"/>
          <w:szCs w:val="22"/>
        </w:rPr>
      </w:pPr>
    </w:p>
    <w:p w14:paraId="47A0ABA6" w14:textId="79E5DE76" w:rsidR="00213DA8" w:rsidRPr="00213DA8" w:rsidRDefault="00213DA8">
      <w:pPr>
        <w:spacing w:line="360" w:lineRule="auto"/>
        <w:jc w:val="both"/>
        <w:rPr>
          <w:rFonts w:ascii="Palatino Linotype" w:eastAsia="Palatino Linotype" w:hAnsi="Palatino Linotype" w:cs="Palatino Linotype"/>
          <w:sz w:val="22"/>
          <w:szCs w:val="22"/>
        </w:rPr>
      </w:pPr>
    </w:p>
    <w:p w14:paraId="02945FF0" w14:textId="11313276" w:rsidR="00213DA8" w:rsidRPr="00213DA8" w:rsidRDefault="00213DA8">
      <w:pPr>
        <w:spacing w:line="360" w:lineRule="auto"/>
        <w:jc w:val="both"/>
        <w:rPr>
          <w:rFonts w:ascii="Palatino Linotype" w:eastAsia="Palatino Linotype" w:hAnsi="Palatino Linotype" w:cs="Palatino Linotype"/>
          <w:sz w:val="22"/>
          <w:szCs w:val="22"/>
        </w:rPr>
      </w:pPr>
    </w:p>
    <w:p w14:paraId="27699C28" w14:textId="77777777" w:rsidR="00213DA8" w:rsidRPr="00213DA8" w:rsidRDefault="00213DA8">
      <w:pPr>
        <w:spacing w:line="360" w:lineRule="auto"/>
        <w:jc w:val="both"/>
        <w:rPr>
          <w:rFonts w:ascii="Palatino Linotype" w:eastAsia="Palatino Linotype" w:hAnsi="Palatino Linotype" w:cs="Palatino Linotype"/>
          <w:sz w:val="22"/>
          <w:szCs w:val="22"/>
        </w:rPr>
      </w:pPr>
    </w:p>
    <w:p w14:paraId="203E810E" w14:textId="77777777" w:rsidR="008D5CF3" w:rsidRPr="00213DA8" w:rsidRDefault="008D5CF3">
      <w:pPr>
        <w:spacing w:line="360" w:lineRule="auto"/>
        <w:jc w:val="both"/>
        <w:rPr>
          <w:rFonts w:ascii="Palatino Linotype" w:eastAsia="Palatino Linotype" w:hAnsi="Palatino Linotype" w:cs="Palatino Linotype"/>
          <w:sz w:val="22"/>
          <w:szCs w:val="22"/>
        </w:rPr>
      </w:pPr>
    </w:p>
    <w:sectPr w:rsidR="008D5CF3" w:rsidRPr="00213DA8">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405A" w14:textId="77777777" w:rsidR="00CC2C3D" w:rsidRDefault="00CC2C3D">
      <w:r>
        <w:separator/>
      </w:r>
    </w:p>
  </w:endnote>
  <w:endnote w:type="continuationSeparator" w:id="0">
    <w:p w14:paraId="0663B963" w14:textId="77777777" w:rsidR="00CC2C3D" w:rsidRDefault="00CC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B172" w14:textId="77777777" w:rsidR="008D5CF3" w:rsidRDefault="00206C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586556ED" w14:textId="77777777" w:rsidR="008D5CF3" w:rsidRDefault="008D5CF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6D2" w14:textId="77777777" w:rsidR="008D5CF3" w:rsidRDefault="00206CF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77410208" w14:textId="77777777" w:rsidR="008D5CF3" w:rsidRDefault="008D5CF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31EB" w14:textId="77777777" w:rsidR="00CC2C3D" w:rsidRDefault="00CC2C3D">
      <w:r>
        <w:separator/>
      </w:r>
    </w:p>
  </w:footnote>
  <w:footnote w:type="continuationSeparator" w:id="0">
    <w:p w14:paraId="5EB7A952" w14:textId="77777777" w:rsidR="00CC2C3D" w:rsidRDefault="00CC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86DB" w14:textId="77777777" w:rsidR="008D5CF3" w:rsidRDefault="00206CF8">
    <w:pPr>
      <w:rPr>
        <w:rFonts w:ascii="Cambria" w:eastAsia="Cambria" w:hAnsi="Cambria" w:cs="Cambria"/>
        <w:color w:val="000000"/>
      </w:rPr>
    </w:pPr>
    <w:r>
      <w:rPr>
        <w:noProof/>
      </w:rPr>
      <w:drawing>
        <wp:anchor distT="0" distB="0" distL="0" distR="0" simplePos="0" relativeHeight="251658240" behindDoc="1" locked="0" layoutInCell="1" hidden="0" allowOverlap="1" wp14:anchorId="71807493" wp14:editId="68051BB8">
          <wp:simplePos x="0" y="0"/>
          <wp:positionH relativeFrom="column">
            <wp:posOffset>-755649</wp:posOffset>
          </wp:positionH>
          <wp:positionV relativeFrom="paragraph">
            <wp:posOffset>-363854</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65" w:type="dxa"/>
      <w:tblInd w:w="3814" w:type="dxa"/>
      <w:tblLayout w:type="fixed"/>
      <w:tblLook w:val="0400" w:firstRow="0" w:lastRow="0" w:firstColumn="0" w:lastColumn="0" w:noHBand="0" w:noVBand="1"/>
    </w:tblPr>
    <w:tblGrid>
      <w:gridCol w:w="2489"/>
      <w:gridCol w:w="3176"/>
    </w:tblGrid>
    <w:tr w:rsidR="008D5CF3" w14:paraId="73676B50" w14:textId="77777777">
      <w:tc>
        <w:tcPr>
          <w:tcW w:w="2489" w:type="dxa"/>
          <w:shd w:val="clear" w:color="auto" w:fill="auto"/>
        </w:tcPr>
        <w:p w14:paraId="46126D07" w14:textId="77777777" w:rsidR="008D5CF3" w:rsidRDefault="00206C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6" w:type="dxa"/>
          <w:shd w:val="clear" w:color="auto" w:fill="auto"/>
          <w:vAlign w:val="center"/>
        </w:tcPr>
        <w:p w14:paraId="4BED8DD8" w14:textId="77777777" w:rsidR="008D5CF3" w:rsidRDefault="00206CF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03379/INFOEM/IP/RR/2024</w:t>
          </w:r>
        </w:p>
      </w:tc>
    </w:tr>
    <w:tr w:rsidR="008D5CF3" w14:paraId="7801D9A9" w14:textId="77777777">
      <w:trPr>
        <w:trHeight w:val="228"/>
      </w:trPr>
      <w:tc>
        <w:tcPr>
          <w:tcW w:w="2489" w:type="dxa"/>
          <w:shd w:val="clear" w:color="auto" w:fill="auto"/>
          <w:vAlign w:val="center"/>
        </w:tcPr>
        <w:p w14:paraId="618CBFB7" w14:textId="77777777" w:rsidR="008D5CF3" w:rsidRDefault="00206C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6" w:type="dxa"/>
          <w:shd w:val="clear" w:color="auto" w:fill="auto"/>
          <w:vAlign w:val="center"/>
        </w:tcPr>
        <w:p w14:paraId="6FA3BFCC" w14:textId="77777777" w:rsidR="008D5CF3" w:rsidRDefault="00206CF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8D5CF3" w14:paraId="425D9F12" w14:textId="77777777">
      <w:tc>
        <w:tcPr>
          <w:tcW w:w="2489" w:type="dxa"/>
          <w:shd w:val="clear" w:color="auto" w:fill="auto"/>
          <w:vAlign w:val="center"/>
        </w:tcPr>
        <w:p w14:paraId="7A081F9A" w14:textId="77777777" w:rsidR="008D5CF3" w:rsidRDefault="00206CF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6" w:type="dxa"/>
          <w:shd w:val="clear" w:color="auto" w:fill="auto"/>
          <w:vAlign w:val="center"/>
        </w:tcPr>
        <w:p w14:paraId="24B156DA" w14:textId="77777777" w:rsidR="008D5CF3" w:rsidRDefault="00206CF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AC4005" w14:textId="77777777" w:rsidR="008D5CF3" w:rsidRDefault="00206CF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9FD" w14:textId="77777777" w:rsidR="008D5CF3" w:rsidRDefault="00206C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54679" wp14:editId="106D67A0">
          <wp:simplePos x="0" y="0"/>
          <wp:positionH relativeFrom="column">
            <wp:posOffset>-688339</wp:posOffset>
          </wp:positionH>
          <wp:positionV relativeFrom="paragraph">
            <wp:posOffset>-156844</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883" w:type="dxa"/>
      <w:tblInd w:w="3184" w:type="dxa"/>
      <w:tblLayout w:type="fixed"/>
      <w:tblLook w:val="0400" w:firstRow="0" w:lastRow="0" w:firstColumn="0" w:lastColumn="0" w:noHBand="0" w:noVBand="1"/>
    </w:tblPr>
    <w:tblGrid>
      <w:gridCol w:w="2551"/>
      <w:gridCol w:w="3332"/>
    </w:tblGrid>
    <w:tr w:rsidR="008D5CF3" w14:paraId="2EB783F3" w14:textId="77777777">
      <w:tc>
        <w:tcPr>
          <w:tcW w:w="2551" w:type="dxa"/>
          <w:shd w:val="clear" w:color="auto" w:fill="auto"/>
          <w:vAlign w:val="center"/>
        </w:tcPr>
        <w:p w14:paraId="72ECB90D" w14:textId="77777777" w:rsidR="008D5CF3" w:rsidRDefault="00206C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32" w:type="dxa"/>
          <w:shd w:val="clear" w:color="auto" w:fill="auto"/>
          <w:vAlign w:val="center"/>
        </w:tcPr>
        <w:p w14:paraId="7E842620" w14:textId="77777777" w:rsidR="008D5CF3" w:rsidRDefault="00206CF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03379/INFOEM/IP/RR/2024</w:t>
          </w:r>
        </w:p>
      </w:tc>
    </w:tr>
    <w:tr w:rsidR="008D5CF3" w14:paraId="14E7CB6D" w14:textId="77777777">
      <w:trPr>
        <w:trHeight w:val="130"/>
      </w:trPr>
      <w:tc>
        <w:tcPr>
          <w:tcW w:w="2551" w:type="dxa"/>
          <w:shd w:val="clear" w:color="auto" w:fill="auto"/>
          <w:vAlign w:val="center"/>
        </w:tcPr>
        <w:p w14:paraId="514DD186" w14:textId="77777777" w:rsidR="008D5CF3" w:rsidRDefault="00206CF8">
          <w:pPr>
            <w:rPr>
              <w:rFonts w:ascii="Palatino Linotype" w:eastAsia="Palatino Linotype" w:hAnsi="Palatino Linotype" w:cs="Palatino Linotype"/>
              <w:b/>
              <w:sz w:val="22"/>
              <w:szCs w:val="22"/>
            </w:rPr>
          </w:pPr>
          <w:bookmarkStart w:id="10" w:name="_heading=h.2jxsxqh" w:colFirst="0" w:colLast="0"/>
          <w:bookmarkEnd w:id="10"/>
          <w:r>
            <w:rPr>
              <w:rFonts w:ascii="Palatino Linotype" w:eastAsia="Palatino Linotype" w:hAnsi="Palatino Linotype" w:cs="Palatino Linotype"/>
              <w:b/>
              <w:sz w:val="22"/>
              <w:szCs w:val="22"/>
            </w:rPr>
            <w:t>Recurrente:</w:t>
          </w:r>
        </w:p>
      </w:tc>
      <w:tc>
        <w:tcPr>
          <w:tcW w:w="3332" w:type="dxa"/>
          <w:shd w:val="clear" w:color="auto" w:fill="auto"/>
          <w:vAlign w:val="center"/>
        </w:tcPr>
        <w:p w14:paraId="316BF020" w14:textId="501AC60F" w:rsidR="008D5CF3" w:rsidRDefault="00766233">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w:t>
          </w:r>
        </w:p>
      </w:tc>
    </w:tr>
    <w:tr w:rsidR="008D5CF3" w14:paraId="289C63C1" w14:textId="77777777">
      <w:trPr>
        <w:trHeight w:val="228"/>
      </w:trPr>
      <w:tc>
        <w:tcPr>
          <w:tcW w:w="2551" w:type="dxa"/>
          <w:shd w:val="clear" w:color="auto" w:fill="auto"/>
          <w:vAlign w:val="center"/>
        </w:tcPr>
        <w:p w14:paraId="1B73D93C" w14:textId="77777777" w:rsidR="008D5CF3" w:rsidRDefault="00206C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32" w:type="dxa"/>
          <w:shd w:val="clear" w:color="auto" w:fill="auto"/>
          <w:vAlign w:val="center"/>
        </w:tcPr>
        <w:p w14:paraId="466194F5" w14:textId="77777777" w:rsidR="008D5CF3" w:rsidRDefault="00206CF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8D5CF3" w14:paraId="61DDFC2B" w14:textId="77777777">
      <w:tc>
        <w:tcPr>
          <w:tcW w:w="2551" w:type="dxa"/>
          <w:shd w:val="clear" w:color="auto" w:fill="auto"/>
          <w:vAlign w:val="center"/>
        </w:tcPr>
        <w:p w14:paraId="12ABBA68" w14:textId="77777777" w:rsidR="008D5CF3" w:rsidRDefault="00206C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32" w:type="dxa"/>
          <w:shd w:val="clear" w:color="auto" w:fill="auto"/>
          <w:vAlign w:val="center"/>
        </w:tcPr>
        <w:p w14:paraId="611AF2B5" w14:textId="77777777" w:rsidR="008D5CF3" w:rsidRDefault="00206CF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1FE579" w14:textId="77777777" w:rsidR="008D5CF3" w:rsidRDefault="008D5CF3">
    <w:pPr>
      <w:pBdr>
        <w:top w:val="nil"/>
        <w:left w:val="nil"/>
        <w:bottom w:val="nil"/>
        <w:right w:val="nil"/>
        <w:between w:val="nil"/>
      </w:pBdr>
      <w:tabs>
        <w:tab w:val="center" w:pos="4252"/>
        <w:tab w:val="right" w:pos="8504"/>
      </w:tabs>
      <w:rPr>
        <w:rFonts w:ascii="Cambria" w:eastAsia="Cambria" w:hAnsi="Cambria" w:cs="Cambria"/>
        <w:color w:val="000000"/>
      </w:rPr>
    </w:pPr>
  </w:p>
  <w:p w14:paraId="0EB3235C" w14:textId="77777777" w:rsidR="008D5CF3" w:rsidRDefault="008D5C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9DA"/>
    <w:multiLevelType w:val="multilevel"/>
    <w:tmpl w:val="6CAC75D2"/>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C9D6ACF"/>
    <w:multiLevelType w:val="multilevel"/>
    <w:tmpl w:val="BB6820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B246517"/>
    <w:multiLevelType w:val="multilevel"/>
    <w:tmpl w:val="BD3E8E9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9C634E"/>
    <w:multiLevelType w:val="multilevel"/>
    <w:tmpl w:val="D92AC6D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F3"/>
    <w:rsid w:val="00206CF8"/>
    <w:rsid w:val="00213DA8"/>
    <w:rsid w:val="00305C42"/>
    <w:rsid w:val="00766233"/>
    <w:rsid w:val="008D5CF3"/>
    <w:rsid w:val="008F44BF"/>
    <w:rsid w:val="00A55FF8"/>
    <w:rsid w:val="00C84614"/>
    <w:rsid w:val="00CC2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3B37"/>
  <w15:docId w15:val="{24809F53-741F-4C68-9F66-7D811995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B44"/>
    <w:pPr>
      <w:numPr>
        <w:numId w:val="1"/>
      </w:numPr>
      <w:contextualSpacing/>
    </w:p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87ObunvJTzZ1u1ruh/vtHhOCQ==">CgMxLjAyCWguMWZvYjl0ZTIIaC5namRneHMyCWguM2R5NnZrbTIJaC4zMGowemxsMgloLjJzOGV5bzEyCWguMWtzdjR1djIJaC40NHNpbmlvMghoLnR5amN3dDIJaC4zem55c2g3MgloLjF0M2g1c2YyCWguMmp4c3hxaDgAciExRkNUNXBlMFNiVUt6ZlE5RWl6ZG54ckdiNnBkZjNjMDI=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6149</Words>
  <Characters>33825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2024-10-04T02:42:00Z</cp:lastPrinted>
  <dcterms:created xsi:type="dcterms:W3CDTF">2024-10-23T20:47:00Z</dcterms:created>
  <dcterms:modified xsi:type="dcterms:W3CDTF">2024-10-23T20:47:00Z</dcterms:modified>
</cp:coreProperties>
</file>