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AD3" w:rsidRPr="00F444C4"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Resolución del Pleno del Instituto de Transparencia, Acceso a la Información Pú</w:t>
      </w:r>
      <w:bookmarkStart w:id="0" w:name="_GoBack"/>
      <w:bookmarkEnd w:id="0"/>
      <w:r w:rsidRPr="00F444C4">
        <w:rPr>
          <w:rFonts w:ascii="Palatino Linotype" w:hAnsi="Palatino Linotype" w:cs="Palatino Linotype"/>
          <w:color w:val="000000"/>
          <w:lang w:val="es-ES_tradnl"/>
        </w:rPr>
        <w:t xml:space="preserve">blica y Protección de Datos Personales del Estado de México y Municipios, con domicilio en Metepec, Estado de México, </w:t>
      </w:r>
      <w:r w:rsidRPr="00CA75DE">
        <w:rPr>
          <w:rFonts w:ascii="Palatino Linotype" w:hAnsi="Palatino Linotype" w:cs="Palatino Linotype"/>
          <w:color w:val="000000"/>
          <w:lang w:val="es-ES_tradnl"/>
        </w:rPr>
        <w:t xml:space="preserve">a </w:t>
      </w:r>
      <w:r w:rsidR="000C2067">
        <w:rPr>
          <w:rFonts w:ascii="Palatino Linotype" w:hAnsi="Palatino Linotype" w:cs="Palatino Linotype"/>
          <w:b/>
          <w:color w:val="000000"/>
          <w:lang w:val="es-ES_tradnl"/>
        </w:rPr>
        <w:t>veintiuno</w:t>
      </w:r>
      <w:r w:rsidRPr="00072FA7">
        <w:rPr>
          <w:rFonts w:ascii="Palatino Linotype" w:hAnsi="Palatino Linotype" w:cs="Palatino Linotype"/>
          <w:b/>
          <w:color w:val="000000"/>
          <w:lang w:val="es-ES_tradnl"/>
        </w:rPr>
        <w:t xml:space="preserve"> de </w:t>
      </w:r>
      <w:r>
        <w:rPr>
          <w:rFonts w:ascii="Palatino Linotype" w:hAnsi="Palatino Linotype" w:cs="Palatino Linotype"/>
          <w:b/>
          <w:color w:val="000000"/>
          <w:lang w:val="es-ES_tradnl"/>
        </w:rPr>
        <w:t>noviembre</w:t>
      </w:r>
      <w:r w:rsidRPr="00072FA7">
        <w:rPr>
          <w:rFonts w:ascii="Palatino Linotype" w:hAnsi="Palatino Linotype" w:cs="Palatino Linotype"/>
          <w:b/>
          <w:color w:val="000000"/>
          <w:lang w:val="es-ES_tradnl"/>
        </w:rPr>
        <w:t xml:space="preserve"> de dos mil veinticuatro</w:t>
      </w:r>
      <w:r w:rsidRPr="00CA75DE">
        <w:rPr>
          <w:rFonts w:ascii="Palatino Linotype" w:hAnsi="Palatino Linotype" w:cs="Palatino Linotype"/>
          <w:color w:val="000000"/>
          <w:lang w:val="es-ES_tradnl"/>
        </w:rPr>
        <w:t>.</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r>
        <w:rPr>
          <w:rFonts w:ascii="Palatino Linotype" w:hAnsi="Palatino Linotype" w:cs="Palatino Linotype"/>
          <w:color w:val="000000"/>
          <w:lang w:val="es-ES_tradnl"/>
        </w:rPr>
        <w:t xml:space="preserve"> </w:t>
      </w:r>
    </w:p>
    <w:p w:rsidR="00863AD3"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b/>
          <w:color w:val="000000"/>
          <w:lang w:val="es-ES_tradnl"/>
        </w:rPr>
        <w:t>VISTO</w:t>
      </w:r>
      <w:r w:rsidRPr="00F444C4">
        <w:rPr>
          <w:rFonts w:ascii="Palatino Linotype" w:hAnsi="Palatino Linotype" w:cs="Palatino Linotype"/>
          <w:color w:val="000000"/>
          <w:lang w:val="es-ES_tradnl"/>
        </w:rPr>
        <w:t xml:space="preserve"> el expediente electrónico formado con motivo del recurso de revisión número </w:t>
      </w:r>
      <w:r>
        <w:rPr>
          <w:rFonts w:ascii="Palatino Linotype" w:hAnsi="Palatino Linotype" w:cs="Palatino Linotype"/>
          <w:b/>
          <w:color w:val="000000"/>
          <w:lang w:val="es-ES_tradnl"/>
        </w:rPr>
        <w:t>06020/INFOEM/IP/RR/2024</w:t>
      </w:r>
      <w:r>
        <w:rPr>
          <w:rFonts w:ascii="Palatino Linotype" w:hAnsi="Palatino Linotype" w:cs="Palatino Linotype"/>
          <w:color w:val="000000"/>
          <w:lang w:val="es-ES_tradnl"/>
        </w:rPr>
        <w:t xml:space="preserve">, interpuesto por </w:t>
      </w:r>
      <w:r>
        <w:rPr>
          <w:rFonts w:ascii="Palatino Linotype" w:hAnsi="Palatino Linotype" w:cs="Arial"/>
          <w:b/>
          <w:bCs/>
        </w:rPr>
        <w:t>un particular que no proporciono nombre o seudónimo</w:t>
      </w:r>
      <w:r>
        <w:rPr>
          <w:rFonts w:ascii="Palatino Linotype" w:hAnsi="Palatino Linotype" w:cs="Palatino Linotype"/>
          <w:color w:val="000000"/>
          <w:lang w:val="es-ES_tradnl"/>
        </w:rPr>
        <w:t xml:space="preserve">, en lo sucesivo </w:t>
      </w:r>
      <w:r w:rsidRPr="00072FA7">
        <w:rPr>
          <w:rFonts w:ascii="Palatino Linotype" w:hAnsi="Palatino Linotype" w:cs="Palatino Linotype"/>
          <w:b/>
          <w:color w:val="000000"/>
          <w:lang w:val="es-ES_tradnl"/>
        </w:rPr>
        <w:t>la parte</w:t>
      </w:r>
      <w:r w:rsidRPr="00F444C4">
        <w:rPr>
          <w:rFonts w:ascii="Palatino Linotype" w:hAnsi="Palatino Linotype" w:cs="Palatino Linotype"/>
          <w:color w:val="000000"/>
          <w:lang w:val="es-ES_tradnl"/>
        </w:rPr>
        <w:t xml:space="preserve"> </w:t>
      </w:r>
      <w:r w:rsidRPr="00F444C4">
        <w:rPr>
          <w:rFonts w:ascii="Palatino Linotype" w:hAnsi="Palatino Linotype" w:cs="Palatino Linotype"/>
          <w:b/>
          <w:color w:val="000000"/>
          <w:lang w:val="es-ES_tradnl"/>
        </w:rPr>
        <w:t>Recurrente</w:t>
      </w:r>
      <w:r w:rsidRPr="00F444C4">
        <w:rPr>
          <w:rFonts w:ascii="Palatino Linotype" w:hAnsi="Palatino Linotype" w:cs="Palatino Linotype"/>
          <w:color w:val="000000"/>
          <w:lang w:val="es-ES_tradnl"/>
        </w:rPr>
        <w:t xml:space="preserve">, en contra de la respuesta del </w:t>
      </w:r>
      <w:r>
        <w:rPr>
          <w:rFonts w:ascii="Palatino Linotype" w:hAnsi="Palatino Linotype" w:cs="Palatino Linotype"/>
          <w:b/>
          <w:color w:val="000000"/>
          <w:lang w:val="es-ES_tradnl"/>
        </w:rPr>
        <w:t>Ayuntamiento de Ecatepec de Morelos</w:t>
      </w:r>
      <w:r w:rsidRPr="00F444C4">
        <w:rPr>
          <w:rFonts w:ascii="Palatino Linotype" w:hAnsi="Palatino Linotype" w:cs="Palatino Linotype"/>
          <w:color w:val="000000"/>
          <w:lang w:val="es-ES_tradnl"/>
        </w:rPr>
        <w:t>, en lo subsecuente</w:t>
      </w:r>
      <w:r w:rsidRPr="00F444C4">
        <w:rPr>
          <w:rFonts w:ascii="Palatino Linotype" w:hAnsi="Palatino Linotype" w:cs="Palatino Linotype"/>
          <w:b/>
          <w:color w:val="000000"/>
          <w:lang w:val="es-ES_tradnl"/>
        </w:rPr>
        <w:t xml:space="preserve"> </w:t>
      </w:r>
      <w:r w:rsidRPr="00F444C4">
        <w:rPr>
          <w:rFonts w:ascii="Palatino Linotype" w:hAnsi="Palatino Linotype" w:cs="Palatino Linotype"/>
          <w:color w:val="000000"/>
          <w:lang w:val="es-ES_tradnl"/>
        </w:rPr>
        <w:t>el</w:t>
      </w:r>
      <w:r w:rsidRPr="00F444C4">
        <w:rPr>
          <w:rFonts w:ascii="Palatino Linotype" w:hAnsi="Palatino Linotype" w:cs="Palatino Linotype"/>
          <w:b/>
          <w:color w:val="000000"/>
          <w:lang w:val="es-ES_tradnl"/>
        </w:rPr>
        <w:t xml:space="preserve"> Sujeto Obligado, </w:t>
      </w:r>
      <w:r w:rsidRPr="00F444C4">
        <w:rPr>
          <w:rFonts w:ascii="Palatino Linotype" w:hAnsi="Palatino Linotype" w:cs="Palatino Linotype"/>
          <w:color w:val="000000"/>
          <w:lang w:val="es-ES_tradnl"/>
        </w:rPr>
        <w:t>se procede a dictar la presente resolución.</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F444C4" w:rsidRDefault="00863AD3" w:rsidP="00F32139">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F444C4"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rsidR="00863AD3" w:rsidRPr="00D57752"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Con fecha</w:t>
      </w:r>
      <w:r>
        <w:rPr>
          <w:rFonts w:ascii="Palatino Linotype" w:hAnsi="Palatino Linotype" w:cs="Palatino Linotype"/>
          <w:color w:val="000000"/>
          <w:lang w:val="es-ES_tradnl"/>
        </w:rPr>
        <w:t xml:space="preserve"> </w:t>
      </w:r>
      <w:r w:rsidRPr="00072FA7">
        <w:rPr>
          <w:rFonts w:ascii="Palatino Linotype" w:hAnsi="Palatino Linotype" w:cs="Palatino Linotype"/>
          <w:b/>
          <w:color w:val="000000"/>
          <w:lang w:val="es-ES_tradnl"/>
        </w:rPr>
        <w:t>t</w:t>
      </w:r>
      <w:r>
        <w:rPr>
          <w:rFonts w:ascii="Palatino Linotype" w:hAnsi="Palatino Linotype" w:cs="Palatino Linotype"/>
          <w:b/>
          <w:color w:val="000000"/>
          <w:lang w:val="es-ES_tradnl"/>
        </w:rPr>
        <w:t>r</w:t>
      </w:r>
      <w:r w:rsidRPr="00072FA7">
        <w:rPr>
          <w:rFonts w:ascii="Palatino Linotype" w:hAnsi="Palatino Linotype" w:cs="Palatino Linotype"/>
          <w:b/>
          <w:color w:val="000000"/>
          <w:lang w:val="es-ES_tradnl"/>
        </w:rPr>
        <w:t>e</w:t>
      </w:r>
      <w:r>
        <w:rPr>
          <w:rFonts w:ascii="Palatino Linotype" w:hAnsi="Palatino Linotype" w:cs="Palatino Linotype"/>
          <w:b/>
          <w:color w:val="000000"/>
          <w:lang w:val="es-ES_tradnl"/>
        </w:rPr>
        <w:t>inta</w:t>
      </w:r>
      <w:r w:rsidRPr="00072FA7">
        <w:rPr>
          <w:rFonts w:ascii="Palatino Linotype" w:hAnsi="Palatino Linotype" w:cs="Palatino Linotype"/>
          <w:b/>
          <w:color w:val="000000"/>
          <w:lang w:val="es-ES_tradnl"/>
        </w:rPr>
        <w:t xml:space="preserve"> de </w:t>
      </w:r>
      <w:r>
        <w:rPr>
          <w:rFonts w:ascii="Palatino Linotype" w:hAnsi="Palatino Linotype" w:cs="Palatino Linotype"/>
          <w:b/>
          <w:color w:val="000000"/>
          <w:lang w:val="es-ES_tradnl"/>
        </w:rPr>
        <w:t>m</w:t>
      </w:r>
      <w:r w:rsidRPr="00072FA7">
        <w:rPr>
          <w:rFonts w:ascii="Palatino Linotype" w:hAnsi="Palatino Linotype" w:cs="Palatino Linotype"/>
          <w:b/>
          <w:color w:val="000000"/>
          <w:lang w:val="es-ES_tradnl"/>
        </w:rPr>
        <w:t>a</w:t>
      </w:r>
      <w:r>
        <w:rPr>
          <w:rFonts w:ascii="Palatino Linotype" w:hAnsi="Palatino Linotype" w:cs="Palatino Linotype"/>
          <w:b/>
          <w:color w:val="000000"/>
          <w:lang w:val="es-ES_tradnl"/>
        </w:rPr>
        <w:t>yo</w:t>
      </w:r>
      <w:r w:rsidRPr="00072FA7">
        <w:rPr>
          <w:rFonts w:ascii="Palatino Linotype" w:hAnsi="Palatino Linotype" w:cs="Palatino Linotype"/>
          <w:b/>
          <w:color w:val="000000"/>
          <w:lang w:val="es-ES_tradnl"/>
        </w:rPr>
        <w:t xml:space="preserve"> de dos mil veinticuatro</w:t>
      </w:r>
      <w:r>
        <w:rPr>
          <w:rFonts w:ascii="Palatino Linotype" w:hAnsi="Palatino Linotype" w:cs="Palatino Linotype"/>
          <w:color w:val="000000"/>
          <w:lang w:val="es-ES_tradnl"/>
        </w:rPr>
        <w:t xml:space="preserve">, la parte </w:t>
      </w:r>
      <w:r w:rsidRPr="00F444C4">
        <w:rPr>
          <w:rFonts w:ascii="Palatino Linotype" w:hAnsi="Palatino Linotype" w:cs="Palatino Linotype"/>
          <w:color w:val="000000"/>
          <w:lang w:val="es-ES_tradnl"/>
        </w:rPr>
        <w:t xml:space="preserve">Recurrente presentó mediante el Sistema de Acceso a la Información Mexiquense (SAIMEX), solicitud de información registrada con el número de </w:t>
      </w:r>
      <w:r w:rsidRPr="00F444C4">
        <w:rPr>
          <w:rFonts w:ascii="Palatino Linotype" w:hAnsi="Palatino Linotype" w:cs="Palatino Linotype"/>
          <w:lang w:val="es-ES_tradnl"/>
        </w:rPr>
        <w:t>expediente</w:t>
      </w:r>
      <w:r w:rsidRPr="00706006">
        <w:rPr>
          <w:rFonts w:ascii="Verdana" w:hAnsi="Verdana"/>
          <w:b/>
          <w:bCs/>
          <w:color w:val="FF0000"/>
        </w:rPr>
        <w:t xml:space="preserve"> </w:t>
      </w:r>
      <w:r w:rsidRPr="00D57752">
        <w:rPr>
          <w:rFonts w:ascii="Palatino Linotype" w:hAnsi="Palatino Linotype"/>
          <w:b/>
          <w:bCs/>
        </w:rPr>
        <w:t>00</w:t>
      </w:r>
      <w:r>
        <w:rPr>
          <w:rFonts w:ascii="Palatino Linotype" w:hAnsi="Palatino Linotype"/>
          <w:b/>
          <w:bCs/>
        </w:rPr>
        <w:t>593</w:t>
      </w:r>
      <w:r w:rsidRPr="00D57752">
        <w:rPr>
          <w:rFonts w:ascii="Palatino Linotype" w:hAnsi="Palatino Linotype"/>
          <w:b/>
          <w:bCs/>
        </w:rPr>
        <w:t>/ECATEPEC/IP/2024</w:t>
      </w:r>
      <w:r w:rsidRPr="00165CBE">
        <w:rPr>
          <w:rFonts w:ascii="Palatino Linotype" w:hAnsi="Palatino Linotype" w:cs="Palatino Linotype"/>
          <w:lang w:val="es-ES_tradnl"/>
        </w:rPr>
        <w:t>,</w:t>
      </w:r>
      <w:r w:rsidRPr="00165CBE">
        <w:rPr>
          <w:rFonts w:ascii="Palatino Linotype" w:hAnsi="Palatino Linotype" w:cs="Palatino Linotype"/>
          <w:b/>
          <w:lang w:val="es-ES_tradnl"/>
        </w:rPr>
        <w:t xml:space="preserve"> </w:t>
      </w:r>
      <w:r w:rsidRPr="00F444C4">
        <w:rPr>
          <w:rFonts w:ascii="Palatino Linotype" w:hAnsi="Palatino Linotype" w:cs="Palatino Linotype"/>
          <w:color w:val="000000"/>
          <w:lang w:val="es-ES_tradnl"/>
        </w:rPr>
        <w:t>mediante la cual solicitó información en el tenor siguiente:</w:t>
      </w:r>
    </w:p>
    <w:p w:rsidR="00863AD3" w:rsidRPr="00D57752" w:rsidRDefault="00863AD3" w:rsidP="00F32139">
      <w:pPr>
        <w:spacing w:line="360" w:lineRule="auto"/>
        <w:ind w:left="567" w:right="567"/>
        <w:contextualSpacing/>
        <w:jc w:val="both"/>
        <w:rPr>
          <w:rFonts w:ascii="Palatino Linotype" w:hAnsi="Palatino Linotype"/>
          <w:i/>
          <w:color w:val="000000"/>
        </w:rPr>
      </w:pPr>
    </w:p>
    <w:p w:rsidR="00863AD3" w:rsidRPr="00F444C4" w:rsidRDefault="00863AD3" w:rsidP="00F32139">
      <w:pPr>
        <w:spacing w:line="360" w:lineRule="auto"/>
        <w:ind w:left="567" w:right="567"/>
        <w:contextualSpacing/>
        <w:jc w:val="both"/>
        <w:rPr>
          <w:rFonts w:ascii="Palatino Linotype" w:hAnsi="Palatino Linotype" w:cs="Palatino Linotype"/>
          <w:i/>
          <w:color w:val="000000"/>
          <w:lang w:val="es-ES_tradnl"/>
        </w:rPr>
      </w:pPr>
      <w:r>
        <w:rPr>
          <w:rFonts w:ascii="Palatino Linotype" w:hAnsi="Palatino Linotype"/>
          <w:i/>
          <w:color w:val="000000"/>
        </w:rPr>
        <w:t>“</w:t>
      </w:r>
      <w:r w:rsidR="009B5361" w:rsidRPr="009B5361">
        <w:rPr>
          <w:rFonts w:ascii="Palatino Linotype" w:hAnsi="Palatino Linotype"/>
          <w:i/>
          <w:color w:val="000000"/>
        </w:rPr>
        <w:t xml:space="preserve">En relación con el Comité de Administración de Riesgos, previsto en el Bando Municipal del Ayuntamiento de Ecatepec de Morelos 2024, solicito la siguiente información del periodo del 1 enero al 31 de diciembre de 2024: 1.- Orden del día de las sesiones y reuniones realizadas por el Comité de Administración de Riesgos 2.- Listas de asistencia de las sesiones y reuniones realizadas por el Comité de Administración de Riesgos 3.- Actas o minutas de las sesiones y reuniones realizadas </w:t>
      </w:r>
      <w:r w:rsidR="009B5361" w:rsidRPr="009B5361">
        <w:rPr>
          <w:rFonts w:ascii="Palatino Linotype" w:hAnsi="Palatino Linotype"/>
          <w:i/>
          <w:color w:val="000000"/>
        </w:rPr>
        <w:lastRenderedPageBreak/>
        <w:t>por el Comité de Administración de Riesgos 4.- Documentos de planeación operativa (programas, planes, metodologías, cronogramas o similares) elaborados por el Comité de Administración de Riesgos</w:t>
      </w:r>
      <w:r w:rsidRPr="00C96D6D">
        <w:rPr>
          <w:rFonts w:ascii="Palatino Linotype" w:hAnsi="Palatino Linotype"/>
          <w:i/>
          <w:color w:val="000000"/>
        </w:rPr>
        <w:t>”</w:t>
      </w:r>
      <w:r w:rsidRPr="00F444C4">
        <w:rPr>
          <w:rFonts w:ascii="Palatino Linotype" w:hAnsi="Palatino Linotype" w:cs="Palatino Linotype"/>
          <w:i/>
          <w:color w:val="000000"/>
          <w:lang w:val="es-ES_tradnl"/>
        </w:rPr>
        <w:t xml:space="preserve"> (Sic)</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F444C4" w:rsidRDefault="00863AD3" w:rsidP="00F32139">
      <w:pPr>
        <w:spacing w:line="360" w:lineRule="auto"/>
        <w:contextualSpacing/>
        <w:jc w:val="both"/>
        <w:rPr>
          <w:rFonts w:ascii="Palatino Linotype" w:hAnsi="Palatino Linotype" w:cs="Palatino Linotype"/>
          <w:b/>
          <w:color w:val="000000"/>
          <w:lang w:val="es-ES_tradnl"/>
        </w:rPr>
      </w:pPr>
      <w:r w:rsidRPr="00F444C4">
        <w:rPr>
          <w:rFonts w:ascii="Palatino Linotype" w:hAnsi="Palatino Linotype" w:cs="Palatino Linotype"/>
          <w:color w:val="000000"/>
          <w:lang w:val="es-ES_tradnl"/>
        </w:rPr>
        <w:t xml:space="preserve">Modalidad de entrega: </w:t>
      </w:r>
      <w:r w:rsidRPr="00F444C4">
        <w:rPr>
          <w:rFonts w:ascii="Palatino Linotype" w:hAnsi="Palatino Linotype" w:cs="Palatino Linotype"/>
          <w:b/>
          <w:color w:val="000000"/>
          <w:lang w:val="es-ES_tradnl"/>
        </w:rPr>
        <w:t>A través del SAIMEX</w:t>
      </w:r>
      <w:r w:rsidRPr="00F444C4">
        <w:rPr>
          <w:rFonts w:ascii="Palatino Linotype" w:hAnsi="Palatino Linotype" w:cs="Palatino Linotype"/>
          <w:color w:val="000000"/>
          <w:lang w:val="es-ES_tradnl"/>
        </w:rPr>
        <w:t>.</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D57752"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SEGUNDO. R</w:t>
      </w:r>
      <w:r w:rsidRPr="00F444C4">
        <w:rPr>
          <w:rFonts w:ascii="Palatino Linotype" w:hAnsi="Palatino Linotype"/>
          <w:b/>
          <w:color w:val="000000" w:themeColor="text1"/>
          <w:sz w:val="26"/>
          <w:szCs w:val="26"/>
          <w:lang w:val="es-ES_tradnl"/>
        </w:rPr>
        <w:t>espuesta del Sujeto Obligado.</w:t>
      </w:r>
    </w:p>
    <w:p w:rsidR="009B5361" w:rsidRDefault="009B5361" w:rsidP="00F32139">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cs="Arial"/>
          <w:b/>
        </w:rPr>
        <w:t>veinticuatro de septiembre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rsidR="009B5361" w:rsidRPr="00037B15" w:rsidRDefault="009B5361" w:rsidP="00F32139"/>
    <w:p w:rsidR="00C8167C" w:rsidRPr="00C8167C" w:rsidRDefault="009B5361" w:rsidP="00F32139">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C8167C" w:rsidRPr="00C8167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8167C" w:rsidRPr="00C8167C" w:rsidRDefault="00C8167C" w:rsidP="00F32139">
      <w:pPr>
        <w:spacing w:line="276" w:lineRule="auto"/>
        <w:ind w:left="567" w:right="567"/>
        <w:jc w:val="both"/>
        <w:rPr>
          <w:rFonts w:ascii="Palatino Linotype" w:hAnsi="Palatino Linotype"/>
          <w:i/>
          <w:sz w:val="22"/>
          <w:szCs w:val="22"/>
        </w:rPr>
      </w:pPr>
      <w:r w:rsidRPr="00C8167C">
        <w:rPr>
          <w:rFonts w:ascii="Palatino Linotype" w:hAnsi="Palatino Linotype"/>
          <w:i/>
          <w:sz w:val="22"/>
          <w:szCs w:val="22"/>
        </w:rPr>
        <w:t>El H. Ayuntamiento Constitucional de Ecatepec de Morelos hace de su conocimiento la respuesta emitida por la, Contraloría Municipal, al cual se anexa al presente en formato PDF.</w:t>
      </w:r>
    </w:p>
    <w:p w:rsidR="00C8167C" w:rsidRPr="00C8167C" w:rsidRDefault="00C8167C" w:rsidP="00F32139">
      <w:pPr>
        <w:spacing w:line="276" w:lineRule="auto"/>
        <w:ind w:left="567" w:right="567"/>
        <w:jc w:val="both"/>
        <w:rPr>
          <w:rFonts w:ascii="Palatino Linotype" w:hAnsi="Palatino Linotype"/>
          <w:i/>
          <w:sz w:val="22"/>
          <w:szCs w:val="22"/>
        </w:rPr>
      </w:pPr>
      <w:r w:rsidRPr="00C8167C">
        <w:rPr>
          <w:rFonts w:ascii="Palatino Linotype" w:hAnsi="Palatino Linotype"/>
          <w:i/>
          <w:sz w:val="22"/>
          <w:szCs w:val="22"/>
        </w:rPr>
        <w:t>ATENTAMENTE</w:t>
      </w:r>
    </w:p>
    <w:p w:rsidR="009B5361" w:rsidRDefault="00C8167C" w:rsidP="00F32139">
      <w:pPr>
        <w:spacing w:line="276" w:lineRule="auto"/>
        <w:ind w:left="567" w:right="567"/>
        <w:jc w:val="both"/>
        <w:rPr>
          <w:rFonts w:ascii="Palatino Linotype" w:hAnsi="Palatino Linotype"/>
          <w:i/>
          <w:sz w:val="22"/>
          <w:szCs w:val="22"/>
        </w:rPr>
      </w:pPr>
      <w:r w:rsidRPr="00C8167C">
        <w:rPr>
          <w:rFonts w:ascii="Palatino Linotype" w:hAnsi="Palatino Linotype"/>
          <w:i/>
          <w:sz w:val="22"/>
          <w:szCs w:val="22"/>
        </w:rPr>
        <w:t>C. Lizbeth Patricia Morales Tapia</w:t>
      </w:r>
      <w:r w:rsidR="009B5361" w:rsidRPr="00037B15">
        <w:rPr>
          <w:rFonts w:ascii="Palatino Linotype" w:hAnsi="Palatino Linotype"/>
          <w:i/>
          <w:sz w:val="22"/>
          <w:szCs w:val="22"/>
        </w:rPr>
        <w:t>” (Sic).</w:t>
      </w:r>
    </w:p>
    <w:p w:rsidR="009B5361" w:rsidRPr="005A7DBB" w:rsidRDefault="009B5361" w:rsidP="00F32139">
      <w:pPr>
        <w:ind w:right="567"/>
        <w:jc w:val="both"/>
        <w:rPr>
          <w:rFonts w:ascii="Palatino Linotype" w:hAnsi="Palatino Linotype"/>
          <w:i/>
          <w:szCs w:val="22"/>
        </w:rPr>
      </w:pPr>
    </w:p>
    <w:p w:rsidR="009B5361" w:rsidRPr="00233278" w:rsidRDefault="009B5361" w:rsidP="00F32139">
      <w:pPr>
        <w:pStyle w:val="Sinespaciado"/>
        <w:spacing w:line="360" w:lineRule="auto"/>
        <w:jc w:val="both"/>
        <w:rPr>
          <w:rFonts w:ascii="Palatino Linotype" w:hAnsi="Palatino Linotype" w:cs="Arial"/>
        </w:rPr>
      </w:pPr>
      <w:r w:rsidRPr="00233278">
        <w:rPr>
          <w:rFonts w:ascii="Palatino Linotype" w:hAnsi="Palatino Linotype" w:cs="Arial"/>
        </w:rPr>
        <w:t xml:space="preserve">El Sujeto Obligado adjuntó </w:t>
      </w:r>
      <w:r>
        <w:rPr>
          <w:rFonts w:ascii="Palatino Linotype" w:hAnsi="Palatino Linotype" w:cs="Arial"/>
        </w:rPr>
        <w:t>l</w:t>
      </w:r>
      <w:r w:rsidR="00C8167C">
        <w:rPr>
          <w:rFonts w:ascii="Palatino Linotype" w:hAnsi="Palatino Linotype" w:cs="Arial"/>
        </w:rPr>
        <w:t>os</w:t>
      </w:r>
      <w:r w:rsidRPr="00233278">
        <w:rPr>
          <w:rFonts w:ascii="Palatino Linotype" w:hAnsi="Palatino Linotype" w:cs="Arial"/>
        </w:rPr>
        <w:t xml:space="preserve"> archivo</w:t>
      </w:r>
      <w:r w:rsidR="00C8167C">
        <w:rPr>
          <w:rFonts w:ascii="Palatino Linotype" w:hAnsi="Palatino Linotype" w:cs="Arial"/>
        </w:rPr>
        <w:t>s</w:t>
      </w:r>
      <w:r w:rsidRPr="00233278">
        <w:rPr>
          <w:rFonts w:ascii="Palatino Linotype" w:hAnsi="Palatino Linotype" w:cs="Arial"/>
        </w:rPr>
        <w:t xml:space="preserve"> electrónico</w:t>
      </w:r>
      <w:r w:rsidR="00C8167C">
        <w:rPr>
          <w:rFonts w:ascii="Palatino Linotype" w:hAnsi="Palatino Linotype" w:cs="Arial"/>
        </w:rPr>
        <w:t>s</w:t>
      </w:r>
      <w:r w:rsidRPr="00233278">
        <w:rPr>
          <w:rFonts w:ascii="Palatino Linotype" w:hAnsi="Palatino Linotype" w:cs="Arial"/>
        </w:rPr>
        <w:t xml:space="preserve"> denominado</w:t>
      </w:r>
      <w:r w:rsidR="00C8167C">
        <w:rPr>
          <w:rFonts w:ascii="Palatino Linotype" w:hAnsi="Palatino Linotype" w:cs="Arial"/>
        </w:rPr>
        <w:t>s</w:t>
      </w:r>
      <w:r w:rsidRPr="00233278">
        <w:rPr>
          <w:rFonts w:ascii="Palatino Linotype" w:hAnsi="Palatino Linotype" w:cs="Arial"/>
        </w:rPr>
        <w:t xml:space="preserve"> </w:t>
      </w:r>
      <w:r w:rsidRPr="00233278">
        <w:rPr>
          <w:rFonts w:ascii="Palatino Linotype" w:hAnsi="Palatino Linotype" w:cs="Arial"/>
          <w:i/>
        </w:rPr>
        <w:t>“</w:t>
      </w:r>
      <w:r w:rsidR="00C8167C" w:rsidRPr="00C8167C">
        <w:rPr>
          <w:rFonts w:ascii="Palatino Linotype" w:hAnsi="Palatino Linotype" w:cs="Arial"/>
          <w:i/>
        </w:rPr>
        <w:t>593-24-Contra.pdf</w:t>
      </w:r>
      <w:r w:rsidR="00C8167C">
        <w:rPr>
          <w:rFonts w:ascii="Palatino Linotype" w:hAnsi="Palatino Linotype" w:cs="Arial"/>
          <w:i/>
        </w:rPr>
        <w:t xml:space="preserve">” </w:t>
      </w:r>
      <w:r w:rsidR="00C8167C">
        <w:rPr>
          <w:rFonts w:ascii="Palatino Linotype" w:hAnsi="Palatino Linotype" w:cs="Arial"/>
        </w:rPr>
        <w:t>y “</w:t>
      </w:r>
      <w:r w:rsidR="00C8167C" w:rsidRPr="00C8167C">
        <w:rPr>
          <w:rFonts w:ascii="Palatino Linotype" w:hAnsi="Palatino Linotype" w:cs="Arial"/>
          <w:i/>
        </w:rPr>
        <w:t>Primer Extra 2024.pdf</w:t>
      </w:r>
      <w:r w:rsidRPr="00233278">
        <w:rPr>
          <w:rFonts w:ascii="Palatino Linotype" w:hAnsi="Palatino Linotype" w:cs="Arial"/>
          <w:i/>
        </w:rPr>
        <w:t xml:space="preserve">”, </w:t>
      </w:r>
      <w:r w:rsidRPr="00233278">
        <w:rPr>
          <w:rFonts w:ascii="Palatino Linotype" w:hAnsi="Palatino Linotype" w:cs="Arial"/>
        </w:rPr>
        <w:t>mismo</w:t>
      </w:r>
      <w:r w:rsidR="00C8167C">
        <w:rPr>
          <w:rFonts w:ascii="Palatino Linotype" w:hAnsi="Palatino Linotype" w:cs="Arial"/>
        </w:rPr>
        <w:t>s</w:t>
      </w:r>
      <w:r w:rsidRPr="00233278">
        <w:rPr>
          <w:rFonts w:ascii="Palatino Linotype" w:hAnsi="Palatino Linotype" w:cs="Arial"/>
        </w:rPr>
        <w:t xml:space="preserve"> que no se reproduce</w:t>
      </w:r>
      <w:r w:rsidR="00C8167C">
        <w:rPr>
          <w:rFonts w:ascii="Palatino Linotype" w:hAnsi="Palatino Linotype" w:cs="Arial"/>
        </w:rPr>
        <w:t>n</w:t>
      </w:r>
      <w:r w:rsidRPr="00233278">
        <w:rPr>
          <w:rFonts w:ascii="Palatino Linotype" w:hAnsi="Palatino Linotype" w:cs="Arial"/>
        </w:rPr>
        <w:t xml:space="preserve"> por ser del conocimiento de las partes, sin embargo, será materia de estudio en el </w:t>
      </w:r>
      <w:r w:rsidRPr="00233278">
        <w:rPr>
          <w:rFonts w:ascii="Palatino Linotype" w:hAnsi="Palatino Linotype" w:cs="Arial"/>
          <w:b/>
        </w:rPr>
        <w:t>CONSIDERADO</w:t>
      </w:r>
      <w:r w:rsidRPr="00233278">
        <w:rPr>
          <w:rFonts w:ascii="Palatino Linotype" w:hAnsi="Palatino Linotype" w:cs="Arial"/>
        </w:rPr>
        <w:t xml:space="preserve"> respectivo.</w:t>
      </w:r>
    </w:p>
    <w:p w:rsidR="00863AD3" w:rsidRPr="00C069FB" w:rsidRDefault="00863AD3" w:rsidP="00F32139">
      <w:pPr>
        <w:spacing w:line="360" w:lineRule="auto"/>
        <w:contextualSpacing/>
        <w:jc w:val="both"/>
        <w:rPr>
          <w:rFonts w:ascii="Palatino Linotype" w:hAnsi="Palatino Linotype"/>
        </w:rPr>
      </w:pPr>
    </w:p>
    <w:p w:rsidR="00863AD3" w:rsidRPr="00F444C4"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TERCERO. Del recurso de revisión.</w:t>
      </w:r>
    </w:p>
    <w:p w:rsidR="00863AD3"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Inconforme con la respuesta emitida por el Sujeto Obligado, l</w:t>
      </w:r>
      <w:r w:rsidR="00C8167C">
        <w:rPr>
          <w:rFonts w:ascii="Palatino Linotype" w:hAnsi="Palatino Linotype" w:cs="Palatino Linotype"/>
          <w:color w:val="000000"/>
          <w:lang w:val="es-ES_tradnl"/>
        </w:rPr>
        <w:t>a parte</w:t>
      </w:r>
      <w:r w:rsidRPr="00F444C4">
        <w:rPr>
          <w:rFonts w:ascii="Palatino Linotype" w:hAnsi="Palatino Linotype" w:cs="Palatino Linotype"/>
          <w:color w:val="000000"/>
          <w:lang w:val="es-ES_tradnl"/>
        </w:rPr>
        <w:t xml:space="preserve"> Recurrente interpuso el presente recurso de revisión el</w:t>
      </w:r>
      <w:r>
        <w:rPr>
          <w:rFonts w:ascii="Palatino Linotype" w:hAnsi="Palatino Linotype" w:cs="Palatino Linotype"/>
          <w:color w:val="000000"/>
          <w:lang w:val="es-ES_tradnl"/>
        </w:rPr>
        <w:t xml:space="preserve"> día </w:t>
      </w:r>
      <w:r w:rsidRPr="00072FA7">
        <w:rPr>
          <w:rFonts w:ascii="Palatino Linotype" w:hAnsi="Palatino Linotype" w:cs="Palatino Linotype"/>
          <w:b/>
          <w:color w:val="000000"/>
          <w:lang w:val="es-ES_tradnl"/>
        </w:rPr>
        <w:t>c</w:t>
      </w:r>
      <w:r w:rsidR="00C8167C">
        <w:rPr>
          <w:rFonts w:ascii="Palatino Linotype" w:hAnsi="Palatino Linotype" w:cs="Palatino Linotype"/>
          <w:b/>
          <w:color w:val="000000"/>
          <w:lang w:val="es-ES_tradnl"/>
        </w:rPr>
        <w:t>uatro</w:t>
      </w:r>
      <w:r w:rsidRPr="00072FA7">
        <w:rPr>
          <w:rFonts w:ascii="Palatino Linotype" w:hAnsi="Palatino Linotype" w:cs="Palatino Linotype"/>
          <w:b/>
          <w:color w:val="000000"/>
          <w:lang w:val="es-ES_tradnl"/>
        </w:rPr>
        <w:t xml:space="preserve"> de o</w:t>
      </w:r>
      <w:r w:rsidR="00C8167C">
        <w:rPr>
          <w:rFonts w:ascii="Palatino Linotype" w:hAnsi="Palatino Linotype" w:cs="Palatino Linotype"/>
          <w:b/>
          <w:color w:val="000000"/>
          <w:lang w:val="es-ES_tradnl"/>
        </w:rPr>
        <w:t>ctubre</w:t>
      </w:r>
      <w:r w:rsidRPr="00072FA7">
        <w:rPr>
          <w:rFonts w:ascii="Palatino Linotype" w:hAnsi="Palatino Linotype" w:cs="Palatino Linotype"/>
          <w:b/>
          <w:color w:val="000000"/>
          <w:lang w:val="es-ES_tradnl"/>
        </w:rPr>
        <w:t xml:space="preserve"> de dos mil veinticuatro</w:t>
      </w:r>
      <w:r>
        <w:rPr>
          <w:rFonts w:ascii="Palatino Linotype" w:hAnsi="Palatino Linotype" w:cs="Palatino Linotype"/>
          <w:color w:val="000000"/>
          <w:lang w:val="es-ES_tradnl"/>
        </w:rPr>
        <w:t xml:space="preserve">, </w:t>
      </w:r>
      <w:r w:rsidRPr="00F444C4">
        <w:rPr>
          <w:rFonts w:ascii="Palatino Linotype" w:hAnsi="Palatino Linotype" w:cs="Palatino Linotype"/>
          <w:color w:val="000000"/>
          <w:lang w:val="es-ES_tradnl"/>
        </w:rPr>
        <w:t xml:space="preserve">el cual </w:t>
      </w:r>
      <w:r w:rsidRPr="00F444C4">
        <w:rPr>
          <w:rFonts w:ascii="Palatino Linotype" w:hAnsi="Palatino Linotype" w:cs="Palatino Linotype"/>
          <w:color w:val="000000"/>
          <w:lang w:val="es-ES_tradnl"/>
        </w:rPr>
        <w:lastRenderedPageBreak/>
        <w:t xml:space="preserve">se registró con el expediente número </w:t>
      </w:r>
      <w:r>
        <w:rPr>
          <w:rFonts w:ascii="Palatino Linotype" w:hAnsi="Palatino Linotype" w:cs="Palatino Linotype"/>
          <w:b/>
          <w:color w:val="000000"/>
          <w:lang w:val="es-ES_tradnl"/>
        </w:rPr>
        <w:t>0</w:t>
      </w:r>
      <w:r w:rsidR="00C8167C">
        <w:rPr>
          <w:rFonts w:ascii="Palatino Linotype" w:hAnsi="Palatino Linotype" w:cs="Palatino Linotype"/>
          <w:b/>
          <w:color w:val="000000"/>
          <w:lang w:val="es-ES_tradnl"/>
        </w:rPr>
        <w:t>6020</w:t>
      </w:r>
      <w:r>
        <w:rPr>
          <w:rFonts w:ascii="Palatino Linotype" w:hAnsi="Palatino Linotype" w:cs="Palatino Linotype"/>
          <w:b/>
          <w:color w:val="000000"/>
          <w:lang w:val="es-ES_tradnl"/>
        </w:rPr>
        <w:t>/INFOEM/IP/RR/2024</w:t>
      </w:r>
      <w:r w:rsidRPr="00F444C4">
        <w:rPr>
          <w:rFonts w:ascii="Palatino Linotype" w:hAnsi="Palatino Linotype" w:cs="Palatino Linotype"/>
          <w:color w:val="000000"/>
          <w:lang w:val="es-ES_tradnl"/>
        </w:rPr>
        <w:t>, manifestando lo siguiente:</w:t>
      </w:r>
    </w:p>
    <w:p w:rsidR="000C2067" w:rsidRDefault="000C2067" w:rsidP="00F32139">
      <w:pPr>
        <w:ind w:left="567" w:right="567"/>
        <w:contextualSpacing/>
        <w:jc w:val="both"/>
        <w:rPr>
          <w:rFonts w:ascii="Palatino Linotype" w:hAnsi="Palatino Linotype" w:cs="Palatino Linotype"/>
          <w:b/>
          <w:lang w:val="es-ES_tradnl"/>
        </w:rPr>
      </w:pPr>
    </w:p>
    <w:p w:rsidR="00863AD3" w:rsidRDefault="00863AD3" w:rsidP="00F32139">
      <w:pPr>
        <w:ind w:left="567" w:right="567"/>
        <w:contextualSpacing/>
        <w:jc w:val="both"/>
        <w:rPr>
          <w:rFonts w:ascii="Palatino Linotype" w:hAnsi="Palatino Linotype" w:cs="Palatino Linotype"/>
          <w:b/>
          <w:lang w:val="es-ES_tradnl"/>
        </w:rPr>
      </w:pPr>
      <w:r>
        <w:rPr>
          <w:rFonts w:ascii="Palatino Linotype" w:hAnsi="Palatino Linotype" w:cs="Palatino Linotype"/>
          <w:b/>
          <w:lang w:val="es-ES_tradnl"/>
        </w:rPr>
        <w:t xml:space="preserve">Acto Impugnado </w:t>
      </w:r>
    </w:p>
    <w:p w:rsidR="00863AD3" w:rsidRPr="00A916EF" w:rsidRDefault="00863AD3" w:rsidP="00F32139">
      <w:pPr>
        <w:ind w:left="567" w:right="567"/>
        <w:contextualSpacing/>
        <w:jc w:val="both"/>
        <w:rPr>
          <w:rFonts w:ascii="Palatino Linotype" w:hAnsi="Palatino Linotype" w:cs="Palatino Linotype"/>
          <w:b/>
          <w:i/>
          <w:lang w:val="es-ES_tradnl"/>
        </w:rPr>
      </w:pPr>
      <w:r w:rsidRPr="003D53D9">
        <w:rPr>
          <w:rFonts w:ascii="Palatino Linotype" w:hAnsi="Palatino Linotype"/>
          <w:i/>
          <w:color w:val="000000"/>
        </w:rPr>
        <w:t>“</w:t>
      </w:r>
      <w:r w:rsidR="00C8167C" w:rsidRPr="00C8167C">
        <w:rPr>
          <w:rFonts w:ascii="Palatino Linotype" w:hAnsi="Palatino Linotype"/>
          <w:i/>
          <w:color w:val="000000"/>
        </w:rPr>
        <w:t>información incompleta</w:t>
      </w:r>
      <w:r>
        <w:rPr>
          <w:rFonts w:ascii="Palatino Linotype" w:hAnsi="Palatino Linotype"/>
          <w:i/>
          <w:color w:val="000000"/>
        </w:rPr>
        <w:t xml:space="preserve">” </w:t>
      </w:r>
      <w:r>
        <w:rPr>
          <w:rFonts w:ascii="Palatino Linotype" w:hAnsi="Palatino Linotype" w:cs="Palatino Linotype"/>
          <w:i/>
          <w:color w:val="000000"/>
          <w:lang w:val="es-ES_tradnl"/>
        </w:rPr>
        <w:t>(</w:t>
      </w:r>
      <w:r w:rsidRPr="00C069FB">
        <w:rPr>
          <w:rFonts w:ascii="Palatino Linotype" w:hAnsi="Palatino Linotype" w:cs="Palatino Linotype"/>
          <w:i/>
          <w:color w:val="000000"/>
          <w:lang w:val="es-ES_tradnl"/>
        </w:rPr>
        <w:t>Sic</w:t>
      </w:r>
      <w:r w:rsidRPr="00F444C4">
        <w:rPr>
          <w:rFonts w:ascii="Palatino Linotype" w:hAnsi="Palatino Linotype" w:cs="Palatino Linotype"/>
          <w:i/>
          <w:color w:val="000000"/>
          <w:lang w:val="es-ES_tradnl"/>
        </w:rPr>
        <w:t>)</w:t>
      </w:r>
    </w:p>
    <w:p w:rsidR="00863AD3" w:rsidRDefault="00863AD3" w:rsidP="00F32139">
      <w:pPr>
        <w:ind w:left="567" w:right="567"/>
        <w:contextualSpacing/>
        <w:jc w:val="both"/>
        <w:rPr>
          <w:rFonts w:ascii="Palatino Linotype" w:hAnsi="Palatino Linotype" w:cs="Palatino Linotype"/>
          <w:b/>
          <w:lang w:val="es-ES_tradnl"/>
        </w:rPr>
      </w:pPr>
    </w:p>
    <w:p w:rsidR="00863AD3" w:rsidRDefault="00863AD3" w:rsidP="00F32139">
      <w:pPr>
        <w:ind w:left="567" w:right="567"/>
        <w:contextualSpacing/>
        <w:jc w:val="both"/>
        <w:rPr>
          <w:rFonts w:ascii="Palatino Linotype" w:hAnsi="Palatino Linotype" w:cs="Palatino Linotype"/>
          <w:b/>
          <w:lang w:val="es-ES_tradnl"/>
        </w:rPr>
      </w:pPr>
      <w:r w:rsidRPr="00F444C4">
        <w:rPr>
          <w:rFonts w:ascii="Palatino Linotype" w:hAnsi="Palatino Linotype" w:cs="Palatino Linotype"/>
          <w:b/>
          <w:lang w:val="es-ES_tradnl"/>
        </w:rPr>
        <w:t>Razones o Motivos de Inconformidad</w:t>
      </w:r>
    </w:p>
    <w:p w:rsidR="00863AD3" w:rsidRPr="00F444C4" w:rsidRDefault="00863AD3" w:rsidP="00F32139">
      <w:pPr>
        <w:ind w:left="567" w:right="567"/>
        <w:contextualSpacing/>
        <w:jc w:val="both"/>
        <w:rPr>
          <w:rFonts w:ascii="Palatino Linotype" w:hAnsi="Palatino Linotype" w:cs="Palatino Linotype"/>
          <w:b/>
          <w:lang w:val="es-ES_tradnl"/>
        </w:rPr>
      </w:pPr>
    </w:p>
    <w:p w:rsidR="00863AD3" w:rsidRDefault="00863AD3" w:rsidP="00F32139">
      <w:pPr>
        <w:ind w:left="567" w:right="567"/>
        <w:contextualSpacing/>
        <w:jc w:val="both"/>
        <w:rPr>
          <w:rFonts w:ascii="Palatino Linotype" w:hAnsi="Palatino Linotype" w:cs="Palatino Linotype"/>
          <w:b/>
          <w:lang w:val="es-ES_tradnl"/>
        </w:rPr>
      </w:pPr>
      <w:r w:rsidRPr="003D53D9">
        <w:rPr>
          <w:rFonts w:ascii="Palatino Linotype" w:hAnsi="Palatino Linotype" w:cs="Palatino Linotype"/>
          <w:i/>
          <w:color w:val="000000"/>
          <w:lang w:val="es-ES_tradnl"/>
        </w:rPr>
        <w:t>“</w:t>
      </w:r>
      <w:r w:rsidR="00C8167C" w:rsidRPr="00C8167C">
        <w:rPr>
          <w:rFonts w:ascii="Palatino Linotype" w:hAnsi="Palatino Linotype" w:cs="Palatino Linotype"/>
          <w:i/>
          <w:color w:val="000000"/>
          <w:lang w:val="es-ES_tradnl"/>
        </w:rPr>
        <w:t>información incompleta</w:t>
      </w:r>
      <w:r>
        <w:rPr>
          <w:rFonts w:ascii="Palatino Linotype" w:hAnsi="Palatino Linotype"/>
          <w:i/>
          <w:color w:val="000000"/>
        </w:rPr>
        <w:t xml:space="preserve">” </w:t>
      </w:r>
      <w:r w:rsidRPr="00C069FB">
        <w:rPr>
          <w:rFonts w:ascii="Palatino Linotype" w:hAnsi="Palatino Linotype" w:cs="Palatino Linotype"/>
          <w:i/>
          <w:color w:val="000000"/>
          <w:lang w:val="es-ES_tradnl"/>
        </w:rPr>
        <w:t xml:space="preserve"> </w:t>
      </w:r>
      <w:r>
        <w:rPr>
          <w:rFonts w:ascii="Palatino Linotype" w:hAnsi="Palatino Linotype" w:cs="Palatino Linotype"/>
          <w:i/>
          <w:color w:val="000000"/>
          <w:lang w:val="es-ES_tradnl"/>
        </w:rPr>
        <w:t>(</w:t>
      </w:r>
      <w:r w:rsidRPr="00C069FB">
        <w:rPr>
          <w:rFonts w:ascii="Palatino Linotype" w:hAnsi="Palatino Linotype" w:cs="Palatino Linotype"/>
          <w:i/>
          <w:color w:val="000000"/>
          <w:lang w:val="es-ES_tradnl"/>
        </w:rPr>
        <w:t>Sic</w:t>
      </w:r>
      <w:r w:rsidRPr="00F444C4">
        <w:rPr>
          <w:rFonts w:ascii="Palatino Linotype" w:hAnsi="Palatino Linotype" w:cs="Palatino Linotype"/>
          <w:i/>
          <w:color w:val="000000"/>
          <w:lang w:val="es-ES_tradnl"/>
        </w:rPr>
        <w:t>)</w:t>
      </w:r>
      <w:r w:rsidRPr="00C069FB">
        <w:rPr>
          <w:rFonts w:ascii="Palatino Linotype" w:hAnsi="Palatino Linotype" w:cs="Palatino Linotype"/>
          <w:b/>
          <w:lang w:val="es-ES_tradnl"/>
        </w:rPr>
        <w:t xml:space="preserve"> </w:t>
      </w:r>
    </w:p>
    <w:p w:rsidR="00863AD3" w:rsidRDefault="00863AD3" w:rsidP="00F32139">
      <w:pPr>
        <w:ind w:left="567" w:right="567"/>
        <w:contextualSpacing/>
        <w:jc w:val="both"/>
        <w:rPr>
          <w:rFonts w:ascii="Palatino Linotype" w:hAnsi="Palatino Linotype" w:cs="Palatino Linotype"/>
          <w:b/>
          <w:i/>
          <w:color w:val="000000"/>
          <w:lang w:val="es-ES_tradnl"/>
        </w:rPr>
      </w:pPr>
    </w:p>
    <w:p w:rsidR="00863AD3" w:rsidRPr="008033E1" w:rsidRDefault="00863AD3" w:rsidP="00F32139">
      <w:pPr>
        <w:ind w:left="567" w:right="567"/>
        <w:contextualSpacing/>
        <w:jc w:val="both"/>
        <w:rPr>
          <w:rFonts w:ascii="Palatino Linotype" w:hAnsi="Palatino Linotype" w:cs="Palatino Linotype"/>
          <w:b/>
          <w:i/>
          <w:color w:val="000000"/>
          <w:lang w:val="es-ES_tradnl"/>
        </w:rPr>
      </w:pPr>
    </w:p>
    <w:p w:rsidR="00863AD3" w:rsidRPr="00F444C4"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CUARTO. Del turno y admisión del recurso de revisión.</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 xml:space="preserve">Medio de impugnación que le fue turnado al </w:t>
      </w:r>
      <w:r w:rsidRPr="00F444C4">
        <w:rPr>
          <w:rFonts w:ascii="Palatino Linotype" w:hAnsi="Palatino Linotype" w:cs="Palatino Linotype"/>
          <w:b/>
          <w:color w:val="000000"/>
          <w:lang w:val="es-ES_tradnl"/>
        </w:rPr>
        <w:t>Comisionado Presidente José Martínez Vilchis</w:t>
      </w:r>
      <w:r w:rsidRPr="00F444C4">
        <w:rPr>
          <w:rFonts w:ascii="Palatino Linotype" w:hAnsi="Palatino Linotype" w:cs="Palatino Linotype"/>
          <w:color w:val="000000"/>
          <w:lang w:val="es-ES_tradnl"/>
        </w:rPr>
        <w:t>, por medio del sistema electrónico en términos del numeral 185 fracción I de la Ley de Transparencia y Acceso a la información Pública del Estado de México y Municipios, al cual recayó acuerdo de admisión de fecha</w:t>
      </w:r>
      <w:r>
        <w:rPr>
          <w:rFonts w:ascii="Palatino Linotype" w:hAnsi="Palatino Linotype" w:cs="Palatino Linotype"/>
          <w:b/>
          <w:color w:val="000000"/>
          <w:lang w:val="es-ES_tradnl"/>
        </w:rPr>
        <w:t xml:space="preserve"> </w:t>
      </w:r>
      <w:r w:rsidR="00C8167C">
        <w:rPr>
          <w:rFonts w:ascii="Palatino Linotype" w:hAnsi="Palatino Linotype" w:cs="Palatino Linotype"/>
          <w:b/>
          <w:color w:val="000000"/>
          <w:lang w:val="es-ES_tradnl"/>
        </w:rPr>
        <w:t>diez</w:t>
      </w:r>
      <w:r>
        <w:rPr>
          <w:rFonts w:ascii="Palatino Linotype" w:hAnsi="Palatino Linotype" w:cs="Palatino Linotype"/>
          <w:b/>
          <w:color w:val="000000"/>
          <w:lang w:val="es-ES_tradnl"/>
        </w:rPr>
        <w:t xml:space="preserve"> de o</w:t>
      </w:r>
      <w:r w:rsidR="00C8167C">
        <w:rPr>
          <w:rFonts w:ascii="Palatino Linotype" w:hAnsi="Palatino Linotype" w:cs="Palatino Linotype"/>
          <w:b/>
          <w:color w:val="000000"/>
          <w:lang w:val="es-ES_tradnl"/>
        </w:rPr>
        <w:t>ctubre</w:t>
      </w:r>
      <w:r>
        <w:rPr>
          <w:rFonts w:ascii="Palatino Linotype" w:hAnsi="Palatino Linotype" w:cs="Palatino Linotype"/>
          <w:b/>
          <w:color w:val="000000"/>
          <w:lang w:val="es-ES_tradnl"/>
        </w:rPr>
        <w:t xml:space="preserve"> de dos mil veinticuatro</w:t>
      </w:r>
      <w:r w:rsidRPr="00F444C4">
        <w:rPr>
          <w:rFonts w:ascii="Palatino Linotype" w:hAnsi="Palatino Linotype" w:cs="Palatino Linotype"/>
          <w:color w:val="000000"/>
          <w:lang w:val="es-ES_tradnl"/>
        </w:rPr>
        <w:t xml:space="preserve">, </w:t>
      </w:r>
      <w:r w:rsidRPr="00F444C4">
        <w:rPr>
          <w:rFonts w:ascii="Palatino Linotype" w:hAnsi="Palatino Linotype" w:cs="Palatino Linotype"/>
          <w:lang w:val="es-ES_tradnl"/>
        </w:rPr>
        <w:t>otorgándose</w:t>
      </w:r>
      <w:r w:rsidRPr="00F444C4">
        <w:rPr>
          <w:rFonts w:ascii="Palatino Linotype" w:hAnsi="Palatino Linotype" w:cs="Palatino Linotype"/>
          <w:color w:val="000000"/>
          <w:lang w:val="es-ES_tradnl"/>
        </w:rPr>
        <w:t xml:space="preserve"> en él un plazo de siete días para que las partes manifestaran lo que a su derecho corresponda en términos del numeral ya citado.</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F444C4"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QUINTO. De la etapa de instrucción.</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Una vez abierta la etapa de instrucción, el Sujeto Obligado</w:t>
      </w:r>
      <w:r>
        <w:rPr>
          <w:rFonts w:ascii="Palatino Linotype" w:hAnsi="Palatino Linotype" w:cs="Palatino Linotype"/>
          <w:color w:val="000000"/>
          <w:lang w:val="es-ES_tradnl"/>
        </w:rPr>
        <w:t xml:space="preserve"> </w:t>
      </w:r>
      <w:r w:rsidR="00C8167C">
        <w:rPr>
          <w:rFonts w:ascii="Palatino Linotype" w:hAnsi="Palatino Linotype" w:cs="Palatino Linotype"/>
          <w:color w:val="000000"/>
          <w:lang w:val="es-ES_tradnl"/>
        </w:rPr>
        <w:t>omit</w:t>
      </w:r>
      <w:r>
        <w:rPr>
          <w:rFonts w:ascii="Palatino Linotype" w:hAnsi="Palatino Linotype" w:cs="Palatino Linotype"/>
          <w:color w:val="000000"/>
          <w:lang w:val="es-ES_tradnl"/>
        </w:rPr>
        <w:t xml:space="preserve">ió </w:t>
      </w:r>
      <w:r w:rsidR="00C8167C">
        <w:rPr>
          <w:rFonts w:ascii="Palatino Linotype" w:hAnsi="Palatino Linotype" w:cs="Palatino Linotype"/>
          <w:color w:val="000000"/>
          <w:lang w:val="es-ES_tradnl"/>
        </w:rPr>
        <w:t xml:space="preserve">rendir </w:t>
      </w:r>
      <w:r>
        <w:rPr>
          <w:rFonts w:ascii="Palatino Linotype" w:hAnsi="Palatino Linotype" w:cs="Palatino Linotype"/>
          <w:color w:val="000000"/>
          <w:lang w:val="es-ES_tradnl"/>
        </w:rPr>
        <w:t>su informe justificado</w:t>
      </w:r>
      <w:r w:rsidRPr="00F444C4">
        <w:rPr>
          <w:rFonts w:ascii="Palatino Linotype" w:hAnsi="Palatino Linotype" w:cs="Palatino Linotype"/>
          <w:color w:val="000000"/>
          <w:lang w:val="es-ES_tradnl"/>
        </w:rPr>
        <w:t xml:space="preserve">. </w:t>
      </w:r>
      <w:r>
        <w:rPr>
          <w:rFonts w:ascii="Palatino Linotype" w:hAnsi="Palatino Linotype" w:cs="Palatino Linotype"/>
          <w:color w:val="000000"/>
          <w:lang w:val="es-ES_tradnl"/>
        </w:rPr>
        <w:t xml:space="preserve">Asimismo, </w:t>
      </w:r>
      <w:r w:rsidRPr="00F444C4">
        <w:rPr>
          <w:rFonts w:ascii="Palatino Linotype" w:hAnsi="Palatino Linotype" w:cs="Palatino Linotype"/>
          <w:color w:val="000000"/>
          <w:lang w:val="es-ES_tradnl"/>
        </w:rPr>
        <w:t>l</w:t>
      </w:r>
      <w:r>
        <w:rPr>
          <w:rFonts w:ascii="Palatino Linotype" w:hAnsi="Palatino Linotype" w:cs="Palatino Linotype"/>
          <w:color w:val="000000"/>
          <w:lang w:val="es-ES_tradnl"/>
        </w:rPr>
        <w:t>a parte</w:t>
      </w:r>
      <w:r w:rsidRPr="00F444C4">
        <w:rPr>
          <w:rFonts w:ascii="Palatino Linotype" w:hAnsi="Palatino Linotype" w:cs="Palatino Linotype"/>
          <w:color w:val="000000"/>
          <w:lang w:val="es-ES_tradnl"/>
        </w:rPr>
        <w:t xml:space="preserve"> Recurrente no realizó manifestaciones, vertió alegatos ni presentó pruebas que a su derecho convinieran. </w:t>
      </w:r>
    </w:p>
    <w:p w:rsidR="00863AD3" w:rsidRPr="00F444C4" w:rsidRDefault="00863AD3" w:rsidP="00F32139">
      <w:pPr>
        <w:spacing w:line="360" w:lineRule="auto"/>
        <w:contextualSpacing/>
        <w:jc w:val="both"/>
        <w:rPr>
          <w:rFonts w:ascii="Palatino Linotype" w:hAnsi="Palatino Linotype" w:cs="Palatino Linotype"/>
          <w:color w:val="000000"/>
          <w:lang w:val="es-ES_tradnl"/>
        </w:rPr>
      </w:pPr>
    </w:p>
    <w:p w:rsidR="00863AD3" w:rsidRPr="00F444C4" w:rsidRDefault="00863AD3" w:rsidP="00F32139">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SEXTO. Del cierre de instrucción.</w:t>
      </w:r>
    </w:p>
    <w:p w:rsidR="00863AD3" w:rsidRDefault="00863AD3" w:rsidP="00F32139">
      <w:pPr>
        <w:spacing w:line="360" w:lineRule="auto"/>
        <w:contextualSpacing/>
        <w:jc w:val="both"/>
        <w:rPr>
          <w:rFonts w:ascii="Palatino Linotype" w:hAnsi="Palatino Linotype" w:cs="Palatino Linotype"/>
          <w:color w:val="000000"/>
          <w:lang w:val="es-ES_tradnl"/>
        </w:rPr>
      </w:pPr>
      <w:r w:rsidRPr="00F444C4">
        <w:rPr>
          <w:rFonts w:ascii="Palatino Linotype" w:hAnsi="Palatino Linotype" w:cs="Palatino Linotype"/>
          <w:color w:val="000000"/>
          <w:lang w:val="es-ES_tradnl"/>
        </w:rPr>
        <w:t>Así, una vez transcurrido el término legal, se decretó e</w:t>
      </w:r>
      <w:r>
        <w:rPr>
          <w:rFonts w:ascii="Palatino Linotype" w:hAnsi="Palatino Linotype" w:cs="Palatino Linotype"/>
          <w:color w:val="000000"/>
          <w:lang w:val="es-ES_tradnl"/>
        </w:rPr>
        <w:t>l cierre de instrucción en fecha</w:t>
      </w:r>
      <w:r>
        <w:rPr>
          <w:rFonts w:ascii="Palatino Linotype" w:hAnsi="Palatino Linotype" w:cs="Palatino Linotype"/>
          <w:b/>
          <w:color w:val="000000"/>
          <w:lang w:val="es-ES_tradnl"/>
        </w:rPr>
        <w:t xml:space="preserve"> </w:t>
      </w:r>
      <w:r w:rsidR="00C8167C">
        <w:rPr>
          <w:rFonts w:ascii="Palatino Linotype" w:hAnsi="Palatino Linotype" w:cs="Palatino Linotype"/>
          <w:b/>
          <w:color w:val="000000"/>
          <w:lang w:val="es-ES_tradnl"/>
        </w:rPr>
        <w:t>veintitrés</w:t>
      </w:r>
      <w:r>
        <w:rPr>
          <w:rFonts w:ascii="Palatino Linotype" w:hAnsi="Palatino Linotype" w:cs="Palatino Linotype"/>
          <w:b/>
          <w:color w:val="000000"/>
          <w:lang w:val="es-ES_tradnl"/>
        </w:rPr>
        <w:t xml:space="preserve"> de o</w:t>
      </w:r>
      <w:r w:rsidR="00C8167C">
        <w:rPr>
          <w:rFonts w:ascii="Palatino Linotype" w:hAnsi="Palatino Linotype" w:cs="Palatino Linotype"/>
          <w:b/>
          <w:color w:val="000000"/>
          <w:lang w:val="es-ES_tradnl"/>
        </w:rPr>
        <w:t>ctubre</w:t>
      </w:r>
      <w:r>
        <w:rPr>
          <w:rFonts w:ascii="Palatino Linotype" w:hAnsi="Palatino Linotype" w:cs="Palatino Linotype"/>
          <w:b/>
          <w:color w:val="000000"/>
          <w:lang w:val="es-ES_tradnl"/>
        </w:rPr>
        <w:t xml:space="preserve"> de dos mil veinticuatro</w:t>
      </w:r>
      <w:r w:rsidRPr="00F444C4">
        <w:rPr>
          <w:rFonts w:ascii="Palatino Linotype" w:hAnsi="Palatino Linotype" w:cs="Palatino Linotype"/>
          <w:color w:val="000000"/>
          <w:lang w:val="es-ES_tradnl"/>
        </w:rPr>
        <w:t xml:space="preserve">, en términos del artículo 185 fracción VI de </w:t>
      </w:r>
      <w:r w:rsidRPr="00F444C4">
        <w:rPr>
          <w:rFonts w:ascii="Palatino Linotype" w:hAnsi="Palatino Linotype" w:cs="Palatino Linotype"/>
          <w:color w:val="000000"/>
          <w:lang w:val="es-ES_tradnl"/>
        </w:rPr>
        <w:lastRenderedPageBreak/>
        <w:t>la Ley de Transparencia y Acceso a la Información Pública del Estado de México y Municipios, iniciando el término legal para dictar resolución definitiva del asunto.</w:t>
      </w:r>
    </w:p>
    <w:p w:rsidR="00863AD3" w:rsidRPr="003103C3" w:rsidRDefault="00863AD3" w:rsidP="00F32139">
      <w:pPr>
        <w:spacing w:line="360" w:lineRule="auto"/>
        <w:jc w:val="both"/>
        <w:rPr>
          <w:rFonts w:ascii="Palatino Linotype" w:hAnsi="Palatino Linotype" w:cs="Arial"/>
        </w:rPr>
      </w:pPr>
    </w:p>
    <w:p w:rsidR="00863AD3" w:rsidRDefault="00863AD3" w:rsidP="00F32139">
      <w:pPr>
        <w:keepNext/>
        <w:keepLines/>
        <w:spacing w:line="360" w:lineRule="auto"/>
        <w:jc w:val="center"/>
        <w:outlineLvl w:val="0"/>
        <w:rPr>
          <w:rFonts w:ascii="Palatino Linotype" w:hAnsi="Palatino Linotype"/>
          <w:b/>
          <w:color w:val="000000" w:themeColor="text1"/>
          <w:sz w:val="28"/>
          <w:szCs w:val="32"/>
          <w:lang w:val="es-ES_tradnl" w:eastAsia="es-ES"/>
        </w:rPr>
      </w:pPr>
      <w:r>
        <w:rPr>
          <w:rFonts w:ascii="Palatino Linotype" w:hAnsi="Palatino Linotype"/>
          <w:b/>
          <w:color w:val="000000" w:themeColor="text1"/>
          <w:sz w:val="28"/>
          <w:szCs w:val="32"/>
          <w:lang w:val="es-ES_tradnl" w:eastAsia="es-ES"/>
        </w:rPr>
        <w:t>C O N S I D E R A N D O</w:t>
      </w:r>
    </w:p>
    <w:p w:rsidR="00863AD3" w:rsidRPr="00E450D7" w:rsidRDefault="00863AD3" w:rsidP="00F32139">
      <w:pPr>
        <w:keepNext/>
        <w:keepLines/>
        <w:spacing w:line="360" w:lineRule="auto"/>
        <w:jc w:val="center"/>
        <w:outlineLvl w:val="0"/>
        <w:rPr>
          <w:rFonts w:ascii="Palatino Linotype" w:hAnsi="Palatino Linotype"/>
          <w:b/>
          <w:color w:val="000000" w:themeColor="text1"/>
          <w:szCs w:val="32"/>
          <w:lang w:val="es-ES_tradnl" w:eastAsia="es-ES"/>
        </w:rPr>
      </w:pPr>
    </w:p>
    <w:p w:rsidR="00863AD3" w:rsidRPr="002C3EC8" w:rsidRDefault="00863AD3" w:rsidP="00F32139">
      <w:pPr>
        <w:spacing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863AD3" w:rsidRPr="002C3EC8" w:rsidRDefault="00863AD3" w:rsidP="00F32139">
      <w:pPr>
        <w:spacing w:line="360" w:lineRule="auto"/>
        <w:jc w:val="both"/>
        <w:rPr>
          <w:rFonts w:ascii="Palatino Linotype" w:eastAsia="Calibri" w:hAnsi="Palatino Linotype" w:cs="Arial"/>
          <w:color w:val="000000" w:themeColor="text1"/>
        </w:rPr>
      </w:pPr>
      <w:r w:rsidRPr="002C3EC8">
        <w:rPr>
          <w:rFonts w:ascii="Palatino Linotype" w:hAnsi="Palatino Linotype" w:cs="Arial"/>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lang w:val="es-ES"/>
        </w:rPr>
        <w:t xml:space="preserve">la parte recurrente </w:t>
      </w:r>
      <w:r w:rsidRPr="002C3EC8">
        <w:rPr>
          <w:rFonts w:ascii="Palatino Linotype" w:hAnsi="Palatino Linotype" w:cs="Arial"/>
          <w:lang w:val="es-ES"/>
        </w:rPr>
        <w:t xml:space="preserve">conforme a lo dispuesto en los artículos 1, párrafos segundo y tercero, </w:t>
      </w:r>
      <w:r w:rsidRPr="002C3EC8">
        <w:rPr>
          <w:rFonts w:ascii="Palatino Linotype" w:eastAsia="Calibri" w:hAnsi="Palatino Linotype"/>
          <w:color w:val="000000" w:themeColor="text1"/>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C8167C" w:rsidRDefault="00C8167C" w:rsidP="00F32139">
      <w:pPr>
        <w:pStyle w:val="Prrafodelista"/>
        <w:autoSpaceDE w:val="0"/>
        <w:autoSpaceDN w:val="0"/>
        <w:adjustRightInd w:val="0"/>
        <w:ind w:left="0"/>
        <w:rPr>
          <w:rFonts w:cs="Arial"/>
          <w:b/>
          <w:sz w:val="28"/>
        </w:rPr>
      </w:pPr>
    </w:p>
    <w:p w:rsidR="00863AD3" w:rsidRPr="002C3EC8" w:rsidRDefault="00863AD3" w:rsidP="00F32139">
      <w:pPr>
        <w:pStyle w:val="Prrafodelista"/>
        <w:autoSpaceDE w:val="0"/>
        <w:autoSpaceDN w:val="0"/>
        <w:adjustRightInd w:val="0"/>
        <w:ind w:left="0"/>
        <w:rPr>
          <w:rFonts w:cs="Arial"/>
          <w:b/>
        </w:rPr>
      </w:pPr>
      <w:r w:rsidRPr="002C3EC8">
        <w:rPr>
          <w:rFonts w:cs="Arial"/>
          <w:b/>
          <w:sz w:val="28"/>
        </w:rPr>
        <w:t>SEGUNDO</w:t>
      </w:r>
      <w:r w:rsidRPr="002C3EC8">
        <w:rPr>
          <w:rFonts w:cs="Arial"/>
          <w:b/>
        </w:rPr>
        <w:t xml:space="preserve">. </w:t>
      </w:r>
      <w:r>
        <w:rPr>
          <w:rFonts w:cs="Arial"/>
          <w:b/>
          <w:sz w:val="28"/>
          <w:szCs w:val="28"/>
        </w:rPr>
        <w:t>Sobre los alcances del</w:t>
      </w:r>
      <w:r w:rsidRPr="002C3EC8">
        <w:rPr>
          <w:rFonts w:cs="Arial"/>
          <w:b/>
          <w:sz w:val="28"/>
          <w:szCs w:val="28"/>
        </w:rPr>
        <w:t xml:space="preserve"> recurso de revisión.</w:t>
      </w:r>
      <w:r w:rsidRPr="002C3EC8">
        <w:rPr>
          <w:rFonts w:cs="Arial"/>
          <w:b/>
        </w:rPr>
        <w:t xml:space="preserve"> </w:t>
      </w:r>
    </w:p>
    <w:p w:rsidR="00863AD3" w:rsidRDefault="00863AD3" w:rsidP="00F32139">
      <w:pPr>
        <w:pStyle w:val="Prrafodelista"/>
        <w:autoSpaceDE w:val="0"/>
        <w:autoSpaceDN w:val="0"/>
        <w:adjustRightInd w:val="0"/>
        <w:ind w:left="0"/>
        <w:rPr>
          <w:rFonts w:cs="Arial"/>
        </w:rPr>
      </w:pPr>
      <w:r w:rsidRPr="002C3EC8">
        <w:rPr>
          <w:rFonts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2C3EC8">
        <w:rPr>
          <w:rFonts w:cs="Arial"/>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63AD3" w:rsidRPr="002C3EC8" w:rsidRDefault="00863AD3" w:rsidP="00F32139">
      <w:pPr>
        <w:pStyle w:val="Prrafodelista"/>
        <w:autoSpaceDE w:val="0"/>
        <w:autoSpaceDN w:val="0"/>
        <w:adjustRightInd w:val="0"/>
        <w:ind w:left="0"/>
        <w:rPr>
          <w:rFonts w:cs="Arial"/>
        </w:rPr>
      </w:pPr>
    </w:p>
    <w:p w:rsidR="00863AD3" w:rsidRDefault="00863AD3" w:rsidP="00F32139">
      <w:pPr>
        <w:spacing w:line="360" w:lineRule="auto"/>
        <w:jc w:val="both"/>
        <w:rPr>
          <w:rFonts w:ascii="Palatino Linotype" w:eastAsia="Calibri" w:hAnsi="Palatino Linotype" w:cs="Arial"/>
          <w:sz w:val="26"/>
          <w:szCs w:val="26"/>
          <w:lang w:val="es-ES" w:eastAsia="es-ES"/>
        </w:rPr>
      </w:pPr>
      <w:r>
        <w:rPr>
          <w:rFonts w:ascii="Palatino Linotype" w:hAnsi="Palatino Linotype" w:cs="Arial"/>
          <w:b/>
          <w:sz w:val="28"/>
        </w:rPr>
        <w:t>TERCERO</w:t>
      </w:r>
      <w:r w:rsidRPr="002C3EC8">
        <w:rPr>
          <w:rFonts w:ascii="Palatino Linotype" w:hAnsi="Palatino Linotype" w:cs="Arial"/>
          <w:b/>
        </w:rPr>
        <w:t xml:space="preserve">. </w:t>
      </w:r>
      <w:r>
        <w:rPr>
          <w:rFonts w:ascii="Palatino Linotype" w:hAnsi="Palatino Linotype" w:cs="Arial"/>
          <w:b/>
          <w:sz w:val="28"/>
        </w:rPr>
        <w:t xml:space="preserve"> </w:t>
      </w:r>
      <w:r>
        <w:rPr>
          <w:rFonts w:ascii="Palatino Linotype" w:eastAsia="Calibri" w:hAnsi="Palatino Linotype" w:cs="Arial"/>
          <w:b/>
          <w:sz w:val="26"/>
          <w:szCs w:val="26"/>
          <w:lang w:val="es-ES" w:eastAsia="es-ES"/>
        </w:rPr>
        <w:t>Cuestiones de previo y especial pronunciamiento.</w:t>
      </w:r>
    </w:p>
    <w:p w:rsidR="00863AD3" w:rsidRDefault="00863AD3" w:rsidP="00F32139">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rsidR="00863AD3" w:rsidRPr="008561F1" w:rsidRDefault="00863AD3" w:rsidP="00F32139">
      <w:pPr>
        <w:spacing w:line="360" w:lineRule="auto"/>
        <w:jc w:val="both"/>
        <w:rPr>
          <w:rFonts w:ascii="Palatino Linotype" w:hAnsi="Palatino Linotype"/>
          <w:szCs w:val="36"/>
          <w:lang w:val="es-ES" w:eastAsia="es-ES"/>
        </w:rPr>
      </w:pP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rsidR="00863AD3" w:rsidRDefault="00863AD3" w:rsidP="00F32139">
      <w:pPr>
        <w:ind w:left="567" w:right="567"/>
        <w:jc w:val="both"/>
        <w:rPr>
          <w:rFonts w:ascii="Palatino Linotype" w:hAnsi="Palatino Linotype" w:cs="Arial"/>
          <w:i/>
          <w:lang w:val="es-ES" w:eastAsia="es-ES"/>
        </w:rPr>
      </w:pP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rsidR="00863AD3" w:rsidRDefault="00863AD3" w:rsidP="00F32139">
      <w:pPr>
        <w:ind w:left="567" w:right="567"/>
        <w:jc w:val="both"/>
        <w:rPr>
          <w:rFonts w:ascii="Palatino Linotype" w:hAnsi="Palatino Linotype" w:cs="Arial"/>
          <w:i/>
          <w:lang w:val="es-ES" w:eastAsia="es-ES"/>
        </w:rPr>
      </w:pP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rsidR="00863AD3" w:rsidRDefault="00863AD3" w:rsidP="00F32139">
      <w:pPr>
        <w:ind w:left="567" w:right="567"/>
        <w:jc w:val="both"/>
        <w:rPr>
          <w:rFonts w:ascii="Palatino Linotype" w:hAnsi="Palatino Linotype" w:cs="Arial"/>
          <w:i/>
          <w:lang w:val="es-ES" w:eastAsia="es-ES"/>
        </w:rPr>
      </w:pPr>
    </w:p>
    <w:p w:rsidR="00863AD3" w:rsidRDefault="00863AD3" w:rsidP="00F32139">
      <w:pPr>
        <w:ind w:left="567" w:right="567"/>
        <w:jc w:val="both"/>
        <w:rPr>
          <w:rFonts w:ascii="Palatino Linotype" w:hAnsi="Palatino Linotype" w:cs="Arial"/>
          <w:i/>
          <w:lang w:val="es-ES" w:eastAsia="es-ES"/>
        </w:rPr>
      </w:pPr>
      <w:r>
        <w:rPr>
          <w:rFonts w:ascii="Palatino Linotype" w:hAnsi="Palatino Linotype" w:cs="Arial"/>
          <w:b/>
          <w:i/>
          <w:lang w:val="es-ES" w:eastAsia="es-ES"/>
        </w:rPr>
        <w:lastRenderedPageBreak/>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rsidR="00863AD3" w:rsidRDefault="00863AD3" w:rsidP="00F32139">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rsidR="00863AD3" w:rsidRDefault="00863AD3" w:rsidP="00F32139">
      <w:pPr>
        <w:spacing w:line="276" w:lineRule="auto"/>
        <w:ind w:left="851"/>
        <w:jc w:val="right"/>
        <w:rPr>
          <w:rFonts w:ascii="Palatino Linotype" w:hAnsi="Palatino Linotype" w:cs="Arial"/>
          <w:b/>
          <w:i/>
          <w:lang w:val="es-ES" w:eastAsia="es-ES"/>
        </w:rPr>
      </w:pPr>
    </w:p>
    <w:p w:rsidR="00863AD3" w:rsidRDefault="00863AD3" w:rsidP="00F32139">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863AD3" w:rsidRDefault="00863AD3" w:rsidP="00F32139">
      <w:pPr>
        <w:spacing w:line="360" w:lineRule="auto"/>
        <w:jc w:val="both"/>
        <w:rPr>
          <w:rFonts w:ascii="Palatino Linotype" w:eastAsia="Calibri" w:hAnsi="Palatino Linotype" w:cs="Arial"/>
          <w:lang w:val="es-ES" w:eastAsia="es-ES"/>
        </w:rPr>
      </w:pPr>
    </w:p>
    <w:p w:rsidR="00863AD3" w:rsidRDefault="00863AD3" w:rsidP="00F32139">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863AD3" w:rsidRDefault="00863AD3" w:rsidP="00F32139">
      <w:pPr>
        <w:spacing w:line="360" w:lineRule="auto"/>
        <w:jc w:val="both"/>
        <w:rPr>
          <w:rFonts w:ascii="Palatino Linotype" w:eastAsia="Calibri" w:hAnsi="Palatino Linotype"/>
          <w:lang w:val="es-ES" w:eastAsia="es-ES"/>
        </w:rPr>
      </w:pPr>
    </w:p>
    <w:p w:rsidR="00863AD3" w:rsidRDefault="00863AD3" w:rsidP="00F32139">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rsidR="00863AD3" w:rsidRDefault="00863AD3" w:rsidP="00F32139">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863AD3" w:rsidRDefault="00863AD3" w:rsidP="00F32139">
      <w:pPr>
        <w:ind w:left="567" w:right="567"/>
        <w:jc w:val="both"/>
        <w:rPr>
          <w:rFonts w:ascii="Palatino Linotype" w:eastAsia="Calibri" w:hAnsi="Palatino Linotype"/>
          <w:i/>
          <w:lang w:val="es-ES" w:eastAsia="es-ES"/>
        </w:rPr>
      </w:pPr>
    </w:p>
    <w:p w:rsidR="00863AD3" w:rsidRDefault="00863AD3" w:rsidP="00F32139">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63AD3" w:rsidRDefault="00863AD3" w:rsidP="00F32139">
      <w:pPr>
        <w:spacing w:line="360" w:lineRule="auto"/>
        <w:jc w:val="both"/>
        <w:rPr>
          <w:rFonts w:ascii="Palatino Linotype" w:eastAsia="Calibri" w:hAnsi="Palatino Linotype"/>
          <w:lang w:val="es-ES" w:eastAsia="es-ES"/>
        </w:rPr>
      </w:pPr>
    </w:p>
    <w:p w:rsidR="00863AD3" w:rsidRDefault="00863AD3" w:rsidP="00F32139">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rsidR="00863AD3" w:rsidRDefault="00863AD3" w:rsidP="00F32139">
      <w:pPr>
        <w:rPr>
          <w:rFonts w:eastAsia="Calibri"/>
          <w:lang w:eastAsia="es-ES"/>
        </w:rPr>
      </w:pP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863AD3" w:rsidRDefault="00863AD3" w:rsidP="00F32139">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rsidR="00863AD3" w:rsidRDefault="00863AD3" w:rsidP="00F32139">
      <w:pPr>
        <w:rPr>
          <w:rFonts w:eastAsia="Calibri"/>
          <w:lang w:eastAsia="es-ES"/>
        </w:rPr>
      </w:pPr>
    </w:p>
    <w:p w:rsidR="00863AD3" w:rsidRDefault="00863AD3" w:rsidP="00F32139">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w:t>
      </w:r>
      <w:r>
        <w:rPr>
          <w:rFonts w:ascii="Palatino Linotype" w:eastAsia="Calibri" w:hAnsi="Palatino Linotype"/>
          <w:lang w:val="es-ES" w:eastAsia="es-ES"/>
        </w:rPr>
        <w:lastRenderedPageBreak/>
        <w:t xml:space="preserve">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rsidR="00863AD3" w:rsidRDefault="00863AD3" w:rsidP="00F32139">
      <w:pPr>
        <w:autoSpaceDE w:val="0"/>
        <w:autoSpaceDN w:val="0"/>
        <w:adjustRightInd w:val="0"/>
        <w:spacing w:line="360" w:lineRule="auto"/>
        <w:jc w:val="both"/>
        <w:rPr>
          <w:rFonts w:ascii="Palatino Linotype" w:eastAsia="Calibri" w:hAnsi="Palatino Linotype" w:cs="Arial"/>
          <w:lang w:val="es-ES" w:eastAsia="es-ES"/>
        </w:rPr>
      </w:pPr>
    </w:p>
    <w:p w:rsidR="00863AD3" w:rsidRDefault="00863AD3" w:rsidP="00F32139">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En conclusión, se cubrieron los requisitos de procedencia y procedibilidad y conforme a las constancias que obran en el expediente.</w:t>
      </w:r>
    </w:p>
    <w:p w:rsidR="00863AD3" w:rsidRPr="00282085" w:rsidRDefault="00863AD3" w:rsidP="00F32139">
      <w:pPr>
        <w:pStyle w:val="Prrafodelista"/>
        <w:autoSpaceDE w:val="0"/>
        <w:autoSpaceDN w:val="0"/>
        <w:adjustRightInd w:val="0"/>
        <w:ind w:left="0"/>
        <w:rPr>
          <w:rFonts w:cs="Arial"/>
          <w:b/>
        </w:rPr>
      </w:pPr>
    </w:p>
    <w:p w:rsidR="00863AD3" w:rsidRPr="002C3EC8" w:rsidRDefault="00863AD3" w:rsidP="00F32139">
      <w:pPr>
        <w:pStyle w:val="Prrafodelista"/>
        <w:autoSpaceDE w:val="0"/>
        <w:autoSpaceDN w:val="0"/>
        <w:adjustRightInd w:val="0"/>
        <w:ind w:left="0"/>
        <w:rPr>
          <w:rFonts w:cs="Arial"/>
          <w:b/>
          <w:sz w:val="28"/>
          <w:szCs w:val="28"/>
        </w:rPr>
      </w:pPr>
      <w:r>
        <w:rPr>
          <w:rFonts w:cs="Arial"/>
          <w:b/>
          <w:sz w:val="28"/>
          <w:szCs w:val="28"/>
        </w:rPr>
        <w:t xml:space="preserve">CUARTO. </w:t>
      </w:r>
      <w:r w:rsidRPr="002C3EC8">
        <w:rPr>
          <w:rFonts w:cs="Arial"/>
          <w:b/>
          <w:sz w:val="28"/>
          <w:szCs w:val="28"/>
        </w:rPr>
        <w:t>De las causas de improcedencia.</w:t>
      </w:r>
    </w:p>
    <w:p w:rsidR="00863AD3" w:rsidRDefault="00863AD3" w:rsidP="00F32139">
      <w:pPr>
        <w:pStyle w:val="Prrafodelista"/>
        <w:autoSpaceDE w:val="0"/>
        <w:autoSpaceDN w:val="0"/>
        <w:adjustRightInd w:val="0"/>
        <w:ind w:left="0"/>
        <w:rPr>
          <w:rFonts w:cs="Arial"/>
        </w:rPr>
      </w:pPr>
      <w:r w:rsidRPr="002C3EC8">
        <w:rPr>
          <w:rFonts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63AD3" w:rsidRPr="002C3EC8" w:rsidRDefault="00863AD3" w:rsidP="00F32139">
      <w:pPr>
        <w:pStyle w:val="Prrafodelista"/>
        <w:autoSpaceDE w:val="0"/>
        <w:autoSpaceDN w:val="0"/>
        <w:adjustRightInd w:val="0"/>
        <w:ind w:left="0"/>
        <w:rPr>
          <w:rFonts w:cs="Arial"/>
        </w:rPr>
      </w:pPr>
    </w:p>
    <w:p w:rsidR="00863AD3" w:rsidRPr="002C3EC8" w:rsidRDefault="00863AD3" w:rsidP="00F32139">
      <w:pPr>
        <w:pStyle w:val="Prrafodelista"/>
        <w:autoSpaceDE w:val="0"/>
        <w:autoSpaceDN w:val="0"/>
        <w:adjustRightInd w:val="0"/>
        <w:ind w:left="0"/>
        <w:rPr>
          <w:rFonts w:cs="Arial"/>
        </w:rPr>
      </w:pPr>
      <w:r w:rsidRPr="002C3EC8">
        <w:rPr>
          <w:rFonts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2C3EC8">
        <w:rPr>
          <w:rFonts w:cs="Arial"/>
        </w:rPr>
        <w:lastRenderedPageBreak/>
        <w:t>sobreseimiento con tales fines</w:t>
      </w:r>
      <w:r w:rsidRPr="002C3EC8">
        <w:rPr>
          <w:rStyle w:val="Refdenotaalpie"/>
          <w:rFonts w:cs="Arial"/>
        </w:rPr>
        <w:footnoteReference w:id="1"/>
      </w:r>
      <w:r w:rsidRPr="002C3EC8">
        <w:rPr>
          <w:rFonts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863AD3" w:rsidRPr="00E450D7" w:rsidRDefault="00863AD3" w:rsidP="00F32139">
      <w:pPr>
        <w:tabs>
          <w:tab w:val="left" w:pos="709"/>
        </w:tabs>
        <w:spacing w:line="360" w:lineRule="auto"/>
        <w:ind w:right="51"/>
        <w:jc w:val="both"/>
        <w:rPr>
          <w:rFonts w:ascii="Palatino Linotype" w:hAnsi="Palatino Linotype"/>
          <w:b/>
          <w:szCs w:val="28"/>
        </w:rPr>
      </w:pPr>
    </w:p>
    <w:p w:rsidR="00863AD3" w:rsidRPr="002C3EC8" w:rsidRDefault="00863AD3" w:rsidP="00F32139">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QUIN</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863AD3" w:rsidRDefault="00863AD3"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0D7D2C" w:rsidRPr="007379EE" w:rsidRDefault="000D7D2C"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863AD3" w:rsidRDefault="00863AD3"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31D77">
        <w:rPr>
          <w:rFonts w:ascii="Palatino Linotype" w:eastAsia="Palatino Linotype" w:hAnsi="Palatino Linotype" w:cs="Palatino Linotype"/>
          <w:color w:val="000000"/>
        </w:rPr>
        <w:t>Por tanto, es conveniente</w:t>
      </w:r>
      <w:r w:rsidRPr="007379EE">
        <w:rPr>
          <w:rFonts w:ascii="Palatino Linotype" w:eastAsia="Palatino Linotype" w:hAnsi="Palatino Linotype" w:cs="Palatino Linotype"/>
          <w:color w:val="000000"/>
        </w:rPr>
        <w:t xml:space="preserve"> rec</w:t>
      </w:r>
      <w:r>
        <w:rPr>
          <w:rFonts w:ascii="Palatino Linotype" w:eastAsia="Palatino Linotype" w:hAnsi="Palatino Linotype" w:cs="Palatino Linotype"/>
          <w:color w:val="000000"/>
        </w:rPr>
        <w:t>ordar que la parte</w:t>
      </w:r>
      <w:r w:rsidRPr="007379EE">
        <w:rPr>
          <w:rFonts w:ascii="Palatino Linotype" w:eastAsia="Palatino Linotype" w:hAnsi="Palatino Linotype" w:cs="Palatino Linotype"/>
          <w:color w:val="000000"/>
        </w:rPr>
        <w:t xml:space="preserve"> Recurrente </w:t>
      </w:r>
      <w:r>
        <w:rPr>
          <w:rFonts w:ascii="Palatino Linotype" w:eastAsia="Palatino Linotype" w:hAnsi="Palatino Linotype" w:cs="Palatino Linotype"/>
          <w:color w:val="000000"/>
        </w:rPr>
        <w:t>solicitó lo siguiente:</w:t>
      </w:r>
    </w:p>
    <w:p w:rsidR="00863AD3" w:rsidRDefault="000D7D2C" w:rsidP="00F32139">
      <w:pPr>
        <w:autoSpaceDE w:val="0"/>
        <w:autoSpaceDN w:val="0"/>
        <w:adjustRightInd w:val="0"/>
        <w:spacing w:line="360" w:lineRule="auto"/>
        <w:jc w:val="both"/>
        <w:rPr>
          <w:rFonts w:ascii="Palatino Linotype" w:eastAsia="Palatino Linotype" w:hAnsi="Palatino Linotype" w:cs="Palatino Linotype"/>
          <w:color w:val="000000"/>
        </w:rPr>
      </w:pPr>
      <w:r w:rsidRPr="000D7D2C">
        <w:rPr>
          <w:rFonts w:ascii="Palatino Linotype" w:eastAsia="Palatino Linotype" w:hAnsi="Palatino Linotype" w:cs="Palatino Linotype"/>
          <w:color w:val="000000"/>
        </w:rPr>
        <w:lastRenderedPageBreak/>
        <w:t>En relación con el Comité de Administración de Riesgos, previsto en el Bando Municipal del Ayuntamiento de Ecatepec de Morelos 2024, solicito la siguiente información del periodo del 1 enero al 31 de diciembre de 2024</w:t>
      </w:r>
      <w:r w:rsidR="00863AD3">
        <w:rPr>
          <w:rFonts w:ascii="Palatino Linotype" w:eastAsia="Palatino Linotype" w:hAnsi="Palatino Linotype" w:cs="Palatino Linotype"/>
          <w:color w:val="000000"/>
        </w:rPr>
        <w:t>:</w:t>
      </w:r>
    </w:p>
    <w:p w:rsidR="000D7D2C" w:rsidRDefault="000D7D2C" w:rsidP="00F32139">
      <w:pPr>
        <w:autoSpaceDE w:val="0"/>
        <w:autoSpaceDN w:val="0"/>
        <w:adjustRightInd w:val="0"/>
        <w:spacing w:line="360" w:lineRule="auto"/>
        <w:jc w:val="both"/>
        <w:rPr>
          <w:rFonts w:ascii="Palatino Linotype" w:eastAsia="Palatino Linotype" w:hAnsi="Palatino Linotype" w:cs="Palatino Linotype"/>
          <w:color w:val="000000"/>
        </w:rPr>
      </w:pPr>
    </w:p>
    <w:p w:rsidR="000D7D2C" w:rsidRDefault="000D7D2C" w:rsidP="00F32139">
      <w:pPr>
        <w:pStyle w:val="Prrafodelista"/>
        <w:autoSpaceDE w:val="0"/>
        <w:autoSpaceDN w:val="0"/>
        <w:adjustRightInd w:val="0"/>
        <w:ind w:left="720"/>
        <w:rPr>
          <w:rFonts w:eastAsia="Palatino Linotype" w:cs="Palatino Linotype"/>
          <w:color w:val="000000"/>
        </w:rPr>
      </w:pPr>
      <w:r w:rsidRPr="000D7D2C">
        <w:rPr>
          <w:rFonts w:eastAsia="Palatino Linotype" w:cs="Palatino Linotype"/>
          <w:color w:val="000000"/>
        </w:rPr>
        <w:t>1.- Orden del día de las sesiones y reuniones realizadas por el Comité de Administración de Riesgos</w:t>
      </w:r>
      <w:r>
        <w:rPr>
          <w:rFonts w:eastAsia="Palatino Linotype" w:cs="Palatino Linotype"/>
          <w:color w:val="000000"/>
        </w:rPr>
        <w:t>;</w:t>
      </w:r>
      <w:r w:rsidRPr="000D7D2C">
        <w:rPr>
          <w:rFonts w:eastAsia="Palatino Linotype" w:cs="Palatino Linotype"/>
          <w:color w:val="000000"/>
        </w:rPr>
        <w:t xml:space="preserve"> </w:t>
      </w:r>
    </w:p>
    <w:p w:rsidR="000D7D2C" w:rsidRDefault="000D7D2C" w:rsidP="00F32139">
      <w:pPr>
        <w:pStyle w:val="Prrafodelista"/>
        <w:autoSpaceDE w:val="0"/>
        <w:autoSpaceDN w:val="0"/>
        <w:adjustRightInd w:val="0"/>
        <w:ind w:left="720"/>
        <w:rPr>
          <w:rFonts w:eastAsia="Palatino Linotype" w:cs="Palatino Linotype"/>
          <w:color w:val="000000"/>
        </w:rPr>
      </w:pPr>
      <w:r w:rsidRPr="000D7D2C">
        <w:rPr>
          <w:rFonts w:eastAsia="Palatino Linotype" w:cs="Palatino Linotype"/>
          <w:color w:val="000000"/>
        </w:rPr>
        <w:t>2.- Listas de asistencia de las sesiones y reuniones realizadas por el Comité de Administración de Riesgos</w:t>
      </w:r>
      <w:r>
        <w:rPr>
          <w:rFonts w:eastAsia="Palatino Linotype" w:cs="Palatino Linotype"/>
          <w:color w:val="000000"/>
        </w:rPr>
        <w:t>;</w:t>
      </w:r>
      <w:r w:rsidRPr="000D7D2C">
        <w:rPr>
          <w:rFonts w:eastAsia="Palatino Linotype" w:cs="Palatino Linotype"/>
          <w:color w:val="000000"/>
        </w:rPr>
        <w:t xml:space="preserve"> </w:t>
      </w:r>
    </w:p>
    <w:p w:rsidR="000D7D2C" w:rsidRDefault="000D7D2C" w:rsidP="00F32139">
      <w:pPr>
        <w:pStyle w:val="Prrafodelista"/>
        <w:autoSpaceDE w:val="0"/>
        <w:autoSpaceDN w:val="0"/>
        <w:adjustRightInd w:val="0"/>
        <w:ind w:left="720"/>
        <w:rPr>
          <w:rFonts w:eastAsia="Palatino Linotype" w:cs="Palatino Linotype"/>
          <w:color w:val="000000"/>
        </w:rPr>
      </w:pPr>
      <w:r w:rsidRPr="000D7D2C">
        <w:rPr>
          <w:rFonts w:eastAsia="Palatino Linotype" w:cs="Palatino Linotype"/>
          <w:color w:val="000000"/>
        </w:rPr>
        <w:t>3.- Actas o minutas de las sesiones y reuniones realizadas por el Comité de Administración de Riesgos</w:t>
      </w:r>
      <w:r>
        <w:rPr>
          <w:rFonts w:eastAsia="Palatino Linotype" w:cs="Palatino Linotype"/>
          <w:color w:val="000000"/>
        </w:rPr>
        <w:t>;</w:t>
      </w:r>
      <w:r w:rsidRPr="000D7D2C">
        <w:rPr>
          <w:rFonts w:eastAsia="Palatino Linotype" w:cs="Palatino Linotype"/>
          <w:color w:val="000000"/>
        </w:rPr>
        <w:t xml:space="preserve"> </w:t>
      </w:r>
    </w:p>
    <w:p w:rsidR="00863AD3" w:rsidRDefault="000D7D2C" w:rsidP="00F32139">
      <w:pPr>
        <w:pStyle w:val="Prrafodelista"/>
        <w:autoSpaceDE w:val="0"/>
        <w:autoSpaceDN w:val="0"/>
        <w:adjustRightInd w:val="0"/>
        <w:ind w:left="720"/>
        <w:rPr>
          <w:rFonts w:eastAsia="Palatino Linotype" w:cs="Palatino Linotype"/>
          <w:color w:val="000000"/>
        </w:rPr>
      </w:pPr>
      <w:r w:rsidRPr="000D7D2C">
        <w:rPr>
          <w:rFonts w:eastAsia="Palatino Linotype" w:cs="Palatino Linotype"/>
          <w:color w:val="000000"/>
        </w:rPr>
        <w:t>4.- Documentos de planeación operativa (programas, planes, metodologías, cronogramas o similares) elaborados por el Comité de Administración de Riesgos</w:t>
      </w:r>
      <w:r>
        <w:rPr>
          <w:rFonts w:eastAsia="Palatino Linotype" w:cs="Palatino Linotype"/>
          <w:color w:val="000000"/>
        </w:rPr>
        <w:t>.</w:t>
      </w:r>
    </w:p>
    <w:p w:rsidR="000D7D2C" w:rsidRPr="008561F1" w:rsidRDefault="000D7D2C" w:rsidP="00F32139">
      <w:pPr>
        <w:pStyle w:val="Prrafodelista"/>
        <w:autoSpaceDE w:val="0"/>
        <w:autoSpaceDN w:val="0"/>
        <w:adjustRightInd w:val="0"/>
        <w:ind w:left="720"/>
        <w:rPr>
          <w:rFonts w:cs="Arial"/>
        </w:rPr>
      </w:pPr>
    </w:p>
    <w:p w:rsidR="00863AD3" w:rsidRDefault="00863AD3" w:rsidP="00F32139">
      <w:pPr>
        <w:autoSpaceDE w:val="0"/>
        <w:autoSpaceDN w:val="0"/>
        <w:adjustRightInd w:val="0"/>
        <w:spacing w:line="360" w:lineRule="auto"/>
        <w:jc w:val="both"/>
        <w:rPr>
          <w:rFonts w:ascii="Palatino Linotype" w:hAnsi="Palatino Linotype" w:cs="Arial"/>
        </w:rPr>
      </w:pPr>
      <w:r w:rsidRPr="008561F1">
        <w:rPr>
          <w:rFonts w:ascii="Palatino Linotype" w:hAnsi="Palatino Linotype" w:cs="Arial"/>
        </w:rPr>
        <w:t xml:space="preserve">De conformidad con las constancias que obran en el expediente electrónico, se observa que el </w:t>
      </w:r>
      <w:r w:rsidRPr="00862CF9">
        <w:rPr>
          <w:rFonts w:ascii="Palatino Linotype" w:hAnsi="Palatino Linotype" w:cs="Arial"/>
        </w:rPr>
        <w:t>Sujeto Obligado</w:t>
      </w:r>
      <w:r w:rsidRPr="008561F1">
        <w:rPr>
          <w:rFonts w:ascii="Palatino Linotype" w:hAnsi="Palatino Linotype" w:cs="Arial"/>
        </w:rPr>
        <w:t xml:space="preserve"> d</w:t>
      </w:r>
      <w:r>
        <w:rPr>
          <w:rFonts w:ascii="Palatino Linotype" w:hAnsi="Palatino Linotype" w:cs="Arial"/>
        </w:rPr>
        <w:t>io</w:t>
      </w:r>
      <w:r w:rsidRPr="008561F1">
        <w:rPr>
          <w:rFonts w:ascii="Palatino Linotype" w:hAnsi="Palatino Linotype" w:cs="Arial"/>
        </w:rPr>
        <w:t xml:space="preserve"> respuesta a la solicitud de información </w:t>
      </w:r>
      <w:r>
        <w:rPr>
          <w:rFonts w:ascii="Palatino Linotype" w:hAnsi="Palatino Linotype" w:cs="Arial"/>
        </w:rPr>
        <w:t>a través de</w:t>
      </w:r>
      <w:r w:rsidR="00862CF9">
        <w:rPr>
          <w:rFonts w:ascii="Palatino Linotype" w:hAnsi="Palatino Linotype" w:cs="Arial"/>
        </w:rPr>
        <w:t xml:space="preserve"> </w:t>
      </w:r>
      <w:r>
        <w:rPr>
          <w:rFonts w:ascii="Palatino Linotype" w:hAnsi="Palatino Linotype" w:cs="Arial"/>
        </w:rPr>
        <w:t>l</w:t>
      </w:r>
      <w:r w:rsidR="00862CF9">
        <w:rPr>
          <w:rFonts w:ascii="Palatino Linotype" w:hAnsi="Palatino Linotype" w:cs="Arial"/>
        </w:rPr>
        <w:t>os</w:t>
      </w:r>
      <w:r>
        <w:rPr>
          <w:rFonts w:ascii="Palatino Linotype" w:hAnsi="Palatino Linotype" w:cs="Arial"/>
        </w:rPr>
        <w:t xml:space="preserve"> archivo</w:t>
      </w:r>
      <w:r w:rsidR="00862CF9">
        <w:rPr>
          <w:rFonts w:ascii="Palatino Linotype" w:hAnsi="Palatino Linotype" w:cs="Arial"/>
        </w:rPr>
        <w:t>s</w:t>
      </w:r>
      <w:r>
        <w:rPr>
          <w:rFonts w:ascii="Palatino Linotype" w:hAnsi="Palatino Linotype" w:cs="Arial"/>
        </w:rPr>
        <w:t xml:space="preserve"> electrónico</w:t>
      </w:r>
      <w:r w:rsidR="00862CF9">
        <w:rPr>
          <w:rFonts w:ascii="Palatino Linotype" w:hAnsi="Palatino Linotype" w:cs="Arial"/>
        </w:rPr>
        <w:t>s</w:t>
      </w:r>
      <w:r>
        <w:rPr>
          <w:rFonts w:ascii="Palatino Linotype" w:hAnsi="Palatino Linotype" w:cs="Arial"/>
        </w:rPr>
        <w:t xml:space="preserve"> denominado</w:t>
      </w:r>
      <w:r w:rsidR="00862CF9">
        <w:rPr>
          <w:rFonts w:ascii="Palatino Linotype" w:hAnsi="Palatino Linotype" w:cs="Arial"/>
        </w:rPr>
        <w:t>s</w:t>
      </w:r>
      <w:r>
        <w:rPr>
          <w:rFonts w:ascii="Palatino Linotype" w:hAnsi="Palatino Linotype" w:cs="Arial"/>
        </w:rPr>
        <w:t xml:space="preserve"> </w:t>
      </w:r>
      <w:r w:rsidR="00862CF9" w:rsidRPr="00862CF9">
        <w:rPr>
          <w:rFonts w:ascii="Palatino Linotype" w:hAnsi="Palatino Linotype" w:cs="Arial"/>
        </w:rPr>
        <w:t>“593-24-Contra.pdf” y “Primer Extra 2024.pdf”</w:t>
      </w:r>
      <w:r>
        <w:rPr>
          <w:rFonts w:ascii="Palatino Linotype" w:hAnsi="Palatino Linotype" w:cs="Arial"/>
        </w:rPr>
        <w:t xml:space="preserve">, </w:t>
      </w:r>
      <w:r w:rsidR="00862CF9">
        <w:rPr>
          <w:rFonts w:ascii="Palatino Linotype" w:hAnsi="Palatino Linotype" w:cs="Arial"/>
        </w:rPr>
        <w:t>los cuales consisten en lo siguiente:</w:t>
      </w:r>
    </w:p>
    <w:p w:rsidR="00862CF9" w:rsidRDefault="00862CF9" w:rsidP="00F32139">
      <w:pPr>
        <w:autoSpaceDE w:val="0"/>
        <w:autoSpaceDN w:val="0"/>
        <w:adjustRightInd w:val="0"/>
        <w:spacing w:line="360" w:lineRule="auto"/>
        <w:jc w:val="both"/>
        <w:rPr>
          <w:rFonts w:ascii="Palatino Linotype" w:hAnsi="Palatino Linotype" w:cs="Arial"/>
          <w:lang w:val="es-ES" w:eastAsia="es-ES"/>
        </w:rPr>
      </w:pPr>
    </w:p>
    <w:p w:rsidR="00862CF9" w:rsidRDefault="00862CF9" w:rsidP="00F32139">
      <w:pPr>
        <w:pStyle w:val="Prrafodelista"/>
        <w:numPr>
          <w:ilvl w:val="0"/>
          <w:numId w:val="5"/>
        </w:numPr>
        <w:autoSpaceDE w:val="0"/>
        <w:autoSpaceDN w:val="0"/>
        <w:adjustRightInd w:val="0"/>
        <w:rPr>
          <w:rFonts w:cs="Arial"/>
        </w:rPr>
      </w:pPr>
      <w:r w:rsidRPr="00555A52">
        <w:rPr>
          <w:rFonts w:cs="Arial"/>
          <w:b/>
        </w:rPr>
        <w:t>593-24-Contra.pdf:</w:t>
      </w:r>
      <w:r>
        <w:rPr>
          <w:rFonts w:cs="Arial"/>
        </w:rPr>
        <w:t xml:space="preserve"> Documento consistente en número de oficio CIM/ECA/SA/DCE/0702/2024, de fecha veintitrés de septiembre de dos mil veinticuatro, a través del cual el Contralor Interno Municipal informó que derivado de una búsqueda razonable y exhaustiva en los archivos de ese Órgano Interno de Control</w:t>
      </w:r>
      <w:r w:rsidR="00555A52">
        <w:rPr>
          <w:rFonts w:cs="Arial"/>
        </w:rPr>
        <w:t xml:space="preserve"> remite la Primera Sesión Extraordinaria y la Primera Sesión Ordinaria del Comité de Administración de Riesgos en archivo electrónico PDF.</w:t>
      </w:r>
    </w:p>
    <w:p w:rsidR="00555A52" w:rsidRDefault="00555A52" w:rsidP="00F32139">
      <w:pPr>
        <w:pStyle w:val="Prrafodelista"/>
        <w:autoSpaceDE w:val="0"/>
        <w:autoSpaceDN w:val="0"/>
        <w:adjustRightInd w:val="0"/>
        <w:ind w:left="720"/>
        <w:rPr>
          <w:rFonts w:cs="Arial"/>
        </w:rPr>
      </w:pPr>
    </w:p>
    <w:p w:rsidR="00555A52" w:rsidRPr="00862CF9" w:rsidRDefault="00555A52" w:rsidP="00F32139">
      <w:pPr>
        <w:pStyle w:val="Prrafodelista"/>
        <w:numPr>
          <w:ilvl w:val="0"/>
          <w:numId w:val="5"/>
        </w:numPr>
        <w:autoSpaceDE w:val="0"/>
        <w:autoSpaceDN w:val="0"/>
        <w:adjustRightInd w:val="0"/>
        <w:rPr>
          <w:rFonts w:cs="Arial"/>
        </w:rPr>
      </w:pPr>
      <w:r w:rsidRPr="00555A52">
        <w:rPr>
          <w:rFonts w:cs="Arial"/>
          <w:b/>
        </w:rPr>
        <w:t>Primer Extra 2024.pdf:</w:t>
      </w:r>
      <w:r>
        <w:rPr>
          <w:rFonts w:cs="Arial"/>
        </w:rPr>
        <w:t xml:space="preserve"> Documento consistente en la Primera Sesión Extraordinaria 2024 del Comité de Administración de Riesgos, de fecha quince de febrero de dos mil veinticuatro.</w:t>
      </w:r>
    </w:p>
    <w:p w:rsidR="00863AD3" w:rsidRPr="00CB176B" w:rsidRDefault="00863AD3" w:rsidP="00F32139">
      <w:pPr>
        <w:spacing w:line="360" w:lineRule="auto"/>
        <w:jc w:val="both"/>
        <w:rPr>
          <w:rFonts w:ascii="Palatino Linotype" w:hAnsi="Palatino Linotype"/>
        </w:rPr>
      </w:pPr>
    </w:p>
    <w:p w:rsidR="00863AD3" w:rsidRPr="00CB176B" w:rsidRDefault="00863AD3"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532A84">
        <w:rPr>
          <w:rFonts w:ascii="Palatino Linotype" w:eastAsia="Palatino Linotype" w:hAnsi="Palatino Linotype" w:cs="Palatino Linotype"/>
          <w:color w:val="000000"/>
        </w:rPr>
        <w:t>Ante la</w:t>
      </w:r>
      <w:r>
        <w:rPr>
          <w:rFonts w:ascii="Palatino Linotype" w:eastAsia="Palatino Linotype" w:hAnsi="Palatino Linotype" w:cs="Palatino Linotype"/>
          <w:color w:val="000000"/>
        </w:rPr>
        <w:t xml:space="preserve"> </w:t>
      </w:r>
      <w:r w:rsidRPr="00532A84">
        <w:rPr>
          <w:rFonts w:ascii="Palatino Linotype" w:eastAsia="Palatino Linotype" w:hAnsi="Palatino Linotype" w:cs="Palatino Linotype"/>
          <w:color w:val="000000"/>
        </w:rPr>
        <w:t xml:space="preserve">respuesta </w:t>
      </w:r>
      <w:r>
        <w:rPr>
          <w:rFonts w:ascii="Palatino Linotype" w:eastAsia="Palatino Linotype" w:hAnsi="Palatino Linotype" w:cs="Palatino Linotype"/>
          <w:color w:val="000000"/>
        </w:rPr>
        <w:t>del Sujeto Obligado, la parte</w:t>
      </w:r>
      <w:r w:rsidRPr="0002504C">
        <w:rPr>
          <w:rFonts w:ascii="Palatino Linotype" w:eastAsia="Palatino Linotype" w:hAnsi="Palatino Linotype" w:cs="Palatino Linotype"/>
          <w:color w:val="000000"/>
        </w:rPr>
        <w:t xml:space="preserve"> Recurrente consideró que su derecho a la información pública había sido conculcado, por lo que interpuso el recurso de revisión al rubro citado, señalando como </w:t>
      </w:r>
      <w:r w:rsidRPr="00532A84">
        <w:rPr>
          <w:rFonts w:ascii="Palatino Linotype" w:eastAsia="Palatino Linotype" w:hAnsi="Palatino Linotype" w:cs="Palatino Linotype"/>
          <w:color w:val="000000"/>
        </w:rPr>
        <w:t>razones o motivos de inconformidad,</w:t>
      </w:r>
      <w:r>
        <w:rPr>
          <w:rFonts w:ascii="Palatino Linotype" w:eastAsia="Palatino Linotype" w:hAnsi="Palatino Linotype" w:cs="Palatino Linotype"/>
          <w:color w:val="000000"/>
        </w:rPr>
        <w:t xml:space="preserve"> </w:t>
      </w:r>
      <w:r w:rsidRPr="00DC2BFF">
        <w:rPr>
          <w:rFonts w:ascii="Palatino Linotype" w:eastAsia="Palatino Linotype" w:hAnsi="Palatino Linotype" w:cs="Palatino Linotype"/>
          <w:i/>
          <w:color w:val="000000"/>
        </w:rPr>
        <w:t>“</w:t>
      </w:r>
      <w:r w:rsidR="00555A52" w:rsidRPr="00555A52">
        <w:rPr>
          <w:rFonts w:ascii="Palatino Linotype" w:eastAsia="Palatino Linotype" w:hAnsi="Palatino Linotype" w:cs="Palatino Linotype"/>
          <w:i/>
          <w:color w:val="000000"/>
        </w:rPr>
        <w:t>información incompleta</w:t>
      </w:r>
      <w:r w:rsidRPr="00DC2BFF">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(Sic)</w:t>
      </w:r>
    </w:p>
    <w:p w:rsidR="00863AD3" w:rsidRDefault="00863AD3"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555A52" w:rsidRDefault="00555A52" w:rsidP="00F32139">
      <w:pPr>
        <w:pStyle w:val="Sinespaciado"/>
        <w:spacing w:line="360" w:lineRule="auto"/>
        <w:jc w:val="both"/>
        <w:rPr>
          <w:rFonts w:ascii="Palatino Linotype" w:hAnsi="Palatino Linotype" w:cs="Arial"/>
        </w:rPr>
      </w:pPr>
      <w:r w:rsidRPr="009744A0">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555A52">
        <w:rPr>
          <w:rFonts w:ascii="Palatino Linotype" w:hAnsi="Palatino Linotype" w:cs="Arial"/>
        </w:rPr>
        <w:t>Sujeto Obligado</w:t>
      </w:r>
      <w:r w:rsidRPr="009744A0">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28684F" w:rsidRDefault="0028684F" w:rsidP="00F32139">
      <w:pPr>
        <w:pStyle w:val="Sinespaciado"/>
        <w:spacing w:line="360" w:lineRule="auto"/>
        <w:jc w:val="both"/>
        <w:rPr>
          <w:rFonts w:ascii="Palatino Linotype" w:hAnsi="Palatino Linotype" w:cs="Arial"/>
        </w:rPr>
      </w:pPr>
    </w:p>
    <w:p w:rsidR="0028684F" w:rsidRPr="00BC334D" w:rsidRDefault="0028684F" w:rsidP="00F32139">
      <w:pPr>
        <w:autoSpaceDE w:val="0"/>
        <w:autoSpaceDN w:val="0"/>
        <w:adjustRightInd w:val="0"/>
        <w:spacing w:line="360" w:lineRule="auto"/>
        <w:jc w:val="both"/>
        <w:rPr>
          <w:rFonts w:ascii="Palatino Linotype" w:hAnsi="Palatino Linotype"/>
        </w:rPr>
      </w:pPr>
      <w:r w:rsidRPr="00BC334D">
        <w:rPr>
          <w:rFonts w:ascii="Palatino Linotype" w:hAnsi="Palatino Linotype"/>
        </w:rPr>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rsidR="0028684F" w:rsidRPr="00BC334D" w:rsidRDefault="0028684F" w:rsidP="00F32139">
      <w:pPr>
        <w:autoSpaceDE w:val="0"/>
        <w:autoSpaceDN w:val="0"/>
        <w:adjustRightInd w:val="0"/>
        <w:spacing w:line="360" w:lineRule="auto"/>
        <w:jc w:val="both"/>
        <w:rPr>
          <w:rFonts w:ascii="Palatino Linotype" w:hAnsi="Palatino Linotype"/>
        </w:rPr>
      </w:pPr>
    </w:p>
    <w:p w:rsidR="0028684F" w:rsidRPr="00BC334D" w:rsidRDefault="0028684F" w:rsidP="00F32139">
      <w:pPr>
        <w:autoSpaceDE w:val="0"/>
        <w:autoSpaceDN w:val="0"/>
        <w:adjustRightInd w:val="0"/>
        <w:spacing w:line="360" w:lineRule="auto"/>
        <w:jc w:val="both"/>
        <w:rPr>
          <w:rFonts w:ascii="Palatino Linotype" w:hAnsi="Palatino Linotype"/>
        </w:rPr>
      </w:pPr>
      <w:r w:rsidRPr="00BC334D">
        <w:rPr>
          <w:rFonts w:ascii="Palatino Linotype" w:hAnsi="Palatino Linotype"/>
        </w:rPr>
        <w:lastRenderedPageBreak/>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rsidR="00555A52" w:rsidRDefault="00555A52" w:rsidP="00F32139">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863AD3" w:rsidRDefault="00863AD3" w:rsidP="00F32139">
      <w:pPr>
        <w:autoSpaceDE w:val="0"/>
        <w:autoSpaceDN w:val="0"/>
        <w:adjustRightInd w:val="0"/>
        <w:spacing w:line="360" w:lineRule="auto"/>
        <w:jc w:val="both"/>
        <w:rPr>
          <w:rFonts w:ascii="Palatino Linotype" w:hAnsi="Palatino Linotype" w:cs="Arial"/>
        </w:rPr>
      </w:pPr>
      <w:r w:rsidRPr="00DC1986">
        <w:rPr>
          <w:rFonts w:ascii="Palatino Linotype" w:hAnsi="Palatino Linotype" w:cs="Arial"/>
          <w:bCs/>
        </w:rPr>
        <w:t xml:space="preserve">Atento a ello, primeramente es importante señalar que </w:t>
      </w:r>
      <w:r w:rsidRPr="00DC1986">
        <w:rPr>
          <w:rFonts w:ascii="Palatino Linotype" w:hAnsi="Palatino Linotype" w:cs="Arial"/>
        </w:rPr>
        <w:t>el artículo 4, párrafo segundo, de la Ley de Transparencia y Acceso a la Información Pública del Estado de México y Municipios, dispone:</w:t>
      </w:r>
    </w:p>
    <w:p w:rsidR="00863AD3" w:rsidRPr="00DC1986" w:rsidRDefault="00863AD3" w:rsidP="00F32139">
      <w:pPr>
        <w:autoSpaceDE w:val="0"/>
        <w:autoSpaceDN w:val="0"/>
        <w:adjustRightInd w:val="0"/>
        <w:spacing w:line="360" w:lineRule="auto"/>
        <w:jc w:val="both"/>
        <w:rPr>
          <w:rFonts w:ascii="Palatino Linotype" w:hAnsi="Palatino Linotype" w:cs="Arial"/>
        </w:rPr>
      </w:pP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 xml:space="preserve">Artículo 4. </w:t>
      </w:r>
      <w:r w:rsidRPr="00DC1986">
        <w:rPr>
          <w:rFonts w:ascii="Palatino Linotype" w:hAnsi="Palatino Linotype" w:cs="Arial"/>
          <w:i/>
        </w:rPr>
        <w:t xml:space="preserve">… </w:t>
      </w: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863AD3" w:rsidRPr="00DC1986" w:rsidRDefault="00863AD3" w:rsidP="00F32139">
      <w:pPr>
        <w:ind w:left="567" w:right="567"/>
        <w:jc w:val="both"/>
        <w:rPr>
          <w:rFonts w:ascii="Palatino Linotype" w:hAnsi="Palatino Linotype" w:cs="Arial"/>
          <w:i/>
        </w:rPr>
      </w:pP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rsidR="00863AD3" w:rsidRPr="00DC1986" w:rsidRDefault="00863AD3" w:rsidP="00F32139">
      <w:pPr>
        <w:pStyle w:val="Sinespaciado"/>
        <w:rPr>
          <w:rFonts w:ascii="Palatino Linotype" w:hAnsi="Palatino Linotype"/>
        </w:rPr>
      </w:pPr>
    </w:p>
    <w:p w:rsidR="00863AD3" w:rsidRPr="00DC1986" w:rsidRDefault="00863AD3" w:rsidP="00F32139">
      <w:pPr>
        <w:spacing w:line="360" w:lineRule="auto"/>
        <w:jc w:val="both"/>
        <w:rPr>
          <w:rFonts w:ascii="Palatino Linotype" w:hAnsi="Palatino Linotype" w:cs="Arial"/>
          <w:i/>
        </w:rPr>
      </w:pPr>
      <w:r w:rsidRPr="00DC1986">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863AD3" w:rsidRPr="00DC1986" w:rsidRDefault="00863AD3" w:rsidP="00F32139">
      <w:pPr>
        <w:spacing w:line="360" w:lineRule="auto"/>
        <w:jc w:val="both"/>
        <w:rPr>
          <w:rFonts w:ascii="Palatino Linotype" w:hAnsi="Palatino Linotype" w:cs="Arial"/>
        </w:rPr>
      </w:pPr>
    </w:p>
    <w:p w:rsidR="00863AD3" w:rsidRPr="00DC1986" w:rsidRDefault="00863AD3" w:rsidP="00F32139">
      <w:pPr>
        <w:spacing w:line="360" w:lineRule="auto"/>
        <w:jc w:val="both"/>
        <w:rPr>
          <w:rFonts w:ascii="Palatino Linotype" w:hAnsi="Palatino Linotype" w:cs="Arial"/>
          <w:i/>
        </w:rPr>
      </w:pPr>
      <w:r w:rsidRPr="00DC1986">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63AD3" w:rsidRPr="00DC1986" w:rsidRDefault="00863AD3" w:rsidP="00F32139">
      <w:pPr>
        <w:ind w:left="567" w:right="567"/>
        <w:jc w:val="both"/>
        <w:rPr>
          <w:rFonts w:ascii="Palatino Linotype" w:hAnsi="Palatino Linotype" w:cs="Arial"/>
          <w:i/>
        </w:rPr>
      </w:pP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Artículo 12.</w:t>
      </w:r>
      <w:r w:rsidRPr="00DC198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863AD3" w:rsidRPr="00DC1986" w:rsidRDefault="00863AD3" w:rsidP="00F32139">
      <w:pPr>
        <w:ind w:left="567" w:right="567"/>
        <w:jc w:val="both"/>
        <w:rPr>
          <w:rFonts w:ascii="Palatino Linotype" w:hAnsi="Palatino Linotype" w:cs="Arial"/>
          <w:b/>
          <w:i/>
          <w:u w:val="single"/>
        </w:rPr>
      </w:pP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C1986">
        <w:rPr>
          <w:rFonts w:ascii="Palatino Linotype" w:hAnsi="Palatino Linotype" w:cs="Arial"/>
          <w:i/>
        </w:rPr>
        <w:t>”</w:t>
      </w:r>
    </w:p>
    <w:p w:rsidR="00863AD3" w:rsidRPr="00DC1986" w:rsidRDefault="00863AD3" w:rsidP="00F32139">
      <w:pPr>
        <w:tabs>
          <w:tab w:val="left" w:pos="709"/>
        </w:tabs>
        <w:spacing w:line="360" w:lineRule="auto"/>
        <w:contextualSpacing/>
        <w:jc w:val="both"/>
        <w:rPr>
          <w:rFonts w:ascii="Palatino Linotype" w:hAnsi="Palatino Linotype" w:cs="Arial"/>
        </w:rPr>
      </w:pPr>
    </w:p>
    <w:p w:rsidR="00863AD3" w:rsidRPr="00DC1986" w:rsidRDefault="00863AD3" w:rsidP="00F32139">
      <w:pPr>
        <w:tabs>
          <w:tab w:val="left" w:pos="709"/>
        </w:tabs>
        <w:spacing w:line="360" w:lineRule="auto"/>
        <w:contextualSpacing/>
        <w:jc w:val="both"/>
        <w:rPr>
          <w:rFonts w:ascii="Palatino Linotype" w:hAnsi="Palatino Linotype" w:cs="Arial"/>
        </w:rPr>
      </w:pPr>
      <w:r w:rsidRPr="00DC1986">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63AD3" w:rsidRPr="00DC1986" w:rsidRDefault="00863AD3" w:rsidP="00F32139">
      <w:pPr>
        <w:spacing w:line="360" w:lineRule="auto"/>
        <w:jc w:val="both"/>
        <w:rPr>
          <w:rFonts w:ascii="Palatino Linotype" w:hAnsi="Palatino Linotype" w:cs="Arial"/>
        </w:rPr>
      </w:pPr>
    </w:p>
    <w:p w:rsidR="00863AD3" w:rsidRDefault="00863AD3" w:rsidP="00F32139">
      <w:pPr>
        <w:spacing w:line="360" w:lineRule="auto"/>
        <w:jc w:val="both"/>
        <w:rPr>
          <w:rFonts w:ascii="Palatino Linotype" w:hAnsi="Palatino Linotype" w:cs="Arial"/>
        </w:rPr>
      </w:pPr>
      <w:r w:rsidRPr="00DC1986">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DC1986">
        <w:rPr>
          <w:rFonts w:ascii="Palatino Linotype" w:hAnsi="Palatino Linotype" w:cs="Arial"/>
          <w:b/>
          <w:u w:val="single"/>
        </w:rPr>
        <w:t xml:space="preserve">expedientes, reportes, estudios, actas, resoluciones, oficios, </w:t>
      </w:r>
      <w:r w:rsidRPr="00DC1986">
        <w:rPr>
          <w:rFonts w:ascii="Palatino Linotype" w:hAnsi="Palatino Linotype" w:cs="Arial"/>
          <w:b/>
          <w:u w:val="single"/>
        </w:rPr>
        <w:lastRenderedPageBreak/>
        <w:t>correspondencia, acuerdos, directivas, directrices, circulares, contratos, convenios, instructivos, notas, memorandos, estadísticas o bien, cualquier otro registro que documente el ejercicio de las facultades, funciones y competencias</w:t>
      </w:r>
      <w:r w:rsidRPr="00DC198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555A52" w:rsidRPr="00DC1986" w:rsidRDefault="00555A52" w:rsidP="00F32139">
      <w:pPr>
        <w:spacing w:line="360" w:lineRule="auto"/>
        <w:jc w:val="both"/>
        <w:rPr>
          <w:rFonts w:ascii="Palatino Linotype" w:hAnsi="Palatino Linotype" w:cs="Arial"/>
        </w:rPr>
      </w:pPr>
    </w:p>
    <w:p w:rsidR="00863AD3" w:rsidRPr="00DC1986" w:rsidRDefault="00863AD3" w:rsidP="00F32139">
      <w:pPr>
        <w:ind w:left="851" w:right="902"/>
        <w:jc w:val="both"/>
        <w:rPr>
          <w:rFonts w:ascii="Palatino Linotype" w:hAnsi="Palatino Linotype" w:cs="Arial"/>
          <w:i/>
          <w:sz w:val="2"/>
        </w:rPr>
      </w:pP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w:t>
      </w:r>
      <w:r w:rsidRPr="00DC1986">
        <w:rPr>
          <w:rFonts w:ascii="Palatino Linotype" w:hAnsi="Palatino Linotype" w:cs="Arial"/>
          <w:b/>
          <w:i/>
        </w:rPr>
        <w:t xml:space="preserve">Artículo 3. </w:t>
      </w:r>
      <w:r w:rsidRPr="00DC1986">
        <w:rPr>
          <w:rFonts w:ascii="Palatino Linotype" w:hAnsi="Palatino Linotype" w:cs="Arial"/>
          <w:i/>
        </w:rPr>
        <w:t>Para los efectos de la presente Ley se entenderá por:</w:t>
      </w: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w:t>
      </w: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b/>
          <w:i/>
        </w:rPr>
        <w:t>XI. Documento:</w:t>
      </w:r>
      <w:r w:rsidRPr="00DC1986">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DC1986">
        <w:rPr>
          <w:rFonts w:ascii="Palatino Linotype" w:hAnsi="Palatino Linotype" w:cs="Arial"/>
          <w:b/>
          <w:i/>
          <w:u w:val="single"/>
        </w:rPr>
        <w:t>Los documentos podrán estar en cualquier medio, sea escrito, impreso, sonoro, visual, electrónico, informático u holográfico</w:t>
      </w:r>
      <w:r w:rsidRPr="00DC1986">
        <w:rPr>
          <w:rFonts w:ascii="Palatino Linotype" w:hAnsi="Palatino Linotype" w:cs="Arial"/>
          <w:i/>
        </w:rPr>
        <w:t>;</w:t>
      </w:r>
    </w:p>
    <w:p w:rsidR="00863AD3" w:rsidRPr="00DC1986" w:rsidRDefault="00863AD3" w:rsidP="00F32139">
      <w:pPr>
        <w:ind w:left="567" w:right="567"/>
        <w:jc w:val="both"/>
        <w:rPr>
          <w:rFonts w:ascii="Palatino Linotype" w:hAnsi="Palatino Linotype" w:cs="Arial"/>
          <w:i/>
        </w:rPr>
      </w:pPr>
      <w:r w:rsidRPr="00DC1986">
        <w:rPr>
          <w:rFonts w:ascii="Palatino Linotype" w:hAnsi="Palatino Linotype" w:cs="Arial"/>
          <w:i/>
        </w:rPr>
        <w:t>(…)”</w:t>
      </w:r>
    </w:p>
    <w:p w:rsidR="00863AD3" w:rsidRPr="00DC1986" w:rsidRDefault="00863AD3" w:rsidP="00F32139">
      <w:pPr>
        <w:ind w:left="851" w:right="902"/>
        <w:jc w:val="both"/>
        <w:rPr>
          <w:rFonts w:ascii="Palatino Linotype" w:hAnsi="Palatino Linotype" w:cs="Arial"/>
        </w:rPr>
      </w:pPr>
    </w:p>
    <w:p w:rsidR="00863AD3" w:rsidRPr="00DC1986" w:rsidRDefault="00863AD3" w:rsidP="00F32139">
      <w:pPr>
        <w:spacing w:line="360" w:lineRule="auto"/>
        <w:ind w:right="49"/>
        <w:contextualSpacing/>
        <w:jc w:val="both"/>
        <w:rPr>
          <w:rFonts w:ascii="Palatino Linotype" w:hAnsi="Palatino Linotype" w:cs="Arial"/>
        </w:rPr>
      </w:pPr>
      <w:r w:rsidRPr="00DC1986">
        <w:rPr>
          <w:rFonts w:ascii="Palatino Linotype" w:hAnsi="Palatino Linotype" w:cs="Arial"/>
        </w:rPr>
        <w:t xml:space="preserve">Además, </w:t>
      </w:r>
      <w:r w:rsidRPr="00DC1986">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w:t>
      </w:r>
      <w:r w:rsidRPr="00DC1986">
        <w:rPr>
          <w:rFonts w:ascii="Palatino Linotype" w:eastAsia="MS Mincho" w:hAnsi="Palatino Linotype"/>
        </w:rPr>
        <w:lastRenderedPageBreak/>
        <w:t>forma los Sujeto Obligados no deberán de generar, resumir o efectuar cálculos o practicar investigaciones.</w:t>
      </w:r>
    </w:p>
    <w:p w:rsidR="00863AD3" w:rsidRPr="00DC1986" w:rsidRDefault="00863AD3" w:rsidP="00F32139">
      <w:pPr>
        <w:spacing w:line="360" w:lineRule="auto"/>
        <w:ind w:right="49"/>
        <w:contextualSpacing/>
        <w:jc w:val="both"/>
        <w:rPr>
          <w:rFonts w:ascii="Palatino Linotype" w:hAnsi="Palatino Linotype" w:cs="Arial"/>
        </w:rPr>
      </w:pPr>
    </w:p>
    <w:p w:rsidR="00863AD3" w:rsidRPr="00DC1986" w:rsidRDefault="00863AD3" w:rsidP="00F32139">
      <w:pPr>
        <w:spacing w:line="360" w:lineRule="auto"/>
        <w:ind w:right="49"/>
        <w:contextualSpacing/>
        <w:jc w:val="both"/>
        <w:rPr>
          <w:rFonts w:ascii="Palatino Linotype" w:eastAsia="MS Mincho" w:hAnsi="Palatino Linotype" w:cs="Tahoma"/>
        </w:rPr>
      </w:pPr>
      <w:r w:rsidRPr="00DC1986">
        <w:rPr>
          <w:rFonts w:ascii="Palatino Linotype" w:hAnsi="Palatino Linotype" w:cs="Arial"/>
        </w:rPr>
        <w:t xml:space="preserve">De la misma forma, </w:t>
      </w:r>
      <w:r w:rsidRPr="00DC1986">
        <w:rPr>
          <w:rFonts w:ascii="Palatino Linotype" w:eastAsia="MS Mincho" w:hAnsi="Palatino Linotype"/>
        </w:rPr>
        <w:t>de acuerdo al contenido del artículo 160,</w:t>
      </w:r>
      <w:r w:rsidRPr="00DC1986">
        <w:rPr>
          <w:rFonts w:ascii="Palatino Linotype" w:hAnsi="Palatino Linotype" w:cs="Arial"/>
        </w:rPr>
        <w:t xml:space="preserve"> de la Ley </w:t>
      </w:r>
      <w:r w:rsidRPr="00DC1986">
        <w:rPr>
          <w:rFonts w:ascii="Palatino Linotype" w:eastAsia="MS Mincho" w:hAnsi="Palatino Linotype" w:cs="Tahoma"/>
        </w:rPr>
        <w:t>General de Transparencia y Acceso a la Información Pública que a la letra dispone:</w:t>
      </w:r>
    </w:p>
    <w:p w:rsidR="00863AD3" w:rsidRPr="00DC1986" w:rsidRDefault="00863AD3" w:rsidP="00F32139"/>
    <w:p w:rsidR="00863AD3" w:rsidRPr="00DC1986" w:rsidRDefault="00863AD3" w:rsidP="00F32139">
      <w:pPr>
        <w:ind w:left="851" w:right="616"/>
        <w:contextualSpacing/>
        <w:jc w:val="both"/>
        <w:rPr>
          <w:rFonts w:ascii="Palatino Linotype" w:hAnsi="Palatino Linotype" w:cs="Arial"/>
          <w:i/>
          <w:lang w:eastAsia="gl-ES"/>
        </w:rPr>
      </w:pPr>
      <w:r w:rsidRPr="00DC1986">
        <w:rPr>
          <w:rFonts w:ascii="Palatino Linotype" w:hAnsi="Palatino Linotype" w:cs="Arial"/>
          <w:b/>
          <w:i/>
          <w:lang w:eastAsia="gl-ES"/>
        </w:rPr>
        <w:t>Artículo 160</w:t>
      </w:r>
      <w:r w:rsidRPr="00DC1986">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63AD3" w:rsidRPr="00DC1986" w:rsidRDefault="00863AD3" w:rsidP="00F32139">
      <w:pPr>
        <w:ind w:left="851" w:right="616"/>
        <w:contextualSpacing/>
        <w:jc w:val="both"/>
        <w:rPr>
          <w:rFonts w:ascii="Palatino Linotype" w:hAnsi="Palatino Linotype" w:cs="Arial"/>
          <w:i/>
          <w:lang w:eastAsia="gl-ES"/>
        </w:rPr>
      </w:pPr>
    </w:p>
    <w:p w:rsidR="00863AD3" w:rsidRPr="00DC1986" w:rsidRDefault="00863AD3" w:rsidP="00F32139">
      <w:pPr>
        <w:spacing w:line="360" w:lineRule="auto"/>
        <w:jc w:val="both"/>
        <w:rPr>
          <w:rFonts w:ascii="Palatino Linotype" w:hAnsi="Palatino Linotype" w:cs="Arial"/>
          <w:color w:val="222222"/>
          <w:szCs w:val="19"/>
        </w:rPr>
      </w:pPr>
      <w:r w:rsidRPr="00DC1986">
        <w:rPr>
          <w:rFonts w:ascii="Palatino Linotype" w:hAnsi="Palatino Linotype"/>
          <w:color w:val="000000"/>
        </w:rPr>
        <w:t xml:space="preserve">Sirve como apoyo </w:t>
      </w:r>
      <w:r w:rsidRPr="00DC1986">
        <w:rPr>
          <w:rFonts w:ascii="Palatino Linotype" w:hAnsi="Palatino Linotype" w:cs="Arial"/>
          <w:color w:val="222222"/>
          <w:szCs w:val="19"/>
        </w:rPr>
        <w:t>a lo anterior, el criterio 09-10, emitido por el Pleno del entonces Instituto Federal de Acceso a la Información y Protección de Datos, que a la letra dice:</w:t>
      </w:r>
    </w:p>
    <w:p w:rsidR="00863AD3" w:rsidRPr="00DC1986" w:rsidRDefault="00863AD3" w:rsidP="00F32139">
      <w:pPr>
        <w:pStyle w:val="Sinespaciado"/>
        <w:rPr>
          <w:lang w:eastAsia="es-MX"/>
        </w:rPr>
      </w:pPr>
    </w:p>
    <w:p w:rsidR="00863AD3" w:rsidRPr="00DC1986" w:rsidRDefault="00863AD3" w:rsidP="00F32139">
      <w:pPr>
        <w:shd w:val="clear" w:color="auto" w:fill="FFFFFF"/>
        <w:tabs>
          <w:tab w:val="left" w:pos="8647"/>
        </w:tabs>
        <w:ind w:left="851" w:right="900"/>
        <w:jc w:val="both"/>
        <w:rPr>
          <w:rFonts w:ascii="Palatino Linotype" w:hAnsi="Palatino Linotype" w:cs="Arial"/>
          <w:i/>
          <w:iCs/>
          <w:color w:val="222222"/>
        </w:rPr>
      </w:pPr>
      <w:r w:rsidRPr="00DC1986">
        <w:rPr>
          <w:rFonts w:ascii="Palatino Linotype" w:hAnsi="Palatino Linotype" w:cs="Arial"/>
          <w:b/>
          <w:bCs/>
          <w:i/>
          <w:iCs/>
          <w:color w:val="222222"/>
        </w:rPr>
        <w:t>“Las dependencias y entidades no están obligadas a generar documentos ad hoc para responder una solicitud de acceso a la información. </w:t>
      </w:r>
      <w:r w:rsidRPr="00DC1986">
        <w:rPr>
          <w:rFonts w:ascii="Palatino Linotype" w:hAnsi="Palatino Linotype" w:cs="Arial"/>
          <w:i/>
          <w:iCs/>
          <w:color w:val="2222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63AD3" w:rsidRPr="00DC1986" w:rsidRDefault="00863AD3" w:rsidP="00F32139">
      <w:pPr>
        <w:spacing w:line="360" w:lineRule="auto"/>
        <w:contextualSpacing/>
        <w:jc w:val="both"/>
        <w:rPr>
          <w:rFonts w:ascii="Palatino Linotype" w:hAnsi="Palatino Linotype" w:cs="Arial"/>
          <w:bCs/>
        </w:rPr>
      </w:pPr>
    </w:p>
    <w:p w:rsidR="00863AD3" w:rsidRPr="00DC1986" w:rsidRDefault="00863AD3" w:rsidP="00F32139">
      <w:pPr>
        <w:spacing w:line="360" w:lineRule="auto"/>
        <w:jc w:val="both"/>
        <w:rPr>
          <w:rFonts w:ascii="Palatino Linotype" w:hAnsi="Palatino Linotype" w:cs="Arial"/>
        </w:rPr>
      </w:pPr>
      <w:r w:rsidRPr="00DC1986">
        <w:rPr>
          <w:rFonts w:ascii="Palatino Linotype" w:hAnsi="Palatino Linotype" w:cs="Arial"/>
        </w:rPr>
        <w:t xml:space="preserve">Expuesto lo anterior, se procede al análisis de la totalidad de las constancias que integran el expediente electrónico del </w:t>
      </w:r>
      <w:r w:rsidRPr="00555A52">
        <w:rPr>
          <w:rFonts w:ascii="Palatino Linotype" w:hAnsi="Palatino Linotype" w:cs="Arial"/>
        </w:rPr>
        <w:t>SAIMEX,</w:t>
      </w:r>
      <w:r w:rsidRPr="00DC1986">
        <w:rPr>
          <w:rFonts w:ascii="Palatino Linotype" w:hAnsi="Palatino Linotype" w:cs="Arial"/>
        </w:rPr>
        <w:t xml:space="preserve"> a efecto de determinar si con la información remitida por </w:t>
      </w:r>
      <w:r w:rsidRPr="00555A52">
        <w:rPr>
          <w:rFonts w:ascii="Palatino Linotype" w:hAnsi="Palatino Linotype" w:cs="Arial"/>
        </w:rPr>
        <w:t>el Sujeto Obligado</w:t>
      </w:r>
      <w:r w:rsidRPr="00DC1986">
        <w:rPr>
          <w:rFonts w:ascii="Palatino Linotype" w:hAnsi="Palatino Linotype" w:cs="Arial"/>
        </w:rPr>
        <w:t xml:space="preserve"> a través de su respuesta se colma lo requerido en dicha solicitud.</w:t>
      </w:r>
    </w:p>
    <w:p w:rsidR="0028684F" w:rsidRPr="0028684F" w:rsidRDefault="0028684F" w:rsidP="00F32139">
      <w:pPr>
        <w:spacing w:line="360" w:lineRule="auto"/>
        <w:jc w:val="both"/>
        <w:rPr>
          <w:rFonts w:ascii="Palatino Linotype" w:eastAsia="Arial Unicode MS" w:hAnsi="Palatino Linotype" w:cs="Arial"/>
        </w:rPr>
      </w:pPr>
      <w:r w:rsidRPr="0028684F">
        <w:rPr>
          <w:rFonts w:ascii="Palatino Linotype" w:eastAsia="Arial Unicode MS" w:hAnsi="Palatino Linotype" w:cs="Arial"/>
        </w:rPr>
        <w:lastRenderedPageBreak/>
        <w:t xml:space="preserve">En atención a los requerimientos de información planteados por el particular, </w:t>
      </w:r>
      <w:r>
        <w:rPr>
          <w:rFonts w:ascii="Palatino Linotype" w:eastAsia="Arial Unicode MS" w:hAnsi="Palatino Linotype" w:cs="Arial"/>
        </w:rPr>
        <w:t xml:space="preserve">se analizaran en el siguiente cuadro comparativo la respuesta emitida por </w:t>
      </w:r>
      <w:r w:rsidRPr="0028684F">
        <w:rPr>
          <w:rFonts w:ascii="Palatino Linotype" w:eastAsia="Arial Unicode MS" w:hAnsi="Palatino Linotype" w:cs="Arial"/>
        </w:rPr>
        <w:t>el Sujeto Obligado, los cuales constan de lo siguiente:</w:t>
      </w:r>
    </w:p>
    <w:p w:rsidR="0028684F" w:rsidRDefault="0028684F" w:rsidP="00F32139">
      <w:pPr>
        <w:spacing w:line="360" w:lineRule="auto"/>
        <w:rPr>
          <w:rFonts w:ascii="Palatino Linotype" w:hAnsi="Palatino Linotype"/>
          <w:color w:val="000000"/>
        </w:rPr>
      </w:pPr>
    </w:p>
    <w:tbl>
      <w:tblPr>
        <w:tblStyle w:val="Tabladecuadrcula5oscura"/>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110"/>
        <w:gridCol w:w="1843"/>
      </w:tblGrid>
      <w:tr w:rsidR="0028684F" w:rsidRPr="00DC1986" w:rsidTr="002868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shd w:val="clear" w:color="auto" w:fill="D9D9D9" w:themeFill="background1" w:themeFillShade="D9"/>
            <w:vAlign w:val="center"/>
          </w:tcPr>
          <w:p w:rsidR="0028684F" w:rsidRDefault="0028684F" w:rsidP="00F32139">
            <w:pPr>
              <w:jc w:val="center"/>
              <w:rPr>
                <w:rFonts w:ascii="Palatino Linotype" w:eastAsiaTheme="minorHAnsi" w:hAnsi="Palatino Linotype" w:cs="TimesNewRomanPS-ItalicMT"/>
                <w:iCs/>
                <w:color w:val="auto"/>
                <w:lang w:eastAsia="en-US"/>
              </w:rPr>
            </w:pPr>
          </w:p>
          <w:p w:rsidR="0028684F" w:rsidRPr="001D5D0B" w:rsidRDefault="0028684F" w:rsidP="00F32139">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4110" w:type="dxa"/>
            <w:tcBorders>
              <w:top w:val="none" w:sz="0" w:space="0" w:color="auto"/>
              <w:left w:val="none" w:sz="0" w:space="0" w:color="auto"/>
              <w:right w:val="none" w:sz="0" w:space="0" w:color="auto"/>
            </w:tcBorders>
            <w:shd w:val="clear" w:color="auto" w:fill="D9D9D9" w:themeFill="background1" w:themeFillShade="D9"/>
            <w:vAlign w:val="center"/>
          </w:tcPr>
          <w:p w:rsidR="0028684F" w:rsidRPr="00DC1986" w:rsidRDefault="0028684F" w:rsidP="00F32139">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Respuesta</w:t>
            </w:r>
          </w:p>
        </w:tc>
        <w:tc>
          <w:tcPr>
            <w:tcW w:w="1843" w:type="dxa"/>
            <w:tcBorders>
              <w:top w:val="none" w:sz="0" w:space="0" w:color="auto"/>
              <w:left w:val="none" w:sz="0" w:space="0" w:color="auto"/>
              <w:right w:val="none" w:sz="0" w:space="0" w:color="auto"/>
            </w:tcBorders>
            <w:shd w:val="clear" w:color="auto" w:fill="D9D9D9" w:themeFill="background1" w:themeFillShade="D9"/>
            <w:vAlign w:val="center"/>
          </w:tcPr>
          <w:p w:rsidR="0028684F" w:rsidRPr="00DC1986" w:rsidRDefault="0028684F" w:rsidP="00F32139">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Cumplimiento</w:t>
            </w:r>
          </w:p>
        </w:tc>
      </w:tr>
      <w:tr w:rsidR="0028684F" w:rsidRPr="00DC1986" w:rsidTr="00F8091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642" w:type="dxa"/>
            <w:gridSpan w:val="3"/>
            <w:shd w:val="clear" w:color="auto" w:fill="D9D9D9" w:themeFill="background1" w:themeFillShade="D9"/>
            <w:vAlign w:val="center"/>
          </w:tcPr>
          <w:p w:rsidR="0028684F" w:rsidRPr="00DC1986" w:rsidRDefault="0028684F" w:rsidP="00F32139">
            <w:pPr>
              <w:jc w:val="both"/>
              <w:rPr>
                <w:rFonts w:ascii="Palatino Linotype" w:eastAsiaTheme="minorHAnsi" w:hAnsi="Palatino Linotype" w:cs="TimesNewRomanPS-ItalicMT"/>
                <w:iCs/>
                <w:lang w:eastAsia="en-US"/>
              </w:rPr>
            </w:pPr>
            <w:r w:rsidRPr="000D7D2C">
              <w:rPr>
                <w:rFonts w:ascii="Palatino Linotype" w:eastAsia="Palatino Linotype" w:hAnsi="Palatino Linotype" w:cs="Palatino Linotype"/>
                <w:color w:val="000000"/>
              </w:rPr>
              <w:t>Comité de Administración de Riesgos</w:t>
            </w:r>
            <w:r>
              <w:rPr>
                <w:rFonts w:ascii="Palatino Linotype" w:eastAsia="Palatino Linotype" w:hAnsi="Palatino Linotype" w:cs="Palatino Linotype"/>
                <w:color w:val="000000"/>
              </w:rPr>
              <w:t xml:space="preserve"> </w:t>
            </w:r>
            <w:r w:rsidRPr="000D7D2C">
              <w:rPr>
                <w:rFonts w:ascii="Palatino Linotype" w:eastAsia="Palatino Linotype" w:hAnsi="Palatino Linotype" w:cs="Palatino Linotype"/>
                <w:color w:val="000000"/>
              </w:rPr>
              <w:t>del periodo</w:t>
            </w:r>
            <w:r>
              <w:rPr>
                <w:rFonts w:ascii="Palatino Linotype" w:eastAsia="Palatino Linotype" w:hAnsi="Palatino Linotype" w:cs="Palatino Linotype"/>
                <w:color w:val="000000"/>
              </w:rPr>
              <w:t xml:space="preserve"> comprendido</w:t>
            </w:r>
            <w:r w:rsidRPr="000D7D2C">
              <w:rPr>
                <w:rFonts w:ascii="Palatino Linotype" w:eastAsia="Palatino Linotype" w:hAnsi="Palatino Linotype" w:cs="Palatino Linotype"/>
                <w:color w:val="000000"/>
              </w:rPr>
              <w:t xml:space="preserve"> del 1 enero al 31 de diciembre de 2024</w:t>
            </w:r>
            <w:r>
              <w:rPr>
                <w:rFonts w:ascii="Palatino Linotype" w:eastAsia="Palatino Linotype" w:hAnsi="Palatino Linotype" w:cs="Palatino Linotype"/>
                <w:color w:val="000000"/>
              </w:rPr>
              <w:t>:</w:t>
            </w:r>
          </w:p>
        </w:tc>
      </w:tr>
      <w:tr w:rsidR="0028684F" w:rsidRPr="00DC1986" w:rsidTr="0028684F">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28684F" w:rsidRPr="001D5D0B" w:rsidRDefault="0028684F" w:rsidP="00F32139">
            <w:pPr>
              <w:jc w:val="both"/>
              <w:rPr>
                <w:rFonts w:ascii="Palatino Linotype" w:eastAsiaTheme="minorHAnsi" w:hAnsi="Palatino Linotype" w:cs="TimesNewRomanPS-ItalicMT"/>
                <w:b w:val="0"/>
                <w:iCs/>
                <w:color w:val="auto"/>
                <w:sz w:val="20"/>
                <w:lang w:eastAsia="en-US"/>
              </w:rPr>
            </w:pPr>
            <w:r w:rsidRPr="0028684F">
              <w:rPr>
                <w:rFonts w:ascii="Palatino Linotype" w:eastAsiaTheme="minorHAnsi" w:hAnsi="Palatino Linotype" w:cs="TimesNewRomanPS-ItalicMT"/>
                <w:b w:val="0"/>
                <w:iCs/>
                <w:color w:val="auto"/>
                <w:sz w:val="20"/>
                <w:lang w:eastAsia="en-US"/>
              </w:rPr>
              <w:t xml:space="preserve">1.- Orden del día de las </w:t>
            </w:r>
            <w:r w:rsidRPr="00035A16">
              <w:rPr>
                <w:rFonts w:ascii="Palatino Linotype" w:eastAsiaTheme="minorHAnsi" w:hAnsi="Palatino Linotype" w:cs="TimesNewRomanPS-ItalicMT"/>
                <w:iCs/>
                <w:color w:val="auto"/>
                <w:sz w:val="20"/>
                <w:lang w:eastAsia="en-US"/>
              </w:rPr>
              <w:t>sesiones</w:t>
            </w:r>
            <w:r w:rsidRPr="0028684F">
              <w:rPr>
                <w:rFonts w:ascii="Palatino Linotype" w:eastAsiaTheme="minorHAnsi" w:hAnsi="Palatino Linotype" w:cs="TimesNewRomanPS-ItalicMT"/>
                <w:b w:val="0"/>
                <w:iCs/>
                <w:color w:val="auto"/>
                <w:sz w:val="20"/>
                <w:lang w:eastAsia="en-US"/>
              </w:rPr>
              <w:t xml:space="preserve"> y reuniones realizadas por el Comité de Administración de Riesgos;</w:t>
            </w:r>
          </w:p>
        </w:tc>
        <w:tc>
          <w:tcPr>
            <w:tcW w:w="4110" w:type="dxa"/>
            <w:shd w:val="clear" w:color="auto" w:fill="FFFFFF" w:themeFill="background1"/>
            <w:vAlign w:val="center"/>
          </w:tcPr>
          <w:p w:rsidR="0028684F" w:rsidRPr="00D61DE7" w:rsidRDefault="00035A16" w:rsidP="00035A1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D61DE7">
              <w:rPr>
                <w:rFonts w:ascii="Palatino Linotype" w:eastAsiaTheme="minorHAnsi" w:hAnsi="Palatino Linotype" w:cs="TimesNewRomanPS-ItalicMT"/>
                <w:iCs/>
                <w:sz w:val="20"/>
                <w:lang w:eastAsia="en-US"/>
              </w:rPr>
              <w:t>El Contralor Interno Municipal remitió el Acta correspondiente a la Primera Sesión Extraordinaria del Comité de Administración de Riesgos, mediante la cual se observa el orden del día de la referida sesión.</w:t>
            </w:r>
          </w:p>
          <w:p w:rsidR="00035A16" w:rsidRPr="00D61DE7" w:rsidRDefault="00035A16" w:rsidP="00035A16">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sidRPr="00D61DE7">
              <w:rPr>
                <w:noProof/>
              </w:rPr>
              <w:drawing>
                <wp:inline distT="0" distB="0" distL="0" distR="0" wp14:anchorId="50073627" wp14:editId="4AD7C423">
                  <wp:extent cx="2389280" cy="628153"/>
                  <wp:effectExtent l="95250" t="76200" r="87630" b="768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45" t="54795" r="16410" b="17808"/>
                          <a:stretch/>
                        </pic:blipFill>
                        <pic:spPr bwMode="auto">
                          <a:xfrm>
                            <a:off x="0" y="0"/>
                            <a:ext cx="2404490" cy="6321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shd w:val="clear" w:color="auto" w:fill="FFFFFF" w:themeFill="background1"/>
            <w:vAlign w:val="center"/>
          </w:tcPr>
          <w:p w:rsidR="00035A16" w:rsidRPr="00D61DE7" w:rsidRDefault="00035A16" w:rsidP="00035A1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D61DE7">
              <w:rPr>
                <w:rFonts w:ascii="Palatino Linotype" w:eastAsiaTheme="minorHAnsi" w:hAnsi="Palatino Linotype" w:cs="TimesNewRomanPS-ItalicMT"/>
                <w:b/>
                <w:i/>
                <w:iCs/>
                <w:lang w:eastAsia="en-US"/>
              </w:rPr>
              <w:t>Parcialmente</w:t>
            </w:r>
          </w:p>
          <w:p w:rsidR="0028684F" w:rsidRPr="00D61DE7" w:rsidRDefault="0028684F" w:rsidP="00F321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p>
        </w:tc>
      </w:tr>
      <w:tr w:rsidR="0028684F" w:rsidRPr="00DC1986" w:rsidTr="0028684F">
        <w:trPr>
          <w:trHeight w:val="678"/>
          <w:jc w:val="center"/>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28684F" w:rsidRPr="001D5D0B" w:rsidRDefault="0028684F" w:rsidP="00F32139">
            <w:pPr>
              <w:jc w:val="both"/>
              <w:rPr>
                <w:rFonts w:ascii="Palatino Linotype" w:eastAsiaTheme="minorHAnsi" w:hAnsi="Palatino Linotype" w:cs="TimesNewRomanPS-ItalicMT"/>
                <w:b w:val="0"/>
                <w:iCs/>
                <w:color w:val="auto"/>
                <w:sz w:val="20"/>
                <w:lang w:eastAsia="en-US"/>
              </w:rPr>
            </w:pPr>
            <w:r w:rsidRPr="0028684F">
              <w:rPr>
                <w:rFonts w:ascii="Palatino Linotype" w:eastAsiaTheme="minorHAnsi" w:hAnsi="Palatino Linotype" w:cs="TimesNewRomanPS-ItalicMT"/>
                <w:b w:val="0"/>
                <w:iCs/>
                <w:color w:val="auto"/>
                <w:sz w:val="20"/>
                <w:lang w:eastAsia="en-US"/>
              </w:rPr>
              <w:t xml:space="preserve">2.- Listas de asistencia de las </w:t>
            </w:r>
            <w:r w:rsidRPr="00035A16">
              <w:rPr>
                <w:rFonts w:ascii="Palatino Linotype" w:eastAsiaTheme="minorHAnsi" w:hAnsi="Palatino Linotype" w:cs="TimesNewRomanPS-ItalicMT"/>
                <w:iCs/>
                <w:color w:val="auto"/>
                <w:sz w:val="20"/>
                <w:lang w:eastAsia="en-US"/>
              </w:rPr>
              <w:t>sesiones</w:t>
            </w:r>
            <w:r w:rsidRPr="0028684F">
              <w:rPr>
                <w:rFonts w:ascii="Palatino Linotype" w:eastAsiaTheme="minorHAnsi" w:hAnsi="Palatino Linotype" w:cs="TimesNewRomanPS-ItalicMT"/>
                <w:b w:val="0"/>
                <w:iCs/>
                <w:color w:val="auto"/>
                <w:sz w:val="20"/>
                <w:lang w:eastAsia="en-US"/>
              </w:rPr>
              <w:t xml:space="preserve"> y reuniones realizadas por el Comité de Administración de Riesgos;</w:t>
            </w:r>
          </w:p>
        </w:tc>
        <w:tc>
          <w:tcPr>
            <w:tcW w:w="4110" w:type="dxa"/>
            <w:shd w:val="clear" w:color="auto" w:fill="FFFFFF" w:themeFill="background1"/>
            <w:vAlign w:val="center"/>
          </w:tcPr>
          <w:p w:rsidR="00035A16" w:rsidRPr="00D61DE7" w:rsidRDefault="00035A16" w:rsidP="00035A16">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D61DE7">
              <w:rPr>
                <w:rFonts w:ascii="Palatino Linotype" w:eastAsiaTheme="minorHAnsi" w:hAnsi="Palatino Linotype" w:cs="TimesNewRomanPS-ItalicMT"/>
                <w:iCs/>
                <w:sz w:val="20"/>
                <w:lang w:eastAsia="en-US"/>
              </w:rPr>
              <w:t>El Contralor Interno Municipal remitió el Acta correspondiente a la Primera Sesión Extraordinaria del Comité de Administración de Riesgos, mediante la cual se observa la lista de asistencia de la referida sesión.</w:t>
            </w:r>
          </w:p>
          <w:p w:rsidR="0028684F" w:rsidRPr="00D61DE7" w:rsidRDefault="00035A16" w:rsidP="00035A16">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D61DE7">
              <w:rPr>
                <w:noProof/>
              </w:rPr>
              <w:drawing>
                <wp:inline distT="0" distB="0" distL="0" distR="0" wp14:anchorId="0721B83D" wp14:editId="6C57A582">
                  <wp:extent cx="2369032" cy="811033"/>
                  <wp:effectExtent l="95250" t="76200" r="88900" b="844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4" t="42913" r="1597" b="23920"/>
                          <a:stretch/>
                        </pic:blipFill>
                        <pic:spPr bwMode="auto">
                          <a:xfrm>
                            <a:off x="0" y="0"/>
                            <a:ext cx="2429037" cy="8315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shd w:val="clear" w:color="auto" w:fill="FFFFFF" w:themeFill="background1"/>
            <w:vAlign w:val="center"/>
          </w:tcPr>
          <w:p w:rsidR="0028684F" w:rsidRPr="00D61DE7"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28684F" w:rsidRPr="00D61DE7"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28684F" w:rsidRPr="00D61DE7"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035A16" w:rsidRPr="00D61DE7" w:rsidRDefault="00035A16" w:rsidP="00035A1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D61DE7">
              <w:rPr>
                <w:rFonts w:ascii="Palatino Linotype" w:eastAsiaTheme="minorHAnsi" w:hAnsi="Palatino Linotype" w:cs="TimesNewRomanPS-ItalicMT"/>
                <w:b/>
                <w:i/>
                <w:iCs/>
                <w:lang w:eastAsia="en-US"/>
              </w:rPr>
              <w:t>Parcialmente</w:t>
            </w:r>
          </w:p>
          <w:p w:rsidR="0028684F" w:rsidRPr="00D61DE7"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r w:rsidR="0028684F" w:rsidRPr="00DC1986" w:rsidTr="0028684F">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28684F" w:rsidRPr="001D5D0B" w:rsidRDefault="0028684F" w:rsidP="00F32139">
            <w:pPr>
              <w:jc w:val="both"/>
              <w:rPr>
                <w:rFonts w:ascii="Palatino Linotype" w:eastAsiaTheme="minorHAnsi" w:hAnsi="Palatino Linotype" w:cs="TimesNewRomanPS-ItalicMT"/>
                <w:b w:val="0"/>
                <w:iCs/>
                <w:color w:val="auto"/>
                <w:sz w:val="20"/>
                <w:lang w:eastAsia="en-US"/>
              </w:rPr>
            </w:pPr>
            <w:r w:rsidRPr="0028684F">
              <w:rPr>
                <w:rFonts w:ascii="Palatino Linotype" w:eastAsiaTheme="minorHAnsi" w:hAnsi="Palatino Linotype" w:cs="TimesNewRomanPS-ItalicMT"/>
                <w:b w:val="0"/>
                <w:iCs/>
                <w:color w:val="auto"/>
                <w:sz w:val="20"/>
                <w:lang w:eastAsia="en-US"/>
              </w:rPr>
              <w:t>3.- Actas o minutas de las sesiones y reuniones realizadas por el Comité de Administración de Riesgos;</w:t>
            </w:r>
          </w:p>
        </w:tc>
        <w:tc>
          <w:tcPr>
            <w:tcW w:w="4110" w:type="dxa"/>
            <w:shd w:val="clear" w:color="auto" w:fill="FFFFFF" w:themeFill="background1"/>
            <w:vAlign w:val="center"/>
          </w:tcPr>
          <w:p w:rsidR="0028684F" w:rsidRPr="00DC1986" w:rsidRDefault="0028684F" w:rsidP="00F3213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w:t>
            </w:r>
            <w:r w:rsidRPr="0028684F">
              <w:rPr>
                <w:rFonts w:ascii="Palatino Linotype" w:eastAsiaTheme="minorHAnsi" w:hAnsi="Palatino Linotype" w:cs="TimesNewRomanPS-ItalicMT"/>
                <w:iCs/>
                <w:sz w:val="20"/>
                <w:lang w:eastAsia="en-US"/>
              </w:rPr>
              <w:t>l Contralor Interno Municipal remit</w:t>
            </w:r>
            <w:r>
              <w:rPr>
                <w:rFonts w:ascii="Palatino Linotype" w:eastAsiaTheme="minorHAnsi" w:hAnsi="Palatino Linotype" w:cs="TimesNewRomanPS-ItalicMT"/>
                <w:iCs/>
                <w:sz w:val="20"/>
                <w:lang w:eastAsia="en-US"/>
              </w:rPr>
              <w:t>ió el Acta correspondiente</w:t>
            </w:r>
            <w:r w:rsidR="00ED71DA">
              <w:rPr>
                <w:rFonts w:ascii="Palatino Linotype" w:eastAsiaTheme="minorHAnsi" w:hAnsi="Palatino Linotype" w:cs="TimesNewRomanPS-ItalicMT"/>
                <w:iCs/>
                <w:sz w:val="20"/>
                <w:lang w:eastAsia="en-US"/>
              </w:rPr>
              <w:t xml:space="preserve"> a </w:t>
            </w:r>
            <w:r w:rsidRPr="0028684F">
              <w:rPr>
                <w:rFonts w:ascii="Palatino Linotype" w:eastAsiaTheme="minorHAnsi" w:hAnsi="Palatino Linotype" w:cs="TimesNewRomanPS-ItalicMT"/>
                <w:iCs/>
                <w:sz w:val="20"/>
                <w:lang w:eastAsia="en-US"/>
              </w:rPr>
              <w:t>l</w:t>
            </w:r>
            <w:r w:rsidR="00ED71DA">
              <w:rPr>
                <w:rFonts w:ascii="Palatino Linotype" w:eastAsiaTheme="minorHAnsi" w:hAnsi="Palatino Linotype" w:cs="TimesNewRomanPS-ItalicMT"/>
                <w:iCs/>
                <w:sz w:val="20"/>
                <w:lang w:eastAsia="en-US"/>
              </w:rPr>
              <w:t xml:space="preserve">a Primera Sesión Extraordinaria </w:t>
            </w:r>
            <w:r w:rsidRPr="0028684F">
              <w:rPr>
                <w:rFonts w:ascii="Palatino Linotype" w:eastAsiaTheme="minorHAnsi" w:hAnsi="Palatino Linotype" w:cs="TimesNewRomanPS-ItalicMT"/>
                <w:iCs/>
                <w:sz w:val="20"/>
                <w:lang w:eastAsia="en-US"/>
              </w:rPr>
              <w:t>del Comité de Administración de Riesgos</w:t>
            </w:r>
            <w:r w:rsidR="002046DC">
              <w:rPr>
                <w:rFonts w:ascii="Palatino Linotype" w:eastAsiaTheme="minorHAnsi" w:hAnsi="Palatino Linotype" w:cs="TimesNewRomanPS-ItalicMT"/>
                <w:iCs/>
                <w:sz w:val="20"/>
                <w:lang w:eastAsia="en-US"/>
              </w:rPr>
              <w:t xml:space="preserve">, a través de las </w:t>
            </w:r>
            <w:r w:rsidR="002046DC">
              <w:rPr>
                <w:rFonts w:ascii="Palatino Linotype" w:eastAsiaTheme="minorHAnsi" w:hAnsi="Palatino Linotype" w:cs="TimesNewRomanPS-ItalicMT"/>
                <w:iCs/>
                <w:sz w:val="20"/>
                <w:lang w:eastAsia="en-US"/>
              </w:rPr>
              <w:lastRenderedPageBreak/>
              <w:t xml:space="preserve">cuales se advierten las fechas de calendarización de las </w:t>
            </w:r>
            <w:r w:rsidR="002046DC" w:rsidRPr="002046DC">
              <w:rPr>
                <w:rFonts w:ascii="Palatino Linotype" w:eastAsiaTheme="minorHAnsi" w:hAnsi="Palatino Linotype" w:cs="TimesNewRomanPS-ItalicMT"/>
                <w:b/>
                <w:iCs/>
                <w:sz w:val="20"/>
                <w:lang w:eastAsia="en-US"/>
              </w:rPr>
              <w:t>sesiones ordinarias 2024</w:t>
            </w:r>
            <w:r w:rsidR="00ED71DA">
              <w:rPr>
                <w:rFonts w:ascii="Palatino Linotype" w:eastAsiaTheme="minorHAnsi" w:hAnsi="Palatino Linotype" w:cs="TimesNewRomanPS-ItalicMT"/>
                <w:iCs/>
                <w:sz w:val="20"/>
                <w:lang w:eastAsia="en-US"/>
              </w:rPr>
              <w:t>.</w:t>
            </w:r>
          </w:p>
        </w:tc>
        <w:tc>
          <w:tcPr>
            <w:tcW w:w="1843" w:type="dxa"/>
            <w:shd w:val="clear" w:color="auto" w:fill="FFFFFF" w:themeFill="background1"/>
            <w:vAlign w:val="center"/>
          </w:tcPr>
          <w:p w:rsidR="0028684F" w:rsidRDefault="0028684F" w:rsidP="00F321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lastRenderedPageBreak/>
              <w:t>Parcialmente</w:t>
            </w:r>
          </w:p>
          <w:p w:rsidR="0028684F" w:rsidRPr="00DC1986" w:rsidRDefault="0028684F" w:rsidP="00F3213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r>
      <w:tr w:rsidR="0028684F" w:rsidRPr="00DC1986" w:rsidTr="0028684F">
        <w:trPr>
          <w:trHeight w:val="678"/>
          <w:jc w:val="center"/>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shd w:val="clear" w:color="auto" w:fill="auto"/>
            <w:vAlign w:val="center"/>
          </w:tcPr>
          <w:p w:rsidR="0028684F" w:rsidRPr="001D5D0B" w:rsidRDefault="0028684F" w:rsidP="00F32139">
            <w:pPr>
              <w:jc w:val="both"/>
              <w:rPr>
                <w:rFonts w:ascii="Palatino Linotype" w:eastAsiaTheme="minorHAnsi" w:hAnsi="Palatino Linotype" w:cs="TimesNewRomanPS-ItalicMT"/>
                <w:b w:val="0"/>
                <w:iCs/>
                <w:color w:val="auto"/>
                <w:sz w:val="20"/>
                <w:lang w:eastAsia="en-US"/>
              </w:rPr>
            </w:pPr>
            <w:r w:rsidRPr="0028684F">
              <w:rPr>
                <w:rFonts w:ascii="Palatino Linotype" w:eastAsiaTheme="minorHAnsi" w:hAnsi="Palatino Linotype" w:cs="TimesNewRomanPS-ItalicMT"/>
                <w:b w:val="0"/>
                <w:iCs/>
                <w:color w:val="auto"/>
                <w:sz w:val="20"/>
                <w:lang w:eastAsia="en-US"/>
              </w:rPr>
              <w:t>4.- Documentos de planeación operativa (programas, planes, metodologías, cronogramas o similares) elaborados por el Comité de Administración de Riesgos.</w:t>
            </w:r>
          </w:p>
        </w:tc>
        <w:tc>
          <w:tcPr>
            <w:tcW w:w="4110" w:type="dxa"/>
            <w:shd w:val="clear" w:color="auto" w:fill="FFFFFF" w:themeFill="background1"/>
            <w:vAlign w:val="center"/>
          </w:tcPr>
          <w:p w:rsidR="0028684F" w:rsidRPr="00DC1986" w:rsidRDefault="0028684F" w:rsidP="00F3213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w:t>
            </w:r>
          </w:p>
        </w:tc>
        <w:tc>
          <w:tcPr>
            <w:tcW w:w="1843" w:type="dxa"/>
            <w:shd w:val="clear" w:color="auto" w:fill="FFFFFF" w:themeFill="background1"/>
            <w:vAlign w:val="center"/>
          </w:tcPr>
          <w:p w:rsidR="0028684F" w:rsidRPr="00DC1986"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No</w:t>
            </w:r>
          </w:p>
          <w:p w:rsidR="0028684F" w:rsidRPr="00DC1986" w:rsidRDefault="0028684F" w:rsidP="00F32139">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bl>
    <w:p w:rsidR="0028684F" w:rsidRDefault="0028684F" w:rsidP="00F32139">
      <w:pPr>
        <w:spacing w:line="360" w:lineRule="auto"/>
        <w:rPr>
          <w:rFonts w:ascii="Palatino Linotype" w:hAnsi="Palatino Linotype"/>
          <w:color w:val="000000"/>
        </w:rPr>
      </w:pPr>
    </w:p>
    <w:p w:rsidR="00863AD3" w:rsidRDefault="00AE5184" w:rsidP="00F32139">
      <w:pPr>
        <w:autoSpaceDE w:val="0"/>
        <w:autoSpaceDN w:val="0"/>
        <w:adjustRightInd w:val="0"/>
        <w:spacing w:line="360" w:lineRule="auto"/>
        <w:jc w:val="both"/>
        <w:rPr>
          <w:rFonts w:ascii="Palatino Linotype" w:hAnsi="Palatino Linotype" w:cs="Arial"/>
        </w:rPr>
      </w:pPr>
      <w:r>
        <w:rPr>
          <w:rFonts w:ascii="Palatino Linotype" w:hAnsi="Palatino Linotype" w:cs="Arial"/>
        </w:rPr>
        <w:t>Hechas las precisiones anteriores</w:t>
      </w:r>
      <w:r w:rsidR="00863AD3" w:rsidRPr="00966EE1">
        <w:rPr>
          <w:rFonts w:ascii="Palatino Linotype" w:hAnsi="Palatino Linotype" w:cs="Arial"/>
        </w:rPr>
        <w:t xml:space="preserve">, </w:t>
      </w:r>
      <w:r>
        <w:rPr>
          <w:rFonts w:ascii="Palatino Linotype" w:hAnsi="Palatino Linotype" w:cs="Arial"/>
        </w:rPr>
        <w:t>resulta importante traer a colación</w:t>
      </w:r>
      <w:r w:rsidR="00863AD3" w:rsidRPr="00966EE1">
        <w:rPr>
          <w:rFonts w:ascii="Palatino Linotype" w:hAnsi="Palatino Linotype" w:cs="Arial"/>
        </w:rPr>
        <w:t xml:space="preserve"> lo establecido en el </w:t>
      </w:r>
      <w:r w:rsidR="00863AD3" w:rsidRPr="006E3DE4">
        <w:rPr>
          <w:rFonts w:ascii="Palatino Linotype" w:hAnsi="Palatino Linotype" w:cs="Arial"/>
          <w:b/>
        </w:rPr>
        <w:t>artículo 33</w:t>
      </w:r>
      <w:r w:rsidR="00863AD3" w:rsidRPr="00966EE1">
        <w:rPr>
          <w:rFonts w:ascii="Palatino Linotype" w:hAnsi="Palatino Linotype" w:cs="Arial"/>
        </w:rPr>
        <w:t xml:space="preserve"> del </w:t>
      </w:r>
      <w:r w:rsidR="00863AD3" w:rsidRPr="006E3DE4">
        <w:rPr>
          <w:rFonts w:ascii="Palatino Linotype" w:hAnsi="Palatino Linotype" w:cs="Arial"/>
          <w:b/>
        </w:rPr>
        <w:t>Bando Municipal de Ecatepec de Morelos 2024</w:t>
      </w:r>
      <w:r w:rsidR="00863AD3">
        <w:rPr>
          <w:rFonts w:ascii="Palatino Linotype" w:hAnsi="Palatino Linotype" w:cs="Arial"/>
        </w:rPr>
        <w:t>, el cual dispone las comisiones, comités, consejos, delegaciones en los que se auxilia el Ayuntamiento, tal y como se advierte a continuación:</w:t>
      </w:r>
    </w:p>
    <w:p w:rsidR="00863AD3" w:rsidRDefault="00863AD3" w:rsidP="00F32139">
      <w:pPr>
        <w:autoSpaceDE w:val="0"/>
        <w:autoSpaceDN w:val="0"/>
        <w:adjustRightInd w:val="0"/>
        <w:ind w:left="567" w:right="567"/>
        <w:jc w:val="center"/>
        <w:rPr>
          <w:rFonts w:ascii="Palatino Linotype" w:hAnsi="Palatino Linotype"/>
          <w:b/>
          <w:i/>
          <w:sz w:val="22"/>
        </w:rPr>
      </w:pPr>
    </w:p>
    <w:p w:rsidR="00863AD3" w:rsidRPr="00966EE1" w:rsidRDefault="00863AD3" w:rsidP="00F32139">
      <w:pPr>
        <w:autoSpaceDE w:val="0"/>
        <w:autoSpaceDN w:val="0"/>
        <w:adjustRightInd w:val="0"/>
        <w:ind w:left="567" w:right="567"/>
        <w:jc w:val="center"/>
        <w:rPr>
          <w:rFonts w:ascii="Palatino Linotype" w:hAnsi="Palatino Linotype"/>
          <w:b/>
          <w:i/>
          <w:sz w:val="22"/>
        </w:rPr>
      </w:pPr>
      <w:r w:rsidRPr="00966EE1">
        <w:rPr>
          <w:rFonts w:ascii="Palatino Linotype" w:hAnsi="Palatino Linotype"/>
          <w:b/>
          <w:i/>
          <w:sz w:val="22"/>
        </w:rPr>
        <w:t>CAPÍTULO II</w:t>
      </w:r>
    </w:p>
    <w:p w:rsidR="00863AD3" w:rsidRDefault="00863AD3" w:rsidP="00F32139">
      <w:pPr>
        <w:autoSpaceDE w:val="0"/>
        <w:autoSpaceDN w:val="0"/>
        <w:adjustRightInd w:val="0"/>
        <w:ind w:left="567" w:right="567"/>
        <w:jc w:val="center"/>
        <w:rPr>
          <w:rFonts w:ascii="Palatino Linotype" w:hAnsi="Palatino Linotype"/>
          <w:b/>
          <w:i/>
          <w:sz w:val="22"/>
        </w:rPr>
      </w:pPr>
      <w:r w:rsidRPr="00966EE1">
        <w:rPr>
          <w:rFonts w:ascii="Palatino Linotype" w:hAnsi="Palatino Linotype"/>
          <w:b/>
          <w:i/>
          <w:sz w:val="22"/>
        </w:rPr>
        <w:t>De las Comisiones, Delegaciones, Consejos de Participación Ciudadana y demás Entes Auxiliares del H. Ayuntamiento</w:t>
      </w:r>
    </w:p>
    <w:p w:rsidR="00863AD3" w:rsidRPr="00966EE1" w:rsidRDefault="00863AD3" w:rsidP="00F32139">
      <w:pPr>
        <w:autoSpaceDE w:val="0"/>
        <w:autoSpaceDN w:val="0"/>
        <w:adjustRightInd w:val="0"/>
        <w:ind w:left="567" w:right="567"/>
        <w:jc w:val="center"/>
        <w:rPr>
          <w:rFonts w:ascii="Palatino Linotype" w:hAnsi="Palatino Linotype"/>
          <w:b/>
          <w:i/>
          <w:sz w:val="22"/>
        </w:rPr>
      </w:pP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Artículo 33. El H. Ayuntamiento, para el eficaz desempeño de sus funciones públicas podrá, sin que sea obligatorio, auxiliarse por: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I. Las Comisiones Edilicias;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II. La Comisión de Planeación para el Desarrollo Municipal; </w:t>
      </w:r>
    </w:p>
    <w:p w:rsidR="00863AD3" w:rsidRDefault="00863AD3" w:rsidP="00F32139">
      <w:pPr>
        <w:autoSpaceDE w:val="0"/>
        <w:autoSpaceDN w:val="0"/>
        <w:adjustRightInd w:val="0"/>
        <w:ind w:left="567" w:right="567"/>
        <w:jc w:val="both"/>
        <w:rPr>
          <w:rFonts w:ascii="Palatino Linotype" w:hAnsi="Palatino Linotype"/>
          <w:i/>
          <w:sz w:val="22"/>
        </w:rPr>
      </w:pPr>
      <w:r w:rsidRPr="00AE5184">
        <w:rPr>
          <w:rFonts w:ascii="Palatino Linotype" w:hAnsi="Palatino Linotype"/>
          <w:i/>
          <w:sz w:val="22"/>
        </w:rPr>
        <w:t>III. Delegaciones, Subdelegaciones y Consejos de Participación Ciudadana</w:t>
      </w:r>
      <w:r w:rsidRPr="00966EE1">
        <w:rPr>
          <w:rFonts w:ascii="Palatino Linotype" w:hAnsi="Palatino Linotype"/>
          <w:i/>
          <w:sz w:val="22"/>
        </w:rPr>
        <w:t xml:space="preserve">;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IV. El Sistema Municipal de Protección Integral de Niñas, Niños y Adolescentes de Ecatepec de Morelos; </w:t>
      </w:r>
    </w:p>
    <w:p w:rsidR="00863AD3" w:rsidRDefault="00863AD3" w:rsidP="00F32139">
      <w:pPr>
        <w:autoSpaceDE w:val="0"/>
        <w:autoSpaceDN w:val="0"/>
        <w:adjustRightInd w:val="0"/>
        <w:ind w:left="567" w:right="567"/>
        <w:jc w:val="both"/>
        <w:rPr>
          <w:rFonts w:ascii="Palatino Linotype" w:hAnsi="Palatino Linotype"/>
          <w:i/>
          <w:sz w:val="22"/>
        </w:rPr>
      </w:pPr>
      <w:r w:rsidRPr="00AE5184">
        <w:rPr>
          <w:rFonts w:ascii="Palatino Linotype" w:hAnsi="Palatino Linotype"/>
          <w:b/>
          <w:i/>
          <w:sz w:val="22"/>
        </w:rPr>
        <w:t>V. Los Comités, Comisiones y Consejos para el mejor desempeño del servicio público</w:t>
      </w:r>
      <w:r w:rsidRPr="00966EE1">
        <w:rPr>
          <w:rFonts w:ascii="Palatino Linotype" w:hAnsi="Palatino Linotype"/>
          <w:i/>
          <w:sz w:val="22"/>
        </w:rPr>
        <w:t xml:space="preserve">, entre los que destacan: </w:t>
      </w:r>
    </w:p>
    <w:p w:rsidR="00863AD3" w:rsidRPr="00AE5184" w:rsidRDefault="00863AD3" w:rsidP="00F32139">
      <w:pPr>
        <w:autoSpaceDE w:val="0"/>
        <w:autoSpaceDN w:val="0"/>
        <w:adjustRightInd w:val="0"/>
        <w:ind w:left="567" w:right="567"/>
        <w:jc w:val="both"/>
        <w:rPr>
          <w:rFonts w:ascii="Palatino Linotype" w:hAnsi="Palatino Linotype"/>
          <w:b/>
          <w:i/>
          <w:sz w:val="22"/>
        </w:rPr>
      </w:pPr>
      <w:r w:rsidRPr="00AE5184">
        <w:rPr>
          <w:rFonts w:ascii="Palatino Linotype" w:hAnsi="Palatino Linotype"/>
          <w:b/>
          <w:i/>
          <w:sz w:val="22"/>
        </w:rPr>
        <w:t xml:space="preserve">a. Comité de Administración de Riesgos;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b. Comité de Ética y Conducta;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lastRenderedPageBreak/>
        <w:t xml:space="preserve">c. Comité de Información;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d. Comité de Planeación para el Desarrollo Municipal;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e. Comité de Salud Municipal;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f. Comité Municipal Contra las Adicciones;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g. Comité Municipal de Riesgos Sanitarios;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h. Comisión Municipal de Mejora Regulatoria;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i. Comisión Municipal de Prevención Social de la Violencia y la Delincuencia;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j. Comisión Municipal Transitoria de Límites Territoriales;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k. Comisión Municipal para el Bienestar y la Incorporación al Desarrollo de las Personas con Discapacidad;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l. Consejo Municipal de la Crónica; </w:t>
      </w:r>
    </w:p>
    <w:p w:rsidR="00863AD3" w:rsidRPr="00D27553" w:rsidRDefault="00863AD3" w:rsidP="00F32139">
      <w:pPr>
        <w:autoSpaceDE w:val="0"/>
        <w:autoSpaceDN w:val="0"/>
        <w:adjustRightInd w:val="0"/>
        <w:ind w:left="567" w:right="567"/>
        <w:jc w:val="both"/>
        <w:rPr>
          <w:rFonts w:ascii="Palatino Linotype" w:hAnsi="Palatino Linotype"/>
          <w:i/>
          <w:sz w:val="22"/>
        </w:rPr>
      </w:pPr>
      <w:r w:rsidRPr="00D27553">
        <w:rPr>
          <w:rFonts w:ascii="Palatino Linotype" w:hAnsi="Palatino Linotype"/>
          <w:i/>
          <w:sz w:val="22"/>
        </w:rPr>
        <w:t xml:space="preserve">m. Consejo Municipal de Igualdad de Género;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n. Consejo Municipal de Lucha Contra las Drogas y la Delincuencia;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o. Consejo Municipal de Población;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p. Consejo Municipal de Prevención y Control del Crecimiento Urbano;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q. Consejo Municipal de Protección a la Biodiversidad y Desarrollo Sustentable;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r. Consejo Municipal de Protección al Ambiente;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s. Consejo Municipal de Protección Civil;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t. Consejo Municipal de Salud;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u. Consejo Municipal de Seguridad Pública; y </w:t>
      </w: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v. Los demás que apruebe el H. Ayuntamiento. </w:t>
      </w:r>
    </w:p>
    <w:p w:rsidR="00863AD3" w:rsidRDefault="00863AD3" w:rsidP="00F32139">
      <w:pPr>
        <w:autoSpaceDE w:val="0"/>
        <w:autoSpaceDN w:val="0"/>
        <w:adjustRightInd w:val="0"/>
        <w:ind w:left="567" w:right="567"/>
        <w:jc w:val="both"/>
        <w:rPr>
          <w:rFonts w:ascii="Palatino Linotype" w:hAnsi="Palatino Linotype"/>
          <w:i/>
          <w:sz w:val="22"/>
        </w:rPr>
      </w:pPr>
    </w:p>
    <w:p w:rsidR="00863AD3" w:rsidRDefault="00863AD3" w:rsidP="00F32139">
      <w:pPr>
        <w:autoSpaceDE w:val="0"/>
        <w:autoSpaceDN w:val="0"/>
        <w:adjustRightInd w:val="0"/>
        <w:ind w:left="567" w:right="567"/>
        <w:jc w:val="both"/>
        <w:rPr>
          <w:rFonts w:ascii="Palatino Linotype" w:hAnsi="Palatino Linotype"/>
          <w:i/>
          <w:sz w:val="22"/>
        </w:rPr>
      </w:pPr>
      <w:r w:rsidRPr="00966EE1">
        <w:rPr>
          <w:rFonts w:ascii="Palatino Linotype" w:hAnsi="Palatino Linotype"/>
          <w:i/>
          <w:sz w:val="22"/>
        </w:rPr>
        <w:t xml:space="preserve">Los consejos y comités conducirán sus actividades en forma programada con base en las políticas y objetivos previstos. </w:t>
      </w:r>
    </w:p>
    <w:p w:rsidR="00863AD3" w:rsidRDefault="00863AD3" w:rsidP="00F32139">
      <w:pPr>
        <w:autoSpaceDE w:val="0"/>
        <w:autoSpaceDN w:val="0"/>
        <w:adjustRightInd w:val="0"/>
        <w:ind w:left="567" w:right="567"/>
        <w:jc w:val="both"/>
        <w:rPr>
          <w:rFonts w:ascii="Palatino Linotype" w:hAnsi="Palatino Linotype"/>
          <w:i/>
          <w:sz w:val="22"/>
        </w:rPr>
      </w:pPr>
    </w:p>
    <w:p w:rsidR="00863AD3" w:rsidRPr="00966EE1" w:rsidRDefault="00863AD3" w:rsidP="00F32139">
      <w:pPr>
        <w:autoSpaceDE w:val="0"/>
        <w:autoSpaceDN w:val="0"/>
        <w:adjustRightInd w:val="0"/>
        <w:ind w:left="567" w:right="567"/>
        <w:jc w:val="both"/>
        <w:rPr>
          <w:rFonts w:ascii="Palatino Linotype" w:hAnsi="Palatino Linotype" w:cs="Arial"/>
          <w:i/>
          <w:sz w:val="22"/>
        </w:rPr>
      </w:pPr>
      <w:r w:rsidRPr="00966EE1">
        <w:rPr>
          <w:rFonts w:ascii="Palatino Linotype" w:hAnsi="Palatino Linotype"/>
          <w:i/>
          <w:sz w:val="22"/>
        </w:rPr>
        <w:t>Sus funciones deberán regirse por el reglamento municipal correspondiente y demás disposiciones legales aplicables. La cita de las comisiones, consejos y comités son de manera enunciativa y no limitativa, siempre y cuando exista el soporte legal para su creación.</w:t>
      </w:r>
    </w:p>
    <w:p w:rsidR="00863AD3" w:rsidRDefault="00863AD3" w:rsidP="00F32139">
      <w:pPr>
        <w:autoSpaceDE w:val="0"/>
        <w:autoSpaceDN w:val="0"/>
        <w:adjustRightInd w:val="0"/>
        <w:spacing w:line="360" w:lineRule="auto"/>
        <w:jc w:val="both"/>
        <w:rPr>
          <w:rFonts w:ascii="Palatino Linotype" w:hAnsi="Palatino Linotype" w:cs="Arial"/>
          <w:highlight w:val="yellow"/>
        </w:rPr>
      </w:pPr>
    </w:p>
    <w:p w:rsidR="00863AD3" w:rsidRDefault="00863AD3" w:rsidP="00F32139">
      <w:pPr>
        <w:autoSpaceDE w:val="0"/>
        <w:autoSpaceDN w:val="0"/>
        <w:adjustRightInd w:val="0"/>
        <w:spacing w:line="360" w:lineRule="auto"/>
        <w:jc w:val="both"/>
        <w:rPr>
          <w:rFonts w:ascii="Palatino Linotype" w:hAnsi="Palatino Linotype" w:cs="Arial"/>
        </w:rPr>
      </w:pPr>
      <w:r w:rsidRPr="00966EE1">
        <w:rPr>
          <w:rFonts w:ascii="Palatino Linotype" w:hAnsi="Palatino Linotype" w:cs="Arial"/>
        </w:rPr>
        <w:t xml:space="preserve">De la normatividad previamente plasmada se </w:t>
      </w:r>
      <w:r>
        <w:rPr>
          <w:rFonts w:ascii="Palatino Linotype" w:hAnsi="Palatino Linotype" w:cs="Arial"/>
        </w:rPr>
        <w:t>advierte</w:t>
      </w:r>
      <w:r w:rsidRPr="00966EE1">
        <w:rPr>
          <w:rFonts w:ascii="Palatino Linotype" w:hAnsi="Palatino Linotype" w:cs="Arial"/>
        </w:rPr>
        <w:t xml:space="preserve"> </w:t>
      </w:r>
      <w:r>
        <w:rPr>
          <w:rFonts w:ascii="Palatino Linotype" w:hAnsi="Palatino Linotype" w:cs="Arial"/>
        </w:rPr>
        <w:t>que el Sujeto Obligado,</w:t>
      </w:r>
      <w:r w:rsidRPr="00966EE1">
        <w:rPr>
          <w:rFonts w:ascii="Palatino Linotype" w:hAnsi="Palatino Linotype" w:cs="Arial"/>
        </w:rPr>
        <w:t xml:space="preserve"> </w:t>
      </w:r>
      <w:r>
        <w:rPr>
          <w:rFonts w:ascii="Palatino Linotype" w:hAnsi="Palatino Linotype" w:cs="Arial"/>
        </w:rPr>
        <w:t>contempla</w:t>
      </w:r>
      <w:r w:rsidRPr="00966EE1">
        <w:rPr>
          <w:rFonts w:ascii="Palatino Linotype" w:hAnsi="Palatino Linotype" w:cs="Arial"/>
        </w:rPr>
        <w:t xml:space="preserve"> </w:t>
      </w:r>
      <w:r>
        <w:rPr>
          <w:rFonts w:ascii="Palatino Linotype" w:hAnsi="Palatino Linotype" w:cs="Arial"/>
        </w:rPr>
        <w:t xml:space="preserve">dentro de los entes </w:t>
      </w:r>
      <w:r w:rsidR="00AE5184">
        <w:rPr>
          <w:rFonts w:ascii="Palatino Linotype" w:hAnsi="Palatino Linotype" w:cs="Arial"/>
        </w:rPr>
        <w:t>auxiliares del Ayuntamiento a lo</w:t>
      </w:r>
      <w:r>
        <w:rPr>
          <w:rFonts w:ascii="Palatino Linotype" w:hAnsi="Palatino Linotype" w:cs="Arial"/>
        </w:rPr>
        <w:t>s</w:t>
      </w:r>
      <w:r w:rsidRPr="00097BDC">
        <w:rPr>
          <w:rFonts w:ascii="Palatino Linotype" w:hAnsi="Palatino Linotype" w:cs="Arial"/>
        </w:rPr>
        <w:t xml:space="preserve"> </w:t>
      </w:r>
      <w:r w:rsidR="00AE5184" w:rsidRPr="00AE5184">
        <w:rPr>
          <w:rFonts w:ascii="Palatino Linotype" w:hAnsi="Palatino Linotype" w:cs="Arial"/>
        </w:rPr>
        <w:t>Comités, Comisiones y Consejos para el mejor desempeño del servicio público</w:t>
      </w:r>
      <w:r>
        <w:rPr>
          <w:rFonts w:ascii="Palatino Linotype" w:hAnsi="Palatino Linotype" w:cs="Arial"/>
        </w:rPr>
        <w:t xml:space="preserve">, </w:t>
      </w:r>
      <w:r w:rsidR="00AE5184">
        <w:rPr>
          <w:rFonts w:ascii="Palatino Linotype" w:hAnsi="Palatino Linotype" w:cs="Arial"/>
        </w:rPr>
        <w:t xml:space="preserve">dentro de los cuales se encuentra el </w:t>
      </w:r>
      <w:r w:rsidR="00AE5184" w:rsidRPr="00000873">
        <w:rPr>
          <w:rFonts w:ascii="Palatino Linotype" w:hAnsi="Palatino Linotype" w:cs="Arial"/>
          <w:b/>
        </w:rPr>
        <w:t>Comité de Administración de Riesgos</w:t>
      </w:r>
      <w:r w:rsidR="00AE5184">
        <w:rPr>
          <w:rFonts w:ascii="Palatino Linotype" w:hAnsi="Palatino Linotype" w:cs="Arial"/>
        </w:rPr>
        <w:t xml:space="preserve">, siendo de mayor </w:t>
      </w:r>
      <w:r>
        <w:rPr>
          <w:rFonts w:ascii="Palatino Linotype" w:hAnsi="Palatino Linotype" w:cs="Arial"/>
        </w:rPr>
        <w:t>interés para el particular.</w:t>
      </w:r>
    </w:p>
    <w:p w:rsidR="00863AD3" w:rsidRDefault="00863AD3" w:rsidP="00F32139">
      <w:pPr>
        <w:autoSpaceDE w:val="0"/>
        <w:autoSpaceDN w:val="0"/>
        <w:adjustRightInd w:val="0"/>
        <w:spacing w:line="360" w:lineRule="auto"/>
        <w:jc w:val="both"/>
        <w:rPr>
          <w:rFonts w:ascii="Palatino Linotype" w:hAnsi="Palatino Linotype" w:cs="Arial"/>
          <w:highlight w:val="yellow"/>
        </w:rPr>
      </w:pPr>
    </w:p>
    <w:p w:rsidR="00863AD3" w:rsidRDefault="00863AD3" w:rsidP="00F32139">
      <w:pPr>
        <w:spacing w:line="360" w:lineRule="auto"/>
        <w:ind w:right="-28"/>
        <w:jc w:val="both"/>
        <w:rPr>
          <w:rFonts w:ascii="Palatino Linotype" w:hAnsi="Palatino Linotype" w:cs="Tahoma"/>
          <w:bCs/>
          <w:iCs/>
        </w:rPr>
      </w:pPr>
      <w:r>
        <w:rPr>
          <w:rFonts w:ascii="Palatino Linotype" w:hAnsi="Palatino Linotype" w:cs="Tahoma"/>
          <w:bCs/>
          <w:iCs/>
        </w:rPr>
        <w:lastRenderedPageBreak/>
        <w:t>Correlativo a lo anterior, el artículo 12 del Reglamento Interno de la Administración Pública Municipal de Ecatepec de Morelos, establece las atribuciones del Presidente Municipal, las cuales consisten en lo siguiente:</w:t>
      </w:r>
    </w:p>
    <w:p w:rsidR="00863AD3" w:rsidRDefault="00863AD3" w:rsidP="00F32139">
      <w:pPr>
        <w:ind w:left="567" w:right="567"/>
        <w:jc w:val="center"/>
        <w:rPr>
          <w:rFonts w:ascii="Palatino Linotype" w:hAnsi="Palatino Linotype"/>
          <w:b/>
          <w:i/>
          <w:sz w:val="22"/>
        </w:rPr>
      </w:pPr>
    </w:p>
    <w:p w:rsidR="00863AD3" w:rsidRDefault="00863AD3" w:rsidP="00F32139">
      <w:pPr>
        <w:ind w:left="567" w:right="567"/>
        <w:jc w:val="center"/>
        <w:rPr>
          <w:rFonts w:ascii="Palatino Linotype" w:hAnsi="Palatino Linotype"/>
          <w:b/>
          <w:i/>
          <w:sz w:val="22"/>
        </w:rPr>
      </w:pPr>
      <w:r w:rsidRPr="00072C90">
        <w:rPr>
          <w:rFonts w:ascii="Palatino Linotype" w:hAnsi="Palatino Linotype"/>
          <w:b/>
          <w:i/>
          <w:sz w:val="22"/>
        </w:rPr>
        <w:t>De las Atribuciones del Presidente Municipal</w:t>
      </w:r>
    </w:p>
    <w:p w:rsidR="00863AD3" w:rsidRPr="00072C90" w:rsidRDefault="00863AD3" w:rsidP="00F32139">
      <w:pPr>
        <w:ind w:left="567" w:right="567"/>
        <w:jc w:val="center"/>
        <w:rPr>
          <w:rFonts w:ascii="Palatino Linotype" w:hAnsi="Palatino Linotype"/>
          <w:b/>
          <w:i/>
          <w:sz w:val="22"/>
        </w:rPr>
      </w:pPr>
    </w:p>
    <w:p w:rsidR="00863AD3" w:rsidRDefault="00863AD3" w:rsidP="00F32139">
      <w:pPr>
        <w:ind w:left="567" w:right="567"/>
        <w:jc w:val="both"/>
        <w:rPr>
          <w:rFonts w:ascii="Palatino Linotype" w:hAnsi="Palatino Linotype"/>
          <w:i/>
          <w:sz w:val="22"/>
        </w:rPr>
      </w:pPr>
      <w:r w:rsidRPr="00355E3D">
        <w:rPr>
          <w:rFonts w:ascii="Palatino Linotype" w:hAnsi="Palatino Linotype"/>
          <w:b/>
          <w:i/>
          <w:sz w:val="22"/>
        </w:rPr>
        <w:t>Artículo 12</w:t>
      </w:r>
      <w:r w:rsidRPr="00072C90">
        <w:rPr>
          <w:rFonts w:ascii="Palatino Linotype" w:hAnsi="Palatino Linotype"/>
          <w:i/>
          <w:sz w:val="22"/>
        </w:rPr>
        <w:t xml:space="preserve">. El </w:t>
      </w:r>
      <w:r w:rsidRPr="00355E3D">
        <w:rPr>
          <w:rFonts w:ascii="Palatino Linotype" w:hAnsi="Palatino Linotype"/>
          <w:b/>
          <w:i/>
          <w:sz w:val="22"/>
        </w:rPr>
        <w:t>Presidente Municipal</w:t>
      </w:r>
      <w:r w:rsidRPr="00072C90">
        <w:rPr>
          <w:rFonts w:ascii="Palatino Linotype" w:hAnsi="Palatino Linotype"/>
          <w:i/>
          <w:sz w:val="22"/>
        </w:rPr>
        <w:t xml:space="preserve">, como responsable ejecutivo del Gobierno Municipal, además de las atribuciones que le señala la Ley Orgánica Municipal del Estado de México, tendrá las siguientes: </w:t>
      </w:r>
    </w:p>
    <w:p w:rsidR="00863AD3" w:rsidRDefault="00863AD3" w:rsidP="00F32139">
      <w:pPr>
        <w:ind w:left="567" w:right="567"/>
        <w:jc w:val="both"/>
        <w:rPr>
          <w:rFonts w:ascii="Palatino Linotype" w:hAnsi="Palatino Linotype"/>
          <w:i/>
          <w:sz w:val="22"/>
        </w:rPr>
      </w:pPr>
      <w:r>
        <w:rPr>
          <w:rFonts w:ascii="Palatino Linotype" w:hAnsi="Palatino Linotype"/>
          <w:i/>
          <w:sz w:val="22"/>
        </w:rPr>
        <w:t xml:space="preserve"> (…)</w:t>
      </w:r>
    </w:p>
    <w:p w:rsidR="00863AD3" w:rsidRDefault="00863AD3" w:rsidP="00F32139">
      <w:pPr>
        <w:ind w:left="567" w:right="567"/>
        <w:jc w:val="both"/>
        <w:rPr>
          <w:rFonts w:ascii="Palatino Linotype" w:hAnsi="Palatino Linotype"/>
          <w:i/>
          <w:sz w:val="22"/>
        </w:rPr>
      </w:pPr>
      <w:r w:rsidRPr="00355E3D">
        <w:rPr>
          <w:rFonts w:ascii="Palatino Linotype" w:hAnsi="Palatino Linotype"/>
          <w:b/>
          <w:i/>
          <w:sz w:val="22"/>
        </w:rPr>
        <w:t xml:space="preserve">VIII. Crear, previo acuerdo del H. Ayuntamiento, </w:t>
      </w:r>
      <w:r w:rsidRPr="00000873">
        <w:rPr>
          <w:rFonts w:ascii="Palatino Linotype" w:hAnsi="Palatino Linotype"/>
          <w:i/>
          <w:sz w:val="22"/>
        </w:rPr>
        <w:t>consejos,</w:t>
      </w:r>
      <w:r w:rsidRPr="00355E3D">
        <w:rPr>
          <w:rFonts w:ascii="Palatino Linotype" w:hAnsi="Palatino Linotype"/>
          <w:b/>
          <w:i/>
          <w:sz w:val="22"/>
        </w:rPr>
        <w:t xml:space="preserve"> </w:t>
      </w:r>
      <w:r w:rsidRPr="00000873">
        <w:rPr>
          <w:rFonts w:ascii="Palatino Linotype" w:hAnsi="Palatino Linotype"/>
          <w:b/>
          <w:i/>
          <w:sz w:val="22"/>
          <w:u w:val="single"/>
        </w:rPr>
        <w:t xml:space="preserve">comités </w:t>
      </w:r>
      <w:r w:rsidRPr="00307D8D">
        <w:rPr>
          <w:rFonts w:ascii="Palatino Linotype" w:hAnsi="Palatino Linotype"/>
          <w:i/>
          <w:sz w:val="22"/>
        </w:rPr>
        <w:t>y comisiones</w:t>
      </w:r>
      <w:r w:rsidRPr="00072C90">
        <w:rPr>
          <w:rFonts w:ascii="Palatino Linotype" w:hAnsi="Palatino Linotype"/>
          <w:i/>
          <w:sz w:val="22"/>
        </w:rPr>
        <w:t xml:space="preserve"> u otros órganos colegiados asignándoles las funciones previstas por los ordenamientos aplicables, </w:t>
      </w:r>
      <w:r w:rsidRPr="00355E3D">
        <w:rPr>
          <w:rFonts w:ascii="Palatino Linotype" w:hAnsi="Palatino Linotype"/>
          <w:b/>
          <w:i/>
          <w:sz w:val="22"/>
        </w:rPr>
        <w:t>siendo éstos auxiliares de la Administración Pública Municipal, que deberán coordinar sus acciones con las dependencias y entidades competentes</w:t>
      </w:r>
      <w:r w:rsidRPr="00072C90">
        <w:rPr>
          <w:rFonts w:ascii="Palatino Linotype" w:hAnsi="Palatino Linotype"/>
          <w:i/>
          <w:sz w:val="22"/>
        </w:rPr>
        <w:t xml:space="preserve">; asimismo presidir los órganos colegiados que le asignen las leyes, los reglamentos, otros ordenamientos y el H. Ayuntamiento; </w:t>
      </w:r>
    </w:p>
    <w:p w:rsidR="00863AD3" w:rsidRDefault="00863AD3" w:rsidP="00F32139">
      <w:pPr>
        <w:ind w:left="567" w:right="567"/>
        <w:jc w:val="both"/>
        <w:rPr>
          <w:rFonts w:ascii="Palatino Linotype" w:hAnsi="Palatino Linotype"/>
          <w:i/>
          <w:sz w:val="22"/>
        </w:rPr>
      </w:pPr>
      <w:r>
        <w:rPr>
          <w:rFonts w:ascii="Palatino Linotype" w:hAnsi="Palatino Linotype"/>
          <w:i/>
          <w:sz w:val="22"/>
        </w:rPr>
        <w:t>(…)</w:t>
      </w:r>
    </w:p>
    <w:p w:rsidR="00863AD3" w:rsidRPr="000C2067" w:rsidRDefault="00863AD3" w:rsidP="00F32139">
      <w:pPr>
        <w:ind w:left="567" w:right="567"/>
        <w:jc w:val="both"/>
        <w:rPr>
          <w:rFonts w:ascii="Palatino Linotype" w:hAnsi="Palatino Linotype"/>
          <w:i/>
          <w:sz w:val="22"/>
        </w:rPr>
      </w:pPr>
      <w:r w:rsidRPr="000C2067">
        <w:rPr>
          <w:rFonts w:ascii="Palatino Linotype" w:hAnsi="Palatino Linotype"/>
          <w:i/>
          <w:sz w:val="22"/>
        </w:rPr>
        <w:t>XIII. Informar por escrito al H. Ayuntamiento, dentro de los cinco primeros días del mes de diciembre, en sesión solemne de cabildo, el estado que guarda la Administración Pública Municipal y de las labores realizadas durante el ejercicio, acorde a las disposiciones aplicables; (…)</w:t>
      </w:r>
    </w:p>
    <w:p w:rsidR="00ED71DA" w:rsidRDefault="00ED71DA" w:rsidP="00F32139">
      <w:pPr>
        <w:spacing w:line="360" w:lineRule="auto"/>
        <w:ind w:right="-28"/>
        <w:jc w:val="both"/>
        <w:rPr>
          <w:rFonts w:ascii="Palatino Linotype" w:hAnsi="Palatino Linotype" w:cs="Tahoma"/>
          <w:bCs/>
          <w:iCs/>
        </w:rPr>
      </w:pPr>
    </w:p>
    <w:p w:rsidR="00863AD3" w:rsidRDefault="00863AD3" w:rsidP="00F32139">
      <w:pPr>
        <w:spacing w:line="360" w:lineRule="auto"/>
        <w:ind w:right="-28"/>
        <w:jc w:val="both"/>
        <w:rPr>
          <w:rFonts w:ascii="Palatino Linotype" w:hAnsi="Palatino Linotype" w:cs="Tahoma"/>
          <w:bCs/>
          <w:iCs/>
        </w:rPr>
      </w:pPr>
      <w:r>
        <w:rPr>
          <w:rFonts w:ascii="Palatino Linotype" w:hAnsi="Palatino Linotype" w:cs="Tahoma"/>
          <w:bCs/>
          <w:iCs/>
        </w:rPr>
        <w:t xml:space="preserve">Por lo que de lo anterior se advierte que el Presidente Municipal tiene la atribución de </w:t>
      </w:r>
      <w:r w:rsidRPr="00000873">
        <w:rPr>
          <w:rFonts w:ascii="Palatino Linotype" w:hAnsi="Palatino Linotype" w:cs="Tahoma"/>
          <w:bCs/>
          <w:iCs/>
        </w:rPr>
        <w:t>crear consejos</w:t>
      </w:r>
      <w:r>
        <w:rPr>
          <w:rFonts w:ascii="Palatino Linotype" w:hAnsi="Palatino Linotype" w:cs="Tahoma"/>
          <w:bCs/>
          <w:iCs/>
        </w:rPr>
        <w:t xml:space="preserve">, </w:t>
      </w:r>
      <w:r w:rsidRPr="00000873">
        <w:rPr>
          <w:rFonts w:ascii="Palatino Linotype" w:hAnsi="Palatino Linotype" w:cs="Tahoma"/>
          <w:b/>
          <w:bCs/>
          <w:iCs/>
        </w:rPr>
        <w:t>comités</w:t>
      </w:r>
      <w:r>
        <w:rPr>
          <w:rFonts w:ascii="Palatino Linotype" w:hAnsi="Palatino Linotype" w:cs="Tahoma"/>
          <w:bCs/>
          <w:iCs/>
        </w:rPr>
        <w:t xml:space="preserve"> y comisiones previo acuerdo del Ayuntamiento, los cuales tiene como finalidad, auxiliar en las funciones de la administración pública.</w:t>
      </w:r>
    </w:p>
    <w:p w:rsidR="00863AD3" w:rsidRDefault="00863AD3" w:rsidP="00F32139">
      <w:pPr>
        <w:spacing w:line="360" w:lineRule="auto"/>
        <w:ind w:right="-28"/>
        <w:jc w:val="both"/>
        <w:rPr>
          <w:rFonts w:ascii="Palatino Linotype" w:hAnsi="Palatino Linotype" w:cs="Tahoma"/>
          <w:bCs/>
          <w:iCs/>
        </w:rPr>
      </w:pPr>
    </w:p>
    <w:p w:rsidR="00F80916" w:rsidRDefault="00574FCA" w:rsidP="00F32139">
      <w:pPr>
        <w:spacing w:line="360" w:lineRule="auto"/>
        <w:ind w:right="-28"/>
        <w:jc w:val="both"/>
        <w:rPr>
          <w:rFonts w:ascii="Palatino Linotype" w:hAnsi="Palatino Linotype" w:cs="Tahoma"/>
          <w:bCs/>
          <w:iCs/>
        </w:rPr>
      </w:pPr>
      <w:r>
        <w:rPr>
          <w:rFonts w:ascii="Palatino Linotype" w:hAnsi="Palatino Linotype" w:cs="Tahoma"/>
          <w:bCs/>
          <w:iCs/>
          <w:noProof/>
        </w:rPr>
        <mc:AlternateContent>
          <mc:Choice Requires="wps">
            <w:drawing>
              <wp:anchor distT="0" distB="0" distL="114300" distR="114300" simplePos="0" relativeHeight="251661312" behindDoc="0" locked="0" layoutInCell="1" allowOverlap="1" wp14:anchorId="7CEE6130" wp14:editId="60136592">
                <wp:simplePos x="0" y="0"/>
                <wp:positionH relativeFrom="margin">
                  <wp:align>right</wp:align>
                </wp:positionH>
                <wp:positionV relativeFrom="paragraph">
                  <wp:posOffset>2705735</wp:posOffset>
                </wp:positionV>
                <wp:extent cx="5915025" cy="18097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915025"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71C77" id="Conector recto 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213.05pt" to="880.3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" strokecolor="black [3200]" strokeweight=".5pt">
                <v:stroke joinstyle="miter"/>
                <w10:wrap anchorx="margin"/>
              </v:line>
            </w:pict>
          </mc:Fallback>
        </mc:AlternateContent>
      </w:r>
      <w:r w:rsidR="00863AD3">
        <w:rPr>
          <w:rFonts w:ascii="Palatino Linotype" w:hAnsi="Palatino Linotype" w:cs="Tahoma"/>
          <w:bCs/>
          <w:iCs/>
        </w:rPr>
        <w:t xml:space="preserve">Hechas las precisiones anteriores </w:t>
      </w:r>
      <w:r w:rsidR="00F80916">
        <w:rPr>
          <w:rFonts w:ascii="Palatino Linotype" w:hAnsi="Palatino Linotype" w:cs="Tahoma"/>
          <w:bCs/>
          <w:iCs/>
        </w:rPr>
        <w:t>se advierte que</w:t>
      </w:r>
      <w:r w:rsidR="00863AD3">
        <w:rPr>
          <w:rFonts w:ascii="Palatino Linotype" w:hAnsi="Palatino Linotype" w:cs="Tahoma"/>
          <w:bCs/>
          <w:iCs/>
        </w:rPr>
        <w:t xml:space="preserve"> dentro de las atribuciones del Presidente Municipal se encuentra el crear c</w:t>
      </w:r>
      <w:r w:rsidR="00015310">
        <w:rPr>
          <w:rFonts w:ascii="Palatino Linotype" w:hAnsi="Palatino Linotype" w:cs="Tahoma"/>
          <w:bCs/>
          <w:iCs/>
        </w:rPr>
        <w:t>omité</w:t>
      </w:r>
      <w:r w:rsidR="00863AD3">
        <w:rPr>
          <w:rFonts w:ascii="Palatino Linotype" w:hAnsi="Palatino Linotype" w:cs="Tahoma"/>
          <w:bCs/>
          <w:iCs/>
        </w:rPr>
        <w:t xml:space="preserve">s con la finalidad de auxiliar en las funciones de la administración pública, </w:t>
      </w:r>
      <w:r w:rsidR="00F80916" w:rsidRPr="00F80916">
        <w:rPr>
          <w:rFonts w:ascii="Palatino Linotype" w:hAnsi="Palatino Linotype" w:cs="Tahoma"/>
          <w:bCs/>
          <w:iCs/>
        </w:rPr>
        <w:t xml:space="preserve">asimismo de la respuesta emitida por el Órgano Interno de Control </w:t>
      </w:r>
      <w:r w:rsidR="00863AD3" w:rsidRPr="00F80916">
        <w:rPr>
          <w:rFonts w:ascii="Palatino Linotype" w:hAnsi="Palatino Linotype" w:cs="Tahoma"/>
          <w:bCs/>
          <w:iCs/>
        </w:rPr>
        <w:t xml:space="preserve">informó </w:t>
      </w:r>
      <w:r w:rsidR="00F80916">
        <w:rPr>
          <w:rFonts w:ascii="Palatino Linotype" w:hAnsi="Palatino Linotype" w:cs="Tahoma"/>
          <w:bCs/>
          <w:iCs/>
        </w:rPr>
        <w:t>remitir</w:t>
      </w:r>
      <w:r w:rsidR="00F80916" w:rsidRPr="00F80916">
        <w:t xml:space="preserve"> </w:t>
      </w:r>
      <w:r w:rsidR="00F80916" w:rsidRPr="00F80916">
        <w:rPr>
          <w:rFonts w:ascii="Palatino Linotype" w:hAnsi="Palatino Linotype" w:cs="Tahoma"/>
          <w:bCs/>
          <w:iCs/>
        </w:rPr>
        <w:t>la Primera Sesión Extraordinaria y la Primera Sesión Ordinaria del Comité de Administración de Riesgos</w:t>
      </w:r>
      <w:r w:rsidR="00F80916">
        <w:rPr>
          <w:rFonts w:ascii="Palatino Linotype" w:hAnsi="Palatino Linotype" w:cs="Tahoma"/>
          <w:bCs/>
          <w:iCs/>
        </w:rPr>
        <w:t xml:space="preserve">, no obstante dentro de las constancias que </w:t>
      </w:r>
      <w:r w:rsidR="00F80916">
        <w:rPr>
          <w:rFonts w:ascii="Palatino Linotype" w:hAnsi="Palatino Linotype" w:cs="Tahoma"/>
          <w:bCs/>
          <w:iCs/>
        </w:rPr>
        <w:lastRenderedPageBreak/>
        <w:t xml:space="preserve">integran el expediente electrónico del SAIMEX, se observa la relacionada con el Acta correspondiente a  la  </w:t>
      </w:r>
      <w:r w:rsidR="00F80916" w:rsidRPr="00F80916">
        <w:rPr>
          <w:rFonts w:ascii="Palatino Linotype" w:hAnsi="Palatino Linotype" w:cs="Tahoma"/>
          <w:bCs/>
          <w:iCs/>
        </w:rPr>
        <w:t>Primera Sesión Extraordinaria del Comité de Administración de Riesgos</w:t>
      </w:r>
      <w:r>
        <w:rPr>
          <w:rFonts w:ascii="Palatino Linotype" w:hAnsi="Palatino Linotype" w:cs="Tahoma"/>
          <w:bCs/>
          <w:iCs/>
        </w:rPr>
        <w:t>,</w:t>
      </w:r>
      <w:r w:rsidR="00F80916">
        <w:rPr>
          <w:rFonts w:ascii="Palatino Linotype" w:hAnsi="Palatino Linotype" w:cs="Tahoma"/>
          <w:bCs/>
          <w:iCs/>
        </w:rPr>
        <w:t xml:space="preserve"> </w:t>
      </w:r>
      <w:r>
        <w:rPr>
          <w:rFonts w:ascii="Palatino Linotype" w:hAnsi="Palatino Linotype" w:cs="Tahoma"/>
          <w:bCs/>
          <w:iCs/>
        </w:rPr>
        <w:t xml:space="preserve">de </w:t>
      </w:r>
      <w:r w:rsidR="00F80916">
        <w:rPr>
          <w:rFonts w:ascii="Palatino Linotype" w:hAnsi="Palatino Linotype" w:cs="Tahoma"/>
          <w:bCs/>
          <w:iCs/>
        </w:rPr>
        <w:t xml:space="preserve">la cual se inserta el Acta referida y remitida por el Servidor Público Habilitado: </w:t>
      </w:r>
    </w:p>
    <w:p w:rsidR="00863AD3" w:rsidRDefault="00DB27A8" w:rsidP="00F32139">
      <w:pPr>
        <w:spacing w:line="360" w:lineRule="auto"/>
        <w:ind w:right="-28"/>
        <w:jc w:val="center"/>
        <w:rPr>
          <w:rFonts w:ascii="Palatino Linotype" w:hAnsi="Palatino Linotype" w:cs="Tahoma"/>
          <w:bCs/>
          <w:iCs/>
        </w:rPr>
      </w:pPr>
      <w:r>
        <w:rPr>
          <w:rFonts w:ascii="Palatino Linotype" w:hAnsi="Palatino Linotype" w:cs="Tahoma"/>
          <w:bCs/>
          <w:iCs/>
          <w:noProof/>
        </w:rPr>
        <mc:AlternateContent>
          <mc:Choice Requires="wps">
            <w:drawing>
              <wp:anchor distT="0" distB="0" distL="114300" distR="114300" simplePos="0" relativeHeight="251659264" behindDoc="0" locked="0" layoutInCell="1" allowOverlap="1">
                <wp:simplePos x="0" y="0"/>
                <wp:positionH relativeFrom="column">
                  <wp:posOffset>1278255</wp:posOffset>
                </wp:positionH>
                <wp:positionV relativeFrom="paragraph">
                  <wp:posOffset>995680</wp:posOffset>
                </wp:positionV>
                <wp:extent cx="3695700" cy="361950"/>
                <wp:effectExtent l="0" t="0" r="19050" b="19050"/>
                <wp:wrapNone/>
                <wp:docPr id="8" name="Elipse 8"/>
                <wp:cNvGraphicFramePr/>
                <a:graphic xmlns:a="http://schemas.openxmlformats.org/drawingml/2006/main">
                  <a:graphicData uri="http://schemas.microsoft.com/office/word/2010/wordprocessingShape">
                    <wps:wsp>
                      <wps:cNvSpPr/>
                      <wps:spPr>
                        <a:xfrm>
                          <a:off x="0" y="0"/>
                          <a:ext cx="369570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54E37" id="Elipse 8" o:spid="_x0000_s1026" style="position:absolute;margin-left:100.65pt;margin-top:78.4pt;width:291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" filled="f" strokecolor="red" strokeweight="1.5pt">
                <v:stroke joinstyle="miter"/>
              </v:oval>
            </w:pict>
          </mc:Fallback>
        </mc:AlternateContent>
      </w:r>
      <w:r w:rsidR="00F80916" w:rsidRPr="00F80916">
        <w:rPr>
          <w:rFonts w:ascii="Palatino Linotype" w:hAnsi="Palatino Linotype" w:cs="Tahoma"/>
          <w:bCs/>
          <w:iCs/>
          <w:noProof/>
        </w:rPr>
        <w:drawing>
          <wp:inline distT="0" distB="0" distL="0" distR="0" wp14:anchorId="220C1787" wp14:editId="7286417B">
            <wp:extent cx="4583174" cy="5645426"/>
            <wp:effectExtent l="114300" t="133350" r="122555" b="1270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750" cy="5676930"/>
                    </a:xfrm>
                    <a:prstGeom prst="rect">
                      <a:avLst/>
                    </a:prstGeom>
                    <a:effectLst>
                      <a:outerShdw blurRad="63500" sx="102000" sy="102000" algn="ctr" rotWithShape="0">
                        <a:prstClr val="black">
                          <a:alpha val="40000"/>
                        </a:prstClr>
                      </a:outerShdw>
                    </a:effectLst>
                  </pic:spPr>
                </pic:pic>
              </a:graphicData>
            </a:graphic>
          </wp:inline>
        </w:drawing>
      </w:r>
    </w:p>
    <w:p w:rsidR="00574FCA" w:rsidRDefault="00574FCA" w:rsidP="00F32139">
      <w:pPr>
        <w:spacing w:line="360" w:lineRule="auto"/>
        <w:ind w:right="-28"/>
        <w:jc w:val="center"/>
        <w:rPr>
          <w:rFonts w:ascii="Palatino Linotype" w:hAnsi="Palatino Linotype" w:cs="Tahoma"/>
          <w:bCs/>
          <w:iCs/>
        </w:rPr>
      </w:pPr>
      <w:r w:rsidRPr="007419AA">
        <w:rPr>
          <w:rFonts w:ascii="Palatino Linotype" w:hAnsi="Palatino Linotype" w:cs="Tahoma"/>
          <w:bCs/>
          <w:iCs/>
          <w:noProof/>
          <w:highlight w:val="yellow"/>
        </w:rPr>
        <w:lastRenderedPageBreak/>
        <mc:AlternateContent>
          <mc:Choice Requires="wps">
            <w:drawing>
              <wp:anchor distT="0" distB="0" distL="114300" distR="114300" simplePos="0" relativeHeight="251665408" behindDoc="0" locked="0" layoutInCell="1" allowOverlap="1" wp14:anchorId="7AAE135C" wp14:editId="0329B9D8">
                <wp:simplePos x="0" y="0"/>
                <wp:positionH relativeFrom="margin">
                  <wp:align>center</wp:align>
                </wp:positionH>
                <wp:positionV relativeFrom="paragraph">
                  <wp:posOffset>4615180</wp:posOffset>
                </wp:positionV>
                <wp:extent cx="4610100" cy="40005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461010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47C2" id="Rectángulo 6" o:spid="_x0000_s1026" style="position:absolute;margin-left:0;margin-top:363.4pt;width:363pt;height:3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" filled="f" strokecolor="red" strokeweight="2.25pt">
                <w10:wrap anchorx="margin"/>
              </v:rect>
            </w:pict>
          </mc:Fallback>
        </mc:AlternateContent>
      </w:r>
      <w:r w:rsidRPr="007419AA">
        <w:rPr>
          <w:rFonts w:ascii="Palatino Linotype" w:hAnsi="Palatino Linotype" w:cs="Tahoma"/>
          <w:bCs/>
          <w:iCs/>
          <w:noProof/>
          <w:highlight w:val="yellow"/>
        </w:rPr>
        <mc:AlternateContent>
          <mc:Choice Requires="wps">
            <w:drawing>
              <wp:anchor distT="0" distB="0" distL="114300" distR="114300" simplePos="0" relativeHeight="251663360" behindDoc="0" locked="0" layoutInCell="1" allowOverlap="1" wp14:anchorId="72D249BE" wp14:editId="0863EB46">
                <wp:simplePos x="0" y="0"/>
                <wp:positionH relativeFrom="margin">
                  <wp:posOffset>687705</wp:posOffset>
                </wp:positionH>
                <wp:positionV relativeFrom="paragraph">
                  <wp:posOffset>2500630</wp:posOffset>
                </wp:positionV>
                <wp:extent cx="4610100" cy="4000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61010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F72B" id="Rectángulo 5" o:spid="_x0000_s1026" style="position:absolute;margin-left:54.15pt;margin-top:196.9pt;width:363pt;height: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" filled="f" strokecolor="red" strokeweight="2.25pt">
                <w10:wrap anchorx="margin"/>
              </v:rect>
            </w:pict>
          </mc:Fallback>
        </mc:AlternateContent>
      </w:r>
      <w:r w:rsidRPr="00D61DE7">
        <w:rPr>
          <w:noProof/>
        </w:rPr>
        <w:drawing>
          <wp:inline distT="0" distB="0" distL="0" distR="0" wp14:anchorId="6473DF4F" wp14:editId="38EF4E25">
            <wp:extent cx="4873083" cy="5791200"/>
            <wp:effectExtent l="114300" t="133350" r="118110" b="133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59" t="21380" r="31847" b="8495"/>
                    <a:stretch/>
                  </pic:blipFill>
                  <pic:spPr bwMode="auto">
                    <a:xfrm>
                      <a:off x="0" y="0"/>
                      <a:ext cx="4898816" cy="58217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B27A8" w:rsidRDefault="00DB27A8" w:rsidP="00F32139">
      <w:pPr>
        <w:spacing w:line="360" w:lineRule="auto"/>
        <w:ind w:right="-28"/>
        <w:jc w:val="center"/>
        <w:rPr>
          <w:rFonts w:ascii="Palatino Linotype" w:hAnsi="Palatino Linotype" w:cs="Tahoma"/>
          <w:bCs/>
          <w:iCs/>
        </w:rPr>
      </w:pPr>
      <w:r>
        <w:rPr>
          <w:rFonts w:ascii="Palatino Linotype" w:hAnsi="Palatino Linotype" w:cs="Tahoma"/>
          <w:bCs/>
          <w:iCs/>
          <w:noProof/>
        </w:rPr>
        <w:lastRenderedPageBreak/>
        <mc:AlternateContent>
          <mc:Choice Requires="wps">
            <w:drawing>
              <wp:anchor distT="0" distB="0" distL="114300" distR="114300" simplePos="0" relativeHeight="251660288" behindDoc="0" locked="0" layoutInCell="1" allowOverlap="1">
                <wp:simplePos x="0" y="0"/>
                <wp:positionH relativeFrom="column">
                  <wp:posOffset>659130</wp:posOffset>
                </wp:positionH>
                <wp:positionV relativeFrom="paragraph">
                  <wp:posOffset>433704</wp:posOffset>
                </wp:positionV>
                <wp:extent cx="4657725" cy="8096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657725" cy="809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5A580" id="Rectángulo 13" o:spid="_x0000_s1026" style="position:absolute;margin-left:51.9pt;margin-top:34.15pt;width:366.7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" filled="f" strokecolor="red" strokeweight="2.25pt"/>
            </w:pict>
          </mc:Fallback>
        </mc:AlternateContent>
      </w:r>
      <w:r w:rsidRPr="00DB27A8">
        <w:rPr>
          <w:rFonts w:ascii="Palatino Linotype" w:hAnsi="Palatino Linotype" w:cs="Tahoma"/>
          <w:bCs/>
          <w:iCs/>
          <w:noProof/>
        </w:rPr>
        <w:drawing>
          <wp:inline distT="0" distB="0" distL="0" distR="0" wp14:anchorId="004BC224" wp14:editId="49687719">
            <wp:extent cx="4791075" cy="5687308"/>
            <wp:effectExtent l="114300" t="133350" r="104775" b="142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8023" cy="5731168"/>
                    </a:xfrm>
                    <a:prstGeom prst="rect">
                      <a:avLst/>
                    </a:prstGeom>
                    <a:effectLst>
                      <a:outerShdw blurRad="63500" sx="102000" sy="102000" algn="ctr" rotWithShape="0">
                        <a:prstClr val="black">
                          <a:alpha val="40000"/>
                        </a:prstClr>
                      </a:outerShdw>
                    </a:effectLst>
                  </pic:spPr>
                </pic:pic>
              </a:graphicData>
            </a:graphic>
          </wp:inline>
        </w:drawing>
      </w:r>
    </w:p>
    <w:p w:rsidR="00DB27A8" w:rsidRDefault="008C48F6" w:rsidP="00F32139">
      <w:pPr>
        <w:spacing w:line="360" w:lineRule="auto"/>
        <w:ind w:right="-28"/>
        <w:jc w:val="both"/>
        <w:rPr>
          <w:rFonts w:ascii="Palatino Linotype" w:hAnsi="Palatino Linotype" w:cs="Tahoma"/>
          <w:bCs/>
          <w:iCs/>
        </w:rPr>
      </w:pPr>
      <w:r>
        <w:rPr>
          <w:rFonts w:ascii="Palatino Linotype" w:hAnsi="Palatino Linotype" w:cs="Tahoma"/>
          <w:bCs/>
          <w:iCs/>
        </w:rPr>
        <w:t>De las imágenes previamente insertadas se advierte que el Contralor Interno Municipal funge como</w:t>
      </w:r>
      <w:r w:rsidR="00BC6A6E">
        <w:rPr>
          <w:rFonts w:ascii="Palatino Linotype" w:hAnsi="Palatino Linotype" w:cs="Tahoma"/>
          <w:bCs/>
          <w:iCs/>
        </w:rPr>
        <w:t xml:space="preserve"> integrante </w:t>
      </w:r>
      <w:r>
        <w:rPr>
          <w:rFonts w:ascii="Palatino Linotype" w:hAnsi="Palatino Linotype" w:cs="Tahoma"/>
          <w:bCs/>
          <w:iCs/>
        </w:rPr>
        <w:t>del Comité</w:t>
      </w:r>
      <w:r w:rsidR="00BC6A6E">
        <w:rPr>
          <w:rFonts w:ascii="Palatino Linotype" w:hAnsi="Palatino Linotype" w:cs="Tahoma"/>
          <w:bCs/>
          <w:iCs/>
        </w:rPr>
        <w:t xml:space="preserve"> de Administración de Riesgos</w:t>
      </w:r>
      <w:r>
        <w:rPr>
          <w:rFonts w:ascii="Palatino Linotype" w:hAnsi="Palatino Linotype" w:cs="Tahoma"/>
          <w:bCs/>
          <w:iCs/>
        </w:rPr>
        <w:t xml:space="preserve">, </w:t>
      </w:r>
      <w:r w:rsidR="00BC6A6E">
        <w:rPr>
          <w:rFonts w:ascii="Palatino Linotype" w:hAnsi="Palatino Linotype" w:cs="Tahoma"/>
          <w:bCs/>
          <w:iCs/>
        </w:rPr>
        <w:t>siendo el Presidente del Comité.</w:t>
      </w:r>
      <w:r w:rsidR="00CD53BD">
        <w:rPr>
          <w:rFonts w:ascii="Palatino Linotype" w:hAnsi="Palatino Linotype" w:cs="Tahoma"/>
          <w:bCs/>
          <w:iCs/>
        </w:rPr>
        <w:t xml:space="preserve"> </w:t>
      </w:r>
      <w:r w:rsidR="00CD53BD" w:rsidRPr="00D61DE7">
        <w:rPr>
          <w:rFonts w:ascii="Palatino Linotype" w:hAnsi="Palatino Linotype" w:cs="Tahoma"/>
          <w:bCs/>
          <w:iCs/>
        </w:rPr>
        <w:t xml:space="preserve">Asimismo se observan las fechas en las que se llevaran a cabo la Primera y Segunda Sesión Ordinaria, siendo estas las señaladas como el cinco de julio y seis de </w:t>
      </w:r>
      <w:r w:rsidR="00CD53BD" w:rsidRPr="00D61DE7">
        <w:rPr>
          <w:rFonts w:ascii="Palatino Linotype" w:hAnsi="Palatino Linotype" w:cs="Tahoma"/>
          <w:bCs/>
          <w:iCs/>
        </w:rPr>
        <w:lastRenderedPageBreak/>
        <w:t>diciembre de dos mil veinticuatro, por lo que atendiendo a la temporalidad requerida en la solicitud de información de referencia, es importante señalar que la misma fue ingresada el día treinta de mayo de la presente anualidad, por lo tanto, se tendrán por colmados los puntos relacionados con las Sesiones Ordinarias requeridas.</w:t>
      </w:r>
    </w:p>
    <w:p w:rsidR="00DB27A8" w:rsidRDefault="00DB27A8" w:rsidP="00F32139">
      <w:pPr>
        <w:spacing w:line="360" w:lineRule="auto"/>
        <w:ind w:right="-28"/>
        <w:jc w:val="both"/>
        <w:rPr>
          <w:rFonts w:ascii="Palatino Linotype" w:hAnsi="Palatino Linotype" w:cs="Tahoma"/>
          <w:bCs/>
          <w:iCs/>
        </w:rPr>
      </w:pPr>
    </w:p>
    <w:p w:rsidR="00BC6A6E" w:rsidRDefault="00BC6A6E" w:rsidP="00F32139">
      <w:pPr>
        <w:spacing w:line="360" w:lineRule="auto"/>
        <w:ind w:right="-28"/>
        <w:jc w:val="both"/>
        <w:rPr>
          <w:rFonts w:ascii="Palatino Linotype" w:hAnsi="Palatino Linotype" w:cs="Tahoma"/>
          <w:bCs/>
          <w:iCs/>
        </w:rPr>
      </w:pPr>
      <w:r>
        <w:rPr>
          <w:rFonts w:ascii="Palatino Linotype" w:hAnsi="Palatino Linotype" w:cs="Tahoma"/>
          <w:bCs/>
          <w:iCs/>
        </w:rPr>
        <w:t xml:space="preserve">Bajo ese contexto dentro del ya citado Reglamento Interno de la Administración Pública Municipal de Ecatepec de Morelos, se advierte como facultad de la Contraloría Interna Municipal, en su precepto normativo número </w:t>
      </w:r>
      <w:r w:rsidRPr="00BC6A6E">
        <w:rPr>
          <w:rFonts w:ascii="Palatino Linotype" w:hAnsi="Palatino Linotype" w:cs="Tahoma"/>
          <w:b/>
          <w:bCs/>
          <w:iCs/>
        </w:rPr>
        <w:t>32, fracción XIX</w:t>
      </w:r>
      <w:r>
        <w:rPr>
          <w:rFonts w:ascii="Palatino Linotype" w:hAnsi="Palatino Linotype" w:cs="Tahoma"/>
          <w:bCs/>
          <w:iCs/>
        </w:rPr>
        <w:t>, p</w:t>
      </w:r>
      <w:r w:rsidRPr="00BC6A6E">
        <w:rPr>
          <w:rFonts w:ascii="Palatino Linotype" w:hAnsi="Palatino Linotype" w:cs="Tahoma"/>
          <w:bCs/>
          <w:iCs/>
        </w:rPr>
        <w:t>romover la capacitación y actualización de los servidores</w:t>
      </w:r>
      <w:r>
        <w:rPr>
          <w:rFonts w:ascii="Palatino Linotype" w:hAnsi="Palatino Linotype" w:cs="Tahoma"/>
          <w:bCs/>
          <w:iCs/>
        </w:rPr>
        <w:t xml:space="preserve"> </w:t>
      </w:r>
      <w:r w:rsidRPr="00BC6A6E">
        <w:rPr>
          <w:rFonts w:ascii="Palatino Linotype" w:hAnsi="Palatino Linotype" w:cs="Tahoma"/>
          <w:bCs/>
          <w:iCs/>
        </w:rPr>
        <w:t>públicos adscritos a la Contraloría Interna Municipal en</w:t>
      </w:r>
      <w:r>
        <w:rPr>
          <w:rFonts w:ascii="Palatino Linotype" w:hAnsi="Palatino Linotype" w:cs="Tahoma"/>
          <w:bCs/>
          <w:iCs/>
        </w:rPr>
        <w:t xml:space="preserve"> </w:t>
      </w:r>
      <w:r w:rsidRPr="00BC6A6E">
        <w:rPr>
          <w:rFonts w:ascii="Palatino Linotype" w:hAnsi="Palatino Linotype" w:cs="Tahoma"/>
          <w:bCs/>
          <w:iCs/>
        </w:rPr>
        <w:t>materia de Auditoria, Control, Evaluación, Anticorrupción,</w:t>
      </w:r>
      <w:r>
        <w:rPr>
          <w:rFonts w:ascii="Palatino Linotype" w:hAnsi="Palatino Linotype" w:cs="Tahoma"/>
          <w:bCs/>
          <w:iCs/>
        </w:rPr>
        <w:t xml:space="preserve"> </w:t>
      </w:r>
      <w:r w:rsidRPr="00BC6A6E">
        <w:rPr>
          <w:rFonts w:ascii="Palatino Linotype" w:hAnsi="Palatino Linotype" w:cs="Tahoma"/>
          <w:bCs/>
          <w:iCs/>
        </w:rPr>
        <w:t>Procedimiento Administrativo, Plataforma Digital, Entrega</w:t>
      </w:r>
      <w:r>
        <w:rPr>
          <w:rFonts w:ascii="Palatino Linotype" w:hAnsi="Palatino Linotype" w:cs="Tahoma"/>
          <w:bCs/>
          <w:iCs/>
        </w:rPr>
        <w:t xml:space="preserve"> </w:t>
      </w:r>
      <w:r w:rsidRPr="00BC6A6E">
        <w:rPr>
          <w:rFonts w:ascii="Palatino Linotype" w:hAnsi="Palatino Linotype" w:cs="Tahoma"/>
          <w:bCs/>
          <w:iCs/>
        </w:rPr>
        <w:t xml:space="preserve">Recepción, Manifestación Patrimonial, e </w:t>
      </w:r>
      <w:r w:rsidRPr="00BC6A6E">
        <w:rPr>
          <w:rFonts w:ascii="Palatino Linotype" w:hAnsi="Palatino Linotype" w:cs="Tahoma"/>
          <w:b/>
          <w:bCs/>
          <w:iCs/>
        </w:rPr>
        <w:t>integración de Comités</w:t>
      </w:r>
      <w:r>
        <w:rPr>
          <w:rFonts w:ascii="Palatino Linotype" w:hAnsi="Palatino Linotype" w:cs="Tahoma"/>
          <w:bCs/>
          <w:iCs/>
        </w:rPr>
        <w:t xml:space="preserve"> y C.O.C.I.C.O.V.I.S, advirtiéndose de tal precepto jurídico que se pronunció el área que de acuerdo a sus atribuciones se encarga de la integración de los Comités; además de que dentro de la Primera Acta de Sesión Extraordinaria remitida por el Servidor Público referido se constata que es el Presidente del Comité de Administración de Riesgos.</w:t>
      </w:r>
    </w:p>
    <w:p w:rsidR="003F27DE" w:rsidRPr="00812FDD" w:rsidRDefault="003F27DE" w:rsidP="00F32139">
      <w:pPr>
        <w:pStyle w:val="Textoindependiente"/>
        <w:spacing w:after="0" w:line="360" w:lineRule="auto"/>
        <w:jc w:val="both"/>
        <w:rPr>
          <w:rFonts w:ascii="Palatino Linotype" w:eastAsiaTheme="minorEastAsia" w:hAnsi="Palatino Linotype"/>
          <w:color w:val="000000" w:themeColor="text1"/>
          <w:sz w:val="24"/>
          <w:szCs w:val="24"/>
          <w:highlight w:val="yellow"/>
          <w:lang w:eastAsia="es-ES"/>
        </w:rPr>
      </w:pPr>
    </w:p>
    <w:p w:rsidR="003F27DE" w:rsidRPr="003F27DE" w:rsidRDefault="003F27DE" w:rsidP="00F32139">
      <w:pPr>
        <w:spacing w:line="360" w:lineRule="auto"/>
        <w:jc w:val="both"/>
        <w:rPr>
          <w:rFonts w:ascii="Palatino Linotype" w:hAnsi="Palatino Linotype"/>
        </w:rPr>
      </w:pPr>
      <w:r w:rsidRPr="003F27DE">
        <w:rPr>
          <w:rFonts w:ascii="Palatino Linotype" w:hAnsi="Palatino Linotype" w:cs="Arial"/>
        </w:rPr>
        <w:t xml:space="preserve">Es de precisar que, aunque la solicitud de información y la respuesta estén dirigidas y atendidas por un Sujeto Obligado, lo cierto es que también tienen diversas Unidades Administrativas y cada área cuenta con un </w:t>
      </w:r>
      <w:r w:rsidRPr="003F27DE">
        <w:rPr>
          <w:rFonts w:ascii="Palatino Linotype" w:hAnsi="Palatino Linotype" w:cs="Arial"/>
          <w:b/>
        </w:rPr>
        <w:t>Servidor Público Habilitado</w:t>
      </w:r>
      <w:r w:rsidRPr="003F27DE">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w:t>
      </w:r>
      <w:r w:rsidRPr="003F27DE">
        <w:rPr>
          <w:rFonts w:ascii="Palatino Linotype" w:hAnsi="Palatino Linotype" w:cs="Arial"/>
        </w:rPr>
        <w:lastRenderedPageBreak/>
        <w:t>Obligados, lo anterior de conformidad con los artículos 3 fracción XXXIX, 58 y 59,  de la Ley en la materia, que estipulan lo siguiente:</w:t>
      </w:r>
    </w:p>
    <w:p w:rsidR="003F27DE" w:rsidRPr="003F27DE" w:rsidRDefault="003F27DE" w:rsidP="00F32139">
      <w:pPr>
        <w:rPr>
          <w:rFonts w:ascii="Palatino Linotype" w:hAnsi="Palatino Linotype"/>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b/>
          <w:i/>
          <w:sz w:val="22"/>
        </w:rPr>
        <w:t>Artículo 3.</w:t>
      </w:r>
      <w:r w:rsidRPr="003F27DE">
        <w:rPr>
          <w:rFonts w:ascii="Palatino Linotype" w:hAnsi="Palatino Linotype" w:cs="Arial"/>
          <w:i/>
          <w:sz w:val="22"/>
        </w:rPr>
        <w:t xml:space="preserve"> Para los efectos de la presente Ley se entenderá por:</w:t>
      </w: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w:t>
      </w: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b/>
          <w:i/>
          <w:sz w:val="22"/>
        </w:rPr>
        <w:t xml:space="preserve">XXXIX. Servidor público habilitado: </w:t>
      </w:r>
      <w:r w:rsidRPr="003F27DE">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w:t>
      </w:r>
    </w:p>
    <w:p w:rsidR="003F27DE" w:rsidRPr="003F27DE" w:rsidRDefault="003F27DE" w:rsidP="00F32139">
      <w:pPr>
        <w:autoSpaceDE w:val="0"/>
        <w:autoSpaceDN w:val="0"/>
        <w:adjustRightInd w:val="0"/>
        <w:ind w:left="567" w:right="708"/>
        <w:jc w:val="both"/>
        <w:rPr>
          <w:rFonts w:ascii="Palatino Linotype" w:hAnsi="Palatino Linotype" w:cs="Arial"/>
          <w:b/>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b/>
          <w:i/>
          <w:sz w:val="22"/>
        </w:rPr>
        <w:t>Artículo 58.</w:t>
      </w:r>
      <w:r w:rsidRPr="003F27DE">
        <w:rPr>
          <w:rFonts w:ascii="Palatino Linotype" w:hAnsi="Palatino Linotype" w:cs="Arial"/>
          <w:i/>
          <w:sz w:val="22"/>
        </w:rPr>
        <w:t xml:space="preserve"> Los servidores públicos habilitados serán designados por el titular del sujeto obligado a propuesta del responsable de la Unidad de Transparencia.</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b/>
          <w:i/>
          <w:sz w:val="22"/>
        </w:rPr>
        <w:t>Artículo 59.</w:t>
      </w:r>
      <w:r w:rsidRPr="003F27DE">
        <w:rPr>
          <w:rFonts w:ascii="Palatino Linotype" w:hAnsi="Palatino Linotype" w:cs="Arial"/>
          <w:i/>
          <w:sz w:val="22"/>
        </w:rPr>
        <w:t xml:space="preserve"> </w:t>
      </w:r>
      <w:r w:rsidRPr="003F27DE">
        <w:rPr>
          <w:rFonts w:ascii="Palatino Linotype" w:hAnsi="Palatino Linotype" w:cs="Arial"/>
          <w:b/>
          <w:i/>
          <w:sz w:val="22"/>
          <w:u w:val="single"/>
        </w:rPr>
        <w:t>Los servidores públicos habilitados</w:t>
      </w:r>
      <w:r w:rsidRPr="003F27DE">
        <w:rPr>
          <w:rFonts w:ascii="Palatino Linotype" w:hAnsi="Palatino Linotype" w:cs="Arial"/>
          <w:i/>
          <w:sz w:val="22"/>
        </w:rPr>
        <w:t xml:space="preserve"> tendrán las funciones siguientes:</w:t>
      </w: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 xml:space="preserve">I. </w:t>
      </w:r>
      <w:r w:rsidRPr="003F27DE">
        <w:rPr>
          <w:rFonts w:ascii="Palatino Linotype" w:hAnsi="Palatino Linotype" w:cs="Arial"/>
          <w:b/>
          <w:i/>
          <w:sz w:val="22"/>
          <w:u w:val="single"/>
        </w:rPr>
        <w:t>Localizar la información que le solicite la Unidad de Transparencia</w:t>
      </w:r>
      <w:r w:rsidRPr="003F27DE">
        <w:rPr>
          <w:rFonts w:ascii="Palatino Linotype" w:hAnsi="Palatino Linotype" w:cs="Arial"/>
          <w:i/>
          <w:sz w:val="22"/>
        </w:rPr>
        <w:t>;</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 xml:space="preserve">II. </w:t>
      </w:r>
      <w:r w:rsidRPr="003F27DE">
        <w:rPr>
          <w:rFonts w:ascii="Palatino Linotype" w:hAnsi="Palatino Linotype" w:cs="Arial"/>
          <w:b/>
          <w:i/>
          <w:sz w:val="22"/>
          <w:u w:val="single"/>
        </w:rPr>
        <w:t>Proporcionar la información que obre en los archivos y que le sea solicitada por la Unidad de Transparencia</w:t>
      </w:r>
      <w:r w:rsidRPr="003F27DE">
        <w:rPr>
          <w:rFonts w:ascii="Palatino Linotype" w:hAnsi="Palatino Linotype" w:cs="Arial"/>
          <w:i/>
          <w:sz w:val="22"/>
        </w:rPr>
        <w:t>;</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III. Apoyar a la Unidad de Transparencia en lo que esta le solicite para el cumplimiento de sus funciones;</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IV. Proporcionar a la Unidad de Transparencia, las modificaciones a la información pública de oficio que obre en su poder;</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VI. Verificar, una vez analizado el contenido de la información, que no se encuentre en los supuestos de información clasificada; y</w:t>
      </w:r>
    </w:p>
    <w:p w:rsidR="003F27DE" w:rsidRPr="003F27DE" w:rsidRDefault="003F27DE" w:rsidP="00F32139">
      <w:pPr>
        <w:autoSpaceDE w:val="0"/>
        <w:autoSpaceDN w:val="0"/>
        <w:adjustRightInd w:val="0"/>
        <w:ind w:left="567" w:right="708"/>
        <w:jc w:val="both"/>
        <w:rPr>
          <w:rFonts w:ascii="Palatino Linotype" w:hAnsi="Palatino Linotype" w:cs="Arial"/>
          <w:i/>
          <w:sz w:val="22"/>
        </w:rPr>
      </w:pPr>
    </w:p>
    <w:p w:rsidR="003F27DE" w:rsidRPr="003F27DE" w:rsidRDefault="003F27DE" w:rsidP="00F32139">
      <w:pPr>
        <w:autoSpaceDE w:val="0"/>
        <w:autoSpaceDN w:val="0"/>
        <w:adjustRightInd w:val="0"/>
        <w:ind w:left="567" w:right="708"/>
        <w:jc w:val="both"/>
        <w:rPr>
          <w:rFonts w:ascii="Palatino Linotype" w:hAnsi="Palatino Linotype" w:cs="Arial"/>
          <w:i/>
          <w:sz w:val="22"/>
        </w:rPr>
      </w:pPr>
      <w:r w:rsidRPr="003F27DE">
        <w:rPr>
          <w:rFonts w:ascii="Palatino Linotype" w:hAnsi="Palatino Linotype" w:cs="Arial"/>
          <w:i/>
          <w:sz w:val="22"/>
        </w:rPr>
        <w:t>VII. Dar cuenta a la Unidad de Transparencia del vencimiento de los plazos de reserva.</w:t>
      </w:r>
    </w:p>
    <w:p w:rsidR="003F27DE" w:rsidRPr="003F27DE" w:rsidRDefault="003F27DE" w:rsidP="00F32139">
      <w:pPr>
        <w:spacing w:line="360" w:lineRule="auto"/>
        <w:jc w:val="both"/>
        <w:rPr>
          <w:rFonts w:ascii="Palatino Linotype" w:hAnsi="Palatino Linotype"/>
        </w:rPr>
      </w:pPr>
    </w:p>
    <w:p w:rsidR="003F27DE" w:rsidRPr="003F27DE" w:rsidRDefault="003F27DE" w:rsidP="00F32139">
      <w:pPr>
        <w:spacing w:line="360" w:lineRule="auto"/>
        <w:jc w:val="both"/>
        <w:rPr>
          <w:rFonts w:ascii="Palatino Linotype" w:hAnsi="Palatino Linotype"/>
        </w:rPr>
      </w:pPr>
      <w:r w:rsidRPr="003F27DE">
        <w:rPr>
          <w:rFonts w:ascii="Palatino Linotype" w:hAnsi="Palatino Linotype"/>
        </w:rPr>
        <w:lastRenderedPageBreak/>
        <w:t>En otras palabras, cumplió con lo que para tal efecto dispone el artículo 162, de la Ley de Transparencia y Acceso a la Información Pública del Estado de México y Municipios, que índica:</w:t>
      </w:r>
    </w:p>
    <w:p w:rsidR="003F27DE" w:rsidRPr="003F27DE" w:rsidRDefault="003F27DE" w:rsidP="00F32139">
      <w:pPr>
        <w:spacing w:line="360" w:lineRule="auto"/>
        <w:jc w:val="both"/>
        <w:rPr>
          <w:rFonts w:ascii="Palatino Linotype" w:hAnsi="Palatino Linotype"/>
          <w:sz w:val="10"/>
        </w:rPr>
      </w:pPr>
    </w:p>
    <w:p w:rsidR="003F27DE" w:rsidRPr="003F27DE" w:rsidRDefault="003F27DE" w:rsidP="00F32139">
      <w:pPr>
        <w:spacing w:line="360" w:lineRule="auto"/>
        <w:jc w:val="both"/>
        <w:rPr>
          <w:rFonts w:ascii="Palatino Linotype" w:hAnsi="Palatino Linotype"/>
          <w:sz w:val="10"/>
        </w:rPr>
      </w:pPr>
    </w:p>
    <w:p w:rsidR="003F27DE" w:rsidRPr="003F27DE" w:rsidRDefault="003F27DE" w:rsidP="00F32139">
      <w:pPr>
        <w:ind w:left="567"/>
        <w:jc w:val="both"/>
        <w:rPr>
          <w:rFonts w:ascii="Palatino Linotype" w:hAnsi="Palatino Linotype"/>
          <w:i/>
          <w:sz w:val="18"/>
          <w:szCs w:val="20"/>
        </w:rPr>
      </w:pPr>
      <w:r w:rsidRPr="003F27DE">
        <w:rPr>
          <w:rFonts w:ascii="Palatino Linotype" w:hAnsi="Palatino Linotype"/>
          <w:i/>
          <w:sz w:val="22"/>
          <w:szCs w:val="20"/>
        </w:rPr>
        <w:t>“</w:t>
      </w:r>
      <w:r w:rsidRPr="003F27DE">
        <w:rPr>
          <w:rFonts w:ascii="Palatino Linotype" w:hAnsi="Palatino Linotype"/>
          <w:b/>
          <w:bCs/>
          <w:i/>
          <w:sz w:val="22"/>
          <w:szCs w:val="20"/>
        </w:rPr>
        <w:t xml:space="preserve">Artículo 162. </w:t>
      </w:r>
      <w:r w:rsidRPr="003F27DE">
        <w:rPr>
          <w:rFonts w:ascii="Palatino Linotype" w:hAnsi="Palatino Linotype"/>
          <w:i/>
          <w:sz w:val="22"/>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F27DE">
        <w:rPr>
          <w:rFonts w:ascii="Palatino Linotype" w:hAnsi="Palatino Linotype"/>
          <w:i/>
          <w:sz w:val="22"/>
          <w:szCs w:val="20"/>
        </w:rPr>
        <w:t>”</w:t>
      </w:r>
    </w:p>
    <w:p w:rsidR="003F27DE" w:rsidRPr="003F27DE" w:rsidRDefault="003F27DE" w:rsidP="00F32139">
      <w:pPr>
        <w:spacing w:line="360" w:lineRule="auto"/>
        <w:jc w:val="both"/>
        <w:rPr>
          <w:rFonts w:ascii="Palatino Linotype" w:hAnsi="Palatino Linotype"/>
        </w:rPr>
      </w:pPr>
    </w:p>
    <w:p w:rsidR="003F27DE" w:rsidRPr="003F27DE" w:rsidRDefault="003F27DE" w:rsidP="00F32139">
      <w:pPr>
        <w:spacing w:line="360" w:lineRule="auto"/>
        <w:jc w:val="both"/>
        <w:rPr>
          <w:rFonts w:ascii="Palatino Linotype" w:hAnsi="Palatino Linotype"/>
        </w:rPr>
      </w:pPr>
      <w:r w:rsidRPr="003F27DE">
        <w:rPr>
          <w:rFonts w:ascii="Palatino Linotype" w:hAnsi="Palatino Linotype"/>
        </w:rPr>
        <w:t xml:space="preserve">Bajo ese contexto, se considera que si bien el Sujeto Obligado realizó un pronunciamiento realizado desde su respuesta primigenia por </w:t>
      </w:r>
      <w:r>
        <w:rPr>
          <w:rFonts w:ascii="Palatino Linotype" w:eastAsiaTheme="minorHAnsi" w:hAnsi="Palatino Linotype" w:cstheme="minorBidi"/>
          <w:b/>
        </w:rPr>
        <w:t>el</w:t>
      </w:r>
      <w:r w:rsidRPr="003F27DE">
        <w:rPr>
          <w:rFonts w:ascii="Palatino Linotype" w:eastAsiaTheme="minorHAnsi" w:hAnsi="Palatino Linotype" w:cstheme="minorBidi"/>
          <w:b/>
        </w:rPr>
        <w:t xml:space="preserve"> Servidor Públic</w:t>
      </w:r>
      <w:r>
        <w:rPr>
          <w:rFonts w:ascii="Palatino Linotype" w:eastAsiaTheme="minorHAnsi" w:hAnsi="Palatino Linotype" w:cstheme="minorBidi"/>
          <w:b/>
        </w:rPr>
        <w:t>o Habilitado</w:t>
      </w:r>
      <w:r w:rsidRPr="003F27DE">
        <w:rPr>
          <w:rFonts w:ascii="Palatino Linotype" w:eastAsiaTheme="minorHAnsi" w:hAnsi="Palatino Linotype" w:cstheme="minorBidi"/>
          <w:b/>
        </w:rPr>
        <w:t xml:space="preserve"> de la </w:t>
      </w:r>
      <w:r w:rsidR="00711474" w:rsidRPr="00711474">
        <w:rPr>
          <w:rFonts w:ascii="Palatino Linotype" w:eastAsiaTheme="minorHAnsi" w:hAnsi="Palatino Linotype" w:cstheme="minorBidi"/>
          <w:b/>
        </w:rPr>
        <w:t>Contraloría Interna Municipal</w:t>
      </w:r>
      <w:r w:rsidRPr="003F27DE">
        <w:rPr>
          <w:rFonts w:ascii="Palatino Linotype" w:hAnsi="Palatino Linotype"/>
        </w:rPr>
        <w:t xml:space="preserve">, también lo es que no remitió </w:t>
      </w:r>
      <w:r w:rsidR="00711474">
        <w:rPr>
          <w:rFonts w:ascii="Palatino Linotype" w:hAnsi="Palatino Linotype"/>
        </w:rPr>
        <w:t xml:space="preserve">de forma completa </w:t>
      </w:r>
      <w:r w:rsidRPr="003F27DE">
        <w:rPr>
          <w:rFonts w:ascii="Palatino Linotype" w:hAnsi="Palatino Linotype"/>
        </w:rPr>
        <w:t xml:space="preserve">la información requerida por </w:t>
      </w:r>
      <w:r w:rsidR="00711474">
        <w:rPr>
          <w:rFonts w:ascii="Palatino Linotype" w:hAnsi="Palatino Linotype"/>
        </w:rPr>
        <w:t>el</w:t>
      </w:r>
      <w:r w:rsidRPr="003F27DE">
        <w:rPr>
          <w:rFonts w:ascii="Palatino Linotype" w:hAnsi="Palatino Linotype"/>
        </w:rPr>
        <w:t xml:space="preserve"> particular, por lo que de acuerdo a sus atribuciones la </w:t>
      </w:r>
      <w:r w:rsidR="00711474" w:rsidRPr="00711474">
        <w:rPr>
          <w:rFonts w:ascii="Palatino Linotype" w:hAnsi="Palatino Linotype"/>
        </w:rPr>
        <w:t>Contraloría Interna Municipal</w:t>
      </w:r>
      <w:r w:rsidRPr="003F27DE">
        <w:rPr>
          <w:rFonts w:ascii="Palatino Linotype" w:hAnsi="Palatino Linotype"/>
        </w:rPr>
        <w:t xml:space="preserve"> deberá realizar una nueva búsqueda con la finalidad de entregar la información que resulta de interés para la parte Recurrente, con la finalidad de dar certeza a la particular de que se realizó una correcta búsqueda de la información requerida.</w:t>
      </w:r>
    </w:p>
    <w:p w:rsidR="003F27DE" w:rsidRDefault="003F27DE" w:rsidP="00F32139">
      <w:pPr>
        <w:spacing w:line="360" w:lineRule="auto"/>
        <w:ind w:right="-28"/>
        <w:jc w:val="both"/>
        <w:rPr>
          <w:rFonts w:ascii="Palatino Linotype" w:hAnsi="Palatino Linotype" w:cs="Tahoma"/>
          <w:bCs/>
          <w:iCs/>
        </w:rPr>
      </w:pPr>
    </w:p>
    <w:p w:rsidR="00863AD3" w:rsidRDefault="00863AD3" w:rsidP="00F32139">
      <w:pPr>
        <w:spacing w:line="360" w:lineRule="auto"/>
        <w:jc w:val="both"/>
        <w:rPr>
          <w:rFonts w:ascii="Palatino Linotype" w:hAnsi="Palatino Linotype" w:cs="Arial"/>
          <w:lang w:val="es-ES_tradnl" w:eastAsia="es-ES"/>
        </w:rPr>
      </w:pPr>
      <w:r w:rsidRPr="006D26F5">
        <w:rPr>
          <w:rFonts w:ascii="Palatino Linotype" w:eastAsia="MS Mincho" w:hAnsi="Palatino Linotype" w:cs="Tahoma"/>
          <w:lang w:val="es-ES_tradnl" w:eastAsia="es-ES"/>
        </w:rPr>
        <w:t>De</w:t>
      </w:r>
      <w:r w:rsidRPr="006D26F5">
        <w:rPr>
          <w:rFonts w:ascii="Palatino Linotype" w:hAnsi="Palatino Linotype" w:cs="Arial"/>
          <w:lang w:val="es-ES_tradnl" w:eastAsia="es-ES"/>
        </w:rPr>
        <w:t xml:space="preserve"> lo anterior, es de precisar que se presume que la información solicitada obra en los archivos del </w:t>
      </w:r>
      <w:r w:rsidRPr="006D26F5">
        <w:rPr>
          <w:rFonts w:ascii="Palatino Linotype" w:hAnsi="Palatino Linotype" w:cs="Arial"/>
          <w:bCs/>
          <w:lang w:val="es-ES_tradnl" w:eastAsia="es-ES"/>
        </w:rPr>
        <w:t>Sujeto Obligado</w:t>
      </w:r>
      <w:r w:rsidR="003F27DE">
        <w:rPr>
          <w:rFonts w:ascii="Palatino Linotype" w:hAnsi="Palatino Linotype" w:cs="Arial"/>
          <w:bCs/>
          <w:lang w:val="es-ES_tradnl" w:eastAsia="es-ES"/>
        </w:rPr>
        <w:t>,</w:t>
      </w:r>
      <w:r w:rsidRPr="006D26F5">
        <w:rPr>
          <w:rFonts w:ascii="Palatino Linotype" w:hAnsi="Palatino Linotype" w:cs="Arial"/>
          <w:b/>
          <w:lang w:val="es-ES_tradnl" w:eastAsia="es-ES"/>
        </w:rPr>
        <w:t xml:space="preserve"> </w:t>
      </w:r>
      <w:r w:rsidR="003F27DE">
        <w:rPr>
          <w:rFonts w:ascii="Palatino Linotype" w:hAnsi="Palatino Linotype" w:cs="Arial"/>
          <w:lang w:val="es-ES_tradnl" w:eastAsia="es-ES"/>
        </w:rPr>
        <w:t xml:space="preserve">sin embargo, solo fue remitida el Acta correspondiente a la Primera </w:t>
      </w:r>
      <w:r w:rsidR="003F27DE" w:rsidRPr="003F27DE">
        <w:rPr>
          <w:rFonts w:ascii="Palatino Linotype" w:hAnsi="Palatino Linotype" w:cs="Arial"/>
          <w:lang w:val="es-ES_tradnl" w:eastAsia="es-ES"/>
        </w:rPr>
        <w:t xml:space="preserve">Sesión Extraordinaria </w:t>
      </w:r>
      <w:r w:rsidR="003F27DE">
        <w:rPr>
          <w:rFonts w:ascii="Palatino Linotype" w:hAnsi="Palatino Linotype" w:cs="Arial"/>
          <w:lang w:val="es-ES_tradnl" w:eastAsia="es-ES"/>
        </w:rPr>
        <w:t xml:space="preserve">Comité de Administración de Riesgos, sin que se advierta dentro de las constancias que integran el expediente electrónico del SAIMEX, la </w:t>
      </w:r>
      <w:r w:rsidR="003F27DE" w:rsidRPr="003F27DE">
        <w:rPr>
          <w:rFonts w:ascii="Palatino Linotype" w:hAnsi="Palatino Linotype" w:cs="Arial"/>
          <w:lang w:val="es-ES_tradnl" w:eastAsia="es-ES"/>
        </w:rPr>
        <w:t>Primera Sesión Ordinaria</w:t>
      </w:r>
      <w:r w:rsidR="003F27DE">
        <w:rPr>
          <w:rFonts w:ascii="Palatino Linotype" w:hAnsi="Palatino Linotype" w:cs="Arial"/>
          <w:lang w:val="es-ES_tradnl" w:eastAsia="es-ES"/>
        </w:rPr>
        <w:t>, asimismo no existió pronunciamiento de forma cumplida de todos los requerimientos planteados por el particular precisados en su solicitud de información,</w:t>
      </w:r>
      <w:r w:rsidRPr="006D26F5">
        <w:rPr>
          <w:rFonts w:ascii="Palatino Linotype" w:hAnsi="Palatino Linotype" w:cs="Arial"/>
          <w:lang w:val="es-ES_tradnl" w:eastAsia="es-ES"/>
        </w:rPr>
        <w:t xml:space="preserve"> por lo tanto debe proceder a realizar una búsqueda exhaustiva a efecto de proporcionar los documentos donde obre la misma</w:t>
      </w:r>
      <w:r>
        <w:rPr>
          <w:rFonts w:ascii="Palatino Linotype" w:hAnsi="Palatino Linotype" w:cs="Arial"/>
          <w:lang w:val="es-ES_tradnl" w:eastAsia="es-ES"/>
        </w:rPr>
        <w:t>.</w:t>
      </w:r>
    </w:p>
    <w:p w:rsidR="00F32139" w:rsidRPr="007C7D03" w:rsidRDefault="00F32139" w:rsidP="00F32139">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lastRenderedPageBreak/>
        <w:t xml:space="preserve">De la Versión Pública </w:t>
      </w:r>
    </w:p>
    <w:p w:rsidR="00F32139" w:rsidRDefault="00F32139" w:rsidP="00F32139">
      <w:pPr>
        <w:tabs>
          <w:tab w:val="left" w:pos="7938"/>
        </w:tabs>
        <w:spacing w:line="360" w:lineRule="auto"/>
        <w:jc w:val="both"/>
        <w:rPr>
          <w:rFonts w:ascii="Palatino Linotype" w:eastAsia="Arial Unicode MS" w:hAnsi="Palatino Linotype" w:cs="Arial"/>
          <w:lang w:val="es-ES_tradnl"/>
        </w:rPr>
      </w:pPr>
      <w:r w:rsidRPr="00F54FF7">
        <w:rPr>
          <w:rFonts w:ascii="Palatino Linotype" w:eastAsia="Arial Unicode MS" w:hAnsi="Palatino Linotype" w:cs="Arial"/>
          <w:lang w:val="es-ES_tradn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F32139" w:rsidRPr="00F54FF7" w:rsidRDefault="00F32139" w:rsidP="00F32139">
      <w:pPr>
        <w:tabs>
          <w:tab w:val="left" w:pos="7938"/>
        </w:tabs>
        <w:spacing w:line="360" w:lineRule="auto"/>
        <w:jc w:val="both"/>
        <w:rPr>
          <w:rFonts w:ascii="Palatino Linotype" w:eastAsia="Arial Unicode MS" w:hAnsi="Palatino Linotype" w:cs="Arial"/>
          <w:lang w:val="es-ES_tradnl"/>
        </w:rPr>
      </w:pPr>
    </w:p>
    <w:p w:rsidR="00F32139" w:rsidRPr="00F54FF7" w:rsidRDefault="00F32139" w:rsidP="00F32139">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“Artículo 3. Para los efectos de la presente Ley se entenderá por:</w:t>
      </w:r>
    </w:p>
    <w:p w:rsidR="00F32139" w:rsidRPr="00F54FF7" w:rsidRDefault="00F32139" w:rsidP="00F32139">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t>IX. Datos personales:</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La información concerniente a una persona, identificada o identificable según lo dispuesto por la Ley de Protección de Datos Personales del Estado de México;</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u w:val="single"/>
          <w:lang w:val="es-ES_tradnl"/>
        </w:rPr>
        <w:t>XLV. Versión pública:</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i/>
          <w:lang w:val="es-ES_tradnl"/>
        </w:rPr>
        <w:t>Documento en el que se elimine, suprime o borra la información clasificada como reservada o confidencial para permitir su acceso.</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 xml:space="preserve">Artículo 122. </w:t>
      </w:r>
      <w:r w:rsidRPr="00F54FF7">
        <w:rPr>
          <w:rFonts w:ascii="Palatino Linotype" w:eastAsia="Calibri" w:hAnsi="Palatino Linotype" w:cs="Arial"/>
          <w:b/>
          <w:i/>
          <w:u w:val="single"/>
          <w:lang w:val="es-ES_tradnl"/>
        </w:rPr>
        <w:t>La clasificación es el proceso mediante el cual el sujeto obligado determina que la información en su poder actualiza alguno de los supuestos de reserva o confidencialidad, de conformidad con lo dispuesto en el presente título.</w:t>
      </w:r>
    </w:p>
    <w:p w:rsidR="00F32139" w:rsidRPr="00F54FF7" w:rsidRDefault="00F32139" w:rsidP="00F32139">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F32139" w:rsidRPr="00F54FF7" w:rsidRDefault="00F32139" w:rsidP="00F32139">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Artículo 132. La clasificación de la información se llevará a cabo en el momento en que:</w:t>
      </w:r>
    </w:p>
    <w:p w:rsidR="00F32139" w:rsidRPr="00F54FF7" w:rsidRDefault="00F32139" w:rsidP="00F32139">
      <w:pPr>
        <w:ind w:left="567" w:right="567"/>
        <w:jc w:val="both"/>
        <w:rPr>
          <w:rFonts w:ascii="Palatino Linotype" w:eastAsia="Calibri" w:hAnsi="Palatino Linotype" w:cs="Arial"/>
          <w:i/>
          <w:lang w:val="es-ES_tradnl"/>
        </w:rPr>
      </w:pPr>
      <w:r w:rsidRPr="00F54FF7">
        <w:rPr>
          <w:rFonts w:ascii="Palatino Linotype" w:eastAsia="Calibri" w:hAnsi="Palatino Linotype" w:cs="Arial"/>
          <w:i/>
          <w:lang w:val="es-ES_tradnl"/>
        </w:rPr>
        <w:t>[…]</w:t>
      </w:r>
    </w:p>
    <w:p w:rsidR="00F32139" w:rsidRPr="00F54FF7" w:rsidRDefault="00F32139" w:rsidP="00F32139">
      <w:pPr>
        <w:ind w:left="567" w:right="567"/>
        <w:jc w:val="both"/>
        <w:rPr>
          <w:rFonts w:ascii="Palatino Linotype" w:eastAsia="Calibri" w:hAnsi="Palatino Linotype" w:cs="Arial"/>
          <w:b/>
          <w:i/>
          <w:u w:val="single"/>
          <w:lang w:val="es-ES_tradnl"/>
        </w:rPr>
      </w:pPr>
      <w:r w:rsidRPr="00F54FF7">
        <w:rPr>
          <w:rFonts w:ascii="Palatino Linotype" w:eastAsia="Calibri" w:hAnsi="Palatino Linotype" w:cs="Arial"/>
          <w:b/>
          <w:i/>
          <w:u w:val="single"/>
          <w:lang w:val="es-ES_tradnl"/>
        </w:rPr>
        <w:t>II. Se determine mediante resolución de autoridad competente; o</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b/>
          <w:i/>
          <w:lang w:val="es-ES_tradnl"/>
        </w:rPr>
        <w:t>(…)</w:t>
      </w:r>
    </w:p>
    <w:p w:rsidR="00F32139" w:rsidRPr="00F54FF7" w:rsidRDefault="00F32139" w:rsidP="00F32139">
      <w:pPr>
        <w:ind w:left="567" w:right="567"/>
        <w:jc w:val="both"/>
        <w:rPr>
          <w:rFonts w:ascii="Palatino Linotype" w:eastAsia="Calibri" w:hAnsi="Palatino Linotype" w:cs="Arial"/>
          <w:b/>
          <w:i/>
          <w:lang w:val="es-ES_tradnl"/>
        </w:rPr>
      </w:pPr>
      <w:r w:rsidRPr="00F54FF7">
        <w:rPr>
          <w:rFonts w:ascii="Palatino Linotype" w:eastAsia="Calibri" w:hAnsi="Palatino Linotype" w:cs="Arial"/>
          <w:i/>
          <w:lang w:val="es-ES_tradnl"/>
        </w:rPr>
        <w:t xml:space="preserve">Artículo 137. Cuando un mismo medio, impreso o electrónico, contenga información pública y reservada o confidencial, la Unidad de Transparencia para efectos de atender </w:t>
      </w:r>
      <w:r w:rsidRPr="00F54FF7">
        <w:rPr>
          <w:rFonts w:ascii="Palatino Linotype" w:eastAsia="Calibri" w:hAnsi="Palatino Linotype" w:cs="Arial"/>
          <w:i/>
          <w:lang w:val="es-ES_tradnl"/>
        </w:rPr>
        <w:lastRenderedPageBreak/>
        <w:t>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rPr>
        <w:t xml:space="preserve"> </w:t>
      </w:r>
      <w:r w:rsidRPr="00F54FF7">
        <w:rPr>
          <w:rFonts w:ascii="Palatino Linotype" w:eastAsia="Calibri" w:hAnsi="Palatino Linotype" w:cs="Arial"/>
          <w:b/>
          <w:i/>
          <w:u w:val="single"/>
          <w:lang w:val="es-ES_tradnl"/>
        </w:rPr>
        <w:t xml:space="preserve">de manera genérica y fundando y motivando su clasificación.” </w:t>
      </w:r>
      <w:r w:rsidRPr="00F54FF7">
        <w:rPr>
          <w:rFonts w:ascii="Palatino Linotype" w:eastAsia="Calibri" w:hAnsi="Palatino Linotype" w:cs="Arial"/>
          <w:b/>
          <w:i/>
          <w:lang w:val="es-ES_tradnl"/>
        </w:rPr>
        <w:t>[Sic]</w:t>
      </w:r>
    </w:p>
    <w:p w:rsidR="00F32139" w:rsidRDefault="00F32139" w:rsidP="00F32139">
      <w:pPr>
        <w:spacing w:line="360" w:lineRule="auto"/>
        <w:ind w:right="51"/>
        <w:jc w:val="both"/>
        <w:rPr>
          <w:rFonts w:ascii="Palatino Linotype" w:eastAsia="Calibri" w:hAnsi="Palatino Linotype" w:cs="Arial"/>
          <w:lang w:val="es-ES_tradnl"/>
        </w:rPr>
      </w:pPr>
    </w:p>
    <w:p w:rsidR="00F32139" w:rsidRDefault="00F32139" w:rsidP="00F32139">
      <w:pPr>
        <w:spacing w:line="360" w:lineRule="auto"/>
        <w:ind w:right="51"/>
        <w:jc w:val="both"/>
        <w:rPr>
          <w:rFonts w:ascii="Palatino Linotype" w:eastAsia="Arial Unicode MS" w:hAnsi="Palatino Linotype" w:cs="Arial"/>
          <w:lang w:val="es-ES_tradnl"/>
        </w:rPr>
      </w:pPr>
      <w:r w:rsidRPr="00F54FF7">
        <w:rPr>
          <w:rFonts w:ascii="Palatino Linotype" w:eastAsia="Calibri" w:hAnsi="Palatino Linotype" w:cs="Arial"/>
          <w:lang w:val="es-ES_tradn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F32139" w:rsidRDefault="00F32139" w:rsidP="00F32139">
      <w:pPr>
        <w:spacing w:line="360" w:lineRule="auto"/>
        <w:jc w:val="both"/>
        <w:rPr>
          <w:rFonts w:ascii="Palatino Linotype" w:eastAsia="Calibri" w:hAnsi="Palatino Linotype"/>
          <w:lang w:val="es-ES"/>
        </w:rPr>
      </w:pPr>
    </w:p>
    <w:p w:rsidR="00863AD3" w:rsidRPr="00DC1986" w:rsidRDefault="00863AD3" w:rsidP="00F32139">
      <w:pPr>
        <w:spacing w:line="360" w:lineRule="auto"/>
        <w:jc w:val="both"/>
        <w:rPr>
          <w:rFonts w:ascii="Palatino Linotype" w:hAnsi="Palatino Linotype"/>
        </w:rPr>
      </w:pPr>
      <w:r w:rsidRPr="00DC1986">
        <w:rPr>
          <w:rFonts w:ascii="Palatino Linotype" w:hAnsi="Palatino Linotype" w:cs="Arial"/>
        </w:rPr>
        <w:t>Final</w:t>
      </w:r>
      <w:r w:rsidRPr="00DC1986">
        <w:rPr>
          <w:rFonts w:ascii="Palatino Linotype" w:hAnsi="Palatino Linotype"/>
        </w:rPr>
        <w:t xml:space="preserve">mente, y en mérito de lo expuesto en líneas anteriores, resultan fundados los motivos de inconformidad vertidos por </w:t>
      </w:r>
      <w:r w:rsidRPr="00DC1986">
        <w:rPr>
          <w:rFonts w:ascii="Palatino Linotype" w:hAnsi="Palatino Linotype"/>
          <w:b/>
        </w:rPr>
        <w:t>l</w:t>
      </w:r>
      <w:r w:rsidR="00711474">
        <w:rPr>
          <w:rFonts w:ascii="Palatino Linotype" w:hAnsi="Palatino Linotype"/>
          <w:b/>
        </w:rPr>
        <w:t>a parte</w:t>
      </w:r>
      <w:r w:rsidRPr="00DC1986">
        <w:rPr>
          <w:rFonts w:ascii="Palatino Linotype" w:hAnsi="Palatino Linotype"/>
          <w:b/>
        </w:rPr>
        <w:t xml:space="preserve"> Recurrente</w:t>
      </w:r>
      <w:r w:rsidRPr="00DC1986">
        <w:rPr>
          <w:rFonts w:ascii="Palatino Linotype" w:hAnsi="Palatino Linotype"/>
        </w:rPr>
        <w:t xml:space="preserve">, por ello con fundamento en la </w:t>
      </w:r>
      <w:r w:rsidRPr="00DC1986">
        <w:rPr>
          <w:rFonts w:ascii="Palatino Linotype" w:hAnsi="Palatino Linotype"/>
          <w:i/>
        </w:rPr>
        <w:t>primera hipótesis</w:t>
      </w:r>
      <w:r w:rsidRPr="00DC1986">
        <w:rPr>
          <w:rFonts w:ascii="Palatino Linotype" w:hAnsi="Palatino Linotype"/>
        </w:rPr>
        <w:t xml:space="preserve"> del artículo 186, fracción III, de la Ley de Transparencia y Acceso a la Información Pública del Estado de México y Municipios, se </w:t>
      </w:r>
      <w:r w:rsidRPr="00DC1986">
        <w:rPr>
          <w:rFonts w:ascii="Palatino Linotype" w:hAnsi="Palatino Linotype"/>
          <w:b/>
          <w:bCs/>
        </w:rPr>
        <w:t>MODIFI</w:t>
      </w:r>
      <w:r w:rsidRPr="00DC1986">
        <w:rPr>
          <w:rFonts w:ascii="Palatino Linotype" w:hAnsi="Palatino Linotype"/>
          <w:b/>
        </w:rPr>
        <w:t xml:space="preserve">CA </w:t>
      </w:r>
      <w:r w:rsidRPr="00DC1986">
        <w:rPr>
          <w:rFonts w:ascii="Palatino Linotype" w:hAnsi="Palatino Linotype"/>
        </w:rPr>
        <w:t xml:space="preserve">la respuesta a la solicitud de información </w:t>
      </w:r>
      <w:r w:rsidRPr="00DC1986">
        <w:rPr>
          <w:rFonts w:ascii="Palatino Linotype" w:hAnsi="Palatino Linotype" w:cs="Arial"/>
          <w:b/>
        </w:rPr>
        <w:t>00</w:t>
      </w:r>
      <w:r w:rsidR="00711474">
        <w:rPr>
          <w:rFonts w:ascii="Palatino Linotype" w:hAnsi="Palatino Linotype" w:cs="Arial"/>
          <w:b/>
        </w:rPr>
        <w:t>593</w:t>
      </w:r>
      <w:r w:rsidRPr="00DC1986">
        <w:rPr>
          <w:rFonts w:ascii="Palatino Linotype" w:hAnsi="Palatino Linotype" w:cs="Arial"/>
          <w:b/>
        </w:rPr>
        <w:t>/</w:t>
      </w:r>
      <w:r>
        <w:rPr>
          <w:rFonts w:ascii="Palatino Linotype" w:hAnsi="Palatino Linotype" w:cs="Arial"/>
          <w:b/>
        </w:rPr>
        <w:t>ECATEPEC/IP</w:t>
      </w:r>
      <w:r w:rsidRPr="00DC1986">
        <w:rPr>
          <w:rFonts w:ascii="Palatino Linotype" w:hAnsi="Palatino Linotype" w:cs="Arial"/>
          <w:b/>
        </w:rPr>
        <w:t>/2024</w:t>
      </w:r>
      <w:r w:rsidRPr="00DC1986">
        <w:rPr>
          <w:rFonts w:ascii="Palatino Linotype" w:hAnsi="Palatino Linotype" w:cs="Arial"/>
        </w:rPr>
        <w:t xml:space="preserve">, </w:t>
      </w:r>
      <w:r w:rsidRPr="00DC1986">
        <w:rPr>
          <w:rFonts w:ascii="Palatino Linotype" w:hAnsi="Palatino Linotype"/>
        </w:rPr>
        <w:t>que ha sido materia del presente fallo.</w:t>
      </w:r>
    </w:p>
    <w:p w:rsidR="00863AD3" w:rsidRDefault="00863AD3" w:rsidP="00F32139">
      <w:pPr>
        <w:pStyle w:val="Sinespaciado"/>
        <w:spacing w:line="360" w:lineRule="auto"/>
        <w:jc w:val="both"/>
        <w:rPr>
          <w:rFonts w:ascii="Palatino Linotype" w:hAnsi="Palatino Linotype"/>
        </w:rPr>
      </w:pPr>
    </w:p>
    <w:p w:rsidR="00CD53BD" w:rsidRDefault="00CD53BD" w:rsidP="00F32139">
      <w:pPr>
        <w:pStyle w:val="Sinespaciado"/>
        <w:spacing w:line="360" w:lineRule="auto"/>
        <w:jc w:val="both"/>
        <w:rPr>
          <w:rFonts w:ascii="Palatino Linotype" w:hAnsi="Palatino Linotype"/>
        </w:rPr>
      </w:pPr>
    </w:p>
    <w:p w:rsidR="00CD53BD" w:rsidRDefault="00CD53BD" w:rsidP="00F32139">
      <w:pPr>
        <w:pStyle w:val="Sinespaciado"/>
        <w:spacing w:line="360" w:lineRule="auto"/>
        <w:jc w:val="both"/>
        <w:rPr>
          <w:rFonts w:ascii="Palatino Linotype" w:hAnsi="Palatino Linotype"/>
        </w:rPr>
      </w:pPr>
    </w:p>
    <w:p w:rsidR="00863AD3" w:rsidRPr="00DC1986" w:rsidRDefault="00863AD3" w:rsidP="00F32139">
      <w:pPr>
        <w:pStyle w:val="Sinespaciado"/>
        <w:spacing w:line="360" w:lineRule="auto"/>
        <w:jc w:val="both"/>
        <w:rPr>
          <w:rFonts w:ascii="Palatino Linotype" w:hAnsi="Palatino Linotype"/>
        </w:rPr>
      </w:pPr>
      <w:r w:rsidRPr="00DC1986">
        <w:rPr>
          <w:rFonts w:ascii="Palatino Linotype" w:hAnsi="Palatino Linotype"/>
        </w:rPr>
        <w:lastRenderedPageBreak/>
        <w:t>Por lo antes expuesto y fundado es de resolverse y,</w:t>
      </w:r>
    </w:p>
    <w:p w:rsidR="00863AD3" w:rsidRDefault="00863AD3" w:rsidP="00F32139">
      <w:pPr>
        <w:pStyle w:val="Sinespaciado"/>
        <w:spacing w:line="360" w:lineRule="auto"/>
        <w:jc w:val="center"/>
        <w:rPr>
          <w:rFonts w:ascii="Palatino Linotype" w:hAnsi="Palatino Linotype"/>
          <w:b/>
          <w:bCs/>
          <w:spacing w:val="60"/>
          <w:szCs w:val="28"/>
          <w:lang w:val="es-ES_tradnl"/>
        </w:rPr>
      </w:pPr>
    </w:p>
    <w:p w:rsidR="00863AD3" w:rsidRPr="00DC1986" w:rsidRDefault="00863AD3" w:rsidP="00F32139">
      <w:pPr>
        <w:pStyle w:val="Sinespaciado"/>
        <w:spacing w:line="360" w:lineRule="auto"/>
        <w:jc w:val="center"/>
        <w:rPr>
          <w:rFonts w:ascii="Palatino Linotype" w:hAnsi="Palatino Linotype"/>
          <w:b/>
          <w:bCs/>
          <w:spacing w:val="60"/>
          <w:sz w:val="28"/>
          <w:szCs w:val="28"/>
          <w:lang w:val="es-ES_tradnl"/>
        </w:rPr>
      </w:pPr>
      <w:r w:rsidRPr="00DC1986">
        <w:rPr>
          <w:rFonts w:ascii="Palatino Linotype" w:hAnsi="Palatino Linotype"/>
          <w:b/>
          <w:bCs/>
          <w:spacing w:val="60"/>
          <w:sz w:val="28"/>
          <w:szCs w:val="28"/>
          <w:lang w:val="es-ES_tradnl"/>
        </w:rPr>
        <w:t>SE    RESUELVE</w:t>
      </w:r>
    </w:p>
    <w:p w:rsidR="00863AD3" w:rsidRPr="00DC1986" w:rsidRDefault="00863AD3" w:rsidP="00F32139">
      <w:pPr>
        <w:autoSpaceDE w:val="0"/>
        <w:autoSpaceDN w:val="0"/>
        <w:adjustRightInd w:val="0"/>
        <w:spacing w:line="360" w:lineRule="auto"/>
        <w:jc w:val="both"/>
        <w:rPr>
          <w:rFonts w:ascii="Palatino Linotype" w:hAnsi="Palatino Linotype" w:cs="Arial"/>
          <w:b/>
          <w:szCs w:val="28"/>
          <w:lang w:val="es-ES_tradnl"/>
        </w:rPr>
      </w:pPr>
    </w:p>
    <w:p w:rsidR="00863AD3" w:rsidRPr="00DC1986" w:rsidRDefault="00863AD3" w:rsidP="00F32139">
      <w:pPr>
        <w:autoSpaceDE w:val="0"/>
        <w:autoSpaceDN w:val="0"/>
        <w:adjustRightInd w:val="0"/>
        <w:spacing w:line="360" w:lineRule="auto"/>
        <w:jc w:val="both"/>
        <w:rPr>
          <w:rFonts w:ascii="Palatino Linotype" w:hAnsi="Palatino Linotype" w:cs="Arial"/>
        </w:rPr>
      </w:pPr>
      <w:r w:rsidRPr="00DC1986">
        <w:rPr>
          <w:rFonts w:ascii="Palatino Linotype" w:hAnsi="Palatino Linotype" w:cs="Arial"/>
          <w:b/>
          <w:sz w:val="28"/>
          <w:szCs w:val="28"/>
          <w:lang w:val="es-ES_tradnl"/>
        </w:rPr>
        <w:t>PRIMERO.</w:t>
      </w:r>
      <w:r w:rsidRPr="00DC1986">
        <w:rPr>
          <w:rFonts w:ascii="Palatino Linotype" w:hAnsi="Palatino Linotype" w:cs="Arial"/>
          <w:lang w:val="es-ES_tradnl"/>
        </w:rPr>
        <w:t xml:space="preserve"> </w:t>
      </w:r>
      <w:r w:rsidRPr="00DC1986">
        <w:rPr>
          <w:rFonts w:ascii="Palatino Linotype" w:hAnsi="Palatino Linotype" w:cs="Arial"/>
        </w:rPr>
        <w:t>Se</w:t>
      </w:r>
      <w:r w:rsidRPr="00DC1986">
        <w:rPr>
          <w:rFonts w:ascii="Palatino Linotype" w:hAnsi="Palatino Linotype" w:cs="Arial"/>
          <w:b/>
        </w:rPr>
        <w:t xml:space="preserve"> MODIFICA </w:t>
      </w:r>
      <w:r w:rsidRPr="00DC1986">
        <w:rPr>
          <w:rFonts w:ascii="Palatino Linotype" w:eastAsia="Arial Unicode MS" w:hAnsi="Palatino Linotype" w:cs="Arial"/>
        </w:rPr>
        <w:t xml:space="preserve">la respuesta entregada por </w:t>
      </w:r>
      <w:r w:rsidRPr="00DC1986">
        <w:rPr>
          <w:rFonts w:ascii="Palatino Linotype" w:eastAsia="Arial Unicode MS" w:hAnsi="Palatino Linotype" w:cs="Arial"/>
          <w:bCs/>
        </w:rPr>
        <w:t>el</w:t>
      </w:r>
      <w:r w:rsidRPr="00DC1986">
        <w:rPr>
          <w:rFonts w:ascii="Palatino Linotype" w:eastAsia="Arial Unicode MS" w:hAnsi="Palatino Linotype" w:cs="Arial"/>
          <w:b/>
        </w:rPr>
        <w:t xml:space="preserve"> Sujeto Obligado </w:t>
      </w:r>
      <w:r w:rsidRPr="00DC1986">
        <w:rPr>
          <w:rFonts w:ascii="Palatino Linotype" w:eastAsia="Arial Unicode MS" w:hAnsi="Palatino Linotype" w:cs="Arial"/>
        </w:rPr>
        <w:t xml:space="preserve">a la solicitud de información número </w:t>
      </w:r>
      <w:r w:rsidRPr="00DC1986">
        <w:rPr>
          <w:rFonts w:ascii="Palatino Linotype" w:hAnsi="Palatino Linotype" w:cs="Arial"/>
          <w:b/>
        </w:rPr>
        <w:t>00</w:t>
      </w:r>
      <w:r w:rsidR="00711474">
        <w:rPr>
          <w:rFonts w:ascii="Palatino Linotype" w:hAnsi="Palatino Linotype" w:cs="Arial"/>
          <w:b/>
        </w:rPr>
        <w:t>593</w:t>
      </w:r>
      <w:r w:rsidRPr="00DC1986">
        <w:rPr>
          <w:rFonts w:ascii="Palatino Linotype" w:hAnsi="Palatino Linotype" w:cs="Arial"/>
          <w:b/>
        </w:rPr>
        <w:t>/</w:t>
      </w:r>
      <w:r>
        <w:rPr>
          <w:rFonts w:ascii="Palatino Linotype" w:hAnsi="Palatino Linotype" w:cs="Arial"/>
          <w:b/>
        </w:rPr>
        <w:t>ECATEPEC/IP</w:t>
      </w:r>
      <w:r w:rsidRPr="00DC1986">
        <w:rPr>
          <w:rFonts w:ascii="Palatino Linotype" w:hAnsi="Palatino Linotype" w:cs="Arial"/>
          <w:b/>
        </w:rPr>
        <w:t>/2024</w:t>
      </w:r>
      <w:r w:rsidRPr="00DC1986">
        <w:rPr>
          <w:rFonts w:ascii="Palatino Linotype" w:hAnsi="Palatino Linotype" w:cs="Arial"/>
        </w:rPr>
        <w:t>, por resultar parcialmente fundados los motivos</w:t>
      </w:r>
      <w:r>
        <w:rPr>
          <w:rFonts w:ascii="Palatino Linotype" w:hAnsi="Palatino Linotype" w:cs="Arial"/>
        </w:rPr>
        <w:t xml:space="preserve"> de inconformidad vertidos por </w:t>
      </w:r>
      <w:r w:rsidRPr="00DC1986">
        <w:rPr>
          <w:rFonts w:ascii="Palatino Linotype" w:hAnsi="Palatino Linotype" w:cs="Arial"/>
        </w:rPr>
        <w:t>l</w:t>
      </w:r>
      <w:r>
        <w:rPr>
          <w:rFonts w:ascii="Palatino Linotype" w:hAnsi="Palatino Linotype" w:cs="Arial"/>
        </w:rPr>
        <w:t>a parte</w:t>
      </w:r>
      <w:r w:rsidRPr="00DC1986">
        <w:rPr>
          <w:rFonts w:ascii="Palatino Linotype" w:hAnsi="Palatino Linotype" w:cs="Arial"/>
        </w:rPr>
        <w:t xml:space="preserve"> </w:t>
      </w:r>
      <w:r w:rsidRPr="00DC1986">
        <w:rPr>
          <w:rFonts w:ascii="Palatino Linotype" w:hAnsi="Palatino Linotype" w:cs="Arial"/>
          <w:b/>
        </w:rPr>
        <w:t>Recurrente</w:t>
      </w:r>
      <w:r w:rsidRPr="00DC1986">
        <w:rPr>
          <w:rFonts w:ascii="Palatino Linotype" w:hAnsi="Palatino Linotype" w:cs="Arial"/>
        </w:rPr>
        <w:t xml:space="preserve">, en términos del Considerando </w:t>
      </w:r>
      <w:r>
        <w:rPr>
          <w:rFonts w:ascii="Palatino Linotype" w:hAnsi="Palatino Linotype" w:cs="Arial"/>
          <w:b/>
        </w:rPr>
        <w:t>QUIN</w:t>
      </w:r>
      <w:r w:rsidRPr="00DC1986">
        <w:rPr>
          <w:rFonts w:ascii="Palatino Linotype" w:hAnsi="Palatino Linotype" w:cs="Arial"/>
          <w:b/>
        </w:rPr>
        <w:t>TO</w:t>
      </w:r>
      <w:r w:rsidRPr="00DC1986">
        <w:rPr>
          <w:rFonts w:ascii="Palatino Linotype" w:hAnsi="Palatino Linotype" w:cs="Arial"/>
        </w:rPr>
        <w:t xml:space="preserve"> de esta resolución.</w:t>
      </w:r>
    </w:p>
    <w:p w:rsidR="00863AD3" w:rsidRPr="00DC1986" w:rsidRDefault="00863AD3" w:rsidP="00F32139">
      <w:pPr>
        <w:spacing w:line="360" w:lineRule="auto"/>
        <w:jc w:val="both"/>
        <w:rPr>
          <w:rFonts w:ascii="Palatino Linotype" w:hAnsi="Palatino Linotype" w:cs="Arial"/>
          <w:b/>
          <w:szCs w:val="28"/>
        </w:rPr>
      </w:pPr>
    </w:p>
    <w:p w:rsidR="00863AD3" w:rsidRDefault="00863AD3" w:rsidP="00F32139">
      <w:pPr>
        <w:autoSpaceDE w:val="0"/>
        <w:autoSpaceDN w:val="0"/>
        <w:adjustRightInd w:val="0"/>
        <w:spacing w:line="360" w:lineRule="auto"/>
        <w:ind w:right="49"/>
        <w:jc w:val="both"/>
        <w:rPr>
          <w:rFonts w:ascii="Palatino Linotype" w:hAnsi="Palatino Linotype" w:cs="Arial"/>
        </w:rPr>
      </w:pPr>
      <w:r w:rsidRPr="00DC1986">
        <w:rPr>
          <w:rFonts w:ascii="Palatino Linotype" w:hAnsi="Palatino Linotype" w:cs="Arial"/>
          <w:b/>
          <w:sz w:val="28"/>
          <w:szCs w:val="28"/>
        </w:rPr>
        <w:t>SEGUNDO</w:t>
      </w:r>
      <w:r w:rsidRPr="00DC1986">
        <w:rPr>
          <w:rFonts w:ascii="Palatino Linotype" w:hAnsi="Palatino Linotype" w:cs="Arial"/>
          <w:b/>
        </w:rPr>
        <w:t>.</w:t>
      </w:r>
      <w:r w:rsidRPr="00DC1986">
        <w:rPr>
          <w:rFonts w:ascii="Palatino Linotype" w:hAnsi="Palatino Linotype" w:cs="Arial"/>
        </w:rPr>
        <w:t xml:space="preserve"> Se </w:t>
      </w:r>
      <w:r w:rsidRPr="00DC1986">
        <w:rPr>
          <w:rFonts w:ascii="Palatino Linotype" w:hAnsi="Palatino Linotype" w:cs="Arial"/>
          <w:b/>
        </w:rPr>
        <w:t>ORDENA</w:t>
      </w:r>
      <w:r w:rsidRPr="00DC1986">
        <w:rPr>
          <w:rFonts w:ascii="Palatino Linotype" w:hAnsi="Palatino Linotype" w:cs="Arial"/>
        </w:rPr>
        <w:t xml:space="preserve"> al </w:t>
      </w:r>
      <w:r w:rsidRPr="00DC1986">
        <w:rPr>
          <w:rFonts w:ascii="Palatino Linotype" w:hAnsi="Palatino Linotype" w:cs="Arial"/>
          <w:b/>
        </w:rPr>
        <w:t xml:space="preserve">Sujeto Obligado, </w:t>
      </w:r>
      <w:r w:rsidRPr="00DC1986">
        <w:rPr>
          <w:rFonts w:ascii="Palatino Linotype" w:hAnsi="Palatino Linotype" w:cs="Arial"/>
        </w:rPr>
        <w:t>realizar una búsqueda exhaustiva y razonable a fin de entregar a</w:t>
      </w:r>
      <w:r>
        <w:rPr>
          <w:rFonts w:ascii="Palatino Linotype" w:hAnsi="Palatino Linotype" w:cs="Arial"/>
        </w:rPr>
        <w:t xml:space="preserve"> </w:t>
      </w:r>
      <w:r w:rsidRPr="00DC1986">
        <w:rPr>
          <w:rFonts w:ascii="Palatino Linotype" w:hAnsi="Palatino Linotype" w:cs="Arial"/>
        </w:rPr>
        <w:t>l</w:t>
      </w:r>
      <w:r>
        <w:rPr>
          <w:rFonts w:ascii="Palatino Linotype" w:hAnsi="Palatino Linotype" w:cs="Arial"/>
        </w:rPr>
        <w:t>a parte</w:t>
      </w:r>
      <w:r w:rsidRPr="00DC1986">
        <w:rPr>
          <w:rFonts w:ascii="Palatino Linotype" w:hAnsi="Palatino Linotype" w:cs="Arial"/>
        </w:rPr>
        <w:t xml:space="preserve"> </w:t>
      </w:r>
      <w:r w:rsidRPr="00DC1986">
        <w:rPr>
          <w:rFonts w:ascii="Palatino Linotype" w:hAnsi="Palatino Linotype" w:cs="Arial"/>
          <w:b/>
        </w:rPr>
        <w:t xml:space="preserve">Recurrente, </w:t>
      </w:r>
      <w:r w:rsidRPr="00DC1986">
        <w:rPr>
          <w:rFonts w:ascii="Palatino Linotype" w:hAnsi="Palatino Linotype" w:cs="Arial"/>
        </w:rPr>
        <w:t xml:space="preserve">a través del Sistema de Acceso a la Información Mexiquense </w:t>
      </w:r>
      <w:r w:rsidRPr="00DC1986">
        <w:rPr>
          <w:rFonts w:ascii="Palatino Linotype" w:hAnsi="Palatino Linotype" w:cs="Arial"/>
          <w:b/>
        </w:rPr>
        <w:t>(SAIMEX)</w:t>
      </w:r>
      <w:r w:rsidRPr="00DC1986">
        <w:rPr>
          <w:rFonts w:ascii="Palatino Linotype" w:hAnsi="Palatino Linotype" w:cs="Arial"/>
        </w:rPr>
        <w:t xml:space="preserve">, </w:t>
      </w:r>
      <w:r w:rsidR="00C33E36">
        <w:rPr>
          <w:rFonts w:ascii="Palatino Linotype" w:hAnsi="Palatino Linotype" w:cs="Arial"/>
        </w:rPr>
        <w:t xml:space="preserve">en versión pública, </w:t>
      </w:r>
      <w:r w:rsidRPr="00DC1986">
        <w:rPr>
          <w:rFonts w:ascii="Palatino Linotype" w:hAnsi="Palatino Linotype" w:cs="Arial"/>
        </w:rPr>
        <w:t>donde conste lo siguiente:</w:t>
      </w:r>
    </w:p>
    <w:p w:rsidR="00863AD3" w:rsidRDefault="00863AD3" w:rsidP="00F32139">
      <w:pPr>
        <w:autoSpaceDE w:val="0"/>
        <w:autoSpaceDN w:val="0"/>
        <w:adjustRightInd w:val="0"/>
        <w:spacing w:line="360" w:lineRule="auto"/>
        <w:ind w:right="49"/>
        <w:jc w:val="both"/>
        <w:rPr>
          <w:rFonts w:ascii="Palatino Linotype" w:hAnsi="Palatino Linotype" w:cs="Arial"/>
          <w:b/>
          <w:szCs w:val="28"/>
          <w:lang w:val="es-ES_tradnl"/>
        </w:rPr>
      </w:pPr>
    </w:p>
    <w:p w:rsidR="00F32139" w:rsidRDefault="00F32139" w:rsidP="00F32139">
      <w:pPr>
        <w:autoSpaceDE w:val="0"/>
        <w:autoSpaceDN w:val="0"/>
        <w:adjustRightInd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w:t>
      </w:r>
      <w:r w:rsidRPr="000D7D2C">
        <w:rPr>
          <w:rFonts w:ascii="Palatino Linotype" w:eastAsia="Palatino Linotype" w:hAnsi="Palatino Linotype" w:cs="Palatino Linotype"/>
          <w:color w:val="000000"/>
        </w:rPr>
        <w:t>Comité de Administración de</w:t>
      </w:r>
      <w:r>
        <w:rPr>
          <w:rFonts w:ascii="Palatino Linotype" w:eastAsia="Palatino Linotype" w:hAnsi="Palatino Linotype" w:cs="Palatino Linotype"/>
          <w:color w:val="000000"/>
        </w:rPr>
        <w:t xml:space="preserve"> Riesgos</w:t>
      </w:r>
      <w:r w:rsidR="007004AA">
        <w:rPr>
          <w:rFonts w:ascii="Palatino Linotype" w:eastAsia="Palatino Linotype" w:hAnsi="Palatino Linotype" w:cs="Palatino Linotype"/>
          <w:color w:val="000000"/>
        </w:rPr>
        <w:t>, en relación a las Reuniones o Sesiones Extraordinarias,</w:t>
      </w:r>
      <w:r>
        <w:rPr>
          <w:rFonts w:ascii="Palatino Linotype" w:eastAsia="Palatino Linotype" w:hAnsi="Palatino Linotype" w:cs="Palatino Linotype"/>
          <w:color w:val="000000"/>
        </w:rPr>
        <w:t xml:space="preserve"> </w:t>
      </w:r>
      <w:r w:rsidRPr="000D7D2C">
        <w:rPr>
          <w:rFonts w:ascii="Palatino Linotype" w:eastAsia="Palatino Linotype" w:hAnsi="Palatino Linotype" w:cs="Palatino Linotype"/>
          <w:color w:val="000000"/>
        </w:rPr>
        <w:t>del periodo</w:t>
      </w:r>
      <w:r w:rsidR="007004AA">
        <w:rPr>
          <w:rFonts w:ascii="Palatino Linotype" w:eastAsia="Palatino Linotype" w:hAnsi="Palatino Linotype" w:cs="Palatino Linotype"/>
          <w:color w:val="000000"/>
        </w:rPr>
        <w:t xml:space="preserve"> comprendido</w:t>
      </w:r>
      <w:r w:rsidRPr="000D7D2C">
        <w:rPr>
          <w:rFonts w:ascii="Palatino Linotype" w:eastAsia="Palatino Linotype" w:hAnsi="Palatino Linotype" w:cs="Palatino Linotype"/>
          <w:color w:val="000000"/>
        </w:rPr>
        <w:t xml:space="preserve"> del </w:t>
      </w:r>
      <w:r>
        <w:rPr>
          <w:rFonts w:ascii="Palatino Linotype" w:eastAsia="Palatino Linotype" w:hAnsi="Palatino Linotype" w:cs="Palatino Linotype"/>
          <w:color w:val="000000"/>
        </w:rPr>
        <w:t xml:space="preserve">primero de </w:t>
      </w:r>
      <w:r w:rsidRPr="000D7D2C">
        <w:rPr>
          <w:rFonts w:ascii="Palatino Linotype" w:eastAsia="Palatino Linotype" w:hAnsi="Palatino Linotype" w:cs="Palatino Linotype"/>
          <w:color w:val="000000"/>
        </w:rPr>
        <w:t xml:space="preserve">enero al </w:t>
      </w:r>
      <w:r w:rsidRPr="000C2067">
        <w:rPr>
          <w:rFonts w:ascii="Palatino Linotype" w:eastAsia="Palatino Linotype" w:hAnsi="Palatino Linotype" w:cs="Palatino Linotype"/>
          <w:color w:val="000000"/>
        </w:rPr>
        <w:t>treinta de mayo</w:t>
      </w:r>
      <w:r w:rsidRPr="000D7D2C">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t>dos mil veinticuatro:</w:t>
      </w:r>
    </w:p>
    <w:p w:rsidR="00F32139" w:rsidRDefault="00F32139" w:rsidP="00F32139">
      <w:pPr>
        <w:autoSpaceDE w:val="0"/>
        <w:autoSpaceDN w:val="0"/>
        <w:adjustRightInd w:val="0"/>
        <w:spacing w:line="360" w:lineRule="auto"/>
        <w:jc w:val="both"/>
        <w:rPr>
          <w:rFonts w:ascii="Palatino Linotype" w:eastAsia="Palatino Linotype" w:hAnsi="Palatino Linotype" w:cs="Palatino Linotype"/>
          <w:color w:val="000000"/>
        </w:rPr>
      </w:pPr>
    </w:p>
    <w:p w:rsidR="00F32139" w:rsidRPr="00F32139" w:rsidRDefault="00F32139" w:rsidP="00F32139">
      <w:pPr>
        <w:pStyle w:val="Prrafodelista"/>
        <w:widowControl w:val="0"/>
        <w:numPr>
          <w:ilvl w:val="0"/>
          <w:numId w:val="6"/>
        </w:numPr>
        <w:contextualSpacing/>
        <w:rPr>
          <w:color w:val="000000"/>
        </w:rPr>
      </w:pPr>
      <w:r w:rsidRPr="00F32139">
        <w:rPr>
          <w:color w:val="000000"/>
        </w:rPr>
        <w:t>Órdenes del día;</w:t>
      </w:r>
    </w:p>
    <w:p w:rsidR="00F32139" w:rsidRPr="00F32139" w:rsidRDefault="00F32139" w:rsidP="00F32139">
      <w:pPr>
        <w:widowControl w:val="0"/>
        <w:numPr>
          <w:ilvl w:val="0"/>
          <w:numId w:val="6"/>
        </w:numPr>
        <w:spacing w:line="360" w:lineRule="auto"/>
        <w:contextualSpacing/>
        <w:rPr>
          <w:rFonts w:ascii="Palatino Linotype" w:hAnsi="Palatino Linotype"/>
          <w:color w:val="000000"/>
        </w:rPr>
      </w:pPr>
      <w:r w:rsidRPr="00F32139">
        <w:rPr>
          <w:rFonts w:ascii="Palatino Linotype" w:hAnsi="Palatino Linotype"/>
          <w:color w:val="000000"/>
        </w:rPr>
        <w:t>Listas de asistencia;</w:t>
      </w:r>
    </w:p>
    <w:p w:rsidR="00F32139" w:rsidRPr="00F32139" w:rsidRDefault="00F32139" w:rsidP="00F32139">
      <w:pPr>
        <w:widowControl w:val="0"/>
        <w:numPr>
          <w:ilvl w:val="0"/>
          <w:numId w:val="6"/>
        </w:numPr>
        <w:spacing w:line="360" w:lineRule="auto"/>
        <w:contextualSpacing/>
        <w:rPr>
          <w:rFonts w:ascii="Palatino Linotype" w:hAnsi="Palatino Linotype"/>
          <w:color w:val="000000"/>
        </w:rPr>
      </w:pPr>
      <w:r w:rsidRPr="00F32139">
        <w:rPr>
          <w:rFonts w:ascii="Palatino Linotype" w:hAnsi="Palatino Linotype"/>
          <w:color w:val="000000"/>
        </w:rPr>
        <w:t>Actas o minutas, y</w:t>
      </w:r>
    </w:p>
    <w:p w:rsidR="00F32139" w:rsidRPr="00F32139" w:rsidRDefault="00F32139" w:rsidP="00F32139">
      <w:pPr>
        <w:widowControl w:val="0"/>
        <w:numPr>
          <w:ilvl w:val="0"/>
          <w:numId w:val="6"/>
        </w:numPr>
        <w:spacing w:line="360" w:lineRule="auto"/>
        <w:contextualSpacing/>
        <w:rPr>
          <w:rFonts w:ascii="Palatino Linotype" w:hAnsi="Palatino Linotype" w:cs="Tahoma"/>
          <w:color w:val="FF0000"/>
        </w:rPr>
      </w:pPr>
      <w:r w:rsidRPr="00F32139">
        <w:rPr>
          <w:rFonts w:ascii="Palatino Linotype" w:hAnsi="Palatino Linotype" w:cs="Tahoma"/>
        </w:rPr>
        <w:t>Programas, planes, metodologías, cronogramas, informes, entre otros.</w:t>
      </w:r>
    </w:p>
    <w:p w:rsidR="00F32139" w:rsidRDefault="00F32139" w:rsidP="00F32139">
      <w:pPr>
        <w:widowControl w:val="0"/>
        <w:spacing w:line="360" w:lineRule="auto"/>
        <w:ind w:left="720"/>
        <w:contextualSpacing/>
        <w:rPr>
          <w:rFonts w:ascii="Palatino Linotype" w:hAnsi="Palatino Linotype" w:cs="Tahoma"/>
        </w:rPr>
      </w:pPr>
    </w:p>
    <w:p w:rsidR="00F32139" w:rsidRDefault="00F32139" w:rsidP="00F32139">
      <w:pPr>
        <w:tabs>
          <w:tab w:val="left" w:pos="709"/>
        </w:tabs>
        <w:ind w:left="567"/>
        <w:jc w:val="both"/>
        <w:rPr>
          <w:rFonts w:ascii="Palatino Linotype" w:hAnsi="Palatino Linotype"/>
          <w:i/>
          <w:sz w:val="22"/>
        </w:rPr>
      </w:pPr>
      <w:r w:rsidRPr="0063095A">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w:t>
      </w:r>
      <w:r w:rsidRPr="0063095A">
        <w:rPr>
          <w:rFonts w:ascii="Palatino Linotype" w:hAnsi="Palatino Linotype"/>
          <w:i/>
          <w:sz w:val="22"/>
        </w:rPr>
        <w:lastRenderedPageBreak/>
        <w:t xml:space="preserve">Transparencia y Acceso a la Información Pública del Estado de México y Municipios, en el que funde y motive las razones sobre los datos que se supriman o eliminen, dentro del soporte documental respectivo e se ponga a disposición de la parte </w:t>
      </w:r>
      <w:r w:rsidRPr="0063095A">
        <w:rPr>
          <w:rFonts w:ascii="Palatino Linotype" w:hAnsi="Palatino Linotype"/>
          <w:b/>
          <w:i/>
          <w:sz w:val="22"/>
        </w:rPr>
        <w:t>Recurrente</w:t>
      </w:r>
      <w:r w:rsidRPr="0063095A">
        <w:rPr>
          <w:rFonts w:ascii="Palatino Linotype" w:hAnsi="Palatino Linotype"/>
          <w:i/>
          <w:sz w:val="22"/>
        </w:rPr>
        <w:t>.</w:t>
      </w:r>
    </w:p>
    <w:p w:rsidR="007004AA" w:rsidRDefault="007004AA" w:rsidP="00F32139">
      <w:pPr>
        <w:tabs>
          <w:tab w:val="left" w:pos="709"/>
        </w:tabs>
        <w:ind w:left="567"/>
        <w:jc w:val="both"/>
        <w:rPr>
          <w:rFonts w:ascii="Palatino Linotype" w:hAnsi="Palatino Linotype"/>
          <w:i/>
          <w:sz w:val="22"/>
        </w:rPr>
      </w:pPr>
    </w:p>
    <w:p w:rsidR="007004AA" w:rsidRPr="00D10A25" w:rsidRDefault="007004AA" w:rsidP="007004AA">
      <w:pPr>
        <w:pStyle w:val="Sinespaciado"/>
        <w:spacing w:line="276" w:lineRule="auto"/>
        <w:ind w:left="567"/>
        <w:jc w:val="both"/>
        <w:rPr>
          <w:rFonts w:ascii="Palatino Linotype" w:hAnsi="Palatino Linotype" w:cs="Arial"/>
          <w:i/>
          <w:sz w:val="22"/>
        </w:rPr>
      </w:pPr>
      <w:r w:rsidRPr="001E2263">
        <w:rPr>
          <w:rFonts w:ascii="Palatino Linotype" w:hAnsi="Palatino Linotype" w:cs="Arial"/>
          <w:i/>
          <w:sz w:val="22"/>
        </w:rPr>
        <w:t xml:space="preserve">Una vez realizada la búsqueda exhaustiva y razonable, para el caso de no contar con la </w:t>
      </w:r>
      <w:r w:rsidRPr="001E2263">
        <w:rPr>
          <w:rFonts w:ascii="Palatino Linotype" w:hAnsi="Palatino Linotype" w:cs="Arial"/>
          <w:b/>
          <w:i/>
          <w:sz w:val="22"/>
        </w:rPr>
        <w:t>información relacionada con las sesiones extraordinarias</w:t>
      </w:r>
      <w:r w:rsidRPr="001E2263">
        <w:rPr>
          <w:rFonts w:ascii="Palatino Linotype" w:hAnsi="Palatino Linotype" w:cs="Arial"/>
          <w:i/>
          <w:sz w:val="22"/>
        </w:rPr>
        <w:t>, bastará con que lo haga del conocimiento del Recurrente en etapa de cumplimiento de la presente Resolución.</w:t>
      </w:r>
      <w:r w:rsidRPr="00D10A25">
        <w:rPr>
          <w:rFonts w:ascii="Palatino Linotype" w:hAnsi="Palatino Linotype" w:cs="Arial"/>
          <w:i/>
          <w:sz w:val="22"/>
        </w:rPr>
        <w:t xml:space="preserve"> </w:t>
      </w:r>
    </w:p>
    <w:p w:rsidR="007004AA" w:rsidRDefault="007004AA" w:rsidP="00F32139">
      <w:pPr>
        <w:tabs>
          <w:tab w:val="left" w:pos="709"/>
        </w:tabs>
        <w:ind w:left="567"/>
        <w:jc w:val="both"/>
        <w:rPr>
          <w:rFonts w:ascii="Palatino Linotype" w:hAnsi="Palatino Linotype"/>
          <w:i/>
          <w:sz w:val="22"/>
        </w:rPr>
      </w:pPr>
    </w:p>
    <w:p w:rsidR="00863AD3" w:rsidRPr="00DC1986" w:rsidRDefault="00863AD3" w:rsidP="00F32139">
      <w:pPr>
        <w:autoSpaceDE w:val="0"/>
        <w:autoSpaceDN w:val="0"/>
        <w:adjustRightInd w:val="0"/>
        <w:spacing w:line="360" w:lineRule="auto"/>
        <w:ind w:right="49"/>
        <w:jc w:val="both"/>
        <w:rPr>
          <w:rFonts w:ascii="Palatino Linotype" w:hAnsi="Palatino Linotype" w:cs="Arial"/>
          <w:b/>
          <w:szCs w:val="32"/>
          <w:lang w:val="es-ES_tradnl"/>
        </w:rPr>
      </w:pPr>
      <w:r w:rsidRPr="00DC1986">
        <w:rPr>
          <w:rFonts w:ascii="Palatino Linotype" w:hAnsi="Palatino Linotype" w:cs="Arial"/>
          <w:b/>
          <w:sz w:val="28"/>
          <w:szCs w:val="28"/>
          <w:lang w:val="es-ES_tradnl"/>
        </w:rPr>
        <w:t xml:space="preserve">TERCERO. </w:t>
      </w:r>
      <w:r w:rsidRPr="00DC1986">
        <w:rPr>
          <w:rFonts w:ascii="Palatino Linotype" w:hAnsi="Palatino Linotype" w:cs="Arial"/>
          <w:b/>
          <w:szCs w:val="32"/>
          <w:lang w:val="es-ES_tradnl"/>
        </w:rPr>
        <w:t>NOTIFÍQUESE</w:t>
      </w:r>
      <w:r w:rsidRPr="00DC1986">
        <w:rPr>
          <w:rFonts w:ascii="Palatino Linotype" w:hAnsi="Palatino Linotype" w:cs="Arial"/>
          <w:b/>
          <w:sz w:val="36"/>
          <w:szCs w:val="32"/>
          <w:lang w:val="es-ES_tradnl"/>
        </w:rPr>
        <w:t xml:space="preserve"> </w:t>
      </w:r>
      <w:r w:rsidRPr="00DC1986">
        <w:rPr>
          <w:rFonts w:ascii="Palatino Linotype" w:hAnsi="Palatino Linotype" w:cs="Arial"/>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DC1986">
        <w:rPr>
          <w:rFonts w:ascii="Palatino Linotype" w:hAnsi="Palatino Linotype" w:cs="Arial"/>
          <w:b/>
          <w:szCs w:val="32"/>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63AD3" w:rsidRPr="00C33E36" w:rsidRDefault="00863AD3" w:rsidP="00F32139">
      <w:pPr>
        <w:spacing w:line="360" w:lineRule="auto"/>
        <w:jc w:val="both"/>
        <w:rPr>
          <w:rFonts w:ascii="Palatino Linotype" w:hAnsi="Palatino Linotype" w:cs="Arial"/>
          <w:b/>
          <w:bCs/>
          <w:szCs w:val="28"/>
        </w:rPr>
      </w:pPr>
    </w:p>
    <w:p w:rsidR="00863AD3" w:rsidRPr="00DC1986" w:rsidRDefault="00863AD3" w:rsidP="00F32139">
      <w:pPr>
        <w:spacing w:line="360" w:lineRule="auto"/>
        <w:jc w:val="both"/>
        <w:rPr>
          <w:rFonts w:ascii="Palatino Linotype" w:hAnsi="Palatino Linotype" w:cs="Arial"/>
          <w:bCs/>
          <w:szCs w:val="32"/>
        </w:rPr>
      </w:pPr>
      <w:r w:rsidRPr="00DC1986">
        <w:rPr>
          <w:rFonts w:ascii="Palatino Linotype" w:hAnsi="Palatino Linotype" w:cs="Arial"/>
          <w:b/>
          <w:bCs/>
          <w:sz w:val="28"/>
          <w:szCs w:val="28"/>
        </w:rPr>
        <w:t>CUARTO.</w:t>
      </w:r>
      <w:r w:rsidRPr="00DC1986">
        <w:rPr>
          <w:rFonts w:ascii="Palatino Linotype" w:hAnsi="Palatino Linotype" w:cs="Arial"/>
          <w:bCs/>
          <w:szCs w:val="28"/>
        </w:rPr>
        <w:t xml:space="preserve"> </w:t>
      </w:r>
      <w:r w:rsidRPr="00DC1986">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DC1986">
        <w:rPr>
          <w:rFonts w:ascii="Palatino Linotype" w:hAnsi="Palatino Linotype" w:cs="Arial"/>
          <w:b/>
          <w:bCs/>
          <w:szCs w:val="32"/>
        </w:rPr>
        <w:t>Sujeto Obligado</w:t>
      </w:r>
      <w:r w:rsidRPr="00DC1986">
        <w:rPr>
          <w:rFonts w:ascii="Palatino Linotype" w:hAnsi="Palatino Linotype" w:cs="Arial"/>
          <w:bCs/>
          <w:szCs w:val="32"/>
        </w:rPr>
        <w:t xml:space="preserve"> de manera fundada y motivada, podrá solicitar una ampliación de plazo para el cumplimiento de la presente resolución.</w:t>
      </w:r>
    </w:p>
    <w:p w:rsidR="00863AD3" w:rsidRPr="00C33E36" w:rsidRDefault="00863AD3" w:rsidP="00F32139">
      <w:pPr>
        <w:autoSpaceDE w:val="0"/>
        <w:autoSpaceDN w:val="0"/>
        <w:adjustRightInd w:val="0"/>
        <w:spacing w:line="360" w:lineRule="auto"/>
        <w:jc w:val="both"/>
        <w:rPr>
          <w:rFonts w:ascii="Palatino Linotype" w:hAnsi="Palatino Linotype" w:cs="Arial"/>
          <w:b/>
        </w:rPr>
      </w:pPr>
    </w:p>
    <w:p w:rsidR="00863AD3" w:rsidRDefault="00863AD3" w:rsidP="00F32139">
      <w:pPr>
        <w:autoSpaceDE w:val="0"/>
        <w:autoSpaceDN w:val="0"/>
        <w:adjustRightInd w:val="0"/>
        <w:spacing w:line="360" w:lineRule="auto"/>
        <w:jc w:val="both"/>
        <w:rPr>
          <w:rFonts w:ascii="Palatino Linotype" w:hAnsi="Palatino Linotype" w:cs="Arial"/>
        </w:rPr>
      </w:pPr>
      <w:r w:rsidRPr="003E55F1">
        <w:rPr>
          <w:rFonts w:ascii="Palatino Linotype" w:hAnsi="Palatino Linotype" w:cs="Arial"/>
          <w:b/>
          <w:sz w:val="28"/>
        </w:rPr>
        <w:lastRenderedPageBreak/>
        <w:t xml:space="preserve">QUINTO. </w:t>
      </w:r>
      <w:r w:rsidRPr="003E55F1">
        <w:rPr>
          <w:rFonts w:ascii="Palatino Linotype" w:hAnsi="Palatino Linotype" w:cs="Arial"/>
          <w:b/>
        </w:rPr>
        <w:t xml:space="preserve">NOTIFÍQUESE </w:t>
      </w:r>
      <w:r w:rsidRPr="003E55F1">
        <w:rPr>
          <w:rFonts w:ascii="Palatino Linotype" w:hAnsi="Palatino Linotype" w:cs="Arial"/>
          <w:b/>
          <w:bCs/>
        </w:rPr>
        <w:t>a</w:t>
      </w:r>
      <w:r>
        <w:rPr>
          <w:rFonts w:ascii="Palatino Linotype" w:hAnsi="Palatino Linotype" w:cs="Arial"/>
          <w:b/>
          <w:bCs/>
        </w:rPr>
        <w:t xml:space="preserve"> </w:t>
      </w:r>
      <w:r w:rsidRPr="003E55F1">
        <w:rPr>
          <w:rFonts w:ascii="Palatino Linotype" w:hAnsi="Palatino Linotype" w:cs="Arial"/>
          <w:b/>
        </w:rPr>
        <w:t>l</w:t>
      </w:r>
      <w:r>
        <w:rPr>
          <w:rFonts w:ascii="Palatino Linotype" w:hAnsi="Palatino Linotype" w:cs="Arial"/>
          <w:b/>
        </w:rPr>
        <w:t>a</w:t>
      </w:r>
      <w:r w:rsidRPr="003E55F1">
        <w:rPr>
          <w:rFonts w:ascii="Palatino Linotype" w:hAnsi="Palatino Linotype" w:cs="Arial"/>
        </w:rPr>
        <w:t xml:space="preserve"> </w:t>
      </w:r>
      <w:r w:rsidRPr="005659C1">
        <w:rPr>
          <w:rFonts w:ascii="Palatino Linotype" w:hAnsi="Palatino Linotype" w:cs="Arial"/>
          <w:b/>
        </w:rPr>
        <w:t xml:space="preserve">parte </w:t>
      </w:r>
      <w:r w:rsidRPr="003E55F1">
        <w:rPr>
          <w:rFonts w:ascii="Palatino Linotype" w:hAnsi="Palatino Linotype" w:cs="Arial"/>
          <w:b/>
        </w:rPr>
        <w:t xml:space="preserve">Recurrente </w:t>
      </w:r>
      <w:r w:rsidRPr="003E55F1">
        <w:rPr>
          <w:rFonts w:ascii="Palatino Linotype" w:hAnsi="Palatino Linotype" w:cs="Arial"/>
        </w:rPr>
        <w:t xml:space="preserve">la presente resolución </w:t>
      </w:r>
      <w:r w:rsidRPr="003E55F1">
        <w:rPr>
          <w:rFonts w:ascii="Palatino Linotype" w:hAnsi="Palatino Linotype" w:cs="Arial"/>
          <w:bCs/>
        </w:rPr>
        <w:t>vía Sistema de Acceso a la Información Mexiquense</w:t>
      </w:r>
      <w:r w:rsidRPr="003E55F1">
        <w:rPr>
          <w:rFonts w:ascii="Palatino Linotype" w:hAnsi="Palatino Linotype" w:cs="Arial"/>
          <w:b/>
        </w:rPr>
        <w:t xml:space="preserve"> (SAIMEX) </w:t>
      </w:r>
      <w:r w:rsidRPr="003E55F1">
        <w:rPr>
          <w:rFonts w:ascii="Palatino Linotype" w:hAnsi="Palatino Linotype" w:cs="Aria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C33E36" w:rsidRDefault="00C33E36" w:rsidP="00F32139">
      <w:pPr>
        <w:spacing w:line="360" w:lineRule="auto"/>
        <w:jc w:val="both"/>
        <w:rPr>
          <w:rFonts w:ascii="Palatino Linotype" w:hAnsi="Palatino Linotype" w:cs="Arial"/>
        </w:rPr>
      </w:pPr>
    </w:p>
    <w:p w:rsidR="00863AD3" w:rsidRDefault="00863AD3" w:rsidP="00CD53BD">
      <w:pPr>
        <w:spacing w:line="360" w:lineRule="auto"/>
        <w:jc w:val="both"/>
        <w:rPr>
          <w:rFonts w:ascii="Palatino Linotype" w:hAnsi="Palatino Linotype"/>
        </w:rPr>
      </w:pPr>
      <w:r w:rsidRPr="00CA745D">
        <w:rPr>
          <w:rFonts w:ascii="Palatino Linotype" w:hAnsi="Palatino Linotype" w:cs="Arial"/>
        </w:rPr>
        <w:t>ASÍ LO ACORDÓ, POR UNANIMIDAD DE VOTOS, EL PLENO DEL</w:t>
      </w:r>
      <w:r w:rsidRPr="00CA745D">
        <w:rPr>
          <w:rFonts w:ascii="Palatino Linotype" w:eastAsia="Arial Unicode MS" w:hAnsi="Palatino Linotype" w:cs="Arial"/>
        </w:rPr>
        <w:t xml:space="preserve"> INSTITUTO DE TRANSPARENCIA, ACCESO A LA INFORMACIÓN PÚBLICA Y PROTECCIÓN DE DATOS PERSONALES DEL ESTADO DE MÉXICO Y MUNICIPIOS</w:t>
      </w:r>
      <w:r w:rsidRPr="00CA745D">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C33E36">
        <w:rPr>
          <w:rFonts w:ascii="Palatino Linotype" w:hAnsi="Palatino Linotype" w:cs="Arial"/>
          <w:b/>
        </w:rPr>
        <w:t xml:space="preserve">CUADRAGÉSIMA </w:t>
      </w:r>
      <w:r w:rsidRPr="00CA745D">
        <w:rPr>
          <w:rFonts w:ascii="Palatino Linotype" w:hAnsi="Palatino Linotype" w:cs="Arial"/>
        </w:rPr>
        <w:t xml:space="preserve">SESIÓN ORDINARIA CELEBRADA EL </w:t>
      </w:r>
      <w:r w:rsidR="00C33E36">
        <w:rPr>
          <w:rFonts w:ascii="Palatino Linotype" w:hAnsi="Palatino Linotype" w:cs="Arial"/>
          <w:b/>
        </w:rPr>
        <w:t>VEINTIUNO</w:t>
      </w:r>
      <w:r w:rsidRPr="005659C1">
        <w:rPr>
          <w:rFonts w:ascii="Palatino Linotype" w:hAnsi="Palatino Linotype" w:cs="Arial"/>
          <w:b/>
        </w:rPr>
        <w:t xml:space="preserve"> DE </w:t>
      </w:r>
      <w:r w:rsidR="00C33E36">
        <w:rPr>
          <w:rFonts w:ascii="Palatino Linotype" w:hAnsi="Palatino Linotype" w:cs="Arial"/>
          <w:b/>
        </w:rPr>
        <w:t>N</w:t>
      </w:r>
      <w:r w:rsidRPr="005659C1">
        <w:rPr>
          <w:rFonts w:ascii="Palatino Linotype" w:hAnsi="Palatino Linotype" w:cs="Arial"/>
          <w:b/>
        </w:rPr>
        <w:t>O</w:t>
      </w:r>
      <w:r w:rsidR="00C33E36">
        <w:rPr>
          <w:rFonts w:ascii="Palatino Linotype" w:hAnsi="Palatino Linotype" w:cs="Arial"/>
          <w:b/>
        </w:rPr>
        <w:t>VIEMBRE</w:t>
      </w:r>
      <w:r w:rsidRPr="005659C1">
        <w:rPr>
          <w:rFonts w:ascii="Palatino Linotype" w:hAnsi="Palatino Linotype" w:cs="Arial"/>
          <w:b/>
        </w:rPr>
        <w:t xml:space="preserve"> DE DOS MIL VEINTICUATRO</w:t>
      </w:r>
      <w:r w:rsidRPr="00CA745D">
        <w:rPr>
          <w:rFonts w:ascii="Palatino Linotype" w:hAnsi="Palatino Linotype" w:cs="Arial"/>
        </w:rPr>
        <w:t>, ANTE EL SECRETARIO TÉCNICO DEL PLENO, ALEXIS TAPIA RAMÍREZ. ----------------------------------------------------------------------------------------</w:t>
      </w:r>
      <w:r w:rsidRPr="00CA745D">
        <w:rPr>
          <w:rFonts w:ascii="Palatino Linotype" w:hAnsi="Palatino Linotype"/>
        </w:rPr>
        <w:t>----------------------------------------------------------------------------------------------------------------------------------------------------------------------------------------------------------------------------------------------------------------------------------------------------------------------------------------------------------------------------------------------------------------------------------------------------------------------------------------------------------------------------------------------------------------------------------------------------------------------------------------------------------------------------------------------------------------------------------------------------------------------------------------------------------------------------------------------------------------</w:t>
      </w:r>
    </w:p>
    <w:p w:rsidR="00863AD3" w:rsidRDefault="00863AD3" w:rsidP="00F32139">
      <w:pPr>
        <w:spacing w:line="360" w:lineRule="auto"/>
        <w:jc w:val="both"/>
        <w:rPr>
          <w:rFonts w:ascii="Palatino Linotype" w:hAnsi="Palatino Linotype"/>
          <w:bCs/>
          <w:sz w:val="18"/>
          <w:szCs w:val="18"/>
        </w:rPr>
      </w:pPr>
      <w:r>
        <w:rPr>
          <w:rFonts w:ascii="Palatino Linotype" w:hAnsi="Palatino Linotype"/>
          <w:bCs/>
          <w:sz w:val="18"/>
          <w:szCs w:val="18"/>
        </w:rPr>
        <w:t>JMV/</w:t>
      </w:r>
      <w:r w:rsidRPr="002C3EC8">
        <w:rPr>
          <w:rFonts w:ascii="Palatino Linotype" w:hAnsi="Palatino Linotype"/>
          <w:bCs/>
          <w:sz w:val="18"/>
          <w:szCs w:val="18"/>
        </w:rPr>
        <w:t>CCR/</w:t>
      </w:r>
      <w:r w:rsidR="00347FC9">
        <w:rPr>
          <w:rFonts w:ascii="Palatino Linotype" w:hAnsi="Palatino Linotype"/>
          <w:bCs/>
          <w:sz w:val="18"/>
          <w:szCs w:val="18"/>
        </w:rPr>
        <w:t>BPAC</w:t>
      </w:r>
    </w:p>
    <w:p w:rsidR="00C33E36" w:rsidRPr="002C3EC8" w:rsidRDefault="00C33E36" w:rsidP="00F32139">
      <w:pPr>
        <w:spacing w:line="360" w:lineRule="auto"/>
        <w:jc w:val="both"/>
        <w:rPr>
          <w:rFonts w:ascii="Palatino Linotype" w:eastAsia="Calibri" w:hAnsi="Palatino Linotype"/>
          <w:lang w:eastAsia="es-ES"/>
        </w:rPr>
      </w:pPr>
    </w:p>
    <w:p w:rsidR="00863AD3" w:rsidRPr="00706006" w:rsidRDefault="00863AD3" w:rsidP="00F32139"/>
    <w:p w:rsidR="00177F41" w:rsidRDefault="00177F41" w:rsidP="00F32139"/>
    <w:sectPr w:rsidR="00177F41" w:rsidSect="00862CF9">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745" w:rsidRDefault="00E61745" w:rsidP="00863AD3">
      <w:r>
        <w:separator/>
      </w:r>
    </w:p>
  </w:endnote>
  <w:endnote w:type="continuationSeparator" w:id="0">
    <w:p w:rsidR="00E61745" w:rsidRDefault="00E61745" w:rsidP="0086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7DE" w:rsidRPr="00871A91" w:rsidRDefault="003F27DE" w:rsidP="00862CF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F35EF">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F35EF">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7DE" w:rsidRPr="00871A91" w:rsidRDefault="003F27DE" w:rsidP="00862CF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F35E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F35EF">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745" w:rsidRDefault="00E61745" w:rsidP="00863AD3">
      <w:r>
        <w:separator/>
      </w:r>
    </w:p>
  </w:footnote>
  <w:footnote w:type="continuationSeparator" w:id="0">
    <w:p w:rsidR="00E61745" w:rsidRDefault="00E61745" w:rsidP="00863AD3">
      <w:r>
        <w:continuationSeparator/>
      </w:r>
    </w:p>
  </w:footnote>
  <w:footnote w:id="1">
    <w:p w:rsidR="003F27DE" w:rsidRPr="005552A8" w:rsidRDefault="003F27DE" w:rsidP="00863AD3">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3F27DE" w:rsidRPr="005552A8" w:rsidRDefault="003F27DE" w:rsidP="00863AD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7DE" w:rsidRDefault="002F35E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F27DE" w:rsidRPr="00F70BDE" w:rsidTr="00862CF9">
      <w:trPr>
        <w:trHeight w:val="227"/>
      </w:trPr>
      <w:tc>
        <w:tcPr>
          <w:tcW w:w="5103" w:type="dxa"/>
          <w:hideMark/>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rsidR="003F27DE" w:rsidRPr="00F70BDE" w:rsidRDefault="003F27DE" w:rsidP="00863AD3">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6020/INFOEM/IP/RR/2024</w:t>
          </w:r>
        </w:p>
      </w:tc>
    </w:tr>
    <w:tr w:rsidR="003F27DE" w:rsidRPr="00F70BDE" w:rsidTr="00862CF9">
      <w:trPr>
        <w:trHeight w:val="227"/>
      </w:trPr>
      <w:tc>
        <w:tcPr>
          <w:tcW w:w="5103" w:type="dxa"/>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rsidR="003F27DE" w:rsidRPr="00F70BDE" w:rsidRDefault="003F27DE" w:rsidP="00862CF9">
          <w:pPr>
            <w:spacing w:after="120"/>
            <w:ind w:left="-486" w:right="68" w:firstLine="558"/>
            <w:jc w:val="right"/>
            <w:rPr>
              <w:rFonts w:ascii="Palatino Linotype" w:hAnsi="Palatino Linotype" w:cs="Arial"/>
              <w:b/>
              <w:bCs/>
            </w:rPr>
          </w:pPr>
        </w:p>
      </w:tc>
    </w:tr>
    <w:tr w:rsidR="003F27DE" w:rsidRPr="00F70BDE" w:rsidTr="00862CF9">
      <w:trPr>
        <w:trHeight w:val="242"/>
      </w:trPr>
      <w:tc>
        <w:tcPr>
          <w:tcW w:w="5103" w:type="dxa"/>
          <w:hideMark/>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rsidR="003F27DE" w:rsidRPr="00F70BDE" w:rsidRDefault="003F27DE" w:rsidP="00862CF9">
          <w:pPr>
            <w:spacing w:after="120"/>
            <w:ind w:left="-70" w:right="68"/>
            <w:jc w:val="right"/>
            <w:rPr>
              <w:rFonts w:ascii="Palatino Linotype" w:hAnsi="Palatino Linotype" w:cs="Arial"/>
            </w:rPr>
          </w:pPr>
          <w:r>
            <w:rPr>
              <w:rFonts w:ascii="Palatino Linotype" w:hAnsi="Palatino Linotype" w:cs="Arial"/>
            </w:rPr>
            <w:t>Ayuntamiento de Ecatepec de Morelos</w:t>
          </w:r>
        </w:p>
      </w:tc>
    </w:tr>
    <w:tr w:rsidR="003F27DE" w:rsidRPr="00F70BDE" w:rsidTr="00862CF9">
      <w:trPr>
        <w:trHeight w:val="342"/>
      </w:trPr>
      <w:tc>
        <w:tcPr>
          <w:tcW w:w="5103" w:type="dxa"/>
          <w:hideMark/>
        </w:tcPr>
        <w:p w:rsidR="003F27DE" w:rsidRPr="00F70BDE" w:rsidRDefault="003F27DE" w:rsidP="00862CF9">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rsidR="003F27DE" w:rsidRPr="00F70BDE" w:rsidRDefault="003F27DE" w:rsidP="00862CF9">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rsidR="003F27DE" w:rsidRPr="00871A91" w:rsidRDefault="002F35EF">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3F27D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F27DE" w:rsidRPr="00F70BDE" w:rsidTr="00862CF9">
      <w:trPr>
        <w:trHeight w:val="227"/>
      </w:trPr>
      <w:tc>
        <w:tcPr>
          <w:tcW w:w="5103" w:type="dxa"/>
          <w:hideMark/>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rsidR="003F27DE" w:rsidRPr="00F70BDE" w:rsidRDefault="003F27DE" w:rsidP="00863AD3">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6020/INFOEM/IP/RR/2024</w:t>
          </w:r>
        </w:p>
      </w:tc>
    </w:tr>
    <w:tr w:rsidR="003F27DE" w:rsidRPr="00F70BDE" w:rsidTr="00862CF9">
      <w:trPr>
        <w:trHeight w:val="227"/>
      </w:trPr>
      <w:tc>
        <w:tcPr>
          <w:tcW w:w="5103" w:type="dxa"/>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rsidR="003F27DE" w:rsidRPr="00F70BDE" w:rsidRDefault="002F35EF" w:rsidP="00862CF9">
          <w:pPr>
            <w:spacing w:after="120"/>
            <w:ind w:left="-486" w:right="68" w:firstLine="558"/>
            <w:jc w:val="right"/>
            <w:rPr>
              <w:rFonts w:ascii="Palatino Linotype" w:hAnsi="Palatino Linotype" w:cs="Arial"/>
              <w:b/>
              <w:bCs/>
            </w:rPr>
          </w:pPr>
          <w:r>
            <w:rPr>
              <w:rFonts w:ascii="Palatino Linotype" w:hAnsi="Palatino Linotype" w:cs="Arial"/>
              <w:b/>
              <w:bCs/>
            </w:rPr>
            <w:t>XXXX</w:t>
          </w:r>
        </w:p>
      </w:tc>
    </w:tr>
    <w:tr w:rsidR="003F27DE" w:rsidRPr="00F70BDE" w:rsidTr="00862CF9">
      <w:trPr>
        <w:trHeight w:val="242"/>
      </w:trPr>
      <w:tc>
        <w:tcPr>
          <w:tcW w:w="5103" w:type="dxa"/>
          <w:hideMark/>
        </w:tcPr>
        <w:p w:rsidR="003F27DE" w:rsidRPr="00F70BDE" w:rsidRDefault="003F27DE" w:rsidP="00862CF9">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rsidR="003F27DE" w:rsidRPr="00F70BDE" w:rsidRDefault="003F27DE" w:rsidP="00862CF9">
          <w:pPr>
            <w:spacing w:after="120"/>
            <w:ind w:left="-70" w:right="68"/>
            <w:jc w:val="right"/>
            <w:rPr>
              <w:rFonts w:ascii="Palatino Linotype" w:hAnsi="Palatino Linotype" w:cs="Arial"/>
            </w:rPr>
          </w:pPr>
          <w:r>
            <w:rPr>
              <w:rFonts w:ascii="Palatino Linotype" w:hAnsi="Palatino Linotype" w:cs="Arial"/>
            </w:rPr>
            <w:t>Ayuntamiento de Ecatepec de Morelos</w:t>
          </w:r>
        </w:p>
      </w:tc>
    </w:tr>
    <w:tr w:rsidR="003F27DE" w:rsidRPr="00F70BDE" w:rsidTr="00862CF9">
      <w:trPr>
        <w:trHeight w:val="342"/>
      </w:trPr>
      <w:tc>
        <w:tcPr>
          <w:tcW w:w="5103" w:type="dxa"/>
          <w:hideMark/>
        </w:tcPr>
        <w:p w:rsidR="003F27DE" w:rsidRPr="00F70BDE" w:rsidRDefault="003F27DE" w:rsidP="00862CF9">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rsidR="003F27DE" w:rsidRPr="00F70BDE" w:rsidRDefault="003F27DE" w:rsidP="00862CF9">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rsidR="003F27DE" w:rsidRPr="00871A91" w:rsidRDefault="003F27DE">
    <w:pPr>
      <w:pStyle w:val="Encabezado"/>
      <w:rPr>
        <w:sz w:val="2"/>
      </w:rPr>
    </w:pPr>
    <w:r>
      <w:rPr>
        <w:noProof/>
        <w:lang w:val="es-MX" w:eastAsia="es-MX"/>
      </w:rPr>
      <w:drawing>
        <wp:anchor distT="0" distB="0" distL="114300" distR="114300" simplePos="0" relativeHeight="251656704" behindDoc="1" locked="0" layoutInCell="0" allowOverlap="1" wp14:anchorId="14A4ABB3" wp14:editId="0C5BB04C">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BE2058"/>
    <w:multiLevelType w:val="hybridMultilevel"/>
    <w:tmpl w:val="DC5E7CD8"/>
    <w:lvl w:ilvl="0" w:tplc="E834AEE4">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4D933403"/>
    <w:multiLevelType w:val="hybridMultilevel"/>
    <w:tmpl w:val="A8322E56"/>
    <w:lvl w:ilvl="0" w:tplc="E03298AE">
      <w:start w:val="1"/>
      <w:numFmt w:val="decimal"/>
      <w:lvlText w:val="%1."/>
      <w:lvlJc w:val="left"/>
      <w:pPr>
        <w:ind w:left="720" w:hanging="360"/>
      </w:pPr>
      <w:rPr>
        <w:rFonts w:ascii="Palatino Linotype" w:eastAsia="Times New Roman" w:hAnsi="Palatino Linotype" w:cs="Times New Roman"/>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0F01B24"/>
    <w:multiLevelType w:val="hybridMultilevel"/>
    <w:tmpl w:val="75ACED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0101EF"/>
    <w:multiLevelType w:val="hybridMultilevel"/>
    <w:tmpl w:val="75ACED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AD3"/>
    <w:rsid w:val="00000873"/>
    <w:rsid w:val="00015310"/>
    <w:rsid w:val="00035A16"/>
    <w:rsid w:val="000C2067"/>
    <w:rsid w:val="000D7D2C"/>
    <w:rsid w:val="00177F41"/>
    <w:rsid w:val="001E2263"/>
    <w:rsid w:val="002046DC"/>
    <w:rsid w:val="0028684F"/>
    <w:rsid w:val="002C0062"/>
    <w:rsid w:val="002F35EF"/>
    <w:rsid w:val="00347FC9"/>
    <w:rsid w:val="003F27DE"/>
    <w:rsid w:val="00510FD3"/>
    <w:rsid w:val="00555A52"/>
    <w:rsid w:val="00574FCA"/>
    <w:rsid w:val="007004AA"/>
    <w:rsid w:val="00711474"/>
    <w:rsid w:val="007419AA"/>
    <w:rsid w:val="00862CF9"/>
    <w:rsid w:val="00863AD3"/>
    <w:rsid w:val="008C48F6"/>
    <w:rsid w:val="009B5361"/>
    <w:rsid w:val="00AE5184"/>
    <w:rsid w:val="00BC6A6E"/>
    <w:rsid w:val="00C33E36"/>
    <w:rsid w:val="00C8167C"/>
    <w:rsid w:val="00CD53BD"/>
    <w:rsid w:val="00D61DE7"/>
    <w:rsid w:val="00DB27A8"/>
    <w:rsid w:val="00E61745"/>
    <w:rsid w:val="00ED71DA"/>
    <w:rsid w:val="00F32139"/>
    <w:rsid w:val="00F809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5347E55-D3C6-49F3-AEF2-CED87B4A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AD3"/>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AD3"/>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863AD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63AD3"/>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863AD3"/>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63AD3"/>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63AD3"/>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863AD3"/>
    <w:rPr>
      <w:rFonts w:cs="Times New Roman"/>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63AD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63AD3"/>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63AD3"/>
    <w:rPr>
      <w:vertAlign w:val="superscript"/>
    </w:rPr>
  </w:style>
  <w:style w:type="table" w:styleId="Tablaconcuadrcula">
    <w:name w:val="Table Grid"/>
    <w:basedOn w:val="Tablanormal"/>
    <w:uiPriority w:val="39"/>
    <w:rsid w:val="00863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63AD3"/>
  </w:style>
  <w:style w:type="paragraph" w:styleId="Sinespaciado">
    <w:name w:val="No Spacing"/>
    <w:aliases w:val="Francesa,INAI"/>
    <w:link w:val="SinespaciadoCar"/>
    <w:uiPriority w:val="1"/>
    <w:qFormat/>
    <w:rsid w:val="00863AD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63AD3"/>
    <w:rPr>
      <w:rFonts w:ascii="Times New Roman" w:eastAsia="Times New Roman" w:hAnsi="Times New Roman" w:cs="Times New Roman"/>
      <w:sz w:val="24"/>
      <w:szCs w:val="24"/>
      <w:lang w:eastAsia="es-ES"/>
    </w:rPr>
  </w:style>
  <w:style w:type="table" w:styleId="Tabladecuadrcula5oscura">
    <w:name w:val="Grid Table 5 Dark"/>
    <w:basedOn w:val="Tablanormal"/>
    <w:uiPriority w:val="50"/>
    <w:rsid w:val="002868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extoindependiente">
    <w:name w:val="Body Text"/>
    <w:basedOn w:val="Normal"/>
    <w:link w:val="TextoindependienteCar"/>
    <w:uiPriority w:val="1"/>
    <w:unhideWhenUsed/>
    <w:qFormat/>
    <w:rsid w:val="003F27DE"/>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3F2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1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32</Pages>
  <Words>7086</Words>
  <Characters>38979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14</cp:revision>
  <dcterms:created xsi:type="dcterms:W3CDTF">2024-11-06T16:12:00Z</dcterms:created>
  <dcterms:modified xsi:type="dcterms:W3CDTF">2024-12-03T19:04:00Z</dcterms:modified>
</cp:coreProperties>
</file>