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1B8C" w14:textId="610FDED4"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DD3F66" w:rsidRPr="00F10253">
        <w:rPr>
          <w:rFonts w:ascii="Palatino Linotype" w:eastAsia="Palatino Linotype" w:hAnsi="Palatino Linotype" w:cs="Palatino Linotype"/>
        </w:rPr>
        <w:t>cuatro</w:t>
      </w:r>
      <w:r w:rsidRPr="00F10253">
        <w:rPr>
          <w:rFonts w:ascii="Palatino Linotype" w:eastAsia="Palatino Linotype" w:hAnsi="Palatino Linotype" w:cs="Palatino Linotype"/>
        </w:rPr>
        <w:t xml:space="preserve"> de </w:t>
      </w:r>
      <w:r w:rsidR="00DD3F66" w:rsidRPr="00F10253">
        <w:rPr>
          <w:rFonts w:ascii="Palatino Linotype" w:eastAsia="Palatino Linotype" w:hAnsi="Palatino Linotype" w:cs="Palatino Linotype"/>
        </w:rPr>
        <w:t xml:space="preserve">diciembre </w:t>
      </w:r>
      <w:r w:rsidRPr="00F10253">
        <w:rPr>
          <w:rFonts w:ascii="Palatino Linotype" w:eastAsia="Palatino Linotype" w:hAnsi="Palatino Linotype" w:cs="Palatino Linotype"/>
        </w:rPr>
        <w:t xml:space="preserve">de dos mil veinticuatro. </w:t>
      </w:r>
    </w:p>
    <w:p w14:paraId="3ACBAB44" w14:textId="7C985D81"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b/>
        </w:rPr>
        <w:t>VISTO</w:t>
      </w:r>
      <w:r w:rsidRPr="00F10253">
        <w:rPr>
          <w:rFonts w:ascii="Palatino Linotype" w:eastAsia="Palatino Linotype" w:hAnsi="Palatino Linotype" w:cs="Palatino Linotype"/>
        </w:rPr>
        <w:t xml:space="preserve"> el expediente formado con motivo del recurso de revisión </w:t>
      </w:r>
      <w:r w:rsidRPr="00F10253">
        <w:rPr>
          <w:rFonts w:ascii="Palatino Linotype" w:eastAsia="Palatino Linotype" w:hAnsi="Palatino Linotype" w:cs="Palatino Linotype"/>
          <w:b/>
        </w:rPr>
        <w:t>0</w:t>
      </w:r>
      <w:r w:rsidR="00DD3F66" w:rsidRPr="00F10253">
        <w:rPr>
          <w:rFonts w:ascii="Palatino Linotype" w:eastAsia="Palatino Linotype" w:hAnsi="Palatino Linotype" w:cs="Palatino Linotype"/>
          <w:b/>
        </w:rPr>
        <w:t>7159</w:t>
      </w:r>
      <w:r w:rsidRPr="00F10253">
        <w:rPr>
          <w:rFonts w:ascii="Palatino Linotype" w:eastAsia="Palatino Linotype" w:hAnsi="Palatino Linotype" w:cs="Palatino Linotype"/>
          <w:b/>
        </w:rPr>
        <w:t>/INFOEM/IP/RR/2024</w:t>
      </w:r>
      <w:r w:rsidRPr="00F10253">
        <w:rPr>
          <w:rFonts w:ascii="Palatino Linotype" w:eastAsia="Palatino Linotype" w:hAnsi="Palatino Linotype" w:cs="Palatino Linotype"/>
        </w:rPr>
        <w:t>, interpuesto por</w:t>
      </w:r>
      <w:r w:rsidRPr="00F10253">
        <w:rPr>
          <w:rFonts w:ascii="Palatino Linotype" w:eastAsia="Palatino Linotype" w:hAnsi="Palatino Linotype" w:cs="Palatino Linotype"/>
          <w:b/>
        </w:rPr>
        <w:t xml:space="preserve"> </w:t>
      </w:r>
      <w:r w:rsidR="006976B0">
        <w:rPr>
          <w:rFonts w:ascii="Palatino Linotype" w:eastAsia="Palatino Linotype" w:hAnsi="Palatino Linotype" w:cs="Palatino Linotype"/>
          <w:b/>
          <w:sz w:val="22"/>
          <w:szCs w:val="22"/>
        </w:rPr>
        <w:t>XXXX XXXXX XXXX</w:t>
      </w:r>
      <w:r w:rsidRPr="00F10253">
        <w:rPr>
          <w:rFonts w:ascii="Palatino Linotype" w:eastAsia="Palatino Linotype" w:hAnsi="Palatino Linotype" w:cs="Palatino Linotype"/>
          <w:b/>
        </w:rPr>
        <w:t>,</w:t>
      </w:r>
      <w:r w:rsidRPr="00F10253">
        <w:rPr>
          <w:rFonts w:ascii="Palatino Linotype" w:eastAsia="Palatino Linotype" w:hAnsi="Palatino Linotype" w:cs="Palatino Linotype"/>
        </w:rPr>
        <w:t xml:space="preserve"> en lo sucesivo</w:t>
      </w:r>
      <w:r w:rsidRPr="00F10253">
        <w:rPr>
          <w:rFonts w:ascii="Palatino Linotype" w:eastAsia="Palatino Linotype" w:hAnsi="Palatino Linotype" w:cs="Palatino Linotype"/>
          <w:b/>
        </w:rPr>
        <w:t xml:space="preserve"> </w:t>
      </w:r>
      <w:r w:rsidRPr="00F10253">
        <w:rPr>
          <w:rFonts w:ascii="Palatino Linotype" w:eastAsia="Palatino Linotype" w:hAnsi="Palatino Linotype" w:cs="Palatino Linotype"/>
        </w:rPr>
        <w:t xml:space="preserve">la parte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xml:space="preserve"> en contra de la respuesta a la solicitud de información con número de folio </w:t>
      </w:r>
      <w:r w:rsidR="00DD3F66" w:rsidRPr="00F10253">
        <w:rPr>
          <w:rFonts w:ascii="Palatino Linotype" w:eastAsia="Palatino Linotype" w:hAnsi="Palatino Linotype" w:cs="Palatino Linotype"/>
          <w:b/>
          <w:bCs/>
        </w:rPr>
        <w:t>00184/CALIMAYA/IP/2024</w:t>
      </w:r>
      <w:r w:rsidRPr="00F10253">
        <w:rPr>
          <w:rFonts w:ascii="Palatino Linotype" w:eastAsia="Palatino Linotype" w:hAnsi="Palatino Linotype" w:cs="Palatino Linotype"/>
          <w:b/>
        </w:rPr>
        <w:t xml:space="preserve">, </w:t>
      </w:r>
      <w:r w:rsidRPr="00F10253">
        <w:rPr>
          <w:rFonts w:ascii="Palatino Linotype" w:eastAsia="Palatino Linotype" w:hAnsi="Palatino Linotype" w:cs="Palatino Linotype"/>
        </w:rPr>
        <w:t xml:space="preserve">por parte del </w:t>
      </w:r>
      <w:r w:rsidR="00DD3F66" w:rsidRPr="00F10253">
        <w:rPr>
          <w:rFonts w:ascii="Palatino Linotype" w:eastAsia="Palatino Linotype" w:hAnsi="Palatino Linotype" w:cs="Palatino Linotype"/>
          <w:b/>
        </w:rPr>
        <w:t>Ayuntamiento de Calimaya</w:t>
      </w:r>
      <w:r w:rsidRPr="00F10253">
        <w:rPr>
          <w:rFonts w:ascii="Palatino Linotype" w:eastAsia="Palatino Linotype" w:hAnsi="Palatino Linotype" w:cs="Palatino Linotype"/>
          <w:b/>
        </w:rPr>
        <w:t xml:space="preserve">, </w:t>
      </w:r>
      <w:r w:rsidRPr="00F10253">
        <w:rPr>
          <w:rFonts w:ascii="Palatino Linotype" w:eastAsia="Palatino Linotype" w:hAnsi="Palatino Linotype" w:cs="Palatino Linotype"/>
        </w:rPr>
        <w:t xml:space="preserve">en lo sucesivo el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 xml:space="preserve">se procede a dictar la presente resolución con base en los siguientes: </w:t>
      </w:r>
    </w:p>
    <w:p w14:paraId="32762EA3" w14:textId="77777777" w:rsidR="009A4B8B" w:rsidRPr="00F10253" w:rsidRDefault="00D153FE">
      <w:pPr>
        <w:spacing w:before="240" w:after="240" w:line="360" w:lineRule="auto"/>
        <w:jc w:val="center"/>
        <w:rPr>
          <w:rFonts w:ascii="Palatino Linotype" w:eastAsia="Palatino Linotype" w:hAnsi="Palatino Linotype" w:cs="Palatino Linotype"/>
          <w:b/>
        </w:rPr>
      </w:pPr>
      <w:r w:rsidRPr="00F10253">
        <w:rPr>
          <w:rFonts w:ascii="Palatino Linotype" w:eastAsia="Palatino Linotype" w:hAnsi="Palatino Linotype" w:cs="Palatino Linotype"/>
          <w:b/>
        </w:rPr>
        <w:t>I. A N T E C E D E N T E S</w:t>
      </w:r>
    </w:p>
    <w:p w14:paraId="7AE8025F" w14:textId="0F5CF4D8" w:rsidR="009A4B8B" w:rsidRPr="00F10253" w:rsidRDefault="00D153FE">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F10253">
        <w:rPr>
          <w:rFonts w:ascii="Palatino Linotype" w:eastAsia="Palatino Linotype" w:hAnsi="Palatino Linotype" w:cs="Palatino Linotype"/>
          <w:b/>
        </w:rPr>
        <w:t>1. Solicitud de acceso a la información.</w:t>
      </w:r>
      <w:r w:rsidRPr="00F10253">
        <w:rPr>
          <w:rFonts w:ascii="Palatino Linotype" w:eastAsia="Palatino Linotype" w:hAnsi="Palatino Linotype" w:cs="Palatino Linotype"/>
        </w:rPr>
        <w:t xml:space="preserve"> El </w:t>
      </w:r>
      <w:r w:rsidR="00DD3F66" w:rsidRPr="00F10253">
        <w:rPr>
          <w:rFonts w:ascii="Palatino Linotype" w:eastAsia="Palatino Linotype" w:hAnsi="Palatino Linotype" w:cs="Palatino Linotype"/>
          <w:b/>
        </w:rPr>
        <w:t xml:space="preserve">veintitrés de octubre </w:t>
      </w:r>
      <w:r w:rsidRPr="00F10253">
        <w:rPr>
          <w:rFonts w:ascii="Palatino Linotype" w:eastAsia="Palatino Linotype" w:hAnsi="Palatino Linotype" w:cs="Palatino Linotype"/>
          <w:b/>
        </w:rPr>
        <w:t>de dos mil veinticuatro,</w:t>
      </w:r>
      <w:r w:rsidRPr="00F10253">
        <w:rPr>
          <w:rFonts w:ascii="Palatino Linotype" w:eastAsia="Palatino Linotype" w:hAnsi="Palatino Linotype" w:cs="Palatino Linotype"/>
        </w:rPr>
        <w:t xml:space="preserve"> la parte </w:t>
      </w:r>
      <w:r w:rsidRPr="00F10253">
        <w:rPr>
          <w:rFonts w:ascii="Palatino Linotype" w:eastAsia="Palatino Linotype" w:hAnsi="Palatino Linotype" w:cs="Palatino Linotype"/>
          <w:b/>
        </w:rPr>
        <w:t xml:space="preserve">Recurrente </w:t>
      </w:r>
      <w:r w:rsidRPr="00F10253">
        <w:rPr>
          <w:rFonts w:ascii="Palatino Linotype" w:eastAsia="Palatino Linotype" w:hAnsi="Palatino Linotype" w:cs="Palatino Linotype"/>
        </w:rPr>
        <w:t xml:space="preserve">presentó, a través del Sistema de Acceso a la Información Mexiquense, en lo subsecuente el </w:t>
      </w:r>
      <w:r w:rsidRPr="00F10253">
        <w:rPr>
          <w:rFonts w:ascii="Palatino Linotype" w:eastAsia="Palatino Linotype" w:hAnsi="Palatino Linotype" w:cs="Palatino Linotype"/>
          <w:b/>
        </w:rPr>
        <w:t>SAIMEX,</w:t>
      </w:r>
      <w:r w:rsidRPr="00F10253">
        <w:rPr>
          <w:rFonts w:ascii="Palatino Linotype" w:eastAsia="Palatino Linotype" w:hAnsi="Palatino Linotype" w:cs="Palatino Linotype"/>
        </w:rPr>
        <w:t xml:space="preserve"> ante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la solicitud de acceso a la información pública, mediante la cual requirió la información siguiente: </w:t>
      </w:r>
    </w:p>
    <w:p w14:paraId="31AFEA94" w14:textId="7B53B152" w:rsidR="009A4B8B" w:rsidRPr="00F10253" w:rsidRDefault="00D153FE">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F10253">
        <w:rPr>
          <w:rFonts w:ascii="Palatino Linotype" w:eastAsia="Palatino Linotype" w:hAnsi="Palatino Linotype" w:cs="Palatino Linotype"/>
          <w:i/>
          <w:sz w:val="22"/>
          <w:szCs w:val="22"/>
        </w:rPr>
        <w:t xml:space="preserve"> “</w:t>
      </w:r>
      <w:r w:rsidR="00DD3F66" w:rsidRPr="00F10253">
        <w:rPr>
          <w:rFonts w:ascii="Palatino Linotype" w:eastAsia="Palatino Linotype" w:hAnsi="Palatino Linotype" w:cs="Palatino Linotype"/>
          <w:i/>
          <w:sz w:val="22"/>
          <w:szCs w:val="22"/>
        </w:rPr>
        <w:t xml:space="preserve">solicito los recibos de </w:t>
      </w:r>
      <w:proofErr w:type="spellStart"/>
      <w:r w:rsidR="00DD3F66" w:rsidRPr="00F10253">
        <w:rPr>
          <w:rFonts w:ascii="Palatino Linotype" w:eastAsia="Palatino Linotype" w:hAnsi="Palatino Linotype" w:cs="Palatino Linotype"/>
          <w:i/>
          <w:sz w:val="22"/>
          <w:szCs w:val="22"/>
        </w:rPr>
        <w:t>nomina</w:t>
      </w:r>
      <w:proofErr w:type="spellEnd"/>
      <w:r w:rsidR="00DD3F66" w:rsidRPr="00F10253">
        <w:rPr>
          <w:rFonts w:ascii="Palatino Linotype" w:eastAsia="Palatino Linotype" w:hAnsi="Palatino Linotype" w:cs="Palatino Linotype"/>
          <w:i/>
          <w:sz w:val="22"/>
          <w:szCs w:val="22"/>
        </w:rPr>
        <w:t xml:space="preserve"> del personal que labora en la tesorería municipal y de la dirección de administración</w:t>
      </w:r>
      <w:r w:rsidRPr="00F10253">
        <w:rPr>
          <w:rFonts w:ascii="Palatino Linotype" w:eastAsia="Palatino Linotype" w:hAnsi="Palatino Linotype" w:cs="Palatino Linotype"/>
          <w:b/>
          <w:i/>
          <w:sz w:val="22"/>
          <w:szCs w:val="22"/>
        </w:rPr>
        <w:t>”</w:t>
      </w:r>
      <w:r w:rsidRPr="00F10253">
        <w:rPr>
          <w:rFonts w:ascii="Palatino Linotype" w:eastAsia="Palatino Linotype" w:hAnsi="Palatino Linotype" w:cs="Palatino Linotype"/>
          <w:i/>
          <w:sz w:val="22"/>
          <w:szCs w:val="22"/>
        </w:rPr>
        <w:t xml:space="preserve"> (sic) </w:t>
      </w:r>
    </w:p>
    <w:p w14:paraId="44C6F12E" w14:textId="77777777" w:rsidR="009A4B8B" w:rsidRPr="00F10253" w:rsidRDefault="00D153FE">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F10253">
        <w:rPr>
          <w:rFonts w:ascii="Palatino Linotype" w:eastAsia="Palatino Linotype" w:hAnsi="Palatino Linotype" w:cs="Palatino Linotype"/>
          <w:b/>
        </w:rPr>
        <w:t>Modalidad de Entrega:</w:t>
      </w:r>
      <w:r w:rsidRPr="00F10253">
        <w:rPr>
          <w:rFonts w:ascii="Palatino Linotype" w:eastAsia="Palatino Linotype" w:hAnsi="Palatino Linotype" w:cs="Palatino Linotype"/>
        </w:rPr>
        <w:t xml:space="preserve"> a través </w:t>
      </w:r>
      <w:r w:rsidRPr="00F10253">
        <w:rPr>
          <w:rFonts w:ascii="Palatino Linotype" w:eastAsia="Palatino Linotype" w:hAnsi="Palatino Linotype" w:cs="Palatino Linotype"/>
          <w:b/>
        </w:rPr>
        <w:t>de SAIMEX</w:t>
      </w:r>
    </w:p>
    <w:p w14:paraId="1F1F3B25" w14:textId="6C6BFBC1"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b/>
        </w:rPr>
        <w:t xml:space="preserve">2. Respuesta. </w:t>
      </w:r>
      <w:r w:rsidRPr="00F10253">
        <w:rPr>
          <w:rFonts w:ascii="Palatino Linotype" w:eastAsia="Palatino Linotype" w:hAnsi="Palatino Linotype" w:cs="Palatino Linotype"/>
        </w:rPr>
        <w:t>El</w:t>
      </w:r>
      <w:r w:rsidRPr="00F10253">
        <w:rPr>
          <w:rFonts w:ascii="Palatino Linotype" w:eastAsia="Palatino Linotype" w:hAnsi="Palatino Linotype" w:cs="Palatino Linotype"/>
          <w:b/>
        </w:rPr>
        <w:t xml:space="preserve"> </w:t>
      </w:r>
      <w:r w:rsidR="00DD3F66" w:rsidRPr="00F10253">
        <w:rPr>
          <w:rFonts w:ascii="Palatino Linotype" w:eastAsia="Palatino Linotype" w:hAnsi="Palatino Linotype" w:cs="Palatino Linotype"/>
          <w:b/>
        </w:rPr>
        <w:t xml:space="preserve">once de noviembre </w:t>
      </w:r>
      <w:r w:rsidRPr="00F10253">
        <w:rPr>
          <w:rFonts w:ascii="Palatino Linotype" w:eastAsia="Palatino Linotype" w:hAnsi="Palatino Linotype" w:cs="Palatino Linotype"/>
          <w:b/>
        </w:rPr>
        <w:t>de dos mil veinticuatro</w:t>
      </w:r>
      <w:r w:rsidRPr="00F10253">
        <w:rPr>
          <w:rFonts w:ascii="Palatino Linotype" w:eastAsia="Palatino Linotype" w:hAnsi="Palatino Linotype" w:cs="Palatino Linotype"/>
        </w:rPr>
        <w:t xml:space="preserve">, el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C2CAE38" w14:textId="7CA992CD" w:rsidR="009A4B8B" w:rsidRPr="00F10253" w:rsidRDefault="00D153FE">
      <w:pPr>
        <w:spacing w:before="240" w:after="240"/>
        <w:ind w:left="851" w:right="902"/>
        <w:jc w:val="both"/>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i/>
          <w:sz w:val="22"/>
          <w:szCs w:val="22"/>
        </w:rPr>
        <w:lastRenderedPageBreak/>
        <w:t>“…</w:t>
      </w:r>
      <w:r w:rsidR="00DD3F66" w:rsidRPr="00F10253">
        <w:rPr>
          <w:rFonts w:ascii="Palatino Linotype" w:eastAsia="Palatino Linotype" w:hAnsi="Palatino Linotype" w:cs="Palatino Linotype"/>
          <w:i/>
          <w:sz w:val="22"/>
          <w:szCs w:val="22"/>
        </w:rPr>
        <w:t xml:space="preserve">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“SE ADJUNTAN DOCUMENTOS.” (TESORERÍA </w:t>
      </w:r>
      <w:proofErr w:type="gramStart"/>
      <w:r w:rsidR="00DD3F66" w:rsidRPr="00F10253">
        <w:rPr>
          <w:rFonts w:ascii="Palatino Linotype" w:eastAsia="Palatino Linotype" w:hAnsi="Palatino Linotype" w:cs="Palatino Linotype"/>
          <w:i/>
          <w:sz w:val="22"/>
          <w:szCs w:val="22"/>
        </w:rPr>
        <w:t>MUNICIPAL)..</w:t>
      </w:r>
      <w:r w:rsidRPr="00F10253">
        <w:rPr>
          <w:rFonts w:ascii="Palatino Linotype" w:eastAsia="Palatino Linotype" w:hAnsi="Palatino Linotype" w:cs="Palatino Linotype"/>
          <w:i/>
          <w:sz w:val="22"/>
          <w:szCs w:val="22"/>
        </w:rPr>
        <w:t>.</w:t>
      </w:r>
      <w:proofErr w:type="gramEnd"/>
      <w:r w:rsidRPr="00F10253">
        <w:rPr>
          <w:rFonts w:ascii="Palatino Linotype" w:eastAsia="Palatino Linotype" w:hAnsi="Palatino Linotype" w:cs="Palatino Linotype"/>
          <w:i/>
          <w:sz w:val="22"/>
          <w:szCs w:val="22"/>
        </w:rPr>
        <w:t>” (sic)</w:t>
      </w:r>
    </w:p>
    <w:p w14:paraId="29246187" w14:textId="77777777" w:rsidR="009A4B8B" w:rsidRPr="00F10253" w:rsidRDefault="00D153FE">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adjuntó lo siguiente:</w:t>
      </w:r>
    </w:p>
    <w:p w14:paraId="745599BA" w14:textId="1E9E033B" w:rsidR="00DD3F66" w:rsidRPr="00F10253" w:rsidRDefault="00D153FE">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 Oficio número</w:t>
      </w:r>
      <w:r w:rsidR="00DD3F66" w:rsidRPr="00F10253">
        <w:rPr>
          <w:rFonts w:ascii="Palatino Linotype" w:eastAsia="Palatino Linotype" w:hAnsi="Palatino Linotype" w:cs="Palatino Linotype"/>
        </w:rPr>
        <w:t xml:space="preserve"> PCM/TM/364/2024, </w:t>
      </w:r>
      <w:r w:rsidRPr="00F10253">
        <w:rPr>
          <w:rFonts w:ascii="Palatino Linotype" w:eastAsia="Palatino Linotype" w:hAnsi="Palatino Linotype" w:cs="Palatino Linotype"/>
        </w:rPr>
        <w:t>del</w:t>
      </w:r>
      <w:r w:rsidR="00DD3F66" w:rsidRPr="00F10253">
        <w:rPr>
          <w:rFonts w:ascii="Palatino Linotype" w:eastAsia="Palatino Linotype" w:hAnsi="Palatino Linotype" w:cs="Palatino Linotype"/>
        </w:rPr>
        <w:t xml:space="preserve"> siete de noviembre </w:t>
      </w:r>
      <w:r w:rsidRPr="00F10253">
        <w:rPr>
          <w:rFonts w:ascii="Palatino Linotype" w:eastAsia="Palatino Linotype" w:hAnsi="Palatino Linotype" w:cs="Palatino Linotype"/>
        </w:rPr>
        <w:t>de dos mil veinticuatro, mediante el cual el</w:t>
      </w:r>
      <w:r w:rsidR="00DD3F66" w:rsidRPr="00F10253">
        <w:rPr>
          <w:rFonts w:ascii="Palatino Linotype" w:eastAsia="Palatino Linotype" w:hAnsi="Palatino Linotype" w:cs="Palatino Linotype"/>
        </w:rPr>
        <w:t xml:space="preserve"> Tesorero Municipal adjuntó la información solicitada.</w:t>
      </w:r>
    </w:p>
    <w:p w14:paraId="14A0AF7E" w14:textId="0517899E" w:rsidR="00DD3F66" w:rsidRPr="00F10253" w:rsidRDefault="00DD3F66">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 Cuarenta recibos de nómina </w:t>
      </w:r>
      <w:r w:rsidR="00D87558" w:rsidRPr="00F10253">
        <w:rPr>
          <w:rFonts w:ascii="Palatino Linotype" w:eastAsia="Palatino Linotype" w:hAnsi="Palatino Linotype" w:cs="Palatino Linotype"/>
        </w:rPr>
        <w:t>de la segunda quincena de octubre de dos mil veinticuatro, de diversos servidores públicos adscritos a la Tesorería Municipal y la Dirección de Administración.</w:t>
      </w:r>
    </w:p>
    <w:p w14:paraId="74C49730" w14:textId="00E9BAC8" w:rsidR="009A4B8B" w:rsidRPr="00F10253" w:rsidRDefault="00D153FE">
      <w:pPr>
        <w:spacing w:before="240" w:after="240" w:line="360" w:lineRule="auto"/>
        <w:ind w:right="49"/>
        <w:jc w:val="both"/>
        <w:rPr>
          <w:rFonts w:ascii="Palatino Linotype" w:eastAsia="Palatino Linotype" w:hAnsi="Palatino Linotype" w:cs="Palatino Linotype"/>
          <w:b/>
        </w:rPr>
      </w:pP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b/>
        </w:rPr>
        <w:t xml:space="preserve"> 3. Interposición del recurso de revisión. </w:t>
      </w:r>
      <w:r w:rsidRPr="00F10253">
        <w:rPr>
          <w:rFonts w:ascii="Palatino Linotype" w:eastAsia="Palatino Linotype" w:hAnsi="Palatino Linotype" w:cs="Palatino Linotype"/>
        </w:rPr>
        <w:t xml:space="preserve">Inconforme con los términos de la respuesta emitida por parte del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el </w:t>
      </w:r>
      <w:r w:rsidR="00D87558" w:rsidRPr="00F10253">
        <w:rPr>
          <w:rFonts w:ascii="Palatino Linotype" w:eastAsia="Palatino Linotype" w:hAnsi="Palatino Linotype" w:cs="Palatino Linotype"/>
          <w:b/>
        </w:rPr>
        <w:t xml:space="preserve">doce de noviembre </w:t>
      </w:r>
      <w:r w:rsidRPr="00F10253">
        <w:rPr>
          <w:rFonts w:ascii="Palatino Linotype" w:eastAsia="Palatino Linotype" w:hAnsi="Palatino Linotype" w:cs="Palatino Linotype"/>
          <w:b/>
        </w:rPr>
        <w:t>de dos mil veinticuatro,</w:t>
      </w:r>
      <w:r w:rsidRPr="00F10253">
        <w:rPr>
          <w:rFonts w:ascii="Palatino Linotype" w:eastAsia="Palatino Linotype" w:hAnsi="Palatino Linotype" w:cs="Palatino Linotype"/>
        </w:rPr>
        <w:t xml:space="preserve"> la parte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xml:space="preserve"> interpuso el recurso de revisión a través de </w:t>
      </w:r>
      <w:r w:rsidRPr="00F10253">
        <w:rPr>
          <w:rFonts w:ascii="Palatino Linotype" w:eastAsia="Palatino Linotype" w:hAnsi="Palatino Linotype" w:cs="Palatino Linotype"/>
          <w:b/>
        </w:rPr>
        <w:t xml:space="preserve">SAIMEX, </w:t>
      </w:r>
      <w:r w:rsidRPr="00F10253">
        <w:rPr>
          <w:rFonts w:ascii="Palatino Linotype" w:eastAsia="Palatino Linotype" w:hAnsi="Palatino Linotype" w:cs="Palatino Linotype"/>
        </w:rPr>
        <w:t>en donde se manifestó de la siguiente manera:</w:t>
      </w:r>
    </w:p>
    <w:p w14:paraId="34E8F4D0" w14:textId="77777777" w:rsidR="009A4B8B" w:rsidRPr="00F10253" w:rsidRDefault="00D153FE">
      <w:pPr>
        <w:tabs>
          <w:tab w:val="left" w:pos="2745"/>
        </w:tabs>
        <w:spacing w:before="240" w:after="240" w:line="360" w:lineRule="auto"/>
        <w:jc w:val="both"/>
        <w:rPr>
          <w:rFonts w:ascii="Palatino Linotype" w:eastAsia="Palatino Linotype" w:hAnsi="Palatino Linotype" w:cs="Palatino Linotype"/>
          <w:b/>
        </w:rPr>
      </w:pPr>
      <w:r w:rsidRPr="00F10253">
        <w:rPr>
          <w:rFonts w:ascii="Palatino Linotype" w:eastAsia="Palatino Linotype" w:hAnsi="Palatino Linotype" w:cs="Palatino Linotype"/>
          <w:b/>
        </w:rPr>
        <w:t xml:space="preserve">Acto impugnado: </w:t>
      </w:r>
    </w:p>
    <w:p w14:paraId="6804AA73" w14:textId="77650C14" w:rsidR="009A4B8B" w:rsidRPr="00F10253" w:rsidRDefault="00D153FE">
      <w:pPr>
        <w:tabs>
          <w:tab w:val="left" w:pos="2745"/>
        </w:tabs>
        <w:spacing w:before="240" w:after="24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00D87558" w:rsidRPr="00F10253">
        <w:rPr>
          <w:rFonts w:ascii="Palatino Linotype" w:eastAsia="Palatino Linotype" w:hAnsi="Palatino Linotype" w:cs="Palatino Linotype"/>
          <w:i/>
          <w:sz w:val="22"/>
          <w:szCs w:val="22"/>
        </w:rPr>
        <w:t xml:space="preserve">solicito los recibos de </w:t>
      </w:r>
      <w:proofErr w:type="spellStart"/>
      <w:r w:rsidR="00D87558" w:rsidRPr="00F10253">
        <w:rPr>
          <w:rFonts w:ascii="Palatino Linotype" w:eastAsia="Palatino Linotype" w:hAnsi="Palatino Linotype" w:cs="Palatino Linotype"/>
          <w:i/>
          <w:sz w:val="22"/>
          <w:szCs w:val="22"/>
        </w:rPr>
        <w:t>nomina</w:t>
      </w:r>
      <w:proofErr w:type="spellEnd"/>
      <w:r w:rsidR="00D87558" w:rsidRPr="00F10253">
        <w:rPr>
          <w:rFonts w:ascii="Palatino Linotype" w:eastAsia="Palatino Linotype" w:hAnsi="Palatino Linotype" w:cs="Palatino Linotype"/>
          <w:i/>
          <w:sz w:val="22"/>
          <w:szCs w:val="22"/>
        </w:rPr>
        <w:t xml:space="preserve"> del personal que labora en la tesorería municipal y de la dirección de administración</w:t>
      </w:r>
      <w:r w:rsidRPr="00F10253">
        <w:rPr>
          <w:rFonts w:ascii="Palatino Linotype" w:eastAsia="Palatino Linotype" w:hAnsi="Palatino Linotype" w:cs="Palatino Linotype"/>
          <w:i/>
          <w:sz w:val="22"/>
          <w:szCs w:val="22"/>
        </w:rPr>
        <w:t>” (sic)</w:t>
      </w:r>
    </w:p>
    <w:p w14:paraId="160BE448" w14:textId="77777777" w:rsidR="009A4B8B" w:rsidRPr="00F10253" w:rsidRDefault="00D153FE">
      <w:pPr>
        <w:spacing w:line="360" w:lineRule="auto"/>
        <w:jc w:val="both"/>
        <w:rPr>
          <w:rFonts w:ascii="Palatino Linotype" w:eastAsia="Palatino Linotype" w:hAnsi="Palatino Linotype" w:cs="Palatino Linotype"/>
        </w:rPr>
      </w:pPr>
      <w:bookmarkStart w:id="3" w:name="_heading=h.30j0zll" w:colFirst="0" w:colLast="0"/>
      <w:bookmarkEnd w:id="3"/>
      <w:r w:rsidRPr="00F10253">
        <w:rPr>
          <w:rFonts w:ascii="Palatino Linotype" w:eastAsia="Palatino Linotype" w:hAnsi="Palatino Linotype" w:cs="Palatino Linotype"/>
          <w:b/>
        </w:rPr>
        <w:t>Y Razones o motivos de inconformidad</w:t>
      </w:r>
      <w:r w:rsidRPr="00F10253">
        <w:rPr>
          <w:rFonts w:ascii="Palatino Linotype" w:eastAsia="Palatino Linotype" w:hAnsi="Palatino Linotype" w:cs="Palatino Linotype"/>
        </w:rPr>
        <w:t xml:space="preserve">: </w:t>
      </w:r>
    </w:p>
    <w:p w14:paraId="61416436" w14:textId="4B6514D1" w:rsidR="009A4B8B" w:rsidRPr="00F10253" w:rsidRDefault="00D153FE">
      <w:pPr>
        <w:tabs>
          <w:tab w:val="left" w:pos="2745"/>
        </w:tabs>
        <w:spacing w:before="240" w:after="24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00D87558" w:rsidRPr="00F10253">
        <w:rPr>
          <w:rFonts w:ascii="Palatino Linotype" w:eastAsia="Palatino Linotype" w:hAnsi="Palatino Linotype" w:cs="Palatino Linotype"/>
          <w:i/>
          <w:sz w:val="22"/>
          <w:szCs w:val="22"/>
        </w:rPr>
        <w:t xml:space="preserve">no entregan la </w:t>
      </w:r>
      <w:proofErr w:type="spellStart"/>
      <w:r w:rsidR="00D87558" w:rsidRPr="00F10253">
        <w:rPr>
          <w:rFonts w:ascii="Palatino Linotype" w:eastAsia="Palatino Linotype" w:hAnsi="Palatino Linotype" w:cs="Palatino Linotype"/>
          <w:i/>
          <w:sz w:val="22"/>
          <w:szCs w:val="22"/>
        </w:rPr>
        <w:t>informacion</w:t>
      </w:r>
      <w:proofErr w:type="spellEnd"/>
      <w:r w:rsidR="00D87558" w:rsidRPr="00F10253">
        <w:rPr>
          <w:rFonts w:ascii="Palatino Linotype" w:eastAsia="Palatino Linotype" w:hAnsi="Palatino Linotype" w:cs="Palatino Linotype"/>
          <w:i/>
          <w:sz w:val="22"/>
          <w:szCs w:val="22"/>
        </w:rPr>
        <w:t xml:space="preserve"> de </w:t>
      </w:r>
      <w:proofErr w:type="spellStart"/>
      <w:r w:rsidR="00D87558" w:rsidRPr="00F10253">
        <w:rPr>
          <w:rFonts w:ascii="Palatino Linotype" w:eastAsia="Palatino Linotype" w:hAnsi="Palatino Linotype" w:cs="Palatino Linotype"/>
          <w:i/>
          <w:sz w:val="22"/>
          <w:szCs w:val="22"/>
        </w:rPr>
        <w:t>conformida</w:t>
      </w:r>
      <w:proofErr w:type="spellEnd"/>
      <w:r w:rsidR="00D87558" w:rsidRPr="00F10253">
        <w:rPr>
          <w:rFonts w:ascii="Palatino Linotype" w:eastAsia="Palatino Linotype" w:hAnsi="Palatino Linotype" w:cs="Palatino Linotype"/>
          <w:i/>
          <w:sz w:val="22"/>
          <w:szCs w:val="22"/>
        </w:rPr>
        <w:t xml:space="preserve"> con la </w:t>
      </w:r>
      <w:proofErr w:type="spellStart"/>
      <w:r w:rsidR="00D87558" w:rsidRPr="00F10253">
        <w:rPr>
          <w:rFonts w:ascii="Palatino Linotype" w:eastAsia="Palatino Linotype" w:hAnsi="Palatino Linotype" w:cs="Palatino Linotype"/>
          <w:i/>
          <w:sz w:val="22"/>
          <w:szCs w:val="22"/>
        </w:rPr>
        <w:t>esctrutura</w:t>
      </w:r>
      <w:proofErr w:type="spellEnd"/>
      <w:r w:rsidR="00D87558" w:rsidRPr="00F10253">
        <w:rPr>
          <w:rFonts w:ascii="Palatino Linotype" w:eastAsia="Palatino Linotype" w:hAnsi="Palatino Linotype" w:cs="Palatino Linotype"/>
          <w:i/>
          <w:sz w:val="22"/>
          <w:szCs w:val="22"/>
        </w:rPr>
        <w:t xml:space="preserve"> </w:t>
      </w:r>
      <w:proofErr w:type="spellStart"/>
      <w:r w:rsidR="00D87558" w:rsidRPr="00F10253">
        <w:rPr>
          <w:rFonts w:ascii="Palatino Linotype" w:eastAsia="Palatino Linotype" w:hAnsi="Palatino Linotype" w:cs="Palatino Linotype"/>
          <w:i/>
          <w:sz w:val="22"/>
          <w:szCs w:val="22"/>
        </w:rPr>
        <w:t>organica</w:t>
      </w:r>
      <w:proofErr w:type="spellEnd"/>
      <w:r w:rsidRPr="00F10253">
        <w:rPr>
          <w:rFonts w:ascii="Palatino Linotype" w:eastAsia="Palatino Linotype" w:hAnsi="Palatino Linotype" w:cs="Palatino Linotype"/>
          <w:i/>
          <w:sz w:val="22"/>
          <w:szCs w:val="22"/>
        </w:rPr>
        <w:t>” (sic)</w:t>
      </w:r>
    </w:p>
    <w:p w14:paraId="24AE6574" w14:textId="77777777" w:rsidR="009A4B8B" w:rsidRPr="00F10253" w:rsidRDefault="00D153FE">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b/>
        </w:rPr>
        <w:lastRenderedPageBreak/>
        <w:t xml:space="preserve">4. Turno. </w:t>
      </w:r>
      <w:r w:rsidRPr="00F1025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10253">
        <w:rPr>
          <w:rFonts w:ascii="Palatino Linotype" w:eastAsia="Palatino Linotype" w:hAnsi="Palatino Linotype" w:cs="Palatino Linotype"/>
          <w:b/>
        </w:rPr>
        <w:t xml:space="preserve">Guadalupe Ramírez Peña, </w:t>
      </w:r>
      <w:r w:rsidRPr="00F10253">
        <w:rPr>
          <w:rFonts w:ascii="Palatino Linotype" w:eastAsia="Palatino Linotype" w:hAnsi="Palatino Linotype" w:cs="Palatino Linotype"/>
        </w:rPr>
        <w:t xml:space="preserve">a efecto de que analizara sobre su admisión o su </w:t>
      </w:r>
      <w:proofErr w:type="spellStart"/>
      <w:r w:rsidRPr="00F10253">
        <w:rPr>
          <w:rFonts w:ascii="Palatino Linotype" w:eastAsia="Palatino Linotype" w:hAnsi="Palatino Linotype" w:cs="Palatino Linotype"/>
        </w:rPr>
        <w:t>desechamiento</w:t>
      </w:r>
      <w:proofErr w:type="spellEnd"/>
      <w:r w:rsidRPr="00F10253">
        <w:rPr>
          <w:rFonts w:ascii="Palatino Linotype" w:eastAsia="Palatino Linotype" w:hAnsi="Palatino Linotype" w:cs="Palatino Linotype"/>
        </w:rPr>
        <w:t>.</w:t>
      </w:r>
    </w:p>
    <w:p w14:paraId="5176D3F4" w14:textId="0C128A03" w:rsidR="009A4B8B" w:rsidRPr="00F10253" w:rsidRDefault="00D153FE">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F10253">
        <w:rPr>
          <w:rFonts w:ascii="Palatino Linotype" w:eastAsia="Palatino Linotype" w:hAnsi="Palatino Linotype" w:cs="Palatino Linotype"/>
          <w:b/>
        </w:rPr>
        <w:t>5. Admisión del Recurso de revisión.</w:t>
      </w:r>
      <w:r w:rsidRPr="00F10253">
        <w:rPr>
          <w:rFonts w:ascii="Palatino Linotype" w:eastAsia="Palatino Linotype" w:hAnsi="Palatino Linotype" w:cs="Palatino Linotype"/>
        </w:rPr>
        <w:t xml:space="preserve"> El</w:t>
      </w:r>
      <w:r w:rsidRPr="00F10253">
        <w:rPr>
          <w:rFonts w:ascii="Palatino Linotype" w:eastAsia="Palatino Linotype" w:hAnsi="Palatino Linotype" w:cs="Palatino Linotype"/>
          <w:b/>
        </w:rPr>
        <w:t xml:space="preserve"> </w:t>
      </w:r>
      <w:r w:rsidR="00D87558" w:rsidRPr="00F10253">
        <w:rPr>
          <w:rFonts w:ascii="Palatino Linotype" w:eastAsia="Palatino Linotype" w:hAnsi="Palatino Linotype" w:cs="Palatino Linotype"/>
          <w:b/>
          <w:sz w:val="22"/>
          <w:szCs w:val="22"/>
        </w:rPr>
        <w:t xml:space="preserve">quince de noviembre </w:t>
      </w:r>
      <w:r w:rsidRPr="00F10253">
        <w:rPr>
          <w:rFonts w:ascii="Palatino Linotype" w:eastAsia="Palatino Linotype" w:hAnsi="Palatino Linotype" w:cs="Palatino Linotype"/>
          <w:b/>
        </w:rPr>
        <w:t xml:space="preserve">de dos mil veinticuatro, </w:t>
      </w:r>
      <w:r w:rsidRPr="00F1025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presentara su informe justificado.</w:t>
      </w:r>
    </w:p>
    <w:p w14:paraId="56AE160D" w14:textId="77777777" w:rsidR="009A4B8B" w:rsidRPr="00F10253" w:rsidRDefault="00D153FE">
      <w:pPr>
        <w:widowControl w:val="0"/>
        <w:spacing w:line="360" w:lineRule="auto"/>
        <w:ind w:right="49"/>
        <w:jc w:val="both"/>
        <w:rPr>
          <w:rFonts w:ascii="Palatino Linotype" w:eastAsia="Palatino Linotype" w:hAnsi="Palatino Linotype" w:cs="Palatino Linotype"/>
          <w:sz w:val="22"/>
          <w:szCs w:val="22"/>
        </w:rPr>
      </w:pPr>
      <w:r w:rsidRPr="00F10253">
        <w:rPr>
          <w:rFonts w:ascii="Palatino Linotype" w:eastAsia="Palatino Linotype" w:hAnsi="Palatino Linotype" w:cs="Palatino Linotype"/>
          <w:b/>
        </w:rPr>
        <w:t>6. Manifestaciones</w:t>
      </w: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sz w:val="22"/>
          <w:szCs w:val="22"/>
        </w:rPr>
        <w:t xml:space="preserve">De constancias del expediente electrónico del SAIMEX, se observa que el </w:t>
      </w:r>
      <w:r w:rsidRPr="00F10253">
        <w:rPr>
          <w:rFonts w:ascii="Palatino Linotype" w:eastAsia="Palatino Linotype" w:hAnsi="Palatino Linotype" w:cs="Palatino Linotype"/>
          <w:b/>
          <w:sz w:val="22"/>
          <w:szCs w:val="22"/>
        </w:rPr>
        <w:t>Sujeto Obligado</w:t>
      </w:r>
      <w:r w:rsidRPr="00F10253">
        <w:rPr>
          <w:rFonts w:ascii="Palatino Linotype" w:eastAsia="Palatino Linotype" w:hAnsi="Palatino Linotype" w:cs="Palatino Linotype"/>
          <w:sz w:val="22"/>
          <w:szCs w:val="22"/>
        </w:rPr>
        <w:t xml:space="preserve"> fue omiso en rendir su informe justificado; así como, la parte </w:t>
      </w:r>
      <w:r w:rsidRPr="00F10253">
        <w:rPr>
          <w:rFonts w:ascii="Palatino Linotype" w:eastAsia="Palatino Linotype" w:hAnsi="Palatino Linotype" w:cs="Palatino Linotype"/>
          <w:b/>
          <w:sz w:val="22"/>
          <w:szCs w:val="22"/>
        </w:rPr>
        <w:t xml:space="preserve">Recurrente </w:t>
      </w:r>
      <w:r w:rsidRPr="00F10253">
        <w:rPr>
          <w:rFonts w:ascii="Palatino Linotype" w:eastAsia="Palatino Linotype" w:hAnsi="Palatino Linotype" w:cs="Palatino Linotype"/>
          <w:sz w:val="22"/>
          <w:szCs w:val="22"/>
        </w:rPr>
        <w:t>fue omisa en hacer valer manifestaciones o rendir alegatos que conforme a derecho resultaran procedentes, como se muestra:</w:t>
      </w:r>
    </w:p>
    <w:p w14:paraId="6F90C577" w14:textId="14E79173" w:rsidR="009A4B8B" w:rsidRPr="00F10253" w:rsidRDefault="00D87558">
      <w:pPr>
        <w:spacing w:before="240" w:after="240" w:line="360" w:lineRule="auto"/>
        <w:jc w:val="both"/>
        <w:rPr>
          <w:rFonts w:ascii="Palatino Linotype" w:eastAsia="Palatino Linotype" w:hAnsi="Palatino Linotype" w:cs="Palatino Linotype"/>
        </w:rPr>
      </w:pPr>
      <w:r w:rsidRPr="00F10253">
        <w:rPr>
          <w:noProof/>
        </w:rPr>
        <w:drawing>
          <wp:inline distT="0" distB="0" distL="0" distR="0" wp14:anchorId="12C3A972" wp14:editId="7392C9D6">
            <wp:extent cx="5612130" cy="1668145"/>
            <wp:effectExtent l="0" t="0" r="7620" b="8255"/>
            <wp:docPr id="2102813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13867" name=""/>
                    <pic:cNvPicPr/>
                  </pic:nvPicPr>
                  <pic:blipFill>
                    <a:blip r:embed="rId8"/>
                    <a:stretch>
                      <a:fillRect/>
                    </a:stretch>
                  </pic:blipFill>
                  <pic:spPr>
                    <a:xfrm>
                      <a:off x="0" y="0"/>
                      <a:ext cx="5612130" cy="1668145"/>
                    </a:xfrm>
                    <a:prstGeom prst="rect">
                      <a:avLst/>
                    </a:prstGeom>
                  </pic:spPr>
                </pic:pic>
              </a:graphicData>
            </a:graphic>
          </wp:inline>
        </w:drawing>
      </w:r>
    </w:p>
    <w:p w14:paraId="1FF450C8" w14:textId="338AF4D9"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b/>
        </w:rPr>
        <w:lastRenderedPageBreak/>
        <w:t xml:space="preserve">7. Cierre de instrucción. </w:t>
      </w:r>
      <w:r w:rsidRPr="00F10253">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00D87558" w:rsidRPr="00F10253">
        <w:rPr>
          <w:rFonts w:ascii="Palatino Linotype" w:eastAsia="Palatino Linotype" w:hAnsi="Palatino Linotype" w:cs="Palatino Linotype"/>
        </w:rPr>
        <w:t xml:space="preserve">el </w:t>
      </w:r>
      <w:r w:rsidR="00D87558" w:rsidRPr="00F10253">
        <w:rPr>
          <w:rFonts w:ascii="Palatino Linotype" w:eastAsia="Palatino Linotype" w:hAnsi="Palatino Linotype" w:cs="Palatino Linotype"/>
          <w:b/>
          <w:bCs/>
        </w:rPr>
        <w:t xml:space="preserve">veintiocho </w:t>
      </w:r>
      <w:r w:rsidRPr="00F10253">
        <w:rPr>
          <w:rFonts w:ascii="Palatino Linotype" w:eastAsia="Palatino Linotype" w:hAnsi="Palatino Linotype" w:cs="Palatino Linotype"/>
          <w:b/>
          <w:bCs/>
        </w:rPr>
        <w:t>de</w:t>
      </w:r>
      <w:r w:rsidRPr="00F10253">
        <w:rPr>
          <w:rFonts w:ascii="Palatino Linotype" w:eastAsia="Palatino Linotype" w:hAnsi="Palatino Linotype" w:cs="Palatino Linotype"/>
          <w:b/>
        </w:rPr>
        <w:t xml:space="preserve"> noviembre de dos mil veinticuatro</w:t>
      </w:r>
      <w:r w:rsidRPr="00F1025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ACBC785"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6B2225D" w14:textId="77777777" w:rsidR="009A4B8B" w:rsidRPr="00F10253" w:rsidRDefault="00D153FE">
      <w:pPr>
        <w:widowControl w:val="0"/>
        <w:spacing w:before="240" w:after="240" w:line="360" w:lineRule="auto"/>
        <w:jc w:val="center"/>
        <w:rPr>
          <w:rFonts w:ascii="Palatino Linotype" w:eastAsia="Palatino Linotype" w:hAnsi="Palatino Linotype" w:cs="Palatino Linotype"/>
          <w:b/>
        </w:rPr>
      </w:pPr>
      <w:r w:rsidRPr="00F10253">
        <w:rPr>
          <w:rFonts w:ascii="Palatino Linotype" w:eastAsia="Palatino Linotype" w:hAnsi="Palatino Linotype" w:cs="Palatino Linotype"/>
          <w:b/>
        </w:rPr>
        <w:t>II. C O N S I D E R A N D O S</w:t>
      </w:r>
    </w:p>
    <w:p w14:paraId="2ADD3D1A"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b/>
        </w:rPr>
        <w:t>Primero. Competencia.</w:t>
      </w:r>
      <w:r w:rsidRPr="00F1025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47DD6E8" w14:textId="77777777" w:rsidR="009A4B8B" w:rsidRPr="00F10253" w:rsidRDefault="00D153FE">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F10253">
        <w:rPr>
          <w:rFonts w:ascii="Palatino Linotype" w:eastAsia="Palatino Linotype" w:hAnsi="Palatino Linotype" w:cs="Palatino Linotype"/>
          <w:b/>
        </w:rPr>
        <w:t>Segundo. Oportunidad y Procedibilidad del Recurso de Revisión</w:t>
      </w:r>
      <w:r w:rsidRPr="00F10253">
        <w:rPr>
          <w:rFonts w:ascii="Palatino Linotype" w:eastAsia="Palatino Linotype" w:hAnsi="Palatino Linotype" w:cs="Palatino Linotype"/>
        </w:rPr>
        <w:t xml:space="preserve">. Previo al estudio del fondo del asunto, se procede a analizar los requisitos de oportunidad y </w:t>
      </w:r>
      <w:r w:rsidRPr="00F10253">
        <w:rPr>
          <w:rFonts w:ascii="Palatino Linotype" w:eastAsia="Palatino Linotype" w:hAnsi="Palatino Linotype" w:cs="Palatino Linotype"/>
        </w:rPr>
        <w:lastRenderedPageBreak/>
        <w:t>procedibilidad que debe reunir el recurso de revisión interpuesto, previstos en los artículos 178 y 180 de la Ley de Transparencia y Acceso a la Información Pública del Estado de México y Municipios.</w:t>
      </w:r>
    </w:p>
    <w:p w14:paraId="6AAA2831" w14:textId="0E49C07E"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 xml:space="preserve">remitió la respuesta a la solicitud de información el </w:t>
      </w:r>
      <w:r w:rsidR="00D87558" w:rsidRPr="00F10253">
        <w:rPr>
          <w:rFonts w:ascii="Palatino Linotype" w:eastAsia="Palatino Linotype" w:hAnsi="Palatino Linotype" w:cs="Palatino Linotype"/>
          <w:b/>
        </w:rPr>
        <w:t xml:space="preserve">once de noviembre </w:t>
      </w:r>
      <w:r w:rsidRPr="00F10253">
        <w:rPr>
          <w:rFonts w:ascii="Palatino Linotype" w:eastAsia="Palatino Linotype" w:hAnsi="Palatino Linotype" w:cs="Palatino Linotype"/>
          <w:b/>
        </w:rPr>
        <w:t xml:space="preserve">de dos mil veinticuatro, </w:t>
      </w:r>
      <w:r w:rsidRPr="00F10253">
        <w:rPr>
          <w:rFonts w:ascii="Palatino Linotype" w:eastAsia="Palatino Linotype" w:hAnsi="Palatino Linotype" w:cs="Palatino Linotype"/>
        </w:rPr>
        <w:t xml:space="preserve">mientras que el recurso de revisión interpuesto por </w:t>
      </w:r>
      <w:r w:rsidRPr="00F10253">
        <w:rPr>
          <w:rFonts w:ascii="Palatino Linotype" w:eastAsia="Palatino Linotype" w:hAnsi="Palatino Linotype" w:cs="Palatino Linotype"/>
          <w:b/>
        </w:rPr>
        <w:t>la parte</w:t>
      </w: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xml:space="preserve">, se tuvo por presentado el </w:t>
      </w:r>
      <w:r w:rsidR="00D87558" w:rsidRPr="00F10253">
        <w:rPr>
          <w:rFonts w:ascii="Palatino Linotype" w:eastAsia="Palatino Linotype" w:hAnsi="Palatino Linotype" w:cs="Palatino Linotype"/>
        </w:rPr>
        <w:t>d</w:t>
      </w:r>
      <w:r w:rsidR="00D87558" w:rsidRPr="00F10253">
        <w:rPr>
          <w:rFonts w:ascii="Palatino Linotype" w:eastAsia="Palatino Linotype" w:hAnsi="Palatino Linotype" w:cs="Palatino Linotype"/>
          <w:b/>
        </w:rPr>
        <w:t xml:space="preserve">oce de noviembre </w:t>
      </w:r>
      <w:r w:rsidRPr="00F10253">
        <w:rPr>
          <w:rFonts w:ascii="Palatino Linotype" w:eastAsia="Palatino Linotype" w:hAnsi="Palatino Linotype" w:cs="Palatino Linotype"/>
          <w:b/>
        </w:rPr>
        <w:t>de dos mil veinticuatro</w:t>
      </w:r>
      <w:r w:rsidRPr="00F10253">
        <w:rPr>
          <w:rFonts w:ascii="Palatino Linotype" w:eastAsia="Palatino Linotype" w:hAnsi="Palatino Linotype" w:cs="Palatino Linotype"/>
        </w:rPr>
        <w:t xml:space="preserve"> esto es, </w:t>
      </w:r>
      <w:r w:rsidRPr="00F10253">
        <w:rPr>
          <w:rFonts w:ascii="Palatino Linotype" w:eastAsia="Palatino Linotype" w:hAnsi="Palatino Linotype" w:cs="Palatino Linotype"/>
          <w:b/>
        </w:rPr>
        <w:t xml:space="preserve">al </w:t>
      </w:r>
      <w:r w:rsidR="00D87558" w:rsidRPr="00F10253">
        <w:rPr>
          <w:rFonts w:ascii="Palatino Linotype" w:eastAsia="Palatino Linotype" w:hAnsi="Palatino Linotype" w:cs="Palatino Linotype"/>
          <w:b/>
        </w:rPr>
        <w:t xml:space="preserve">siguiente </w:t>
      </w:r>
      <w:r w:rsidRPr="00F10253">
        <w:rPr>
          <w:rFonts w:ascii="Palatino Linotype" w:eastAsia="Palatino Linotype" w:hAnsi="Palatino Linotype" w:cs="Palatino Linotype"/>
          <w:b/>
        </w:rPr>
        <w:t xml:space="preserve">día hábil </w:t>
      </w:r>
      <w:r w:rsidR="00D87558" w:rsidRPr="00F10253">
        <w:rPr>
          <w:rFonts w:ascii="Palatino Linotype" w:eastAsia="Palatino Linotype" w:hAnsi="Palatino Linotype" w:cs="Palatino Linotype"/>
          <w:b/>
        </w:rPr>
        <w:t xml:space="preserve">posterior </w:t>
      </w:r>
      <w:r w:rsidRPr="00F10253">
        <w:rPr>
          <w:rFonts w:ascii="Palatino Linotype" w:eastAsia="Palatino Linotype" w:hAnsi="Palatino Linotype" w:cs="Palatino Linotype"/>
          <w:b/>
        </w:rPr>
        <w:t>a aquel</w:t>
      </w: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b/>
        </w:rPr>
        <w:t>en que se tuvo conocimiento de la respuesta impugnada</w:t>
      </w:r>
      <w:r w:rsidRPr="00F10253">
        <w:rPr>
          <w:rFonts w:ascii="Palatino Linotype" w:eastAsia="Palatino Linotype" w:hAnsi="Palatino Linotype" w:cs="Palatino Linotype"/>
        </w:rPr>
        <w:t>. En este sentido, se concluye que el presente recurso de revisión se encuentra dentro de los márgenes temporales previstos en las disposiciones legales referidas.</w:t>
      </w:r>
    </w:p>
    <w:p w14:paraId="777123AF" w14:textId="77777777" w:rsidR="009A4B8B" w:rsidRPr="00F10253" w:rsidRDefault="00D153FE">
      <w:pPr>
        <w:spacing w:before="240" w:after="240" w:line="360" w:lineRule="auto"/>
        <w:jc w:val="both"/>
        <w:rPr>
          <w:rFonts w:ascii="Palatino Linotype" w:eastAsia="Palatino Linotype" w:hAnsi="Palatino Linotype" w:cs="Palatino Linotype"/>
          <w:b/>
        </w:rPr>
      </w:pPr>
      <w:bookmarkStart w:id="6" w:name="_heading=h.3znysh7" w:colFirst="0" w:colLast="0"/>
      <w:bookmarkEnd w:id="6"/>
      <w:r w:rsidRPr="00F10253">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F10253">
        <w:rPr>
          <w:rFonts w:ascii="Palatino Linotype" w:eastAsia="Palatino Linotype" w:hAnsi="Palatino Linotype" w:cs="Palatino Linotype"/>
          <w:b/>
        </w:rPr>
        <w:t xml:space="preserve"> SAIMEX.</w:t>
      </w:r>
    </w:p>
    <w:p w14:paraId="4A72FA4B"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Finalmente, se advierte que resulta procedente la interposición del recurso, según lo manifestado por la parte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xml:space="preserve"> en sus motivos de inconformidad, de acuerdo al artículo 179, fracción V del ordenamiento legal citado, que a la letra dice: </w:t>
      </w:r>
    </w:p>
    <w:p w14:paraId="37F8E3B1"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lastRenderedPageBreak/>
        <w:t>“</w:t>
      </w:r>
      <w:r w:rsidRPr="00F10253">
        <w:rPr>
          <w:rFonts w:ascii="Palatino Linotype" w:eastAsia="Palatino Linotype" w:hAnsi="Palatino Linotype" w:cs="Palatino Linotype"/>
          <w:b/>
          <w:i/>
          <w:sz w:val="22"/>
          <w:szCs w:val="22"/>
        </w:rPr>
        <w:t>Artículo 179.</w:t>
      </w:r>
      <w:r w:rsidRPr="00F1025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243CBF9" w14:textId="77777777" w:rsidR="009A4B8B" w:rsidRPr="00F10253" w:rsidRDefault="00D153FE">
      <w:pPr>
        <w:spacing w:before="120" w:after="120"/>
        <w:ind w:left="1134"/>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b/>
          <w:i/>
          <w:sz w:val="22"/>
          <w:szCs w:val="22"/>
        </w:rPr>
        <w:t>...</w:t>
      </w:r>
    </w:p>
    <w:p w14:paraId="5DF50505" w14:textId="77777777" w:rsidR="009A4B8B" w:rsidRPr="00F10253" w:rsidRDefault="00D153FE">
      <w:pPr>
        <w:spacing w:before="120" w:after="120"/>
        <w:ind w:left="1134"/>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V. </w:t>
      </w:r>
      <w:r w:rsidRPr="00F10253">
        <w:rPr>
          <w:rFonts w:ascii="Palatino Linotype" w:eastAsia="Palatino Linotype" w:hAnsi="Palatino Linotype" w:cs="Palatino Linotype"/>
          <w:i/>
          <w:sz w:val="22"/>
          <w:szCs w:val="22"/>
        </w:rPr>
        <w:t>La entrega de información incompleta;”</w:t>
      </w:r>
    </w:p>
    <w:p w14:paraId="1BCE6A6F" w14:textId="77777777" w:rsidR="009A4B8B" w:rsidRPr="00F10253" w:rsidRDefault="00D153FE">
      <w:pPr>
        <w:spacing w:before="240" w:after="240" w:line="360" w:lineRule="auto"/>
        <w:jc w:val="both"/>
        <w:rPr>
          <w:rFonts w:ascii="Palatino Linotype" w:eastAsia="Palatino Linotype" w:hAnsi="Palatino Linotype" w:cs="Palatino Linotype"/>
          <w:b/>
        </w:rPr>
      </w:pPr>
      <w:r w:rsidRPr="00F10253">
        <w:rPr>
          <w:rFonts w:ascii="Palatino Linotype" w:eastAsia="Palatino Linotype" w:hAnsi="Palatino Linotype" w:cs="Palatino Linotype"/>
          <w:b/>
        </w:rPr>
        <w:t xml:space="preserve">Tercero. Materia de la revisión. </w:t>
      </w:r>
      <w:r w:rsidRPr="00F1025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F10253">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F10253">
        <w:rPr>
          <w:rFonts w:ascii="Palatino Linotype" w:eastAsia="Palatino Linotype" w:hAnsi="Palatino Linotype" w:cs="Palatino Linotype"/>
        </w:rPr>
        <w:t xml:space="preserve">de la parte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o en su defecto, en caso de ser procedente, ordenar la entrega de información.</w:t>
      </w:r>
    </w:p>
    <w:p w14:paraId="58D5E117" w14:textId="77777777" w:rsidR="009A4B8B" w:rsidRPr="00F10253" w:rsidRDefault="00D153FE">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F10253">
        <w:rPr>
          <w:rFonts w:ascii="Palatino Linotype" w:eastAsia="Palatino Linotype" w:hAnsi="Palatino Linotype" w:cs="Palatino Linotype"/>
          <w:b/>
        </w:rPr>
        <w:t xml:space="preserve">Cuarto. Estudio del asunto. </w:t>
      </w:r>
      <w:r w:rsidRPr="00F10253">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029151C"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Artículo 4</w:t>
      </w:r>
      <w:r w:rsidRPr="00F1025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31BA045"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10253">
        <w:rPr>
          <w:rFonts w:ascii="Palatino Linotype" w:eastAsia="Palatino Linotype" w:hAnsi="Palatino Linotype" w:cs="Palatino Linotype"/>
          <w:i/>
          <w:sz w:val="22"/>
          <w:szCs w:val="22"/>
        </w:rPr>
        <w:t xml:space="preserve">, en los términos y condiciones que se establezcan en los tratados internacionales de los que el Estado mexicano </w:t>
      </w:r>
      <w:r w:rsidRPr="00F10253">
        <w:rPr>
          <w:rFonts w:ascii="Palatino Linotype" w:eastAsia="Palatino Linotype" w:hAnsi="Palatino Linotype" w:cs="Palatino Linotype"/>
          <w:i/>
          <w:sz w:val="22"/>
          <w:szCs w:val="22"/>
        </w:rPr>
        <w:lastRenderedPageBreak/>
        <w:t>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5E073BF"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10253">
        <w:rPr>
          <w:rFonts w:ascii="Palatino Linotype" w:eastAsia="Palatino Linotype" w:hAnsi="Palatino Linotype" w:cs="Palatino Linotype"/>
          <w:i/>
          <w:sz w:val="22"/>
          <w:szCs w:val="22"/>
        </w:rPr>
        <w:t>.”</w:t>
      </w:r>
    </w:p>
    <w:p w14:paraId="7EC549D0"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1ADB230"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“Artículo 12.-</w:t>
      </w:r>
      <w:r w:rsidRPr="00F1025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F99BE92"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830A681" w14:textId="77777777" w:rsidR="009A4B8B" w:rsidRPr="00F10253" w:rsidRDefault="00D153FE">
      <w:pPr>
        <w:spacing w:before="240" w:after="240" w:line="360" w:lineRule="auto"/>
        <w:ind w:right="-93"/>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w:t>
      </w:r>
      <w:r w:rsidRPr="00F10253">
        <w:rPr>
          <w:rFonts w:ascii="Palatino Linotype" w:eastAsia="Palatino Linotype" w:hAnsi="Palatino Linotype" w:cs="Palatino Linotype"/>
        </w:rPr>
        <w:lastRenderedPageBreak/>
        <w:t>que los Sujetos Obligados solo se concretaran a proporcionar la información solicitada que tengan en su poder en el estado que se encuentran, sin necesidad de concretarse al interés o términos específicos del solicitante.</w:t>
      </w:r>
    </w:p>
    <w:p w14:paraId="3D7076EF" w14:textId="77777777" w:rsidR="009A4B8B" w:rsidRPr="00F10253" w:rsidRDefault="00D153FE">
      <w:pPr>
        <w:spacing w:before="240" w:after="240" w:line="360" w:lineRule="auto"/>
        <w:jc w:val="both"/>
        <w:rPr>
          <w:rFonts w:ascii="Palatino Linotype" w:eastAsia="Palatino Linotype" w:hAnsi="Palatino Linotype" w:cs="Palatino Linotype"/>
          <w:b/>
        </w:rPr>
      </w:pPr>
      <w:r w:rsidRPr="00F10253">
        <w:rPr>
          <w:rFonts w:ascii="Palatino Linotype" w:eastAsia="Palatino Linotype" w:hAnsi="Palatino Linotype" w:cs="Palatino Linotype"/>
        </w:rPr>
        <w:t xml:space="preserve">Sirve de apoyo a lo anterior, el Criterio de Interpretación, con clave de control número SO/003/2017, emitido por el Instituto Nacional de Transparencia, Acceso a la Información y Protección de Datos Personales, </w:t>
      </w:r>
      <w:proofErr w:type="gramStart"/>
      <w:r w:rsidRPr="00F10253">
        <w:rPr>
          <w:rFonts w:ascii="Palatino Linotype" w:eastAsia="Palatino Linotype" w:hAnsi="Palatino Linotype" w:cs="Palatino Linotype"/>
        </w:rPr>
        <w:t>que</w:t>
      </w:r>
      <w:proofErr w:type="gramEnd"/>
      <w:r w:rsidRPr="00F10253">
        <w:rPr>
          <w:rFonts w:ascii="Palatino Linotype" w:eastAsia="Palatino Linotype" w:hAnsi="Palatino Linotype" w:cs="Palatino Linotype"/>
        </w:rPr>
        <w:t xml:space="preserve"> por rubro y texto, dispone lo siguiente:</w:t>
      </w:r>
      <w:r w:rsidRPr="00F10253">
        <w:rPr>
          <w:rFonts w:ascii="Palatino Linotype" w:eastAsia="Palatino Linotype" w:hAnsi="Palatino Linotype" w:cs="Palatino Linotype"/>
          <w:b/>
        </w:rPr>
        <w:t xml:space="preserve"> </w:t>
      </w:r>
    </w:p>
    <w:p w14:paraId="1E8F8106" w14:textId="77777777" w:rsidR="009A4B8B" w:rsidRPr="00F10253" w:rsidRDefault="00D153FE">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No existe obligación de elaborar documentos ad hoc para atender las solicitudes de acceso a la información.</w:t>
      </w:r>
      <w:r w:rsidRPr="00F1025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25580A0" w14:textId="77777777" w:rsidR="009A4B8B" w:rsidRPr="00F10253" w:rsidRDefault="00D153FE">
      <w:pPr>
        <w:spacing w:before="120" w:after="12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5342B81" w14:textId="77777777" w:rsidR="009A4B8B" w:rsidRPr="00F10253" w:rsidRDefault="00D153FE">
      <w:pPr>
        <w:spacing w:before="120" w:after="12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F10253">
        <w:rPr>
          <w:rFonts w:ascii="Palatino Linotype" w:eastAsia="Palatino Linotype" w:hAnsi="Palatino Linotype" w:cs="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D75C23D"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 xml:space="preserve">Artículo 3. </w:t>
      </w:r>
      <w:r w:rsidRPr="00F10253">
        <w:rPr>
          <w:rFonts w:ascii="Palatino Linotype" w:eastAsia="Palatino Linotype" w:hAnsi="Palatino Linotype" w:cs="Palatino Linotype"/>
          <w:i/>
          <w:sz w:val="22"/>
          <w:szCs w:val="22"/>
        </w:rPr>
        <w:t>Para los efectos de la presente Ley se entenderá por:</w:t>
      </w:r>
    </w:p>
    <w:p w14:paraId="09A98EDB" w14:textId="77777777" w:rsidR="009A4B8B" w:rsidRPr="00F10253" w:rsidRDefault="00D153FE">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48DA223A" w14:textId="77777777" w:rsidR="009A4B8B" w:rsidRPr="00F10253" w:rsidRDefault="00D153FE">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XI. Documento:</w:t>
      </w:r>
      <w:r w:rsidRPr="00F10253">
        <w:rPr>
          <w:rFonts w:ascii="Palatino Linotype" w:eastAsia="Palatino Linotype" w:hAnsi="Palatino Linotype" w:cs="Palatino Linotype"/>
          <w:i/>
          <w:sz w:val="22"/>
          <w:szCs w:val="22"/>
        </w:rPr>
        <w:t xml:space="preserve"> Los expedientes, reportes, estudios, actas</w:t>
      </w:r>
      <w:r w:rsidRPr="00F10253">
        <w:rPr>
          <w:rFonts w:ascii="Palatino Linotype" w:eastAsia="Palatino Linotype" w:hAnsi="Palatino Linotype" w:cs="Palatino Linotype"/>
          <w:b/>
          <w:i/>
          <w:sz w:val="22"/>
          <w:szCs w:val="22"/>
        </w:rPr>
        <w:t>,</w:t>
      </w:r>
      <w:r w:rsidRPr="00F1025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35FED86"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2282172"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sz w:val="22"/>
          <w:szCs w:val="22"/>
        </w:rPr>
        <w:t>“</w:t>
      </w:r>
      <w:r w:rsidRPr="00F1025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1025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97DE52" w14:textId="77777777" w:rsidR="009A4B8B" w:rsidRPr="00F10253" w:rsidRDefault="00D153FE">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lastRenderedPageBreak/>
        <w:t xml:space="preserve">En </w:t>
      </w:r>
      <w:proofErr w:type="gramStart"/>
      <w:r w:rsidRPr="00F10253">
        <w:rPr>
          <w:rFonts w:ascii="Palatino Linotype" w:eastAsia="Palatino Linotype" w:hAnsi="Palatino Linotype" w:cs="Palatino Linotype"/>
          <w:i/>
          <w:sz w:val="22"/>
          <w:szCs w:val="22"/>
        </w:rPr>
        <w:t>consecuencia</w:t>
      </w:r>
      <w:proofErr w:type="gramEnd"/>
      <w:r w:rsidRPr="00F10253">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538A358" w14:textId="77777777" w:rsidR="009A4B8B" w:rsidRPr="00F10253" w:rsidRDefault="00D153FE">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1) Que se trate de información registrada en cualquier soporte documental, </w:t>
      </w:r>
      <w:proofErr w:type="gramStart"/>
      <w:r w:rsidRPr="00F10253">
        <w:rPr>
          <w:rFonts w:ascii="Palatino Linotype" w:eastAsia="Palatino Linotype" w:hAnsi="Palatino Linotype" w:cs="Palatino Linotype"/>
          <w:i/>
          <w:sz w:val="22"/>
          <w:szCs w:val="22"/>
        </w:rPr>
        <w:t>que</w:t>
      </w:r>
      <w:proofErr w:type="gramEnd"/>
      <w:r w:rsidRPr="00F10253">
        <w:rPr>
          <w:rFonts w:ascii="Palatino Linotype" w:eastAsia="Palatino Linotype" w:hAnsi="Palatino Linotype" w:cs="Palatino Linotype"/>
          <w:i/>
          <w:sz w:val="22"/>
          <w:szCs w:val="22"/>
        </w:rPr>
        <w:t xml:space="preserve"> en ejercicio de las atribuciones conferidas, sea generada por los Sujetos Obligados;</w:t>
      </w:r>
    </w:p>
    <w:p w14:paraId="38DF193F" w14:textId="77777777" w:rsidR="009A4B8B" w:rsidRPr="00F10253" w:rsidRDefault="00D153FE">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2) Que se trate de información registrada en cualquier soporte documental, </w:t>
      </w:r>
      <w:proofErr w:type="gramStart"/>
      <w:r w:rsidRPr="00F10253">
        <w:rPr>
          <w:rFonts w:ascii="Palatino Linotype" w:eastAsia="Palatino Linotype" w:hAnsi="Palatino Linotype" w:cs="Palatino Linotype"/>
          <w:i/>
          <w:sz w:val="22"/>
          <w:szCs w:val="22"/>
        </w:rPr>
        <w:t>que</w:t>
      </w:r>
      <w:proofErr w:type="gramEnd"/>
      <w:r w:rsidRPr="00F10253">
        <w:rPr>
          <w:rFonts w:ascii="Palatino Linotype" w:eastAsia="Palatino Linotype" w:hAnsi="Palatino Linotype" w:cs="Palatino Linotype"/>
          <w:i/>
          <w:sz w:val="22"/>
          <w:szCs w:val="22"/>
        </w:rPr>
        <w:t xml:space="preserve"> en ejercicio de las atribuciones conferidas, sea administrada por los Sujetos Obligados, y</w:t>
      </w:r>
    </w:p>
    <w:p w14:paraId="61D85B27" w14:textId="77777777" w:rsidR="009A4B8B" w:rsidRPr="00F10253" w:rsidRDefault="00D153FE">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3) Que se trate de información registrada en cualquier soporte documental, </w:t>
      </w:r>
      <w:proofErr w:type="gramStart"/>
      <w:r w:rsidRPr="00F10253">
        <w:rPr>
          <w:rFonts w:ascii="Palatino Linotype" w:eastAsia="Palatino Linotype" w:hAnsi="Palatino Linotype" w:cs="Palatino Linotype"/>
          <w:i/>
          <w:sz w:val="22"/>
          <w:szCs w:val="22"/>
        </w:rPr>
        <w:t>que</w:t>
      </w:r>
      <w:proofErr w:type="gramEnd"/>
      <w:r w:rsidRPr="00F10253">
        <w:rPr>
          <w:rFonts w:ascii="Palatino Linotype" w:eastAsia="Palatino Linotype" w:hAnsi="Palatino Linotype" w:cs="Palatino Linotype"/>
          <w:i/>
          <w:sz w:val="22"/>
          <w:szCs w:val="22"/>
        </w:rPr>
        <w:t xml:space="preserve"> en ejercicio de las atribuciones conferidas, se encuentre en posesión de los Sujetos Obligados.” </w:t>
      </w:r>
    </w:p>
    <w:p w14:paraId="442DDC22" w14:textId="77777777" w:rsidR="009A4B8B" w:rsidRPr="00F10253" w:rsidRDefault="00D153FE">
      <w:pPr>
        <w:spacing w:before="240" w:after="240" w:line="360" w:lineRule="auto"/>
        <w:ind w:right="51"/>
        <w:jc w:val="both"/>
        <w:rPr>
          <w:rFonts w:ascii="Palatino Linotype" w:eastAsia="Palatino Linotype" w:hAnsi="Palatino Linotype" w:cs="Palatino Linotype"/>
        </w:rPr>
      </w:pPr>
      <w:r w:rsidRPr="00F10253">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E62CC95"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w:t>
      </w:r>
      <w:r w:rsidRPr="00F10253">
        <w:rPr>
          <w:rFonts w:ascii="Palatino Linotype" w:eastAsia="Palatino Linotype" w:hAnsi="Palatino Linotype" w:cs="Palatino Linotype"/>
        </w:rPr>
        <w:lastRenderedPageBreak/>
        <w:t>realice actos de autoridad en el ámbito estatal y municipal, es pública y sólo podrá ser reservada temporalmente por las razones previstas en la Constitución Federal por interés público y seguridad, en los términos que fijen las leyes de la materia.</w:t>
      </w:r>
    </w:p>
    <w:p w14:paraId="1F4F4DDE" w14:textId="77777777" w:rsidR="009A4B8B" w:rsidRPr="00F10253" w:rsidRDefault="00D153FE">
      <w:pPr>
        <w:spacing w:before="240" w:after="240" w:line="360" w:lineRule="auto"/>
        <w:ind w:right="51"/>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xml:space="preserve"> requirió al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le proporcione, información consistente en lo siguiente:</w:t>
      </w:r>
    </w:p>
    <w:p w14:paraId="7DBCF7A7" w14:textId="5573483E" w:rsidR="00D87558" w:rsidRPr="00F10253" w:rsidRDefault="00D87558" w:rsidP="00D87558">
      <w:pPr>
        <w:spacing w:before="240" w:after="240" w:line="360" w:lineRule="auto"/>
        <w:ind w:left="284" w:right="49"/>
        <w:jc w:val="both"/>
        <w:rPr>
          <w:rFonts w:ascii="Palatino Linotype" w:eastAsia="Palatino Linotype" w:hAnsi="Palatino Linotype" w:cs="Palatino Linotype"/>
        </w:rPr>
      </w:pPr>
      <w:r w:rsidRPr="00F10253">
        <w:rPr>
          <w:rFonts w:ascii="Palatino Linotype" w:eastAsia="Palatino Linotype" w:hAnsi="Palatino Linotype" w:cs="Palatino Linotype"/>
        </w:rPr>
        <w:t>1. Recibos de nómina del personal que labora en la Tesorería Municipal y la Dirección de Administración.</w:t>
      </w:r>
    </w:p>
    <w:p w14:paraId="4330D734" w14:textId="77777777" w:rsidR="00442943" w:rsidRPr="00F10253" w:rsidRDefault="00442943" w:rsidP="0044294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43BCBB89" w14:textId="77777777" w:rsidR="00442943" w:rsidRPr="00F10253" w:rsidRDefault="00442943" w:rsidP="00442943">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3A7341D9" w14:textId="77777777" w:rsidR="00442943" w:rsidRPr="00F10253" w:rsidRDefault="00442943" w:rsidP="00442943">
      <w:pPr>
        <w:spacing w:before="240" w:after="240" w:line="360" w:lineRule="auto"/>
        <w:ind w:right="51"/>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w:t>
      </w:r>
      <w:r w:rsidRPr="00F10253">
        <w:rPr>
          <w:rFonts w:ascii="Palatino Linotype" w:eastAsia="Palatino Linotype" w:hAnsi="Palatino Linotype" w:cs="Palatino Linotype"/>
        </w:rPr>
        <w:lastRenderedPageBreak/>
        <w:t>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72B1FBD1" w14:textId="77777777" w:rsidR="00442943" w:rsidRPr="00F10253" w:rsidRDefault="00442943" w:rsidP="00442943">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311686E6" w14:textId="77777777" w:rsidR="00442943" w:rsidRPr="00F10253" w:rsidRDefault="00442943" w:rsidP="0044294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turnó la solicitud a la Tesorería Municipal, como el área competente para conocer la información requerida, al ser el órgano encargado de la recaudación de los ingresos municipales y </w:t>
      </w:r>
      <w:r w:rsidRPr="00F10253">
        <w:rPr>
          <w:rFonts w:ascii="Palatino Linotype" w:eastAsia="Palatino Linotype" w:hAnsi="Palatino Linotype" w:cs="Palatino Linotype"/>
          <w:b/>
        </w:rPr>
        <w:t>responsable de realizar las erogaciones</w:t>
      </w:r>
      <w:r w:rsidRPr="00F10253">
        <w:rPr>
          <w:rFonts w:ascii="Palatino Linotype" w:eastAsia="Palatino Linotype" w:hAnsi="Palatino Linotype" w:cs="Palatino Linotype"/>
        </w:rPr>
        <w:t xml:space="preserve"> que haga el </w:t>
      </w:r>
      <w:r w:rsidRPr="00F10253">
        <w:rPr>
          <w:rFonts w:ascii="Palatino Linotype" w:eastAsia="Palatino Linotype" w:hAnsi="Palatino Linotype" w:cs="Palatino Linotype"/>
        </w:rPr>
        <w:lastRenderedPageBreak/>
        <w:t xml:space="preserve">ayuntamiento </w:t>
      </w:r>
      <w:r w:rsidRPr="00F10253">
        <w:rPr>
          <w:rFonts w:ascii="Palatino Linotype" w:eastAsia="Palatino Linotype" w:hAnsi="Palatino Linotype" w:cs="Palatino Linotype"/>
          <w:b/>
        </w:rPr>
        <w:t>a través de los registros contables, financieros y administrativos</w:t>
      </w:r>
      <w:r w:rsidRPr="00F10253">
        <w:rPr>
          <w:rFonts w:ascii="Palatino Linotype" w:eastAsia="Palatino Linotype" w:hAnsi="Palatino Linotype" w:cs="Palatino Linotype"/>
        </w:rPr>
        <w:t xml:space="preserve"> de los ingresos, </w:t>
      </w:r>
      <w:r w:rsidRPr="00F10253">
        <w:rPr>
          <w:rFonts w:ascii="Palatino Linotype" w:eastAsia="Palatino Linotype" w:hAnsi="Palatino Linotype" w:cs="Palatino Linotype"/>
          <w:b/>
        </w:rPr>
        <w:t>egresos</w:t>
      </w:r>
      <w:r w:rsidRPr="00F10253">
        <w:rPr>
          <w:rFonts w:ascii="Palatino Linotype" w:eastAsia="Palatino Linotype" w:hAnsi="Palatino Linotype" w:cs="Palatino Linotype"/>
        </w:rPr>
        <w:t xml:space="preserve"> e inventarios; de conformidad con lo establecido en los artículos 93 y 95, fracciones I y IV, de la Ley Orgánica Municipal del Estado de México, a saber:</w:t>
      </w:r>
    </w:p>
    <w:p w14:paraId="4841F6B4" w14:textId="77777777" w:rsidR="00442943" w:rsidRPr="00F10253" w:rsidRDefault="00442943" w:rsidP="00442943">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Artículo 93</w:t>
      </w:r>
      <w:r w:rsidRPr="00F10253">
        <w:rPr>
          <w:rFonts w:ascii="Palatino Linotype" w:eastAsia="Palatino Linotype" w:hAnsi="Palatino Linotype" w:cs="Palatino Linotype"/>
          <w:i/>
          <w:sz w:val="22"/>
          <w:szCs w:val="22"/>
        </w:rPr>
        <w:t>.- La tesorería municipal es el órgano encargado de la recaudación de los ingresos municipales y responsable de realizar las erogaciones que haga el ayuntamiento.</w:t>
      </w:r>
    </w:p>
    <w:p w14:paraId="25A2265E" w14:textId="77777777" w:rsidR="00442943" w:rsidRPr="00F10253" w:rsidRDefault="00442943" w:rsidP="00442943">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58A6A8DB" w14:textId="77777777" w:rsidR="00442943" w:rsidRPr="00F10253" w:rsidRDefault="00442943" w:rsidP="00442943">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Artículo 95</w:t>
      </w:r>
      <w:r w:rsidRPr="00F10253">
        <w:rPr>
          <w:rFonts w:ascii="Palatino Linotype" w:eastAsia="Palatino Linotype" w:hAnsi="Palatino Linotype" w:cs="Palatino Linotype"/>
          <w:i/>
          <w:sz w:val="22"/>
          <w:szCs w:val="22"/>
        </w:rPr>
        <w:t xml:space="preserve">.- Son atribuciones del tesorero municipal: </w:t>
      </w:r>
    </w:p>
    <w:p w14:paraId="0CA8C90E" w14:textId="77777777" w:rsidR="00442943" w:rsidRPr="00F10253" w:rsidRDefault="00442943" w:rsidP="00442943">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Administrar la hacienda pública municipal</w:t>
      </w:r>
      <w:r w:rsidRPr="00F10253">
        <w:rPr>
          <w:rFonts w:ascii="Palatino Linotype" w:eastAsia="Palatino Linotype" w:hAnsi="Palatino Linotype" w:cs="Palatino Linotype"/>
          <w:i/>
          <w:sz w:val="22"/>
          <w:szCs w:val="22"/>
        </w:rPr>
        <w:t>, de conformidad con las disposiciones legales aplicables;</w:t>
      </w:r>
    </w:p>
    <w:p w14:paraId="4235DC5A" w14:textId="77777777" w:rsidR="00442943" w:rsidRPr="00F10253" w:rsidRDefault="00442943" w:rsidP="00442943">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2753405D" w14:textId="77777777" w:rsidR="00442943" w:rsidRPr="00F10253" w:rsidRDefault="00442943" w:rsidP="00442943">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IV.</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u w:val="single"/>
        </w:rPr>
        <w:t>Llevar los registros contables, financieros y administrativos</w:t>
      </w:r>
      <w:r w:rsidRPr="00F10253">
        <w:rPr>
          <w:rFonts w:ascii="Palatino Linotype" w:eastAsia="Palatino Linotype" w:hAnsi="Palatino Linotype" w:cs="Palatino Linotype"/>
          <w:b/>
          <w:i/>
          <w:sz w:val="22"/>
          <w:szCs w:val="22"/>
        </w:rPr>
        <w:t xml:space="preserve"> de los ingresos, egresos</w:t>
      </w:r>
      <w:r w:rsidRPr="00F10253">
        <w:rPr>
          <w:rFonts w:ascii="Palatino Linotype" w:eastAsia="Palatino Linotype" w:hAnsi="Palatino Linotype" w:cs="Palatino Linotype"/>
          <w:i/>
          <w:sz w:val="22"/>
          <w:szCs w:val="22"/>
        </w:rPr>
        <w:t>, e inventarios...” (sic)</w:t>
      </w:r>
    </w:p>
    <w:p w14:paraId="3FD8F731" w14:textId="77777777" w:rsidR="00442943" w:rsidRPr="00F10253" w:rsidRDefault="00442943" w:rsidP="00442943">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Mientras que el Manual de Organización de la Tesorería Municipal, dispone </w:t>
      </w:r>
      <w:proofErr w:type="gramStart"/>
      <w:r w:rsidRPr="00F10253">
        <w:rPr>
          <w:rFonts w:ascii="Palatino Linotype" w:eastAsia="Palatino Linotype" w:hAnsi="Palatino Linotype" w:cs="Palatino Linotype"/>
        </w:rPr>
        <w:t>que</w:t>
      </w:r>
      <w:proofErr w:type="gramEnd"/>
      <w:r w:rsidRPr="00F10253">
        <w:rPr>
          <w:rFonts w:ascii="Palatino Linotype" w:eastAsia="Palatino Linotype" w:hAnsi="Palatino Linotype" w:cs="Palatino Linotype"/>
        </w:rPr>
        <w:t xml:space="preserve"> al Área de Nómina adscrita a la Tesorería Municipal, es la unidad administrativa que se encarga de cumplir de manera oportuna con el pago a trabajadores de la administración pública municipal, así como de los impuestos derechos y obligaciones que se deriven de la relación patronal, teniendo por funciones las siguientes en su parte conducente:</w:t>
      </w:r>
    </w:p>
    <w:p w14:paraId="018FF09D" w14:textId="77777777" w:rsidR="00442943" w:rsidRPr="00F10253" w:rsidRDefault="00442943" w:rsidP="00442943">
      <w:pPr>
        <w:spacing w:before="240" w:after="240" w:line="360" w:lineRule="auto"/>
        <w:ind w:left="284"/>
        <w:jc w:val="both"/>
        <w:rPr>
          <w:rFonts w:ascii="Palatino Linotype" w:eastAsia="Palatino Linotype" w:hAnsi="Palatino Linotype" w:cs="Palatino Linotype"/>
        </w:rPr>
      </w:pPr>
      <w:r w:rsidRPr="00F10253">
        <w:rPr>
          <w:rFonts w:ascii="Palatino Linotype" w:eastAsia="Palatino Linotype" w:hAnsi="Palatino Linotype" w:cs="Palatino Linotype"/>
        </w:rPr>
        <w:t>- Cumplir de manera oportuna con el pago a trabajadores de la administración pública municipal, así como de los impuestos derechos y obligaciones que se deriven de la relación patronal.</w:t>
      </w:r>
    </w:p>
    <w:p w14:paraId="0A0E7A66" w14:textId="77777777" w:rsidR="00442943" w:rsidRPr="00F10253" w:rsidRDefault="00442943" w:rsidP="00442943">
      <w:pPr>
        <w:spacing w:before="240" w:after="240" w:line="360" w:lineRule="auto"/>
        <w:ind w:left="284"/>
        <w:jc w:val="both"/>
        <w:rPr>
          <w:rFonts w:ascii="Palatino Linotype" w:eastAsia="Palatino Linotype" w:hAnsi="Palatino Linotype" w:cs="Palatino Linotype"/>
        </w:rPr>
      </w:pPr>
      <w:r w:rsidRPr="00F10253">
        <w:rPr>
          <w:rFonts w:ascii="Palatino Linotype" w:eastAsia="Palatino Linotype" w:hAnsi="Palatino Linotype" w:cs="Palatino Linotype"/>
        </w:rPr>
        <w:t>- Tramitar, coordinar y realizar el pago de los descuentos a nómina en por pensiones alimenticias.</w:t>
      </w:r>
    </w:p>
    <w:p w14:paraId="687A59D8" w14:textId="77777777" w:rsidR="00442943" w:rsidRPr="00F10253" w:rsidRDefault="00442943" w:rsidP="00442943">
      <w:pPr>
        <w:spacing w:before="240" w:after="240" w:line="360" w:lineRule="auto"/>
        <w:ind w:left="284"/>
        <w:jc w:val="both"/>
        <w:rPr>
          <w:rFonts w:ascii="Palatino Linotype" w:eastAsia="Palatino Linotype" w:hAnsi="Palatino Linotype" w:cs="Palatino Linotype"/>
        </w:rPr>
      </w:pPr>
      <w:r w:rsidRPr="00F10253">
        <w:rPr>
          <w:rFonts w:ascii="Palatino Linotype" w:eastAsia="Palatino Linotype" w:hAnsi="Palatino Linotype" w:cs="Palatino Linotype"/>
        </w:rPr>
        <w:lastRenderedPageBreak/>
        <w:t>- Integrar y conciliar quincenalmente la nómina pagada vía electrónica.</w:t>
      </w:r>
    </w:p>
    <w:p w14:paraId="73AE3DEB" w14:textId="030633EB" w:rsidR="00442943" w:rsidRPr="00F10253" w:rsidRDefault="00AC6B57" w:rsidP="00442943">
      <w:pPr>
        <w:spacing w:before="240" w:after="240" w:line="360" w:lineRule="auto"/>
        <w:jc w:val="both"/>
        <w:rPr>
          <w:rFonts w:ascii="Palatino Linotype" w:eastAsia="Palatino Linotype" w:hAnsi="Palatino Linotype" w:cs="Palatino Linotype"/>
        </w:rPr>
      </w:pPr>
      <w:r w:rsidRPr="00F10253">
        <w:rPr>
          <w:rFonts w:ascii="Palatino Linotype" w:hAnsi="Palatino Linotype"/>
        </w:rPr>
        <w:t>Derivado de lo anterior</w:t>
      </w:r>
      <w:r w:rsidR="00442943" w:rsidRPr="00F10253">
        <w:rPr>
          <w:rFonts w:ascii="Palatino Linotype" w:hAnsi="Palatino Linotype"/>
        </w:rPr>
        <w:t xml:space="preserve">, se colige que en el presente asunto se </w:t>
      </w:r>
      <w:r w:rsidR="00442943" w:rsidRPr="00F10253">
        <w:rPr>
          <w:rFonts w:ascii="Palatino Linotype" w:eastAsia="Palatino Linotype" w:hAnsi="Palatino Linotype" w:cs="Palatino Linotype"/>
        </w:rPr>
        <w:t>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w:t>
      </w:r>
    </w:p>
    <w:p w14:paraId="7E8A5EC6" w14:textId="5B2482DB" w:rsidR="00442943" w:rsidRPr="00F10253" w:rsidRDefault="00442943" w:rsidP="00442943">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Ahora bien, en respuesta a la solicitud, el servidor público habilitado de la Tesorería Municipal, proporcionó los recibos de nómina</w:t>
      </w:r>
      <w:r w:rsidR="00D13911" w:rsidRPr="00F10253">
        <w:rPr>
          <w:rFonts w:ascii="Palatino Linotype" w:eastAsia="Palatino Linotype" w:hAnsi="Palatino Linotype" w:cs="Palatino Linotype"/>
        </w:rPr>
        <w:t xml:space="preserve"> de la segunda quincena de octubre de dos mil veinticuatro,</w:t>
      </w:r>
      <w:r w:rsidRPr="00F10253">
        <w:rPr>
          <w:rFonts w:ascii="Palatino Linotype" w:eastAsia="Palatino Linotype" w:hAnsi="Palatino Linotype" w:cs="Palatino Linotype"/>
        </w:rPr>
        <w:t xml:space="preserve"> de cuarenta servidores públicos adscritos a la Tesorería Municipal y a la Dirección de Administración</w:t>
      </w:r>
      <w:r w:rsidR="00D13911" w:rsidRPr="00F10253">
        <w:rPr>
          <w:rFonts w:ascii="Palatino Linotype" w:eastAsia="Palatino Linotype" w:hAnsi="Palatino Linotype" w:cs="Palatino Linotype"/>
        </w:rPr>
        <w:t>.</w:t>
      </w:r>
      <w:r w:rsidRPr="00F10253">
        <w:rPr>
          <w:rFonts w:ascii="Palatino Linotype" w:eastAsia="Palatino Linotype" w:hAnsi="Palatino Linotype" w:cs="Palatino Linotype"/>
        </w:rPr>
        <w:t xml:space="preserve"> </w:t>
      </w:r>
    </w:p>
    <w:p w14:paraId="164440E9" w14:textId="42947255" w:rsidR="0051465F" w:rsidRPr="00F10253" w:rsidRDefault="0051465F">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No obstante,</w:t>
      </w:r>
      <w:r w:rsidR="00EC4690" w:rsidRPr="00F10253">
        <w:rPr>
          <w:rFonts w:ascii="Palatino Linotype" w:eastAsia="Palatino Linotype" w:hAnsi="Palatino Linotype" w:cs="Palatino Linotype"/>
        </w:rPr>
        <w:t xml:space="preserve"> si bien dichos documentos se traducen en lo solicitado,</w:t>
      </w:r>
      <w:r w:rsidRPr="00F10253">
        <w:rPr>
          <w:rFonts w:ascii="Palatino Linotype" w:eastAsia="Palatino Linotype" w:hAnsi="Palatino Linotype" w:cs="Palatino Linotype"/>
        </w:rPr>
        <w:t xml:space="preserve"> </w:t>
      </w:r>
      <w:r w:rsidR="00D153FE" w:rsidRPr="00F10253">
        <w:rPr>
          <w:rFonts w:ascii="Palatino Linotype" w:eastAsia="Palatino Linotype" w:hAnsi="Palatino Linotype" w:cs="Palatino Linotype"/>
        </w:rPr>
        <w:t xml:space="preserve">la parte </w:t>
      </w:r>
      <w:r w:rsidR="00D153FE" w:rsidRPr="00F10253">
        <w:rPr>
          <w:rFonts w:ascii="Palatino Linotype" w:eastAsia="Palatino Linotype" w:hAnsi="Palatino Linotype" w:cs="Palatino Linotype"/>
          <w:b/>
        </w:rPr>
        <w:t xml:space="preserve">Recurrente, </w:t>
      </w:r>
      <w:r w:rsidR="00D153FE" w:rsidRPr="00F10253">
        <w:rPr>
          <w:rFonts w:ascii="Palatino Linotype" w:eastAsia="Palatino Linotype" w:hAnsi="Palatino Linotype" w:cs="Palatino Linotype"/>
        </w:rPr>
        <w:t xml:space="preserve">promovió el presente recurso de revisión en el que a manera de motivos de inconformidad </w:t>
      </w:r>
      <w:r w:rsidRPr="00F10253">
        <w:rPr>
          <w:rFonts w:ascii="Palatino Linotype" w:eastAsia="Palatino Linotype" w:hAnsi="Palatino Linotype" w:cs="Palatino Linotype"/>
        </w:rPr>
        <w:t>manifestó que no se le entrego la información de conformidad con la estructura orgánica</w:t>
      </w:r>
      <w:r w:rsidR="00B968D4" w:rsidRPr="00F10253">
        <w:rPr>
          <w:rFonts w:ascii="Palatino Linotype" w:eastAsia="Palatino Linotype" w:hAnsi="Palatino Linotype" w:cs="Palatino Linotype"/>
        </w:rPr>
        <w:t>.</w:t>
      </w:r>
    </w:p>
    <w:p w14:paraId="52417BB7" w14:textId="4E7D8A0E" w:rsidR="00D13911" w:rsidRPr="00F10253" w:rsidRDefault="00D13911" w:rsidP="00D1391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Durante el periodo de manifestaciones el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 xml:space="preserve">fue omiso en rendir su informe justificado, y la parte </w:t>
      </w:r>
      <w:r w:rsidRPr="00F10253">
        <w:rPr>
          <w:rFonts w:ascii="Palatino Linotype" w:eastAsia="Palatino Linotype" w:hAnsi="Palatino Linotype" w:cs="Palatino Linotype"/>
          <w:b/>
        </w:rPr>
        <w:t xml:space="preserve">Recurrente </w:t>
      </w:r>
      <w:r w:rsidRPr="00F10253">
        <w:rPr>
          <w:rFonts w:ascii="Palatino Linotype" w:eastAsia="Palatino Linotype" w:hAnsi="Palatino Linotype" w:cs="Palatino Linotype"/>
        </w:rPr>
        <w:t>fue omisa en hacer valer manifestaciones o rendir alegatos que conforme a derecho resultaran procedentes, por lo tanto</w:t>
      </w:r>
      <w:r w:rsidR="00B968D4" w:rsidRPr="00F10253">
        <w:rPr>
          <w:rFonts w:ascii="Palatino Linotype" w:eastAsia="Palatino Linotype" w:hAnsi="Palatino Linotype" w:cs="Palatino Linotype"/>
        </w:rPr>
        <w:t>,</w:t>
      </w:r>
      <w:r w:rsidRPr="00F10253">
        <w:rPr>
          <w:rFonts w:ascii="Palatino Linotype" w:eastAsia="Palatino Linotype" w:hAnsi="Palatino Linotype" w:cs="Palatino Linotype"/>
        </w:rPr>
        <w:t xml:space="preserve"> se tiene por precluido su derecho.</w:t>
      </w:r>
    </w:p>
    <w:p w14:paraId="1BAFE31B" w14:textId="45A84844" w:rsidR="00B968D4" w:rsidRPr="00F10253" w:rsidRDefault="00D13911" w:rsidP="00D1391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Acotado lo anterior, y atendiendo que en el caso </w:t>
      </w:r>
      <w:r w:rsidRPr="00F10253">
        <w:rPr>
          <w:rFonts w:ascii="Palatino Linotype" w:eastAsia="Palatino Linotype" w:hAnsi="Palatino Linotype" w:cs="Palatino Linotype"/>
          <w:b/>
        </w:rPr>
        <w:t>los motivos de inconformidad no versan sobre la información entregada</w:t>
      </w:r>
      <w:r w:rsidRPr="00F10253">
        <w:rPr>
          <w:rFonts w:ascii="Palatino Linotype" w:eastAsia="Palatino Linotype" w:hAnsi="Palatino Linotype" w:cs="Palatino Linotype"/>
        </w:rPr>
        <w:t>, sino de que</w:t>
      </w:r>
      <w:r w:rsidR="00B968D4" w:rsidRPr="00F10253">
        <w:rPr>
          <w:rFonts w:ascii="Palatino Linotype" w:eastAsia="Palatino Linotype" w:hAnsi="Palatino Linotype" w:cs="Palatino Linotype"/>
        </w:rPr>
        <w:t xml:space="preserve"> no</w:t>
      </w:r>
      <w:r w:rsidRPr="00F10253">
        <w:rPr>
          <w:rFonts w:ascii="Palatino Linotype" w:eastAsia="Palatino Linotype" w:hAnsi="Palatino Linotype" w:cs="Palatino Linotype"/>
        </w:rPr>
        <w:t xml:space="preserve"> se</w:t>
      </w:r>
      <w:r w:rsidR="00835752" w:rsidRPr="00F10253">
        <w:rPr>
          <w:rFonts w:ascii="Palatino Linotype" w:eastAsia="Palatino Linotype" w:hAnsi="Palatino Linotype" w:cs="Palatino Linotype"/>
        </w:rPr>
        <w:t xml:space="preserve"> hizo entrega de la totalidad de los recibos de nómina</w:t>
      </w:r>
      <w:r w:rsidR="00B968D4" w:rsidRPr="00F10253">
        <w:rPr>
          <w:rFonts w:ascii="Palatino Linotype" w:eastAsia="Palatino Linotype" w:hAnsi="Palatino Linotype" w:cs="Palatino Linotype"/>
        </w:rPr>
        <w:t xml:space="preserve"> solicitados</w:t>
      </w:r>
      <w:r w:rsidR="00835752" w:rsidRPr="00F10253">
        <w:rPr>
          <w:rFonts w:ascii="Palatino Linotype" w:eastAsia="Palatino Linotype" w:hAnsi="Palatino Linotype" w:cs="Palatino Linotype"/>
        </w:rPr>
        <w:t xml:space="preserve">, </w:t>
      </w:r>
      <w:r w:rsidR="00B968D4" w:rsidRPr="00F10253">
        <w:rPr>
          <w:rFonts w:ascii="Palatino Linotype" w:eastAsia="Palatino Linotype" w:hAnsi="Palatino Linotype" w:cs="Palatino Linotype"/>
        </w:rPr>
        <w:t xml:space="preserve">esto es, no manifestó inconformidad respecto de los recibos de nómina enviados y el periodo al que estos corresponden, </w:t>
      </w:r>
      <w:r w:rsidR="00B968D4" w:rsidRPr="00F10253">
        <w:rPr>
          <w:rFonts w:ascii="Palatino Linotype" w:eastAsia="Palatino Linotype" w:hAnsi="Palatino Linotype" w:cs="Palatino Linotype"/>
        </w:rPr>
        <w:lastRenderedPageBreak/>
        <w:t>sino porque a no se hizo entrega los recibos de nómina de todos los servidores públicos adscritos a la Tesorería Municipal y la Dirección de Administración, de conformidad con su estructura orgánica.</w:t>
      </w:r>
    </w:p>
    <w:p w14:paraId="28AFB5EC" w14:textId="7C6EE06A" w:rsidR="00D13911" w:rsidRPr="00F10253" w:rsidRDefault="00B968D4" w:rsidP="00D1391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E</w:t>
      </w:r>
      <w:r w:rsidR="00D13911" w:rsidRPr="00F10253">
        <w:rPr>
          <w:rFonts w:ascii="Palatino Linotype" w:eastAsia="Palatino Linotype" w:hAnsi="Palatino Linotype" w:cs="Palatino Linotype"/>
        </w:rPr>
        <w:t>n consecuencia,</w:t>
      </w:r>
      <w:r w:rsidRPr="00F10253">
        <w:rPr>
          <w:rFonts w:ascii="Palatino Linotype" w:eastAsia="Palatino Linotype" w:hAnsi="Palatino Linotype" w:cs="Palatino Linotype"/>
        </w:rPr>
        <w:t xml:space="preserve"> la</w:t>
      </w:r>
      <w:r w:rsidR="00D13911"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rPr>
        <w:t xml:space="preserve">parte de la respuesta que no fue impugnada debe declararse consentida, </w:t>
      </w:r>
      <w:r w:rsidR="00D13911" w:rsidRPr="00F10253">
        <w:rPr>
          <w:rFonts w:ascii="Palatino Linotype" w:eastAsia="Palatino Linotype" w:hAnsi="Palatino Linotype" w:cs="Palatino Linotype"/>
        </w:rPr>
        <w:t xml:space="preserve">toda vez que, al no haberse realizado manifestaciones de inconformidad al respecto, no pueden producirse efectos jurídicos tendentes a revocar, confirmar o modificar el acto reclamado, ya que, en el caso concreto se infiere que la información proporcionada por el </w:t>
      </w:r>
      <w:r w:rsidR="00D13911" w:rsidRPr="00F10253">
        <w:rPr>
          <w:rFonts w:ascii="Palatino Linotype" w:eastAsia="Palatino Linotype" w:hAnsi="Palatino Linotype" w:cs="Palatino Linotype"/>
          <w:b/>
        </w:rPr>
        <w:t>Sujeto Obligado,</w:t>
      </w:r>
      <w:r w:rsidR="00D13911" w:rsidRPr="00F10253">
        <w:rPr>
          <w:rFonts w:ascii="Palatino Linotype" w:eastAsia="Palatino Linotype" w:hAnsi="Palatino Linotype" w:cs="Palatino Linotype"/>
        </w:rPr>
        <w:t xml:space="preserve"> satisface parte de la solicitud presentada.</w:t>
      </w:r>
    </w:p>
    <w:p w14:paraId="7750E0F1" w14:textId="77777777" w:rsidR="00AC6B57" w:rsidRPr="00F10253" w:rsidRDefault="00AC6B57" w:rsidP="00AC6B57">
      <w:pPr>
        <w:spacing w:before="240" w:after="36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Lo anterior es así, debido a que cuando la parte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xml:space="preserve"> impugna la respuesta del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y éste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4D262ED" w14:textId="77777777" w:rsidR="00AC6B57" w:rsidRPr="00F10253" w:rsidRDefault="00AC6B57" w:rsidP="00AC6B57">
      <w:pPr>
        <w:spacing w:before="240" w:after="36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“REVISIÓN EN AMPARO. LOS RESOLUTIVOS NO COMBATIDOS DEBEN DECLARARSE FIRMES. </w:t>
      </w:r>
      <w:r w:rsidRPr="00F10253">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62A1529" w14:textId="77777777" w:rsidR="00AC6B57" w:rsidRPr="00F10253" w:rsidRDefault="00AC6B57" w:rsidP="00AC6B57">
      <w:pPr>
        <w:spacing w:before="240" w:after="240" w:line="360" w:lineRule="auto"/>
        <w:jc w:val="both"/>
        <w:rPr>
          <w:rFonts w:ascii="Palatino Linotype" w:eastAsia="Palatino Linotype" w:hAnsi="Palatino Linotype" w:cs="Palatino Linotype"/>
        </w:rPr>
      </w:pPr>
      <w:bookmarkStart w:id="8" w:name="_Hlk96451588"/>
      <w:r w:rsidRPr="00F10253">
        <w:rPr>
          <w:rFonts w:ascii="Palatino Linotype" w:eastAsia="Palatino Linotype" w:hAnsi="Palatino Linotype" w:cs="Palatino Linotype"/>
        </w:rPr>
        <w:t>Consecuentemente, se insiste, ante la falta de impugnación eficaz, la respuesta entregada debe declararse consentida por persona solicitante.</w:t>
      </w:r>
    </w:p>
    <w:bookmarkEnd w:id="8"/>
    <w:p w14:paraId="577A917F" w14:textId="77777777" w:rsidR="00AC6B57" w:rsidRPr="00F10253" w:rsidRDefault="00AC6B57" w:rsidP="00AC6B57">
      <w:pPr>
        <w:spacing w:before="240" w:after="240" w:line="360" w:lineRule="auto"/>
        <w:jc w:val="both"/>
        <w:rPr>
          <w:rFonts w:ascii="Palatino Linotype" w:hAnsi="Palatino Linotype"/>
        </w:rPr>
      </w:pPr>
      <w:r w:rsidRPr="00F10253">
        <w:rPr>
          <w:rFonts w:ascii="Palatino Linotype" w:hAnsi="Palatino Linotype" w:cs="Arial"/>
        </w:rPr>
        <w:lastRenderedPageBreak/>
        <w:t>Sirve de sustento lo plasmado en el Criterio de interpretación con clave de control</w:t>
      </w:r>
      <w:r w:rsidRPr="00F10253">
        <w:rPr>
          <w:rFonts w:ascii="Palatino Linotype" w:hAnsi="Palatino Linotype"/>
        </w:rPr>
        <w:t xml:space="preserve"> SO/001/2020, emitido por el Pleno del Instituto Nacional de Transparencia, Acceso a la Información, y Protección de Datos Personales, INAI, que lleva por rubro y texto, lo siguiente: </w:t>
      </w:r>
    </w:p>
    <w:p w14:paraId="142C998B" w14:textId="77777777" w:rsidR="00AC6B57" w:rsidRPr="00F10253" w:rsidRDefault="00AC6B57" w:rsidP="00AC6B57">
      <w:pPr>
        <w:pStyle w:val="Sinespaciado"/>
        <w:spacing w:before="120" w:after="120"/>
        <w:ind w:left="851" w:right="902"/>
        <w:jc w:val="both"/>
        <w:rPr>
          <w:rFonts w:ascii="Palatino Linotype" w:hAnsi="Palatino Linotype"/>
          <w:i/>
          <w:iCs/>
        </w:rPr>
      </w:pPr>
      <w:r w:rsidRPr="00F10253">
        <w:rPr>
          <w:rFonts w:ascii="Palatino Linotype" w:hAnsi="Palatino Linotype"/>
          <w:i/>
          <w:iCs/>
        </w:rPr>
        <w:t>“</w:t>
      </w:r>
      <w:r w:rsidRPr="00F10253">
        <w:rPr>
          <w:rFonts w:ascii="Palatino Linotype" w:hAnsi="Palatino Linotype" w:cs="Arial"/>
          <w:b/>
          <w:i/>
          <w:iCs/>
        </w:rPr>
        <w:t xml:space="preserve">Actos consentidos tácitamente. Improcedencia de su análisis. </w:t>
      </w:r>
      <w:r w:rsidRPr="00F10253">
        <w:rPr>
          <w:rFonts w:ascii="Palatino Linotype" w:hAnsi="Palatino Linotype" w:cs="Arial"/>
          <w:i/>
          <w:iCs/>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F10253">
        <w:rPr>
          <w:rFonts w:ascii="Palatino Linotype" w:hAnsi="Palatino Linotype"/>
          <w:i/>
          <w:iCs/>
        </w:rPr>
        <w:t>”</w:t>
      </w:r>
    </w:p>
    <w:p w14:paraId="0E0B2C43" w14:textId="77777777" w:rsidR="00AC6B57" w:rsidRPr="00F10253" w:rsidRDefault="00AC6B57" w:rsidP="00AC6B57">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5DADB3BF" w14:textId="77777777" w:rsidR="00AC6B57" w:rsidRPr="00F10253" w:rsidRDefault="00AC6B57" w:rsidP="00AC6B57">
      <w:pPr>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mallCaps/>
          <w:sz w:val="22"/>
          <w:szCs w:val="22"/>
        </w:rPr>
        <w:t xml:space="preserve">“ACTOS CONSENTIDOS. SON LOS QUE NO SE IMPUGNAN MEDIANTE EL RECURSO IDÓNEO. </w:t>
      </w:r>
      <w:r w:rsidRPr="00F10253">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F10253">
        <w:rPr>
          <w:rFonts w:ascii="Palatino Linotype" w:eastAsia="Palatino Linotype" w:hAnsi="Palatino Linotype" w:cs="Palatino Linotype"/>
          <w:i/>
          <w:sz w:val="22"/>
          <w:szCs w:val="22"/>
        </w:rPr>
        <w:t>ya que</w:t>
      </w:r>
      <w:proofErr w:type="gramEnd"/>
      <w:r w:rsidRPr="00F10253">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D58312" w14:textId="77777777" w:rsidR="00AC6B57" w:rsidRPr="00F10253" w:rsidRDefault="00AC6B57" w:rsidP="00AC6B57"/>
    <w:p w14:paraId="779363B4" w14:textId="4DDF146F" w:rsidR="00AC6B57" w:rsidRPr="00F10253" w:rsidRDefault="00B968D4">
      <w:pPr>
        <w:spacing w:before="240" w:after="240" w:line="360" w:lineRule="auto"/>
        <w:ind w:right="49"/>
        <w:jc w:val="both"/>
        <w:rPr>
          <w:rFonts w:ascii="Palatino Linotype" w:eastAsia="Palatino Linotype" w:hAnsi="Palatino Linotype" w:cs="Palatino Linotype"/>
          <w:szCs w:val="22"/>
        </w:rPr>
      </w:pPr>
      <w:r w:rsidRPr="00F10253">
        <w:rPr>
          <w:rFonts w:ascii="Palatino Linotype" w:eastAsia="Palatino Linotype" w:hAnsi="Palatino Linotype" w:cs="Palatino Linotype"/>
          <w:szCs w:val="22"/>
        </w:rPr>
        <w:t>Dicho lo anterior, en el presente asunto únicamente procederá el estudio de la falta de entrega de los recibos de nómina de todos los servidores públicos adscritos a la Tesorería Municipal y a la Dirección de Administración.</w:t>
      </w:r>
    </w:p>
    <w:p w14:paraId="332C1031" w14:textId="0873E539" w:rsidR="00B968D4" w:rsidRPr="00F10253" w:rsidRDefault="00B968D4">
      <w:pPr>
        <w:spacing w:before="240" w:after="240" w:line="360" w:lineRule="auto"/>
        <w:ind w:right="49"/>
        <w:jc w:val="both"/>
        <w:rPr>
          <w:rFonts w:ascii="Palatino Linotype" w:eastAsia="Palatino Linotype" w:hAnsi="Palatino Linotype" w:cs="Palatino Linotype"/>
          <w:szCs w:val="22"/>
        </w:rPr>
      </w:pPr>
      <w:r w:rsidRPr="00F10253">
        <w:rPr>
          <w:rFonts w:ascii="Palatino Linotype" w:eastAsia="Palatino Linotype" w:hAnsi="Palatino Linotype" w:cs="Palatino Linotype"/>
          <w:szCs w:val="22"/>
        </w:rPr>
        <w:t>Una vez establecido lo anterior, es oportuno mencionar que</w:t>
      </w:r>
      <w:r w:rsidR="0037301C" w:rsidRPr="00F10253">
        <w:rPr>
          <w:rFonts w:ascii="Palatino Linotype" w:eastAsia="Palatino Linotype" w:hAnsi="Palatino Linotype" w:cs="Palatino Linotype"/>
          <w:szCs w:val="22"/>
        </w:rPr>
        <w:t>,</w:t>
      </w:r>
      <w:r w:rsidRPr="00F10253">
        <w:rPr>
          <w:rFonts w:ascii="Palatino Linotype" w:eastAsia="Palatino Linotype" w:hAnsi="Palatino Linotype" w:cs="Palatino Linotype"/>
          <w:szCs w:val="22"/>
        </w:rPr>
        <w:t xml:space="preserve"> de conformidad con los Manuales de Organización de la Tesorería Municipal y la Dirección de Administración de Calimaya, dichas dependencias se integran de la siguiente forma:</w:t>
      </w:r>
    </w:p>
    <w:p w14:paraId="27C167BB" w14:textId="6BD20C19" w:rsidR="0037301C" w:rsidRPr="00F10253" w:rsidRDefault="0037301C" w:rsidP="0037301C">
      <w:pPr>
        <w:spacing w:before="240" w:after="240" w:line="360" w:lineRule="auto"/>
        <w:ind w:right="49"/>
        <w:jc w:val="center"/>
        <w:rPr>
          <w:rFonts w:ascii="Palatino Linotype" w:eastAsia="Palatino Linotype" w:hAnsi="Palatino Linotype" w:cs="Palatino Linotype"/>
          <w:sz w:val="22"/>
          <w:szCs w:val="22"/>
        </w:rPr>
      </w:pPr>
      <w:r w:rsidRPr="00F10253">
        <w:rPr>
          <w:noProof/>
        </w:rPr>
        <w:lastRenderedPageBreak/>
        <w:drawing>
          <wp:inline distT="0" distB="0" distL="0" distR="0" wp14:anchorId="7427107E" wp14:editId="4C35B15F">
            <wp:extent cx="4680000" cy="2685256"/>
            <wp:effectExtent l="0" t="0" r="6350" b="1270"/>
            <wp:docPr id="4822301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30171" name=""/>
                    <pic:cNvPicPr/>
                  </pic:nvPicPr>
                  <pic:blipFill>
                    <a:blip r:embed="rId9"/>
                    <a:stretch>
                      <a:fillRect/>
                    </a:stretch>
                  </pic:blipFill>
                  <pic:spPr>
                    <a:xfrm>
                      <a:off x="0" y="0"/>
                      <a:ext cx="4680000" cy="2685256"/>
                    </a:xfrm>
                    <a:prstGeom prst="rect">
                      <a:avLst/>
                    </a:prstGeom>
                  </pic:spPr>
                </pic:pic>
              </a:graphicData>
            </a:graphic>
          </wp:inline>
        </w:drawing>
      </w:r>
    </w:p>
    <w:p w14:paraId="6526F1A4" w14:textId="05758C59" w:rsidR="0037301C" w:rsidRPr="00F10253" w:rsidRDefault="0037301C" w:rsidP="0037301C">
      <w:pPr>
        <w:spacing w:before="240" w:after="240" w:line="360" w:lineRule="auto"/>
        <w:ind w:right="49"/>
        <w:jc w:val="center"/>
        <w:rPr>
          <w:rFonts w:ascii="Palatino Linotype" w:eastAsia="Palatino Linotype" w:hAnsi="Palatino Linotype" w:cs="Palatino Linotype"/>
          <w:sz w:val="22"/>
          <w:szCs w:val="22"/>
        </w:rPr>
      </w:pPr>
      <w:r w:rsidRPr="00F10253">
        <w:rPr>
          <w:noProof/>
        </w:rPr>
        <w:drawing>
          <wp:inline distT="0" distB="0" distL="0" distR="0" wp14:anchorId="0995EDE7" wp14:editId="5745E528">
            <wp:extent cx="4500000" cy="4589111"/>
            <wp:effectExtent l="0" t="0" r="0" b="2540"/>
            <wp:docPr id="11684368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36803" name=""/>
                    <pic:cNvPicPr/>
                  </pic:nvPicPr>
                  <pic:blipFill>
                    <a:blip r:embed="rId10"/>
                    <a:stretch>
                      <a:fillRect/>
                    </a:stretch>
                  </pic:blipFill>
                  <pic:spPr>
                    <a:xfrm>
                      <a:off x="0" y="0"/>
                      <a:ext cx="4500000" cy="4589111"/>
                    </a:xfrm>
                    <a:prstGeom prst="rect">
                      <a:avLst/>
                    </a:prstGeom>
                  </pic:spPr>
                </pic:pic>
              </a:graphicData>
            </a:graphic>
          </wp:inline>
        </w:drawing>
      </w:r>
    </w:p>
    <w:p w14:paraId="445FE19F" w14:textId="77777777" w:rsidR="00A047FF" w:rsidRPr="00F10253" w:rsidRDefault="00A047FF" w:rsidP="00A047FF">
      <w:pPr>
        <w:spacing w:before="240" w:after="240" w:line="360" w:lineRule="auto"/>
        <w:ind w:right="49"/>
        <w:jc w:val="both"/>
        <w:rPr>
          <w:rFonts w:ascii="Palatino Linotype" w:eastAsia="Palatino Linotype" w:hAnsi="Palatino Linotype" w:cs="Palatino Linotype"/>
          <w:sz w:val="22"/>
          <w:szCs w:val="22"/>
        </w:rPr>
      </w:pPr>
      <w:r w:rsidRPr="00F10253">
        <w:rPr>
          <w:rFonts w:ascii="Palatino Linotype" w:eastAsia="Palatino Linotype" w:hAnsi="Palatino Linotype" w:cs="Palatino Linotype"/>
          <w:sz w:val="22"/>
          <w:szCs w:val="22"/>
        </w:rPr>
        <w:lastRenderedPageBreak/>
        <w:t xml:space="preserve">En este tenor se procedió a la consulta de la información publicada por el </w:t>
      </w:r>
      <w:r w:rsidRPr="00F10253">
        <w:rPr>
          <w:rFonts w:ascii="Palatino Linotype" w:eastAsia="Palatino Linotype" w:hAnsi="Palatino Linotype" w:cs="Palatino Linotype"/>
          <w:b/>
          <w:bCs/>
          <w:sz w:val="22"/>
          <w:szCs w:val="22"/>
        </w:rPr>
        <w:t xml:space="preserve">Sujeto Obligado </w:t>
      </w:r>
      <w:r w:rsidRPr="00F10253">
        <w:rPr>
          <w:rFonts w:ascii="Palatino Linotype" w:eastAsia="Palatino Linotype" w:hAnsi="Palatino Linotype" w:cs="Palatino Linotype"/>
          <w:sz w:val="22"/>
          <w:szCs w:val="22"/>
        </w:rPr>
        <w:t>en el portal de Información Pública de Oficio Mexiquense, IPOMEX,</w:t>
      </w:r>
      <w:r w:rsidRPr="00F10253">
        <w:rPr>
          <w:rFonts w:ascii="Palatino Linotype" w:eastAsia="Palatino Linotype" w:hAnsi="Palatino Linotype" w:cs="Palatino Linotype"/>
          <w:b/>
          <w:bCs/>
          <w:sz w:val="22"/>
          <w:szCs w:val="22"/>
        </w:rPr>
        <w:t xml:space="preserve"> </w:t>
      </w:r>
      <w:r w:rsidRPr="00F10253">
        <w:rPr>
          <w:rFonts w:ascii="Palatino Linotype" w:eastAsia="Palatino Linotype" w:hAnsi="Palatino Linotype" w:cs="Palatino Linotype"/>
          <w:sz w:val="22"/>
          <w:szCs w:val="22"/>
        </w:rPr>
        <w:t>en cumplimiento a las obligaciones de transparencia previstas en el artículo 92, fracciones VII y VIII de la Ley de Transparencia y Acceso a la Información Pública del Estado de México y Municipios, que consisten en lo siguiente:</w:t>
      </w:r>
    </w:p>
    <w:p w14:paraId="534E3281" w14:textId="443BE8BC" w:rsidR="00A047FF" w:rsidRPr="00F10253" w:rsidRDefault="000F1532" w:rsidP="000F1532">
      <w:pPr>
        <w:spacing w:before="240" w:after="240"/>
        <w:ind w:left="851" w:right="900"/>
        <w:jc w:val="both"/>
        <w:rPr>
          <w:rFonts w:ascii="Palatino Linotype" w:eastAsia="Palatino Linotype" w:hAnsi="Palatino Linotype" w:cs="Palatino Linotype"/>
          <w:i/>
          <w:iCs/>
          <w:sz w:val="22"/>
          <w:szCs w:val="22"/>
        </w:rPr>
      </w:pPr>
      <w:r w:rsidRPr="00F10253">
        <w:rPr>
          <w:rFonts w:ascii="Palatino Linotype" w:eastAsia="Palatino Linotype" w:hAnsi="Palatino Linotype" w:cs="Palatino Linotype"/>
          <w:b/>
          <w:bCs/>
          <w:i/>
          <w:iCs/>
          <w:sz w:val="22"/>
          <w:szCs w:val="22"/>
        </w:rPr>
        <w:t>“Artículo 92.</w:t>
      </w:r>
      <w:r w:rsidRPr="00F10253">
        <w:rPr>
          <w:rFonts w:ascii="Palatino Linotype" w:eastAsia="Palatino Linotype" w:hAnsi="Palatino Linotype" w:cs="Palatino Linotype"/>
          <w:i/>
          <w:iCs/>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r w:rsidR="00A047FF" w:rsidRPr="00F10253">
        <w:rPr>
          <w:rFonts w:ascii="Palatino Linotype" w:eastAsia="Palatino Linotype" w:hAnsi="Palatino Linotype" w:cs="Palatino Linotype"/>
          <w:i/>
          <w:iCs/>
          <w:sz w:val="22"/>
          <w:szCs w:val="22"/>
        </w:rPr>
        <w:cr/>
      </w:r>
      <w:r w:rsidRPr="00F10253">
        <w:rPr>
          <w:rFonts w:ascii="Palatino Linotype" w:eastAsia="Palatino Linotype" w:hAnsi="Palatino Linotype" w:cs="Palatino Linotype"/>
          <w:i/>
          <w:iCs/>
          <w:sz w:val="22"/>
          <w:szCs w:val="22"/>
        </w:rPr>
        <w:t>...</w:t>
      </w:r>
    </w:p>
    <w:p w14:paraId="11ECB3A6" w14:textId="77777777" w:rsidR="000F1532" w:rsidRPr="00F10253" w:rsidRDefault="000F1532" w:rsidP="000F1532">
      <w:pPr>
        <w:spacing w:before="240" w:after="240"/>
        <w:ind w:left="851" w:right="900"/>
        <w:jc w:val="both"/>
        <w:rPr>
          <w:rFonts w:ascii="Palatino Linotype" w:eastAsia="Palatino Linotype" w:hAnsi="Palatino Linotype" w:cs="Palatino Linotype"/>
          <w:i/>
          <w:iCs/>
          <w:sz w:val="22"/>
          <w:szCs w:val="22"/>
        </w:rPr>
      </w:pPr>
      <w:r w:rsidRPr="00F10253">
        <w:rPr>
          <w:rFonts w:ascii="Palatino Linotype" w:eastAsia="Palatino Linotype" w:hAnsi="Palatino Linotype" w:cs="Palatino Linotype"/>
          <w:b/>
          <w:bCs/>
          <w:i/>
          <w:iCs/>
          <w:sz w:val="22"/>
          <w:szCs w:val="22"/>
        </w:rPr>
        <w:t>VII</w:t>
      </w:r>
      <w:r w:rsidRPr="00F10253">
        <w:rPr>
          <w:rFonts w:ascii="Palatino Linotype" w:eastAsia="Palatino Linotype" w:hAnsi="Palatino Linotype" w:cs="Palatino Linotype"/>
          <w:i/>
          <w:iCs/>
          <w:sz w:val="22"/>
          <w:szCs w:val="22"/>
        </w:rPr>
        <w:t xml:space="preserve">. </w:t>
      </w:r>
      <w:r w:rsidRPr="00F10253">
        <w:rPr>
          <w:rFonts w:ascii="Palatino Linotype" w:eastAsia="Palatino Linotype" w:hAnsi="Palatino Linotype" w:cs="Palatino Linotype"/>
          <w:b/>
          <w:bCs/>
          <w:i/>
          <w:iCs/>
          <w:sz w:val="22"/>
          <w:szCs w:val="22"/>
        </w:rPr>
        <w:t>El directorio de todos los servidores públicos</w:t>
      </w:r>
      <w:r w:rsidRPr="00F10253">
        <w:rPr>
          <w:rFonts w:ascii="Palatino Linotype" w:eastAsia="Palatino Linotype" w:hAnsi="Palatino Linotype" w:cs="Palatino Linotype"/>
          <w:i/>
          <w:iCs/>
          <w:sz w:val="22"/>
          <w:szCs w:val="22"/>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38906369" w14:textId="4A96B00D" w:rsidR="000F1532" w:rsidRPr="00F10253" w:rsidRDefault="000F1532" w:rsidP="000F1532">
      <w:pPr>
        <w:spacing w:before="240" w:after="240"/>
        <w:ind w:left="851" w:right="900"/>
        <w:jc w:val="both"/>
        <w:rPr>
          <w:rFonts w:ascii="Palatino Linotype" w:eastAsia="Palatino Linotype" w:hAnsi="Palatino Linotype" w:cs="Palatino Linotype"/>
          <w:i/>
          <w:iCs/>
          <w:sz w:val="22"/>
          <w:szCs w:val="22"/>
        </w:rPr>
      </w:pPr>
      <w:r w:rsidRPr="00F10253">
        <w:rPr>
          <w:rFonts w:ascii="Palatino Linotype" w:eastAsia="Palatino Linotype" w:hAnsi="Palatino Linotype" w:cs="Palatino Linotype"/>
          <w:i/>
          <w:iCs/>
          <w:sz w:val="22"/>
          <w:szCs w:val="22"/>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6C9FB0F2" w14:textId="1293FAD9" w:rsidR="000F1532" w:rsidRPr="00F10253" w:rsidRDefault="000F1532" w:rsidP="000F1532">
      <w:pPr>
        <w:spacing w:before="240" w:after="240"/>
        <w:ind w:left="851" w:right="900"/>
        <w:jc w:val="both"/>
        <w:rPr>
          <w:rFonts w:ascii="Palatino Linotype" w:eastAsia="Palatino Linotype" w:hAnsi="Palatino Linotype" w:cs="Palatino Linotype"/>
          <w:i/>
          <w:iCs/>
          <w:sz w:val="22"/>
          <w:szCs w:val="22"/>
        </w:rPr>
      </w:pPr>
      <w:r w:rsidRPr="00F10253">
        <w:rPr>
          <w:rFonts w:ascii="Palatino Linotype" w:eastAsia="Palatino Linotype" w:hAnsi="Palatino Linotype" w:cs="Palatino Linotype"/>
          <w:b/>
          <w:bCs/>
          <w:i/>
          <w:iCs/>
          <w:sz w:val="22"/>
          <w:szCs w:val="22"/>
        </w:rPr>
        <w:t>VIII.</w:t>
      </w:r>
      <w:r w:rsidRPr="00F10253">
        <w:rPr>
          <w:rFonts w:ascii="Palatino Linotype" w:eastAsia="Palatino Linotype" w:hAnsi="Palatino Linotype" w:cs="Palatino Linotype"/>
          <w:i/>
          <w:iCs/>
          <w:sz w:val="22"/>
          <w:szCs w:val="22"/>
        </w:rPr>
        <w:t xml:space="preserve"> </w:t>
      </w:r>
      <w:r w:rsidRPr="00F10253">
        <w:rPr>
          <w:rFonts w:ascii="Palatino Linotype" w:eastAsia="Palatino Linotype" w:hAnsi="Palatino Linotype" w:cs="Palatino Linotype"/>
          <w:b/>
          <w:bCs/>
          <w:i/>
          <w:iCs/>
          <w:sz w:val="22"/>
          <w:szCs w:val="22"/>
        </w:rPr>
        <w:t>La remuneración bruta y neta de todos los servidores públicos de base o de confianza,</w:t>
      </w:r>
      <w:r w:rsidRPr="00F10253">
        <w:rPr>
          <w:rFonts w:ascii="Palatino Linotype" w:eastAsia="Palatino Linotype" w:hAnsi="Palatino Linotype" w:cs="Palatino Linotype"/>
          <w:i/>
          <w:iCs/>
          <w:sz w:val="22"/>
          <w:szCs w:val="22"/>
        </w:rPr>
        <w:t xml:space="preserve"> de todas las percepciones, incluyendo sueldos, prestaciones, gratificaciones, primas, comisiones, dietas, bonos, estímulos, ingresos y sistemas de compensación, señalando la periodicidad de dicha remuneración;”</w:t>
      </w:r>
    </w:p>
    <w:p w14:paraId="3A7F8895" w14:textId="15F77480" w:rsidR="000F1532" w:rsidRPr="00F10253" w:rsidRDefault="000F1532" w:rsidP="00A047FF">
      <w:pPr>
        <w:spacing w:before="240" w:after="240" w:line="360" w:lineRule="auto"/>
        <w:ind w:right="49"/>
        <w:jc w:val="both"/>
        <w:rPr>
          <w:rFonts w:ascii="Palatino Linotype" w:eastAsia="Palatino Linotype" w:hAnsi="Palatino Linotype" w:cs="Palatino Linotype"/>
          <w:szCs w:val="22"/>
        </w:rPr>
      </w:pPr>
      <w:r w:rsidRPr="00F10253">
        <w:rPr>
          <w:rFonts w:ascii="Palatino Linotype" w:eastAsia="Palatino Linotype" w:hAnsi="Palatino Linotype" w:cs="Palatino Linotype"/>
          <w:szCs w:val="22"/>
        </w:rPr>
        <w:t xml:space="preserve">Y, como resultado se obtuvo que la información publicada no contempla a la totalidad de los servidores públicos como dispone la normativa, ya que por ejemplo en el caso de la Tesorería Municipal, no se localizó información de los servidores públicos que ostentan el puesto de “Casetero”, como se desprende de los recibos de </w:t>
      </w:r>
      <w:r w:rsidRPr="00F10253">
        <w:rPr>
          <w:rFonts w:ascii="Palatino Linotype" w:eastAsia="Palatino Linotype" w:hAnsi="Palatino Linotype" w:cs="Palatino Linotype"/>
          <w:szCs w:val="22"/>
        </w:rPr>
        <w:lastRenderedPageBreak/>
        <w:t>nómina remitidos en respuesta, tal y como se ilustra a continuación para mejor referencia:</w:t>
      </w:r>
    </w:p>
    <w:p w14:paraId="78D51731" w14:textId="13F4AD1F" w:rsidR="00B545D4" w:rsidRPr="00F10253" w:rsidRDefault="00B545D4" w:rsidP="00A047FF">
      <w:pPr>
        <w:spacing w:before="240" w:after="240" w:line="360" w:lineRule="auto"/>
        <w:ind w:right="49"/>
        <w:jc w:val="both"/>
        <w:rPr>
          <w:rFonts w:ascii="Palatino Linotype" w:eastAsia="Palatino Linotype" w:hAnsi="Palatino Linotype" w:cs="Palatino Linotype"/>
          <w:sz w:val="22"/>
          <w:szCs w:val="22"/>
        </w:rPr>
      </w:pPr>
      <w:r w:rsidRPr="00F10253">
        <w:rPr>
          <w:noProof/>
        </w:rPr>
        <w:drawing>
          <wp:inline distT="0" distB="0" distL="0" distR="0" wp14:anchorId="2CA2326A" wp14:editId="2F6BDE27">
            <wp:extent cx="5220000" cy="2902367"/>
            <wp:effectExtent l="0" t="0" r="0" b="0"/>
            <wp:docPr id="21260324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32494" name=""/>
                    <pic:cNvPicPr/>
                  </pic:nvPicPr>
                  <pic:blipFill>
                    <a:blip r:embed="rId11"/>
                    <a:stretch>
                      <a:fillRect/>
                    </a:stretch>
                  </pic:blipFill>
                  <pic:spPr>
                    <a:xfrm>
                      <a:off x="0" y="0"/>
                      <a:ext cx="5220000" cy="2902367"/>
                    </a:xfrm>
                    <a:prstGeom prst="rect">
                      <a:avLst/>
                    </a:prstGeom>
                  </pic:spPr>
                </pic:pic>
              </a:graphicData>
            </a:graphic>
          </wp:inline>
        </w:drawing>
      </w:r>
    </w:p>
    <w:p w14:paraId="1B07B2D4" w14:textId="07B90F3A" w:rsidR="00B545D4" w:rsidRPr="00F10253" w:rsidRDefault="00B545D4" w:rsidP="00A047FF">
      <w:pPr>
        <w:spacing w:before="240" w:after="240" w:line="360" w:lineRule="auto"/>
        <w:ind w:right="49"/>
        <w:jc w:val="both"/>
        <w:rPr>
          <w:rFonts w:ascii="Palatino Linotype" w:eastAsia="Palatino Linotype" w:hAnsi="Palatino Linotype" w:cs="Palatino Linotype"/>
          <w:sz w:val="22"/>
          <w:szCs w:val="22"/>
        </w:rPr>
      </w:pPr>
      <w:r w:rsidRPr="00F10253">
        <w:rPr>
          <w:noProof/>
        </w:rPr>
        <w:drawing>
          <wp:inline distT="0" distB="0" distL="0" distR="0" wp14:anchorId="6189E4A8" wp14:editId="02086202">
            <wp:extent cx="5220000" cy="3527251"/>
            <wp:effectExtent l="0" t="0" r="0" b="0"/>
            <wp:docPr id="1757304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04205" name=""/>
                    <pic:cNvPicPr/>
                  </pic:nvPicPr>
                  <pic:blipFill>
                    <a:blip r:embed="rId12"/>
                    <a:stretch>
                      <a:fillRect/>
                    </a:stretch>
                  </pic:blipFill>
                  <pic:spPr>
                    <a:xfrm>
                      <a:off x="0" y="0"/>
                      <a:ext cx="5220000" cy="3527251"/>
                    </a:xfrm>
                    <a:prstGeom prst="rect">
                      <a:avLst/>
                    </a:prstGeom>
                  </pic:spPr>
                </pic:pic>
              </a:graphicData>
            </a:graphic>
          </wp:inline>
        </w:drawing>
      </w:r>
    </w:p>
    <w:p w14:paraId="2DECF00E" w14:textId="382D5820" w:rsidR="000F1532" w:rsidRPr="00F10253" w:rsidRDefault="005509B6" w:rsidP="00A047FF">
      <w:pPr>
        <w:spacing w:before="240" w:after="240" w:line="360" w:lineRule="auto"/>
        <w:ind w:right="49"/>
        <w:jc w:val="both"/>
        <w:rPr>
          <w:rFonts w:ascii="Palatino Linotype" w:eastAsia="Palatino Linotype" w:hAnsi="Palatino Linotype" w:cs="Palatino Linotype"/>
          <w:szCs w:val="22"/>
        </w:rPr>
      </w:pPr>
      <w:r w:rsidRPr="00F10253">
        <w:rPr>
          <w:rFonts w:ascii="Palatino Linotype" w:eastAsia="Palatino Linotype" w:hAnsi="Palatino Linotype" w:cs="Palatino Linotype"/>
          <w:szCs w:val="22"/>
        </w:rPr>
        <w:lastRenderedPageBreak/>
        <w:t>Situación que dificulta hacer el cruce de información respecto de los recibos enviados y los cargos que los servidores públicos ostentan de conformidad con la estructura orgánica de las dependencias referidas en la solicitud.</w:t>
      </w:r>
    </w:p>
    <w:p w14:paraId="410B361B" w14:textId="37060B7C" w:rsidR="005509B6" w:rsidRPr="00F10253" w:rsidRDefault="005509B6" w:rsidP="00A047FF">
      <w:pPr>
        <w:spacing w:before="240" w:after="240" w:line="360" w:lineRule="auto"/>
        <w:ind w:right="49"/>
        <w:jc w:val="both"/>
        <w:rPr>
          <w:rFonts w:ascii="Palatino Linotype" w:eastAsia="Palatino Linotype" w:hAnsi="Palatino Linotype" w:cs="Palatino Linotype"/>
          <w:szCs w:val="22"/>
        </w:rPr>
      </w:pPr>
      <w:r w:rsidRPr="00F10253">
        <w:rPr>
          <w:rFonts w:ascii="Palatino Linotype" w:eastAsia="Palatino Linotype" w:hAnsi="Palatino Linotype" w:cs="Palatino Linotype"/>
          <w:szCs w:val="22"/>
        </w:rPr>
        <w:t>No obstante, si fue posible advertir que no se</w:t>
      </w:r>
      <w:r w:rsidR="00B545D4" w:rsidRPr="00F10253">
        <w:rPr>
          <w:rFonts w:ascii="Palatino Linotype" w:eastAsia="Palatino Linotype" w:hAnsi="Palatino Linotype" w:cs="Palatino Linotype"/>
          <w:szCs w:val="22"/>
        </w:rPr>
        <w:t xml:space="preserve"> hizo entrega de la totalidad de la información, por ejemplo, del recibo de nómina del </w:t>
      </w:r>
      <w:proofErr w:type="gramStart"/>
      <w:r w:rsidR="00B545D4" w:rsidRPr="00F10253">
        <w:rPr>
          <w:rFonts w:ascii="Palatino Linotype" w:eastAsia="Palatino Linotype" w:hAnsi="Palatino Linotype" w:cs="Palatino Linotype"/>
          <w:szCs w:val="22"/>
        </w:rPr>
        <w:t>Subdirector</w:t>
      </w:r>
      <w:proofErr w:type="gramEnd"/>
      <w:r w:rsidR="00B545D4" w:rsidRPr="00F10253">
        <w:rPr>
          <w:rFonts w:ascii="Palatino Linotype" w:eastAsia="Palatino Linotype" w:hAnsi="Palatino Linotype" w:cs="Palatino Linotype"/>
          <w:szCs w:val="22"/>
        </w:rPr>
        <w:t xml:space="preserve"> de Catastro, como se ilustra a continuación:</w:t>
      </w:r>
    </w:p>
    <w:p w14:paraId="3D201A07" w14:textId="10050132" w:rsidR="000F1532" w:rsidRPr="00F10253" w:rsidRDefault="00B545D4" w:rsidP="00A047FF">
      <w:pPr>
        <w:spacing w:before="240" w:after="240" w:line="360" w:lineRule="auto"/>
        <w:ind w:right="49"/>
        <w:jc w:val="both"/>
        <w:rPr>
          <w:rFonts w:ascii="Palatino Linotype" w:eastAsia="Palatino Linotype" w:hAnsi="Palatino Linotype" w:cs="Palatino Linotype"/>
          <w:sz w:val="22"/>
          <w:szCs w:val="22"/>
        </w:rPr>
      </w:pPr>
      <w:r w:rsidRPr="00F10253">
        <w:rPr>
          <w:noProof/>
        </w:rPr>
        <w:drawing>
          <wp:inline distT="0" distB="0" distL="0" distR="0" wp14:anchorId="2B0B9ED3" wp14:editId="30D186DE">
            <wp:extent cx="5612130" cy="2898775"/>
            <wp:effectExtent l="0" t="0" r="7620" b="0"/>
            <wp:docPr id="1915256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56093" name=""/>
                    <pic:cNvPicPr/>
                  </pic:nvPicPr>
                  <pic:blipFill>
                    <a:blip r:embed="rId13"/>
                    <a:stretch>
                      <a:fillRect/>
                    </a:stretch>
                  </pic:blipFill>
                  <pic:spPr>
                    <a:xfrm>
                      <a:off x="0" y="0"/>
                      <a:ext cx="5612130" cy="2898775"/>
                    </a:xfrm>
                    <a:prstGeom prst="rect">
                      <a:avLst/>
                    </a:prstGeom>
                  </pic:spPr>
                </pic:pic>
              </a:graphicData>
            </a:graphic>
          </wp:inline>
        </w:drawing>
      </w:r>
    </w:p>
    <w:p w14:paraId="128B9C61" w14:textId="717C55C6" w:rsidR="00B545D4" w:rsidRPr="00F10253" w:rsidRDefault="00B545D4" w:rsidP="00A047FF">
      <w:pPr>
        <w:spacing w:before="240" w:after="240" w:line="360" w:lineRule="auto"/>
        <w:ind w:right="49"/>
        <w:jc w:val="both"/>
        <w:rPr>
          <w:rFonts w:ascii="Palatino Linotype" w:eastAsia="Palatino Linotype" w:hAnsi="Palatino Linotype" w:cs="Palatino Linotype"/>
          <w:sz w:val="22"/>
          <w:szCs w:val="22"/>
        </w:rPr>
      </w:pPr>
      <w:r w:rsidRPr="00F10253">
        <w:rPr>
          <w:rFonts w:ascii="Palatino Linotype" w:eastAsia="Palatino Linotype" w:hAnsi="Palatino Linotype" w:cs="Palatino Linotype"/>
          <w:noProof/>
        </w:rPr>
        <w:drawing>
          <wp:inline distT="0" distB="0" distL="0" distR="0" wp14:anchorId="49F38E68" wp14:editId="48F88508">
            <wp:extent cx="5612130" cy="2287270"/>
            <wp:effectExtent l="0" t="0" r="7620" b="0"/>
            <wp:docPr id="1713064652" name="Imagen 171306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287270"/>
                    </a:xfrm>
                    <a:prstGeom prst="rect">
                      <a:avLst/>
                    </a:prstGeom>
                  </pic:spPr>
                </pic:pic>
              </a:graphicData>
            </a:graphic>
          </wp:inline>
        </w:drawing>
      </w:r>
    </w:p>
    <w:p w14:paraId="23C84E1C" w14:textId="77777777" w:rsidR="00B545D4" w:rsidRPr="00F10253" w:rsidRDefault="00B545D4">
      <w:pPr>
        <w:spacing w:before="240" w:after="240" w:line="360" w:lineRule="auto"/>
        <w:ind w:right="49"/>
        <w:jc w:val="both"/>
        <w:rPr>
          <w:rFonts w:ascii="Palatino Linotype" w:eastAsia="Palatino Linotype" w:hAnsi="Palatino Linotype" w:cs="Palatino Linotype"/>
          <w:szCs w:val="22"/>
        </w:rPr>
      </w:pPr>
      <w:r w:rsidRPr="00F10253">
        <w:rPr>
          <w:rFonts w:ascii="Palatino Linotype" w:eastAsia="Palatino Linotype" w:hAnsi="Palatino Linotype" w:cs="Palatino Linotype"/>
          <w:szCs w:val="22"/>
        </w:rPr>
        <w:lastRenderedPageBreak/>
        <w:t xml:space="preserve">Como se advierte en las imágenes anteriores, el servidor público Gerardo Moreno Rojas se ostenta como </w:t>
      </w:r>
      <w:proofErr w:type="gramStart"/>
      <w:r w:rsidRPr="00F10253">
        <w:rPr>
          <w:rFonts w:ascii="Palatino Linotype" w:eastAsia="Palatino Linotype" w:hAnsi="Palatino Linotype" w:cs="Palatino Linotype"/>
          <w:szCs w:val="22"/>
        </w:rPr>
        <w:t>Subdirector</w:t>
      </w:r>
      <w:proofErr w:type="gramEnd"/>
      <w:r w:rsidRPr="00F10253">
        <w:rPr>
          <w:rFonts w:ascii="Palatino Linotype" w:eastAsia="Palatino Linotype" w:hAnsi="Palatino Linotype" w:cs="Palatino Linotype"/>
          <w:szCs w:val="22"/>
        </w:rPr>
        <w:t xml:space="preserve"> de Catastro, sin embargo, en la información remitida en respuesta por el </w:t>
      </w:r>
      <w:r w:rsidRPr="00F10253">
        <w:rPr>
          <w:rFonts w:ascii="Palatino Linotype" w:eastAsia="Palatino Linotype" w:hAnsi="Palatino Linotype" w:cs="Palatino Linotype"/>
          <w:b/>
          <w:bCs/>
          <w:szCs w:val="22"/>
        </w:rPr>
        <w:t xml:space="preserve">Sujeto Obligado, </w:t>
      </w:r>
      <w:r w:rsidRPr="00F10253">
        <w:rPr>
          <w:rFonts w:ascii="Palatino Linotype" w:eastAsia="Palatino Linotype" w:hAnsi="Palatino Linotype" w:cs="Palatino Linotype"/>
          <w:szCs w:val="22"/>
        </w:rPr>
        <w:t>no se localizó el recibo de nómina de dicho servidor público, quien se encuentra adscrito a la Tesorería Municipal.</w:t>
      </w:r>
    </w:p>
    <w:p w14:paraId="138DB58E" w14:textId="20DE30CC" w:rsidR="00B545D4" w:rsidRPr="00F10253" w:rsidRDefault="00B545D4">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Lo mismo aconteció en el caso de la Dirección de Administración, </w:t>
      </w:r>
      <w:r w:rsidR="00DB764B" w:rsidRPr="00F10253">
        <w:rPr>
          <w:rFonts w:ascii="Palatino Linotype" w:eastAsia="Palatino Linotype" w:hAnsi="Palatino Linotype" w:cs="Palatino Linotype"/>
        </w:rPr>
        <w:t>dado que no se localizaron los recibos de</w:t>
      </w:r>
      <w:r w:rsidR="00F10253" w:rsidRPr="00F10253">
        <w:rPr>
          <w:rFonts w:ascii="Palatino Linotype" w:eastAsia="Palatino Linotype" w:hAnsi="Palatino Linotype" w:cs="Palatino Linotype"/>
        </w:rPr>
        <w:t xml:space="preserve"> nómina, de manera enunciativa </w:t>
      </w:r>
      <w:r w:rsidR="00DB764B" w:rsidRPr="00F10253">
        <w:rPr>
          <w:rFonts w:ascii="Palatino Linotype" w:eastAsia="Palatino Linotype" w:hAnsi="Palatino Linotype" w:cs="Palatino Linotype"/>
        </w:rPr>
        <w:t xml:space="preserve">más no limitativa de la Titular de la Unidad de Transparencia, el </w:t>
      </w:r>
      <w:r w:rsidR="00F10253" w:rsidRPr="00F10253">
        <w:rPr>
          <w:rFonts w:ascii="Palatino Linotype" w:eastAsia="Palatino Linotype" w:hAnsi="Palatino Linotype" w:cs="Palatino Linotype"/>
        </w:rPr>
        <w:t>Coordinador de Recursos Humanos y</w:t>
      </w:r>
      <w:r w:rsidR="00DB764B" w:rsidRPr="00F10253">
        <w:rPr>
          <w:rFonts w:ascii="Palatino Linotype" w:eastAsia="Palatino Linotype" w:hAnsi="Palatino Linotype" w:cs="Palatino Linotype"/>
        </w:rPr>
        <w:t xml:space="preserve"> el Coordinador de Eventos Especiales, quienes, de conformidad con la estructura orgánica aprobada en el Manual de Organización de la Dirección de Administración, se encuentran bajo su cargo, siendo estos:</w:t>
      </w:r>
    </w:p>
    <w:p w14:paraId="034C69FC" w14:textId="258A9060" w:rsidR="00DB764B" w:rsidRPr="00F10253" w:rsidRDefault="00DB764B" w:rsidP="00F10253">
      <w:pPr>
        <w:spacing w:before="240" w:after="240" w:line="360" w:lineRule="auto"/>
        <w:ind w:right="49"/>
        <w:jc w:val="center"/>
        <w:rPr>
          <w:rFonts w:ascii="Palatino Linotype" w:eastAsia="Palatino Linotype" w:hAnsi="Palatino Linotype" w:cs="Palatino Linotype"/>
          <w:sz w:val="22"/>
          <w:szCs w:val="22"/>
        </w:rPr>
      </w:pPr>
      <w:r w:rsidRPr="00F10253">
        <w:rPr>
          <w:rFonts w:ascii="Palatino Linotype" w:eastAsia="Palatino Linotype" w:hAnsi="Palatino Linotype" w:cs="Palatino Linotype"/>
          <w:noProof/>
        </w:rPr>
        <w:drawing>
          <wp:inline distT="0" distB="0" distL="0" distR="0" wp14:anchorId="4FD167F7" wp14:editId="6323CFA6">
            <wp:extent cx="5220000" cy="1850448"/>
            <wp:effectExtent l="0" t="0" r="0" b="0"/>
            <wp:docPr id="323043742" name="Imagen 32304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20000" cy="1850448"/>
                    </a:xfrm>
                    <a:prstGeom prst="rect">
                      <a:avLst/>
                    </a:prstGeom>
                  </pic:spPr>
                </pic:pic>
              </a:graphicData>
            </a:graphic>
          </wp:inline>
        </w:drawing>
      </w:r>
    </w:p>
    <w:p w14:paraId="6654CC59" w14:textId="33FD9E3C" w:rsidR="00DB764B" w:rsidRPr="00F10253" w:rsidRDefault="00DB764B" w:rsidP="00F10253">
      <w:pPr>
        <w:spacing w:before="240" w:after="240" w:line="360" w:lineRule="auto"/>
        <w:ind w:right="49"/>
        <w:jc w:val="center"/>
        <w:rPr>
          <w:rFonts w:ascii="Palatino Linotype" w:eastAsia="Palatino Linotype" w:hAnsi="Palatino Linotype" w:cs="Palatino Linotype"/>
          <w:sz w:val="22"/>
          <w:szCs w:val="22"/>
        </w:rPr>
      </w:pPr>
      <w:r w:rsidRPr="00F10253">
        <w:rPr>
          <w:rFonts w:ascii="Palatino Linotype" w:eastAsia="Palatino Linotype" w:hAnsi="Palatino Linotype" w:cs="Palatino Linotype"/>
          <w:noProof/>
        </w:rPr>
        <w:drawing>
          <wp:inline distT="0" distB="0" distL="0" distR="0" wp14:anchorId="23AC26B6" wp14:editId="0D4DACF9">
            <wp:extent cx="5220000" cy="184336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20000" cy="1843360"/>
                    </a:xfrm>
                    <a:prstGeom prst="rect">
                      <a:avLst/>
                    </a:prstGeom>
                  </pic:spPr>
                </pic:pic>
              </a:graphicData>
            </a:graphic>
          </wp:inline>
        </w:drawing>
      </w:r>
    </w:p>
    <w:p w14:paraId="1FF1389D" w14:textId="736C1BF4" w:rsidR="00DB764B" w:rsidRPr="00F10253" w:rsidRDefault="00DB764B" w:rsidP="00F10253">
      <w:pPr>
        <w:spacing w:before="240" w:after="240" w:line="360" w:lineRule="auto"/>
        <w:ind w:right="49"/>
        <w:jc w:val="center"/>
        <w:rPr>
          <w:rFonts w:ascii="Palatino Linotype" w:eastAsia="Palatino Linotype" w:hAnsi="Palatino Linotype" w:cs="Palatino Linotype"/>
          <w:sz w:val="22"/>
          <w:szCs w:val="22"/>
        </w:rPr>
      </w:pPr>
      <w:r w:rsidRPr="00F10253">
        <w:rPr>
          <w:rFonts w:ascii="Palatino Linotype" w:eastAsia="Palatino Linotype" w:hAnsi="Palatino Linotype" w:cs="Palatino Linotype"/>
          <w:noProof/>
        </w:rPr>
        <w:lastRenderedPageBreak/>
        <w:drawing>
          <wp:inline distT="0" distB="0" distL="0" distR="0" wp14:anchorId="1579585A" wp14:editId="1CDABE2A">
            <wp:extent cx="5220000" cy="18291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20000" cy="1829185"/>
                    </a:xfrm>
                    <a:prstGeom prst="rect">
                      <a:avLst/>
                    </a:prstGeom>
                  </pic:spPr>
                </pic:pic>
              </a:graphicData>
            </a:graphic>
          </wp:inline>
        </w:drawing>
      </w:r>
    </w:p>
    <w:p w14:paraId="171E1B97" w14:textId="57C6C225" w:rsidR="00BA75AB" w:rsidRPr="00F10253" w:rsidRDefault="00DB764B">
      <w:pPr>
        <w:spacing w:before="240" w:after="240" w:line="360" w:lineRule="auto"/>
        <w:ind w:right="49"/>
        <w:jc w:val="both"/>
        <w:rPr>
          <w:rFonts w:ascii="Palatino Linotype" w:eastAsia="Palatino Linotype" w:hAnsi="Palatino Linotype" w:cs="Palatino Linotype"/>
          <w:szCs w:val="22"/>
        </w:rPr>
      </w:pPr>
      <w:r w:rsidRPr="00F10253">
        <w:rPr>
          <w:rFonts w:ascii="Palatino Linotype" w:eastAsia="Palatino Linotype" w:hAnsi="Palatino Linotype" w:cs="Palatino Linotype"/>
          <w:szCs w:val="22"/>
        </w:rPr>
        <w:t xml:space="preserve">Atento a lo anterior, es evidente que </w:t>
      </w:r>
      <w:r w:rsidR="00BA75AB" w:rsidRPr="00F10253">
        <w:rPr>
          <w:rFonts w:ascii="Palatino Linotype" w:eastAsia="Palatino Linotype" w:hAnsi="Palatino Linotype" w:cs="Palatino Linotype"/>
          <w:szCs w:val="22"/>
        </w:rPr>
        <w:t>el Derecho de acceso no puede tenerse por satisfecho, dado que ha quedado demostrado</w:t>
      </w:r>
      <w:r w:rsidR="00F10253" w:rsidRPr="00F10253">
        <w:rPr>
          <w:rFonts w:ascii="Palatino Linotype" w:eastAsia="Palatino Linotype" w:hAnsi="Palatino Linotype" w:cs="Palatino Linotype"/>
          <w:szCs w:val="22"/>
        </w:rPr>
        <w:t xml:space="preserve"> que</w:t>
      </w:r>
      <w:r w:rsidR="00BA75AB" w:rsidRPr="00F10253">
        <w:rPr>
          <w:rFonts w:ascii="Palatino Linotype" w:eastAsia="Palatino Linotype" w:hAnsi="Palatino Linotype" w:cs="Palatino Linotype"/>
          <w:szCs w:val="22"/>
        </w:rPr>
        <w:t xml:space="preserve"> el </w:t>
      </w:r>
      <w:r w:rsidR="00BA75AB" w:rsidRPr="00F10253">
        <w:rPr>
          <w:rFonts w:ascii="Palatino Linotype" w:eastAsia="Palatino Linotype" w:hAnsi="Palatino Linotype" w:cs="Palatino Linotype"/>
          <w:b/>
          <w:bCs/>
          <w:szCs w:val="22"/>
        </w:rPr>
        <w:t xml:space="preserve">Sujeto Obligado </w:t>
      </w:r>
      <w:r w:rsidR="00BA75AB" w:rsidRPr="00F10253">
        <w:rPr>
          <w:rFonts w:ascii="Palatino Linotype" w:eastAsia="Palatino Linotype" w:hAnsi="Palatino Linotype" w:cs="Palatino Linotype"/>
          <w:szCs w:val="22"/>
        </w:rPr>
        <w:t>no hizo entrega de todos los recibos de nómina de los servidores públicos adscritos</w:t>
      </w:r>
      <w:r w:rsidR="00F10253" w:rsidRPr="00F10253">
        <w:rPr>
          <w:rFonts w:ascii="Palatino Linotype" w:eastAsia="Palatino Linotype" w:hAnsi="Palatino Linotype" w:cs="Palatino Linotype"/>
          <w:szCs w:val="22"/>
        </w:rPr>
        <w:t xml:space="preserve"> a la fecha de presentación de la solicitud</w:t>
      </w:r>
      <w:r w:rsidR="00BA75AB" w:rsidRPr="00F10253">
        <w:rPr>
          <w:rFonts w:ascii="Palatino Linotype" w:eastAsia="Palatino Linotype" w:hAnsi="Palatino Linotype" w:cs="Palatino Linotype"/>
          <w:szCs w:val="22"/>
        </w:rPr>
        <w:t xml:space="preserve"> a la Tesorería Municipal y a la Dirección de Administración, siendo necesario para tales efectos, que</w:t>
      </w:r>
      <w:r w:rsidR="00263504" w:rsidRPr="00F10253">
        <w:rPr>
          <w:rFonts w:ascii="Palatino Linotype" w:eastAsia="Palatino Linotype" w:hAnsi="Palatino Linotype" w:cs="Palatino Linotype"/>
          <w:szCs w:val="22"/>
        </w:rPr>
        <w:t xml:space="preserve"> previa búsqueda exhaustiva y razonable,</w:t>
      </w:r>
      <w:r w:rsidR="00BA75AB" w:rsidRPr="00F10253">
        <w:rPr>
          <w:rFonts w:ascii="Palatino Linotype" w:eastAsia="Palatino Linotype" w:hAnsi="Palatino Linotype" w:cs="Palatino Linotype"/>
          <w:szCs w:val="22"/>
        </w:rPr>
        <w:t xml:space="preserve"> se haga entrega de los recibos de nómina faltantes</w:t>
      </w:r>
      <w:r w:rsidR="005F7460" w:rsidRPr="00F10253">
        <w:rPr>
          <w:rFonts w:ascii="Palatino Linotype" w:eastAsia="Palatino Linotype" w:hAnsi="Palatino Linotype" w:cs="Palatino Linotype"/>
          <w:szCs w:val="22"/>
        </w:rPr>
        <w:t xml:space="preserve"> correspondientes a la segunda quincena de octubre de dos mil veinticuatro</w:t>
      </w:r>
      <w:r w:rsidR="00BA75AB" w:rsidRPr="00F10253">
        <w:rPr>
          <w:rFonts w:ascii="Palatino Linotype" w:eastAsia="Palatino Linotype" w:hAnsi="Palatino Linotype" w:cs="Palatino Linotype"/>
          <w:szCs w:val="22"/>
        </w:rPr>
        <w:t xml:space="preserve">, en versión pública de conformidad con el considerando siguiente.  </w:t>
      </w:r>
    </w:p>
    <w:p w14:paraId="4FE026FB" w14:textId="02D05A0A" w:rsidR="009A4B8B" w:rsidRPr="00F10253" w:rsidRDefault="00D153F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De lo hasta aquí expuesto, se concluye que los motivos de inconformidad de la parte </w:t>
      </w:r>
      <w:r w:rsidRPr="00F10253">
        <w:rPr>
          <w:rFonts w:ascii="Palatino Linotype" w:eastAsia="Palatino Linotype" w:hAnsi="Palatino Linotype" w:cs="Palatino Linotype"/>
          <w:b/>
        </w:rPr>
        <w:t xml:space="preserve">Recurrente </w:t>
      </w:r>
      <w:r w:rsidRPr="00F10253">
        <w:rPr>
          <w:rFonts w:ascii="Palatino Linotype" w:eastAsia="Palatino Linotype" w:hAnsi="Palatino Linotype" w:cs="Palatino Linotype"/>
        </w:rPr>
        <w:t xml:space="preserve">devienen fundados, siendo procedente </w:t>
      </w:r>
      <w:r w:rsidRPr="00F10253">
        <w:rPr>
          <w:rFonts w:ascii="Palatino Linotype" w:eastAsia="Palatino Linotype" w:hAnsi="Palatino Linotype" w:cs="Palatino Linotype"/>
          <w:i/>
        </w:rPr>
        <w:t xml:space="preserve">Modificar </w:t>
      </w:r>
      <w:r w:rsidRPr="00F10253">
        <w:rPr>
          <w:rFonts w:ascii="Palatino Linotype" w:eastAsia="Palatino Linotype" w:hAnsi="Palatino Linotype" w:cs="Palatino Linotype"/>
        </w:rPr>
        <w:t xml:space="preserve">la respuesta proporcionada por el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6F3BD40" w14:textId="77777777" w:rsidR="005F7460" w:rsidRPr="00F10253" w:rsidRDefault="005F7460" w:rsidP="005F7460">
      <w:pPr>
        <w:spacing w:before="240" w:after="240" w:line="360" w:lineRule="auto"/>
        <w:ind w:right="51"/>
        <w:jc w:val="both"/>
        <w:rPr>
          <w:rFonts w:ascii="Palatino Linotype" w:eastAsia="Palatino Linotype" w:hAnsi="Palatino Linotype" w:cs="Palatino Linotype"/>
        </w:rPr>
      </w:pPr>
      <w:r w:rsidRPr="00F10253">
        <w:rPr>
          <w:rFonts w:ascii="Palatino Linotype" w:eastAsia="Palatino Linotype" w:hAnsi="Palatino Linotype" w:cs="Palatino Linotype"/>
          <w:b/>
        </w:rPr>
        <w:t xml:space="preserve">Quinto. Versión Pública. </w:t>
      </w:r>
      <w:r w:rsidRPr="00F10253">
        <w:rPr>
          <w:rFonts w:ascii="Palatino Linotype" w:eastAsia="Palatino Linotype" w:hAnsi="Palatino Linotype" w:cs="Palatino Linotype"/>
        </w:rPr>
        <w:t>Como fue debidamente apuntado,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debe satisfacer la solicitud de acceso a la información; sin embargo, dada la naturaleza de la información de la cual se ordena su entrega, deberá hacerse en versión pública, toda vez que en los documentos que se ordenan, existe la </w:t>
      </w:r>
      <w:r w:rsidRPr="00F10253">
        <w:rPr>
          <w:rFonts w:ascii="Palatino Linotype" w:eastAsia="Palatino Linotype" w:hAnsi="Palatino Linotype" w:cs="Palatino Linotype"/>
        </w:rPr>
        <w:lastRenderedPageBreak/>
        <w:t>posibilidad de que obren datos que son considerados confidenciales, cuyo acceso debe ser restringido que deben testarse al momento de la versión pública, atento a lo siguiente:</w:t>
      </w:r>
    </w:p>
    <w:p w14:paraId="6FB016F0" w14:textId="77777777" w:rsidR="005F7460" w:rsidRPr="00F10253" w:rsidRDefault="005F7460" w:rsidP="005F7460">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516CFB75" w14:textId="77777777" w:rsidR="005F7460" w:rsidRPr="00F10253" w:rsidRDefault="005F7460" w:rsidP="005F7460">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5CF7A486" w14:textId="77777777" w:rsidR="005F7460" w:rsidRPr="00F10253" w:rsidRDefault="005F7460" w:rsidP="005F7460">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236F8D89"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sz w:val="22"/>
          <w:szCs w:val="22"/>
        </w:rPr>
        <w:t> </w:t>
      </w: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Artículo 3.</w:t>
      </w:r>
      <w:r w:rsidRPr="00F10253">
        <w:rPr>
          <w:rFonts w:ascii="Palatino Linotype" w:eastAsia="Palatino Linotype" w:hAnsi="Palatino Linotype" w:cs="Palatino Linotype"/>
          <w:i/>
          <w:sz w:val="22"/>
          <w:szCs w:val="22"/>
        </w:rPr>
        <w:t xml:space="preserve"> Para los efectos de la presente Ley se entenderá por:</w:t>
      </w:r>
    </w:p>
    <w:p w14:paraId="099586FB"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4868063A"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IX. Datos personales</w:t>
      </w:r>
      <w:r w:rsidRPr="00F10253">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59C3BE01"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455D0B86"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XX. Información clasificada</w:t>
      </w:r>
      <w:r w:rsidRPr="00F10253">
        <w:rPr>
          <w:rFonts w:ascii="Palatino Linotype" w:eastAsia="Palatino Linotype" w:hAnsi="Palatino Linotype" w:cs="Palatino Linotype"/>
          <w:i/>
          <w:sz w:val="22"/>
          <w:szCs w:val="22"/>
        </w:rPr>
        <w:t>: Aquella considerada por la presente Ley como reservada o confidencial;</w:t>
      </w:r>
    </w:p>
    <w:p w14:paraId="1D8FE162"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XXI. Información confidencial</w:t>
      </w:r>
      <w:r w:rsidRPr="00F10253">
        <w:rPr>
          <w:rFonts w:ascii="Palatino Linotype" w:eastAsia="Palatino Linotype" w:hAnsi="Palatino Linotype" w:cs="Palatino Linotype"/>
          <w:i/>
          <w:sz w:val="22"/>
          <w:szCs w:val="22"/>
        </w:rPr>
        <w:t xml:space="preserve">: Se considera como información confidencial los secretos bancario, fiduciario, industrial, comercial, fiscal, </w:t>
      </w:r>
      <w:r w:rsidRPr="00F10253">
        <w:rPr>
          <w:rFonts w:ascii="Palatino Linotype" w:eastAsia="Palatino Linotype" w:hAnsi="Palatino Linotype" w:cs="Palatino Linotype"/>
          <w:i/>
          <w:sz w:val="22"/>
          <w:szCs w:val="22"/>
        </w:rPr>
        <w:lastRenderedPageBreak/>
        <w:t>bursátil y postal, cuya titularidad corresponda a particulares, sujetos de derecho internacional o a sujetos obligados cuando no involucren el ejercicio de recursos públicos;</w:t>
      </w:r>
    </w:p>
    <w:p w14:paraId="33C62DF1"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54DD3903"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XXXII. Protección de Datos Personales</w:t>
      </w:r>
      <w:r w:rsidRPr="00F10253">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45E10659"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64BD7180" w14:textId="77777777" w:rsidR="005F7460" w:rsidRPr="00F10253" w:rsidRDefault="005F7460" w:rsidP="005F7460">
      <w:pPr>
        <w:tabs>
          <w:tab w:val="left" w:pos="1276"/>
        </w:tabs>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XLV. Versión pública</w:t>
      </w:r>
      <w:r w:rsidRPr="00F10253">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2B82E4A"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Artículo 6</w:t>
      </w:r>
      <w:r w:rsidRPr="00F10253">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ED4B135"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409F46C6"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Artículo 91.</w:t>
      </w:r>
      <w:r w:rsidRPr="00F10253">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F10253">
        <w:rPr>
          <w:rFonts w:ascii="Palatino Linotype" w:eastAsia="Palatino Linotype" w:hAnsi="Palatino Linotype" w:cs="Palatino Linotype"/>
          <w:i/>
          <w:sz w:val="22"/>
          <w:szCs w:val="22"/>
        </w:rPr>
        <w:br/>
        <w:t>…</w:t>
      </w:r>
    </w:p>
    <w:p w14:paraId="396AF1F9"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Artículo 132.</w:t>
      </w:r>
      <w:r w:rsidRPr="00F10253">
        <w:rPr>
          <w:rFonts w:ascii="Palatino Linotype" w:eastAsia="Palatino Linotype" w:hAnsi="Palatino Linotype" w:cs="Palatino Linotype"/>
          <w:i/>
          <w:sz w:val="22"/>
          <w:szCs w:val="22"/>
        </w:rPr>
        <w:t xml:space="preserve"> La clasificación de la información se llevará a cabo en el momento en que:</w:t>
      </w:r>
    </w:p>
    <w:p w14:paraId="56D1A157"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Se reciba una solicitud de acceso a la información;</w:t>
      </w:r>
    </w:p>
    <w:p w14:paraId="4327762C"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w:t>
      </w:r>
      <w:r w:rsidRPr="00F10253">
        <w:rPr>
          <w:rFonts w:ascii="Palatino Linotype" w:eastAsia="Palatino Linotype" w:hAnsi="Palatino Linotype" w:cs="Palatino Linotype"/>
          <w:i/>
          <w:sz w:val="22"/>
          <w:szCs w:val="22"/>
        </w:rPr>
        <w:t xml:space="preserve"> Se determine mediante resolución de autoridad competente; o</w:t>
      </w:r>
    </w:p>
    <w:p w14:paraId="5BED6194"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III.</w:t>
      </w:r>
      <w:r w:rsidRPr="00F10253">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CC564AD"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w:t>
      </w:r>
    </w:p>
    <w:p w14:paraId="7BB408A0"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Artículo 137.</w:t>
      </w:r>
      <w:r w:rsidRPr="00F10253">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4BBE2C7"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lastRenderedPageBreak/>
        <w:t> Artículo 143.</w:t>
      </w:r>
      <w:r w:rsidRPr="00F10253">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76F7C17C"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9C6A00B" w14:textId="77777777" w:rsidR="005F7460" w:rsidRPr="00F10253" w:rsidRDefault="005F7460" w:rsidP="005F7460">
      <w:pPr>
        <w:spacing w:before="240" w:after="240" w:line="360" w:lineRule="auto"/>
        <w:ind w:right="50"/>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3F69258" w14:textId="77777777" w:rsidR="005F7460" w:rsidRPr="00F10253" w:rsidRDefault="005F7460" w:rsidP="005F7460">
      <w:pPr>
        <w:spacing w:before="240" w:after="240" w:line="360" w:lineRule="auto"/>
        <w:ind w:right="50"/>
        <w:jc w:val="both"/>
        <w:rPr>
          <w:rFonts w:ascii="Palatino Linotype" w:eastAsia="Palatino Linotype" w:hAnsi="Palatino Linotype" w:cs="Palatino Linotype"/>
        </w:rPr>
      </w:pPr>
      <w:r w:rsidRPr="00F10253">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5593DB1"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el caso específico, la información que se ordena si bien tiene el carácter información pública en razón de que se trata de documentos que se encuentran en posesión del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derivado del ejercicio de sus atribuciones, tal como quedo acotado en el cuerpo de la presente Resolución, también contienen los datos </w:t>
      </w:r>
      <w:r w:rsidRPr="00F10253">
        <w:rPr>
          <w:rFonts w:ascii="Palatino Linotype" w:eastAsia="Palatino Linotype" w:hAnsi="Palatino Linotype" w:cs="Palatino Linotype"/>
        </w:rPr>
        <w:lastRenderedPageBreak/>
        <w:t xml:space="preserve">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F10253">
        <w:rPr>
          <w:rFonts w:ascii="Palatino Linotype" w:eastAsia="Palatino Linotype" w:hAnsi="Palatino Linotype" w:cs="Palatino Linotype"/>
          <w:b/>
        </w:rPr>
        <w:t>Registro Federal de Contribuyentes</w:t>
      </w:r>
      <w:r w:rsidRPr="00F10253">
        <w:rPr>
          <w:rFonts w:ascii="Palatino Linotype" w:eastAsia="Palatino Linotype" w:hAnsi="Palatino Linotype" w:cs="Palatino Linotype"/>
        </w:rPr>
        <w:t xml:space="preserve"> (RFC), la </w:t>
      </w:r>
      <w:r w:rsidRPr="00F10253">
        <w:rPr>
          <w:rFonts w:ascii="Palatino Linotype" w:eastAsia="Palatino Linotype" w:hAnsi="Palatino Linotype" w:cs="Palatino Linotype"/>
          <w:b/>
        </w:rPr>
        <w:t>Clave Única de Registro de Población</w:t>
      </w:r>
      <w:r w:rsidRPr="00F10253">
        <w:rPr>
          <w:rFonts w:ascii="Palatino Linotype" w:eastAsia="Palatino Linotype" w:hAnsi="Palatino Linotype" w:cs="Palatino Linotype"/>
        </w:rPr>
        <w:t xml:space="preserve"> (CURP), la </w:t>
      </w:r>
      <w:r w:rsidRPr="00F10253">
        <w:rPr>
          <w:rFonts w:ascii="Palatino Linotype" w:eastAsia="Palatino Linotype" w:hAnsi="Palatino Linotype" w:cs="Palatino Linotype"/>
          <w:b/>
        </w:rPr>
        <w:t>Clave de cualquier tipo de seguridad social</w:t>
      </w:r>
      <w:r w:rsidRPr="00F10253">
        <w:rPr>
          <w:rFonts w:ascii="Palatino Linotype" w:eastAsia="Palatino Linotype" w:hAnsi="Palatino Linotype" w:cs="Palatino Linotype"/>
        </w:rPr>
        <w:t xml:space="preserve"> (ISSEMYM, u otros), los </w:t>
      </w:r>
      <w:r w:rsidRPr="00F10253">
        <w:rPr>
          <w:rFonts w:ascii="Palatino Linotype" w:eastAsia="Palatino Linotype" w:hAnsi="Palatino Linotype" w:cs="Palatino Linotype"/>
          <w:b/>
        </w:rPr>
        <w:t>números de cuentas bancarias</w:t>
      </w:r>
      <w:r w:rsidRPr="00F10253">
        <w:rPr>
          <w:rFonts w:ascii="Palatino Linotype" w:eastAsia="Palatino Linotype" w:hAnsi="Palatino Linotype" w:cs="Palatino Linotype"/>
        </w:rPr>
        <w:t xml:space="preserve">, claves estandarizadas – interbancarias - (CLABES) y de tarjetas, los </w:t>
      </w:r>
      <w:r w:rsidRPr="00F10253">
        <w:rPr>
          <w:rFonts w:ascii="Palatino Linotype" w:eastAsia="Palatino Linotype" w:hAnsi="Palatino Linotype" w:cs="Palatino Linotype"/>
          <w:b/>
        </w:rPr>
        <w:t>préstamos o descuentos</w:t>
      </w:r>
      <w:r w:rsidRPr="00F10253">
        <w:rPr>
          <w:rFonts w:ascii="Palatino Linotype" w:eastAsia="Palatino Linotype" w:hAnsi="Palatino Linotype" w:cs="Palatino Linotype"/>
        </w:rPr>
        <w:t xml:space="preserve"> que se le hagan a la persona y que no tengan relación con los impuestos o la cuota por seguridad social, el</w:t>
      </w:r>
      <w:r w:rsidRPr="00F10253">
        <w:rPr>
          <w:rFonts w:ascii="Palatino Linotype" w:eastAsia="Palatino Linotype" w:hAnsi="Palatino Linotype" w:cs="Palatino Linotype"/>
          <w:b/>
        </w:rPr>
        <w:t xml:space="preserve"> número de empleado, </w:t>
      </w:r>
      <w:r w:rsidRPr="00F10253">
        <w:rPr>
          <w:rFonts w:ascii="Palatino Linotype" w:eastAsia="Palatino Linotype" w:hAnsi="Palatino Linotype" w:cs="Palatino Linotype"/>
        </w:rPr>
        <w:t xml:space="preserve">y, de ser el caso, el </w:t>
      </w:r>
      <w:r w:rsidRPr="00F10253">
        <w:rPr>
          <w:rFonts w:ascii="Palatino Linotype" w:eastAsia="Palatino Linotype" w:hAnsi="Palatino Linotype" w:cs="Palatino Linotype"/>
          <w:b/>
        </w:rPr>
        <w:t>folio fiscal</w:t>
      </w:r>
      <w:r w:rsidRPr="00F10253">
        <w:rPr>
          <w:rFonts w:ascii="Palatino Linotype" w:eastAsia="Palatino Linotype" w:hAnsi="Palatino Linotype" w:cs="Palatino Linotype"/>
        </w:rPr>
        <w:t xml:space="preserve">, la </w:t>
      </w:r>
      <w:r w:rsidRPr="00F10253">
        <w:rPr>
          <w:rFonts w:ascii="Palatino Linotype" w:eastAsia="Palatino Linotype" w:hAnsi="Palatino Linotype" w:cs="Palatino Linotype"/>
          <w:b/>
        </w:rPr>
        <w:t xml:space="preserve">cadena original, </w:t>
      </w:r>
      <w:r w:rsidRPr="00F10253">
        <w:rPr>
          <w:rFonts w:ascii="Palatino Linotype" w:eastAsia="Palatino Linotype" w:hAnsi="Palatino Linotype" w:cs="Palatino Linotype"/>
        </w:rPr>
        <w:t>los</w:t>
      </w:r>
      <w:r w:rsidRPr="00F10253">
        <w:rPr>
          <w:rFonts w:ascii="Palatino Linotype" w:eastAsia="Palatino Linotype" w:hAnsi="Palatino Linotype" w:cs="Palatino Linotype"/>
          <w:b/>
        </w:rPr>
        <w:t xml:space="preserve"> códigos bidimensionales o códigos QR,</w:t>
      </w:r>
      <w:r w:rsidRPr="00F10253">
        <w:rPr>
          <w:rFonts w:ascii="Palatino Linotype" w:eastAsia="Palatino Linotype" w:hAnsi="Palatino Linotype" w:cs="Palatino Linotype"/>
        </w:rPr>
        <w:t xml:space="preserve"> y cualquier información de carácter fiscal.</w:t>
      </w:r>
    </w:p>
    <w:p w14:paraId="5BA095BA" w14:textId="77777777" w:rsidR="005F7460" w:rsidRPr="00F10253" w:rsidRDefault="005F7460" w:rsidP="005F7460">
      <w:pPr>
        <w:spacing w:before="240" w:after="240" w:line="360" w:lineRule="auto"/>
        <w:ind w:right="50"/>
        <w:jc w:val="both"/>
        <w:rPr>
          <w:rFonts w:ascii="Palatino Linotype" w:eastAsia="Palatino Linotype" w:hAnsi="Palatino Linotype" w:cs="Palatino Linotype"/>
        </w:rPr>
      </w:pPr>
      <w:r w:rsidRPr="00F10253">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A9CE606"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Por cuanto hace al </w:t>
      </w:r>
      <w:r w:rsidRPr="00F10253">
        <w:rPr>
          <w:rFonts w:ascii="Palatino Linotype" w:eastAsia="Palatino Linotype" w:hAnsi="Palatino Linotype" w:cs="Palatino Linotype"/>
          <w:b/>
        </w:rPr>
        <w:t>Registro Federal de Contribuyentes, RFC,</w:t>
      </w:r>
      <w:r w:rsidRPr="00F10253">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F10253">
        <w:rPr>
          <w:rFonts w:ascii="Palatino Linotype" w:eastAsia="Palatino Linotype" w:hAnsi="Palatino Linotype" w:cs="Palatino Linotype"/>
        </w:rPr>
        <w:t>homoclave</w:t>
      </w:r>
      <w:proofErr w:type="spellEnd"/>
      <w:r w:rsidRPr="00F10253">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30314BC6"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Ahora bien, las personas físicas tramitan su inscripción en el registro con el propósito de realizar —mediante esa clave de identificación— operaciones o </w:t>
      </w:r>
      <w:r w:rsidRPr="00F10253">
        <w:rPr>
          <w:rFonts w:ascii="Palatino Linotype" w:eastAsia="Palatino Linotype" w:hAnsi="Palatino Linotype" w:cs="Palatino Linotype"/>
        </w:rPr>
        <w:lastRenderedPageBreak/>
        <w:t>actividades de naturaleza fiscal, la cual, les permite hacerse identificables respecto de una situación fiscal determinada.</w:t>
      </w:r>
    </w:p>
    <w:p w14:paraId="6E34AB5E"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Lo anterior es compartido por el Instituto Nacional de Transparencia, Acceso a la Información y Protección de Datos Personales, INAI, a través del Criterio de interpretación con clave de control SO/019/2017, el cual es del tenor literal siguiente:</w:t>
      </w:r>
    </w:p>
    <w:p w14:paraId="759F1714" w14:textId="77777777" w:rsidR="005F7460" w:rsidRPr="00F10253" w:rsidRDefault="005F7460" w:rsidP="005F7460">
      <w:pPr>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 “Registro Federal de Contribuyentes (RFC) de personas físicas</w:t>
      </w:r>
      <w:r w:rsidRPr="00F10253">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734543B0" w14:textId="77777777" w:rsidR="005F7460" w:rsidRPr="00F10253" w:rsidRDefault="005F7460" w:rsidP="005F746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F10253">
        <w:rPr>
          <w:rFonts w:ascii="Palatino Linotype" w:eastAsia="Palatino Linotype" w:hAnsi="Palatino Linotype" w:cs="Palatino Linotype"/>
        </w:rPr>
        <w:t>homoclave</w:t>
      </w:r>
      <w:proofErr w:type="spellEnd"/>
      <w:r w:rsidRPr="00F10253">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4342A6A8" w14:textId="77777777" w:rsidR="005F7460" w:rsidRPr="00F10253" w:rsidRDefault="005F7460" w:rsidP="005F746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9" w:name="_heading=h.44sinio" w:colFirst="0" w:colLast="0"/>
      <w:bookmarkEnd w:id="9"/>
      <w:r w:rsidRPr="00F10253">
        <w:rPr>
          <w:rFonts w:ascii="Palatino Linotype" w:eastAsia="Palatino Linotype" w:hAnsi="Palatino Linotype" w:cs="Palatino Linotype"/>
        </w:rPr>
        <w:t xml:space="preserve">De igual manera la </w:t>
      </w:r>
      <w:r w:rsidRPr="00F10253">
        <w:rPr>
          <w:rFonts w:ascii="Palatino Linotype" w:eastAsia="Palatino Linotype" w:hAnsi="Palatino Linotype" w:cs="Palatino Linotype"/>
          <w:b/>
        </w:rPr>
        <w:t>Clave Única de Registro de Población</w:t>
      </w: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b/>
        </w:rPr>
        <w:t>CURP,</w:t>
      </w:r>
      <w:r w:rsidRPr="00F10253">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w:t>
      </w:r>
      <w:r w:rsidRPr="00F10253">
        <w:rPr>
          <w:rFonts w:ascii="Palatino Linotype" w:eastAsia="Palatino Linotype" w:hAnsi="Palatino Linotype" w:cs="Palatino Linotype"/>
        </w:rPr>
        <w:lastRenderedPageBreak/>
        <w:t>distinguirlo del resto de los habitantes, por tal motivo, se considera que es de carácter confidencial.</w:t>
      </w:r>
    </w:p>
    <w:p w14:paraId="6F004E46" w14:textId="77777777" w:rsidR="005F7460" w:rsidRPr="00F10253" w:rsidRDefault="005F7460" w:rsidP="005F746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Argumento que es compartido por el Instituto Nacional de Transparencia, Acceso a la Información y Protección de Datos Personales, INAI, conforme al Criterio de interpretación con Clave de control SO/018/2017, el cual refiere:</w:t>
      </w:r>
    </w:p>
    <w:p w14:paraId="79C7CC10" w14:textId="77777777" w:rsidR="005F7460" w:rsidRPr="00F10253" w:rsidRDefault="005F7460" w:rsidP="005F7460">
      <w:pPr>
        <w:ind w:left="851" w:right="851"/>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 “Clave Única de Registro de Población (CURP). </w:t>
      </w:r>
      <w:r w:rsidRPr="00F10253">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0EC6CBD"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Por lo que respecta a la </w:t>
      </w:r>
      <w:r w:rsidRPr="00F10253">
        <w:rPr>
          <w:rFonts w:ascii="Palatino Linotype" w:eastAsia="Palatino Linotype" w:hAnsi="Palatino Linotype" w:cs="Palatino Linotype"/>
          <w:b/>
        </w:rPr>
        <w:t>clave de seguridad social</w:t>
      </w:r>
      <w:r w:rsidRPr="00F10253">
        <w:rPr>
          <w:rFonts w:ascii="Palatino Linotype" w:eastAsia="Palatino Linotype" w:hAnsi="Palatino Linotype" w:cs="Palatino Linotype"/>
        </w:rPr>
        <w:t>, en virtud de que su divulgación no aporta a la transparencia o a la rendición de cuentas y sí provoca una transgresión a la vida privada e intimidad de la persona, esta información también resulta ser de carácter confidencial.</w:t>
      </w:r>
    </w:p>
    <w:p w14:paraId="091449EF"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Respecto de los </w:t>
      </w:r>
      <w:r w:rsidRPr="00F10253">
        <w:rPr>
          <w:rFonts w:ascii="Palatino Linotype" w:eastAsia="Palatino Linotype" w:hAnsi="Palatino Linotype" w:cs="Palatino Linotype"/>
          <w:b/>
        </w:rPr>
        <w:t>números de cuentas bancari</w:t>
      </w:r>
      <w:r w:rsidRPr="00F10253">
        <w:rPr>
          <w:rFonts w:ascii="Palatino Linotype" w:eastAsia="Palatino Linotype" w:hAnsi="Palatino Linotype" w:cs="Palatino Linotype"/>
        </w:rPr>
        <w:t xml:space="preserve">as, </w:t>
      </w:r>
      <w:r w:rsidRPr="00F10253">
        <w:rPr>
          <w:rFonts w:ascii="Palatino Linotype" w:eastAsia="Palatino Linotype" w:hAnsi="Palatino Linotype" w:cs="Palatino Linotype"/>
          <w:b/>
        </w:rPr>
        <w:t>claves estandarizadas –interbancarias- (CLABES) y de tarjetas</w:t>
      </w:r>
      <w:r w:rsidRPr="00F10253">
        <w:rPr>
          <w:rFonts w:ascii="Palatino Linotype" w:eastAsia="Palatino Linotype" w:hAnsi="Palatino Linotype" w:cs="Palatino Linotype"/>
        </w:rPr>
        <w:t>, el Pleno de este Instituto ha determinado que esa información debe clasificarse como confidencial, y elaborarse una versión pública en la que se teste la misma.</w:t>
      </w:r>
    </w:p>
    <w:p w14:paraId="6A64FCF0"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F48617C"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lastRenderedPageBreak/>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56D0AF8E" w14:textId="77777777" w:rsidR="005F7460" w:rsidRPr="00F10253" w:rsidRDefault="005F7460" w:rsidP="005F746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1EEBCECD"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57695DBF"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Lo argumentado encuentra sustento en los Criterios de interpretación </w:t>
      </w:r>
      <w:proofErr w:type="gramStart"/>
      <w:r w:rsidRPr="00F10253">
        <w:rPr>
          <w:rFonts w:ascii="Palatino Linotype" w:eastAsia="Palatino Linotype" w:hAnsi="Palatino Linotype" w:cs="Palatino Linotype"/>
        </w:rPr>
        <w:t>con  Clave</w:t>
      </w:r>
      <w:proofErr w:type="gramEnd"/>
      <w:r w:rsidRPr="00F10253">
        <w:rPr>
          <w:rFonts w:ascii="Palatino Linotype" w:eastAsia="Palatino Linotype" w:hAnsi="Palatino Linotype" w:cs="Palatino Linotype"/>
        </w:rPr>
        <w:t xml:space="preserve"> de control SO/010/2017 y SO/011/2017, emitidos por el Instituto Nacional de Transparencia, Acceso a la Información y Protección de Datos Personales, INAI, que llevan por rubro y texto los siguientes:</w:t>
      </w:r>
    </w:p>
    <w:p w14:paraId="003E48F9" w14:textId="77777777" w:rsidR="005F7460" w:rsidRPr="00F10253" w:rsidRDefault="005F7460" w:rsidP="005F7460">
      <w:pPr>
        <w:spacing w:before="240" w:after="24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Cuentas bancarias y/o CLABE interbancaria de personas físicas y morales privadas.</w:t>
      </w:r>
      <w:r w:rsidRPr="00F10253">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082311A" w14:textId="77777777" w:rsidR="005F7460" w:rsidRPr="00F10253" w:rsidRDefault="005F7460" w:rsidP="005F7460">
      <w:pPr>
        <w:spacing w:before="240" w:after="24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F10253">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w:t>
      </w:r>
      <w:r w:rsidRPr="00F10253">
        <w:rPr>
          <w:rFonts w:ascii="Palatino Linotype" w:eastAsia="Palatino Linotype" w:hAnsi="Palatino Linotype" w:cs="Palatino Linotype"/>
          <w:i/>
          <w:sz w:val="22"/>
          <w:szCs w:val="22"/>
        </w:rPr>
        <w:lastRenderedPageBreak/>
        <w:t>se administran los recursos públicos, razón por la cual no pueden considerarse como información clasificada.”</w:t>
      </w:r>
    </w:p>
    <w:p w14:paraId="4DA29893" w14:textId="77777777" w:rsidR="005F7460" w:rsidRPr="00F10253" w:rsidRDefault="005F7460" w:rsidP="005F7460">
      <w:pPr>
        <w:spacing w:before="240" w:after="240" w:line="360" w:lineRule="auto"/>
        <w:jc w:val="both"/>
        <w:rPr>
          <w:rFonts w:ascii="Palatino Linotype" w:eastAsia="Palatino Linotype" w:hAnsi="Palatino Linotype" w:cs="Palatino Linotype"/>
        </w:rPr>
      </w:pPr>
      <w:bookmarkStart w:id="10" w:name="_heading=h.z337ya" w:colFirst="0" w:colLast="0"/>
      <w:bookmarkEnd w:id="10"/>
      <w:r w:rsidRPr="00F10253">
        <w:rPr>
          <w:rFonts w:ascii="Palatino Linotype" w:eastAsia="Palatino Linotype" w:hAnsi="Palatino Linotype" w:cs="Palatino Linotype"/>
        </w:rPr>
        <w:t xml:space="preserve">Por cuanto hace a los </w:t>
      </w:r>
      <w:r w:rsidRPr="00F10253">
        <w:rPr>
          <w:rFonts w:ascii="Palatino Linotype" w:eastAsia="Palatino Linotype" w:hAnsi="Palatino Linotype" w:cs="Palatino Linotype"/>
          <w:b/>
        </w:rPr>
        <w:t>préstamos o descuentos de carácter personal</w:t>
      </w:r>
      <w:r w:rsidRPr="00F10253">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71C41771"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0AC4344D" w14:textId="77777777" w:rsidR="005F7460" w:rsidRPr="00F10253" w:rsidRDefault="005F7460" w:rsidP="005F7460">
      <w:pPr>
        <w:spacing w:before="120" w:after="120"/>
        <w:ind w:left="851" w:right="900"/>
        <w:jc w:val="both"/>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b/>
          <w:i/>
          <w:sz w:val="22"/>
          <w:szCs w:val="22"/>
        </w:rPr>
        <w:t xml:space="preserve">“ARTÍCULO 84. </w:t>
      </w:r>
      <w:r w:rsidRPr="00F10253">
        <w:rPr>
          <w:rFonts w:ascii="Palatino Linotype" w:eastAsia="Palatino Linotype" w:hAnsi="Palatino Linotype" w:cs="Palatino Linotype"/>
          <w:i/>
          <w:sz w:val="22"/>
          <w:szCs w:val="22"/>
        </w:rPr>
        <w:t>Sólo podrán hacerse retenciones, descuentos o deducciones al sueldo de los servidores públicos por concepto de:</w:t>
      </w:r>
    </w:p>
    <w:p w14:paraId="24173754"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Gravámenes fiscales relacionados con el sueldo;</w:t>
      </w:r>
    </w:p>
    <w:p w14:paraId="29B264B0"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w:t>
      </w:r>
      <w:r w:rsidRPr="00F10253">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3BCD7F3E"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III.</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Cuotas sindicales</w:t>
      </w:r>
      <w:r w:rsidRPr="00F10253">
        <w:rPr>
          <w:rFonts w:ascii="Palatino Linotype" w:eastAsia="Palatino Linotype" w:hAnsi="Palatino Linotype" w:cs="Palatino Linotype"/>
          <w:i/>
          <w:sz w:val="22"/>
          <w:szCs w:val="22"/>
        </w:rPr>
        <w:t>;</w:t>
      </w:r>
    </w:p>
    <w:p w14:paraId="5597360E"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IV.</w:t>
      </w:r>
      <w:r w:rsidRPr="00F10253">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25018A55"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V.</w:t>
      </w:r>
      <w:r w:rsidRPr="00F10253">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4724B126"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VI.</w:t>
      </w:r>
      <w:r w:rsidRPr="00F10253">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65ACE993"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VII.</w:t>
      </w:r>
      <w:r w:rsidRPr="00F10253">
        <w:rPr>
          <w:rFonts w:ascii="Palatino Linotype" w:eastAsia="Palatino Linotype" w:hAnsi="Palatino Linotype" w:cs="Palatino Linotype"/>
          <w:i/>
          <w:sz w:val="22"/>
          <w:szCs w:val="22"/>
        </w:rPr>
        <w:t xml:space="preserve"> Faltas de puntualidad o de asistencia injustificadas;</w:t>
      </w:r>
    </w:p>
    <w:p w14:paraId="3589A663"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VIII. Pensiones alimenticias ordenadas por la autoridad judicial;</w:t>
      </w:r>
      <w:r w:rsidRPr="00F10253">
        <w:rPr>
          <w:rFonts w:ascii="Palatino Linotype" w:eastAsia="Palatino Linotype" w:hAnsi="Palatino Linotype" w:cs="Palatino Linotype"/>
          <w:i/>
          <w:sz w:val="22"/>
          <w:szCs w:val="22"/>
        </w:rPr>
        <w:t xml:space="preserve"> o</w:t>
      </w:r>
    </w:p>
    <w:p w14:paraId="7CC0F2B6" w14:textId="77777777" w:rsidR="005F7460" w:rsidRPr="00F10253" w:rsidRDefault="005F7460" w:rsidP="005F7460">
      <w:pPr>
        <w:spacing w:before="120" w:after="120"/>
        <w:ind w:left="1134" w:right="902"/>
        <w:jc w:val="both"/>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b/>
          <w:i/>
          <w:sz w:val="22"/>
          <w:szCs w:val="22"/>
        </w:rPr>
        <w:t>IX. Cualquier otro convenido con instituciones de servicios y aceptado por el servidor público.</w:t>
      </w:r>
    </w:p>
    <w:p w14:paraId="112C2CA7" w14:textId="77777777" w:rsidR="005F7460" w:rsidRPr="00F10253" w:rsidRDefault="005F7460" w:rsidP="005F7460">
      <w:pP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w:t>
      </w:r>
      <w:r w:rsidRPr="00F10253">
        <w:rPr>
          <w:rFonts w:ascii="Palatino Linotype" w:eastAsia="Palatino Linotype" w:hAnsi="Palatino Linotype" w:cs="Palatino Linotype"/>
          <w:i/>
          <w:sz w:val="22"/>
          <w:szCs w:val="22"/>
        </w:rPr>
        <w:lastRenderedPageBreak/>
        <w:t xml:space="preserve">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66B9B1F2"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7CEC825A"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De este modo, los </w:t>
      </w:r>
      <w:r w:rsidRPr="00F10253">
        <w:rPr>
          <w:rFonts w:ascii="Palatino Linotype" w:eastAsia="Palatino Linotype" w:hAnsi="Palatino Linotype" w:cs="Palatino Linotype"/>
          <w:b/>
        </w:rPr>
        <w:t>descuentos o deducciones por cuotas sindicales</w:t>
      </w: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b/>
        </w:rPr>
        <w:t>pensiones alimenticias</w:t>
      </w:r>
      <w:r w:rsidRPr="00F10253">
        <w:rPr>
          <w:rFonts w:ascii="Palatino Linotype" w:eastAsia="Palatino Linotype" w:hAnsi="Palatino Linotype" w:cs="Palatino Linotype"/>
        </w:rPr>
        <w:t xml:space="preserve"> o </w:t>
      </w:r>
      <w:r w:rsidRPr="00F10253">
        <w:rPr>
          <w:rFonts w:ascii="Palatino Linotype" w:eastAsia="Palatino Linotype" w:hAnsi="Palatino Linotype" w:cs="Palatino Linotype"/>
          <w:b/>
        </w:rPr>
        <w:t>créditos adquiridos con instituciones privadas</w:t>
      </w:r>
      <w:r w:rsidRPr="00F10253">
        <w:rPr>
          <w:rFonts w:ascii="Palatino Linotype" w:eastAsia="Palatino Linotype" w:hAnsi="Palatino Linotype" w:cs="Palatino Linotype"/>
        </w:rPr>
        <w:t xml:space="preserve">, entre otros que no se relacionen con el gasto público, al revelar parte de las decisiones que adopta una persona respecto del uso y destino de su remuneración salarial, lo cual incide en la manera en que se integra su patrimonio, </w:t>
      </w:r>
      <w:r w:rsidRPr="00F10253">
        <w:rPr>
          <w:rFonts w:ascii="Palatino Linotype" w:eastAsia="Palatino Linotype" w:hAnsi="Palatino Linotype" w:cs="Palatino Linotype"/>
          <w:b/>
        </w:rPr>
        <w:t>es información que no es de carácter público, sino que constituye información confidencial</w:t>
      </w:r>
      <w:r w:rsidRPr="00F10253">
        <w:rPr>
          <w:rFonts w:ascii="Palatino Linotype" w:eastAsia="Palatino Linotype" w:hAnsi="Palatino Linotype" w:cs="Palatino Linotype"/>
        </w:rPr>
        <w:t xml:space="preserve"> en virtud de que corresponde con decisiones personales, y por tanto, se debe clasificar.</w:t>
      </w:r>
    </w:p>
    <w:p w14:paraId="1851B70D" w14:textId="77777777" w:rsidR="005F7460" w:rsidRPr="00F10253" w:rsidRDefault="005F7460" w:rsidP="005F7460">
      <w:pPr>
        <w:pBdr>
          <w:top w:val="nil"/>
          <w:left w:val="nil"/>
          <w:bottom w:val="nil"/>
          <w:right w:val="nil"/>
          <w:between w:val="nil"/>
        </w:pBdr>
        <w:spacing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Las claves y conceptos de los descuentos personales guardan también la misma naturaleza que los importes, </w:t>
      </w:r>
      <w:proofErr w:type="gramStart"/>
      <w:r w:rsidRPr="00F10253">
        <w:rPr>
          <w:rFonts w:ascii="Palatino Linotype" w:eastAsia="Palatino Linotype" w:hAnsi="Palatino Linotype" w:cs="Palatino Linotype"/>
        </w:rPr>
        <w:t>ya que</w:t>
      </w:r>
      <w:proofErr w:type="gramEnd"/>
      <w:r w:rsidRPr="00F10253">
        <w:rPr>
          <w:rFonts w:ascii="Palatino Linotype" w:eastAsia="Palatino Linotype" w:hAnsi="Palatino Linotype" w:cs="Palatino Linotype"/>
        </w:rPr>
        <w:t xml:space="preserv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11E8270C" w14:textId="77777777" w:rsidR="005F7460" w:rsidRPr="00F10253" w:rsidRDefault="005F7460" w:rsidP="005F746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En conclusión, la información relacionada con los préstamos o descuentos de carácter personal, en virtud de no tener relación con la prestación del servicio y al no involucrar instituciones públicas, se consideran datos confidenciales.</w:t>
      </w:r>
    </w:p>
    <w:p w14:paraId="122EA91D" w14:textId="77777777" w:rsidR="005F7460" w:rsidRPr="00F10253" w:rsidRDefault="005F7460" w:rsidP="005F7460">
      <w:pPr>
        <w:spacing w:before="240" w:after="240" w:line="360" w:lineRule="auto"/>
        <w:jc w:val="both"/>
        <w:rPr>
          <w:rFonts w:ascii="Palatino Linotype" w:eastAsia="Palatino Linotype" w:hAnsi="Palatino Linotype" w:cs="Palatino Linotype"/>
        </w:rPr>
      </w:pPr>
      <w:bookmarkStart w:id="11" w:name="_heading=h.3j2qqm3" w:colFirst="0" w:colLast="0"/>
      <w:bookmarkEnd w:id="11"/>
      <w:r w:rsidRPr="00F10253">
        <w:rPr>
          <w:rFonts w:ascii="Palatino Linotype" w:eastAsia="Palatino Linotype" w:hAnsi="Palatino Linotype" w:cs="Palatino Linotype"/>
        </w:rPr>
        <w:lastRenderedPageBreak/>
        <w:t xml:space="preserve">Con relación al </w:t>
      </w:r>
      <w:r w:rsidRPr="00F10253">
        <w:rPr>
          <w:rFonts w:ascii="Palatino Linotype" w:eastAsia="Palatino Linotype" w:hAnsi="Palatino Linotype" w:cs="Palatino Linotype"/>
          <w:b/>
        </w:rPr>
        <w:t>número de empleado</w:t>
      </w:r>
      <w:r w:rsidRPr="00F10253">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F10253">
        <w:rPr>
          <w:rFonts w:ascii="Palatino Linotype" w:eastAsia="Palatino Linotype" w:hAnsi="Palatino Linotype" w:cs="Palatino Linotype"/>
          <w:vertAlign w:val="superscript"/>
        </w:rPr>
        <w:footnoteReference w:id="1"/>
      </w:r>
      <w:r w:rsidRPr="00F10253">
        <w:rPr>
          <w:rFonts w:ascii="Palatino Linotype" w:eastAsia="Palatino Linotype" w:hAnsi="Palatino Linotype" w:cs="Palatino Linotype"/>
        </w:rPr>
        <w:t>.</w:t>
      </w:r>
    </w:p>
    <w:p w14:paraId="231A8864"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4BEF2969" w14:textId="77777777" w:rsidR="005F7460" w:rsidRPr="00F10253" w:rsidRDefault="005F7460" w:rsidP="005F7460">
      <w:pPr>
        <w:tabs>
          <w:tab w:val="left" w:pos="7655"/>
        </w:tabs>
        <w:spacing w:before="240" w:after="240"/>
        <w:ind w:left="993" w:right="99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“Número de empleado. </w:t>
      </w:r>
      <w:r w:rsidRPr="00F10253">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31148D1E"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w:t>
      </w:r>
      <w:r w:rsidRPr="00F10253">
        <w:rPr>
          <w:rFonts w:ascii="Palatino Linotype" w:eastAsia="Palatino Linotype" w:hAnsi="Palatino Linotype" w:cs="Palatino Linotype"/>
        </w:rPr>
        <w:lastRenderedPageBreak/>
        <w:t xml:space="preserve">su conformación no revele los mismos, por consiguiente, en el caso concreto,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6A494245"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b/>
        </w:rPr>
        <w:t>De la información fiscal</w:t>
      </w:r>
      <w:r w:rsidRPr="00F10253">
        <w:rPr>
          <w:rFonts w:ascii="Palatino Linotype" w:eastAsia="Palatino Linotype" w:hAnsi="Palatino Linotype" w:cs="Palatino Linotype"/>
        </w:rPr>
        <w:t xml:space="preserve">: </w:t>
      </w:r>
    </w:p>
    <w:p w14:paraId="178053AB"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La </w:t>
      </w:r>
      <w:r w:rsidRPr="00F10253">
        <w:rPr>
          <w:rFonts w:ascii="Palatino Linotype" w:eastAsia="Palatino Linotype" w:hAnsi="Palatino Linotype" w:cs="Palatino Linotype"/>
          <w:b/>
        </w:rPr>
        <w:t>Cadena Original</w:t>
      </w:r>
      <w:r w:rsidRPr="00F10253">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3116919A"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Los </w:t>
      </w:r>
      <w:r w:rsidRPr="00F10253">
        <w:rPr>
          <w:rFonts w:ascii="Palatino Linotype" w:eastAsia="Palatino Linotype" w:hAnsi="Palatino Linotype" w:cs="Palatino Linotype"/>
          <w:b/>
        </w:rPr>
        <w:t>códigos bidimensionales</w:t>
      </w:r>
      <w:r w:rsidRPr="00F10253">
        <w:rPr>
          <w:rFonts w:ascii="Palatino Linotype" w:eastAsia="Palatino Linotype" w:hAnsi="Palatino Linotype" w:cs="Palatino Linotype"/>
        </w:rPr>
        <w:t xml:space="preserve"> o </w:t>
      </w:r>
      <w:r w:rsidRPr="00F10253">
        <w:rPr>
          <w:rFonts w:ascii="Palatino Linotype" w:eastAsia="Palatino Linotype" w:hAnsi="Palatino Linotype" w:cs="Palatino Linotype"/>
          <w:b/>
        </w:rPr>
        <w:t xml:space="preserve">códigos QR, </w:t>
      </w:r>
      <w:r w:rsidRPr="00F10253">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analizar dicha circunstancia con la finalidad de determinar si se actualiza algún supuesto de confidencialidad.</w:t>
      </w:r>
    </w:p>
    <w:p w14:paraId="49DC898D"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tal sentido, si derivado del análisis efectuado por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en el presente caso, se desprende que, de la información fiscal contenida en los comprobantes fiscales digitales por internet, tales como cadenas, sellos digitales y/o </w:t>
      </w:r>
      <w:r w:rsidRPr="00F10253">
        <w:rPr>
          <w:rFonts w:ascii="Palatino Linotype" w:eastAsia="Palatino Linotype" w:hAnsi="Palatino Linotype" w:cs="Palatino Linotype"/>
        </w:rPr>
        <w:lastRenderedPageBreak/>
        <w:t>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2C95C070" w14:textId="77777777" w:rsidR="005F7460" w:rsidRPr="00F10253" w:rsidRDefault="005F7460" w:rsidP="005F7460">
      <w:pPr>
        <w:spacing w:before="240" w:after="240" w:line="360" w:lineRule="auto"/>
        <w:ind w:right="50"/>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F10253">
        <w:rPr>
          <w:rFonts w:ascii="Palatino Linotype" w:eastAsia="Palatino Linotype" w:hAnsi="Palatino Linotype" w:cs="Palatino Linotype"/>
        </w:rPr>
        <w:t>Responsable</w:t>
      </w:r>
      <w:proofErr w:type="gramEnd"/>
      <w:r w:rsidRPr="00F10253">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80456D7" w14:textId="77777777" w:rsidR="005F7460" w:rsidRPr="00F10253" w:rsidRDefault="005F7460" w:rsidP="005F7460">
      <w:pP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“Artículo 49.</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Los Comités de Transparencia</w:t>
      </w:r>
      <w:r w:rsidRPr="00F10253">
        <w:rPr>
          <w:rFonts w:ascii="Palatino Linotype" w:eastAsia="Palatino Linotype" w:hAnsi="Palatino Linotype" w:cs="Palatino Linotype"/>
          <w:i/>
          <w:sz w:val="22"/>
          <w:szCs w:val="22"/>
        </w:rPr>
        <w:t xml:space="preserve"> tendrán las siguientes atribuciones:</w:t>
      </w:r>
    </w:p>
    <w:p w14:paraId="29843AE4" w14:textId="77777777" w:rsidR="005F7460" w:rsidRPr="00F10253" w:rsidRDefault="005F7460" w:rsidP="005F7460">
      <w:pPr>
        <w:spacing w:before="120" w:after="120"/>
        <w:ind w:left="1134"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VIII. Aprobar, modificar o revocar la clasificación de la información</w:t>
      </w:r>
      <w:r w:rsidRPr="00F10253">
        <w:rPr>
          <w:rFonts w:ascii="Palatino Linotype" w:eastAsia="Palatino Linotype" w:hAnsi="Palatino Linotype" w:cs="Palatino Linotype"/>
          <w:i/>
          <w:sz w:val="22"/>
          <w:szCs w:val="22"/>
        </w:rPr>
        <w:t>…”</w:t>
      </w:r>
    </w:p>
    <w:p w14:paraId="50D40CED" w14:textId="77777777" w:rsidR="005F7460" w:rsidRPr="00F10253" w:rsidRDefault="005F7460" w:rsidP="005F7460">
      <w:pP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Artículo 53.</w:t>
      </w:r>
      <w:r w:rsidRPr="00F10253">
        <w:rPr>
          <w:rFonts w:ascii="Palatino Linotype" w:eastAsia="Palatino Linotype" w:hAnsi="Palatino Linotype" w:cs="Palatino Linotype"/>
          <w:i/>
          <w:sz w:val="22"/>
          <w:szCs w:val="22"/>
        </w:rPr>
        <w:t xml:space="preserve"> Las </w:t>
      </w:r>
      <w:r w:rsidRPr="00F10253">
        <w:rPr>
          <w:rFonts w:ascii="Palatino Linotype" w:eastAsia="Palatino Linotype" w:hAnsi="Palatino Linotype" w:cs="Palatino Linotype"/>
          <w:b/>
          <w:i/>
          <w:sz w:val="22"/>
          <w:szCs w:val="22"/>
        </w:rPr>
        <w:t>Unidades de Transparencia</w:t>
      </w:r>
      <w:r w:rsidRPr="00F10253">
        <w:rPr>
          <w:rFonts w:ascii="Palatino Linotype" w:eastAsia="Palatino Linotype" w:hAnsi="Palatino Linotype" w:cs="Palatino Linotype"/>
          <w:i/>
          <w:sz w:val="22"/>
          <w:szCs w:val="22"/>
        </w:rPr>
        <w:t xml:space="preserve"> tendrán las siguientes </w:t>
      </w:r>
      <w:r w:rsidRPr="00F10253">
        <w:rPr>
          <w:rFonts w:ascii="Palatino Linotype" w:eastAsia="Palatino Linotype" w:hAnsi="Palatino Linotype" w:cs="Palatino Linotype"/>
          <w:b/>
          <w:i/>
          <w:sz w:val="22"/>
          <w:szCs w:val="22"/>
        </w:rPr>
        <w:t>funciones</w:t>
      </w:r>
      <w:r w:rsidRPr="00F10253">
        <w:rPr>
          <w:rFonts w:ascii="Palatino Linotype" w:eastAsia="Palatino Linotype" w:hAnsi="Palatino Linotype" w:cs="Palatino Linotype"/>
          <w:i/>
          <w:sz w:val="22"/>
          <w:szCs w:val="22"/>
        </w:rPr>
        <w:t>:</w:t>
      </w:r>
    </w:p>
    <w:p w14:paraId="7200C09A" w14:textId="77777777" w:rsidR="005F7460" w:rsidRPr="00F10253" w:rsidRDefault="005F7460" w:rsidP="005F7460">
      <w:pPr>
        <w:spacing w:before="120" w:after="120"/>
        <w:ind w:left="1134"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X. Presentar ante el Comité, el proyecto de clasificación de información</w:t>
      </w:r>
      <w:r w:rsidRPr="00F10253">
        <w:rPr>
          <w:rFonts w:ascii="Palatino Linotype" w:eastAsia="Palatino Linotype" w:hAnsi="Palatino Linotype" w:cs="Palatino Linotype"/>
          <w:i/>
          <w:sz w:val="22"/>
          <w:szCs w:val="22"/>
        </w:rPr>
        <w:t xml:space="preserve">…” </w:t>
      </w:r>
    </w:p>
    <w:p w14:paraId="21E9D25A" w14:textId="77777777" w:rsidR="005F7460" w:rsidRPr="00F10253" w:rsidRDefault="005F7460" w:rsidP="005F7460">
      <w:pP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“Artículo 59.</w:t>
      </w:r>
      <w:r w:rsidRPr="00F10253">
        <w:rPr>
          <w:rFonts w:ascii="Palatino Linotype" w:eastAsia="Palatino Linotype" w:hAnsi="Palatino Linotype" w:cs="Palatino Linotype"/>
          <w:i/>
          <w:sz w:val="22"/>
          <w:szCs w:val="22"/>
        </w:rPr>
        <w:t xml:space="preserve"> Los </w:t>
      </w:r>
      <w:r w:rsidRPr="00F10253">
        <w:rPr>
          <w:rFonts w:ascii="Palatino Linotype" w:eastAsia="Palatino Linotype" w:hAnsi="Palatino Linotype" w:cs="Palatino Linotype"/>
          <w:b/>
          <w:i/>
          <w:sz w:val="22"/>
          <w:szCs w:val="22"/>
        </w:rPr>
        <w:t>servidores públicos habilitados</w:t>
      </w:r>
      <w:r w:rsidRPr="00F10253">
        <w:rPr>
          <w:rFonts w:ascii="Palatino Linotype" w:eastAsia="Palatino Linotype" w:hAnsi="Palatino Linotype" w:cs="Palatino Linotype"/>
          <w:i/>
          <w:sz w:val="22"/>
          <w:szCs w:val="22"/>
        </w:rPr>
        <w:t xml:space="preserve"> tendrán las </w:t>
      </w:r>
      <w:r w:rsidRPr="00F10253">
        <w:rPr>
          <w:rFonts w:ascii="Palatino Linotype" w:eastAsia="Palatino Linotype" w:hAnsi="Palatino Linotype" w:cs="Palatino Linotype"/>
          <w:b/>
          <w:i/>
          <w:sz w:val="22"/>
          <w:szCs w:val="22"/>
        </w:rPr>
        <w:t>funciones</w:t>
      </w:r>
      <w:r w:rsidRPr="00F10253">
        <w:rPr>
          <w:rFonts w:ascii="Palatino Linotype" w:eastAsia="Palatino Linotype" w:hAnsi="Palatino Linotype" w:cs="Palatino Linotype"/>
          <w:i/>
          <w:sz w:val="22"/>
          <w:szCs w:val="22"/>
        </w:rPr>
        <w:t xml:space="preserve"> siguientes:</w:t>
      </w:r>
    </w:p>
    <w:p w14:paraId="22378AA8" w14:textId="77777777" w:rsidR="005F7460" w:rsidRPr="00F10253" w:rsidRDefault="005F7460" w:rsidP="005F7460">
      <w:pPr>
        <w:spacing w:before="120" w:after="120"/>
        <w:ind w:left="1134"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F10253">
        <w:rPr>
          <w:rFonts w:ascii="Palatino Linotype" w:eastAsia="Palatino Linotype" w:hAnsi="Palatino Linotype" w:cs="Palatino Linotype"/>
          <w:i/>
          <w:sz w:val="22"/>
          <w:szCs w:val="22"/>
        </w:rPr>
        <w:t>, la cual tendrá los fundamentos y argumentos en que se basa dicha propuesta…”</w:t>
      </w:r>
    </w:p>
    <w:p w14:paraId="47CF1F34"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w:t>
      </w:r>
      <w:r w:rsidRPr="00F10253">
        <w:rPr>
          <w:rFonts w:ascii="Palatino Linotype" w:eastAsia="Palatino Linotype" w:hAnsi="Palatino Linotype" w:cs="Palatino Linotype"/>
        </w:rPr>
        <w:lastRenderedPageBreak/>
        <w:t>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FECF55D"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08DEB11"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Artículo 149.</w:t>
      </w:r>
      <w:r w:rsidRPr="00F10253">
        <w:rPr>
          <w:rFonts w:ascii="Palatino Linotype" w:eastAsia="Palatino Linotype" w:hAnsi="Palatino Linotype" w:cs="Palatino Linotype"/>
          <w:i/>
          <w:sz w:val="22"/>
          <w:szCs w:val="22"/>
        </w:rPr>
        <w:t xml:space="preserve"> El </w:t>
      </w:r>
      <w:r w:rsidRPr="00F10253">
        <w:rPr>
          <w:rFonts w:ascii="Palatino Linotype" w:eastAsia="Palatino Linotype" w:hAnsi="Palatino Linotype" w:cs="Palatino Linotype"/>
          <w:b/>
          <w:i/>
          <w:sz w:val="22"/>
          <w:szCs w:val="22"/>
        </w:rPr>
        <w:t>acuerdo que clasifique la información como confidencial</w:t>
      </w:r>
      <w:r w:rsidRPr="00F1025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0F7FD5CD" w14:textId="77777777" w:rsidR="005F7460" w:rsidRPr="00F10253" w:rsidRDefault="005F7460" w:rsidP="005F7460">
      <w:pPr>
        <w:spacing w:before="240" w:after="240" w:line="360" w:lineRule="auto"/>
        <w:ind w:right="51"/>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Es decir,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3639DF3B" w14:textId="77777777" w:rsidR="005F7460" w:rsidRPr="00F10253" w:rsidRDefault="005F7460" w:rsidP="005F7460">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Atento a lo anterior, cabe señalar que el Comité de Transparencia del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deberá emitir el acuerdo de clasificación de información debidamente fundado y motivado, en términos de los Lineamientos Segundo, fracción XVIII, y </w:t>
      </w:r>
      <w:r w:rsidRPr="00F10253">
        <w:rPr>
          <w:rFonts w:ascii="Palatino Linotype" w:eastAsia="Palatino Linotype" w:hAnsi="Palatino Linotype" w:cs="Palatino Linotype"/>
        </w:rPr>
        <w:lastRenderedPageBreak/>
        <w:t>del Cuarto al Décimo Primero de los “Lineamientos Generales en materia de Clasificación y Desclasificación de la Información, así como para la elaboración de Versiones Públicas”, que literalmente expresan:</w:t>
      </w:r>
    </w:p>
    <w:p w14:paraId="6535B864"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 “</w:t>
      </w:r>
      <w:proofErr w:type="gramStart"/>
      <w:r w:rsidRPr="00F10253">
        <w:rPr>
          <w:rFonts w:ascii="Palatino Linotype" w:eastAsia="Palatino Linotype" w:hAnsi="Palatino Linotype" w:cs="Palatino Linotype"/>
          <w:b/>
          <w:i/>
          <w:sz w:val="22"/>
          <w:szCs w:val="22"/>
        </w:rPr>
        <w:t>Segundo.-</w:t>
      </w:r>
      <w:proofErr w:type="gramEnd"/>
      <w:r w:rsidRPr="00F10253">
        <w:rPr>
          <w:rFonts w:ascii="Palatino Linotype" w:eastAsia="Palatino Linotype" w:hAnsi="Palatino Linotype" w:cs="Palatino Linotype"/>
          <w:i/>
          <w:sz w:val="22"/>
          <w:szCs w:val="22"/>
        </w:rPr>
        <w:t xml:space="preserve"> Para efectos de los presentes Lineamientos Generales, se entenderá por:</w:t>
      </w:r>
    </w:p>
    <w:p w14:paraId="58EFCBFD" w14:textId="77777777" w:rsidR="005F7460" w:rsidRPr="00F10253" w:rsidRDefault="005F7460" w:rsidP="005F7460">
      <w:pPr>
        <w:tabs>
          <w:tab w:val="left" w:pos="8222"/>
        </w:tabs>
        <w:spacing w:before="120" w:after="120"/>
        <w:ind w:left="1134"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XVIII.</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Versión pública:</w:t>
      </w:r>
      <w:r w:rsidRPr="00F10253">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F10253">
        <w:rPr>
          <w:rFonts w:ascii="Palatino Linotype" w:eastAsia="Palatino Linotype" w:hAnsi="Palatino Linotype" w:cs="Palatino Linotype"/>
          <w:b/>
          <w:i/>
          <w:sz w:val="22"/>
          <w:szCs w:val="22"/>
        </w:rPr>
        <w:t>fundando y motivando la</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reserva o confidencialidad</w:t>
      </w:r>
      <w:r w:rsidRPr="00F10253">
        <w:rPr>
          <w:rFonts w:ascii="Palatino Linotype" w:eastAsia="Palatino Linotype" w:hAnsi="Palatino Linotype" w:cs="Palatino Linotype"/>
          <w:i/>
          <w:sz w:val="22"/>
          <w:szCs w:val="22"/>
        </w:rPr>
        <w:t>, a través de la resolución que para tal efecto emita el Comité de Transparencia.</w:t>
      </w:r>
    </w:p>
    <w:p w14:paraId="027185D3"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b/>
          <w:i/>
          <w:sz w:val="22"/>
          <w:szCs w:val="22"/>
        </w:rPr>
        <w:t>...</w:t>
      </w:r>
    </w:p>
    <w:p w14:paraId="5827AC1E"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Cuarto.</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Para clasificar la información como</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reservada o</w:t>
      </w:r>
      <w:r w:rsidRPr="00F10253">
        <w:rPr>
          <w:rFonts w:ascii="Palatino Linotype" w:eastAsia="Palatino Linotype" w:hAnsi="Palatino Linotype" w:cs="Palatino Linotype"/>
          <w:i/>
          <w:sz w:val="22"/>
          <w:szCs w:val="22"/>
        </w:rPr>
        <w:t xml:space="preserve"> </w:t>
      </w:r>
      <w:r w:rsidRPr="00F10253">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F10253">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02EB26"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C03B8AA"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Quinto.</w:t>
      </w:r>
      <w:r w:rsidRPr="00F10253">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D043E0"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Sexto.</w:t>
      </w:r>
      <w:r w:rsidRPr="00F10253">
        <w:rPr>
          <w:rFonts w:ascii="Palatino Linotype" w:eastAsia="Palatino Linotype" w:hAnsi="Palatino Linotype" w:cs="Palatino Linotype"/>
          <w:i/>
          <w:sz w:val="22"/>
          <w:szCs w:val="22"/>
        </w:rPr>
        <w:t xml:space="preserve"> Se deroga.</w:t>
      </w:r>
    </w:p>
    <w:p w14:paraId="71C8B459"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Séptimo.</w:t>
      </w:r>
      <w:r w:rsidRPr="00F10253">
        <w:rPr>
          <w:rFonts w:ascii="Palatino Linotype" w:eastAsia="Palatino Linotype" w:hAnsi="Palatino Linotype" w:cs="Palatino Linotype"/>
          <w:i/>
          <w:sz w:val="22"/>
          <w:szCs w:val="22"/>
        </w:rPr>
        <w:t xml:space="preserve"> La clasificación de la información se llevará a cabo en el momento en que:</w:t>
      </w:r>
    </w:p>
    <w:p w14:paraId="3BBBC194" w14:textId="77777777" w:rsidR="005F7460" w:rsidRPr="00F10253" w:rsidRDefault="005F7460" w:rsidP="005F7460">
      <w:pPr>
        <w:tabs>
          <w:tab w:val="left" w:pos="8222"/>
        </w:tabs>
        <w:spacing w:before="120" w:after="120"/>
        <w:ind w:left="1134"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Se reciba una solicitud de acceso a la información;</w:t>
      </w:r>
    </w:p>
    <w:p w14:paraId="2CFE1F5C" w14:textId="77777777" w:rsidR="005F7460" w:rsidRPr="00F10253" w:rsidRDefault="005F7460" w:rsidP="005F7460">
      <w:pPr>
        <w:tabs>
          <w:tab w:val="left" w:pos="8222"/>
        </w:tabs>
        <w:spacing w:before="120" w:after="120"/>
        <w:ind w:left="1134"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lastRenderedPageBreak/>
        <w:t>II.</w:t>
      </w:r>
      <w:r w:rsidRPr="00F10253">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2C05E909" w14:textId="77777777" w:rsidR="005F7460" w:rsidRPr="00F10253" w:rsidRDefault="005F7460" w:rsidP="005F7460">
      <w:pPr>
        <w:tabs>
          <w:tab w:val="left" w:pos="8222"/>
        </w:tabs>
        <w:spacing w:before="120" w:after="120"/>
        <w:ind w:left="1134"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III.</w:t>
      </w:r>
      <w:r w:rsidRPr="00F10253">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9C9C539"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F10253">
        <w:rPr>
          <w:rFonts w:ascii="Palatino Linotype" w:eastAsia="Palatino Linotype" w:hAnsi="Palatino Linotype" w:cs="Palatino Linotype"/>
          <w:sz w:val="22"/>
          <w:szCs w:val="22"/>
        </w:rPr>
        <w:t xml:space="preserve">, </w:t>
      </w:r>
      <w:r w:rsidRPr="00F10253">
        <w:rPr>
          <w:rFonts w:ascii="Palatino Linotype" w:eastAsia="Palatino Linotype" w:hAnsi="Palatino Linotype" w:cs="Palatino Linotype"/>
          <w:i/>
          <w:sz w:val="22"/>
          <w:szCs w:val="22"/>
        </w:rPr>
        <w:t>conforme a su naturaleza, si encuadra en una causal de reserva o de confidencialidad.</w:t>
      </w:r>
    </w:p>
    <w:p w14:paraId="4CA01C6F"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Octavo.</w:t>
      </w:r>
      <w:r w:rsidRPr="00F10253">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6FAA90"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7EF20CB"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BC9D45A"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Noveno.</w:t>
      </w:r>
      <w:r w:rsidRPr="00F10253">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E45AE9"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Décimo.</w:t>
      </w:r>
      <w:r w:rsidRPr="00F10253">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B806ACC"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88DD8E4" w14:textId="77777777" w:rsidR="005F7460" w:rsidRPr="00F10253" w:rsidRDefault="005F7460" w:rsidP="005F7460">
      <w:pPr>
        <w:tabs>
          <w:tab w:val="left" w:pos="8222"/>
        </w:tabs>
        <w:spacing w:before="120" w:after="120"/>
        <w:ind w:left="851" w:right="1134"/>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lastRenderedPageBreak/>
        <w:t>Décimo primero.</w:t>
      </w:r>
      <w:r w:rsidRPr="00F10253">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54C6994A" w14:textId="77777777" w:rsidR="005F7460" w:rsidRPr="00F10253" w:rsidRDefault="005F7460" w:rsidP="005F7460">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Asimismo, respecto a las formalidades que deberá llevar el acuerdo de clasificación que deberá emitir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61F38C64"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 “Quincuagésimo. </w:t>
      </w:r>
      <w:r w:rsidRPr="00F10253">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75DB05E" w14:textId="77777777" w:rsidR="005F7460" w:rsidRPr="00F10253" w:rsidRDefault="005F7460" w:rsidP="005F746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Quincuagésimo primero. </w:t>
      </w:r>
      <w:r w:rsidRPr="00F10253">
        <w:rPr>
          <w:rFonts w:ascii="Palatino Linotype" w:eastAsia="Palatino Linotype" w:hAnsi="Palatino Linotype" w:cs="Palatino Linotype"/>
          <w:i/>
          <w:sz w:val="22"/>
          <w:szCs w:val="22"/>
        </w:rPr>
        <w:t xml:space="preserve">Toda acta del Comité de Transparencia deberá contener: </w:t>
      </w:r>
    </w:p>
    <w:p w14:paraId="4043F066"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El número de sesión y fecha; </w:t>
      </w:r>
    </w:p>
    <w:p w14:paraId="096A4243"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w:t>
      </w:r>
      <w:r w:rsidRPr="00F10253">
        <w:rPr>
          <w:rFonts w:ascii="Palatino Linotype" w:eastAsia="Palatino Linotype" w:hAnsi="Palatino Linotype" w:cs="Palatino Linotype"/>
          <w:i/>
          <w:sz w:val="22"/>
          <w:szCs w:val="22"/>
        </w:rPr>
        <w:t xml:space="preserve">. El nombre del área que solicitó la clasificación de información; </w:t>
      </w:r>
    </w:p>
    <w:p w14:paraId="4C7CC993"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III</w:t>
      </w:r>
      <w:r w:rsidRPr="00F10253">
        <w:rPr>
          <w:rFonts w:ascii="Palatino Linotype" w:eastAsia="Palatino Linotype" w:hAnsi="Palatino Linotype" w:cs="Palatino Linotype"/>
          <w:i/>
          <w:sz w:val="22"/>
          <w:szCs w:val="22"/>
        </w:rPr>
        <w:t xml:space="preserve">. La fundamentación legal y motivación correspondiente; </w:t>
      </w:r>
    </w:p>
    <w:p w14:paraId="6A4DDFF2"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IV</w:t>
      </w:r>
      <w:r w:rsidRPr="00F10253">
        <w:rPr>
          <w:rFonts w:ascii="Palatino Linotype" w:eastAsia="Palatino Linotype" w:hAnsi="Palatino Linotype" w:cs="Palatino Linotype"/>
          <w:i/>
          <w:sz w:val="22"/>
          <w:szCs w:val="22"/>
        </w:rPr>
        <w:t xml:space="preserve">. La resolución o resoluciones aprobadas; y </w:t>
      </w:r>
    </w:p>
    <w:p w14:paraId="4895350F"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V</w:t>
      </w:r>
      <w:r w:rsidRPr="00F10253">
        <w:rPr>
          <w:rFonts w:ascii="Palatino Linotype" w:eastAsia="Palatino Linotype" w:hAnsi="Palatino Linotype" w:cs="Palatino Linotype"/>
          <w:i/>
          <w:sz w:val="22"/>
          <w:szCs w:val="22"/>
        </w:rPr>
        <w:t xml:space="preserve">. La rúbrica o firma digital de cada integrante del Comité de Transparencia. </w:t>
      </w:r>
    </w:p>
    <w:p w14:paraId="1F215ABD" w14:textId="77777777" w:rsidR="005F7460" w:rsidRPr="00F10253" w:rsidRDefault="005F7460" w:rsidP="005F746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DA2D9C7"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Los motivos y razonamientos que sustenten la confirmación o modificación de la prueba de daño;</w:t>
      </w:r>
    </w:p>
    <w:p w14:paraId="4B898E52"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b/>
          <w:i/>
          <w:sz w:val="22"/>
          <w:szCs w:val="22"/>
        </w:rPr>
        <w:t>II</w:t>
      </w:r>
      <w:r w:rsidRPr="00F10253">
        <w:rPr>
          <w:rFonts w:ascii="Palatino Linotype" w:eastAsia="Palatino Linotype" w:hAnsi="Palatino Linotype" w:cs="Palatino Linotype"/>
          <w:i/>
          <w:sz w:val="22"/>
          <w:szCs w:val="22"/>
        </w:rPr>
        <w:t>. Descripción de las partes o secciones reservadas, en caso de clasificación parcial</w:t>
      </w:r>
      <w:r w:rsidRPr="00F10253">
        <w:rPr>
          <w:rFonts w:ascii="Palatino Linotype" w:eastAsia="Palatino Linotype" w:hAnsi="Palatino Linotype" w:cs="Palatino Linotype"/>
          <w:b/>
          <w:i/>
          <w:sz w:val="22"/>
          <w:szCs w:val="22"/>
        </w:rPr>
        <w:t xml:space="preserve">; </w:t>
      </w:r>
    </w:p>
    <w:p w14:paraId="7725B042"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III.</w:t>
      </w:r>
      <w:r w:rsidRPr="00F10253">
        <w:rPr>
          <w:rFonts w:ascii="Palatino Linotype" w:eastAsia="Palatino Linotype" w:hAnsi="Palatino Linotype" w:cs="Palatino Linotype"/>
          <w:i/>
          <w:sz w:val="22"/>
          <w:szCs w:val="22"/>
        </w:rPr>
        <w:t xml:space="preserve"> El periodo por el que mantendrá su clasificación y fecha de expiración; y </w:t>
      </w:r>
    </w:p>
    <w:p w14:paraId="7BE7D753" w14:textId="77777777" w:rsidR="005F7460" w:rsidRPr="00F10253" w:rsidRDefault="005F7460" w:rsidP="005F746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IV.</w:t>
      </w:r>
      <w:r w:rsidRPr="00F10253">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083C7508" w14:textId="77777777" w:rsidR="005F7460" w:rsidRPr="00F10253" w:rsidRDefault="005F7460" w:rsidP="005F746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12625A59" w14:textId="77777777" w:rsidR="005F7460" w:rsidRPr="00F10253" w:rsidRDefault="005F7460" w:rsidP="005F746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230C2C6" w14:textId="77777777" w:rsidR="005F7460" w:rsidRPr="00F10253" w:rsidRDefault="005F7460" w:rsidP="005F7460">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03AD19D9" w14:textId="77777777" w:rsidR="005F7460" w:rsidRPr="00F10253" w:rsidRDefault="005F7460" w:rsidP="005F7460">
      <w:pP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r w:rsidRPr="00F10253">
        <w:rPr>
          <w:rFonts w:ascii="Palatino Linotype" w:eastAsia="Palatino Linotype" w:hAnsi="Palatino Linotype" w:cs="Palatino Linotype"/>
          <w:b/>
          <w:i/>
          <w:sz w:val="22"/>
          <w:szCs w:val="22"/>
        </w:rPr>
        <w:t>Quincuagésimo segundo</w:t>
      </w:r>
      <w:r w:rsidRPr="00F1025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2C54D3C" w14:textId="77777777" w:rsidR="005F7460" w:rsidRPr="00F10253" w:rsidRDefault="005F7460" w:rsidP="005F7460">
      <w:pP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0630C181" w14:textId="77777777" w:rsidR="005F7460" w:rsidRPr="00F10253" w:rsidRDefault="005F7460" w:rsidP="005F7460">
      <w:pPr>
        <w:spacing w:before="120" w:after="120"/>
        <w:ind w:left="1134"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177C2903" w14:textId="77777777" w:rsidR="005F7460" w:rsidRPr="00F10253" w:rsidRDefault="005F7460" w:rsidP="005F7460">
      <w:pPr>
        <w:spacing w:before="120" w:after="120"/>
        <w:ind w:left="1134"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w:t>
      </w:r>
      <w:r w:rsidRPr="00F10253">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13E25F2" w14:textId="77777777" w:rsidR="005F7460" w:rsidRPr="00F10253" w:rsidRDefault="005F7460" w:rsidP="005F7460">
      <w:pPr>
        <w:spacing w:before="120" w:after="120"/>
        <w:ind w:left="1134"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III.</w:t>
      </w:r>
      <w:r w:rsidRPr="00F10253">
        <w:rPr>
          <w:rFonts w:ascii="Palatino Linotype" w:eastAsia="Palatino Linotype" w:hAnsi="Palatino Linotype" w:cs="Palatino Linotype"/>
          <w:i/>
          <w:sz w:val="22"/>
          <w:szCs w:val="22"/>
        </w:rPr>
        <w:t xml:space="preserve"> Señalar las personas o instancias autorizadas a acceder a la información clasificada.</w:t>
      </w:r>
    </w:p>
    <w:p w14:paraId="18425DD4" w14:textId="77777777" w:rsidR="005F7460" w:rsidRPr="00F10253" w:rsidRDefault="005F7460" w:rsidP="005F7460">
      <w:pP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516483C" w14:textId="77777777" w:rsidR="005F7460" w:rsidRPr="00F10253" w:rsidRDefault="005F7460" w:rsidP="005F7460">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w:t>
      </w:r>
    </w:p>
    <w:p w14:paraId="02DE04CF" w14:textId="77777777" w:rsidR="005F7460" w:rsidRPr="00F10253" w:rsidRDefault="005F7460" w:rsidP="005F7460">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b/>
          <w:i/>
          <w:sz w:val="22"/>
          <w:szCs w:val="22"/>
        </w:rPr>
        <w:t xml:space="preserve">Quincuagésimo cuarto. </w:t>
      </w:r>
      <w:r w:rsidRPr="00F10253">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se deberá anexar al expediente la resolución que determinó la </w:t>
      </w:r>
      <w:r w:rsidRPr="00F10253">
        <w:rPr>
          <w:rFonts w:ascii="Palatino Linotype" w:eastAsia="Palatino Linotype" w:hAnsi="Palatino Linotype" w:cs="Palatino Linotype"/>
          <w:i/>
          <w:sz w:val="22"/>
          <w:szCs w:val="22"/>
        </w:rPr>
        <w:lastRenderedPageBreak/>
        <w:t>clasificación o, en su defecto, identificar en la carátula del expediente del cual formen parte, la fecha y sesión del Comité de Transparencia en la que se confirmó dicha clasificación.</w:t>
      </w:r>
      <w:r w:rsidRPr="00F10253">
        <w:rPr>
          <w:rFonts w:ascii="Palatino Linotype" w:eastAsia="Palatino Linotype" w:hAnsi="Palatino Linotype" w:cs="Palatino Linotype"/>
          <w:b/>
          <w:i/>
          <w:sz w:val="22"/>
          <w:szCs w:val="22"/>
        </w:rPr>
        <w:t xml:space="preserve"> </w:t>
      </w:r>
    </w:p>
    <w:p w14:paraId="1A6B38F7"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 xml:space="preserve">Quincuagésimo quinto. </w:t>
      </w:r>
      <w:r w:rsidRPr="00F10253">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F10253">
        <w:rPr>
          <w:rFonts w:ascii="Palatino Linotype" w:eastAsia="Palatino Linotype" w:hAnsi="Palatino Linotype" w:cs="Palatino Linotype"/>
          <w:i/>
          <w:sz w:val="22"/>
          <w:szCs w:val="22"/>
        </w:rPr>
        <w:t>testado</w:t>
      </w:r>
      <w:proofErr w:type="spellEnd"/>
      <w:r w:rsidRPr="00F10253">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E752551" w14:textId="77777777" w:rsidR="005F7460" w:rsidRPr="00F10253" w:rsidRDefault="005F7460" w:rsidP="005F7460">
      <w:pPr>
        <w:spacing w:before="120" w:after="120"/>
        <w:ind w:left="851" w:right="902"/>
        <w:jc w:val="both"/>
        <w:rPr>
          <w:rFonts w:ascii="Palatino Linotype" w:eastAsia="Palatino Linotype" w:hAnsi="Palatino Linotype" w:cs="Palatino Linotype"/>
          <w:b/>
          <w:i/>
          <w:sz w:val="22"/>
          <w:szCs w:val="22"/>
        </w:rPr>
      </w:pPr>
      <w:r w:rsidRPr="00F10253">
        <w:rPr>
          <w:rFonts w:ascii="Palatino Linotype" w:eastAsia="Palatino Linotype" w:hAnsi="Palatino Linotype" w:cs="Palatino Linotype"/>
          <w:b/>
          <w:i/>
          <w:sz w:val="22"/>
          <w:szCs w:val="22"/>
        </w:rPr>
        <w:t>...</w:t>
      </w:r>
    </w:p>
    <w:p w14:paraId="0F2546C8"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Quincuagésimo séptimo</w:t>
      </w:r>
      <w:r w:rsidRPr="00F10253">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4191C88"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w:t>
      </w:r>
      <w:r w:rsidRPr="00F10253">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26857E2"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w:t>
      </w:r>
      <w:r w:rsidRPr="00F10253">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8006812" w14:textId="77777777" w:rsidR="005F7460" w:rsidRPr="00F10253" w:rsidRDefault="005F7460" w:rsidP="005F7460">
      <w:pPr>
        <w:spacing w:before="120" w:after="120"/>
        <w:ind w:left="1134"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III</w:t>
      </w:r>
      <w:r w:rsidRPr="00F10253">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2A554D4"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BB41E23" w14:textId="77777777" w:rsidR="005F7460" w:rsidRPr="00F10253" w:rsidRDefault="005F7460" w:rsidP="005F7460">
      <w:pPr>
        <w:spacing w:before="120" w:after="120"/>
        <w:ind w:left="851" w:right="902"/>
        <w:jc w:val="both"/>
        <w:rPr>
          <w:rFonts w:ascii="Palatino Linotype" w:eastAsia="Palatino Linotype" w:hAnsi="Palatino Linotype" w:cs="Palatino Linotype"/>
          <w:i/>
          <w:sz w:val="22"/>
          <w:szCs w:val="22"/>
        </w:rPr>
      </w:pPr>
      <w:r w:rsidRPr="00F10253">
        <w:rPr>
          <w:rFonts w:ascii="Palatino Linotype" w:eastAsia="Palatino Linotype" w:hAnsi="Palatino Linotype" w:cs="Palatino Linotype"/>
          <w:b/>
          <w:i/>
          <w:sz w:val="22"/>
          <w:szCs w:val="22"/>
        </w:rPr>
        <w:t>Quincuagésimo octavo</w:t>
      </w:r>
      <w:r w:rsidRPr="00F10253">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8D77ADA"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D90C8F3" w14:textId="77777777" w:rsidR="009A4B8B" w:rsidRPr="00F10253" w:rsidRDefault="00D153F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F10253">
        <w:rPr>
          <w:rFonts w:ascii="Palatino Linotype" w:eastAsia="Palatino Linotype" w:hAnsi="Palatino Linotype" w:cs="Palatino Linotype"/>
          <w:b/>
        </w:rPr>
        <w:lastRenderedPageBreak/>
        <w:t>III. R E S U E L V E</w:t>
      </w:r>
    </w:p>
    <w:p w14:paraId="7679DE40" w14:textId="3BDBF915" w:rsidR="009A4B8B" w:rsidRPr="00F10253" w:rsidRDefault="00D153FE">
      <w:pPr>
        <w:spacing w:before="240" w:after="240" w:line="360" w:lineRule="auto"/>
        <w:jc w:val="both"/>
        <w:rPr>
          <w:rFonts w:ascii="Palatino Linotype" w:eastAsia="Palatino Linotype" w:hAnsi="Palatino Linotype" w:cs="Palatino Linotype"/>
        </w:rPr>
      </w:pPr>
      <w:bookmarkStart w:id="12" w:name="_heading=h.26in1rg" w:colFirst="0" w:colLast="0"/>
      <w:bookmarkEnd w:id="12"/>
      <w:r w:rsidRPr="00F10253">
        <w:rPr>
          <w:rFonts w:ascii="Palatino Linotype" w:eastAsia="Palatino Linotype" w:hAnsi="Palatino Linotype" w:cs="Palatino Linotype"/>
          <w:b/>
        </w:rPr>
        <w:t xml:space="preserve">Primero. </w:t>
      </w:r>
      <w:r w:rsidRPr="00F10253">
        <w:rPr>
          <w:rFonts w:ascii="Palatino Linotype" w:eastAsia="Palatino Linotype" w:hAnsi="Palatino Linotype" w:cs="Palatino Linotype"/>
        </w:rPr>
        <w:t>Resultan</w:t>
      </w:r>
      <w:r w:rsidRPr="00F10253">
        <w:rPr>
          <w:rFonts w:ascii="Palatino Linotype" w:eastAsia="Palatino Linotype" w:hAnsi="Palatino Linotype" w:cs="Palatino Linotype"/>
          <w:b/>
        </w:rPr>
        <w:t xml:space="preserve"> fundadas</w:t>
      </w:r>
      <w:r w:rsidRPr="00F10253">
        <w:rPr>
          <w:rFonts w:ascii="Palatino Linotype" w:eastAsia="Palatino Linotype" w:hAnsi="Palatino Linotype" w:cs="Palatino Linotype"/>
        </w:rPr>
        <w:t xml:space="preserve"> las razones o motivos de inconformidad hechos valer por la parte</w:t>
      </w:r>
      <w:r w:rsidRPr="00F10253">
        <w:rPr>
          <w:rFonts w:ascii="Palatino Linotype" w:eastAsia="Palatino Linotype" w:hAnsi="Palatino Linotype" w:cs="Palatino Linotype"/>
          <w:b/>
        </w:rPr>
        <w:t xml:space="preserve"> Recurrente</w:t>
      </w:r>
      <w:r w:rsidRPr="00F10253">
        <w:rPr>
          <w:rFonts w:ascii="Palatino Linotype" w:eastAsia="Palatino Linotype" w:hAnsi="Palatino Linotype" w:cs="Palatino Linotype"/>
        </w:rPr>
        <w:t xml:space="preserve"> en el recurso de revisión </w:t>
      </w:r>
      <w:r w:rsidRPr="00F10253">
        <w:rPr>
          <w:rFonts w:ascii="Palatino Linotype" w:eastAsia="Palatino Linotype" w:hAnsi="Palatino Linotype" w:cs="Palatino Linotype"/>
          <w:b/>
        </w:rPr>
        <w:t>0</w:t>
      </w:r>
      <w:r w:rsidR="00263504" w:rsidRPr="00F10253">
        <w:rPr>
          <w:rFonts w:ascii="Palatino Linotype" w:eastAsia="Palatino Linotype" w:hAnsi="Palatino Linotype" w:cs="Palatino Linotype"/>
          <w:b/>
        </w:rPr>
        <w:t>7159</w:t>
      </w:r>
      <w:r w:rsidRPr="00F10253">
        <w:rPr>
          <w:rFonts w:ascii="Palatino Linotype" w:eastAsia="Palatino Linotype" w:hAnsi="Palatino Linotype" w:cs="Palatino Linotype"/>
          <w:b/>
        </w:rPr>
        <w:t>/INFOEM/IP/RR/2024</w:t>
      </w:r>
      <w:r w:rsidRPr="00F10253">
        <w:rPr>
          <w:rFonts w:ascii="Palatino Linotype" w:eastAsia="Palatino Linotype" w:hAnsi="Palatino Linotype" w:cs="Palatino Linotype"/>
        </w:rPr>
        <w:t xml:space="preserve">; por lo que, en términos del </w:t>
      </w:r>
      <w:r w:rsidRPr="00F10253">
        <w:rPr>
          <w:rFonts w:ascii="Palatino Linotype" w:eastAsia="Palatino Linotype" w:hAnsi="Palatino Linotype" w:cs="Palatino Linotype"/>
          <w:b/>
        </w:rPr>
        <w:t>Considerando</w:t>
      </w: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b/>
        </w:rPr>
        <w:t xml:space="preserve">Cuarto </w:t>
      </w:r>
      <w:r w:rsidRPr="00F10253">
        <w:rPr>
          <w:rFonts w:ascii="Palatino Linotype" w:eastAsia="Palatino Linotype" w:hAnsi="Palatino Linotype" w:cs="Palatino Linotype"/>
        </w:rPr>
        <w:t xml:space="preserve">de esta resolución, se </w:t>
      </w:r>
      <w:r w:rsidRPr="00F10253">
        <w:rPr>
          <w:rFonts w:ascii="Palatino Linotype" w:eastAsia="Palatino Linotype" w:hAnsi="Palatino Linotype" w:cs="Palatino Linotype"/>
          <w:b/>
        </w:rPr>
        <w:t>Modifica</w:t>
      </w:r>
      <w:r w:rsidRPr="00F10253">
        <w:rPr>
          <w:rFonts w:ascii="Palatino Linotype" w:eastAsia="Palatino Linotype" w:hAnsi="Palatino Linotype" w:cs="Palatino Linotype"/>
        </w:rPr>
        <w:t xml:space="preserve"> la respuesta emitida por el </w:t>
      </w:r>
      <w:r w:rsidRPr="00F10253">
        <w:rPr>
          <w:rFonts w:ascii="Palatino Linotype" w:eastAsia="Palatino Linotype" w:hAnsi="Palatino Linotype" w:cs="Palatino Linotype"/>
          <w:b/>
        </w:rPr>
        <w:t xml:space="preserve">Sujeto Obligado. </w:t>
      </w:r>
    </w:p>
    <w:p w14:paraId="3C50447F" w14:textId="0B093CE4" w:rsidR="009A4B8B" w:rsidRPr="00F10253" w:rsidRDefault="00D153FE">
      <w:pPr>
        <w:spacing w:before="240" w:after="240" w:line="360" w:lineRule="auto"/>
        <w:ind w:right="49"/>
        <w:jc w:val="both"/>
        <w:rPr>
          <w:rFonts w:ascii="Palatino Linotype" w:eastAsia="Palatino Linotype" w:hAnsi="Palatino Linotype" w:cs="Palatino Linotype"/>
        </w:rPr>
      </w:pPr>
      <w:r w:rsidRPr="00F10253">
        <w:rPr>
          <w:rFonts w:ascii="Palatino Linotype" w:eastAsia="Palatino Linotype" w:hAnsi="Palatino Linotype" w:cs="Palatino Linotype"/>
          <w:b/>
        </w:rPr>
        <w:t xml:space="preserve">Segundo. </w:t>
      </w:r>
      <w:r w:rsidRPr="00F10253">
        <w:rPr>
          <w:rFonts w:ascii="Palatino Linotype" w:eastAsia="Palatino Linotype" w:hAnsi="Palatino Linotype" w:cs="Palatino Linotype"/>
        </w:rPr>
        <w:t xml:space="preserve">Se </w:t>
      </w:r>
      <w:r w:rsidRPr="00F10253">
        <w:rPr>
          <w:rFonts w:ascii="Palatino Linotype" w:eastAsia="Palatino Linotype" w:hAnsi="Palatino Linotype" w:cs="Palatino Linotype"/>
          <w:b/>
        </w:rPr>
        <w:t xml:space="preserve">Ordena </w:t>
      </w:r>
      <w:r w:rsidRPr="00F10253">
        <w:rPr>
          <w:rFonts w:ascii="Palatino Linotype" w:eastAsia="Palatino Linotype" w:hAnsi="Palatino Linotype" w:cs="Palatino Linotype"/>
        </w:rPr>
        <w:t xml:space="preserve">al </w:t>
      </w:r>
      <w:r w:rsidRPr="00F10253">
        <w:rPr>
          <w:rFonts w:ascii="Palatino Linotype" w:eastAsia="Palatino Linotype" w:hAnsi="Palatino Linotype" w:cs="Palatino Linotype"/>
          <w:b/>
        </w:rPr>
        <w:t xml:space="preserve">Sujeto Obligado, </w:t>
      </w:r>
      <w:r w:rsidRPr="00F10253">
        <w:rPr>
          <w:rFonts w:ascii="Palatino Linotype" w:eastAsia="Palatino Linotype" w:hAnsi="Palatino Linotype" w:cs="Palatino Linotype"/>
        </w:rPr>
        <w:t xml:space="preserve">en términos de los </w:t>
      </w:r>
      <w:r w:rsidRPr="00F10253">
        <w:rPr>
          <w:rFonts w:ascii="Palatino Linotype" w:eastAsia="Palatino Linotype" w:hAnsi="Palatino Linotype" w:cs="Palatino Linotype"/>
          <w:b/>
        </w:rPr>
        <w:t>Considerandos</w:t>
      </w:r>
      <w:r w:rsidRPr="00F10253">
        <w:rPr>
          <w:rFonts w:ascii="Palatino Linotype" w:eastAsia="Palatino Linotype" w:hAnsi="Palatino Linotype" w:cs="Palatino Linotype"/>
        </w:rPr>
        <w:t xml:space="preserve"> </w:t>
      </w:r>
      <w:r w:rsidRPr="00F10253">
        <w:rPr>
          <w:rFonts w:ascii="Palatino Linotype" w:eastAsia="Palatino Linotype" w:hAnsi="Palatino Linotype" w:cs="Palatino Linotype"/>
          <w:b/>
        </w:rPr>
        <w:t xml:space="preserve">Cuarto </w:t>
      </w:r>
      <w:r w:rsidRPr="00F10253">
        <w:rPr>
          <w:rFonts w:ascii="Palatino Linotype" w:eastAsia="Palatino Linotype" w:hAnsi="Palatino Linotype" w:cs="Palatino Linotype"/>
        </w:rPr>
        <w:t xml:space="preserve">y </w:t>
      </w:r>
      <w:r w:rsidRPr="00F10253">
        <w:rPr>
          <w:rFonts w:ascii="Palatino Linotype" w:eastAsia="Palatino Linotype" w:hAnsi="Palatino Linotype" w:cs="Palatino Linotype"/>
          <w:b/>
        </w:rPr>
        <w:t xml:space="preserve">Quinto </w:t>
      </w:r>
      <w:r w:rsidRPr="00F10253">
        <w:rPr>
          <w:rFonts w:ascii="Palatino Linotype" w:eastAsia="Palatino Linotype" w:hAnsi="Palatino Linotype" w:cs="Palatino Linotype"/>
        </w:rPr>
        <w:t xml:space="preserve">de esta resolución, haga entrega, vía SAIMEX, previa búsqueda exhaustiva y razonable, de </w:t>
      </w:r>
      <w:r w:rsidR="00263504" w:rsidRPr="00F10253">
        <w:rPr>
          <w:rFonts w:ascii="Palatino Linotype" w:eastAsia="Palatino Linotype" w:hAnsi="Palatino Linotype" w:cs="Palatino Linotype"/>
        </w:rPr>
        <w:t>lo siguiente</w:t>
      </w:r>
      <w:r w:rsidRPr="00F10253">
        <w:rPr>
          <w:rFonts w:ascii="Palatino Linotype" w:eastAsia="Palatino Linotype" w:hAnsi="Palatino Linotype" w:cs="Palatino Linotype"/>
        </w:rPr>
        <w:t xml:space="preserve"> en versión pública:</w:t>
      </w:r>
    </w:p>
    <w:p w14:paraId="12318268" w14:textId="54B2E6D8" w:rsidR="006777B4" w:rsidRPr="00F10253" w:rsidRDefault="006777B4" w:rsidP="006777B4">
      <w:pPr>
        <w:spacing w:before="240" w:after="240" w:line="360" w:lineRule="auto"/>
        <w:ind w:left="284" w:right="49"/>
        <w:jc w:val="both"/>
        <w:rPr>
          <w:rFonts w:ascii="Palatino Linotype" w:eastAsia="Palatino Linotype" w:hAnsi="Palatino Linotype" w:cs="Palatino Linotype"/>
        </w:rPr>
      </w:pPr>
      <w:r w:rsidRPr="00F10253">
        <w:rPr>
          <w:rFonts w:ascii="Palatino Linotype" w:eastAsia="Palatino Linotype" w:hAnsi="Palatino Linotype" w:cs="Palatino Linotype"/>
        </w:rPr>
        <w:t>1. Recibos de nómina faltantes de la segunda quincena de octubre de dos mil veinticuatro, de los servidores públicos adscritos a la Tesorería Municipal y a la Dirección de Administración.</w:t>
      </w:r>
    </w:p>
    <w:p w14:paraId="5C9C32F6" w14:textId="77777777" w:rsidR="006777B4" w:rsidRPr="00F10253" w:rsidRDefault="006777B4" w:rsidP="006777B4">
      <w:pPr>
        <w:spacing w:before="240" w:after="240"/>
        <w:ind w:left="284"/>
        <w:jc w:val="both"/>
        <w:rPr>
          <w:rFonts w:ascii="Palatino Linotype" w:eastAsia="Palatino Linotype" w:hAnsi="Palatino Linotype" w:cs="Palatino Linotype"/>
          <w:sz w:val="20"/>
          <w:szCs w:val="20"/>
        </w:rPr>
      </w:pPr>
      <w:bookmarkStart w:id="13" w:name="_heading=h.1ksv4uv" w:colFirst="0" w:colLast="0"/>
      <w:bookmarkStart w:id="14" w:name="_heading=h.35nkun2" w:colFirst="0" w:colLast="0"/>
      <w:bookmarkEnd w:id="13"/>
      <w:bookmarkEnd w:id="14"/>
      <w:r w:rsidRPr="00F10253">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F10253">
        <w:rPr>
          <w:rFonts w:ascii="Palatino Linotype" w:eastAsia="Palatino Linotype" w:hAnsi="Palatino Linotype" w:cs="Palatino Linotype"/>
          <w:b/>
          <w:i/>
          <w:sz w:val="20"/>
          <w:szCs w:val="20"/>
        </w:rPr>
        <w:t>Recurrente</w:t>
      </w:r>
      <w:r w:rsidRPr="00F10253">
        <w:rPr>
          <w:rFonts w:ascii="Palatino Linotype" w:eastAsia="Palatino Linotype" w:hAnsi="Palatino Linotype" w:cs="Palatino Linotype"/>
          <w:i/>
          <w:sz w:val="20"/>
          <w:szCs w:val="20"/>
        </w:rPr>
        <w:t>.</w:t>
      </w:r>
    </w:p>
    <w:p w14:paraId="18E5D9BE"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b/>
        </w:rPr>
        <w:t xml:space="preserve">Tercero. Notifíquese, </w:t>
      </w:r>
      <w:r w:rsidRPr="00F10253">
        <w:rPr>
          <w:rFonts w:ascii="Palatino Linotype" w:eastAsia="Palatino Linotype" w:hAnsi="Palatino Linotype" w:cs="Palatino Linotype"/>
        </w:rPr>
        <w:t xml:space="preserve">vía </w:t>
      </w:r>
      <w:r w:rsidRPr="00F10253">
        <w:rPr>
          <w:rFonts w:ascii="Palatino Linotype" w:eastAsia="Palatino Linotype" w:hAnsi="Palatino Linotype" w:cs="Palatino Linotype"/>
          <w:b/>
        </w:rPr>
        <w:t>SAIMEX</w:t>
      </w:r>
      <w:r w:rsidRPr="00F10253">
        <w:rPr>
          <w:rFonts w:ascii="Palatino Linotype" w:eastAsia="Palatino Linotype" w:hAnsi="Palatino Linotype" w:cs="Palatino Linotype"/>
        </w:rPr>
        <w:t xml:space="preserve">, al Titular de la Unidad de Transparencia del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F10253">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44DF16C7" w14:textId="77777777" w:rsidR="009A4B8B" w:rsidRPr="00F10253" w:rsidRDefault="00D153FE">
      <w:pPr>
        <w:spacing w:before="240" w:after="240" w:line="360" w:lineRule="auto"/>
        <w:jc w:val="both"/>
        <w:rPr>
          <w:rFonts w:ascii="Palatino Linotype" w:eastAsia="Palatino Linotype" w:hAnsi="Palatino Linotype" w:cs="Palatino Linotype"/>
        </w:rPr>
      </w:pPr>
      <w:r w:rsidRPr="00F1025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F10253">
        <w:rPr>
          <w:rFonts w:ascii="Palatino Linotype" w:eastAsia="Palatino Linotype" w:hAnsi="Palatino Linotype" w:cs="Palatino Linotype"/>
          <w:b/>
        </w:rPr>
        <w:t>Sujeto Obligado</w:t>
      </w:r>
      <w:r w:rsidRPr="00F10253">
        <w:rPr>
          <w:rFonts w:ascii="Palatino Linotype" w:eastAsia="Palatino Linotype" w:hAnsi="Palatino Linotype" w:cs="Palatino Linotype"/>
        </w:rPr>
        <w:t xml:space="preserve"> de manera fundada y motivada, podrá solicitar una ampliación de plazo para el cumplimiento de la presente resolución.</w:t>
      </w:r>
    </w:p>
    <w:p w14:paraId="3D79B872" w14:textId="77777777" w:rsidR="009A4B8B" w:rsidRPr="00F10253" w:rsidRDefault="00D153FE">
      <w:pPr>
        <w:spacing w:before="240" w:after="240" w:line="360" w:lineRule="auto"/>
        <w:jc w:val="both"/>
        <w:rPr>
          <w:rFonts w:ascii="Palatino Linotype" w:eastAsia="Palatino Linotype" w:hAnsi="Palatino Linotype" w:cs="Palatino Linotype"/>
        </w:rPr>
      </w:pPr>
      <w:bookmarkStart w:id="15" w:name="_heading=h.17dp8vu" w:colFirst="0" w:colLast="0"/>
      <w:bookmarkEnd w:id="15"/>
      <w:r w:rsidRPr="00F10253">
        <w:rPr>
          <w:rFonts w:ascii="Palatino Linotype" w:eastAsia="Palatino Linotype" w:hAnsi="Palatino Linotype" w:cs="Palatino Linotype"/>
          <w:b/>
        </w:rPr>
        <w:t xml:space="preserve">Cuarto.  Notifíquese, </w:t>
      </w:r>
      <w:r w:rsidRPr="00F10253">
        <w:rPr>
          <w:rFonts w:ascii="Palatino Linotype" w:eastAsia="Palatino Linotype" w:hAnsi="Palatino Linotype" w:cs="Palatino Linotype"/>
        </w:rPr>
        <w:t xml:space="preserve">vía </w:t>
      </w:r>
      <w:r w:rsidRPr="00F10253">
        <w:rPr>
          <w:rFonts w:ascii="Palatino Linotype" w:eastAsia="Palatino Linotype" w:hAnsi="Palatino Linotype" w:cs="Palatino Linotype"/>
          <w:b/>
        </w:rPr>
        <w:t>SAIMEX</w:t>
      </w:r>
      <w:r w:rsidRPr="00F10253">
        <w:rPr>
          <w:rFonts w:ascii="Palatino Linotype" w:eastAsia="Palatino Linotype" w:hAnsi="Palatino Linotype" w:cs="Palatino Linotype"/>
        </w:rPr>
        <w:t xml:space="preserve">, a la parte </w:t>
      </w:r>
      <w:r w:rsidRPr="00F10253">
        <w:rPr>
          <w:rFonts w:ascii="Palatino Linotype" w:eastAsia="Palatino Linotype" w:hAnsi="Palatino Linotype" w:cs="Palatino Linotype"/>
          <w:b/>
        </w:rPr>
        <w:t>Recurrente</w:t>
      </w:r>
      <w:r w:rsidRPr="00F1025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1A5B354" w14:textId="65C1EB2F" w:rsidR="009A4B8B" w:rsidRPr="00F10253" w:rsidRDefault="00D153FE">
      <w:pPr>
        <w:spacing w:line="360" w:lineRule="auto"/>
        <w:jc w:val="both"/>
        <w:rPr>
          <w:rFonts w:ascii="Palatino Linotype" w:eastAsia="Palatino Linotype" w:hAnsi="Palatino Linotype" w:cs="Palatino Linotype"/>
        </w:rPr>
      </w:pPr>
      <w:bookmarkStart w:id="16" w:name="_heading=h.lnxbz9" w:colFirst="0" w:colLast="0"/>
      <w:bookmarkEnd w:id="16"/>
      <w:r w:rsidRPr="00F1025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D3F66" w:rsidRPr="00F10253">
        <w:rPr>
          <w:rFonts w:ascii="Palatino Linotype" w:eastAsia="Palatino Linotype" w:hAnsi="Palatino Linotype" w:cs="Palatino Linotype"/>
        </w:rPr>
        <w:t>CUADRAGÉSIMA SEGUNDA</w:t>
      </w:r>
      <w:r w:rsidRPr="00F10253">
        <w:rPr>
          <w:rFonts w:ascii="Palatino Linotype" w:eastAsia="Palatino Linotype" w:hAnsi="Palatino Linotype" w:cs="Palatino Linotype"/>
        </w:rPr>
        <w:t xml:space="preserve"> SESIÓN ORDINARIA CELEBRADA EL </w:t>
      </w:r>
      <w:r w:rsidR="00DD3F66" w:rsidRPr="00F10253">
        <w:rPr>
          <w:rFonts w:ascii="Palatino Linotype" w:eastAsia="Palatino Linotype" w:hAnsi="Palatino Linotype" w:cs="Palatino Linotype"/>
        </w:rPr>
        <w:t>CUATRO DE DICIEMBRE</w:t>
      </w:r>
      <w:r w:rsidRPr="00F10253">
        <w:rPr>
          <w:rFonts w:ascii="Palatino Linotype" w:eastAsia="Palatino Linotype" w:hAnsi="Palatino Linotype" w:cs="Palatino Linotype"/>
        </w:rPr>
        <w:t xml:space="preserve"> DE DOS MIL VEINTICUATRO, ANTE EL SECRETARIO TÉCNICO DEL PLENO ALEXIS TAPIA RAMÍREZ.</w:t>
      </w:r>
    </w:p>
    <w:p w14:paraId="4CDD3CAF" w14:textId="77777777" w:rsidR="009A4B8B" w:rsidRPr="00F10253" w:rsidRDefault="009A4B8B">
      <w:pPr>
        <w:spacing w:line="360" w:lineRule="auto"/>
        <w:jc w:val="both"/>
        <w:rPr>
          <w:rFonts w:ascii="Palatino Linotype" w:eastAsia="Palatino Linotype" w:hAnsi="Palatino Linotype" w:cs="Palatino Linotype"/>
        </w:rPr>
      </w:pPr>
      <w:bookmarkStart w:id="17" w:name="_heading=h.1fob9te" w:colFirst="0" w:colLast="0"/>
      <w:bookmarkEnd w:id="17"/>
    </w:p>
    <w:p w14:paraId="5E6DF4FE" w14:textId="77777777" w:rsidR="009A4B8B" w:rsidRPr="00F10253" w:rsidRDefault="009A4B8B">
      <w:pPr>
        <w:rPr>
          <w:rFonts w:ascii="Palatino Linotype" w:eastAsia="Palatino Linotype" w:hAnsi="Palatino Linotype" w:cs="Palatino Linotype"/>
        </w:rPr>
      </w:pPr>
    </w:p>
    <w:p w14:paraId="3B5C9D66" w14:textId="77777777" w:rsidR="009A4B8B" w:rsidRPr="00F10253" w:rsidRDefault="009A4B8B">
      <w:pPr>
        <w:rPr>
          <w:rFonts w:ascii="Palatino Linotype" w:eastAsia="Palatino Linotype" w:hAnsi="Palatino Linotype" w:cs="Palatino Linotype"/>
        </w:rPr>
      </w:pPr>
    </w:p>
    <w:p w14:paraId="6B0F25D2" w14:textId="77777777" w:rsidR="009A4B8B" w:rsidRPr="00F10253" w:rsidRDefault="009A4B8B">
      <w:pPr>
        <w:rPr>
          <w:rFonts w:ascii="Palatino Linotype" w:eastAsia="Palatino Linotype" w:hAnsi="Palatino Linotype" w:cs="Palatino Linotype"/>
        </w:rPr>
      </w:pPr>
    </w:p>
    <w:p w14:paraId="3F2AEC57" w14:textId="77777777" w:rsidR="009A4B8B" w:rsidRPr="00F10253" w:rsidRDefault="009A4B8B">
      <w:pPr>
        <w:rPr>
          <w:rFonts w:ascii="Palatino Linotype" w:eastAsia="Palatino Linotype" w:hAnsi="Palatino Linotype" w:cs="Palatino Linotype"/>
        </w:rPr>
      </w:pPr>
    </w:p>
    <w:p w14:paraId="6CB9939A" w14:textId="77777777" w:rsidR="009A4B8B" w:rsidRPr="00F10253" w:rsidRDefault="009A4B8B">
      <w:pPr>
        <w:rPr>
          <w:rFonts w:ascii="Palatino Linotype" w:eastAsia="Palatino Linotype" w:hAnsi="Palatino Linotype" w:cs="Palatino Linotype"/>
        </w:rPr>
      </w:pPr>
    </w:p>
    <w:p w14:paraId="26607E85" w14:textId="77777777" w:rsidR="009A4B8B" w:rsidRPr="00F10253" w:rsidRDefault="009A4B8B">
      <w:pPr>
        <w:rPr>
          <w:rFonts w:ascii="Palatino Linotype" w:eastAsia="Palatino Linotype" w:hAnsi="Palatino Linotype" w:cs="Palatino Linotype"/>
        </w:rPr>
      </w:pPr>
    </w:p>
    <w:p w14:paraId="5EE28CA8" w14:textId="77777777" w:rsidR="009A4B8B" w:rsidRPr="00F10253" w:rsidRDefault="009A4B8B">
      <w:pPr>
        <w:rPr>
          <w:rFonts w:ascii="Palatino Linotype" w:eastAsia="Palatino Linotype" w:hAnsi="Palatino Linotype" w:cs="Palatino Linotype"/>
        </w:rPr>
      </w:pPr>
    </w:p>
    <w:p w14:paraId="343AE8CA" w14:textId="77777777" w:rsidR="009A4B8B" w:rsidRPr="00F10253" w:rsidRDefault="009A4B8B">
      <w:pPr>
        <w:rPr>
          <w:rFonts w:ascii="Palatino Linotype" w:eastAsia="Palatino Linotype" w:hAnsi="Palatino Linotype" w:cs="Palatino Linotype"/>
        </w:rPr>
      </w:pPr>
    </w:p>
    <w:p w14:paraId="53016C77" w14:textId="77777777" w:rsidR="009A4B8B" w:rsidRPr="00F10253" w:rsidRDefault="009A4B8B">
      <w:pPr>
        <w:rPr>
          <w:rFonts w:ascii="Palatino Linotype" w:eastAsia="Palatino Linotype" w:hAnsi="Palatino Linotype" w:cs="Palatino Linotype"/>
        </w:rPr>
      </w:pPr>
    </w:p>
    <w:p w14:paraId="78AAFE53" w14:textId="77777777" w:rsidR="009A4B8B" w:rsidRPr="00F10253" w:rsidRDefault="009A4B8B">
      <w:pPr>
        <w:spacing w:line="360" w:lineRule="auto"/>
        <w:jc w:val="both"/>
        <w:rPr>
          <w:rFonts w:ascii="Palatino Linotype" w:eastAsia="Palatino Linotype" w:hAnsi="Palatino Linotype" w:cs="Palatino Linotype"/>
        </w:rPr>
      </w:pPr>
      <w:bookmarkStart w:id="18" w:name="_heading=h.3rdcrjn" w:colFirst="0" w:colLast="0"/>
      <w:bookmarkEnd w:id="18"/>
    </w:p>
    <w:p w14:paraId="52EBA1F9" w14:textId="77777777" w:rsidR="009A4B8B" w:rsidRPr="00F10253" w:rsidRDefault="009A4B8B">
      <w:pPr>
        <w:spacing w:line="360" w:lineRule="auto"/>
        <w:jc w:val="both"/>
        <w:rPr>
          <w:rFonts w:ascii="Palatino Linotype" w:eastAsia="Palatino Linotype" w:hAnsi="Palatino Linotype" w:cs="Palatino Linotype"/>
        </w:rPr>
      </w:pPr>
    </w:p>
    <w:p w14:paraId="34B1B5FC" w14:textId="77777777" w:rsidR="009A4B8B" w:rsidRPr="00F10253" w:rsidRDefault="009A4B8B">
      <w:pPr>
        <w:spacing w:line="360" w:lineRule="auto"/>
        <w:jc w:val="both"/>
        <w:rPr>
          <w:rFonts w:ascii="Palatino Linotype" w:eastAsia="Palatino Linotype" w:hAnsi="Palatino Linotype" w:cs="Palatino Linotype"/>
        </w:rPr>
      </w:pPr>
    </w:p>
    <w:p w14:paraId="209F46F0" w14:textId="77777777" w:rsidR="009A4B8B" w:rsidRPr="00F10253" w:rsidRDefault="009A4B8B">
      <w:pPr>
        <w:spacing w:line="360" w:lineRule="auto"/>
        <w:jc w:val="both"/>
        <w:rPr>
          <w:rFonts w:ascii="Palatino Linotype" w:eastAsia="Palatino Linotype" w:hAnsi="Palatino Linotype" w:cs="Palatino Linotype"/>
        </w:rPr>
      </w:pPr>
      <w:bookmarkStart w:id="19" w:name="_heading=h.1t3h5sf" w:colFirst="0" w:colLast="0"/>
      <w:bookmarkEnd w:id="19"/>
    </w:p>
    <w:p w14:paraId="1971161E" w14:textId="77777777" w:rsidR="009A4B8B" w:rsidRPr="00F10253" w:rsidRDefault="009A4B8B">
      <w:pPr>
        <w:spacing w:line="360" w:lineRule="auto"/>
        <w:jc w:val="both"/>
        <w:rPr>
          <w:rFonts w:ascii="Palatino Linotype" w:eastAsia="Palatino Linotype" w:hAnsi="Palatino Linotype" w:cs="Palatino Linotype"/>
        </w:rPr>
      </w:pPr>
    </w:p>
    <w:p w14:paraId="226A47D4" w14:textId="77777777" w:rsidR="009A4B8B" w:rsidRPr="00F10253" w:rsidRDefault="009A4B8B">
      <w:pPr>
        <w:spacing w:line="360" w:lineRule="auto"/>
        <w:jc w:val="both"/>
        <w:rPr>
          <w:rFonts w:ascii="Palatino Linotype" w:eastAsia="Palatino Linotype" w:hAnsi="Palatino Linotype" w:cs="Palatino Linotype"/>
        </w:rPr>
      </w:pPr>
    </w:p>
    <w:p w14:paraId="62525C11" w14:textId="77777777" w:rsidR="009A4B8B" w:rsidRPr="00F10253" w:rsidRDefault="009A4B8B">
      <w:pPr>
        <w:spacing w:line="360" w:lineRule="auto"/>
        <w:jc w:val="both"/>
        <w:rPr>
          <w:rFonts w:ascii="Palatino Linotype" w:eastAsia="Palatino Linotype" w:hAnsi="Palatino Linotype" w:cs="Palatino Linotype"/>
        </w:rPr>
      </w:pPr>
    </w:p>
    <w:p w14:paraId="0CA2E008" w14:textId="77777777" w:rsidR="009A4B8B" w:rsidRPr="00F10253" w:rsidRDefault="009A4B8B">
      <w:pPr>
        <w:spacing w:line="360" w:lineRule="auto"/>
        <w:jc w:val="both"/>
        <w:rPr>
          <w:rFonts w:ascii="Palatino Linotype" w:eastAsia="Palatino Linotype" w:hAnsi="Palatino Linotype" w:cs="Palatino Linotype"/>
        </w:rPr>
      </w:pPr>
    </w:p>
    <w:p w14:paraId="5F793CF0" w14:textId="77777777" w:rsidR="009A4B8B" w:rsidRPr="00F10253" w:rsidRDefault="009A4B8B">
      <w:pPr>
        <w:spacing w:line="360" w:lineRule="auto"/>
        <w:jc w:val="both"/>
        <w:rPr>
          <w:rFonts w:ascii="Palatino Linotype" w:eastAsia="Palatino Linotype" w:hAnsi="Palatino Linotype" w:cs="Palatino Linotype"/>
        </w:rPr>
      </w:pPr>
    </w:p>
    <w:p w14:paraId="4923BF91" w14:textId="77777777" w:rsidR="009A4B8B" w:rsidRPr="00F10253" w:rsidRDefault="009A4B8B">
      <w:pPr>
        <w:spacing w:line="360" w:lineRule="auto"/>
        <w:jc w:val="both"/>
        <w:rPr>
          <w:rFonts w:ascii="Palatino Linotype" w:eastAsia="Palatino Linotype" w:hAnsi="Palatino Linotype" w:cs="Palatino Linotype"/>
        </w:rPr>
      </w:pPr>
    </w:p>
    <w:p w14:paraId="7B790B98" w14:textId="77777777" w:rsidR="009A4B8B" w:rsidRPr="00F10253" w:rsidRDefault="009A4B8B">
      <w:pPr>
        <w:spacing w:line="360" w:lineRule="auto"/>
        <w:jc w:val="both"/>
        <w:rPr>
          <w:rFonts w:ascii="Palatino Linotype" w:eastAsia="Palatino Linotype" w:hAnsi="Palatino Linotype" w:cs="Palatino Linotype"/>
        </w:rPr>
      </w:pPr>
    </w:p>
    <w:p w14:paraId="6DBEB1F7" w14:textId="77777777" w:rsidR="009A4B8B" w:rsidRPr="00F10253" w:rsidRDefault="009A4B8B">
      <w:pPr>
        <w:spacing w:line="360" w:lineRule="auto"/>
        <w:jc w:val="both"/>
        <w:rPr>
          <w:rFonts w:ascii="Palatino Linotype" w:eastAsia="Palatino Linotype" w:hAnsi="Palatino Linotype" w:cs="Palatino Linotype"/>
        </w:rPr>
      </w:pPr>
    </w:p>
    <w:p w14:paraId="47BE325D" w14:textId="77777777" w:rsidR="009A4B8B" w:rsidRPr="00F10253" w:rsidRDefault="009A4B8B">
      <w:pPr>
        <w:spacing w:line="360" w:lineRule="auto"/>
        <w:jc w:val="both"/>
        <w:rPr>
          <w:rFonts w:ascii="Palatino Linotype" w:eastAsia="Palatino Linotype" w:hAnsi="Palatino Linotype" w:cs="Palatino Linotype"/>
        </w:rPr>
      </w:pPr>
    </w:p>
    <w:p w14:paraId="669EE755" w14:textId="77777777" w:rsidR="009A4B8B" w:rsidRPr="00F10253" w:rsidRDefault="009A4B8B">
      <w:pPr>
        <w:spacing w:line="360" w:lineRule="auto"/>
        <w:jc w:val="both"/>
        <w:rPr>
          <w:rFonts w:ascii="Palatino Linotype" w:eastAsia="Palatino Linotype" w:hAnsi="Palatino Linotype" w:cs="Palatino Linotype"/>
        </w:rPr>
      </w:pPr>
    </w:p>
    <w:p w14:paraId="791DA801" w14:textId="29BFC8B2" w:rsidR="009A4B8B" w:rsidRPr="00F10253" w:rsidRDefault="009A4B8B">
      <w:pPr>
        <w:spacing w:line="360" w:lineRule="auto"/>
        <w:jc w:val="both"/>
        <w:rPr>
          <w:rFonts w:ascii="Palatino Linotype" w:eastAsia="Palatino Linotype" w:hAnsi="Palatino Linotype" w:cs="Palatino Linotype"/>
        </w:rPr>
      </w:pPr>
    </w:p>
    <w:p w14:paraId="01C31F6F" w14:textId="77777777" w:rsidR="00A62762" w:rsidRPr="00F10253" w:rsidRDefault="00A62762">
      <w:pPr>
        <w:spacing w:line="360" w:lineRule="auto"/>
        <w:jc w:val="both"/>
        <w:rPr>
          <w:rFonts w:ascii="Palatino Linotype" w:eastAsia="Palatino Linotype" w:hAnsi="Palatino Linotype" w:cs="Palatino Linotype"/>
        </w:rPr>
      </w:pPr>
    </w:p>
    <w:p w14:paraId="35999C8C" w14:textId="77777777" w:rsidR="00A62762" w:rsidRPr="00F10253" w:rsidRDefault="00A62762">
      <w:pPr>
        <w:spacing w:line="360" w:lineRule="auto"/>
        <w:jc w:val="both"/>
        <w:rPr>
          <w:rFonts w:ascii="Palatino Linotype" w:eastAsia="Palatino Linotype" w:hAnsi="Palatino Linotype" w:cs="Palatino Linotype"/>
        </w:rPr>
      </w:pPr>
    </w:p>
    <w:p w14:paraId="61177BAE" w14:textId="5B20F39B" w:rsidR="00A62762" w:rsidRPr="00F10253" w:rsidRDefault="00A62762">
      <w:pPr>
        <w:spacing w:line="360" w:lineRule="auto"/>
        <w:jc w:val="both"/>
        <w:rPr>
          <w:rFonts w:ascii="Palatino Linotype" w:eastAsia="Palatino Linotype" w:hAnsi="Palatino Linotype" w:cs="Palatino Linotype"/>
        </w:rPr>
      </w:pPr>
    </w:p>
    <w:p w14:paraId="5CF0A45E" w14:textId="76070036" w:rsidR="00A62762" w:rsidRPr="00F10253" w:rsidRDefault="00A62762">
      <w:pPr>
        <w:spacing w:line="360" w:lineRule="auto"/>
        <w:jc w:val="both"/>
        <w:rPr>
          <w:rFonts w:ascii="Palatino Linotype" w:eastAsia="Palatino Linotype" w:hAnsi="Palatino Linotype" w:cs="Palatino Linotype"/>
        </w:rPr>
      </w:pPr>
    </w:p>
    <w:p w14:paraId="6F6A5258" w14:textId="54E40BFC" w:rsidR="00A62762" w:rsidRPr="00F10253" w:rsidRDefault="00A62762">
      <w:pPr>
        <w:spacing w:line="360" w:lineRule="auto"/>
        <w:jc w:val="both"/>
        <w:rPr>
          <w:rFonts w:ascii="Palatino Linotype" w:eastAsia="Palatino Linotype" w:hAnsi="Palatino Linotype" w:cs="Palatino Linotype"/>
        </w:rPr>
      </w:pPr>
    </w:p>
    <w:sectPr w:rsidR="00A62762" w:rsidRPr="00F10253">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7AB5" w14:textId="77777777" w:rsidR="00C51397" w:rsidRDefault="00C51397">
      <w:r>
        <w:separator/>
      </w:r>
    </w:p>
  </w:endnote>
  <w:endnote w:type="continuationSeparator" w:id="0">
    <w:p w14:paraId="5AB082E2" w14:textId="77777777" w:rsidR="00C51397" w:rsidRDefault="00C5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C52" w14:textId="77777777" w:rsidR="009A4B8B" w:rsidRDefault="00D153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A285A">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A285A">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345A88CE" w14:textId="77777777" w:rsidR="009A4B8B" w:rsidRDefault="009A4B8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ACA3" w14:textId="77777777" w:rsidR="009A4B8B" w:rsidRDefault="00D153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A285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A285A">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7384EF42" w14:textId="77777777" w:rsidR="009A4B8B" w:rsidRDefault="009A4B8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B43D" w14:textId="77777777" w:rsidR="00C51397" w:rsidRDefault="00C51397">
      <w:r>
        <w:separator/>
      </w:r>
    </w:p>
  </w:footnote>
  <w:footnote w:type="continuationSeparator" w:id="0">
    <w:p w14:paraId="67327401" w14:textId="77777777" w:rsidR="00C51397" w:rsidRDefault="00C51397">
      <w:r>
        <w:continuationSeparator/>
      </w:r>
    </w:p>
  </w:footnote>
  <w:footnote w:id="1">
    <w:p w14:paraId="17F4E561" w14:textId="77777777" w:rsidR="005F7460" w:rsidRDefault="005F7460" w:rsidP="005F7460">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874A" w14:textId="77777777" w:rsidR="009A4B8B" w:rsidRDefault="00D153FE">
    <w:pPr>
      <w:rPr>
        <w:rFonts w:ascii="Cambria" w:eastAsia="Cambria" w:hAnsi="Cambria" w:cs="Cambria"/>
        <w:color w:val="000000"/>
      </w:rPr>
    </w:pPr>
    <w:r>
      <w:rPr>
        <w:noProof/>
      </w:rPr>
      <w:drawing>
        <wp:anchor distT="0" distB="0" distL="0" distR="0" simplePos="0" relativeHeight="251658240" behindDoc="1" locked="0" layoutInCell="1" hidden="0" allowOverlap="1" wp14:anchorId="44DC1C44" wp14:editId="4B3544EE">
          <wp:simplePos x="0" y="0"/>
          <wp:positionH relativeFrom="column">
            <wp:posOffset>-1080102</wp:posOffset>
          </wp:positionH>
          <wp:positionV relativeFrom="paragraph">
            <wp:posOffset>-488276</wp:posOffset>
          </wp:positionV>
          <wp:extent cx="7809865" cy="10165715"/>
          <wp:effectExtent l="0" t="0" r="0" b="0"/>
          <wp:wrapNone/>
          <wp:docPr id="19520825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9A4B8B" w14:paraId="1551BA7A" w14:textId="77777777">
      <w:tc>
        <w:tcPr>
          <w:tcW w:w="2489" w:type="dxa"/>
          <w:shd w:val="clear" w:color="auto" w:fill="auto"/>
        </w:tcPr>
        <w:p w14:paraId="50D900F7" w14:textId="77777777" w:rsidR="009A4B8B" w:rsidRDefault="00D153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006F0D4" w14:textId="6999F4E7" w:rsidR="009A4B8B" w:rsidRDefault="00D153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DD3F66">
            <w:rPr>
              <w:rFonts w:ascii="Palatino Linotype" w:eastAsia="Palatino Linotype" w:hAnsi="Palatino Linotype" w:cs="Palatino Linotype"/>
              <w:b/>
              <w:sz w:val="22"/>
              <w:szCs w:val="22"/>
            </w:rPr>
            <w:t>7159</w:t>
          </w:r>
          <w:r>
            <w:rPr>
              <w:rFonts w:ascii="Palatino Linotype" w:eastAsia="Palatino Linotype" w:hAnsi="Palatino Linotype" w:cs="Palatino Linotype"/>
              <w:b/>
              <w:sz w:val="22"/>
              <w:szCs w:val="22"/>
            </w:rPr>
            <w:t>/INFOEM/IP/RR/2024</w:t>
          </w:r>
        </w:p>
      </w:tc>
    </w:tr>
    <w:tr w:rsidR="009A4B8B" w14:paraId="6BCD26CC" w14:textId="77777777">
      <w:trPr>
        <w:trHeight w:val="228"/>
      </w:trPr>
      <w:tc>
        <w:tcPr>
          <w:tcW w:w="2489" w:type="dxa"/>
          <w:shd w:val="clear" w:color="auto" w:fill="auto"/>
          <w:vAlign w:val="center"/>
        </w:tcPr>
        <w:p w14:paraId="7B6B9C67" w14:textId="77777777" w:rsidR="009A4B8B" w:rsidRDefault="00D153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A5C238F" w14:textId="30CAFAA6" w:rsidR="009A4B8B" w:rsidRDefault="00DD3F66">
          <w:pPr>
            <w:ind w:left="-45" w:right="176"/>
            <w:jc w:val="both"/>
            <w:rPr>
              <w:rFonts w:ascii="Palatino Linotype" w:eastAsia="Palatino Linotype" w:hAnsi="Palatino Linotype" w:cs="Palatino Linotype"/>
              <w:b/>
              <w:sz w:val="22"/>
              <w:szCs w:val="22"/>
            </w:rPr>
          </w:pPr>
          <w:r w:rsidRPr="00DD3F66">
            <w:rPr>
              <w:rFonts w:ascii="Palatino Linotype" w:eastAsia="Palatino Linotype" w:hAnsi="Palatino Linotype" w:cs="Palatino Linotype"/>
              <w:b/>
              <w:sz w:val="22"/>
              <w:szCs w:val="22"/>
            </w:rPr>
            <w:t>Ayuntamiento de Calimaya</w:t>
          </w:r>
        </w:p>
      </w:tc>
    </w:tr>
    <w:tr w:rsidR="009A4B8B" w14:paraId="71E951D2" w14:textId="77777777">
      <w:tc>
        <w:tcPr>
          <w:tcW w:w="2489" w:type="dxa"/>
          <w:shd w:val="clear" w:color="auto" w:fill="auto"/>
          <w:vAlign w:val="center"/>
        </w:tcPr>
        <w:p w14:paraId="385657FF" w14:textId="77777777" w:rsidR="009A4B8B" w:rsidRDefault="00D153F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37A9D16" w14:textId="77777777" w:rsidR="009A4B8B" w:rsidRDefault="00D153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EF4D6A8" w14:textId="77777777" w:rsidR="009A4B8B" w:rsidRDefault="00D153F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0A8C" w14:textId="77777777" w:rsidR="009A4B8B" w:rsidRDefault="00D153F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55A236CD" wp14:editId="4B1D363B">
          <wp:simplePos x="0" y="0"/>
          <wp:positionH relativeFrom="column">
            <wp:posOffset>-1080128</wp:posOffset>
          </wp:positionH>
          <wp:positionV relativeFrom="paragraph">
            <wp:posOffset>-369904</wp:posOffset>
          </wp:positionV>
          <wp:extent cx="7809865" cy="10165715"/>
          <wp:effectExtent l="0" t="0" r="0" b="0"/>
          <wp:wrapNone/>
          <wp:docPr id="19520825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953" w:type="dxa"/>
      <w:tblInd w:w="3261" w:type="dxa"/>
      <w:tblLayout w:type="fixed"/>
      <w:tblLook w:val="0400" w:firstRow="0" w:lastRow="0" w:firstColumn="0" w:lastColumn="0" w:noHBand="0" w:noVBand="1"/>
    </w:tblPr>
    <w:tblGrid>
      <w:gridCol w:w="2489"/>
      <w:gridCol w:w="3464"/>
    </w:tblGrid>
    <w:tr w:rsidR="009A4B8B" w14:paraId="05B559A0" w14:textId="77777777">
      <w:tc>
        <w:tcPr>
          <w:tcW w:w="2489" w:type="dxa"/>
          <w:shd w:val="clear" w:color="auto" w:fill="auto"/>
        </w:tcPr>
        <w:p w14:paraId="650375DF" w14:textId="77777777" w:rsidR="009A4B8B" w:rsidRDefault="00D153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0CDE41F" w14:textId="68A00ECD" w:rsidR="009A4B8B" w:rsidRDefault="00D153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DD3F66">
            <w:rPr>
              <w:rFonts w:ascii="Palatino Linotype" w:eastAsia="Palatino Linotype" w:hAnsi="Palatino Linotype" w:cs="Palatino Linotype"/>
              <w:b/>
              <w:sz w:val="22"/>
              <w:szCs w:val="22"/>
            </w:rPr>
            <w:t>7159</w:t>
          </w:r>
          <w:r>
            <w:rPr>
              <w:rFonts w:ascii="Palatino Linotype" w:eastAsia="Palatino Linotype" w:hAnsi="Palatino Linotype" w:cs="Palatino Linotype"/>
              <w:b/>
              <w:sz w:val="22"/>
              <w:szCs w:val="22"/>
            </w:rPr>
            <w:t>/INFOEM/IP/RR/2024</w:t>
          </w:r>
        </w:p>
      </w:tc>
    </w:tr>
    <w:tr w:rsidR="009A4B8B" w14:paraId="71016CBF" w14:textId="77777777">
      <w:tc>
        <w:tcPr>
          <w:tcW w:w="2489" w:type="dxa"/>
          <w:shd w:val="clear" w:color="auto" w:fill="auto"/>
        </w:tcPr>
        <w:p w14:paraId="193BF2DE" w14:textId="77777777" w:rsidR="009A4B8B" w:rsidRDefault="00D153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BE0FAC7" w14:textId="180F7673" w:rsidR="009A4B8B" w:rsidRDefault="006976B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 XXXX </w:t>
          </w:r>
        </w:p>
      </w:tc>
    </w:tr>
    <w:tr w:rsidR="009A4B8B" w14:paraId="46A252F7" w14:textId="77777777">
      <w:trPr>
        <w:trHeight w:val="228"/>
      </w:trPr>
      <w:tc>
        <w:tcPr>
          <w:tcW w:w="2489" w:type="dxa"/>
          <w:shd w:val="clear" w:color="auto" w:fill="auto"/>
          <w:vAlign w:val="center"/>
        </w:tcPr>
        <w:p w14:paraId="5EB5CE07" w14:textId="77777777" w:rsidR="009A4B8B" w:rsidRDefault="00D153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FADB915" w14:textId="0DA0DCD4" w:rsidR="009A4B8B" w:rsidRDefault="00DD3F66">
          <w:pPr>
            <w:ind w:left="-45" w:right="176"/>
            <w:jc w:val="both"/>
            <w:rPr>
              <w:rFonts w:ascii="Palatino Linotype" w:eastAsia="Palatino Linotype" w:hAnsi="Palatino Linotype" w:cs="Palatino Linotype"/>
              <w:b/>
              <w:sz w:val="22"/>
              <w:szCs w:val="22"/>
            </w:rPr>
          </w:pPr>
          <w:r w:rsidRPr="00DD3F66">
            <w:rPr>
              <w:rFonts w:ascii="Palatino Linotype" w:eastAsia="Palatino Linotype" w:hAnsi="Palatino Linotype" w:cs="Palatino Linotype"/>
              <w:b/>
              <w:sz w:val="22"/>
              <w:szCs w:val="22"/>
            </w:rPr>
            <w:t>Ayuntamiento de Calimaya</w:t>
          </w:r>
        </w:p>
      </w:tc>
    </w:tr>
    <w:tr w:rsidR="009A4B8B" w14:paraId="6A1E5840" w14:textId="77777777">
      <w:tc>
        <w:tcPr>
          <w:tcW w:w="2489" w:type="dxa"/>
          <w:shd w:val="clear" w:color="auto" w:fill="auto"/>
          <w:vAlign w:val="center"/>
        </w:tcPr>
        <w:p w14:paraId="5C559CC7" w14:textId="77777777" w:rsidR="009A4B8B" w:rsidRDefault="00D153F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B6C7055" w14:textId="77777777" w:rsidR="009A4B8B" w:rsidRDefault="00D153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92C7441" w14:textId="77777777" w:rsidR="009A4B8B" w:rsidRDefault="009A4B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1E5"/>
    <w:multiLevelType w:val="multilevel"/>
    <w:tmpl w:val="73BEBAB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EDF2A4F"/>
    <w:multiLevelType w:val="multilevel"/>
    <w:tmpl w:val="A1C0B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FE4B73"/>
    <w:multiLevelType w:val="multilevel"/>
    <w:tmpl w:val="883AA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F81297"/>
    <w:multiLevelType w:val="multilevel"/>
    <w:tmpl w:val="B478DD3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8B"/>
    <w:rsid w:val="000F1532"/>
    <w:rsid w:val="00263504"/>
    <w:rsid w:val="002C62B8"/>
    <w:rsid w:val="002D6C81"/>
    <w:rsid w:val="0037301C"/>
    <w:rsid w:val="00442943"/>
    <w:rsid w:val="0051465F"/>
    <w:rsid w:val="005509B6"/>
    <w:rsid w:val="005D0DC0"/>
    <w:rsid w:val="005E16B3"/>
    <w:rsid w:val="005E5C62"/>
    <w:rsid w:val="005F7460"/>
    <w:rsid w:val="006777B4"/>
    <w:rsid w:val="00680A3A"/>
    <w:rsid w:val="006976B0"/>
    <w:rsid w:val="00705111"/>
    <w:rsid w:val="00835752"/>
    <w:rsid w:val="009A4B8B"/>
    <w:rsid w:val="009E7A14"/>
    <w:rsid w:val="00A047FF"/>
    <w:rsid w:val="00A06A29"/>
    <w:rsid w:val="00A62762"/>
    <w:rsid w:val="00AB6C23"/>
    <w:rsid w:val="00AC6962"/>
    <w:rsid w:val="00AC6B57"/>
    <w:rsid w:val="00B16AE8"/>
    <w:rsid w:val="00B545D4"/>
    <w:rsid w:val="00B968D4"/>
    <w:rsid w:val="00BA285A"/>
    <w:rsid w:val="00BA75AB"/>
    <w:rsid w:val="00C51397"/>
    <w:rsid w:val="00CF23C6"/>
    <w:rsid w:val="00D13911"/>
    <w:rsid w:val="00D153FE"/>
    <w:rsid w:val="00D87558"/>
    <w:rsid w:val="00DB764B"/>
    <w:rsid w:val="00DD3F66"/>
    <w:rsid w:val="00DF083D"/>
    <w:rsid w:val="00EC4690"/>
    <w:rsid w:val="00ED73D7"/>
    <w:rsid w:val="00F102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663C"/>
  <w15:docId w15:val="{2F42E196-49C5-41FE-92C4-2A15F33C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725B9E"/>
    <w:rPr>
      <w:color w:val="605E5C"/>
      <w:shd w:val="clear" w:color="auto" w:fill="E1DFDD"/>
    </w:r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61419D"/>
    <w:rPr>
      <w:sz w:val="16"/>
      <w:szCs w:val="16"/>
    </w:rPr>
  </w:style>
  <w:style w:type="paragraph" w:styleId="Textocomentario">
    <w:name w:val="annotation text"/>
    <w:basedOn w:val="Normal"/>
    <w:link w:val="TextocomentarioCar"/>
    <w:uiPriority w:val="99"/>
    <w:semiHidden/>
    <w:unhideWhenUsed/>
    <w:rsid w:val="0061419D"/>
    <w:rPr>
      <w:sz w:val="20"/>
      <w:szCs w:val="20"/>
    </w:rPr>
  </w:style>
  <w:style w:type="character" w:customStyle="1" w:styleId="TextocomentarioCar">
    <w:name w:val="Texto comentario Car"/>
    <w:basedOn w:val="Fuentedeprrafopredeter"/>
    <w:link w:val="Textocomentario"/>
    <w:uiPriority w:val="99"/>
    <w:semiHidden/>
    <w:rsid w:val="0061419D"/>
    <w:rPr>
      <w:sz w:val="20"/>
      <w:szCs w:val="20"/>
    </w:rPr>
  </w:style>
  <w:style w:type="paragraph" w:styleId="Asuntodelcomentario">
    <w:name w:val="annotation subject"/>
    <w:basedOn w:val="Textocomentario"/>
    <w:next w:val="Textocomentario"/>
    <w:link w:val="AsuntodelcomentarioCar"/>
    <w:uiPriority w:val="99"/>
    <w:semiHidden/>
    <w:unhideWhenUsed/>
    <w:rsid w:val="0061419D"/>
    <w:rPr>
      <w:b/>
      <w:bCs/>
    </w:rPr>
  </w:style>
  <w:style w:type="character" w:customStyle="1" w:styleId="AsuntodelcomentarioCar">
    <w:name w:val="Asunto del comentario Car"/>
    <w:basedOn w:val="TextocomentarioCar"/>
    <w:link w:val="Asuntodelcomentario"/>
    <w:uiPriority w:val="99"/>
    <w:semiHidden/>
    <w:rsid w:val="0061419D"/>
    <w:rPr>
      <w:b/>
      <w:bCs/>
      <w:sz w:val="20"/>
      <w:szCs w:val="20"/>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5kAM6/abrPjnsEO8CxxY4q1kQ==">CgMxLjAyCWguNGQzNG9nODIIaC5namRneHMyCWguM2R5NnZrbTIJaC4zMGowemxsMgloLjJzOGV5bzEyCGgudHlqY3d0MgloLjN6bnlzaDcyCWguMmV0OTJwMDIJaC4yNmluMXJnMgloLjFrc3Y0dXYyCWguMzVua3VuMjIJaC4xN2RwOHZ1MghoLmxueGJ6OTIJaC4xZm9iOXRlMgloLjNyZGNyam4yCWguMXQzaDVzZjgAciExbFRnRzdDcHFmS1AzbnM5RXlCZVdqWU01dFJrSS1RT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10628</Words>
  <Characters>58457</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2024-12-06T19:24:00Z</cp:lastPrinted>
  <dcterms:created xsi:type="dcterms:W3CDTF">2025-01-15T18:18:00Z</dcterms:created>
  <dcterms:modified xsi:type="dcterms:W3CDTF">2025-01-15T18:18:00Z</dcterms:modified>
</cp:coreProperties>
</file>