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4C14"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octubre de dos mil veinticuatro. </w:t>
      </w:r>
    </w:p>
    <w:p w14:paraId="04D7690C"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6E5934D" w14:textId="24CBF72E" w:rsidR="004460CD" w:rsidRPr="0031380F" w:rsidRDefault="00DE3DFB">
      <w:pPr>
        <w:spacing w:line="360" w:lineRule="auto"/>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Visto</w:t>
      </w:r>
      <w:r w:rsidRPr="0031380F">
        <w:rPr>
          <w:rFonts w:ascii="Palatino Linotype" w:eastAsia="Palatino Linotype" w:hAnsi="Palatino Linotype" w:cs="Palatino Linotype"/>
          <w:sz w:val="22"/>
          <w:szCs w:val="22"/>
        </w:rPr>
        <w:t xml:space="preserve"> el expediente relativo al recurso de revisión </w:t>
      </w:r>
      <w:r w:rsidRPr="0031380F">
        <w:rPr>
          <w:rFonts w:ascii="Palatino Linotype" w:eastAsia="Palatino Linotype" w:hAnsi="Palatino Linotype" w:cs="Palatino Linotype"/>
          <w:b/>
          <w:sz w:val="22"/>
          <w:szCs w:val="22"/>
        </w:rPr>
        <w:t>04624/INFOEM/IP/RR/2024</w:t>
      </w:r>
      <w:r w:rsidRPr="0031380F">
        <w:rPr>
          <w:rFonts w:ascii="Palatino Linotype" w:eastAsia="Palatino Linotype" w:hAnsi="Palatino Linotype" w:cs="Palatino Linotype"/>
          <w:sz w:val="22"/>
          <w:szCs w:val="22"/>
        </w:rPr>
        <w:t xml:space="preserve">, interpuesto por </w:t>
      </w:r>
      <w:r w:rsidR="002F207B">
        <w:rPr>
          <w:rFonts w:ascii="Palatino Linotype" w:eastAsia="Palatino Linotype" w:hAnsi="Palatino Linotype" w:cs="Palatino Linotype"/>
          <w:b/>
          <w:sz w:val="22"/>
          <w:szCs w:val="22"/>
        </w:rPr>
        <w:t>XXXXX XXXX XXXXXXX</w:t>
      </w:r>
      <w:r w:rsidRPr="0031380F">
        <w:rPr>
          <w:rFonts w:ascii="Palatino Linotype" w:eastAsia="Palatino Linotype" w:hAnsi="Palatino Linotype" w:cs="Palatino Linotype"/>
          <w:sz w:val="22"/>
          <w:szCs w:val="22"/>
        </w:rPr>
        <w:t>, en lo sucesivo se le denominará la parte</w:t>
      </w:r>
      <w:r w:rsidRPr="0031380F">
        <w:rPr>
          <w:rFonts w:ascii="Palatino Linotype" w:eastAsia="Palatino Linotype" w:hAnsi="Palatino Linotype" w:cs="Palatino Linotype"/>
          <w:b/>
          <w:sz w:val="22"/>
          <w:szCs w:val="22"/>
        </w:rPr>
        <w:t xml:space="preserve"> RECURRENTE</w:t>
      </w:r>
      <w:r w:rsidRPr="0031380F">
        <w:rPr>
          <w:rFonts w:ascii="Palatino Linotype" w:eastAsia="Palatino Linotype" w:hAnsi="Palatino Linotype" w:cs="Palatino Linotype"/>
          <w:sz w:val="22"/>
          <w:szCs w:val="22"/>
        </w:rPr>
        <w:t>, en contra de la respuesta a su solicitud de información con número de folio</w:t>
      </w:r>
      <w:r w:rsidRPr="0031380F">
        <w:rPr>
          <w:rFonts w:ascii="Palatino Linotype" w:eastAsia="Palatino Linotype" w:hAnsi="Palatino Linotype" w:cs="Palatino Linotype"/>
          <w:b/>
          <w:sz w:val="22"/>
          <w:szCs w:val="22"/>
        </w:rPr>
        <w:t xml:space="preserve"> 00057/TEQUIXQU/IP/2024</w:t>
      </w:r>
      <w:r w:rsidRPr="0031380F">
        <w:rPr>
          <w:rFonts w:ascii="Palatino Linotype" w:eastAsia="Palatino Linotype" w:hAnsi="Palatino Linotype" w:cs="Palatino Linotype"/>
          <w:sz w:val="22"/>
          <w:szCs w:val="22"/>
        </w:rPr>
        <w:t xml:space="preserve">, por parte </w:t>
      </w:r>
      <w:r w:rsidRPr="0031380F">
        <w:rPr>
          <w:rFonts w:ascii="Palatino Linotype" w:eastAsia="Palatino Linotype" w:hAnsi="Palatino Linotype" w:cs="Palatino Linotype"/>
          <w:b/>
          <w:sz w:val="22"/>
          <w:szCs w:val="22"/>
        </w:rPr>
        <w:t xml:space="preserve">Ayuntamiento de Tequixquiac </w:t>
      </w:r>
      <w:r w:rsidRPr="0031380F">
        <w:rPr>
          <w:rFonts w:ascii="Palatino Linotype" w:eastAsia="Palatino Linotype" w:hAnsi="Palatino Linotype" w:cs="Palatino Linotype"/>
          <w:sz w:val="22"/>
          <w:szCs w:val="22"/>
        </w:rPr>
        <w:t xml:space="preserve">en lo sucesivo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w:t>
      </w:r>
      <w:r w:rsidRPr="0031380F">
        <w:rPr>
          <w:rFonts w:ascii="Palatino Linotype" w:eastAsia="Palatino Linotype" w:hAnsi="Palatino Linotype" w:cs="Palatino Linotype"/>
          <w:b/>
          <w:sz w:val="22"/>
          <w:szCs w:val="22"/>
        </w:rPr>
        <w:t xml:space="preserve"> </w:t>
      </w:r>
      <w:r w:rsidRPr="0031380F">
        <w:rPr>
          <w:rFonts w:ascii="Palatino Linotype" w:eastAsia="Palatino Linotype" w:hAnsi="Palatino Linotype" w:cs="Palatino Linotype"/>
          <w:sz w:val="22"/>
          <w:szCs w:val="22"/>
        </w:rPr>
        <w:t>se procede a dictar la presente resolución, con base en los siguientes:</w:t>
      </w:r>
    </w:p>
    <w:p w14:paraId="4050D5AD"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78222C7B" w14:textId="77777777" w:rsidR="004460CD" w:rsidRPr="0031380F" w:rsidRDefault="00DE3DFB">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A N T E C E D E N T E S:</w:t>
      </w:r>
    </w:p>
    <w:p w14:paraId="52115455" w14:textId="77777777" w:rsidR="004460CD" w:rsidRPr="0031380F" w:rsidRDefault="004460C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DDD1F36" w14:textId="77777777" w:rsidR="004460CD" w:rsidRPr="0031380F" w:rsidRDefault="00DE3DFB">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 xml:space="preserve">Solicitud de acceso a la información. </w:t>
      </w:r>
      <w:r w:rsidRPr="0031380F">
        <w:rPr>
          <w:rFonts w:ascii="Palatino Linotype" w:eastAsia="Palatino Linotype" w:hAnsi="Palatino Linotype" w:cs="Palatino Linotype"/>
          <w:sz w:val="22"/>
          <w:szCs w:val="22"/>
        </w:rPr>
        <w:t xml:space="preserve">Con fecha </w:t>
      </w:r>
      <w:r w:rsidRPr="0031380F">
        <w:rPr>
          <w:rFonts w:ascii="Palatino Linotype" w:eastAsia="Palatino Linotype" w:hAnsi="Palatino Linotype" w:cs="Palatino Linotype"/>
          <w:b/>
          <w:sz w:val="22"/>
          <w:szCs w:val="22"/>
        </w:rPr>
        <w:t>veintiuno de junio de dos mil veinticuatro</w:t>
      </w:r>
      <w:r w:rsidRPr="0031380F">
        <w:rPr>
          <w:rFonts w:ascii="Palatino Linotype" w:eastAsia="Palatino Linotype" w:hAnsi="Palatino Linotype" w:cs="Palatino Linotype"/>
          <w:sz w:val="22"/>
          <w:szCs w:val="22"/>
        </w:rPr>
        <w:t xml:space="preserve">,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 xml:space="preserve"> formuló solicitud de acceso a información pública al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a través del Sistema de Acceso a la Información Mexiquense, en adelante </w:t>
      </w:r>
      <w:r w:rsidRPr="0031380F">
        <w:rPr>
          <w:rFonts w:ascii="Palatino Linotype" w:eastAsia="Palatino Linotype" w:hAnsi="Palatino Linotype" w:cs="Palatino Linotype"/>
          <w:b/>
          <w:sz w:val="22"/>
          <w:szCs w:val="22"/>
        </w:rPr>
        <w:t>SAIMEX</w:t>
      </w:r>
      <w:r w:rsidRPr="0031380F">
        <w:rPr>
          <w:rFonts w:ascii="Palatino Linotype" w:eastAsia="Palatino Linotype" w:hAnsi="Palatino Linotype" w:cs="Palatino Linotype"/>
          <w:sz w:val="22"/>
          <w:szCs w:val="22"/>
        </w:rPr>
        <w:t>, requiriéndole lo siguiente:</w:t>
      </w:r>
    </w:p>
    <w:p w14:paraId="27034EC2" w14:textId="77777777" w:rsidR="004460CD" w:rsidRPr="0031380F" w:rsidRDefault="004460C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4F130EF"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“solicito saber si la contralora municipal sabe hacer un arqueo, y con que lo comprueba (</w:t>
      </w:r>
      <w:proofErr w:type="spellStart"/>
      <w:r w:rsidRPr="0031380F">
        <w:rPr>
          <w:rFonts w:ascii="Palatino Linotype" w:eastAsia="Palatino Linotype" w:hAnsi="Palatino Linotype" w:cs="Palatino Linotype"/>
          <w:i/>
          <w:sz w:val="22"/>
          <w:szCs w:val="22"/>
        </w:rPr>
        <w:t>certificacion</w:t>
      </w:r>
      <w:proofErr w:type="spellEnd"/>
      <w:r w:rsidRPr="0031380F">
        <w:rPr>
          <w:rFonts w:ascii="Palatino Linotype" w:eastAsia="Palatino Linotype" w:hAnsi="Palatino Linotype" w:cs="Palatino Linotype"/>
          <w:i/>
          <w:sz w:val="22"/>
          <w:szCs w:val="22"/>
        </w:rPr>
        <w:t xml:space="preserve">), solcito saber si en el periodo del01de enero del 2024 y hasta el 21 de junio del 2024 el </w:t>
      </w:r>
      <w:proofErr w:type="spellStart"/>
      <w:r w:rsidRPr="0031380F">
        <w:rPr>
          <w:rFonts w:ascii="Palatino Linotype" w:eastAsia="Palatino Linotype" w:hAnsi="Palatino Linotype" w:cs="Palatino Linotype"/>
          <w:i/>
          <w:sz w:val="22"/>
          <w:szCs w:val="22"/>
        </w:rPr>
        <w:t>areade</w:t>
      </w:r>
      <w:proofErr w:type="spellEnd"/>
      <w:r w:rsidRPr="0031380F">
        <w:rPr>
          <w:rFonts w:ascii="Palatino Linotype" w:eastAsia="Palatino Linotype" w:hAnsi="Palatino Linotype" w:cs="Palatino Linotype"/>
          <w:i/>
          <w:sz w:val="22"/>
          <w:szCs w:val="22"/>
        </w:rPr>
        <w:t xml:space="preserve"> gasolina </w:t>
      </w:r>
      <w:proofErr w:type="spellStart"/>
      <w:r w:rsidRPr="0031380F">
        <w:rPr>
          <w:rFonts w:ascii="Palatino Linotype" w:eastAsia="Palatino Linotype" w:hAnsi="Palatino Linotype" w:cs="Palatino Linotype"/>
          <w:i/>
          <w:sz w:val="22"/>
          <w:szCs w:val="22"/>
        </w:rPr>
        <w:t>a</w:t>
      </w:r>
      <w:proofErr w:type="spellEnd"/>
      <w:r w:rsidRPr="0031380F">
        <w:rPr>
          <w:rFonts w:ascii="Palatino Linotype" w:eastAsia="Palatino Linotype" w:hAnsi="Palatino Linotype" w:cs="Palatino Linotype"/>
          <w:i/>
          <w:sz w:val="22"/>
          <w:szCs w:val="22"/>
        </w:rPr>
        <w:t xml:space="preserve"> tenido un arqueo por parte de </w:t>
      </w:r>
      <w:proofErr w:type="spellStart"/>
      <w:r w:rsidRPr="0031380F">
        <w:rPr>
          <w:rFonts w:ascii="Palatino Linotype" w:eastAsia="Palatino Linotype" w:hAnsi="Palatino Linotype" w:cs="Palatino Linotype"/>
          <w:i/>
          <w:sz w:val="22"/>
          <w:szCs w:val="22"/>
        </w:rPr>
        <w:t>contraloria</w:t>
      </w:r>
      <w:proofErr w:type="spellEnd"/>
      <w:r w:rsidRPr="0031380F">
        <w:rPr>
          <w:rFonts w:ascii="Palatino Linotype" w:eastAsia="Palatino Linotype" w:hAnsi="Palatino Linotype" w:cs="Palatino Linotype"/>
          <w:i/>
          <w:sz w:val="22"/>
          <w:szCs w:val="22"/>
        </w:rPr>
        <w:t xml:space="preserve">, o este personal de abasto de gasolina esta coludido con la </w:t>
      </w:r>
      <w:proofErr w:type="spellStart"/>
      <w:r w:rsidRPr="0031380F">
        <w:rPr>
          <w:rFonts w:ascii="Palatino Linotype" w:eastAsia="Palatino Linotype" w:hAnsi="Palatino Linotype" w:cs="Palatino Linotype"/>
          <w:i/>
          <w:sz w:val="22"/>
          <w:szCs w:val="22"/>
        </w:rPr>
        <w:t>contraloria</w:t>
      </w:r>
      <w:proofErr w:type="spellEnd"/>
      <w:r w:rsidRPr="0031380F">
        <w:rPr>
          <w:rFonts w:ascii="Palatino Linotype" w:eastAsia="Palatino Linotype" w:hAnsi="Palatino Linotype" w:cs="Palatino Linotype"/>
          <w:i/>
          <w:sz w:val="22"/>
          <w:szCs w:val="22"/>
        </w:rPr>
        <w:t xml:space="preserve"> y presidencia municipal”</w:t>
      </w:r>
    </w:p>
    <w:p w14:paraId="73EF0D19" w14:textId="77777777" w:rsidR="004460CD" w:rsidRPr="0031380F" w:rsidRDefault="004460CD">
      <w:pPr>
        <w:spacing w:line="360" w:lineRule="auto"/>
        <w:ind w:left="709" w:right="900"/>
        <w:jc w:val="both"/>
        <w:rPr>
          <w:rFonts w:ascii="Palatino Linotype" w:eastAsia="Palatino Linotype" w:hAnsi="Palatino Linotype" w:cs="Palatino Linotype"/>
          <w:b/>
          <w:i/>
          <w:sz w:val="22"/>
          <w:szCs w:val="22"/>
        </w:rPr>
      </w:pPr>
    </w:p>
    <w:p w14:paraId="34D674D7"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Modalidad elegida para la entrega de la información: </w:t>
      </w:r>
      <w:r w:rsidRPr="0031380F">
        <w:rPr>
          <w:rFonts w:ascii="Palatino Linotype" w:eastAsia="Palatino Linotype" w:hAnsi="Palatino Linotype" w:cs="Palatino Linotype"/>
          <w:sz w:val="22"/>
          <w:szCs w:val="22"/>
        </w:rPr>
        <w:t xml:space="preserve">a través del Sistema de Acceso a la Información Mexiquense. </w:t>
      </w:r>
    </w:p>
    <w:p w14:paraId="224D2038"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03D9BC18" w14:textId="77777777" w:rsidR="004460CD" w:rsidRPr="0031380F" w:rsidRDefault="00DE3DFB">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lastRenderedPageBreak/>
        <w:t xml:space="preserve">Respuesta. </w:t>
      </w:r>
      <w:r w:rsidRPr="0031380F">
        <w:rPr>
          <w:rFonts w:ascii="Palatino Linotype" w:eastAsia="Palatino Linotype" w:hAnsi="Palatino Linotype" w:cs="Palatino Linotype"/>
          <w:sz w:val="22"/>
          <w:szCs w:val="22"/>
        </w:rPr>
        <w:t xml:space="preserve">En fecha </w:t>
      </w:r>
      <w:r w:rsidRPr="0031380F">
        <w:rPr>
          <w:rFonts w:ascii="Palatino Linotype" w:eastAsia="Palatino Linotype" w:hAnsi="Palatino Linotype" w:cs="Palatino Linotype"/>
          <w:b/>
          <w:sz w:val="22"/>
          <w:szCs w:val="22"/>
        </w:rPr>
        <w:t xml:space="preserve">cinco de julio de dos mil veinticuatro </w:t>
      </w:r>
      <w:r w:rsidRPr="0031380F">
        <w:rPr>
          <w:rFonts w:ascii="Palatino Linotype" w:eastAsia="Palatino Linotype" w:hAnsi="Palatino Linotype" w:cs="Palatino Linotype"/>
          <w:sz w:val="22"/>
          <w:szCs w:val="22"/>
        </w:rPr>
        <w:t xml:space="preserve">el </w:t>
      </w:r>
      <w:r w:rsidRPr="0031380F">
        <w:rPr>
          <w:rFonts w:ascii="Palatino Linotype" w:eastAsia="Palatino Linotype" w:hAnsi="Palatino Linotype" w:cs="Palatino Linotype"/>
          <w:b/>
          <w:sz w:val="22"/>
          <w:szCs w:val="22"/>
        </w:rPr>
        <w:t xml:space="preserve">SUJETO OBLIGADO </w:t>
      </w:r>
      <w:r w:rsidRPr="0031380F">
        <w:rPr>
          <w:rFonts w:ascii="Palatino Linotype" w:eastAsia="Palatino Linotype" w:hAnsi="Palatino Linotype" w:cs="Palatino Linotype"/>
          <w:sz w:val="22"/>
          <w:szCs w:val="22"/>
        </w:rPr>
        <w:t>proporcionó respuesta al tenor de lo siguiente:</w:t>
      </w:r>
    </w:p>
    <w:p w14:paraId="53119D97" w14:textId="77777777" w:rsidR="004460CD" w:rsidRPr="0031380F" w:rsidRDefault="004460C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5D77E86" w14:textId="77777777" w:rsidR="004460CD" w:rsidRPr="0031380F" w:rsidRDefault="00DE3DFB">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1DBE43" w14:textId="315E210F" w:rsidR="004460CD" w:rsidRPr="0031380F" w:rsidRDefault="00DE3DFB">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C. </w:t>
      </w:r>
      <w:r w:rsidR="00DF1A81">
        <w:rPr>
          <w:rFonts w:ascii="Palatino Linotype" w:eastAsia="Palatino Linotype" w:hAnsi="Palatino Linotype" w:cs="Palatino Linotype"/>
          <w:i/>
          <w:sz w:val="22"/>
          <w:szCs w:val="22"/>
        </w:rPr>
        <w:t>XXXXXXXXXXX XX XXXXXXXXXX</w:t>
      </w:r>
      <w:r w:rsidRPr="0031380F">
        <w:rPr>
          <w:rFonts w:ascii="Palatino Linotype" w:eastAsia="Palatino Linotype" w:hAnsi="Palatino Linotype" w:cs="Palatino Linotype"/>
          <w:i/>
          <w:sz w:val="22"/>
          <w:szCs w:val="22"/>
        </w:rPr>
        <w:t xml:space="preserve"> P r e s e n t e 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00057TEQUIXQU/IP/2024, a través del Sistema de Acceso a la Información Mexiquense (SAIMEX); le comento lo siguiente: Primeramente, es importante señalar que la Ley de Transparencia y Acceso a la Información Pública del Estado de México y Municipios, en sus los artículos 12 y 24 último párrafo, establece lo siguiente:</w:t>
      </w:r>
    </w:p>
    <w:p w14:paraId="6B18D32C" w14:textId="77777777" w:rsidR="004460CD" w:rsidRPr="0031380F" w:rsidRDefault="00DE3DFB">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ATENTAMENTE</w:t>
      </w:r>
    </w:p>
    <w:p w14:paraId="326A4016" w14:textId="77777777" w:rsidR="004460CD" w:rsidRPr="0031380F" w:rsidRDefault="00DE3DFB">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LIC JULISSA PAULINA GUTIÉRREZ VÁZQUEZ</w:t>
      </w:r>
    </w:p>
    <w:p w14:paraId="312964A2" w14:textId="77777777" w:rsidR="004460CD" w:rsidRPr="0031380F" w:rsidRDefault="004460CD">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1C06701F" w14:textId="77777777" w:rsidR="004460CD" w:rsidRPr="0031380F" w:rsidRDefault="00DE3DFB">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Asimismo, adjuntó el documento electrónico</w:t>
      </w:r>
      <w:r w:rsidRPr="0031380F">
        <w:rPr>
          <w:rFonts w:ascii="Palatino Linotype" w:eastAsia="Palatino Linotype" w:hAnsi="Palatino Linotype" w:cs="Palatino Linotype"/>
          <w:b/>
          <w:sz w:val="22"/>
          <w:szCs w:val="22"/>
        </w:rPr>
        <w:t xml:space="preserve"> CONTRALORIA 57,</w:t>
      </w:r>
      <w:r w:rsidRPr="0031380F">
        <w:rPr>
          <w:rFonts w:ascii="Palatino Linotype" w:eastAsia="Palatino Linotype" w:hAnsi="Palatino Linotype" w:cs="Palatino Linotype"/>
          <w:sz w:val="22"/>
          <w:szCs w:val="22"/>
        </w:rPr>
        <w:t xml:space="preserve"> que se describe a continuación:</w:t>
      </w:r>
    </w:p>
    <w:p w14:paraId="3E0823DD" w14:textId="77777777" w:rsidR="004460CD" w:rsidRPr="0031380F" w:rsidRDefault="004460CD">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59549D84" w14:textId="77777777" w:rsidR="004460CD" w:rsidRPr="0031380F" w:rsidRDefault="00DE3DFB">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Oficio CIM/TQX/154/03/2024 suscrito por la Contralor Interno Municipal en el que indica </w:t>
      </w:r>
      <w:proofErr w:type="gramStart"/>
      <w:r w:rsidRPr="0031380F">
        <w:rPr>
          <w:rFonts w:ascii="Palatino Linotype" w:eastAsia="Palatino Linotype" w:hAnsi="Palatino Linotype" w:cs="Palatino Linotype"/>
          <w:sz w:val="22"/>
          <w:szCs w:val="22"/>
        </w:rPr>
        <w:t>que</w:t>
      </w:r>
      <w:proofErr w:type="gramEnd"/>
      <w:r w:rsidRPr="0031380F">
        <w:rPr>
          <w:rFonts w:ascii="Palatino Linotype" w:eastAsia="Palatino Linotype" w:hAnsi="Palatino Linotype" w:cs="Palatino Linotype"/>
          <w:sz w:val="22"/>
          <w:szCs w:val="22"/>
        </w:rPr>
        <w:t xml:space="preserve"> si sabe hacer un arqueo y cuenta con su certificación correspondiente, asimismo, manifestó que no se ha realizado arqueo al área de gasolina, pues el objeto de los arqueos es corroborar que el efectivo y valores coincida con los ingresos que se reporte en el área de cajas de las entidades fiscalizables.</w:t>
      </w:r>
    </w:p>
    <w:p w14:paraId="1E2BAEB1" w14:textId="77777777" w:rsidR="004460CD" w:rsidRPr="0031380F" w:rsidRDefault="004460C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0CD978B2" w14:textId="77777777" w:rsidR="004460CD" w:rsidRPr="0031380F" w:rsidRDefault="004460C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0DF80794" w14:textId="77777777" w:rsidR="004460CD" w:rsidRPr="0031380F" w:rsidRDefault="00DE3DFB">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Interposición del recurso de revisión. </w:t>
      </w:r>
      <w:r w:rsidRPr="0031380F">
        <w:rPr>
          <w:rFonts w:ascii="Palatino Linotype" w:eastAsia="Palatino Linotype" w:hAnsi="Palatino Linotype" w:cs="Palatino Linotype"/>
          <w:sz w:val="22"/>
          <w:szCs w:val="22"/>
        </w:rPr>
        <w:t xml:space="preserve">Inconforme con la respuesta del </w:t>
      </w:r>
      <w:r w:rsidRPr="0031380F">
        <w:rPr>
          <w:rFonts w:ascii="Palatino Linotype" w:eastAsia="Palatino Linotype" w:hAnsi="Palatino Linotype" w:cs="Palatino Linotype"/>
          <w:b/>
          <w:sz w:val="22"/>
          <w:szCs w:val="22"/>
        </w:rPr>
        <w:t>SUJETO OBLIGADO el ahora RECURRENTE</w:t>
      </w:r>
      <w:r w:rsidRPr="0031380F">
        <w:rPr>
          <w:rFonts w:ascii="Palatino Linotype" w:eastAsia="Palatino Linotype" w:hAnsi="Palatino Linotype" w:cs="Palatino Linotype"/>
          <w:sz w:val="22"/>
          <w:szCs w:val="22"/>
        </w:rPr>
        <w:t xml:space="preserve"> interpuso recurso de revisión a través del SAIMEX en fecha </w:t>
      </w:r>
      <w:r w:rsidRPr="0031380F">
        <w:rPr>
          <w:rFonts w:ascii="Palatino Linotype" w:eastAsia="Palatino Linotype" w:hAnsi="Palatino Linotype" w:cs="Palatino Linotype"/>
          <w:b/>
          <w:sz w:val="22"/>
          <w:szCs w:val="22"/>
        </w:rPr>
        <w:t>veinticuatro de julio de dos mil veinticuatro; sin embargo, al corresponder a día inhábil, se tuvo por presentado cinco de agosto de dos mil veinticuatro</w:t>
      </w:r>
      <w:r w:rsidRPr="0031380F">
        <w:rPr>
          <w:rFonts w:ascii="Palatino Linotype" w:eastAsia="Palatino Linotype" w:hAnsi="Palatino Linotype" w:cs="Palatino Linotype"/>
          <w:sz w:val="22"/>
          <w:szCs w:val="22"/>
        </w:rPr>
        <w:t>, a través del cual expresó lo siguiente:</w:t>
      </w:r>
    </w:p>
    <w:p w14:paraId="7F47741B" w14:textId="77777777" w:rsidR="004460CD" w:rsidRPr="0031380F" w:rsidRDefault="004460CD">
      <w:pPr>
        <w:spacing w:line="360" w:lineRule="auto"/>
        <w:ind w:right="49"/>
        <w:jc w:val="both"/>
        <w:rPr>
          <w:rFonts w:ascii="Palatino Linotype" w:eastAsia="Palatino Linotype" w:hAnsi="Palatino Linotype" w:cs="Palatino Linotype"/>
          <w:sz w:val="22"/>
          <w:szCs w:val="22"/>
        </w:rPr>
      </w:pPr>
    </w:p>
    <w:p w14:paraId="733E2A9D" w14:textId="77777777" w:rsidR="004460CD" w:rsidRPr="0031380F" w:rsidRDefault="00DE3DFB">
      <w:pPr>
        <w:spacing w:line="360" w:lineRule="auto"/>
        <w:ind w:left="567" w:right="90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Acto impugnado. </w:t>
      </w:r>
      <w:r w:rsidRPr="0031380F">
        <w:rPr>
          <w:rFonts w:ascii="Palatino Linotype" w:eastAsia="Palatino Linotype" w:hAnsi="Palatino Linotype" w:cs="Palatino Linotype"/>
          <w:i/>
          <w:sz w:val="22"/>
          <w:szCs w:val="22"/>
        </w:rPr>
        <w:t xml:space="preserve">“la </w:t>
      </w:r>
      <w:proofErr w:type="spellStart"/>
      <w:r w:rsidRPr="0031380F">
        <w:rPr>
          <w:rFonts w:ascii="Palatino Linotype" w:eastAsia="Palatino Linotype" w:hAnsi="Palatino Linotype" w:cs="Palatino Linotype"/>
          <w:i/>
          <w:sz w:val="22"/>
          <w:szCs w:val="22"/>
        </w:rPr>
        <w:t>ocultacion</w:t>
      </w:r>
      <w:proofErr w:type="spellEnd"/>
      <w:r w:rsidRPr="0031380F">
        <w:rPr>
          <w:rFonts w:ascii="Palatino Linotype" w:eastAsia="Palatino Linotype" w:hAnsi="Palatino Linotype" w:cs="Palatino Linotype"/>
          <w:i/>
          <w:sz w:val="22"/>
          <w:szCs w:val="22"/>
        </w:rPr>
        <w:t xml:space="preserve"> de la </w:t>
      </w:r>
      <w:proofErr w:type="spellStart"/>
      <w:r w:rsidRPr="0031380F">
        <w:rPr>
          <w:rFonts w:ascii="Palatino Linotype" w:eastAsia="Palatino Linotype" w:hAnsi="Palatino Linotype" w:cs="Palatino Linotype"/>
          <w:i/>
          <w:sz w:val="22"/>
          <w:szCs w:val="22"/>
        </w:rPr>
        <w:t>informacion</w:t>
      </w:r>
      <w:proofErr w:type="spellEnd"/>
      <w:r w:rsidRPr="0031380F">
        <w:rPr>
          <w:rFonts w:ascii="Palatino Linotype" w:eastAsia="Palatino Linotype" w:hAnsi="Palatino Linotype" w:cs="Palatino Linotype"/>
          <w:i/>
          <w:sz w:val="22"/>
          <w:szCs w:val="22"/>
        </w:rPr>
        <w:t xml:space="preserve">”. </w:t>
      </w:r>
    </w:p>
    <w:p w14:paraId="32F5BE26" w14:textId="77777777" w:rsidR="004460CD" w:rsidRPr="0031380F" w:rsidRDefault="004460CD">
      <w:pPr>
        <w:spacing w:line="360" w:lineRule="auto"/>
        <w:ind w:left="567" w:right="900"/>
        <w:jc w:val="both"/>
        <w:rPr>
          <w:rFonts w:ascii="Palatino Linotype" w:eastAsia="Palatino Linotype" w:hAnsi="Palatino Linotype" w:cs="Palatino Linotype"/>
          <w:b/>
          <w:sz w:val="22"/>
          <w:szCs w:val="22"/>
        </w:rPr>
      </w:pPr>
    </w:p>
    <w:p w14:paraId="188C8E0D" w14:textId="77777777" w:rsidR="004460CD" w:rsidRPr="0031380F" w:rsidRDefault="00DE3DFB">
      <w:pPr>
        <w:spacing w:line="360" w:lineRule="auto"/>
        <w:ind w:left="567" w:right="900"/>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sz w:val="22"/>
          <w:szCs w:val="22"/>
        </w:rPr>
        <w:t xml:space="preserve">Motivos de inconformidad. </w:t>
      </w:r>
      <w:r w:rsidRPr="0031380F">
        <w:rPr>
          <w:rFonts w:ascii="Palatino Linotype" w:eastAsia="Palatino Linotype" w:hAnsi="Palatino Linotype" w:cs="Palatino Linotype"/>
          <w:b/>
          <w:i/>
          <w:sz w:val="22"/>
          <w:szCs w:val="22"/>
        </w:rPr>
        <w:t>“</w:t>
      </w:r>
      <w:r w:rsidRPr="0031380F">
        <w:rPr>
          <w:rFonts w:ascii="Palatino Linotype" w:eastAsia="Palatino Linotype" w:hAnsi="Palatino Linotype" w:cs="Palatino Linotype"/>
          <w:i/>
          <w:sz w:val="22"/>
          <w:szCs w:val="22"/>
        </w:rPr>
        <w:t xml:space="preserve">no es la </w:t>
      </w:r>
      <w:proofErr w:type="spellStart"/>
      <w:r w:rsidRPr="0031380F">
        <w:rPr>
          <w:rFonts w:ascii="Palatino Linotype" w:eastAsia="Palatino Linotype" w:hAnsi="Palatino Linotype" w:cs="Palatino Linotype"/>
          <w:i/>
          <w:sz w:val="22"/>
          <w:szCs w:val="22"/>
        </w:rPr>
        <w:t>infromacion</w:t>
      </w:r>
      <w:proofErr w:type="spellEnd"/>
      <w:r w:rsidRPr="0031380F">
        <w:rPr>
          <w:rFonts w:ascii="Palatino Linotype" w:eastAsia="Palatino Linotype" w:hAnsi="Palatino Linotype" w:cs="Palatino Linotype"/>
          <w:i/>
          <w:sz w:val="22"/>
          <w:szCs w:val="22"/>
        </w:rPr>
        <w:t xml:space="preserve"> requerida</w:t>
      </w:r>
      <w:r w:rsidRPr="0031380F">
        <w:rPr>
          <w:rFonts w:ascii="Palatino Linotype" w:eastAsia="Palatino Linotype" w:hAnsi="Palatino Linotype" w:cs="Palatino Linotype"/>
          <w:b/>
          <w:i/>
          <w:sz w:val="22"/>
          <w:szCs w:val="22"/>
        </w:rPr>
        <w:t>”</w:t>
      </w:r>
      <w:r w:rsidRPr="0031380F">
        <w:rPr>
          <w:rFonts w:ascii="Palatino Linotype" w:eastAsia="Palatino Linotype" w:hAnsi="Palatino Linotype" w:cs="Palatino Linotype"/>
          <w:i/>
          <w:sz w:val="22"/>
          <w:szCs w:val="22"/>
        </w:rPr>
        <w:t>.</w:t>
      </w:r>
    </w:p>
    <w:p w14:paraId="63323ED2" w14:textId="77777777" w:rsidR="004460CD" w:rsidRPr="0031380F" w:rsidRDefault="004460CD">
      <w:pPr>
        <w:spacing w:line="360" w:lineRule="auto"/>
        <w:ind w:left="567" w:right="900"/>
        <w:jc w:val="both"/>
        <w:rPr>
          <w:rFonts w:ascii="Palatino Linotype" w:eastAsia="Palatino Linotype" w:hAnsi="Palatino Linotype" w:cs="Palatino Linotype"/>
          <w:i/>
          <w:sz w:val="22"/>
          <w:szCs w:val="22"/>
        </w:rPr>
      </w:pPr>
    </w:p>
    <w:p w14:paraId="19A0DDAD" w14:textId="77777777" w:rsidR="004460CD" w:rsidRPr="0031380F" w:rsidRDefault="00DE3DFB">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Turno. </w:t>
      </w:r>
      <w:r w:rsidRPr="0031380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31380F">
        <w:rPr>
          <w:rFonts w:ascii="Palatino Linotype" w:eastAsia="Palatino Linotype" w:hAnsi="Palatino Linotype" w:cs="Palatino Linotype"/>
          <w:b/>
          <w:sz w:val="22"/>
          <w:szCs w:val="22"/>
        </w:rPr>
        <w:t>04624/INFOEM/IP/RR/2024</w:t>
      </w:r>
      <w:r w:rsidRPr="0031380F">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31380F">
        <w:rPr>
          <w:rFonts w:ascii="Palatino Linotype" w:eastAsia="Palatino Linotype" w:hAnsi="Palatino Linotype" w:cs="Palatino Linotype"/>
          <w:b/>
          <w:sz w:val="22"/>
          <w:szCs w:val="22"/>
        </w:rPr>
        <w:t>Guadalupe Ramírez Peña</w:t>
      </w:r>
      <w:r w:rsidRPr="0031380F">
        <w:rPr>
          <w:rFonts w:ascii="Palatino Linotype" w:eastAsia="Palatino Linotype" w:hAnsi="Palatino Linotype" w:cs="Palatino Linotype"/>
          <w:sz w:val="22"/>
          <w:szCs w:val="22"/>
        </w:rPr>
        <w:t>, para su análisis, estudio, elaboración del proyecto y presentación ante el Pleno de este Instituto.</w:t>
      </w:r>
    </w:p>
    <w:p w14:paraId="4B64F217" w14:textId="77777777" w:rsidR="004460CD" w:rsidRPr="0031380F" w:rsidRDefault="004460C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AA837B1" w14:textId="77777777" w:rsidR="004460CD" w:rsidRPr="0031380F" w:rsidRDefault="00DE3DFB">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31380F">
        <w:rPr>
          <w:rFonts w:ascii="Palatino Linotype" w:eastAsia="Palatino Linotype" w:hAnsi="Palatino Linotype" w:cs="Palatino Linotype"/>
          <w:b/>
          <w:sz w:val="22"/>
          <w:szCs w:val="22"/>
        </w:rPr>
        <w:t xml:space="preserve">Admisión del recurso de revisión: </w:t>
      </w:r>
      <w:r w:rsidRPr="0031380F">
        <w:rPr>
          <w:rFonts w:ascii="Palatino Linotype" w:eastAsia="Palatino Linotype" w:hAnsi="Palatino Linotype" w:cs="Palatino Linotype"/>
          <w:sz w:val="22"/>
          <w:szCs w:val="22"/>
        </w:rPr>
        <w:t xml:space="preserve">En fecha </w:t>
      </w:r>
      <w:r w:rsidRPr="0031380F">
        <w:rPr>
          <w:rFonts w:ascii="Palatino Linotype" w:eastAsia="Palatino Linotype" w:hAnsi="Palatino Linotype" w:cs="Palatino Linotype"/>
          <w:b/>
          <w:sz w:val="22"/>
          <w:szCs w:val="22"/>
        </w:rPr>
        <w:t>ocho de agosto de dos mil veinticuatro</w:t>
      </w:r>
      <w:r w:rsidRPr="0031380F">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presentara su informe justificado.</w:t>
      </w:r>
    </w:p>
    <w:p w14:paraId="226D6B40" w14:textId="77777777" w:rsidR="004460CD" w:rsidRPr="0031380F" w:rsidRDefault="004460C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AB84A18" w14:textId="77777777" w:rsidR="004460CD" w:rsidRPr="0031380F" w:rsidRDefault="00DE3DFB">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Manifestaciones</w:t>
      </w:r>
      <w:r w:rsidRPr="0031380F">
        <w:rPr>
          <w:rFonts w:ascii="Palatino Linotype" w:eastAsia="Palatino Linotype" w:hAnsi="Palatino Linotype" w:cs="Palatino Linotype"/>
          <w:sz w:val="22"/>
          <w:szCs w:val="22"/>
        </w:rPr>
        <w:t>: Las partes fueron omisas en realizar manifestaciones.</w:t>
      </w:r>
    </w:p>
    <w:p w14:paraId="6AFF5E5F"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b/>
          <w:sz w:val="22"/>
          <w:szCs w:val="22"/>
        </w:rPr>
      </w:pPr>
    </w:p>
    <w:p w14:paraId="61D452AD" w14:textId="77777777" w:rsidR="004460CD" w:rsidRPr="0031380F" w:rsidRDefault="00DE3DF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noProof/>
          <w:sz w:val="22"/>
          <w:szCs w:val="22"/>
          <w:lang w:val="es-MX" w:eastAsia="es-MX"/>
        </w:rPr>
        <w:lastRenderedPageBreak/>
        <w:drawing>
          <wp:inline distT="0" distB="0" distL="0" distR="0" wp14:anchorId="07915412" wp14:editId="6D52EE0F">
            <wp:extent cx="5612130" cy="88328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883285"/>
                    </a:xfrm>
                    <a:prstGeom prst="rect">
                      <a:avLst/>
                    </a:prstGeom>
                    <a:ln/>
                  </pic:spPr>
                </pic:pic>
              </a:graphicData>
            </a:graphic>
          </wp:inline>
        </w:drawing>
      </w:r>
      <w:r w:rsidRPr="0031380F">
        <w:rPr>
          <w:rFonts w:ascii="Palatino Linotype" w:eastAsia="Palatino Linotype" w:hAnsi="Palatino Linotype" w:cs="Palatino Linotype"/>
          <w:b/>
          <w:sz w:val="22"/>
          <w:szCs w:val="22"/>
        </w:rPr>
        <w:t xml:space="preserve"> </w:t>
      </w:r>
    </w:p>
    <w:p w14:paraId="2974B3E8" w14:textId="77777777" w:rsidR="004460CD" w:rsidRPr="0031380F" w:rsidRDefault="004460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D2684D3" w14:textId="77777777" w:rsidR="004460CD" w:rsidRPr="0031380F" w:rsidRDefault="00DE3DFB">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Cierre de instrucción. </w:t>
      </w:r>
      <w:r w:rsidRPr="0031380F">
        <w:rPr>
          <w:rFonts w:ascii="Palatino Linotype" w:eastAsia="Palatino Linotype" w:hAnsi="Palatino Linotype" w:cs="Palatino Linotype"/>
          <w:sz w:val="22"/>
          <w:szCs w:val="22"/>
        </w:rPr>
        <w:t xml:space="preserve">El </w:t>
      </w:r>
      <w:r w:rsidRPr="0031380F">
        <w:rPr>
          <w:rFonts w:ascii="Palatino Linotype" w:eastAsia="Palatino Linotype" w:hAnsi="Palatino Linotype" w:cs="Palatino Linotype"/>
          <w:b/>
          <w:sz w:val="22"/>
          <w:szCs w:val="22"/>
        </w:rPr>
        <w:t>tres de octubre de dos mil veinticuatro</w:t>
      </w:r>
      <w:r w:rsidRPr="0031380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9C27FAC" w14:textId="77777777" w:rsidR="004460CD" w:rsidRPr="0031380F" w:rsidRDefault="004460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45A8CE6A" w14:textId="77777777" w:rsidR="004460CD" w:rsidRPr="0031380F" w:rsidRDefault="00DE3DFB">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Ampliación de plazo:</w:t>
      </w:r>
      <w:r w:rsidRPr="0031380F">
        <w:rPr>
          <w:rFonts w:ascii="Palatino Linotype" w:eastAsia="Palatino Linotype" w:hAnsi="Palatino Linotype" w:cs="Palatino Linotype"/>
          <w:sz w:val="22"/>
          <w:szCs w:val="22"/>
        </w:rPr>
        <w:t xml:space="preserve"> El </w:t>
      </w:r>
      <w:r w:rsidRPr="0031380F">
        <w:rPr>
          <w:rFonts w:ascii="Palatino Linotype" w:eastAsia="Palatino Linotype" w:hAnsi="Palatino Linotype" w:cs="Palatino Linotype"/>
          <w:b/>
          <w:sz w:val="22"/>
          <w:szCs w:val="22"/>
        </w:rPr>
        <w:t>tres de octubre de dos mil veinticuatro</w:t>
      </w:r>
      <w:r w:rsidRPr="0031380F">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80385AE" w14:textId="77777777" w:rsidR="004460CD" w:rsidRPr="0031380F" w:rsidRDefault="004460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3A2C67DC"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499424E"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16918CF2" w14:textId="77777777" w:rsidR="004460CD" w:rsidRPr="0031380F" w:rsidRDefault="00DE3DFB">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31380F">
        <w:rPr>
          <w:rFonts w:ascii="Palatino Linotype" w:eastAsia="Palatino Linotype" w:hAnsi="Palatino Linotype" w:cs="Palatino Linotype"/>
          <w:b/>
          <w:sz w:val="22"/>
          <w:szCs w:val="22"/>
        </w:rPr>
        <w:t>C O N S I D E R A N D O:</w:t>
      </w:r>
    </w:p>
    <w:p w14:paraId="68D8D4E3" w14:textId="77777777" w:rsidR="004460CD" w:rsidRPr="0031380F" w:rsidRDefault="004460CD">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16BF269"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Primero. Competencia. </w:t>
      </w:r>
      <w:r w:rsidRPr="0031380F">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31380F">
        <w:rPr>
          <w:rFonts w:ascii="Palatino Linotype" w:eastAsia="Palatino Linotype" w:hAnsi="Palatino Linotype" w:cs="Palatino Linotype"/>
          <w:sz w:val="22"/>
          <w:szCs w:val="22"/>
        </w:rPr>
        <w:lastRenderedPageBreak/>
        <w:t>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53FA035" w14:textId="77777777" w:rsidR="004460CD" w:rsidRPr="0031380F" w:rsidRDefault="004460CD">
      <w:pPr>
        <w:spacing w:line="360" w:lineRule="auto"/>
        <w:jc w:val="both"/>
        <w:rPr>
          <w:rFonts w:ascii="Palatino Linotype" w:eastAsia="Palatino Linotype" w:hAnsi="Palatino Linotype" w:cs="Palatino Linotype"/>
          <w:b/>
          <w:sz w:val="22"/>
          <w:szCs w:val="22"/>
        </w:rPr>
      </w:pPr>
    </w:p>
    <w:p w14:paraId="74F1C09B"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Segundo. Oportunidad y Procedibilidad del Recurso de Revisión</w:t>
      </w:r>
      <w:r w:rsidRPr="0031380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976F2B7"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634A52C9" w14:textId="77777777" w:rsidR="004460CD" w:rsidRPr="0031380F" w:rsidRDefault="00DE3DFB">
      <w:pP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proporcionó su respuesta a la solicitud de información el </w:t>
      </w:r>
      <w:r w:rsidRPr="0031380F">
        <w:rPr>
          <w:rFonts w:ascii="Palatino Linotype" w:eastAsia="Palatino Linotype" w:hAnsi="Palatino Linotype" w:cs="Palatino Linotype"/>
          <w:b/>
          <w:sz w:val="22"/>
          <w:szCs w:val="22"/>
        </w:rPr>
        <w:t>cinco de julio de dos mil veinticuatro</w:t>
      </w:r>
      <w:r w:rsidRPr="0031380F">
        <w:rPr>
          <w:rFonts w:ascii="Palatino Linotype" w:eastAsia="Palatino Linotype" w:hAnsi="Palatino Linotype" w:cs="Palatino Linotype"/>
          <w:sz w:val="22"/>
          <w:szCs w:val="22"/>
        </w:rPr>
        <w:t xml:space="preserve">, y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 xml:space="preserve"> presentó su recurso de revisión el </w:t>
      </w:r>
      <w:r w:rsidRPr="0031380F">
        <w:rPr>
          <w:rFonts w:ascii="Palatino Linotype" w:eastAsia="Palatino Linotype" w:hAnsi="Palatino Linotype" w:cs="Palatino Linotype"/>
          <w:b/>
          <w:sz w:val="22"/>
          <w:szCs w:val="22"/>
        </w:rPr>
        <w:t>cinco de agosto de dos mil veinticuatro</w:t>
      </w:r>
      <w:r w:rsidRPr="0031380F">
        <w:rPr>
          <w:rFonts w:ascii="Palatino Linotype" w:eastAsia="Palatino Linotype" w:hAnsi="Palatino Linotype" w:cs="Palatino Linotype"/>
          <w:sz w:val="22"/>
          <w:szCs w:val="22"/>
        </w:rPr>
        <w:t xml:space="preserve">, </w:t>
      </w:r>
      <w:r w:rsidRPr="0031380F">
        <w:rPr>
          <w:rFonts w:ascii="Palatino Linotype" w:eastAsia="Palatino Linotype" w:hAnsi="Palatino Linotype" w:cs="Palatino Linotype"/>
          <w:b/>
          <w:sz w:val="22"/>
          <w:szCs w:val="22"/>
        </w:rPr>
        <w:t>esto es el décimo primer día</w:t>
      </w:r>
      <w:r w:rsidRPr="0031380F">
        <w:rPr>
          <w:rFonts w:ascii="Palatino Linotype" w:eastAsia="Palatino Linotype" w:hAnsi="Palatino Linotype" w:cs="Palatino Linotype"/>
          <w:sz w:val="22"/>
          <w:szCs w:val="22"/>
        </w:rPr>
        <w:t xml:space="preserve">,  por lo que se encuentra dentro de los márgenes temporales previstos para tal efecto. </w:t>
      </w:r>
    </w:p>
    <w:p w14:paraId="3556D00C" w14:textId="77777777" w:rsidR="004460CD" w:rsidRPr="0031380F" w:rsidRDefault="004460CD">
      <w:pPr>
        <w:spacing w:line="360" w:lineRule="auto"/>
        <w:ind w:right="49"/>
        <w:jc w:val="both"/>
        <w:rPr>
          <w:rFonts w:ascii="Palatino Linotype" w:eastAsia="Palatino Linotype" w:hAnsi="Palatino Linotype" w:cs="Palatino Linotype"/>
          <w:sz w:val="22"/>
          <w:szCs w:val="22"/>
        </w:rPr>
      </w:pPr>
    </w:p>
    <w:p w14:paraId="5E782CD5"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35CC45D"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8E60D95"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VI de la ley de la materia, que a la letra dice:</w:t>
      </w:r>
    </w:p>
    <w:p w14:paraId="0CA3F941"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099DEA37"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 xml:space="preserve">Artículo 179. </w:t>
      </w:r>
      <w:r w:rsidRPr="0031380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A2EEAEB"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p>
    <w:p w14:paraId="44F6EFEB"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VI. La entrega de información que no corresponda con lo solicitado;</w:t>
      </w:r>
    </w:p>
    <w:p w14:paraId="505EED33"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p>
    <w:p w14:paraId="64BEADC5" w14:textId="77777777" w:rsidR="004460CD" w:rsidRPr="0031380F" w:rsidRDefault="00DE3DFB">
      <w:pPr>
        <w:spacing w:before="240"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Tercero. Materia de la revisión. </w:t>
      </w:r>
      <w:r w:rsidRPr="0031380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31380F">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31380F">
        <w:rPr>
          <w:rFonts w:ascii="Palatino Linotype" w:eastAsia="Palatino Linotype" w:hAnsi="Palatino Linotype" w:cs="Palatino Linotype"/>
          <w:sz w:val="22"/>
          <w:szCs w:val="22"/>
        </w:rPr>
        <w:t xml:space="preserve">de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 o en su defecto, en caso de ser procedente, ordenar la entrega de información.</w:t>
      </w:r>
    </w:p>
    <w:p w14:paraId="021D3C28"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Cuarto. Estudio del asunto. </w:t>
      </w:r>
      <w:r w:rsidRPr="0031380F">
        <w:rPr>
          <w:rFonts w:ascii="Palatino Linotype" w:eastAsia="Palatino Linotype" w:hAnsi="Palatino Linotype" w:cs="Palatino Linotype"/>
          <w:sz w:val="22"/>
          <w:szCs w:val="22"/>
        </w:rPr>
        <w:t xml:space="preserve">En principio, es conveniente analizar si la respuesta como el informe justificado del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69978FD"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38C34D11"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Artículo 4</w:t>
      </w:r>
      <w:r w:rsidRPr="0031380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77056C6"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31380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BBDBC59"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1380F">
        <w:rPr>
          <w:rFonts w:ascii="Palatino Linotype" w:eastAsia="Palatino Linotype" w:hAnsi="Palatino Linotype" w:cs="Palatino Linotype"/>
          <w:i/>
          <w:sz w:val="22"/>
          <w:szCs w:val="22"/>
        </w:rPr>
        <w:t>.”</w:t>
      </w:r>
    </w:p>
    <w:p w14:paraId="68EF9B0A"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4B1BC073"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2B2D240"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213885E4"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“Artículo 12.-</w:t>
      </w:r>
      <w:r w:rsidRPr="0031380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0754EDB" w14:textId="77777777" w:rsidR="004460CD" w:rsidRPr="0031380F" w:rsidRDefault="004460CD">
      <w:pPr>
        <w:spacing w:line="360" w:lineRule="auto"/>
        <w:ind w:left="567" w:right="616"/>
        <w:jc w:val="both"/>
        <w:rPr>
          <w:rFonts w:ascii="Palatino Linotype" w:eastAsia="Palatino Linotype" w:hAnsi="Palatino Linotype" w:cs="Palatino Linotype"/>
          <w:i/>
          <w:sz w:val="22"/>
          <w:szCs w:val="22"/>
        </w:rPr>
      </w:pPr>
    </w:p>
    <w:p w14:paraId="7F5ED590"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433E361" w14:textId="77777777" w:rsidR="004460CD" w:rsidRPr="0031380F" w:rsidRDefault="004460CD">
      <w:pPr>
        <w:spacing w:line="360" w:lineRule="auto"/>
        <w:ind w:right="-93"/>
        <w:jc w:val="both"/>
        <w:rPr>
          <w:rFonts w:ascii="Palatino Linotype" w:eastAsia="Palatino Linotype" w:hAnsi="Palatino Linotype" w:cs="Palatino Linotype"/>
          <w:sz w:val="22"/>
          <w:szCs w:val="22"/>
        </w:rPr>
      </w:pPr>
    </w:p>
    <w:p w14:paraId="05A6FA00" w14:textId="77777777" w:rsidR="004460CD" w:rsidRPr="0031380F" w:rsidRDefault="00DE3DFB">
      <w:pPr>
        <w:spacing w:line="360" w:lineRule="auto"/>
        <w:ind w:right="-93"/>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1D18BEB" w14:textId="77777777" w:rsidR="004460CD" w:rsidRPr="0031380F" w:rsidRDefault="004460CD">
      <w:pPr>
        <w:spacing w:line="360" w:lineRule="auto"/>
        <w:ind w:right="-93"/>
        <w:jc w:val="both"/>
        <w:rPr>
          <w:rFonts w:ascii="Palatino Linotype" w:eastAsia="Palatino Linotype" w:hAnsi="Palatino Linotype" w:cs="Palatino Linotype"/>
          <w:sz w:val="22"/>
          <w:szCs w:val="22"/>
        </w:rPr>
      </w:pPr>
    </w:p>
    <w:p w14:paraId="0EF19FE0" w14:textId="77777777" w:rsidR="004460CD" w:rsidRPr="0031380F" w:rsidRDefault="00DE3DFB">
      <w:pPr>
        <w:spacing w:line="360" w:lineRule="auto"/>
        <w:ind w:right="-93"/>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31380F">
        <w:rPr>
          <w:rFonts w:ascii="Palatino Linotype" w:eastAsia="Palatino Linotype" w:hAnsi="Palatino Linotype" w:cs="Palatino Linotype"/>
          <w:b/>
          <w:sz w:val="22"/>
          <w:szCs w:val="22"/>
        </w:rPr>
        <w:t xml:space="preserve"> </w:t>
      </w:r>
    </w:p>
    <w:p w14:paraId="668EFE42" w14:textId="77777777" w:rsidR="004460CD" w:rsidRPr="0031380F" w:rsidRDefault="004460CD">
      <w:pPr>
        <w:spacing w:line="360" w:lineRule="auto"/>
        <w:jc w:val="both"/>
        <w:rPr>
          <w:rFonts w:ascii="Palatino Linotype" w:eastAsia="Palatino Linotype" w:hAnsi="Palatino Linotype" w:cs="Palatino Linotype"/>
          <w:b/>
          <w:sz w:val="22"/>
          <w:szCs w:val="22"/>
        </w:rPr>
      </w:pPr>
    </w:p>
    <w:p w14:paraId="16BD186C"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No existe obligación de elaborar documentos ad hoc para atender las solicitudes de acceso a la información.</w:t>
      </w:r>
      <w:r w:rsidRPr="0031380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w:t>
      </w:r>
      <w:r w:rsidRPr="0031380F">
        <w:rPr>
          <w:rFonts w:ascii="Palatino Linotype" w:eastAsia="Palatino Linotype" w:hAnsi="Palatino Linotype" w:cs="Palatino Linotype"/>
          <w:i/>
          <w:sz w:val="22"/>
          <w:szCs w:val="22"/>
        </w:rPr>
        <w:lastRenderedPageBreak/>
        <w:t xml:space="preserve">información del particular, proporcionando la información con la que cuentan en el formato en que la misma obre en sus archivos; sin necesidad de elaborar documentos ad hoc para atender las solicitudes de información”. </w:t>
      </w:r>
    </w:p>
    <w:p w14:paraId="6F5EB708" w14:textId="77777777" w:rsidR="004460CD" w:rsidRPr="0031380F" w:rsidRDefault="004460CD">
      <w:pPr>
        <w:spacing w:line="360" w:lineRule="auto"/>
        <w:ind w:right="-93"/>
        <w:jc w:val="both"/>
        <w:rPr>
          <w:rFonts w:ascii="Palatino Linotype" w:eastAsia="Palatino Linotype" w:hAnsi="Palatino Linotype" w:cs="Palatino Linotype"/>
          <w:sz w:val="22"/>
          <w:szCs w:val="22"/>
        </w:rPr>
      </w:pPr>
    </w:p>
    <w:p w14:paraId="1FA098E8"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F16BE71"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694DDCD" w14:textId="77777777" w:rsidR="004460CD" w:rsidRPr="0031380F" w:rsidRDefault="00DE3DFB">
      <w:pP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80DD8EA" w14:textId="77777777" w:rsidR="004460CD" w:rsidRPr="0031380F" w:rsidRDefault="004460CD">
      <w:pPr>
        <w:spacing w:line="360" w:lineRule="auto"/>
        <w:ind w:right="49"/>
        <w:jc w:val="both"/>
        <w:rPr>
          <w:rFonts w:ascii="Palatino Linotype" w:eastAsia="Palatino Linotype" w:hAnsi="Palatino Linotype" w:cs="Palatino Linotype"/>
          <w:sz w:val="22"/>
          <w:szCs w:val="22"/>
        </w:rPr>
      </w:pPr>
    </w:p>
    <w:p w14:paraId="364761E0"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B82922F" w14:textId="77777777" w:rsidR="004460CD" w:rsidRPr="0031380F" w:rsidRDefault="004460CD">
      <w:pPr>
        <w:spacing w:line="360" w:lineRule="auto"/>
        <w:ind w:left="567" w:right="616"/>
        <w:jc w:val="both"/>
        <w:rPr>
          <w:rFonts w:ascii="Palatino Linotype" w:eastAsia="Palatino Linotype" w:hAnsi="Palatino Linotype" w:cs="Palatino Linotype"/>
          <w:i/>
          <w:sz w:val="22"/>
          <w:szCs w:val="22"/>
        </w:rPr>
      </w:pPr>
    </w:p>
    <w:p w14:paraId="0B2EFDAD"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lastRenderedPageBreak/>
        <w:t>“</w:t>
      </w:r>
      <w:r w:rsidRPr="0031380F">
        <w:rPr>
          <w:rFonts w:ascii="Palatino Linotype" w:eastAsia="Palatino Linotype" w:hAnsi="Palatino Linotype" w:cs="Palatino Linotype"/>
          <w:b/>
          <w:i/>
          <w:sz w:val="22"/>
          <w:szCs w:val="22"/>
        </w:rPr>
        <w:t xml:space="preserve">Artículo 3. </w:t>
      </w:r>
      <w:r w:rsidRPr="0031380F">
        <w:rPr>
          <w:rFonts w:ascii="Palatino Linotype" w:eastAsia="Palatino Linotype" w:hAnsi="Palatino Linotype" w:cs="Palatino Linotype"/>
          <w:i/>
          <w:sz w:val="22"/>
          <w:szCs w:val="22"/>
        </w:rPr>
        <w:t>Para los efectos de la presente Ley se entenderá por:</w:t>
      </w:r>
    </w:p>
    <w:p w14:paraId="24C69F34"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p>
    <w:p w14:paraId="72D6610F"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XI. Documento:</w:t>
      </w:r>
      <w:r w:rsidRPr="0031380F">
        <w:rPr>
          <w:rFonts w:ascii="Palatino Linotype" w:eastAsia="Palatino Linotype" w:hAnsi="Palatino Linotype" w:cs="Palatino Linotype"/>
          <w:i/>
          <w:sz w:val="22"/>
          <w:szCs w:val="22"/>
        </w:rPr>
        <w:t xml:space="preserve"> Los expedientes, reportes, estudios, actas</w:t>
      </w:r>
      <w:r w:rsidRPr="0031380F">
        <w:rPr>
          <w:rFonts w:ascii="Palatino Linotype" w:eastAsia="Palatino Linotype" w:hAnsi="Palatino Linotype" w:cs="Palatino Linotype"/>
          <w:b/>
          <w:i/>
          <w:sz w:val="22"/>
          <w:szCs w:val="22"/>
        </w:rPr>
        <w:t>,</w:t>
      </w:r>
      <w:r w:rsidRPr="0031380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5566E1E" w14:textId="77777777" w:rsidR="004460CD" w:rsidRPr="0031380F" w:rsidRDefault="004460CD">
      <w:pPr>
        <w:spacing w:line="360" w:lineRule="auto"/>
        <w:ind w:left="851" w:right="899"/>
        <w:jc w:val="both"/>
        <w:rPr>
          <w:rFonts w:ascii="Palatino Linotype" w:eastAsia="Palatino Linotype" w:hAnsi="Palatino Linotype" w:cs="Palatino Linotype"/>
          <w:sz w:val="22"/>
          <w:szCs w:val="22"/>
        </w:rPr>
      </w:pPr>
    </w:p>
    <w:p w14:paraId="7FCB3D80"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3035814"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2256C56B" w14:textId="77777777" w:rsidR="004460CD" w:rsidRPr="0031380F" w:rsidRDefault="00DE3DFB">
      <w:pPr>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sz w:val="22"/>
          <w:szCs w:val="22"/>
        </w:rPr>
        <w:t>“</w:t>
      </w:r>
      <w:r w:rsidRPr="0031380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1380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E05EA7"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En </w:t>
      </w:r>
      <w:proofErr w:type="gramStart"/>
      <w:r w:rsidRPr="0031380F">
        <w:rPr>
          <w:rFonts w:ascii="Palatino Linotype" w:eastAsia="Palatino Linotype" w:hAnsi="Palatino Linotype" w:cs="Palatino Linotype"/>
          <w:i/>
          <w:sz w:val="22"/>
          <w:szCs w:val="22"/>
        </w:rPr>
        <w:t>consecuencia</w:t>
      </w:r>
      <w:proofErr w:type="gramEnd"/>
      <w:r w:rsidRPr="0031380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B9C2321"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lastRenderedPageBreak/>
        <w:t xml:space="preserve">1) Que se trate de información registrada en cualquier soporte documental, </w:t>
      </w:r>
      <w:proofErr w:type="gramStart"/>
      <w:r w:rsidRPr="0031380F">
        <w:rPr>
          <w:rFonts w:ascii="Palatino Linotype" w:eastAsia="Palatino Linotype" w:hAnsi="Palatino Linotype" w:cs="Palatino Linotype"/>
          <w:i/>
          <w:sz w:val="22"/>
          <w:szCs w:val="22"/>
        </w:rPr>
        <w:t>que</w:t>
      </w:r>
      <w:proofErr w:type="gramEnd"/>
      <w:r w:rsidRPr="0031380F">
        <w:rPr>
          <w:rFonts w:ascii="Palatino Linotype" w:eastAsia="Palatino Linotype" w:hAnsi="Palatino Linotype" w:cs="Palatino Linotype"/>
          <w:i/>
          <w:sz w:val="22"/>
          <w:szCs w:val="22"/>
        </w:rPr>
        <w:t xml:space="preserve"> en ejercicio de las atribuciones conferidas, sea generada por los Sujetos Obligados;</w:t>
      </w:r>
    </w:p>
    <w:p w14:paraId="6FFC8991" w14:textId="77777777" w:rsidR="004460CD" w:rsidRPr="0031380F" w:rsidRDefault="00DE3DFB">
      <w:pPr>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31380F">
        <w:rPr>
          <w:rFonts w:ascii="Palatino Linotype" w:eastAsia="Palatino Linotype" w:hAnsi="Palatino Linotype" w:cs="Palatino Linotype"/>
          <w:b/>
          <w:i/>
          <w:sz w:val="22"/>
          <w:szCs w:val="22"/>
        </w:rPr>
        <w:t>que</w:t>
      </w:r>
      <w:proofErr w:type="gramEnd"/>
      <w:r w:rsidRPr="0031380F">
        <w:rPr>
          <w:rFonts w:ascii="Palatino Linotype" w:eastAsia="Palatino Linotype" w:hAnsi="Palatino Linotype" w:cs="Palatino Linotype"/>
          <w:b/>
          <w:i/>
          <w:sz w:val="22"/>
          <w:szCs w:val="22"/>
        </w:rPr>
        <w:t xml:space="preserve"> en ejercicio de las atribuciones conferidas, sea administrada por los Sujetos Obligados, y</w:t>
      </w:r>
    </w:p>
    <w:p w14:paraId="4636850C" w14:textId="77777777" w:rsidR="004460CD" w:rsidRPr="0031380F" w:rsidRDefault="00DE3DFB">
      <w:pPr>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31380F">
        <w:rPr>
          <w:rFonts w:ascii="Palatino Linotype" w:eastAsia="Palatino Linotype" w:hAnsi="Palatino Linotype" w:cs="Palatino Linotype"/>
          <w:b/>
          <w:i/>
          <w:sz w:val="22"/>
          <w:szCs w:val="22"/>
        </w:rPr>
        <w:t>que</w:t>
      </w:r>
      <w:proofErr w:type="gramEnd"/>
      <w:r w:rsidRPr="0031380F">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49B037D" w14:textId="77777777" w:rsidR="004460CD" w:rsidRPr="0031380F" w:rsidRDefault="004460CD">
      <w:pPr>
        <w:spacing w:line="360" w:lineRule="auto"/>
        <w:ind w:right="-93"/>
        <w:jc w:val="both"/>
        <w:rPr>
          <w:rFonts w:ascii="Palatino Linotype" w:eastAsia="Palatino Linotype" w:hAnsi="Palatino Linotype" w:cs="Palatino Linotype"/>
          <w:sz w:val="22"/>
          <w:szCs w:val="22"/>
        </w:rPr>
      </w:pPr>
    </w:p>
    <w:p w14:paraId="39E19BFE" w14:textId="77777777" w:rsidR="004460CD" w:rsidRPr="0031380F" w:rsidRDefault="00DE3DF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VI del artículo 179 de la Ley de Transparencia y Acceso a la Información del Estado de México y Municipios, relativa a la entrega de información que no corresponda con lo solicitado.</w:t>
      </w:r>
    </w:p>
    <w:p w14:paraId="1F2A20FD" w14:textId="77777777" w:rsidR="004460CD" w:rsidRPr="0031380F" w:rsidRDefault="004460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E4048DA" w14:textId="77777777" w:rsidR="004460CD" w:rsidRPr="0031380F" w:rsidRDefault="00DE3DF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En principio, resulta conveniente recordar que la pretensión de la parte Recurrente es obtener la siguiente información:</w:t>
      </w:r>
    </w:p>
    <w:p w14:paraId="73379CD9" w14:textId="77777777" w:rsidR="004460CD" w:rsidRPr="0031380F" w:rsidRDefault="004460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7891FE0" w14:textId="77777777" w:rsidR="004460CD" w:rsidRPr="0031380F" w:rsidRDefault="00DE3DFB">
      <w:pPr>
        <w:numPr>
          <w:ilvl w:val="0"/>
          <w:numId w:val="3"/>
        </w:numPr>
        <w:pBdr>
          <w:top w:val="nil"/>
          <w:left w:val="nil"/>
          <w:bottom w:val="nil"/>
          <w:right w:val="nil"/>
          <w:between w:val="nil"/>
        </w:pBdr>
        <w:spacing w:line="360" w:lineRule="auto"/>
        <w:ind w:left="426" w:right="-150"/>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Saber si la Contralora Interna Municipal sabe realizar un arqueo;</w:t>
      </w:r>
    </w:p>
    <w:p w14:paraId="2298B5B5" w14:textId="77777777" w:rsidR="004460CD" w:rsidRPr="0031380F" w:rsidRDefault="00DE3DFB">
      <w:pPr>
        <w:numPr>
          <w:ilvl w:val="0"/>
          <w:numId w:val="3"/>
        </w:numPr>
        <w:pBdr>
          <w:top w:val="nil"/>
          <w:left w:val="nil"/>
          <w:bottom w:val="nil"/>
          <w:right w:val="nil"/>
          <w:between w:val="nil"/>
        </w:pBdr>
        <w:spacing w:line="360" w:lineRule="auto"/>
        <w:ind w:left="426" w:right="-150"/>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Certificación de la Contralora Interna Municipal;</w:t>
      </w:r>
    </w:p>
    <w:p w14:paraId="577FB8B8" w14:textId="77777777" w:rsidR="004460CD" w:rsidRPr="0031380F" w:rsidRDefault="00DE3DFB">
      <w:pPr>
        <w:numPr>
          <w:ilvl w:val="0"/>
          <w:numId w:val="3"/>
        </w:numPr>
        <w:pBdr>
          <w:top w:val="nil"/>
          <w:left w:val="nil"/>
          <w:bottom w:val="nil"/>
          <w:right w:val="nil"/>
          <w:between w:val="nil"/>
        </w:pBdr>
        <w:spacing w:line="360" w:lineRule="auto"/>
        <w:ind w:left="426" w:right="-150"/>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Saber si del uno de enero al veintiuno de junio de dos mil veinticuatro se han realizado arqueos al área de gasolina.</w:t>
      </w:r>
    </w:p>
    <w:p w14:paraId="59DE4E1F" w14:textId="77777777" w:rsidR="004460CD" w:rsidRPr="0031380F" w:rsidRDefault="004460CD">
      <w:pPr>
        <w:pBdr>
          <w:top w:val="nil"/>
          <w:left w:val="nil"/>
          <w:bottom w:val="nil"/>
          <w:right w:val="nil"/>
          <w:between w:val="nil"/>
        </w:pBdr>
        <w:spacing w:line="360" w:lineRule="auto"/>
        <w:ind w:left="426" w:right="-150"/>
        <w:jc w:val="both"/>
        <w:rPr>
          <w:rFonts w:ascii="Palatino Linotype" w:eastAsia="Palatino Linotype" w:hAnsi="Palatino Linotype" w:cs="Palatino Linotype"/>
          <w:b/>
          <w:sz w:val="22"/>
          <w:szCs w:val="22"/>
        </w:rPr>
      </w:pPr>
    </w:p>
    <w:p w14:paraId="4067EEF4" w14:textId="77777777" w:rsidR="004460CD" w:rsidRPr="0031380F" w:rsidRDefault="00DE3DFB">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No escapa de la óptica de este Órgano Garante, que </w:t>
      </w:r>
      <w:r w:rsidRPr="0031380F">
        <w:rPr>
          <w:rFonts w:ascii="Palatino Linotype" w:eastAsia="Palatino Linotype" w:hAnsi="Palatino Linotype" w:cs="Palatino Linotype"/>
          <w:b/>
          <w:sz w:val="22"/>
          <w:szCs w:val="22"/>
        </w:rPr>
        <w:t>EL RECURRENTE</w:t>
      </w:r>
      <w:r w:rsidRPr="0031380F">
        <w:rPr>
          <w:rFonts w:ascii="Palatino Linotype" w:eastAsia="Palatino Linotype" w:hAnsi="Palatino Linotype" w:cs="Palatino Linotype"/>
          <w:sz w:val="22"/>
          <w:szCs w:val="22"/>
        </w:rPr>
        <w:t xml:space="preserve">, a través de su solicitud de información pretende que </w:t>
      </w:r>
      <w:r w:rsidRPr="0031380F">
        <w:rPr>
          <w:rFonts w:ascii="Palatino Linotype" w:eastAsia="Palatino Linotype" w:hAnsi="Palatino Linotype" w:cs="Palatino Linotype"/>
          <w:b/>
          <w:sz w:val="22"/>
          <w:szCs w:val="22"/>
        </w:rPr>
        <w:t xml:space="preserve">EL SUJETO OBLIGADO </w:t>
      </w:r>
      <w:r w:rsidRPr="0031380F">
        <w:rPr>
          <w:rFonts w:ascii="Palatino Linotype" w:eastAsia="Palatino Linotype" w:hAnsi="Palatino Linotype" w:cs="Palatino Linotype"/>
          <w:sz w:val="22"/>
          <w:szCs w:val="22"/>
        </w:rPr>
        <w:t>se pronuncie de manera afirmativa negativa, o bien emita un pronunciamiento categórico mediante el cual explique determinada situación, a fin de satisfacer su interrogante o inquietud</w:t>
      </w: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sz w:val="22"/>
          <w:szCs w:val="22"/>
        </w:rPr>
        <w:t xml:space="preserve"> razón por la cual este </w:t>
      </w:r>
      <w:r w:rsidRPr="0031380F">
        <w:rPr>
          <w:rFonts w:ascii="Palatino Linotype" w:eastAsia="Palatino Linotype" w:hAnsi="Palatino Linotype" w:cs="Palatino Linotype"/>
          <w:sz w:val="22"/>
          <w:szCs w:val="22"/>
        </w:rPr>
        <w:lastRenderedPageBreak/>
        <w:t>Órgano Garante considera pertinente, en primer lugar, establecer las diferencias entre el derecho de petición y el derecho base del asunto que nos ocupa, basado en lo siguiente:</w:t>
      </w:r>
    </w:p>
    <w:p w14:paraId="6E46CB7F" w14:textId="77777777" w:rsidR="004460CD" w:rsidRPr="0031380F" w:rsidRDefault="004460C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2CF9C491"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El Maestro Ignacio Burgoa Orihuela refiere que el derecho de petición “…</w:t>
      </w:r>
      <w:r w:rsidRPr="0031380F">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31380F">
        <w:rPr>
          <w:rFonts w:ascii="Palatino Linotype" w:eastAsia="Palatino Linotype" w:hAnsi="Palatino Linotype" w:cs="Palatino Linotype"/>
          <w:i/>
          <w:sz w:val="22"/>
          <w:szCs w:val="22"/>
          <w:vertAlign w:val="superscript"/>
        </w:rPr>
        <w:t xml:space="preserve"> </w:t>
      </w:r>
      <w:r w:rsidRPr="0031380F">
        <w:rPr>
          <w:rFonts w:ascii="Palatino Linotype" w:eastAsia="Palatino Linotype" w:hAnsi="Palatino Linotype" w:cs="Palatino Linotype"/>
          <w:sz w:val="22"/>
          <w:szCs w:val="22"/>
          <w:vertAlign w:val="superscript"/>
        </w:rPr>
        <w:footnoteReference w:id="1"/>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sz w:val="22"/>
          <w:szCs w:val="22"/>
        </w:rPr>
        <w:t>mientras que</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sz w:val="22"/>
          <w:szCs w:val="22"/>
        </w:rPr>
        <w:t xml:space="preserve">David Cienfuegos Salgado, lo concibe como </w:t>
      </w:r>
      <w:r w:rsidRPr="0031380F">
        <w:rPr>
          <w:rFonts w:ascii="Palatino Linotype" w:eastAsia="Palatino Linotype" w:hAnsi="Palatino Linotype" w:cs="Palatino Linotype"/>
          <w:i/>
          <w:sz w:val="22"/>
          <w:szCs w:val="22"/>
        </w:rPr>
        <w:t>“el derecho de toda persona a ser escuchado por quienes ejercen el poder público.</w:t>
      </w:r>
      <w:r w:rsidRPr="0031380F">
        <w:rPr>
          <w:rFonts w:ascii="Palatino Linotype" w:eastAsia="Palatino Linotype" w:hAnsi="Palatino Linotype" w:cs="Palatino Linotype"/>
          <w:i/>
          <w:sz w:val="22"/>
          <w:szCs w:val="22"/>
          <w:vertAlign w:val="superscript"/>
        </w:rPr>
        <w:t xml:space="preserve"> </w:t>
      </w:r>
      <w:r w:rsidRPr="0031380F">
        <w:rPr>
          <w:rFonts w:ascii="Palatino Linotype" w:eastAsia="Palatino Linotype" w:hAnsi="Palatino Linotype" w:cs="Palatino Linotype"/>
          <w:sz w:val="22"/>
          <w:szCs w:val="22"/>
          <w:vertAlign w:val="superscript"/>
        </w:rPr>
        <w:footnoteReference w:id="2"/>
      </w:r>
      <w:r w:rsidRPr="0031380F">
        <w:rPr>
          <w:rFonts w:ascii="Palatino Linotype" w:eastAsia="Palatino Linotype" w:hAnsi="Palatino Linotype" w:cs="Palatino Linotype"/>
          <w:i/>
          <w:sz w:val="22"/>
          <w:szCs w:val="22"/>
        </w:rPr>
        <w:t xml:space="preserve">” </w:t>
      </w:r>
    </w:p>
    <w:p w14:paraId="04F6CB37"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0ADEBCF9"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Para diferenciar el derecho de petición al derecho de acceso a la información, resulta conducente señalar que José Guadalupe Robles, conceptualiza el derecho a la información como </w:t>
      </w:r>
      <w:r w:rsidRPr="0031380F">
        <w:rPr>
          <w:rFonts w:ascii="Palatino Linotype" w:eastAsia="Palatino Linotype" w:hAnsi="Palatino Linotype" w:cs="Palatino Linotype"/>
          <w:i/>
          <w:sz w:val="22"/>
          <w:szCs w:val="22"/>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31380F">
        <w:rPr>
          <w:rFonts w:ascii="Palatino Linotype" w:eastAsia="Palatino Linotype" w:hAnsi="Palatino Linotype" w:cs="Palatino Linotype"/>
          <w:i/>
          <w:sz w:val="22"/>
          <w:szCs w:val="22"/>
          <w:vertAlign w:val="superscript"/>
        </w:rPr>
        <w:t xml:space="preserve"> </w:t>
      </w:r>
      <w:r w:rsidRPr="0031380F">
        <w:rPr>
          <w:rFonts w:ascii="Palatino Linotype" w:eastAsia="Palatino Linotype" w:hAnsi="Palatino Linotype" w:cs="Palatino Linotype"/>
          <w:i/>
          <w:sz w:val="22"/>
          <w:szCs w:val="22"/>
          <w:vertAlign w:val="superscript"/>
        </w:rPr>
        <w:footnoteReference w:id="3"/>
      </w:r>
      <w:r w:rsidRPr="0031380F">
        <w:rPr>
          <w:rFonts w:ascii="Palatino Linotype" w:eastAsia="Palatino Linotype" w:hAnsi="Palatino Linotype" w:cs="Palatino Linotype"/>
          <w:i/>
          <w:sz w:val="22"/>
          <w:szCs w:val="22"/>
        </w:rPr>
        <w:t>“</w:t>
      </w:r>
    </w:p>
    <w:p w14:paraId="1E045495"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272D8D7B"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Además, el derecho a la información constituye una prerrogativa de acceder a documentación en poder de los </w:t>
      </w:r>
      <w:r w:rsidRPr="0031380F">
        <w:rPr>
          <w:rFonts w:ascii="Palatino Linotype" w:eastAsia="Palatino Linotype" w:hAnsi="Palatino Linotype" w:cs="Palatino Linotype"/>
          <w:sz w:val="22"/>
          <w:szCs w:val="22"/>
          <w:u w:val="single"/>
        </w:rPr>
        <w:t>Sujetos Obligados</w:t>
      </w:r>
      <w:r w:rsidRPr="0031380F">
        <w:rPr>
          <w:rFonts w:ascii="Palatino Linotype" w:eastAsia="Palatino Linotype" w:hAnsi="Palatino Linotype" w:cs="Palatino Linotype"/>
          <w:sz w:val="22"/>
          <w:szCs w:val="22"/>
        </w:rPr>
        <w:t xml:space="preserve">, no así a realizar cuestionamientos, o manifestaciones subjetivas. </w:t>
      </w:r>
    </w:p>
    <w:p w14:paraId="199967C0"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2D2DEFD7"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Sirve de apoyo a lo anterior la definición de derecho a la información de Ernesto Villanueva </w:t>
      </w:r>
      <w:proofErr w:type="spellStart"/>
      <w:r w:rsidRPr="0031380F">
        <w:rPr>
          <w:rFonts w:ascii="Palatino Linotype" w:eastAsia="Palatino Linotype" w:hAnsi="Palatino Linotype" w:cs="Palatino Linotype"/>
          <w:sz w:val="22"/>
          <w:szCs w:val="22"/>
        </w:rPr>
        <w:t>Villanueva</w:t>
      </w:r>
      <w:proofErr w:type="spellEnd"/>
      <w:r w:rsidRPr="0031380F">
        <w:rPr>
          <w:rFonts w:ascii="Palatino Linotype" w:eastAsia="Palatino Linotype" w:hAnsi="Palatino Linotype" w:cs="Palatino Linotype"/>
          <w:sz w:val="22"/>
          <w:szCs w:val="22"/>
        </w:rPr>
        <w:t xml:space="preserve"> que dice: “</w:t>
      </w:r>
      <w:r w:rsidRPr="0031380F">
        <w:rPr>
          <w:rFonts w:ascii="Palatino Linotype" w:eastAsia="Palatino Linotype" w:hAnsi="Palatino Linotype" w:cs="Palatino Linotype"/>
          <w:i/>
          <w:sz w:val="22"/>
          <w:szCs w:val="22"/>
        </w:rPr>
        <w:t xml:space="preserve">la prerrogativa de la persona para acceder a datos, registros y todo tipo de informaciones en poder de entidades públicas y empresas privadas que ejercen gasto público o cumplen </w:t>
      </w:r>
      <w:r w:rsidRPr="0031380F">
        <w:rPr>
          <w:rFonts w:ascii="Palatino Linotype" w:eastAsia="Palatino Linotype" w:hAnsi="Palatino Linotype" w:cs="Palatino Linotype"/>
          <w:i/>
          <w:sz w:val="22"/>
          <w:szCs w:val="22"/>
        </w:rPr>
        <w:lastRenderedPageBreak/>
        <w:t xml:space="preserve">funciones de autoridad, con las excepciones taxativas que establezca la ley en una sociedad democrática.” </w:t>
      </w:r>
      <w:r w:rsidRPr="0031380F">
        <w:rPr>
          <w:rFonts w:ascii="Palatino Linotype" w:eastAsia="Palatino Linotype" w:hAnsi="Palatino Linotype" w:cs="Palatino Linotype"/>
          <w:i/>
          <w:sz w:val="22"/>
          <w:szCs w:val="22"/>
          <w:vertAlign w:val="superscript"/>
        </w:rPr>
        <w:footnoteReference w:id="4"/>
      </w:r>
    </w:p>
    <w:p w14:paraId="5656E2B2" w14:textId="77777777" w:rsidR="004460CD" w:rsidRPr="0031380F" w:rsidRDefault="004460CD">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5E43AD77"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Por lo que, </w:t>
      </w:r>
      <w:r w:rsidRPr="0031380F">
        <w:rPr>
          <w:rFonts w:ascii="Palatino Linotype" w:eastAsia="Palatino Linotype" w:hAnsi="Palatino Linotype" w:cs="Palatino Linotype"/>
          <w:b/>
          <w:sz w:val="22"/>
          <w:szCs w:val="22"/>
        </w:rPr>
        <w:t>la entrega de una razón o un razonamiento por parte del Sujeto Obligado no es algo que la ley establezca como atribución, derecho, o facultad</w:t>
      </w:r>
      <w:r w:rsidRPr="0031380F">
        <w:rPr>
          <w:rFonts w:ascii="Palatino Linotype" w:eastAsia="Palatino Linotype" w:hAnsi="Palatino Linotype" w:cs="Palatino Linotype"/>
          <w:sz w:val="22"/>
          <w:szCs w:val="22"/>
        </w:rPr>
        <w:t xml:space="preserve">; </w:t>
      </w:r>
      <w:r w:rsidRPr="0031380F">
        <w:rPr>
          <w:rFonts w:ascii="Palatino Linotype" w:eastAsia="Palatino Linotype" w:hAnsi="Palatino Linotype" w:cs="Palatino Linotype"/>
          <w:b/>
          <w:sz w:val="22"/>
          <w:szCs w:val="22"/>
        </w:rPr>
        <w:t>pues ello implicaría un juicio de valor referente a un cuestionamiento realizado</w:t>
      </w:r>
      <w:r w:rsidRPr="0031380F">
        <w:rPr>
          <w:rFonts w:ascii="Palatino Linotype" w:eastAsia="Palatino Linotype" w:hAnsi="Palatino Linotype" w:cs="Palatino Linotype"/>
          <w:sz w:val="22"/>
          <w:szCs w:val="22"/>
        </w:rPr>
        <w:t>, los cuales, al constituir interrogantes, inquietudes y manifestaciones se satisfacen vía derecho de petición.</w:t>
      </w:r>
    </w:p>
    <w:p w14:paraId="65629029"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11415E3F"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13C95934"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2E6FC9DA"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19F7F3F"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i/>
          <w:sz w:val="22"/>
          <w:szCs w:val="22"/>
        </w:rPr>
      </w:pPr>
    </w:p>
    <w:p w14:paraId="2EE15F91"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31380F">
        <w:rPr>
          <w:rFonts w:ascii="Palatino Linotype" w:eastAsia="Palatino Linotype" w:hAnsi="Palatino Linotype" w:cs="Palatino Linotype"/>
          <w:sz w:val="22"/>
          <w:szCs w:val="22"/>
        </w:rPr>
        <w:lastRenderedPageBreak/>
        <w:t xml:space="preserve">los que el Estado mexicano sea parte, en la Ley de Transparencia y Acceso a la Información Pública del Estado de México y Municipios y demás disposiciones de la materia, privilegiando el principio de máxima publicidad de la información. </w:t>
      </w:r>
    </w:p>
    <w:p w14:paraId="171C02B0"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289FD894"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74479EA"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3905B8CF"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2B8FBCE2"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444E0238"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t xml:space="preserve">Así, se puede concluir que la distinción entre el derecho de petición y el derecho de acceso a la información pública estriba principalmente en que en el primero de ellos, la pretensión del peticionario consiste generalmente en </w:t>
      </w:r>
      <w:r w:rsidRPr="0031380F">
        <w:rPr>
          <w:rFonts w:ascii="Palatino Linotype" w:eastAsia="Palatino Linotype" w:hAnsi="Palatino Linotype" w:cs="Palatino Linotype"/>
          <w:i/>
          <w:sz w:val="22"/>
          <w:szCs w:val="22"/>
        </w:rPr>
        <w:t>obligar a la autoridad responsable a que actúe en el sentido de contestar lo solicitado</w:t>
      </w:r>
      <w:r w:rsidRPr="0031380F">
        <w:rPr>
          <w:rFonts w:ascii="Palatino Linotype" w:eastAsia="Palatino Linotype" w:hAnsi="Palatino Linotype" w:cs="Palatino Linotype"/>
          <w:sz w:val="22"/>
          <w:szCs w:val="22"/>
        </w:rPr>
        <w:t xml:space="preserve">, mientras que en el segundo supuesto la solicitud de acceso a la información pública </w:t>
      </w:r>
      <w:r w:rsidRPr="0031380F">
        <w:rPr>
          <w:rFonts w:ascii="Palatino Linotype" w:eastAsia="Palatino Linotype" w:hAnsi="Palatino Linotype" w:cs="Palatino Linotype"/>
          <w:i/>
          <w:sz w:val="22"/>
          <w:szCs w:val="22"/>
        </w:rPr>
        <w:t>se encamina primordialmente a permitir el acceso a datos, registros y todo tipo de información pública que conste en documentos, sea generada o se encuentre en posesión de la autoridad.</w:t>
      </w:r>
    </w:p>
    <w:p w14:paraId="7FB7E932"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4D7A0E9C"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sz w:val="22"/>
          <w:szCs w:val="22"/>
        </w:rPr>
        <w:lastRenderedPageBreak/>
        <w:t xml:space="preserve">Asimismo, es importante enfatizar que el Derecho de Acceso a la Información Pública consiste en que la </w:t>
      </w:r>
      <w:r w:rsidRPr="0031380F">
        <w:rPr>
          <w:rFonts w:ascii="Palatino Linotype" w:eastAsia="Palatino Linotype" w:hAnsi="Palatino Linotype" w:cs="Palatino Linotype"/>
          <w:b/>
          <w:sz w:val="22"/>
          <w:szCs w:val="22"/>
          <w:u w:val="single"/>
        </w:rPr>
        <w:t>información solicitada conste en un soporte documental</w:t>
      </w:r>
      <w:r w:rsidRPr="0031380F">
        <w:rPr>
          <w:rFonts w:ascii="Palatino Linotype" w:eastAsia="Palatino Linotype" w:hAnsi="Palatino Linotype" w:cs="Palatino Linotype"/>
          <w:sz w:val="22"/>
          <w:szCs w:val="22"/>
        </w:rPr>
        <w:t xml:space="preserve"> en cualquiera de sus formas, a saber: expedientes, reportes, estudios, actas</w:t>
      </w:r>
      <w:r w:rsidRPr="0031380F">
        <w:rPr>
          <w:rFonts w:ascii="Palatino Linotype" w:eastAsia="Palatino Linotype" w:hAnsi="Palatino Linotype" w:cs="Palatino Linotype"/>
          <w:b/>
          <w:sz w:val="22"/>
          <w:szCs w:val="22"/>
        </w:rPr>
        <w:t>,</w:t>
      </w:r>
      <w:r w:rsidRPr="0031380F">
        <w:rPr>
          <w:rFonts w:ascii="Palatino Linotype" w:eastAsia="Palatino Linotype" w:hAnsi="Palatino Linotype" w:cs="Palatino Linotype"/>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5E8F62CB"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sz w:val="22"/>
          <w:szCs w:val="22"/>
        </w:rPr>
      </w:pPr>
    </w:p>
    <w:p w14:paraId="3DCDE3B5"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Es así que, el particular realmente ejerció un derecho de petición y no así, un derecho de acceso a la información pública.</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sz w:val="22"/>
          <w:szCs w:val="22"/>
        </w:rPr>
        <w:t>Por lo que, la entrega de una razón, razonamiento o realización de acciones por parte del</w:t>
      </w:r>
      <w:r w:rsidRPr="0031380F">
        <w:rPr>
          <w:rFonts w:ascii="Palatino Linotype" w:eastAsia="Palatino Linotype" w:hAnsi="Palatino Linotype" w:cs="Palatino Linotype"/>
          <w:b/>
          <w:sz w:val="22"/>
          <w:szCs w:val="22"/>
        </w:rPr>
        <w:t xml:space="preserve"> SUJETO OBLIGADO</w:t>
      </w:r>
      <w:r w:rsidRPr="0031380F">
        <w:rPr>
          <w:rFonts w:ascii="Palatino Linotype" w:eastAsia="Palatino Linotype" w:hAnsi="Palatino Linotype" w:cs="Palatino Linotype"/>
          <w:sz w:val="22"/>
          <w:szCs w:val="22"/>
        </w:rPr>
        <w:t xml:space="preserve"> no es algo que la ley establezca como atribución, derecho, o facultad.</w:t>
      </w:r>
    </w:p>
    <w:p w14:paraId="1EA5680E" w14:textId="77777777" w:rsidR="004460CD" w:rsidRPr="0031380F" w:rsidRDefault="004460CD">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4A9597A2" w14:textId="77777777" w:rsidR="004460CD" w:rsidRPr="0031380F" w:rsidRDefault="00DE3DF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sz w:val="22"/>
          <w:szCs w:val="22"/>
        </w:rPr>
        <w:t xml:space="preserve">Entonces, al tratarse de un derecho de petición estamos en presencia de una petición que amerita poner en funcionamiento al Sujeto Obligado para ejercer atribuciones que no le corresponden para atender la solicitud. </w:t>
      </w:r>
      <w:r w:rsidRPr="0031380F">
        <w:rPr>
          <w:rFonts w:ascii="Palatino Linotype" w:eastAsia="Palatino Linotype" w:hAnsi="Palatino Linotype" w:cs="Palatino Linotype"/>
          <w:b/>
          <w:sz w:val="22"/>
          <w:szCs w:val="22"/>
        </w:rPr>
        <w:t>Dicho acto corresponde a una consulta o trámite.</w:t>
      </w:r>
    </w:p>
    <w:p w14:paraId="67E704AE"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24AB7775" w14:textId="77777777" w:rsidR="004460CD" w:rsidRPr="0031380F" w:rsidRDefault="00DE3DF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31380F">
        <w:rPr>
          <w:rFonts w:ascii="Palatino Linotype" w:eastAsia="Palatino Linotype" w:hAnsi="Palatino Linotype" w:cs="Palatino Linotype"/>
          <w:sz w:val="22"/>
          <w:szCs w:val="22"/>
        </w:rPr>
        <w:t>Sin embargo, en aras de garantizar el derecho de acceso a la información, el Sujeto Obligado emitió una respuesta contestando cada una de las interrogantes que formuló el Recurrente y manifestó que la</w:t>
      </w:r>
      <w:r w:rsidRPr="0031380F">
        <w:rPr>
          <w:rFonts w:ascii="Palatino Linotype" w:eastAsia="Palatino Linotype" w:hAnsi="Palatino Linotype" w:cs="Palatino Linotype"/>
          <w:b/>
          <w:sz w:val="22"/>
          <w:szCs w:val="22"/>
        </w:rPr>
        <w:t xml:space="preserve"> </w:t>
      </w:r>
      <w:r w:rsidRPr="0031380F">
        <w:rPr>
          <w:rFonts w:ascii="Palatino Linotype" w:eastAsia="Palatino Linotype" w:hAnsi="Palatino Linotype" w:cs="Palatino Linotype"/>
          <w:b/>
          <w:sz w:val="22"/>
          <w:szCs w:val="22"/>
          <w:u w:val="single"/>
        </w:rPr>
        <w:t>Contralora Interna Municipal si sabe realizar arqueos. En consecuencia, con el pronunciamiento se tiene por atendido el requerimiento.</w:t>
      </w:r>
    </w:p>
    <w:p w14:paraId="61127AB9"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1CFB0664"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Por lo que corresponde al documento comprobatorio que dé cuenta que la Contralora Interna Municipal sabe realizar arqueos, el propio Recurrente señaló entre comillas la </w:t>
      </w:r>
      <w:r w:rsidRPr="0031380F">
        <w:rPr>
          <w:rFonts w:ascii="Palatino Linotype" w:eastAsia="Palatino Linotype" w:hAnsi="Palatino Linotype" w:cs="Palatino Linotype"/>
          <w:sz w:val="22"/>
          <w:szCs w:val="22"/>
        </w:rPr>
        <w:lastRenderedPageBreak/>
        <w:t xml:space="preserve">palabra certificado, por lo que, en ese contexto, la simple manifestación de que la servidora pública que ostenta el cargo refiriendo que </w:t>
      </w:r>
      <w:r w:rsidRPr="0031380F">
        <w:rPr>
          <w:rFonts w:ascii="Palatino Linotype" w:eastAsia="Palatino Linotype" w:hAnsi="Palatino Linotype" w:cs="Palatino Linotype"/>
          <w:b/>
          <w:sz w:val="22"/>
          <w:szCs w:val="22"/>
        </w:rPr>
        <w:t xml:space="preserve">SI </w:t>
      </w:r>
      <w:r w:rsidRPr="0031380F">
        <w:rPr>
          <w:rFonts w:ascii="Palatino Linotype" w:eastAsia="Palatino Linotype" w:hAnsi="Palatino Linotype" w:cs="Palatino Linotype"/>
          <w:sz w:val="22"/>
          <w:szCs w:val="22"/>
        </w:rPr>
        <w:t>cuenta con el certificado correspondiente no es suficiente para satisfacer el requerimiento del particular, pues, los Sujetos Obligados tienen la alta responsabilidad de entregar el soporte documental que contenga la información de interés para los particulares.</w:t>
      </w:r>
    </w:p>
    <w:p w14:paraId="6530F57B" w14:textId="77777777" w:rsidR="004460CD" w:rsidRPr="0031380F" w:rsidRDefault="00DE3DFB">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Como sustento a lo anterior resulta aplicable el Criterio 16/17, emitido por el Instituto Nacional de Transparencia, Acceso a la Información y Protección de Datos Personales, INAI, establece lo siguiente: </w:t>
      </w:r>
    </w:p>
    <w:p w14:paraId="224650A5" w14:textId="77777777" w:rsidR="004460CD" w:rsidRPr="0031380F" w:rsidRDefault="00DE3DFB">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b/>
          <w:i/>
          <w:sz w:val="22"/>
          <w:szCs w:val="22"/>
        </w:rPr>
        <w:t>Expresión documental</w:t>
      </w:r>
      <w:r w:rsidRPr="0031380F">
        <w:rPr>
          <w:rFonts w:ascii="Palatino Linotype" w:eastAsia="Palatino Linotype" w:hAnsi="Palatino Linotype" w:cs="Palatino Linotype"/>
          <w:i/>
          <w:sz w:val="22"/>
          <w:szCs w:val="22"/>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E907F10" w14:textId="77777777" w:rsidR="004460CD" w:rsidRPr="0031380F" w:rsidRDefault="004460C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086780B4"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En el presente asunto en particular, al haber manifestado que cuenta con el certificado correspondiente, se determina que el Sujeto Obligado posee y administra la información requerida, lo cual da cumplimiento con lo dispuesto en el artículo 113 en relación al artículo 96 de la Ley Orgánica Municipal del Estado de México. Disposición normativa que establece lo siguiente:</w:t>
      </w:r>
    </w:p>
    <w:p w14:paraId="05C11E7C"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CBB2B26"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Artículo 113.- Para ser contralor se requiere cumplir con los requisitos que se exigen para ser tesorero municipal, a excepción de la caución correspondiente.</w:t>
      </w:r>
    </w:p>
    <w:p w14:paraId="1373422D" w14:textId="77777777" w:rsidR="004460CD" w:rsidRPr="0031380F" w:rsidRDefault="004460CD">
      <w:pPr>
        <w:spacing w:line="360" w:lineRule="auto"/>
        <w:ind w:left="567" w:right="616"/>
        <w:jc w:val="both"/>
        <w:rPr>
          <w:rFonts w:ascii="Palatino Linotype" w:eastAsia="Palatino Linotype" w:hAnsi="Palatino Linotype" w:cs="Palatino Linotype"/>
          <w:i/>
          <w:sz w:val="22"/>
          <w:szCs w:val="22"/>
        </w:rPr>
      </w:pPr>
    </w:p>
    <w:p w14:paraId="47BE6501"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Artículo 96.- Para ser tesorero municipal se requiere, además de los requisitos </w:t>
      </w:r>
      <w:proofErr w:type="gramStart"/>
      <w:r w:rsidRPr="0031380F">
        <w:rPr>
          <w:rFonts w:ascii="Palatino Linotype" w:eastAsia="Palatino Linotype" w:hAnsi="Palatino Linotype" w:cs="Palatino Linotype"/>
          <w:i/>
          <w:sz w:val="22"/>
          <w:szCs w:val="22"/>
        </w:rPr>
        <w:t>del artículos</w:t>
      </w:r>
      <w:proofErr w:type="gramEnd"/>
      <w:r w:rsidRPr="0031380F">
        <w:rPr>
          <w:rFonts w:ascii="Palatino Linotype" w:eastAsia="Palatino Linotype" w:hAnsi="Palatino Linotype" w:cs="Palatino Linotype"/>
          <w:i/>
          <w:sz w:val="22"/>
          <w:szCs w:val="22"/>
        </w:rPr>
        <w:t xml:space="preserve"> 32 de esta Ley: </w:t>
      </w:r>
    </w:p>
    <w:p w14:paraId="6E35BB17"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lastRenderedPageBreak/>
        <w:t xml:space="preserve">I. Tener los conocimientos suficientes para poder desempeñar el cargo, a juicio del Ayuntamiento; contar con título profesional en las áreas jurídicas, económicas o contables administrativas, con experiencia mínima de un año, con anterioridad a la fecha de su designación, y </w:t>
      </w:r>
      <w:r w:rsidRPr="0031380F">
        <w:rPr>
          <w:rFonts w:ascii="Palatino Linotype" w:eastAsia="Palatino Linotype" w:hAnsi="Palatino Linotype" w:cs="Palatino Linotype"/>
          <w:b/>
          <w:i/>
          <w:sz w:val="22"/>
          <w:szCs w:val="22"/>
        </w:rPr>
        <w:t>con certificación de competencia laboral en funciones expedida por el Instituto Hacendario del Estado de México</w:t>
      </w:r>
      <w:r w:rsidRPr="0031380F">
        <w:rPr>
          <w:rFonts w:ascii="Palatino Linotype" w:eastAsia="Palatino Linotype" w:hAnsi="Palatino Linotype" w:cs="Palatino Linotype"/>
          <w:i/>
          <w:sz w:val="22"/>
          <w:szCs w:val="22"/>
        </w:rPr>
        <w:t xml:space="preserve"> o por alguna institución con reconocimiento de validez oficial, que asegure los conocimientos y habilidades para desempeñar el cargo, de conformidad con los aspectos técnicos y operativos aplicables al Estado de México; </w:t>
      </w:r>
    </w:p>
    <w:p w14:paraId="1E57587E" w14:textId="77777777" w:rsidR="004460CD" w:rsidRPr="0031380F" w:rsidRDefault="004460CD">
      <w:pPr>
        <w:spacing w:line="360" w:lineRule="auto"/>
        <w:ind w:left="567" w:right="616"/>
        <w:jc w:val="both"/>
        <w:rPr>
          <w:rFonts w:ascii="Palatino Linotype" w:eastAsia="Palatino Linotype" w:hAnsi="Palatino Linotype" w:cs="Palatino Linotype"/>
          <w:i/>
          <w:sz w:val="22"/>
          <w:szCs w:val="22"/>
        </w:rPr>
      </w:pPr>
    </w:p>
    <w:p w14:paraId="17EAAC6C" w14:textId="77777777" w:rsidR="004460CD" w:rsidRPr="0031380F" w:rsidRDefault="00DE3DFB">
      <w:pPr>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El requisito de la certificación de competencia laboral, deberá acreditarse dentro de los seis meses siguientes a la fecha en que inicie funciones. </w:t>
      </w:r>
    </w:p>
    <w:p w14:paraId="20E56C20" w14:textId="77777777" w:rsidR="004460CD" w:rsidRPr="0031380F" w:rsidRDefault="004460CD">
      <w:pPr>
        <w:spacing w:line="360" w:lineRule="auto"/>
        <w:ind w:left="567" w:right="616"/>
        <w:jc w:val="both"/>
        <w:rPr>
          <w:rFonts w:ascii="Palatino Linotype" w:eastAsia="Palatino Linotype" w:hAnsi="Palatino Linotype" w:cs="Palatino Linotype"/>
          <w:i/>
          <w:sz w:val="22"/>
          <w:szCs w:val="22"/>
        </w:rPr>
      </w:pPr>
    </w:p>
    <w:p w14:paraId="1C71C6A4"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II.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53DE5233"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III. Derogada </w:t>
      </w:r>
    </w:p>
    <w:p w14:paraId="13045974" w14:textId="77777777" w:rsidR="004460CD" w:rsidRPr="0031380F" w:rsidRDefault="00DE3DFB">
      <w:pP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IV. Cumplir con otros requisitos que señalen las leyes, o acuerde el ayuntamiento.</w:t>
      </w:r>
    </w:p>
    <w:p w14:paraId="28E87256"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787713BF"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Para ocupar el cargo de Contralor Interno se requieren los mismos requisitos que para el cargo de Tesorero Municipal, entre los cuales se contempla la certificación de competencia laboral, expedida por el Instituto Hacendario del Estado de México, o bien, alguna institución con reconocimiento de validez oficial que asegure los conocimientos y habilidades para desempeñar el cargo.</w:t>
      </w:r>
    </w:p>
    <w:p w14:paraId="0B3D83AC"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1F10592" w14:textId="77777777" w:rsidR="004460CD" w:rsidRPr="0031380F" w:rsidRDefault="00DE3DFB">
      <w:pPr>
        <w:spacing w:line="360" w:lineRule="auto"/>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sz w:val="22"/>
          <w:szCs w:val="22"/>
        </w:rPr>
        <w:lastRenderedPageBreak/>
        <w:t xml:space="preserve">En consecuencia, se ORDENA al Sujeto Obligado entregar el </w:t>
      </w:r>
      <w:r w:rsidRPr="0031380F">
        <w:rPr>
          <w:rFonts w:ascii="Palatino Linotype" w:eastAsia="Palatino Linotype" w:hAnsi="Palatino Linotype" w:cs="Palatino Linotype"/>
          <w:b/>
          <w:sz w:val="22"/>
          <w:szCs w:val="22"/>
        </w:rPr>
        <w:t xml:space="preserve">Certificado de Competencia Laboral referido en respuesta de la Contralora Interna Municipal en funciones al veintiuno de junio de dos mil veinticuatro. </w:t>
      </w:r>
    </w:p>
    <w:p w14:paraId="266F92B3" w14:textId="77777777" w:rsidR="004460CD" w:rsidRPr="0031380F" w:rsidRDefault="004460CD">
      <w:pPr>
        <w:spacing w:line="360" w:lineRule="auto"/>
        <w:jc w:val="both"/>
        <w:rPr>
          <w:rFonts w:ascii="Palatino Linotype" w:eastAsia="Palatino Linotype" w:hAnsi="Palatino Linotype" w:cs="Palatino Linotype"/>
          <w:b/>
          <w:sz w:val="22"/>
          <w:szCs w:val="22"/>
        </w:rPr>
      </w:pPr>
    </w:p>
    <w:p w14:paraId="215B9CA5"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De ser el caso que se contengan datos personales susceptibles de clasificarse como confidenciales, para la elaboración de las versiones públicas correspondientes, el Sujeto Obligado debe estar a lo dispuesto en el considerando quinto de la presente resolución.</w:t>
      </w:r>
    </w:p>
    <w:p w14:paraId="52952195"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3E364172" w14:textId="77777777" w:rsidR="004460CD" w:rsidRPr="0031380F" w:rsidRDefault="00DE3DF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Por lo que corresponde al tercer requerimiento, relativo a saber si se ha realizado arqueo al área de gasolina, en el periodo que comprende del uno de enero al veintiuno de junio de dos mil veinticuatro.</w:t>
      </w:r>
    </w:p>
    <w:p w14:paraId="427996F8" w14:textId="77777777" w:rsidR="004460CD" w:rsidRPr="0031380F" w:rsidRDefault="004460C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4DA178CA" w14:textId="77777777" w:rsidR="004460CD" w:rsidRPr="0031380F" w:rsidRDefault="00DE3DF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Si bien el requerimiento se trata de una consulta que obliga al Sujeto Obligado a pronunciarse de forma afirmativa o negativa, también lo es que, en aras de garantizar el derecho accionado por el Particular, existió una respuesta en la que se manifestó que no se ha realizado arqueo al área de gasolina.</w:t>
      </w:r>
    </w:p>
    <w:p w14:paraId="46A3CF46" w14:textId="77777777" w:rsidR="004460CD" w:rsidRPr="0031380F" w:rsidRDefault="004460C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15538DDE" w14:textId="77777777" w:rsidR="004460CD" w:rsidRPr="0031380F" w:rsidRDefault="00DE3DF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Conocida la respuesta emitida por el Sujeto Obligado es conveniente traer a contexto la Ley Orgánica Municipal del Estado de México en los artículos 110, 111 y 112, los cuales contienen lo siguiente:</w:t>
      </w:r>
    </w:p>
    <w:p w14:paraId="41764488" w14:textId="77777777" w:rsidR="004460CD" w:rsidRPr="0031380F" w:rsidRDefault="004460C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712FE8CC" w14:textId="77777777" w:rsidR="004460CD" w:rsidRPr="0031380F" w:rsidRDefault="00DE3DFB">
      <w:pPr>
        <w:pBdr>
          <w:top w:val="nil"/>
          <w:left w:val="nil"/>
          <w:bottom w:val="nil"/>
          <w:right w:val="nil"/>
          <w:between w:val="nil"/>
        </w:pBdr>
        <w:tabs>
          <w:tab w:val="left" w:pos="567"/>
        </w:tabs>
        <w:spacing w:line="360" w:lineRule="auto"/>
        <w:ind w:left="567"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CAPÍTULO CUARTO</w:t>
      </w:r>
    </w:p>
    <w:p w14:paraId="5602E0AE" w14:textId="77777777" w:rsidR="004460CD" w:rsidRPr="0031380F" w:rsidRDefault="00DE3DFB">
      <w:pPr>
        <w:pBdr>
          <w:top w:val="nil"/>
          <w:left w:val="nil"/>
          <w:bottom w:val="nil"/>
          <w:right w:val="nil"/>
          <w:between w:val="nil"/>
        </w:pBdr>
        <w:tabs>
          <w:tab w:val="left" w:pos="567"/>
        </w:tabs>
        <w:spacing w:line="360" w:lineRule="auto"/>
        <w:ind w:left="567"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DEL ÓRGANO INTERNO DE CONTROL MUNICIPAL</w:t>
      </w:r>
    </w:p>
    <w:p w14:paraId="477255BE" w14:textId="77777777" w:rsidR="004460CD" w:rsidRPr="0031380F" w:rsidRDefault="004460CD">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p>
    <w:p w14:paraId="08502E65"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Artículo 110.- El órgano interno de control municipal es el órgano interno de control encargado de promover, evaluar y fortalecer el buen funcionamiento del control interno, </w:t>
      </w:r>
      <w:r w:rsidRPr="0031380F">
        <w:rPr>
          <w:rFonts w:ascii="Palatino Linotype" w:eastAsia="Palatino Linotype" w:hAnsi="Palatino Linotype" w:cs="Palatino Linotype"/>
          <w:i/>
          <w:sz w:val="22"/>
          <w:szCs w:val="22"/>
        </w:rPr>
        <w:lastRenderedPageBreak/>
        <w:t xml:space="preserve">competente para aplicar las leyes en materia de responsabilidades de los servidores públicos. </w:t>
      </w:r>
    </w:p>
    <w:p w14:paraId="0710A067" w14:textId="77777777" w:rsidR="004460CD" w:rsidRPr="0031380F" w:rsidRDefault="004460CD">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p>
    <w:p w14:paraId="23E63C61"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Artículo 111.- El órgano interno de control municipal estará a cargo de una persona titular denominada Contralora o Contralor, la cual será nombrada por acuerdo de Cabildo de entre una terna de ciudadanas y ciudadanos propuestos por la </w:t>
      </w:r>
      <w:proofErr w:type="gramStart"/>
      <w:r w:rsidRPr="0031380F">
        <w:rPr>
          <w:rFonts w:ascii="Palatino Linotype" w:eastAsia="Palatino Linotype" w:hAnsi="Palatino Linotype" w:cs="Palatino Linotype"/>
          <w:i/>
          <w:sz w:val="22"/>
          <w:szCs w:val="22"/>
        </w:rPr>
        <w:t>Presidenta</w:t>
      </w:r>
      <w:proofErr w:type="gramEnd"/>
      <w:r w:rsidRPr="0031380F">
        <w:rPr>
          <w:rFonts w:ascii="Palatino Linotype" w:eastAsia="Palatino Linotype" w:hAnsi="Palatino Linotype" w:cs="Palatino Linotype"/>
          <w:i/>
          <w:sz w:val="22"/>
          <w:szCs w:val="22"/>
        </w:rPr>
        <w:t xml:space="preserve"> o Presidente Municipal y dependerá jerárquicamente del mismo. </w:t>
      </w:r>
    </w:p>
    <w:p w14:paraId="52A7081D" w14:textId="77777777" w:rsidR="004460CD" w:rsidRPr="0031380F" w:rsidRDefault="004460CD">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p>
    <w:p w14:paraId="6CEF272F"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Para dichos efectos, el Cabildo emitirá una convocatoria pública y corresponderá a la </w:t>
      </w:r>
      <w:proofErr w:type="gramStart"/>
      <w:r w:rsidRPr="0031380F">
        <w:rPr>
          <w:rFonts w:ascii="Palatino Linotype" w:eastAsia="Palatino Linotype" w:hAnsi="Palatino Linotype" w:cs="Palatino Linotype"/>
          <w:i/>
          <w:sz w:val="22"/>
          <w:szCs w:val="22"/>
        </w:rPr>
        <w:t>Presidenta</w:t>
      </w:r>
      <w:proofErr w:type="gramEnd"/>
      <w:r w:rsidRPr="0031380F">
        <w:rPr>
          <w:rFonts w:ascii="Palatino Linotype" w:eastAsia="Palatino Linotype" w:hAnsi="Palatino Linotype" w:cs="Palatino Linotype"/>
          <w:i/>
          <w:sz w:val="22"/>
          <w:szCs w:val="22"/>
        </w:rPr>
        <w:t xml:space="preserve"> o Presidente Municipal la recepción y evaluación de las personas aspirantes, así como la formulación de la terna que se someterá a la consideración en sesión de Cabildo, el cual deberá designar en un plazo no mayor a ocho días, a la persona titular del órgano interno de control municipal. </w:t>
      </w:r>
    </w:p>
    <w:p w14:paraId="2DBF306F" w14:textId="77777777" w:rsidR="004460CD" w:rsidRPr="0031380F" w:rsidRDefault="004460CD">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p>
    <w:p w14:paraId="1AB1DDA1"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Artículo 112. El órgano interno de control municipal tendrá a su cargo las funciones siguientes:</w:t>
      </w:r>
    </w:p>
    <w:p w14:paraId="34903205"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 Planear, programar, organizar y coordinar el sistema de control y evaluación municipal;</w:t>
      </w:r>
    </w:p>
    <w:p w14:paraId="1ADBBD10"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II. Fiscalizar el ingreso y ejercicio del gasto público municipal y su congruencia con el presupuesto de egresos;</w:t>
      </w:r>
    </w:p>
    <w:p w14:paraId="7AF0E115"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III. Aplicar las normas y criterios en materia de control y evaluación;</w:t>
      </w:r>
    </w:p>
    <w:p w14:paraId="05F7CD68"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IV. Asesorar a los órganos de control interno de los organismos auxiliares y fideicomisos de la administración pública municipal;</w:t>
      </w:r>
    </w:p>
    <w:p w14:paraId="0E8FBC1E"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V. Establecer las bases generales para la realización de auditorías e inspecciones;</w:t>
      </w:r>
    </w:p>
    <w:p w14:paraId="3B307A41"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lastRenderedPageBreak/>
        <w:t xml:space="preserve">VI. Vigilar que los recursos federales y estatales asignados a los ayuntamientos se apliquen en los términos estipulados en las leyes, los reglamentos y los convenios respectivos; </w:t>
      </w:r>
    </w:p>
    <w:p w14:paraId="4DCEE1A9"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w:t>
      </w:r>
    </w:p>
    <w:p w14:paraId="14B3E644"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XI. Realizar auditorías y evaluaciones e informar del resultado de las mismas al ayuntamiento; </w:t>
      </w:r>
    </w:p>
    <w:p w14:paraId="54957852"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p>
    <w:p w14:paraId="0535D5C8"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XIII. Dictaminar los estados financieros de la tesorería municipal y verificar que se remitan los informes correspondientes al Órgano Superior de Fiscalización del Estado de México; </w:t>
      </w:r>
    </w:p>
    <w:p w14:paraId="7D571406"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XIV. Vigilar que los ingresos municipales se enteren a la tesorería municipal conforme a los procedimientos contables y disposiciones legales aplicables; </w:t>
      </w:r>
    </w:p>
    <w:p w14:paraId="10A81721" w14:textId="77777777" w:rsidR="004460CD" w:rsidRPr="0031380F" w:rsidRDefault="00DE3DFB">
      <w:pPr>
        <w:pBdr>
          <w:top w:val="nil"/>
          <w:left w:val="nil"/>
          <w:bottom w:val="nil"/>
          <w:right w:val="nil"/>
          <w:between w:val="nil"/>
        </w:pBdr>
        <w:tabs>
          <w:tab w:val="left" w:pos="567"/>
        </w:tabs>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p>
    <w:p w14:paraId="1B8C04AA" w14:textId="77777777" w:rsidR="004460CD" w:rsidRPr="0031380F" w:rsidRDefault="004460C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659B9FA8" w14:textId="77777777" w:rsidR="004460CD" w:rsidRPr="0031380F" w:rsidRDefault="00DE3DF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La normatividad citada establece que corresponde a la Contraloría Interna Municipal conocer y vigilar sobre los ingresos y egresos que realice la Tesorería Municipal. Lo cual se robustece en el Bando Municipal, pues este indica que la Contraloría Municipal tiene las atribuciones que contempla el artículo 112 de la Ley Orgánica Municipal del Estado de México.</w:t>
      </w:r>
    </w:p>
    <w:p w14:paraId="1E48EF30"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F0CC147" w14:textId="77777777" w:rsidR="004460CD" w:rsidRPr="0031380F" w:rsidRDefault="00DE3DF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Dicho lo anterior y establecida la facultad de la Contraloría Interna Municipal para conocer sobre los ingresos y egresos que realice la Tesorería, así como para vigilar que se enteren a las arcas del Ayuntamiento, resulta necesario traer a contexto los Lineamientos de Control Financiero y Administrativo para las Entidades Fiscalizables Municipales del Estado de México, los cuales refieren lo siguiente:</w:t>
      </w:r>
    </w:p>
    <w:p w14:paraId="575FAD83"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C906A03" w14:textId="77777777" w:rsidR="004460CD" w:rsidRPr="0031380F" w:rsidRDefault="00DE3DFB">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lastRenderedPageBreak/>
        <w:t>TÍTULO SEGUNDO</w:t>
      </w:r>
    </w:p>
    <w:p w14:paraId="1B3FAC64" w14:textId="77777777" w:rsidR="004460CD" w:rsidRPr="0031380F" w:rsidRDefault="00DE3DFB">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LINEAMIENTOS DE CONTROL FINANCIERO Y ADMINISTRATIVO</w:t>
      </w:r>
    </w:p>
    <w:p w14:paraId="74C52DC0" w14:textId="77777777" w:rsidR="004460CD" w:rsidRPr="0031380F" w:rsidRDefault="004460CD">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p>
    <w:p w14:paraId="4B790C25"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FONDO FIJO DE CAJA </w:t>
      </w:r>
    </w:p>
    <w:p w14:paraId="7DD3C8C5"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El presidente y el tesorero deberán determinar y autorizar su monto con la justificación de cada uno y afianzar a los responsables del fondo fijo como se señala en el acuerdo en el cual se adicionan o modifican los Criterios Generales y Políticas de Operación para la Contratación de Fianzas de los Servidores Públicos Municipales del Estado de México, elaborar y firmar las cartas responsivas del responsable de administrarlos. </w:t>
      </w:r>
    </w:p>
    <w:p w14:paraId="40CA2BE5" w14:textId="77777777" w:rsidR="004460CD" w:rsidRPr="0031380F" w:rsidRDefault="004460CD">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702D3A0"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Lo propio harán en el ámbito de su respectiva competencia los servidores públicos de los organismos públicos descentralizados y fideicomisos públicos. </w:t>
      </w:r>
    </w:p>
    <w:p w14:paraId="327D5607" w14:textId="77777777" w:rsidR="004460CD" w:rsidRPr="0031380F" w:rsidRDefault="004460CD">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0D5A072A"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Los recursos del fondo fijo de caja, no se podrán utilizar para complementar adquisiciones que se liquiden a través de otros procedimientos de pago y su importe total no podrá ser fraccionado. </w:t>
      </w:r>
    </w:p>
    <w:p w14:paraId="51D187B6" w14:textId="77777777" w:rsidR="004460CD" w:rsidRPr="0031380F" w:rsidRDefault="004460CD">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E502675"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Los recursos del fondo fijo de caja, no podrán ser superiores a veinte días de salario mínimo general de la zona económica "A" multiplicado por 30 días del mes. </w:t>
      </w:r>
    </w:p>
    <w:p w14:paraId="13E05270" w14:textId="77777777" w:rsidR="004460CD" w:rsidRPr="0031380F" w:rsidRDefault="004460CD">
      <w:pPr>
        <w:pBdr>
          <w:top w:val="nil"/>
          <w:left w:val="nil"/>
          <w:bottom w:val="nil"/>
          <w:right w:val="nil"/>
          <w:between w:val="nil"/>
        </w:pBdr>
        <w:ind w:left="567" w:right="616"/>
        <w:rPr>
          <w:rFonts w:ascii="Palatino Linotype" w:eastAsia="Palatino Linotype" w:hAnsi="Palatino Linotype" w:cs="Palatino Linotype"/>
          <w:i/>
          <w:sz w:val="22"/>
          <w:szCs w:val="22"/>
        </w:rPr>
      </w:pPr>
    </w:p>
    <w:p w14:paraId="1FC756F3"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Los recursos del fondo fijo de caja, no podrán pagar sueldos y salarios y demás prestaciones contenidas en el capítulo 1000 (Servicios Personales). </w:t>
      </w:r>
    </w:p>
    <w:p w14:paraId="3D5F6DF6" w14:textId="77777777" w:rsidR="004460CD" w:rsidRPr="0031380F" w:rsidRDefault="004460CD">
      <w:pPr>
        <w:pBdr>
          <w:top w:val="nil"/>
          <w:left w:val="nil"/>
          <w:bottom w:val="nil"/>
          <w:right w:val="nil"/>
          <w:between w:val="nil"/>
        </w:pBdr>
        <w:ind w:left="567" w:right="616"/>
        <w:rPr>
          <w:rFonts w:ascii="Palatino Linotype" w:eastAsia="Palatino Linotype" w:hAnsi="Palatino Linotype" w:cs="Palatino Linotype"/>
          <w:i/>
          <w:sz w:val="22"/>
          <w:szCs w:val="22"/>
        </w:rPr>
      </w:pPr>
    </w:p>
    <w:p w14:paraId="110A4D5D"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No podrán pagarse a través del fondo fijo de caja, además de los conceptos antes mencionados las partidas del gasto que a continuación se detallan:</w:t>
      </w:r>
    </w:p>
    <w:p w14:paraId="534697D7" w14:textId="77777777" w:rsidR="004460CD" w:rsidRPr="0031380F" w:rsidRDefault="004460CD">
      <w:pPr>
        <w:pBdr>
          <w:top w:val="nil"/>
          <w:left w:val="nil"/>
          <w:bottom w:val="nil"/>
          <w:right w:val="nil"/>
          <w:between w:val="nil"/>
        </w:pBdr>
        <w:ind w:left="567" w:right="616"/>
        <w:rPr>
          <w:rFonts w:ascii="Palatino Linotype" w:eastAsia="Palatino Linotype" w:hAnsi="Palatino Linotype" w:cs="Palatino Linotype"/>
          <w:i/>
          <w:sz w:val="22"/>
          <w:szCs w:val="22"/>
        </w:rPr>
      </w:pPr>
    </w:p>
    <w:p w14:paraId="563BEFA4"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a) Combustibles, lubricantes y aditivos; </w:t>
      </w:r>
    </w:p>
    <w:p w14:paraId="54654CEE"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lastRenderedPageBreak/>
        <w:t xml:space="preserve">b) Servicio de energía eléctrica; </w:t>
      </w:r>
    </w:p>
    <w:p w14:paraId="4D4524F2"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c) Servicio de agua; </w:t>
      </w:r>
    </w:p>
    <w:p w14:paraId="70A733A0"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d) Servicio de telefonía convencional; </w:t>
      </w:r>
    </w:p>
    <w:p w14:paraId="5974678D"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e) Servicio de telefonía celular; </w:t>
      </w:r>
    </w:p>
    <w:p w14:paraId="61B571C0"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f) Arrendamiento de terrenos; </w:t>
      </w:r>
    </w:p>
    <w:p w14:paraId="08D9B150"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g) Arrendamiento de edificios y locales; </w:t>
      </w:r>
    </w:p>
    <w:p w14:paraId="22740662"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h) Arrendamiento de equipo y bienes informáticos; </w:t>
      </w:r>
    </w:p>
    <w:p w14:paraId="5825998B"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i) Arrendamiento de </w:t>
      </w:r>
      <w:proofErr w:type="spellStart"/>
      <w:r w:rsidRPr="0031380F">
        <w:rPr>
          <w:rFonts w:ascii="Palatino Linotype" w:eastAsia="Palatino Linotype" w:hAnsi="Palatino Linotype" w:cs="Palatino Linotype"/>
          <w:i/>
          <w:sz w:val="22"/>
          <w:szCs w:val="22"/>
        </w:rPr>
        <w:t>maquinaría</w:t>
      </w:r>
      <w:proofErr w:type="spellEnd"/>
      <w:r w:rsidRPr="0031380F">
        <w:rPr>
          <w:rFonts w:ascii="Palatino Linotype" w:eastAsia="Palatino Linotype" w:hAnsi="Palatino Linotype" w:cs="Palatino Linotype"/>
          <w:i/>
          <w:sz w:val="22"/>
          <w:szCs w:val="22"/>
        </w:rPr>
        <w:t xml:space="preserve"> y equipo; </w:t>
      </w:r>
    </w:p>
    <w:p w14:paraId="35804F53"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j) Asesorías asociadas a convenios o acuerdos; </w:t>
      </w:r>
    </w:p>
    <w:p w14:paraId="166FF73A"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k) Capacitación; </w:t>
      </w:r>
    </w:p>
    <w:p w14:paraId="606C17E7"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I) Seguros y fianzas; </w:t>
      </w:r>
    </w:p>
    <w:p w14:paraId="2DDDDCB9"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m) Reparación y mantenimiento par equipo de redes de tele y radio trasmisión; </w:t>
      </w:r>
    </w:p>
    <w:p w14:paraId="33697CF3"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n) Gastos publicidad y propaganda; </w:t>
      </w:r>
    </w:p>
    <w:p w14:paraId="70EB44A6"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o) Gastos de ceremonias y de orden oficial; </w:t>
      </w:r>
    </w:p>
    <w:p w14:paraId="0CB5945C"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p) Congresos y convenciones; </w:t>
      </w:r>
    </w:p>
    <w:p w14:paraId="2D09513C"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q) Exposiciones y ferias; </w:t>
      </w:r>
    </w:p>
    <w:p w14:paraId="597E2D08"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r) Becas; </w:t>
      </w:r>
    </w:p>
    <w:p w14:paraId="58927BA0"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s) Transferencias a organismos a descentralizados; </w:t>
      </w:r>
    </w:p>
    <w:p w14:paraId="069D7C4D"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t) Instituciones locales no lucrativas; y </w:t>
      </w:r>
    </w:p>
    <w:p w14:paraId="62B63AE9"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u) Entre otros que la normatividad lo permita</w:t>
      </w:r>
    </w:p>
    <w:p w14:paraId="03FEEB8B" w14:textId="77777777" w:rsidR="004460CD" w:rsidRPr="0031380F" w:rsidRDefault="004460CD">
      <w:pPr>
        <w:pBdr>
          <w:top w:val="nil"/>
          <w:left w:val="nil"/>
          <w:bottom w:val="nil"/>
          <w:right w:val="nil"/>
          <w:between w:val="nil"/>
        </w:pBdr>
        <w:ind w:left="567" w:right="616"/>
        <w:rPr>
          <w:rFonts w:ascii="Palatino Linotype" w:eastAsia="Palatino Linotype" w:hAnsi="Palatino Linotype" w:cs="Palatino Linotype"/>
          <w:i/>
          <w:sz w:val="22"/>
          <w:szCs w:val="22"/>
        </w:rPr>
      </w:pPr>
    </w:p>
    <w:p w14:paraId="659EE060"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El tesorero deberá emitir el cheque por concepto de la reposición a nombre del responsable del manejo del fondo fijo, con firma de recibido. </w:t>
      </w:r>
    </w:p>
    <w:p w14:paraId="1B12BB83" w14:textId="77777777" w:rsidR="004460CD" w:rsidRPr="0031380F" w:rsidRDefault="004460CD">
      <w:pPr>
        <w:pBdr>
          <w:top w:val="nil"/>
          <w:left w:val="nil"/>
          <w:bottom w:val="nil"/>
          <w:right w:val="nil"/>
          <w:between w:val="nil"/>
        </w:pBdr>
        <w:ind w:left="567" w:right="616"/>
        <w:rPr>
          <w:rFonts w:ascii="Palatino Linotype" w:eastAsia="Palatino Linotype" w:hAnsi="Palatino Linotype" w:cs="Palatino Linotype"/>
          <w:i/>
          <w:sz w:val="22"/>
          <w:szCs w:val="22"/>
        </w:rPr>
      </w:pPr>
    </w:p>
    <w:p w14:paraId="38B05500" w14:textId="77777777" w:rsidR="004460CD" w:rsidRPr="0031380F" w:rsidRDefault="00DE3DFB">
      <w:pPr>
        <w:numPr>
          <w:ilvl w:val="1"/>
          <w:numId w:val="1"/>
        </w:num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Para emitir un cheque de la reposición del fondo fijo, deberá contener la documentación que compruebe el gasto, </w:t>
      </w:r>
      <w:r w:rsidRPr="0031380F">
        <w:rPr>
          <w:rFonts w:ascii="Palatino Linotype" w:eastAsia="Palatino Linotype" w:hAnsi="Palatino Linotype" w:cs="Palatino Linotype"/>
          <w:b/>
          <w:i/>
          <w:sz w:val="22"/>
          <w:szCs w:val="22"/>
        </w:rPr>
        <w:t>un arqueo de dicho fondo</w:t>
      </w:r>
      <w:r w:rsidRPr="0031380F">
        <w:rPr>
          <w:rFonts w:ascii="Palatino Linotype" w:eastAsia="Palatino Linotype" w:hAnsi="Palatino Linotype" w:cs="Palatino Linotype"/>
          <w:i/>
          <w:sz w:val="22"/>
          <w:szCs w:val="22"/>
        </w:rPr>
        <w:t xml:space="preserve"> y no deberá ser mayor al monto originalmente autorizado.</w:t>
      </w:r>
    </w:p>
    <w:p w14:paraId="5FB9B49E"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p>
    <w:p w14:paraId="72530682" w14:textId="77777777" w:rsidR="004460CD" w:rsidRPr="0031380F" w:rsidRDefault="00DE3DFB">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CAPÍTULO V</w:t>
      </w:r>
    </w:p>
    <w:p w14:paraId="762DA5C1" w14:textId="77777777" w:rsidR="004460CD" w:rsidRPr="0031380F" w:rsidRDefault="00DE3DFB">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DE LAS OBLIGACIONES</w:t>
      </w:r>
    </w:p>
    <w:p w14:paraId="503CD91E"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DÉCIMO PRIMERO</w:t>
      </w:r>
      <w:r w:rsidRPr="0031380F">
        <w:rPr>
          <w:rFonts w:ascii="Palatino Linotype" w:eastAsia="Palatino Linotype" w:hAnsi="Palatino Linotype" w:cs="Palatino Linotype"/>
          <w:i/>
          <w:sz w:val="22"/>
          <w:szCs w:val="22"/>
        </w:rPr>
        <w:t>: Los servidores públicos municipales, tendrán en el ámbito de su competencia, respecto de los presentes Lineamientos, las obligaciones siguientes:</w:t>
      </w:r>
    </w:p>
    <w:p w14:paraId="4962456A"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 El titular del órgano de control interno, deberá establecer, difundir y aplicar las normas y criterios en materia de control financiero, a toda la administración pública municipal, con estricto apego a los presentes Lineamientos y demás disposiciones legales, reglamentarias y normativas aplicables; debiendo dar seguimiento a las recomendaciones derivadas de los actos de fiscalización.</w:t>
      </w:r>
    </w:p>
    <w:p w14:paraId="5A0DD477"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p>
    <w:p w14:paraId="5F9CB4B7" w14:textId="77777777" w:rsidR="004460CD" w:rsidRPr="0031380F" w:rsidRDefault="00DE3D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u w:val="single"/>
        </w:rPr>
        <w:t>XV. El titular del órgano de control interno, podrá realizar arqueos sorpresivos mínimo una vez al mes, de todo el efectivo y valores que maneje la entidad fiscalizable municipal</w:t>
      </w:r>
      <w:r w:rsidRPr="0031380F">
        <w:rPr>
          <w:rFonts w:ascii="Palatino Linotype" w:eastAsia="Palatino Linotype" w:hAnsi="Palatino Linotype" w:cs="Palatino Linotype"/>
          <w:i/>
          <w:sz w:val="22"/>
          <w:szCs w:val="22"/>
        </w:rPr>
        <w:t xml:space="preserve">, deberá contarse con la presencia del servidor público responsable de su custodia, firmando de conformidad ambas partes, en caso de detectar diferencias o irregularidades se procederá en términos de Ley </w:t>
      </w:r>
    </w:p>
    <w:p w14:paraId="19CDC85E" w14:textId="77777777" w:rsidR="004460CD" w:rsidRPr="0031380F" w:rsidRDefault="004460C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68C899B"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Dicho lo anterior, el arqueo contable sirve para verificar que los ingresos y egresos que realiza determinado ente coincidan con las documentales que soportan dichos ingresos y egresos como cheques, facturas o recibos, esto como una medida de control interno que ayuda a garantizar la transparencia e integridad en las operaciones financieras.</w:t>
      </w:r>
    </w:p>
    <w:p w14:paraId="5887AF69"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68614082" w14:textId="77777777" w:rsidR="004460CD" w:rsidRPr="0031380F" w:rsidRDefault="00DE3DFB">
      <w:pPr>
        <w:spacing w:line="360" w:lineRule="auto"/>
        <w:jc w:val="both"/>
        <w:rPr>
          <w:rFonts w:ascii="Palatino Linotype" w:eastAsia="Palatino Linotype" w:hAnsi="Palatino Linotype" w:cs="Palatino Linotype"/>
          <w:sz w:val="22"/>
          <w:szCs w:val="22"/>
        </w:rPr>
      </w:pPr>
      <w:proofErr w:type="gramStart"/>
      <w:r w:rsidRPr="0031380F">
        <w:rPr>
          <w:rFonts w:ascii="Palatino Linotype" w:eastAsia="Palatino Linotype" w:hAnsi="Palatino Linotype" w:cs="Palatino Linotype"/>
          <w:sz w:val="22"/>
          <w:szCs w:val="22"/>
        </w:rPr>
        <w:t>Además</w:t>
      </w:r>
      <w:proofErr w:type="gramEnd"/>
      <w:r w:rsidRPr="0031380F">
        <w:rPr>
          <w:rFonts w:ascii="Palatino Linotype" w:eastAsia="Palatino Linotype" w:hAnsi="Palatino Linotype" w:cs="Palatino Linotype"/>
          <w:sz w:val="22"/>
          <w:szCs w:val="22"/>
        </w:rPr>
        <w:t xml:space="preserve"> establece como una obligación del Órgano Interno de Control de cada ente público </w:t>
      </w:r>
      <w:r w:rsidRPr="0031380F">
        <w:rPr>
          <w:rFonts w:ascii="Palatino Linotype" w:eastAsia="Palatino Linotype" w:hAnsi="Palatino Linotype" w:cs="Palatino Linotype"/>
          <w:b/>
          <w:sz w:val="22"/>
          <w:szCs w:val="22"/>
          <w:u w:val="single"/>
        </w:rPr>
        <w:t>podrá</w:t>
      </w:r>
      <w:r w:rsidRPr="0031380F">
        <w:rPr>
          <w:rFonts w:ascii="Palatino Linotype" w:eastAsia="Palatino Linotype" w:hAnsi="Palatino Linotype" w:cs="Palatino Linotype"/>
          <w:sz w:val="22"/>
          <w:szCs w:val="22"/>
        </w:rPr>
        <w:t xml:space="preserve"> </w:t>
      </w:r>
      <w:r w:rsidRPr="0031380F">
        <w:rPr>
          <w:rFonts w:ascii="Palatino Linotype" w:eastAsia="Palatino Linotype" w:hAnsi="Palatino Linotype" w:cs="Palatino Linotype"/>
          <w:b/>
          <w:sz w:val="22"/>
          <w:szCs w:val="22"/>
        </w:rPr>
        <w:t xml:space="preserve">realizar de manera sorpresiva mínimo una vez al mes </w:t>
      </w:r>
      <w:r w:rsidRPr="0031380F">
        <w:rPr>
          <w:rFonts w:ascii="Palatino Linotype" w:eastAsia="Palatino Linotype" w:hAnsi="Palatino Linotype" w:cs="Palatino Linotype"/>
          <w:sz w:val="22"/>
          <w:szCs w:val="22"/>
        </w:rPr>
        <w:t xml:space="preserve">de todo el efectivo y valores que maneje la entidad fiscalizable. Lo cual establece esa facultad potestativa sin que sea exigible como una obligación. Entonces al haber manifestado que no se han realizado </w:t>
      </w:r>
      <w:r w:rsidRPr="0031380F">
        <w:rPr>
          <w:rFonts w:ascii="Palatino Linotype" w:eastAsia="Palatino Linotype" w:hAnsi="Palatino Linotype" w:cs="Palatino Linotype"/>
          <w:sz w:val="22"/>
          <w:szCs w:val="22"/>
        </w:rPr>
        <w:lastRenderedPageBreak/>
        <w:t>arqueos al área de gasolina, se determina la presencia lo que jurídicamente se conoce como hechos negativos.</w:t>
      </w:r>
    </w:p>
    <w:p w14:paraId="75F4B49C" w14:textId="77777777" w:rsidR="004460CD" w:rsidRPr="0031380F" w:rsidRDefault="004460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C1A867"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Lo anterior encuentra sustento con la Jurisprudencia 267,287 y el Criterio 10/2004 emitidos por el Máximo Juzgador del país, Tesis que determinan lo siguiente:</w:t>
      </w:r>
    </w:p>
    <w:p w14:paraId="6B664843" w14:textId="77777777" w:rsidR="004460CD" w:rsidRPr="0031380F" w:rsidRDefault="004460CD">
      <w:pPr>
        <w:pBdr>
          <w:top w:val="nil"/>
          <w:left w:val="nil"/>
          <w:bottom w:val="nil"/>
          <w:right w:val="nil"/>
          <w:between w:val="nil"/>
        </w:pBdr>
        <w:ind w:left="708"/>
        <w:rPr>
          <w:rFonts w:ascii="Palatino Linotype" w:eastAsia="Palatino Linotype" w:hAnsi="Palatino Linotype" w:cs="Palatino Linotype"/>
          <w:i/>
          <w:sz w:val="22"/>
          <w:szCs w:val="22"/>
        </w:rPr>
      </w:pPr>
    </w:p>
    <w:p w14:paraId="4DEF322B" w14:textId="77777777" w:rsidR="004460CD" w:rsidRPr="0031380F" w:rsidRDefault="00DE3DFB">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HECHOS NEGATIVOS, NO SON SUSCEPTIBLES DE DEMOSTRACION.</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b/>
          <w:i/>
          <w:sz w:val="22"/>
          <w:szCs w:val="22"/>
        </w:rPr>
        <w:t xml:space="preserve">Tratándose de un hecho negativo, el Juez no tiene </w:t>
      </w:r>
      <w:proofErr w:type="spellStart"/>
      <w:r w:rsidRPr="0031380F">
        <w:rPr>
          <w:rFonts w:ascii="Palatino Linotype" w:eastAsia="Palatino Linotype" w:hAnsi="Palatino Linotype" w:cs="Palatino Linotype"/>
          <w:b/>
          <w:i/>
          <w:sz w:val="22"/>
          <w:szCs w:val="22"/>
        </w:rPr>
        <w:t>por que</w:t>
      </w:r>
      <w:proofErr w:type="spellEnd"/>
      <w:r w:rsidRPr="0031380F">
        <w:rPr>
          <w:rFonts w:ascii="Palatino Linotype" w:eastAsia="Palatino Linotype" w:hAnsi="Palatino Linotype" w:cs="Palatino Linotype"/>
          <w:b/>
          <w:i/>
          <w:sz w:val="22"/>
          <w:szCs w:val="22"/>
        </w:rPr>
        <w:t xml:space="preserve"> invocar prueba alguna de la que se desprenda</w:t>
      </w:r>
      <w:r w:rsidRPr="0031380F">
        <w:rPr>
          <w:rFonts w:ascii="Palatino Linotype" w:eastAsia="Palatino Linotype" w:hAnsi="Palatino Linotype" w:cs="Palatino Linotype"/>
          <w:i/>
          <w:sz w:val="22"/>
          <w:szCs w:val="22"/>
        </w:rPr>
        <w:t>, ya que es bien sabido que esta clase de hechos no son susceptibles de demostración.”</w:t>
      </w:r>
    </w:p>
    <w:p w14:paraId="6C6470F6" w14:textId="77777777" w:rsidR="004460CD" w:rsidRPr="0031380F" w:rsidRDefault="00DE3DFB">
      <w:pPr>
        <w:pBdr>
          <w:top w:val="nil"/>
          <w:left w:val="nil"/>
          <w:bottom w:val="nil"/>
          <w:right w:val="nil"/>
          <w:between w:val="nil"/>
        </w:pBdr>
        <w:tabs>
          <w:tab w:val="left" w:pos="426"/>
        </w:tabs>
        <w:spacing w:before="240" w:after="240" w:line="360" w:lineRule="auto"/>
        <w:ind w:left="567" w:right="567"/>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INEXISTENCIA DE LA INFORMACIÓN. EL COMITÉ DE ACCESO A LA INFORMACIÓN PUEDE DECLARARLA ANTE SU EVIDENCIA, SIN NECESIDAD DE DICTAR MEDIDAS PARA SU LOCALIZACIÓN.</w:t>
      </w:r>
      <w:r w:rsidRPr="0031380F">
        <w:rPr>
          <w:rFonts w:ascii="Palatino Linotype" w:eastAsia="Palatino Linotype" w:hAnsi="Palatino Linotype" w:cs="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31380F">
        <w:rPr>
          <w:rFonts w:ascii="Palatino Linotype" w:eastAsia="Palatino Linotype" w:hAnsi="Palatino Linotype" w:cs="Palatino Linotype"/>
          <w:b/>
          <w:i/>
          <w:sz w:val="22"/>
          <w:szCs w:val="22"/>
        </w:rPr>
        <w:t>ndo la referida Unidad señala, o</w:t>
      </w:r>
      <w:r w:rsidRPr="0031380F">
        <w:rPr>
          <w:rFonts w:ascii="Palatino Linotype" w:eastAsia="Palatino Linotype" w:hAnsi="Palatino Linotype" w:cs="Palatino Linotype"/>
          <w:i/>
          <w:sz w:val="22"/>
          <w:szCs w:val="22"/>
        </w:rPr>
        <w:t xml:space="preserve"> el mencionado Comité </w:t>
      </w:r>
      <w:r w:rsidRPr="0031380F">
        <w:rPr>
          <w:rFonts w:ascii="Palatino Linotype" w:eastAsia="Palatino Linotype" w:hAnsi="Palatino Linotype" w:cs="Palatino Linotype"/>
          <w:b/>
          <w:i/>
          <w:sz w:val="22"/>
          <w:szCs w:val="22"/>
        </w:rPr>
        <w:t xml:space="preserve">advierte que el documento solicitado no existe en virtud de que no tuvo lugar el acto cuya realización supuestamente se reflejó en aquél, resulta innecesario </w:t>
      </w:r>
      <w:r w:rsidRPr="0031380F">
        <w:rPr>
          <w:rFonts w:ascii="Palatino Linotype" w:eastAsia="Palatino Linotype" w:hAnsi="Palatino Linotype" w:cs="Palatino Linotype"/>
          <w:b/>
          <w:i/>
          <w:sz w:val="22"/>
          <w:szCs w:val="22"/>
        </w:rPr>
        <w:lastRenderedPageBreak/>
        <w:t>dictar alguna medida para localizar la información respectiva, al evidenciarse su inexistencia.</w:t>
      </w:r>
      <w:r w:rsidRPr="0031380F">
        <w:rPr>
          <w:rFonts w:ascii="Palatino Linotype" w:eastAsia="Palatino Linotype" w:hAnsi="Palatino Linotype" w:cs="Palatino Linotype"/>
          <w:i/>
          <w:sz w:val="22"/>
          <w:szCs w:val="22"/>
        </w:rPr>
        <w:t>”</w:t>
      </w:r>
    </w:p>
    <w:p w14:paraId="644E894C" w14:textId="77777777" w:rsidR="004460CD" w:rsidRPr="0031380F" w:rsidRDefault="00DE3DFB">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(Énfasis añadido)</w:t>
      </w:r>
    </w:p>
    <w:p w14:paraId="33F6133C" w14:textId="77777777" w:rsidR="004460CD" w:rsidRPr="0031380F" w:rsidRDefault="004460CD">
      <w:pPr>
        <w:tabs>
          <w:tab w:val="left" w:pos="426"/>
        </w:tabs>
        <w:spacing w:line="360" w:lineRule="auto"/>
        <w:ind w:right="49"/>
        <w:jc w:val="both"/>
        <w:rPr>
          <w:rFonts w:ascii="Palatino Linotype" w:eastAsia="Palatino Linotype" w:hAnsi="Palatino Linotype" w:cs="Palatino Linotype"/>
          <w:sz w:val="22"/>
          <w:szCs w:val="22"/>
        </w:rPr>
      </w:pPr>
    </w:p>
    <w:p w14:paraId="024CAA7C" w14:textId="77777777" w:rsidR="004460CD" w:rsidRPr="0031380F" w:rsidRDefault="00DE3DFB">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Razones por las que no ha lugar a ordenar un Acuerdo de Inexistencia</w:t>
      </w:r>
      <w:r w:rsidRPr="0031380F">
        <w:rPr>
          <w:rFonts w:ascii="Palatino Linotype" w:eastAsia="Palatino Linotype" w:hAnsi="Palatino Linotype" w:cs="Palatino Linotype"/>
          <w:sz w:val="22"/>
          <w:szCs w:val="22"/>
        </w:rPr>
        <w:t>, ya que como lo señaló el Sujeto Obligado, no se cuenta con la información requerida por el particular por el hecho de no haberse generado.</w:t>
      </w:r>
    </w:p>
    <w:p w14:paraId="523507AD"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7744D44" w14:textId="77777777" w:rsidR="004460CD" w:rsidRPr="0031380F" w:rsidRDefault="00DE3DF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En consecuencia, al haber existido un pronunciamiento por el Sujeto Obligado, es que no se puede dudar de la veracidad. Sirve de apoyo a lo anterior por analogía </w:t>
      </w:r>
      <w:r w:rsidRPr="0031380F">
        <w:rPr>
          <w:rFonts w:ascii="Palatino Linotype" w:eastAsia="Palatino Linotype" w:hAnsi="Palatino Linotype" w:cs="Palatino Linotype"/>
          <w:b/>
          <w:sz w:val="22"/>
          <w:szCs w:val="22"/>
        </w:rPr>
        <w:t xml:space="preserve">el criterio histórico 31-10 </w:t>
      </w:r>
      <w:r w:rsidRPr="0031380F">
        <w:rPr>
          <w:rFonts w:ascii="Palatino Linotype" w:eastAsia="Palatino Linotype" w:hAnsi="Palatino Linotype" w:cs="Palatino Linotype"/>
          <w:sz w:val="22"/>
          <w:szCs w:val="22"/>
        </w:rPr>
        <w:t xml:space="preserve">emitido por el entonces Instituto Federal de Acceso a la Información y Protección de Datos, que a la letra dice: </w:t>
      </w:r>
    </w:p>
    <w:p w14:paraId="23C51D3F" w14:textId="77777777" w:rsidR="004460CD" w:rsidRPr="0031380F" w:rsidRDefault="00DE3DFB">
      <w:pPr>
        <w:pBdr>
          <w:top w:val="nil"/>
          <w:left w:val="nil"/>
          <w:bottom w:val="nil"/>
          <w:right w:val="nil"/>
          <w:between w:val="nil"/>
        </w:pBdr>
        <w:tabs>
          <w:tab w:val="left" w:pos="1740"/>
        </w:tabs>
        <w:ind w:left="708"/>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ab/>
      </w:r>
    </w:p>
    <w:p w14:paraId="5BFFB0CF" w14:textId="77777777" w:rsidR="004460CD" w:rsidRPr="0031380F" w:rsidRDefault="00DE3DFB">
      <w:pPr>
        <w:spacing w:line="360" w:lineRule="auto"/>
        <w:ind w:left="567" w:right="567"/>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31380F">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B2ED481" w14:textId="77777777" w:rsidR="004460CD" w:rsidRPr="0031380F" w:rsidRDefault="00DE3DFB">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lastRenderedPageBreak/>
        <w:t>Este Órgano Garante carece de facultades para dudar de la veracidad sobre la información proporcionada por el Sujeto Obligado, en consecuencia, debe declararse atendido dicho requerimiento.</w:t>
      </w:r>
    </w:p>
    <w:p w14:paraId="4E9B5ADD" w14:textId="77777777" w:rsidR="004460CD" w:rsidRPr="0031380F" w:rsidRDefault="00DE3DFB">
      <w:pPr>
        <w:spacing w:line="360" w:lineRule="auto"/>
        <w:ind w:firstLine="1"/>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Expuesto lo anterior, se concluye que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cuenta con atribuciones para generar poseer y/o administrar la información solicitada, a través de la Contraloría Interna Municipal.</w:t>
      </w:r>
    </w:p>
    <w:p w14:paraId="38F9AFD2" w14:textId="77777777" w:rsidR="004460CD" w:rsidRPr="0031380F" w:rsidRDefault="00DE3DFB">
      <w:pPr>
        <w:spacing w:before="240"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de información a la Contraloría Interna Municipal,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5DDAD577" w14:textId="77777777" w:rsidR="004460CD" w:rsidRPr="0031380F" w:rsidRDefault="00DE3DFB">
      <w:pPr>
        <w:spacing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F3C2FB1" w14:textId="77777777" w:rsidR="004460CD" w:rsidRPr="0031380F" w:rsidRDefault="00DE3DFB">
      <w:pPr>
        <w:spacing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32FE5DA3" w14:textId="77777777" w:rsidR="004460CD" w:rsidRPr="0031380F" w:rsidRDefault="00DE3DFB">
      <w:pPr>
        <w:spacing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635B02DD" w14:textId="77777777" w:rsidR="004460CD" w:rsidRPr="0031380F" w:rsidRDefault="00DE3DFB">
      <w:pPr>
        <w:spacing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589D185" w14:textId="77777777" w:rsidR="004460CD" w:rsidRPr="0031380F" w:rsidRDefault="00DE3DFB">
      <w:pPr>
        <w:spacing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337B11D" w14:textId="77777777" w:rsidR="004460CD" w:rsidRPr="0031380F" w:rsidRDefault="00DE3DFB">
      <w:pPr>
        <w:spacing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A925831" w14:textId="77777777" w:rsidR="004460CD" w:rsidRPr="0031380F" w:rsidRDefault="00DE3DFB">
      <w:pPr>
        <w:spacing w:before="240" w:after="240" w:line="360" w:lineRule="auto"/>
        <w:jc w:val="both"/>
        <w:rPr>
          <w:rFonts w:ascii="Palatino Linotype" w:eastAsia="Palatino Linotype" w:hAnsi="Palatino Linotype" w:cs="Palatino Linotype"/>
          <w:sz w:val="22"/>
          <w:szCs w:val="22"/>
        </w:rPr>
      </w:pPr>
      <w:bookmarkStart w:id="2" w:name="_heading=h.1fob9te" w:colFirst="0" w:colLast="0"/>
      <w:bookmarkEnd w:id="2"/>
      <w:r w:rsidRPr="0031380F">
        <w:rPr>
          <w:rFonts w:ascii="Palatino Linotype" w:eastAsia="Palatino Linotype" w:hAnsi="Palatino Linotype" w:cs="Palatino Linotype"/>
          <w:sz w:val="22"/>
          <w:szCs w:val="22"/>
        </w:rPr>
        <w:t>En este orden de ideas, se reitera que la Unidad de Transparencia turnó la solicitud de información a la Contraloría Interna Municipal por ser la unidad administrativa competente, ello de conformidad con los artículos 110, 111 y 112 de la Ley Orgánica Municipal del Estado de México.</w:t>
      </w:r>
    </w:p>
    <w:p w14:paraId="2B4DFB30" w14:textId="77777777" w:rsidR="004460CD" w:rsidRPr="0031380F" w:rsidRDefault="00DE3DFB">
      <w:pPr>
        <w:spacing w:line="360" w:lineRule="auto"/>
        <w:ind w:firstLine="1"/>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Por lo anterior, se advierte </w:t>
      </w:r>
      <w:proofErr w:type="gramStart"/>
      <w:r w:rsidRPr="0031380F">
        <w:rPr>
          <w:rFonts w:ascii="Palatino Linotype" w:eastAsia="Palatino Linotype" w:hAnsi="Palatino Linotype" w:cs="Palatino Linotype"/>
          <w:sz w:val="22"/>
          <w:szCs w:val="22"/>
        </w:rPr>
        <w:t>que</w:t>
      </w:r>
      <w:proofErr w:type="gramEnd"/>
      <w:r w:rsidRPr="0031380F">
        <w:rPr>
          <w:rFonts w:ascii="Palatino Linotype" w:eastAsia="Palatino Linotype" w:hAnsi="Palatino Linotype" w:cs="Palatino Linotype"/>
          <w:sz w:val="22"/>
          <w:szCs w:val="22"/>
        </w:rPr>
        <w:t xml:space="preserve"> en efecto, la Contraloría Interna Municipal corresponde a la unidad administrativa que cuentan con atribuciones para generar, poseer y administrar la información solicitada respecto a los arqueos de caja, entonces, al haber señalado que la información no se ha generado dentro de la temporalidad requerida por el Recurrente, es que se tiene por atendido el requerimiento. </w:t>
      </w:r>
    </w:p>
    <w:p w14:paraId="69AA316C"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4136FAC0"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Por último y no menos importante, este Organismo Garante no pasa inadvertido que el recurrente realizó la siguiente manifestación </w:t>
      </w:r>
      <w:r w:rsidRPr="0031380F">
        <w:rPr>
          <w:rFonts w:ascii="Palatino Linotype" w:eastAsia="Palatino Linotype" w:hAnsi="Palatino Linotype" w:cs="Palatino Linotype"/>
          <w:i/>
          <w:sz w:val="22"/>
          <w:szCs w:val="22"/>
        </w:rPr>
        <w:t xml:space="preserve">“o este personal de abasto de gasolina esta coludido con la contraloría y presidencia municipal” </w:t>
      </w:r>
      <w:r w:rsidRPr="0031380F">
        <w:rPr>
          <w:rFonts w:ascii="Palatino Linotype" w:eastAsia="Palatino Linotype" w:hAnsi="Palatino Linotype" w:cs="Palatino Linotype"/>
          <w:sz w:val="22"/>
          <w:szCs w:val="22"/>
        </w:rPr>
        <w:t>por lo que resulta oportuno hacer de conocimiento a la parte recurrente que este planteamiento no puede ser atendido a través del derecho de acceso a la información, pues no existe expresión documental que contenga información al respecto, toda vez que corresponde a una manifestación subjetiva u opinión de carácter personal del Recurrente.</w:t>
      </w:r>
    </w:p>
    <w:p w14:paraId="753E794E"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78C09234"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Quinto. Versión Pública. </w:t>
      </w:r>
      <w:r w:rsidRPr="0031380F">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 xml:space="preserve"> sin menoscabar el derecho a la protección de los datos personales de terceros.</w:t>
      </w:r>
    </w:p>
    <w:p w14:paraId="0EB5D240" w14:textId="77777777" w:rsidR="004460CD" w:rsidRPr="0031380F" w:rsidRDefault="00DE3DFB">
      <w:pPr>
        <w:spacing w:before="240" w:after="240" w:line="360" w:lineRule="auto"/>
        <w:ind w:right="5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04F9061" w14:textId="77777777" w:rsidR="004460CD" w:rsidRPr="0031380F" w:rsidRDefault="00DE3DFB">
      <w:pPr>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 xml:space="preserve"> “Artículo 3. Para los efectos de la presente Ley se entenderá por:</w:t>
      </w:r>
    </w:p>
    <w:p w14:paraId="3762BCBE"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IX. Datos personales:</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b/>
          <w:i/>
          <w:sz w:val="22"/>
          <w:szCs w:val="22"/>
        </w:rPr>
        <w:t>La información concerniente a una persona, identificada o identificable</w:t>
      </w:r>
      <w:r w:rsidRPr="0031380F">
        <w:rPr>
          <w:rFonts w:ascii="Palatino Linotype" w:eastAsia="Palatino Linotype" w:hAnsi="Palatino Linotype" w:cs="Palatino Linotype"/>
          <w:i/>
          <w:sz w:val="22"/>
          <w:szCs w:val="22"/>
        </w:rPr>
        <w:t xml:space="preserve"> según lo dispuesto por la Ley de Protección de Datos Personales del Estado de México;</w:t>
      </w:r>
    </w:p>
    <w:p w14:paraId="61EFA741"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XX. Información clasificada:</w:t>
      </w:r>
      <w:r w:rsidRPr="0031380F">
        <w:rPr>
          <w:rFonts w:ascii="Palatino Linotype" w:eastAsia="Palatino Linotype" w:hAnsi="Palatino Linotype" w:cs="Palatino Linotype"/>
          <w:i/>
          <w:sz w:val="22"/>
          <w:szCs w:val="22"/>
        </w:rPr>
        <w:t xml:space="preserve"> Aquella considerada por la presente Ley como reservada o confidencial;</w:t>
      </w:r>
    </w:p>
    <w:p w14:paraId="41F04779"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lastRenderedPageBreak/>
        <w:t>XXXII. Protección de Datos Personales:</w:t>
      </w:r>
      <w:r w:rsidRPr="0031380F">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9F2C526"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XLV. Versión pública</w:t>
      </w:r>
      <w:r w:rsidRPr="0031380F">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18214A1" w14:textId="77777777" w:rsidR="004460CD" w:rsidRPr="0031380F" w:rsidRDefault="004460CD">
      <w:pPr>
        <w:ind w:left="567" w:right="616"/>
        <w:jc w:val="both"/>
        <w:rPr>
          <w:rFonts w:ascii="Palatino Linotype" w:eastAsia="Palatino Linotype" w:hAnsi="Palatino Linotype" w:cs="Palatino Linotype"/>
          <w:i/>
          <w:sz w:val="22"/>
          <w:szCs w:val="22"/>
        </w:rPr>
      </w:pPr>
    </w:p>
    <w:p w14:paraId="665E2573"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“Artículo 6.</w:t>
      </w:r>
      <w:r w:rsidRPr="0031380F">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4CF9920" w14:textId="77777777" w:rsidR="004460CD" w:rsidRPr="0031380F" w:rsidRDefault="004460CD">
      <w:pPr>
        <w:ind w:left="567" w:right="616"/>
        <w:jc w:val="both"/>
        <w:rPr>
          <w:rFonts w:ascii="Palatino Linotype" w:eastAsia="Palatino Linotype" w:hAnsi="Palatino Linotype" w:cs="Palatino Linotype"/>
          <w:i/>
          <w:sz w:val="22"/>
          <w:szCs w:val="22"/>
        </w:rPr>
      </w:pPr>
    </w:p>
    <w:p w14:paraId="6B322D20" w14:textId="77777777" w:rsidR="004460CD" w:rsidRPr="0031380F" w:rsidRDefault="00DE3DFB">
      <w:pPr>
        <w:ind w:left="567" w:right="616"/>
        <w:jc w:val="both"/>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“Artículo 137.</w:t>
      </w:r>
      <w:r w:rsidRPr="0031380F">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EFA0FEB" w14:textId="77777777" w:rsidR="004460CD" w:rsidRPr="0031380F" w:rsidRDefault="004460CD">
      <w:pPr>
        <w:ind w:left="567" w:right="616"/>
        <w:jc w:val="both"/>
        <w:rPr>
          <w:rFonts w:ascii="Palatino Linotype" w:eastAsia="Palatino Linotype" w:hAnsi="Palatino Linotype" w:cs="Palatino Linotype"/>
          <w:b/>
          <w:i/>
          <w:sz w:val="22"/>
          <w:szCs w:val="22"/>
        </w:rPr>
      </w:pPr>
    </w:p>
    <w:p w14:paraId="5A41AEC5"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“Artículo 143</w:t>
      </w:r>
      <w:r w:rsidRPr="0031380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4DA93E9"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I.</w:t>
      </w:r>
      <w:r w:rsidRPr="0031380F">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0690B09"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8D95DB8"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5ED22A7" w14:textId="77777777" w:rsidR="004460CD" w:rsidRPr="0031380F" w:rsidRDefault="004460CD">
      <w:pPr>
        <w:ind w:left="993" w:right="1041"/>
        <w:jc w:val="both"/>
        <w:rPr>
          <w:rFonts w:ascii="Palatino Linotype" w:eastAsia="Palatino Linotype" w:hAnsi="Palatino Linotype" w:cs="Palatino Linotype"/>
          <w:i/>
          <w:sz w:val="22"/>
          <w:szCs w:val="22"/>
        </w:rPr>
      </w:pPr>
    </w:p>
    <w:p w14:paraId="45572D18" w14:textId="77777777" w:rsidR="004460CD" w:rsidRPr="0031380F" w:rsidRDefault="00DE3DFB">
      <w:pPr>
        <w:spacing w:line="360" w:lineRule="auto"/>
        <w:ind w:right="51"/>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para satisfacer el derecho de acceso a la información pública de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 xml:space="preserve">, esto es, los datos concernientes a una persona identificada </w:t>
      </w:r>
      <w:r w:rsidRPr="0031380F">
        <w:rPr>
          <w:rFonts w:ascii="Palatino Linotype" w:eastAsia="Palatino Linotype" w:hAnsi="Palatino Linotype" w:cs="Palatino Linotype"/>
          <w:sz w:val="22"/>
          <w:szCs w:val="22"/>
        </w:rPr>
        <w:lastRenderedPageBreak/>
        <w:t>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C69D60C" w14:textId="77777777" w:rsidR="004460CD" w:rsidRPr="0031380F" w:rsidRDefault="004460CD">
      <w:pPr>
        <w:spacing w:line="360" w:lineRule="auto"/>
        <w:ind w:right="51"/>
        <w:jc w:val="both"/>
        <w:rPr>
          <w:rFonts w:ascii="Palatino Linotype" w:eastAsia="Palatino Linotype" w:hAnsi="Palatino Linotype" w:cs="Palatino Linotype"/>
          <w:sz w:val="22"/>
          <w:szCs w:val="22"/>
        </w:rPr>
      </w:pPr>
    </w:p>
    <w:p w14:paraId="43456C84" w14:textId="77777777" w:rsidR="004460CD" w:rsidRPr="0031380F" w:rsidRDefault="00DE3DFB">
      <w:pPr>
        <w:spacing w:line="360" w:lineRule="auto"/>
        <w:ind w:right="50"/>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960DBD8" w14:textId="77777777" w:rsidR="004460CD" w:rsidRPr="0031380F" w:rsidRDefault="004460CD">
      <w:pPr>
        <w:spacing w:line="360" w:lineRule="auto"/>
        <w:ind w:right="50"/>
        <w:jc w:val="both"/>
        <w:rPr>
          <w:rFonts w:ascii="Palatino Linotype" w:eastAsia="Palatino Linotype" w:hAnsi="Palatino Linotype" w:cs="Palatino Linotype"/>
          <w:sz w:val="22"/>
          <w:szCs w:val="22"/>
        </w:rPr>
      </w:pPr>
    </w:p>
    <w:p w14:paraId="73DEC9C7" w14:textId="77777777" w:rsidR="004460CD" w:rsidRPr="0031380F" w:rsidRDefault="00DE3DFB">
      <w:pPr>
        <w:spacing w:line="360" w:lineRule="auto"/>
        <w:ind w:right="51"/>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31380F">
        <w:rPr>
          <w:rFonts w:ascii="Palatino Linotype" w:eastAsia="Palatino Linotype" w:hAnsi="Palatino Linotype" w:cs="Palatino Linotype"/>
          <w:sz w:val="22"/>
          <w:szCs w:val="22"/>
        </w:rPr>
        <w:t>Responsable</w:t>
      </w:r>
      <w:proofErr w:type="gramEnd"/>
      <w:r w:rsidRPr="0031380F">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44EFCF1A" w14:textId="77777777" w:rsidR="004460CD" w:rsidRPr="0031380F" w:rsidRDefault="004460CD">
      <w:pPr>
        <w:spacing w:line="360" w:lineRule="auto"/>
        <w:ind w:right="51"/>
        <w:jc w:val="both"/>
        <w:rPr>
          <w:rFonts w:ascii="Palatino Linotype" w:eastAsia="Palatino Linotype" w:hAnsi="Palatino Linotype" w:cs="Palatino Linotype"/>
          <w:sz w:val="22"/>
          <w:szCs w:val="22"/>
        </w:rPr>
      </w:pPr>
    </w:p>
    <w:p w14:paraId="3EE9035E"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“Artículo 49.</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b/>
          <w:i/>
          <w:sz w:val="22"/>
          <w:szCs w:val="22"/>
        </w:rPr>
        <w:t>Los Comités de Transparencia</w:t>
      </w:r>
      <w:r w:rsidRPr="0031380F">
        <w:rPr>
          <w:rFonts w:ascii="Palatino Linotype" w:eastAsia="Palatino Linotype" w:hAnsi="Palatino Linotype" w:cs="Palatino Linotype"/>
          <w:i/>
          <w:sz w:val="22"/>
          <w:szCs w:val="22"/>
        </w:rPr>
        <w:t xml:space="preserve"> tendrán las siguientes atribuciones:</w:t>
      </w:r>
    </w:p>
    <w:p w14:paraId="0C330EB5"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VIII. Aprobar, modificar o revocar la clasificación de la información</w:t>
      </w:r>
      <w:r w:rsidRPr="0031380F">
        <w:rPr>
          <w:rFonts w:ascii="Palatino Linotype" w:eastAsia="Palatino Linotype" w:hAnsi="Palatino Linotype" w:cs="Palatino Linotype"/>
          <w:i/>
          <w:sz w:val="22"/>
          <w:szCs w:val="22"/>
        </w:rPr>
        <w:t>…”</w:t>
      </w:r>
    </w:p>
    <w:p w14:paraId="1DC7FC44"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Artículo 53.</w:t>
      </w:r>
      <w:r w:rsidRPr="0031380F">
        <w:rPr>
          <w:rFonts w:ascii="Palatino Linotype" w:eastAsia="Palatino Linotype" w:hAnsi="Palatino Linotype" w:cs="Palatino Linotype"/>
          <w:i/>
          <w:sz w:val="22"/>
          <w:szCs w:val="22"/>
        </w:rPr>
        <w:t xml:space="preserve"> Las </w:t>
      </w:r>
      <w:r w:rsidRPr="0031380F">
        <w:rPr>
          <w:rFonts w:ascii="Palatino Linotype" w:eastAsia="Palatino Linotype" w:hAnsi="Palatino Linotype" w:cs="Palatino Linotype"/>
          <w:b/>
          <w:i/>
          <w:sz w:val="22"/>
          <w:szCs w:val="22"/>
        </w:rPr>
        <w:t>Unidades de Transparencia</w:t>
      </w:r>
      <w:r w:rsidRPr="0031380F">
        <w:rPr>
          <w:rFonts w:ascii="Palatino Linotype" w:eastAsia="Palatino Linotype" w:hAnsi="Palatino Linotype" w:cs="Palatino Linotype"/>
          <w:i/>
          <w:sz w:val="22"/>
          <w:szCs w:val="22"/>
        </w:rPr>
        <w:t xml:space="preserve"> tendrán las siguientes </w:t>
      </w:r>
      <w:r w:rsidRPr="0031380F">
        <w:rPr>
          <w:rFonts w:ascii="Palatino Linotype" w:eastAsia="Palatino Linotype" w:hAnsi="Palatino Linotype" w:cs="Palatino Linotype"/>
          <w:b/>
          <w:i/>
          <w:sz w:val="22"/>
          <w:szCs w:val="22"/>
        </w:rPr>
        <w:t>funciones</w:t>
      </w:r>
      <w:r w:rsidRPr="0031380F">
        <w:rPr>
          <w:rFonts w:ascii="Palatino Linotype" w:eastAsia="Palatino Linotype" w:hAnsi="Palatino Linotype" w:cs="Palatino Linotype"/>
          <w:i/>
          <w:sz w:val="22"/>
          <w:szCs w:val="22"/>
        </w:rPr>
        <w:t>:</w:t>
      </w:r>
    </w:p>
    <w:p w14:paraId="1C256D42"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X. Presentar ante el Comité, el proyecto de clasificación de información</w:t>
      </w:r>
      <w:r w:rsidRPr="0031380F">
        <w:rPr>
          <w:rFonts w:ascii="Palatino Linotype" w:eastAsia="Palatino Linotype" w:hAnsi="Palatino Linotype" w:cs="Palatino Linotype"/>
          <w:i/>
          <w:sz w:val="22"/>
          <w:szCs w:val="22"/>
        </w:rPr>
        <w:t xml:space="preserve">…” </w:t>
      </w:r>
    </w:p>
    <w:p w14:paraId="62DD4B6D"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“Artículo 59.</w:t>
      </w:r>
      <w:r w:rsidRPr="0031380F">
        <w:rPr>
          <w:rFonts w:ascii="Palatino Linotype" w:eastAsia="Palatino Linotype" w:hAnsi="Palatino Linotype" w:cs="Palatino Linotype"/>
          <w:i/>
          <w:sz w:val="22"/>
          <w:szCs w:val="22"/>
        </w:rPr>
        <w:t xml:space="preserve"> Los </w:t>
      </w:r>
      <w:r w:rsidRPr="0031380F">
        <w:rPr>
          <w:rFonts w:ascii="Palatino Linotype" w:eastAsia="Palatino Linotype" w:hAnsi="Palatino Linotype" w:cs="Palatino Linotype"/>
          <w:b/>
          <w:i/>
          <w:sz w:val="22"/>
          <w:szCs w:val="22"/>
        </w:rPr>
        <w:t>servidores públicos habilitados</w:t>
      </w:r>
      <w:r w:rsidRPr="0031380F">
        <w:rPr>
          <w:rFonts w:ascii="Palatino Linotype" w:eastAsia="Palatino Linotype" w:hAnsi="Palatino Linotype" w:cs="Palatino Linotype"/>
          <w:i/>
          <w:sz w:val="22"/>
          <w:szCs w:val="22"/>
        </w:rPr>
        <w:t xml:space="preserve"> tendrán las </w:t>
      </w:r>
      <w:r w:rsidRPr="0031380F">
        <w:rPr>
          <w:rFonts w:ascii="Palatino Linotype" w:eastAsia="Palatino Linotype" w:hAnsi="Palatino Linotype" w:cs="Palatino Linotype"/>
          <w:b/>
          <w:i/>
          <w:sz w:val="22"/>
          <w:szCs w:val="22"/>
        </w:rPr>
        <w:t>funciones</w:t>
      </w:r>
      <w:r w:rsidRPr="0031380F">
        <w:rPr>
          <w:rFonts w:ascii="Palatino Linotype" w:eastAsia="Palatino Linotype" w:hAnsi="Palatino Linotype" w:cs="Palatino Linotype"/>
          <w:i/>
          <w:sz w:val="22"/>
          <w:szCs w:val="22"/>
        </w:rPr>
        <w:t xml:space="preserve"> siguientes:</w:t>
      </w:r>
    </w:p>
    <w:p w14:paraId="5EA37541" w14:textId="77777777" w:rsidR="004460CD" w:rsidRPr="0031380F" w:rsidRDefault="00DE3DFB">
      <w:pPr>
        <w:ind w:left="567"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1380F">
        <w:rPr>
          <w:rFonts w:ascii="Palatino Linotype" w:eastAsia="Palatino Linotype" w:hAnsi="Palatino Linotype" w:cs="Palatino Linotype"/>
          <w:i/>
          <w:sz w:val="22"/>
          <w:szCs w:val="22"/>
        </w:rPr>
        <w:t>, la cual tendrá los fundamentos y argumentos en que se basa dicha propuesta</w:t>
      </w:r>
      <w:proofErr w:type="gramStart"/>
      <w:r w:rsidRPr="0031380F">
        <w:rPr>
          <w:rFonts w:ascii="Palatino Linotype" w:eastAsia="Palatino Linotype" w:hAnsi="Palatino Linotype" w:cs="Palatino Linotype"/>
          <w:i/>
          <w:sz w:val="22"/>
          <w:szCs w:val="22"/>
        </w:rPr>
        <w:t>…”(</w:t>
      </w:r>
      <w:proofErr w:type="gramEnd"/>
      <w:r w:rsidRPr="0031380F">
        <w:rPr>
          <w:rFonts w:ascii="Palatino Linotype" w:eastAsia="Palatino Linotype" w:hAnsi="Palatino Linotype" w:cs="Palatino Linotype"/>
          <w:i/>
          <w:sz w:val="22"/>
          <w:szCs w:val="22"/>
        </w:rPr>
        <w:t>Sic)</w:t>
      </w:r>
    </w:p>
    <w:p w14:paraId="3FD62497" w14:textId="77777777" w:rsidR="004460CD" w:rsidRPr="0031380F" w:rsidRDefault="004460CD">
      <w:pPr>
        <w:ind w:left="992" w:right="1043"/>
        <w:jc w:val="both"/>
        <w:rPr>
          <w:rFonts w:ascii="Palatino Linotype" w:eastAsia="Palatino Linotype" w:hAnsi="Palatino Linotype" w:cs="Palatino Linotype"/>
          <w:i/>
          <w:sz w:val="22"/>
          <w:szCs w:val="22"/>
        </w:rPr>
      </w:pPr>
    </w:p>
    <w:p w14:paraId="154696DD"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w:t>
      </w:r>
      <w:r w:rsidRPr="0031380F">
        <w:rPr>
          <w:rFonts w:ascii="Palatino Linotype" w:eastAsia="Palatino Linotype" w:hAnsi="Palatino Linotype" w:cs="Palatino Linotype"/>
          <w:sz w:val="22"/>
          <w:szCs w:val="22"/>
        </w:rPr>
        <w:lastRenderedPageBreak/>
        <w:t>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016663D"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065D16B8"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C3D3B2E"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14141F3E" w14:textId="77777777" w:rsidR="004460CD" w:rsidRPr="0031380F" w:rsidRDefault="00DE3DFB">
      <w:pPr>
        <w:spacing w:after="24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w:t>
      </w:r>
      <w:r w:rsidRPr="0031380F">
        <w:rPr>
          <w:rFonts w:ascii="Palatino Linotype" w:eastAsia="Palatino Linotype" w:hAnsi="Palatino Linotype" w:cs="Palatino Linotype"/>
          <w:b/>
          <w:i/>
          <w:sz w:val="22"/>
          <w:szCs w:val="22"/>
        </w:rPr>
        <w:t>Artículo 149.</w:t>
      </w:r>
      <w:r w:rsidRPr="0031380F">
        <w:rPr>
          <w:rFonts w:ascii="Palatino Linotype" w:eastAsia="Palatino Linotype" w:hAnsi="Palatino Linotype" w:cs="Palatino Linotype"/>
          <w:i/>
          <w:sz w:val="22"/>
          <w:szCs w:val="22"/>
        </w:rPr>
        <w:t xml:space="preserve"> El </w:t>
      </w:r>
      <w:r w:rsidRPr="0031380F">
        <w:rPr>
          <w:rFonts w:ascii="Palatino Linotype" w:eastAsia="Palatino Linotype" w:hAnsi="Palatino Linotype" w:cs="Palatino Linotype"/>
          <w:b/>
          <w:i/>
          <w:sz w:val="22"/>
          <w:szCs w:val="22"/>
        </w:rPr>
        <w:t>acuerdo que clasifique la información como confidencial</w:t>
      </w:r>
      <w:r w:rsidRPr="0031380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31380F">
        <w:rPr>
          <w:rFonts w:ascii="Palatino Linotype" w:eastAsia="Palatino Linotype" w:hAnsi="Palatino Linotype" w:cs="Palatino Linotype"/>
          <w:i/>
          <w:sz w:val="22"/>
          <w:szCs w:val="22"/>
        </w:rPr>
        <w:t>.”(</w:t>
      </w:r>
      <w:proofErr w:type="gramEnd"/>
      <w:r w:rsidRPr="0031380F">
        <w:rPr>
          <w:rFonts w:ascii="Palatino Linotype" w:eastAsia="Palatino Linotype" w:hAnsi="Palatino Linotype" w:cs="Palatino Linotype"/>
          <w:i/>
          <w:sz w:val="22"/>
          <w:szCs w:val="22"/>
        </w:rPr>
        <w:t>Sic)</w:t>
      </w:r>
    </w:p>
    <w:p w14:paraId="62FF4498" w14:textId="77777777" w:rsidR="004460CD" w:rsidRPr="0031380F" w:rsidRDefault="004460CD">
      <w:pPr>
        <w:spacing w:before="240" w:line="360" w:lineRule="auto"/>
        <w:ind w:right="51"/>
        <w:jc w:val="both"/>
        <w:rPr>
          <w:rFonts w:ascii="Palatino Linotype" w:eastAsia="Palatino Linotype" w:hAnsi="Palatino Linotype" w:cs="Palatino Linotype"/>
          <w:i/>
          <w:sz w:val="22"/>
          <w:szCs w:val="22"/>
        </w:rPr>
      </w:pPr>
    </w:p>
    <w:p w14:paraId="75F76876" w14:textId="77777777" w:rsidR="004460CD" w:rsidRPr="0031380F" w:rsidRDefault="00DE3DFB">
      <w:pPr>
        <w:spacing w:line="360" w:lineRule="auto"/>
        <w:ind w:right="51"/>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Es decir,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F6F70A1" w14:textId="77777777" w:rsidR="004460CD" w:rsidRPr="0031380F" w:rsidRDefault="004460CD">
      <w:pPr>
        <w:spacing w:line="360" w:lineRule="auto"/>
        <w:ind w:right="51"/>
        <w:jc w:val="both"/>
        <w:rPr>
          <w:rFonts w:ascii="Palatino Linotype" w:eastAsia="Palatino Linotype" w:hAnsi="Palatino Linotype" w:cs="Palatino Linotype"/>
          <w:sz w:val="22"/>
          <w:szCs w:val="22"/>
        </w:rPr>
      </w:pPr>
    </w:p>
    <w:p w14:paraId="61408A68" w14:textId="77777777" w:rsidR="004460CD" w:rsidRPr="0031380F" w:rsidRDefault="00DE3DFB">
      <w:pPr>
        <w:spacing w:line="360" w:lineRule="auto"/>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Del Registro Federal de Contribuyentes (RFC)</w:t>
      </w:r>
    </w:p>
    <w:p w14:paraId="040AA149"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26DA1768"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lastRenderedPageBreak/>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17C0B8DD"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780C615"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Lo anterior, resulta congruente con el Criterio 19/17 emitido por el Instituto Nacional de Transparencia, Acceso a la Información y Protección de Datos Personales, en el cual se señala lo siguiente:</w:t>
      </w:r>
    </w:p>
    <w:p w14:paraId="023BFEA1"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2A428A6" w14:textId="77777777" w:rsidR="004460CD" w:rsidRPr="0031380F" w:rsidRDefault="00DE3DFB">
      <w:pPr>
        <w:ind w:left="851" w:right="618"/>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7EB8510E"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000A7462" w14:textId="77777777" w:rsidR="004460CD" w:rsidRPr="0031380F" w:rsidRDefault="00DE3DFB">
      <w:pPr>
        <w:spacing w:before="240" w:after="240" w:line="360" w:lineRule="auto"/>
        <w:jc w:val="both"/>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De la Clave Única de Registro de Población.</w:t>
      </w:r>
    </w:p>
    <w:p w14:paraId="2C1F9577" w14:textId="77777777" w:rsidR="004460CD" w:rsidRPr="0031380F" w:rsidRDefault="00DE3DFB">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2B5C31C" w14:textId="77777777" w:rsidR="004460CD" w:rsidRPr="0031380F" w:rsidRDefault="00DE3DFB">
      <w:pPr>
        <w:spacing w:before="240" w:after="240"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31380F">
        <w:rPr>
          <w:rFonts w:ascii="Palatino Linotype" w:eastAsia="Palatino Linotype" w:hAnsi="Palatino Linotype" w:cs="Palatino Linotype"/>
          <w:b/>
          <w:sz w:val="22"/>
          <w:szCs w:val="22"/>
        </w:rPr>
        <w:t xml:space="preserve">, conforme al </w:t>
      </w:r>
      <w:r w:rsidRPr="0031380F">
        <w:rPr>
          <w:rFonts w:ascii="Palatino Linotype" w:eastAsia="Palatino Linotype" w:hAnsi="Palatino Linotype" w:cs="Palatino Linotype"/>
          <w:sz w:val="22"/>
          <w:szCs w:val="22"/>
        </w:rPr>
        <w:t xml:space="preserve">criterio número 18/17, el cual refiere: </w:t>
      </w:r>
    </w:p>
    <w:p w14:paraId="220AD839" w14:textId="77777777" w:rsidR="004460CD" w:rsidRPr="0031380F" w:rsidRDefault="00DE3DFB">
      <w:pPr>
        <w:pBdr>
          <w:top w:val="nil"/>
          <w:left w:val="nil"/>
          <w:bottom w:val="nil"/>
          <w:right w:val="nil"/>
          <w:between w:val="nil"/>
        </w:pBdr>
        <w:spacing w:after="120"/>
        <w:ind w:left="851" w:right="902"/>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 xml:space="preserve">“Clave Única de Registro de Población (CURP). </w:t>
      </w:r>
      <w:r w:rsidRPr="0031380F">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w:t>
      </w:r>
      <w:r w:rsidRPr="0031380F">
        <w:rPr>
          <w:rFonts w:ascii="Palatino Linotype" w:eastAsia="Palatino Linotype" w:hAnsi="Palatino Linotype" w:cs="Palatino Linotype"/>
          <w:i/>
          <w:sz w:val="22"/>
          <w:szCs w:val="22"/>
        </w:rPr>
        <w:lastRenderedPageBreak/>
        <w:t>plenamente a una persona física del resto de los habitantes del país, por lo que la CURP está considerada como información confidencial.” (Sic)</w:t>
      </w:r>
    </w:p>
    <w:p w14:paraId="1515CE63" w14:textId="77777777" w:rsidR="004460CD" w:rsidRPr="0031380F" w:rsidRDefault="004460CD">
      <w:pPr>
        <w:pBdr>
          <w:top w:val="nil"/>
          <w:left w:val="nil"/>
          <w:bottom w:val="nil"/>
          <w:right w:val="nil"/>
          <w:between w:val="nil"/>
        </w:pBdr>
        <w:spacing w:after="120"/>
        <w:ind w:left="851" w:right="902"/>
        <w:jc w:val="both"/>
        <w:rPr>
          <w:rFonts w:ascii="Palatino Linotype" w:eastAsia="Palatino Linotype" w:hAnsi="Palatino Linotype" w:cs="Palatino Linotype"/>
          <w:b/>
          <w:sz w:val="22"/>
          <w:szCs w:val="22"/>
        </w:rPr>
      </w:pPr>
    </w:p>
    <w:p w14:paraId="009B70FA"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Al respecto, se destaca que la versión pública que elabore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1380F">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31380F">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649E575" w14:textId="77777777" w:rsidR="004460CD" w:rsidRPr="0031380F" w:rsidRDefault="004460CD">
      <w:pPr>
        <w:ind w:left="709" w:right="709"/>
        <w:jc w:val="both"/>
        <w:rPr>
          <w:rFonts w:ascii="Palatino Linotype" w:eastAsia="Palatino Linotype" w:hAnsi="Palatino Linotype" w:cs="Palatino Linotype"/>
          <w:b/>
          <w:i/>
          <w:sz w:val="22"/>
          <w:szCs w:val="22"/>
        </w:rPr>
      </w:pPr>
    </w:p>
    <w:p w14:paraId="3BF4B403"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5AABBB8"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w:t>
      </w:r>
      <w:proofErr w:type="gramStart"/>
      <w:r w:rsidRPr="0031380F">
        <w:rPr>
          <w:rFonts w:ascii="Palatino Linotype" w:eastAsia="Palatino Linotype" w:hAnsi="Palatino Linotype" w:cs="Palatino Linotype"/>
          <w:b/>
          <w:i/>
          <w:sz w:val="22"/>
          <w:szCs w:val="22"/>
        </w:rPr>
        <w:t>Segundo.-</w:t>
      </w:r>
      <w:proofErr w:type="gramEnd"/>
      <w:r w:rsidRPr="0031380F">
        <w:rPr>
          <w:rFonts w:ascii="Palatino Linotype" w:eastAsia="Palatino Linotype" w:hAnsi="Palatino Linotype" w:cs="Palatino Linotype"/>
          <w:i/>
          <w:sz w:val="22"/>
          <w:szCs w:val="22"/>
        </w:rPr>
        <w:t xml:space="preserve"> Para efectos de los presentes Lineamientos Generales, se entenderá por:</w:t>
      </w:r>
    </w:p>
    <w:p w14:paraId="71F05982"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XVIII.</w:t>
      </w:r>
      <w:r w:rsidRPr="0031380F">
        <w:rPr>
          <w:rFonts w:ascii="Palatino Linotype" w:eastAsia="Palatino Linotype" w:hAnsi="Palatino Linotype" w:cs="Palatino Linotype"/>
          <w:i/>
          <w:sz w:val="22"/>
          <w:szCs w:val="22"/>
        </w:rPr>
        <w:t xml:space="preserve"> </w:t>
      </w:r>
      <w:r w:rsidRPr="0031380F">
        <w:rPr>
          <w:rFonts w:ascii="Palatino Linotype" w:eastAsia="Palatino Linotype" w:hAnsi="Palatino Linotype" w:cs="Palatino Linotype"/>
          <w:b/>
          <w:i/>
          <w:sz w:val="22"/>
          <w:szCs w:val="22"/>
        </w:rPr>
        <w:t>Versión pública:</w:t>
      </w:r>
      <w:r w:rsidRPr="0031380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1380F">
        <w:rPr>
          <w:rFonts w:ascii="Palatino Linotype" w:eastAsia="Palatino Linotype" w:hAnsi="Palatino Linotype" w:cs="Palatino Linotype"/>
          <w:b/>
          <w:i/>
          <w:sz w:val="22"/>
          <w:szCs w:val="22"/>
          <w:u w:val="single"/>
        </w:rPr>
        <w:t>fundando y motivando la</w:t>
      </w:r>
      <w:r w:rsidRPr="0031380F">
        <w:rPr>
          <w:rFonts w:ascii="Palatino Linotype" w:eastAsia="Palatino Linotype" w:hAnsi="Palatino Linotype" w:cs="Palatino Linotype"/>
          <w:i/>
          <w:sz w:val="22"/>
          <w:szCs w:val="22"/>
        </w:rPr>
        <w:t xml:space="preserve"> reserva o </w:t>
      </w:r>
      <w:r w:rsidRPr="0031380F">
        <w:rPr>
          <w:rFonts w:ascii="Palatino Linotype" w:eastAsia="Palatino Linotype" w:hAnsi="Palatino Linotype" w:cs="Palatino Linotype"/>
          <w:b/>
          <w:i/>
          <w:sz w:val="22"/>
          <w:szCs w:val="22"/>
          <w:u w:val="single"/>
        </w:rPr>
        <w:t>confidencialidad</w:t>
      </w:r>
      <w:r w:rsidRPr="0031380F">
        <w:rPr>
          <w:rFonts w:ascii="Palatino Linotype" w:eastAsia="Palatino Linotype" w:hAnsi="Palatino Linotype" w:cs="Palatino Linotype"/>
          <w:i/>
          <w:sz w:val="22"/>
          <w:szCs w:val="22"/>
        </w:rPr>
        <w:t>, a través de la resolución que para tal efecto emita el Comité de Transparencia.</w:t>
      </w:r>
    </w:p>
    <w:p w14:paraId="2CA6BDFF"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Cuarto.</w:t>
      </w:r>
      <w:r w:rsidRPr="0031380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3D3BD86"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D1A8802"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lastRenderedPageBreak/>
        <w:t>Quinto.</w:t>
      </w:r>
      <w:r w:rsidRPr="0031380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E095C2"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w:t>
      </w:r>
    </w:p>
    <w:p w14:paraId="6BDE15EE"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Séptimo.</w:t>
      </w:r>
      <w:r w:rsidRPr="0031380F">
        <w:rPr>
          <w:rFonts w:ascii="Palatino Linotype" w:eastAsia="Palatino Linotype" w:hAnsi="Palatino Linotype" w:cs="Palatino Linotype"/>
          <w:i/>
          <w:sz w:val="22"/>
          <w:szCs w:val="22"/>
        </w:rPr>
        <w:t xml:space="preserve"> La clasificación de la información se llevará a cabo en el momento en que:</w:t>
      </w:r>
    </w:p>
    <w:p w14:paraId="41FC3F3A"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I.</w:t>
      </w:r>
      <w:r w:rsidRPr="0031380F">
        <w:rPr>
          <w:rFonts w:ascii="Palatino Linotype" w:eastAsia="Palatino Linotype" w:hAnsi="Palatino Linotype" w:cs="Palatino Linotype"/>
          <w:i/>
          <w:sz w:val="22"/>
          <w:szCs w:val="22"/>
        </w:rPr>
        <w:t xml:space="preserve"> Se reciba una solicitud de acceso a la información;</w:t>
      </w:r>
    </w:p>
    <w:p w14:paraId="05125FFA"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II.</w:t>
      </w:r>
      <w:r w:rsidRPr="0031380F">
        <w:rPr>
          <w:rFonts w:ascii="Palatino Linotype" w:eastAsia="Palatino Linotype" w:hAnsi="Palatino Linotype" w:cs="Palatino Linotype"/>
          <w:i/>
          <w:sz w:val="22"/>
          <w:szCs w:val="22"/>
        </w:rPr>
        <w:t xml:space="preserve"> </w:t>
      </w:r>
      <w:proofErr w:type="gramStart"/>
      <w:r w:rsidRPr="0031380F">
        <w:rPr>
          <w:rFonts w:ascii="Palatino Linotype" w:eastAsia="Palatino Linotype" w:hAnsi="Palatino Linotype" w:cs="Palatino Linotype"/>
          <w:i/>
          <w:sz w:val="22"/>
          <w:szCs w:val="22"/>
        </w:rPr>
        <w:t>Se  determine</w:t>
      </w:r>
      <w:proofErr w:type="gramEnd"/>
      <w:r w:rsidRPr="0031380F">
        <w:rPr>
          <w:rFonts w:ascii="Palatino Linotype" w:eastAsia="Palatino Linotype" w:hAnsi="Palatino Linotype" w:cs="Palatino Linotype"/>
          <w:i/>
          <w:sz w:val="22"/>
          <w:szCs w:val="22"/>
        </w:rPr>
        <w:t xml:space="preserve"> mediante resolución del Comité de Transparencia, el órgano garante </w:t>
      </w:r>
    </w:p>
    <w:p w14:paraId="2CF8AD5F"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competente, o en cumplimiento a una sentencia del Poder Judicial; o</w:t>
      </w:r>
    </w:p>
    <w:p w14:paraId="5B1FEE27"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III.</w:t>
      </w:r>
      <w:r w:rsidRPr="0031380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300236F"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75C4E49"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Octavo.</w:t>
      </w:r>
      <w:r w:rsidRPr="0031380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B343530"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CE95723"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EC0DEB7"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Noveno.</w:t>
      </w:r>
      <w:r w:rsidRPr="0031380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82CD5D7"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Décimo.</w:t>
      </w:r>
      <w:r w:rsidRPr="0031380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31380F">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1B147E43"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C3C8C0E"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Décimo primero.</w:t>
      </w:r>
      <w:r w:rsidRPr="0031380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9D5EC5F"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w:t>
      </w:r>
    </w:p>
    <w:p w14:paraId="5ED9D8F1" w14:textId="77777777" w:rsidR="004460CD" w:rsidRPr="0031380F" w:rsidRDefault="00DE3DFB">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31380F">
        <w:rPr>
          <w:rFonts w:ascii="Palatino Linotype" w:eastAsia="Palatino Linotype" w:hAnsi="Palatino Linotype" w:cs="Palatino Linotype"/>
          <w:b/>
          <w:i/>
          <w:sz w:val="22"/>
          <w:szCs w:val="22"/>
        </w:rPr>
        <w:t>CAPÍTULO VIII</w:t>
      </w:r>
    </w:p>
    <w:p w14:paraId="66648CFC" w14:textId="77777777" w:rsidR="004460CD" w:rsidRPr="0031380F" w:rsidRDefault="00DE3DFB">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31380F">
        <w:rPr>
          <w:rFonts w:ascii="Palatino Linotype" w:eastAsia="Palatino Linotype" w:hAnsi="Palatino Linotype" w:cs="Palatino Linotype"/>
          <w:b/>
          <w:i/>
          <w:sz w:val="22"/>
          <w:szCs w:val="22"/>
        </w:rPr>
        <w:t>DE LOS ELEMENTOS PARA LA CLASIFICACIÓN</w:t>
      </w:r>
    </w:p>
    <w:p w14:paraId="3A818DEB"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Quincuagésimo</w:t>
      </w:r>
      <w:r w:rsidRPr="0031380F">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72E3934"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Quincuagésimo primero</w:t>
      </w:r>
      <w:r w:rsidRPr="0031380F">
        <w:rPr>
          <w:rFonts w:ascii="Palatino Linotype" w:eastAsia="Palatino Linotype" w:hAnsi="Palatino Linotype" w:cs="Palatino Linotype"/>
          <w:i/>
          <w:sz w:val="22"/>
          <w:szCs w:val="22"/>
        </w:rPr>
        <w:t>. Toda acta del Comité de Transparencia deberá contener:</w:t>
      </w:r>
    </w:p>
    <w:p w14:paraId="635548A5"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I. El número de sesión y fecha; </w:t>
      </w:r>
    </w:p>
    <w:p w14:paraId="59D0CA17"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 El nombre del área que solicitó la clasificación de información;</w:t>
      </w:r>
    </w:p>
    <w:p w14:paraId="39E5C0A1"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III. La fundamentación legal y motivación correspondiente;</w:t>
      </w:r>
    </w:p>
    <w:p w14:paraId="3E1BA606"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IV. La resolución o resoluciones aprobadas; y</w:t>
      </w:r>
    </w:p>
    <w:p w14:paraId="45BCFD3C"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V. La rúbrica o firma digital de cada integrante del Comité de Transparencia. </w:t>
      </w:r>
    </w:p>
    <w:p w14:paraId="7E4BC474"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BBC984B"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 Los motivos y razonamientos que sustenten la confirmación o modificación de la prueba de daño;</w:t>
      </w:r>
    </w:p>
    <w:p w14:paraId="4D2B3C5A"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 Descripción de las partes o secciones reservadas, en caso de clasificación parcial;</w:t>
      </w:r>
    </w:p>
    <w:p w14:paraId="0EB73100"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III. El periodo por el que mantendrá su clasificación y fecha de expiración; y</w:t>
      </w:r>
    </w:p>
    <w:p w14:paraId="24DF7A7C" w14:textId="77777777" w:rsidR="004460CD" w:rsidRPr="0031380F" w:rsidRDefault="00DE3DFB">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IV. El nombre del titular y área encargada de realizar la versión pública del documento, en su caso.</w:t>
      </w:r>
    </w:p>
    <w:p w14:paraId="2C6AA457"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22F676A"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F9EFDC3"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b/>
          <w:i/>
          <w:sz w:val="22"/>
          <w:szCs w:val="22"/>
        </w:rPr>
        <w:t>Quincuagésimo segundo</w:t>
      </w:r>
      <w:r w:rsidRPr="0031380F">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w:t>
      </w:r>
      <w:r w:rsidRPr="0031380F">
        <w:rPr>
          <w:rFonts w:ascii="Palatino Linotype" w:eastAsia="Palatino Linotype" w:hAnsi="Palatino Linotype" w:cs="Palatino Linotype"/>
          <w:i/>
          <w:sz w:val="22"/>
          <w:szCs w:val="22"/>
        </w:rPr>
        <w:lastRenderedPageBreak/>
        <w:t>asegurar que el espacio utilizado para testar la información no podrá ser empleado para la sobreposición de contenido distinto al autorizado por el Comité.</w:t>
      </w:r>
    </w:p>
    <w:p w14:paraId="5179FAC7"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F96956F"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EEFA7CD"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B055391"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III. Señalar las personas o instancias autorizadas a acceder a la información clasificada.</w:t>
      </w:r>
    </w:p>
    <w:p w14:paraId="0663B154" w14:textId="77777777" w:rsidR="004460CD" w:rsidRPr="0031380F" w:rsidRDefault="00DE3DFB">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9969A37" w14:textId="77777777" w:rsidR="004460CD" w:rsidRPr="0031380F" w:rsidRDefault="00DE3DFB">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1A6FA62" w14:textId="77777777" w:rsidR="004460CD" w:rsidRPr="0031380F" w:rsidRDefault="00DE3DFB">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31380F">
        <w:rPr>
          <w:rFonts w:ascii="Palatino Linotype" w:eastAsia="Palatino Linotype" w:hAnsi="Palatino Linotype" w:cs="Palatino Linotype"/>
          <w:i/>
          <w:sz w:val="22"/>
          <w:szCs w:val="22"/>
        </w:rPr>
        <w:t>testado</w:t>
      </w:r>
      <w:proofErr w:type="spellEnd"/>
      <w:r w:rsidRPr="0031380F">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5DE0699A" w14:textId="77777777" w:rsidR="004460CD" w:rsidRPr="0031380F" w:rsidRDefault="004460CD">
      <w:pPr>
        <w:jc w:val="both"/>
        <w:rPr>
          <w:rFonts w:ascii="Palatino Linotype" w:eastAsia="Palatino Linotype" w:hAnsi="Palatino Linotype" w:cs="Palatino Linotype"/>
          <w:sz w:val="22"/>
          <w:szCs w:val="22"/>
        </w:rPr>
      </w:pPr>
    </w:p>
    <w:p w14:paraId="05401749"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06C9F2F0"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0C798322" w14:textId="77777777" w:rsidR="004460CD" w:rsidRPr="0031380F" w:rsidRDefault="00DE3DFB">
      <w:pPr>
        <w:shd w:val="clear" w:color="auto" w:fill="FFFFFF"/>
        <w:spacing w:line="360" w:lineRule="auto"/>
        <w:ind w:right="51"/>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w:t>
      </w:r>
      <w:r w:rsidRPr="0031380F">
        <w:rPr>
          <w:rFonts w:ascii="Palatino Linotype" w:eastAsia="Palatino Linotype" w:hAnsi="Palatino Linotype" w:cs="Palatino Linotype"/>
          <w:sz w:val="22"/>
          <w:szCs w:val="22"/>
        </w:rPr>
        <w:lastRenderedPageBreak/>
        <w:t xml:space="preserve">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w:t>
      </w:r>
    </w:p>
    <w:p w14:paraId="2CA86DB2" w14:textId="77777777" w:rsidR="004460CD" w:rsidRPr="0031380F" w:rsidRDefault="004460CD">
      <w:pPr>
        <w:spacing w:line="360" w:lineRule="auto"/>
        <w:jc w:val="both"/>
        <w:rPr>
          <w:rFonts w:ascii="Palatino Linotype" w:eastAsia="Palatino Linotype" w:hAnsi="Palatino Linotype" w:cs="Palatino Linotype"/>
          <w:b/>
          <w:sz w:val="22"/>
          <w:szCs w:val="22"/>
        </w:rPr>
      </w:pPr>
    </w:p>
    <w:p w14:paraId="5484FDEF" w14:textId="77777777" w:rsidR="004460CD" w:rsidRPr="0031380F" w:rsidRDefault="00DE3DFB">
      <w:pP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31380F">
        <w:rPr>
          <w:rFonts w:ascii="Palatino Linotype" w:eastAsia="Palatino Linotype" w:hAnsi="Palatino Linotype" w:cs="Palatino Linotype"/>
          <w:b/>
          <w:sz w:val="22"/>
          <w:szCs w:val="22"/>
        </w:rPr>
        <w:t>RECURRENTE</w:t>
      </w:r>
      <w:r w:rsidRPr="0031380F">
        <w:rPr>
          <w:rFonts w:ascii="Palatino Linotype" w:eastAsia="Palatino Linotype" w:hAnsi="Palatino Linotype" w:cs="Palatino Linotype"/>
          <w:sz w:val="22"/>
          <w:szCs w:val="22"/>
        </w:rPr>
        <w:t xml:space="preserve"> dentro del recurso de revisión </w:t>
      </w:r>
      <w:r w:rsidRPr="0031380F">
        <w:rPr>
          <w:rFonts w:ascii="Palatino Linotype" w:eastAsia="Palatino Linotype" w:hAnsi="Palatino Linotype" w:cs="Palatino Linotype"/>
          <w:b/>
          <w:sz w:val="22"/>
          <w:szCs w:val="22"/>
        </w:rPr>
        <w:t>04624/INFOEM/IP/RR/2024</w:t>
      </w:r>
      <w:r w:rsidRPr="0031380F">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31380F">
        <w:rPr>
          <w:rFonts w:ascii="Palatino Linotype" w:eastAsia="Palatino Linotype" w:hAnsi="Palatino Linotype" w:cs="Palatino Linotype"/>
          <w:b/>
          <w:sz w:val="22"/>
          <w:szCs w:val="22"/>
        </w:rPr>
        <w:t xml:space="preserve">MODIFICA </w:t>
      </w:r>
      <w:r w:rsidRPr="0031380F">
        <w:rPr>
          <w:rFonts w:ascii="Palatino Linotype" w:eastAsia="Palatino Linotype" w:hAnsi="Palatino Linotype" w:cs="Palatino Linotype"/>
          <w:sz w:val="22"/>
          <w:szCs w:val="22"/>
        </w:rPr>
        <w:t xml:space="preserve">la respuesta del </w:t>
      </w:r>
      <w:r w:rsidRPr="0031380F">
        <w:rPr>
          <w:rFonts w:ascii="Palatino Linotype" w:eastAsia="Palatino Linotype" w:hAnsi="Palatino Linotype" w:cs="Palatino Linotype"/>
          <w:b/>
          <w:sz w:val="22"/>
          <w:szCs w:val="22"/>
        </w:rPr>
        <w:t xml:space="preserve">SUJETO OBLIGADO </w:t>
      </w:r>
      <w:r w:rsidRPr="0031380F">
        <w:rPr>
          <w:rFonts w:ascii="Palatino Linotype" w:eastAsia="Palatino Linotype" w:hAnsi="Palatino Linotype" w:cs="Palatino Linotype"/>
          <w:sz w:val="22"/>
          <w:szCs w:val="22"/>
        </w:rPr>
        <w:t xml:space="preserve">a la solicitud de información </w:t>
      </w:r>
      <w:r w:rsidRPr="0031380F">
        <w:rPr>
          <w:rFonts w:ascii="Palatino Linotype" w:eastAsia="Palatino Linotype" w:hAnsi="Palatino Linotype" w:cs="Palatino Linotype"/>
          <w:b/>
          <w:sz w:val="22"/>
          <w:szCs w:val="22"/>
        </w:rPr>
        <w:t>00057/TEQUIXQU/IP/2024.</w:t>
      </w:r>
      <w:r w:rsidRPr="0031380F">
        <w:rPr>
          <w:rFonts w:ascii="Palatino Linotype" w:eastAsia="Palatino Linotype" w:hAnsi="Palatino Linotype" w:cs="Palatino Linotype"/>
          <w:sz w:val="22"/>
          <w:szCs w:val="22"/>
        </w:rPr>
        <w:t xml:space="preserve">  </w:t>
      </w:r>
    </w:p>
    <w:p w14:paraId="0D0EA37A" w14:textId="77777777" w:rsidR="004460CD" w:rsidRPr="0031380F" w:rsidRDefault="004460CD">
      <w:pPr>
        <w:spacing w:line="360" w:lineRule="auto"/>
        <w:ind w:right="49"/>
        <w:jc w:val="both"/>
        <w:rPr>
          <w:rFonts w:ascii="Palatino Linotype" w:eastAsia="Palatino Linotype" w:hAnsi="Palatino Linotype" w:cs="Palatino Linotype"/>
          <w:sz w:val="22"/>
          <w:szCs w:val="22"/>
        </w:rPr>
      </w:pPr>
    </w:p>
    <w:p w14:paraId="05A23725" w14:textId="77777777" w:rsidR="004460CD" w:rsidRPr="0031380F" w:rsidRDefault="00DE3DFB">
      <w:pP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B2A4648" w14:textId="77777777" w:rsidR="004460CD" w:rsidRPr="0031380F" w:rsidRDefault="00DE3DFB">
      <w:pPr>
        <w:spacing w:line="360" w:lineRule="auto"/>
        <w:jc w:val="center"/>
        <w:rPr>
          <w:rFonts w:ascii="Palatino Linotype" w:eastAsia="Palatino Linotype" w:hAnsi="Palatino Linotype" w:cs="Palatino Linotype"/>
          <w:b/>
          <w:sz w:val="22"/>
          <w:szCs w:val="22"/>
        </w:rPr>
      </w:pPr>
      <w:r w:rsidRPr="0031380F">
        <w:rPr>
          <w:rFonts w:ascii="Palatino Linotype" w:eastAsia="Palatino Linotype" w:hAnsi="Palatino Linotype" w:cs="Palatino Linotype"/>
          <w:b/>
          <w:sz w:val="22"/>
          <w:szCs w:val="22"/>
        </w:rPr>
        <w:t>R E S U E L V E:</w:t>
      </w:r>
    </w:p>
    <w:p w14:paraId="5FD708B4" w14:textId="77777777" w:rsidR="004460CD" w:rsidRPr="0031380F" w:rsidRDefault="004460CD">
      <w:pPr>
        <w:spacing w:line="360" w:lineRule="auto"/>
        <w:rPr>
          <w:rFonts w:ascii="Palatino Linotype" w:eastAsia="Palatino Linotype" w:hAnsi="Palatino Linotype" w:cs="Palatino Linotype"/>
          <w:b/>
          <w:sz w:val="22"/>
          <w:szCs w:val="22"/>
        </w:rPr>
      </w:pPr>
    </w:p>
    <w:p w14:paraId="5775C558" w14:textId="77777777" w:rsidR="004460CD" w:rsidRPr="0031380F" w:rsidRDefault="00DE3DFB">
      <w:pPr>
        <w:spacing w:line="360" w:lineRule="auto"/>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 xml:space="preserve">Primero. </w:t>
      </w:r>
      <w:r w:rsidRPr="0031380F">
        <w:rPr>
          <w:rFonts w:ascii="Palatino Linotype" w:eastAsia="Palatino Linotype" w:hAnsi="Palatino Linotype" w:cs="Palatino Linotype"/>
          <w:sz w:val="22"/>
          <w:szCs w:val="22"/>
        </w:rPr>
        <w:t xml:space="preserve">Se </w:t>
      </w:r>
      <w:r w:rsidRPr="0031380F">
        <w:rPr>
          <w:rFonts w:ascii="Palatino Linotype" w:eastAsia="Palatino Linotype" w:hAnsi="Palatino Linotype" w:cs="Palatino Linotype"/>
          <w:b/>
          <w:sz w:val="22"/>
          <w:szCs w:val="22"/>
        </w:rPr>
        <w:t xml:space="preserve">MODIFICA </w:t>
      </w:r>
      <w:r w:rsidRPr="0031380F">
        <w:rPr>
          <w:rFonts w:ascii="Palatino Linotype" w:eastAsia="Palatino Linotype" w:hAnsi="Palatino Linotype" w:cs="Palatino Linotype"/>
          <w:sz w:val="22"/>
          <w:szCs w:val="22"/>
        </w:rPr>
        <w:t xml:space="preserve">la respuesta entregada por </w:t>
      </w:r>
      <w:r w:rsidRPr="0031380F">
        <w:rPr>
          <w:rFonts w:ascii="Palatino Linotype" w:eastAsia="Palatino Linotype" w:hAnsi="Palatino Linotype" w:cs="Palatino Linotype"/>
          <w:b/>
          <w:sz w:val="22"/>
          <w:szCs w:val="22"/>
        </w:rPr>
        <w:t xml:space="preserve">EL SUJETO OBLIGADO </w:t>
      </w:r>
      <w:r w:rsidRPr="0031380F">
        <w:rPr>
          <w:rFonts w:ascii="Palatino Linotype" w:eastAsia="Palatino Linotype" w:hAnsi="Palatino Linotype" w:cs="Palatino Linotype"/>
          <w:sz w:val="22"/>
          <w:szCs w:val="22"/>
        </w:rPr>
        <w:t xml:space="preserve">a la solicitud de información </w:t>
      </w:r>
      <w:r w:rsidRPr="0031380F">
        <w:rPr>
          <w:rFonts w:ascii="Palatino Linotype" w:eastAsia="Palatino Linotype" w:hAnsi="Palatino Linotype" w:cs="Palatino Linotype"/>
          <w:b/>
          <w:sz w:val="22"/>
          <w:szCs w:val="22"/>
        </w:rPr>
        <w:t>00057/TEQUIXQU/IP/2024</w:t>
      </w:r>
      <w:r w:rsidRPr="0031380F">
        <w:rPr>
          <w:rFonts w:ascii="Palatino Linotype" w:eastAsia="Palatino Linotype" w:hAnsi="Palatino Linotype" w:cs="Palatino Linotype"/>
          <w:sz w:val="22"/>
          <w:szCs w:val="22"/>
        </w:rPr>
        <w:t xml:space="preserve">, por resultar fundadas las razones o motivos de inconformidad hechos valer por la parte </w:t>
      </w:r>
      <w:r w:rsidRPr="0031380F">
        <w:rPr>
          <w:rFonts w:ascii="Palatino Linotype" w:eastAsia="Palatino Linotype" w:hAnsi="Palatino Linotype" w:cs="Palatino Linotype"/>
          <w:b/>
          <w:sz w:val="22"/>
          <w:szCs w:val="22"/>
        </w:rPr>
        <w:t xml:space="preserve">RECURRENTE, </w:t>
      </w:r>
      <w:r w:rsidRPr="0031380F">
        <w:rPr>
          <w:rFonts w:ascii="Palatino Linotype" w:eastAsia="Palatino Linotype" w:hAnsi="Palatino Linotype" w:cs="Palatino Linotype"/>
          <w:sz w:val="22"/>
          <w:szCs w:val="22"/>
        </w:rPr>
        <w:t xml:space="preserve">en el Recurso de Revisión </w:t>
      </w:r>
      <w:r w:rsidRPr="0031380F">
        <w:rPr>
          <w:rFonts w:ascii="Palatino Linotype" w:eastAsia="Palatino Linotype" w:hAnsi="Palatino Linotype" w:cs="Palatino Linotype"/>
          <w:b/>
          <w:sz w:val="22"/>
          <w:szCs w:val="22"/>
        </w:rPr>
        <w:lastRenderedPageBreak/>
        <w:t>04624/INFOEM/IP/RR/2024,</w:t>
      </w:r>
      <w:r w:rsidRPr="0031380F">
        <w:rPr>
          <w:rFonts w:ascii="Palatino Linotype" w:eastAsia="Palatino Linotype" w:hAnsi="Palatino Linotype" w:cs="Palatino Linotype"/>
          <w:sz w:val="22"/>
          <w:szCs w:val="22"/>
        </w:rPr>
        <w:t xml:space="preserve"> en términos del considerando </w:t>
      </w:r>
      <w:r w:rsidRPr="0031380F">
        <w:rPr>
          <w:rFonts w:ascii="Palatino Linotype" w:eastAsia="Palatino Linotype" w:hAnsi="Palatino Linotype" w:cs="Palatino Linotype"/>
          <w:b/>
          <w:sz w:val="22"/>
          <w:szCs w:val="22"/>
        </w:rPr>
        <w:t>Cuarto</w:t>
      </w:r>
      <w:r w:rsidRPr="0031380F">
        <w:rPr>
          <w:rFonts w:ascii="Palatino Linotype" w:eastAsia="Palatino Linotype" w:hAnsi="Palatino Linotype" w:cs="Palatino Linotype"/>
          <w:sz w:val="22"/>
          <w:szCs w:val="22"/>
        </w:rPr>
        <w:t xml:space="preserve"> de la presente Resolución.</w:t>
      </w:r>
    </w:p>
    <w:p w14:paraId="5C20A6A5" w14:textId="77777777" w:rsidR="004460CD" w:rsidRPr="0031380F" w:rsidRDefault="004460CD">
      <w:pPr>
        <w:spacing w:line="360" w:lineRule="auto"/>
        <w:ind w:right="49"/>
        <w:jc w:val="both"/>
        <w:rPr>
          <w:rFonts w:ascii="Palatino Linotype" w:eastAsia="Palatino Linotype" w:hAnsi="Palatino Linotype" w:cs="Palatino Linotype"/>
          <w:sz w:val="22"/>
          <w:szCs w:val="22"/>
        </w:rPr>
      </w:pPr>
    </w:p>
    <w:p w14:paraId="6BA5F46F" w14:textId="77777777" w:rsidR="004460CD" w:rsidRPr="0031380F" w:rsidRDefault="00DE3DFB">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31380F">
        <w:rPr>
          <w:rFonts w:ascii="Palatino Linotype" w:eastAsia="Palatino Linotype" w:hAnsi="Palatino Linotype" w:cs="Palatino Linotype"/>
          <w:b/>
          <w:sz w:val="22"/>
          <w:szCs w:val="22"/>
        </w:rPr>
        <w:t>Segundo.</w:t>
      </w:r>
      <w:r w:rsidRPr="0031380F">
        <w:rPr>
          <w:rFonts w:ascii="Palatino Linotype" w:eastAsia="Palatino Linotype" w:hAnsi="Palatino Linotype" w:cs="Palatino Linotype"/>
          <w:sz w:val="22"/>
          <w:szCs w:val="22"/>
        </w:rPr>
        <w:t xml:space="preserve"> Se</w:t>
      </w:r>
      <w:r w:rsidRPr="0031380F">
        <w:rPr>
          <w:rFonts w:ascii="Palatino Linotype" w:eastAsia="Palatino Linotype" w:hAnsi="Palatino Linotype" w:cs="Palatino Linotype"/>
          <w:b/>
          <w:sz w:val="22"/>
          <w:szCs w:val="22"/>
        </w:rPr>
        <w:t xml:space="preserve"> Ordena </w:t>
      </w:r>
      <w:r w:rsidRPr="0031380F">
        <w:rPr>
          <w:rFonts w:ascii="Palatino Linotype" w:eastAsia="Palatino Linotype" w:hAnsi="Palatino Linotype" w:cs="Palatino Linotype"/>
          <w:sz w:val="22"/>
          <w:szCs w:val="22"/>
        </w:rPr>
        <w:t xml:space="preserve">al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haga entrega a la parte </w:t>
      </w:r>
      <w:r w:rsidRPr="0031380F">
        <w:rPr>
          <w:rFonts w:ascii="Palatino Linotype" w:eastAsia="Palatino Linotype" w:hAnsi="Palatino Linotype" w:cs="Palatino Linotype"/>
          <w:b/>
          <w:sz w:val="22"/>
          <w:szCs w:val="22"/>
        </w:rPr>
        <w:t xml:space="preserve">Recurrente </w:t>
      </w:r>
      <w:r w:rsidRPr="0031380F">
        <w:rPr>
          <w:rFonts w:ascii="Palatino Linotype" w:eastAsia="Palatino Linotype" w:hAnsi="Palatino Linotype" w:cs="Palatino Linotype"/>
          <w:sz w:val="22"/>
          <w:szCs w:val="22"/>
        </w:rPr>
        <w:t xml:space="preserve">en términos de los </w:t>
      </w:r>
      <w:r w:rsidRPr="0031380F">
        <w:rPr>
          <w:rFonts w:ascii="Palatino Linotype" w:eastAsia="Palatino Linotype" w:hAnsi="Palatino Linotype" w:cs="Palatino Linotype"/>
          <w:b/>
          <w:sz w:val="22"/>
          <w:szCs w:val="22"/>
        </w:rPr>
        <w:t>Considerandos Cuarto y Quinto</w:t>
      </w:r>
      <w:r w:rsidRPr="0031380F">
        <w:rPr>
          <w:rFonts w:ascii="Palatino Linotype" w:eastAsia="Palatino Linotype" w:hAnsi="Palatino Linotype" w:cs="Palatino Linotype"/>
          <w:sz w:val="22"/>
          <w:szCs w:val="22"/>
        </w:rPr>
        <w:t xml:space="preserve">, a través del Sistema de Acceso a la Información Mexiquense (SAIMEX), en versión pública, la siguiente información: </w:t>
      </w:r>
    </w:p>
    <w:p w14:paraId="589F4720"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717879C1" w14:textId="77777777" w:rsidR="004460CD" w:rsidRPr="0031380F" w:rsidRDefault="00DE3DFB">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4" w:name="_heading=h.kc4zj077h7pb" w:colFirst="0" w:colLast="0"/>
      <w:bookmarkEnd w:id="4"/>
      <w:r w:rsidRPr="0031380F">
        <w:rPr>
          <w:rFonts w:ascii="Palatino Linotype" w:eastAsia="Palatino Linotype" w:hAnsi="Palatino Linotype" w:cs="Palatino Linotype"/>
          <w:b/>
          <w:sz w:val="22"/>
          <w:szCs w:val="22"/>
        </w:rPr>
        <w:t>Certificado de Competencia Laboral referido en respuesta, de la Contralora Interna Municipal en funciones al veintiuno de junio de dos mil veinticuatro;</w:t>
      </w:r>
    </w:p>
    <w:p w14:paraId="35E3C6DE" w14:textId="77777777" w:rsidR="004460CD" w:rsidRPr="0031380F" w:rsidRDefault="004460CD">
      <w:pPr>
        <w:spacing w:line="360" w:lineRule="auto"/>
        <w:ind w:right="49"/>
        <w:jc w:val="both"/>
        <w:rPr>
          <w:rFonts w:ascii="Palatino Linotype" w:eastAsia="Palatino Linotype" w:hAnsi="Palatino Linotype" w:cs="Palatino Linotype"/>
          <w:b/>
          <w:sz w:val="22"/>
          <w:szCs w:val="22"/>
        </w:rPr>
      </w:pPr>
    </w:p>
    <w:p w14:paraId="7E50FFE5" w14:textId="77777777" w:rsidR="004460CD" w:rsidRPr="0031380F" w:rsidRDefault="00DE3DFB">
      <w:pPr>
        <w:spacing w:line="360" w:lineRule="auto"/>
        <w:ind w:right="49"/>
        <w:jc w:val="both"/>
        <w:rPr>
          <w:rFonts w:ascii="Palatino Linotype" w:eastAsia="Palatino Linotype" w:hAnsi="Palatino Linotype" w:cs="Palatino Linotype"/>
          <w:i/>
          <w:sz w:val="22"/>
          <w:szCs w:val="22"/>
        </w:rPr>
      </w:pPr>
      <w:r w:rsidRPr="0031380F">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31380F">
        <w:rPr>
          <w:rFonts w:ascii="Palatino Linotype" w:eastAsia="Palatino Linotype" w:hAnsi="Palatino Linotype" w:cs="Palatino Linotype"/>
          <w:b/>
          <w:i/>
          <w:sz w:val="22"/>
          <w:szCs w:val="22"/>
        </w:rPr>
        <w:t xml:space="preserve"> </w:t>
      </w:r>
      <w:proofErr w:type="gramStart"/>
      <w:r w:rsidRPr="0031380F">
        <w:rPr>
          <w:rFonts w:ascii="Palatino Linotype" w:eastAsia="Palatino Linotype" w:hAnsi="Palatino Linotype" w:cs="Palatino Linotype"/>
          <w:i/>
          <w:sz w:val="22"/>
          <w:szCs w:val="22"/>
        </w:rPr>
        <w:t>y  se</w:t>
      </w:r>
      <w:proofErr w:type="gramEnd"/>
      <w:r w:rsidRPr="0031380F">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0475FED0" w14:textId="77777777" w:rsidR="004460CD" w:rsidRPr="0031380F" w:rsidRDefault="004460CD">
      <w:pPr>
        <w:spacing w:line="360" w:lineRule="auto"/>
        <w:ind w:left="360" w:right="49"/>
        <w:jc w:val="both"/>
        <w:rPr>
          <w:rFonts w:ascii="Palatino Linotype" w:eastAsia="Palatino Linotype" w:hAnsi="Palatino Linotype" w:cs="Palatino Linotype"/>
          <w:sz w:val="22"/>
          <w:szCs w:val="22"/>
        </w:rPr>
      </w:pPr>
    </w:p>
    <w:p w14:paraId="3DBD268A" w14:textId="77777777" w:rsidR="004460CD" w:rsidRPr="0031380F" w:rsidRDefault="00DE3DFB">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31380F">
        <w:rPr>
          <w:rFonts w:ascii="Palatino Linotype" w:eastAsia="Palatino Linotype" w:hAnsi="Palatino Linotype" w:cs="Palatino Linotype"/>
          <w:b/>
          <w:sz w:val="22"/>
          <w:szCs w:val="22"/>
        </w:rPr>
        <w:t xml:space="preserve">Tercero.  Notifíquese vía SAIMEX, </w:t>
      </w:r>
      <w:r w:rsidRPr="0031380F">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C7C3FB8"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65A54989" w14:textId="77777777" w:rsidR="004460CD" w:rsidRPr="0031380F" w:rsidRDefault="00DE3DFB">
      <w:pP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lastRenderedPageBreak/>
        <w:t>Cuarto.</w:t>
      </w:r>
      <w:r w:rsidRPr="0031380F">
        <w:rPr>
          <w:rFonts w:ascii="Palatino Linotype" w:eastAsia="Palatino Linotype" w:hAnsi="Palatino Linotype" w:cs="Palatino Linotype"/>
          <w:sz w:val="22"/>
          <w:szCs w:val="22"/>
        </w:rPr>
        <w:t xml:space="preserve"> </w:t>
      </w:r>
      <w:r w:rsidRPr="0031380F">
        <w:rPr>
          <w:rFonts w:ascii="Palatino Linotype" w:eastAsia="Palatino Linotype" w:hAnsi="Palatino Linotype" w:cs="Palatino Linotype"/>
          <w:b/>
          <w:sz w:val="22"/>
          <w:szCs w:val="22"/>
        </w:rPr>
        <w:t>Notifíquese vía SAIMEX</w:t>
      </w:r>
      <w:r w:rsidRPr="0031380F">
        <w:rPr>
          <w:rFonts w:ascii="Palatino Linotype" w:eastAsia="Palatino Linotype" w:hAnsi="Palatino Linotype" w:cs="Palatino Linotype"/>
          <w:sz w:val="22"/>
          <w:szCs w:val="22"/>
        </w:rPr>
        <w:t xml:space="preserve"> a la parte </w:t>
      </w:r>
      <w:r w:rsidRPr="0031380F">
        <w:rPr>
          <w:rFonts w:ascii="Palatino Linotype" w:eastAsia="Palatino Linotype" w:hAnsi="Palatino Linotype" w:cs="Palatino Linotype"/>
          <w:b/>
          <w:sz w:val="22"/>
          <w:szCs w:val="22"/>
        </w:rPr>
        <w:t xml:space="preserve">RECURRENTE </w:t>
      </w:r>
      <w:r w:rsidRPr="0031380F">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la resolución le cause algún perjuicio podrá </w:t>
      </w:r>
      <w:proofErr w:type="gramStart"/>
      <w:r w:rsidRPr="0031380F">
        <w:rPr>
          <w:rFonts w:ascii="Palatino Linotype" w:eastAsia="Palatino Linotype" w:hAnsi="Palatino Linotype" w:cs="Palatino Linotype"/>
          <w:sz w:val="22"/>
          <w:szCs w:val="22"/>
        </w:rPr>
        <w:t>impugnarla  vía</w:t>
      </w:r>
      <w:proofErr w:type="gramEnd"/>
      <w:r w:rsidRPr="0031380F">
        <w:rPr>
          <w:rFonts w:ascii="Palatino Linotype" w:eastAsia="Palatino Linotype" w:hAnsi="Palatino Linotype" w:cs="Palatino Linotype"/>
          <w:sz w:val="22"/>
          <w:szCs w:val="22"/>
        </w:rPr>
        <w:t xml:space="preserve"> juicio de amparo en los términos de las leyes aplicables.</w:t>
      </w:r>
    </w:p>
    <w:p w14:paraId="110308DB"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3C77653E" w14:textId="77777777" w:rsidR="004460CD" w:rsidRPr="0031380F" w:rsidRDefault="00DE3DFB">
      <w:pPr>
        <w:spacing w:line="360" w:lineRule="auto"/>
        <w:ind w:right="49"/>
        <w:jc w:val="both"/>
        <w:rPr>
          <w:rFonts w:ascii="Palatino Linotype" w:eastAsia="Palatino Linotype" w:hAnsi="Palatino Linotype" w:cs="Palatino Linotype"/>
          <w:sz w:val="22"/>
          <w:szCs w:val="22"/>
        </w:rPr>
      </w:pPr>
      <w:r w:rsidRPr="0031380F">
        <w:rPr>
          <w:rFonts w:ascii="Palatino Linotype" w:eastAsia="Palatino Linotype" w:hAnsi="Palatino Linotype" w:cs="Palatino Linotype"/>
          <w:b/>
          <w:sz w:val="22"/>
          <w:szCs w:val="22"/>
        </w:rPr>
        <w:t>Quinto.</w:t>
      </w:r>
      <w:r w:rsidRPr="0031380F">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31380F">
        <w:rPr>
          <w:rFonts w:ascii="Palatino Linotype" w:eastAsia="Palatino Linotype" w:hAnsi="Palatino Linotype" w:cs="Palatino Linotype"/>
          <w:b/>
          <w:sz w:val="22"/>
          <w:szCs w:val="22"/>
        </w:rPr>
        <w:t>SUJETO OBLIGADO</w:t>
      </w:r>
      <w:r w:rsidRPr="0031380F">
        <w:rPr>
          <w:rFonts w:ascii="Palatino Linotype" w:eastAsia="Palatino Linotype" w:hAnsi="Palatino Linotype" w:cs="Palatino Linotype"/>
          <w:sz w:val="22"/>
          <w:szCs w:val="22"/>
        </w:rPr>
        <w:t xml:space="preserve"> de manera fundada y motivada, podrá solicitar una ampliación de plazo para el cumplimiento de la presente resolución. </w:t>
      </w:r>
    </w:p>
    <w:p w14:paraId="4B73D164"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3534C950" w14:textId="77777777" w:rsidR="004460CD" w:rsidRPr="0031380F" w:rsidRDefault="00DE3DFB">
      <w:pPr>
        <w:spacing w:line="360" w:lineRule="auto"/>
        <w:jc w:val="both"/>
        <w:rPr>
          <w:rFonts w:ascii="Palatino Linotype" w:eastAsia="Palatino Linotype" w:hAnsi="Palatino Linotype" w:cs="Palatino Linotype"/>
          <w:sz w:val="22"/>
          <w:szCs w:val="22"/>
        </w:rPr>
        <w:sectPr w:rsidR="004460CD" w:rsidRPr="0031380F">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31380F">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                             </w:t>
      </w:r>
    </w:p>
    <w:p w14:paraId="451BCFB0" w14:textId="77777777" w:rsidR="004460CD" w:rsidRPr="0031380F" w:rsidRDefault="004460CD">
      <w:pPr>
        <w:spacing w:line="360" w:lineRule="auto"/>
        <w:jc w:val="both"/>
        <w:rPr>
          <w:rFonts w:ascii="Palatino Linotype" w:eastAsia="Palatino Linotype" w:hAnsi="Palatino Linotype" w:cs="Palatino Linotype"/>
          <w:sz w:val="22"/>
          <w:szCs w:val="22"/>
        </w:rPr>
      </w:pPr>
    </w:p>
    <w:p w14:paraId="56FB73AB" w14:textId="77777777" w:rsidR="004460CD" w:rsidRPr="0031380F" w:rsidRDefault="004460CD">
      <w:pPr>
        <w:spacing w:line="360" w:lineRule="auto"/>
        <w:jc w:val="both"/>
        <w:rPr>
          <w:rFonts w:ascii="Palatino Linotype" w:eastAsia="Palatino Linotype" w:hAnsi="Palatino Linotype" w:cs="Palatino Linotype"/>
          <w:sz w:val="22"/>
          <w:szCs w:val="22"/>
        </w:rPr>
      </w:pPr>
    </w:p>
    <w:sectPr w:rsidR="004460CD" w:rsidRPr="0031380F">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74DD" w14:textId="77777777" w:rsidR="00C92A44" w:rsidRDefault="00C92A44">
      <w:r>
        <w:separator/>
      </w:r>
    </w:p>
  </w:endnote>
  <w:endnote w:type="continuationSeparator" w:id="0">
    <w:p w14:paraId="5D73D1A1" w14:textId="77777777" w:rsidR="00C92A44" w:rsidRDefault="00C9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F11" w14:textId="77777777" w:rsidR="004460CD" w:rsidRDefault="00DE3DF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C5F9B">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C5F9B">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2458DAE4" w14:textId="77777777" w:rsidR="004460CD" w:rsidRDefault="004460CD">
    <w:pPr>
      <w:pBdr>
        <w:top w:val="nil"/>
        <w:left w:val="nil"/>
        <w:bottom w:val="nil"/>
        <w:right w:val="nil"/>
        <w:between w:val="nil"/>
      </w:pBdr>
      <w:tabs>
        <w:tab w:val="center" w:pos="4252"/>
        <w:tab w:val="right" w:pos="8504"/>
      </w:tabs>
      <w:rPr>
        <w:color w:val="000000"/>
      </w:rPr>
    </w:pPr>
  </w:p>
  <w:p w14:paraId="7FD21CE3" w14:textId="77777777" w:rsidR="004460CD" w:rsidRDefault="004460C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E75" w14:textId="77777777" w:rsidR="004460CD" w:rsidRDefault="00DE3DF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C5F9B">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C5F9B">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125CCB30" w14:textId="77777777" w:rsidR="004460CD" w:rsidRDefault="004460C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FA65" w14:textId="77777777" w:rsidR="00C92A44" w:rsidRDefault="00C92A44">
      <w:r>
        <w:separator/>
      </w:r>
    </w:p>
  </w:footnote>
  <w:footnote w:type="continuationSeparator" w:id="0">
    <w:p w14:paraId="2BF2A8B1" w14:textId="77777777" w:rsidR="00C92A44" w:rsidRDefault="00C92A44">
      <w:r>
        <w:continuationSeparator/>
      </w:r>
    </w:p>
  </w:footnote>
  <w:footnote w:id="1">
    <w:p w14:paraId="68F48AC9" w14:textId="77777777" w:rsidR="004460CD" w:rsidRDefault="00DE3DFB">
      <w:pPr>
        <w:jc w:val="both"/>
        <w:rPr>
          <w:rFonts w:ascii="Palatino Linotype" w:eastAsia="Palatino Linotype" w:hAnsi="Palatino Linotype" w:cs="Palatino Linotype"/>
          <w:sz w:val="14"/>
          <w:szCs w:val="14"/>
        </w:rPr>
      </w:pPr>
      <w:r>
        <w:rPr>
          <w:vertAlign w:val="superscript"/>
        </w:rPr>
        <w:footnoteRef/>
      </w:r>
      <w:r>
        <w:rPr>
          <w:rFonts w:ascii="Palatino Linotype" w:eastAsia="Palatino Linotype" w:hAnsi="Palatino Linotype" w:cs="Palatino Linotype"/>
          <w:sz w:val="14"/>
          <w:szCs w:val="14"/>
        </w:rPr>
        <w:t xml:space="preserve"> BURGOA ORIHUELA Ignacio. </w:t>
      </w:r>
      <w:r>
        <w:rPr>
          <w:rFonts w:ascii="Palatino Linotype" w:eastAsia="Palatino Linotype" w:hAnsi="Palatino Linotype" w:cs="Palatino Linotype"/>
          <w:i/>
          <w:sz w:val="14"/>
          <w:szCs w:val="14"/>
        </w:rPr>
        <w:t>Diccionario De Derecho Constitucional, Garantías y Amparo</w:t>
      </w:r>
      <w:r>
        <w:rPr>
          <w:rFonts w:ascii="Palatino Linotype" w:eastAsia="Palatino Linotype" w:hAnsi="Palatino Linotype" w:cs="Palatino Linotype"/>
          <w:sz w:val="14"/>
          <w:szCs w:val="14"/>
        </w:rPr>
        <w:t>. Ed. Porrúa, S.A., México. 1992. p. 115.</w:t>
      </w:r>
    </w:p>
  </w:footnote>
  <w:footnote w:id="2">
    <w:p w14:paraId="087D249A" w14:textId="77777777" w:rsidR="004460CD" w:rsidRDefault="00DE3DFB">
      <w:pPr>
        <w:pBdr>
          <w:top w:val="nil"/>
          <w:left w:val="nil"/>
          <w:bottom w:val="nil"/>
          <w:right w:val="nil"/>
          <w:between w:val="nil"/>
        </w:pBdr>
        <w:jc w:val="both"/>
        <w:rPr>
          <w:rFonts w:ascii="Palatino Linotype" w:eastAsia="Palatino Linotype" w:hAnsi="Palatino Linotype" w:cs="Palatino Linotype"/>
          <w:i/>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CIENFUEGOS SALGADO David. </w:t>
      </w:r>
      <w:r>
        <w:rPr>
          <w:rFonts w:ascii="Palatino Linotype" w:eastAsia="Palatino Linotype" w:hAnsi="Palatino Linotype" w:cs="Palatino Linotype"/>
          <w:i/>
          <w:color w:val="000000"/>
          <w:sz w:val="14"/>
          <w:szCs w:val="14"/>
        </w:rPr>
        <w:t xml:space="preserve">El Derecho de Petición en México. </w:t>
      </w:r>
      <w:r>
        <w:rPr>
          <w:rFonts w:ascii="Palatino Linotype" w:eastAsia="Palatino Linotype" w:hAnsi="Palatino Linotype" w:cs="Palatino Linotype"/>
          <w:color w:val="000000"/>
          <w:sz w:val="14"/>
          <w:szCs w:val="14"/>
        </w:rPr>
        <w:t>Ed. Instituto de Investigaciones Jurídica UNAM. México 2004. p. 31</w:t>
      </w:r>
    </w:p>
  </w:footnote>
  <w:footnote w:id="3">
    <w:p w14:paraId="43F1EAC8" w14:textId="77777777" w:rsidR="004460CD" w:rsidRDefault="00DE3DFB">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ROBLES HERNÁNDEZ José Guadalupe. </w:t>
      </w:r>
      <w:r>
        <w:rPr>
          <w:rFonts w:ascii="Palatino Linotype" w:eastAsia="Palatino Linotype" w:hAnsi="Palatino Linotype" w:cs="Palatino Linotype"/>
          <w:i/>
          <w:color w:val="000000"/>
          <w:sz w:val="14"/>
          <w:szCs w:val="14"/>
        </w:rPr>
        <w:t xml:space="preserve">Derecho de la Información y Comunicación Pública. </w:t>
      </w:r>
      <w:r>
        <w:rPr>
          <w:rFonts w:ascii="Palatino Linotype" w:eastAsia="Palatino Linotype" w:hAnsi="Palatino Linotype" w:cs="Palatino Linotype"/>
          <w:color w:val="000000"/>
          <w:sz w:val="14"/>
          <w:szCs w:val="14"/>
        </w:rPr>
        <w:t>Ed. Universidad de Occidente. México. 2004, p. 72.</w:t>
      </w:r>
    </w:p>
  </w:footnote>
  <w:footnote w:id="4">
    <w:p w14:paraId="32C8D565" w14:textId="77777777" w:rsidR="004460CD" w:rsidRDefault="00DE3DFB">
      <w:pPr>
        <w:jc w:val="both"/>
        <w:rPr>
          <w:rFonts w:ascii="Palatino Linotype" w:eastAsia="Palatino Linotype" w:hAnsi="Palatino Linotype" w:cs="Palatino Linotype"/>
          <w:sz w:val="14"/>
          <w:szCs w:val="14"/>
        </w:rPr>
      </w:pPr>
      <w:r>
        <w:rPr>
          <w:vertAlign w:val="superscript"/>
        </w:rPr>
        <w:footnoteRef/>
      </w:r>
      <w:r>
        <w:rPr>
          <w:rFonts w:ascii="Palatino Linotype" w:eastAsia="Palatino Linotype" w:hAnsi="Palatino Linotype" w:cs="Palatino Linotype"/>
          <w:sz w:val="14"/>
          <w:szCs w:val="14"/>
        </w:rPr>
        <w:t xml:space="preserve"> VILLANUEVA 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286C" w14:textId="77777777" w:rsidR="004460CD" w:rsidRDefault="00DE3DFB">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61000A9" wp14:editId="0EF63DD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4460CD" w14:paraId="441DCF9A" w14:textId="77777777">
      <w:tc>
        <w:tcPr>
          <w:tcW w:w="2551" w:type="dxa"/>
          <w:vAlign w:val="center"/>
        </w:tcPr>
        <w:p w14:paraId="5C2488FB" w14:textId="77777777" w:rsidR="004460CD" w:rsidRDefault="00DE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0A7E58C" w14:textId="77777777" w:rsidR="004460CD" w:rsidRDefault="00DE3D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04624/INFOEM/IP/RR/2024</w:t>
          </w:r>
        </w:p>
      </w:tc>
    </w:tr>
    <w:tr w:rsidR="004460CD" w14:paraId="6A3DC9E9" w14:textId="77777777">
      <w:trPr>
        <w:trHeight w:val="228"/>
      </w:trPr>
      <w:tc>
        <w:tcPr>
          <w:tcW w:w="2551" w:type="dxa"/>
          <w:vAlign w:val="center"/>
        </w:tcPr>
        <w:p w14:paraId="46B21313" w14:textId="77777777" w:rsidR="004460CD" w:rsidRDefault="00DE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89293D3" w14:textId="77777777" w:rsidR="004460CD" w:rsidRDefault="00DE3D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Ayuntamiento de Tequixquiac</w:t>
          </w:r>
        </w:p>
      </w:tc>
    </w:tr>
    <w:tr w:rsidR="004460CD" w14:paraId="26FCCEAB" w14:textId="77777777">
      <w:tc>
        <w:tcPr>
          <w:tcW w:w="2551" w:type="dxa"/>
          <w:vAlign w:val="center"/>
        </w:tcPr>
        <w:p w14:paraId="5F77DBB1" w14:textId="77777777" w:rsidR="004460CD" w:rsidRDefault="00DE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433EC4C" w14:textId="77777777" w:rsidR="004460CD" w:rsidRDefault="00DE3DF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912C4B" w14:textId="77777777" w:rsidR="004460CD" w:rsidRDefault="00DE3DFB">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6DE5" w14:textId="77777777" w:rsidR="004460CD" w:rsidRDefault="00DE3DF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17B04BC3" wp14:editId="615730B5">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4460CD" w14:paraId="6386DDE7" w14:textId="77777777">
      <w:tc>
        <w:tcPr>
          <w:tcW w:w="2551" w:type="dxa"/>
          <w:vAlign w:val="center"/>
        </w:tcPr>
        <w:p w14:paraId="3468DEEE" w14:textId="77777777" w:rsidR="004460CD" w:rsidRDefault="00DE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63D2A27" w14:textId="77777777" w:rsidR="004460CD" w:rsidRDefault="00DE3DF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04624/INFOEM/IP/RR/2024 </w:t>
          </w:r>
        </w:p>
      </w:tc>
    </w:tr>
    <w:tr w:rsidR="004460CD" w14:paraId="1F2723D3" w14:textId="77777777">
      <w:tc>
        <w:tcPr>
          <w:tcW w:w="2551" w:type="dxa"/>
          <w:vAlign w:val="center"/>
        </w:tcPr>
        <w:p w14:paraId="47FBC88D" w14:textId="77777777" w:rsidR="004460CD" w:rsidRDefault="00DE3DFB">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14996B3" w14:textId="77DF41E5" w:rsidR="004460CD" w:rsidRDefault="002F207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XXXXXXX</w:t>
          </w:r>
        </w:p>
      </w:tc>
    </w:tr>
    <w:tr w:rsidR="004460CD" w14:paraId="12630EE1" w14:textId="77777777">
      <w:trPr>
        <w:trHeight w:val="228"/>
      </w:trPr>
      <w:tc>
        <w:tcPr>
          <w:tcW w:w="2551" w:type="dxa"/>
          <w:vAlign w:val="center"/>
        </w:tcPr>
        <w:p w14:paraId="3B96247A" w14:textId="77777777" w:rsidR="004460CD" w:rsidRDefault="00DE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A023976" w14:textId="77777777" w:rsidR="004460CD" w:rsidRDefault="00DE3DF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Ayuntamiento de Tequixquiac</w:t>
          </w:r>
        </w:p>
      </w:tc>
    </w:tr>
    <w:tr w:rsidR="004460CD" w14:paraId="05320969" w14:textId="77777777">
      <w:tc>
        <w:tcPr>
          <w:tcW w:w="2551" w:type="dxa"/>
          <w:vAlign w:val="center"/>
        </w:tcPr>
        <w:p w14:paraId="7D3E8B40" w14:textId="77777777" w:rsidR="004460CD" w:rsidRDefault="00DE3D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63711B52" w14:textId="77777777" w:rsidR="004460CD" w:rsidRDefault="00DE3DF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B9FB4D8" w14:textId="77777777" w:rsidR="004460CD" w:rsidRDefault="004460C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0920" w14:textId="77777777" w:rsidR="004460CD" w:rsidRDefault="004460CD">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3A6F39A" w14:textId="77777777" w:rsidR="004460CD" w:rsidRDefault="004460C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6294"/>
    <w:multiLevelType w:val="multilevel"/>
    <w:tmpl w:val="1E2022D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1EB12357"/>
    <w:multiLevelType w:val="multilevel"/>
    <w:tmpl w:val="F36C1FB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6E70CA"/>
    <w:multiLevelType w:val="multilevel"/>
    <w:tmpl w:val="7FAA0784"/>
    <w:lvl w:ilvl="0">
      <w:start w:val="1"/>
      <w:numFmt w:val="bullet"/>
      <w:pStyle w:val="Listaconvietas3"/>
      <w:lvlText w:val="●"/>
      <w:lvlJc w:val="left"/>
      <w:pPr>
        <w:ind w:left="1004" w:hanging="360"/>
      </w:pPr>
      <w:rPr>
        <w:rFonts w:ascii="Noto Sans Symbols" w:eastAsia="Noto Sans Symbols" w:hAnsi="Noto Sans Symbols" w:cs="Noto Sans Symbols"/>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580749E9"/>
    <w:multiLevelType w:val="multilevel"/>
    <w:tmpl w:val="61A6A51C"/>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67183E"/>
    <w:multiLevelType w:val="multilevel"/>
    <w:tmpl w:val="763A0E4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0CD"/>
    <w:rsid w:val="002F207B"/>
    <w:rsid w:val="0031380F"/>
    <w:rsid w:val="004460CD"/>
    <w:rsid w:val="006C5F9B"/>
    <w:rsid w:val="00C92A44"/>
    <w:rsid w:val="00DE3DFB"/>
    <w:rsid w:val="00DF1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5C83"/>
  <w15:docId w15:val="{3557676C-4604-4DA5-8137-0F564EEA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4iLChFXCQ7okNUt7G4pfMuk1A==">CgMxLjAyCGguZ2pkZ3hzMgloLjMwajB6bGwyCWguMWZvYjl0ZTIJaC4zZHk2dmttMg5oLmtjNHpqMDc3aDdwYjIJaC4zem55c2g3OAByITFBeDFoM05LU2g0RTZ4ODJHOFJIU1lYSTA3bFozUXRucA==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10456</Words>
  <Characters>57510</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2024-10-11T18:14:00Z</cp:lastPrinted>
  <dcterms:created xsi:type="dcterms:W3CDTF">2024-10-24T18:36:00Z</dcterms:created>
  <dcterms:modified xsi:type="dcterms:W3CDTF">2024-10-24T18:36:00Z</dcterms:modified>
</cp:coreProperties>
</file>