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4C3A990" w14:textId="77777777" w:rsidR="00934E54" w:rsidRDefault="00CB4CD6">
      <w:pPr>
        <w:spacing w:line="360" w:lineRule="auto"/>
        <w:jc w:val="both"/>
        <w:rPr>
          <w:rFonts w:ascii="Palatino Linotype" w:eastAsia="Palatino Linotype" w:hAnsi="Palatino Linotype" w:cs="Palatino Linotype"/>
        </w:rPr>
      </w:pPr>
      <w:bookmarkStart w:id="0" w:name="_GoBack"/>
      <w:bookmarkEnd w:id="0"/>
      <w:r>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de fecha </w:t>
      </w:r>
      <w:r w:rsidR="00536A2D">
        <w:rPr>
          <w:rFonts w:ascii="Palatino Linotype" w:eastAsia="Palatino Linotype" w:hAnsi="Palatino Linotype" w:cs="Palatino Linotype"/>
        </w:rPr>
        <w:t>trece de marzo</w:t>
      </w:r>
      <w:r>
        <w:rPr>
          <w:rFonts w:ascii="Palatino Linotype" w:eastAsia="Palatino Linotype" w:hAnsi="Palatino Linotype" w:cs="Palatino Linotype"/>
        </w:rPr>
        <w:t xml:space="preserve"> de dos mil veinticuatro. </w:t>
      </w:r>
    </w:p>
    <w:p w14:paraId="114CE86F" w14:textId="77777777" w:rsidR="00934E54" w:rsidRDefault="00934E54">
      <w:pPr>
        <w:spacing w:line="360" w:lineRule="auto"/>
        <w:jc w:val="both"/>
        <w:rPr>
          <w:rFonts w:ascii="Palatino Linotype" w:eastAsia="Palatino Linotype" w:hAnsi="Palatino Linotype" w:cs="Palatino Linotype"/>
        </w:rPr>
      </w:pPr>
    </w:p>
    <w:p w14:paraId="4E7DAC30" w14:textId="77777777" w:rsidR="00934E54" w:rsidRDefault="00CB4CD6">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Visto</w:t>
      </w:r>
      <w:r>
        <w:rPr>
          <w:rFonts w:ascii="Palatino Linotype" w:eastAsia="Palatino Linotype" w:hAnsi="Palatino Linotype" w:cs="Palatino Linotype"/>
        </w:rPr>
        <w:t xml:space="preserve"> el expediente relativo al recurso de revisión </w:t>
      </w:r>
      <w:r w:rsidR="00536A2D">
        <w:rPr>
          <w:rFonts w:ascii="Palatino Linotype" w:eastAsia="Palatino Linotype" w:hAnsi="Palatino Linotype" w:cs="Palatino Linotype"/>
          <w:b/>
        </w:rPr>
        <w:t>0492</w:t>
      </w:r>
      <w:r>
        <w:rPr>
          <w:rFonts w:ascii="Palatino Linotype" w:eastAsia="Palatino Linotype" w:hAnsi="Palatino Linotype" w:cs="Palatino Linotype"/>
          <w:b/>
        </w:rPr>
        <w:t>9/INFOEM/IP/RR/2023</w:t>
      </w:r>
      <w:r>
        <w:rPr>
          <w:rFonts w:ascii="Palatino Linotype" w:eastAsia="Palatino Linotype" w:hAnsi="Palatino Linotype" w:cs="Palatino Linotype"/>
        </w:rPr>
        <w:t>, interpuesto por la</w:t>
      </w:r>
      <w:r>
        <w:rPr>
          <w:rFonts w:ascii="Palatino Linotype" w:eastAsia="Palatino Linotype" w:hAnsi="Palatino Linotype" w:cs="Palatino Linotype"/>
          <w:b/>
        </w:rPr>
        <w:t xml:space="preserve"> </w:t>
      </w:r>
      <w:r w:rsidR="00536A2D" w:rsidRPr="00536A2D">
        <w:rPr>
          <w:rFonts w:ascii="Palatino Linotype" w:eastAsia="Palatino Linotype" w:hAnsi="Palatino Linotype" w:cs="Palatino Linotype"/>
          <w:b/>
        </w:rPr>
        <w:t>un particular que no proporcionó nombre o seudónimo</w:t>
      </w:r>
      <w:r>
        <w:rPr>
          <w:rFonts w:ascii="Palatino Linotype" w:eastAsia="Palatino Linotype" w:hAnsi="Palatino Linotype" w:cs="Palatino Linotype"/>
          <w:b/>
        </w:rPr>
        <w:t xml:space="preserve">, </w:t>
      </w:r>
      <w:r>
        <w:rPr>
          <w:rFonts w:ascii="Palatino Linotype" w:eastAsia="Palatino Linotype" w:hAnsi="Palatino Linotype" w:cs="Palatino Linotype"/>
        </w:rPr>
        <w:t>en lo sucesivo se le denominará la parte</w:t>
      </w:r>
      <w:r>
        <w:rPr>
          <w:rFonts w:ascii="Palatino Linotype" w:eastAsia="Palatino Linotype" w:hAnsi="Palatino Linotype" w:cs="Palatino Linotype"/>
          <w:b/>
        </w:rPr>
        <w:t xml:space="preserve"> RECURRENTE</w:t>
      </w:r>
      <w:r>
        <w:rPr>
          <w:rFonts w:ascii="Palatino Linotype" w:eastAsia="Palatino Linotype" w:hAnsi="Palatino Linotype" w:cs="Palatino Linotype"/>
        </w:rPr>
        <w:t>, en contra de la respuesta a su solicitud de información con número de folio</w:t>
      </w:r>
      <w:r>
        <w:rPr>
          <w:rFonts w:ascii="Palatino Linotype" w:eastAsia="Palatino Linotype" w:hAnsi="Palatino Linotype" w:cs="Palatino Linotype"/>
          <w:b/>
        </w:rPr>
        <w:t xml:space="preserve"> </w:t>
      </w:r>
      <w:r w:rsidR="00536A2D" w:rsidRPr="00536A2D">
        <w:rPr>
          <w:rFonts w:ascii="Palatino Linotype" w:eastAsia="Palatino Linotype" w:hAnsi="Palatino Linotype" w:cs="Palatino Linotype"/>
          <w:b/>
        </w:rPr>
        <w:t>00595/ZINACANT/IP/2023</w:t>
      </w:r>
      <w:r>
        <w:rPr>
          <w:rFonts w:ascii="Palatino Linotype" w:eastAsia="Palatino Linotype" w:hAnsi="Palatino Linotype" w:cs="Palatino Linotype"/>
        </w:rPr>
        <w:t xml:space="preserve">, por parte del </w:t>
      </w:r>
      <w:r>
        <w:rPr>
          <w:rFonts w:ascii="Palatino Linotype" w:eastAsia="Palatino Linotype" w:hAnsi="Palatino Linotype" w:cs="Palatino Linotype"/>
          <w:b/>
        </w:rPr>
        <w:t xml:space="preserve">Ayuntamiento de </w:t>
      </w:r>
      <w:r w:rsidR="00536A2D">
        <w:rPr>
          <w:rFonts w:ascii="Palatino Linotype" w:eastAsia="Palatino Linotype" w:hAnsi="Palatino Linotype" w:cs="Palatino Linotype"/>
          <w:b/>
        </w:rPr>
        <w:t xml:space="preserve">Zinacantepec </w:t>
      </w:r>
      <w:r>
        <w:rPr>
          <w:rFonts w:ascii="Palatino Linotype" w:eastAsia="Palatino Linotype" w:hAnsi="Palatino Linotype" w:cs="Palatino Linotype"/>
        </w:rPr>
        <w:t xml:space="preserve">en lo sucesivo el </w:t>
      </w:r>
      <w:r>
        <w:rPr>
          <w:rFonts w:ascii="Palatino Linotype" w:eastAsia="Palatino Linotype" w:hAnsi="Palatino Linotype" w:cs="Palatino Linotype"/>
          <w:b/>
        </w:rPr>
        <w:t>SUJETO OBLIGADO</w:t>
      </w:r>
      <w:r>
        <w:rPr>
          <w:rFonts w:ascii="Palatino Linotype" w:eastAsia="Palatino Linotype" w:hAnsi="Palatino Linotype" w:cs="Palatino Linotype"/>
        </w:rPr>
        <w:t>;</w:t>
      </w:r>
      <w:r>
        <w:rPr>
          <w:rFonts w:ascii="Palatino Linotype" w:eastAsia="Palatino Linotype" w:hAnsi="Palatino Linotype" w:cs="Palatino Linotype"/>
          <w:b/>
        </w:rPr>
        <w:t xml:space="preserve"> </w:t>
      </w:r>
      <w:r>
        <w:rPr>
          <w:rFonts w:ascii="Palatino Linotype" w:eastAsia="Palatino Linotype" w:hAnsi="Palatino Linotype" w:cs="Palatino Linotype"/>
        </w:rPr>
        <w:t>se procede a dictar la presente resolución, con base en los siguientes:</w:t>
      </w:r>
    </w:p>
    <w:p w14:paraId="46437A50" w14:textId="77777777" w:rsidR="005C3B73" w:rsidRDefault="005C3B73">
      <w:pPr>
        <w:spacing w:line="360" w:lineRule="auto"/>
        <w:jc w:val="both"/>
        <w:rPr>
          <w:rFonts w:ascii="Palatino Linotype" w:eastAsia="Palatino Linotype" w:hAnsi="Palatino Linotype" w:cs="Palatino Linotype"/>
        </w:rPr>
      </w:pPr>
    </w:p>
    <w:p w14:paraId="25B836D7" w14:textId="77777777" w:rsidR="00934E54" w:rsidRDefault="00CB4CD6">
      <w:pPr>
        <w:numPr>
          <w:ilvl w:val="0"/>
          <w:numId w:val="2"/>
        </w:numPr>
        <w:pBdr>
          <w:top w:val="nil"/>
          <w:left w:val="nil"/>
          <w:bottom w:val="nil"/>
          <w:right w:val="nil"/>
          <w:between w:val="nil"/>
        </w:pBdr>
        <w:spacing w:line="360" w:lineRule="auto"/>
        <w:ind w:left="993" w:hanging="276"/>
        <w:jc w:val="center"/>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A N T E C E D E N T E S:</w:t>
      </w:r>
    </w:p>
    <w:p w14:paraId="271C9F89" w14:textId="77777777" w:rsidR="00934E54" w:rsidRDefault="00934E54">
      <w:pPr>
        <w:pBdr>
          <w:top w:val="nil"/>
          <w:left w:val="nil"/>
          <w:bottom w:val="nil"/>
          <w:right w:val="nil"/>
          <w:between w:val="nil"/>
        </w:pBdr>
        <w:spacing w:line="360" w:lineRule="auto"/>
        <w:ind w:left="1077"/>
        <w:jc w:val="center"/>
        <w:rPr>
          <w:rFonts w:ascii="Palatino Linotype" w:eastAsia="Palatino Linotype" w:hAnsi="Palatino Linotype" w:cs="Palatino Linotype"/>
          <w:b/>
          <w:color w:val="000000"/>
          <w:sz w:val="22"/>
          <w:szCs w:val="22"/>
        </w:rPr>
      </w:pPr>
    </w:p>
    <w:p w14:paraId="102124E9" w14:textId="77777777" w:rsidR="00934E54" w:rsidRDefault="00CB4CD6">
      <w:pPr>
        <w:numPr>
          <w:ilvl w:val="1"/>
          <w:numId w:val="7"/>
        </w:numPr>
        <w:pBdr>
          <w:top w:val="nil"/>
          <w:left w:val="nil"/>
          <w:bottom w:val="nil"/>
          <w:right w:val="nil"/>
          <w:between w:val="nil"/>
        </w:pBdr>
        <w:spacing w:line="360" w:lineRule="auto"/>
        <w:ind w:left="0" w:firstLine="0"/>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 xml:space="preserve">Solicitud de acceso a la información. </w:t>
      </w:r>
      <w:r>
        <w:rPr>
          <w:rFonts w:ascii="Palatino Linotype" w:eastAsia="Palatino Linotype" w:hAnsi="Palatino Linotype" w:cs="Palatino Linotype"/>
          <w:color w:val="000000"/>
        </w:rPr>
        <w:t xml:space="preserve">Con fecha </w:t>
      </w:r>
      <w:r w:rsidR="00536A2D">
        <w:rPr>
          <w:rFonts w:ascii="Palatino Linotype" w:eastAsia="Palatino Linotype" w:hAnsi="Palatino Linotype" w:cs="Palatino Linotype"/>
          <w:b/>
          <w:color w:val="000000"/>
        </w:rPr>
        <w:t>trece de julio</w:t>
      </w:r>
      <w:r>
        <w:rPr>
          <w:rFonts w:ascii="Palatino Linotype" w:eastAsia="Palatino Linotype" w:hAnsi="Palatino Linotype" w:cs="Palatino Linotype"/>
          <w:b/>
          <w:color w:val="000000"/>
        </w:rPr>
        <w:t xml:space="preserve"> de dos mil veintitrés</w:t>
      </w:r>
      <w:r>
        <w:rPr>
          <w:rFonts w:ascii="Palatino Linotype" w:eastAsia="Palatino Linotype" w:hAnsi="Palatino Linotype" w:cs="Palatino Linotype"/>
          <w:color w:val="000000"/>
        </w:rPr>
        <w:t xml:space="preserve">, la parte </w:t>
      </w:r>
      <w:r>
        <w:rPr>
          <w:rFonts w:ascii="Palatino Linotype" w:eastAsia="Palatino Linotype" w:hAnsi="Palatino Linotype" w:cs="Palatino Linotype"/>
          <w:b/>
          <w:color w:val="000000"/>
        </w:rPr>
        <w:t>RECURRENTE</w:t>
      </w:r>
      <w:r>
        <w:rPr>
          <w:rFonts w:ascii="Palatino Linotype" w:eastAsia="Palatino Linotype" w:hAnsi="Palatino Linotype" w:cs="Palatino Linotype"/>
          <w:color w:val="000000"/>
        </w:rPr>
        <w:t xml:space="preserve"> formuló solicitud de acceso a información pública al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a través del Sistema de Acceso a la Información Mexiquense, en adelante </w:t>
      </w:r>
      <w:r>
        <w:rPr>
          <w:rFonts w:ascii="Palatino Linotype" w:eastAsia="Palatino Linotype" w:hAnsi="Palatino Linotype" w:cs="Palatino Linotype"/>
          <w:b/>
          <w:color w:val="000000"/>
        </w:rPr>
        <w:t>SAIMEX</w:t>
      </w:r>
      <w:r>
        <w:rPr>
          <w:rFonts w:ascii="Palatino Linotype" w:eastAsia="Palatino Linotype" w:hAnsi="Palatino Linotype" w:cs="Palatino Linotype"/>
          <w:color w:val="000000"/>
        </w:rPr>
        <w:t>, requiriéndole lo siguiente:</w:t>
      </w:r>
    </w:p>
    <w:p w14:paraId="6291C5D3" w14:textId="77777777" w:rsidR="00934E54" w:rsidRDefault="00934E54">
      <w:pPr>
        <w:pBdr>
          <w:top w:val="nil"/>
          <w:left w:val="nil"/>
          <w:bottom w:val="nil"/>
          <w:right w:val="nil"/>
          <w:between w:val="nil"/>
        </w:pBdr>
        <w:spacing w:line="360" w:lineRule="auto"/>
        <w:jc w:val="both"/>
        <w:rPr>
          <w:rFonts w:ascii="Palatino Linotype" w:eastAsia="Palatino Linotype" w:hAnsi="Palatino Linotype" w:cs="Palatino Linotype"/>
          <w:b/>
          <w:color w:val="000000"/>
          <w:sz w:val="22"/>
          <w:szCs w:val="22"/>
        </w:rPr>
      </w:pPr>
    </w:p>
    <w:p w14:paraId="0D5F1EED" w14:textId="77777777" w:rsidR="00934E54" w:rsidRDefault="00CB4CD6" w:rsidP="00536A2D">
      <w:pPr>
        <w:spacing w:line="276" w:lineRule="auto"/>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sidR="00536A2D" w:rsidRPr="00A951F3">
        <w:rPr>
          <w:rFonts w:ascii="Palatino Linotype" w:eastAsia="Palatino Linotype" w:hAnsi="Palatino Linotype" w:cs="Palatino Linotype"/>
          <w:b/>
          <w:i/>
          <w:sz w:val="22"/>
          <w:szCs w:val="22"/>
        </w:rPr>
        <w:t>SOLICITO EL PBRM, ANTE PROYECTO,</w:t>
      </w:r>
      <w:r w:rsidR="00536A2D" w:rsidRPr="00536A2D">
        <w:rPr>
          <w:rFonts w:ascii="Palatino Linotype" w:eastAsia="Palatino Linotype" w:hAnsi="Palatino Linotype" w:cs="Palatino Linotype"/>
          <w:i/>
          <w:sz w:val="22"/>
          <w:szCs w:val="22"/>
        </w:rPr>
        <w:t xml:space="preserve"> ENTREGA RECEPCIÓN Y RECIBOS DE NÓMINA DE RODO EL PERSONAL DE LA COORDINACION DE MEJORA REGULATORIA</w:t>
      </w:r>
      <w:r>
        <w:rPr>
          <w:rFonts w:ascii="Palatino Linotype" w:eastAsia="Palatino Linotype" w:hAnsi="Palatino Linotype" w:cs="Palatino Linotype"/>
          <w:i/>
          <w:sz w:val="22"/>
          <w:szCs w:val="22"/>
        </w:rPr>
        <w:t>”</w:t>
      </w:r>
    </w:p>
    <w:p w14:paraId="15321376" w14:textId="77777777" w:rsidR="00934E54" w:rsidRDefault="00934E54">
      <w:pPr>
        <w:spacing w:line="360" w:lineRule="auto"/>
        <w:ind w:left="709" w:right="900"/>
        <w:jc w:val="both"/>
        <w:rPr>
          <w:rFonts w:ascii="Palatino Linotype" w:eastAsia="Palatino Linotype" w:hAnsi="Palatino Linotype" w:cs="Palatino Linotype"/>
          <w:b/>
          <w:i/>
        </w:rPr>
      </w:pPr>
    </w:p>
    <w:p w14:paraId="3D215389" w14:textId="77777777" w:rsidR="00934E54" w:rsidRDefault="00CB4CD6">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Modalidad elegida para la entrega de la información: </w:t>
      </w:r>
      <w:r>
        <w:rPr>
          <w:rFonts w:ascii="Palatino Linotype" w:eastAsia="Palatino Linotype" w:hAnsi="Palatino Linotype" w:cs="Palatino Linotype"/>
        </w:rPr>
        <w:t xml:space="preserve">a través del Sistema de Acceso a la Información Mexiquense. </w:t>
      </w:r>
    </w:p>
    <w:p w14:paraId="428E750D" w14:textId="77777777" w:rsidR="00934E54" w:rsidRDefault="00934E54">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6E2D5C18" w14:textId="77777777" w:rsidR="0068384E" w:rsidRPr="0068384E" w:rsidRDefault="0068384E" w:rsidP="0068384E">
      <w:pPr>
        <w:numPr>
          <w:ilvl w:val="0"/>
          <w:numId w:val="7"/>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68384E">
        <w:rPr>
          <w:rFonts w:ascii="Palatino Linotype" w:eastAsia="Palatino Linotype" w:hAnsi="Palatino Linotype" w:cs="Palatino Linotype"/>
          <w:b/>
          <w:color w:val="000000"/>
        </w:rPr>
        <w:t>Prórroga.</w:t>
      </w:r>
      <w:r w:rsidRPr="0068384E">
        <w:rPr>
          <w:rFonts w:ascii="Palatino Linotype" w:eastAsia="Palatino Linotype" w:hAnsi="Palatino Linotype" w:cs="Palatino Linotype"/>
          <w:color w:val="000000"/>
        </w:rPr>
        <w:t xml:space="preserve"> De las constancias que obra en el expediente electrónico del </w:t>
      </w:r>
      <w:r w:rsidRPr="0068384E">
        <w:rPr>
          <w:rFonts w:ascii="Palatino Linotype" w:eastAsia="Palatino Linotype" w:hAnsi="Palatino Linotype" w:cs="Palatino Linotype"/>
          <w:b/>
          <w:color w:val="000000"/>
        </w:rPr>
        <w:t>SAIMEX</w:t>
      </w:r>
      <w:r w:rsidRPr="0068384E">
        <w:rPr>
          <w:rFonts w:ascii="Palatino Linotype" w:eastAsia="Palatino Linotype" w:hAnsi="Palatino Linotype" w:cs="Palatino Linotype"/>
          <w:color w:val="000000"/>
        </w:rPr>
        <w:t xml:space="preserve">, se desprende que el responsable de </w:t>
      </w:r>
      <w:r>
        <w:rPr>
          <w:rFonts w:ascii="Palatino Linotype" w:eastAsia="Palatino Linotype" w:hAnsi="Palatino Linotype" w:cs="Palatino Linotype"/>
          <w:color w:val="000000"/>
        </w:rPr>
        <w:t xml:space="preserve">la Unidad de Transparencia, el diecisiete de </w:t>
      </w:r>
      <w:r w:rsidRPr="0068384E">
        <w:rPr>
          <w:rFonts w:ascii="Palatino Linotype" w:eastAsia="Palatino Linotype" w:hAnsi="Palatino Linotype" w:cs="Palatino Linotype"/>
          <w:color w:val="000000"/>
        </w:rPr>
        <w:t>agosto del año dos mil veintitrés notificó una prórroga de siete días más, a los quince días que señala el artículo 163 de la Ley de Transparencia y Acceso a la Información Pública vigente en la entidad; para emitir su respuesta correspondiente, argumentando lo siguiente:</w:t>
      </w:r>
    </w:p>
    <w:p w14:paraId="5D3305E5" w14:textId="77777777" w:rsidR="0068384E" w:rsidRDefault="0068384E" w:rsidP="0068384E">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097601BB" w14:textId="77777777" w:rsidR="0068384E" w:rsidRPr="0068384E" w:rsidRDefault="0068384E" w:rsidP="0068384E">
      <w:pPr>
        <w:pBdr>
          <w:top w:val="nil"/>
          <w:left w:val="nil"/>
          <w:bottom w:val="nil"/>
          <w:right w:val="nil"/>
          <w:between w:val="nil"/>
        </w:pBdr>
        <w:ind w:left="851" w:right="616"/>
        <w:jc w:val="both"/>
        <w:rPr>
          <w:rFonts w:ascii="Palatino Linotype" w:eastAsia="Palatino Linotype" w:hAnsi="Palatino Linotype" w:cs="Palatino Linotype"/>
          <w:i/>
          <w:color w:val="000000"/>
          <w:sz w:val="22"/>
        </w:rPr>
      </w:pPr>
      <w:r w:rsidRPr="0068384E">
        <w:rPr>
          <w:rFonts w:ascii="Palatino Linotype" w:eastAsia="Palatino Linotype" w:hAnsi="Palatino Linotype" w:cs="Palatino Linotype"/>
          <w:i/>
          <w:color w:val="000000"/>
          <w:sz w:val="22"/>
        </w:rPr>
        <w:t>Con fundamento en el artículo 163 de la Ley de Transparencia y Acceso a la Información Pública del Estado de México y Municipios se aprueba prórroga solicitada con la finalidad de dar cabal cumplimiento a su requerimiento.</w:t>
      </w:r>
    </w:p>
    <w:p w14:paraId="0F2D06C1" w14:textId="77777777" w:rsidR="0068384E" w:rsidRDefault="0068384E" w:rsidP="0068384E">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4D68C6D8" w14:textId="77777777" w:rsidR="0068384E" w:rsidRPr="00577368" w:rsidRDefault="0068384E" w:rsidP="0068384E">
      <w:pPr>
        <w:spacing w:after="240" w:line="360" w:lineRule="auto"/>
        <w:jc w:val="both"/>
        <w:rPr>
          <w:rFonts w:ascii="Palatino Linotype" w:eastAsia="Palatino Linotype" w:hAnsi="Palatino Linotype" w:cs="Palatino Linotype"/>
        </w:rPr>
      </w:pPr>
      <w:r w:rsidRPr="00577368">
        <w:rPr>
          <w:rFonts w:ascii="Palatino Linotype" w:eastAsia="Palatino Linotype" w:hAnsi="Palatino Linotype" w:cs="Palatino Linotype"/>
        </w:rPr>
        <w:t xml:space="preserve">Como refiere el </w:t>
      </w:r>
      <w:r w:rsidRPr="00577368">
        <w:rPr>
          <w:rFonts w:ascii="Palatino Linotype" w:eastAsia="Palatino Linotype" w:hAnsi="Palatino Linotype" w:cs="Palatino Linotype"/>
          <w:b/>
        </w:rPr>
        <w:t>SUJETO OBLIGADO</w:t>
      </w:r>
      <w:r w:rsidRPr="00577368">
        <w:rPr>
          <w:rFonts w:ascii="Palatino Linotype" w:eastAsia="Palatino Linotype" w:hAnsi="Palatino Linotype" w:cs="Palatino Linotype"/>
        </w:rPr>
        <w:t xml:space="preserve"> la Ley de Transparencia y Acceso a la Información Pública del Estado de México y Municipios, contempla la potestad de ampliar el plazo hasta por siete días, en términos del párrafo segundo del artículo 163 de la Ley de Transparencia y Acceso a la Información Pública del Estado de México y Municipios, siempre y cuando existan razones fundadas y motivadas para hacerlo, y que estas sean aprobadas por el Comité de Transparencia, mediante la emisión de una resolución; en el caso particular que nos ocupa y derivado de las constancias que obran en el expediente, se advierte que no se observaron las formalidades que establece la Ley de la materia, pues no se anexó la resolución mediante la cual el Comité de Transparencia aprobó la ampliación del plazo</w:t>
      </w:r>
    </w:p>
    <w:p w14:paraId="47A1372B" w14:textId="77777777" w:rsidR="0068384E" w:rsidRPr="0068384E" w:rsidRDefault="0068384E" w:rsidP="0068384E">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0ECE3947" w14:textId="77777777" w:rsidR="00934E54" w:rsidRDefault="00CB4CD6">
      <w:pPr>
        <w:numPr>
          <w:ilvl w:val="0"/>
          <w:numId w:val="7"/>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b/>
          <w:color w:val="000000"/>
        </w:rPr>
        <w:lastRenderedPageBreak/>
        <w:t xml:space="preserve">Respuesta. </w:t>
      </w:r>
      <w:r>
        <w:rPr>
          <w:rFonts w:ascii="Palatino Linotype" w:eastAsia="Palatino Linotype" w:hAnsi="Palatino Linotype" w:cs="Palatino Linotype"/>
          <w:color w:val="000000"/>
        </w:rPr>
        <w:t xml:space="preserve">Con fecha </w:t>
      </w:r>
      <w:r w:rsidR="00F6664D">
        <w:rPr>
          <w:rFonts w:ascii="Palatino Linotype" w:eastAsia="Palatino Linotype" w:hAnsi="Palatino Linotype" w:cs="Palatino Linotype"/>
          <w:b/>
          <w:color w:val="000000"/>
        </w:rPr>
        <w:t>veintiocho</w:t>
      </w:r>
      <w:r>
        <w:rPr>
          <w:rFonts w:ascii="Palatino Linotype" w:eastAsia="Palatino Linotype" w:hAnsi="Palatino Linotype" w:cs="Palatino Linotype"/>
          <w:b/>
          <w:color w:val="000000"/>
        </w:rPr>
        <w:t xml:space="preserve"> de </w:t>
      </w:r>
      <w:r w:rsidR="00F6664D">
        <w:rPr>
          <w:rFonts w:ascii="Palatino Linotype" w:eastAsia="Palatino Linotype" w:hAnsi="Palatino Linotype" w:cs="Palatino Linotype"/>
          <w:b/>
          <w:color w:val="000000"/>
        </w:rPr>
        <w:t xml:space="preserve">agosto </w:t>
      </w:r>
      <w:r>
        <w:rPr>
          <w:rFonts w:ascii="Palatino Linotype" w:eastAsia="Palatino Linotype" w:hAnsi="Palatino Linotype" w:cs="Palatino Linotype"/>
          <w:b/>
          <w:color w:val="000000"/>
        </w:rPr>
        <w:t>de dos mil veintitrés</w:t>
      </w:r>
      <w:r>
        <w:rPr>
          <w:rFonts w:ascii="Palatino Linotype" w:eastAsia="Palatino Linotype" w:hAnsi="Palatino Linotype" w:cs="Palatino Linotype"/>
          <w:color w:val="000000"/>
        </w:rPr>
        <w:t xml:space="preserve">,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envió su respuesta a la solicitud de acceso a la información a través del SAIMEX, la cual versa como sigue: </w:t>
      </w:r>
    </w:p>
    <w:p w14:paraId="1878054E" w14:textId="77777777" w:rsidR="00934E54" w:rsidRDefault="00934E54">
      <w:pPr>
        <w:tabs>
          <w:tab w:val="left" w:pos="7371"/>
        </w:tabs>
        <w:spacing w:line="360" w:lineRule="auto"/>
        <w:ind w:left="567" w:right="616"/>
        <w:jc w:val="both"/>
        <w:rPr>
          <w:rFonts w:ascii="Palatino Linotype" w:eastAsia="Palatino Linotype" w:hAnsi="Palatino Linotype" w:cs="Palatino Linotype"/>
          <w:i/>
          <w:sz w:val="22"/>
          <w:szCs w:val="22"/>
        </w:rPr>
      </w:pPr>
      <w:bookmarkStart w:id="1" w:name="_heading=h.3znysh7" w:colFirst="0" w:colLast="0"/>
      <w:bookmarkEnd w:id="1"/>
    </w:p>
    <w:p w14:paraId="4F7030C4" w14:textId="77777777" w:rsidR="00934E54" w:rsidRDefault="0068384E">
      <w:pPr>
        <w:tabs>
          <w:tab w:val="left" w:pos="7371"/>
        </w:tabs>
        <w:spacing w:line="276" w:lineRule="auto"/>
        <w:ind w:left="567" w:right="616"/>
        <w:jc w:val="both"/>
        <w:rPr>
          <w:rFonts w:ascii="Palatino Linotype" w:eastAsia="Palatino Linotype" w:hAnsi="Palatino Linotype" w:cs="Palatino Linotype"/>
          <w:i/>
          <w:sz w:val="22"/>
          <w:szCs w:val="22"/>
        </w:rPr>
      </w:pPr>
      <w:r w:rsidRPr="0068384E">
        <w:rPr>
          <w:rFonts w:ascii="Palatino Linotype" w:eastAsia="Palatino Linotype" w:hAnsi="Palatino Linotype" w:cs="Palatino Linotype"/>
          <w:i/>
          <w:sz w:val="22"/>
          <w:szCs w:val="22"/>
        </w:rPr>
        <w:t xml:space="preserve">APRECIABLE SOLICITANTE P R E S E N T E Por medio del presente reciba un cordial saludo, al tiempo informarle, que con fundamento en los artículos 51, 53 fracciones II y III, IV, V y VI, de la Ley de Transparencia y Acceso a la Información Pública del Estado de México y Municipios; y en seguimiento a su solicitud de información con número de folio 00595/ZINACANT/IP/2023, recibida a través del Sistema SAIMEX, en donde se solicita textualmente lo siguiente: “SOLICITO EL PBRM, ANTE PROYECTO, ENTREGA RECEPCIÓN Y RECIBOS DE NÓMINA DE RODO EL PERSONAL DE LA COORDINACION DE MEJORA REGULATORIA” (sic). En apego a lo establecido </w:t>
      </w:r>
      <w:r w:rsidRPr="00A951F3">
        <w:rPr>
          <w:rFonts w:ascii="Palatino Linotype" w:eastAsia="Palatino Linotype" w:hAnsi="Palatino Linotype" w:cs="Palatino Linotype"/>
          <w:b/>
          <w:i/>
          <w:sz w:val="22"/>
          <w:szCs w:val="22"/>
          <w:u w:val="single"/>
        </w:rPr>
        <w:t>su solicitud fue analizada y turnada al área poseedora de la información, en este caso a la Dirección de Administración, Tesorería Municipal, Contraloría Municipal y Unidad de información, Planeación, Programación y Evaluación (UIPPE)</w:t>
      </w:r>
      <w:r w:rsidRPr="0068384E">
        <w:rPr>
          <w:rFonts w:ascii="Palatino Linotype" w:eastAsia="Palatino Linotype" w:hAnsi="Palatino Linotype" w:cs="Palatino Linotype"/>
          <w:i/>
          <w:sz w:val="22"/>
          <w:szCs w:val="22"/>
        </w:rPr>
        <w:t xml:space="preserve"> por lo que con fundamento en el artículo 12 de la Ley de Transparencia y Acceso a la Información Pública del Estado de México y Municipios, donde se establece que, “Los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remito anexa al presente, la respuesta proporcionada por las áreas competentes. De igual manera y con fundamento en los artículos 176, 177, 178, 179 y demás relativos aplicables de la Ley de Transparencia y Acceso a la Información Pública del Estado de México y Municipios, se hace de su conocimiento el derecho que tiene de interponer el recurso de revisión en contra de la presente, en un término de 15 días hábiles a partir de la notificación de esta. Sin más por el momento me reitero a sus órdenes.</w:t>
      </w:r>
    </w:p>
    <w:p w14:paraId="1E0BA838" w14:textId="77777777" w:rsidR="00934E54" w:rsidRDefault="00934E54">
      <w:pPr>
        <w:tabs>
          <w:tab w:val="left" w:pos="7371"/>
        </w:tabs>
        <w:spacing w:line="360" w:lineRule="auto"/>
        <w:ind w:left="567" w:right="616"/>
        <w:jc w:val="both"/>
        <w:rPr>
          <w:rFonts w:ascii="Palatino Linotype" w:eastAsia="Palatino Linotype" w:hAnsi="Palatino Linotype" w:cs="Palatino Linotype"/>
          <w:i/>
          <w:sz w:val="22"/>
          <w:szCs w:val="22"/>
        </w:rPr>
      </w:pPr>
    </w:p>
    <w:p w14:paraId="40413E17" w14:textId="77777777" w:rsidR="00934E54" w:rsidRDefault="00CB4CD6">
      <w:pPr>
        <w:spacing w:line="360" w:lineRule="auto"/>
        <w:ind w:right="4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Del mismo modo, el Sujeto Obligado adjuntó a su respuesta lo siguiente: </w:t>
      </w:r>
    </w:p>
    <w:p w14:paraId="21F7D8B7" w14:textId="77777777" w:rsidR="00934E54" w:rsidRDefault="00934E54">
      <w:pPr>
        <w:spacing w:line="360" w:lineRule="auto"/>
        <w:ind w:right="49"/>
        <w:jc w:val="both"/>
        <w:rPr>
          <w:rFonts w:ascii="Palatino Linotype" w:eastAsia="Palatino Linotype" w:hAnsi="Palatino Linotype" w:cs="Palatino Linotype"/>
          <w:color w:val="000000"/>
        </w:rPr>
      </w:pPr>
    </w:p>
    <w:p w14:paraId="3C41AE96" w14:textId="77777777" w:rsidR="0068384E" w:rsidRPr="00A951F3" w:rsidRDefault="0068384E">
      <w:pPr>
        <w:numPr>
          <w:ilvl w:val="0"/>
          <w:numId w:val="1"/>
        </w:numPr>
        <w:pBdr>
          <w:top w:val="nil"/>
          <w:left w:val="nil"/>
          <w:bottom w:val="nil"/>
          <w:right w:val="nil"/>
          <w:between w:val="nil"/>
        </w:pBdr>
        <w:spacing w:line="360" w:lineRule="auto"/>
        <w:ind w:right="49"/>
        <w:jc w:val="both"/>
        <w:rPr>
          <w:rFonts w:ascii="Palatino Linotype" w:eastAsia="Palatino Linotype" w:hAnsi="Palatino Linotype" w:cs="Palatino Linotype"/>
          <w:b/>
          <w:sz w:val="22"/>
          <w:szCs w:val="22"/>
          <w:u w:val="single"/>
        </w:rPr>
      </w:pPr>
      <w:r>
        <w:rPr>
          <w:rFonts w:ascii="Palatino Linotype" w:eastAsia="Palatino Linotype" w:hAnsi="Palatino Linotype" w:cs="Palatino Linotype"/>
          <w:color w:val="000000"/>
          <w:sz w:val="22"/>
          <w:szCs w:val="22"/>
        </w:rPr>
        <w:t>Oficio de fecha diecinueve de julio de dos mil veintitrés, signado por la Titula</w:t>
      </w:r>
      <w:r w:rsidR="00A951F3">
        <w:rPr>
          <w:rFonts w:ascii="Palatino Linotype" w:eastAsia="Palatino Linotype" w:hAnsi="Palatino Linotype" w:cs="Palatino Linotype"/>
          <w:color w:val="000000"/>
          <w:sz w:val="22"/>
          <w:szCs w:val="22"/>
        </w:rPr>
        <w:t>r</w:t>
      </w:r>
      <w:r>
        <w:rPr>
          <w:rFonts w:ascii="Palatino Linotype" w:eastAsia="Palatino Linotype" w:hAnsi="Palatino Linotype" w:cs="Palatino Linotype"/>
          <w:color w:val="000000"/>
          <w:sz w:val="22"/>
          <w:szCs w:val="22"/>
        </w:rPr>
        <w:t xml:space="preserve"> de la Unidad de Información, Planeación, Programación y Evaluación, mediante el cual informó que con fundamento en los Lineamientos Técnicos Generales para la publicación, homologación y estandarización de la información de las obligaciones establecidas en el titulo quinto y en la fracción IV del artículo 31 de la Ley General de Transparencia y Acceso a la Información Pública, artículo 12 párrafo segundo, 24 fracción VI de la Ley de Transparencia y Acceso a la Información Pública</w:t>
      </w:r>
      <w:r w:rsidR="0025627E">
        <w:rPr>
          <w:rFonts w:ascii="Palatino Linotype" w:eastAsia="Palatino Linotype" w:hAnsi="Palatino Linotype" w:cs="Palatino Linotype"/>
          <w:color w:val="000000"/>
          <w:sz w:val="22"/>
          <w:szCs w:val="22"/>
        </w:rPr>
        <w:t xml:space="preserve"> del Estado de México y Municipios, </w:t>
      </w:r>
      <w:r w:rsidR="0025627E" w:rsidRPr="00A951F3">
        <w:rPr>
          <w:rFonts w:ascii="Palatino Linotype" w:eastAsia="Palatino Linotype" w:hAnsi="Palatino Linotype" w:cs="Palatino Linotype"/>
          <w:b/>
          <w:color w:val="000000"/>
          <w:sz w:val="22"/>
          <w:szCs w:val="22"/>
          <w:u w:val="single"/>
        </w:rPr>
        <w:t xml:space="preserve">remite los formatos </w:t>
      </w:r>
      <w:proofErr w:type="spellStart"/>
      <w:r w:rsidR="0025627E" w:rsidRPr="00A951F3">
        <w:rPr>
          <w:rFonts w:ascii="Palatino Linotype" w:eastAsia="Palatino Linotype" w:hAnsi="Palatino Linotype" w:cs="Palatino Linotype"/>
          <w:b/>
          <w:color w:val="000000"/>
          <w:sz w:val="22"/>
          <w:szCs w:val="22"/>
          <w:u w:val="single"/>
        </w:rPr>
        <w:t>PbRM</w:t>
      </w:r>
      <w:proofErr w:type="spellEnd"/>
      <w:r w:rsidR="0025627E" w:rsidRPr="00A951F3">
        <w:rPr>
          <w:rFonts w:ascii="Palatino Linotype" w:eastAsia="Palatino Linotype" w:hAnsi="Palatino Linotype" w:cs="Palatino Linotype"/>
          <w:b/>
          <w:color w:val="000000"/>
          <w:sz w:val="22"/>
          <w:szCs w:val="22"/>
          <w:u w:val="single"/>
        </w:rPr>
        <w:t xml:space="preserve"> 08c y 08b del segundo trimestre 2023, correspondientes al avance de metas e indicadores respectivamente, con un total de 04 fojas en formato </w:t>
      </w:r>
      <w:proofErr w:type="spellStart"/>
      <w:r w:rsidR="0025627E" w:rsidRPr="00A951F3">
        <w:rPr>
          <w:rFonts w:ascii="Palatino Linotype" w:eastAsia="Palatino Linotype" w:hAnsi="Palatino Linotype" w:cs="Palatino Linotype"/>
          <w:b/>
          <w:color w:val="000000"/>
          <w:sz w:val="22"/>
          <w:szCs w:val="22"/>
          <w:u w:val="single"/>
        </w:rPr>
        <w:t>pdf</w:t>
      </w:r>
      <w:proofErr w:type="spellEnd"/>
      <w:r w:rsidR="0025627E" w:rsidRPr="00A951F3">
        <w:rPr>
          <w:rFonts w:ascii="Palatino Linotype" w:eastAsia="Palatino Linotype" w:hAnsi="Palatino Linotype" w:cs="Palatino Linotype"/>
          <w:b/>
          <w:color w:val="000000"/>
          <w:sz w:val="22"/>
          <w:szCs w:val="22"/>
          <w:u w:val="single"/>
        </w:rPr>
        <w:t xml:space="preserve">. </w:t>
      </w:r>
    </w:p>
    <w:p w14:paraId="3ED37C9F" w14:textId="77777777" w:rsidR="0025627E" w:rsidRPr="0068384E" w:rsidRDefault="0025627E" w:rsidP="0025627E">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5260A837" w14:textId="77777777" w:rsidR="0025627E" w:rsidRDefault="00CB4CD6" w:rsidP="0025627E">
      <w:pPr>
        <w:numPr>
          <w:ilvl w:val="0"/>
          <w:numId w:val="1"/>
        </w:num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Oficio de fecha treinta</w:t>
      </w:r>
      <w:r w:rsidR="0025627E">
        <w:rPr>
          <w:rFonts w:ascii="Palatino Linotype" w:eastAsia="Palatino Linotype" w:hAnsi="Palatino Linotype" w:cs="Palatino Linotype"/>
          <w:sz w:val="22"/>
          <w:szCs w:val="22"/>
        </w:rPr>
        <w:t xml:space="preserve"> y uno de julio </w:t>
      </w:r>
      <w:r w:rsidRPr="0025627E">
        <w:rPr>
          <w:rFonts w:ascii="Palatino Linotype" w:eastAsia="Palatino Linotype" w:hAnsi="Palatino Linotype" w:cs="Palatino Linotype"/>
          <w:sz w:val="22"/>
          <w:szCs w:val="22"/>
        </w:rPr>
        <w:t xml:space="preserve">de dos mil veintitrés, signado por la </w:t>
      </w:r>
      <w:r w:rsidR="0025627E">
        <w:rPr>
          <w:rFonts w:ascii="Palatino Linotype" w:eastAsia="Palatino Linotype" w:hAnsi="Palatino Linotype" w:cs="Palatino Linotype"/>
          <w:sz w:val="22"/>
          <w:szCs w:val="22"/>
        </w:rPr>
        <w:t xml:space="preserve">Directora de Administración, </w:t>
      </w:r>
      <w:r w:rsidRPr="0025627E">
        <w:rPr>
          <w:rFonts w:ascii="Palatino Linotype" w:eastAsia="Palatino Linotype" w:hAnsi="Palatino Linotype" w:cs="Palatino Linotype"/>
          <w:sz w:val="22"/>
          <w:szCs w:val="22"/>
        </w:rPr>
        <w:t xml:space="preserve">mediante el cual informa </w:t>
      </w:r>
      <w:r w:rsidR="0025627E">
        <w:rPr>
          <w:rFonts w:ascii="Palatino Linotype" w:eastAsia="Palatino Linotype" w:hAnsi="Palatino Linotype" w:cs="Palatino Linotype"/>
          <w:sz w:val="22"/>
          <w:szCs w:val="22"/>
        </w:rPr>
        <w:t xml:space="preserve">que hace entrega de los recibos de nómina del personal adscrito a la Coordinación de Mejora Regulatoria en versión pública. </w:t>
      </w:r>
    </w:p>
    <w:p w14:paraId="6122389E" w14:textId="77777777" w:rsidR="0025627E" w:rsidRDefault="0025627E" w:rsidP="0025627E">
      <w:pPr>
        <w:pStyle w:val="Prrafodelista"/>
        <w:rPr>
          <w:rFonts w:ascii="Palatino Linotype" w:eastAsia="Palatino Linotype" w:hAnsi="Palatino Linotype" w:cs="Palatino Linotype"/>
        </w:rPr>
      </w:pPr>
    </w:p>
    <w:p w14:paraId="78E30227" w14:textId="77777777" w:rsidR="002D0BB0" w:rsidRDefault="0025627E" w:rsidP="002D0BB0">
      <w:pPr>
        <w:numPr>
          <w:ilvl w:val="0"/>
          <w:numId w:val="1"/>
        </w:num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Hace entrega de 3 recibos de nómina del personal de la </w:t>
      </w:r>
      <w:r w:rsidR="002D0BB0">
        <w:rPr>
          <w:rFonts w:ascii="Palatino Linotype" w:eastAsia="Palatino Linotype" w:hAnsi="Palatino Linotype" w:cs="Palatino Linotype"/>
          <w:sz w:val="22"/>
          <w:szCs w:val="22"/>
        </w:rPr>
        <w:t xml:space="preserve">Coordinación de Mejora Regulatoria en versión pública, testando número de empleado, CURP, RFC, NSS, Folio Fiscal, Cuenta Bancaria, Cadenas y Sellos Digitales e importes de deducciones. </w:t>
      </w:r>
    </w:p>
    <w:p w14:paraId="37D67C91" w14:textId="77777777" w:rsidR="0025627E" w:rsidRDefault="0025627E" w:rsidP="0025627E">
      <w:pPr>
        <w:pStyle w:val="Prrafodelista"/>
        <w:rPr>
          <w:rFonts w:ascii="Palatino Linotype" w:eastAsia="Palatino Linotype" w:hAnsi="Palatino Linotype" w:cs="Palatino Linotype"/>
        </w:rPr>
      </w:pPr>
    </w:p>
    <w:p w14:paraId="3A759DD1" w14:textId="77777777" w:rsidR="002D0BB0" w:rsidRDefault="002D0BB0" w:rsidP="0025627E">
      <w:pPr>
        <w:numPr>
          <w:ilvl w:val="0"/>
          <w:numId w:val="1"/>
        </w:num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Oficio de fecha quince de agosto de dos mil veintitrés, signado por la Contralora Municipal, mediante el cual hace del conocimiento que hace entrega en versión pública del Acta final o de conclusión de Gestión Municipal (AER-1) de la Coordinación General Municipal de Mejora Regulatoria, así como el Cuadro de </w:t>
      </w:r>
      <w:r>
        <w:rPr>
          <w:rFonts w:ascii="Palatino Linotype" w:eastAsia="Palatino Linotype" w:hAnsi="Palatino Linotype" w:cs="Palatino Linotype"/>
          <w:sz w:val="22"/>
          <w:szCs w:val="22"/>
        </w:rPr>
        <w:lastRenderedPageBreak/>
        <w:t xml:space="preserve">Clasificación de información en donde se identifican los datos eliminados del citado documento. </w:t>
      </w:r>
    </w:p>
    <w:p w14:paraId="4D343E48" w14:textId="77777777" w:rsidR="002D0BB0" w:rsidRDefault="002D0BB0" w:rsidP="002D0BB0">
      <w:pPr>
        <w:pStyle w:val="Prrafodelista"/>
        <w:rPr>
          <w:rFonts w:ascii="Palatino Linotype" w:eastAsia="Palatino Linotype" w:hAnsi="Palatino Linotype" w:cs="Palatino Linotype"/>
        </w:rPr>
      </w:pPr>
    </w:p>
    <w:p w14:paraId="68462473" w14:textId="77777777" w:rsidR="00934E54" w:rsidRDefault="002D0BB0" w:rsidP="00FA18E4">
      <w:pPr>
        <w:numPr>
          <w:ilvl w:val="0"/>
          <w:numId w:val="1"/>
        </w:num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FA18E4">
        <w:rPr>
          <w:rFonts w:ascii="Palatino Linotype" w:eastAsia="Palatino Linotype" w:hAnsi="Palatino Linotype" w:cs="Palatino Linotype"/>
          <w:sz w:val="22"/>
          <w:szCs w:val="22"/>
        </w:rPr>
        <w:t xml:space="preserve">Oficio de fecha diecisiete de agosto de dos mil veintitrés, signado por el Tesorero </w:t>
      </w:r>
      <w:r w:rsidR="00FA18E4" w:rsidRPr="00FA18E4">
        <w:rPr>
          <w:rFonts w:ascii="Palatino Linotype" w:eastAsia="Palatino Linotype" w:hAnsi="Palatino Linotype" w:cs="Palatino Linotype"/>
          <w:sz w:val="22"/>
          <w:szCs w:val="22"/>
        </w:rPr>
        <w:t>Municipal, mediante el cual informa que hace entrega del importe del anteproyecto 2023 de la Coordinación de Mejora Regulatoria</w:t>
      </w:r>
      <w:r w:rsidR="00FA18E4">
        <w:rPr>
          <w:rFonts w:ascii="Palatino Linotype" w:eastAsia="Palatino Linotype" w:hAnsi="Palatino Linotype" w:cs="Palatino Linotype"/>
          <w:sz w:val="22"/>
          <w:szCs w:val="22"/>
        </w:rPr>
        <w:t xml:space="preserve">. </w:t>
      </w:r>
    </w:p>
    <w:p w14:paraId="65F136E0" w14:textId="77777777" w:rsidR="00FA18E4" w:rsidRPr="00FA18E4" w:rsidRDefault="00FA18E4" w:rsidP="00FA18E4">
      <w:pPr>
        <w:pStyle w:val="Prrafodelista"/>
        <w:rPr>
          <w:rFonts w:ascii="Palatino Linotype" w:eastAsia="Palatino Linotype" w:hAnsi="Palatino Linotype" w:cs="Palatino Linotype"/>
        </w:rPr>
      </w:pPr>
      <w:r w:rsidRPr="00FA18E4">
        <w:rPr>
          <w:rFonts w:ascii="Palatino Linotype" w:eastAsia="Palatino Linotype" w:hAnsi="Palatino Linotype" w:cs="Palatino Linotype"/>
          <w:noProof/>
          <w:lang w:val="es-MX" w:eastAsia="es-MX"/>
        </w:rPr>
        <w:drawing>
          <wp:inline distT="0" distB="0" distL="0" distR="0" wp14:anchorId="3B6B9F17" wp14:editId="2AC3181D">
            <wp:extent cx="4914900" cy="1263482"/>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964940" cy="1276346"/>
                    </a:xfrm>
                    <a:prstGeom prst="rect">
                      <a:avLst/>
                    </a:prstGeom>
                  </pic:spPr>
                </pic:pic>
              </a:graphicData>
            </a:graphic>
          </wp:inline>
        </w:drawing>
      </w:r>
    </w:p>
    <w:p w14:paraId="71D32D2D" w14:textId="77777777" w:rsidR="00934E54" w:rsidRDefault="00934E54">
      <w:pPr>
        <w:pBdr>
          <w:top w:val="nil"/>
          <w:left w:val="nil"/>
          <w:bottom w:val="nil"/>
          <w:right w:val="nil"/>
          <w:between w:val="nil"/>
        </w:pBdr>
        <w:spacing w:line="360" w:lineRule="auto"/>
        <w:ind w:left="720" w:right="49"/>
        <w:jc w:val="both"/>
        <w:rPr>
          <w:rFonts w:ascii="Palatino Linotype" w:eastAsia="Palatino Linotype" w:hAnsi="Palatino Linotype" w:cs="Palatino Linotype"/>
          <w:color w:val="000000"/>
          <w:sz w:val="22"/>
          <w:szCs w:val="22"/>
        </w:rPr>
      </w:pPr>
    </w:p>
    <w:p w14:paraId="4D791693" w14:textId="77777777" w:rsidR="00934E54" w:rsidRDefault="00CB4CD6">
      <w:pPr>
        <w:numPr>
          <w:ilvl w:val="0"/>
          <w:numId w:val="7"/>
        </w:numPr>
        <w:pBdr>
          <w:top w:val="nil"/>
          <w:left w:val="nil"/>
          <w:bottom w:val="nil"/>
          <w:right w:val="nil"/>
          <w:between w:val="nil"/>
        </w:pBdr>
        <w:tabs>
          <w:tab w:val="left" w:pos="426"/>
        </w:tabs>
        <w:spacing w:line="360" w:lineRule="auto"/>
        <w:ind w:left="0" w:right="49" w:firstLine="0"/>
        <w:jc w:val="both"/>
        <w:rPr>
          <w:rFonts w:ascii="Palatino Linotype" w:eastAsia="Palatino Linotype" w:hAnsi="Palatino Linotype" w:cs="Palatino Linotype"/>
          <w:color w:val="000000"/>
        </w:rPr>
      </w:pPr>
      <w:r>
        <w:rPr>
          <w:rFonts w:ascii="Palatino Linotype" w:eastAsia="Palatino Linotype" w:hAnsi="Palatino Linotype" w:cs="Palatino Linotype"/>
          <w:b/>
          <w:color w:val="000000"/>
        </w:rPr>
        <w:t xml:space="preserve">Interposición del recurso de revisión. </w:t>
      </w:r>
      <w:r>
        <w:rPr>
          <w:rFonts w:ascii="Palatino Linotype" w:eastAsia="Palatino Linotype" w:hAnsi="Palatino Linotype" w:cs="Palatino Linotype"/>
          <w:color w:val="000000"/>
        </w:rPr>
        <w:t xml:space="preserve">Inconforme con la respuesta del </w:t>
      </w:r>
      <w:r>
        <w:rPr>
          <w:rFonts w:ascii="Palatino Linotype" w:eastAsia="Palatino Linotype" w:hAnsi="Palatino Linotype" w:cs="Palatino Linotype"/>
          <w:b/>
          <w:color w:val="000000"/>
        </w:rPr>
        <w:t>SUJETO OBLIGADO la parte RECURRENTE</w:t>
      </w:r>
      <w:r>
        <w:rPr>
          <w:rFonts w:ascii="Palatino Linotype" w:eastAsia="Palatino Linotype" w:hAnsi="Palatino Linotype" w:cs="Palatino Linotype"/>
          <w:color w:val="000000"/>
        </w:rPr>
        <w:t xml:space="preserve"> interpuso recurso de revisión a través del SAIMEX en fecha </w:t>
      </w:r>
      <w:r w:rsidR="002254E1">
        <w:rPr>
          <w:rFonts w:ascii="Palatino Linotype" w:eastAsia="Palatino Linotype" w:hAnsi="Palatino Linotype" w:cs="Palatino Linotype"/>
          <w:b/>
          <w:color w:val="000000"/>
        </w:rPr>
        <w:t>veintiocho de agosto</w:t>
      </w:r>
      <w:r>
        <w:rPr>
          <w:rFonts w:ascii="Palatino Linotype" w:eastAsia="Palatino Linotype" w:hAnsi="Palatino Linotype" w:cs="Palatino Linotype"/>
          <w:b/>
          <w:color w:val="000000"/>
        </w:rPr>
        <w:t xml:space="preserve"> de dos mil veintitrés</w:t>
      </w:r>
      <w:r>
        <w:rPr>
          <w:rFonts w:ascii="Palatino Linotype" w:eastAsia="Palatino Linotype" w:hAnsi="Palatino Linotype" w:cs="Palatino Linotype"/>
          <w:color w:val="000000"/>
        </w:rPr>
        <w:t>, a través del cual expresó lo siguiente:</w:t>
      </w:r>
    </w:p>
    <w:p w14:paraId="3963EFBA" w14:textId="77777777" w:rsidR="00934E54" w:rsidRDefault="00934E54">
      <w:pPr>
        <w:pBdr>
          <w:top w:val="nil"/>
          <w:left w:val="nil"/>
          <w:bottom w:val="nil"/>
          <w:right w:val="nil"/>
          <w:between w:val="nil"/>
        </w:pBdr>
        <w:tabs>
          <w:tab w:val="left" w:pos="426"/>
        </w:tabs>
        <w:spacing w:line="360" w:lineRule="auto"/>
        <w:ind w:right="49"/>
        <w:jc w:val="both"/>
        <w:rPr>
          <w:rFonts w:ascii="Palatino Linotype" w:eastAsia="Palatino Linotype" w:hAnsi="Palatino Linotype" w:cs="Palatino Linotype"/>
          <w:color w:val="000000"/>
        </w:rPr>
      </w:pPr>
    </w:p>
    <w:p w14:paraId="49F082BE" w14:textId="77777777" w:rsidR="00934E54" w:rsidRDefault="00CB4CD6">
      <w:pPr>
        <w:spacing w:line="360" w:lineRule="auto"/>
        <w:ind w:left="567"/>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color w:val="000000"/>
          <w:sz w:val="22"/>
          <w:szCs w:val="22"/>
        </w:rPr>
        <w:t xml:space="preserve">Acto impugnado. </w:t>
      </w:r>
      <w:r>
        <w:rPr>
          <w:rFonts w:ascii="Palatino Linotype" w:eastAsia="Palatino Linotype" w:hAnsi="Palatino Linotype" w:cs="Palatino Linotype"/>
          <w:i/>
          <w:color w:val="000000"/>
          <w:sz w:val="22"/>
          <w:szCs w:val="22"/>
        </w:rPr>
        <w:t>“</w:t>
      </w:r>
      <w:r w:rsidR="002254E1" w:rsidRPr="002254E1">
        <w:rPr>
          <w:rFonts w:ascii="Palatino Linotype" w:eastAsia="Palatino Linotype" w:hAnsi="Palatino Linotype" w:cs="Palatino Linotype"/>
          <w:i/>
          <w:sz w:val="22"/>
          <w:szCs w:val="22"/>
        </w:rPr>
        <w:t>NO ENTREGA INFORMACIÓN</w:t>
      </w:r>
      <w:r>
        <w:rPr>
          <w:rFonts w:ascii="Palatino Linotype" w:eastAsia="Palatino Linotype" w:hAnsi="Palatino Linotype" w:cs="Palatino Linotype"/>
          <w:i/>
          <w:color w:val="000000"/>
          <w:sz w:val="22"/>
          <w:szCs w:val="22"/>
        </w:rPr>
        <w:t xml:space="preserve">” </w:t>
      </w:r>
    </w:p>
    <w:p w14:paraId="2AD49A80" w14:textId="77777777" w:rsidR="00934E54" w:rsidRDefault="00934E54">
      <w:pPr>
        <w:spacing w:line="360" w:lineRule="auto"/>
        <w:ind w:left="567"/>
      </w:pPr>
    </w:p>
    <w:p w14:paraId="3937F46C" w14:textId="77777777" w:rsidR="00934E54" w:rsidRDefault="00CB4CD6">
      <w:pPr>
        <w:pBdr>
          <w:top w:val="nil"/>
          <w:left w:val="nil"/>
          <w:bottom w:val="nil"/>
          <w:right w:val="nil"/>
          <w:between w:val="nil"/>
        </w:pBdr>
        <w:spacing w:line="360" w:lineRule="auto"/>
        <w:ind w:left="567"/>
        <w:jc w:val="both"/>
        <w:rPr>
          <w:rFonts w:ascii="Palatino Linotype" w:eastAsia="Palatino Linotype" w:hAnsi="Palatino Linotype" w:cs="Palatino Linotype"/>
          <w:b/>
          <w:i/>
          <w:color w:val="000000"/>
          <w:sz w:val="22"/>
          <w:szCs w:val="22"/>
          <w:u w:val="single"/>
        </w:rPr>
      </w:pPr>
      <w:r>
        <w:rPr>
          <w:rFonts w:ascii="Palatino Linotype" w:eastAsia="Palatino Linotype" w:hAnsi="Palatino Linotype" w:cs="Palatino Linotype"/>
          <w:b/>
          <w:color w:val="000000"/>
          <w:sz w:val="22"/>
          <w:szCs w:val="22"/>
        </w:rPr>
        <w:t xml:space="preserve">Motivos de inconformidad. </w:t>
      </w:r>
      <w:r>
        <w:rPr>
          <w:rFonts w:ascii="Palatino Linotype" w:eastAsia="Palatino Linotype" w:hAnsi="Palatino Linotype" w:cs="Palatino Linotype"/>
          <w:i/>
          <w:color w:val="000000"/>
          <w:sz w:val="22"/>
          <w:szCs w:val="22"/>
        </w:rPr>
        <w:t>“</w:t>
      </w:r>
      <w:r w:rsidR="002254E1" w:rsidRPr="002254E1">
        <w:rPr>
          <w:rFonts w:ascii="Palatino Linotype" w:eastAsia="Palatino Linotype" w:hAnsi="Palatino Linotype" w:cs="Palatino Linotype"/>
          <w:i/>
          <w:color w:val="000000"/>
          <w:sz w:val="22"/>
          <w:szCs w:val="22"/>
        </w:rPr>
        <w:t>NO ENTREGA INFORMACIÓN</w:t>
      </w:r>
      <w:r>
        <w:rPr>
          <w:rFonts w:ascii="Palatino Linotype" w:eastAsia="Palatino Linotype" w:hAnsi="Palatino Linotype" w:cs="Palatino Linotype"/>
          <w:i/>
          <w:color w:val="000000"/>
          <w:sz w:val="22"/>
          <w:szCs w:val="22"/>
        </w:rPr>
        <w:t>”</w:t>
      </w:r>
    </w:p>
    <w:p w14:paraId="32A8977F" w14:textId="77777777" w:rsidR="00934E54" w:rsidRDefault="00934E54">
      <w:pPr>
        <w:pBdr>
          <w:top w:val="nil"/>
          <w:left w:val="nil"/>
          <w:bottom w:val="nil"/>
          <w:right w:val="nil"/>
          <w:between w:val="nil"/>
        </w:pBdr>
        <w:spacing w:line="360" w:lineRule="auto"/>
        <w:ind w:left="567"/>
        <w:jc w:val="both"/>
        <w:rPr>
          <w:rFonts w:ascii="Palatino Linotype" w:eastAsia="Palatino Linotype" w:hAnsi="Palatino Linotype" w:cs="Palatino Linotype"/>
          <w:i/>
          <w:color w:val="000000"/>
        </w:rPr>
      </w:pPr>
    </w:p>
    <w:p w14:paraId="08C8A8D3" w14:textId="77777777" w:rsidR="00934E54" w:rsidRDefault="00CB4CD6">
      <w:pPr>
        <w:numPr>
          <w:ilvl w:val="0"/>
          <w:numId w:val="7"/>
        </w:numPr>
        <w:pBdr>
          <w:top w:val="nil"/>
          <w:left w:val="nil"/>
          <w:bottom w:val="nil"/>
          <w:right w:val="nil"/>
          <w:between w:val="nil"/>
        </w:pBdr>
        <w:tabs>
          <w:tab w:val="left" w:pos="284"/>
        </w:tabs>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b/>
          <w:color w:val="000000"/>
        </w:rPr>
        <w:t xml:space="preserve">Turno. </w:t>
      </w:r>
      <w:r>
        <w:rPr>
          <w:rFonts w:ascii="Palatino Linotype" w:eastAsia="Palatino Linotype" w:hAnsi="Palatino Linotype" w:cs="Palatino Linotype"/>
          <w:color w:val="000000"/>
        </w:rPr>
        <w:t xml:space="preserve">De conformidad con el artículo 185, fracción I de la Ley de Transparencia y Acceso a la Información Pública del Estado de México y Municipios, el recurso de revisión número </w:t>
      </w:r>
      <w:r w:rsidR="005D2298">
        <w:rPr>
          <w:rFonts w:ascii="Palatino Linotype" w:eastAsia="Palatino Linotype" w:hAnsi="Palatino Linotype" w:cs="Palatino Linotype"/>
          <w:b/>
          <w:color w:val="000000"/>
        </w:rPr>
        <w:t>0492</w:t>
      </w:r>
      <w:r>
        <w:rPr>
          <w:rFonts w:ascii="Palatino Linotype" w:eastAsia="Palatino Linotype" w:hAnsi="Palatino Linotype" w:cs="Palatino Linotype"/>
          <w:b/>
          <w:color w:val="000000"/>
        </w:rPr>
        <w:t>9/INFOEM/IP/RR/2023</w:t>
      </w:r>
      <w:r>
        <w:rPr>
          <w:rFonts w:ascii="Palatino Linotype" w:eastAsia="Palatino Linotype" w:hAnsi="Palatino Linotype" w:cs="Palatino Linotype"/>
          <w:color w:val="000000"/>
        </w:rPr>
        <w:t xml:space="preserve">, se turnó por el sistema electrónico del Instituto de Transparencia, Acceso a la Información Pública y Protección de Datos Personales del Estado de México y Municipios, a la Comisionada </w:t>
      </w:r>
      <w:r>
        <w:rPr>
          <w:rFonts w:ascii="Palatino Linotype" w:eastAsia="Palatino Linotype" w:hAnsi="Palatino Linotype" w:cs="Palatino Linotype"/>
          <w:b/>
          <w:color w:val="000000"/>
        </w:rPr>
        <w:t xml:space="preserve">Guadalupe </w:t>
      </w:r>
      <w:r>
        <w:rPr>
          <w:rFonts w:ascii="Palatino Linotype" w:eastAsia="Palatino Linotype" w:hAnsi="Palatino Linotype" w:cs="Palatino Linotype"/>
          <w:b/>
          <w:color w:val="000000"/>
        </w:rPr>
        <w:lastRenderedPageBreak/>
        <w:t>Ramírez Peña</w:t>
      </w:r>
      <w:r>
        <w:rPr>
          <w:rFonts w:ascii="Palatino Linotype" w:eastAsia="Palatino Linotype" w:hAnsi="Palatino Linotype" w:cs="Palatino Linotype"/>
          <w:color w:val="000000"/>
        </w:rPr>
        <w:t>, para su análisis, estudio, elaboración del proyecto y presentación ante el Pleno de este Instituto.</w:t>
      </w:r>
    </w:p>
    <w:p w14:paraId="15015749" w14:textId="77777777" w:rsidR="00934E54" w:rsidRDefault="00934E54">
      <w:pPr>
        <w:pBdr>
          <w:top w:val="nil"/>
          <w:left w:val="nil"/>
          <w:bottom w:val="nil"/>
          <w:right w:val="nil"/>
          <w:between w:val="nil"/>
        </w:pBdr>
        <w:tabs>
          <w:tab w:val="left" w:pos="284"/>
        </w:tabs>
        <w:spacing w:line="360" w:lineRule="auto"/>
        <w:jc w:val="both"/>
        <w:rPr>
          <w:rFonts w:ascii="Palatino Linotype" w:eastAsia="Palatino Linotype" w:hAnsi="Palatino Linotype" w:cs="Palatino Linotype"/>
          <w:color w:val="000000"/>
        </w:rPr>
      </w:pPr>
    </w:p>
    <w:p w14:paraId="6F7E3A92" w14:textId="77777777" w:rsidR="00934E54" w:rsidRDefault="00CB4CD6">
      <w:pPr>
        <w:numPr>
          <w:ilvl w:val="0"/>
          <w:numId w:val="7"/>
        </w:numPr>
        <w:pBdr>
          <w:top w:val="nil"/>
          <w:left w:val="nil"/>
          <w:bottom w:val="nil"/>
          <w:right w:val="nil"/>
          <w:between w:val="nil"/>
        </w:pBdr>
        <w:tabs>
          <w:tab w:val="left" w:pos="284"/>
        </w:tabs>
        <w:spacing w:line="360" w:lineRule="auto"/>
        <w:ind w:left="0" w:firstLine="0"/>
        <w:jc w:val="both"/>
        <w:rPr>
          <w:rFonts w:ascii="Palatino Linotype" w:eastAsia="Palatino Linotype" w:hAnsi="Palatino Linotype" w:cs="Palatino Linotype"/>
          <w:color w:val="000000"/>
        </w:rPr>
      </w:pPr>
      <w:bookmarkStart w:id="2" w:name="_heading=h.gjdgxs" w:colFirst="0" w:colLast="0"/>
      <w:bookmarkEnd w:id="2"/>
      <w:r>
        <w:rPr>
          <w:rFonts w:ascii="Palatino Linotype" w:eastAsia="Palatino Linotype" w:hAnsi="Palatino Linotype" w:cs="Palatino Linotype"/>
          <w:b/>
          <w:color w:val="000000"/>
        </w:rPr>
        <w:t xml:space="preserve">Admisión del recurso de revisión: </w:t>
      </w:r>
      <w:r>
        <w:rPr>
          <w:rFonts w:ascii="Palatino Linotype" w:eastAsia="Palatino Linotype" w:hAnsi="Palatino Linotype" w:cs="Palatino Linotype"/>
          <w:color w:val="000000"/>
        </w:rPr>
        <w:t xml:space="preserve">En fecha </w:t>
      </w:r>
      <w:r w:rsidR="005D2298">
        <w:rPr>
          <w:rFonts w:ascii="Palatino Linotype" w:eastAsia="Palatino Linotype" w:hAnsi="Palatino Linotype" w:cs="Palatino Linotype"/>
          <w:b/>
          <w:color w:val="000000"/>
        </w:rPr>
        <w:t xml:space="preserve">treinta y uno de agosto </w:t>
      </w:r>
      <w:r>
        <w:rPr>
          <w:rFonts w:ascii="Palatino Linotype" w:eastAsia="Palatino Linotype" w:hAnsi="Palatino Linotype" w:cs="Palatino Linotype"/>
          <w:b/>
          <w:color w:val="000000"/>
        </w:rPr>
        <w:t>de dos mil veintitrés</w:t>
      </w:r>
      <w:r>
        <w:rPr>
          <w:rFonts w:ascii="Palatino Linotype" w:eastAsia="Palatino Linotype" w:hAnsi="Palatino Linotype" w:cs="Palatino Linotype"/>
          <w:color w:val="000000"/>
        </w:rPr>
        <w:t xml:space="preserve">, la Comisionada Ponente admitió a trámite el recurso de revisión que ahora se resuelve, dando un plazo máximo de siete días hábiles para que las partes manifestaran lo que a su derecho resultara conveniente, ofrecieran pruebas, formularan alegatos y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presentara su informe justificado.</w:t>
      </w:r>
    </w:p>
    <w:p w14:paraId="5899F5F0" w14:textId="77777777" w:rsidR="00934E54" w:rsidRDefault="00934E54">
      <w:pPr>
        <w:pBdr>
          <w:top w:val="nil"/>
          <w:left w:val="nil"/>
          <w:bottom w:val="nil"/>
          <w:right w:val="nil"/>
          <w:between w:val="nil"/>
        </w:pBdr>
        <w:tabs>
          <w:tab w:val="left" w:pos="284"/>
        </w:tabs>
        <w:spacing w:line="360" w:lineRule="auto"/>
        <w:jc w:val="both"/>
        <w:rPr>
          <w:rFonts w:ascii="Palatino Linotype" w:eastAsia="Palatino Linotype" w:hAnsi="Palatino Linotype" w:cs="Palatino Linotype"/>
          <w:color w:val="000000"/>
        </w:rPr>
      </w:pPr>
    </w:p>
    <w:p w14:paraId="257CDE9E" w14:textId="77777777" w:rsidR="00934E54" w:rsidRDefault="00CB4CD6">
      <w:pPr>
        <w:numPr>
          <w:ilvl w:val="0"/>
          <w:numId w:val="7"/>
        </w:numPr>
        <w:pBdr>
          <w:top w:val="nil"/>
          <w:left w:val="nil"/>
          <w:bottom w:val="nil"/>
          <w:right w:val="nil"/>
          <w:between w:val="nil"/>
        </w:pBdr>
        <w:tabs>
          <w:tab w:val="left" w:pos="284"/>
        </w:tabs>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b/>
          <w:color w:val="000000"/>
        </w:rPr>
        <w:t>Manifestaciones</w:t>
      </w:r>
      <w:r>
        <w:rPr>
          <w:rFonts w:ascii="Palatino Linotype" w:eastAsia="Palatino Linotype" w:hAnsi="Palatino Linotype" w:cs="Palatino Linotype"/>
          <w:color w:val="000000"/>
        </w:rPr>
        <w:t xml:space="preserve">: De las constancias que obran en el expediente electrónico del </w:t>
      </w:r>
      <w:r w:rsidRPr="005D2298">
        <w:rPr>
          <w:rFonts w:ascii="Palatino Linotype" w:eastAsia="Palatino Linotype" w:hAnsi="Palatino Linotype" w:cs="Palatino Linotype"/>
          <w:b/>
          <w:color w:val="000000"/>
        </w:rPr>
        <w:t>SAIMEX</w:t>
      </w:r>
      <w:r>
        <w:rPr>
          <w:rFonts w:ascii="Palatino Linotype" w:eastAsia="Palatino Linotype" w:hAnsi="Palatino Linotype" w:cs="Palatino Linotype"/>
          <w:color w:val="000000"/>
        </w:rPr>
        <w:t xml:space="preserve"> se desprende que el </w:t>
      </w:r>
      <w:r w:rsidRPr="005D2298">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no rindió su informe justificado, del mismo modo la parte Recurrente omitió realizar manifestaciones, como se observa a continuación:</w:t>
      </w:r>
    </w:p>
    <w:p w14:paraId="4275127D" w14:textId="77777777" w:rsidR="00934E54" w:rsidRDefault="005D2298">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color w:val="000000"/>
          <w:sz w:val="22"/>
          <w:szCs w:val="22"/>
        </w:rPr>
      </w:pPr>
      <w:r w:rsidRPr="005D2298">
        <w:rPr>
          <w:rFonts w:ascii="Palatino Linotype" w:eastAsia="Palatino Linotype" w:hAnsi="Palatino Linotype" w:cs="Palatino Linotype"/>
          <w:noProof/>
          <w:color w:val="000000"/>
          <w:sz w:val="22"/>
          <w:szCs w:val="22"/>
          <w:lang w:val="es-MX" w:eastAsia="es-MX"/>
        </w:rPr>
        <w:drawing>
          <wp:inline distT="0" distB="0" distL="0" distR="0" wp14:anchorId="1980D373" wp14:editId="7E3C9E1E">
            <wp:extent cx="5612130" cy="1466850"/>
            <wp:effectExtent l="0" t="0" r="762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12130" cy="1466850"/>
                    </a:xfrm>
                    <a:prstGeom prst="rect">
                      <a:avLst/>
                    </a:prstGeom>
                  </pic:spPr>
                </pic:pic>
              </a:graphicData>
            </a:graphic>
          </wp:inline>
        </w:drawing>
      </w:r>
    </w:p>
    <w:p w14:paraId="20531D01" w14:textId="77777777" w:rsidR="005D2298" w:rsidRDefault="005D2298">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color w:val="000000"/>
          <w:sz w:val="22"/>
          <w:szCs w:val="22"/>
        </w:rPr>
      </w:pPr>
    </w:p>
    <w:p w14:paraId="2F8C6FCE" w14:textId="77777777" w:rsidR="00934E54" w:rsidRDefault="00CB4CD6">
      <w:pPr>
        <w:numPr>
          <w:ilvl w:val="0"/>
          <w:numId w:val="7"/>
        </w:numPr>
        <w:pBdr>
          <w:top w:val="nil"/>
          <w:left w:val="nil"/>
          <w:bottom w:val="nil"/>
          <w:right w:val="nil"/>
          <w:between w:val="nil"/>
        </w:pBdr>
        <w:tabs>
          <w:tab w:val="left" w:pos="426"/>
        </w:tabs>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b/>
          <w:color w:val="000000"/>
        </w:rPr>
        <w:t>Ampliación del plazo.</w:t>
      </w:r>
      <w:r>
        <w:rPr>
          <w:rFonts w:ascii="Palatino Linotype" w:eastAsia="Palatino Linotype" w:hAnsi="Palatino Linotype" w:cs="Palatino Linotype"/>
          <w:color w:val="000000"/>
        </w:rPr>
        <w:t xml:space="preserve"> En fecha </w:t>
      </w:r>
      <w:r w:rsidR="005D2298">
        <w:rPr>
          <w:rFonts w:ascii="Palatino Linotype" w:eastAsia="Palatino Linotype" w:hAnsi="Palatino Linotype" w:cs="Palatino Linotype"/>
          <w:b/>
          <w:color w:val="000000"/>
        </w:rPr>
        <w:t>veintiocho</w:t>
      </w:r>
      <w:r>
        <w:rPr>
          <w:rFonts w:ascii="Palatino Linotype" w:eastAsia="Palatino Linotype" w:hAnsi="Palatino Linotype" w:cs="Palatino Linotype"/>
          <w:b/>
          <w:color w:val="000000"/>
        </w:rPr>
        <w:t xml:space="preserve"> de febrero de dos mil veinticuatro</w:t>
      </w:r>
      <w:r>
        <w:rPr>
          <w:rFonts w:ascii="Palatino Linotype" w:eastAsia="Palatino Linotype" w:hAnsi="Palatino Linotype" w:cs="Palatino Linotype"/>
          <w:color w:val="000000"/>
        </w:rPr>
        <w:t>, con fundamento en el artículo 181, párrafo tercero de la Ley de Transparencia y Acceso a la Información Pública del Estado de México y Municipios, se acordó la ampliación del plazo para su resolución.</w:t>
      </w:r>
    </w:p>
    <w:p w14:paraId="39A9ED68" w14:textId="77777777" w:rsidR="00934E54" w:rsidRDefault="00934E54">
      <w:pPr>
        <w:widowControl w:val="0"/>
        <w:spacing w:line="360" w:lineRule="auto"/>
        <w:jc w:val="both"/>
        <w:rPr>
          <w:rFonts w:ascii="Palatino Linotype" w:eastAsia="Palatino Linotype" w:hAnsi="Palatino Linotype" w:cs="Palatino Linotype"/>
        </w:rPr>
      </w:pPr>
    </w:p>
    <w:p w14:paraId="470571C4" w14:textId="77777777" w:rsidR="00934E54" w:rsidRDefault="00CB4CD6">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Este organismo garante no pasa por alto justificar, que el plazo para emitir la resolución en el presente asunto encuentra justificación en el alto número de recursos de revisión recibidos, circunstancia atípica que ha rebasado las capacidades técnicas y humanas del personal encargado de la proyección de las resoluciones a dichos medios de impugnación.</w:t>
      </w:r>
    </w:p>
    <w:p w14:paraId="36EA54E1" w14:textId="77777777" w:rsidR="00934E54" w:rsidRDefault="00934E54">
      <w:pPr>
        <w:spacing w:line="360" w:lineRule="auto"/>
        <w:jc w:val="both"/>
        <w:rPr>
          <w:rFonts w:ascii="Palatino Linotype" w:eastAsia="Palatino Linotype" w:hAnsi="Palatino Linotype" w:cs="Palatino Linotype"/>
        </w:rPr>
      </w:pPr>
    </w:p>
    <w:p w14:paraId="56C70C0F" w14:textId="77777777" w:rsidR="00934E54" w:rsidRDefault="00CB4CD6">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2D2690DD" w14:textId="77777777" w:rsidR="00934E54" w:rsidRDefault="00934E54">
      <w:pPr>
        <w:spacing w:line="360" w:lineRule="auto"/>
        <w:jc w:val="both"/>
        <w:rPr>
          <w:rFonts w:ascii="Palatino Linotype" w:eastAsia="Palatino Linotype" w:hAnsi="Palatino Linotype" w:cs="Palatino Linotype"/>
        </w:rPr>
      </w:pPr>
    </w:p>
    <w:p w14:paraId="3B9039F7" w14:textId="77777777" w:rsidR="00934E54" w:rsidRDefault="00CB4CD6">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270C7DBE" w14:textId="77777777" w:rsidR="00934E54" w:rsidRDefault="00934E54">
      <w:pPr>
        <w:spacing w:line="360" w:lineRule="auto"/>
        <w:jc w:val="both"/>
        <w:rPr>
          <w:rFonts w:ascii="Palatino Linotype" w:eastAsia="Palatino Linotype" w:hAnsi="Palatino Linotype" w:cs="Palatino Linotype"/>
        </w:rPr>
      </w:pPr>
    </w:p>
    <w:p w14:paraId="2540A0AA" w14:textId="77777777" w:rsidR="00934E54" w:rsidRDefault="00CB4CD6">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3B606DE7" w14:textId="77777777" w:rsidR="00934E54" w:rsidRDefault="00934E54">
      <w:pPr>
        <w:spacing w:line="360" w:lineRule="auto"/>
        <w:jc w:val="both"/>
        <w:rPr>
          <w:rFonts w:ascii="Palatino Linotype" w:eastAsia="Palatino Linotype" w:hAnsi="Palatino Linotype" w:cs="Palatino Linotype"/>
        </w:rPr>
      </w:pPr>
    </w:p>
    <w:p w14:paraId="7D651014" w14:textId="77777777" w:rsidR="00934E54" w:rsidRDefault="00CB4CD6">
      <w:pPr>
        <w:spacing w:line="360" w:lineRule="auto"/>
        <w:jc w:val="both"/>
        <w:rPr>
          <w:rFonts w:ascii="Palatino Linotype" w:eastAsia="Palatino Linotype" w:hAnsi="Palatino Linotype" w:cs="Palatino Linotype"/>
          <w:strike/>
          <w:color w:val="FF0000"/>
        </w:rPr>
      </w:pPr>
      <w:r>
        <w:rPr>
          <w:rFonts w:ascii="Palatino Linotype" w:eastAsia="Palatino Linotype" w:hAnsi="Palatino Linotype" w:cs="Palatino Linotype"/>
        </w:rPr>
        <w:lastRenderedPageBreak/>
        <w:t xml:space="preserve">Por ello, excepcionalmente, si un asunto es resuelto con posterioridad a los plazos señalados por la norma debe analizarse la razonabilidad del tiempo necesario para su resolución, atentos a los siguientes criterios: </w:t>
      </w:r>
    </w:p>
    <w:p w14:paraId="2926D550" w14:textId="77777777" w:rsidR="00934E54" w:rsidRDefault="00934E54">
      <w:pPr>
        <w:spacing w:line="360" w:lineRule="auto"/>
        <w:jc w:val="both"/>
        <w:rPr>
          <w:rFonts w:ascii="Palatino Linotype" w:eastAsia="Palatino Linotype" w:hAnsi="Palatino Linotype" w:cs="Palatino Linotype"/>
        </w:rPr>
      </w:pPr>
    </w:p>
    <w:p w14:paraId="51D23641" w14:textId="77777777" w:rsidR="00934E54" w:rsidRDefault="00CB4CD6">
      <w:pPr>
        <w:numPr>
          <w:ilvl w:val="0"/>
          <w:numId w:val="8"/>
        </w:num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b/>
          <w:sz w:val="22"/>
          <w:szCs w:val="22"/>
        </w:rPr>
        <w:t>Complejidad del Asunto:</w:t>
      </w:r>
      <w:r>
        <w:rPr>
          <w:rFonts w:ascii="Palatino Linotype" w:eastAsia="Palatino Linotype" w:hAnsi="Palatino Linotype" w:cs="Palatino Linotype"/>
          <w:sz w:val="22"/>
          <w:szCs w:val="22"/>
        </w:rPr>
        <w:t xml:space="preserve"> La complejidad de la prueba, la pluralidad de sujetos procesales, el tiempo transcurrido, las características y contexto del recurso. </w:t>
      </w:r>
    </w:p>
    <w:p w14:paraId="08782D70" w14:textId="77777777" w:rsidR="00934E54" w:rsidRDefault="00934E54">
      <w:pPr>
        <w:spacing w:line="360" w:lineRule="auto"/>
        <w:ind w:left="927"/>
        <w:jc w:val="both"/>
        <w:rPr>
          <w:rFonts w:ascii="Palatino Linotype" w:eastAsia="Palatino Linotype" w:hAnsi="Palatino Linotype" w:cs="Palatino Linotype"/>
          <w:sz w:val="22"/>
          <w:szCs w:val="22"/>
        </w:rPr>
      </w:pPr>
    </w:p>
    <w:p w14:paraId="0573E2A7" w14:textId="77777777" w:rsidR="00934E54" w:rsidRDefault="00CB4CD6">
      <w:pPr>
        <w:numPr>
          <w:ilvl w:val="0"/>
          <w:numId w:val="8"/>
        </w:num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b/>
          <w:sz w:val="22"/>
          <w:szCs w:val="22"/>
        </w:rPr>
        <w:t>Actividad Procesal del interesado.</w:t>
      </w:r>
      <w:r>
        <w:rPr>
          <w:rFonts w:ascii="Palatino Linotype" w:eastAsia="Palatino Linotype" w:hAnsi="Palatino Linotype" w:cs="Palatino Linotype"/>
          <w:sz w:val="22"/>
          <w:szCs w:val="22"/>
        </w:rPr>
        <w:t xml:space="preserve"> Acciones u omisiones del interesado.</w:t>
      </w:r>
    </w:p>
    <w:p w14:paraId="49CAE6A7" w14:textId="77777777" w:rsidR="00934E54" w:rsidRDefault="00934E54">
      <w:pPr>
        <w:spacing w:line="360" w:lineRule="auto"/>
        <w:ind w:left="927"/>
        <w:jc w:val="both"/>
        <w:rPr>
          <w:rFonts w:ascii="Palatino Linotype" w:eastAsia="Palatino Linotype" w:hAnsi="Palatino Linotype" w:cs="Palatino Linotype"/>
          <w:sz w:val="22"/>
          <w:szCs w:val="22"/>
        </w:rPr>
      </w:pPr>
    </w:p>
    <w:p w14:paraId="07FF612C" w14:textId="77777777" w:rsidR="00934E54" w:rsidRDefault="00CB4CD6">
      <w:pPr>
        <w:numPr>
          <w:ilvl w:val="0"/>
          <w:numId w:val="8"/>
        </w:num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b/>
          <w:sz w:val="22"/>
          <w:szCs w:val="22"/>
        </w:rPr>
        <w:t>Conducta de la Autoridad:</w:t>
      </w:r>
      <w:r>
        <w:rPr>
          <w:rFonts w:ascii="Palatino Linotype" w:eastAsia="Palatino Linotype" w:hAnsi="Palatino Linotype" w:cs="Palatino Linotype"/>
          <w:sz w:val="22"/>
          <w:szCs w:val="22"/>
        </w:rPr>
        <w:t xml:space="preserve"> Las Acciones u omisiones realizadas en el procedimiento. Así como si la autoridad actuó con la debida diligencia.</w:t>
      </w:r>
    </w:p>
    <w:p w14:paraId="6B3F99EB" w14:textId="77777777" w:rsidR="00934E54" w:rsidRDefault="00934E54">
      <w:pPr>
        <w:spacing w:line="360" w:lineRule="auto"/>
        <w:ind w:left="927"/>
        <w:jc w:val="both"/>
        <w:rPr>
          <w:rFonts w:ascii="Palatino Linotype" w:eastAsia="Palatino Linotype" w:hAnsi="Palatino Linotype" w:cs="Palatino Linotype"/>
          <w:sz w:val="22"/>
          <w:szCs w:val="22"/>
        </w:rPr>
      </w:pPr>
    </w:p>
    <w:p w14:paraId="0200AA69" w14:textId="77777777" w:rsidR="00934E54" w:rsidRDefault="00CB4CD6">
      <w:pPr>
        <w:numPr>
          <w:ilvl w:val="0"/>
          <w:numId w:val="8"/>
        </w:num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 </w:t>
      </w:r>
      <w:r>
        <w:rPr>
          <w:rFonts w:ascii="Palatino Linotype" w:eastAsia="Palatino Linotype" w:hAnsi="Palatino Linotype" w:cs="Palatino Linotype"/>
          <w:b/>
          <w:sz w:val="22"/>
          <w:szCs w:val="22"/>
        </w:rPr>
        <w:t xml:space="preserve">La afectación generada en la situación jurídica de la persona involucrada en el proceso: </w:t>
      </w:r>
      <w:r>
        <w:rPr>
          <w:rFonts w:ascii="Palatino Linotype" w:eastAsia="Palatino Linotype" w:hAnsi="Palatino Linotype" w:cs="Palatino Linotype"/>
          <w:sz w:val="22"/>
          <w:szCs w:val="22"/>
        </w:rPr>
        <w:t>Violación a sus derechos humanos.</w:t>
      </w:r>
    </w:p>
    <w:p w14:paraId="6E96301F" w14:textId="77777777" w:rsidR="00934E54" w:rsidRDefault="00934E54">
      <w:pPr>
        <w:spacing w:line="360" w:lineRule="auto"/>
        <w:jc w:val="both"/>
        <w:rPr>
          <w:rFonts w:ascii="Palatino Linotype" w:eastAsia="Palatino Linotype" w:hAnsi="Palatino Linotype" w:cs="Palatino Linotype"/>
        </w:rPr>
      </w:pPr>
    </w:p>
    <w:p w14:paraId="12C0F507" w14:textId="77777777" w:rsidR="00934E54" w:rsidRDefault="00CB4CD6">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0F84B6FB" w14:textId="77777777" w:rsidR="00934E54" w:rsidRDefault="00934E54">
      <w:pPr>
        <w:spacing w:line="360" w:lineRule="auto"/>
        <w:jc w:val="both"/>
        <w:rPr>
          <w:rFonts w:ascii="Palatino Linotype" w:eastAsia="Palatino Linotype" w:hAnsi="Palatino Linotype" w:cs="Palatino Linotype"/>
        </w:rPr>
      </w:pPr>
    </w:p>
    <w:p w14:paraId="716C7FD1" w14:textId="77777777" w:rsidR="00934E54" w:rsidRDefault="00CB4CD6">
      <w:pPr>
        <w:spacing w:line="360" w:lineRule="auto"/>
        <w:jc w:val="both"/>
        <w:rPr>
          <w:rFonts w:ascii="Palatino Linotype" w:eastAsia="Palatino Linotype" w:hAnsi="Palatino Linotype" w:cs="Palatino Linotype"/>
          <w:b/>
        </w:rPr>
      </w:pPr>
      <w:r>
        <w:rPr>
          <w:rFonts w:ascii="Palatino Linotype" w:eastAsia="Palatino Linotype" w:hAnsi="Palatino Linotype" w:cs="Palatino Linotype"/>
        </w:rPr>
        <w:t>Argumento que encuentra sustento en la jurisprudencia P</w:t>
      </w:r>
      <w:proofErr w:type="gramStart"/>
      <w:r>
        <w:rPr>
          <w:rFonts w:ascii="Palatino Linotype" w:eastAsia="Palatino Linotype" w:hAnsi="Palatino Linotype" w:cs="Palatino Linotype"/>
        </w:rPr>
        <w:t>./</w:t>
      </w:r>
      <w:proofErr w:type="gramEnd"/>
      <w:r>
        <w:rPr>
          <w:rFonts w:ascii="Palatino Linotype" w:eastAsia="Palatino Linotype" w:hAnsi="Palatino Linotype" w:cs="Palatino Linotype"/>
        </w:rPr>
        <w:t xml:space="preserve">J. 32/92 emitida por el Pleno de la Suprema Corte de Justicia de la Nación de rubro </w:t>
      </w:r>
      <w:r>
        <w:rPr>
          <w:rFonts w:ascii="Palatino Linotype" w:eastAsia="Palatino Linotype" w:hAnsi="Palatino Linotype" w:cs="Palatino Linotype"/>
          <w:i/>
        </w:rPr>
        <w:t xml:space="preserve">“TÉRMINOS PROCESALES. PARA DETERMINAR SI UN FUNCIONARIO JUDICIAL ACTUÓ </w:t>
      </w:r>
      <w:r>
        <w:rPr>
          <w:rFonts w:ascii="Palatino Linotype" w:eastAsia="Palatino Linotype" w:hAnsi="Palatino Linotype" w:cs="Palatino Linotype"/>
          <w:i/>
        </w:rPr>
        <w:lastRenderedPageBreak/>
        <w:t>INDEBIDAMENTE POR NO RESPETARLOS SE DEBE ATENDER AL PRESUPUESTO QUE CONSIDERÓ EL LEGISLADOR AL FIJARLOS Y LAS CARACTERÍSTICAS DEL CASO.”</w:t>
      </w:r>
      <w:r>
        <w:rPr>
          <w:rFonts w:ascii="Palatino Linotype" w:eastAsia="Palatino Linotype" w:hAnsi="Palatino Linotype" w:cs="Palatino Linotype"/>
        </w:rPr>
        <w:t>, visible en la Gaceta del Seminario Judicial de la Federación con el registro digital 205635.</w:t>
      </w:r>
    </w:p>
    <w:p w14:paraId="6A705D73" w14:textId="77777777" w:rsidR="00934E54" w:rsidRDefault="00934E54">
      <w:pPr>
        <w:spacing w:line="360" w:lineRule="auto"/>
        <w:jc w:val="both"/>
        <w:rPr>
          <w:rFonts w:ascii="Palatino Linotype" w:eastAsia="Palatino Linotype" w:hAnsi="Palatino Linotype" w:cs="Palatino Linotype"/>
        </w:rPr>
      </w:pPr>
    </w:p>
    <w:p w14:paraId="73BDED99" w14:textId="77777777" w:rsidR="00934E54" w:rsidRDefault="00CB4CD6">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58510B34" w14:textId="77777777" w:rsidR="00934E54" w:rsidRDefault="00934E54">
      <w:pPr>
        <w:spacing w:line="360" w:lineRule="auto"/>
        <w:jc w:val="both"/>
        <w:rPr>
          <w:rFonts w:ascii="Palatino Linotype" w:eastAsia="Palatino Linotype" w:hAnsi="Palatino Linotype" w:cs="Palatino Linotype"/>
        </w:rPr>
      </w:pPr>
    </w:p>
    <w:p w14:paraId="3827B736" w14:textId="77777777" w:rsidR="00934E54" w:rsidRDefault="00CB4CD6">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14:paraId="66AC6CFB" w14:textId="77777777" w:rsidR="00934E54" w:rsidRDefault="00934E54">
      <w:pPr>
        <w:spacing w:line="360" w:lineRule="auto"/>
        <w:jc w:val="both"/>
        <w:rPr>
          <w:rFonts w:ascii="Palatino Linotype" w:eastAsia="Palatino Linotype" w:hAnsi="Palatino Linotype" w:cs="Palatino Linotype"/>
        </w:rPr>
      </w:pPr>
    </w:p>
    <w:p w14:paraId="7FDDB544" w14:textId="77777777" w:rsidR="00934E54" w:rsidRDefault="00CB4CD6">
      <w:pPr>
        <w:spacing w:line="360" w:lineRule="auto"/>
        <w:ind w:left="567" w:right="616"/>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 </w:t>
      </w:r>
      <w:r>
        <w:rPr>
          <w:rFonts w:ascii="Palatino Linotype" w:eastAsia="Palatino Linotype" w:hAnsi="Palatino Linotype" w:cs="Palatino Linotype"/>
          <w:i/>
          <w:sz w:val="22"/>
          <w:szCs w:val="22"/>
        </w:rPr>
        <w:t>“PLAZO RAZONABLE PARA RESOLVER. DIMENSIÓN Y EFECTOS DE ESTE CONCEPTO CUANDO SE ADUCE EXCESIVA CARGA DE TRABAJO.”</w:t>
      </w:r>
      <w:r>
        <w:rPr>
          <w:rFonts w:ascii="Palatino Linotype" w:eastAsia="Palatino Linotype" w:hAnsi="Palatino Linotype" w:cs="Palatino Linotype"/>
          <w:sz w:val="22"/>
          <w:szCs w:val="22"/>
        </w:rPr>
        <w:t xml:space="preserve"> consultable en el Seminario Judicial de la Federación y su gaceta, con el registro digital 2002351.</w:t>
      </w:r>
    </w:p>
    <w:p w14:paraId="777FFAF8" w14:textId="77777777" w:rsidR="00934E54" w:rsidRDefault="00934E54">
      <w:pPr>
        <w:spacing w:line="360" w:lineRule="auto"/>
        <w:ind w:left="567" w:right="616"/>
        <w:jc w:val="both"/>
        <w:rPr>
          <w:rFonts w:ascii="Palatino Linotype" w:eastAsia="Palatino Linotype" w:hAnsi="Palatino Linotype" w:cs="Palatino Linotype"/>
          <w:b/>
          <w:sz w:val="22"/>
          <w:szCs w:val="22"/>
        </w:rPr>
      </w:pPr>
    </w:p>
    <w:p w14:paraId="03CBF34F" w14:textId="77777777" w:rsidR="00934E54" w:rsidRDefault="00CB4CD6">
      <w:pPr>
        <w:spacing w:line="360" w:lineRule="auto"/>
        <w:ind w:left="567" w:right="616"/>
        <w:jc w:val="both"/>
        <w:rPr>
          <w:rFonts w:ascii="Palatino Linotype" w:eastAsia="Palatino Linotype" w:hAnsi="Palatino Linotype" w:cs="Palatino Linotype"/>
          <w:sz w:val="22"/>
          <w:szCs w:val="22"/>
        </w:rPr>
      </w:pPr>
      <w:r>
        <w:rPr>
          <w:rFonts w:ascii="Palatino Linotype" w:eastAsia="Palatino Linotype" w:hAnsi="Palatino Linotype" w:cs="Palatino Linotype"/>
          <w:i/>
          <w:sz w:val="22"/>
          <w:szCs w:val="22"/>
        </w:rPr>
        <w:t>“PLAZO RAZONABLE PARA RESOLVER. CONCEPTO Y ELEMENTOS QUE LO INTEGRAN A LA LUZ DEL DERECHO INTERNACIONAL DE LOS DERECHOS HUMANOS.”</w:t>
      </w:r>
      <w:r>
        <w:rPr>
          <w:rFonts w:ascii="Palatino Linotype" w:eastAsia="Palatino Linotype" w:hAnsi="Palatino Linotype" w:cs="Palatino Linotype"/>
          <w:sz w:val="22"/>
          <w:szCs w:val="22"/>
        </w:rPr>
        <w:t>, visible en el Seminario Judicial de la Federación y su gaceta, con el registro digital 2002350.</w:t>
      </w:r>
    </w:p>
    <w:p w14:paraId="4241D0E0" w14:textId="77777777" w:rsidR="00934E54" w:rsidRDefault="00934E54">
      <w:pPr>
        <w:spacing w:line="360" w:lineRule="auto"/>
        <w:ind w:left="567" w:right="616"/>
        <w:jc w:val="both"/>
        <w:rPr>
          <w:rFonts w:ascii="Palatino Linotype" w:eastAsia="Palatino Linotype" w:hAnsi="Palatino Linotype" w:cs="Palatino Linotype"/>
          <w:sz w:val="22"/>
          <w:szCs w:val="22"/>
        </w:rPr>
      </w:pPr>
    </w:p>
    <w:p w14:paraId="71F6FD89" w14:textId="77777777" w:rsidR="00934E54" w:rsidRDefault="00CB4CD6">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Por ello, este organismo garante comprometido con la tutela de los derechos humanos confiados, señala que este exceso de plazo legal para resolver el presente asunto, resulta de carácter excepcional.</w:t>
      </w:r>
    </w:p>
    <w:p w14:paraId="2B695AA5" w14:textId="77777777" w:rsidR="00934E54" w:rsidRDefault="00934E54">
      <w:pPr>
        <w:spacing w:line="360" w:lineRule="auto"/>
        <w:jc w:val="both"/>
        <w:rPr>
          <w:rFonts w:ascii="Palatino Linotype" w:eastAsia="Palatino Linotype" w:hAnsi="Palatino Linotype" w:cs="Palatino Linotype"/>
        </w:rPr>
      </w:pPr>
    </w:p>
    <w:p w14:paraId="03C738BF" w14:textId="77777777" w:rsidR="00934E54" w:rsidRDefault="00CB4CD6">
      <w:pPr>
        <w:numPr>
          <w:ilvl w:val="0"/>
          <w:numId w:val="7"/>
        </w:numPr>
        <w:pBdr>
          <w:top w:val="nil"/>
          <w:left w:val="nil"/>
          <w:bottom w:val="nil"/>
          <w:right w:val="nil"/>
          <w:between w:val="nil"/>
        </w:pBdr>
        <w:tabs>
          <w:tab w:val="left" w:pos="426"/>
        </w:tabs>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b/>
          <w:color w:val="000000"/>
        </w:rPr>
        <w:t xml:space="preserve">Cierre de instrucción. </w:t>
      </w:r>
      <w:r>
        <w:rPr>
          <w:rFonts w:ascii="Palatino Linotype" w:eastAsia="Palatino Linotype" w:hAnsi="Palatino Linotype" w:cs="Palatino Linotype"/>
          <w:color w:val="000000"/>
        </w:rPr>
        <w:t xml:space="preserve">El </w:t>
      </w:r>
      <w:r w:rsidR="005D2298">
        <w:rPr>
          <w:rFonts w:ascii="Palatino Linotype" w:eastAsia="Palatino Linotype" w:hAnsi="Palatino Linotype" w:cs="Palatino Linotype"/>
          <w:b/>
          <w:color w:val="000000"/>
        </w:rPr>
        <w:t>veintiocho</w:t>
      </w:r>
      <w:r>
        <w:rPr>
          <w:rFonts w:ascii="Palatino Linotype" w:eastAsia="Palatino Linotype" w:hAnsi="Palatino Linotype" w:cs="Palatino Linotype"/>
          <w:b/>
          <w:color w:val="000000"/>
        </w:rPr>
        <w:t xml:space="preserve"> de febrero de dos mil veinticuatro</w:t>
      </w:r>
      <w:r>
        <w:rPr>
          <w:rFonts w:ascii="Palatino Linotype" w:eastAsia="Palatino Linotype" w:hAnsi="Palatino Linotype" w:cs="Palatino Linotype"/>
          <w:color w:val="000000"/>
        </w:rPr>
        <w:t>, la Comisionada Ponente determinó el cierre de instrucción en términos de la fracción VI del artículo 185 de la Ley de Transparencia y Acceso a la Información Pública del Estado de México y Municipios.</w:t>
      </w:r>
    </w:p>
    <w:p w14:paraId="0CD8B1D6" w14:textId="77777777" w:rsidR="00934E54" w:rsidRDefault="00934E54">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color w:val="000000"/>
        </w:rPr>
      </w:pPr>
    </w:p>
    <w:p w14:paraId="702B05ED" w14:textId="77777777" w:rsidR="00934E54" w:rsidRDefault="00CB4CD6">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razón de que fue debidamente sustanciado el expediente electrónico y no existe diligencia pendiente de desahogo, se emite la Resolución que conforme a Derecho proceda, de acuerdo con los siguientes: </w:t>
      </w:r>
    </w:p>
    <w:p w14:paraId="3D8F553A" w14:textId="77777777" w:rsidR="00934E54" w:rsidRDefault="00934E54">
      <w:pPr>
        <w:spacing w:line="360" w:lineRule="auto"/>
        <w:jc w:val="both"/>
        <w:rPr>
          <w:rFonts w:ascii="Palatino Linotype" w:eastAsia="Palatino Linotype" w:hAnsi="Palatino Linotype" w:cs="Palatino Linotype"/>
        </w:rPr>
      </w:pPr>
    </w:p>
    <w:p w14:paraId="3EC55CED" w14:textId="77777777" w:rsidR="00934E54" w:rsidRDefault="00CB4CD6">
      <w:pPr>
        <w:numPr>
          <w:ilvl w:val="0"/>
          <w:numId w:val="2"/>
        </w:numPr>
        <w:pBdr>
          <w:top w:val="nil"/>
          <w:left w:val="nil"/>
          <w:bottom w:val="nil"/>
          <w:right w:val="nil"/>
          <w:between w:val="nil"/>
        </w:pBdr>
        <w:spacing w:line="360" w:lineRule="auto"/>
        <w:jc w:val="center"/>
        <w:rPr>
          <w:rFonts w:ascii="Palatino Linotype" w:eastAsia="Palatino Linotype" w:hAnsi="Palatino Linotype" w:cs="Palatino Linotype"/>
          <w:b/>
          <w:color w:val="000000"/>
          <w:sz w:val="22"/>
          <w:szCs w:val="22"/>
        </w:rPr>
      </w:pPr>
      <w:bookmarkStart w:id="3" w:name="_heading=h.30j0zll" w:colFirst="0" w:colLast="0"/>
      <w:bookmarkEnd w:id="3"/>
      <w:r>
        <w:rPr>
          <w:rFonts w:ascii="Palatino Linotype" w:eastAsia="Palatino Linotype" w:hAnsi="Palatino Linotype" w:cs="Palatino Linotype"/>
          <w:b/>
          <w:color w:val="000000"/>
          <w:sz w:val="22"/>
          <w:szCs w:val="22"/>
        </w:rPr>
        <w:t>C O N S I D E R A N D O:</w:t>
      </w:r>
    </w:p>
    <w:p w14:paraId="348AB52F" w14:textId="77777777" w:rsidR="00934E54" w:rsidRDefault="00934E54">
      <w:pPr>
        <w:pBdr>
          <w:top w:val="nil"/>
          <w:left w:val="nil"/>
          <w:bottom w:val="nil"/>
          <w:right w:val="nil"/>
          <w:between w:val="nil"/>
        </w:pBdr>
        <w:spacing w:line="360" w:lineRule="auto"/>
        <w:ind w:left="1077"/>
        <w:jc w:val="center"/>
        <w:rPr>
          <w:rFonts w:ascii="Palatino Linotype" w:eastAsia="Palatino Linotype" w:hAnsi="Palatino Linotype" w:cs="Palatino Linotype"/>
          <w:b/>
          <w:color w:val="000000"/>
          <w:sz w:val="22"/>
          <w:szCs w:val="22"/>
        </w:rPr>
      </w:pPr>
    </w:p>
    <w:p w14:paraId="485591AF" w14:textId="77777777" w:rsidR="00934E54" w:rsidRDefault="00CB4CD6">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Primero. Competencia. </w:t>
      </w:r>
      <w:r>
        <w:rPr>
          <w:rFonts w:ascii="Palatino Linotype" w:eastAsia="Palatino Linotype" w:hAnsi="Palatino Linotype" w:cs="Palatino Linotype"/>
        </w:rPr>
        <w:t xml:space="preserve">El Instituto de Transparencia, Acceso a la Información Pública y Protección de Datos Personales del Estado de México y Municipios, es competente para conocer y resolver el presente recurso de revisión interpuesto por </w:t>
      </w:r>
      <w:r>
        <w:rPr>
          <w:rFonts w:ascii="Palatino Linotype" w:eastAsia="Palatino Linotype" w:hAnsi="Palatino Linotype" w:cs="Palatino Linotype"/>
        </w:rPr>
        <w:lastRenderedPageBreak/>
        <w:t>la parte recurrente, conforme a lo dispuesto en los artículos 6, apartado A de la Constitución Política de los Estados Unidos Mexicanos; 5, párrafos trigésimo segundo, trigésimo tercero y trigésimo cuarto, fracciones IV y V de la Constitución Política del Estado Libre y Soberano de México; 1, 2, fracción II; 13,  29, 36, fracciones I y II; 176, 178, 179, 181 párrafo tercero y 185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15C2B69A" w14:textId="77777777" w:rsidR="00934E54" w:rsidRDefault="00934E54">
      <w:pPr>
        <w:spacing w:line="360" w:lineRule="auto"/>
        <w:jc w:val="both"/>
        <w:rPr>
          <w:rFonts w:ascii="Palatino Linotype" w:eastAsia="Palatino Linotype" w:hAnsi="Palatino Linotype" w:cs="Palatino Linotype"/>
          <w:b/>
        </w:rPr>
      </w:pPr>
    </w:p>
    <w:p w14:paraId="69E3E51E" w14:textId="77777777" w:rsidR="00934E54" w:rsidRDefault="00CB4CD6">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Segundo. Oportunidad y </w:t>
      </w:r>
      <w:proofErr w:type="spellStart"/>
      <w:r>
        <w:rPr>
          <w:rFonts w:ascii="Palatino Linotype" w:eastAsia="Palatino Linotype" w:hAnsi="Palatino Linotype" w:cs="Palatino Linotype"/>
          <w:b/>
        </w:rPr>
        <w:t>Procedibilidad</w:t>
      </w:r>
      <w:proofErr w:type="spellEnd"/>
      <w:r>
        <w:rPr>
          <w:rFonts w:ascii="Palatino Linotype" w:eastAsia="Palatino Linotype" w:hAnsi="Palatino Linotype" w:cs="Palatino Linotype"/>
          <w:b/>
        </w:rPr>
        <w:t xml:space="preserve"> del Recurso de Revisión</w:t>
      </w:r>
      <w:r>
        <w:rPr>
          <w:rFonts w:ascii="Palatino Linotype" w:eastAsia="Palatino Linotype" w:hAnsi="Palatino Linotype" w:cs="Palatino Linotype"/>
        </w:rPr>
        <w:t xml:space="preserve">. Previo al estudio del fondo del asunto, se procede a analizar los requisitos de oportunidad y </w:t>
      </w:r>
      <w:proofErr w:type="spellStart"/>
      <w:r>
        <w:rPr>
          <w:rFonts w:ascii="Palatino Linotype" w:eastAsia="Palatino Linotype" w:hAnsi="Palatino Linotype" w:cs="Palatino Linotype"/>
        </w:rPr>
        <w:t>procedibilidad</w:t>
      </w:r>
      <w:proofErr w:type="spellEnd"/>
      <w:r>
        <w:rPr>
          <w:rFonts w:ascii="Palatino Linotype" w:eastAsia="Palatino Linotype" w:hAnsi="Palatino Linotype" w:cs="Palatino Linotype"/>
        </w:rPr>
        <w:t xml:space="preserve"> que debe reunir el recurso de revisión interpuesto, previstos en los artículos 178 y 180 de la Ley de Transparencia y Acceso a la Información Pública del Estado de México y Municipios.</w:t>
      </w:r>
    </w:p>
    <w:p w14:paraId="66D9B26C" w14:textId="77777777" w:rsidR="00934E54" w:rsidRDefault="00934E54">
      <w:pPr>
        <w:spacing w:line="360" w:lineRule="auto"/>
        <w:jc w:val="both"/>
        <w:rPr>
          <w:rFonts w:ascii="Palatino Linotype" w:eastAsia="Palatino Linotype" w:hAnsi="Palatino Linotype" w:cs="Palatino Linotype"/>
        </w:rPr>
      </w:pPr>
    </w:p>
    <w:p w14:paraId="489EC31C" w14:textId="77777777" w:rsidR="00934E54" w:rsidRDefault="00CB4CD6">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El recurso de revisión fue interpuesto dentro del plazo de quince días hábiles, previsto en el artículo 178 de la Ley de Transparencia y Acceso a la Información Pública del Estado de México y Municipios, ya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proporcionó su respuesta a la solicitud de información el </w:t>
      </w:r>
      <w:r w:rsidR="005D2298">
        <w:rPr>
          <w:rFonts w:ascii="Palatino Linotype" w:eastAsia="Palatino Linotype" w:hAnsi="Palatino Linotype" w:cs="Palatino Linotype"/>
          <w:b/>
        </w:rPr>
        <w:t xml:space="preserve">veintiocho de agosto </w:t>
      </w:r>
      <w:r>
        <w:rPr>
          <w:rFonts w:ascii="Palatino Linotype" w:eastAsia="Palatino Linotype" w:hAnsi="Palatino Linotype" w:cs="Palatino Linotype"/>
          <w:b/>
        </w:rPr>
        <w:t>de dos mil veintitrés</w:t>
      </w:r>
      <w:r>
        <w:rPr>
          <w:rFonts w:ascii="Palatino Linotype" w:eastAsia="Palatino Linotype" w:hAnsi="Palatino Linotype" w:cs="Palatino Linotype"/>
        </w:rPr>
        <w:t xml:space="preserve">, y la parte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presentó su recurso de revisión el </w:t>
      </w:r>
      <w:r w:rsidR="005D2298">
        <w:rPr>
          <w:rFonts w:ascii="Palatino Linotype" w:eastAsia="Palatino Linotype" w:hAnsi="Palatino Linotype" w:cs="Palatino Linotype"/>
          <w:b/>
        </w:rPr>
        <w:t xml:space="preserve">veintiocho de agosto </w:t>
      </w:r>
      <w:r>
        <w:rPr>
          <w:rFonts w:ascii="Palatino Linotype" w:eastAsia="Palatino Linotype" w:hAnsi="Palatino Linotype" w:cs="Palatino Linotype"/>
          <w:b/>
        </w:rPr>
        <w:t>de dos mil veintitrés</w:t>
      </w:r>
      <w:r>
        <w:rPr>
          <w:rFonts w:ascii="Palatino Linotype" w:eastAsia="Palatino Linotype" w:hAnsi="Palatino Linotype" w:cs="Palatino Linotype"/>
        </w:rPr>
        <w:t>;</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esto es </w:t>
      </w:r>
      <w:r w:rsidR="005D2298">
        <w:rPr>
          <w:rFonts w:ascii="Palatino Linotype" w:eastAsia="Palatino Linotype" w:hAnsi="Palatino Linotype" w:cs="Palatino Linotype"/>
        </w:rPr>
        <w:t xml:space="preserve">el </w:t>
      </w:r>
      <w:r w:rsidR="00503057">
        <w:rPr>
          <w:rFonts w:ascii="Palatino Linotype" w:eastAsia="Palatino Linotype" w:hAnsi="Palatino Linotype" w:cs="Palatino Linotype"/>
        </w:rPr>
        <w:t xml:space="preserve">mismo </w:t>
      </w:r>
      <w:r>
        <w:rPr>
          <w:rFonts w:ascii="Palatino Linotype" w:eastAsia="Palatino Linotype" w:hAnsi="Palatino Linotype" w:cs="Palatino Linotype"/>
        </w:rPr>
        <w:t xml:space="preserve">día hábil en que tuvo conocimiento de la respuesta. </w:t>
      </w:r>
    </w:p>
    <w:p w14:paraId="0DAFD5E7" w14:textId="77777777" w:rsidR="007A27D8" w:rsidRDefault="007A27D8">
      <w:pPr>
        <w:spacing w:line="360" w:lineRule="auto"/>
        <w:ind w:right="49"/>
        <w:jc w:val="both"/>
        <w:rPr>
          <w:rFonts w:ascii="Palatino Linotype" w:eastAsia="Palatino Linotype" w:hAnsi="Palatino Linotype" w:cs="Palatino Linotype"/>
        </w:rPr>
      </w:pPr>
    </w:p>
    <w:p w14:paraId="2DADB265" w14:textId="77777777" w:rsidR="00AA1DC3" w:rsidRPr="008376BC" w:rsidRDefault="00AA1DC3" w:rsidP="00AA1DC3">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8376BC">
        <w:rPr>
          <w:rFonts w:ascii="Palatino Linotype" w:eastAsia="Palatino Linotype" w:hAnsi="Palatino Linotype" w:cs="Palatino Linotype"/>
          <w:color w:val="000000"/>
        </w:rPr>
        <w:lastRenderedPageBreak/>
        <w:t xml:space="preserve">Sin que contraríe a lo anterior, el artículo 178 de la Ley de Transparencia, refiere que el plazo de quince días hábiles se contará </w:t>
      </w:r>
      <w:r w:rsidRPr="008376BC">
        <w:rPr>
          <w:rFonts w:ascii="Palatino Linotype" w:eastAsia="Palatino Linotype" w:hAnsi="Palatino Linotype" w:cs="Palatino Linotype"/>
          <w:b/>
          <w:color w:val="000000"/>
        </w:rPr>
        <w:t>a partir del día siguiente de la fecha en que el afectado tuvo conocimiento de la resolución</w:t>
      </w:r>
      <w:r w:rsidRPr="008376BC">
        <w:rPr>
          <w:rFonts w:ascii="Palatino Linotype" w:eastAsia="Palatino Linotype" w:hAnsi="Palatino Linotype" w:cs="Palatino Linotype"/>
          <w:color w:val="000000"/>
        </w:rPr>
        <w:t xml:space="preserve"> materia de impugnación, ya que ello debe entenderse para el efecto de que transcurrido dicho plazo ya no podrá presentarse el medio de impugnación o si es que se presenta, el mismo se considerará extemporáneo, </w:t>
      </w:r>
      <w:r w:rsidRPr="008376BC">
        <w:rPr>
          <w:rFonts w:ascii="Palatino Linotype" w:eastAsia="Palatino Linotype" w:hAnsi="Palatino Linotype" w:cs="Palatino Linotype"/>
          <w:b/>
          <w:color w:val="000000"/>
        </w:rPr>
        <w:t>no así cuando el medio de defensa se interponga antes de que comience a correr el plazo legal;</w:t>
      </w:r>
      <w:r w:rsidRPr="008376BC">
        <w:rPr>
          <w:rFonts w:ascii="Palatino Linotype" w:eastAsia="Palatino Linotype" w:hAnsi="Palatino Linotype" w:cs="Palatino Linotype"/>
          <w:color w:val="000000"/>
        </w:rPr>
        <w:t xml:space="preserve"> tiene aplicación por analogía, la jurisprudencia 1ª. /J.41/2015, publicada en el Semanario Judicial de la Federación y su Gaceta, Libro 19, Junio de 2015, Tomo I, página 569 de la Décima época que lleva por rubro y texto los siguientes:</w:t>
      </w:r>
    </w:p>
    <w:p w14:paraId="7BA19E5C" w14:textId="77777777" w:rsidR="00AA1DC3" w:rsidRPr="008376BC" w:rsidRDefault="00AA1DC3" w:rsidP="00AA1DC3">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p>
    <w:p w14:paraId="02452F2E" w14:textId="77777777" w:rsidR="00AA1DC3" w:rsidRPr="008376BC" w:rsidRDefault="00AA1DC3" w:rsidP="00AA1DC3">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r w:rsidRPr="008376BC">
        <w:rPr>
          <w:rFonts w:ascii="Palatino Linotype" w:eastAsia="Palatino Linotype" w:hAnsi="Palatino Linotype" w:cs="Palatino Linotype"/>
          <w:b/>
          <w:i/>
          <w:color w:val="000000"/>
          <w:sz w:val="22"/>
          <w:szCs w:val="22"/>
        </w:rPr>
        <w:t>RECURSO DE RECLAMACIÓN. SU INTERPOSICIÓN NO ES EXTEMPORÁNEA SI SE REALIZA ANTES DE QUE INICIE EL PLAZO PARA HACERLO</w:t>
      </w:r>
      <w:r w:rsidRPr="008376BC">
        <w:rPr>
          <w:rFonts w:ascii="Palatino Linotype" w:eastAsia="Palatino Linotype" w:hAnsi="Palatino Linotype" w:cs="Palatino Linotype"/>
          <w:i/>
          <w:color w:val="000000"/>
          <w:sz w:val="22"/>
          <w:szCs w:val="22"/>
        </w:rPr>
        <w:t>.</w:t>
      </w:r>
    </w:p>
    <w:p w14:paraId="332F9FA6" w14:textId="77777777" w:rsidR="00AA1DC3" w:rsidRPr="008376BC" w:rsidRDefault="00AA1DC3" w:rsidP="00AA1DC3">
      <w:pPr>
        <w:pBdr>
          <w:top w:val="nil"/>
          <w:left w:val="nil"/>
          <w:bottom w:val="nil"/>
          <w:right w:val="nil"/>
          <w:between w:val="nil"/>
        </w:pBdr>
        <w:ind w:left="864" w:right="864"/>
        <w:jc w:val="both"/>
        <w:rPr>
          <w:rFonts w:ascii="Palatino Linotype" w:eastAsia="Palatino Linotype" w:hAnsi="Palatino Linotype" w:cs="Palatino Linotype"/>
          <w:i/>
          <w:color w:val="000000"/>
          <w:sz w:val="22"/>
          <w:szCs w:val="22"/>
        </w:rPr>
      </w:pPr>
      <w:r w:rsidRPr="008376BC">
        <w:rPr>
          <w:rFonts w:ascii="Palatino Linotype" w:eastAsia="Palatino Linotype" w:hAnsi="Palatino Linotype" w:cs="Palatino Linotype"/>
          <w:i/>
          <w:color w:val="000000"/>
          <w:sz w:val="22"/>
          <w:szCs w:val="22"/>
        </w:rPr>
        <w:t>Conforme al artículo 104, párrafo segundo, de la Ley de Amparo, el recurso de reclamación podrá interponerse por cualquiera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que si dicho recurso se interpone antes de que inicie el plazo para hacerlo, su presentación no es extemporánea.</w:t>
      </w:r>
    </w:p>
    <w:p w14:paraId="450C7607" w14:textId="77777777" w:rsidR="00AA1DC3" w:rsidRPr="008376BC" w:rsidRDefault="00AA1DC3" w:rsidP="00AA1DC3">
      <w:pPr>
        <w:spacing w:line="360" w:lineRule="auto"/>
        <w:jc w:val="both"/>
        <w:rPr>
          <w:rFonts w:ascii="Palatino Linotype" w:eastAsia="Palatino Linotype" w:hAnsi="Palatino Linotype" w:cs="Palatino Linotype"/>
        </w:rPr>
      </w:pPr>
    </w:p>
    <w:p w14:paraId="0A18C968" w14:textId="77777777" w:rsidR="007C0FAC" w:rsidRDefault="007C0FAC" w:rsidP="007C0FAC">
      <w:pPr>
        <w:spacing w:line="360" w:lineRule="auto"/>
        <w:jc w:val="both"/>
        <w:rPr>
          <w:rFonts w:ascii="Palatino Linotype" w:eastAsia="Palatino Linotype" w:hAnsi="Palatino Linotype" w:cs="Palatino Linotype"/>
          <w:lang w:eastAsia="es-MX"/>
        </w:rPr>
      </w:pPr>
      <w:r>
        <w:rPr>
          <w:rFonts w:ascii="Palatino Linotype" w:eastAsia="Palatino Linotype" w:hAnsi="Palatino Linotype" w:cs="Palatino Linotype"/>
        </w:rPr>
        <w:t xml:space="preserve">Además, por cuanto hace a la </w:t>
      </w:r>
      <w:proofErr w:type="spellStart"/>
      <w:r>
        <w:rPr>
          <w:rFonts w:ascii="Palatino Linotype" w:eastAsia="Palatino Linotype" w:hAnsi="Palatino Linotype" w:cs="Palatino Linotype"/>
        </w:rPr>
        <w:t>procedibilidad</w:t>
      </w:r>
      <w:proofErr w:type="spellEnd"/>
      <w:r>
        <w:rPr>
          <w:rFonts w:ascii="Palatino Linotype" w:eastAsia="Palatino Linotype" w:hAnsi="Palatino Linotype" w:cs="Palatino Linotype"/>
        </w:rPr>
        <w:t xml:space="preserve"> del recurso de revisión, es de suma importancia señalar que </w:t>
      </w:r>
      <w:r>
        <w:rPr>
          <w:rFonts w:ascii="Palatino Linotype" w:eastAsia="Palatino Linotype" w:hAnsi="Palatino Linotype" w:cs="Palatino Linotype"/>
          <w:b/>
        </w:rPr>
        <w:t>LA PARTE RECURRENTE</w:t>
      </w:r>
      <w:r>
        <w:rPr>
          <w:rFonts w:ascii="Palatino Linotype" w:eastAsia="Palatino Linotype" w:hAnsi="Palatino Linotype" w:cs="Palatino Linotype"/>
        </w:rPr>
        <w:t xml:space="preserve"> no señaló un nombre con el cual desea ser identificado, como se advierte en el detalle de seguimiento del SAIMEX, no obstante lo anterior, no proporcionar un nombre no es motivo para archivar la solicitud de acceso a la información pública como concluida, conforme a </w:t>
      </w:r>
      <w:r>
        <w:rPr>
          <w:rFonts w:ascii="Palatino Linotype" w:eastAsia="Palatino Linotype" w:hAnsi="Palatino Linotype" w:cs="Palatino Linotype"/>
        </w:rPr>
        <w:lastRenderedPageBreak/>
        <w:t>lo previsto en el artículo 155, penúltimo párrafo de la Ley de Transparencia y Acceso a la Información Pública del Estado de México y Municipios que establece lo siguiente:</w:t>
      </w:r>
    </w:p>
    <w:p w14:paraId="73F34C9B" w14:textId="77777777" w:rsidR="007C0FAC" w:rsidRDefault="007C0FAC" w:rsidP="007C0FAC">
      <w:pPr>
        <w:spacing w:line="360" w:lineRule="auto"/>
        <w:jc w:val="both"/>
        <w:rPr>
          <w:rFonts w:ascii="Palatino Linotype" w:eastAsia="Palatino Linotype" w:hAnsi="Palatino Linotype" w:cs="Palatino Linotype"/>
        </w:rPr>
      </w:pPr>
    </w:p>
    <w:p w14:paraId="57CECE7E" w14:textId="77777777" w:rsidR="007C0FAC" w:rsidRDefault="007C0FAC" w:rsidP="007C0FAC">
      <w:pPr>
        <w:spacing w:line="276" w:lineRule="auto"/>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rPr>
        <w:t>"</w:t>
      </w:r>
      <w:r>
        <w:rPr>
          <w:rFonts w:ascii="Palatino Linotype" w:eastAsia="Palatino Linotype" w:hAnsi="Palatino Linotype" w:cs="Palatino Linotype"/>
          <w:b/>
          <w:i/>
        </w:rPr>
        <w:t>Las solicitudes anónimas</w:t>
      </w:r>
      <w:r>
        <w:rPr>
          <w:rFonts w:ascii="Palatino Linotype" w:eastAsia="Palatino Linotype" w:hAnsi="Palatino Linotype" w:cs="Palatino Linotype"/>
          <w:i/>
        </w:rPr>
        <w:t>, con nombre incompleto o seudónimo serán procedentes para su trámite por parte del sujeto obligado ante quien se presente. No podrá requerirse información adicional con motivo del nombre proporcionado por el solicitante."</w:t>
      </w:r>
    </w:p>
    <w:p w14:paraId="33D49F1A" w14:textId="77777777" w:rsidR="007C0FAC" w:rsidRDefault="007C0FAC" w:rsidP="007C0FAC">
      <w:pPr>
        <w:spacing w:line="360" w:lineRule="auto"/>
        <w:ind w:left="851" w:right="902"/>
        <w:jc w:val="both"/>
        <w:rPr>
          <w:rFonts w:ascii="Palatino Linotype" w:eastAsia="Palatino Linotype" w:hAnsi="Palatino Linotype" w:cs="Palatino Linotype"/>
        </w:rPr>
      </w:pPr>
    </w:p>
    <w:p w14:paraId="7EE86E6D" w14:textId="77777777" w:rsidR="007C0FAC" w:rsidRDefault="007C0FAC" w:rsidP="007C0FAC">
      <w:pPr>
        <w:spacing w:line="360" w:lineRule="auto"/>
        <w:jc w:val="both"/>
        <w:rPr>
          <w:rFonts w:ascii="Palatino Linotype" w:eastAsia="Palatino Linotype" w:hAnsi="Palatino Linotype" w:cs="Palatino Linotype"/>
          <w:b/>
        </w:rPr>
      </w:pPr>
      <w:r>
        <w:rPr>
          <w:rFonts w:ascii="Palatino Linotype" w:eastAsia="Palatino Linotype" w:hAnsi="Palatino Linotype" w:cs="Palatino Linotype"/>
        </w:rPr>
        <w:t xml:space="preserve">De acuerdo al análisis efectuado se advierte que resulta procedente la interposición del recurso y se concluye la acreditación plena de todos y cada uno de los elementos formales exigidos por el artículo 180 de la Ley de Transparencia y Acceso a la Información Pública del Estado de México y Municipios en vigor, en atención a que fue presentado mediante el formato visible </w:t>
      </w:r>
      <w:r>
        <w:rPr>
          <w:rFonts w:ascii="Palatino Linotype" w:eastAsia="Palatino Linotype" w:hAnsi="Palatino Linotype" w:cs="Palatino Linotype"/>
          <w:b/>
        </w:rPr>
        <w:t>EL SAIMEX.</w:t>
      </w:r>
    </w:p>
    <w:p w14:paraId="35E13E77" w14:textId="77777777" w:rsidR="00934E54" w:rsidRDefault="00934E54">
      <w:pPr>
        <w:spacing w:line="360" w:lineRule="auto"/>
        <w:jc w:val="both"/>
        <w:rPr>
          <w:rFonts w:ascii="Palatino Linotype" w:eastAsia="Palatino Linotype" w:hAnsi="Palatino Linotype" w:cs="Palatino Linotype"/>
          <w:color w:val="000000"/>
        </w:rPr>
      </w:pPr>
    </w:p>
    <w:p w14:paraId="1D26203E" w14:textId="77777777" w:rsidR="00934E54" w:rsidRPr="007916F2" w:rsidRDefault="007C0FAC">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A</w:t>
      </w:r>
      <w:r w:rsidR="00CB4CD6">
        <w:rPr>
          <w:rFonts w:ascii="Palatino Linotype" w:eastAsia="Palatino Linotype" w:hAnsi="Palatino Linotype" w:cs="Palatino Linotype"/>
        </w:rPr>
        <w:t xml:space="preserve">simismo, resulta procedente la interposición del recurso de revisión al rubro anotado, toda vez que se actualiza las hipótesis previstas en el artículo 179, fracción </w:t>
      </w:r>
      <w:r w:rsidR="00175AB7" w:rsidRPr="007916F2">
        <w:rPr>
          <w:rFonts w:ascii="Palatino Linotype" w:eastAsia="Palatino Linotype" w:hAnsi="Palatino Linotype" w:cs="Palatino Linotype"/>
        </w:rPr>
        <w:t>I</w:t>
      </w:r>
      <w:r w:rsidR="00CB4CD6" w:rsidRPr="007916F2">
        <w:rPr>
          <w:rFonts w:ascii="Palatino Linotype" w:eastAsia="Palatino Linotype" w:hAnsi="Palatino Linotype" w:cs="Palatino Linotype"/>
        </w:rPr>
        <w:t xml:space="preserve"> de la ley de la materia, que a la letra dice:</w:t>
      </w:r>
    </w:p>
    <w:p w14:paraId="5AAFA92A" w14:textId="77777777" w:rsidR="00934E54" w:rsidRPr="007916F2" w:rsidRDefault="00934E54">
      <w:pPr>
        <w:spacing w:line="360" w:lineRule="auto"/>
        <w:jc w:val="both"/>
        <w:rPr>
          <w:rFonts w:ascii="Palatino Linotype" w:eastAsia="Palatino Linotype" w:hAnsi="Palatino Linotype" w:cs="Palatino Linotype"/>
        </w:rPr>
      </w:pPr>
    </w:p>
    <w:p w14:paraId="1FF98468" w14:textId="77777777" w:rsidR="00934E54" w:rsidRPr="007916F2" w:rsidRDefault="00CB4CD6">
      <w:pPr>
        <w:spacing w:line="276" w:lineRule="auto"/>
        <w:ind w:left="567" w:right="616"/>
        <w:jc w:val="both"/>
        <w:rPr>
          <w:rFonts w:ascii="Palatino Linotype" w:eastAsia="Palatino Linotype" w:hAnsi="Palatino Linotype" w:cs="Palatino Linotype"/>
          <w:i/>
          <w:sz w:val="22"/>
          <w:szCs w:val="22"/>
        </w:rPr>
      </w:pPr>
      <w:r w:rsidRPr="007916F2">
        <w:rPr>
          <w:rFonts w:ascii="Palatino Linotype" w:eastAsia="Palatino Linotype" w:hAnsi="Palatino Linotype" w:cs="Palatino Linotype"/>
          <w:i/>
          <w:sz w:val="22"/>
          <w:szCs w:val="22"/>
        </w:rPr>
        <w:t>“</w:t>
      </w:r>
      <w:r w:rsidRPr="007916F2">
        <w:rPr>
          <w:rFonts w:ascii="Palatino Linotype" w:eastAsia="Palatino Linotype" w:hAnsi="Palatino Linotype" w:cs="Palatino Linotype"/>
          <w:b/>
          <w:i/>
          <w:sz w:val="22"/>
          <w:szCs w:val="22"/>
        </w:rPr>
        <w:t xml:space="preserve">Artículo 179. </w:t>
      </w:r>
      <w:r w:rsidRPr="007916F2">
        <w:rPr>
          <w:rFonts w:ascii="Palatino Linotype" w:eastAsia="Palatino Linotype" w:hAnsi="Palatino Linotype" w:cs="Palatino Linotype"/>
          <w:i/>
          <w:sz w:val="22"/>
          <w:szCs w:val="22"/>
        </w:rPr>
        <w:t xml:space="preserve">El recurso de revisión es un medio de protección que la Ley otorga a los particulares, para hacer valer su derecho de acceso a la información pública, y procederá en contra de las siguientes </w:t>
      </w:r>
      <w:r w:rsidRPr="007916F2">
        <w:rPr>
          <w:rFonts w:ascii="Palatino Linotype" w:eastAsia="Palatino Linotype" w:hAnsi="Palatino Linotype" w:cs="Palatino Linotype"/>
          <w:i/>
        </w:rPr>
        <w:t>causas</w:t>
      </w:r>
      <w:r w:rsidRPr="007916F2">
        <w:rPr>
          <w:rFonts w:ascii="Palatino Linotype" w:eastAsia="Palatino Linotype" w:hAnsi="Palatino Linotype" w:cs="Palatino Linotype"/>
          <w:i/>
          <w:sz w:val="22"/>
          <w:szCs w:val="22"/>
        </w:rPr>
        <w:t>:</w:t>
      </w:r>
    </w:p>
    <w:p w14:paraId="42593C95" w14:textId="77777777" w:rsidR="00934E54" w:rsidRPr="007916F2" w:rsidRDefault="00CB4CD6">
      <w:pPr>
        <w:spacing w:line="276" w:lineRule="auto"/>
        <w:ind w:left="567" w:right="616"/>
        <w:jc w:val="both"/>
        <w:rPr>
          <w:rFonts w:ascii="Palatino Linotype" w:eastAsia="Palatino Linotype" w:hAnsi="Palatino Linotype" w:cs="Palatino Linotype"/>
          <w:i/>
          <w:sz w:val="22"/>
          <w:szCs w:val="22"/>
        </w:rPr>
      </w:pPr>
      <w:r w:rsidRPr="007916F2">
        <w:rPr>
          <w:rFonts w:ascii="Palatino Linotype" w:eastAsia="Palatino Linotype" w:hAnsi="Palatino Linotype" w:cs="Palatino Linotype"/>
          <w:i/>
          <w:sz w:val="22"/>
          <w:szCs w:val="22"/>
        </w:rPr>
        <w:t>…</w:t>
      </w:r>
    </w:p>
    <w:p w14:paraId="7475FFCF" w14:textId="77777777" w:rsidR="00934E54" w:rsidRPr="007916F2" w:rsidRDefault="00DC0B33">
      <w:pPr>
        <w:spacing w:line="276" w:lineRule="auto"/>
        <w:ind w:left="567" w:right="616"/>
        <w:jc w:val="both"/>
        <w:rPr>
          <w:rFonts w:ascii="Palatino Linotype" w:eastAsia="Palatino Linotype" w:hAnsi="Palatino Linotype" w:cs="Palatino Linotype"/>
          <w:i/>
          <w:sz w:val="22"/>
          <w:szCs w:val="22"/>
        </w:rPr>
      </w:pPr>
      <w:r w:rsidRPr="007916F2">
        <w:rPr>
          <w:rFonts w:ascii="Palatino Linotype" w:eastAsia="Palatino Linotype" w:hAnsi="Palatino Linotype" w:cs="Palatino Linotype"/>
          <w:i/>
          <w:sz w:val="22"/>
          <w:szCs w:val="22"/>
        </w:rPr>
        <w:t>I</w:t>
      </w:r>
      <w:r w:rsidR="00CB4CD6" w:rsidRPr="007916F2">
        <w:rPr>
          <w:rFonts w:ascii="Palatino Linotype" w:eastAsia="Palatino Linotype" w:hAnsi="Palatino Linotype" w:cs="Palatino Linotype"/>
          <w:i/>
          <w:sz w:val="22"/>
          <w:szCs w:val="22"/>
        </w:rPr>
        <w:t xml:space="preserve">. La </w:t>
      </w:r>
      <w:r w:rsidRPr="007916F2">
        <w:rPr>
          <w:rFonts w:ascii="Palatino Linotype" w:eastAsia="Palatino Linotype" w:hAnsi="Palatino Linotype" w:cs="Palatino Linotype"/>
          <w:i/>
          <w:sz w:val="22"/>
          <w:szCs w:val="22"/>
        </w:rPr>
        <w:t>negativa a la información solicitada</w:t>
      </w:r>
      <w:r w:rsidR="00CB4CD6" w:rsidRPr="007916F2">
        <w:rPr>
          <w:rFonts w:ascii="Palatino Linotype" w:eastAsia="Palatino Linotype" w:hAnsi="Palatino Linotype" w:cs="Palatino Linotype"/>
          <w:i/>
          <w:sz w:val="22"/>
          <w:szCs w:val="22"/>
        </w:rPr>
        <w:t>;</w:t>
      </w:r>
    </w:p>
    <w:p w14:paraId="6DE3A6AD" w14:textId="77777777" w:rsidR="00934E54" w:rsidRDefault="00CB4CD6">
      <w:pPr>
        <w:spacing w:line="360" w:lineRule="auto"/>
        <w:ind w:left="567" w:right="616"/>
        <w:jc w:val="both"/>
        <w:rPr>
          <w:rFonts w:ascii="Palatino Linotype" w:eastAsia="Palatino Linotype" w:hAnsi="Palatino Linotype" w:cs="Palatino Linotype"/>
          <w:i/>
          <w:sz w:val="22"/>
          <w:szCs w:val="22"/>
        </w:rPr>
      </w:pPr>
      <w:r w:rsidRPr="007916F2">
        <w:rPr>
          <w:rFonts w:ascii="Palatino Linotype" w:eastAsia="Palatino Linotype" w:hAnsi="Palatino Linotype" w:cs="Palatino Linotype"/>
          <w:i/>
          <w:sz w:val="22"/>
          <w:szCs w:val="22"/>
        </w:rPr>
        <w:t>…”</w:t>
      </w:r>
      <w:r>
        <w:rPr>
          <w:rFonts w:ascii="Palatino Linotype" w:eastAsia="Palatino Linotype" w:hAnsi="Palatino Linotype" w:cs="Palatino Linotype"/>
          <w:i/>
          <w:sz w:val="22"/>
          <w:szCs w:val="22"/>
        </w:rPr>
        <w:t xml:space="preserve"> </w:t>
      </w:r>
    </w:p>
    <w:p w14:paraId="517E2C10" w14:textId="77777777" w:rsidR="00934E54" w:rsidRDefault="00934E54">
      <w:pPr>
        <w:spacing w:line="360" w:lineRule="auto"/>
        <w:ind w:left="567" w:right="616"/>
        <w:jc w:val="both"/>
        <w:rPr>
          <w:rFonts w:ascii="Palatino Linotype" w:eastAsia="Palatino Linotype" w:hAnsi="Palatino Linotype" w:cs="Palatino Linotype"/>
          <w:i/>
          <w:sz w:val="22"/>
          <w:szCs w:val="22"/>
        </w:rPr>
      </w:pPr>
    </w:p>
    <w:p w14:paraId="706D4D55" w14:textId="77777777" w:rsidR="00934E54" w:rsidRDefault="00CB4CD6">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color w:val="000000"/>
        </w:rPr>
        <w:lastRenderedPageBreak/>
        <w:t>Tercero. Materia de Revisión</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rPr>
        <w:t xml:space="preserve">De las constancias que integran el expediente electrónico se advierte que el tema sobre el que este Instituto se pronunciará será en determinar si se </w:t>
      </w:r>
      <w:r w:rsidRPr="007916F2">
        <w:rPr>
          <w:rFonts w:ascii="Palatino Linotype" w:eastAsia="Palatino Linotype" w:hAnsi="Palatino Linotype" w:cs="Palatino Linotype"/>
        </w:rPr>
        <w:t>actualiza la fracción</w:t>
      </w:r>
      <w:r w:rsidR="007916F2" w:rsidRPr="007916F2">
        <w:rPr>
          <w:rFonts w:ascii="Palatino Linotype" w:eastAsia="Palatino Linotype" w:hAnsi="Palatino Linotype" w:cs="Palatino Linotype"/>
        </w:rPr>
        <w:t xml:space="preserve"> I</w:t>
      </w:r>
      <w:r w:rsidRPr="007916F2">
        <w:rPr>
          <w:rFonts w:ascii="Palatino Linotype" w:eastAsia="Palatino Linotype" w:hAnsi="Palatino Linotype" w:cs="Palatino Linotype"/>
        </w:rPr>
        <w:t xml:space="preserve"> del artículo 179 de la </w:t>
      </w:r>
      <w:r>
        <w:rPr>
          <w:rFonts w:ascii="Palatino Linotype" w:eastAsia="Palatino Linotype" w:hAnsi="Palatino Linotype" w:cs="Palatino Linotype"/>
        </w:rPr>
        <w:t xml:space="preserve">Ley de Transparencia y Acceso a la Información Pública del Estado de México y Municipios.  </w:t>
      </w:r>
    </w:p>
    <w:p w14:paraId="2C3CA8D2" w14:textId="77777777" w:rsidR="00934E54" w:rsidRDefault="00934E54">
      <w:pPr>
        <w:spacing w:line="360" w:lineRule="auto"/>
        <w:jc w:val="both"/>
        <w:rPr>
          <w:rFonts w:ascii="Palatino Linotype" w:eastAsia="Palatino Linotype" w:hAnsi="Palatino Linotype" w:cs="Palatino Linotype"/>
        </w:rPr>
      </w:pPr>
    </w:p>
    <w:p w14:paraId="2E254C58" w14:textId="77777777" w:rsidR="00934E54" w:rsidRDefault="00CB4CD6">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Cuarto. Estudio de fondo del asunto. </w:t>
      </w:r>
      <w:r>
        <w:rPr>
          <w:rFonts w:ascii="Palatino Linotype" w:eastAsia="Palatino Linotype" w:hAnsi="Palatino Linotype" w:cs="Palatino Linotype"/>
        </w:rPr>
        <w:t>Es conveniente analizar si la respuesta del Sujeto Obligado</w:t>
      </w:r>
      <w:r>
        <w:rPr>
          <w:rFonts w:ascii="Palatino Linotype" w:eastAsia="Palatino Linotype" w:hAnsi="Palatino Linotype" w:cs="Palatino Linotype"/>
          <w:b/>
        </w:rPr>
        <w:t xml:space="preserve"> </w:t>
      </w:r>
      <w:r>
        <w:rPr>
          <w:rFonts w:ascii="Palatino Linotype" w:eastAsia="Palatino Linotype" w:hAnsi="Palatino Linotype" w:cs="Palatino Linotype"/>
        </w:rPr>
        <w:t>cumple con los requisitos y procedimientos del derecho de acceso a la información pública, en atención a que en la Ley de Transparencia y Acceso a la Información Pública del Estado de México y Municipios en su artículo 4, que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67EE8D74" w14:textId="77777777" w:rsidR="00934E54" w:rsidRDefault="00934E54">
      <w:pPr>
        <w:spacing w:line="360" w:lineRule="auto"/>
        <w:jc w:val="both"/>
        <w:rPr>
          <w:rFonts w:ascii="Palatino Linotype" w:eastAsia="Palatino Linotype" w:hAnsi="Palatino Linotype" w:cs="Palatino Linotype"/>
        </w:rPr>
      </w:pPr>
    </w:p>
    <w:p w14:paraId="45B591E7" w14:textId="77777777" w:rsidR="00934E54" w:rsidRDefault="00CB4CD6">
      <w:pPr>
        <w:tabs>
          <w:tab w:val="left" w:pos="851"/>
        </w:tabs>
        <w:spacing w:line="276" w:lineRule="auto"/>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4</w:t>
      </w:r>
      <w:r>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61AB20EF" w14:textId="77777777" w:rsidR="00934E54" w:rsidRDefault="00CB4CD6">
      <w:pPr>
        <w:tabs>
          <w:tab w:val="left" w:pos="851"/>
        </w:tabs>
        <w:spacing w:line="276" w:lineRule="auto"/>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Pr>
          <w:rFonts w:ascii="Palatino Linotype" w:eastAsia="Palatino Linotype" w:hAnsi="Palatino Linotype" w:cs="Palatino Linotype"/>
          <w:i/>
          <w:sz w:val="22"/>
          <w:szCs w:val="22"/>
        </w:rPr>
        <w:t xml:space="preserve">,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w:t>
      </w:r>
      <w:r>
        <w:rPr>
          <w:rFonts w:ascii="Palatino Linotype" w:eastAsia="Palatino Linotype" w:hAnsi="Palatino Linotype" w:cs="Palatino Linotype"/>
          <w:i/>
          <w:sz w:val="22"/>
          <w:szCs w:val="22"/>
        </w:rPr>
        <w:lastRenderedPageBreak/>
        <w:t>público, en los términos de las causas legítimas y estrictamente necesarias previstas por esta Ley.</w:t>
      </w:r>
    </w:p>
    <w:p w14:paraId="7D1B5EBE" w14:textId="77777777" w:rsidR="00934E54" w:rsidRDefault="00CB4CD6">
      <w:pPr>
        <w:tabs>
          <w:tab w:val="left" w:pos="851"/>
        </w:tabs>
        <w:spacing w:line="276" w:lineRule="auto"/>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r>
        <w:rPr>
          <w:rFonts w:ascii="Palatino Linotype" w:eastAsia="Palatino Linotype" w:hAnsi="Palatino Linotype" w:cs="Palatino Linotype"/>
          <w:i/>
          <w:sz w:val="22"/>
          <w:szCs w:val="22"/>
        </w:rPr>
        <w:t>.”(Sic)</w:t>
      </w:r>
    </w:p>
    <w:p w14:paraId="1E0E8AC6" w14:textId="77777777" w:rsidR="00934E54" w:rsidRDefault="00934E54">
      <w:pPr>
        <w:spacing w:line="360" w:lineRule="auto"/>
        <w:jc w:val="both"/>
        <w:rPr>
          <w:rFonts w:ascii="Palatino Linotype" w:eastAsia="Palatino Linotype" w:hAnsi="Palatino Linotype" w:cs="Palatino Linotype"/>
        </w:rPr>
      </w:pPr>
    </w:p>
    <w:p w14:paraId="2EEE8933" w14:textId="77777777" w:rsidR="00934E54" w:rsidRDefault="00CB4CD6">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14:paraId="10123702" w14:textId="77777777" w:rsidR="00934E54" w:rsidRDefault="00934E54">
      <w:pPr>
        <w:spacing w:line="276" w:lineRule="auto"/>
        <w:ind w:left="567" w:right="616"/>
        <w:jc w:val="both"/>
        <w:rPr>
          <w:rFonts w:ascii="Palatino Linotype" w:eastAsia="Palatino Linotype" w:hAnsi="Palatino Linotype" w:cs="Palatino Linotype"/>
        </w:rPr>
      </w:pPr>
    </w:p>
    <w:p w14:paraId="25D4F429" w14:textId="77777777" w:rsidR="00934E54" w:rsidRDefault="00CB4CD6">
      <w:pPr>
        <w:spacing w:line="276" w:lineRule="auto"/>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12.-</w:t>
      </w:r>
      <w:r>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75A797B7" w14:textId="77777777" w:rsidR="00934E54" w:rsidRDefault="00934E54">
      <w:pPr>
        <w:spacing w:line="276" w:lineRule="auto"/>
        <w:ind w:left="567" w:right="616"/>
        <w:jc w:val="both"/>
        <w:rPr>
          <w:rFonts w:ascii="Palatino Linotype" w:eastAsia="Palatino Linotype" w:hAnsi="Palatino Linotype" w:cs="Palatino Linotype"/>
          <w:i/>
          <w:sz w:val="22"/>
          <w:szCs w:val="22"/>
        </w:rPr>
      </w:pPr>
    </w:p>
    <w:p w14:paraId="39744AFB" w14:textId="77777777" w:rsidR="00934E54" w:rsidRDefault="00CB4CD6">
      <w:pPr>
        <w:spacing w:line="276" w:lineRule="auto"/>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La obligación de proporcionar información no comprende el procesamiento de la misma, ni el presentarla conforme al interés del solicitante; no estarán obligados a generarla, resumirla, efectuar cálculos o practicar investigaciones</w:t>
      </w:r>
      <w:r>
        <w:rPr>
          <w:rFonts w:ascii="Palatino Linotype" w:eastAsia="Palatino Linotype" w:hAnsi="Palatino Linotype" w:cs="Palatino Linotype"/>
          <w:i/>
          <w:sz w:val="22"/>
          <w:szCs w:val="22"/>
        </w:rPr>
        <w:t xml:space="preserve">.” </w:t>
      </w:r>
    </w:p>
    <w:p w14:paraId="3D6D50A2" w14:textId="77777777" w:rsidR="00934E54" w:rsidRDefault="00934E54">
      <w:pPr>
        <w:spacing w:line="360" w:lineRule="auto"/>
        <w:ind w:right="-93"/>
        <w:jc w:val="both"/>
        <w:rPr>
          <w:rFonts w:ascii="Palatino Linotype" w:eastAsia="Palatino Linotype" w:hAnsi="Palatino Linotype" w:cs="Palatino Linotype"/>
          <w:color w:val="000000"/>
        </w:rPr>
      </w:pPr>
    </w:p>
    <w:p w14:paraId="25BB1B57" w14:textId="77777777" w:rsidR="00934E54" w:rsidRDefault="00CB4CD6">
      <w:pPr>
        <w:spacing w:line="360" w:lineRule="auto"/>
        <w:ind w:right="-93"/>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Es decir, que todo sujeto obligado que genere, recopile, administre, procese, archive, posea o conserven, son responsables de la misma teniendo a su vez la obligación de proporcionar la información que se les requiera sin necesidad de resumirla, efectuar </w:t>
      </w:r>
      <w:r>
        <w:rPr>
          <w:rFonts w:ascii="Palatino Linotype" w:eastAsia="Palatino Linotype" w:hAnsi="Palatino Linotype" w:cs="Palatino Linotype"/>
          <w:color w:val="000000"/>
        </w:rPr>
        <w:lastRenderedPageBreak/>
        <w:t xml:space="preserve">procedimientos para obtenerla, calcular y practicar investigaciones; en otras palabras, que los Sujetos Obligados </w:t>
      </w:r>
      <w:r>
        <w:rPr>
          <w:rFonts w:ascii="Palatino Linotype" w:eastAsia="Palatino Linotype" w:hAnsi="Palatino Linotype" w:cs="Palatino Linotype"/>
        </w:rPr>
        <w:t>sólo</w:t>
      </w:r>
      <w:r>
        <w:rPr>
          <w:rFonts w:ascii="Palatino Linotype" w:eastAsia="Palatino Linotype" w:hAnsi="Palatino Linotype" w:cs="Palatino Linotype"/>
          <w:color w:val="000000"/>
        </w:rPr>
        <w:t xml:space="preserve"> se </w:t>
      </w:r>
      <w:r>
        <w:rPr>
          <w:rFonts w:ascii="Palatino Linotype" w:eastAsia="Palatino Linotype" w:hAnsi="Palatino Linotype" w:cs="Palatino Linotype"/>
        </w:rPr>
        <w:t>concretarán</w:t>
      </w:r>
      <w:r>
        <w:rPr>
          <w:rFonts w:ascii="Palatino Linotype" w:eastAsia="Palatino Linotype" w:hAnsi="Palatino Linotype" w:cs="Palatino Linotype"/>
          <w:color w:val="000000"/>
        </w:rPr>
        <w:t xml:space="preserve"> a proporcionar la información solicitada que tengan en su poder en el estado que se encuentran, sin necesidad de concretarse al interés o términos específicos del solicitante.</w:t>
      </w:r>
    </w:p>
    <w:p w14:paraId="16148CD5" w14:textId="77777777" w:rsidR="00934E54" w:rsidRDefault="00934E54">
      <w:pPr>
        <w:spacing w:line="360" w:lineRule="auto"/>
        <w:ind w:right="-93"/>
        <w:jc w:val="both"/>
        <w:rPr>
          <w:rFonts w:ascii="Palatino Linotype" w:eastAsia="Palatino Linotype" w:hAnsi="Palatino Linotype" w:cs="Palatino Linotype"/>
          <w:color w:val="000000"/>
        </w:rPr>
      </w:pPr>
    </w:p>
    <w:p w14:paraId="2D6B9202" w14:textId="77777777" w:rsidR="00934E54" w:rsidRDefault="00CB4CD6">
      <w:pPr>
        <w:spacing w:line="360" w:lineRule="auto"/>
        <w:jc w:val="both"/>
        <w:rPr>
          <w:rFonts w:ascii="Palatino Linotype" w:eastAsia="Palatino Linotype" w:hAnsi="Palatino Linotype" w:cs="Palatino Linotype"/>
          <w:b/>
          <w:color w:val="000000"/>
        </w:rPr>
      </w:pPr>
      <w:r>
        <w:rPr>
          <w:rFonts w:ascii="Palatino Linotype" w:eastAsia="Palatino Linotype" w:hAnsi="Palatino Linotype" w:cs="Palatino Linotype"/>
          <w:color w:val="000000"/>
        </w:rPr>
        <w:t>Sirve de apoyo a lo anterior, el criterio 03-17, expuesto por el Instituto Nacional de Transparencia, Acceso a la Información y Protección de Datos Personales, que dice:</w:t>
      </w:r>
      <w:r>
        <w:rPr>
          <w:rFonts w:ascii="Palatino Linotype" w:eastAsia="Palatino Linotype" w:hAnsi="Palatino Linotype" w:cs="Palatino Linotype"/>
          <w:b/>
          <w:color w:val="000000"/>
        </w:rPr>
        <w:t xml:space="preserve"> </w:t>
      </w:r>
    </w:p>
    <w:p w14:paraId="12CD2D46" w14:textId="77777777" w:rsidR="00934E54" w:rsidRDefault="00934E54">
      <w:pPr>
        <w:spacing w:line="276" w:lineRule="auto"/>
        <w:ind w:left="851" w:right="850"/>
        <w:jc w:val="both"/>
        <w:rPr>
          <w:rFonts w:ascii="Palatino Linotype" w:eastAsia="Palatino Linotype" w:hAnsi="Palatino Linotype" w:cs="Palatino Linotype"/>
          <w:color w:val="000000"/>
        </w:rPr>
      </w:pPr>
    </w:p>
    <w:p w14:paraId="644E8209" w14:textId="77777777" w:rsidR="00934E54" w:rsidRDefault="00CB4CD6">
      <w:pPr>
        <w:spacing w:line="276" w:lineRule="auto"/>
        <w:ind w:left="567" w:right="616"/>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r>
        <w:rPr>
          <w:rFonts w:ascii="Palatino Linotype" w:eastAsia="Palatino Linotype" w:hAnsi="Palatino Linotype" w:cs="Palatino Linotype"/>
          <w:b/>
          <w:i/>
          <w:color w:val="000000"/>
          <w:sz w:val="22"/>
          <w:szCs w:val="22"/>
        </w:rPr>
        <w:t>No existe obligación de elaborar documentos ad hoc para atender las solicitudes de acceso a la información.</w:t>
      </w:r>
      <w:r>
        <w:rPr>
          <w:rFonts w:ascii="Palatino Linotype" w:eastAsia="Palatino Linotype" w:hAnsi="Palatino Linotype" w:cs="Palatino Linotype"/>
          <w:i/>
          <w:color w:val="000000"/>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14:paraId="32DF8889" w14:textId="77777777" w:rsidR="00934E54" w:rsidRDefault="00934E54">
      <w:pPr>
        <w:spacing w:line="276" w:lineRule="auto"/>
        <w:ind w:left="567" w:right="616"/>
        <w:jc w:val="both"/>
        <w:rPr>
          <w:rFonts w:ascii="Palatino Linotype" w:eastAsia="Palatino Linotype" w:hAnsi="Palatino Linotype" w:cs="Palatino Linotype"/>
          <w:i/>
          <w:color w:val="000000"/>
          <w:sz w:val="22"/>
          <w:szCs w:val="22"/>
        </w:rPr>
      </w:pPr>
    </w:p>
    <w:p w14:paraId="4485AD83" w14:textId="77777777" w:rsidR="00934E54" w:rsidRDefault="00CB4CD6">
      <w:pP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rPr>
        <w:t xml:space="preserve">En esa tesitura, el artículo 24 en su último párrafo de la Ley de la Materia, dispone que los Sujetos Obligados </w:t>
      </w:r>
      <w:r>
        <w:rPr>
          <w:rFonts w:ascii="Palatino Linotype" w:eastAsia="Palatino Linotype" w:hAnsi="Palatino Linotype" w:cs="Palatino Linotype"/>
          <w:color w:val="000000"/>
        </w:rPr>
        <w:t xml:space="preserve">sólo proporcionarán la información pública que </w:t>
      </w:r>
      <w:r>
        <w:rPr>
          <w:rFonts w:ascii="Palatino Linotype" w:eastAsia="Palatino Linotype" w:hAnsi="Palatino Linotype" w:cs="Palatino Linotype"/>
        </w:rPr>
        <w:t>generen</w:t>
      </w:r>
      <w:r>
        <w:rPr>
          <w:rFonts w:ascii="Palatino Linotype" w:eastAsia="Palatino Linotype" w:hAnsi="Palatino Linotype" w:cs="Palatino Linotype"/>
          <w:color w:val="000000"/>
        </w:rPr>
        <w:t>,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575E47D7" w14:textId="77777777" w:rsidR="00934E54" w:rsidRDefault="00934E54">
      <w:pPr>
        <w:spacing w:line="360" w:lineRule="auto"/>
        <w:jc w:val="both"/>
        <w:rPr>
          <w:rFonts w:ascii="Palatino Linotype" w:eastAsia="Palatino Linotype" w:hAnsi="Palatino Linotype" w:cs="Palatino Linotype"/>
          <w:color w:val="000000"/>
        </w:rPr>
      </w:pPr>
    </w:p>
    <w:p w14:paraId="56F6E75C" w14:textId="77777777" w:rsidR="00934E54" w:rsidRDefault="00CB4CD6">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59168F9C" w14:textId="77777777" w:rsidR="00934E54" w:rsidRDefault="00934E54">
      <w:pPr>
        <w:spacing w:line="360" w:lineRule="auto"/>
        <w:jc w:val="both"/>
        <w:rPr>
          <w:rFonts w:ascii="Palatino Linotype" w:eastAsia="Palatino Linotype" w:hAnsi="Palatino Linotype" w:cs="Palatino Linotype"/>
        </w:rPr>
      </w:pPr>
    </w:p>
    <w:p w14:paraId="51902FAF" w14:textId="77777777" w:rsidR="00934E54" w:rsidRDefault="00CB4CD6">
      <w:pPr>
        <w:spacing w:line="276" w:lineRule="auto"/>
        <w:ind w:left="567"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 xml:space="preserve">Artículo 3. </w:t>
      </w:r>
      <w:r>
        <w:rPr>
          <w:rFonts w:ascii="Palatino Linotype" w:eastAsia="Palatino Linotype" w:hAnsi="Palatino Linotype" w:cs="Palatino Linotype"/>
          <w:i/>
          <w:sz w:val="22"/>
          <w:szCs w:val="22"/>
        </w:rPr>
        <w:t>Para los efectos de la presente Ley se entenderá por:</w:t>
      </w:r>
    </w:p>
    <w:p w14:paraId="23822883" w14:textId="77777777" w:rsidR="00934E54" w:rsidRDefault="00CB4CD6">
      <w:pPr>
        <w:spacing w:line="276" w:lineRule="auto"/>
        <w:ind w:left="567"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5358FE8F" w14:textId="77777777" w:rsidR="00934E54" w:rsidRDefault="00CB4CD6">
      <w:pPr>
        <w:spacing w:line="276" w:lineRule="auto"/>
        <w:ind w:left="567" w:right="899"/>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XI. Documento:</w:t>
      </w:r>
      <w:r>
        <w:rPr>
          <w:rFonts w:ascii="Palatino Linotype" w:eastAsia="Palatino Linotype" w:hAnsi="Palatino Linotype" w:cs="Palatino Linotype"/>
          <w:i/>
          <w:color w:val="000000"/>
          <w:sz w:val="22"/>
          <w:szCs w:val="22"/>
        </w:rPr>
        <w:t xml:space="preserve"> Los expedientes, reportes, estudios, actas</w:t>
      </w:r>
      <w:r>
        <w:rPr>
          <w:rFonts w:ascii="Palatino Linotype" w:eastAsia="Palatino Linotype" w:hAnsi="Palatino Linotype" w:cs="Palatino Linotype"/>
          <w:b/>
          <w:i/>
          <w:color w:val="000000"/>
          <w:sz w:val="22"/>
          <w:szCs w:val="22"/>
        </w:rPr>
        <w:t>,</w:t>
      </w:r>
      <w:r>
        <w:rPr>
          <w:rFonts w:ascii="Palatino Linotype" w:eastAsia="Palatino Linotype" w:hAnsi="Palatino Linotype" w:cs="Palatino Linotype"/>
          <w:i/>
          <w:color w:val="000000"/>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14:paraId="182A8D0B" w14:textId="77777777" w:rsidR="00934E54" w:rsidRDefault="00934E54">
      <w:pPr>
        <w:spacing w:line="360" w:lineRule="auto"/>
        <w:ind w:left="851" w:right="899"/>
        <w:jc w:val="both"/>
        <w:rPr>
          <w:rFonts w:ascii="Palatino Linotype" w:eastAsia="Palatino Linotype" w:hAnsi="Palatino Linotype" w:cs="Palatino Linotype"/>
          <w:sz w:val="22"/>
          <w:szCs w:val="22"/>
        </w:rPr>
      </w:pPr>
    </w:p>
    <w:p w14:paraId="33719159" w14:textId="77777777" w:rsidR="00934E54" w:rsidRDefault="00CB4CD6">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26E1DF92" w14:textId="77777777" w:rsidR="00934E54" w:rsidRDefault="00934E54">
      <w:pPr>
        <w:spacing w:line="360" w:lineRule="auto"/>
        <w:ind w:left="851" w:right="899"/>
        <w:jc w:val="both"/>
        <w:rPr>
          <w:rFonts w:ascii="Palatino Linotype" w:eastAsia="Palatino Linotype" w:hAnsi="Palatino Linotype" w:cs="Palatino Linotype"/>
        </w:rPr>
      </w:pPr>
    </w:p>
    <w:p w14:paraId="424AAE85" w14:textId="77777777" w:rsidR="00934E54" w:rsidRDefault="00CB4CD6">
      <w:pPr>
        <w:spacing w:line="276" w:lineRule="auto"/>
        <w:ind w:left="851" w:right="899"/>
        <w:jc w:val="both"/>
        <w:rPr>
          <w:rFonts w:ascii="Palatino Linotype" w:eastAsia="Palatino Linotype" w:hAnsi="Palatino Linotype" w:cs="Palatino Linotype"/>
          <w:b/>
          <w:i/>
          <w:sz w:val="22"/>
          <w:szCs w:val="22"/>
        </w:rPr>
      </w:pPr>
      <w:r>
        <w:rPr>
          <w:rFonts w:ascii="Palatino Linotype" w:eastAsia="Palatino Linotype" w:hAnsi="Palatino Linotype" w:cs="Palatino Linotype"/>
          <w:b/>
          <w:sz w:val="22"/>
          <w:szCs w:val="22"/>
        </w:rPr>
        <w:lastRenderedPageBreak/>
        <w:t>“</w:t>
      </w:r>
      <w:r>
        <w:rPr>
          <w:rFonts w:ascii="Palatino Linotype" w:eastAsia="Palatino Linotype" w:hAnsi="Palatino Linotype" w:cs="Palatino Linotype"/>
          <w:b/>
          <w:i/>
          <w:sz w:val="22"/>
          <w:szCs w:val="22"/>
        </w:rPr>
        <w:t>CRITERIO 0002-11. INFORMACIÓN PÚBLICA, CONCEPTO DE, EN MATERIA DE TRANSPARENCIA. INTERPRETACIÓN SISTEMÁTICA DE LOS ARTÍCULOS 2°, FRACCIÓN V, XV, Y XVI, 3°, 4°, 11 Y 41.</w:t>
      </w:r>
      <w:r>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4615ECEC" w14:textId="77777777" w:rsidR="00934E54" w:rsidRDefault="00CB4CD6">
      <w:pPr>
        <w:spacing w:line="276" w:lineRule="auto"/>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consecuencia el acceso a la información se refiere a que se cumplan cualquiera de los siguientes tres supuestos:</w:t>
      </w:r>
    </w:p>
    <w:p w14:paraId="522EF3F2" w14:textId="77777777" w:rsidR="00934E54" w:rsidRDefault="00CB4CD6">
      <w:pPr>
        <w:spacing w:line="276" w:lineRule="auto"/>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1) Que se trate de información registrada en cualquier soporte documental, que en ejercicio de las atribuciones conferidas, sea generada por los Sujetos Obligados;</w:t>
      </w:r>
    </w:p>
    <w:p w14:paraId="6E517F6D" w14:textId="77777777" w:rsidR="00934E54" w:rsidRDefault="00CB4CD6">
      <w:pPr>
        <w:spacing w:line="276" w:lineRule="auto"/>
        <w:ind w:left="851" w:right="899"/>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2) Que se trate de información registrada en cualquier soporte documental, que en ejercicio de las atribuciones conferidas, sea administrada por los Sujetos Obligados, y</w:t>
      </w:r>
    </w:p>
    <w:p w14:paraId="479263BF" w14:textId="77777777" w:rsidR="00934E54" w:rsidRDefault="00CB4CD6">
      <w:pPr>
        <w:spacing w:line="276" w:lineRule="auto"/>
        <w:ind w:left="851" w:right="899"/>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3) Que se trate de información registrada en cualquier soporte documental, que en ejercicio de las atribuciones conferidas, se encuentre en posesión de los Sujetos Obligados.” (Sic)</w:t>
      </w:r>
    </w:p>
    <w:p w14:paraId="560966A2" w14:textId="77777777" w:rsidR="00934E54" w:rsidRDefault="00934E54">
      <w:pPr>
        <w:spacing w:line="360" w:lineRule="auto"/>
        <w:jc w:val="both"/>
        <w:rPr>
          <w:rFonts w:ascii="Palatino Linotype" w:eastAsia="Palatino Linotype" w:hAnsi="Palatino Linotype" w:cs="Palatino Linotype"/>
        </w:rPr>
      </w:pPr>
    </w:p>
    <w:p w14:paraId="41B3434C" w14:textId="77777777" w:rsidR="00934E54" w:rsidRDefault="00CB4CD6">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Lo anterior, siempre y cuando no se trate de información clasificada como reservada o confidencial, cuya difusión pueda lesionar en interés jurídicamente protegido por la Ley, producir un daño mayor que el interés de conocerse, o bien, generar un daño en los derechos de las personas,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15298A69" w14:textId="77777777" w:rsidR="00934E54" w:rsidRDefault="00934E54">
      <w:pPr>
        <w:spacing w:line="360" w:lineRule="auto"/>
        <w:jc w:val="both"/>
        <w:rPr>
          <w:rFonts w:ascii="Palatino Linotype" w:eastAsia="Palatino Linotype" w:hAnsi="Palatino Linotype" w:cs="Palatino Linotype"/>
        </w:rPr>
      </w:pPr>
    </w:p>
    <w:p w14:paraId="75AFA2C7" w14:textId="77777777" w:rsidR="00934E54" w:rsidRDefault="00CB4CD6">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En el mismo tenor, los artículos 6 apartado A, fracción I de la Constitución Política de los Estados Unidos Mexicanos y 5 fracción I de la Constitución Política del Estado Libre y Soberano de México, establecen que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las razones previstas en la Constitución Federal por interés público y seguridad, en los términos que fijen las leyes de la materia.</w:t>
      </w:r>
    </w:p>
    <w:p w14:paraId="6E0494D1" w14:textId="77777777" w:rsidR="00934E54" w:rsidRDefault="00CB4CD6">
      <w:pPr>
        <w:spacing w:before="240" w:after="240"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t xml:space="preserve">Ahora bien, del análisis de la solicitud de información, motivo del recurso de revisión que ahora se resuelve, se advierte que la parte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requirió al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le proporcione, información consistente en lo siguiente:</w:t>
      </w:r>
    </w:p>
    <w:p w14:paraId="40CDFEC0" w14:textId="77777777" w:rsidR="006440A6" w:rsidRDefault="006440A6" w:rsidP="006440A6">
      <w:pPr>
        <w:pStyle w:val="Prrafodelista"/>
        <w:spacing w:line="276" w:lineRule="auto"/>
        <w:ind w:left="720" w:right="51"/>
        <w:jc w:val="both"/>
        <w:rPr>
          <w:rFonts w:ascii="Palatino Linotype" w:eastAsia="Palatino Linotype" w:hAnsi="Palatino Linotype" w:cs="Palatino Linotype"/>
          <w:sz w:val="24"/>
        </w:rPr>
      </w:pPr>
      <w:r w:rsidRPr="006440A6">
        <w:rPr>
          <w:rFonts w:ascii="Palatino Linotype" w:eastAsia="Palatino Linotype" w:hAnsi="Palatino Linotype" w:cs="Palatino Linotype"/>
          <w:sz w:val="24"/>
        </w:rPr>
        <w:t xml:space="preserve">De la Coordinación de Mejora Regulatoria: </w:t>
      </w:r>
    </w:p>
    <w:p w14:paraId="39B2EA16" w14:textId="77777777" w:rsidR="007A27D8" w:rsidRPr="006440A6" w:rsidRDefault="007A27D8" w:rsidP="006440A6">
      <w:pPr>
        <w:pStyle w:val="Prrafodelista"/>
        <w:spacing w:line="276" w:lineRule="auto"/>
        <w:ind w:left="720" w:right="51"/>
        <w:jc w:val="both"/>
        <w:rPr>
          <w:rFonts w:ascii="Palatino Linotype" w:eastAsia="Palatino Linotype" w:hAnsi="Palatino Linotype" w:cs="Palatino Linotype"/>
          <w:sz w:val="24"/>
        </w:rPr>
      </w:pPr>
    </w:p>
    <w:p w14:paraId="1FCB1BC5" w14:textId="77777777" w:rsidR="006440A6" w:rsidRPr="006440A6" w:rsidRDefault="0082507A" w:rsidP="006440A6">
      <w:pPr>
        <w:pStyle w:val="Prrafodelista"/>
        <w:numPr>
          <w:ilvl w:val="0"/>
          <w:numId w:val="10"/>
        </w:numPr>
        <w:spacing w:line="276" w:lineRule="auto"/>
        <w:ind w:right="51"/>
        <w:jc w:val="both"/>
        <w:rPr>
          <w:rFonts w:ascii="Palatino Linotype" w:eastAsia="Palatino Linotype" w:hAnsi="Palatino Linotype" w:cs="Palatino Linotype"/>
          <w:sz w:val="24"/>
        </w:rPr>
      </w:pPr>
      <w:r>
        <w:rPr>
          <w:rFonts w:ascii="Palatino Linotype" w:eastAsia="Palatino Linotype" w:hAnsi="Palatino Linotype" w:cs="Palatino Linotype"/>
          <w:sz w:val="24"/>
        </w:rPr>
        <w:t xml:space="preserve">Formatos de </w:t>
      </w:r>
      <w:r w:rsidR="006440A6" w:rsidRPr="006440A6">
        <w:rPr>
          <w:rFonts w:ascii="Palatino Linotype" w:eastAsia="Palatino Linotype" w:hAnsi="Palatino Linotype" w:cs="Palatino Linotype"/>
          <w:sz w:val="24"/>
        </w:rPr>
        <w:t xml:space="preserve">PBRM, </w:t>
      </w:r>
    </w:p>
    <w:p w14:paraId="4DF51CDF" w14:textId="77777777" w:rsidR="006440A6" w:rsidRPr="006440A6" w:rsidRDefault="006440A6" w:rsidP="006440A6">
      <w:pPr>
        <w:pStyle w:val="Prrafodelista"/>
        <w:numPr>
          <w:ilvl w:val="0"/>
          <w:numId w:val="10"/>
        </w:numPr>
        <w:spacing w:line="276" w:lineRule="auto"/>
        <w:ind w:right="51"/>
        <w:jc w:val="both"/>
        <w:rPr>
          <w:rFonts w:ascii="Palatino Linotype" w:eastAsia="Palatino Linotype" w:hAnsi="Palatino Linotype" w:cs="Palatino Linotype"/>
          <w:sz w:val="24"/>
        </w:rPr>
      </w:pPr>
      <w:r w:rsidRPr="006440A6">
        <w:rPr>
          <w:rFonts w:ascii="Palatino Linotype" w:eastAsia="Palatino Linotype" w:hAnsi="Palatino Linotype" w:cs="Palatino Linotype"/>
          <w:sz w:val="24"/>
        </w:rPr>
        <w:t xml:space="preserve">Ante proyecto, </w:t>
      </w:r>
    </w:p>
    <w:p w14:paraId="4F617BB7" w14:textId="77777777" w:rsidR="006440A6" w:rsidRPr="006440A6" w:rsidRDefault="006440A6" w:rsidP="006440A6">
      <w:pPr>
        <w:pStyle w:val="Prrafodelista"/>
        <w:numPr>
          <w:ilvl w:val="0"/>
          <w:numId w:val="10"/>
        </w:numPr>
        <w:spacing w:line="276" w:lineRule="auto"/>
        <w:ind w:right="51"/>
        <w:jc w:val="both"/>
        <w:rPr>
          <w:rFonts w:ascii="Palatino Linotype" w:eastAsia="Palatino Linotype" w:hAnsi="Palatino Linotype" w:cs="Palatino Linotype"/>
          <w:sz w:val="24"/>
        </w:rPr>
      </w:pPr>
      <w:r w:rsidRPr="006440A6">
        <w:rPr>
          <w:rFonts w:ascii="Palatino Linotype" w:eastAsia="Palatino Linotype" w:hAnsi="Palatino Linotype" w:cs="Palatino Linotype"/>
          <w:sz w:val="24"/>
        </w:rPr>
        <w:t xml:space="preserve">Entrega recepción; y, </w:t>
      </w:r>
    </w:p>
    <w:p w14:paraId="69D3FA1D" w14:textId="77777777" w:rsidR="006440A6" w:rsidRPr="006440A6" w:rsidRDefault="006440A6" w:rsidP="006440A6">
      <w:pPr>
        <w:pStyle w:val="Prrafodelista"/>
        <w:numPr>
          <w:ilvl w:val="0"/>
          <w:numId w:val="10"/>
        </w:numPr>
        <w:spacing w:line="276" w:lineRule="auto"/>
        <w:ind w:right="51"/>
        <w:jc w:val="both"/>
        <w:rPr>
          <w:rFonts w:ascii="Palatino Linotype" w:eastAsia="Palatino Linotype" w:hAnsi="Palatino Linotype" w:cs="Palatino Linotype"/>
          <w:sz w:val="24"/>
        </w:rPr>
      </w:pPr>
      <w:r w:rsidRPr="006440A6">
        <w:rPr>
          <w:rFonts w:ascii="Palatino Linotype" w:eastAsia="Palatino Linotype" w:hAnsi="Palatino Linotype" w:cs="Palatino Linotype"/>
          <w:sz w:val="24"/>
        </w:rPr>
        <w:t xml:space="preserve">Recibos de nómina de todo el personal. </w:t>
      </w:r>
    </w:p>
    <w:p w14:paraId="042F1430" w14:textId="77777777" w:rsidR="006440A6" w:rsidRDefault="006440A6">
      <w:pPr>
        <w:spacing w:line="360" w:lineRule="auto"/>
        <w:ind w:right="49"/>
        <w:jc w:val="both"/>
        <w:rPr>
          <w:rFonts w:ascii="Palatino Linotype" w:eastAsia="Palatino Linotype" w:hAnsi="Palatino Linotype" w:cs="Palatino Linotype"/>
        </w:rPr>
      </w:pPr>
    </w:p>
    <w:p w14:paraId="1D262D43" w14:textId="77777777" w:rsidR="00934E54" w:rsidRDefault="00CB4CD6">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En tal sentido, el </w:t>
      </w:r>
      <w:r w:rsidRPr="00871D36">
        <w:rPr>
          <w:rFonts w:ascii="Palatino Linotype" w:eastAsia="Palatino Linotype" w:hAnsi="Palatino Linotype" w:cs="Palatino Linotype"/>
          <w:b/>
        </w:rPr>
        <w:t>Sujeto Obligado</w:t>
      </w:r>
      <w:r>
        <w:rPr>
          <w:rFonts w:ascii="Palatino Linotype" w:eastAsia="Palatino Linotype" w:hAnsi="Palatino Linotype" w:cs="Palatino Linotype"/>
        </w:rPr>
        <w:t xml:space="preserve">, en respuesta hizo entrega de lo siguiente:  </w:t>
      </w:r>
    </w:p>
    <w:p w14:paraId="5CA3232D" w14:textId="77777777" w:rsidR="00934E54" w:rsidRDefault="00934E54">
      <w:pPr>
        <w:pBdr>
          <w:top w:val="nil"/>
          <w:left w:val="nil"/>
          <w:bottom w:val="nil"/>
          <w:right w:val="nil"/>
          <w:between w:val="nil"/>
        </w:pBdr>
        <w:spacing w:line="360" w:lineRule="auto"/>
        <w:ind w:left="720" w:right="49"/>
        <w:jc w:val="both"/>
        <w:rPr>
          <w:rFonts w:ascii="Palatino Linotype" w:eastAsia="Palatino Linotype" w:hAnsi="Palatino Linotype" w:cs="Palatino Linotype"/>
          <w:sz w:val="22"/>
          <w:szCs w:val="22"/>
        </w:rPr>
      </w:pPr>
    </w:p>
    <w:p w14:paraId="79896C41" w14:textId="77777777" w:rsidR="00871D36" w:rsidRPr="0082507A" w:rsidRDefault="00871D36" w:rsidP="00871D36">
      <w:pPr>
        <w:numPr>
          <w:ilvl w:val="0"/>
          <w:numId w:val="1"/>
        </w:numPr>
        <w:pBdr>
          <w:top w:val="nil"/>
          <w:left w:val="nil"/>
          <w:bottom w:val="nil"/>
          <w:right w:val="nil"/>
          <w:between w:val="nil"/>
        </w:pBdr>
        <w:spacing w:line="360" w:lineRule="auto"/>
        <w:ind w:right="49"/>
        <w:jc w:val="both"/>
        <w:rPr>
          <w:rFonts w:ascii="Palatino Linotype" w:eastAsia="Palatino Linotype" w:hAnsi="Palatino Linotype" w:cs="Palatino Linotype"/>
        </w:rPr>
      </w:pPr>
      <w:r w:rsidRPr="0082507A">
        <w:rPr>
          <w:rFonts w:ascii="Palatino Linotype" w:eastAsia="Palatino Linotype" w:hAnsi="Palatino Linotype" w:cs="Palatino Linotype"/>
          <w:color w:val="000000"/>
        </w:rPr>
        <w:lastRenderedPageBreak/>
        <w:t xml:space="preserve">Formatos </w:t>
      </w:r>
      <w:proofErr w:type="spellStart"/>
      <w:r w:rsidRPr="0082507A">
        <w:rPr>
          <w:rFonts w:ascii="Palatino Linotype" w:eastAsia="Palatino Linotype" w:hAnsi="Palatino Linotype" w:cs="Palatino Linotype"/>
          <w:color w:val="000000"/>
        </w:rPr>
        <w:t>PbRM</w:t>
      </w:r>
      <w:proofErr w:type="spellEnd"/>
      <w:r w:rsidRPr="0082507A">
        <w:rPr>
          <w:rFonts w:ascii="Palatino Linotype" w:eastAsia="Palatino Linotype" w:hAnsi="Palatino Linotype" w:cs="Palatino Linotype"/>
          <w:color w:val="000000"/>
        </w:rPr>
        <w:t xml:space="preserve"> 08c y 08b del segundo trimestre 2023, correspondientes al avance de metas e indicadores respectivamente, con un total de 04 fojas en formato </w:t>
      </w:r>
      <w:proofErr w:type="spellStart"/>
      <w:r w:rsidRPr="0082507A">
        <w:rPr>
          <w:rFonts w:ascii="Palatino Linotype" w:eastAsia="Palatino Linotype" w:hAnsi="Palatino Linotype" w:cs="Palatino Linotype"/>
          <w:color w:val="000000"/>
        </w:rPr>
        <w:t>pdf</w:t>
      </w:r>
      <w:proofErr w:type="spellEnd"/>
      <w:r w:rsidRPr="0082507A">
        <w:rPr>
          <w:rFonts w:ascii="Palatino Linotype" w:eastAsia="Palatino Linotype" w:hAnsi="Palatino Linotype" w:cs="Palatino Linotype"/>
          <w:color w:val="000000"/>
        </w:rPr>
        <w:t xml:space="preserve">. </w:t>
      </w:r>
    </w:p>
    <w:p w14:paraId="280B03EF" w14:textId="77777777" w:rsidR="00934E54" w:rsidRPr="0082507A" w:rsidRDefault="00934E54">
      <w:pPr>
        <w:pBdr>
          <w:top w:val="nil"/>
          <w:left w:val="nil"/>
          <w:bottom w:val="nil"/>
          <w:right w:val="nil"/>
          <w:between w:val="nil"/>
        </w:pBdr>
        <w:spacing w:line="360" w:lineRule="auto"/>
        <w:ind w:left="720" w:right="49"/>
        <w:jc w:val="both"/>
        <w:rPr>
          <w:rFonts w:ascii="Palatino Linotype" w:eastAsia="Palatino Linotype" w:hAnsi="Palatino Linotype" w:cs="Palatino Linotype"/>
        </w:rPr>
      </w:pPr>
    </w:p>
    <w:p w14:paraId="49A2A74A" w14:textId="77777777" w:rsidR="00934E54" w:rsidRPr="0082507A" w:rsidRDefault="00871D36" w:rsidP="00871D36">
      <w:pPr>
        <w:numPr>
          <w:ilvl w:val="0"/>
          <w:numId w:val="1"/>
        </w:numPr>
        <w:pBdr>
          <w:top w:val="nil"/>
          <w:left w:val="nil"/>
          <w:bottom w:val="nil"/>
          <w:right w:val="nil"/>
          <w:between w:val="nil"/>
        </w:pBdr>
        <w:spacing w:line="360" w:lineRule="auto"/>
        <w:ind w:right="49"/>
        <w:jc w:val="both"/>
        <w:rPr>
          <w:rFonts w:ascii="Palatino Linotype" w:eastAsia="Palatino Linotype" w:hAnsi="Palatino Linotype" w:cs="Palatino Linotype"/>
        </w:rPr>
      </w:pPr>
      <w:r w:rsidRPr="0082507A">
        <w:rPr>
          <w:rFonts w:ascii="Palatino Linotype" w:eastAsia="Palatino Linotype" w:hAnsi="Palatino Linotype" w:cs="Palatino Linotype"/>
        </w:rPr>
        <w:t>3 recibos de nómina del personal de la Coordinación de Mejora Regulatoria</w:t>
      </w:r>
      <w:r w:rsidR="0082507A">
        <w:rPr>
          <w:rFonts w:ascii="Palatino Linotype" w:eastAsia="Palatino Linotype" w:hAnsi="Palatino Linotype" w:cs="Palatino Linotype"/>
        </w:rPr>
        <w:t xml:space="preserve"> de la primera quincena de julio de dos mil veintitrés</w:t>
      </w:r>
      <w:r w:rsidRPr="0082507A">
        <w:rPr>
          <w:rFonts w:ascii="Palatino Linotype" w:eastAsia="Palatino Linotype" w:hAnsi="Palatino Linotype" w:cs="Palatino Linotype"/>
        </w:rPr>
        <w:t xml:space="preserve"> en versión pública, testando número de empleado, CURP, RFC, N</w:t>
      </w:r>
      <w:r w:rsidR="0082507A">
        <w:rPr>
          <w:rFonts w:ascii="Palatino Linotype" w:eastAsia="Palatino Linotype" w:hAnsi="Palatino Linotype" w:cs="Palatino Linotype"/>
        </w:rPr>
        <w:t>umero de seguridad social</w:t>
      </w:r>
      <w:r w:rsidRPr="0082507A">
        <w:rPr>
          <w:rFonts w:ascii="Palatino Linotype" w:eastAsia="Palatino Linotype" w:hAnsi="Palatino Linotype" w:cs="Palatino Linotype"/>
        </w:rPr>
        <w:t xml:space="preserve">, Folio Fiscal, Cuenta Bancaria, Cadenas y Sellos Digitales e importes de deducciones. </w:t>
      </w:r>
    </w:p>
    <w:p w14:paraId="7FF895F3" w14:textId="77777777" w:rsidR="00871D36" w:rsidRPr="0082507A" w:rsidRDefault="00871D36" w:rsidP="00871D36">
      <w:pPr>
        <w:pStyle w:val="Prrafodelista"/>
        <w:rPr>
          <w:rFonts w:ascii="Palatino Linotype" w:eastAsia="Palatino Linotype" w:hAnsi="Palatino Linotype" w:cs="Palatino Linotype"/>
          <w:sz w:val="24"/>
          <w:szCs w:val="24"/>
        </w:rPr>
      </w:pPr>
    </w:p>
    <w:p w14:paraId="7E9D83D5" w14:textId="77777777" w:rsidR="00934E54" w:rsidRPr="0082507A" w:rsidRDefault="00871D36" w:rsidP="00871D36">
      <w:pPr>
        <w:numPr>
          <w:ilvl w:val="0"/>
          <w:numId w:val="1"/>
        </w:numPr>
        <w:pBdr>
          <w:top w:val="nil"/>
          <w:left w:val="nil"/>
          <w:bottom w:val="nil"/>
          <w:right w:val="nil"/>
          <w:between w:val="nil"/>
        </w:pBdr>
        <w:spacing w:line="360" w:lineRule="auto"/>
        <w:ind w:right="49"/>
        <w:jc w:val="both"/>
        <w:rPr>
          <w:rFonts w:ascii="Palatino Linotype" w:eastAsia="Palatino Linotype" w:hAnsi="Palatino Linotype" w:cs="Palatino Linotype"/>
        </w:rPr>
      </w:pPr>
      <w:r w:rsidRPr="0082507A">
        <w:rPr>
          <w:rFonts w:ascii="Palatino Linotype" w:eastAsia="Palatino Linotype" w:hAnsi="Palatino Linotype" w:cs="Palatino Linotype"/>
        </w:rPr>
        <w:t xml:space="preserve">Acta final o de conclusión de Gestión Municipal (AER-1) de la Coordinación General Municipal de Mejora Regulatoria, así como el Cuadro de Clasificación de información en donde se identifican los datos eliminados del citado documento. </w:t>
      </w:r>
    </w:p>
    <w:p w14:paraId="7BD78C9E" w14:textId="77777777" w:rsidR="00871D36" w:rsidRPr="0082507A" w:rsidRDefault="00871D36" w:rsidP="00871D36">
      <w:pPr>
        <w:pStyle w:val="Prrafodelista"/>
        <w:rPr>
          <w:rFonts w:ascii="Palatino Linotype" w:eastAsia="Palatino Linotype" w:hAnsi="Palatino Linotype" w:cs="Palatino Linotype"/>
          <w:sz w:val="24"/>
          <w:szCs w:val="24"/>
        </w:rPr>
      </w:pPr>
    </w:p>
    <w:p w14:paraId="173A8E8D" w14:textId="77777777" w:rsidR="00871D36" w:rsidRPr="0082507A" w:rsidRDefault="00871D36" w:rsidP="00871D36">
      <w:pPr>
        <w:numPr>
          <w:ilvl w:val="0"/>
          <w:numId w:val="1"/>
        </w:numPr>
        <w:pBdr>
          <w:top w:val="nil"/>
          <w:left w:val="nil"/>
          <w:bottom w:val="nil"/>
          <w:right w:val="nil"/>
          <w:between w:val="nil"/>
        </w:pBdr>
        <w:spacing w:line="360" w:lineRule="auto"/>
        <w:ind w:right="49"/>
        <w:jc w:val="both"/>
        <w:rPr>
          <w:rFonts w:ascii="Palatino Linotype" w:eastAsia="Palatino Linotype" w:hAnsi="Palatino Linotype" w:cs="Palatino Linotype"/>
        </w:rPr>
      </w:pPr>
      <w:r w:rsidRPr="0082507A">
        <w:rPr>
          <w:rFonts w:ascii="Palatino Linotype" w:eastAsia="Palatino Linotype" w:hAnsi="Palatino Linotype" w:cs="Palatino Linotype"/>
        </w:rPr>
        <w:t xml:space="preserve">El Tesorero Municipal hace entrega del importe del anteproyecto 2023 de la Coordinación de Mejora Regulatoria. </w:t>
      </w:r>
    </w:p>
    <w:p w14:paraId="3C7B6228" w14:textId="77777777" w:rsidR="00871D36" w:rsidRPr="00FA18E4" w:rsidRDefault="00871D36" w:rsidP="00871D36">
      <w:pPr>
        <w:pStyle w:val="Prrafodelista"/>
        <w:rPr>
          <w:rFonts w:ascii="Palatino Linotype" w:eastAsia="Palatino Linotype" w:hAnsi="Palatino Linotype" w:cs="Palatino Linotype"/>
        </w:rPr>
      </w:pPr>
      <w:r w:rsidRPr="00FA18E4">
        <w:rPr>
          <w:rFonts w:ascii="Palatino Linotype" w:eastAsia="Palatino Linotype" w:hAnsi="Palatino Linotype" w:cs="Palatino Linotype"/>
          <w:noProof/>
          <w:lang w:val="es-MX" w:eastAsia="es-MX"/>
        </w:rPr>
        <w:drawing>
          <wp:inline distT="0" distB="0" distL="0" distR="0" wp14:anchorId="768ADFB4" wp14:editId="48B4F181">
            <wp:extent cx="4914900" cy="1263482"/>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964940" cy="1276346"/>
                    </a:xfrm>
                    <a:prstGeom prst="rect">
                      <a:avLst/>
                    </a:prstGeom>
                  </pic:spPr>
                </pic:pic>
              </a:graphicData>
            </a:graphic>
          </wp:inline>
        </w:drawing>
      </w:r>
    </w:p>
    <w:p w14:paraId="64717571" w14:textId="77777777" w:rsidR="00934E54" w:rsidRDefault="00934E54">
      <w:pPr>
        <w:spacing w:line="360" w:lineRule="auto"/>
        <w:ind w:right="49"/>
        <w:jc w:val="both"/>
        <w:rPr>
          <w:rFonts w:ascii="Palatino Linotype" w:eastAsia="Palatino Linotype" w:hAnsi="Palatino Linotype" w:cs="Palatino Linotype"/>
        </w:rPr>
      </w:pPr>
    </w:p>
    <w:p w14:paraId="6FB352E1" w14:textId="77777777" w:rsidR="001666DC" w:rsidRDefault="001666DC">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Una vez conocida la respuesta emitida por el </w:t>
      </w:r>
      <w:r w:rsidRPr="0082507A">
        <w:rPr>
          <w:rFonts w:ascii="Palatino Linotype" w:eastAsia="Palatino Linotype" w:hAnsi="Palatino Linotype" w:cs="Palatino Linotype"/>
          <w:b/>
        </w:rPr>
        <w:t>Sujeto Obligado</w:t>
      </w:r>
      <w:r>
        <w:rPr>
          <w:rFonts w:ascii="Palatino Linotype" w:eastAsia="Palatino Linotype" w:hAnsi="Palatino Linotype" w:cs="Palatino Linotype"/>
        </w:rPr>
        <w:t xml:space="preserve">, el hoy </w:t>
      </w:r>
      <w:r w:rsidRPr="0082507A">
        <w:rPr>
          <w:rFonts w:ascii="Palatino Linotype" w:eastAsia="Palatino Linotype" w:hAnsi="Palatino Linotype" w:cs="Palatino Linotype"/>
          <w:b/>
        </w:rPr>
        <w:t>Recurrente</w:t>
      </w:r>
      <w:r>
        <w:rPr>
          <w:rFonts w:ascii="Palatino Linotype" w:eastAsia="Palatino Linotype" w:hAnsi="Palatino Linotype" w:cs="Palatino Linotype"/>
        </w:rPr>
        <w:t xml:space="preserve"> al no estar conforme con los términos de la misma, interpuso el recurso de revisión </w:t>
      </w:r>
      <w:r>
        <w:rPr>
          <w:rFonts w:ascii="Palatino Linotype" w:eastAsia="Palatino Linotype" w:hAnsi="Palatino Linotype" w:cs="Palatino Linotype"/>
        </w:rPr>
        <w:lastRenderedPageBreak/>
        <w:t xml:space="preserve">que hoy nos ocupa, en el que señaló tanto en acto impugnado como el razones y motivos de inconformidad lo siguiente: </w:t>
      </w:r>
      <w:r w:rsidRPr="0082507A">
        <w:rPr>
          <w:rFonts w:ascii="Palatino Linotype" w:eastAsia="Palatino Linotype" w:hAnsi="Palatino Linotype" w:cs="Palatino Linotype"/>
          <w:b/>
          <w:i/>
        </w:rPr>
        <w:t>“NO ENTREGA INFORMACIÓN” (Sic)</w:t>
      </w:r>
      <w:r>
        <w:rPr>
          <w:rFonts w:ascii="Palatino Linotype" w:eastAsia="Palatino Linotype" w:hAnsi="Palatino Linotype" w:cs="Palatino Linotype"/>
        </w:rPr>
        <w:t xml:space="preserve">, es decir, su inconformidad versa en la negativa a entregar la información solicitada. </w:t>
      </w:r>
    </w:p>
    <w:p w14:paraId="4D7F71FB" w14:textId="77777777" w:rsidR="001666DC" w:rsidRDefault="001666DC">
      <w:pPr>
        <w:spacing w:line="360" w:lineRule="auto"/>
        <w:ind w:right="49"/>
        <w:jc w:val="both"/>
        <w:rPr>
          <w:rFonts w:ascii="Palatino Linotype" w:eastAsia="Palatino Linotype" w:hAnsi="Palatino Linotype" w:cs="Palatino Linotype"/>
        </w:rPr>
      </w:pPr>
    </w:p>
    <w:p w14:paraId="2D4487EC" w14:textId="77777777" w:rsidR="001666DC" w:rsidRPr="00D567FB" w:rsidRDefault="001666DC" w:rsidP="001666DC">
      <w:pPr>
        <w:spacing w:after="240" w:line="360" w:lineRule="auto"/>
        <w:jc w:val="both"/>
        <w:rPr>
          <w:rFonts w:ascii="Palatino Linotype" w:eastAsia="Palatino Linotype" w:hAnsi="Palatino Linotype" w:cs="Palatino Linotype"/>
        </w:rPr>
      </w:pPr>
      <w:r w:rsidRPr="00D567FB">
        <w:rPr>
          <w:rFonts w:ascii="Palatino Linotype" w:eastAsia="Palatino Linotype" w:hAnsi="Palatino Linotype" w:cs="Palatino Linotype"/>
        </w:rPr>
        <w:t xml:space="preserve">Una vez admitido el medio de impugnación que nos ocupa, se procedió a conjuntar el expediente electrónico, concediéndole a las partes un plazo de siete días para rendir sus alegatos, por lo que durante la etapa de manifestaciones, se tiene que las partes fueron omisas en remitir sus informes justificados, alegatos o cualquier manifestación que a su derecho conviniera, por lo tanto, se tuvo por </w:t>
      </w:r>
      <w:proofErr w:type="spellStart"/>
      <w:r w:rsidRPr="00D567FB">
        <w:rPr>
          <w:rFonts w:ascii="Palatino Linotype" w:eastAsia="Palatino Linotype" w:hAnsi="Palatino Linotype" w:cs="Palatino Linotype"/>
        </w:rPr>
        <w:t>precluido</w:t>
      </w:r>
      <w:proofErr w:type="spellEnd"/>
      <w:r w:rsidRPr="00D567FB">
        <w:rPr>
          <w:rFonts w:ascii="Palatino Linotype" w:eastAsia="Palatino Linotype" w:hAnsi="Palatino Linotype" w:cs="Palatino Linotype"/>
        </w:rPr>
        <w:t xml:space="preserve"> su derecho para tal efecto.</w:t>
      </w:r>
    </w:p>
    <w:p w14:paraId="391F2521" w14:textId="77777777" w:rsidR="001666DC" w:rsidRPr="00D567FB" w:rsidRDefault="001666DC" w:rsidP="001666DC">
      <w:pPr>
        <w:spacing w:before="240" w:after="240" w:line="360" w:lineRule="auto"/>
        <w:ind w:right="49"/>
        <w:jc w:val="both"/>
        <w:rPr>
          <w:rFonts w:ascii="Palatino Linotype" w:eastAsia="Palatino Linotype" w:hAnsi="Palatino Linotype" w:cs="Palatino Linotype"/>
        </w:rPr>
      </w:pPr>
      <w:bookmarkStart w:id="4" w:name="_heading=h.3rdcrjn" w:colFirst="0" w:colLast="0"/>
      <w:bookmarkEnd w:id="4"/>
      <w:r w:rsidRPr="00D567FB">
        <w:rPr>
          <w:rFonts w:ascii="Palatino Linotype" w:eastAsia="Palatino Linotype" w:hAnsi="Palatino Linotype" w:cs="Palatino Linotype"/>
        </w:rPr>
        <w:t xml:space="preserve">Expuestas las posturas de las partes, resulta importante iniciar este análisis mencionando que de conformidad con el </w:t>
      </w:r>
      <w:r>
        <w:rPr>
          <w:rFonts w:ascii="Palatino Linotype" w:eastAsia="Palatino Linotype" w:hAnsi="Palatino Linotype" w:cs="Palatino Linotype"/>
        </w:rPr>
        <w:t xml:space="preserve">artículo 21 del </w:t>
      </w:r>
      <w:r w:rsidRPr="00D567FB">
        <w:rPr>
          <w:rFonts w:ascii="Palatino Linotype" w:eastAsia="Palatino Linotype" w:hAnsi="Palatino Linotype" w:cs="Palatino Linotype"/>
        </w:rPr>
        <w:t xml:space="preserve">Bando Municipal del Ayuntamiento de Zinacantepec, la estructura orgánica municipal se compondrá de la siguiente manera: </w:t>
      </w:r>
    </w:p>
    <w:p w14:paraId="7AE025E5" w14:textId="77777777" w:rsidR="001666DC" w:rsidRPr="00D567FB" w:rsidRDefault="001666DC" w:rsidP="001666DC">
      <w:pPr>
        <w:spacing w:line="276" w:lineRule="auto"/>
        <w:ind w:left="851" w:right="616"/>
        <w:jc w:val="both"/>
        <w:rPr>
          <w:rFonts w:ascii="Palatino Linotype" w:eastAsia="Palatino Linotype" w:hAnsi="Palatino Linotype" w:cs="Palatino Linotype"/>
          <w:i/>
          <w:sz w:val="22"/>
        </w:rPr>
      </w:pPr>
      <w:r w:rsidRPr="00D567FB">
        <w:rPr>
          <w:rFonts w:ascii="Palatino Linotype" w:eastAsia="Palatino Linotype" w:hAnsi="Palatino Linotype" w:cs="Palatino Linotype"/>
          <w:i/>
          <w:sz w:val="22"/>
        </w:rPr>
        <w:t>“</w:t>
      </w:r>
      <w:r w:rsidRPr="001666DC">
        <w:rPr>
          <w:rFonts w:ascii="Palatino Linotype" w:eastAsia="Palatino Linotype" w:hAnsi="Palatino Linotype" w:cs="Palatino Linotype"/>
          <w:b/>
          <w:i/>
          <w:sz w:val="22"/>
        </w:rPr>
        <w:t>Artículo 21.</w:t>
      </w:r>
      <w:r w:rsidRPr="00D567FB">
        <w:rPr>
          <w:rFonts w:ascii="Palatino Linotype" w:eastAsia="Palatino Linotype" w:hAnsi="Palatino Linotype" w:cs="Palatino Linotype"/>
          <w:i/>
          <w:sz w:val="22"/>
        </w:rPr>
        <w:t xml:space="preserve"> El Presidente Municipal para el ejercicio de sus funciones, </w:t>
      </w:r>
      <w:r w:rsidRPr="001666DC">
        <w:rPr>
          <w:rFonts w:ascii="Palatino Linotype" w:eastAsia="Palatino Linotype" w:hAnsi="Palatino Linotype" w:cs="Palatino Linotype"/>
          <w:b/>
          <w:i/>
          <w:sz w:val="22"/>
        </w:rPr>
        <w:t>se auxiliará de las siguientes Unidades Administrativas</w:t>
      </w:r>
      <w:r w:rsidRPr="00D567FB">
        <w:rPr>
          <w:rFonts w:ascii="Palatino Linotype" w:eastAsia="Palatino Linotype" w:hAnsi="Palatino Linotype" w:cs="Palatino Linotype"/>
          <w:i/>
          <w:sz w:val="22"/>
        </w:rPr>
        <w:t>:</w:t>
      </w:r>
    </w:p>
    <w:p w14:paraId="041ACA44" w14:textId="77777777" w:rsidR="001666DC" w:rsidRPr="00D567FB" w:rsidRDefault="001666DC" w:rsidP="001666DC">
      <w:pPr>
        <w:spacing w:line="276" w:lineRule="auto"/>
        <w:ind w:left="851" w:right="616"/>
        <w:jc w:val="both"/>
        <w:rPr>
          <w:rFonts w:ascii="Palatino Linotype" w:eastAsia="Palatino Linotype" w:hAnsi="Palatino Linotype" w:cs="Palatino Linotype"/>
          <w:i/>
          <w:sz w:val="22"/>
        </w:rPr>
      </w:pPr>
      <w:r w:rsidRPr="00D567FB">
        <w:rPr>
          <w:rFonts w:ascii="Palatino Linotype" w:eastAsia="Palatino Linotype" w:hAnsi="Palatino Linotype" w:cs="Palatino Linotype"/>
          <w:i/>
          <w:sz w:val="22"/>
        </w:rPr>
        <w:t>I. Secretaría del Ayuntamiento</w:t>
      </w:r>
    </w:p>
    <w:p w14:paraId="12CE40CA" w14:textId="77777777" w:rsidR="001666DC" w:rsidRPr="00D567FB" w:rsidRDefault="001666DC" w:rsidP="001666DC">
      <w:pPr>
        <w:spacing w:line="276" w:lineRule="auto"/>
        <w:ind w:left="851" w:right="616"/>
        <w:jc w:val="both"/>
        <w:rPr>
          <w:rFonts w:ascii="Palatino Linotype" w:eastAsia="Palatino Linotype" w:hAnsi="Palatino Linotype" w:cs="Palatino Linotype"/>
          <w:i/>
          <w:sz w:val="22"/>
        </w:rPr>
      </w:pPr>
      <w:r w:rsidRPr="00D567FB">
        <w:rPr>
          <w:rFonts w:ascii="Palatino Linotype" w:eastAsia="Palatino Linotype" w:hAnsi="Palatino Linotype" w:cs="Palatino Linotype"/>
          <w:i/>
          <w:sz w:val="22"/>
        </w:rPr>
        <w:t>II. Secretaría Particular.</w:t>
      </w:r>
    </w:p>
    <w:p w14:paraId="0D982DB3" w14:textId="77777777" w:rsidR="001666DC" w:rsidRPr="00D567FB" w:rsidRDefault="001666DC" w:rsidP="001666DC">
      <w:pPr>
        <w:spacing w:line="276" w:lineRule="auto"/>
        <w:ind w:left="851" w:right="616"/>
        <w:jc w:val="both"/>
        <w:rPr>
          <w:rFonts w:ascii="Palatino Linotype" w:eastAsia="Palatino Linotype" w:hAnsi="Palatino Linotype" w:cs="Palatino Linotype"/>
          <w:i/>
          <w:sz w:val="22"/>
        </w:rPr>
      </w:pPr>
      <w:r w:rsidRPr="00D567FB">
        <w:rPr>
          <w:rFonts w:ascii="Palatino Linotype" w:eastAsia="Palatino Linotype" w:hAnsi="Palatino Linotype" w:cs="Palatino Linotype"/>
          <w:i/>
          <w:sz w:val="22"/>
        </w:rPr>
        <w:t>III. Secretaría Técnica.</w:t>
      </w:r>
    </w:p>
    <w:p w14:paraId="221DD4DE" w14:textId="77777777" w:rsidR="001666DC" w:rsidRPr="00D567FB" w:rsidRDefault="001666DC" w:rsidP="001666DC">
      <w:pPr>
        <w:spacing w:line="276" w:lineRule="auto"/>
        <w:ind w:left="851" w:right="616"/>
        <w:jc w:val="both"/>
        <w:rPr>
          <w:rFonts w:ascii="Palatino Linotype" w:eastAsia="Palatino Linotype" w:hAnsi="Palatino Linotype" w:cs="Palatino Linotype"/>
          <w:i/>
          <w:sz w:val="22"/>
        </w:rPr>
      </w:pPr>
      <w:r w:rsidRPr="00D567FB">
        <w:rPr>
          <w:rFonts w:ascii="Palatino Linotype" w:eastAsia="Palatino Linotype" w:hAnsi="Palatino Linotype" w:cs="Palatino Linotype"/>
          <w:i/>
          <w:sz w:val="22"/>
        </w:rPr>
        <w:t>IV. Unidad de Información, Planeación, Programación y Evaluación.</w:t>
      </w:r>
    </w:p>
    <w:p w14:paraId="6D7BFBE6" w14:textId="77777777" w:rsidR="001666DC" w:rsidRPr="001666DC" w:rsidRDefault="001666DC" w:rsidP="001666DC">
      <w:pPr>
        <w:spacing w:line="276" w:lineRule="auto"/>
        <w:ind w:left="851" w:right="616"/>
        <w:jc w:val="both"/>
        <w:rPr>
          <w:rFonts w:ascii="Palatino Linotype" w:eastAsia="Palatino Linotype" w:hAnsi="Palatino Linotype" w:cs="Palatino Linotype"/>
          <w:b/>
          <w:i/>
          <w:sz w:val="22"/>
        </w:rPr>
      </w:pPr>
      <w:r w:rsidRPr="001666DC">
        <w:rPr>
          <w:rFonts w:ascii="Palatino Linotype" w:eastAsia="Palatino Linotype" w:hAnsi="Palatino Linotype" w:cs="Palatino Linotype"/>
          <w:b/>
          <w:i/>
          <w:sz w:val="22"/>
        </w:rPr>
        <w:t>V. Coordinación Municipal de Mejora Regulatoria.</w:t>
      </w:r>
    </w:p>
    <w:p w14:paraId="487B89AF" w14:textId="77777777" w:rsidR="001666DC" w:rsidRPr="00D567FB" w:rsidRDefault="001666DC" w:rsidP="001666DC">
      <w:pPr>
        <w:spacing w:line="276" w:lineRule="auto"/>
        <w:ind w:left="851" w:right="616"/>
        <w:jc w:val="both"/>
        <w:rPr>
          <w:rFonts w:ascii="Palatino Linotype" w:eastAsia="Palatino Linotype" w:hAnsi="Palatino Linotype" w:cs="Palatino Linotype"/>
          <w:i/>
          <w:sz w:val="22"/>
        </w:rPr>
      </w:pPr>
      <w:r w:rsidRPr="00D567FB">
        <w:rPr>
          <w:rFonts w:ascii="Palatino Linotype" w:eastAsia="Palatino Linotype" w:hAnsi="Palatino Linotype" w:cs="Palatino Linotype"/>
          <w:i/>
          <w:sz w:val="22"/>
        </w:rPr>
        <w:t>VI. Unidad de Transparencia.</w:t>
      </w:r>
    </w:p>
    <w:p w14:paraId="465DE467" w14:textId="77777777" w:rsidR="001666DC" w:rsidRPr="00D567FB" w:rsidRDefault="001666DC" w:rsidP="001666DC">
      <w:pPr>
        <w:spacing w:line="276" w:lineRule="auto"/>
        <w:ind w:left="851" w:right="616"/>
        <w:jc w:val="both"/>
        <w:rPr>
          <w:rFonts w:ascii="Palatino Linotype" w:eastAsia="Palatino Linotype" w:hAnsi="Palatino Linotype" w:cs="Palatino Linotype"/>
          <w:i/>
          <w:sz w:val="22"/>
        </w:rPr>
      </w:pPr>
      <w:r w:rsidRPr="00D567FB">
        <w:rPr>
          <w:rFonts w:ascii="Palatino Linotype" w:eastAsia="Palatino Linotype" w:hAnsi="Palatino Linotype" w:cs="Palatino Linotype"/>
          <w:i/>
          <w:sz w:val="22"/>
        </w:rPr>
        <w:t>VII. Secretaría Técnica del Consejo Municipal de Seguridad Pública.</w:t>
      </w:r>
    </w:p>
    <w:p w14:paraId="1B10177D" w14:textId="77777777" w:rsidR="001666DC" w:rsidRPr="00D567FB" w:rsidRDefault="001666DC" w:rsidP="001666DC">
      <w:pPr>
        <w:spacing w:line="276" w:lineRule="auto"/>
        <w:ind w:left="851" w:right="616"/>
        <w:jc w:val="both"/>
        <w:rPr>
          <w:rFonts w:ascii="Palatino Linotype" w:eastAsia="Palatino Linotype" w:hAnsi="Palatino Linotype" w:cs="Palatino Linotype"/>
          <w:i/>
          <w:sz w:val="22"/>
        </w:rPr>
      </w:pPr>
      <w:r w:rsidRPr="00D567FB">
        <w:rPr>
          <w:rFonts w:ascii="Palatino Linotype" w:eastAsia="Palatino Linotype" w:hAnsi="Palatino Linotype" w:cs="Palatino Linotype"/>
          <w:i/>
          <w:sz w:val="22"/>
        </w:rPr>
        <w:t>VIII. Las demás que determine crear el Ayuntamiento a propuesta del Presidente Municipal.</w:t>
      </w:r>
    </w:p>
    <w:p w14:paraId="5361E89B" w14:textId="77777777" w:rsidR="001666DC" w:rsidRPr="00D567FB" w:rsidRDefault="001666DC" w:rsidP="001666DC">
      <w:pPr>
        <w:spacing w:line="276" w:lineRule="auto"/>
        <w:ind w:left="851" w:right="616"/>
        <w:jc w:val="both"/>
        <w:rPr>
          <w:rFonts w:ascii="Palatino Linotype" w:eastAsia="Palatino Linotype" w:hAnsi="Palatino Linotype" w:cs="Palatino Linotype"/>
          <w:i/>
          <w:sz w:val="22"/>
        </w:rPr>
      </w:pPr>
      <w:r w:rsidRPr="00D567FB">
        <w:rPr>
          <w:rFonts w:ascii="Palatino Linotype" w:eastAsia="Palatino Linotype" w:hAnsi="Palatino Linotype" w:cs="Palatino Linotype"/>
          <w:i/>
          <w:sz w:val="22"/>
        </w:rPr>
        <w:lastRenderedPageBreak/>
        <w:t>Para el despacho de los asuntos municipales, el Ayuntamiento se auxiliará de dependencias, organismos públicos descentralizados, desconcentrados y autónomos de la administración pública municipal, necesarios para el desarrollo de sus actividades, siendo los siguientes:</w:t>
      </w:r>
    </w:p>
    <w:p w14:paraId="6E25661C" w14:textId="77777777" w:rsidR="001666DC" w:rsidRPr="001666DC" w:rsidRDefault="001666DC" w:rsidP="001666DC">
      <w:pPr>
        <w:spacing w:line="276" w:lineRule="auto"/>
        <w:ind w:left="851" w:right="616"/>
        <w:jc w:val="both"/>
        <w:rPr>
          <w:rFonts w:ascii="Palatino Linotype" w:eastAsia="Palatino Linotype" w:hAnsi="Palatino Linotype" w:cs="Palatino Linotype"/>
          <w:i/>
          <w:sz w:val="22"/>
        </w:rPr>
      </w:pPr>
      <w:r w:rsidRPr="001666DC">
        <w:rPr>
          <w:rFonts w:ascii="Palatino Linotype" w:eastAsia="Palatino Linotype" w:hAnsi="Palatino Linotype" w:cs="Palatino Linotype"/>
          <w:i/>
          <w:sz w:val="22"/>
        </w:rPr>
        <w:t>I. DEPENDENCIAS ADMINISTRATIVAS:</w:t>
      </w:r>
    </w:p>
    <w:p w14:paraId="2BCB3E47" w14:textId="77777777" w:rsidR="001666DC" w:rsidRPr="00D567FB" w:rsidRDefault="001666DC" w:rsidP="001666DC">
      <w:pPr>
        <w:spacing w:line="276" w:lineRule="auto"/>
        <w:ind w:left="851" w:right="616"/>
        <w:jc w:val="both"/>
        <w:rPr>
          <w:rFonts w:ascii="Palatino Linotype" w:eastAsia="Palatino Linotype" w:hAnsi="Palatino Linotype" w:cs="Palatino Linotype"/>
          <w:i/>
          <w:sz w:val="22"/>
        </w:rPr>
      </w:pPr>
      <w:r w:rsidRPr="00D567FB">
        <w:rPr>
          <w:rFonts w:ascii="Palatino Linotype" w:eastAsia="Palatino Linotype" w:hAnsi="Palatino Linotype" w:cs="Palatino Linotype"/>
          <w:i/>
          <w:sz w:val="22"/>
        </w:rPr>
        <w:t>1. Tesorería Municipal.</w:t>
      </w:r>
    </w:p>
    <w:p w14:paraId="2F20F83F" w14:textId="77777777" w:rsidR="001666DC" w:rsidRPr="00D567FB" w:rsidRDefault="001666DC" w:rsidP="001666DC">
      <w:pPr>
        <w:spacing w:line="276" w:lineRule="auto"/>
        <w:ind w:left="851" w:right="616"/>
        <w:jc w:val="both"/>
        <w:rPr>
          <w:rFonts w:ascii="Palatino Linotype" w:eastAsia="Palatino Linotype" w:hAnsi="Palatino Linotype" w:cs="Palatino Linotype"/>
          <w:i/>
          <w:sz w:val="22"/>
        </w:rPr>
      </w:pPr>
      <w:r w:rsidRPr="00D567FB">
        <w:rPr>
          <w:rFonts w:ascii="Palatino Linotype" w:eastAsia="Palatino Linotype" w:hAnsi="Palatino Linotype" w:cs="Palatino Linotype"/>
          <w:i/>
          <w:sz w:val="22"/>
        </w:rPr>
        <w:t>2. Contraloría Municipal.</w:t>
      </w:r>
    </w:p>
    <w:p w14:paraId="1EE0432F" w14:textId="77777777" w:rsidR="001666DC" w:rsidRPr="00D567FB" w:rsidRDefault="001666DC" w:rsidP="001666DC">
      <w:pPr>
        <w:spacing w:line="276" w:lineRule="auto"/>
        <w:ind w:left="851" w:right="616"/>
        <w:jc w:val="both"/>
        <w:rPr>
          <w:rFonts w:ascii="Palatino Linotype" w:eastAsia="Palatino Linotype" w:hAnsi="Palatino Linotype" w:cs="Palatino Linotype"/>
          <w:i/>
          <w:sz w:val="22"/>
        </w:rPr>
      </w:pPr>
      <w:r w:rsidRPr="00D567FB">
        <w:rPr>
          <w:rFonts w:ascii="Palatino Linotype" w:eastAsia="Palatino Linotype" w:hAnsi="Palatino Linotype" w:cs="Palatino Linotype"/>
          <w:i/>
          <w:sz w:val="22"/>
        </w:rPr>
        <w:t>3. Dirección de Administración.</w:t>
      </w:r>
    </w:p>
    <w:p w14:paraId="1C7E21B1" w14:textId="77777777" w:rsidR="001666DC" w:rsidRPr="00D567FB" w:rsidRDefault="001666DC" w:rsidP="001666DC">
      <w:pPr>
        <w:spacing w:line="276" w:lineRule="auto"/>
        <w:ind w:left="851" w:right="616"/>
        <w:jc w:val="both"/>
        <w:rPr>
          <w:rFonts w:ascii="Palatino Linotype" w:eastAsia="Palatino Linotype" w:hAnsi="Palatino Linotype" w:cs="Palatino Linotype"/>
          <w:i/>
          <w:sz w:val="22"/>
        </w:rPr>
      </w:pPr>
      <w:r w:rsidRPr="00D567FB">
        <w:rPr>
          <w:rFonts w:ascii="Palatino Linotype" w:eastAsia="Palatino Linotype" w:hAnsi="Palatino Linotype" w:cs="Palatino Linotype"/>
          <w:i/>
          <w:sz w:val="22"/>
        </w:rPr>
        <w:t>4. Dirección de Obras Públicas.</w:t>
      </w:r>
    </w:p>
    <w:p w14:paraId="2DDF3EF2" w14:textId="77777777" w:rsidR="001666DC" w:rsidRPr="00D567FB" w:rsidRDefault="001666DC" w:rsidP="001666DC">
      <w:pPr>
        <w:spacing w:line="276" w:lineRule="auto"/>
        <w:ind w:left="851" w:right="616"/>
        <w:jc w:val="both"/>
        <w:rPr>
          <w:rFonts w:ascii="Palatino Linotype" w:eastAsia="Palatino Linotype" w:hAnsi="Palatino Linotype" w:cs="Palatino Linotype"/>
          <w:i/>
          <w:sz w:val="22"/>
        </w:rPr>
      </w:pPr>
      <w:r w:rsidRPr="00D567FB">
        <w:rPr>
          <w:rFonts w:ascii="Palatino Linotype" w:eastAsia="Palatino Linotype" w:hAnsi="Palatino Linotype" w:cs="Palatino Linotype"/>
          <w:i/>
          <w:sz w:val="22"/>
        </w:rPr>
        <w:t>5. Dirección de Desarrollo Metropolitano y Movilidad.</w:t>
      </w:r>
    </w:p>
    <w:p w14:paraId="687E93DE" w14:textId="77777777" w:rsidR="001666DC" w:rsidRPr="00D567FB" w:rsidRDefault="001666DC" w:rsidP="001666DC">
      <w:pPr>
        <w:spacing w:line="276" w:lineRule="auto"/>
        <w:ind w:left="851" w:right="616"/>
        <w:jc w:val="both"/>
        <w:rPr>
          <w:rFonts w:ascii="Palatino Linotype" w:eastAsia="Palatino Linotype" w:hAnsi="Palatino Linotype" w:cs="Palatino Linotype"/>
          <w:i/>
          <w:sz w:val="22"/>
        </w:rPr>
      </w:pPr>
      <w:r w:rsidRPr="00D567FB">
        <w:rPr>
          <w:rFonts w:ascii="Palatino Linotype" w:eastAsia="Palatino Linotype" w:hAnsi="Palatino Linotype" w:cs="Palatino Linotype"/>
          <w:i/>
          <w:sz w:val="22"/>
        </w:rPr>
        <w:t>6. Dirección de Desarrollo Territorial y Urbano.</w:t>
      </w:r>
    </w:p>
    <w:p w14:paraId="5AFB9033" w14:textId="77777777" w:rsidR="001666DC" w:rsidRPr="00D567FB" w:rsidRDefault="001666DC" w:rsidP="001666DC">
      <w:pPr>
        <w:spacing w:line="276" w:lineRule="auto"/>
        <w:ind w:left="851" w:right="616"/>
        <w:jc w:val="both"/>
        <w:rPr>
          <w:rFonts w:ascii="Palatino Linotype" w:eastAsia="Palatino Linotype" w:hAnsi="Palatino Linotype" w:cs="Palatino Linotype"/>
          <w:i/>
          <w:sz w:val="22"/>
        </w:rPr>
      </w:pPr>
      <w:r w:rsidRPr="00D567FB">
        <w:rPr>
          <w:rFonts w:ascii="Palatino Linotype" w:eastAsia="Palatino Linotype" w:hAnsi="Palatino Linotype" w:cs="Palatino Linotype"/>
          <w:i/>
          <w:sz w:val="22"/>
        </w:rPr>
        <w:t>7. Dirección de Desarrollo Económico.</w:t>
      </w:r>
    </w:p>
    <w:p w14:paraId="7FD7EB96" w14:textId="77777777" w:rsidR="001666DC" w:rsidRPr="00D567FB" w:rsidRDefault="001666DC" w:rsidP="001666DC">
      <w:pPr>
        <w:spacing w:line="276" w:lineRule="auto"/>
        <w:ind w:left="851" w:right="616"/>
        <w:jc w:val="both"/>
        <w:rPr>
          <w:rFonts w:ascii="Palatino Linotype" w:eastAsia="Palatino Linotype" w:hAnsi="Palatino Linotype" w:cs="Palatino Linotype"/>
          <w:i/>
          <w:sz w:val="22"/>
        </w:rPr>
      </w:pPr>
      <w:r w:rsidRPr="00D567FB">
        <w:rPr>
          <w:rFonts w:ascii="Palatino Linotype" w:eastAsia="Palatino Linotype" w:hAnsi="Palatino Linotype" w:cs="Palatino Linotype"/>
          <w:i/>
          <w:sz w:val="22"/>
        </w:rPr>
        <w:t>8. Dirección de Desarrollo Social.</w:t>
      </w:r>
    </w:p>
    <w:p w14:paraId="1975CB63" w14:textId="77777777" w:rsidR="001666DC" w:rsidRPr="00D567FB" w:rsidRDefault="001666DC" w:rsidP="001666DC">
      <w:pPr>
        <w:spacing w:line="276" w:lineRule="auto"/>
        <w:ind w:left="851" w:right="616"/>
        <w:jc w:val="both"/>
        <w:rPr>
          <w:rFonts w:ascii="Palatino Linotype" w:eastAsia="Palatino Linotype" w:hAnsi="Palatino Linotype" w:cs="Palatino Linotype"/>
          <w:i/>
          <w:sz w:val="22"/>
        </w:rPr>
      </w:pPr>
      <w:r w:rsidRPr="00D567FB">
        <w:rPr>
          <w:rFonts w:ascii="Palatino Linotype" w:eastAsia="Palatino Linotype" w:hAnsi="Palatino Linotype" w:cs="Palatino Linotype"/>
          <w:i/>
          <w:sz w:val="22"/>
        </w:rPr>
        <w:t>9. Dirección de Seguridad Pública y Tránsito.</w:t>
      </w:r>
    </w:p>
    <w:p w14:paraId="57084C09" w14:textId="77777777" w:rsidR="001666DC" w:rsidRPr="00D567FB" w:rsidRDefault="001666DC" w:rsidP="001666DC">
      <w:pPr>
        <w:spacing w:line="276" w:lineRule="auto"/>
        <w:ind w:left="851" w:right="616"/>
        <w:jc w:val="both"/>
        <w:rPr>
          <w:rFonts w:ascii="Palatino Linotype" w:eastAsia="Palatino Linotype" w:hAnsi="Palatino Linotype" w:cs="Palatino Linotype"/>
          <w:i/>
          <w:sz w:val="22"/>
        </w:rPr>
      </w:pPr>
      <w:r w:rsidRPr="00D567FB">
        <w:rPr>
          <w:rFonts w:ascii="Palatino Linotype" w:eastAsia="Palatino Linotype" w:hAnsi="Palatino Linotype" w:cs="Palatino Linotype"/>
          <w:i/>
          <w:sz w:val="22"/>
        </w:rPr>
        <w:t>10. Dirección de Servicios Públicos.</w:t>
      </w:r>
    </w:p>
    <w:p w14:paraId="7459E283" w14:textId="77777777" w:rsidR="001666DC" w:rsidRPr="00D567FB" w:rsidRDefault="001666DC" w:rsidP="001666DC">
      <w:pPr>
        <w:shd w:val="clear" w:color="auto" w:fill="FFFFFF"/>
        <w:spacing w:line="276" w:lineRule="auto"/>
        <w:ind w:left="851" w:right="616"/>
        <w:jc w:val="both"/>
        <w:rPr>
          <w:rFonts w:ascii="Palatino Linotype" w:eastAsia="Palatino Linotype" w:hAnsi="Palatino Linotype" w:cs="Palatino Linotype"/>
          <w:i/>
          <w:sz w:val="22"/>
        </w:rPr>
      </w:pPr>
      <w:r w:rsidRPr="00D567FB">
        <w:rPr>
          <w:rFonts w:ascii="Palatino Linotype" w:eastAsia="Palatino Linotype" w:hAnsi="Palatino Linotype" w:cs="Palatino Linotype"/>
          <w:i/>
          <w:sz w:val="22"/>
        </w:rPr>
        <w:t>11. Dirección de Medio Ambiente.</w:t>
      </w:r>
    </w:p>
    <w:p w14:paraId="3753B559" w14:textId="77777777" w:rsidR="001666DC" w:rsidRPr="00D567FB" w:rsidRDefault="001666DC" w:rsidP="001666DC">
      <w:pPr>
        <w:shd w:val="clear" w:color="auto" w:fill="FFFFFF"/>
        <w:spacing w:line="276" w:lineRule="auto"/>
        <w:ind w:left="851" w:right="616"/>
        <w:jc w:val="both"/>
        <w:rPr>
          <w:rFonts w:ascii="Palatino Linotype" w:eastAsia="Palatino Linotype" w:hAnsi="Palatino Linotype" w:cs="Palatino Linotype"/>
          <w:i/>
          <w:sz w:val="22"/>
        </w:rPr>
      </w:pPr>
      <w:r w:rsidRPr="00D567FB">
        <w:rPr>
          <w:rFonts w:ascii="Palatino Linotype" w:eastAsia="Palatino Linotype" w:hAnsi="Palatino Linotype" w:cs="Palatino Linotype"/>
          <w:i/>
          <w:sz w:val="22"/>
        </w:rPr>
        <w:t>12. Dirección de Cultura y Turismo.</w:t>
      </w:r>
    </w:p>
    <w:p w14:paraId="2160F79E" w14:textId="77777777" w:rsidR="001666DC" w:rsidRPr="00D567FB" w:rsidRDefault="001666DC" w:rsidP="001666DC">
      <w:pPr>
        <w:shd w:val="clear" w:color="auto" w:fill="FFFFFF"/>
        <w:spacing w:line="276" w:lineRule="auto"/>
        <w:ind w:left="851" w:right="616"/>
        <w:jc w:val="both"/>
        <w:rPr>
          <w:rFonts w:ascii="Palatino Linotype" w:eastAsia="Palatino Linotype" w:hAnsi="Palatino Linotype" w:cs="Palatino Linotype"/>
          <w:i/>
          <w:sz w:val="22"/>
        </w:rPr>
      </w:pPr>
      <w:r w:rsidRPr="00D567FB">
        <w:rPr>
          <w:rFonts w:ascii="Palatino Linotype" w:eastAsia="Palatino Linotype" w:hAnsi="Palatino Linotype" w:cs="Palatino Linotype"/>
          <w:i/>
          <w:sz w:val="22"/>
        </w:rPr>
        <w:t>13. Dirección de Educación.</w:t>
      </w:r>
    </w:p>
    <w:p w14:paraId="20082B89" w14:textId="77777777" w:rsidR="001666DC" w:rsidRPr="00D567FB" w:rsidRDefault="001666DC" w:rsidP="001666DC">
      <w:pPr>
        <w:shd w:val="clear" w:color="auto" w:fill="FFFFFF"/>
        <w:spacing w:line="276" w:lineRule="auto"/>
        <w:ind w:left="851" w:right="616"/>
        <w:jc w:val="both"/>
        <w:rPr>
          <w:rFonts w:ascii="Palatino Linotype" w:eastAsia="Palatino Linotype" w:hAnsi="Palatino Linotype" w:cs="Palatino Linotype"/>
          <w:i/>
          <w:sz w:val="22"/>
        </w:rPr>
      </w:pPr>
      <w:r w:rsidRPr="00D567FB">
        <w:rPr>
          <w:rFonts w:ascii="Palatino Linotype" w:eastAsia="Palatino Linotype" w:hAnsi="Palatino Linotype" w:cs="Palatino Linotype"/>
          <w:i/>
          <w:sz w:val="22"/>
        </w:rPr>
        <w:t>14. Dirección de Gobernación.</w:t>
      </w:r>
    </w:p>
    <w:p w14:paraId="747AF704" w14:textId="77777777" w:rsidR="001666DC" w:rsidRPr="00D567FB" w:rsidRDefault="001666DC" w:rsidP="001666DC">
      <w:pPr>
        <w:shd w:val="clear" w:color="auto" w:fill="FFFFFF"/>
        <w:spacing w:line="276" w:lineRule="auto"/>
        <w:ind w:left="851" w:right="616"/>
        <w:jc w:val="both"/>
        <w:rPr>
          <w:rFonts w:ascii="Palatino Linotype" w:eastAsia="Palatino Linotype" w:hAnsi="Palatino Linotype" w:cs="Palatino Linotype"/>
          <w:i/>
          <w:sz w:val="22"/>
        </w:rPr>
      </w:pPr>
      <w:r w:rsidRPr="00D567FB">
        <w:rPr>
          <w:rFonts w:ascii="Palatino Linotype" w:eastAsia="Palatino Linotype" w:hAnsi="Palatino Linotype" w:cs="Palatino Linotype"/>
          <w:i/>
          <w:sz w:val="22"/>
        </w:rPr>
        <w:t>15. Dirección de la Mujer.</w:t>
      </w:r>
    </w:p>
    <w:p w14:paraId="2C6342E6" w14:textId="77777777" w:rsidR="001666DC" w:rsidRPr="00D567FB" w:rsidRDefault="001666DC" w:rsidP="001666DC">
      <w:pPr>
        <w:shd w:val="clear" w:color="auto" w:fill="FFFFFF"/>
        <w:spacing w:line="276" w:lineRule="auto"/>
        <w:ind w:left="851" w:right="616"/>
        <w:jc w:val="both"/>
        <w:rPr>
          <w:rFonts w:ascii="Palatino Linotype" w:eastAsia="Palatino Linotype" w:hAnsi="Palatino Linotype" w:cs="Palatino Linotype"/>
          <w:i/>
          <w:sz w:val="22"/>
        </w:rPr>
      </w:pPr>
      <w:r w:rsidRPr="00D567FB">
        <w:rPr>
          <w:rFonts w:ascii="Palatino Linotype" w:eastAsia="Palatino Linotype" w:hAnsi="Palatino Linotype" w:cs="Palatino Linotype"/>
          <w:i/>
          <w:sz w:val="22"/>
        </w:rPr>
        <w:t>16. Dirección Jurídica.</w:t>
      </w:r>
    </w:p>
    <w:p w14:paraId="770A4180" w14:textId="77777777" w:rsidR="001666DC" w:rsidRPr="001666DC" w:rsidRDefault="001666DC" w:rsidP="001666DC">
      <w:pPr>
        <w:shd w:val="clear" w:color="auto" w:fill="FFFFFF"/>
        <w:spacing w:line="276" w:lineRule="auto"/>
        <w:ind w:left="851" w:right="616"/>
        <w:jc w:val="both"/>
        <w:rPr>
          <w:rFonts w:ascii="Palatino Linotype" w:eastAsia="Palatino Linotype" w:hAnsi="Palatino Linotype" w:cs="Palatino Linotype"/>
          <w:i/>
          <w:sz w:val="22"/>
        </w:rPr>
      </w:pPr>
      <w:r w:rsidRPr="001666DC">
        <w:rPr>
          <w:rFonts w:ascii="Palatino Linotype" w:eastAsia="Palatino Linotype" w:hAnsi="Palatino Linotype" w:cs="Palatino Linotype"/>
          <w:i/>
          <w:sz w:val="22"/>
        </w:rPr>
        <w:t>II. ORGANISMOS DESCENTRALIZADOS:</w:t>
      </w:r>
    </w:p>
    <w:p w14:paraId="5F7FC46F" w14:textId="77777777" w:rsidR="001666DC" w:rsidRPr="001666DC" w:rsidRDefault="001666DC" w:rsidP="001666DC">
      <w:pPr>
        <w:shd w:val="clear" w:color="auto" w:fill="FFFFFF"/>
        <w:spacing w:line="276" w:lineRule="auto"/>
        <w:ind w:left="851" w:right="616"/>
        <w:jc w:val="both"/>
        <w:rPr>
          <w:rFonts w:ascii="Palatino Linotype" w:eastAsia="Palatino Linotype" w:hAnsi="Palatino Linotype" w:cs="Palatino Linotype"/>
          <w:i/>
          <w:sz w:val="22"/>
        </w:rPr>
      </w:pPr>
      <w:r w:rsidRPr="001666DC">
        <w:rPr>
          <w:rFonts w:ascii="Palatino Linotype" w:eastAsia="Palatino Linotype" w:hAnsi="Palatino Linotype" w:cs="Palatino Linotype"/>
          <w:i/>
          <w:sz w:val="22"/>
        </w:rPr>
        <w:t>1. Sistema Municipal para el Desarrollo Integral de la Familia de Zinacantepec.</w:t>
      </w:r>
    </w:p>
    <w:p w14:paraId="439FB6C2" w14:textId="77777777" w:rsidR="001666DC" w:rsidRPr="001666DC" w:rsidRDefault="001666DC" w:rsidP="001666DC">
      <w:pPr>
        <w:shd w:val="clear" w:color="auto" w:fill="FFFFFF"/>
        <w:spacing w:line="276" w:lineRule="auto"/>
        <w:ind w:left="851" w:right="616"/>
        <w:jc w:val="both"/>
        <w:rPr>
          <w:rFonts w:ascii="Palatino Linotype" w:eastAsia="Palatino Linotype" w:hAnsi="Palatino Linotype" w:cs="Palatino Linotype"/>
          <w:i/>
          <w:sz w:val="22"/>
        </w:rPr>
      </w:pPr>
      <w:r w:rsidRPr="001666DC">
        <w:rPr>
          <w:rFonts w:ascii="Palatino Linotype" w:eastAsia="Palatino Linotype" w:hAnsi="Palatino Linotype" w:cs="Palatino Linotype"/>
          <w:i/>
          <w:sz w:val="22"/>
        </w:rPr>
        <w:t>2. Organismo Público Descentralizado para la Prestación de Servicios de Agua</w:t>
      </w:r>
    </w:p>
    <w:p w14:paraId="6133018C" w14:textId="77777777" w:rsidR="001666DC" w:rsidRPr="001666DC" w:rsidRDefault="001666DC" w:rsidP="001666DC">
      <w:pPr>
        <w:shd w:val="clear" w:color="auto" w:fill="FFFFFF"/>
        <w:spacing w:line="276" w:lineRule="auto"/>
        <w:ind w:left="851" w:right="616"/>
        <w:jc w:val="both"/>
        <w:rPr>
          <w:rFonts w:ascii="Palatino Linotype" w:eastAsia="Palatino Linotype" w:hAnsi="Palatino Linotype" w:cs="Palatino Linotype"/>
          <w:i/>
          <w:sz w:val="22"/>
        </w:rPr>
      </w:pPr>
      <w:r w:rsidRPr="001666DC">
        <w:rPr>
          <w:rFonts w:ascii="Palatino Linotype" w:eastAsia="Palatino Linotype" w:hAnsi="Palatino Linotype" w:cs="Palatino Linotype"/>
          <w:i/>
          <w:sz w:val="22"/>
        </w:rPr>
        <w:t xml:space="preserve"> Potable, Alcantarillado y Saneamiento de Zinacantepec.</w:t>
      </w:r>
    </w:p>
    <w:p w14:paraId="7CCF463A" w14:textId="77777777" w:rsidR="001666DC" w:rsidRPr="001666DC" w:rsidRDefault="001666DC" w:rsidP="001666DC">
      <w:pPr>
        <w:shd w:val="clear" w:color="auto" w:fill="FFFFFF"/>
        <w:spacing w:line="276" w:lineRule="auto"/>
        <w:ind w:left="851" w:right="616"/>
        <w:jc w:val="both"/>
        <w:rPr>
          <w:rFonts w:ascii="Palatino Linotype" w:eastAsia="Palatino Linotype" w:hAnsi="Palatino Linotype" w:cs="Palatino Linotype"/>
          <w:i/>
          <w:sz w:val="22"/>
        </w:rPr>
      </w:pPr>
      <w:r w:rsidRPr="001666DC">
        <w:rPr>
          <w:rFonts w:ascii="Palatino Linotype" w:eastAsia="Palatino Linotype" w:hAnsi="Palatino Linotype" w:cs="Palatino Linotype"/>
          <w:i/>
          <w:sz w:val="22"/>
        </w:rPr>
        <w:t>3. Instituto Municipal de Cultura Física y Deporte de Zinacantepec.</w:t>
      </w:r>
    </w:p>
    <w:p w14:paraId="36C60E44" w14:textId="77777777" w:rsidR="001666DC" w:rsidRPr="001666DC" w:rsidRDefault="001666DC" w:rsidP="001666DC">
      <w:pPr>
        <w:shd w:val="clear" w:color="auto" w:fill="FFFFFF"/>
        <w:spacing w:line="276" w:lineRule="auto"/>
        <w:ind w:left="851" w:right="616"/>
        <w:jc w:val="both"/>
        <w:rPr>
          <w:rFonts w:ascii="Palatino Linotype" w:eastAsia="Palatino Linotype" w:hAnsi="Palatino Linotype" w:cs="Palatino Linotype"/>
          <w:i/>
          <w:sz w:val="22"/>
        </w:rPr>
      </w:pPr>
      <w:r w:rsidRPr="001666DC">
        <w:rPr>
          <w:rFonts w:ascii="Palatino Linotype" w:eastAsia="Palatino Linotype" w:hAnsi="Palatino Linotype" w:cs="Palatino Linotype"/>
          <w:i/>
          <w:sz w:val="22"/>
        </w:rPr>
        <w:t>III. ORGANISMOS DESCONCENTRADOS:</w:t>
      </w:r>
    </w:p>
    <w:p w14:paraId="671E0F75" w14:textId="77777777" w:rsidR="001666DC" w:rsidRPr="001666DC" w:rsidRDefault="001666DC" w:rsidP="001666DC">
      <w:pPr>
        <w:shd w:val="clear" w:color="auto" w:fill="FFFFFF"/>
        <w:spacing w:line="276" w:lineRule="auto"/>
        <w:ind w:left="851" w:right="616"/>
        <w:jc w:val="both"/>
        <w:rPr>
          <w:rFonts w:ascii="Palatino Linotype" w:eastAsia="Palatino Linotype" w:hAnsi="Palatino Linotype" w:cs="Palatino Linotype"/>
          <w:i/>
          <w:sz w:val="22"/>
        </w:rPr>
      </w:pPr>
      <w:r w:rsidRPr="001666DC">
        <w:rPr>
          <w:rFonts w:ascii="Palatino Linotype" w:eastAsia="Palatino Linotype" w:hAnsi="Palatino Linotype" w:cs="Palatino Linotype"/>
          <w:i/>
          <w:sz w:val="22"/>
        </w:rPr>
        <w:t>1. Instituto Municipal de la Juventud.</w:t>
      </w:r>
    </w:p>
    <w:p w14:paraId="0743E3A8" w14:textId="77777777" w:rsidR="001666DC" w:rsidRPr="001666DC" w:rsidRDefault="001666DC" w:rsidP="001666DC">
      <w:pPr>
        <w:shd w:val="clear" w:color="auto" w:fill="FFFFFF"/>
        <w:spacing w:line="276" w:lineRule="auto"/>
        <w:ind w:left="851" w:right="616"/>
        <w:jc w:val="both"/>
        <w:rPr>
          <w:rFonts w:ascii="Palatino Linotype" w:eastAsia="Palatino Linotype" w:hAnsi="Palatino Linotype" w:cs="Palatino Linotype"/>
          <w:i/>
          <w:sz w:val="22"/>
        </w:rPr>
      </w:pPr>
      <w:r w:rsidRPr="001666DC">
        <w:rPr>
          <w:rFonts w:ascii="Palatino Linotype" w:eastAsia="Palatino Linotype" w:hAnsi="Palatino Linotype" w:cs="Palatino Linotype"/>
          <w:i/>
          <w:sz w:val="22"/>
        </w:rPr>
        <w:t>IV. ORGANISMO AUTÓNOMO:</w:t>
      </w:r>
    </w:p>
    <w:p w14:paraId="528169F0" w14:textId="77777777" w:rsidR="001666DC" w:rsidRPr="00D567FB" w:rsidRDefault="001666DC" w:rsidP="001666DC">
      <w:pPr>
        <w:shd w:val="clear" w:color="auto" w:fill="FFFFFF"/>
        <w:spacing w:line="276" w:lineRule="auto"/>
        <w:ind w:left="851" w:right="616"/>
        <w:jc w:val="both"/>
        <w:rPr>
          <w:rFonts w:ascii="Palatino Linotype" w:eastAsia="Palatino Linotype" w:hAnsi="Palatino Linotype" w:cs="Palatino Linotype"/>
          <w:i/>
          <w:sz w:val="22"/>
        </w:rPr>
      </w:pPr>
      <w:r w:rsidRPr="00D567FB">
        <w:rPr>
          <w:rFonts w:ascii="Palatino Linotype" w:eastAsia="Palatino Linotype" w:hAnsi="Palatino Linotype" w:cs="Palatino Linotype"/>
          <w:i/>
          <w:sz w:val="22"/>
        </w:rPr>
        <w:t>1. Defensoría Municipal de Derechos Humanos.”</w:t>
      </w:r>
      <w:r w:rsidRPr="00D567FB">
        <w:rPr>
          <w:rFonts w:ascii="Palatino Linotype" w:eastAsia="Palatino Linotype" w:hAnsi="Palatino Linotype" w:cs="Palatino Linotype"/>
          <w:i/>
          <w:sz w:val="22"/>
        </w:rPr>
        <w:cr/>
      </w:r>
      <w:r>
        <w:rPr>
          <w:rFonts w:ascii="Palatino Linotype" w:eastAsia="Palatino Linotype" w:hAnsi="Palatino Linotype" w:cs="Palatino Linotype"/>
          <w:i/>
          <w:sz w:val="22"/>
        </w:rPr>
        <w:t>(Énfasis añadido)</w:t>
      </w:r>
    </w:p>
    <w:p w14:paraId="49CA0815" w14:textId="77777777" w:rsidR="0012360F" w:rsidRDefault="0012360F" w:rsidP="00A3371E">
      <w:pPr>
        <w:spacing w:line="360" w:lineRule="auto"/>
        <w:ind w:right="49"/>
        <w:jc w:val="both"/>
        <w:rPr>
          <w:rFonts w:ascii="Palatino Linotype" w:eastAsia="Palatino Linotype" w:hAnsi="Palatino Linotype" w:cs="Palatino Linotype"/>
        </w:rPr>
      </w:pPr>
    </w:p>
    <w:p w14:paraId="66A4FD0C" w14:textId="77777777" w:rsidR="001666DC" w:rsidRDefault="001666DC" w:rsidP="00A3371E">
      <w:pPr>
        <w:spacing w:line="360" w:lineRule="auto"/>
        <w:ind w:right="49"/>
        <w:jc w:val="both"/>
        <w:rPr>
          <w:rFonts w:ascii="Palatino Linotype" w:eastAsia="Palatino Linotype" w:hAnsi="Palatino Linotype" w:cs="Palatino Linotype"/>
        </w:rPr>
      </w:pPr>
      <w:r w:rsidRPr="00D567FB">
        <w:rPr>
          <w:rFonts w:ascii="Palatino Linotype" w:eastAsia="Palatino Linotype" w:hAnsi="Palatino Linotype" w:cs="Palatino Linotype"/>
        </w:rPr>
        <w:lastRenderedPageBreak/>
        <w:t>Establecido lo anterior, para un mejor entendimiento de las constancias que conforman el expediente electrónico, se procederá a subdi</w:t>
      </w:r>
      <w:r w:rsidR="004C7F71">
        <w:rPr>
          <w:rFonts w:ascii="Palatino Linotype" w:eastAsia="Palatino Linotype" w:hAnsi="Palatino Linotype" w:cs="Palatino Linotype"/>
        </w:rPr>
        <w:t>vidir el presente análisis en tres</w:t>
      </w:r>
      <w:r w:rsidRPr="00D567FB">
        <w:rPr>
          <w:rFonts w:ascii="Palatino Linotype" w:eastAsia="Palatino Linotype" w:hAnsi="Palatino Linotype" w:cs="Palatino Linotype"/>
        </w:rPr>
        <w:t xml:space="preserve"> apartados, a saber: </w:t>
      </w:r>
    </w:p>
    <w:p w14:paraId="628C9305" w14:textId="77777777" w:rsidR="007A27D8" w:rsidRDefault="007A27D8" w:rsidP="00A3371E">
      <w:pPr>
        <w:spacing w:line="360" w:lineRule="auto"/>
        <w:ind w:right="49"/>
        <w:jc w:val="both"/>
        <w:rPr>
          <w:rFonts w:ascii="Palatino Linotype" w:eastAsia="Palatino Linotype" w:hAnsi="Palatino Linotype" w:cs="Palatino Linotype"/>
        </w:rPr>
      </w:pPr>
    </w:p>
    <w:p w14:paraId="45F1029B" w14:textId="77777777" w:rsidR="001666DC" w:rsidRPr="004C7F71" w:rsidRDefault="001666DC" w:rsidP="00A3371E">
      <w:pPr>
        <w:pStyle w:val="Prrafodelista"/>
        <w:numPr>
          <w:ilvl w:val="0"/>
          <w:numId w:val="11"/>
        </w:numPr>
        <w:spacing w:line="360" w:lineRule="auto"/>
        <w:ind w:right="49"/>
        <w:jc w:val="both"/>
        <w:rPr>
          <w:rFonts w:ascii="Palatino Linotype" w:eastAsia="Palatino Linotype" w:hAnsi="Palatino Linotype" w:cs="Palatino Linotype"/>
        </w:rPr>
      </w:pPr>
      <w:r w:rsidRPr="004C7F71">
        <w:rPr>
          <w:rFonts w:ascii="Palatino Linotype" w:eastAsia="Palatino Linotype" w:hAnsi="Palatino Linotype" w:cs="Palatino Linotype"/>
        </w:rPr>
        <w:t xml:space="preserve">Del Presupuesto Basado </w:t>
      </w:r>
      <w:r w:rsidR="004C7F71" w:rsidRPr="004C7F71">
        <w:rPr>
          <w:rFonts w:ascii="Palatino Linotype" w:eastAsia="Palatino Linotype" w:hAnsi="Palatino Linotype" w:cs="Palatino Linotype"/>
        </w:rPr>
        <w:t xml:space="preserve">en Resultados Municipal (PBRM) y </w:t>
      </w:r>
      <w:r w:rsidRPr="004C7F71">
        <w:rPr>
          <w:rFonts w:ascii="Palatino Linotype" w:eastAsia="Palatino Linotype" w:hAnsi="Palatino Linotype" w:cs="Palatino Linotype"/>
        </w:rPr>
        <w:t>Antepr</w:t>
      </w:r>
      <w:r w:rsidR="004C7F71">
        <w:rPr>
          <w:rFonts w:ascii="Palatino Linotype" w:eastAsia="Palatino Linotype" w:hAnsi="Palatino Linotype" w:cs="Palatino Linotype"/>
        </w:rPr>
        <w:t xml:space="preserve">oyecto. </w:t>
      </w:r>
    </w:p>
    <w:p w14:paraId="49FDBB57" w14:textId="77777777" w:rsidR="001666DC" w:rsidRPr="001666DC" w:rsidRDefault="001666DC" w:rsidP="00A3371E">
      <w:pPr>
        <w:pStyle w:val="Prrafodelista"/>
        <w:numPr>
          <w:ilvl w:val="0"/>
          <w:numId w:val="11"/>
        </w:numPr>
        <w:spacing w:line="360" w:lineRule="auto"/>
        <w:ind w:right="49"/>
        <w:jc w:val="both"/>
        <w:rPr>
          <w:rFonts w:ascii="Palatino Linotype" w:eastAsia="Palatino Linotype" w:hAnsi="Palatino Linotype" w:cs="Palatino Linotype"/>
        </w:rPr>
      </w:pPr>
      <w:r w:rsidRPr="001666DC">
        <w:rPr>
          <w:rFonts w:ascii="Palatino Linotype" w:eastAsia="Palatino Linotype" w:hAnsi="Palatino Linotype" w:cs="Palatino Linotype"/>
        </w:rPr>
        <w:t xml:space="preserve">De la Entrega-Recepción </w:t>
      </w:r>
    </w:p>
    <w:p w14:paraId="2608D9F0" w14:textId="77777777" w:rsidR="001666DC" w:rsidRPr="001666DC" w:rsidRDefault="001666DC" w:rsidP="00A3371E">
      <w:pPr>
        <w:pStyle w:val="Prrafodelista"/>
        <w:numPr>
          <w:ilvl w:val="0"/>
          <w:numId w:val="11"/>
        </w:numPr>
        <w:spacing w:line="360" w:lineRule="auto"/>
        <w:ind w:right="49"/>
        <w:jc w:val="both"/>
        <w:rPr>
          <w:rFonts w:ascii="Palatino Linotype" w:eastAsia="Palatino Linotype" w:hAnsi="Palatino Linotype" w:cs="Palatino Linotype"/>
        </w:rPr>
      </w:pPr>
      <w:r w:rsidRPr="001666DC">
        <w:rPr>
          <w:rFonts w:ascii="Palatino Linotype" w:eastAsia="Palatino Linotype" w:hAnsi="Palatino Linotype" w:cs="Palatino Linotype"/>
        </w:rPr>
        <w:t xml:space="preserve">De los Recibos de Nómina. </w:t>
      </w:r>
    </w:p>
    <w:p w14:paraId="3C9DA427" w14:textId="77777777" w:rsidR="001666DC" w:rsidRDefault="001666DC" w:rsidP="00A3371E">
      <w:pPr>
        <w:spacing w:line="360" w:lineRule="auto"/>
        <w:ind w:right="49"/>
        <w:jc w:val="both"/>
        <w:rPr>
          <w:rFonts w:ascii="Palatino Linotype" w:eastAsia="Palatino Linotype" w:hAnsi="Palatino Linotype" w:cs="Palatino Linotype"/>
        </w:rPr>
      </w:pPr>
    </w:p>
    <w:p w14:paraId="06AF4F74" w14:textId="77777777" w:rsidR="001666DC" w:rsidRPr="0082507A" w:rsidRDefault="001666DC" w:rsidP="001666DC">
      <w:pPr>
        <w:pStyle w:val="Prrafodelista"/>
        <w:numPr>
          <w:ilvl w:val="0"/>
          <w:numId w:val="11"/>
        </w:numPr>
        <w:spacing w:line="360" w:lineRule="auto"/>
        <w:ind w:right="49"/>
        <w:jc w:val="both"/>
        <w:rPr>
          <w:rFonts w:ascii="Palatino Linotype" w:eastAsia="Palatino Linotype" w:hAnsi="Palatino Linotype" w:cs="Palatino Linotype"/>
          <w:b/>
          <w:sz w:val="24"/>
        </w:rPr>
      </w:pPr>
      <w:r w:rsidRPr="0082507A">
        <w:rPr>
          <w:rFonts w:ascii="Palatino Linotype" w:eastAsia="Palatino Linotype" w:hAnsi="Palatino Linotype" w:cs="Palatino Linotype"/>
          <w:b/>
          <w:sz w:val="24"/>
        </w:rPr>
        <w:t>De</w:t>
      </w:r>
      <w:r w:rsidR="0082507A">
        <w:rPr>
          <w:rFonts w:ascii="Palatino Linotype" w:eastAsia="Palatino Linotype" w:hAnsi="Palatino Linotype" w:cs="Palatino Linotype"/>
          <w:b/>
          <w:sz w:val="24"/>
        </w:rPr>
        <w:t xml:space="preserve"> </w:t>
      </w:r>
      <w:r w:rsidRPr="0082507A">
        <w:rPr>
          <w:rFonts w:ascii="Palatino Linotype" w:eastAsia="Palatino Linotype" w:hAnsi="Palatino Linotype" w:cs="Palatino Linotype"/>
          <w:b/>
          <w:sz w:val="24"/>
        </w:rPr>
        <w:t>l</w:t>
      </w:r>
      <w:r w:rsidR="0082507A">
        <w:rPr>
          <w:rFonts w:ascii="Palatino Linotype" w:eastAsia="Palatino Linotype" w:hAnsi="Palatino Linotype" w:cs="Palatino Linotype"/>
          <w:b/>
          <w:sz w:val="24"/>
        </w:rPr>
        <w:t>os</w:t>
      </w:r>
      <w:r w:rsidRPr="0082507A">
        <w:rPr>
          <w:rFonts w:ascii="Palatino Linotype" w:eastAsia="Palatino Linotype" w:hAnsi="Palatino Linotype" w:cs="Palatino Linotype"/>
          <w:b/>
          <w:sz w:val="24"/>
        </w:rPr>
        <w:t xml:space="preserve"> </w:t>
      </w:r>
      <w:r w:rsidR="00B44CBA" w:rsidRPr="0082507A">
        <w:rPr>
          <w:rFonts w:ascii="Palatino Linotype" w:eastAsia="Palatino Linotype" w:hAnsi="Palatino Linotype" w:cs="Palatino Linotype"/>
          <w:b/>
          <w:sz w:val="24"/>
        </w:rPr>
        <w:t xml:space="preserve">Formatos del </w:t>
      </w:r>
      <w:r w:rsidRPr="0082507A">
        <w:rPr>
          <w:rFonts w:ascii="Palatino Linotype" w:eastAsia="Palatino Linotype" w:hAnsi="Palatino Linotype" w:cs="Palatino Linotype"/>
          <w:b/>
          <w:sz w:val="24"/>
        </w:rPr>
        <w:t>Presupuesto Basado en Resultados Municipal (PBRM)</w:t>
      </w:r>
      <w:r w:rsidR="00A3371E" w:rsidRPr="0082507A">
        <w:rPr>
          <w:rFonts w:ascii="Palatino Linotype" w:eastAsia="Palatino Linotype" w:hAnsi="Palatino Linotype" w:cs="Palatino Linotype"/>
          <w:b/>
          <w:sz w:val="24"/>
        </w:rPr>
        <w:t xml:space="preserve"> y Anteproyecto</w:t>
      </w:r>
      <w:r w:rsidRPr="0082507A">
        <w:rPr>
          <w:rFonts w:ascii="Palatino Linotype" w:eastAsia="Palatino Linotype" w:hAnsi="Palatino Linotype" w:cs="Palatino Linotype"/>
          <w:b/>
          <w:sz w:val="24"/>
        </w:rPr>
        <w:t xml:space="preserve">. </w:t>
      </w:r>
    </w:p>
    <w:p w14:paraId="0E87BC1B" w14:textId="77777777" w:rsidR="00332BDB" w:rsidRDefault="00AD46CA" w:rsidP="001666DC">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Expuesto lo anterior</w:t>
      </w:r>
      <w:r w:rsidR="001666DC" w:rsidRPr="00D567FB">
        <w:rPr>
          <w:rFonts w:ascii="Palatino Linotype" w:eastAsia="Palatino Linotype" w:hAnsi="Palatino Linotype" w:cs="Palatino Linotype"/>
        </w:rPr>
        <w:t xml:space="preserve">, resulta importante iniciar este análisis mencionando que de las constancias que integran el expediente electrónico relacionado con el recurso de revisión materia de estudio, se colige que el </w:t>
      </w:r>
      <w:r w:rsidR="001666DC" w:rsidRPr="00D567FB">
        <w:rPr>
          <w:rFonts w:ascii="Palatino Linotype" w:eastAsia="Palatino Linotype" w:hAnsi="Palatino Linotype" w:cs="Palatino Linotype"/>
          <w:b/>
        </w:rPr>
        <w:t>Sujeto Obligado</w:t>
      </w:r>
      <w:r w:rsidR="001666DC" w:rsidRPr="00D567FB">
        <w:rPr>
          <w:rFonts w:ascii="Palatino Linotype" w:eastAsia="Palatino Linotype" w:hAnsi="Palatino Linotype" w:cs="Palatino Linotype"/>
        </w:rPr>
        <w:t xml:space="preserve"> cuenta con competencia para genera, poseer y/o administrar la información solicitada, </w:t>
      </w:r>
      <w:r w:rsidR="001666DC" w:rsidRPr="0082507A">
        <w:rPr>
          <w:rFonts w:ascii="Palatino Linotype" w:eastAsia="Palatino Linotype" w:hAnsi="Palatino Linotype" w:cs="Palatino Linotype"/>
        </w:rPr>
        <w:t>tan es así que en respuesta</w:t>
      </w:r>
      <w:r w:rsidR="00332BDB" w:rsidRPr="0082507A">
        <w:rPr>
          <w:rFonts w:ascii="Palatino Linotype" w:eastAsia="Palatino Linotype" w:hAnsi="Palatino Linotype" w:cs="Palatino Linotype"/>
        </w:rPr>
        <w:t xml:space="preserve"> la </w:t>
      </w:r>
      <w:r w:rsidR="00332BDB" w:rsidRPr="0082507A">
        <w:rPr>
          <w:rFonts w:ascii="Palatino Linotype" w:eastAsia="Palatino Linotype" w:hAnsi="Palatino Linotype" w:cs="Palatino Linotype"/>
          <w:color w:val="000000"/>
        </w:rPr>
        <w:t>Unidad de Información, Planeación, Programación y Evaluación</w:t>
      </w:r>
      <w:r w:rsidR="001666DC" w:rsidRPr="00D567FB">
        <w:rPr>
          <w:rFonts w:ascii="Palatino Linotype" w:eastAsia="Palatino Linotype" w:hAnsi="Palatino Linotype" w:cs="Palatino Linotype"/>
        </w:rPr>
        <w:t xml:space="preserve"> remite un archivo electrónico en el </w:t>
      </w:r>
      <w:r w:rsidR="00332BDB">
        <w:rPr>
          <w:rFonts w:ascii="Palatino Linotype" w:eastAsia="Palatino Linotype" w:hAnsi="Palatino Linotype" w:cs="Palatino Linotype"/>
        </w:rPr>
        <w:t xml:space="preserve">que se aprecian </w:t>
      </w:r>
      <w:r w:rsidR="008349C9">
        <w:rPr>
          <w:rFonts w:ascii="Palatino Linotype" w:eastAsia="Palatino Linotype" w:hAnsi="Palatino Linotype" w:cs="Palatino Linotype"/>
        </w:rPr>
        <w:t>tres hoj</w:t>
      </w:r>
      <w:r w:rsidR="001666DC">
        <w:rPr>
          <w:rFonts w:ascii="Palatino Linotype" w:eastAsia="Palatino Linotype" w:hAnsi="Palatino Linotype" w:cs="Palatino Linotype"/>
        </w:rPr>
        <w:t>as del PbRM-08b Ficha Técnica de Seguimiento de Indicadores Estratégicos o de Gestión de 2023 y una</w:t>
      </w:r>
      <w:r w:rsidR="008349C9">
        <w:rPr>
          <w:rFonts w:ascii="Palatino Linotype" w:eastAsia="Palatino Linotype" w:hAnsi="Palatino Linotype" w:cs="Palatino Linotype"/>
        </w:rPr>
        <w:t xml:space="preserve"> hoja</w:t>
      </w:r>
      <w:r w:rsidR="001666DC">
        <w:rPr>
          <w:rFonts w:ascii="Palatino Linotype" w:eastAsia="Palatino Linotype" w:hAnsi="Palatino Linotype" w:cs="Palatino Linotype"/>
        </w:rPr>
        <w:t xml:space="preserve"> del </w:t>
      </w:r>
      <w:proofErr w:type="spellStart"/>
      <w:r w:rsidR="001666DC">
        <w:rPr>
          <w:rFonts w:ascii="Palatino Linotype" w:eastAsia="Palatino Linotype" w:hAnsi="Palatino Linotype" w:cs="Palatino Linotype"/>
        </w:rPr>
        <w:t>PbRM</w:t>
      </w:r>
      <w:proofErr w:type="spellEnd"/>
      <w:r w:rsidR="001666DC">
        <w:rPr>
          <w:rFonts w:ascii="Palatino Linotype" w:eastAsia="Palatino Linotype" w:hAnsi="Palatino Linotype" w:cs="Palatino Linotype"/>
        </w:rPr>
        <w:t xml:space="preserve"> 08c del Avance Trimestral de M</w:t>
      </w:r>
      <w:r w:rsidR="004C7F71">
        <w:rPr>
          <w:rFonts w:ascii="Palatino Linotype" w:eastAsia="Palatino Linotype" w:hAnsi="Palatino Linotype" w:cs="Palatino Linotype"/>
        </w:rPr>
        <w:t>etas de Actividad por Proyecto</w:t>
      </w:r>
      <w:r w:rsidR="00332BDB">
        <w:rPr>
          <w:rFonts w:ascii="Palatino Linotype" w:eastAsia="Palatino Linotype" w:hAnsi="Palatino Linotype" w:cs="Palatino Linotype"/>
        </w:rPr>
        <w:t>; asimismo, la Tesorería Municipal inform</w:t>
      </w:r>
      <w:r w:rsidR="00B44CBA">
        <w:rPr>
          <w:rFonts w:ascii="Palatino Linotype" w:eastAsia="Palatino Linotype" w:hAnsi="Palatino Linotype" w:cs="Palatino Linotype"/>
        </w:rPr>
        <w:t xml:space="preserve">ó que hacia entrega del importe de </w:t>
      </w:r>
      <w:r w:rsidR="00332BDB">
        <w:rPr>
          <w:rFonts w:ascii="Palatino Linotype" w:eastAsia="Palatino Linotype" w:hAnsi="Palatino Linotype" w:cs="Palatino Linotype"/>
        </w:rPr>
        <w:t>Anteproyecto 2023</w:t>
      </w:r>
      <w:r w:rsidR="00694005">
        <w:rPr>
          <w:rFonts w:ascii="Palatino Linotype" w:eastAsia="Palatino Linotype" w:hAnsi="Palatino Linotype" w:cs="Palatino Linotype"/>
        </w:rPr>
        <w:t xml:space="preserve"> de la Coordinación de Mejora Regulatoria</w:t>
      </w:r>
      <w:r w:rsidR="00B44CBA">
        <w:rPr>
          <w:rFonts w:ascii="Palatino Linotype" w:eastAsia="Palatino Linotype" w:hAnsi="Palatino Linotype" w:cs="Palatino Linotype"/>
        </w:rPr>
        <w:t xml:space="preserve">. </w:t>
      </w:r>
    </w:p>
    <w:p w14:paraId="08481CAC" w14:textId="77777777" w:rsidR="004C7F71" w:rsidRPr="00BB56F9" w:rsidRDefault="004C7F71" w:rsidP="00332BDB">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Ahora bien, cabe mencionar </w:t>
      </w:r>
      <w:r w:rsidR="0012360F">
        <w:rPr>
          <w:rFonts w:ascii="Palatino Linotype" w:eastAsia="Palatino Linotype" w:hAnsi="Palatino Linotype" w:cs="Palatino Linotype"/>
        </w:rPr>
        <w:t xml:space="preserve">que respecto al Anteproyecto, </w:t>
      </w:r>
      <w:r w:rsidRPr="00BB56F9">
        <w:rPr>
          <w:rFonts w:ascii="Palatino Linotype" w:eastAsia="Palatino Linotype" w:hAnsi="Palatino Linotype" w:cs="Palatino Linotype"/>
        </w:rPr>
        <w:t>de conformidad con los artículos 134 de la Constitución Política de los Estados Unidos Mexicanos y 129 de la Constitución Política del Estado Libre y Soberano de Méx</w:t>
      </w:r>
      <w:r w:rsidR="0082507A">
        <w:rPr>
          <w:rFonts w:ascii="Palatino Linotype" w:eastAsia="Palatino Linotype" w:hAnsi="Palatino Linotype" w:cs="Palatino Linotype"/>
        </w:rPr>
        <w:t xml:space="preserve">ico, los recursos </w:t>
      </w:r>
      <w:r w:rsidR="0082507A">
        <w:rPr>
          <w:rFonts w:ascii="Palatino Linotype" w:eastAsia="Palatino Linotype" w:hAnsi="Palatino Linotype" w:cs="Palatino Linotype"/>
        </w:rPr>
        <w:lastRenderedPageBreak/>
        <w:t xml:space="preserve">económicos de los </w:t>
      </w:r>
      <w:r w:rsidRPr="00BB56F9">
        <w:rPr>
          <w:rFonts w:ascii="Palatino Linotype" w:eastAsia="Palatino Linotype" w:hAnsi="Palatino Linotype" w:cs="Palatino Linotype"/>
        </w:rPr>
        <w:t>que dispongan la Federación, las entidades federativas, los Municipios y las demarcaciones territoriales de la Ciudad de México, se administrarán con eficiencia, eficacia, economía, transparencia y honradez para satisfacer los objetivos a los que estén destinados.</w:t>
      </w:r>
    </w:p>
    <w:p w14:paraId="5180A330" w14:textId="77777777" w:rsidR="004C7F71" w:rsidRPr="00BB56F9" w:rsidRDefault="004C7F71" w:rsidP="004C7F71">
      <w:pPr>
        <w:spacing w:line="360" w:lineRule="auto"/>
        <w:ind w:right="51"/>
        <w:jc w:val="both"/>
        <w:rPr>
          <w:rFonts w:ascii="Palatino Linotype" w:eastAsia="Palatino Linotype" w:hAnsi="Palatino Linotype" w:cs="Palatino Linotype"/>
        </w:rPr>
      </w:pPr>
      <w:r w:rsidRPr="00BB56F9">
        <w:rPr>
          <w:rFonts w:ascii="Palatino Linotype" w:eastAsia="Palatino Linotype" w:hAnsi="Palatino Linotype" w:cs="Palatino Linotype"/>
        </w:rPr>
        <w:t>Así, el presupuesto de egresos municipal se conceptualiza como el instrumento jurídico, de política económica y de política de gasto, que aprueba el Cabildo, conforme a la propuesta que presenta el C. Presidente Municipal, en el cual se establece el ejercicio, control y evaluación del gasto público de las Dependencias Administrativas y Organismos Municipales Descentralizados, a través de los programas derivados del Plan de Desarrollo Municipal (PDM), durante el ejercicio fiscal correspondiente.</w:t>
      </w:r>
    </w:p>
    <w:p w14:paraId="4F0144D3" w14:textId="77777777" w:rsidR="004C7F71" w:rsidRPr="00BB56F9" w:rsidRDefault="004C7F71" w:rsidP="004C7F71">
      <w:pPr>
        <w:spacing w:line="360" w:lineRule="auto"/>
        <w:jc w:val="both"/>
        <w:rPr>
          <w:rFonts w:ascii="Palatino Linotype" w:eastAsia="Palatino Linotype" w:hAnsi="Palatino Linotype" w:cs="Palatino Linotype"/>
          <w:color w:val="000000"/>
        </w:rPr>
      </w:pPr>
    </w:p>
    <w:p w14:paraId="7EBA2B10" w14:textId="77777777" w:rsidR="004C7F71" w:rsidRPr="00BB56F9" w:rsidRDefault="004C7F71" w:rsidP="004C7F71">
      <w:pPr>
        <w:spacing w:line="360" w:lineRule="auto"/>
        <w:ind w:right="51"/>
        <w:jc w:val="both"/>
        <w:rPr>
          <w:rFonts w:ascii="Palatino Linotype" w:eastAsia="Palatino Linotype" w:hAnsi="Palatino Linotype" w:cs="Palatino Linotype"/>
        </w:rPr>
      </w:pPr>
      <w:r w:rsidRPr="00BB56F9">
        <w:rPr>
          <w:rFonts w:ascii="Palatino Linotype" w:eastAsia="Palatino Linotype" w:hAnsi="Palatino Linotype" w:cs="Palatino Linotype"/>
        </w:rPr>
        <w:t xml:space="preserve">Siendo atribución del Presidente Municipal presentar ante el Ayuntamiento la  propuesta de presupuesto de egresos para su respectiva discusión, dictamen y aprobación; como se desprende de los artículos 128, fracción IX de la Constitución Política del Estado Libre y Soberano de México, 31 </w:t>
      </w:r>
      <w:proofErr w:type="gramStart"/>
      <w:r w:rsidRPr="00BB56F9">
        <w:rPr>
          <w:rFonts w:ascii="Palatino Linotype" w:eastAsia="Palatino Linotype" w:hAnsi="Palatino Linotype" w:cs="Palatino Linotype"/>
        </w:rPr>
        <w:t>fracción</w:t>
      </w:r>
      <w:proofErr w:type="gramEnd"/>
      <w:r w:rsidRPr="00BB56F9">
        <w:rPr>
          <w:rFonts w:ascii="Palatino Linotype" w:eastAsia="Palatino Linotype" w:hAnsi="Palatino Linotype" w:cs="Palatino Linotype"/>
        </w:rPr>
        <w:t xml:space="preserve"> XIX, primer párrafo y 99 de la Ley Orgánica</w:t>
      </w:r>
      <w:r w:rsidR="0012360F">
        <w:rPr>
          <w:rFonts w:ascii="Palatino Linotype" w:eastAsia="Palatino Linotype" w:hAnsi="Palatino Linotype" w:cs="Palatino Linotype"/>
        </w:rPr>
        <w:t xml:space="preserve"> Municipal del Estado de México, a saber: </w:t>
      </w:r>
    </w:p>
    <w:p w14:paraId="471311E7" w14:textId="77777777" w:rsidR="004C7F71" w:rsidRPr="00BB56F9" w:rsidRDefault="004C7F71" w:rsidP="004C7F71">
      <w:pPr>
        <w:spacing w:line="360" w:lineRule="auto"/>
        <w:ind w:right="51"/>
        <w:jc w:val="both"/>
        <w:rPr>
          <w:rFonts w:ascii="Palatino Linotype" w:eastAsia="Palatino Linotype" w:hAnsi="Palatino Linotype" w:cs="Palatino Linotype"/>
        </w:rPr>
      </w:pPr>
    </w:p>
    <w:p w14:paraId="41A2A5F5" w14:textId="77777777" w:rsidR="004C7F71" w:rsidRPr="0082507A" w:rsidRDefault="004C7F71" w:rsidP="0082507A">
      <w:pPr>
        <w:ind w:left="851" w:right="616"/>
        <w:jc w:val="both"/>
        <w:rPr>
          <w:rFonts w:ascii="Palatino Linotype" w:eastAsia="Palatino Linotype" w:hAnsi="Palatino Linotype" w:cs="Palatino Linotype"/>
          <w:i/>
          <w:sz w:val="22"/>
        </w:rPr>
      </w:pPr>
      <w:r w:rsidRPr="0082507A">
        <w:rPr>
          <w:rFonts w:ascii="Palatino Linotype" w:eastAsia="Palatino Linotype" w:hAnsi="Palatino Linotype" w:cs="Palatino Linotype"/>
          <w:b/>
          <w:i/>
          <w:sz w:val="22"/>
        </w:rPr>
        <w:t>“Artículo 128</w:t>
      </w:r>
      <w:r w:rsidRPr="0082507A">
        <w:rPr>
          <w:rFonts w:ascii="Palatino Linotype" w:eastAsia="Palatino Linotype" w:hAnsi="Palatino Linotype" w:cs="Palatino Linotype"/>
          <w:i/>
          <w:sz w:val="22"/>
        </w:rPr>
        <w:t>.- Son atribuciones de los presidentes municipales:</w:t>
      </w:r>
    </w:p>
    <w:p w14:paraId="17C57615" w14:textId="77777777" w:rsidR="004C7F71" w:rsidRPr="0082507A" w:rsidRDefault="004C7F71" w:rsidP="0082507A">
      <w:pPr>
        <w:ind w:left="851" w:right="616"/>
        <w:jc w:val="both"/>
        <w:rPr>
          <w:rFonts w:ascii="Palatino Linotype" w:eastAsia="Palatino Linotype" w:hAnsi="Palatino Linotype" w:cs="Palatino Linotype"/>
          <w:i/>
          <w:sz w:val="22"/>
        </w:rPr>
      </w:pPr>
      <w:r w:rsidRPr="0082507A">
        <w:rPr>
          <w:rFonts w:ascii="Palatino Linotype" w:eastAsia="Palatino Linotype" w:hAnsi="Palatino Linotype" w:cs="Palatino Linotype"/>
          <w:i/>
          <w:sz w:val="22"/>
        </w:rPr>
        <w:t>...</w:t>
      </w:r>
    </w:p>
    <w:p w14:paraId="0D4FC173" w14:textId="77777777" w:rsidR="004C7F71" w:rsidRPr="0082507A" w:rsidRDefault="004C7F71" w:rsidP="0082507A">
      <w:pPr>
        <w:ind w:left="851" w:right="616"/>
        <w:jc w:val="both"/>
        <w:rPr>
          <w:rFonts w:ascii="Palatino Linotype" w:eastAsia="Palatino Linotype" w:hAnsi="Palatino Linotype" w:cs="Palatino Linotype"/>
          <w:i/>
          <w:sz w:val="22"/>
        </w:rPr>
      </w:pPr>
      <w:r w:rsidRPr="0082507A">
        <w:rPr>
          <w:rFonts w:ascii="Palatino Linotype" w:eastAsia="Palatino Linotype" w:hAnsi="Palatino Linotype" w:cs="Palatino Linotype"/>
          <w:b/>
          <w:i/>
          <w:sz w:val="22"/>
        </w:rPr>
        <w:t>IX</w:t>
      </w:r>
      <w:r w:rsidRPr="0082507A">
        <w:rPr>
          <w:rFonts w:ascii="Palatino Linotype" w:eastAsia="Palatino Linotype" w:hAnsi="Palatino Linotype" w:cs="Palatino Linotype"/>
          <w:i/>
          <w:sz w:val="22"/>
        </w:rPr>
        <w:t>. Presentar al Ayuntamiento la propuesta de presupuesto de egresos para su respectiva discusión y dictamen;”</w:t>
      </w:r>
    </w:p>
    <w:p w14:paraId="47BD06A2" w14:textId="77777777" w:rsidR="004C7F71" w:rsidRPr="0082507A" w:rsidRDefault="004C7F71" w:rsidP="0082507A">
      <w:pPr>
        <w:ind w:left="851" w:right="616"/>
        <w:jc w:val="both"/>
        <w:rPr>
          <w:rFonts w:ascii="Palatino Linotype" w:eastAsia="Palatino Linotype" w:hAnsi="Palatino Linotype" w:cs="Palatino Linotype"/>
          <w:i/>
          <w:sz w:val="22"/>
        </w:rPr>
      </w:pPr>
      <w:r w:rsidRPr="0082507A">
        <w:rPr>
          <w:rFonts w:ascii="Palatino Linotype" w:eastAsia="Palatino Linotype" w:hAnsi="Palatino Linotype" w:cs="Palatino Linotype"/>
          <w:i/>
          <w:sz w:val="22"/>
        </w:rPr>
        <w:t>“</w:t>
      </w:r>
    </w:p>
    <w:p w14:paraId="39B454FC" w14:textId="77777777" w:rsidR="004C7F71" w:rsidRPr="0082507A" w:rsidRDefault="004C7F71" w:rsidP="0082507A">
      <w:pPr>
        <w:ind w:left="851" w:right="616"/>
        <w:jc w:val="both"/>
        <w:rPr>
          <w:rFonts w:ascii="Palatino Linotype" w:eastAsia="Palatino Linotype" w:hAnsi="Palatino Linotype" w:cs="Palatino Linotype"/>
          <w:i/>
          <w:sz w:val="22"/>
        </w:rPr>
      </w:pPr>
      <w:r w:rsidRPr="0082507A">
        <w:rPr>
          <w:rFonts w:ascii="Palatino Linotype" w:eastAsia="Palatino Linotype" w:hAnsi="Palatino Linotype" w:cs="Palatino Linotype"/>
          <w:i/>
          <w:sz w:val="22"/>
        </w:rPr>
        <w:t>“</w:t>
      </w:r>
      <w:r w:rsidRPr="0082507A">
        <w:rPr>
          <w:rFonts w:ascii="Palatino Linotype" w:eastAsia="Palatino Linotype" w:hAnsi="Palatino Linotype" w:cs="Palatino Linotype"/>
          <w:b/>
          <w:i/>
          <w:sz w:val="22"/>
        </w:rPr>
        <w:t>Artículo 31.-</w:t>
      </w:r>
      <w:r w:rsidRPr="0082507A">
        <w:rPr>
          <w:rFonts w:ascii="Palatino Linotype" w:eastAsia="Palatino Linotype" w:hAnsi="Palatino Linotype" w:cs="Palatino Linotype"/>
          <w:i/>
          <w:sz w:val="22"/>
        </w:rPr>
        <w:t xml:space="preserve"> Son atribuciones de los ayuntamientos:</w:t>
      </w:r>
    </w:p>
    <w:p w14:paraId="562D231C" w14:textId="77777777" w:rsidR="004C7F71" w:rsidRPr="0082507A" w:rsidRDefault="004C7F71" w:rsidP="0082507A">
      <w:pPr>
        <w:ind w:left="851" w:right="616"/>
        <w:jc w:val="both"/>
        <w:rPr>
          <w:rFonts w:ascii="Palatino Linotype" w:eastAsia="Palatino Linotype" w:hAnsi="Palatino Linotype" w:cs="Palatino Linotype"/>
          <w:i/>
          <w:sz w:val="22"/>
        </w:rPr>
      </w:pPr>
      <w:r w:rsidRPr="0082507A">
        <w:rPr>
          <w:rFonts w:ascii="Palatino Linotype" w:eastAsia="Palatino Linotype" w:hAnsi="Palatino Linotype" w:cs="Palatino Linotype"/>
          <w:i/>
          <w:sz w:val="22"/>
        </w:rPr>
        <w:t>...</w:t>
      </w:r>
    </w:p>
    <w:p w14:paraId="1CA8C1AA" w14:textId="77777777" w:rsidR="004C7F71" w:rsidRPr="0082507A" w:rsidRDefault="004C7F71" w:rsidP="0082507A">
      <w:pPr>
        <w:ind w:left="851" w:right="616"/>
        <w:jc w:val="both"/>
        <w:rPr>
          <w:rFonts w:ascii="Palatino Linotype" w:eastAsia="Palatino Linotype" w:hAnsi="Palatino Linotype" w:cs="Palatino Linotype"/>
          <w:i/>
          <w:sz w:val="22"/>
        </w:rPr>
      </w:pPr>
      <w:r w:rsidRPr="0082507A">
        <w:rPr>
          <w:rFonts w:ascii="Palatino Linotype" w:eastAsia="Palatino Linotype" w:hAnsi="Palatino Linotype" w:cs="Palatino Linotype"/>
          <w:b/>
          <w:i/>
          <w:sz w:val="22"/>
        </w:rPr>
        <w:lastRenderedPageBreak/>
        <w:t>XIX</w:t>
      </w:r>
      <w:r w:rsidRPr="0082507A">
        <w:rPr>
          <w:rFonts w:ascii="Palatino Linotype" w:eastAsia="Palatino Linotype" w:hAnsi="Palatino Linotype" w:cs="Palatino Linotype"/>
          <w:i/>
          <w:sz w:val="22"/>
        </w:rPr>
        <w:t xml:space="preserve">. </w:t>
      </w:r>
      <w:r w:rsidRPr="0082507A">
        <w:rPr>
          <w:rFonts w:ascii="Palatino Linotype" w:eastAsia="Palatino Linotype" w:hAnsi="Palatino Linotype" w:cs="Palatino Linotype"/>
          <w:b/>
          <w:i/>
          <w:sz w:val="22"/>
        </w:rPr>
        <w:t>Aprobar anualmente a más tardar el 20 de diciembre</w:t>
      </w:r>
      <w:r w:rsidRPr="0082507A">
        <w:rPr>
          <w:rFonts w:ascii="Palatino Linotype" w:eastAsia="Palatino Linotype" w:hAnsi="Palatino Linotype" w:cs="Palatino Linotype"/>
          <w:i/>
          <w:sz w:val="22"/>
        </w:rPr>
        <w:t>, su Presupuesto de Egresos, en base a los ingresos presupuestados para el ejercicio que corresponda, el cual podrá ser adecuado en función de las implicaciones que deriven de la aprobación de la Ley de Ingresos Municipal que haga la Legislatura, así como por la asignación de las participaciones y aportaciones federales y estatales;</w:t>
      </w:r>
    </w:p>
    <w:p w14:paraId="111A5E18" w14:textId="77777777" w:rsidR="004C7F71" w:rsidRPr="0082507A" w:rsidRDefault="004C7F71" w:rsidP="0082507A">
      <w:pPr>
        <w:ind w:left="851" w:right="616"/>
        <w:jc w:val="both"/>
        <w:rPr>
          <w:rFonts w:ascii="Palatino Linotype" w:eastAsia="Palatino Linotype" w:hAnsi="Palatino Linotype" w:cs="Palatino Linotype"/>
          <w:i/>
          <w:sz w:val="22"/>
        </w:rPr>
      </w:pPr>
      <w:r w:rsidRPr="0082507A">
        <w:rPr>
          <w:rFonts w:ascii="Palatino Linotype" w:eastAsia="Palatino Linotype" w:hAnsi="Palatino Linotype" w:cs="Palatino Linotype"/>
          <w:i/>
          <w:sz w:val="22"/>
        </w:rPr>
        <w:t>...</w:t>
      </w:r>
    </w:p>
    <w:p w14:paraId="3B986F33" w14:textId="77777777" w:rsidR="004C7F71" w:rsidRPr="0082507A" w:rsidRDefault="004C7F71" w:rsidP="0082507A">
      <w:pPr>
        <w:ind w:left="851" w:right="616"/>
        <w:jc w:val="both"/>
        <w:rPr>
          <w:rFonts w:ascii="Palatino Linotype" w:eastAsia="Palatino Linotype" w:hAnsi="Palatino Linotype" w:cs="Palatino Linotype"/>
          <w:i/>
          <w:sz w:val="22"/>
        </w:rPr>
      </w:pPr>
      <w:r w:rsidRPr="0082507A">
        <w:rPr>
          <w:rFonts w:ascii="Palatino Linotype" w:eastAsia="Palatino Linotype" w:hAnsi="Palatino Linotype" w:cs="Palatino Linotype"/>
          <w:b/>
          <w:i/>
          <w:sz w:val="22"/>
        </w:rPr>
        <w:t>Artículo 99</w:t>
      </w:r>
      <w:r w:rsidRPr="0082507A">
        <w:rPr>
          <w:rFonts w:ascii="Palatino Linotype" w:eastAsia="Palatino Linotype" w:hAnsi="Palatino Linotype" w:cs="Palatino Linotype"/>
          <w:i/>
          <w:sz w:val="22"/>
        </w:rPr>
        <w:t xml:space="preserve">.- El presidente municipal presentará anualmente al ayuntamiento </w:t>
      </w:r>
      <w:r w:rsidRPr="0082507A">
        <w:rPr>
          <w:rFonts w:ascii="Palatino Linotype" w:eastAsia="Palatino Linotype" w:hAnsi="Palatino Linotype" w:cs="Palatino Linotype"/>
          <w:b/>
          <w:i/>
          <w:sz w:val="22"/>
        </w:rPr>
        <w:t>a más tardar el 20 de diciembre</w:t>
      </w:r>
      <w:r w:rsidRPr="0082507A">
        <w:rPr>
          <w:rFonts w:ascii="Palatino Linotype" w:eastAsia="Palatino Linotype" w:hAnsi="Palatino Linotype" w:cs="Palatino Linotype"/>
          <w:i/>
          <w:sz w:val="22"/>
        </w:rPr>
        <w:t>, el proyecto de presupuesto de egresos, para su consideración y aprobación.”</w:t>
      </w:r>
    </w:p>
    <w:p w14:paraId="61EEBF02" w14:textId="77777777" w:rsidR="004C7F71" w:rsidRPr="00BB56F9" w:rsidRDefault="004C7F71" w:rsidP="004C7F71">
      <w:pPr>
        <w:spacing w:line="276" w:lineRule="auto"/>
        <w:ind w:left="1134" w:right="902"/>
        <w:jc w:val="both"/>
        <w:rPr>
          <w:rFonts w:ascii="Palatino Linotype" w:eastAsia="Palatino Linotype" w:hAnsi="Palatino Linotype" w:cs="Palatino Linotype"/>
          <w:i/>
        </w:rPr>
      </w:pPr>
    </w:p>
    <w:p w14:paraId="1F229482" w14:textId="77777777" w:rsidR="004C7F71" w:rsidRPr="00BB56F9" w:rsidRDefault="00D676F2" w:rsidP="004C7F71">
      <w:pPr>
        <w:spacing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t>En el mismo tenor,</w:t>
      </w:r>
      <w:r w:rsidR="004C7F71" w:rsidRPr="00BB56F9">
        <w:rPr>
          <w:rFonts w:ascii="Palatino Linotype" w:eastAsia="Palatino Linotype" w:hAnsi="Palatino Linotype" w:cs="Palatino Linotype"/>
        </w:rPr>
        <w:t xml:space="preserve"> el párrafo tercero del artículo 290 del Código Financiero del Estado de México y Municipios, establece que </w:t>
      </w:r>
      <w:r w:rsidR="004C7F71" w:rsidRPr="0012360F">
        <w:rPr>
          <w:rFonts w:ascii="Palatino Linotype" w:eastAsia="Palatino Linotype" w:hAnsi="Palatino Linotype" w:cs="Palatino Linotype"/>
          <w:b/>
        </w:rPr>
        <w:t>el presupuesto de egresos lo integra la tesorería municipal</w:t>
      </w:r>
      <w:r w:rsidR="004C7F71" w:rsidRPr="00BB56F9">
        <w:rPr>
          <w:rFonts w:ascii="Palatino Linotype" w:eastAsia="Palatino Linotype" w:hAnsi="Palatino Linotype" w:cs="Palatino Linotype"/>
        </w:rPr>
        <w:t>, mientras que el presidente municipal es quien lo somete a consideración de los integrantes del ayuntamiento.</w:t>
      </w:r>
    </w:p>
    <w:p w14:paraId="0CA7FE78" w14:textId="77777777" w:rsidR="0012360F" w:rsidRPr="0076188B" w:rsidRDefault="0012360F" w:rsidP="0012360F">
      <w:pPr>
        <w:spacing w:before="240" w:after="240" w:line="360" w:lineRule="auto"/>
        <w:ind w:right="51"/>
        <w:jc w:val="both"/>
        <w:rPr>
          <w:rFonts w:ascii="Palatino Linotype" w:eastAsia="Palatino Linotype" w:hAnsi="Palatino Linotype" w:cs="Palatino Linotype"/>
        </w:rPr>
      </w:pPr>
      <w:r w:rsidRPr="0076188B">
        <w:rPr>
          <w:rFonts w:ascii="Palatino Linotype" w:eastAsia="Palatino Linotype" w:hAnsi="Palatino Linotype" w:cs="Palatino Linotype"/>
        </w:rPr>
        <w:t>El presupuesto de egresos ocurre en tres etapas para su integración, revisión y autorización final. Dichas etapas son las siguientes:</w:t>
      </w:r>
    </w:p>
    <w:p w14:paraId="23DA00C3" w14:textId="77777777" w:rsidR="0012360F" w:rsidRPr="0076188B" w:rsidRDefault="0012360F" w:rsidP="0012360F">
      <w:pPr>
        <w:numPr>
          <w:ilvl w:val="0"/>
          <w:numId w:val="13"/>
        </w:numPr>
        <w:pBdr>
          <w:top w:val="nil"/>
          <w:left w:val="nil"/>
          <w:bottom w:val="nil"/>
          <w:right w:val="nil"/>
          <w:between w:val="nil"/>
        </w:pBdr>
        <w:spacing w:before="240" w:line="360" w:lineRule="auto"/>
        <w:ind w:right="51"/>
        <w:jc w:val="both"/>
        <w:rPr>
          <w:rFonts w:ascii="Palatino Linotype" w:eastAsia="Palatino Linotype" w:hAnsi="Palatino Linotype" w:cs="Palatino Linotype"/>
        </w:rPr>
      </w:pPr>
      <w:r w:rsidRPr="00694005">
        <w:rPr>
          <w:rFonts w:ascii="Palatino Linotype" w:eastAsia="Palatino Linotype" w:hAnsi="Palatino Linotype" w:cs="Palatino Linotype"/>
          <w:b/>
        </w:rPr>
        <w:t>Anteproyecto de presupuesto de egresos municipal</w:t>
      </w:r>
      <w:r w:rsidRPr="0076188B">
        <w:rPr>
          <w:rFonts w:ascii="Palatino Linotype" w:eastAsia="Palatino Linotype" w:hAnsi="Palatino Linotype" w:cs="Palatino Linotype"/>
        </w:rPr>
        <w:t>.</w:t>
      </w:r>
    </w:p>
    <w:p w14:paraId="7D5BF108" w14:textId="77777777" w:rsidR="0012360F" w:rsidRPr="0076188B" w:rsidRDefault="0012360F" w:rsidP="0012360F">
      <w:pPr>
        <w:numPr>
          <w:ilvl w:val="0"/>
          <w:numId w:val="13"/>
        </w:numPr>
        <w:pBdr>
          <w:top w:val="nil"/>
          <w:left w:val="nil"/>
          <w:bottom w:val="nil"/>
          <w:right w:val="nil"/>
          <w:between w:val="nil"/>
        </w:pBdr>
        <w:spacing w:line="360" w:lineRule="auto"/>
        <w:ind w:right="51"/>
        <w:jc w:val="both"/>
        <w:rPr>
          <w:rFonts w:ascii="Palatino Linotype" w:eastAsia="Palatino Linotype" w:hAnsi="Palatino Linotype" w:cs="Palatino Linotype"/>
        </w:rPr>
      </w:pPr>
      <w:r w:rsidRPr="0076188B">
        <w:rPr>
          <w:rFonts w:ascii="Palatino Linotype" w:eastAsia="Palatino Linotype" w:hAnsi="Palatino Linotype" w:cs="Palatino Linotype"/>
        </w:rPr>
        <w:t>Proyecto de egresos municipal.</w:t>
      </w:r>
    </w:p>
    <w:p w14:paraId="4B3AC8F3" w14:textId="77777777" w:rsidR="0012360F" w:rsidRPr="0076188B" w:rsidRDefault="0012360F" w:rsidP="0012360F">
      <w:pPr>
        <w:numPr>
          <w:ilvl w:val="0"/>
          <w:numId w:val="13"/>
        </w:numPr>
        <w:pBdr>
          <w:top w:val="nil"/>
          <w:left w:val="nil"/>
          <w:bottom w:val="nil"/>
          <w:right w:val="nil"/>
          <w:between w:val="nil"/>
        </w:pBdr>
        <w:spacing w:after="240" w:line="360" w:lineRule="auto"/>
        <w:ind w:right="51"/>
        <w:jc w:val="both"/>
        <w:rPr>
          <w:rFonts w:ascii="Palatino Linotype" w:eastAsia="Palatino Linotype" w:hAnsi="Palatino Linotype" w:cs="Palatino Linotype"/>
        </w:rPr>
      </w:pPr>
      <w:r w:rsidRPr="0076188B">
        <w:rPr>
          <w:rFonts w:ascii="Palatino Linotype" w:eastAsia="Palatino Linotype" w:hAnsi="Palatino Linotype" w:cs="Palatino Linotype"/>
        </w:rPr>
        <w:t>Publicación del presupuesto de egresos municipal.</w:t>
      </w:r>
    </w:p>
    <w:p w14:paraId="293BF4A9" w14:textId="77777777" w:rsidR="0012360F" w:rsidRPr="0076188B" w:rsidRDefault="0012360F" w:rsidP="0012360F">
      <w:pPr>
        <w:spacing w:before="240" w:after="240" w:line="360" w:lineRule="auto"/>
        <w:ind w:right="49"/>
        <w:jc w:val="both"/>
        <w:rPr>
          <w:rFonts w:ascii="Palatino Linotype" w:eastAsia="Palatino Linotype" w:hAnsi="Palatino Linotype" w:cs="Palatino Linotype"/>
        </w:rPr>
      </w:pPr>
      <w:r w:rsidRPr="0076188B">
        <w:rPr>
          <w:rFonts w:ascii="Palatino Linotype" w:eastAsia="Palatino Linotype" w:hAnsi="Palatino Linotype" w:cs="Palatino Linotype"/>
        </w:rPr>
        <w:t>Atento a lo anterior, se colige que la materia de la solicitud que nos ocupa se refiere a documentación que se generó en primera etapa del presupuesto, es decir, el anteproyecto.</w:t>
      </w:r>
    </w:p>
    <w:p w14:paraId="7C25BDD3" w14:textId="77777777" w:rsidR="004C7F71" w:rsidRPr="00BB56F9" w:rsidRDefault="004C7F71" w:rsidP="004C7F71">
      <w:pPr>
        <w:spacing w:line="360" w:lineRule="auto"/>
        <w:ind w:right="51"/>
        <w:jc w:val="both"/>
        <w:rPr>
          <w:rFonts w:ascii="Palatino Linotype" w:eastAsia="Palatino Linotype" w:hAnsi="Palatino Linotype" w:cs="Palatino Linotype"/>
        </w:rPr>
      </w:pPr>
      <w:r w:rsidRPr="0012360F">
        <w:rPr>
          <w:rFonts w:ascii="Palatino Linotype" w:eastAsia="Palatino Linotype" w:hAnsi="Palatino Linotype" w:cs="Palatino Linotype"/>
        </w:rPr>
        <w:t>Al respecto, los artículos 295 y</w:t>
      </w:r>
      <w:r w:rsidR="00D86E2B" w:rsidRPr="0012360F">
        <w:rPr>
          <w:rFonts w:ascii="Palatino Linotype" w:eastAsia="Palatino Linotype" w:hAnsi="Palatino Linotype" w:cs="Palatino Linotype"/>
        </w:rPr>
        <w:t xml:space="preserve"> 298</w:t>
      </w:r>
      <w:r w:rsidRPr="00BB56F9">
        <w:rPr>
          <w:rFonts w:ascii="Palatino Linotype" w:eastAsia="Palatino Linotype" w:hAnsi="Palatino Linotype" w:cs="Palatino Linotype"/>
        </w:rPr>
        <w:t xml:space="preserve"> párrafo tercero del Código Financiero disponen lo siguiente:</w:t>
      </w:r>
    </w:p>
    <w:p w14:paraId="4EF03DF7" w14:textId="77777777" w:rsidR="004C7F71" w:rsidRPr="0082507A" w:rsidRDefault="004C7F71" w:rsidP="0082507A">
      <w:pPr>
        <w:ind w:left="851" w:right="902"/>
        <w:jc w:val="both"/>
        <w:rPr>
          <w:rFonts w:ascii="Palatino Linotype" w:eastAsia="Palatino Linotype" w:hAnsi="Palatino Linotype" w:cs="Palatino Linotype"/>
          <w:i/>
          <w:sz w:val="22"/>
        </w:rPr>
      </w:pPr>
      <w:r w:rsidRPr="0082507A">
        <w:rPr>
          <w:rFonts w:ascii="Palatino Linotype" w:eastAsia="Palatino Linotype" w:hAnsi="Palatino Linotype" w:cs="Palatino Linotype"/>
          <w:i/>
          <w:sz w:val="22"/>
        </w:rPr>
        <w:t>“</w:t>
      </w:r>
      <w:r w:rsidRPr="0082507A">
        <w:rPr>
          <w:rFonts w:ascii="Palatino Linotype" w:eastAsia="Palatino Linotype" w:hAnsi="Palatino Linotype" w:cs="Palatino Linotype"/>
          <w:b/>
          <w:i/>
          <w:sz w:val="22"/>
        </w:rPr>
        <w:t>Artículo 295</w:t>
      </w:r>
      <w:r w:rsidRPr="0082507A">
        <w:rPr>
          <w:rFonts w:ascii="Palatino Linotype" w:eastAsia="Palatino Linotype" w:hAnsi="Palatino Linotype" w:cs="Palatino Linotype"/>
          <w:i/>
          <w:sz w:val="22"/>
        </w:rPr>
        <w:t xml:space="preserve">.- </w:t>
      </w:r>
      <w:r w:rsidRPr="0082507A">
        <w:rPr>
          <w:rFonts w:ascii="Palatino Linotype" w:eastAsia="Palatino Linotype" w:hAnsi="Palatino Linotype" w:cs="Palatino Linotype"/>
          <w:b/>
          <w:i/>
          <w:sz w:val="22"/>
        </w:rPr>
        <w:t xml:space="preserve">A más tardar el primer día hábil del mes de octubre, la Secretaría dará a conocer el Manual para la Formulación del </w:t>
      </w:r>
      <w:r w:rsidRPr="0082507A">
        <w:rPr>
          <w:rFonts w:ascii="Palatino Linotype" w:eastAsia="Palatino Linotype" w:hAnsi="Palatino Linotype" w:cs="Palatino Linotype"/>
          <w:b/>
          <w:i/>
          <w:sz w:val="22"/>
        </w:rPr>
        <w:lastRenderedPageBreak/>
        <w:t>Anteproyecto de Presupuesto</w:t>
      </w:r>
      <w:r w:rsidRPr="0082507A">
        <w:rPr>
          <w:rFonts w:ascii="Palatino Linotype" w:eastAsia="Palatino Linotype" w:hAnsi="Palatino Linotype" w:cs="Palatino Linotype"/>
          <w:i/>
          <w:sz w:val="22"/>
        </w:rPr>
        <w:t xml:space="preserve"> a los Entes Públicos de acuerdo a su naturaleza jurídica y según corresponda, solicitará la elaboración del Anteproyecto de Presupuesto correspondiente. </w:t>
      </w:r>
    </w:p>
    <w:p w14:paraId="7185FF60" w14:textId="77777777" w:rsidR="004C7F71" w:rsidRDefault="004C7F71" w:rsidP="0082507A">
      <w:pPr>
        <w:ind w:left="851" w:right="902"/>
        <w:jc w:val="both"/>
        <w:rPr>
          <w:rFonts w:ascii="Palatino Linotype" w:eastAsia="Palatino Linotype" w:hAnsi="Palatino Linotype" w:cs="Palatino Linotype"/>
          <w:i/>
          <w:sz w:val="22"/>
        </w:rPr>
      </w:pPr>
      <w:r w:rsidRPr="0082507A">
        <w:rPr>
          <w:rFonts w:ascii="Palatino Linotype" w:eastAsia="Palatino Linotype" w:hAnsi="Palatino Linotype" w:cs="Palatino Linotype"/>
          <w:b/>
          <w:i/>
          <w:sz w:val="22"/>
        </w:rPr>
        <w:t>En el caso de los municipios, la comunicación, la realizará la Tesorería, en coordinación con la Unidad de Información, Planeación, Programación y Evaluación, la Unidad Administrativa o servidores públicos responsables de realizar estas funciones</w:t>
      </w:r>
      <w:r w:rsidRPr="0082507A">
        <w:rPr>
          <w:rFonts w:ascii="Palatino Linotype" w:eastAsia="Palatino Linotype" w:hAnsi="Palatino Linotype" w:cs="Palatino Linotype"/>
          <w:i/>
          <w:sz w:val="22"/>
        </w:rPr>
        <w:t xml:space="preserve">, con base en las disposiciones que se aprueben en materia de planeación, programación, </w:t>
      </w:r>
      <w:proofErr w:type="spellStart"/>
      <w:r w:rsidRPr="0082507A">
        <w:rPr>
          <w:rFonts w:ascii="Palatino Linotype" w:eastAsia="Palatino Linotype" w:hAnsi="Palatino Linotype" w:cs="Palatino Linotype"/>
          <w:i/>
          <w:sz w:val="22"/>
        </w:rPr>
        <w:t>presupuestación</w:t>
      </w:r>
      <w:proofErr w:type="spellEnd"/>
      <w:r w:rsidRPr="0082507A">
        <w:rPr>
          <w:rFonts w:ascii="Palatino Linotype" w:eastAsia="Palatino Linotype" w:hAnsi="Palatino Linotype" w:cs="Palatino Linotype"/>
          <w:i/>
          <w:sz w:val="22"/>
        </w:rPr>
        <w:t>, evaluación y contabilidad gubernamental.</w:t>
      </w:r>
    </w:p>
    <w:p w14:paraId="3CA2ED20" w14:textId="77777777" w:rsidR="0082507A" w:rsidRPr="0082507A" w:rsidRDefault="0082507A" w:rsidP="0082507A">
      <w:pPr>
        <w:ind w:left="851" w:right="902"/>
        <w:jc w:val="both"/>
        <w:rPr>
          <w:rFonts w:ascii="Palatino Linotype" w:eastAsia="Palatino Linotype" w:hAnsi="Palatino Linotype" w:cs="Palatino Linotype"/>
          <w:i/>
          <w:sz w:val="22"/>
        </w:rPr>
      </w:pPr>
    </w:p>
    <w:p w14:paraId="516FCA27" w14:textId="77777777" w:rsidR="004C7F71" w:rsidRPr="0082507A" w:rsidRDefault="004C7F71" w:rsidP="0082507A">
      <w:pPr>
        <w:ind w:left="851" w:right="902"/>
        <w:jc w:val="both"/>
        <w:rPr>
          <w:rFonts w:ascii="Palatino Linotype" w:eastAsia="Palatino Linotype" w:hAnsi="Palatino Linotype" w:cs="Palatino Linotype"/>
          <w:i/>
          <w:sz w:val="18"/>
          <w:szCs w:val="20"/>
        </w:rPr>
      </w:pPr>
      <w:r w:rsidRPr="0082507A">
        <w:rPr>
          <w:rFonts w:ascii="Palatino Linotype" w:eastAsia="Palatino Linotype" w:hAnsi="Palatino Linotype" w:cs="Palatino Linotype"/>
          <w:b/>
          <w:i/>
          <w:sz w:val="22"/>
        </w:rPr>
        <w:t>Artículo 296</w:t>
      </w:r>
      <w:r w:rsidRPr="0082507A">
        <w:rPr>
          <w:rFonts w:ascii="Palatino Linotype" w:eastAsia="Palatino Linotype" w:hAnsi="Palatino Linotype" w:cs="Palatino Linotype"/>
          <w:i/>
          <w:sz w:val="22"/>
        </w:rPr>
        <w:t xml:space="preserve">.- Los Entes Públicos, de acuerdo con su naturaleza jurídica y según corresponda, </w:t>
      </w:r>
      <w:r w:rsidRPr="0082507A">
        <w:rPr>
          <w:rFonts w:ascii="Palatino Linotype" w:eastAsia="Palatino Linotype" w:hAnsi="Palatino Linotype" w:cs="Palatino Linotype"/>
          <w:b/>
          <w:i/>
          <w:sz w:val="22"/>
        </w:rPr>
        <w:t>deberán formular su Anteproyecto de Presupuesto de Egresos en apego a lo dispuesto por el Manual para la Formulación del Anteproyecto de Presupuesto,</w:t>
      </w:r>
      <w:r w:rsidRPr="0082507A">
        <w:rPr>
          <w:rFonts w:ascii="Palatino Linotype" w:eastAsia="Palatino Linotype" w:hAnsi="Palatino Linotype" w:cs="Palatino Linotype"/>
          <w:i/>
          <w:sz w:val="22"/>
        </w:rPr>
        <w:t xml:space="preserve"> el cual tiene por objeto establecer cuáles serán los términos y requerimientos generales que deberán observar en el proceso de formulación del Anteproyecto de Presupuesto que corresponda</w:t>
      </w:r>
    </w:p>
    <w:p w14:paraId="48AB18BA" w14:textId="77777777" w:rsidR="004C7F71" w:rsidRPr="0082507A" w:rsidRDefault="004C7F71" w:rsidP="0082507A">
      <w:pPr>
        <w:ind w:left="851" w:right="902"/>
        <w:jc w:val="both"/>
        <w:rPr>
          <w:rFonts w:ascii="Palatino Linotype" w:eastAsia="Palatino Linotype" w:hAnsi="Palatino Linotype" w:cs="Palatino Linotype"/>
          <w:i/>
          <w:sz w:val="22"/>
        </w:rPr>
      </w:pPr>
      <w:r w:rsidRPr="0082507A">
        <w:rPr>
          <w:rFonts w:ascii="Palatino Linotype" w:eastAsia="Palatino Linotype" w:hAnsi="Palatino Linotype" w:cs="Palatino Linotype"/>
          <w:i/>
          <w:sz w:val="22"/>
        </w:rPr>
        <w:t>...</w:t>
      </w:r>
    </w:p>
    <w:p w14:paraId="66E07A40" w14:textId="77777777" w:rsidR="004C7F71" w:rsidRPr="0082507A" w:rsidRDefault="004C7F71" w:rsidP="0082507A">
      <w:pPr>
        <w:ind w:left="851" w:right="902"/>
        <w:jc w:val="both"/>
        <w:rPr>
          <w:rFonts w:ascii="Palatino Linotype" w:eastAsia="Palatino Linotype" w:hAnsi="Palatino Linotype" w:cs="Palatino Linotype"/>
          <w:i/>
          <w:sz w:val="22"/>
        </w:rPr>
      </w:pPr>
      <w:r w:rsidRPr="0082507A">
        <w:rPr>
          <w:rFonts w:ascii="Palatino Linotype" w:eastAsia="Palatino Linotype" w:hAnsi="Palatino Linotype" w:cs="Palatino Linotype"/>
          <w:b/>
          <w:i/>
          <w:sz w:val="22"/>
        </w:rPr>
        <w:t>Artículo 298</w:t>
      </w:r>
      <w:r w:rsidRPr="0082507A">
        <w:rPr>
          <w:rFonts w:ascii="Palatino Linotype" w:eastAsia="Palatino Linotype" w:hAnsi="Palatino Linotype" w:cs="Palatino Linotype"/>
          <w:i/>
          <w:sz w:val="22"/>
        </w:rPr>
        <w:t>...</w:t>
      </w:r>
    </w:p>
    <w:p w14:paraId="4CBECB8E" w14:textId="77777777" w:rsidR="004C7F71" w:rsidRPr="0082507A" w:rsidRDefault="004C7F71" w:rsidP="0082507A">
      <w:pPr>
        <w:ind w:left="851" w:right="902"/>
        <w:jc w:val="both"/>
        <w:rPr>
          <w:rFonts w:ascii="Palatino Linotype" w:eastAsia="Palatino Linotype" w:hAnsi="Palatino Linotype" w:cs="Palatino Linotype"/>
          <w:i/>
          <w:sz w:val="22"/>
        </w:rPr>
      </w:pPr>
      <w:r w:rsidRPr="0082507A">
        <w:rPr>
          <w:rFonts w:ascii="Palatino Linotype" w:eastAsia="Palatino Linotype" w:hAnsi="Palatino Linotype" w:cs="Palatino Linotype"/>
          <w:b/>
          <w:i/>
          <w:sz w:val="22"/>
          <w:u w:val="single"/>
        </w:rPr>
        <w:t>Las unidades administrativas</w:t>
      </w:r>
      <w:r w:rsidRPr="0082507A">
        <w:rPr>
          <w:rFonts w:ascii="Palatino Linotype" w:eastAsia="Palatino Linotype" w:hAnsi="Palatino Linotype" w:cs="Palatino Linotype"/>
          <w:b/>
          <w:i/>
          <w:sz w:val="22"/>
        </w:rPr>
        <w:t xml:space="preserve"> de los Municipios enviarán su anteproyecto de presupuesto a la Tesorería para ser revisado con la Unidad de Información, Planeación, Programación y Evaluación</w:t>
      </w:r>
      <w:r w:rsidRPr="0082507A">
        <w:rPr>
          <w:rFonts w:ascii="Palatino Linotype" w:eastAsia="Palatino Linotype" w:hAnsi="Palatino Linotype" w:cs="Palatino Linotype"/>
          <w:i/>
          <w:sz w:val="22"/>
        </w:rPr>
        <w:t xml:space="preserve">, o la Unidad Administrativa responsable de realizar estas funciones. Dichas unidades </w:t>
      </w:r>
      <w:r w:rsidRPr="0082507A">
        <w:rPr>
          <w:rFonts w:ascii="Palatino Linotype" w:eastAsia="Palatino Linotype" w:hAnsi="Palatino Linotype" w:cs="Palatino Linotype"/>
          <w:b/>
          <w:i/>
          <w:sz w:val="22"/>
        </w:rPr>
        <w:t>administrativas deberán integrar el proyecto de presupuesto que se someterá a consideración del presidente municipal para su posterior aprobación por el Ayuntamiento.</w:t>
      </w:r>
      <w:r w:rsidRPr="0082507A">
        <w:rPr>
          <w:rFonts w:ascii="Palatino Linotype" w:eastAsia="Palatino Linotype" w:hAnsi="Palatino Linotype" w:cs="Palatino Linotype"/>
          <w:i/>
          <w:sz w:val="22"/>
        </w:rPr>
        <w:t>”</w:t>
      </w:r>
    </w:p>
    <w:p w14:paraId="4E93EC6A" w14:textId="77777777" w:rsidR="004C7F71" w:rsidRPr="00BB56F9" w:rsidRDefault="004C7F71" w:rsidP="004C7F71">
      <w:pPr>
        <w:spacing w:line="276" w:lineRule="auto"/>
        <w:ind w:left="851" w:right="902"/>
        <w:jc w:val="both"/>
        <w:rPr>
          <w:rFonts w:ascii="Palatino Linotype" w:eastAsia="Palatino Linotype" w:hAnsi="Palatino Linotype" w:cs="Palatino Linotype"/>
          <w:i/>
        </w:rPr>
      </w:pPr>
    </w:p>
    <w:p w14:paraId="1BE17294" w14:textId="77777777" w:rsidR="00694005" w:rsidRDefault="004C7F71" w:rsidP="004C7F71">
      <w:pPr>
        <w:spacing w:after="240" w:line="360" w:lineRule="auto"/>
        <w:ind w:right="49"/>
        <w:jc w:val="both"/>
        <w:rPr>
          <w:rFonts w:ascii="Palatino Linotype" w:eastAsia="Palatino Linotype" w:hAnsi="Palatino Linotype" w:cs="Palatino Linotype"/>
        </w:rPr>
      </w:pPr>
      <w:r w:rsidRPr="00BB56F9">
        <w:rPr>
          <w:rFonts w:ascii="Palatino Linotype" w:eastAsia="Palatino Linotype" w:hAnsi="Palatino Linotype" w:cs="Palatino Linotype"/>
        </w:rPr>
        <w:t>Como se advierte, la normatividad impone la obligación a las unidades administrativas de enviar su anteproyecto de egresos a la Tesorería Municipal, quien debe revisarlo en conjunto con la Unidad de Información, Planeación, Programación y Evaluación, UIPPE, o la Unidad Administrativa responsable de realizar estas funciones, con la finalidad de integrar el proyecto de egresos que será sometido a consideración del presidente municipal y los integrantes del ayuntamiento, para lo cual la Secretaría de Finanzas emite en el mes de octubre el Manual para la Formulación del Anteproyecto de Presupuesto</w:t>
      </w:r>
      <w:r w:rsidR="00694005">
        <w:rPr>
          <w:rFonts w:ascii="Palatino Linotype" w:eastAsia="Palatino Linotype" w:hAnsi="Palatino Linotype" w:cs="Palatino Linotype"/>
        </w:rPr>
        <w:t xml:space="preserve">. </w:t>
      </w:r>
    </w:p>
    <w:p w14:paraId="32F569F7" w14:textId="77777777" w:rsidR="00694005" w:rsidRPr="0076188B" w:rsidRDefault="00694005" w:rsidP="00694005">
      <w:pPr>
        <w:spacing w:before="240" w:after="240" w:line="360" w:lineRule="auto"/>
        <w:ind w:right="49"/>
        <w:jc w:val="both"/>
      </w:pPr>
      <w:r w:rsidRPr="0076188B">
        <w:rPr>
          <w:rFonts w:ascii="Palatino Linotype" w:eastAsia="Palatino Linotype" w:hAnsi="Palatino Linotype" w:cs="Palatino Linotype"/>
        </w:rPr>
        <w:lastRenderedPageBreak/>
        <w:t xml:space="preserve">Atento a lo anterior, respecto del anteproyecto de presupuesto de egresos el Manual para la Planeación, Programación y Presupuesto de egresos Municipal para el Ejercicio fiscal 2023, publicado en el Periódico Oficial “Gaceta del Gobierno” del Estado de México, dispone que el mismo </w:t>
      </w:r>
      <w:r w:rsidRPr="0082507A">
        <w:rPr>
          <w:rFonts w:ascii="Palatino Linotype" w:eastAsia="Palatino Linotype" w:hAnsi="Palatino Linotype" w:cs="Palatino Linotype"/>
          <w:b/>
        </w:rPr>
        <w:t>e</w:t>
      </w:r>
      <w:r w:rsidRPr="0076188B">
        <w:rPr>
          <w:rFonts w:ascii="Palatino Linotype" w:eastAsia="Palatino Linotype" w:hAnsi="Palatino Linotype" w:cs="Palatino Linotype"/>
          <w:b/>
        </w:rPr>
        <w:t xml:space="preserve">s la recopilación de la información de </w:t>
      </w:r>
      <w:r w:rsidRPr="00694005">
        <w:rPr>
          <w:rFonts w:ascii="Palatino Linotype" w:eastAsia="Palatino Linotype" w:hAnsi="Palatino Linotype" w:cs="Palatino Linotype"/>
        </w:rPr>
        <w:t>Dependencias Generales, Auxiliares y Organismos</w:t>
      </w:r>
      <w:r w:rsidRPr="0076188B">
        <w:rPr>
          <w:rFonts w:ascii="Palatino Linotype" w:eastAsia="Palatino Linotype" w:hAnsi="Palatino Linotype" w:cs="Palatino Linotype"/>
          <w:b/>
        </w:rPr>
        <w:t xml:space="preserve"> por la Tesorería y la UIPPE </w:t>
      </w:r>
      <w:r w:rsidRPr="0076188B">
        <w:rPr>
          <w:rFonts w:ascii="Palatino Linotype" w:eastAsia="Palatino Linotype" w:hAnsi="Palatino Linotype" w:cs="Palatino Linotype"/>
        </w:rPr>
        <w:t xml:space="preserve">en el ámbito de sus responsabilidades para ser revisado e integrar el proyecto de presupuesto, lo anterior se encuentra normado en los artículos 296 y 298 del Código Financiero del Estado de México y Municipios, previamente citados en los que </w:t>
      </w:r>
      <w:r w:rsidRPr="0076188B">
        <w:rPr>
          <w:rFonts w:ascii="Palatino Linotype" w:eastAsia="Palatino Linotype" w:hAnsi="Palatino Linotype" w:cs="Palatino Linotype"/>
          <w:b/>
        </w:rPr>
        <w:t>se establece la competencia de las Unidades Administrativas de los municipios quienes formularán su Anteproyecto de Presupuesto de Egresos</w:t>
      </w:r>
      <w:r w:rsidRPr="0076188B">
        <w:rPr>
          <w:rFonts w:ascii="Palatino Linotype" w:eastAsia="Palatino Linotype" w:hAnsi="Palatino Linotype" w:cs="Palatino Linotype"/>
        </w:rPr>
        <w:t xml:space="preserve"> de acuerdo a las normas presupuestales vigentes y con base en sus Programas presupuestarios y Proyectos, </w:t>
      </w:r>
      <w:r w:rsidRPr="0076188B">
        <w:rPr>
          <w:rFonts w:ascii="Palatino Linotype" w:eastAsia="Palatino Linotype" w:hAnsi="Palatino Linotype" w:cs="Palatino Linotype"/>
          <w:b/>
        </w:rPr>
        <w:t xml:space="preserve">mismos que se enviaran a más tardar </w:t>
      </w:r>
      <w:r w:rsidRPr="0076188B">
        <w:rPr>
          <w:rFonts w:ascii="Palatino Linotype" w:eastAsia="Palatino Linotype" w:hAnsi="Palatino Linotype" w:cs="Palatino Linotype"/>
          <w:b/>
          <w:u w:val="single"/>
        </w:rPr>
        <w:t>el último día hábil anterior al 15 de octubre a la Tesorería</w:t>
      </w:r>
      <w:r w:rsidRPr="0076188B">
        <w:rPr>
          <w:rFonts w:ascii="Palatino Linotype" w:eastAsia="Palatino Linotype" w:hAnsi="Palatino Linotype" w:cs="Palatino Linotype"/>
          <w:b/>
        </w:rPr>
        <w:t xml:space="preserve"> para su revisión, </w:t>
      </w:r>
      <w:r w:rsidRPr="0076188B">
        <w:rPr>
          <w:rFonts w:ascii="Palatino Linotype" w:eastAsia="Palatino Linotype" w:hAnsi="Palatino Linotype" w:cs="Palatino Linotype"/>
        </w:rPr>
        <w:t>como se observa a continuación para un mejor entendimiento:</w:t>
      </w:r>
    </w:p>
    <w:p w14:paraId="0BEEE62D" w14:textId="77777777" w:rsidR="004C7F71" w:rsidRPr="00BB56F9" w:rsidRDefault="004C7F71" w:rsidP="004C7F71">
      <w:pPr>
        <w:spacing w:after="120" w:line="360" w:lineRule="auto"/>
        <w:ind w:right="49"/>
        <w:jc w:val="both"/>
        <w:rPr>
          <w:rFonts w:ascii="Palatino Linotype" w:eastAsia="Palatino Linotype" w:hAnsi="Palatino Linotype" w:cs="Palatino Linotype"/>
          <w:color w:val="0000FF"/>
          <w:u w:val="single"/>
        </w:rPr>
      </w:pPr>
      <w:r w:rsidRPr="00BB56F9">
        <w:rPr>
          <w:noProof/>
          <w:lang w:val="es-MX" w:eastAsia="es-MX"/>
        </w:rPr>
        <w:drawing>
          <wp:inline distT="0" distB="0" distL="0" distR="0" wp14:anchorId="60A1B81B" wp14:editId="3720C045">
            <wp:extent cx="5772847" cy="2072977"/>
            <wp:effectExtent l="0" t="0" r="0" b="0"/>
            <wp:docPr id="10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l="38188" t="39529" r="24472" b="36633"/>
                    <a:stretch>
                      <a:fillRect/>
                    </a:stretch>
                  </pic:blipFill>
                  <pic:spPr>
                    <a:xfrm>
                      <a:off x="0" y="0"/>
                      <a:ext cx="5772847" cy="2072977"/>
                    </a:xfrm>
                    <a:prstGeom prst="rect">
                      <a:avLst/>
                    </a:prstGeom>
                    <a:ln/>
                  </pic:spPr>
                </pic:pic>
              </a:graphicData>
            </a:graphic>
          </wp:inline>
        </w:drawing>
      </w:r>
    </w:p>
    <w:p w14:paraId="6700FDB9" w14:textId="77777777" w:rsidR="005E237E" w:rsidRDefault="00694005" w:rsidP="00694005">
      <w:pPr>
        <w:spacing w:before="240" w:after="240" w:line="360" w:lineRule="auto"/>
        <w:ind w:right="49"/>
        <w:jc w:val="both"/>
        <w:rPr>
          <w:rFonts w:ascii="Palatino Linotype" w:eastAsia="Palatino Linotype" w:hAnsi="Palatino Linotype" w:cs="Palatino Linotype"/>
          <w:b/>
        </w:rPr>
      </w:pPr>
      <w:r w:rsidRPr="0076188B">
        <w:rPr>
          <w:rFonts w:ascii="Palatino Linotype" w:eastAsia="Palatino Linotype" w:hAnsi="Palatino Linotype" w:cs="Palatino Linotype"/>
        </w:rPr>
        <w:t xml:space="preserve">Atento a lo anterior, el Anteproyecto de egresos de cada una de las áreas, debió presentarse a más tardar el último día hábil anterior al 15 de octubre, por lo que </w:t>
      </w:r>
      <w:r w:rsidRPr="0076188B">
        <w:rPr>
          <w:rFonts w:ascii="Palatino Linotype" w:eastAsia="Palatino Linotype" w:hAnsi="Palatino Linotype" w:cs="Palatino Linotype"/>
        </w:rPr>
        <w:lastRenderedPageBreak/>
        <w:t>debió generarse de manera previa por cada una de estas, y posterior a ello debió ser administrado o poseído por la Tesorería Municipal y la Unidad de Información, Planeación, P</w:t>
      </w:r>
      <w:r w:rsidR="009B0983">
        <w:rPr>
          <w:rFonts w:ascii="Palatino Linotype" w:eastAsia="Palatino Linotype" w:hAnsi="Palatino Linotype" w:cs="Palatino Linotype"/>
        </w:rPr>
        <w:t>rogramación y Evaluación</w:t>
      </w:r>
      <w:r w:rsidR="0082507A">
        <w:rPr>
          <w:rFonts w:ascii="Palatino Linotype" w:eastAsia="Palatino Linotype" w:hAnsi="Palatino Linotype" w:cs="Palatino Linotype"/>
        </w:rPr>
        <w:t xml:space="preserve">; por lo que, </w:t>
      </w:r>
      <w:r w:rsidRPr="0076188B">
        <w:rPr>
          <w:rFonts w:ascii="Palatino Linotype" w:eastAsia="Palatino Linotype" w:hAnsi="Palatino Linotype" w:cs="Palatino Linotype"/>
        </w:rPr>
        <w:t>en consecuencia, dicha información exist</w:t>
      </w:r>
      <w:r>
        <w:rPr>
          <w:rFonts w:ascii="Palatino Linotype" w:eastAsia="Palatino Linotype" w:hAnsi="Palatino Linotype" w:cs="Palatino Linotype"/>
        </w:rPr>
        <w:t xml:space="preserve">e </w:t>
      </w:r>
      <w:r w:rsidRPr="0076188B">
        <w:rPr>
          <w:rFonts w:ascii="Palatino Linotype" w:eastAsia="Palatino Linotype" w:hAnsi="Palatino Linotype" w:cs="Palatino Linotype"/>
        </w:rPr>
        <w:t xml:space="preserve">en los archivos del </w:t>
      </w:r>
      <w:r>
        <w:rPr>
          <w:rFonts w:ascii="Palatino Linotype" w:eastAsia="Palatino Linotype" w:hAnsi="Palatino Linotype" w:cs="Palatino Linotype"/>
          <w:b/>
        </w:rPr>
        <w:t>Sujeto</w:t>
      </w:r>
      <w:r w:rsidR="009B0983">
        <w:rPr>
          <w:rFonts w:ascii="Palatino Linotype" w:eastAsia="Palatino Linotype" w:hAnsi="Palatino Linotype" w:cs="Palatino Linotype"/>
          <w:b/>
        </w:rPr>
        <w:t xml:space="preserve"> Obligado.</w:t>
      </w:r>
    </w:p>
    <w:p w14:paraId="2C1296F2" w14:textId="77777777" w:rsidR="005E237E" w:rsidRDefault="005E237E" w:rsidP="00694005">
      <w:pPr>
        <w:spacing w:before="240" w:after="240" w:line="360" w:lineRule="auto"/>
        <w:ind w:right="49"/>
        <w:jc w:val="both"/>
        <w:rPr>
          <w:rFonts w:ascii="Palatino Linotype" w:eastAsia="Palatino Linotype" w:hAnsi="Palatino Linotype" w:cs="Palatino Linotype"/>
          <w:b/>
        </w:rPr>
      </w:pPr>
      <w:r>
        <w:rPr>
          <w:rFonts w:ascii="Palatino Linotype" w:eastAsia="Palatino Linotype" w:hAnsi="Palatino Linotype" w:cs="Palatino Linotype"/>
        </w:rPr>
        <w:t xml:space="preserve">Aunado a ello, el numeral 3.2.6 del Manual </w:t>
      </w:r>
      <w:r w:rsidRPr="005E237E">
        <w:rPr>
          <w:rFonts w:ascii="Palatino Linotype" w:eastAsia="Palatino Linotype" w:hAnsi="Palatino Linotype" w:cs="Palatino Linotype"/>
        </w:rPr>
        <w:t>para la Planeación,</w:t>
      </w:r>
      <w:r>
        <w:rPr>
          <w:rFonts w:ascii="Palatino Linotype" w:eastAsia="Palatino Linotype" w:hAnsi="Palatino Linotype" w:cs="Palatino Linotype"/>
        </w:rPr>
        <w:t xml:space="preserve"> </w:t>
      </w:r>
      <w:r w:rsidRPr="005E237E">
        <w:rPr>
          <w:rFonts w:ascii="Palatino Linotype" w:eastAsia="Palatino Linotype" w:hAnsi="Palatino Linotype" w:cs="Palatino Linotype"/>
        </w:rPr>
        <w:t>Programación y Presupuesto</w:t>
      </w:r>
      <w:r>
        <w:rPr>
          <w:rFonts w:ascii="Palatino Linotype" w:eastAsia="Palatino Linotype" w:hAnsi="Palatino Linotype" w:cs="Palatino Linotype"/>
        </w:rPr>
        <w:t xml:space="preserve"> </w:t>
      </w:r>
      <w:r w:rsidRPr="005E237E">
        <w:rPr>
          <w:rFonts w:ascii="Palatino Linotype" w:eastAsia="Palatino Linotype" w:hAnsi="Palatino Linotype" w:cs="Palatino Linotype"/>
        </w:rPr>
        <w:t>de Egresos Municipal</w:t>
      </w:r>
      <w:r>
        <w:rPr>
          <w:rFonts w:ascii="Palatino Linotype" w:eastAsia="Palatino Linotype" w:hAnsi="Palatino Linotype" w:cs="Palatino Linotype"/>
        </w:rPr>
        <w:t xml:space="preserve"> </w:t>
      </w:r>
      <w:r w:rsidRPr="005E237E">
        <w:rPr>
          <w:rFonts w:ascii="Palatino Linotype" w:eastAsia="Palatino Linotype" w:hAnsi="Palatino Linotype" w:cs="Palatino Linotype"/>
        </w:rPr>
        <w:t>para el ejercicio fiscal 2023</w:t>
      </w:r>
      <w:r>
        <w:rPr>
          <w:rFonts w:ascii="Palatino Linotype" w:eastAsia="Palatino Linotype" w:hAnsi="Palatino Linotype" w:cs="Palatino Linotype"/>
        </w:rPr>
        <w:t xml:space="preserve">, señala que en los formatos que integran el Anteproyecto de Presupuesto de Egresos </w:t>
      </w:r>
      <w:r w:rsidRPr="005E237E">
        <w:rPr>
          <w:rFonts w:ascii="Palatino Linotype" w:eastAsia="Palatino Linotype" w:hAnsi="Palatino Linotype" w:cs="Palatino Linotype"/>
        </w:rPr>
        <w:t>se deben definir las necesidades y oportunidades del Municipio, mismas que deben coincidir con el Plan de Desarrollo Municipal para ser traducidas en proyectos y acciones concretas a desarrollarse en el per</w:t>
      </w:r>
      <w:r>
        <w:rPr>
          <w:rFonts w:ascii="Palatino Linotype" w:eastAsia="Palatino Linotype" w:hAnsi="Palatino Linotype" w:cs="Palatino Linotype"/>
        </w:rPr>
        <w:t xml:space="preserve">iodo presupuestal determinado, </w:t>
      </w:r>
      <w:r w:rsidRPr="005E237E">
        <w:rPr>
          <w:rFonts w:ascii="Palatino Linotype" w:eastAsia="Palatino Linotype" w:hAnsi="Palatino Linotype" w:cs="Palatino Linotype"/>
        </w:rPr>
        <w:t>deb</w:t>
      </w:r>
      <w:r>
        <w:rPr>
          <w:rFonts w:ascii="Palatino Linotype" w:eastAsia="Palatino Linotype" w:hAnsi="Palatino Linotype" w:cs="Palatino Linotype"/>
        </w:rPr>
        <w:t xml:space="preserve">iendo </w:t>
      </w:r>
      <w:r w:rsidRPr="005E237E">
        <w:rPr>
          <w:rFonts w:ascii="Palatino Linotype" w:eastAsia="Palatino Linotype" w:hAnsi="Palatino Linotype" w:cs="Palatino Linotype"/>
        </w:rPr>
        <w:t>integrar los formatos que identifiquen la asignación presupuestal por concepto de gasto, los cuales se mencionan a continuación:</w:t>
      </w:r>
    </w:p>
    <w:p w14:paraId="60359B9A" w14:textId="77777777" w:rsidR="005A6708" w:rsidRPr="00D514F1" w:rsidRDefault="005A6708" w:rsidP="005A6708">
      <w:pPr>
        <w:spacing w:before="240" w:after="240"/>
        <w:ind w:left="851" w:right="758"/>
        <w:jc w:val="both"/>
        <w:rPr>
          <w:rFonts w:ascii="Palatino Linotype" w:hAnsi="Palatino Linotype"/>
          <w:b/>
          <w:i/>
          <w:sz w:val="22"/>
          <w:szCs w:val="22"/>
        </w:rPr>
      </w:pPr>
      <w:r w:rsidRPr="00D514F1">
        <w:rPr>
          <w:rFonts w:ascii="Palatino Linotype" w:hAnsi="Palatino Linotype"/>
          <w:b/>
          <w:i/>
          <w:sz w:val="22"/>
          <w:szCs w:val="22"/>
        </w:rPr>
        <w:t xml:space="preserve">3.2.6. Formatos que integran el Anteproyecto de Presupuesto de Egresos. </w:t>
      </w:r>
    </w:p>
    <w:p w14:paraId="039F4D0C" w14:textId="77777777" w:rsidR="005A6708" w:rsidRPr="005E237E" w:rsidRDefault="005A6708" w:rsidP="005A6708">
      <w:pPr>
        <w:spacing w:before="240" w:after="240"/>
        <w:ind w:left="851" w:right="758"/>
        <w:jc w:val="both"/>
        <w:rPr>
          <w:rFonts w:ascii="Palatino Linotype" w:hAnsi="Palatino Linotype"/>
          <w:i/>
          <w:sz w:val="22"/>
          <w:szCs w:val="22"/>
        </w:rPr>
      </w:pPr>
      <w:r w:rsidRPr="005E237E">
        <w:rPr>
          <w:rFonts w:ascii="Palatino Linotype" w:hAnsi="Palatino Linotype"/>
          <w:i/>
          <w:sz w:val="22"/>
          <w:szCs w:val="22"/>
        </w:rPr>
        <w:t>Para la integración del Anteproyecto de Presupuesto de Egresos Municipal, además de los formatos: PbRM-01a, PbRM-01b, PbRM-01c, PbRM-01d y PbRM-01e que integran el Programa Anual, en los que se deben definir las necesidades y oportunidades del Municipio, mismas que deben coincidir con el Plan de Desarrollo Municipal para ser traducidas en proyectos y acciones concretas a desarrollarse en el periodo presupuestal determinado, se deberán integrar los formatos que identifiquen la asignación presupuestal por concepto de gasto, los cuales se mencionan a continuación:</w:t>
      </w:r>
    </w:p>
    <w:p w14:paraId="115B80A1" w14:textId="77777777" w:rsidR="005A6708" w:rsidRPr="005E237E" w:rsidRDefault="005A6708" w:rsidP="005A6708">
      <w:pPr>
        <w:spacing w:before="240" w:after="240"/>
        <w:ind w:left="851" w:right="758"/>
        <w:jc w:val="both"/>
        <w:rPr>
          <w:rFonts w:ascii="Palatino Linotype" w:eastAsia="Palatino Linotype" w:hAnsi="Palatino Linotype" w:cs="Palatino Linotype"/>
          <w:b/>
          <w:i/>
          <w:sz w:val="22"/>
          <w:szCs w:val="22"/>
        </w:rPr>
      </w:pPr>
      <w:r w:rsidRPr="005E237E">
        <w:rPr>
          <w:rFonts w:ascii="Palatino Linotype" w:hAnsi="Palatino Linotype"/>
          <w:i/>
          <w:sz w:val="22"/>
          <w:szCs w:val="22"/>
        </w:rPr>
        <w:t xml:space="preserve">• </w:t>
      </w:r>
      <w:r w:rsidRPr="005E237E">
        <w:rPr>
          <w:rFonts w:ascii="Palatino Linotype" w:hAnsi="Palatino Linotype"/>
          <w:b/>
          <w:i/>
          <w:sz w:val="22"/>
          <w:szCs w:val="22"/>
          <w:u w:val="single"/>
        </w:rPr>
        <w:t>Presupuesto de ingresos detallado para el ejercicio fiscal 2022 PbRM-03a</w:t>
      </w:r>
      <w:r w:rsidRPr="005E237E">
        <w:rPr>
          <w:rFonts w:ascii="Palatino Linotype" w:hAnsi="Palatino Linotype"/>
          <w:i/>
          <w:sz w:val="22"/>
          <w:szCs w:val="22"/>
          <w:u w:val="single"/>
        </w:rPr>
        <w:t xml:space="preserve">: </w:t>
      </w:r>
      <w:r w:rsidRPr="005E237E">
        <w:rPr>
          <w:rFonts w:ascii="Palatino Linotype" w:hAnsi="Palatino Linotype"/>
          <w:i/>
          <w:sz w:val="22"/>
          <w:szCs w:val="22"/>
        </w:rPr>
        <w:t>En este formato se deben registrar los ingresos que se estiman recaudar para el siguiente ejercicio, antes de la publicación de la Ley de Ingresos, Participaciones Federales y Programas Federales y Estatales, el cual servirá como base para comunicar los techos financieros a cada una de las Dependencias Generales.</w:t>
      </w:r>
    </w:p>
    <w:p w14:paraId="7E626DF6" w14:textId="77777777" w:rsidR="005A6708" w:rsidRPr="005E237E" w:rsidRDefault="005A6708" w:rsidP="005A6708">
      <w:pPr>
        <w:spacing w:before="240" w:after="240"/>
        <w:ind w:left="851" w:right="758"/>
        <w:jc w:val="both"/>
        <w:rPr>
          <w:rFonts w:ascii="Palatino Linotype" w:hAnsi="Palatino Linotype"/>
          <w:b/>
          <w:i/>
          <w:sz w:val="22"/>
          <w:szCs w:val="22"/>
        </w:rPr>
      </w:pPr>
      <w:r w:rsidRPr="005E237E">
        <w:rPr>
          <w:rFonts w:ascii="Palatino Linotype" w:hAnsi="Palatino Linotype"/>
          <w:b/>
          <w:i/>
          <w:sz w:val="22"/>
          <w:szCs w:val="22"/>
        </w:rPr>
        <w:t xml:space="preserve">Estimación de los egresos </w:t>
      </w:r>
    </w:p>
    <w:p w14:paraId="21216F87" w14:textId="77777777" w:rsidR="005A6708" w:rsidRPr="005E237E" w:rsidRDefault="005A6708" w:rsidP="005A6708">
      <w:pPr>
        <w:spacing w:before="240" w:after="240"/>
        <w:ind w:left="851" w:right="758"/>
        <w:jc w:val="both"/>
        <w:rPr>
          <w:rFonts w:ascii="Palatino Linotype" w:hAnsi="Palatino Linotype"/>
          <w:i/>
          <w:sz w:val="22"/>
          <w:szCs w:val="22"/>
        </w:rPr>
      </w:pPr>
      <w:r w:rsidRPr="005E237E">
        <w:rPr>
          <w:rFonts w:ascii="Palatino Linotype" w:hAnsi="Palatino Linotype"/>
          <w:i/>
          <w:sz w:val="22"/>
          <w:szCs w:val="22"/>
        </w:rPr>
        <w:lastRenderedPageBreak/>
        <w:t xml:space="preserve">Una vez conociendo la proyección de ingresos, la Tesorería podrá utilizar el siguiente formato para proporcionar a cada Dependencia General sus techos financieros, reflejando los gastos fijos e indirectos (servicios personales + materiales y suministros necesarios + servicios generales necesarios + gastos de deuda). </w:t>
      </w:r>
    </w:p>
    <w:p w14:paraId="1AC05CF2" w14:textId="77777777" w:rsidR="005A6708" w:rsidRPr="005E237E" w:rsidRDefault="005A6708" w:rsidP="005A6708">
      <w:pPr>
        <w:spacing w:before="240" w:after="240"/>
        <w:ind w:left="851" w:right="758"/>
        <w:jc w:val="both"/>
        <w:rPr>
          <w:rFonts w:ascii="Palatino Linotype" w:hAnsi="Palatino Linotype"/>
          <w:b/>
          <w:i/>
          <w:sz w:val="22"/>
          <w:szCs w:val="22"/>
        </w:rPr>
      </w:pPr>
      <w:r w:rsidRPr="005E237E">
        <w:rPr>
          <w:rFonts w:ascii="Palatino Linotype" w:hAnsi="Palatino Linotype"/>
          <w:i/>
          <w:sz w:val="22"/>
          <w:szCs w:val="22"/>
        </w:rPr>
        <w:t xml:space="preserve">• </w:t>
      </w:r>
      <w:r w:rsidRPr="005E237E">
        <w:rPr>
          <w:rFonts w:ascii="Palatino Linotype" w:hAnsi="Palatino Linotype"/>
          <w:b/>
          <w:i/>
          <w:sz w:val="22"/>
          <w:szCs w:val="22"/>
        </w:rPr>
        <w:t xml:space="preserve">Presupuesto de egresos detallado para el ejercicio fiscal 2022 PbRM-04a: </w:t>
      </w:r>
    </w:p>
    <w:p w14:paraId="60BA6DA7" w14:textId="77777777" w:rsidR="005A6708" w:rsidRPr="005E237E" w:rsidRDefault="005A6708" w:rsidP="005A6708">
      <w:pPr>
        <w:spacing w:before="240" w:after="240"/>
        <w:ind w:left="851" w:right="758"/>
        <w:jc w:val="both"/>
        <w:rPr>
          <w:rFonts w:ascii="Palatino Linotype" w:hAnsi="Palatino Linotype"/>
          <w:i/>
          <w:sz w:val="22"/>
          <w:szCs w:val="22"/>
        </w:rPr>
      </w:pPr>
      <w:r w:rsidRPr="005E237E">
        <w:rPr>
          <w:rFonts w:ascii="Palatino Linotype" w:hAnsi="Palatino Linotype"/>
          <w:i/>
          <w:sz w:val="22"/>
          <w:szCs w:val="22"/>
        </w:rPr>
        <w:t>Este formato deberá registrar los proyectos por partida de gasto, los cuales tendrán que coincidir con los formatos del Programa Anual (PbRM-01a, PbRM-01c) en estructura programática y gasto estimado por proyecto.</w:t>
      </w:r>
    </w:p>
    <w:p w14:paraId="6B0D9348" w14:textId="77777777" w:rsidR="005A6708" w:rsidRPr="005E237E" w:rsidRDefault="00D514F1" w:rsidP="005A6708">
      <w:pPr>
        <w:spacing w:before="240" w:after="240"/>
        <w:ind w:left="851" w:right="758"/>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noProof/>
          <w:sz w:val="22"/>
          <w:szCs w:val="22"/>
          <w:lang w:val="es-MX" w:eastAsia="es-MX"/>
        </w:rPr>
        <mc:AlternateContent>
          <mc:Choice Requires="wps">
            <w:drawing>
              <wp:anchor distT="0" distB="0" distL="114300" distR="114300" simplePos="0" relativeHeight="251660288" behindDoc="0" locked="0" layoutInCell="1" allowOverlap="1" wp14:anchorId="7E7CF672" wp14:editId="1B077C63">
                <wp:simplePos x="0" y="0"/>
                <wp:positionH relativeFrom="column">
                  <wp:posOffset>2044729</wp:posOffset>
                </wp:positionH>
                <wp:positionV relativeFrom="paragraph">
                  <wp:posOffset>239340</wp:posOffset>
                </wp:positionV>
                <wp:extent cx="3013544" cy="1613673"/>
                <wp:effectExtent l="0" t="0" r="15875" b="24765"/>
                <wp:wrapNone/>
                <wp:docPr id="7" name="Rectángulo 7"/>
                <wp:cNvGraphicFramePr/>
                <a:graphic xmlns:a="http://schemas.openxmlformats.org/drawingml/2006/main">
                  <a:graphicData uri="http://schemas.microsoft.com/office/word/2010/wordprocessingShape">
                    <wps:wsp>
                      <wps:cNvSpPr/>
                      <wps:spPr>
                        <a:xfrm>
                          <a:off x="0" y="0"/>
                          <a:ext cx="3013544" cy="1613673"/>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304E45F3" id="Rectángulo 7" o:spid="_x0000_s1026" style="position:absolute;margin-left:161pt;margin-top:18.85pt;width:237.3pt;height:127.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" filled="f" strokecolor="red" strokeweight="1.5pt"/>
            </w:pict>
          </mc:Fallback>
        </mc:AlternateContent>
      </w:r>
      <w:r w:rsidR="005A6708" w:rsidRPr="005E237E">
        <w:rPr>
          <w:rFonts w:ascii="Palatino Linotype" w:eastAsia="Palatino Linotype" w:hAnsi="Palatino Linotype" w:cs="Palatino Linotype"/>
          <w:b/>
          <w:i/>
          <w:noProof/>
          <w:sz w:val="22"/>
          <w:szCs w:val="22"/>
          <w:lang w:val="es-MX" w:eastAsia="es-MX"/>
        </w:rPr>
        <w:drawing>
          <wp:inline distT="0" distB="0" distL="0" distR="0" wp14:anchorId="093B96F1" wp14:editId="4E1A5F23">
            <wp:extent cx="5033010" cy="2488758"/>
            <wp:effectExtent l="0" t="0" r="0" b="698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4041" b="-1"/>
                    <a:stretch/>
                  </pic:blipFill>
                  <pic:spPr bwMode="auto">
                    <a:xfrm>
                      <a:off x="0" y="0"/>
                      <a:ext cx="5117385" cy="2530480"/>
                    </a:xfrm>
                    <a:prstGeom prst="rect">
                      <a:avLst/>
                    </a:prstGeom>
                    <a:ln>
                      <a:noFill/>
                    </a:ln>
                    <a:extLst>
                      <a:ext uri="{53640926-AAD7-44D8-BBD7-CCE9431645EC}">
                        <a14:shadowObscured xmlns:a14="http://schemas.microsoft.com/office/drawing/2010/main"/>
                      </a:ext>
                    </a:extLst>
                  </pic:spPr>
                </pic:pic>
              </a:graphicData>
            </a:graphic>
          </wp:inline>
        </w:drawing>
      </w:r>
    </w:p>
    <w:p w14:paraId="02D8156A" w14:textId="77777777" w:rsidR="005A6708" w:rsidRPr="005A6708" w:rsidRDefault="005A6708" w:rsidP="005A6708">
      <w:pPr>
        <w:spacing w:before="240" w:after="240"/>
        <w:ind w:left="851" w:right="758"/>
        <w:jc w:val="both"/>
        <w:rPr>
          <w:rFonts w:ascii="Palatino Linotype" w:hAnsi="Palatino Linotype"/>
          <w:i/>
          <w:sz w:val="22"/>
          <w:szCs w:val="22"/>
        </w:rPr>
      </w:pPr>
      <w:r w:rsidRPr="005E237E">
        <w:rPr>
          <w:rFonts w:ascii="Palatino Linotype" w:hAnsi="Palatino Linotype"/>
          <w:i/>
          <w:sz w:val="22"/>
          <w:szCs w:val="22"/>
        </w:rPr>
        <w:t>La Tesorería, con base en la información proporcionada en el formato PbRM-04a, deberá integrar el siguiente formato Presupuesto de Egresos por Objeto del Gasto y Dependencia General PbRM-04b, en el cual deberá identificar el gasto a nivel de dependencia general por partida del gasto, con calendarización mensual y total anual.</w:t>
      </w:r>
      <w:r w:rsidRPr="005A6708">
        <w:rPr>
          <w:rFonts w:ascii="Palatino Linotype" w:hAnsi="Palatino Linotype"/>
          <w:i/>
          <w:sz w:val="22"/>
          <w:szCs w:val="22"/>
        </w:rPr>
        <w:t xml:space="preserve"> </w:t>
      </w:r>
    </w:p>
    <w:p w14:paraId="36BA387C" w14:textId="77777777" w:rsidR="00D514F1" w:rsidRPr="00D514F1" w:rsidRDefault="00D514F1" w:rsidP="00193291">
      <w:pPr>
        <w:spacing w:before="240" w:after="240" w:line="360" w:lineRule="auto"/>
        <w:ind w:right="49"/>
        <w:jc w:val="both"/>
        <w:rPr>
          <w:rFonts w:ascii="Palatino Linotype" w:hAnsi="Palatino Linotype"/>
        </w:rPr>
      </w:pPr>
      <w:r w:rsidRPr="00D514F1">
        <w:rPr>
          <w:rFonts w:ascii="Palatino Linotype" w:hAnsi="Palatino Linotype"/>
        </w:rPr>
        <w:t>Es así</w:t>
      </w:r>
      <w:r>
        <w:rPr>
          <w:rFonts w:ascii="Palatino Linotype" w:hAnsi="Palatino Linotype"/>
        </w:rPr>
        <w:t xml:space="preserve"> que, p</w:t>
      </w:r>
      <w:r w:rsidRPr="00D514F1">
        <w:rPr>
          <w:rFonts w:ascii="Palatino Linotype" w:hAnsi="Palatino Linotype"/>
        </w:rPr>
        <w:t xml:space="preserve">ara la integración del </w:t>
      </w:r>
      <w:r w:rsidRPr="00193291">
        <w:rPr>
          <w:rFonts w:ascii="Palatino Linotype" w:hAnsi="Palatino Linotype"/>
          <w:b/>
        </w:rPr>
        <w:t>Anteproyecto de Presupuesto de Egresos Municipal</w:t>
      </w:r>
      <w:r w:rsidRPr="00D514F1">
        <w:rPr>
          <w:rFonts w:ascii="Palatino Linotype" w:hAnsi="Palatino Linotype"/>
        </w:rPr>
        <w:t xml:space="preserve">, </w:t>
      </w:r>
      <w:r>
        <w:rPr>
          <w:rFonts w:ascii="Palatino Linotype" w:hAnsi="Palatino Linotype"/>
        </w:rPr>
        <w:t xml:space="preserve">el </w:t>
      </w:r>
      <w:r w:rsidRPr="00D514F1">
        <w:rPr>
          <w:rFonts w:ascii="Palatino Linotype" w:hAnsi="Palatino Linotype"/>
          <w:b/>
        </w:rPr>
        <w:t>Sujeto Obligado</w:t>
      </w:r>
      <w:r>
        <w:rPr>
          <w:rFonts w:ascii="Palatino Linotype" w:hAnsi="Palatino Linotype"/>
        </w:rPr>
        <w:t xml:space="preserve"> deberá contar con los </w:t>
      </w:r>
      <w:r w:rsidRPr="00D514F1">
        <w:rPr>
          <w:rFonts w:ascii="Palatino Linotype" w:hAnsi="Palatino Linotype"/>
        </w:rPr>
        <w:t xml:space="preserve">formatos: </w:t>
      </w:r>
      <w:r w:rsidRPr="00D514F1">
        <w:rPr>
          <w:rFonts w:ascii="Palatino Linotype" w:hAnsi="Palatino Linotype"/>
          <w:b/>
        </w:rPr>
        <w:t>PbRM-01a, PbRM01b, PbRM-01c, PbRM-01d y PbRM-01e</w:t>
      </w:r>
      <w:r w:rsidRPr="00D514F1">
        <w:rPr>
          <w:rFonts w:ascii="Palatino Linotype" w:hAnsi="Palatino Linotype"/>
        </w:rPr>
        <w:t xml:space="preserve"> que integran el Programa Anual, </w:t>
      </w:r>
      <w:r>
        <w:rPr>
          <w:rFonts w:ascii="Palatino Linotype" w:hAnsi="Palatino Linotype"/>
        </w:rPr>
        <w:t xml:space="preserve">así como, con el </w:t>
      </w:r>
      <w:r w:rsidRPr="00193291">
        <w:rPr>
          <w:rFonts w:ascii="Palatino Linotype" w:hAnsi="Palatino Linotype"/>
          <w:b/>
        </w:rPr>
        <w:t>PBRM-03a Presupuesto de Ingresos detallado para el ejercicio fiscal 2023</w:t>
      </w:r>
      <w:r>
        <w:rPr>
          <w:rFonts w:ascii="Palatino Linotype" w:hAnsi="Palatino Linotype"/>
        </w:rPr>
        <w:t xml:space="preserve">, en el cual se </w:t>
      </w:r>
      <w:r w:rsidRPr="00D514F1">
        <w:rPr>
          <w:rFonts w:ascii="Palatino Linotype" w:hAnsi="Palatino Linotype"/>
        </w:rPr>
        <w:t>deben registrar los</w:t>
      </w:r>
      <w:r>
        <w:rPr>
          <w:rFonts w:ascii="Palatino Linotype" w:hAnsi="Palatino Linotype"/>
        </w:rPr>
        <w:t xml:space="preserve"> </w:t>
      </w:r>
      <w:r w:rsidRPr="00D514F1">
        <w:rPr>
          <w:rFonts w:ascii="Palatino Linotype" w:hAnsi="Palatino Linotype"/>
        </w:rPr>
        <w:t xml:space="preserve">ingresos que se estiman recaudar para </w:t>
      </w:r>
      <w:r w:rsidRPr="00D514F1">
        <w:rPr>
          <w:rFonts w:ascii="Palatino Linotype" w:hAnsi="Palatino Linotype"/>
        </w:rPr>
        <w:lastRenderedPageBreak/>
        <w:t>el siguiente ejercicio, antes de la publicación de la Ley de Ingresos,</w:t>
      </w:r>
      <w:r>
        <w:rPr>
          <w:rFonts w:ascii="Palatino Linotype" w:hAnsi="Palatino Linotype"/>
        </w:rPr>
        <w:t xml:space="preserve"> </w:t>
      </w:r>
      <w:r w:rsidRPr="00D514F1">
        <w:rPr>
          <w:rFonts w:ascii="Palatino Linotype" w:hAnsi="Palatino Linotype"/>
        </w:rPr>
        <w:t>Participaciones Federales y Programas Federales y Estatales, el cual servirá como base para comunicar los techos</w:t>
      </w:r>
      <w:r>
        <w:rPr>
          <w:rFonts w:ascii="Palatino Linotype" w:hAnsi="Palatino Linotype"/>
        </w:rPr>
        <w:t xml:space="preserve"> </w:t>
      </w:r>
      <w:r w:rsidRPr="00D514F1">
        <w:rPr>
          <w:rFonts w:ascii="Palatino Linotype" w:hAnsi="Palatino Linotype"/>
        </w:rPr>
        <w:t>financieros a cada una</w:t>
      </w:r>
      <w:r w:rsidR="00193291">
        <w:rPr>
          <w:rFonts w:ascii="Palatino Linotype" w:hAnsi="Palatino Linotype"/>
        </w:rPr>
        <w:t xml:space="preserve"> de las Dependencias Generales; y este a su vez, con el </w:t>
      </w:r>
      <w:r w:rsidR="00193291" w:rsidRPr="00193291">
        <w:rPr>
          <w:rFonts w:ascii="Palatino Linotype" w:hAnsi="Palatino Linotype"/>
          <w:b/>
        </w:rPr>
        <w:t>Presupuesto de Egresos detallado PbRM04a</w:t>
      </w:r>
      <w:r w:rsidR="00193291">
        <w:rPr>
          <w:rFonts w:ascii="Palatino Linotype" w:hAnsi="Palatino Linotype"/>
        </w:rPr>
        <w:t>, que registra</w:t>
      </w:r>
      <w:r w:rsidR="00193291" w:rsidRPr="00193291">
        <w:rPr>
          <w:rFonts w:ascii="Palatino Linotype" w:hAnsi="Palatino Linotype"/>
        </w:rPr>
        <w:t xml:space="preserve"> los</w:t>
      </w:r>
      <w:r w:rsidR="00193291">
        <w:rPr>
          <w:rFonts w:ascii="Palatino Linotype" w:hAnsi="Palatino Linotype"/>
        </w:rPr>
        <w:t xml:space="preserve"> proyectos por partida de gasto, tal y como se advierte a continuación:</w:t>
      </w:r>
    </w:p>
    <w:p w14:paraId="2115B0A3" w14:textId="77777777" w:rsidR="005A6708" w:rsidRPr="00193291" w:rsidRDefault="005A6708" w:rsidP="00193291">
      <w:pPr>
        <w:spacing w:before="240" w:after="240" w:line="360" w:lineRule="auto"/>
        <w:ind w:right="49"/>
        <w:jc w:val="center"/>
      </w:pPr>
      <w:r w:rsidRPr="00193291">
        <w:rPr>
          <w:noProof/>
          <w:lang w:val="es-MX" w:eastAsia="es-MX"/>
        </w:rPr>
        <w:drawing>
          <wp:inline distT="0" distB="0" distL="0" distR="0" wp14:anchorId="64C09568" wp14:editId="4B30B2DD">
            <wp:extent cx="5160397" cy="1874455"/>
            <wp:effectExtent l="0" t="0" r="254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47529" cy="1906105"/>
                    </a:xfrm>
                    <a:prstGeom prst="rect">
                      <a:avLst/>
                    </a:prstGeom>
                  </pic:spPr>
                </pic:pic>
              </a:graphicData>
            </a:graphic>
          </wp:inline>
        </w:drawing>
      </w:r>
    </w:p>
    <w:p w14:paraId="5826218C" w14:textId="77777777" w:rsidR="00C43628" w:rsidRPr="00193291" w:rsidRDefault="005A6708" w:rsidP="00193291">
      <w:pPr>
        <w:pStyle w:val="NormalWeb"/>
        <w:spacing w:before="240" w:beforeAutospacing="0" w:after="240" w:afterAutospacing="0" w:line="360" w:lineRule="auto"/>
        <w:jc w:val="both"/>
        <w:rPr>
          <w:rFonts w:ascii="Palatino Linotype" w:hAnsi="Palatino Linotype"/>
          <w:color w:val="000000"/>
        </w:rPr>
      </w:pPr>
      <w:r w:rsidRPr="00193291">
        <w:rPr>
          <w:rFonts w:ascii="Palatino Linotype" w:hAnsi="Palatino Linotype"/>
        </w:rPr>
        <w:t>Por otra part</w:t>
      </w:r>
      <w:r w:rsidR="00193291">
        <w:rPr>
          <w:rFonts w:ascii="Palatino Linotype" w:hAnsi="Palatino Linotype"/>
        </w:rPr>
        <w:t>e, cabe recordar que</w:t>
      </w:r>
      <w:r w:rsidRPr="00193291">
        <w:rPr>
          <w:rFonts w:ascii="Palatino Linotype" w:hAnsi="Palatino Linotype"/>
        </w:rPr>
        <w:t xml:space="preserve"> el </w:t>
      </w:r>
      <w:r w:rsidR="00193291" w:rsidRPr="00193291">
        <w:rPr>
          <w:rFonts w:ascii="Palatino Linotype" w:hAnsi="Palatino Linotype"/>
          <w:b/>
        </w:rPr>
        <w:t>Sujeto Obligado</w:t>
      </w:r>
      <w:r w:rsidR="00193291" w:rsidRPr="00193291">
        <w:rPr>
          <w:rFonts w:ascii="Palatino Linotype" w:hAnsi="Palatino Linotype"/>
        </w:rPr>
        <w:t xml:space="preserve"> </w:t>
      </w:r>
      <w:r w:rsidRPr="00193291">
        <w:rPr>
          <w:rFonts w:ascii="Palatino Linotype" w:hAnsi="Palatino Linotype"/>
        </w:rPr>
        <w:t xml:space="preserve">proporcionó </w:t>
      </w:r>
      <w:r w:rsidR="00C43628" w:rsidRPr="00193291">
        <w:rPr>
          <w:rFonts w:ascii="Palatino Linotype" w:hAnsi="Palatino Linotype"/>
        </w:rPr>
        <w:t xml:space="preserve">únicamente los formatos </w:t>
      </w:r>
      <w:r w:rsidR="00C43628" w:rsidRPr="00193291">
        <w:rPr>
          <w:rFonts w:ascii="Palatino Linotype" w:hAnsi="Palatino Linotype"/>
          <w:b/>
          <w:bCs/>
          <w:color w:val="000000"/>
        </w:rPr>
        <w:t xml:space="preserve">PbRM-08b y PbRM-08c, los cuales de acuerdo con la Guía </w:t>
      </w:r>
      <w:r w:rsidR="00C43628" w:rsidRPr="00193291">
        <w:rPr>
          <w:rFonts w:ascii="Palatino Linotype" w:hAnsi="Palatino Linotype"/>
          <w:color w:val="000000"/>
        </w:rPr>
        <w:t xml:space="preserve">Metodológica para el Seguimiento y Evaluación del Plan De Desarrollo Municipal, respecto al avance en la ejecución de los programas, consisten en lo siguiente: </w:t>
      </w:r>
    </w:p>
    <w:p w14:paraId="49E1EAE0" w14:textId="77777777" w:rsidR="00C43628" w:rsidRPr="00193291" w:rsidRDefault="00C43628" w:rsidP="00C43628">
      <w:pPr>
        <w:pStyle w:val="NormalWeb"/>
        <w:spacing w:before="240" w:beforeAutospacing="0" w:after="240" w:afterAutospacing="0"/>
        <w:jc w:val="both"/>
      </w:pPr>
      <w:r w:rsidRPr="00193291">
        <w:rPr>
          <w:rFonts w:ascii="Palatino Linotype" w:hAnsi="Palatino Linotype"/>
          <w:noProof/>
          <w:color w:val="000000"/>
          <w:bdr w:val="none" w:sz="0" w:space="0" w:color="auto" w:frame="1"/>
        </w:rPr>
        <w:drawing>
          <wp:inline distT="0" distB="0" distL="0" distR="0" wp14:anchorId="264A9A55" wp14:editId="170F84C0">
            <wp:extent cx="5608820" cy="1049572"/>
            <wp:effectExtent l="0" t="0" r="0" b="0"/>
            <wp:docPr id="13" name="Imagen 13" descr="https://lh7-us.googleusercontent.com/3_QahhhDZ05vwvxLuRkqt5XC7cvNQTrjvdLVAwTSj_nk7YyrpJL2qfpsFs6O64CZTQ1HECAWtSDjWIEZfZ-gnSReBzFZiAQ9hwAAIAHnteMsXy12HQIGMHc7m1sliYxwWuEMDPVE4QNaOlgUBEb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7-us.googleusercontent.com/3_QahhhDZ05vwvxLuRkqt5XC7cvNQTrjvdLVAwTSj_nk7YyrpJL2qfpsFs6O64CZTQ1HECAWtSDjWIEZfZ-gnSReBzFZiAQ9hwAAIAHnteMsXy12HQIGMHc7m1sliYxwWuEMDPVE4QNaOlgUBEbL"/>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47423" cy="1056796"/>
                    </a:xfrm>
                    <a:prstGeom prst="rect">
                      <a:avLst/>
                    </a:prstGeom>
                    <a:noFill/>
                    <a:ln>
                      <a:noFill/>
                    </a:ln>
                  </pic:spPr>
                </pic:pic>
              </a:graphicData>
            </a:graphic>
          </wp:inline>
        </w:drawing>
      </w:r>
    </w:p>
    <w:p w14:paraId="7AFC663E" w14:textId="77777777" w:rsidR="00C43628" w:rsidRPr="00193291" w:rsidRDefault="00C43628" w:rsidP="00193291">
      <w:pPr>
        <w:pStyle w:val="NormalWeb"/>
        <w:spacing w:before="240" w:beforeAutospacing="0" w:after="240" w:afterAutospacing="0" w:line="360" w:lineRule="auto"/>
        <w:jc w:val="both"/>
      </w:pPr>
      <w:r w:rsidRPr="00193291">
        <w:rPr>
          <w:rFonts w:ascii="Palatino Linotype" w:hAnsi="Palatino Linotype"/>
          <w:color w:val="000000"/>
        </w:rPr>
        <w:t xml:space="preserve">El formato </w:t>
      </w:r>
      <w:r w:rsidRPr="00193291">
        <w:rPr>
          <w:rFonts w:ascii="Palatino Linotype" w:hAnsi="Palatino Linotype"/>
          <w:b/>
          <w:bCs/>
          <w:color w:val="000000"/>
        </w:rPr>
        <w:t xml:space="preserve">PbRM-08b Ficha técnica de Seguimiento de Indicadores, </w:t>
      </w:r>
      <w:r w:rsidRPr="00193291">
        <w:rPr>
          <w:rFonts w:ascii="Palatino Linotype" w:hAnsi="Palatino Linotype"/>
          <w:color w:val="000000"/>
        </w:rPr>
        <w:t xml:space="preserve">tiene por objetivo evaluar el avance, cumplimiento o comportamiento trimestral de las principales variables que concretizan los objetivos planteados en el Plan de </w:t>
      </w:r>
      <w:r w:rsidRPr="00193291">
        <w:rPr>
          <w:rFonts w:ascii="Palatino Linotype" w:hAnsi="Palatino Linotype"/>
          <w:color w:val="000000"/>
        </w:rPr>
        <w:lastRenderedPageBreak/>
        <w:t xml:space="preserve">Desarrollo Municipal, mientras que la finalidad del formato </w:t>
      </w:r>
      <w:r w:rsidRPr="00193291">
        <w:rPr>
          <w:rFonts w:ascii="Palatino Linotype" w:hAnsi="Palatino Linotype"/>
          <w:b/>
          <w:bCs/>
          <w:color w:val="000000"/>
        </w:rPr>
        <w:t xml:space="preserve">PbRM-08c Avance trimestral de Metas de actividad por Proyecto, </w:t>
      </w:r>
      <w:r w:rsidRPr="00193291">
        <w:rPr>
          <w:rFonts w:ascii="Palatino Linotype" w:hAnsi="Palatino Linotype"/>
          <w:color w:val="000000"/>
        </w:rPr>
        <w:t>consiste en facilitar el seguimiento y evaluación de las metas de actividad dimensionando el cumplimiento según la programación comprometida, e identificar las posibles desviaciones y genera elementos para la rendición de cuentas.</w:t>
      </w:r>
    </w:p>
    <w:p w14:paraId="3FEB54AE" w14:textId="77777777" w:rsidR="00C43628" w:rsidRPr="00193291" w:rsidRDefault="00C43628" w:rsidP="00193291">
      <w:pPr>
        <w:pStyle w:val="NormalWeb"/>
        <w:spacing w:before="240" w:beforeAutospacing="0" w:after="240" w:afterAutospacing="0" w:line="360" w:lineRule="auto"/>
        <w:jc w:val="both"/>
      </w:pPr>
      <w:r w:rsidRPr="00193291">
        <w:rPr>
          <w:rFonts w:ascii="Palatino Linotype" w:hAnsi="Palatino Linotype"/>
          <w:color w:val="000000"/>
        </w:rPr>
        <w:t xml:space="preserve">De conformidad con los instructivos de llenado de dichos formatos, en ambos se debe identificar el programa presupuestario, proyecto presupuestario, la </w:t>
      </w:r>
      <w:r w:rsidRPr="00193291">
        <w:rPr>
          <w:rFonts w:ascii="Palatino Linotype" w:hAnsi="Palatino Linotype"/>
          <w:b/>
          <w:bCs/>
          <w:color w:val="000000"/>
        </w:rPr>
        <w:t xml:space="preserve">Dependencia General </w:t>
      </w:r>
      <w:r w:rsidRPr="00193291">
        <w:rPr>
          <w:rFonts w:ascii="Palatino Linotype" w:hAnsi="Palatino Linotype"/>
          <w:color w:val="000000"/>
        </w:rPr>
        <w:t>y</w:t>
      </w:r>
      <w:r w:rsidRPr="00193291">
        <w:rPr>
          <w:rFonts w:ascii="Palatino Linotype" w:hAnsi="Palatino Linotype"/>
          <w:b/>
          <w:bCs/>
          <w:color w:val="000000"/>
        </w:rPr>
        <w:t xml:space="preserve"> la Dependencia Auxiliar, </w:t>
      </w:r>
      <w:r w:rsidRPr="00193291">
        <w:rPr>
          <w:rFonts w:ascii="Palatino Linotype" w:hAnsi="Palatino Linotype"/>
          <w:color w:val="000000"/>
        </w:rPr>
        <w:t>como se ilustra a continuación para mejor referencia:</w:t>
      </w:r>
    </w:p>
    <w:p w14:paraId="421C704D" w14:textId="77777777" w:rsidR="00C43628" w:rsidRPr="00193291" w:rsidRDefault="00C43628" w:rsidP="00193291">
      <w:pPr>
        <w:pStyle w:val="NormalWeb"/>
        <w:spacing w:before="240" w:beforeAutospacing="0" w:after="240" w:afterAutospacing="0" w:line="360" w:lineRule="auto"/>
        <w:jc w:val="both"/>
      </w:pPr>
      <w:r w:rsidRPr="00193291">
        <w:rPr>
          <w:rFonts w:ascii="Palatino Linotype" w:hAnsi="Palatino Linotype"/>
          <w:noProof/>
          <w:color w:val="000000"/>
          <w:bdr w:val="none" w:sz="0" w:space="0" w:color="auto" w:frame="1"/>
        </w:rPr>
        <w:drawing>
          <wp:inline distT="0" distB="0" distL="0" distR="0" wp14:anchorId="4964735F" wp14:editId="2DAAD124">
            <wp:extent cx="5540768" cy="4245997"/>
            <wp:effectExtent l="0" t="0" r="3175" b="2540"/>
            <wp:docPr id="15" name="Imagen 15" descr="https://lh7-us.googleusercontent.com/kcmIFAGBgylj6Bv56abkcpzmw5MUKE7det2ZhutezxSq5DjReaB0uhQ9oFkEI3IA3ApQgZ3m7xyrC812BA3JAiByicxGv33oiXz7xHMM0w4MxhiNxcgUNsJfjMo_Z0xDrdLoY1GuFp2gM34IXUb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7-us.googleusercontent.com/kcmIFAGBgylj6Bv56abkcpzmw5MUKE7det2ZhutezxSq5DjReaB0uhQ9oFkEI3IA3ApQgZ3m7xyrC812BA3JAiByicxGv33oiXz7xHMM0w4MxhiNxcgUNsJfjMo_Z0xDrdLoY1GuFp2gM34IXUb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65567" cy="4265001"/>
                    </a:xfrm>
                    <a:prstGeom prst="rect">
                      <a:avLst/>
                    </a:prstGeom>
                    <a:noFill/>
                    <a:ln>
                      <a:noFill/>
                    </a:ln>
                  </pic:spPr>
                </pic:pic>
              </a:graphicData>
            </a:graphic>
          </wp:inline>
        </w:drawing>
      </w:r>
    </w:p>
    <w:p w14:paraId="580D12B0" w14:textId="77777777" w:rsidR="00C43628" w:rsidRPr="00193291" w:rsidRDefault="00C43628" w:rsidP="00B714B1">
      <w:pPr>
        <w:pStyle w:val="NormalWeb"/>
        <w:spacing w:before="240" w:beforeAutospacing="0" w:after="240" w:afterAutospacing="0" w:line="360" w:lineRule="auto"/>
        <w:jc w:val="center"/>
      </w:pPr>
      <w:r w:rsidRPr="00193291">
        <w:rPr>
          <w:rFonts w:ascii="Palatino Linotype" w:hAnsi="Palatino Linotype"/>
          <w:noProof/>
          <w:color w:val="000000"/>
          <w:bdr w:val="none" w:sz="0" w:space="0" w:color="auto" w:frame="1"/>
        </w:rPr>
        <w:lastRenderedPageBreak/>
        <w:drawing>
          <wp:inline distT="0" distB="0" distL="0" distR="0" wp14:anchorId="0D260C73" wp14:editId="07B85E5D">
            <wp:extent cx="5399331" cy="3609893"/>
            <wp:effectExtent l="0" t="0" r="0" b="0"/>
            <wp:docPr id="14" name="Imagen 14" descr="https://lh7-us.googleusercontent.com/qiSNjsEDeIG9H_S0qYOqjpkicJ2gyoyK0cr79mo-neTRGy6qoBj1QdYjD0oubfPWDiGfr_7sAThwVCGIN83_94zsaZ7JOFvnWWQVkOWnPV7-RpwsJIxxXO1A4j3KeP16A69zGgDjRIbRnpQm5b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7-us.googleusercontent.com/qiSNjsEDeIG9H_S0qYOqjpkicJ2gyoyK0cr79mo-neTRGy6qoBj1QdYjD0oubfPWDiGfr_7sAThwVCGIN83_94zsaZ7JOFvnWWQVkOWnPV7-RpwsJIxxXO1A4j3KeP16A69zGgDjRIbRnpQm5bd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23121" cy="3625798"/>
                    </a:xfrm>
                    <a:prstGeom prst="rect">
                      <a:avLst/>
                    </a:prstGeom>
                    <a:noFill/>
                    <a:ln>
                      <a:noFill/>
                    </a:ln>
                  </pic:spPr>
                </pic:pic>
              </a:graphicData>
            </a:graphic>
          </wp:inline>
        </w:drawing>
      </w:r>
    </w:p>
    <w:p w14:paraId="0892C62E" w14:textId="77777777" w:rsidR="00C43628" w:rsidRDefault="00C43628" w:rsidP="00193291">
      <w:pPr>
        <w:pStyle w:val="NormalWeb"/>
        <w:spacing w:before="240" w:beforeAutospacing="0" w:after="240" w:afterAutospacing="0" w:line="360" w:lineRule="auto"/>
        <w:jc w:val="both"/>
      </w:pPr>
      <w:r w:rsidRPr="00193291">
        <w:rPr>
          <w:rFonts w:ascii="Palatino Linotype" w:hAnsi="Palatino Linotype"/>
          <w:color w:val="000000"/>
        </w:rPr>
        <w:t>Atento a lo anterior, es evidente que la información que requirió la persona solicitante no fue proporcionada, ya que no se proporcionaron los formatos</w:t>
      </w:r>
      <w:r w:rsidR="00193291">
        <w:rPr>
          <w:rFonts w:ascii="Palatino Linotype" w:hAnsi="Palatino Linotype"/>
          <w:color w:val="000000"/>
        </w:rPr>
        <w:t xml:space="preserve"> </w:t>
      </w:r>
      <w:r w:rsidR="00193291" w:rsidRPr="00D514F1">
        <w:rPr>
          <w:rFonts w:ascii="Palatino Linotype" w:hAnsi="Palatino Linotype"/>
          <w:b/>
        </w:rPr>
        <w:t>PbRM-01a, PbRM0</w:t>
      </w:r>
      <w:r w:rsidR="00193291">
        <w:rPr>
          <w:rFonts w:ascii="Palatino Linotype" w:hAnsi="Palatino Linotype"/>
          <w:b/>
        </w:rPr>
        <w:t>-</w:t>
      </w:r>
      <w:r w:rsidR="00193291" w:rsidRPr="00D514F1">
        <w:rPr>
          <w:rFonts w:ascii="Palatino Linotype" w:hAnsi="Palatino Linotype"/>
          <w:b/>
        </w:rPr>
        <w:t>1b, PbRM-01c, PbRM-01d y PbRM-01e</w:t>
      </w:r>
      <w:r w:rsidR="00193291">
        <w:rPr>
          <w:rFonts w:ascii="Palatino Linotype" w:hAnsi="Palatino Linotype"/>
        </w:rPr>
        <w:t xml:space="preserve">, </w:t>
      </w:r>
      <w:r w:rsidR="00193291" w:rsidRPr="00193291">
        <w:rPr>
          <w:rFonts w:ascii="Palatino Linotype" w:hAnsi="Palatino Linotype"/>
          <w:b/>
        </w:rPr>
        <w:t xml:space="preserve">PBRM-03a </w:t>
      </w:r>
      <w:r w:rsidR="00193291">
        <w:rPr>
          <w:rFonts w:ascii="Palatino Linotype" w:hAnsi="Palatino Linotype"/>
        </w:rPr>
        <w:t xml:space="preserve">y </w:t>
      </w:r>
      <w:r w:rsidR="00193291" w:rsidRPr="00193291">
        <w:rPr>
          <w:rFonts w:ascii="Palatino Linotype" w:hAnsi="Palatino Linotype"/>
          <w:b/>
        </w:rPr>
        <w:t>PbRM04a</w:t>
      </w:r>
      <w:r w:rsidR="00B714B1">
        <w:rPr>
          <w:rFonts w:ascii="Palatino Linotype" w:hAnsi="Palatino Linotype"/>
        </w:rPr>
        <w:t xml:space="preserve">, </w:t>
      </w:r>
      <w:r w:rsidRPr="00193291">
        <w:rPr>
          <w:rFonts w:ascii="Palatino Linotype" w:hAnsi="Palatino Linotype"/>
          <w:color w:val="000000"/>
        </w:rPr>
        <w:t xml:space="preserve">sino que se proporcionaron los formatos relativos al seguimiento, </w:t>
      </w:r>
      <w:r w:rsidRPr="00B714B1">
        <w:rPr>
          <w:rFonts w:ascii="Palatino Linotype" w:hAnsi="Palatino Linotype"/>
          <w:color w:val="000000"/>
          <w:u w:val="single"/>
        </w:rPr>
        <w:t>información que no corresponde con lo solicitado</w:t>
      </w:r>
      <w:r w:rsidR="00B714B1">
        <w:rPr>
          <w:rFonts w:ascii="Palatino Linotype" w:hAnsi="Palatino Linotype"/>
          <w:color w:val="000000"/>
        </w:rPr>
        <w:t xml:space="preserve">. </w:t>
      </w:r>
    </w:p>
    <w:p w14:paraId="01C976D5" w14:textId="77777777" w:rsidR="00D86E2B" w:rsidRPr="00C43628" w:rsidRDefault="009B0983" w:rsidP="00C43628">
      <w:pPr>
        <w:spacing w:before="240" w:after="240" w:line="360" w:lineRule="auto"/>
        <w:ind w:right="49"/>
        <w:jc w:val="both"/>
        <w:rPr>
          <w:rFonts w:ascii="Palatino Linotype" w:eastAsia="Palatino Linotype" w:hAnsi="Palatino Linotype" w:cs="Palatino Linotype"/>
        </w:rPr>
      </w:pPr>
      <w:r w:rsidRPr="0076188B">
        <w:rPr>
          <w:rFonts w:ascii="Palatino Linotype" w:eastAsia="Palatino Linotype" w:hAnsi="Palatino Linotype" w:cs="Palatino Linotype"/>
        </w:rPr>
        <w:t>Ahora bien, en observancia de lo previsto en los artículos 53 fracciones II y IV y 162 de la Ley de Transparencia y Acceso a la Información Pública del Estado de México y Municipios, la Unidad de Transparencia turnó la solicitud de información a la Tesorería Municipal, cuy</w:t>
      </w:r>
      <w:r>
        <w:rPr>
          <w:rFonts w:ascii="Palatino Linotype" w:eastAsia="Palatino Linotype" w:hAnsi="Palatino Linotype" w:cs="Palatino Linotype"/>
        </w:rPr>
        <w:t>o</w:t>
      </w:r>
      <w:r w:rsidRPr="0076188B">
        <w:rPr>
          <w:rFonts w:ascii="Palatino Linotype" w:eastAsia="Palatino Linotype" w:hAnsi="Palatino Linotype" w:cs="Palatino Linotype"/>
        </w:rPr>
        <w:t xml:space="preserve"> servidor</w:t>
      </w:r>
      <w:r>
        <w:rPr>
          <w:rFonts w:ascii="Palatino Linotype" w:eastAsia="Palatino Linotype" w:hAnsi="Palatino Linotype" w:cs="Palatino Linotype"/>
        </w:rPr>
        <w:t xml:space="preserve"> público</w:t>
      </w:r>
      <w:r w:rsidRPr="0076188B">
        <w:rPr>
          <w:rFonts w:ascii="Palatino Linotype" w:eastAsia="Palatino Linotype" w:hAnsi="Palatino Linotype" w:cs="Palatino Linotype"/>
        </w:rPr>
        <w:t xml:space="preserve"> habilitad</w:t>
      </w:r>
      <w:r>
        <w:rPr>
          <w:rFonts w:ascii="Palatino Linotype" w:eastAsia="Palatino Linotype" w:hAnsi="Palatino Linotype" w:cs="Palatino Linotype"/>
        </w:rPr>
        <w:t>o</w:t>
      </w:r>
      <w:r w:rsidRPr="0076188B">
        <w:rPr>
          <w:rFonts w:ascii="Palatino Linotype" w:eastAsia="Palatino Linotype" w:hAnsi="Palatino Linotype" w:cs="Palatino Linotype"/>
        </w:rPr>
        <w:t xml:space="preserve"> refirió remitir la información solicitada, argumento que se traduce en que se reconoció de manera expresa que se cuenta con </w:t>
      </w:r>
      <w:r>
        <w:rPr>
          <w:rFonts w:ascii="Palatino Linotype" w:eastAsia="Palatino Linotype" w:hAnsi="Palatino Linotype" w:cs="Palatino Linotype"/>
        </w:rPr>
        <w:t>el soporte documental que colma</w:t>
      </w:r>
      <w:r w:rsidRPr="0076188B">
        <w:rPr>
          <w:rFonts w:ascii="Palatino Linotype" w:eastAsia="Palatino Linotype" w:hAnsi="Palatino Linotype" w:cs="Palatino Linotype"/>
        </w:rPr>
        <w:t xml:space="preserve"> el requerimiento de información, </w:t>
      </w:r>
      <w:r>
        <w:rPr>
          <w:rFonts w:ascii="Palatino Linotype" w:eastAsia="Palatino Linotype" w:hAnsi="Palatino Linotype" w:cs="Palatino Linotype"/>
        </w:rPr>
        <w:t xml:space="preserve">al </w:t>
      </w:r>
      <w:r>
        <w:rPr>
          <w:rFonts w:ascii="Palatino Linotype" w:eastAsia="Palatino Linotype" w:hAnsi="Palatino Linotype" w:cs="Palatino Linotype"/>
        </w:rPr>
        <w:lastRenderedPageBreak/>
        <w:t xml:space="preserve">hacer entrega </w:t>
      </w:r>
      <w:r w:rsidR="00B05C98">
        <w:rPr>
          <w:rFonts w:ascii="Palatino Linotype" w:eastAsia="Palatino Linotype" w:hAnsi="Palatino Linotype" w:cs="Palatino Linotype"/>
        </w:rPr>
        <w:t xml:space="preserve">la Tesorería Municipal </w:t>
      </w:r>
      <w:r>
        <w:rPr>
          <w:rFonts w:ascii="Palatino Linotype" w:eastAsia="Palatino Linotype" w:hAnsi="Palatino Linotype" w:cs="Palatino Linotype"/>
        </w:rPr>
        <w:t>del Importe de Anteproyecto para el 2023 de la Coordinación de</w:t>
      </w:r>
      <w:r w:rsidR="00C43628">
        <w:rPr>
          <w:rFonts w:ascii="Palatino Linotype" w:eastAsia="Palatino Linotype" w:hAnsi="Palatino Linotype" w:cs="Palatino Linotype"/>
        </w:rPr>
        <w:t xml:space="preserve"> Mejora Regulatoria, </w:t>
      </w:r>
      <w:r w:rsidR="00D86E2B" w:rsidRPr="0038406E">
        <w:rPr>
          <w:rFonts w:ascii="Palatino Linotype" w:hAnsi="Palatino Linotype"/>
        </w:rPr>
        <w:t xml:space="preserve">toda vez que se trata de información que el </w:t>
      </w:r>
      <w:r w:rsidR="00D86E2B" w:rsidRPr="0038406E">
        <w:rPr>
          <w:rFonts w:ascii="Palatino Linotype" w:hAnsi="Palatino Linotype"/>
          <w:b/>
        </w:rPr>
        <w:t xml:space="preserve">Sujeto Obligado </w:t>
      </w:r>
      <w:r w:rsidR="00D86E2B" w:rsidRPr="0038406E">
        <w:rPr>
          <w:rFonts w:ascii="Palatino Linotype" w:hAnsi="Palatino Linotype"/>
        </w:rPr>
        <w:t xml:space="preserve">genera en cumplimiento de sus obligaciones </w:t>
      </w:r>
      <w:r w:rsidR="00D86E2B" w:rsidRPr="00B05C98">
        <w:rPr>
          <w:rFonts w:ascii="Palatino Linotype" w:hAnsi="Palatino Linotype"/>
        </w:rPr>
        <w:t>fiscales</w:t>
      </w:r>
      <w:r w:rsidR="00B714B1">
        <w:rPr>
          <w:rFonts w:ascii="Palatino Linotype" w:hAnsi="Palatino Linotype"/>
        </w:rPr>
        <w:t>, razón por la que es dable ordenar su entrega</w:t>
      </w:r>
      <w:r w:rsidR="00583938">
        <w:rPr>
          <w:rFonts w:ascii="Palatino Linotype" w:hAnsi="Palatino Linotype"/>
        </w:rPr>
        <w:t xml:space="preserve"> de l</w:t>
      </w:r>
      <w:r w:rsidR="00583938" w:rsidRPr="00583938">
        <w:rPr>
          <w:rFonts w:ascii="Palatino Linotype" w:hAnsi="Palatino Linotype"/>
        </w:rPr>
        <w:t xml:space="preserve">os formatos </w:t>
      </w:r>
      <w:proofErr w:type="spellStart"/>
      <w:r w:rsidR="00583938" w:rsidRPr="00583938">
        <w:rPr>
          <w:rFonts w:ascii="Palatino Linotype" w:hAnsi="Palatino Linotype"/>
        </w:rPr>
        <w:t>PbRM</w:t>
      </w:r>
      <w:proofErr w:type="spellEnd"/>
      <w:r w:rsidR="00583938" w:rsidRPr="00583938">
        <w:rPr>
          <w:rFonts w:ascii="Palatino Linotype" w:hAnsi="Palatino Linotype"/>
        </w:rPr>
        <w:t xml:space="preserve"> del A</w:t>
      </w:r>
      <w:r w:rsidR="00EA6042">
        <w:rPr>
          <w:rFonts w:ascii="Palatino Linotype" w:hAnsi="Palatino Linotype"/>
        </w:rPr>
        <w:t>nteproyecto de Presupuesto 2023</w:t>
      </w:r>
      <w:r w:rsidR="00583938" w:rsidRPr="00583938">
        <w:rPr>
          <w:rFonts w:ascii="Palatino Linotype" w:hAnsi="Palatino Linotype"/>
        </w:rPr>
        <w:t xml:space="preserve"> de la Coordinación de Mejora Regulatoria.</w:t>
      </w:r>
    </w:p>
    <w:p w14:paraId="28E06B9F" w14:textId="77777777" w:rsidR="00FE4437" w:rsidRPr="00B05C98" w:rsidRDefault="00FE4437" w:rsidP="00FE4437">
      <w:pPr>
        <w:pStyle w:val="Prrafodelista"/>
        <w:numPr>
          <w:ilvl w:val="0"/>
          <w:numId w:val="11"/>
        </w:numPr>
        <w:spacing w:line="360" w:lineRule="auto"/>
        <w:ind w:right="49"/>
        <w:jc w:val="both"/>
        <w:rPr>
          <w:rFonts w:ascii="Palatino Linotype" w:eastAsia="Palatino Linotype" w:hAnsi="Palatino Linotype" w:cs="Palatino Linotype"/>
          <w:b/>
        </w:rPr>
      </w:pPr>
      <w:r w:rsidRPr="00B05C98">
        <w:rPr>
          <w:rFonts w:ascii="Palatino Linotype" w:eastAsia="Palatino Linotype" w:hAnsi="Palatino Linotype" w:cs="Palatino Linotype"/>
          <w:b/>
        </w:rPr>
        <w:t xml:space="preserve">De la Entrega-Recepción </w:t>
      </w:r>
    </w:p>
    <w:p w14:paraId="448D8CFA" w14:textId="77777777" w:rsidR="000B6D5A" w:rsidRDefault="000B6D5A" w:rsidP="000B6D5A">
      <w:pPr>
        <w:spacing w:before="240" w:after="240" w:line="360" w:lineRule="auto"/>
        <w:ind w:right="4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En tal tesitura, se tiene que se pronunció la unidad administrativa competente que es la Contraloría Municipal, la cual de conformidad con los artículos 110 y 112 </w:t>
      </w:r>
      <w:proofErr w:type="gramStart"/>
      <w:r>
        <w:rPr>
          <w:rFonts w:ascii="Palatino Linotype" w:eastAsia="Palatino Linotype" w:hAnsi="Palatino Linotype" w:cs="Palatino Linotype"/>
          <w:color w:val="000000"/>
        </w:rPr>
        <w:t>fracción</w:t>
      </w:r>
      <w:proofErr w:type="gramEnd"/>
      <w:r>
        <w:rPr>
          <w:rFonts w:ascii="Palatino Linotype" w:eastAsia="Palatino Linotype" w:hAnsi="Palatino Linotype" w:cs="Palatino Linotype"/>
          <w:color w:val="000000"/>
        </w:rPr>
        <w:t xml:space="preserve"> XII de la Ley Orgánica Municipal del Estado de México, cuenta con las siguientes atribuciones: </w:t>
      </w:r>
    </w:p>
    <w:p w14:paraId="056637FA" w14:textId="77777777" w:rsidR="000B6D5A" w:rsidRDefault="000B6D5A" w:rsidP="000B6D5A">
      <w:pPr>
        <w:ind w:left="567" w:right="90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r w:rsidRPr="000B6D5A">
        <w:rPr>
          <w:rFonts w:ascii="Palatino Linotype" w:eastAsia="Palatino Linotype" w:hAnsi="Palatino Linotype" w:cs="Palatino Linotype"/>
          <w:b/>
          <w:i/>
          <w:color w:val="000000"/>
          <w:sz w:val="22"/>
          <w:szCs w:val="22"/>
        </w:rPr>
        <w:t>Artículo 110.-</w:t>
      </w:r>
      <w:r w:rsidRPr="000B6D5A">
        <w:rPr>
          <w:rFonts w:ascii="Palatino Linotype" w:eastAsia="Palatino Linotype" w:hAnsi="Palatino Linotype" w:cs="Palatino Linotype"/>
          <w:i/>
          <w:color w:val="000000"/>
          <w:sz w:val="22"/>
          <w:szCs w:val="22"/>
        </w:rPr>
        <w:t xml:space="preserve"> </w:t>
      </w:r>
      <w:r w:rsidRPr="000B6D5A">
        <w:rPr>
          <w:rFonts w:ascii="Palatino Linotype" w:eastAsia="Palatino Linotype" w:hAnsi="Palatino Linotype" w:cs="Palatino Linotype"/>
          <w:b/>
          <w:i/>
          <w:color w:val="000000"/>
          <w:sz w:val="22"/>
          <w:szCs w:val="22"/>
        </w:rPr>
        <w:t>La contraloría municipal es el órgano interno de control encargado de promover, evaluar y fortalecer el buen funcionamiento del control interno</w:t>
      </w:r>
      <w:r w:rsidRPr="000B6D5A">
        <w:rPr>
          <w:rFonts w:ascii="Palatino Linotype" w:eastAsia="Palatino Linotype" w:hAnsi="Palatino Linotype" w:cs="Palatino Linotype"/>
          <w:i/>
          <w:color w:val="000000"/>
          <w:sz w:val="22"/>
          <w:szCs w:val="22"/>
        </w:rPr>
        <w:t>, competente para aplicar las</w:t>
      </w:r>
      <w:r>
        <w:rPr>
          <w:rFonts w:ascii="Palatino Linotype" w:eastAsia="Palatino Linotype" w:hAnsi="Palatino Linotype" w:cs="Palatino Linotype"/>
          <w:i/>
          <w:color w:val="000000"/>
          <w:sz w:val="22"/>
          <w:szCs w:val="22"/>
        </w:rPr>
        <w:t xml:space="preserve"> </w:t>
      </w:r>
      <w:r w:rsidRPr="000B6D5A">
        <w:rPr>
          <w:rFonts w:ascii="Palatino Linotype" w:eastAsia="Palatino Linotype" w:hAnsi="Palatino Linotype" w:cs="Palatino Linotype"/>
          <w:i/>
          <w:color w:val="000000"/>
          <w:sz w:val="22"/>
          <w:szCs w:val="22"/>
        </w:rPr>
        <w:t>leyes en materia de responsabilidades de los servidores públicos.</w:t>
      </w:r>
      <w:r w:rsidRPr="000B6D5A">
        <w:rPr>
          <w:rFonts w:ascii="Palatino Linotype" w:eastAsia="Palatino Linotype" w:hAnsi="Palatino Linotype" w:cs="Palatino Linotype"/>
          <w:i/>
          <w:color w:val="000000"/>
          <w:sz w:val="22"/>
          <w:szCs w:val="22"/>
        </w:rPr>
        <w:cr/>
      </w:r>
    </w:p>
    <w:p w14:paraId="3D7E2D8A" w14:textId="77777777" w:rsidR="000B6D5A" w:rsidRPr="000B6D5A" w:rsidRDefault="000B6D5A" w:rsidP="000B6D5A">
      <w:pPr>
        <w:ind w:left="567" w:right="901"/>
        <w:jc w:val="both"/>
        <w:rPr>
          <w:rFonts w:ascii="Palatino Linotype" w:eastAsia="Palatino Linotype" w:hAnsi="Palatino Linotype" w:cs="Palatino Linotype"/>
          <w:i/>
          <w:color w:val="000000"/>
          <w:sz w:val="22"/>
          <w:szCs w:val="22"/>
        </w:rPr>
      </w:pPr>
      <w:r w:rsidRPr="000B6D5A">
        <w:rPr>
          <w:rFonts w:ascii="Palatino Linotype" w:eastAsia="Palatino Linotype" w:hAnsi="Palatino Linotype" w:cs="Palatino Linotype"/>
          <w:b/>
          <w:i/>
          <w:color w:val="000000"/>
          <w:sz w:val="22"/>
          <w:szCs w:val="22"/>
        </w:rPr>
        <w:t xml:space="preserve">Artículo 112. </w:t>
      </w:r>
      <w:r w:rsidRPr="000B6D5A">
        <w:rPr>
          <w:rFonts w:ascii="Palatino Linotype" w:eastAsia="Palatino Linotype" w:hAnsi="Palatino Linotype" w:cs="Palatino Linotype"/>
          <w:i/>
          <w:color w:val="000000"/>
          <w:sz w:val="22"/>
          <w:szCs w:val="22"/>
        </w:rPr>
        <w:t>El órgano interno de control municipal tendrá a su cargo las funciones siguientes:</w:t>
      </w:r>
    </w:p>
    <w:p w14:paraId="2CA5D80F" w14:textId="77777777" w:rsidR="000B6D5A" w:rsidRDefault="000B6D5A" w:rsidP="000B6D5A">
      <w:pPr>
        <w:ind w:left="567" w:right="90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p>
    <w:p w14:paraId="715E7184" w14:textId="77777777" w:rsidR="000B6D5A" w:rsidRDefault="000B6D5A" w:rsidP="000B6D5A">
      <w:pPr>
        <w:ind w:left="567" w:right="901"/>
        <w:jc w:val="both"/>
        <w:rPr>
          <w:rFonts w:ascii="Palatino Linotype" w:eastAsia="Palatino Linotype" w:hAnsi="Palatino Linotype" w:cs="Palatino Linotype"/>
          <w:b/>
          <w:i/>
          <w:color w:val="000000"/>
          <w:sz w:val="22"/>
          <w:szCs w:val="22"/>
          <w:u w:val="single"/>
        </w:rPr>
      </w:pPr>
      <w:r w:rsidRPr="000B6D5A">
        <w:rPr>
          <w:rFonts w:ascii="Palatino Linotype" w:eastAsia="Palatino Linotype" w:hAnsi="Palatino Linotype" w:cs="Palatino Linotype"/>
          <w:b/>
          <w:i/>
          <w:color w:val="000000"/>
          <w:sz w:val="22"/>
          <w:szCs w:val="22"/>
          <w:u w:val="single"/>
        </w:rPr>
        <w:t>XII. Participar en la entrega-recepción de las unidades administrativas de las dependencias,</w:t>
      </w:r>
      <w:r>
        <w:rPr>
          <w:rFonts w:ascii="Palatino Linotype" w:eastAsia="Palatino Linotype" w:hAnsi="Palatino Linotype" w:cs="Palatino Linotype"/>
          <w:b/>
          <w:i/>
          <w:color w:val="000000"/>
          <w:sz w:val="22"/>
          <w:szCs w:val="22"/>
          <w:u w:val="single"/>
        </w:rPr>
        <w:t xml:space="preserve"> </w:t>
      </w:r>
      <w:r w:rsidRPr="000B6D5A">
        <w:rPr>
          <w:rFonts w:ascii="Palatino Linotype" w:eastAsia="Palatino Linotype" w:hAnsi="Palatino Linotype" w:cs="Palatino Linotype"/>
          <w:b/>
          <w:i/>
          <w:color w:val="000000"/>
          <w:sz w:val="22"/>
          <w:szCs w:val="22"/>
          <w:u w:val="single"/>
        </w:rPr>
        <w:t>organismos auxiliares y fideicomisos del municipio;</w:t>
      </w:r>
      <w:r>
        <w:rPr>
          <w:rFonts w:ascii="Palatino Linotype" w:eastAsia="Palatino Linotype" w:hAnsi="Palatino Linotype" w:cs="Palatino Linotype"/>
          <w:b/>
          <w:i/>
          <w:color w:val="000000"/>
          <w:sz w:val="22"/>
          <w:szCs w:val="22"/>
          <w:u w:val="single"/>
        </w:rPr>
        <w:t>”</w:t>
      </w:r>
    </w:p>
    <w:p w14:paraId="4F35CC63" w14:textId="77777777" w:rsidR="000B6D5A" w:rsidRDefault="000B6D5A" w:rsidP="000B6D5A">
      <w:pPr>
        <w:tabs>
          <w:tab w:val="left" w:pos="1305"/>
        </w:tabs>
        <w:ind w:left="567" w:right="90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 xml:space="preserve"> </w:t>
      </w:r>
      <w:r>
        <w:rPr>
          <w:rFonts w:ascii="Palatino Linotype" w:eastAsia="Palatino Linotype" w:hAnsi="Palatino Linotype" w:cs="Palatino Linotype"/>
          <w:i/>
          <w:color w:val="000000"/>
          <w:sz w:val="22"/>
          <w:szCs w:val="22"/>
        </w:rPr>
        <w:t>(Énfasis añadido)</w:t>
      </w:r>
    </w:p>
    <w:p w14:paraId="5DEEE07C" w14:textId="77777777" w:rsidR="000B6D5A" w:rsidRDefault="000B6D5A" w:rsidP="000B6D5A">
      <w:pPr>
        <w:spacing w:line="360" w:lineRule="auto"/>
        <w:ind w:right="49"/>
        <w:jc w:val="both"/>
        <w:rPr>
          <w:rFonts w:ascii="Palatino Linotype" w:eastAsia="Palatino Linotype" w:hAnsi="Palatino Linotype" w:cs="Palatino Linotype"/>
          <w:color w:val="000000"/>
        </w:rPr>
      </w:pPr>
    </w:p>
    <w:p w14:paraId="3026CBD1" w14:textId="77777777" w:rsidR="000B6D5A" w:rsidRDefault="000B6D5A" w:rsidP="000B6D5A">
      <w:pPr>
        <w:spacing w:line="360" w:lineRule="auto"/>
        <w:ind w:right="4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De manera que al advertirse que se pronunció el servidor público habilitado competente, encargado </w:t>
      </w:r>
      <w:r w:rsidRPr="000B6D5A">
        <w:rPr>
          <w:rFonts w:ascii="Palatino Linotype" w:eastAsia="Palatino Linotype" w:hAnsi="Palatino Linotype" w:cs="Palatino Linotype"/>
          <w:color w:val="000000"/>
        </w:rPr>
        <w:t>de promover,</w:t>
      </w:r>
      <w:r>
        <w:rPr>
          <w:rFonts w:ascii="Palatino Linotype" w:eastAsia="Palatino Linotype" w:hAnsi="Palatino Linotype" w:cs="Palatino Linotype"/>
          <w:color w:val="000000"/>
        </w:rPr>
        <w:t xml:space="preserve"> </w:t>
      </w:r>
      <w:r w:rsidRPr="000B6D5A">
        <w:rPr>
          <w:rFonts w:ascii="Palatino Linotype" w:eastAsia="Palatino Linotype" w:hAnsi="Palatino Linotype" w:cs="Palatino Linotype"/>
          <w:color w:val="000000"/>
        </w:rPr>
        <w:t>evaluar y fortalecer el buen funcionamiento del control interno, competente para aplicar las</w:t>
      </w:r>
      <w:r>
        <w:rPr>
          <w:rFonts w:ascii="Palatino Linotype" w:eastAsia="Palatino Linotype" w:hAnsi="Palatino Linotype" w:cs="Palatino Linotype"/>
          <w:color w:val="000000"/>
        </w:rPr>
        <w:t xml:space="preserve"> </w:t>
      </w:r>
      <w:r w:rsidRPr="000B6D5A">
        <w:rPr>
          <w:rFonts w:ascii="Palatino Linotype" w:eastAsia="Palatino Linotype" w:hAnsi="Palatino Linotype" w:cs="Palatino Linotype"/>
          <w:color w:val="000000"/>
        </w:rPr>
        <w:t>leyes en materia de responsabilid</w:t>
      </w:r>
      <w:r>
        <w:rPr>
          <w:rFonts w:ascii="Palatino Linotype" w:eastAsia="Palatino Linotype" w:hAnsi="Palatino Linotype" w:cs="Palatino Linotype"/>
          <w:color w:val="000000"/>
        </w:rPr>
        <w:t xml:space="preserve">ades de los servidores públicos, se tiene que con esta circunstancia, </w:t>
      </w:r>
      <w:r>
        <w:rPr>
          <w:rFonts w:ascii="Palatino Linotype" w:eastAsia="Palatino Linotype" w:hAnsi="Palatino Linotype" w:cs="Palatino Linotype"/>
          <w:color w:val="222222"/>
        </w:rPr>
        <w:t xml:space="preserve">la respuesta fue proporcionada por </w:t>
      </w:r>
      <w:r>
        <w:rPr>
          <w:rFonts w:ascii="Palatino Linotype" w:eastAsia="Palatino Linotype" w:hAnsi="Palatino Linotype" w:cs="Palatino Linotype"/>
          <w:color w:val="000000"/>
        </w:rPr>
        <w:t xml:space="preserve">la Unidad Administrativa Competente, siguiendo </w:t>
      </w:r>
      <w:r>
        <w:rPr>
          <w:rFonts w:ascii="Palatino Linotype" w:eastAsia="Palatino Linotype" w:hAnsi="Palatino Linotype" w:cs="Palatino Linotype"/>
          <w:color w:val="000000"/>
        </w:rPr>
        <w:lastRenderedPageBreak/>
        <w:t>el procedimiento establecido por el artículo 162 de la Ley de Transparencia y Acceso a la Información Pública del Estado de México y Municipios, ya que no turnó la solicitud a las áreas en las que podría obrar la información de conformidad con la fracción XXXIX del artículo tercero de la legislación local vigente en materia de transparencia: </w:t>
      </w:r>
    </w:p>
    <w:p w14:paraId="5B65D170" w14:textId="77777777" w:rsidR="000B6D5A" w:rsidRDefault="000B6D5A" w:rsidP="000B6D5A"/>
    <w:p w14:paraId="6C209E96" w14:textId="77777777" w:rsidR="000B6D5A" w:rsidRDefault="000B6D5A" w:rsidP="000B6D5A">
      <w:pPr>
        <w:ind w:left="864" w:right="864"/>
        <w:jc w:val="both"/>
      </w:pPr>
      <w:r w:rsidRPr="005B138A">
        <w:rPr>
          <w:rFonts w:ascii="Palatino Linotype" w:eastAsia="Palatino Linotype" w:hAnsi="Palatino Linotype" w:cs="Palatino Linotype"/>
          <w:b/>
          <w:i/>
          <w:color w:val="000000"/>
          <w:sz w:val="22"/>
          <w:szCs w:val="22"/>
        </w:rPr>
        <w:t>XXXIX.</w:t>
      </w:r>
      <w:r>
        <w:rPr>
          <w:rFonts w:ascii="Palatino Linotype" w:eastAsia="Palatino Linotype" w:hAnsi="Palatino Linotype" w:cs="Palatino Linotype"/>
          <w:i/>
          <w:color w:val="000000"/>
          <w:sz w:val="22"/>
          <w:szCs w:val="22"/>
        </w:rPr>
        <w:t xml:space="preserve"> </w:t>
      </w:r>
      <w:r w:rsidRPr="000B6D5A">
        <w:rPr>
          <w:rFonts w:ascii="Palatino Linotype" w:eastAsia="Palatino Linotype" w:hAnsi="Palatino Linotype" w:cs="Palatino Linotype"/>
          <w:b/>
          <w:i/>
          <w:color w:val="000000"/>
          <w:sz w:val="22"/>
          <w:szCs w:val="22"/>
        </w:rPr>
        <w:t xml:space="preserve">Servidor público habilitado: </w:t>
      </w:r>
      <w:r>
        <w:rPr>
          <w:rFonts w:ascii="Palatino Linotype" w:eastAsia="Palatino Linotype" w:hAnsi="Palatino Linotype" w:cs="Palatino Linotype"/>
          <w:i/>
          <w:color w:val="000000"/>
          <w:sz w:val="22"/>
          <w:szCs w:val="22"/>
        </w:rPr>
        <w:t>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 </w:t>
      </w:r>
    </w:p>
    <w:p w14:paraId="3A70C5B9" w14:textId="77777777" w:rsidR="000B6D5A" w:rsidRDefault="000B6D5A" w:rsidP="000B6D5A"/>
    <w:p w14:paraId="135E0CF9" w14:textId="77777777" w:rsidR="005767AD" w:rsidRPr="005767AD" w:rsidRDefault="005767AD" w:rsidP="005767AD">
      <w:pPr>
        <w:spacing w:line="360" w:lineRule="auto"/>
        <w:jc w:val="both"/>
        <w:rPr>
          <w:rFonts w:ascii="Palatino Linotype" w:hAnsi="Palatino Linotype"/>
        </w:rPr>
      </w:pPr>
      <w:r w:rsidRPr="005767AD">
        <w:rPr>
          <w:rFonts w:ascii="Palatino Linotype" w:hAnsi="Palatino Linotype"/>
        </w:rPr>
        <w:t>En este orden de ideas, se advierte que efectivamente la Unidad de Transparencia cumplió con lo expresado en el artículo 162 de la Ley de Transparencia y Acceso a la Información Pública del Estado de México y Municipios, el cual menciona lo siguiente:</w:t>
      </w:r>
    </w:p>
    <w:p w14:paraId="1A2459DE" w14:textId="77777777" w:rsidR="005767AD" w:rsidRDefault="005767AD" w:rsidP="000B6D5A"/>
    <w:p w14:paraId="7F984FF8" w14:textId="77777777" w:rsidR="000B6D5A" w:rsidRDefault="000B6D5A" w:rsidP="000B6D5A">
      <w:pPr>
        <w:ind w:left="864" w:right="864"/>
        <w:jc w:val="both"/>
      </w:pPr>
      <w:r>
        <w:rPr>
          <w:rFonts w:ascii="Palatino Linotype" w:eastAsia="Palatino Linotype" w:hAnsi="Palatino Linotype" w:cs="Palatino Linotype"/>
          <w:i/>
          <w:color w:val="000000"/>
          <w:sz w:val="22"/>
          <w:szCs w:val="22"/>
        </w:rPr>
        <w:t xml:space="preserve">Artículo 162. Las unidades de transparencia deberán garantizar que las solicitudes </w:t>
      </w:r>
      <w:r>
        <w:rPr>
          <w:rFonts w:ascii="Palatino Linotype" w:eastAsia="Palatino Linotype" w:hAnsi="Palatino Linotype" w:cs="Palatino Linotype"/>
          <w:b/>
          <w:i/>
          <w:color w:val="000000"/>
          <w:sz w:val="22"/>
          <w:szCs w:val="22"/>
        </w:rPr>
        <w:t xml:space="preserve">se turnen a todas las Áreas competentes </w:t>
      </w:r>
      <w:r>
        <w:rPr>
          <w:rFonts w:ascii="Palatino Linotype" w:eastAsia="Palatino Linotype" w:hAnsi="Palatino Linotype" w:cs="Palatino Linotype"/>
          <w:i/>
          <w:color w:val="000000"/>
          <w:sz w:val="22"/>
          <w:szCs w:val="22"/>
        </w:rPr>
        <w:t>que cuenten con la información o deban tenerla de acuerdo a sus facultades, competencias y funciones, con el objeto de que realicen una búsqueda exhaustiva y razonable de la información solicitada.</w:t>
      </w:r>
    </w:p>
    <w:p w14:paraId="1140D163" w14:textId="77777777" w:rsidR="00C43628" w:rsidRDefault="00C43628" w:rsidP="000B6D5A">
      <w:pPr>
        <w:autoSpaceDE w:val="0"/>
        <w:autoSpaceDN w:val="0"/>
        <w:adjustRightInd w:val="0"/>
        <w:spacing w:line="360" w:lineRule="auto"/>
        <w:ind w:right="49"/>
        <w:jc w:val="both"/>
        <w:rPr>
          <w:rFonts w:ascii="Palatino Linotype" w:eastAsia="Palatino Linotype" w:hAnsi="Palatino Linotype" w:cs="Palatino Linotype"/>
          <w:color w:val="000000"/>
        </w:rPr>
      </w:pPr>
    </w:p>
    <w:p w14:paraId="7EAD72D7" w14:textId="77777777" w:rsidR="000B6D5A" w:rsidRDefault="000B6D5A" w:rsidP="000B6D5A">
      <w:pPr>
        <w:autoSpaceDE w:val="0"/>
        <w:autoSpaceDN w:val="0"/>
        <w:adjustRightInd w:val="0"/>
        <w:spacing w:line="360" w:lineRule="auto"/>
        <w:ind w:right="49"/>
        <w:jc w:val="both"/>
        <w:rPr>
          <w:rFonts w:ascii="Palatino Linotype" w:hAnsi="Palatino Linotype" w:cs="Arial"/>
        </w:rPr>
      </w:pPr>
      <w:r>
        <w:rPr>
          <w:rFonts w:ascii="Palatino Linotype" w:eastAsia="Palatino Linotype" w:hAnsi="Palatino Linotype" w:cs="Palatino Linotype"/>
          <w:color w:val="000000"/>
        </w:rPr>
        <w:t xml:space="preserve">Ahora bien, para iniciar el análisis de la respuesta, debemos recordar que en este acto fue proporcionado el </w:t>
      </w:r>
      <w:r w:rsidRPr="00FE4437">
        <w:rPr>
          <w:rFonts w:ascii="Palatino Linotype" w:hAnsi="Palatino Linotype" w:cs="Arial"/>
        </w:rPr>
        <w:t xml:space="preserve">Acta final o de conclusión de Gestión Municipal (AER-1) de la Coordinación General </w:t>
      </w:r>
      <w:r>
        <w:rPr>
          <w:rFonts w:ascii="Palatino Linotype" w:hAnsi="Palatino Linotype" w:cs="Arial"/>
        </w:rPr>
        <w:t xml:space="preserve">Municipal de Mejora Regulatoria de fecha tres de enero del año dos mil veintidós </w:t>
      </w:r>
      <w:r w:rsidRPr="00FE4437">
        <w:rPr>
          <w:rFonts w:ascii="Palatino Linotype" w:hAnsi="Palatino Linotype" w:cs="Arial"/>
        </w:rPr>
        <w:t>en versión pública</w:t>
      </w:r>
      <w:r>
        <w:rPr>
          <w:rFonts w:ascii="Palatino Linotype" w:hAnsi="Palatino Linotype" w:cs="Arial"/>
        </w:rPr>
        <w:t>;</w:t>
      </w:r>
      <w:r w:rsidRPr="00FE4437">
        <w:rPr>
          <w:rFonts w:ascii="Palatino Linotype" w:hAnsi="Palatino Linotype" w:cs="Arial"/>
        </w:rPr>
        <w:t xml:space="preserve"> así como</w:t>
      </w:r>
      <w:r>
        <w:rPr>
          <w:rFonts w:ascii="Palatino Linotype" w:hAnsi="Palatino Linotype" w:cs="Arial"/>
        </w:rPr>
        <w:t xml:space="preserve">, </w:t>
      </w:r>
      <w:r w:rsidRPr="00FE4437">
        <w:rPr>
          <w:rFonts w:ascii="Palatino Linotype" w:hAnsi="Palatino Linotype" w:cs="Arial"/>
        </w:rPr>
        <w:t xml:space="preserve">el Cuadro de Clasificación de información en donde se identifican los datos </w:t>
      </w:r>
      <w:r>
        <w:rPr>
          <w:rFonts w:ascii="Palatino Linotype" w:hAnsi="Palatino Linotype" w:cs="Arial"/>
        </w:rPr>
        <w:t xml:space="preserve">eliminados del citado documento, </w:t>
      </w:r>
      <w:r>
        <w:rPr>
          <w:rFonts w:ascii="Palatino Linotype" w:hAnsi="Palatino Linotype" w:cs="Arial"/>
        </w:rPr>
        <w:lastRenderedPageBreak/>
        <w:t xml:space="preserve">tales como: </w:t>
      </w:r>
      <w:r w:rsidRPr="00844B9E">
        <w:rPr>
          <w:rFonts w:ascii="Palatino Linotype" w:hAnsi="Palatino Linotype" w:cs="Arial"/>
        </w:rPr>
        <w:t>Domicilios</w:t>
      </w:r>
      <w:r w:rsidR="001D52F3" w:rsidRPr="00844B9E">
        <w:rPr>
          <w:rFonts w:ascii="Palatino Linotype" w:hAnsi="Palatino Linotype" w:cs="Arial"/>
        </w:rPr>
        <w:t xml:space="preserve"> </w:t>
      </w:r>
      <w:r w:rsidRPr="00844B9E">
        <w:rPr>
          <w:rFonts w:ascii="Palatino Linotype" w:hAnsi="Palatino Linotype" w:cs="Arial"/>
        </w:rPr>
        <w:t>Particulares, Clave Única del Registro de Población, Números de Teléfonos Particulares, Folios de Identificaciones Oficiales, Código QR y Cadenas generados por sistema, nombres y firmas de testigos por no tener constancia de que sean servidores públicos.</w:t>
      </w:r>
      <w:r>
        <w:rPr>
          <w:rFonts w:ascii="Palatino Linotype" w:hAnsi="Palatino Linotype" w:cs="Arial"/>
        </w:rPr>
        <w:t xml:space="preserve"> </w:t>
      </w:r>
    </w:p>
    <w:p w14:paraId="5F1BA4EE" w14:textId="77777777" w:rsidR="000B6D5A" w:rsidRDefault="000B6D5A" w:rsidP="000B6D5A">
      <w:pPr>
        <w:autoSpaceDE w:val="0"/>
        <w:autoSpaceDN w:val="0"/>
        <w:adjustRightInd w:val="0"/>
        <w:spacing w:line="360" w:lineRule="auto"/>
        <w:ind w:right="49"/>
        <w:jc w:val="both"/>
        <w:rPr>
          <w:rFonts w:ascii="Palatino Linotype" w:hAnsi="Palatino Linotype" w:cs="Arial"/>
        </w:rPr>
      </w:pPr>
    </w:p>
    <w:p w14:paraId="42931DFF" w14:textId="77777777" w:rsidR="000B6D5A" w:rsidRDefault="000B6D5A" w:rsidP="000B6D5A">
      <w:pPr>
        <w:autoSpaceDE w:val="0"/>
        <w:autoSpaceDN w:val="0"/>
        <w:adjustRightInd w:val="0"/>
        <w:spacing w:line="360" w:lineRule="auto"/>
        <w:ind w:right="49"/>
        <w:jc w:val="both"/>
        <w:rPr>
          <w:rFonts w:ascii="Palatino Linotype" w:hAnsi="Palatino Linotype" w:cs="Arial"/>
        </w:rPr>
      </w:pPr>
      <w:r>
        <w:rPr>
          <w:rFonts w:ascii="Palatino Linotype" w:hAnsi="Palatino Linotype" w:cs="Arial"/>
        </w:rPr>
        <w:t xml:space="preserve">Atentos a lo anterior, resulta pertinente analizar la procedencia de clasificación de los datos testados en dicha acta: </w:t>
      </w:r>
    </w:p>
    <w:p w14:paraId="20F289D1" w14:textId="77777777" w:rsidR="000B6D5A" w:rsidRDefault="000B6D5A" w:rsidP="000B6D5A">
      <w:pPr>
        <w:autoSpaceDE w:val="0"/>
        <w:autoSpaceDN w:val="0"/>
        <w:adjustRightInd w:val="0"/>
        <w:spacing w:line="360" w:lineRule="auto"/>
        <w:ind w:right="49"/>
        <w:jc w:val="both"/>
        <w:rPr>
          <w:rFonts w:ascii="Palatino Linotype" w:hAnsi="Palatino Linotype" w:cs="Arial"/>
        </w:rPr>
      </w:pPr>
    </w:p>
    <w:p w14:paraId="139DEA06" w14:textId="77777777" w:rsidR="001D52F3" w:rsidRPr="00975103" w:rsidRDefault="001D52F3" w:rsidP="001D52F3">
      <w:pPr>
        <w:spacing w:line="360" w:lineRule="auto"/>
        <w:jc w:val="both"/>
        <w:rPr>
          <w:rFonts w:ascii="Palatino Linotype" w:eastAsia="Palatino Linotype" w:hAnsi="Palatino Linotype" w:cs="Palatino Linotype"/>
        </w:rPr>
      </w:pPr>
      <w:r w:rsidRPr="00975103">
        <w:rPr>
          <w:rFonts w:ascii="Palatino Linotype" w:eastAsia="Palatino Linotype" w:hAnsi="Palatino Linotype" w:cs="Palatino Linotype"/>
          <w:b/>
        </w:rPr>
        <w:t>Domicilio particular.</w:t>
      </w:r>
      <w:r w:rsidRPr="00975103">
        <w:rPr>
          <w:rFonts w:ascii="Palatino Linotype" w:eastAsia="Palatino Linotype" w:hAnsi="Palatino Linotype" w:cs="Palatino Linotype"/>
        </w:rPr>
        <w:t xml:space="preserve"> De acuerdo a lo señalado en los artículos 2.3 y 2.5 del Código Civil del Estado de México, el domicilio es un atributo de la personalidad y un derecho de las personas; además que tiene como propósito que una persona pueda establecerse temporal o permanentemente en un lugar determinado, para habitar, establecer su centro de trabajo o negocios. </w:t>
      </w:r>
    </w:p>
    <w:p w14:paraId="2C27AC84" w14:textId="77777777" w:rsidR="001D52F3" w:rsidRPr="00975103" w:rsidRDefault="001D52F3" w:rsidP="001D52F3">
      <w:pPr>
        <w:spacing w:line="360" w:lineRule="auto"/>
        <w:jc w:val="both"/>
        <w:rPr>
          <w:rFonts w:ascii="Palatino Linotype" w:eastAsia="Palatino Linotype" w:hAnsi="Palatino Linotype" w:cs="Palatino Linotype"/>
        </w:rPr>
      </w:pPr>
    </w:p>
    <w:p w14:paraId="0912109C" w14:textId="77777777" w:rsidR="00FE4437" w:rsidRDefault="001D52F3" w:rsidP="001D52F3">
      <w:pPr>
        <w:autoSpaceDE w:val="0"/>
        <w:autoSpaceDN w:val="0"/>
        <w:adjustRightInd w:val="0"/>
        <w:spacing w:line="360" w:lineRule="auto"/>
        <w:ind w:right="49"/>
        <w:jc w:val="both"/>
        <w:rPr>
          <w:rFonts w:ascii="Palatino Linotype" w:eastAsia="Palatino Linotype" w:hAnsi="Palatino Linotype" w:cs="Palatino Linotype"/>
        </w:rPr>
      </w:pPr>
      <w:r w:rsidRPr="00975103">
        <w:rPr>
          <w:rFonts w:ascii="Palatino Linotype" w:eastAsia="Palatino Linotype" w:hAnsi="Palatino Linotype" w:cs="Palatino Linotype"/>
        </w:rPr>
        <w:t>De la misma manera, lo establece el artículo 29 del Código Civil Federal, al precisar que el domicilio de personas físicas</w:t>
      </w:r>
      <w:r w:rsidRPr="00975103">
        <w:rPr>
          <w:rFonts w:ascii="Palatino Linotype" w:eastAsia="Palatino Linotype" w:hAnsi="Palatino Linotype" w:cs="Palatino Linotype"/>
          <w:b/>
        </w:rPr>
        <w:t xml:space="preserve">, es el lugar donde residen habitualmente, el lugar del centro principal de sus negocios, donde residan o el lugar donde se encuentren. </w:t>
      </w:r>
      <w:r w:rsidRPr="00975103">
        <w:rPr>
          <w:rFonts w:ascii="Palatino Linotype" w:eastAsia="Palatino Linotype" w:hAnsi="Palatino Linotype" w:cs="Palatino Linotype"/>
        </w:rPr>
        <w:t>Además, respecto al domicilio particular se presume que corresponde al lugar donde reside habitualment</w:t>
      </w:r>
      <w:r>
        <w:rPr>
          <w:rFonts w:ascii="Palatino Linotype" w:eastAsia="Palatino Linotype" w:hAnsi="Palatino Linotype" w:cs="Palatino Linotype"/>
        </w:rPr>
        <w:t xml:space="preserve">e. </w:t>
      </w:r>
    </w:p>
    <w:p w14:paraId="1513DD2F" w14:textId="77777777" w:rsidR="003814C0" w:rsidRDefault="003814C0" w:rsidP="001D52F3">
      <w:pPr>
        <w:autoSpaceDE w:val="0"/>
        <w:autoSpaceDN w:val="0"/>
        <w:adjustRightInd w:val="0"/>
        <w:spacing w:line="360" w:lineRule="auto"/>
        <w:ind w:right="49"/>
        <w:jc w:val="both"/>
        <w:rPr>
          <w:rFonts w:ascii="Palatino Linotype" w:hAnsi="Palatino Linotype" w:cs="Arial"/>
        </w:rPr>
      </w:pPr>
    </w:p>
    <w:p w14:paraId="36190381" w14:textId="77777777" w:rsidR="001D52F3" w:rsidRPr="00975103" w:rsidRDefault="001D52F3" w:rsidP="001D52F3">
      <w:pPr>
        <w:spacing w:line="360" w:lineRule="auto"/>
        <w:jc w:val="both"/>
        <w:rPr>
          <w:rFonts w:ascii="Palatino Linotype" w:eastAsia="Palatino Linotype" w:hAnsi="Palatino Linotype" w:cs="Palatino Linotype"/>
        </w:rPr>
      </w:pPr>
      <w:r w:rsidRPr="00975103">
        <w:rPr>
          <w:rFonts w:ascii="Palatino Linotype" w:eastAsia="Palatino Linotype" w:hAnsi="Palatino Linotype" w:cs="Palatino Linotype"/>
        </w:rPr>
        <w:t xml:space="preserve">En ese contexto, la dirección o domicilio es el lugar en donde reside habitualmente una persona física, por lo que, permite hacerlo identificable y ubicable, propiciando que pueda ser molestado en su casa o negocio, de este modo, los datos que permiten a cualquier individuo con esfuerzos mínimos identificar el lugar de residencia o de </w:t>
      </w:r>
      <w:r w:rsidRPr="00975103">
        <w:rPr>
          <w:rFonts w:ascii="Palatino Linotype" w:eastAsia="Palatino Linotype" w:hAnsi="Palatino Linotype" w:cs="Palatino Linotype"/>
        </w:rPr>
        <w:lastRenderedPageBreak/>
        <w:t>trabajo constituye un dato personal y, por ende, confidencial, ya que incide directamente en la privacidad de personas físicas identificadas y su difusión podría afectar la esfera privada de las mismas. Por lo tanto, se actualiza la clasificación, de conformidad con la fracción I, del artículo 143 de la Ley de Transparencia y Acceso a la Información Pública del Estado de México y Municipios.</w:t>
      </w:r>
    </w:p>
    <w:p w14:paraId="78A844E0" w14:textId="77777777" w:rsidR="001D52F3" w:rsidRDefault="001D52F3" w:rsidP="001D52F3">
      <w:pPr>
        <w:pBdr>
          <w:top w:val="nil"/>
          <w:left w:val="nil"/>
          <w:bottom w:val="nil"/>
          <w:right w:val="nil"/>
          <w:between w:val="nil"/>
        </w:pBdr>
        <w:spacing w:line="360" w:lineRule="auto"/>
        <w:ind w:right="-150"/>
        <w:jc w:val="both"/>
        <w:rPr>
          <w:rFonts w:ascii="Palatino Linotype" w:eastAsia="Palatino Linotype" w:hAnsi="Palatino Linotype" w:cs="Palatino Linotype"/>
          <w:b/>
          <w:sz w:val="22"/>
          <w:szCs w:val="22"/>
        </w:rPr>
      </w:pPr>
    </w:p>
    <w:p w14:paraId="6A673D7C" w14:textId="77777777" w:rsidR="00844B9E" w:rsidRDefault="001D52F3" w:rsidP="001D52F3">
      <w:pPr>
        <w:pBdr>
          <w:top w:val="nil"/>
          <w:left w:val="nil"/>
          <w:bottom w:val="nil"/>
          <w:right w:val="nil"/>
          <w:between w:val="nil"/>
        </w:pBdr>
        <w:spacing w:line="360" w:lineRule="auto"/>
        <w:ind w:right="-150"/>
        <w:jc w:val="both"/>
        <w:rPr>
          <w:rFonts w:ascii="Palatino Linotype" w:eastAsia="Palatino Linotype" w:hAnsi="Palatino Linotype" w:cs="Palatino Linotype"/>
          <w:szCs w:val="22"/>
        </w:rPr>
      </w:pPr>
      <w:r w:rsidRPr="001D52F3">
        <w:rPr>
          <w:rFonts w:ascii="Palatino Linotype" w:eastAsia="Palatino Linotype" w:hAnsi="Palatino Linotype" w:cs="Palatino Linotype"/>
          <w:b/>
          <w:szCs w:val="22"/>
        </w:rPr>
        <w:t xml:space="preserve">Nombres de particulares que </w:t>
      </w:r>
      <w:r w:rsidRPr="001D52F3">
        <w:rPr>
          <w:rFonts w:ascii="Palatino Linotype" w:eastAsia="Palatino Linotype" w:hAnsi="Palatino Linotype" w:cs="Palatino Linotype"/>
          <w:b/>
          <w:szCs w:val="22"/>
          <w:u w:val="single"/>
        </w:rPr>
        <w:t>no ejerzan recursos públicos o realicen actos de autoridad</w:t>
      </w:r>
      <w:r w:rsidRPr="001D52F3">
        <w:rPr>
          <w:rFonts w:ascii="Palatino Linotype" w:eastAsia="Palatino Linotype" w:hAnsi="Palatino Linotype" w:cs="Palatino Linotype"/>
          <w:b/>
          <w:szCs w:val="22"/>
        </w:rPr>
        <w:t>.</w:t>
      </w:r>
      <w:r w:rsidRPr="001D52F3">
        <w:rPr>
          <w:rFonts w:ascii="Palatino Linotype" w:eastAsia="Palatino Linotype" w:hAnsi="Palatino Linotype" w:cs="Palatino Linotype"/>
          <w:szCs w:val="22"/>
        </w:rPr>
        <w:t xml:space="preserve"> </w:t>
      </w:r>
    </w:p>
    <w:p w14:paraId="15AE9E7C" w14:textId="77777777" w:rsidR="00C43628" w:rsidRDefault="00C43628" w:rsidP="001D52F3">
      <w:pPr>
        <w:pBdr>
          <w:top w:val="nil"/>
          <w:left w:val="nil"/>
          <w:bottom w:val="nil"/>
          <w:right w:val="nil"/>
          <w:between w:val="nil"/>
        </w:pBdr>
        <w:spacing w:line="360" w:lineRule="auto"/>
        <w:ind w:right="-150"/>
        <w:jc w:val="both"/>
        <w:rPr>
          <w:rFonts w:ascii="Palatino Linotype" w:eastAsia="Palatino Linotype" w:hAnsi="Palatino Linotype" w:cs="Palatino Linotype"/>
          <w:szCs w:val="22"/>
        </w:rPr>
      </w:pPr>
    </w:p>
    <w:p w14:paraId="6702A5C1" w14:textId="77777777" w:rsidR="001D52F3" w:rsidRPr="001D52F3" w:rsidRDefault="001D52F3" w:rsidP="001D52F3">
      <w:pPr>
        <w:pBdr>
          <w:top w:val="nil"/>
          <w:left w:val="nil"/>
          <w:bottom w:val="nil"/>
          <w:right w:val="nil"/>
          <w:between w:val="nil"/>
        </w:pBdr>
        <w:spacing w:line="360" w:lineRule="auto"/>
        <w:ind w:right="-150"/>
        <w:jc w:val="both"/>
        <w:rPr>
          <w:rFonts w:ascii="Palatino Linotype" w:eastAsia="Palatino Linotype" w:hAnsi="Palatino Linotype" w:cs="Palatino Linotype"/>
          <w:szCs w:val="22"/>
        </w:rPr>
      </w:pPr>
      <w:r w:rsidRPr="001D52F3">
        <w:rPr>
          <w:rFonts w:ascii="Palatino Linotype" w:eastAsia="Palatino Linotype" w:hAnsi="Palatino Linotype" w:cs="Palatino Linotype"/>
          <w:szCs w:val="22"/>
        </w:rPr>
        <w:t>El nombre se integra con el sustantivo propio y el primer apellido de los padres, en el orden que, de común acuerdo determinen; asimismo es la manifestación principal del derecho subjetivo a la personalidad y atributo de esta en términos del artículo 2.3 del Código Civil del Estado de México, de tal suerte, el nombre </w:t>
      </w:r>
      <w:r w:rsidRPr="001D52F3">
        <w:rPr>
          <w:rFonts w:ascii="Palatino Linotype" w:eastAsia="Palatino Linotype" w:hAnsi="Palatino Linotype" w:cs="Palatino Linotype"/>
          <w:i/>
          <w:szCs w:val="22"/>
        </w:rPr>
        <w:t>per se</w:t>
      </w:r>
      <w:r w:rsidRPr="001D52F3">
        <w:rPr>
          <w:rFonts w:ascii="Palatino Linotype" w:eastAsia="Palatino Linotype" w:hAnsi="Palatino Linotype" w:cs="Palatino Linotype"/>
          <w:szCs w:val="22"/>
        </w:rPr>
        <w:t> es un elemento que hace a una persona física identificada o identificable, por lo que, </w:t>
      </w:r>
      <w:r w:rsidRPr="001D52F3">
        <w:rPr>
          <w:rFonts w:ascii="Palatino Linotype" w:eastAsia="Palatino Linotype" w:hAnsi="Palatino Linotype" w:cs="Palatino Linotype"/>
          <w:b/>
          <w:szCs w:val="22"/>
        </w:rPr>
        <w:t>se considera un dato personal.</w:t>
      </w:r>
    </w:p>
    <w:p w14:paraId="6B9DCB7B" w14:textId="77777777" w:rsidR="001D52F3" w:rsidRDefault="001D52F3" w:rsidP="001D52F3">
      <w:pPr>
        <w:pBdr>
          <w:top w:val="nil"/>
          <w:left w:val="nil"/>
          <w:bottom w:val="nil"/>
          <w:right w:val="nil"/>
          <w:between w:val="nil"/>
        </w:pBdr>
        <w:spacing w:line="360" w:lineRule="auto"/>
        <w:ind w:right="-150"/>
        <w:jc w:val="both"/>
        <w:rPr>
          <w:rFonts w:ascii="Palatino Linotype" w:eastAsia="Palatino Linotype" w:hAnsi="Palatino Linotype" w:cs="Palatino Linotype"/>
          <w:szCs w:val="22"/>
        </w:rPr>
      </w:pPr>
    </w:p>
    <w:p w14:paraId="1F941CE1" w14:textId="77777777" w:rsidR="001D52F3" w:rsidRPr="001D52F3" w:rsidRDefault="001D52F3" w:rsidP="001D52F3">
      <w:pPr>
        <w:pBdr>
          <w:top w:val="nil"/>
          <w:left w:val="nil"/>
          <w:bottom w:val="nil"/>
          <w:right w:val="nil"/>
          <w:between w:val="nil"/>
        </w:pBdr>
        <w:spacing w:line="360" w:lineRule="auto"/>
        <w:ind w:right="-150"/>
        <w:jc w:val="both"/>
        <w:rPr>
          <w:rFonts w:ascii="Palatino Linotype" w:eastAsia="Palatino Linotype" w:hAnsi="Palatino Linotype" w:cs="Palatino Linotype"/>
          <w:szCs w:val="22"/>
        </w:rPr>
      </w:pPr>
      <w:r w:rsidRPr="001D52F3">
        <w:rPr>
          <w:rFonts w:ascii="Palatino Linotype" w:eastAsia="Palatino Linotype" w:hAnsi="Palatino Linotype" w:cs="Palatino Linotype"/>
          <w:szCs w:val="22"/>
        </w:rPr>
        <w:t xml:space="preserve">En ese contexto, se considera que dar a conocer el nombre de personas de las que se desconoce si ejercen recursos públicos o realizan actos de autoridad como autoridades religiosas, maestros de ceremonias, invitados a eventos o jurados constituye información confidencial que afecta su esfera privada y que, por ende, actualiza la hipótesis prevista en la fracción I del artículo 143 de la Ley de Transparencia y Acceso a la Información Pública del Estado de México y Municipios, siendo que por el contrario, cuando se trate de servidores públicos o personas que realicen actos de </w:t>
      </w:r>
      <w:r w:rsidRPr="001D52F3">
        <w:rPr>
          <w:rFonts w:ascii="Palatino Linotype" w:eastAsia="Palatino Linotype" w:hAnsi="Palatino Linotype" w:cs="Palatino Linotype"/>
          <w:szCs w:val="22"/>
        </w:rPr>
        <w:lastRenderedPageBreak/>
        <w:t xml:space="preserve">autoridad o ejerzan recursos del erario, la información es considerada de acceso público. </w:t>
      </w:r>
    </w:p>
    <w:p w14:paraId="1024AC7F" w14:textId="77777777" w:rsidR="001D52F3" w:rsidRPr="001D52F3" w:rsidRDefault="001D52F3" w:rsidP="001D52F3">
      <w:pPr>
        <w:pBdr>
          <w:top w:val="nil"/>
          <w:left w:val="nil"/>
          <w:bottom w:val="nil"/>
          <w:right w:val="nil"/>
          <w:between w:val="nil"/>
        </w:pBdr>
        <w:spacing w:line="360" w:lineRule="auto"/>
        <w:ind w:left="720" w:right="-150"/>
        <w:jc w:val="both"/>
        <w:rPr>
          <w:rFonts w:ascii="Palatino Linotype" w:eastAsia="Palatino Linotype" w:hAnsi="Palatino Linotype" w:cs="Palatino Linotype"/>
          <w:szCs w:val="22"/>
        </w:rPr>
      </w:pPr>
    </w:p>
    <w:p w14:paraId="69FA45EC" w14:textId="77777777" w:rsidR="00844B9E" w:rsidRDefault="001D52F3" w:rsidP="001D52F3">
      <w:pPr>
        <w:pBdr>
          <w:top w:val="nil"/>
          <w:left w:val="nil"/>
          <w:bottom w:val="nil"/>
          <w:right w:val="nil"/>
          <w:between w:val="nil"/>
        </w:pBdr>
        <w:spacing w:line="360" w:lineRule="auto"/>
        <w:ind w:right="-150"/>
        <w:jc w:val="both"/>
        <w:rPr>
          <w:rFonts w:ascii="Palatino Linotype" w:eastAsia="Palatino Linotype" w:hAnsi="Palatino Linotype" w:cs="Palatino Linotype"/>
          <w:b/>
          <w:szCs w:val="22"/>
        </w:rPr>
      </w:pPr>
      <w:r w:rsidRPr="001D52F3">
        <w:rPr>
          <w:rFonts w:ascii="Palatino Linotype" w:eastAsia="Palatino Linotype" w:hAnsi="Palatino Linotype" w:cs="Palatino Linotype"/>
          <w:b/>
          <w:szCs w:val="22"/>
        </w:rPr>
        <w:t xml:space="preserve">Firma de particulares que no ejerzan recursos públicos o realicen actos de autoridad. </w:t>
      </w:r>
    </w:p>
    <w:p w14:paraId="41595B02" w14:textId="77777777" w:rsidR="00C43628" w:rsidRDefault="00C43628" w:rsidP="001D52F3">
      <w:pPr>
        <w:pBdr>
          <w:top w:val="nil"/>
          <w:left w:val="nil"/>
          <w:bottom w:val="nil"/>
          <w:right w:val="nil"/>
          <w:between w:val="nil"/>
        </w:pBdr>
        <w:spacing w:line="360" w:lineRule="auto"/>
        <w:ind w:right="-150"/>
        <w:jc w:val="both"/>
        <w:rPr>
          <w:rFonts w:ascii="Palatino Linotype" w:eastAsia="Palatino Linotype" w:hAnsi="Palatino Linotype" w:cs="Palatino Linotype"/>
          <w:b/>
          <w:szCs w:val="22"/>
        </w:rPr>
      </w:pPr>
    </w:p>
    <w:p w14:paraId="1C052143" w14:textId="77777777" w:rsidR="001D52F3" w:rsidRDefault="001D52F3" w:rsidP="001D52F3">
      <w:pPr>
        <w:pBdr>
          <w:top w:val="nil"/>
          <w:left w:val="nil"/>
          <w:bottom w:val="nil"/>
          <w:right w:val="nil"/>
          <w:between w:val="nil"/>
        </w:pBdr>
        <w:spacing w:line="360" w:lineRule="auto"/>
        <w:ind w:right="-150"/>
        <w:jc w:val="both"/>
        <w:rPr>
          <w:rFonts w:ascii="Palatino Linotype" w:eastAsia="Palatino Linotype" w:hAnsi="Palatino Linotype" w:cs="Palatino Linotype"/>
          <w:b/>
          <w:szCs w:val="22"/>
        </w:rPr>
      </w:pPr>
      <w:r w:rsidRPr="001D52F3">
        <w:rPr>
          <w:rFonts w:ascii="Palatino Linotype" w:eastAsia="Palatino Linotype" w:hAnsi="Palatino Linotype" w:cs="Palatino Linotype"/>
          <w:szCs w:val="22"/>
        </w:rPr>
        <w:t>En principio, cabe señalar que la firma corresponde de aquellas personas físicas de las que se desconoce o no guardan alguna relación laboral con el Sujeto Obligado, por lo que, no se trata de empleados o servidores públicos de este, </w:t>
      </w:r>
      <w:r w:rsidRPr="001D52F3">
        <w:rPr>
          <w:rFonts w:ascii="Palatino Linotype" w:eastAsia="Palatino Linotype" w:hAnsi="Palatino Linotype" w:cs="Palatino Linotype"/>
          <w:b/>
          <w:szCs w:val="22"/>
        </w:rPr>
        <w:t>sino de particulares.</w:t>
      </w:r>
    </w:p>
    <w:p w14:paraId="0BD9D066" w14:textId="77777777" w:rsidR="001D52F3" w:rsidRPr="001D52F3" w:rsidRDefault="001D52F3" w:rsidP="001D52F3">
      <w:pPr>
        <w:pBdr>
          <w:top w:val="nil"/>
          <w:left w:val="nil"/>
          <w:bottom w:val="nil"/>
          <w:right w:val="nil"/>
          <w:between w:val="nil"/>
        </w:pBdr>
        <w:spacing w:line="360" w:lineRule="auto"/>
        <w:ind w:right="-150"/>
        <w:jc w:val="both"/>
        <w:rPr>
          <w:rFonts w:ascii="Palatino Linotype" w:eastAsia="Palatino Linotype" w:hAnsi="Palatino Linotype" w:cs="Palatino Linotype"/>
          <w:szCs w:val="22"/>
        </w:rPr>
      </w:pPr>
    </w:p>
    <w:p w14:paraId="3E1C905A" w14:textId="77777777" w:rsidR="001D52F3" w:rsidRDefault="001D52F3" w:rsidP="001D52F3">
      <w:pPr>
        <w:pBdr>
          <w:top w:val="nil"/>
          <w:left w:val="nil"/>
          <w:bottom w:val="nil"/>
          <w:right w:val="nil"/>
          <w:between w:val="nil"/>
        </w:pBdr>
        <w:spacing w:line="360" w:lineRule="auto"/>
        <w:ind w:right="-150"/>
        <w:jc w:val="both"/>
        <w:rPr>
          <w:rFonts w:ascii="Palatino Linotype" w:eastAsia="Palatino Linotype" w:hAnsi="Palatino Linotype" w:cs="Palatino Linotype"/>
          <w:b/>
          <w:szCs w:val="22"/>
        </w:rPr>
      </w:pPr>
      <w:r w:rsidRPr="001D52F3">
        <w:rPr>
          <w:rFonts w:ascii="Palatino Linotype" w:eastAsia="Palatino Linotype" w:hAnsi="Palatino Linotype" w:cs="Palatino Linotype"/>
          <w:szCs w:val="22"/>
        </w:rPr>
        <w:t>En ese contexto, la firma es considerada un dato personal, al tratarse de información gráfica a través de la cual su titular exterioriza su voluntad en actos públicos y privados; por lo que, al tratarse de un dato concerniente a una persona física, es considerada confidencial</w:t>
      </w:r>
      <w:r w:rsidRPr="001D52F3">
        <w:rPr>
          <w:rFonts w:ascii="Palatino Linotype" w:eastAsia="Palatino Linotype" w:hAnsi="Palatino Linotype" w:cs="Palatino Linotype"/>
          <w:b/>
          <w:szCs w:val="22"/>
        </w:rPr>
        <w:t>, ya que también haría identificable a los individuos en cuestión.</w:t>
      </w:r>
    </w:p>
    <w:p w14:paraId="68DAA87B" w14:textId="77777777" w:rsidR="001D52F3" w:rsidRPr="001D52F3" w:rsidRDefault="001D52F3" w:rsidP="001D52F3">
      <w:pPr>
        <w:pBdr>
          <w:top w:val="nil"/>
          <w:left w:val="nil"/>
          <w:bottom w:val="nil"/>
          <w:right w:val="nil"/>
          <w:between w:val="nil"/>
        </w:pBdr>
        <w:spacing w:line="360" w:lineRule="auto"/>
        <w:ind w:right="-150"/>
        <w:jc w:val="both"/>
        <w:rPr>
          <w:rFonts w:ascii="Palatino Linotype" w:eastAsia="Palatino Linotype" w:hAnsi="Palatino Linotype" w:cs="Palatino Linotype"/>
          <w:b/>
          <w:szCs w:val="22"/>
        </w:rPr>
      </w:pPr>
    </w:p>
    <w:p w14:paraId="277E6415" w14:textId="77777777" w:rsidR="001D52F3" w:rsidRPr="001D52F3" w:rsidRDefault="001D52F3" w:rsidP="001D52F3">
      <w:pPr>
        <w:pBdr>
          <w:top w:val="nil"/>
          <w:left w:val="nil"/>
          <w:bottom w:val="nil"/>
          <w:right w:val="nil"/>
          <w:between w:val="nil"/>
        </w:pBdr>
        <w:spacing w:line="360" w:lineRule="auto"/>
        <w:ind w:right="-150"/>
        <w:jc w:val="both"/>
        <w:rPr>
          <w:rFonts w:ascii="Palatino Linotype" w:eastAsia="Palatino Linotype" w:hAnsi="Palatino Linotype" w:cs="Palatino Linotype"/>
          <w:szCs w:val="22"/>
        </w:rPr>
      </w:pPr>
      <w:r w:rsidRPr="001D52F3">
        <w:rPr>
          <w:rFonts w:ascii="Palatino Linotype" w:eastAsia="Palatino Linotype" w:hAnsi="Palatino Linotype" w:cs="Palatino Linotype"/>
          <w:szCs w:val="22"/>
        </w:rPr>
        <w:t>Además, pese a que las firmas se encuentran asentada en un documento público, elaborado en ejercicio de las facultades con las que cuenta el sujeto obligado, también lo es que se tratan de particulares, situación que actualiza la causal de clasificación establecida en el artículo 143, fracción I, de la Ley de Transparencia y Acceso a la Información Pública del Estado de México y Municipios.</w:t>
      </w:r>
    </w:p>
    <w:p w14:paraId="36D23499" w14:textId="77777777" w:rsidR="004E546A" w:rsidRDefault="004E546A" w:rsidP="00FE4437">
      <w:pPr>
        <w:autoSpaceDE w:val="0"/>
        <w:autoSpaceDN w:val="0"/>
        <w:adjustRightInd w:val="0"/>
        <w:spacing w:line="360" w:lineRule="auto"/>
        <w:ind w:right="49"/>
        <w:jc w:val="both"/>
        <w:rPr>
          <w:rFonts w:ascii="Palatino Linotype" w:hAnsi="Palatino Linotype" w:cs="Arial"/>
        </w:rPr>
      </w:pPr>
    </w:p>
    <w:p w14:paraId="3938A98C" w14:textId="77777777" w:rsidR="00844B9E" w:rsidRDefault="00844B9E" w:rsidP="00844B9E">
      <w:pPr>
        <w:spacing w:line="360" w:lineRule="auto"/>
        <w:ind w:right="49"/>
        <w:jc w:val="both"/>
        <w:rPr>
          <w:rFonts w:ascii="Palatino Linotype" w:eastAsia="Palatino Linotype" w:hAnsi="Palatino Linotype" w:cs="Palatino Linotype"/>
          <w:b/>
        </w:rPr>
      </w:pPr>
      <w:r w:rsidRPr="00D567FB">
        <w:rPr>
          <w:rFonts w:ascii="Palatino Linotype" w:eastAsia="Palatino Linotype" w:hAnsi="Palatino Linotype" w:cs="Palatino Linotype"/>
          <w:b/>
        </w:rPr>
        <w:t>Clave Única de Registro de Población (CURP)</w:t>
      </w:r>
    </w:p>
    <w:p w14:paraId="4DCD4324" w14:textId="77777777" w:rsidR="00844B9E" w:rsidRDefault="00844B9E" w:rsidP="00844B9E">
      <w:pPr>
        <w:spacing w:line="360" w:lineRule="auto"/>
        <w:ind w:right="49"/>
        <w:jc w:val="both"/>
        <w:rPr>
          <w:rFonts w:ascii="Palatino Linotype" w:eastAsia="Palatino Linotype" w:hAnsi="Palatino Linotype" w:cs="Palatino Linotype"/>
        </w:rPr>
      </w:pPr>
      <w:r w:rsidRPr="00D567FB">
        <w:rPr>
          <w:rFonts w:ascii="Palatino Linotype" w:eastAsia="Palatino Linotype" w:hAnsi="Palatino Linotype" w:cs="Palatino Linotype"/>
        </w:rPr>
        <w:lastRenderedPageBreak/>
        <w:t>Es de precisar que éste se 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14:paraId="56958967" w14:textId="77777777" w:rsidR="005B138A" w:rsidRDefault="005B138A" w:rsidP="00844B9E">
      <w:pPr>
        <w:spacing w:line="360" w:lineRule="auto"/>
        <w:ind w:right="49"/>
        <w:jc w:val="both"/>
        <w:rPr>
          <w:rFonts w:ascii="Palatino Linotype" w:eastAsia="Palatino Linotype" w:hAnsi="Palatino Linotype" w:cs="Palatino Linotype"/>
        </w:rPr>
      </w:pPr>
    </w:p>
    <w:p w14:paraId="41C51FA4" w14:textId="77777777" w:rsidR="005B138A" w:rsidRPr="004B636C" w:rsidRDefault="004B636C" w:rsidP="005B138A">
      <w:pPr>
        <w:spacing w:line="360" w:lineRule="auto"/>
        <w:ind w:right="49"/>
        <w:jc w:val="both"/>
        <w:rPr>
          <w:rFonts w:ascii="Palatino Linotype" w:hAnsi="Palatino Linotype"/>
          <w:b/>
        </w:rPr>
      </w:pPr>
      <w:r>
        <w:rPr>
          <w:rFonts w:ascii="Palatino Linotype" w:hAnsi="Palatino Linotype"/>
          <w:b/>
        </w:rPr>
        <w:t xml:space="preserve">Código QR </w:t>
      </w:r>
      <w:r w:rsidR="00844B9E" w:rsidRPr="005B138A">
        <w:rPr>
          <w:rFonts w:ascii="Palatino Linotype" w:hAnsi="Palatino Linotype"/>
          <w:b/>
        </w:rPr>
        <w:t xml:space="preserve">y Cadenas </w:t>
      </w:r>
      <w:r>
        <w:rPr>
          <w:rFonts w:ascii="Palatino Linotype" w:hAnsi="Palatino Linotype"/>
          <w:b/>
        </w:rPr>
        <w:t xml:space="preserve">generadas por sistema </w:t>
      </w:r>
    </w:p>
    <w:p w14:paraId="425BADA5" w14:textId="77777777" w:rsidR="004B636C" w:rsidRDefault="004B636C" w:rsidP="004B636C">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Cabe señalar </w:t>
      </w:r>
      <w:r>
        <w:rPr>
          <w:rFonts w:ascii="Palatino Linotype" w:hAnsi="Palatino Linotype"/>
        </w:rPr>
        <w:t xml:space="preserve">que </w:t>
      </w:r>
      <w:r w:rsidRPr="005B138A">
        <w:rPr>
          <w:rFonts w:ascii="Palatino Linotype" w:hAnsi="Palatino Linotype"/>
        </w:rPr>
        <w:t>el Sujeto Obligado en su cuadro de clasificación</w:t>
      </w:r>
      <w:r>
        <w:rPr>
          <w:rFonts w:ascii="Palatino Linotype" w:hAnsi="Palatino Linotype"/>
        </w:rPr>
        <w:t xml:space="preserve"> del Acta que hizo entrega, refirió que se testaron dichos datos; sin embargo como se refiere en líneas que anteceden, este fue omiso en remitir el acta que funde y motive por qué se clasifican, toda vez que no se tiene certeza de que el acta entregada contenga dicha información</w:t>
      </w:r>
      <w:r>
        <w:rPr>
          <w:rFonts w:ascii="Palatino Linotype" w:eastAsia="Palatino Linotype" w:hAnsi="Palatino Linotype" w:cs="Palatino Linotype"/>
        </w:rPr>
        <w:t xml:space="preserve">, de lo contrario no actualizaría el supuesto de confidencialidad previsto en el artículo 143, fracción I, de la Ley de Transparencia local. </w:t>
      </w:r>
    </w:p>
    <w:p w14:paraId="52216F54" w14:textId="77777777" w:rsidR="005767AD" w:rsidRDefault="005767AD" w:rsidP="004B636C">
      <w:pPr>
        <w:spacing w:before="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color w:val="000000"/>
        </w:rPr>
        <w:t>Bajo otro orden de ideas</w:t>
      </w:r>
      <w:r>
        <w:rPr>
          <w:rFonts w:ascii="Palatino Linotype" w:eastAsia="Palatino Linotype" w:hAnsi="Palatino Linotype" w:cs="Palatino Linotype"/>
        </w:rPr>
        <w:t xml:space="preserve">, se tiene que la clasificación de los datos previamente analizados realizada por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w:t>
      </w:r>
      <w:r w:rsidR="004B636C">
        <w:rPr>
          <w:rFonts w:ascii="Palatino Linotype" w:eastAsia="Palatino Linotype" w:hAnsi="Palatino Linotype" w:cs="Palatino Linotype"/>
        </w:rPr>
        <w:t xml:space="preserve">no colman el derecho de acceso a la información del particular, toda vez que no se tiene certeza de que el acta entregada cuente con </w:t>
      </w:r>
      <w:r w:rsidR="004B636C" w:rsidRPr="004B636C">
        <w:rPr>
          <w:rFonts w:ascii="Palatino Linotype" w:eastAsia="Palatino Linotype" w:hAnsi="Palatino Linotype" w:cs="Palatino Linotype"/>
        </w:rPr>
        <w:t>Código</w:t>
      </w:r>
      <w:r w:rsidR="004B636C">
        <w:rPr>
          <w:rFonts w:ascii="Palatino Linotype" w:eastAsia="Palatino Linotype" w:hAnsi="Palatino Linotype" w:cs="Palatino Linotype"/>
        </w:rPr>
        <w:t>s</w:t>
      </w:r>
      <w:r w:rsidR="004B636C" w:rsidRPr="004B636C">
        <w:rPr>
          <w:rFonts w:ascii="Palatino Linotype" w:eastAsia="Palatino Linotype" w:hAnsi="Palatino Linotype" w:cs="Palatino Linotype"/>
        </w:rPr>
        <w:t xml:space="preserve"> QR y Cadenas generadas por sistema</w:t>
      </w:r>
      <w:r w:rsidR="004B636C">
        <w:rPr>
          <w:rFonts w:ascii="Palatino Linotype" w:eastAsia="Palatino Linotype" w:hAnsi="Palatino Linotype" w:cs="Palatino Linotype"/>
        </w:rPr>
        <w:t>; aunado a que tampoco la</w:t>
      </w:r>
      <w:r>
        <w:rPr>
          <w:rFonts w:ascii="Palatino Linotype" w:eastAsia="Palatino Linotype" w:hAnsi="Palatino Linotype" w:cs="Palatino Linotype"/>
        </w:rPr>
        <w:t xml:space="preserve"> versión pública fue acompañada del acuerdo de </w:t>
      </w:r>
      <w:r w:rsidR="004B636C">
        <w:rPr>
          <w:rFonts w:ascii="Palatino Linotype" w:eastAsia="Palatino Linotype" w:hAnsi="Palatino Linotype" w:cs="Palatino Linotype"/>
        </w:rPr>
        <w:t xml:space="preserve">Comité </w:t>
      </w:r>
      <w:r>
        <w:rPr>
          <w:rFonts w:ascii="Palatino Linotype" w:eastAsia="Palatino Linotype" w:hAnsi="Palatino Linotype" w:cs="Palatino Linotype"/>
        </w:rPr>
        <w:t xml:space="preserve">de </w:t>
      </w:r>
      <w:r w:rsidR="004B636C">
        <w:rPr>
          <w:rFonts w:ascii="Palatino Linotype" w:eastAsia="Palatino Linotype" w:hAnsi="Palatino Linotype" w:cs="Palatino Linotype"/>
        </w:rPr>
        <w:t xml:space="preserve">Transparencia </w:t>
      </w:r>
      <w:r>
        <w:rPr>
          <w:rFonts w:ascii="Palatino Linotype" w:eastAsia="Palatino Linotype" w:hAnsi="Palatino Linotype" w:cs="Palatino Linotype"/>
        </w:rPr>
        <w:t xml:space="preserve">en el que se funde y motive el actuar del </w:t>
      </w:r>
      <w:r>
        <w:rPr>
          <w:rFonts w:ascii="Palatino Linotype" w:eastAsia="Palatino Linotype" w:hAnsi="Palatino Linotype" w:cs="Palatino Linotype"/>
          <w:b/>
        </w:rPr>
        <w:t>Sujeto Obligado</w:t>
      </w:r>
      <w:r>
        <w:rPr>
          <w:rFonts w:ascii="Palatino Linotype" w:eastAsia="Palatino Linotype" w:hAnsi="Palatino Linotype" w:cs="Palatino Linotype"/>
        </w:rPr>
        <w:t>, por lo tanto, es necesario hacer del conocimiento de las partes que para los casos en los que se presenten versiones públicas, estas deberán acompañarse con el Acuerdo del Comité de Transparencia en donde se apruebe la versión pública, ya que en caso contrario se considera que es un documento ilegible e incompleto.</w:t>
      </w:r>
    </w:p>
    <w:p w14:paraId="67B8C1EE" w14:textId="77777777" w:rsidR="00783AA2" w:rsidRDefault="00783AA2" w:rsidP="00783AA2">
      <w:pPr>
        <w:spacing w:line="360" w:lineRule="auto"/>
        <w:ind w:right="49"/>
        <w:jc w:val="both"/>
        <w:rPr>
          <w:rFonts w:ascii="Palatino Linotype" w:eastAsia="Palatino Linotype" w:hAnsi="Palatino Linotype" w:cs="Palatino Linotype"/>
        </w:rPr>
      </w:pPr>
    </w:p>
    <w:p w14:paraId="35F4AE30" w14:textId="77777777" w:rsidR="005767AD" w:rsidRPr="00E20890" w:rsidRDefault="003814C0" w:rsidP="005767AD">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Es por </w:t>
      </w:r>
      <w:r w:rsidR="00783AA2">
        <w:rPr>
          <w:rFonts w:ascii="Palatino Linotype" w:eastAsia="Palatino Linotype" w:hAnsi="Palatino Linotype" w:cs="Palatino Linotype"/>
        </w:rPr>
        <w:t>ello</w:t>
      </w:r>
      <w:r>
        <w:rPr>
          <w:rFonts w:ascii="Palatino Linotype" w:eastAsia="Palatino Linotype" w:hAnsi="Palatino Linotype" w:cs="Palatino Linotype"/>
        </w:rPr>
        <w:t xml:space="preserve"> que, si bien es cierto, que se testaron los datos necesarios que no abonan a la transparencia, no menos cierto es que dicha versión pública no fue acompañada del acuerdo de comité correspondiente; por lo que, resulta procedente ordenar al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entregue</w:t>
      </w:r>
      <w:r w:rsidR="004B636C">
        <w:rPr>
          <w:rFonts w:ascii="Palatino Linotype" w:eastAsia="Palatino Linotype" w:hAnsi="Palatino Linotype" w:cs="Palatino Linotype"/>
        </w:rPr>
        <w:t xml:space="preserve"> el Acta </w:t>
      </w:r>
      <w:r w:rsidR="004B636C" w:rsidRPr="004B636C">
        <w:rPr>
          <w:rFonts w:ascii="Palatino Linotype" w:eastAsia="Palatino Linotype" w:hAnsi="Palatino Linotype" w:cs="Palatino Linotype"/>
        </w:rPr>
        <w:t>Final o de Conclusión de Gestión Municipal de la Coordinación General Municipal de Mejora Regulatoria, remitid</w:t>
      </w:r>
      <w:r w:rsidR="00E20890">
        <w:rPr>
          <w:rFonts w:ascii="Palatino Linotype" w:eastAsia="Palatino Linotype" w:hAnsi="Palatino Linotype" w:cs="Palatino Linotype"/>
        </w:rPr>
        <w:t>a</w:t>
      </w:r>
      <w:r w:rsidR="004B636C" w:rsidRPr="004B636C">
        <w:rPr>
          <w:rFonts w:ascii="Palatino Linotype" w:eastAsia="Palatino Linotype" w:hAnsi="Palatino Linotype" w:cs="Palatino Linotype"/>
        </w:rPr>
        <w:t xml:space="preserve"> en respuesta </w:t>
      </w:r>
      <w:r w:rsidR="00E20890">
        <w:rPr>
          <w:rFonts w:ascii="Palatino Linotype" w:eastAsia="Palatino Linotype" w:hAnsi="Palatino Linotype" w:cs="Palatino Linotype"/>
        </w:rPr>
        <w:t xml:space="preserve">y </w:t>
      </w:r>
      <w:r w:rsidR="004B636C" w:rsidRPr="004B636C">
        <w:rPr>
          <w:rFonts w:ascii="Palatino Linotype" w:eastAsia="Palatino Linotype" w:hAnsi="Palatino Linotype" w:cs="Palatino Linotype"/>
        </w:rPr>
        <w:t>en</w:t>
      </w:r>
      <w:r w:rsidR="00E20890">
        <w:rPr>
          <w:rFonts w:ascii="Palatino Linotype" w:eastAsia="Palatino Linotype" w:hAnsi="Palatino Linotype" w:cs="Palatino Linotype"/>
        </w:rPr>
        <w:t xml:space="preserve"> una correcta versión pública; así como el acuerdo </w:t>
      </w:r>
      <w:r w:rsidR="00E20890" w:rsidRPr="00E20890">
        <w:rPr>
          <w:rFonts w:ascii="Palatino Linotype" w:eastAsia="Palatino Linotype" w:hAnsi="Palatino Linotype" w:cs="Palatino Linotype"/>
        </w:rPr>
        <w:t>de</w:t>
      </w:r>
      <w:r w:rsidRPr="00E20890">
        <w:rPr>
          <w:rFonts w:ascii="Palatino Linotype" w:eastAsia="Palatino Linotype" w:hAnsi="Palatino Linotype" w:cs="Palatino Linotype"/>
        </w:rPr>
        <w:t xml:space="preserve">l comité </w:t>
      </w:r>
      <w:r w:rsidR="00E20890" w:rsidRPr="00E20890">
        <w:rPr>
          <w:rFonts w:ascii="Palatino Linotype" w:eastAsia="Palatino Linotype" w:hAnsi="Palatino Linotype" w:cs="Palatino Linotype"/>
        </w:rPr>
        <w:t xml:space="preserve">que sustente la versión pública. </w:t>
      </w:r>
    </w:p>
    <w:p w14:paraId="06CB4267" w14:textId="77777777" w:rsidR="00721EA7" w:rsidRPr="00721EA7" w:rsidRDefault="00721EA7" w:rsidP="00721EA7">
      <w:pPr>
        <w:pStyle w:val="Prrafodelista"/>
        <w:numPr>
          <w:ilvl w:val="0"/>
          <w:numId w:val="10"/>
        </w:numPr>
        <w:spacing w:line="276" w:lineRule="auto"/>
        <w:ind w:right="51"/>
        <w:jc w:val="both"/>
        <w:rPr>
          <w:rFonts w:ascii="Palatino Linotype" w:eastAsia="Palatino Linotype" w:hAnsi="Palatino Linotype" w:cs="Palatino Linotype"/>
          <w:b/>
          <w:sz w:val="24"/>
          <w:szCs w:val="24"/>
        </w:rPr>
      </w:pPr>
      <w:r w:rsidRPr="00721EA7">
        <w:rPr>
          <w:rFonts w:ascii="Palatino Linotype" w:eastAsia="Palatino Linotype" w:hAnsi="Palatino Linotype" w:cs="Palatino Linotype"/>
          <w:b/>
          <w:color w:val="000000"/>
          <w:sz w:val="24"/>
          <w:szCs w:val="24"/>
        </w:rPr>
        <w:t>De los r</w:t>
      </w:r>
      <w:r w:rsidRPr="00721EA7">
        <w:rPr>
          <w:rFonts w:ascii="Palatino Linotype" w:eastAsia="Palatino Linotype" w:hAnsi="Palatino Linotype" w:cs="Palatino Linotype"/>
          <w:b/>
          <w:sz w:val="24"/>
          <w:szCs w:val="24"/>
        </w:rPr>
        <w:t xml:space="preserve">ecibos de nómina de todo el personal. </w:t>
      </w:r>
    </w:p>
    <w:p w14:paraId="3EBF3086" w14:textId="43A4076C" w:rsidR="005D4E1A" w:rsidRPr="00D567FB" w:rsidRDefault="00AD46CA" w:rsidP="005D4E1A">
      <w:pPr>
        <w:spacing w:before="240" w:after="240" w:line="360" w:lineRule="auto"/>
        <w:ind w:right="49"/>
        <w:jc w:val="both"/>
        <w:rPr>
          <w:rFonts w:ascii="Palatino Linotype" w:eastAsia="Palatino Linotype" w:hAnsi="Palatino Linotype" w:cs="Palatino Linotype"/>
        </w:rPr>
      </w:pPr>
      <w:r w:rsidRPr="00D567FB">
        <w:rPr>
          <w:rFonts w:ascii="Palatino Linotype" w:eastAsia="Palatino Linotype" w:hAnsi="Palatino Linotype" w:cs="Palatino Linotype"/>
        </w:rPr>
        <w:t>D</w:t>
      </w:r>
      <w:r>
        <w:rPr>
          <w:rFonts w:ascii="Palatino Linotype" w:eastAsia="Palatino Linotype" w:hAnsi="Palatino Linotype" w:cs="Palatino Linotype"/>
        </w:rPr>
        <w:t>e</w:t>
      </w:r>
      <w:r w:rsidR="005D4E1A" w:rsidRPr="00D567FB">
        <w:rPr>
          <w:rFonts w:ascii="Palatino Linotype" w:eastAsia="Palatino Linotype" w:hAnsi="Palatino Linotype" w:cs="Palatino Linotype"/>
        </w:rPr>
        <w:t xml:space="preserve"> las constancias que integran el expediente electrónico relacionado con el recurso de revisión materia de estudio, se colige que el </w:t>
      </w:r>
      <w:r w:rsidR="005D4E1A" w:rsidRPr="00D567FB">
        <w:rPr>
          <w:rFonts w:ascii="Palatino Linotype" w:eastAsia="Palatino Linotype" w:hAnsi="Palatino Linotype" w:cs="Palatino Linotype"/>
          <w:b/>
        </w:rPr>
        <w:t>Sujeto Obligado</w:t>
      </w:r>
      <w:r w:rsidR="005D4E1A" w:rsidRPr="00D567FB">
        <w:rPr>
          <w:rFonts w:ascii="Palatino Linotype" w:eastAsia="Palatino Linotype" w:hAnsi="Palatino Linotype" w:cs="Palatino Linotype"/>
        </w:rPr>
        <w:t xml:space="preserve"> cuenta con competencia para genera</w:t>
      </w:r>
      <w:r>
        <w:rPr>
          <w:rFonts w:ascii="Palatino Linotype" w:eastAsia="Palatino Linotype" w:hAnsi="Palatino Linotype" w:cs="Palatino Linotype"/>
        </w:rPr>
        <w:t>r</w:t>
      </w:r>
      <w:r w:rsidR="005D4E1A" w:rsidRPr="00D567FB">
        <w:rPr>
          <w:rFonts w:ascii="Palatino Linotype" w:eastAsia="Palatino Linotype" w:hAnsi="Palatino Linotype" w:cs="Palatino Linotype"/>
        </w:rPr>
        <w:t xml:space="preserve">, poseer y/o administrar la información solicitada, tan es así que en respuesta </w:t>
      </w:r>
      <w:r>
        <w:rPr>
          <w:rFonts w:ascii="Palatino Linotype" w:eastAsia="Palatino Linotype" w:hAnsi="Palatino Linotype" w:cs="Palatino Linotype"/>
        </w:rPr>
        <w:t xml:space="preserve">hace entrega de tres </w:t>
      </w:r>
      <w:r w:rsidR="005D4E1A" w:rsidRPr="00D567FB">
        <w:rPr>
          <w:rFonts w:ascii="Palatino Linotype" w:eastAsia="Palatino Linotype" w:hAnsi="Palatino Linotype" w:cs="Palatino Linotype"/>
        </w:rPr>
        <w:t>recibos de nómina</w:t>
      </w:r>
      <w:r w:rsidR="0016572C">
        <w:rPr>
          <w:rFonts w:ascii="Palatino Linotype" w:eastAsia="Palatino Linotype" w:hAnsi="Palatino Linotype" w:cs="Palatino Linotype"/>
        </w:rPr>
        <w:t xml:space="preserve"> de la primera quincena de julio de dos mil veintitrés en versión pública</w:t>
      </w:r>
      <w:r w:rsidR="005D4E1A" w:rsidRPr="00D567FB">
        <w:rPr>
          <w:rFonts w:ascii="Palatino Linotype" w:eastAsia="Palatino Linotype" w:hAnsi="Palatino Linotype" w:cs="Palatino Linotype"/>
        </w:rPr>
        <w:t xml:space="preserve">, los cuales derivado de una revisión general practicada </w:t>
      </w:r>
      <w:r>
        <w:rPr>
          <w:rFonts w:ascii="Palatino Linotype" w:eastAsia="Palatino Linotype" w:hAnsi="Palatino Linotype" w:cs="Palatino Linotype"/>
        </w:rPr>
        <w:t xml:space="preserve">en el Portal de Información Pública de Oficio Mexiquense, apartado de Remuneraciones, </w:t>
      </w:r>
      <w:r w:rsidR="005D4E1A" w:rsidRPr="00D567FB">
        <w:rPr>
          <w:rFonts w:ascii="Palatino Linotype" w:eastAsia="Palatino Linotype" w:hAnsi="Palatino Linotype" w:cs="Palatino Linotype"/>
        </w:rPr>
        <w:t xml:space="preserve">se advierte que corresponden </w:t>
      </w:r>
      <w:r w:rsidR="0016572C">
        <w:rPr>
          <w:rFonts w:ascii="Palatino Linotype" w:eastAsia="Palatino Linotype" w:hAnsi="Palatino Linotype" w:cs="Palatino Linotype"/>
        </w:rPr>
        <w:t xml:space="preserve">a </w:t>
      </w:r>
      <w:r>
        <w:rPr>
          <w:rFonts w:ascii="Palatino Linotype" w:eastAsia="Palatino Linotype" w:hAnsi="Palatino Linotype" w:cs="Palatino Linotype"/>
        </w:rPr>
        <w:t>todo el personal adscrito a la Coordinación de Mejora Regulatoria</w:t>
      </w:r>
      <w:r w:rsidR="005D4E1A" w:rsidRPr="00D567FB">
        <w:rPr>
          <w:rFonts w:ascii="Palatino Linotype" w:eastAsia="Palatino Linotype" w:hAnsi="Palatino Linotype" w:cs="Palatino Linotype"/>
        </w:rPr>
        <w:t>, lo anterior en virtud de que se localiz</w:t>
      </w:r>
      <w:r w:rsidR="006B7716">
        <w:rPr>
          <w:rFonts w:ascii="Palatino Linotype" w:eastAsia="Palatino Linotype" w:hAnsi="Palatino Linotype" w:cs="Palatino Linotype"/>
        </w:rPr>
        <w:t>ó el recibo</w:t>
      </w:r>
      <w:r w:rsidR="005D4E1A" w:rsidRPr="00D567FB">
        <w:rPr>
          <w:rFonts w:ascii="Palatino Linotype" w:eastAsia="Palatino Linotype" w:hAnsi="Palatino Linotype" w:cs="Palatino Linotype"/>
        </w:rPr>
        <w:t xml:space="preserve"> de nómina de </w:t>
      </w:r>
      <w:r>
        <w:rPr>
          <w:rFonts w:ascii="Palatino Linotype" w:eastAsia="Palatino Linotype" w:hAnsi="Palatino Linotype" w:cs="Palatino Linotype"/>
        </w:rPr>
        <w:t xml:space="preserve">la Coordinadora de Área, del </w:t>
      </w:r>
      <w:r w:rsidR="0016572C">
        <w:rPr>
          <w:rFonts w:ascii="Palatino Linotype" w:eastAsia="Palatino Linotype" w:hAnsi="Palatino Linotype" w:cs="Palatino Linotype"/>
        </w:rPr>
        <w:t>Técnico</w:t>
      </w:r>
      <w:r>
        <w:rPr>
          <w:rFonts w:ascii="Palatino Linotype" w:eastAsia="Palatino Linotype" w:hAnsi="Palatino Linotype" w:cs="Palatino Linotype"/>
        </w:rPr>
        <w:t xml:space="preserve"> Analista y del Técnico E</w:t>
      </w:r>
      <w:r w:rsidR="0016572C">
        <w:rPr>
          <w:rFonts w:ascii="Palatino Linotype" w:eastAsia="Palatino Linotype" w:hAnsi="Palatino Linotype" w:cs="Palatino Linotype"/>
        </w:rPr>
        <w:t xml:space="preserve">specializado, servidores públicos </w:t>
      </w:r>
      <w:r w:rsidR="005D4E1A" w:rsidRPr="00D567FB">
        <w:rPr>
          <w:rFonts w:ascii="Palatino Linotype" w:eastAsia="Palatino Linotype" w:hAnsi="Palatino Linotype" w:cs="Palatino Linotype"/>
        </w:rPr>
        <w:t xml:space="preserve">que conforman </w:t>
      </w:r>
      <w:r w:rsidR="0016572C">
        <w:rPr>
          <w:rFonts w:ascii="Palatino Linotype" w:eastAsia="Palatino Linotype" w:hAnsi="Palatino Linotype" w:cs="Palatino Linotype"/>
        </w:rPr>
        <w:t>dicha área</w:t>
      </w:r>
      <w:r w:rsidR="005D4E1A" w:rsidRPr="00D567FB">
        <w:rPr>
          <w:rFonts w:ascii="Palatino Linotype" w:eastAsia="Palatino Linotype" w:hAnsi="Palatino Linotype" w:cs="Palatino Linotype"/>
        </w:rPr>
        <w:t xml:space="preserve">, por lo tanto, se tiene que el </w:t>
      </w:r>
      <w:r w:rsidR="005D4E1A" w:rsidRPr="00D567FB">
        <w:rPr>
          <w:rFonts w:ascii="Palatino Linotype" w:eastAsia="Palatino Linotype" w:hAnsi="Palatino Linotype" w:cs="Palatino Linotype"/>
          <w:b/>
        </w:rPr>
        <w:t>Sujeto Obligado</w:t>
      </w:r>
      <w:r w:rsidR="005D4E1A" w:rsidRPr="00D567FB">
        <w:rPr>
          <w:rFonts w:ascii="Palatino Linotype" w:eastAsia="Palatino Linotype" w:hAnsi="Palatino Linotype" w:cs="Palatino Linotype"/>
        </w:rPr>
        <w:t xml:space="preserve"> remitió la información solicitada, aunado al hecho de quien remitió dichas documentales es la unidad administrativa competente, es decir, la </w:t>
      </w:r>
      <w:r w:rsidR="005D4E1A" w:rsidRPr="00D567FB">
        <w:rPr>
          <w:rFonts w:ascii="Palatino Linotype" w:eastAsia="Palatino Linotype" w:hAnsi="Palatino Linotype" w:cs="Palatino Linotype"/>
          <w:b/>
        </w:rPr>
        <w:t>Dirección de Administración</w:t>
      </w:r>
      <w:r w:rsidR="005D4E1A" w:rsidRPr="00D567FB">
        <w:rPr>
          <w:rFonts w:ascii="Palatino Linotype" w:eastAsia="Palatino Linotype" w:hAnsi="Palatino Linotype" w:cs="Palatino Linotype"/>
        </w:rPr>
        <w:t xml:space="preserve">, ello de conformidad con lo previsto por los artículos 52 y 53 del </w:t>
      </w:r>
      <w:r w:rsidR="006B7716">
        <w:rPr>
          <w:rFonts w:ascii="Palatino Linotype" w:eastAsia="Palatino Linotype" w:hAnsi="Palatino Linotype" w:cs="Palatino Linotype"/>
        </w:rPr>
        <w:t xml:space="preserve">Reglamento Orgánico Municipal, </w:t>
      </w:r>
      <w:r w:rsidR="005D4E1A" w:rsidRPr="00D567FB">
        <w:rPr>
          <w:rFonts w:ascii="Palatino Linotype" w:eastAsia="Palatino Linotype" w:hAnsi="Palatino Linotype" w:cs="Palatino Linotype"/>
        </w:rPr>
        <w:t xml:space="preserve">por lo que </w:t>
      </w:r>
      <w:r w:rsidR="005D4E1A" w:rsidRPr="00D567FB">
        <w:rPr>
          <w:rFonts w:ascii="Palatino Linotype" w:hAnsi="Palatino Linotype"/>
          <w:szCs w:val="22"/>
        </w:rPr>
        <w:t xml:space="preserve">al haber existido un pronunciamiento por parte del </w:t>
      </w:r>
      <w:r w:rsidR="005D4E1A" w:rsidRPr="00D567FB">
        <w:rPr>
          <w:rFonts w:ascii="Palatino Linotype" w:hAnsi="Palatino Linotype"/>
          <w:b/>
          <w:bCs/>
          <w:szCs w:val="22"/>
        </w:rPr>
        <w:t>Sujeto Obligado</w:t>
      </w:r>
      <w:r w:rsidR="005D4E1A" w:rsidRPr="00D567FB">
        <w:rPr>
          <w:rFonts w:ascii="Palatino Linotype" w:hAnsi="Palatino Linotype"/>
          <w:szCs w:val="22"/>
        </w:rPr>
        <w:t xml:space="preserve">, a fin de dar respuesta a la </w:t>
      </w:r>
      <w:r w:rsidR="005D4E1A" w:rsidRPr="00D567FB">
        <w:rPr>
          <w:rFonts w:ascii="Palatino Linotype" w:hAnsi="Palatino Linotype"/>
          <w:szCs w:val="22"/>
        </w:rPr>
        <w:lastRenderedPageBreak/>
        <w:t>solicitud planteada, éste no está facultado para manifestarse sobre la veracidad de la información proporcionada, pues no existe precepto legal alguno en la Ley de la Materia que permita que, vía recurso de revisión, se pronuncie al respecto. Sirve de apoyo a lo anterior por analogía el criterio 31-10 emitido por el entonces Instituto Federal de Acceso a la Información y Protección de Datos, que a la letra dice:</w:t>
      </w:r>
    </w:p>
    <w:p w14:paraId="47B56CFB" w14:textId="77777777" w:rsidR="005D4E1A" w:rsidRPr="00A9188C" w:rsidRDefault="005D4E1A" w:rsidP="005D4E1A">
      <w:pPr>
        <w:pStyle w:val="NormalWeb"/>
        <w:spacing w:before="0" w:beforeAutospacing="0" w:after="0" w:afterAutospacing="0" w:line="276" w:lineRule="auto"/>
        <w:ind w:left="860" w:right="560"/>
        <w:jc w:val="both"/>
      </w:pPr>
      <w:r w:rsidRPr="00D567FB">
        <w:rPr>
          <w:rFonts w:ascii="Palatino Linotype" w:hAnsi="Palatino Linotype"/>
          <w:i/>
          <w:iCs/>
          <w:sz w:val="22"/>
          <w:szCs w:val="22"/>
        </w:rPr>
        <w:t xml:space="preserve">“El Instituto Federal de Acceso a la Información y Protección de Datos no cuenta con facultades para pronunciarse respecto de la veracidad de los documentos proporcionados por los sujetos obligados.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w:t>
      </w:r>
      <w:r w:rsidRPr="00A9188C">
        <w:rPr>
          <w:rFonts w:ascii="Palatino Linotype" w:hAnsi="Palatino Linotype"/>
          <w:i/>
          <w:iCs/>
          <w:sz w:val="22"/>
          <w:szCs w:val="22"/>
        </w:rPr>
        <w:t>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0744BE0C" w14:textId="4CBF139E" w:rsidR="00E879B1" w:rsidRPr="00A9188C" w:rsidRDefault="00E879B1" w:rsidP="00E879B1">
      <w:pPr>
        <w:pBdr>
          <w:top w:val="nil"/>
          <w:left w:val="nil"/>
          <w:bottom w:val="nil"/>
          <w:right w:val="nil"/>
          <w:between w:val="nil"/>
        </w:pBdr>
        <w:tabs>
          <w:tab w:val="left" w:pos="426"/>
        </w:tabs>
        <w:spacing w:before="240" w:after="240" w:line="360" w:lineRule="auto"/>
        <w:ind w:right="51"/>
        <w:jc w:val="both"/>
        <w:rPr>
          <w:rFonts w:ascii="Palatino Linotype" w:eastAsia="Palatino Linotype" w:hAnsi="Palatino Linotype" w:cs="Palatino Linotype"/>
        </w:rPr>
      </w:pPr>
      <w:r w:rsidRPr="00A9188C">
        <w:rPr>
          <w:rFonts w:ascii="Palatino Linotype" w:eastAsia="Palatino Linotype" w:hAnsi="Palatino Linotype" w:cs="Palatino Linotype"/>
        </w:rPr>
        <w:t xml:space="preserve">Una vez establecido lo anterior, cabe hacer mención que el hoy </w:t>
      </w:r>
      <w:r w:rsidRPr="00A9188C">
        <w:rPr>
          <w:rFonts w:ascii="Palatino Linotype" w:eastAsia="Palatino Linotype" w:hAnsi="Palatino Linotype" w:cs="Palatino Linotype"/>
          <w:b/>
        </w:rPr>
        <w:t>Recurrente</w:t>
      </w:r>
      <w:r w:rsidRPr="00A9188C">
        <w:rPr>
          <w:rFonts w:ascii="Palatino Linotype" w:eastAsia="Palatino Linotype" w:hAnsi="Palatino Linotype" w:cs="Palatino Linotype"/>
        </w:rPr>
        <w:t xml:space="preserve"> fue omiso en señalar una temporalidad de la información requerida; de ahí que, si la parte </w:t>
      </w:r>
      <w:r w:rsidRPr="00A9188C">
        <w:rPr>
          <w:rFonts w:ascii="Palatino Linotype" w:eastAsia="Palatino Linotype" w:hAnsi="Palatino Linotype" w:cs="Palatino Linotype"/>
          <w:b/>
        </w:rPr>
        <w:t>RECURRENTE</w:t>
      </w:r>
      <w:r w:rsidRPr="00A9188C">
        <w:rPr>
          <w:rFonts w:ascii="Palatino Linotype" w:eastAsia="Palatino Linotype" w:hAnsi="Palatino Linotype" w:cs="Palatino Linotype"/>
        </w:rPr>
        <w:t xml:space="preserve"> presentó su solicitud el trece de julio de dos mil veintitrés, la información </w:t>
      </w:r>
      <w:r w:rsidR="005F4EE9" w:rsidRPr="00A9188C">
        <w:rPr>
          <w:rFonts w:ascii="Palatino Linotype" w:eastAsia="Palatino Linotype" w:hAnsi="Palatino Linotype" w:cs="Palatino Linotype"/>
        </w:rPr>
        <w:t>que se debe entregar es</w:t>
      </w:r>
      <w:r w:rsidRPr="00A9188C">
        <w:rPr>
          <w:rFonts w:ascii="Palatino Linotype" w:eastAsia="Palatino Linotype" w:hAnsi="Palatino Linotype" w:cs="Palatino Linotype"/>
        </w:rPr>
        <w:t xml:space="preserve"> la correspondiente a la </w:t>
      </w:r>
      <w:r w:rsidR="005F4EE9" w:rsidRPr="00A9188C">
        <w:rPr>
          <w:rFonts w:ascii="Palatino Linotype" w:eastAsia="Palatino Linotype" w:hAnsi="Palatino Linotype" w:cs="Palatino Linotype"/>
          <w:b/>
          <w:bCs/>
        </w:rPr>
        <w:t>primera y</w:t>
      </w:r>
      <w:r w:rsidR="005F4EE9" w:rsidRPr="00A9188C">
        <w:rPr>
          <w:rFonts w:ascii="Palatino Linotype" w:eastAsia="Palatino Linotype" w:hAnsi="Palatino Linotype" w:cs="Palatino Linotype"/>
        </w:rPr>
        <w:t xml:space="preserve"> </w:t>
      </w:r>
      <w:r w:rsidRPr="00A9188C">
        <w:rPr>
          <w:rFonts w:ascii="Palatino Linotype" w:eastAsia="Palatino Linotype" w:hAnsi="Palatino Linotype" w:cs="Palatino Linotype"/>
          <w:b/>
        </w:rPr>
        <w:t>segunda quincena del mes de junio de dos mil veintitrés</w:t>
      </w:r>
      <w:r w:rsidRPr="00A9188C">
        <w:rPr>
          <w:rFonts w:ascii="Palatino Linotype" w:eastAsia="Palatino Linotype" w:hAnsi="Palatino Linotype" w:cs="Palatino Linotype"/>
        </w:rPr>
        <w:t>.</w:t>
      </w:r>
    </w:p>
    <w:p w14:paraId="1622AD08" w14:textId="404BB916" w:rsidR="005D4E1A" w:rsidRPr="00D567FB" w:rsidRDefault="00E879B1" w:rsidP="00E879B1">
      <w:pPr>
        <w:spacing w:line="360" w:lineRule="auto"/>
        <w:jc w:val="both"/>
        <w:rPr>
          <w:rFonts w:ascii="Palatino Linotype" w:eastAsia="Palatino Linotype" w:hAnsi="Palatino Linotype" w:cs="Palatino Linotype"/>
        </w:rPr>
      </w:pPr>
      <w:r w:rsidRPr="00A9188C">
        <w:rPr>
          <w:rFonts w:ascii="Palatino Linotype" w:eastAsia="Palatino Linotype" w:hAnsi="Palatino Linotype" w:cs="Palatino Linotype"/>
        </w:rPr>
        <w:t xml:space="preserve">Establecido lo anterior, se procede al análisis de la respuesta del </w:t>
      </w:r>
      <w:r w:rsidRPr="00A9188C">
        <w:rPr>
          <w:rFonts w:ascii="Palatino Linotype" w:eastAsia="Palatino Linotype" w:hAnsi="Palatino Linotype" w:cs="Palatino Linotype"/>
          <w:b/>
        </w:rPr>
        <w:t>SUJETO OBLIGADO</w:t>
      </w:r>
      <w:r w:rsidRPr="00A9188C">
        <w:rPr>
          <w:rFonts w:ascii="Palatino Linotype" w:eastAsia="Palatino Linotype" w:hAnsi="Palatino Linotype" w:cs="Palatino Linotype"/>
        </w:rPr>
        <w:t xml:space="preserve">, en donde se advierte que </w:t>
      </w:r>
      <w:r w:rsidR="005D4E1A" w:rsidRPr="00A9188C">
        <w:rPr>
          <w:rFonts w:ascii="Palatino Linotype" w:eastAsia="Palatino Linotype" w:hAnsi="Palatino Linotype" w:cs="Palatino Linotype"/>
        </w:rPr>
        <w:t>efectivamente</w:t>
      </w:r>
      <w:r w:rsidR="005D4E1A" w:rsidRPr="00D567FB">
        <w:rPr>
          <w:rFonts w:ascii="Palatino Linotype" w:eastAsia="Palatino Linotype" w:hAnsi="Palatino Linotype" w:cs="Palatino Linotype"/>
        </w:rPr>
        <w:t xml:space="preserve"> corresponden a los recibos de </w:t>
      </w:r>
      <w:r w:rsidR="005D4E1A" w:rsidRPr="00D567FB">
        <w:rPr>
          <w:rFonts w:ascii="Palatino Linotype" w:eastAsia="Palatino Linotype" w:hAnsi="Palatino Linotype" w:cs="Palatino Linotype"/>
        </w:rPr>
        <w:lastRenderedPageBreak/>
        <w:t>nómina d</w:t>
      </w:r>
      <w:r w:rsidR="006B7716">
        <w:rPr>
          <w:rFonts w:ascii="Palatino Linotype" w:eastAsia="Palatino Linotype" w:hAnsi="Palatino Linotype" w:cs="Palatino Linotype"/>
        </w:rPr>
        <w:t xml:space="preserve">e los trabajadores adscritos a Coordinación de Mejora Regulatoria del </w:t>
      </w:r>
      <w:r w:rsidR="005D4E1A" w:rsidRPr="00D567FB">
        <w:rPr>
          <w:rFonts w:ascii="Palatino Linotype" w:eastAsia="Palatino Linotype" w:hAnsi="Palatino Linotype" w:cs="Palatino Linotype"/>
        </w:rPr>
        <w:t xml:space="preserve">Ayuntamiento de Zinacantepec, generados en la </w:t>
      </w:r>
      <w:r w:rsidR="006B7716">
        <w:rPr>
          <w:rFonts w:ascii="Palatino Linotype" w:eastAsia="Palatino Linotype" w:hAnsi="Palatino Linotype" w:cs="Palatino Linotype"/>
        </w:rPr>
        <w:t xml:space="preserve">primera </w:t>
      </w:r>
      <w:r w:rsidR="005D4E1A" w:rsidRPr="00D567FB">
        <w:rPr>
          <w:rFonts w:ascii="Palatino Linotype" w:eastAsia="Palatino Linotype" w:hAnsi="Palatino Linotype" w:cs="Palatino Linotype"/>
        </w:rPr>
        <w:t xml:space="preserve">quincena del mes de julio de 2023 en versión pública, esto es, testando información como: (Número de Empleado, Registro Federal de Contribuyentes (R.F.C.), CURP, Número de Seguridad Social, Deducciones de carácter personal, Folio Fiscal, Banco, Cuenta Bancaria, Código QR, Sellos Digitales y Cadenas Originales), tal como se desprende de la leyenda que se encuentra inmersa en dichas documentales, la cual se inserta a continuación para mejor proveer del presente estudio: </w:t>
      </w:r>
    </w:p>
    <w:p w14:paraId="4B54C932" w14:textId="77777777" w:rsidR="006B7716" w:rsidRDefault="006B7716" w:rsidP="005D4E1A">
      <w:pPr>
        <w:spacing w:before="240" w:line="360" w:lineRule="auto"/>
        <w:ind w:right="49"/>
        <w:jc w:val="both"/>
        <w:rPr>
          <w:rFonts w:ascii="Palatino Linotype" w:eastAsia="Palatino Linotype" w:hAnsi="Palatino Linotype" w:cs="Palatino Linotype"/>
          <w:noProof/>
          <w:lang w:val="es-MX"/>
        </w:rPr>
      </w:pPr>
      <w:r w:rsidRPr="006B7716">
        <w:rPr>
          <w:rFonts w:ascii="Palatino Linotype" w:eastAsia="Palatino Linotype" w:hAnsi="Palatino Linotype" w:cs="Palatino Linotype"/>
          <w:noProof/>
          <w:lang w:val="es-MX" w:eastAsia="es-MX"/>
        </w:rPr>
        <w:drawing>
          <wp:inline distT="0" distB="0" distL="0" distR="0" wp14:anchorId="4708CD4F" wp14:editId="37B91A07">
            <wp:extent cx="5612130" cy="1152525"/>
            <wp:effectExtent l="0" t="0" r="762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12130" cy="1152525"/>
                    </a:xfrm>
                    <a:prstGeom prst="rect">
                      <a:avLst/>
                    </a:prstGeom>
                  </pic:spPr>
                </pic:pic>
              </a:graphicData>
            </a:graphic>
          </wp:inline>
        </w:drawing>
      </w:r>
    </w:p>
    <w:p w14:paraId="0EB77356" w14:textId="77777777" w:rsidR="006552FC" w:rsidRPr="00D76C1E" w:rsidRDefault="005D4E1A" w:rsidP="006552FC">
      <w:pPr>
        <w:spacing w:before="240" w:line="360" w:lineRule="auto"/>
        <w:ind w:right="49"/>
        <w:jc w:val="both"/>
        <w:rPr>
          <w:rFonts w:ascii="Palatino Linotype" w:eastAsia="Palatino Linotype" w:hAnsi="Palatino Linotype" w:cs="Palatino Linotype"/>
        </w:rPr>
      </w:pPr>
      <w:r w:rsidRPr="00D567FB">
        <w:rPr>
          <w:rFonts w:ascii="Palatino Linotype" w:eastAsia="Palatino Linotype" w:hAnsi="Palatino Linotype" w:cs="Palatino Linotype"/>
        </w:rPr>
        <w:t xml:space="preserve">En tal tesitura, </w:t>
      </w:r>
      <w:r w:rsidR="006552FC">
        <w:rPr>
          <w:rFonts w:ascii="Palatino Linotype" w:eastAsia="Palatino Linotype" w:hAnsi="Palatino Linotype" w:cs="Palatino Linotype"/>
        </w:rPr>
        <w:t>cabe mencionar que de dicha revisión también se puede advertir que la versión pública n</w:t>
      </w:r>
      <w:r w:rsidR="006552FC" w:rsidRPr="00D76C1E">
        <w:rPr>
          <w:rFonts w:ascii="Palatino Linotype" w:eastAsia="Palatino Linotype" w:hAnsi="Palatino Linotype" w:cs="Palatino Linotype"/>
        </w:rPr>
        <w:t>o está bien elaborada, toda vez que, al copiar y pegar los datos testados</w:t>
      </w:r>
      <w:r w:rsidR="006552FC">
        <w:rPr>
          <w:rFonts w:ascii="Palatino Linotype" w:eastAsia="Palatino Linotype" w:hAnsi="Palatino Linotype" w:cs="Palatino Linotype"/>
        </w:rPr>
        <w:t xml:space="preserve"> </w:t>
      </w:r>
      <w:r w:rsidR="006552FC" w:rsidRPr="00D76C1E">
        <w:rPr>
          <w:rFonts w:ascii="Palatino Linotype" w:eastAsia="Palatino Linotype" w:hAnsi="Palatino Linotype" w:cs="Palatino Linotype"/>
        </w:rPr>
        <w:t>en otro docu</w:t>
      </w:r>
      <w:r w:rsidR="006552FC">
        <w:rPr>
          <w:rFonts w:ascii="Palatino Linotype" w:eastAsia="Palatino Linotype" w:hAnsi="Palatino Linotype" w:cs="Palatino Linotype"/>
        </w:rPr>
        <w:t>mento, se advierte su contenido</w:t>
      </w:r>
      <w:r w:rsidR="006552FC" w:rsidRPr="00D76C1E">
        <w:rPr>
          <w:rFonts w:ascii="Palatino Linotype" w:eastAsia="Palatino Linotype" w:hAnsi="Palatino Linotype" w:cs="Palatino Linotype"/>
        </w:rPr>
        <w:t>; datos que como se</w:t>
      </w:r>
      <w:r w:rsidR="006552FC">
        <w:rPr>
          <w:rFonts w:ascii="Palatino Linotype" w:eastAsia="Palatino Linotype" w:hAnsi="Palatino Linotype" w:cs="Palatino Linotype"/>
        </w:rPr>
        <w:t xml:space="preserve"> </w:t>
      </w:r>
      <w:r w:rsidR="006552FC" w:rsidRPr="00D76C1E">
        <w:rPr>
          <w:rFonts w:ascii="Palatino Linotype" w:eastAsia="Palatino Linotype" w:hAnsi="Palatino Linotype" w:cs="Palatino Linotype"/>
        </w:rPr>
        <w:t xml:space="preserve">detallará </w:t>
      </w:r>
      <w:r w:rsidR="006552FC">
        <w:rPr>
          <w:rFonts w:ascii="Palatino Linotype" w:eastAsia="Palatino Linotype" w:hAnsi="Palatino Linotype" w:cs="Palatino Linotype"/>
        </w:rPr>
        <w:t>en líneas posteriores</w:t>
      </w:r>
      <w:r w:rsidR="006552FC" w:rsidRPr="00D76C1E">
        <w:rPr>
          <w:rFonts w:ascii="Palatino Linotype" w:eastAsia="Palatino Linotype" w:hAnsi="Palatino Linotype" w:cs="Palatino Linotype"/>
        </w:rPr>
        <w:t>, son considerados</w:t>
      </w:r>
      <w:r w:rsidR="006552FC">
        <w:rPr>
          <w:rFonts w:ascii="Palatino Linotype" w:eastAsia="Palatino Linotype" w:hAnsi="Palatino Linotype" w:cs="Palatino Linotype"/>
        </w:rPr>
        <w:t xml:space="preserve"> </w:t>
      </w:r>
      <w:r w:rsidR="006552FC" w:rsidRPr="00D76C1E">
        <w:rPr>
          <w:rFonts w:ascii="Palatino Linotype" w:eastAsia="Palatino Linotype" w:hAnsi="Palatino Linotype" w:cs="Palatino Linotype"/>
        </w:rPr>
        <w:t>información confidencial que debió protegerse por el Sujeto Obligado, en términos</w:t>
      </w:r>
      <w:r w:rsidR="006552FC">
        <w:rPr>
          <w:rFonts w:ascii="Palatino Linotype" w:eastAsia="Palatino Linotype" w:hAnsi="Palatino Linotype" w:cs="Palatino Linotype"/>
        </w:rPr>
        <w:t xml:space="preserve"> </w:t>
      </w:r>
      <w:r w:rsidR="006552FC" w:rsidRPr="00D76C1E">
        <w:rPr>
          <w:rFonts w:ascii="Palatino Linotype" w:eastAsia="Palatino Linotype" w:hAnsi="Palatino Linotype" w:cs="Palatino Linotype"/>
        </w:rPr>
        <w:t>del artículo 6°, apartado A), fracción II, de la Constitución Política de los Estados</w:t>
      </w:r>
      <w:r w:rsidR="006552FC">
        <w:rPr>
          <w:rFonts w:ascii="Palatino Linotype" w:eastAsia="Palatino Linotype" w:hAnsi="Palatino Linotype" w:cs="Palatino Linotype"/>
        </w:rPr>
        <w:t xml:space="preserve"> </w:t>
      </w:r>
      <w:r w:rsidR="006552FC" w:rsidRPr="00D76C1E">
        <w:rPr>
          <w:rFonts w:ascii="Palatino Linotype" w:eastAsia="Palatino Linotype" w:hAnsi="Palatino Linotype" w:cs="Palatino Linotype"/>
        </w:rPr>
        <w:t>Unidos Mexicanos, que prevé que la información que se refiere a la vida privada y</w:t>
      </w:r>
      <w:r w:rsidR="006552FC">
        <w:rPr>
          <w:rFonts w:ascii="Palatino Linotype" w:eastAsia="Palatino Linotype" w:hAnsi="Palatino Linotype" w:cs="Palatino Linotype"/>
        </w:rPr>
        <w:t xml:space="preserve"> </w:t>
      </w:r>
      <w:r w:rsidR="006552FC" w:rsidRPr="00D76C1E">
        <w:rPr>
          <w:rFonts w:ascii="Palatino Linotype" w:eastAsia="Palatino Linotype" w:hAnsi="Palatino Linotype" w:cs="Palatino Linotype"/>
        </w:rPr>
        <w:t>los datos personales, será protegida en los términos y con las excepciones que</w:t>
      </w:r>
      <w:r w:rsidR="006552FC">
        <w:rPr>
          <w:rFonts w:ascii="Palatino Linotype" w:eastAsia="Palatino Linotype" w:hAnsi="Palatino Linotype" w:cs="Palatino Linotype"/>
        </w:rPr>
        <w:t xml:space="preserve"> </w:t>
      </w:r>
      <w:r w:rsidR="006552FC" w:rsidRPr="00D76C1E">
        <w:rPr>
          <w:rFonts w:ascii="Palatino Linotype" w:eastAsia="Palatino Linotype" w:hAnsi="Palatino Linotype" w:cs="Palatino Linotype"/>
        </w:rPr>
        <w:t>fijen las leyes.</w:t>
      </w:r>
    </w:p>
    <w:p w14:paraId="2ED05A7F" w14:textId="77777777" w:rsidR="006552FC" w:rsidRDefault="006552FC" w:rsidP="006552FC">
      <w:pPr>
        <w:spacing w:before="240" w:line="360" w:lineRule="auto"/>
        <w:ind w:right="49"/>
        <w:jc w:val="both"/>
        <w:rPr>
          <w:rFonts w:ascii="Palatino Linotype" w:eastAsia="Palatino Linotype" w:hAnsi="Palatino Linotype" w:cs="Palatino Linotype"/>
        </w:rPr>
      </w:pPr>
      <w:r w:rsidRPr="00D76C1E">
        <w:rPr>
          <w:rFonts w:ascii="Palatino Linotype" w:eastAsia="Palatino Linotype" w:hAnsi="Palatino Linotype" w:cs="Palatino Linotype"/>
        </w:rPr>
        <w:t>Igualmente, el segundo párrafo del artículo 16 de dicho ordenamiento, dispone</w:t>
      </w:r>
      <w:r>
        <w:rPr>
          <w:rFonts w:ascii="Palatino Linotype" w:eastAsia="Palatino Linotype" w:hAnsi="Palatino Linotype" w:cs="Palatino Linotype"/>
        </w:rPr>
        <w:t xml:space="preserve"> </w:t>
      </w:r>
      <w:r w:rsidRPr="00D76C1E">
        <w:rPr>
          <w:rFonts w:ascii="Palatino Linotype" w:eastAsia="Palatino Linotype" w:hAnsi="Palatino Linotype" w:cs="Palatino Linotype"/>
        </w:rPr>
        <w:t>que toda persona tiene derecho a la protección de sus datos personales, al</w:t>
      </w:r>
      <w:r>
        <w:rPr>
          <w:rFonts w:ascii="Palatino Linotype" w:eastAsia="Palatino Linotype" w:hAnsi="Palatino Linotype" w:cs="Palatino Linotype"/>
        </w:rPr>
        <w:t xml:space="preserve"> </w:t>
      </w:r>
      <w:r w:rsidRPr="00D76C1E">
        <w:rPr>
          <w:rFonts w:ascii="Palatino Linotype" w:eastAsia="Palatino Linotype" w:hAnsi="Palatino Linotype" w:cs="Palatino Linotype"/>
        </w:rPr>
        <w:t xml:space="preserve">acceso, </w:t>
      </w:r>
      <w:r w:rsidRPr="00D76C1E">
        <w:rPr>
          <w:rFonts w:ascii="Palatino Linotype" w:eastAsia="Palatino Linotype" w:hAnsi="Palatino Linotype" w:cs="Palatino Linotype"/>
        </w:rPr>
        <w:lastRenderedPageBreak/>
        <w:t>rectificación y cancelación de los mismos; así como, a manifestar su</w:t>
      </w:r>
      <w:r>
        <w:rPr>
          <w:rFonts w:ascii="Palatino Linotype" w:eastAsia="Palatino Linotype" w:hAnsi="Palatino Linotype" w:cs="Palatino Linotype"/>
        </w:rPr>
        <w:t xml:space="preserve"> </w:t>
      </w:r>
      <w:r w:rsidRPr="00D76C1E">
        <w:rPr>
          <w:rFonts w:ascii="Palatino Linotype" w:eastAsia="Palatino Linotype" w:hAnsi="Palatino Linotype" w:cs="Palatino Linotype"/>
        </w:rPr>
        <w:t>oposición, en los términos que fije la ley, la cual establecerá los supuestos de</w:t>
      </w:r>
      <w:r>
        <w:rPr>
          <w:rFonts w:ascii="Palatino Linotype" w:eastAsia="Palatino Linotype" w:hAnsi="Palatino Linotype" w:cs="Palatino Linotype"/>
        </w:rPr>
        <w:t xml:space="preserve"> </w:t>
      </w:r>
      <w:r w:rsidRPr="00D76C1E">
        <w:rPr>
          <w:rFonts w:ascii="Palatino Linotype" w:eastAsia="Palatino Linotype" w:hAnsi="Palatino Linotype" w:cs="Palatino Linotype"/>
        </w:rPr>
        <w:t>excepción a los principios que rijan el tratamiento de datos, por razones de</w:t>
      </w:r>
      <w:r>
        <w:rPr>
          <w:rFonts w:ascii="Palatino Linotype" w:eastAsia="Palatino Linotype" w:hAnsi="Palatino Linotype" w:cs="Palatino Linotype"/>
        </w:rPr>
        <w:t xml:space="preserve"> </w:t>
      </w:r>
      <w:r w:rsidRPr="00D76C1E">
        <w:rPr>
          <w:rFonts w:ascii="Palatino Linotype" w:eastAsia="Palatino Linotype" w:hAnsi="Palatino Linotype" w:cs="Palatino Linotype"/>
        </w:rPr>
        <w:t>seguridad nacional, disposiciones de orden público, seguridad y salud públicas o</w:t>
      </w:r>
      <w:r>
        <w:rPr>
          <w:rFonts w:ascii="Palatino Linotype" w:eastAsia="Palatino Linotype" w:hAnsi="Palatino Linotype" w:cs="Palatino Linotype"/>
        </w:rPr>
        <w:t xml:space="preserve"> </w:t>
      </w:r>
      <w:r w:rsidRPr="00D76C1E">
        <w:rPr>
          <w:rFonts w:ascii="Palatino Linotype" w:eastAsia="Palatino Linotype" w:hAnsi="Palatino Linotype" w:cs="Palatino Linotype"/>
        </w:rPr>
        <w:t>para proteger los derechos de terceros.</w:t>
      </w:r>
    </w:p>
    <w:p w14:paraId="0A2C9315" w14:textId="77777777" w:rsidR="005D4E1A" w:rsidRPr="00D567FB" w:rsidRDefault="006552FC" w:rsidP="005D4E1A">
      <w:pPr>
        <w:spacing w:before="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De lo anterior </w:t>
      </w:r>
      <w:r w:rsidR="005D4E1A" w:rsidRPr="00D567FB">
        <w:rPr>
          <w:rFonts w:ascii="Palatino Linotype" w:eastAsia="Palatino Linotype" w:hAnsi="Palatino Linotype" w:cs="Palatino Linotype"/>
        </w:rPr>
        <w:t xml:space="preserve">se procede al análisis de los datos que fueron testados en dichas documentales para efecto de determinar si el actuar del </w:t>
      </w:r>
      <w:r w:rsidR="005D4E1A" w:rsidRPr="00D567FB">
        <w:rPr>
          <w:rFonts w:ascii="Palatino Linotype" w:eastAsia="Palatino Linotype" w:hAnsi="Palatino Linotype" w:cs="Palatino Linotype"/>
          <w:b/>
        </w:rPr>
        <w:t>Sujeto Obligado</w:t>
      </w:r>
      <w:r w:rsidR="005D4E1A" w:rsidRPr="00D567FB">
        <w:rPr>
          <w:rFonts w:ascii="Palatino Linotype" w:eastAsia="Palatino Linotype" w:hAnsi="Palatino Linotype" w:cs="Palatino Linotype"/>
        </w:rPr>
        <w:t xml:space="preserve"> fue correcto:</w:t>
      </w:r>
    </w:p>
    <w:p w14:paraId="6B13310B" w14:textId="77777777" w:rsidR="005D4E1A" w:rsidRPr="00D567FB" w:rsidRDefault="005D4E1A" w:rsidP="005D4E1A">
      <w:pPr>
        <w:spacing w:before="240" w:line="360" w:lineRule="auto"/>
        <w:ind w:right="49"/>
        <w:jc w:val="both"/>
        <w:rPr>
          <w:rFonts w:ascii="Palatino Linotype" w:eastAsia="Palatino Linotype" w:hAnsi="Palatino Linotype" w:cs="Palatino Linotype"/>
          <w:b/>
        </w:rPr>
      </w:pPr>
      <w:r w:rsidRPr="00D567FB">
        <w:rPr>
          <w:rFonts w:ascii="Palatino Linotype" w:eastAsia="Palatino Linotype" w:hAnsi="Palatino Linotype" w:cs="Palatino Linotype"/>
          <w:b/>
        </w:rPr>
        <w:t>Número de empleado</w:t>
      </w:r>
    </w:p>
    <w:p w14:paraId="5A4D5779" w14:textId="77777777" w:rsidR="005D4E1A" w:rsidRPr="00D567FB" w:rsidRDefault="005D4E1A" w:rsidP="005D4E1A">
      <w:pPr>
        <w:pStyle w:val="NormalWeb"/>
        <w:spacing w:before="0" w:beforeAutospacing="0" w:after="0" w:afterAutospacing="0" w:line="360" w:lineRule="auto"/>
        <w:ind w:left="34"/>
        <w:jc w:val="both"/>
        <w:rPr>
          <w:sz w:val="32"/>
        </w:rPr>
      </w:pPr>
      <w:r w:rsidRPr="00D567FB">
        <w:rPr>
          <w:rFonts w:ascii="Palatino Linotype" w:hAnsi="Palatino Linotype"/>
          <w:szCs w:val="20"/>
        </w:rPr>
        <w:t>El número de empleado de servidores públicos o su equivalente, con independencia del nombre que reciba, constituye un instrumento de control interno que permite a las dependencias y entidades identificar a sus trabajadores y a estos les facilita la realización de gestiones en su carácter de empleado.</w:t>
      </w:r>
    </w:p>
    <w:p w14:paraId="6421AD1F" w14:textId="77777777" w:rsidR="005D4E1A" w:rsidRPr="00D567FB" w:rsidRDefault="005D4E1A" w:rsidP="005D4E1A">
      <w:pPr>
        <w:pStyle w:val="NormalWeb"/>
        <w:spacing w:before="0" w:beforeAutospacing="0" w:after="0" w:afterAutospacing="0" w:line="360" w:lineRule="auto"/>
        <w:ind w:left="34"/>
        <w:jc w:val="both"/>
        <w:rPr>
          <w:sz w:val="32"/>
        </w:rPr>
      </w:pPr>
      <w:r w:rsidRPr="00D567FB">
        <w:rPr>
          <w:rFonts w:ascii="Palatino Linotype" w:hAnsi="Palatino Linotype"/>
          <w:szCs w:val="20"/>
        </w:rPr>
        <w:t> </w:t>
      </w:r>
    </w:p>
    <w:p w14:paraId="7AFB7B3D" w14:textId="77777777" w:rsidR="005D4E1A" w:rsidRPr="00D567FB" w:rsidRDefault="005D4E1A" w:rsidP="005D4E1A">
      <w:pPr>
        <w:pStyle w:val="NormalWeb"/>
        <w:spacing w:before="0" w:beforeAutospacing="0" w:after="0" w:afterAutospacing="0" w:line="360" w:lineRule="auto"/>
        <w:ind w:left="34"/>
        <w:jc w:val="both"/>
        <w:rPr>
          <w:rFonts w:ascii="Palatino Linotype" w:hAnsi="Palatino Linotype"/>
          <w:szCs w:val="20"/>
        </w:rPr>
      </w:pPr>
      <w:r w:rsidRPr="00D567FB">
        <w:rPr>
          <w:rFonts w:ascii="Palatino Linotype" w:hAnsi="Palatino Linotype"/>
          <w:szCs w:val="20"/>
        </w:rPr>
        <w:t>En ese sentido, cuando el número de empleado se integre de datos personales de los trabajadores, procede su clasificación en términos de lo previsto en el artículo 143, fracción I de la Ley de Transparencia y Acceso a la Información Pública del Estado de México y Municipios; sin embargo, cuando dicho dato se conforma de dígitos, letras o símbolos que no revelan datos personales, no reviste el carácter de confidencial, al no dar por sí solo acceso a datos personales.</w:t>
      </w:r>
    </w:p>
    <w:p w14:paraId="1CB3D277" w14:textId="77777777" w:rsidR="005D4E1A" w:rsidRPr="00D567FB" w:rsidRDefault="005D4E1A" w:rsidP="005D4E1A">
      <w:pPr>
        <w:pStyle w:val="NormalWeb"/>
        <w:spacing w:before="0" w:beforeAutospacing="0" w:after="0" w:afterAutospacing="0" w:line="360" w:lineRule="auto"/>
        <w:ind w:left="34"/>
        <w:jc w:val="both"/>
        <w:rPr>
          <w:sz w:val="32"/>
        </w:rPr>
      </w:pPr>
    </w:p>
    <w:p w14:paraId="399DEA16" w14:textId="77777777" w:rsidR="005D4E1A" w:rsidRPr="00D567FB" w:rsidRDefault="005D4E1A" w:rsidP="005D4E1A">
      <w:pPr>
        <w:pStyle w:val="NormalWeb"/>
        <w:spacing w:before="0" w:beforeAutospacing="0" w:after="0" w:afterAutospacing="0" w:line="360" w:lineRule="auto"/>
        <w:ind w:left="34"/>
        <w:jc w:val="both"/>
        <w:rPr>
          <w:sz w:val="32"/>
        </w:rPr>
      </w:pPr>
      <w:r w:rsidRPr="00D567FB">
        <w:rPr>
          <w:rFonts w:ascii="Palatino Linotype" w:hAnsi="Palatino Linotype"/>
          <w:szCs w:val="20"/>
        </w:rPr>
        <w:lastRenderedPageBreak/>
        <w:t>Lo anterior, toma sustento en el Criterio 06/19, emitido por el Instituto Nacional de Transparencia, Acceso a la Información y Protección de Datos Personales, que establece lo siguiente:</w:t>
      </w:r>
    </w:p>
    <w:p w14:paraId="7A2A1313" w14:textId="77777777" w:rsidR="005D4E1A" w:rsidRPr="00D567FB" w:rsidRDefault="005D4E1A" w:rsidP="005D4E1A">
      <w:pPr>
        <w:pStyle w:val="NormalWeb"/>
        <w:spacing w:before="0" w:beforeAutospacing="0" w:after="0" w:afterAutospacing="0"/>
        <w:ind w:left="34"/>
        <w:jc w:val="both"/>
      </w:pPr>
      <w:r w:rsidRPr="00D567FB">
        <w:rPr>
          <w:rFonts w:ascii="Palatino Linotype" w:hAnsi="Palatino Linotype"/>
          <w:sz w:val="20"/>
          <w:szCs w:val="20"/>
        </w:rPr>
        <w:t> </w:t>
      </w:r>
    </w:p>
    <w:p w14:paraId="3B2AABE0" w14:textId="77777777" w:rsidR="005D4E1A" w:rsidRPr="00D567FB" w:rsidRDefault="005D4E1A" w:rsidP="003814C0">
      <w:pPr>
        <w:pStyle w:val="NormalWeb"/>
        <w:spacing w:before="0" w:beforeAutospacing="0" w:after="0" w:afterAutospacing="0" w:line="276" w:lineRule="auto"/>
        <w:ind w:left="851" w:right="616"/>
        <w:jc w:val="both"/>
        <w:rPr>
          <w:i/>
          <w:sz w:val="28"/>
        </w:rPr>
      </w:pPr>
      <w:r w:rsidRPr="00D567FB">
        <w:rPr>
          <w:rFonts w:ascii="Palatino Linotype" w:hAnsi="Palatino Linotype"/>
          <w:i/>
          <w:sz w:val="22"/>
          <w:szCs w:val="20"/>
        </w:rPr>
        <w:t>“</w:t>
      </w:r>
      <w:r w:rsidRPr="00D567FB">
        <w:rPr>
          <w:rFonts w:ascii="Palatino Linotype" w:hAnsi="Palatino Linotype"/>
          <w:b/>
          <w:i/>
          <w:sz w:val="22"/>
          <w:szCs w:val="20"/>
        </w:rPr>
        <w:t>Número de empleado.</w:t>
      </w:r>
      <w:r w:rsidRPr="00D567FB">
        <w:rPr>
          <w:rFonts w:ascii="Palatino Linotype" w:hAnsi="Palatino Linotype"/>
          <w:i/>
          <w:sz w:val="22"/>
          <w:szCs w:val="20"/>
        </w:rPr>
        <w:t xml:space="preserve"> Cuando el número de empleado o su equivalente, se integra con datos personales de los trabajadores o funciona como una clave de acceso que no requiere adicionalmente de una contraseña para ingresar a sistemas o bases de datos personales, procede su clasificación como información confidencial.”</w:t>
      </w:r>
    </w:p>
    <w:p w14:paraId="6F108079" w14:textId="77777777" w:rsidR="005D4E1A" w:rsidRPr="00D567FB" w:rsidRDefault="005D4E1A" w:rsidP="005D4E1A">
      <w:pPr>
        <w:pStyle w:val="NormalWeb"/>
        <w:spacing w:before="0" w:beforeAutospacing="0" w:after="0" w:afterAutospacing="0"/>
        <w:ind w:left="34"/>
        <w:jc w:val="both"/>
      </w:pPr>
      <w:r w:rsidRPr="00D567FB">
        <w:rPr>
          <w:rFonts w:ascii="Palatino Linotype" w:hAnsi="Palatino Linotype"/>
          <w:sz w:val="20"/>
          <w:szCs w:val="20"/>
        </w:rPr>
        <w:t> </w:t>
      </w:r>
    </w:p>
    <w:p w14:paraId="671D8276" w14:textId="77777777" w:rsidR="005D4E1A" w:rsidRPr="00D567FB" w:rsidRDefault="005D4E1A" w:rsidP="005D4E1A">
      <w:pPr>
        <w:pStyle w:val="NormalWeb"/>
        <w:spacing w:before="0" w:beforeAutospacing="0" w:after="0" w:afterAutospacing="0" w:line="360" w:lineRule="auto"/>
        <w:ind w:left="34"/>
        <w:jc w:val="both"/>
        <w:rPr>
          <w:rFonts w:ascii="Palatino Linotype" w:hAnsi="Palatino Linotype"/>
          <w:szCs w:val="20"/>
        </w:rPr>
      </w:pPr>
      <w:r w:rsidRPr="00D567FB">
        <w:rPr>
          <w:rFonts w:ascii="Palatino Linotype" w:hAnsi="Palatino Linotype"/>
          <w:szCs w:val="20"/>
        </w:rPr>
        <w:t>Así, se colige que solamente procederá la clasificación del número de empleado, cuando se integre con datos personales de los servidores públicos o funcione como clave de acceso que no requiera una contraseña para ingresar a sistemas o bases de datos.</w:t>
      </w:r>
    </w:p>
    <w:p w14:paraId="7222E745" w14:textId="77777777" w:rsidR="005D4E1A" w:rsidRPr="00D567FB" w:rsidRDefault="005D4E1A" w:rsidP="005D4E1A">
      <w:pPr>
        <w:pStyle w:val="NormalWeb"/>
        <w:spacing w:before="0" w:beforeAutospacing="0" w:after="0" w:afterAutospacing="0" w:line="360" w:lineRule="auto"/>
        <w:ind w:left="34"/>
        <w:jc w:val="both"/>
        <w:rPr>
          <w:sz w:val="32"/>
        </w:rPr>
      </w:pPr>
    </w:p>
    <w:p w14:paraId="400F2C51" w14:textId="587C5D72" w:rsidR="005D4E1A" w:rsidRPr="00A9188C" w:rsidRDefault="005D4E1A" w:rsidP="005D4E1A">
      <w:pPr>
        <w:pStyle w:val="NormalWeb"/>
        <w:spacing w:before="0" w:beforeAutospacing="0" w:after="0" w:afterAutospacing="0" w:line="360" w:lineRule="auto"/>
        <w:ind w:left="34"/>
        <w:jc w:val="both"/>
        <w:rPr>
          <w:rFonts w:ascii="Palatino Linotype" w:hAnsi="Palatino Linotype"/>
          <w:szCs w:val="20"/>
        </w:rPr>
      </w:pPr>
      <w:r w:rsidRPr="00D567FB">
        <w:rPr>
          <w:rFonts w:ascii="Palatino Linotype" w:hAnsi="Palatino Linotype"/>
          <w:szCs w:val="20"/>
        </w:rPr>
        <w:t xml:space="preserve"> De tales circunstancias, se considera que el </w:t>
      </w:r>
      <w:r w:rsidRPr="00D567FB">
        <w:rPr>
          <w:rFonts w:ascii="Palatino Linotype" w:hAnsi="Palatino Linotype"/>
          <w:b/>
          <w:szCs w:val="20"/>
        </w:rPr>
        <w:t>Sujeto Obligado</w:t>
      </w:r>
      <w:r w:rsidRPr="00D567FB">
        <w:rPr>
          <w:rFonts w:ascii="Palatino Linotype" w:hAnsi="Palatino Linotype"/>
          <w:szCs w:val="20"/>
        </w:rPr>
        <w:t xml:space="preserve"> deberá proporcionar dicho dato, en el caso, de que este se conforme únicamente de números, símbolos o dígitos, que de ninguna manera puedan revelar datos personales o de acceso a sistemas con </w:t>
      </w:r>
      <w:r w:rsidRPr="00A9188C">
        <w:rPr>
          <w:rFonts w:ascii="Palatino Linotype" w:hAnsi="Palatino Linotype"/>
          <w:szCs w:val="20"/>
        </w:rPr>
        <w:t>información de los trabajadores; en el caso contrario, procederá su clasificación, en términos del artículo 143, fracción I, de la Ley de la materia</w:t>
      </w:r>
      <w:r w:rsidR="005F4EE9" w:rsidRPr="00A9188C">
        <w:rPr>
          <w:rFonts w:ascii="Palatino Linotype" w:hAnsi="Palatino Linotype"/>
          <w:szCs w:val="20"/>
        </w:rPr>
        <w:t xml:space="preserve">. </w:t>
      </w:r>
    </w:p>
    <w:p w14:paraId="3619D2C7" w14:textId="12846D25" w:rsidR="005F4EE9" w:rsidRPr="00A9188C" w:rsidRDefault="005F4EE9" w:rsidP="005D4E1A">
      <w:pPr>
        <w:pStyle w:val="NormalWeb"/>
        <w:spacing w:before="0" w:beforeAutospacing="0" w:after="0" w:afterAutospacing="0" w:line="360" w:lineRule="auto"/>
        <w:ind w:left="34"/>
        <w:jc w:val="both"/>
        <w:rPr>
          <w:rFonts w:ascii="Palatino Linotype" w:hAnsi="Palatino Linotype"/>
          <w:szCs w:val="20"/>
        </w:rPr>
      </w:pPr>
    </w:p>
    <w:p w14:paraId="07EBA235" w14:textId="193A119C" w:rsidR="005F4EE9" w:rsidRDefault="005F4EE9" w:rsidP="005D4E1A">
      <w:pPr>
        <w:pStyle w:val="NormalWeb"/>
        <w:spacing w:before="0" w:beforeAutospacing="0" w:after="0" w:afterAutospacing="0" w:line="360" w:lineRule="auto"/>
        <w:ind w:left="34"/>
        <w:jc w:val="both"/>
        <w:rPr>
          <w:rFonts w:ascii="Palatino Linotype" w:hAnsi="Palatino Linotype"/>
          <w:szCs w:val="20"/>
        </w:rPr>
      </w:pPr>
      <w:r w:rsidRPr="00A9188C">
        <w:rPr>
          <w:rFonts w:ascii="Palatino Linotype" w:hAnsi="Palatino Linotype"/>
          <w:szCs w:val="20"/>
        </w:rPr>
        <w:t xml:space="preserve">En el caso particular, si bien es cierto el número de empleado no se integra con datos personales, no se tiene la certeza de que sirva como clave de acceso a un </w:t>
      </w:r>
      <w:r w:rsidR="00A74597" w:rsidRPr="00A9188C">
        <w:rPr>
          <w:rFonts w:ascii="Palatino Linotype" w:hAnsi="Palatino Linotype"/>
          <w:szCs w:val="20"/>
        </w:rPr>
        <w:t xml:space="preserve">sistema o base de datos, por lo que de ser el caso </w:t>
      </w:r>
      <w:r w:rsidRPr="00A9188C">
        <w:rPr>
          <w:rFonts w:ascii="Palatino Linotype" w:hAnsi="Palatino Linotype"/>
          <w:szCs w:val="20"/>
        </w:rPr>
        <w:t xml:space="preserve">procederá </w:t>
      </w:r>
      <w:r w:rsidR="00A74597" w:rsidRPr="00A9188C">
        <w:rPr>
          <w:rFonts w:ascii="Palatino Linotype" w:hAnsi="Palatino Linotype"/>
          <w:szCs w:val="20"/>
        </w:rPr>
        <w:t xml:space="preserve">su </w:t>
      </w:r>
      <w:r w:rsidRPr="00A9188C">
        <w:rPr>
          <w:rFonts w:ascii="Palatino Linotype" w:hAnsi="Palatino Linotype"/>
          <w:szCs w:val="20"/>
        </w:rPr>
        <w:t>clasificación</w:t>
      </w:r>
      <w:r w:rsidR="00A74597" w:rsidRPr="00A9188C">
        <w:rPr>
          <w:rFonts w:ascii="Palatino Linotype" w:hAnsi="Palatino Linotype"/>
          <w:szCs w:val="20"/>
        </w:rPr>
        <w:t>, en los términos antes señalados.</w:t>
      </w:r>
      <w:r w:rsidR="00A74597">
        <w:rPr>
          <w:rFonts w:ascii="Palatino Linotype" w:hAnsi="Palatino Linotype"/>
          <w:szCs w:val="20"/>
        </w:rPr>
        <w:t xml:space="preserve"> </w:t>
      </w:r>
    </w:p>
    <w:p w14:paraId="5721BAA0" w14:textId="44017673" w:rsidR="005F4EE9" w:rsidRDefault="005F4EE9" w:rsidP="005D4E1A">
      <w:pPr>
        <w:pStyle w:val="NormalWeb"/>
        <w:spacing w:before="0" w:beforeAutospacing="0" w:after="0" w:afterAutospacing="0" w:line="360" w:lineRule="auto"/>
        <w:ind w:left="34"/>
        <w:jc w:val="both"/>
        <w:rPr>
          <w:rFonts w:ascii="Palatino Linotype" w:hAnsi="Palatino Linotype"/>
          <w:szCs w:val="20"/>
        </w:rPr>
      </w:pPr>
    </w:p>
    <w:p w14:paraId="0729E9F4" w14:textId="77777777" w:rsidR="005F4EE9" w:rsidRPr="00D567FB" w:rsidRDefault="005F4EE9" w:rsidP="005D4E1A">
      <w:pPr>
        <w:pStyle w:val="NormalWeb"/>
        <w:spacing w:before="0" w:beforeAutospacing="0" w:after="0" w:afterAutospacing="0" w:line="360" w:lineRule="auto"/>
        <w:ind w:left="34"/>
        <w:jc w:val="both"/>
        <w:rPr>
          <w:sz w:val="32"/>
        </w:rPr>
      </w:pPr>
    </w:p>
    <w:p w14:paraId="2123E8C8" w14:textId="77777777" w:rsidR="005D4E1A" w:rsidRPr="00D567FB" w:rsidRDefault="005D4E1A" w:rsidP="005D4E1A">
      <w:pPr>
        <w:spacing w:before="240" w:line="360" w:lineRule="auto"/>
        <w:ind w:right="49"/>
        <w:jc w:val="both"/>
        <w:rPr>
          <w:rFonts w:ascii="Palatino Linotype" w:eastAsia="Palatino Linotype" w:hAnsi="Palatino Linotype" w:cs="Palatino Linotype"/>
          <w:b/>
        </w:rPr>
      </w:pPr>
      <w:r w:rsidRPr="00D567FB">
        <w:rPr>
          <w:rFonts w:ascii="Palatino Linotype" w:eastAsia="Palatino Linotype" w:hAnsi="Palatino Linotype" w:cs="Palatino Linotype"/>
          <w:b/>
        </w:rPr>
        <w:lastRenderedPageBreak/>
        <w:t xml:space="preserve">Registro Federal de Contribuyentes (RFC) </w:t>
      </w:r>
    </w:p>
    <w:p w14:paraId="79A613D3" w14:textId="77777777" w:rsidR="005D4E1A" w:rsidRPr="00D567FB" w:rsidRDefault="005D4E1A" w:rsidP="005D4E1A">
      <w:pPr>
        <w:spacing w:line="360" w:lineRule="auto"/>
        <w:ind w:right="49"/>
        <w:jc w:val="both"/>
        <w:rPr>
          <w:rFonts w:ascii="Palatino Linotype" w:eastAsia="Palatino Linotype" w:hAnsi="Palatino Linotype" w:cs="Palatino Linotype"/>
        </w:rPr>
      </w:pPr>
      <w:r w:rsidRPr="00D567FB">
        <w:rPr>
          <w:rFonts w:ascii="Palatino Linotype" w:eastAsia="Palatino Linotype" w:hAnsi="Palatino Linotype" w:cs="Palatino Linotype"/>
        </w:rPr>
        <w:t>En cuanto al RFC, este constituye un dato personal, ya que para su obtención es necesario acreditar ante la autoridad fiscal previamente la identidad de la persona, su fecha de nacimiento, entre otros aspectos.</w:t>
      </w:r>
    </w:p>
    <w:p w14:paraId="73537751" w14:textId="77777777" w:rsidR="005D4E1A" w:rsidRPr="00D567FB" w:rsidRDefault="005D4E1A" w:rsidP="005D4E1A">
      <w:pPr>
        <w:spacing w:before="240" w:after="240" w:line="360" w:lineRule="auto"/>
        <w:jc w:val="both"/>
        <w:rPr>
          <w:rFonts w:ascii="Palatino Linotype" w:eastAsia="Palatino Linotype" w:hAnsi="Palatino Linotype" w:cs="Palatino Linotype"/>
        </w:rPr>
      </w:pPr>
      <w:r w:rsidRPr="00D567FB">
        <w:rPr>
          <w:rFonts w:ascii="Palatino Linotype" w:eastAsia="Palatino Linotype" w:hAnsi="Palatino Linotype" w:cs="Palatino Linotype"/>
        </w:rPr>
        <w:t>Ahora bien, las personas físicas tramitan su inscripción en el registro con el propósito de realizar —mediante esa clave de identificación— operaciones o actividades de naturaleza fiscal, la cual, les permite hacerse identificables respecto de una situación fiscal determinada.</w:t>
      </w:r>
    </w:p>
    <w:p w14:paraId="64154D65" w14:textId="77777777" w:rsidR="005D4E1A" w:rsidRPr="00D567FB" w:rsidRDefault="005D4E1A" w:rsidP="005D4E1A">
      <w:pPr>
        <w:spacing w:before="240" w:after="240" w:line="360" w:lineRule="auto"/>
        <w:jc w:val="both"/>
        <w:rPr>
          <w:rFonts w:ascii="Palatino Linotype" w:eastAsia="Palatino Linotype" w:hAnsi="Palatino Linotype" w:cs="Palatino Linotype"/>
        </w:rPr>
      </w:pPr>
      <w:r w:rsidRPr="00D567FB">
        <w:rPr>
          <w:rFonts w:ascii="Palatino Linotype" w:eastAsia="Palatino Linotype" w:hAnsi="Palatino Linotype" w:cs="Palatino Linotype"/>
        </w:rPr>
        <w:t>Lo anterior es compartido por el Instituto Nacional de Transparencia, Acceso a la Información y Protección de Datos (INAI) a través del Criterio 19/17, el cual es del tenor literal siguiente:</w:t>
      </w:r>
    </w:p>
    <w:p w14:paraId="2046F5FB" w14:textId="77777777" w:rsidR="005D4E1A" w:rsidRPr="003814C0" w:rsidRDefault="005D4E1A" w:rsidP="005D4E1A">
      <w:pPr>
        <w:spacing w:after="120" w:line="276" w:lineRule="auto"/>
        <w:ind w:left="851" w:right="902"/>
        <w:jc w:val="both"/>
        <w:rPr>
          <w:rFonts w:ascii="Arial" w:eastAsia="Arial" w:hAnsi="Arial" w:cs="Arial"/>
        </w:rPr>
      </w:pPr>
      <w:r w:rsidRPr="003814C0">
        <w:rPr>
          <w:rFonts w:ascii="Palatino Linotype" w:eastAsia="Palatino Linotype" w:hAnsi="Palatino Linotype" w:cs="Palatino Linotype"/>
          <w:b/>
          <w:i/>
          <w:sz w:val="20"/>
          <w:szCs w:val="20"/>
        </w:rPr>
        <w:t xml:space="preserve">“Registro Federal de Contribuyentes (RFC) de personas físicas. </w:t>
      </w:r>
      <w:r w:rsidRPr="003814C0">
        <w:rPr>
          <w:rFonts w:ascii="Palatino Linotype" w:eastAsia="Palatino Linotype" w:hAnsi="Palatino Linotype" w:cs="Palatino Linotype"/>
          <w:i/>
          <w:sz w:val="20"/>
          <w:szCs w:val="20"/>
        </w:rPr>
        <w:t>El RFC es una clave de carácter fiscal, única e irrepetible, que permite identificar al titular, su edad y fecha de nacimiento, por lo que es un dato personal de carácter confidencial.”</w:t>
      </w:r>
    </w:p>
    <w:p w14:paraId="5D57734D" w14:textId="77777777" w:rsidR="005D4E1A" w:rsidRPr="00D567FB" w:rsidRDefault="005D4E1A" w:rsidP="005D4E1A">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D567FB">
        <w:rPr>
          <w:rFonts w:ascii="Palatino Linotype" w:eastAsia="Palatino Linotype" w:hAnsi="Palatino Linotype" w:cs="Palatino Linotype"/>
        </w:rPr>
        <w:t xml:space="preserve">Así, el RFC se vincula al nombre de su titular y permite identificar la edad de la persona, su fecha de nacimiento, así como su </w:t>
      </w:r>
      <w:proofErr w:type="spellStart"/>
      <w:r w:rsidRPr="00D567FB">
        <w:rPr>
          <w:rFonts w:ascii="Palatino Linotype" w:eastAsia="Palatino Linotype" w:hAnsi="Palatino Linotype" w:cs="Palatino Linotype"/>
        </w:rPr>
        <w:t>homoclave</w:t>
      </w:r>
      <w:proofErr w:type="spellEnd"/>
      <w:r w:rsidRPr="00D567FB">
        <w:rPr>
          <w:rFonts w:ascii="Palatino Linotype" w:eastAsia="Palatino Linotype" w:hAnsi="Palatino Linotype" w:cs="Palatino Linotype"/>
        </w:rPr>
        <w:t xml:space="preserve">, la cual es única e irrepetible y determina la identificación de dicha persona para efectos fiscales, por lo que constituye un dato personal que concierne a una persona física identificada e identificable </w:t>
      </w:r>
      <w:r w:rsidRPr="00D567FB">
        <w:rPr>
          <w:rFonts w:ascii="Palatino Linotype" w:hAnsi="Palatino Linotype"/>
          <w:szCs w:val="20"/>
        </w:rPr>
        <w:t>que actualiza la fracción I del artículo 143 de la Ley de Transparencia y Acceso a la Información Pública del Estado de México y Municipios. </w:t>
      </w:r>
    </w:p>
    <w:p w14:paraId="7EEF37FF" w14:textId="77777777" w:rsidR="005D4E1A" w:rsidRPr="00D567FB" w:rsidRDefault="005D4E1A" w:rsidP="005D4E1A">
      <w:pPr>
        <w:spacing w:before="240" w:line="360" w:lineRule="auto"/>
        <w:ind w:right="49"/>
        <w:jc w:val="both"/>
        <w:rPr>
          <w:rFonts w:ascii="Palatino Linotype" w:eastAsia="Palatino Linotype" w:hAnsi="Palatino Linotype" w:cs="Palatino Linotype"/>
          <w:b/>
        </w:rPr>
      </w:pPr>
      <w:r w:rsidRPr="00D567FB">
        <w:rPr>
          <w:rFonts w:ascii="Palatino Linotype" w:eastAsia="Palatino Linotype" w:hAnsi="Palatino Linotype" w:cs="Palatino Linotype"/>
          <w:b/>
        </w:rPr>
        <w:t>Clave Única de Registro de Población (CURP)</w:t>
      </w:r>
    </w:p>
    <w:p w14:paraId="3A442879" w14:textId="77777777" w:rsidR="005D4E1A" w:rsidRPr="00D567FB" w:rsidRDefault="005D4E1A" w:rsidP="005D4E1A">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D567FB">
        <w:rPr>
          <w:rFonts w:ascii="Palatino Linotype" w:eastAsia="Palatino Linotype" w:hAnsi="Palatino Linotype" w:cs="Palatino Linotype"/>
        </w:rPr>
        <w:lastRenderedPageBreak/>
        <w:t>Es de precisar que éste se 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14:paraId="63D18717" w14:textId="77777777" w:rsidR="005D4E1A" w:rsidRPr="00D567FB" w:rsidRDefault="005D4E1A" w:rsidP="005D4E1A">
      <w:pPr>
        <w:spacing w:before="240" w:after="240" w:line="360" w:lineRule="auto"/>
        <w:jc w:val="both"/>
        <w:rPr>
          <w:rFonts w:ascii="Palatino Linotype" w:eastAsia="Palatino Linotype" w:hAnsi="Palatino Linotype" w:cs="Palatino Linotype"/>
        </w:rPr>
      </w:pPr>
      <w:r w:rsidRPr="00D567FB">
        <w:rPr>
          <w:rFonts w:ascii="Palatino Linotype" w:eastAsia="Palatino Linotype" w:hAnsi="Palatino Linotype" w:cs="Palatino Linotype"/>
        </w:rPr>
        <w:t>Argumento que es compartido por el Instituto Nacional de Transparencia, Acceso a la Información y Protección de Datos (INAI)</w:t>
      </w:r>
      <w:r w:rsidRPr="00D567FB">
        <w:rPr>
          <w:rFonts w:ascii="Palatino Linotype" w:eastAsia="Palatino Linotype" w:hAnsi="Palatino Linotype" w:cs="Palatino Linotype"/>
          <w:b/>
        </w:rPr>
        <w:t xml:space="preserve">, conforme al </w:t>
      </w:r>
      <w:r w:rsidRPr="00D567FB">
        <w:rPr>
          <w:rFonts w:ascii="Palatino Linotype" w:eastAsia="Palatino Linotype" w:hAnsi="Palatino Linotype" w:cs="Palatino Linotype"/>
        </w:rPr>
        <w:t xml:space="preserve">criterio número 18/17, el cual refiere: </w:t>
      </w:r>
    </w:p>
    <w:p w14:paraId="78387516" w14:textId="77777777" w:rsidR="005D4E1A" w:rsidRPr="003814C0" w:rsidRDefault="005D4E1A" w:rsidP="003814C0">
      <w:pPr>
        <w:pBdr>
          <w:top w:val="nil"/>
          <w:left w:val="nil"/>
          <w:bottom w:val="nil"/>
          <w:right w:val="nil"/>
          <w:between w:val="nil"/>
        </w:pBdr>
        <w:spacing w:after="120" w:line="276" w:lineRule="auto"/>
        <w:ind w:left="851" w:right="616"/>
        <w:jc w:val="both"/>
        <w:rPr>
          <w:rFonts w:ascii="Arial" w:eastAsia="Arial" w:hAnsi="Arial" w:cs="Arial"/>
          <w:b/>
          <w:sz w:val="28"/>
        </w:rPr>
      </w:pPr>
      <w:r w:rsidRPr="003814C0">
        <w:rPr>
          <w:rFonts w:ascii="Palatino Linotype" w:eastAsia="Palatino Linotype" w:hAnsi="Palatino Linotype" w:cs="Palatino Linotype"/>
          <w:b/>
          <w:i/>
          <w:sz w:val="22"/>
          <w:szCs w:val="20"/>
        </w:rPr>
        <w:t xml:space="preserve">“Clave Única de Registro de Población (CURP). </w:t>
      </w:r>
      <w:r w:rsidRPr="003814C0">
        <w:rPr>
          <w:rFonts w:ascii="Palatino Linotype" w:eastAsia="Palatino Linotype" w:hAnsi="Palatino Linotype" w:cs="Palatino Linotype"/>
          <w:i/>
          <w:sz w:val="22"/>
          <w:szCs w:val="20"/>
        </w:rPr>
        <w:t xml:space="preserve">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w:t>
      </w:r>
    </w:p>
    <w:p w14:paraId="28F0D73D" w14:textId="77777777" w:rsidR="005D4E1A" w:rsidRPr="00D567FB" w:rsidRDefault="005D4E1A" w:rsidP="005D4E1A">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D567FB">
        <w:rPr>
          <w:rFonts w:ascii="Palatino Linotype" w:eastAsia="Palatino Linotype" w:hAnsi="Palatino Linotype" w:cs="Palatino Linotype"/>
        </w:rPr>
        <w:t xml:space="preserve">Por lo que constituye un dato personal que concierne a una persona física identificada e identificable </w:t>
      </w:r>
      <w:r w:rsidRPr="00D567FB">
        <w:rPr>
          <w:rFonts w:ascii="Palatino Linotype" w:hAnsi="Palatino Linotype"/>
          <w:szCs w:val="20"/>
        </w:rPr>
        <w:t>que actualiza la fracción I del artículo 143 de la Ley de Transparencia y Acceso a la Información Pública del Estado de México y Municipios. </w:t>
      </w:r>
    </w:p>
    <w:p w14:paraId="3A7DF795" w14:textId="77777777" w:rsidR="005D4E1A" w:rsidRPr="00D567FB" w:rsidRDefault="005D4E1A" w:rsidP="005D4E1A">
      <w:pPr>
        <w:spacing w:before="240" w:line="360" w:lineRule="auto"/>
        <w:ind w:right="49"/>
        <w:jc w:val="both"/>
        <w:rPr>
          <w:rFonts w:ascii="Palatino Linotype" w:eastAsia="Palatino Linotype" w:hAnsi="Palatino Linotype" w:cs="Palatino Linotype"/>
          <w:b/>
        </w:rPr>
      </w:pPr>
      <w:r w:rsidRPr="00D567FB">
        <w:rPr>
          <w:rFonts w:ascii="Palatino Linotype" w:eastAsia="Palatino Linotype" w:hAnsi="Palatino Linotype" w:cs="Palatino Linotype"/>
          <w:b/>
        </w:rPr>
        <w:t>Número de seguridad social</w:t>
      </w:r>
    </w:p>
    <w:p w14:paraId="0D8FE05B" w14:textId="77777777" w:rsidR="005D4E1A" w:rsidRPr="00D567FB" w:rsidRDefault="005D4E1A" w:rsidP="005D4E1A">
      <w:pPr>
        <w:spacing w:before="240" w:after="240" w:line="360" w:lineRule="auto"/>
        <w:jc w:val="both"/>
        <w:rPr>
          <w:rFonts w:ascii="Palatino Linotype" w:eastAsia="Palatino Linotype" w:hAnsi="Palatino Linotype" w:cs="Palatino Linotype"/>
        </w:rPr>
      </w:pPr>
      <w:r w:rsidRPr="00D567FB">
        <w:rPr>
          <w:rFonts w:ascii="Palatino Linotype" w:eastAsia="Palatino Linotype" w:hAnsi="Palatino Linotype" w:cs="Palatino Linotype"/>
        </w:rPr>
        <w:t xml:space="preserve">Respecto a la clave de seguridad social y en su caso clave o número del servidor público –trabajador-, en virtud de que su divulgación no aporta a la transparencia o a la rendición de cuentas y sí provoca una transgresión a la vida privada e intimidad de la persona, esta información también resulta ser de carácter confidencial; siendo aplicable como orientador el criterio número 15/10 emitido por el entonces Instituto </w:t>
      </w:r>
      <w:r w:rsidRPr="00D567FB">
        <w:rPr>
          <w:rFonts w:ascii="Palatino Linotype" w:eastAsia="Palatino Linotype" w:hAnsi="Palatino Linotype" w:cs="Palatino Linotype"/>
        </w:rPr>
        <w:lastRenderedPageBreak/>
        <w:t>Federal de Transparencia y Acceso a la Información (INAI, cuyo texto y sentido literal es el siguiente:</w:t>
      </w:r>
    </w:p>
    <w:p w14:paraId="639EB2A3" w14:textId="77777777" w:rsidR="005D4E1A" w:rsidRPr="00D567FB" w:rsidRDefault="005D4E1A" w:rsidP="005D4E1A">
      <w:pPr>
        <w:spacing w:before="240" w:after="240" w:line="276" w:lineRule="auto"/>
        <w:ind w:left="567" w:right="900"/>
        <w:jc w:val="both"/>
        <w:rPr>
          <w:rFonts w:ascii="Palatino Linotype" w:eastAsia="Palatino Linotype" w:hAnsi="Palatino Linotype" w:cs="Palatino Linotype"/>
          <w:i/>
          <w:sz w:val="22"/>
          <w:szCs w:val="22"/>
        </w:rPr>
      </w:pPr>
      <w:r w:rsidRPr="00D567FB">
        <w:rPr>
          <w:rFonts w:ascii="Palatino Linotype" w:eastAsia="Palatino Linotype" w:hAnsi="Palatino Linotype" w:cs="Palatino Linotype"/>
          <w:b/>
          <w:i/>
          <w:sz w:val="22"/>
          <w:szCs w:val="22"/>
        </w:rPr>
        <w:t>“El número de ficha de identificación única de los trabajadores es información de carácter confidencial.</w:t>
      </w:r>
      <w:r w:rsidRPr="00D567FB">
        <w:rPr>
          <w:rFonts w:ascii="Palatino Linotype" w:eastAsia="Palatino Linotype" w:hAnsi="Palatino Linotype" w:cs="Palatino Linotype"/>
          <w:i/>
          <w:sz w:val="22"/>
          <w:szCs w:val="22"/>
        </w:rPr>
        <w:t xml:space="preserve"> </w:t>
      </w:r>
      <w:r w:rsidRPr="00D567FB">
        <w:rPr>
          <w:rFonts w:ascii="Palatino Linotype" w:eastAsia="Palatino Linotype" w:hAnsi="Palatino Linotype" w:cs="Palatino Linotype"/>
          <w:i/>
          <w:sz w:val="22"/>
          <w:szCs w:val="22"/>
          <w:u w:val="single"/>
        </w:rPr>
        <w:t>En los casos en que el número de trabajador o ficha de identificación única constituya un elemento por medio del cual los trabajadores puedan acceder a un sistema de datos o información de la dependencia o entidad, para hacer uso de diversos servicios, como la presentación de consultas relacionadas con su situación laboral particular</w:t>
      </w:r>
      <w:r w:rsidRPr="00D567FB">
        <w:rPr>
          <w:rFonts w:ascii="Palatino Linotype" w:eastAsia="Palatino Linotype" w:hAnsi="Palatino Linotype" w:cs="Palatino Linotype"/>
          <w:i/>
          <w:sz w:val="22"/>
          <w:szCs w:val="22"/>
        </w:rPr>
        <w:t xml:space="preserve">, </w:t>
      </w:r>
      <w:r w:rsidRPr="00D567FB">
        <w:rPr>
          <w:rFonts w:ascii="Palatino Linotype" w:eastAsia="Palatino Linotype" w:hAnsi="Palatino Linotype" w:cs="Palatino Linotype"/>
          <w:i/>
          <w:sz w:val="22"/>
          <w:szCs w:val="22"/>
          <w:u w:val="single"/>
        </w:rPr>
        <w:t>dicha información es susceptible de clasificarse con el carácter de confidencial</w:t>
      </w:r>
      <w:r w:rsidRPr="00D567FB">
        <w:rPr>
          <w:rFonts w:ascii="Palatino Linotype" w:eastAsia="Palatino Linotype" w:hAnsi="Palatino Linotype" w:cs="Palatino Linotype"/>
          <w:i/>
          <w:sz w:val="22"/>
          <w:szCs w:val="22"/>
        </w:rPr>
        <w:t>, en términos de lo establecido en el artículo 18, fracción II de la Ley Federal de Transparencia y Acceso a la Información Pública Gubernamental, en virtud de que a través de la misma es posible conocer información personal de su titular.” (Énfasis añadido)</w:t>
      </w:r>
    </w:p>
    <w:p w14:paraId="5A37FE2A" w14:textId="77777777" w:rsidR="005D4E1A" w:rsidRPr="00D567FB" w:rsidRDefault="005D4E1A" w:rsidP="005D4E1A">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D567FB">
        <w:rPr>
          <w:rFonts w:ascii="Palatino Linotype" w:eastAsia="Palatino Linotype" w:hAnsi="Palatino Linotype" w:cs="Palatino Linotype"/>
        </w:rPr>
        <w:t xml:space="preserve">Por lo que constituye un dato personal que concierne a una persona física identificada e identificable </w:t>
      </w:r>
      <w:r w:rsidRPr="00D567FB">
        <w:rPr>
          <w:rFonts w:ascii="Palatino Linotype" w:hAnsi="Palatino Linotype"/>
          <w:szCs w:val="20"/>
        </w:rPr>
        <w:t>que actualiza la fracción I del artículo 143 de la Ley de Transparencia y Acceso a la Información Pública del Estado de México y Municipios. </w:t>
      </w:r>
    </w:p>
    <w:p w14:paraId="311E8121" w14:textId="77777777" w:rsidR="005D4E1A" w:rsidRPr="00D567FB" w:rsidRDefault="005D4E1A" w:rsidP="005D4E1A">
      <w:pPr>
        <w:spacing w:before="240" w:after="240" w:line="276" w:lineRule="auto"/>
        <w:ind w:right="900"/>
        <w:jc w:val="both"/>
        <w:rPr>
          <w:rFonts w:ascii="Palatino Linotype" w:eastAsia="Palatino Linotype" w:hAnsi="Palatino Linotype" w:cs="Palatino Linotype"/>
          <w:b/>
          <w:szCs w:val="22"/>
        </w:rPr>
      </w:pPr>
      <w:r w:rsidRPr="00D567FB">
        <w:rPr>
          <w:rFonts w:ascii="Palatino Linotype" w:eastAsia="Palatino Linotype" w:hAnsi="Palatino Linotype" w:cs="Palatino Linotype"/>
          <w:b/>
          <w:szCs w:val="22"/>
        </w:rPr>
        <w:t>Deducciones de carácter personal</w:t>
      </w:r>
    </w:p>
    <w:p w14:paraId="7A4C89BB" w14:textId="77777777" w:rsidR="005D4E1A" w:rsidRPr="00D567FB" w:rsidRDefault="005D4E1A" w:rsidP="005D4E1A">
      <w:pPr>
        <w:spacing w:line="360" w:lineRule="auto"/>
        <w:jc w:val="both"/>
        <w:rPr>
          <w:rFonts w:ascii="Palatino Linotype" w:eastAsia="Palatino Linotype" w:hAnsi="Palatino Linotype" w:cs="Palatino Linotype"/>
          <w:lang w:val="es-MX"/>
        </w:rPr>
      </w:pPr>
      <w:r w:rsidRPr="00D567FB">
        <w:rPr>
          <w:rFonts w:ascii="Palatino Linotype" w:eastAsia="Palatino Linotype" w:hAnsi="Palatino Linotype" w:cs="Palatino Linotype"/>
          <w:lang w:val="es-MX"/>
        </w:rPr>
        <w:t xml:space="preserve">En este caso, respecto de los </w:t>
      </w:r>
      <w:r w:rsidRPr="00D567FB">
        <w:rPr>
          <w:rFonts w:ascii="Palatino Linotype" w:eastAsia="Palatino Linotype" w:hAnsi="Palatino Linotype" w:cs="Palatino Linotype"/>
          <w:b/>
          <w:lang w:val="es-MX"/>
        </w:rPr>
        <w:t>descuentos</w:t>
      </w:r>
      <w:r w:rsidRPr="00D567FB">
        <w:rPr>
          <w:rFonts w:ascii="Palatino Linotype" w:eastAsia="Palatino Linotype" w:hAnsi="Palatino Linotype" w:cs="Palatino Linotype"/>
          <w:lang w:val="es-MX"/>
        </w:rPr>
        <w:t xml:space="preserve"> </w:t>
      </w:r>
      <w:r w:rsidRPr="00D567FB">
        <w:rPr>
          <w:rFonts w:ascii="Palatino Linotype" w:eastAsia="Palatino Linotype" w:hAnsi="Palatino Linotype" w:cs="Palatino Linotype"/>
          <w:b/>
          <w:lang w:val="es-MX"/>
        </w:rPr>
        <w:t>de carácter personal</w:t>
      </w:r>
      <w:r w:rsidR="006B7716">
        <w:rPr>
          <w:rFonts w:ascii="Palatino Linotype" w:eastAsia="Palatino Linotype" w:hAnsi="Palatino Linotype" w:cs="Palatino Linotype"/>
          <w:lang w:val="es-MX"/>
        </w:rPr>
        <w:t>,</w:t>
      </w:r>
      <w:r w:rsidRPr="00D567FB">
        <w:rPr>
          <w:rFonts w:ascii="Palatino Linotype" w:eastAsia="Palatino Linotype" w:hAnsi="Palatino Linotype" w:cs="Palatino Linotype"/>
          <w:lang w:val="es-MX"/>
        </w:rPr>
        <w:t xml:space="preserve"> se debe tomar en consideración que si estos no tienen relación con la prestación del servicio; deben entonces ser considerados c</w:t>
      </w:r>
      <w:r w:rsidR="006E4B48">
        <w:rPr>
          <w:rFonts w:ascii="Palatino Linotype" w:eastAsia="Palatino Linotype" w:hAnsi="Palatino Linotype" w:cs="Palatino Linotype"/>
          <w:lang w:val="es-MX"/>
        </w:rPr>
        <w:t xml:space="preserve">omo son confidenciales, ya que </w:t>
      </w:r>
      <w:r w:rsidRPr="00D567FB">
        <w:rPr>
          <w:rFonts w:ascii="Palatino Linotype" w:eastAsia="Palatino Linotype" w:hAnsi="Palatino Linotype" w:cs="Palatino Linotype"/>
          <w:lang w:val="es-MX"/>
        </w:rPr>
        <w:t>los préstamos o descuentos que se le hagan a la persona en los que no se involucren instituciones públicas, en virtud de no favorecer en la transparencia y rendición de cuentas, sino, por el contrario, con ello se violentaría la protección de información confidencial, porque incide en la intimidad de un individuo identificado.</w:t>
      </w:r>
    </w:p>
    <w:p w14:paraId="654CB45B" w14:textId="77777777" w:rsidR="005D4E1A" w:rsidRPr="00D567FB" w:rsidRDefault="005D4E1A" w:rsidP="005D4E1A">
      <w:pPr>
        <w:spacing w:line="360" w:lineRule="auto"/>
        <w:jc w:val="both"/>
        <w:rPr>
          <w:rFonts w:ascii="Calibri" w:eastAsia="Calibri" w:hAnsi="Calibri" w:cs="Calibri"/>
          <w:lang w:val="es-MX"/>
        </w:rPr>
      </w:pPr>
    </w:p>
    <w:p w14:paraId="4AAFF6C7" w14:textId="77777777" w:rsidR="005D4E1A" w:rsidRDefault="005D4E1A" w:rsidP="005D4E1A">
      <w:pPr>
        <w:spacing w:line="360" w:lineRule="auto"/>
        <w:jc w:val="both"/>
        <w:rPr>
          <w:rFonts w:ascii="Palatino Linotype" w:eastAsia="Palatino Linotype" w:hAnsi="Palatino Linotype" w:cs="Palatino Linotype"/>
          <w:lang w:val="es-MX"/>
        </w:rPr>
      </w:pPr>
      <w:r w:rsidRPr="00D567FB">
        <w:rPr>
          <w:rFonts w:ascii="Palatino Linotype" w:eastAsia="Palatino Linotype" w:hAnsi="Palatino Linotype" w:cs="Palatino Linotype"/>
          <w:lang w:val="es-MX"/>
        </w:rPr>
        <w:lastRenderedPageBreak/>
        <w:t>Por su parte, el artículo 84 de la Ley del Trabajo de los Servidores Públicos del Estado y Municipios, señala:</w:t>
      </w:r>
    </w:p>
    <w:p w14:paraId="5B9B0376" w14:textId="77777777" w:rsidR="003814C0" w:rsidRPr="00D567FB" w:rsidRDefault="003814C0" w:rsidP="005D4E1A">
      <w:pPr>
        <w:spacing w:line="360" w:lineRule="auto"/>
        <w:jc w:val="both"/>
        <w:rPr>
          <w:rFonts w:ascii="Palatino Linotype" w:eastAsia="Palatino Linotype" w:hAnsi="Palatino Linotype" w:cs="Palatino Linotype"/>
          <w:lang w:val="es-MX"/>
        </w:rPr>
      </w:pPr>
    </w:p>
    <w:p w14:paraId="64E0B788" w14:textId="77777777" w:rsidR="005D4E1A" w:rsidRPr="00D567FB" w:rsidRDefault="005D4E1A" w:rsidP="005D4E1A">
      <w:pPr>
        <w:spacing w:line="276" w:lineRule="auto"/>
        <w:ind w:left="851" w:right="902"/>
        <w:jc w:val="both"/>
        <w:rPr>
          <w:rFonts w:ascii="Calibri" w:eastAsia="Calibri" w:hAnsi="Calibri" w:cs="Calibri"/>
          <w:sz w:val="22"/>
          <w:szCs w:val="22"/>
          <w:lang w:val="es-MX"/>
        </w:rPr>
      </w:pPr>
      <w:r w:rsidRPr="00D567FB">
        <w:rPr>
          <w:rFonts w:ascii="Palatino Linotype" w:eastAsia="Palatino Linotype" w:hAnsi="Palatino Linotype" w:cs="Palatino Linotype"/>
          <w:i/>
          <w:sz w:val="22"/>
          <w:szCs w:val="22"/>
          <w:lang w:val="es-MX"/>
        </w:rPr>
        <w:t>“</w:t>
      </w:r>
      <w:r w:rsidRPr="00D567FB">
        <w:rPr>
          <w:rFonts w:ascii="Palatino Linotype" w:eastAsia="Palatino Linotype" w:hAnsi="Palatino Linotype" w:cs="Palatino Linotype"/>
          <w:b/>
          <w:i/>
          <w:sz w:val="22"/>
          <w:szCs w:val="22"/>
          <w:lang w:val="es-MX"/>
        </w:rPr>
        <w:t>ARTICULO 84. Sólo podrán hacerse retenciones, descuentos o deducciones al sueldo de los servidores públicos por concepto de:</w:t>
      </w:r>
    </w:p>
    <w:p w14:paraId="1BEDCB4D" w14:textId="77777777" w:rsidR="005D4E1A" w:rsidRPr="00D567FB" w:rsidRDefault="005D4E1A" w:rsidP="005D4E1A">
      <w:pPr>
        <w:spacing w:line="276" w:lineRule="auto"/>
        <w:ind w:left="851" w:right="902"/>
        <w:jc w:val="both"/>
        <w:rPr>
          <w:rFonts w:ascii="Calibri" w:eastAsia="Calibri" w:hAnsi="Calibri" w:cs="Calibri"/>
          <w:sz w:val="22"/>
          <w:szCs w:val="22"/>
          <w:lang w:val="es-MX"/>
        </w:rPr>
      </w:pPr>
      <w:r w:rsidRPr="00D567FB">
        <w:rPr>
          <w:rFonts w:ascii="Palatino Linotype" w:eastAsia="Palatino Linotype" w:hAnsi="Palatino Linotype" w:cs="Palatino Linotype"/>
          <w:i/>
          <w:sz w:val="22"/>
          <w:szCs w:val="22"/>
          <w:lang w:val="es-MX"/>
        </w:rPr>
        <w:t>I. Gravámenes fiscales relacionados con el sueldo;</w:t>
      </w:r>
    </w:p>
    <w:p w14:paraId="0C9D1C39" w14:textId="77777777" w:rsidR="005D4E1A" w:rsidRPr="00D567FB" w:rsidRDefault="005D4E1A" w:rsidP="005D4E1A">
      <w:pPr>
        <w:spacing w:line="276" w:lineRule="auto"/>
        <w:ind w:left="851" w:right="902"/>
        <w:jc w:val="both"/>
        <w:rPr>
          <w:rFonts w:ascii="Calibri" w:eastAsia="Calibri" w:hAnsi="Calibri" w:cs="Calibri"/>
          <w:sz w:val="22"/>
          <w:szCs w:val="22"/>
          <w:lang w:val="es-MX"/>
        </w:rPr>
      </w:pPr>
      <w:r w:rsidRPr="00D567FB">
        <w:rPr>
          <w:rFonts w:ascii="Palatino Linotype" w:eastAsia="Palatino Linotype" w:hAnsi="Palatino Linotype" w:cs="Palatino Linotype"/>
          <w:b/>
          <w:i/>
          <w:sz w:val="22"/>
          <w:szCs w:val="22"/>
          <w:lang w:val="es-MX"/>
        </w:rPr>
        <w:t>II. Deudas contraídas con las instituciones públicas o dependencias</w:t>
      </w:r>
      <w:r w:rsidRPr="00D567FB">
        <w:rPr>
          <w:rFonts w:ascii="Palatino Linotype" w:eastAsia="Palatino Linotype" w:hAnsi="Palatino Linotype" w:cs="Palatino Linotype"/>
          <w:i/>
          <w:sz w:val="22"/>
          <w:szCs w:val="22"/>
          <w:lang w:val="es-MX"/>
        </w:rPr>
        <w:t xml:space="preserve"> por concepto de anticipos de sueldo, pagos hechos con exceso, errores o pérdidas debidamente comprobados;</w:t>
      </w:r>
    </w:p>
    <w:p w14:paraId="0250629E" w14:textId="77777777" w:rsidR="005D4E1A" w:rsidRPr="00D567FB" w:rsidRDefault="005D4E1A" w:rsidP="005D4E1A">
      <w:pPr>
        <w:spacing w:line="276" w:lineRule="auto"/>
        <w:ind w:left="851" w:right="902"/>
        <w:jc w:val="both"/>
        <w:rPr>
          <w:rFonts w:ascii="Calibri" w:eastAsia="Calibri" w:hAnsi="Calibri" w:cs="Calibri"/>
          <w:sz w:val="22"/>
          <w:szCs w:val="22"/>
          <w:lang w:val="es-MX"/>
        </w:rPr>
      </w:pPr>
      <w:r w:rsidRPr="00D567FB">
        <w:rPr>
          <w:rFonts w:ascii="Palatino Linotype" w:eastAsia="Palatino Linotype" w:hAnsi="Palatino Linotype" w:cs="Palatino Linotype"/>
          <w:b/>
          <w:i/>
          <w:sz w:val="22"/>
          <w:szCs w:val="22"/>
          <w:lang w:val="es-MX"/>
        </w:rPr>
        <w:t>III. Cuotas sindicales</w:t>
      </w:r>
      <w:r w:rsidRPr="00D567FB">
        <w:rPr>
          <w:rFonts w:ascii="Palatino Linotype" w:eastAsia="Palatino Linotype" w:hAnsi="Palatino Linotype" w:cs="Palatino Linotype"/>
          <w:i/>
          <w:sz w:val="22"/>
          <w:szCs w:val="22"/>
          <w:lang w:val="es-MX"/>
        </w:rPr>
        <w:t>;</w:t>
      </w:r>
    </w:p>
    <w:p w14:paraId="60E40BCE" w14:textId="77777777" w:rsidR="005D4E1A" w:rsidRPr="00D567FB" w:rsidRDefault="005D4E1A" w:rsidP="005D4E1A">
      <w:pPr>
        <w:spacing w:line="276" w:lineRule="auto"/>
        <w:ind w:left="851" w:right="902"/>
        <w:jc w:val="both"/>
        <w:rPr>
          <w:rFonts w:ascii="Calibri" w:eastAsia="Calibri" w:hAnsi="Calibri" w:cs="Calibri"/>
          <w:sz w:val="22"/>
          <w:szCs w:val="22"/>
          <w:lang w:val="es-MX"/>
        </w:rPr>
      </w:pPr>
      <w:r w:rsidRPr="00D567FB">
        <w:rPr>
          <w:rFonts w:ascii="Palatino Linotype" w:eastAsia="Palatino Linotype" w:hAnsi="Palatino Linotype" w:cs="Palatino Linotype"/>
          <w:i/>
          <w:sz w:val="22"/>
          <w:szCs w:val="22"/>
          <w:lang w:val="es-MX"/>
        </w:rPr>
        <w:t>IV. Cuotas de aportación a fondos para la constitución de cooperativas y de cajas de ahorro, siempre que el servidor público hubiese manifestado previamente, de manera expresa, su conformidad;</w:t>
      </w:r>
    </w:p>
    <w:p w14:paraId="27A5D7D3" w14:textId="77777777" w:rsidR="005D4E1A" w:rsidRPr="00D567FB" w:rsidRDefault="005D4E1A" w:rsidP="005D4E1A">
      <w:pPr>
        <w:spacing w:line="276" w:lineRule="auto"/>
        <w:ind w:left="851" w:right="902"/>
        <w:jc w:val="both"/>
        <w:rPr>
          <w:rFonts w:ascii="Calibri" w:eastAsia="Calibri" w:hAnsi="Calibri" w:cs="Calibri"/>
          <w:sz w:val="22"/>
          <w:szCs w:val="22"/>
          <w:lang w:val="es-MX"/>
        </w:rPr>
      </w:pPr>
      <w:r w:rsidRPr="00D567FB">
        <w:rPr>
          <w:rFonts w:ascii="Palatino Linotype" w:eastAsia="Palatino Linotype" w:hAnsi="Palatino Linotype" w:cs="Palatino Linotype"/>
          <w:i/>
          <w:sz w:val="22"/>
          <w:szCs w:val="22"/>
          <w:lang w:val="es-MX"/>
        </w:rPr>
        <w:t>V. Descuentos ordenados por el Instituto de Seguridad Social del Estado de México y Municipios, con motivo de cuotas y obligaciones contraídas con éste por los servidores públicos;</w:t>
      </w:r>
    </w:p>
    <w:p w14:paraId="2055790B" w14:textId="77777777" w:rsidR="005D4E1A" w:rsidRPr="00D567FB" w:rsidRDefault="005D4E1A" w:rsidP="005D4E1A">
      <w:pPr>
        <w:spacing w:line="276" w:lineRule="auto"/>
        <w:ind w:left="851" w:right="902"/>
        <w:jc w:val="both"/>
        <w:rPr>
          <w:rFonts w:ascii="Calibri" w:eastAsia="Calibri" w:hAnsi="Calibri" w:cs="Calibri"/>
          <w:sz w:val="22"/>
          <w:szCs w:val="22"/>
          <w:lang w:val="es-MX"/>
        </w:rPr>
      </w:pPr>
      <w:r w:rsidRPr="00D567FB">
        <w:rPr>
          <w:rFonts w:ascii="Palatino Linotype" w:eastAsia="Palatino Linotype" w:hAnsi="Palatino Linotype" w:cs="Palatino Linotype"/>
          <w:b/>
          <w:i/>
          <w:sz w:val="22"/>
          <w:szCs w:val="22"/>
          <w:lang w:val="es-MX"/>
        </w:rPr>
        <w:t>VI. Obligaciones a cargo del servidor público con las que haya consentido</w:t>
      </w:r>
      <w:r w:rsidRPr="00D567FB">
        <w:rPr>
          <w:rFonts w:ascii="Palatino Linotype" w:eastAsia="Palatino Linotype" w:hAnsi="Palatino Linotype" w:cs="Palatino Linotype"/>
          <w:i/>
          <w:sz w:val="22"/>
          <w:szCs w:val="22"/>
          <w:lang w:val="es-MX"/>
        </w:rPr>
        <w:t>, derivadas de la adquisición o del uso de habitaciones consideradas como de interés social;</w:t>
      </w:r>
    </w:p>
    <w:p w14:paraId="0A11681A" w14:textId="77777777" w:rsidR="005D4E1A" w:rsidRPr="00D567FB" w:rsidRDefault="005D4E1A" w:rsidP="005D4E1A">
      <w:pPr>
        <w:spacing w:line="276" w:lineRule="auto"/>
        <w:ind w:left="851" w:right="902"/>
        <w:jc w:val="both"/>
        <w:rPr>
          <w:rFonts w:ascii="Calibri" w:eastAsia="Calibri" w:hAnsi="Calibri" w:cs="Calibri"/>
          <w:sz w:val="22"/>
          <w:szCs w:val="22"/>
          <w:lang w:val="es-MX"/>
        </w:rPr>
      </w:pPr>
      <w:r w:rsidRPr="00D567FB">
        <w:rPr>
          <w:rFonts w:ascii="Palatino Linotype" w:eastAsia="Palatino Linotype" w:hAnsi="Palatino Linotype" w:cs="Palatino Linotype"/>
          <w:i/>
          <w:sz w:val="22"/>
          <w:szCs w:val="22"/>
          <w:lang w:val="es-MX"/>
        </w:rPr>
        <w:t>VII. Faltas de puntualidad o de asistencia injustificadas;</w:t>
      </w:r>
    </w:p>
    <w:p w14:paraId="58D35D66" w14:textId="77777777" w:rsidR="005D4E1A" w:rsidRPr="00D567FB" w:rsidRDefault="005D4E1A" w:rsidP="005D4E1A">
      <w:pPr>
        <w:spacing w:line="276" w:lineRule="auto"/>
        <w:ind w:left="851" w:right="902"/>
        <w:jc w:val="both"/>
        <w:rPr>
          <w:rFonts w:ascii="Calibri" w:eastAsia="Calibri" w:hAnsi="Calibri" w:cs="Calibri"/>
          <w:sz w:val="22"/>
          <w:szCs w:val="22"/>
          <w:lang w:val="es-MX"/>
        </w:rPr>
      </w:pPr>
      <w:r w:rsidRPr="00D567FB">
        <w:rPr>
          <w:rFonts w:ascii="Palatino Linotype" w:eastAsia="Palatino Linotype" w:hAnsi="Palatino Linotype" w:cs="Palatino Linotype"/>
          <w:b/>
          <w:i/>
          <w:sz w:val="22"/>
          <w:szCs w:val="22"/>
          <w:lang w:val="es-MX"/>
        </w:rPr>
        <w:t>VIII. Pensiones alimenticias ordenadas por la autoridad judicial;</w:t>
      </w:r>
      <w:r w:rsidRPr="00D567FB">
        <w:rPr>
          <w:rFonts w:ascii="Palatino Linotype" w:eastAsia="Palatino Linotype" w:hAnsi="Palatino Linotype" w:cs="Palatino Linotype"/>
          <w:i/>
          <w:sz w:val="22"/>
          <w:szCs w:val="22"/>
          <w:lang w:val="es-MX"/>
        </w:rPr>
        <w:t xml:space="preserve"> o</w:t>
      </w:r>
    </w:p>
    <w:p w14:paraId="3FB2F57C" w14:textId="77777777" w:rsidR="005D4E1A" w:rsidRPr="00D567FB" w:rsidRDefault="005D4E1A" w:rsidP="005D4E1A">
      <w:pPr>
        <w:spacing w:line="276" w:lineRule="auto"/>
        <w:ind w:left="851" w:right="902"/>
        <w:jc w:val="both"/>
        <w:rPr>
          <w:rFonts w:ascii="Calibri" w:eastAsia="Calibri" w:hAnsi="Calibri" w:cs="Calibri"/>
          <w:sz w:val="22"/>
          <w:szCs w:val="22"/>
          <w:lang w:val="es-MX"/>
        </w:rPr>
      </w:pPr>
      <w:r w:rsidRPr="00D567FB">
        <w:rPr>
          <w:rFonts w:ascii="Palatino Linotype" w:eastAsia="Palatino Linotype" w:hAnsi="Palatino Linotype" w:cs="Palatino Linotype"/>
          <w:b/>
          <w:i/>
          <w:sz w:val="22"/>
          <w:szCs w:val="22"/>
          <w:lang w:val="es-MX"/>
        </w:rPr>
        <w:t>IX. Cualquier otro convenido con instituciones de servicios y aceptado por el servidor público.</w:t>
      </w:r>
    </w:p>
    <w:p w14:paraId="4F80714F" w14:textId="77777777" w:rsidR="005D4E1A" w:rsidRPr="00D567FB" w:rsidRDefault="005D4E1A" w:rsidP="005D4E1A">
      <w:pPr>
        <w:spacing w:line="276" w:lineRule="auto"/>
        <w:ind w:left="851" w:right="902"/>
        <w:jc w:val="both"/>
        <w:rPr>
          <w:rFonts w:ascii="Calibri" w:eastAsia="Calibri" w:hAnsi="Calibri" w:cs="Calibri"/>
          <w:sz w:val="22"/>
          <w:szCs w:val="22"/>
          <w:lang w:val="es-MX"/>
        </w:rPr>
      </w:pPr>
      <w:r w:rsidRPr="00D567FB">
        <w:rPr>
          <w:rFonts w:ascii="Palatino Linotype" w:eastAsia="Palatino Linotype" w:hAnsi="Palatino Linotype" w:cs="Palatino Linotype"/>
          <w:i/>
          <w:sz w:val="22"/>
          <w:szCs w:val="22"/>
          <w:lang w:val="es-MX"/>
        </w:rPr>
        <w:t>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 </w:t>
      </w:r>
    </w:p>
    <w:p w14:paraId="0D87C6AF" w14:textId="77777777" w:rsidR="005D4E1A" w:rsidRPr="00D567FB" w:rsidRDefault="005D4E1A" w:rsidP="005D4E1A">
      <w:pPr>
        <w:spacing w:line="276" w:lineRule="auto"/>
        <w:ind w:left="851" w:right="902"/>
        <w:jc w:val="both"/>
        <w:rPr>
          <w:rFonts w:ascii="Calibri" w:eastAsia="Calibri" w:hAnsi="Calibri" w:cs="Calibri"/>
          <w:i/>
          <w:sz w:val="22"/>
          <w:szCs w:val="22"/>
          <w:lang w:val="es-MX"/>
        </w:rPr>
      </w:pPr>
      <w:r w:rsidRPr="00D567FB">
        <w:rPr>
          <w:rFonts w:ascii="Palatino Linotype" w:eastAsia="Palatino Linotype" w:hAnsi="Palatino Linotype" w:cs="Palatino Linotype"/>
          <w:i/>
          <w:sz w:val="22"/>
          <w:szCs w:val="22"/>
          <w:lang w:val="es-MX"/>
        </w:rPr>
        <w:t>(Énfasis añadido)</w:t>
      </w:r>
    </w:p>
    <w:p w14:paraId="2CDDD907" w14:textId="77777777" w:rsidR="005D4E1A" w:rsidRPr="00D567FB" w:rsidRDefault="005D4E1A" w:rsidP="005D4E1A">
      <w:pPr>
        <w:spacing w:line="360" w:lineRule="auto"/>
        <w:jc w:val="both"/>
        <w:rPr>
          <w:rFonts w:ascii="Palatino Linotype" w:eastAsia="Palatino Linotype" w:hAnsi="Palatino Linotype" w:cs="Palatino Linotype"/>
          <w:lang w:val="es-MX"/>
        </w:rPr>
      </w:pPr>
    </w:p>
    <w:p w14:paraId="55DBB6E3" w14:textId="77777777" w:rsidR="005D4E1A" w:rsidRPr="00D567FB" w:rsidRDefault="005D4E1A" w:rsidP="005D4E1A">
      <w:pPr>
        <w:spacing w:line="360" w:lineRule="auto"/>
        <w:jc w:val="both"/>
        <w:rPr>
          <w:rFonts w:ascii="Palatino Linotype" w:eastAsia="Palatino Linotype" w:hAnsi="Palatino Linotype" w:cs="Palatino Linotype"/>
          <w:lang w:val="es-MX"/>
        </w:rPr>
      </w:pPr>
      <w:r w:rsidRPr="00D567FB">
        <w:rPr>
          <w:rFonts w:ascii="Palatino Linotype" w:eastAsia="Palatino Linotype" w:hAnsi="Palatino Linotype" w:cs="Palatino Linotype"/>
          <w:lang w:val="es-MX"/>
        </w:rPr>
        <w:lastRenderedPageBreak/>
        <w:t xml:space="preserve">Derivado de lo anterior, la ley establece claramente cuáles son esos descuentos o gravámenes que directamente se relacionan con las obligaciones adquiridas como servidores públicos y aquéllos que </w:t>
      </w:r>
      <w:r w:rsidRPr="00D567FB">
        <w:rPr>
          <w:rFonts w:ascii="Palatino Linotype" w:eastAsia="Palatino Linotype" w:hAnsi="Palatino Linotype" w:cs="Palatino Linotype"/>
          <w:b/>
          <w:lang w:val="es-MX"/>
        </w:rPr>
        <w:t>únicamente inciden en su vida privada</w:t>
      </w:r>
      <w:r w:rsidRPr="00D567FB">
        <w:rPr>
          <w:rFonts w:ascii="Palatino Linotype" w:eastAsia="Palatino Linotype" w:hAnsi="Palatino Linotype" w:cs="Palatino Linotype"/>
          <w:lang w:val="es-MX"/>
        </w:rPr>
        <w:t>. De este modo, descuentos por pensiones alimenticias o créditos adquiridos con instituciones privadas o públicas pero que fueron contraídas en forma individual, son información que debe clasificarse como confidencial.</w:t>
      </w:r>
    </w:p>
    <w:p w14:paraId="6903F808" w14:textId="77777777" w:rsidR="005D4E1A" w:rsidRPr="00D567FB" w:rsidRDefault="005D4E1A" w:rsidP="005D4E1A">
      <w:pPr>
        <w:spacing w:line="360" w:lineRule="auto"/>
        <w:jc w:val="both"/>
        <w:rPr>
          <w:rFonts w:ascii="Calibri" w:eastAsia="Calibri" w:hAnsi="Calibri" w:cs="Calibri"/>
          <w:lang w:val="es-MX"/>
        </w:rPr>
      </w:pPr>
    </w:p>
    <w:p w14:paraId="584F3561" w14:textId="77777777" w:rsidR="005D4E1A" w:rsidRPr="00D567FB" w:rsidRDefault="005D4E1A" w:rsidP="005D4E1A">
      <w:pPr>
        <w:spacing w:line="360" w:lineRule="auto"/>
        <w:jc w:val="both"/>
        <w:rPr>
          <w:rFonts w:ascii="Palatino Linotype" w:eastAsia="Palatino Linotype" w:hAnsi="Palatino Linotype" w:cs="Palatino Linotype"/>
          <w:lang w:val="es-MX"/>
        </w:rPr>
      </w:pPr>
      <w:r w:rsidRPr="00D567FB">
        <w:rPr>
          <w:rFonts w:ascii="Palatino Linotype" w:eastAsia="Palatino Linotype" w:hAnsi="Palatino Linotype" w:cs="Palatino Linotype"/>
          <w:lang w:val="es-MX"/>
        </w:rPr>
        <w:t xml:space="preserve"> Con base en lo expuesto, se insiste que los datos mencionados, que como se ha dicho, deben ser clasificados como confidenciales por tratarse de información privada, toda vez que los datos personales son irrenunciables, intransferibles e indelegables, por lo tanto los sujetos obligados no deben hacer entrega de éstos a persona ajena a su titular, sobre todo cuando traiga implícita que se ponga en riesgo la vida o integridad de una persona.</w:t>
      </w:r>
    </w:p>
    <w:p w14:paraId="71BFA858" w14:textId="77777777" w:rsidR="005D4E1A" w:rsidRPr="00D567FB" w:rsidRDefault="005D4E1A" w:rsidP="005D4E1A">
      <w:pPr>
        <w:spacing w:line="360" w:lineRule="auto"/>
        <w:jc w:val="both"/>
        <w:rPr>
          <w:rFonts w:ascii="Palatino Linotype" w:eastAsia="Palatino Linotype" w:hAnsi="Palatino Linotype" w:cs="Palatino Linotype"/>
          <w:lang w:val="es-MX"/>
        </w:rPr>
      </w:pPr>
    </w:p>
    <w:p w14:paraId="60AA3D90" w14:textId="77777777" w:rsidR="005D4E1A" w:rsidRPr="00D567FB" w:rsidRDefault="005D4E1A" w:rsidP="005D4E1A">
      <w:pPr>
        <w:spacing w:line="360" w:lineRule="auto"/>
        <w:jc w:val="both"/>
        <w:rPr>
          <w:rFonts w:ascii="Palatino Linotype" w:eastAsia="Palatino Linotype" w:hAnsi="Palatino Linotype" w:cs="Palatino Linotype"/>
          <w:lang w:val="es-MX"/>
        </w:rPr>
      </w:pPr>
      <w:r w:rsidRPr="00D567FB">
        <w:rPr>
          <w:rFonts w:ascii="Palatino Linotype" w:eastAsia="Palatino Linotype" w:hAnsi="Palatino Linotype" w:cs="Palatino Linotype"/>
          <w:lang w:val="es-MX"/>
        </w:rPr>
        <w:t xml:space="preserve">Sirven de sustento a lo anterior, las tesis jurisprudenciales </w:t>
      </w:r>
      <w:r w:rsidRPr="00D567FB">
        <w:rPr>
          <w:rFonts w:ascii="Palatino Linotype" w:eastAsia="Palatino Linotype" w:hAnsi="Palatino Linotype" w:cs="Palatino Linotype"/>
          <w:i/>
          <w:lang w:val="es-MX"/>
        </w:rPr>
        <w:t xml:space="preserve">P. LX/2000 </w:t>
      </w:r>
      <w:r w:rsidRPr="00D567FB">
        <w:rPr>
          <w:rFonts w:ascii="Palatino Linotype" w:eastAsia="Palatino Linotype" w:hAnsi="Palatino Linotype" w:cs="Palatino Linotype"/>
          <w:lang w:val="es-MX"/>
        </w:rPr>
        <w:t xml:space="preserve">y </w:t>
      </w:r>
      <w:r w:rsidRPr="00D567FB">
        <w:rPr>
          <w:rFonts w:ascii="Palatino Linotype" w:eastAsia="Palatino Linotype" w:hAnsi="Palatino Linotype" w:cs="Palatino Linotype"/>
          <w:i/>
          <w:lang w:val="es-MX"/>
        </w:rPr>
        <w:t>2a. XLIII/2008</w:t>
      </w:r>
      <w:r w:rsidRPr="00D567FB">
        <w:rPr>
          <w:rFonts w:ascii="Tahoma" w:eastAsia="Tahoma" w:hAnsi="Tahoma" w:cs="Tahoma"/>
          <w:b/>
          <w:sz w:val="20"/>
          <w:szCs w:val="20"/>
          <w:lang w:val="es-MX"/>
        </w:rPr>
        <w:t xml:space="preserve"> </w:t>
      </w:r>
      <w:r w:rsidRPr="00D567FB">
        <w:rPr>
          <w:rFonts w:ascii="Palatino Linotype" w:eastAsia="Palatino Linotype" w:hAnsi="Palatino Linotype" w:cs="Palatino Linotype"/>
          <w:lang w:val="es-MX"/>
        </w:rPr>
        <w:t>emitidas por el Peno y la Segunda Sala de la Suprema Corte de Justicia de la Nación, respectivamente, que son del tenor literal siguiente:</w:t>
      </w:r>
    </w:p>
    <w:p w14:paraId="7E08B86B" w14:textId="77777777" w:rsidR="005D4E1A" w:rsidRPr="00D567FB" w:rsidRDefault="005D4E1A" w:rsidP="005D4E1A">
      <w:pPr>
        <w:spacing w:line="360" w:lineRule="auto"/>
        <w:jc w:val="both"/>
        <w:rPr>
          <w:rFonts w:ascii="Palatino Linotype" w:eastAsia="Palatino Linotype" w:hAnsi="Palatino Linotype" w:cs="Palatino Linotype"/>
          <w:lang w:val="es-MX"/>
        </w:rPr>
      </w:pPr>
    </w:p>
    <w:p w14:paraId="2F97CB6C" w14:textId="77777777" w:rsidR="005D4E1A" w:rsidRPr="00D567FB" w:rsidRDefault="005D4E1A" w:rsidP="005D4E1A">
      <w:pPr>
        <w:spacing w:line="276" w:lineRule="auto"/>
        <w:ind w:left="851" w:right="851"/>
        <w:jc w:val="both"/>
        <w:rPr>
          <w:rFonts w:ascii="Palatino Linotype" w:eastAsia="Palatino Linotype" w:hAnsi="Palatino Linotype" w:cs="Palatino Linotype"/>
          <w:i/>
          <w:sz w:val="22"/>
          <w:szCs w:val="22"/>
          <w:lang w:val="es-MX"/>
        </w:rPr>
      </w:pPr>
      <w:r w:rsidRPr="00D567FB">
        <w:rPr>
          <w:rFonts w:ascii="Palatino Linotype" w:eastAsia="Palatino Linotype" w:hAnsi="Palatino Linotype" w:cs="Palatino Linotype"/>
          <w:b/>
          <w:i/>
          <w:sz w:val="22"/>
          <w:szCs w:val="22"/>
          <w:lang w:val="es-MX"/>
        </w:rPr>
        <w:t xml:space="preserve">“DERECHO A LA INFORMACIÓN. SU EJERCICIO SE ENCUENTRA LIMITADO TANTO POR LOS INTERESES NACIONALES Y DE LA SOCIEDAD, COMO POR LOS DERECHOS DE TERCEROS. </w:t>
      </w:r>
      <w:r w:rsidRPr="00D567FB">
        <w:rPr>
          <w:rFonts w:ascii="Palatino Linotype" w:eastAsia="Palatino Linotype" w:hAnsi="Palatino Linotype" w:cs="Palatino Linotype"/>
          <w:i/>
          <w:sz w:val="22"/>
          <w:szCs w:val="22"/>
          <w:lang w:val="es-MX"/>
        </w:rPr>
        <w:t xml:space="preserve">El derecho a la información consagrado en la última parte del artículo 6o. de la Constitución Federal no es absoluto, sino que, como toda garantía, se halla sujeto a limitaciones o excepciones que se sustentan, fundamentalmente, en la protección de la seguridad nacional y en el respeto tanto a los intereses de la sociedad como a los derechos de los gobernados, limitaciones que, incluso, han dado origen a la figura </w:t>
      </w:r>
      <w:r w:rsidRPr="00D567FB">
        <w:rPr>
          <w:rFonts w:ascii="Palatino Linotype" w:eastAsia="Palatino Linotype" w:hAnsi="Palatino Linotype" w:cs="Palatino Linotype"/>
          <w:i/>
          <w:sz w:val="22"/>
          <w:szCs w:val="22"/>
          <w:lang w:val="es-MX"/>
        </w:rPr>
        <w:lastRenderedPageBreak/>
        <w:t xml:space="preserve">jurídica del secreto de información que se conoce en la doctrina como "reserva de información" o "secreto burocrático". En estas condiciones, al encontrarse obligado el Estado, como sujeto pasivo de la citada garantía, a velar por dichos intereses, con apego a las normas constitucionales y legales, el mencionado derecho no puede ser garantizado indiscriminadamente, sino que el respeto a su ejercicio encuentra excepciones que lo regulan y a su vez lo garantizan, en atención a la materia a que se refiera; así, en cuanto a la seguridad nacional, se tienen normas que, por un lado, </w:t>
      </w:r>
      <w:r w:rsidRPr="00D567FB">
        <w:rPr>
          <w:rFonts w:ascii="Palatino Linotype" w:eastAsia="Palatino Linotype" w:hAnsi="Palatino Linotype" w:cs="Palatino Linotype"/>
          <w:b/>
          <w:i/>
          <w:sz w:val="22"/>
          <w:szCs w:val="22"/>
          <w:lang w:val="es-MX"/>
        </w:rPr>
        <w:t>restringen el acceso a la información en esta materia, en razón de que su conocimiento público puede generar daños a los intereses nacionales y, por el otro, sancionan la inobservancia de esa reserva</w:t>
      </w:r>
      <w:r w:rsidRPr="00D567FB">
        <w:rPr>
          <w:rFonts w:ascii="Palatino Linotype" w:eastAsia="Palatino Linotype" w:hAnsi="Palatino Linotype" w:cs="Palatino Linotype"/>
          <w:i/>
          <w:sz w:val="22"/>
          <w:szCs w:val="22"/>
          <w:lang w:val="es-MX"/>
        </w:rPr>
        <w:t xml:space="preserve">; por lo que hace al interés social, se cuenta con normas que tienden a proteger la averiguación de los delitos, la salud y la moral públicas, </w:t>
      </w:r>
      <w:r w:rsidRPr="00D567FB">
        <w:rPr>
          <w:rFonts w:ascii="Palatino Linotype" w:eastAsia="Palatino Linotype" w:hAnsi="Palatino Linotype" w:cs="Palatino Linotype"/>
          <w:b/>
          <w:i/>
          <w:sz w:val="22"/>
          <w:szCs w:val="22"/>
          <w:lang w:val="es-MX"/>
        </w:rPr>
        <w:t>mientras que por lo que respecta a la protección de la persona existen normas que protegen el derecho a la vida o a la privacidad de los gobernados</w:t>
      </w:r>
      <w:r w:rsidRPr="00D567FB">
        <w:rPr>
          <w:rFonts w:ascii="Palatino Linotype" w:eastAsia="Palatino Linotype" w:hAnsi="Palatino Linotype" w:cs="Palatino Linotype"/>
          <w:i/>
          <w:sz w:val="22"/>
          <w:szCs w:val="22"/>
          <w:lang w:val="es-MX"/>
        </w:rPr>
        <w:t>.”</w:t>
      </w:r>
    </w:p>
    <w:p w14:paraId="6D63AD19" w14:textId="77777777" w:rsidR="005D4E1A" w:rsidRPr="00D567FB" w:rsidRDefault="005D4E1A" w:rsidP="005D4E1A">
      <w:pPr>
        <w:spacing w:line="276" w:lineRule="auto"/>
        <w:ind w:left="851" w:right="851"/>
        <w:jc w:val="both"/>
        <w:rPr>
          <w:rFonts w:ascii="Palatino Linotype" w:eastAsia="Palatino Linotype" w:hAnsi="Palatino Linotype" w:cs="Palatino Linotype"/>
          <w:i/>
          <w:sz w:val="22"/>
          <w:szCs w:val="22"/>
          <w:lang w:val="es-MX"/>
        </w:rPr>
      </w:pPr>
    </w:p>
    <w:p w14:paraId="23F48122" w14:textId="77777777" w:rsidR="005D4E1A" w:rsidRPr="00D567FB" w:rsidRDefault="005D4E1A" w:rsidP="005D4E1A">
      <w:pPr>
        <w:spacing w:line="276" w:lineRule="auto"/>
        <w:ind w:left="851" w:right="851"/>
        <w:jc w:val="both"/>
        <w:rPr>
          <w:rFonts w:ascii="Palatino Linotype" w:eastAsia="Palatino Linotype" w:hAnsi="Palatino Linotype" w:cs="Palatino Linotype"/>
          <w:i/>
          <w:sz w:val="22"/>
          <w:szCs w:val="22"/>
          <w:lang w:val="es-MX"/>
        </w:rPr>
      </w:pPr>
      <w:r w:rsidRPr="00D567FB">
        <w:rPr>
          <w:rFonts w:ascii="Palatino Linotype" w:eastAsia="Palatino Linotype" w:hAnsi="Palatino Linotype" w:cs="Palatino Linotype"/>
          <w:b/>
          <w:i/>
          <w:sz w:val="22"/>
          <w:szCs w:val="22"/>
          <w:lang w:val="es-MX"/>
        </w:rPr>
        <w:t xml:space="preserve">“TRANSPARENCIA Y ACCESO A LA INFORMACIÓN PÚBLICA GUBERNAMENTAL. EL ARTÍCULO 14, FRACCIÓN I, DE LA LEY FEDERAL RELATIVA, NO VIOLA LA GARANTÍA DE ACCESO A LA INFORMACIÓN. </w:t>
      </w:r>
      <w:r w:rsidRPr="00D567FB">
        <w:rPr>
          <w:rFonts w:ascii="Palatino Linotype" w:eastAsia="Palatino Linotype" w:hAnsi="Palatino Linotype" w:cs="Palatino Linotype"/>
          <w:i/>
          <w:sz w:val="22"/>
          <w:szCs w:val="22"/>
          <w:lang w:val="es-MX"/>
        </w:rPr>
        <w:t xml:space="preserve">El Tribunal en Pleno de la Suprema Corte de Justicia de la Nación en la tesis P. LX/2000 de rubro: "DERECHO A LA INFORMACIÓN. SU EJERCICIO SE ENCUENTRA LIMITADO TANTO POR LOS INTERESES NACIONALES Y DE LA SOCIEDAD, COMO POR LOS DERECHOS DE TERCEROS.", publicada en el Semanario Judicial de la Federación y su Gaceta, Novena Época, Tomo XI, abril de 2000, página 74, estableció que el ejercicio del derecho a la información no es irrestricto, sino que tiene límites que se sustentan en la protección de la seguridad nacional y en el respeto a los intereses de la sociedad y a los derechos de los gobernados, en atención a la materia de que se trate. En ese sentido, el citado precepto, al remitir a diversas normas ordinarias que establezcan restricciones a la información, no viola la garantía de acceso a la información contenida en el artículo 6o. de la Constitución Política de los Estados Unidos Mexicanos, porque es jurídicamente adecuado que en las leyes reguladoras de cada materia, </w:t>
      </w:r>
      <w:r w:rsidRPr="00D567FB">
        <w:rPr>
          <w:rFonts w:ascii="Palatino Linotype" w:eastAsia="Palatino Linotype" w:hAnsi="Palatino Linotype" w:cs="Palatino Linotype"/>
          <w:b/>
          <w:i/>
          <w:sz w:val="22"/>
          <w:szCs w:val="22"/>
          <w:lang w:val="es-MX"/>
        </w:rPr>
        <w:t xml:space="preserve">el legislador federal o local establezca las restricciones correspondientes y clasifique a determinados datos como confidenciales o reservados, con la condición de que tales </w:t>
      </w:r>
      <w:r w:rsidRPr="00D567FB">
        <w:rPr>
          <w:rFonts w:ascii="Palatino Linotype" w:eastAsia="Palatino Linotype" w:hAnsi="Palatino Linotype" w:cs="Palatino Linotype"/>
          <w:b/>
          <w:i/>
          <w:sz w:val="22"/>
          <w:szCs w:val="22"/>
          <w:lang w:val="es-MX"/>
        </w:rPr>
        <w:lastRenderedPageBreak/>
        <w:t>límites atiendan a intereses públicos o de los particulares y encuentren justificación racional en función del bien jurídico a proteger, es decir, que exista proporcionalidad y congruencia entre el derecho fundamental de que se trata y la razón que motive la restricción legislativa correspondiente,</w:t>
      </w:r>
      <w:r w:rsidRPr="00D567FB">
        <w:rPr>
          <w:rFonts w:ascii="Palatino Linotype" w:eastAsia="Palatino Linotype" w:hAnsi="Palatino Linotype" w:cs="Palatino Linotype"/>
          <w:i/>
          <w:sz w:val="22"/>
          <w:szCs w:val="22"/>
          <w:lang w:val="es-MX"/>
        </w:rPr>
        <w:t xml:space="preserve"> la cual debe ser adecuada y necesaria para alcanzar el fin perseguido, de manera que las ventajas obtenidas con la reserva compensen el sacrificio que ésta implique para los titulares de la garantía individual mencionada o para la sociedad en general.”</w:t>
      </w:r>
    </w:p>
    <w:p w14:paraId="760AC24D" w14:textId="77777777" w:rsidR="005D4E1A" w:rsidRPr="00D567FB" w:rsidRDefault="005D4E1A" w:rsidP="005D4E1A">
      <w:pPr>
        <w:spacing w:before="240" w:after="240" w:line="360" w:lineRule="auto"/>
        <w:ind w:right="50"/>
        <w:jc w:val="both"/>
        <w:rPr>
          <w:rFonts w:ascii="Palatino Linotype" w:eastAsia="Palatino Linotype" w:hAnsi="Palatino Linotype" w:cs="Palatino Linotype"/>
          <w:szCs w:val="22"/>
        </w:rPr>
      </w:pPr>
      <w:r w:rsidRPr="00D567FB">
        <w:rPr>
          <w:rFonts w:ascii="Palatino Linotype" w:eastAsia="Palatino Linotype" w:hAnsi="Palatino Linotype" w:cs="Palatino Linotype"/>
          <w:szCs w:val="22"/>
        </w:rPr>
        <w:t xml:space="preserve">No obstante lo anterior, del análisis a los recibos de nómina remitidos en respuesta, se tiene que el </w:t>
      </w:r>
      <w:r w:rsidRPr="00D567FB">
        <w:rPr>
          <w:rFonts w:ascii="Palatino Linotype" w:eastAsia="Palatino Linotype" w:hAnsi="Palatino Linotype" w:cs="Palatino Linotype"/>
          <w:b/>
          <w:szCs w:val="22"/>
        </w:rPr>
        <w:t xml:space="preserve">Sujeto </w:t>
      </w:r>
      <w:r w:rsidRPr="00A31827">
        <w:rPr>
          <w:rFonts w:ascii="Palatino Linotype" w:eastAsia="Palatino Linotype" w:hAnsi="Palatino Linotype" w:cs="Palatino Linotype"/>
          <w:b/>
          <w:szCs w:val="22"/>
        </w:rPr>
        <w:t>Obligado</w:t>
      </w:r>
      <w:r w:rsidRPr="00A31827">
        <w:rPr>
          <w:rFonts w:ascii="Palatino Linotype" w:eastAsia="Palatino Linotype" w:hAnsi="Palatino Linotype" w:cs="Palatino Linotype"/>
          <w:szCs w:val="22"/>
        </w:rPr>
        <w:t xml:space="preserve"> </w:t>
      </w:r>
      <w:r w:rsidRPr="00A31827">
        <w:rPr>
          <w:rFonts w:ascii="Palatino Linotype" w:eastAsia="Palatino Linotype" w:hAnsi="Palatino Linotype" w:cs="Palatino Linotype"/>
          <w:b/>
          <w:szCs w:val="22"/>
          <w:u w:val="single"/>
        </w:rPr>
        <w:t>testó únicamente los montos de la deducción, no así el concepto ni la clave de la deducción</w:t>
      </w:r>
      <w:r w:rsidRPr="00A31827">
        <w:rPr>
          <w:rFonts w:ascii="Palatino Linotype" w:eastAsia="Palatino Linotype" w:hAnsi="Palatino Linotype" w:cs="Palatino Linotype"/>
          <w:szCs w:val="22"/>
        </w:rPr>
        <w:t xml:space="preserve">, por lo que se visualiza con claridad a la persona que se le realiza la deducción y el concepto de la misma, por lo que </w:t>
      </w:r>
      <w:r w:rsidRPr="00A31827">
        <w:rPr>
          <w:rFonts w:ascii="Palatino Linotype" w:eastAsia="Palatino Linotype" w:hAnsi="Palatino Linotype" w:cs="Palatino Linotype"/>
        </w:rPr>
        <w:t xml:space="preserve">resulta procedente dar vista al Titular de la </w:t>
      </w:r>
      <w:r w:rsidRPr="00A31827">
        <w:rPr>
          <w:rFonts w:ascii="Palatino Linotype" w:eastAsia="Palatino Linotype" w:hAnsi="Palatino Linotype" w:cs="Palatino Linotype"/>
          <w:b/>
        </w:rPr>
        <w:t xml:space="preserve">Dirección General de Protección de Datos Personales </w:t>
      </w:r>
      <w:r w:rsidRPr="00A31827">
        <w:rPr>
          <w:rFonts w:ascii="Palatino Linotype" w:eastAsia="Palatino Linotype" w:hAnsi="Palatino Linotype" w:cs="Palatino Linotype"/>
        </w:rPr>
        <w:t>de este Organismo, con fundamento en el artículo 82, fracción XXVII de la Ley de Protección de Datos Personales del Estado de México y Municipios, para que en ejercicio de sus atribuciones contenidas en el numeral 24, fracciones V, XI, XII y XIII del Reglamento Interior del Instituto de Transparencia, Acceso a la Información Pública y Protección de Datos</w:t>
      </w:r>
      <w:r w:rsidRPr="00D567FB">
        <w:rPr>
          <w:rFonts w:ascii="Palatino Linotype" w:eastAsia="Palatino Linotype" w:hAnsi="Palatino Linotype" w:cs="Palatino Linotype"/>
        </w:rPr>
        <w:t xml:space="preserve"> Personales del Estado de México y Municipios, determine lo conducente.</w:t>
      </w:r>
    </w:p>
    <w:p w14:paraId="15CCF2B8" w14:textId="77777777" w:rsidR="005D4E1A" w:rsidRPr="00D567FB" w:rsidRDefault="005D4E1A" w:rsidP="005D4E1A">
      <w:pPr>
        <w:spacing w:before="240" w:after="240" w:line="276" w:lineRule="auto"/>
        <w:ind w:right="900"/>
        <w:jc w:val="both"/>
        <w:rPr>
          <w:rFonts w:ascii="Palatino Linotype" w:eastAsia="Palatino Linotype" w:hAnsi="Palatino Linotype" w:cs="Palatino Linotype"/>
          <w:b/>
          <w:szCs w:val="22"/>
        </w:rPr>
      </w:pPr>
      <w:r w:rsidRPr="00D567FB">
        <w:rPr>
          <w:rFonts w:ascii="Palatino Linotype" w:eastAsia="Palatino Linotype" w:hAnsi="Palatino Linotype" w:cs="Palatino Linotype"/>
          <w:b/>
          <w:szCs w:val="22"/>
        </w:rPr>
        <w:t>Folio fiscal</w:t>
      </w:r>
    </w:p>
    <w:p w14:paraId="7288424D" w14:textId="77777777" w:rsidR="005D4E1A" w:rsidRPr="00D567FB" w:rsidRDefault="005D4E1A" w:rsidP="005D4E1A">
      <w:pPr>
        <w:pStyle w:val="NormalWeb"/>
        <w:spacing w:before="0" w:beforeAutospacing="0" w:after="0" w:afterAutospacing="0" w:line="360" w:lineRule="auto"/>
        <w:jc w:val="both"/>
      </w:pPr>
      <w:r w:rsidRPr="00D567FB">
        <w:rPr>
          <w:rFonts w:ascii="Palatino Linotype" w:hAnsi="Palatino Linotype"/>
        </w:rPr>
        <w:t xml:space="preserve">Cabe precisar que conforme al ANEXO 20 de la Segunda Resolución de modificaciones a la Resolución Miscelánea Fiscal para dos mil diecisiete, el folio fiscal se conforma de treinta seis caracteres alfanuméricos; además, que conforme al documento denominado “Cómo ubicar el Folio Fiscal en una factura”, el dato se ubica dentro de los datos del emisor o en el recuadro de los datos de identificación </w:t>
      </w:r>
      <w:r w:rsidRPr="00D567FB">
        <w:rPr>
          <w:rFonts w:ascii="Palatino Linotype" w:hAnsi="Palatino Linotype"/>
        </w:rPr>
        <w:lastRenderedPageBreak/>
        <w:t>del comprobante fiscal. Es un número consecutivo contenido en los comprobantes fiscales digitales, compuesto por 5 grupos de números y letras separados por guiones, tal como se muestra a continuación:</w:t>
      </w:r>
    </w:p>
    <w:p w14:paraId="70646C6C" w14:textId="77777777" w:rsidR="005D4E1A" w:rsidRPr="00D567FB" w:rsidRDefault="005D4E1A" w:rsidP="005D4E1A"/>
    <w:p w14:paraId="57A04D2A" w14:textId="77777777" w:rsidR="005D4E1A" w:rsidRPr="00D567FB" w:rsidRDefault="005D4E1A" w:rsidP="005D4E1A">
      <w:pPr>
        <w:pStyle w:val="NormalWeb"/>
        <w:spacing w:before="0" w:beforeAutospacing="0" w:after="0" w:afterAutospacing="0"/>
        <w:jc w:val="center"/>
      </w:pPr>
      <w:r w:rsidRPr="00D567FB">
        <w:rPr>
          <w:noProof/>
          <w:bdr w:val="none" w:sz="0" w:space="0" w:color="auto" w:frame="1"/>
        </w:rPr>
        <w:drawing>
          <wp:inline distT="0" distB="0" distL="0" distR="0" wp14:anchorId="53285F93" wp14:editId="4EE76CDC">
            <wp:extent cx="5326598" cy="1979875"/>
            <wp:effectExtent l="0" t="0" r="7620" b="1905"/>
            <wp:docPr id="3" name="Imagen 3" descr="https://lh7-us.googleusercontent.com/d_3SeJqKrc7cby0rmmgZkODuL2Ja2_yYzgF9GBaSnbYHPXUNV0E77kJgN0EbMtvWTzi-nKNiVsL03Odjfz7n5uLsPhEsefrK1HzptPD4Y7GPCXPgiQ5ap8jkaAT8bt2db4ZN4-l6wtIfg1T7GVC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7-us.googleusercontent.com/d_3SeJqKrc7cby0rmmgZkODuL2Ja2_yYzgF9GBaSnbYHPXUNV0E77kJgN0EbMtvWTzi-nKNiVsL03Odjfz7n5uLsPhEsefrK1HzptPD4Y7GPCXPgiQ5ap8jkaAT8bt2db4ZN4-l6wtIfg1T7GVCw"/>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61486" cy="1992843"/>
                    </a:xfrm>
                    <a:prstGeom prst="rect">
                      <a:avLst/>
                    </a:prstGeom>
                    <a:noFill/>
                    <a:ln>
                      <a:noFill/>
                    </a:ln>
                  </pic:spPr>
                </pic:pic>
              </a:graphicData>
            </a:graphic>
          </wp:inline>
        </w:drawing>
      </w:r>
    </w:p>
    <w:p w14:paraId="3BBD2DAF" w14:textId="77777777" w:rsidR="005D4E1A" w:rsidRPr="00D567FB" w:rsidRDefault="005D4E1A" w:rsidP="005D4E1A"/>
    <w:p w14:paraId="638E5BDA" w14:textId="77777777" w:rsidR="005D4E1A" w:rsidRPr="00D567FB" w:rsidRDefault="005D4E1A" w:rsidP="005D4E1A">
      <w:pPr>
        <w:pStyle w:val="NormalWeb"/>
        <w:spacing w:before="0" w:beforeAutospacing="0" w:after="0" w:afterAutospacing="0" w:line="360" w:lineRule="auto"/>
        <w:jc w:val="both"/>
      </w:pPr>
      <w:r w:rsidRPr="00D567FB">
        <w:rPr>
          <w:rFonts w:ascii="Palatino Linotype" w:hAnsi="Palatino Linotype"/>
        </w:rPr>
        <w:t>En ese contexto, de la misma manera que en los casos previamente analizados, el folio fiscal, no contiene datos personales del emisor y tampoco se puede obtener información confidencial con el mismo, pues solamente es un identificador del emisor, del cual su transparencia ayuda a legitimar que el documento cumple con todos los requisitos establecidos en la normatividad aplicable, sin necesidad algún dato personal, por lo que, tampoco actualiza la clasificación, en términos del artículo 143, fracción I de la Ley de la materia.</w:t>
      </w:r>
    </w:p>
    <w:p w14:paraId="6766ACC2" w14:textId="77777777" w:rsidR="005D4E1A" w:rsidRPr="00D567FB" w:rsidRDefault="005D4E1A" w:rsidP="005D4E1A">
      <w:pPr>
        <w:spacing w:line="360" w:lineRule="auto"/>
      </w:pPr>
    </w:p>
    <w:p w14:paraId="68FE8443" w14:textId="77777777" w:rsidR="005D4E1A" w:rsidRPr="00D567FB" w:rsidRDefault="005D4E1A" w:rsidP="005D4E1A">
      <w:pPr>
        <w:pStyle w:val="NormalWeb"/>
        <w:spacing w:before="0" w:beforeAutospacing="0" w:after="0" w:afterAutospacing="0" w:line="360" w:lineRule="auto"/>
        <w:jc w:val="both"/>
        <w:rPr>
          <w:rFonts w:ascii="Palatino Linotype" w:hAnsi="Palatino Linotype"/>
        </w:rPr>
      </w:pPr>
      <w:r w:rsidRPr="00D567FB">
        <w:rPr>
          <w:rFonts w:ascii="Palatino Linotype" w:hAnsi="Palatino Linotype"/>
        </w:rPr>
        <w:t>Para el caso de que dicho folio fiscal, al ser copiado e ingresado a una plataforma electrónica, revelen datos personales del servidor público, deberán ser protegidos en términos del artículo 143, fracción I, de la Ley de la materia.</w:t>
      </w:r>
    </w:p>
    <w:p w14:paraId="0724ECDD" w14:textId="77777777" w:rsidR="005D4E1A" w:rsidRPr="00D567FB" w:rsidRDefault="005D4E1A" w:rsidP="005D4E1A">
      <w:pPr>
        <w:pStyle w:val="NormalWeb"/>
        <w:spacing w:before="0" w:beforeAutospacing="0" w:after="0" w:afterAutospacing="0" w:line="360" w:lineRule="auto"/>
        <w:jc w:val="both"/>
        <w:rPr>
          <w:rFonts w:ascii="Palatino Linotype" w:hAnsi="Palatino Linotype"/>
        </w:rPr>
      </w:pPr>
    </w:p>
    <w:p w14:paraId="2E9F8AB1" w14:textId="77777777" w:rsidR="005D4E1A" w:rsidRPr="00D567FB" w:rsidRDefault="005D4E1A" w:rsidP="005D4E1A">
      <w:pPr>
        <w:pStyle w:val="NormalWeb"/>
        <w:spacing w:before="0" w:beforeAutospacing="0" w:after="0" w:afterAutospacing="0" w:line="360" w:lineRule="auto"/>
        <w:jc w:val="both"/>
        <w:rPr>
          <w:rFonts w:ascii="Palatino Linotype" w:hAnsi="Palatino Linotype"/>
          <w:b/>
        </w:rPr>
      </w:pPr>
      <w:r w:rsidRPr="00D567FB">
        <w:rPr>
          <w:rFonts w:ascii="Palatino Linotype" w:hAnsi="Palatino Linotype"/>
          <w:b/>
        </w:rPr>
        <w:t>Cuenta bancaria</w:t>
      </w:r>
    </w:p>
    <w:p w14:paraId="399868D1" w14:textId="77777777" w:rsidR="005D4E1A" w:rsidRPr="00D567FB" w:rsidRDefault="005D4E1A" w:rsidP="005D4E1A">
      <w:pPr>
        <w:spacing w:before="240" w:after="240" w:line="360" w:lineRule="auto"/>
        <w:jc w:val="both"/>
        <w:rPr>
          <w:rFonts w:ascii="Palatino Linotype" w:eastAsia="Palatino Linotype" w:hAnsi="Palatino Linotype" w:cs="Palatino Linotype"/>
        </w:rPr>
      </w:pPr>
      <w:r w:rsidRPr="00D567FB">
        <w:rPr>
          <w:rFonts w:ascii="Palatino Linotype" w:eastAsia="Palatino Linotype" w:hAnsi="Palatino Linotype" w:cs="Palatino Linotype"/>
        </w:rPr>
        <w:lastRenderedPageBreak/>
        <w:t>Respecto de los números de cuentas bancarias, el Pleno de este Instituto ha determinado que el número de cuenta bancaria de las personas físicas es información que sólo su titular o personas autorizadas poseen para el acceso o consulta de información patrimonial, o para la realización de operaciones bancarias de diversa naturaleza, por lo que la difusión pública del mismo facilitaría la afectación al patrimonio del titular de la cuenta.</w:t>
      </w:r>
    </w:p>
    <w:p w14:paraId="26F9DC77" w14:textId="77777777" w:rsidR="005D4E1A" w:rsidRPr="00D567FB" w:rsidRDefault="005D4E1A" w:rsidP="005D4E1A">
      <w:pPr>
        <w:spacing w:before="240" w:after="240" w:line="360" w:lineRule="auto"/>
        <w:jc w:val="both"/>
        <w:rPr>
          <w:rFonts w:ascii="Palatino Linotype" w:eastAsia="Palatino Linotype" w:hAnsi="Palatino Linotype" w:cs="Palatino Linotype"/>
        </w:rPr>
      </w:pPr>
      <w:r w:rsidRPr="00D567FB">
        <w:rPr>
          <w:rFonts w:ascii="Palatino Linotype" w:eastAsia="Palatino Linotype" w:hAnsi="Palatino Linotype" w:cs="Palatino Linotype"/>
        </w:rPr>
        <w:t>Por lo anterior, el número de cuenta bancaria debe ser clasificado como confidencial con fundamento en las fracciones I y II del artículo 143 de la Ley de la Materia vigente en la Entidad; en razón de que con su difusión se estaría poniendo en riesgo la seguridad de su titular.</w:t>
      </w:r>
    </w:p>
    <w:p w14:paraId="5A8B8018" w14:textId="77777777" w:rsidR="005D4E1A" w:rsidRPr="00D567FB" w:rsidRDefault="005D4E1A" w:rsidP="005D4E1A">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D567FB">
        <w:rPr>
          <w:rFonts w:ascii="Palatino Linotype" w:eastAsia="Palatino Linotype" w:hAnsi="Palatino Linotype" w:cs="Palatino Linotype"/>
        </w:rPr>
        <w:t xml:space="preserve">En esa virtud, este Pleno determina que dicha información no puede ser del dominio público, toda vez que se podría dar un uso inadecuado a la misma o cometer algún ilícito o fraude como ya ha sido expuesto. </w:t>
      </w:r>
    </w:p>
    <w:p w14:paraId="34BE01C5" w14:textId="77777777" w:rsidR="005D4E1A" w:rsidRPr="00D567FB" w:rsidRDefault="005D4E1A" w:rsidP="005D4E1A">
      <w:pPr>
        <w:spacing w:before="240" w:after="240" w:line="360" w:lineRule="auto"/>
        <w:jc w:val="both"/>
        <w:rPr>
          <w:rFonts w:ascii="Palatino Linotype" w:eastAsia="Palatino Linotype" w:hAnsi="Palatino Linotype" w:cs="Palatino Linotype"/>
        </w:rPr>
      </w:pPr>
      <w:r w:rsidRPr="00D567FB">
        <w:rPr>
          <w:rFonts w:ascii="Palatino Linotype" w:eastAsia="Palatino Linotype" w:hAnsi="Palatino Linotype" w:cs="Palatino Linotype"/>
        </w:rPr>
        <w:t>Lo anterior no es así tratándose de las cuentas bancarias o claves interbancarias de los Sujetos Obligados ya que su publicidad cede a la rendición de cuentas al transparentar la forma en que son administrados los recursos públicos.</w:t>
      </w:r>
    </w:p>
    <w:p w14:paraId="7856AF5D" w14:textId="77777777" w:rsidR="005D4E1A" w:rsidRPr="00D567FB" w:rsidRDefault="005D4E1A" w:rsidP="005D4E1A">
      <w:pPr>
        <w:spacing w:before="240" w:after="240" w:line="360" w:lineRule="auto"/>
        <w:jc w:val="both"/>
        <w:rPr>
          <w:rFonts w:ascii="Palatino Linotype" w:eastAsia="Palatino Linotype" w:hAnsi="Palatino Linotype" w:cs="Palatino Linotype"/>
        </w:rPr>
      </w:pPr>
      <w:r w:rsidRPr="00D567FB">
        <w:rPr>
          <w:rFonts w:ascii="Palatino Linotype" w:eastAsia="Palatino Linotype" w:hAnsi="Palatino Linotype" w:cs="Palatino Linotype"/>
        </w:rPr>
        <w:t>Lo argumentado encuentra sustento en los criterios 10/17 y 11/17 emitidos por el Instituto Nacional de Transparencia, Acceso a la Información y Protección de Datos Personales, INAI, que llevan por rubro y texto los siguientes:</w:t>
      </w:r>
    </w:p>
    <w:p w14:paraId="309289F5" w14:textId="77777777" w:rsidR="005D4E1A" w:rsidRPr="00D567FB" w:rsidRDefault="005D4E1A" w:rsidP="00EF138E">
      <w:pPr>
        <w:spacing w:before="240" w:after="240" w:line="259" w:lineRule="auto"/>
        <w:ind w:left="851" w:right="616"/>
        <w:jc w:val="both"/>
        <w:rPr>
          <w:rFonts w:ascii="Palatino Linotype" w:eastAsia="Palatino Linotype" w:hAnsi="Palatino Linotype" w:cs="Palatino Linotype"/>
          <w:i/>
          <w:sz w:val="22"/>
          <w:szCs w:val="22"/>
        </w:rPr>
      </w:pPr>
      <w:r w:rsidRPr="00D567FB">
        <w:rPr>
          <w:rFonts w:ascii="Palatino Linotype" w:eastAsia="Palatino Linotype" w:hAnsi="Palatino Linotype" w:cs="Palatino Linotype"/>
          <w:i/>
          <w:sz w:val="22"/>
          <w:szCs w:val="22"/>
        </w:rPr>
        <w:t>“</w:t>
      </w:r>
      <w:r w:rsidRPr="00D567FB">
        <w:rPr>
          <w:rFonts w:ascii="Palatino Linotype" w:eastAsia="Palatino Linotype" w:hAnsi="Palatino Linotype" w:cs="Palatino Linotype"/>
          <w:b/>
          <w:i/>
          <w:sz w:val="22"/>
          <w:szCs w:val="22"/>
        </w:rPr>
        <w:t>Cuentas bancarias y/o CLABE interbancaria de personas físicas y morales privadas.</w:t>
      </w:r>
      <w:r w:rsidRPr="00D567FB">
        <w:rPr>
          <w:rFonts w:ascii="Palatino Linotype" w:eastAsia="Palatino Linotype" w:hAnsi="Palatino Linotype" w:cs="Palatino Linotype"/>
          <w:i/>
          <w:sz w:val="22"/>
          <w:szCs w:val="22"/>
        </w:rPr>
        <w:t xml:space="preserve"> El número de cuenta bancaria y/o CLABE interbancaria de particulares es información confidencial, al tratarse de un conjunto de caracteres numéricos </w:t>
      </w:r>
      <w:r w:rsidRPr="00D567FB">
        <w:rPr>
          <w:rFonts w:ascii="Palatino Linotype" w:eastAsia="Palatino Linotype" w:hAnsi="Palatino Linotype" w:cs="Palatino Linotype"/>
          <w:i/>
          <w:sz w:val="22"/>
          <w:szCs w:val="22"/>
        </w:rPr>
        <w:lastRenderedPageBreak/>
        <w:t>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p>
    <w:p w14:paraId="00C3498F" w14:textId="77777777" w:rsidR="005D4E1A" w:rsidRPr="00D567FB" w:rsidRDefault="005D4E1A" w:rsidP="00EF138E">
      <w:pPr>
        <w:spacing w:before="240" w:after="240" w:line="259" w:lineRule="auto"/>
        <w:ind w:left="851" w:right="616"/>
        <w:jc w:val="both"/>
        <w:rPr>
          <w:rFonts w:ascii="Palatino Linotype" w:eastAsia="Palatino Linotype" w:hAnsi="Palatino Linotype" w:cs="Palatino Linotype"/>
          <w:i/>
          <w:sz w:val="22"/>
          <w:szCs w:val="22"/>
        </w:rPr>
      </w:pPr>
      <w:r w:rsidRPr="00D567FB">
        <w:rPr>
          <w:rFonts w:ascii="Palatino Linotype" w:eastAsia="Palatino Linotype" w:hAnsi="Palatino Linotype" w:cs="Palatino Linotype"/>
          <w:b/>
          <w:i/>
          <w:sz w:val="22"/>
          <w:szCs w:val="22"/>
        </w:rPr>
        <w:t>Cuentas bancarias y/o CLABE interbancaria de sujetos obligados que reciben y/o transfieren recursos públicos, son información pública.</w:t>
      </w:r>
      <w:r w:rsidRPr="00D567FB">
        <w:rPr>
          <w:rFonts w:ascii="Palatino Linotype" w:eastAsia="Palatino Linotype" w:hAnsi="Palatino Linotype" w:cs="Palatino Linotype"/>
          <w:i/>
          <w:sz w:val="22"/>
          <w:szCs w:val="22"/>
        </w:rPr>
        <w:t xml:space="preserve"> La difusión de las cuentas bancarias y claves interbancarias pertenecientes a un sujeto obligado favorece la rendición de cuentas al transparentar la forma en que se administran los recursos públicos, razón por la cual no pueden considerarse como información clasificada.”</w:t>
      </w:r>
    </w:p>
    <w:p w14:paraId="5EE9A659" w14:textId="77777777" w:rsidR="005D4E1A" w:rsidRPr="00D567FB" w:rsidRDefault="005D4E1A" w:rsidP="005D4E1A">
      <w:pPr>
        <w:pStyle w:val="NormalWeb"/>
        <w:spacing w:before="0" w:beforeAutospacing="0" w:after="0" w:afterAutospacing="0" w:line="360" w:lineRule="auto"/>
        <w:jc w:val="both"/>
        <w:rPr>
          <w:rFonts w:ascii="Palatino Linotype" w:hAnsi="Palatino Linotype"/>
          <w:b/>
        </w:rPr>
      </w:pPr>
      <w:r w:rsidRPr="00D567FB">
        <w:rPr>
          <w:rFonts w:ascii="Palatino Linotype" w:hAnsi="Palatino Linotype"/>
          <w:b/>
        </w:rPr>
        <w:t xml:space="preserve">Código QR, Sellos Digitales y Cadenas Originales </w:t>
      </w:r>
    </w:p>
    <w:p w14:paraId="449F9566" w14:textId="77777777" w:rsidR="005D4E1A" w:rsidRPr="00D567FB" w:rsidRDefault="005D4E1A" w:rsidP="005D4E1A">
      <w:pPr>
        <w:spacing w:before="240" w:after="240" w:line="360" w:lineRule="auto"/>
        <w:jc w:val="both"/>
        <w:rPr>
          <w:rFonts w:ascii="Palatino Linotype" w:eastAsia="Palatino Linotype" w:hAnsi="Palatino Linotype" w:cs="Palatino Linotype"/>
        </w:rPr>
      </w:pPr>
      <w:r w:rsidRPr="00D567FB">
        <w:rPr>
          <w:rFonts w:ascii="Palatino Linotype" w:eastAsia="Palatino Linotype" w:hAnsi="Palatino Linotype" w:cs="Palatino Linotype"/>
        </w:rPr>
        <w:t xml:space="preserve">La </w:t>
      </w:r>
      <w:r w:rsidRPr="00D567FB">
        <w:rPr>
          <w:rFonts w:ascii="Palatino Linotype" w:eastAsia="Palatino Linotype" w:hAnsi="Palatino Linotype" w:cs="Palatino Linotype"/>
          <w:b/>
        </w:rPr>
        <w:t>Cadena Original</w:t>
      </w:r>
      <w:r w:rsidRPr="00D567FB">
        <w:rPr>
          <w:rFonts w:ascii="Palatino Linotype" w:eastAsia="Palatino Linotype" w:hAnsi="Palatino Linotype" w:cs="Palatino Linotype"/>
        </w:rPr>
        <w:t xml:space="preserve"> es la secuencia de datos formada con la información contenida dentro de los comprobantes fiscales, entre los que podría encontrarse de manera enunciativa, más no limitativa, el RFC del receptor, es decir del servidor público. En dicho supuesto, la cadena original constituiría información que únicamente atañe al contribuyente, siendo tarea del </w:t>
      </w:r>
      <w:r w:rsidRPr="00D567FB">
        <w:rPr>
          <w:rFonts w:ascii="Palatino Linotype" w:eastAsia="Palatino Linotype" w:hAnsi="Palatino Linotype" w:cs="Palatino Linotype"/>
          <w:b/>
        </w:rPr>
        <w:t>Sujeto Obligado</w:t>
      </w:r>
      <w:r w:rsidRPr="00D567FB">
        <w:rPr>
          <w:rFonts w:ascii="Palatino Linotype" w:eastAsia="Palatino Linotype" w:hAnsi="Palatino Linotype" w:cs="Palatino Linotype"/>
        </w:rPr>
        <w:t xml:space="preserve"> analizar dicha circunstancia con la finalidad de proteger, de ser el caso, la información a través de su clasificación por actualizarse el supuesto de confidencialidad.</w:t>
      </w:r>
    </w:p>
    <w:p w14:paraId="39335308" w14:textId="77777777" w:rsidR="005D4E1A" w:rsidRPr="00A9188C" w:rsidRDefault="005D4E1A" w:rsidP="005D4E1A">
      <w:pPr>
        <w:spacing w:before="240" w:after="240" w:line="360" w:lineRule="auto"/>
        <w:jc w:val="both"/>
        <w:rPr>
          <w:rFonts w:ascii="Palatino Linotype" w:eastAsia="Palatino Linotype" w:hAnsi="Palatino Linotype" w:cs="Palatino Linotype"/>
        </w:rPr>
      </w:pPr>
      <w:r w:rsidRPr="00D567FB">
        <w:rPr>
          <w:rFonts w:ascii="Palatino Linotype" w:eastAsia="Palatino Linotype" w:hAnsi="Palatino Linotype" w:cs="Palatino Linotype"/>
        </w:rPr>
        <w:t xml:space="preserve">Los </w:t>
      </w:r>
      <w:r w:rsidRPr="00D567FB">
        <w:rPr>
          <w:rFonts w:ascii="Palatino Linotype" w:eastAsia="Palatino Linotype" w:hAnsi="Palatino Linotype" w:cs="Palatino Linotype"/>
          <w:b/>
        </w:rPr>
        <w:t>códigos bidimensionales</w:t>
      </w:r>
      <w:r w:rsidRPr="00D567FB">
        <w:rPr>
          <w:rFonts w:ascii="Palatino Linotype" w:eastAsia="Palatino Linotype" w:hAnsi="Palatino Linotype" w:cs="Palatino Linotype"/>
        </w:rPr>
        <w:t xml:space="preserve"> o </w:t>
      </w:r>
      <w:r w:rsidRPr="00D567FB">
        <w:rPr>
          <w:rFonts w:ascii="Palatino Linotype" w:eastAsia="Palatino Linotype" w:hAnsi="Palatino Linotype" w:cs="Palatino Linotype"/>
          <w:b/>
        </w:rPr>
        <w:t xml:space="preserve">códigos QR, </w:t>
      </w:r>
      <w:r w:rsidRPr="00D567FB">
        <w:rPr>
          <w:rFonts w:ascii="Palatino Linotype" w:eastAsia="Palatino Linotype" w:hAnsi="Palatino Linotype" w:cs="Palatino Linotype"/>
        </w:rPr>
        <w:t xml:space="preserve">al corresponder a barras en dos dimensiones que, al igual que los códigos de barras o códigos unidimensionales, son utilizados para almacenar diversos tipos de datos de manera codificada, los cuales a través de lectores que pueden ser obtenidos por cualquier persona, pueden contener datos personales, no susceptibles de conocimiento público, debiendo el </w:t>
      </w:r>
      <w:r w:rsidRPr="00D567FB">
        <w:rPr>
          <w:rFonts w:ascii="Palatino Linotype" w:eastAsia="Palatino Linotype" w:hAnsi="Palatino Linotype" w:cs="Palatino Linotype"/>
          <w:b/>
        </w:rPr>
        <w:lastRenderedPageBreak/>
        <w:t xml:space="preserve">Sujeto </w:t>
      </w:r>
      <w:r w:rsidRPr="00A9188C">
        <w:rPr>
          <w:rFonts w:ascii="Palatino Linotype" w:eastAsia="Palatino Linotype" w:hAnsi="Palatino Linotype" w:cs="Palatino Linotype"/>
          <w:b/>
        </w:rPr>
        <w:t xml:space="preserve">Obligado </w:t>
      </w:r>
      <w:r w:rsidRPr="00A9188C">
        <w:rPr>
          <w:rFonts w:ascii="Palatino Linotype" w:eastAsia="Palatino Linotype" w:hAnsi="Palatino Linotype" w:cs="Palatino Linotype"/>
        </w:rPr>
        <w:t>analizar dicha circunstancia con la finalidad de determinar si se actualiza algún supuesto de confidencialidad.</w:t>
      </w:r>
    </w:p>
    <w:p w14:paraId="65327264" w14:textId="171FA8AC" w:rsidR="006C3B1B" w:rsidRPr="00A9188C" w:rsidRDefault="005D4E1A" w:rsidP="005D4E1A">
      <w:pPr>
        <w:spacing w:before="240" w:after="240" w:line="360" w:lineRule="auto"/>
        <w:jc w:val="both"/>
        <w:rPr>
          <w:rFonts w:ascii="Palatino Linotype" w:eastAsia="Palatino Linotype" w:hAnsi="Palatino Linotype" w:cs="Palatino Linotype"/>
        </w:rPr>
      </w:pPr>
      <w:r w:rsidRPr="00A9188C">
        <w:rPr>
          <w:rFonts w:ascii="Palatino Linotype" w:eastAsia="Palatino Linotype" w:hAnsi="Palatino Linotype" w:cs="Palatino Linotype"/>
        </w:rPr>
        <w:t xml:space="preserve">En tal sentido, </w:t>
      </w:r>
      <w:r w:rsidR="00B13853" w:rsidRPr="00A9188C">
        <w:rPr>
          <w:rFonts w:ascii="Palatino Linotype" w:eastAsia="Palatino Linotype" w:hAnsi="Palatino Linotype" w:cs="Palatino Linotype"/>
        </w:rPr>
        <w:t>y para el presente caso</w:t>
      </w:r>
      <w:r w:rsidRPr="00A9188C">
        <w:rPr>
          <w:rFonts w:ascii="Palatino Linotype" w:eastAsia="Palatino Linotype" w:hAnsi="Palatino Linotype" w:cs="Palatino Linotype"/>
        </w:rPr>
        <w:t xml:space="preserve"> se desprende que, de la información fiscal contenida en los comprobantes fiscales digitales por internet</w:t>
      </w:r>
      <w:r w:rsidR="00B13853" w:rsidRPr="00A9188C">
        <w:rPr>
          <w:rFonts w:ascii="Palatino Linotype" w:eastAsia="Palatino Linotype" w:hAnsi="Palatino Linotype" w:cs="Palatino Linotype"/>
        </w:rPr>
        <w:t xml:space="preserve"> remitidos por el </w:t>
      </w:r>
      <w:r w:rsidR="00B13853" w:rsidRPr="00A9188C">
        <w:rPr>
          <w:rFonts w:ascii="Palatino Linotype" w:eastAsia="Palatino Linotype" w:hAnsi="Palatino Linotype" w:cs="Palatino Linotype"/>
          <w:b/>
        </w:rPr>
        <w:t>Sujeto Obligado</w:t>
      </w:r>
      <w:r w:rsidRPr="00A9188C">
        <w:rPr>
          <w:rFonts w:ascii="Palatino Linotype" w:eastAsia="Palatino Linotype" w:hAnsi="Palatino Linotype" w:cs="Palatino Linotype"/>
        </w:rPr>
        <w:t xml:space="preserve">, </w:t>
      </w:r>
      <w:r w:rsidR="00B13853" w:rsidRPr="00A9188C">
        <w:rPr>
          <w:rFonts w:ascii="Palatino Linotype" w:eastAsia="Palatino Linotype" w:hAnsi="Palatino Linotype" w:cs="Palatino Linotype"/>
        </w:rPr>
        <w:t>no se advierte información que contenga</w:t>
      </w:r>
      <w:r w:rsidR="003413BB" w:rsidRPr="00A9188C">
        <w:rPr>
          <w:rFonts w:ascii="Palatino Linotype" w:eastAsia="Palatino Linotype" w:hAnsi="Palatino Linotype" w:cs="Palatino Linotype"/>
        </w:rPr>
        <w:t xml:space="preserve"> datos personales tales co</w:t>
      </w:r>
      <w:r w:rsidRPr="00A9188C">
        <w:rPr>
          <w:rFonts w:ascii="Palatino Linotype" w:eastAsia="Palatino Linotype" w:hAnsi="Palatino Linotype" w:cs="Palatino Linotype"/>
        </w:rPr>
        <w:t>mo el Registro Federal de Contribuyentes, la Clave Única del Registro de Población, entre otros no susceptibles de conocimiento público que, de difundirse, pudieran hacer identificable a una persona</w:t>
      </w:r>
      <w:r w:rsidR="001F4C5B" w:rsidRPr="00A9188C">
        <w:rPr>
          <w:rFonts w:ascii="Palatino Linotype" w:eastAsia="Palatino Linotype" w:hAnsi="Palatino Linotype" w:cs="Palatino Linotype"/>
        </w:rPr>
        <w:t>;</w:t>
      </w:r>
      <w:r w:rsidRPr="00A9188C">
        <w:rPr>
          <w:rFonts w:ascii="Palatino Linotype" w:eastAsia="Palatino Linotype" w:hAnsi="Palatino Linotype" w:cs="Palatino Linotype"/>
        </w:rPr>
        <w:t xml:space="preserve"> </w:t>
      </w:r>
      <w:r w:rsidR="00B13853" w:rsidRPr="00A9188C">
        <w:rPr>
          <w:rFonts w:ascii="Palatino Linotype" w:eastAsia="Palatino Linotype" w:hAnsi="Palatino Linotype" w:cs="Palatino Linotype"/>
        </w:rPr>
        <w:t xml:space="preserve">toda vez </w:t>
      </w:r>
      <w:r w:rsidR="006C3B1B" w:rsidRPr="00A9188C">
        <w:rPr>
          <w:rFonts w:ascii="Palatino Linotype" w:eastAsia="Palatino Linotype" w:hAnsi="Palatino Linotype" w:cs="Palatino Linotype"/>
        </w:rPr>
        <w:t>que</w:t>
      </w:r>
      <w:r w:rsidR="001F4C5B" w:rsidRPr="00A9188C">
        <w:rPr>
          <w:rFonts w:ascii="Palatino Linotype" w:eastAsia="Palatino Linotype" w:hAnsi="Palatino Linotype" w:cs="Palatino Linotype"/>
        </w:rPr>
        <w:t>,</w:t>
      </w:r>
      <w:r w:rsidR="006C3B1B" w:rsidRPr="00A9188C">
        <w:rPr>
          <w:rFonts w:ascii="Palatino Linotype" w:eastAsia="Palatino Linotype" w:hAnsi="Palatino Linotype" w:cs="Palatino Linotype"/>
        </w:rPr>
        <w:t xml:space="preserve"> al copiar y pegar los datos testados en otro documento</w:t>
      </w:r>
      <w:r w:rsidR="00B13853" w:rsidRPr="00A9188C">
        <w:rPr>
          <w:rFonts w:ascii="Palatino Linotype" w:eastAsia="Palatino Linotype" w:hAnsi="Palatino Linotype" w:cs="Palatino Linotype"/>
        </w:rPr>
        <w:t xml:space="preserve"> en blanco</w:t>
      </w:r>
      <w:r w:rsidR="006C3B1B" w:rsidRPr="00A9188C">
        <w:rPr>
          <w:rFonts w:ascii="Palatino Linotype" w:eastAsia="Palatino Linotype" w:hAnsi="Palatino Linotype" w:cs="Palatino Linotype"/>
        </w:rPr>
        <w:t xml:space="preserve">, se puede ver su contenido, </w:t>
      </w:r>
      <w:r w:rsidR="001F4C5B" w:rsidRPr="00A9188C">
        <w:rPr>
          <w:rFonts w:ascii="Palatino Linotype" w:eastAsia="Palatino Linotype" w:hAnsi="Palatino Linotype" w:cs="Palatino Linotype"/>
        </w:rPr>
        <w:t xml:space="preserve">mismo </w:t>
      </w:r>
      <w:r w:rsidR="006C3B1B" w:rsidRPr="00A9188C">
        <w:rPr>
          <w:rFonts w:ascii="Palatino Linotype" w:eastAsia="Palatino Linotype" w:hAnsi="Palatino Linotype" w:cs="Palatino Linotype"/>
        </w:rPr>
        <w:t xml:space="preserve">del </w:t>
      </w:r>
      <w:r w:rsidR="001F4C5B" w:rsidRPr="00A9188C">
        <w:rPr>
          <w:rFonts w:ascii="Palatino Linotype" w:eastAsia="Palatino Linotype" w:hAnsi="Palatino Linotype" w:cs="Palatino Linotype"/>
        </w:rPr>
        <w:t xml:space="preserve">que </w:t>
      </w:r>
      <w:r w:rsidR="006C3B1B" w:rsidRPr="00A9188C">
        <w:rPr>
          <w:rFonts w:ascii="Palatino Linotype" w:eastAsia="Palatino Linotype" w:hAnsi="Palatino Linotype" w:cs="Palatino Linotype"/>
        </w:rPr>
        <w:t xml:space="preserve">no se advierte que contenga </w:t>
      </w:r>
      <w:r w:rsidR="003413BB" w:rsidRPr="00A9188C">
        <w:rPr>
          <w:rFonts w:ascii="Palatino Linotype" w:eastAsia="Palatino Linotype" w:hAnsi="Palatino Linotype" w:cs="Palatino Linotype"/>
        </w:rPr>
        <w:t>algún</w:t>
      </w:r>
      <w:r w:rsidR="00B13853" w:rsidRPr="00A9188C">
        <w:rPr>
          <w:rFonts w:ascii="Palatino Linotype" w:eastAsia="Palatino Linotype" w:hAnsi="Palatino Linotype" w:cs="Palatino Linotype"/>
        </w:rPr>
        <w:t xml:space="preserve"> </w:t>
      </w:r>
      <w:r w:rsidR="006C3B1B" w:rsidRPr="00A9188C">
        <w:rPr>
          <w:rFonts w:ascii="Palatino Linotype" w:eastAsia="Palatino Linotype" w:hAnsi="Palatino Linotype" w:cs="Palatino Linotype"/>
        </w:rPr>
        <w:t>dato</w:t>
      </w:r>
      <w:r w:rsidR="003413BB" w:rsidRPr="00A9188C">
        <w:rPr>
          <w:rFonts w:ascii="Palatino Linotype" w:eastAsia="Palatino Linotype" w:hAnsi="Palatino Linotype" w:cs="Palatino Linotype"/>
        </w:rPr>
        <w:t xml:space="preserve"> personal</w:t>
      </w:r>
      <w:r w:rsidR="001F4C5B" w:rsidRPr="00A9188C">
        <w:rPr>
          <w:rFonts w:ascii="Palatino Linotype" w:eastAsia="Palatino Linotype" w:hAnsi="Palatino Linotype" w:cs="Palatino Linotype"/>
        </w:rPr>
        <w:t>, por lo que deberá dejarse visible</w:t>
      </w:r>
      <w:r w:rsidR="00B13853" w:rsidRPr="00A9188C">
        <w:rPr>
          <w:rFonts w:ascii="Palatino Linotype" w:eastAsia="Palatino Linotype" w:hAnsi="Palatino Linotype" w:cs="Palatino Linotype"/>
        </w:rPr>
        <w:t xml:space="preserve">. </w:t>
      </w:r>
    </w:p>
    <w:p w14:paraId="3C9F7A97" w14:textId="5EFAD0A1" w:rsidR="005D4E1A" w:rsidRPr="00A9188C" w:rsidRDefault="005D4E1A" w:rsidP="005D4E1A">
      <w:pPr>
        <w:spacing w:before="240" w:after="240" w:line="360" w:lineRule="auto"/>
        <w:jc w:val="both"/>
        <w:rPr>
          <w:rFonts w:ascii="Palatino Linotype" w:eastAsia="Palatino Linotype" w:hAnsi="Palatino Linotype" w:cs="Palatino Linotype"/>
          <w:b/>
        </w:rPr>
      </w:pPr>
      <w:r w:rsidRPr="00A9188C">
        <w:rPr>
          <w:rFonts w:ascii="Palatino Linotype" w:eastAsia="Palatino Linotype" w:hAnsi="Palatino Linotype" w:cs="Palatino Linotype"/>
          <w:b/>
        </w:rPr>
        <w:t xml:space="preserve">Nombre de la institución bancaria </w:t>
      </w:r>
    </w:p>
    <w:p w14:paraId="4D2EC008" w14:textId="77777777" w:rsidR="005D4E1A" w:rsidRPr="00D567FB" w:rsidRDefault="005D4E1A" w:rsidP="005D4E1A">
      <w:pPr>
        <w:spacing w:before="240" w:after="240" w:line="360" w:lineRule="auto"/>
        <w:jc w:val="both"/>
        <w:rPr>
          <w:rFonts w:ascii="Palatino Linotype" w:eastAsia="Palatino Linotype" w:hAnsi="Palatino Linotype" w:cs="Palatino Linotype"/>
        </w:rPr>
      </w:pPr>
      <w:r w:rsidRPr="00A9188C">
        <w:rPr>
          <w:rFonts w:ascii="Palatino Linotype" w:eastAsia="Palatino Linotype" w:hAnsi="Palatino Linotype" w:cs="Palatino Linotype"/>
        </w:rPr>
        <w:t>Del análisis a la documentación</w:t>
      </w:r>
      <w:r w:rsidRPr="00D567FB">
        <w:rPr>
          <w:rFonts w:ascii="Palatino Linotype" w:eastAsia="Palatino Linotype" w:hAnsi="Palatino Linotype" w:cs="Palatino Linotype"/>
        </w:rPr>
        <w:t xml:space="preserve"> remitida, no se advierte que proporcionar el nombre de la institución bancaria revele algún dato personal, toda vez que da cuenta únicamente del nombre de la persona moral, no así de algún dato de los servidores públicos susceptibles de ser protegidos, por lo tanto, no actualiza ninguno de los supuestos establecidos en el artículo 143 de la Ley de Transparencia de la Entidad y este deberá dejarse visible.</w:t>
      </w:r>
    </w:p>
    <w:p w14:paraId="1589DBA9" w14:textId="77777777" w:rsidR="00D76C1E" w:rsidRDefault="006552FC" w:rsidP="006552FC">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Ahora bien y c</w:t>
      </w:r>
      <w:r w:rsidR="00D76C1E" w:rsidRPr="00D567FB">
        <w:rPr>
          <w:rFonts w:ascii="Palatino Linotype" w:eastAsia="Palatino Linotype" w:hAnsi="Palatino Linotype" w:cs="Palatino Linotype"/>
        </w:rPr>
        <w:t>o</w:t>
      </w:r>
      <w:r>
        <w:rPr>
          <w:rFonts w:ascii="Palatino Linotype" w:eastAsia="Palatino Linotype" w:hAnsi="Palatino Linotype" w:cs="Palatino Linotype"/>
        </w:rPr>
        <w:t xml:space="preserve">ntinuando con el análisis de los recibos de nómina entregados en </w:t>
      </w:r>
      <w:r w:rsidR="00D76C1E" w:rsidRPr="00D567FB">
        <w:rPr>
          <w:rFonts w:ascii="Palatino Linotype" w:eastAsia="Palatino Linotype" w:hAnsi="Palatino Linotype" w:cs="Palatino Linotype"/>
        </w:rPr>
        <w:t xml:space="preserve">respuesta, se tiene que dicha versión pública no fue acompañada del </w:t>
      </w:r>
      <w:r w:rsidRPr="00D567FB">
        <w:rPr>
          <w:rFonts w:ascii="Palatino Linotype" w:eastAsia="Palatino Linotype" w:hAnsi="Palatino Linotype" w:cs="Palatino Linotype"/>
        </w:rPr>
        <w:t xml:space="preserve">Acuerdo </w:t>
      </w:r>
      <w:r w:rsidR="00D76C1E" w:rsidRPr="00D567FB">
        <w:rPr>
          <w:rFonts w:ascii="Palatino Linotype" w:eastAsia="Palatino Linotype" w:hAnsi="Palatino Linotype" w:cs="Palatino Linotype"/>
        </w:rPr>
        <w:t xml:space="preserve">de </w:t>
      </w:r>
      <w:r w:rsidRPr="00D567FB">
        <w:rPr>
          <w:rFonts w:ascii="Palatino Linotype" w:eastAsia="Palatino Linotype" w:hAnsi="Palatino Linotype" w:cs="Palatino Linotype"/>
        </w:rPr>
        <w:t xml:space="preserve">Comité </w:t>
      </w:r>
      <w:r w:rsidR="00D76C1E" w:rsidRPr="00D567FB">
        <w:rPr>
          <w:rFonts w:ascii="Palatino Linotype" w:eastAsia="Palatino Linotype" w:hAnsi="Palatino Linotype" w:cs="Palatino Linotype"/>
        </w:rPr>
        <w:t xml:space="preserve">de </w:t>
      </w:r>
      <w:r w:rsidRPr="00D567FB">
        <w:rPr>
          <w:rFonts w:ascii="Palatino Linotype" w:eastAsia="Palatino Linotype" w:hAnsi="Palatino Linotype" w:cs="Palatino Linotype"/>
        </w:rPr>
        <w:t xml:space="preserve">Transparencia </w:t>
      </w:r>
      <w:r w:rsidR="00D76C1E" w:rsidRPr="00D567FB">
        <w:rPr>
          <w:rFonts w:ascii="Palatino Linotype" w:eastAsia="Palatino Linotype" w:hAnsi="Palatino Linotype" w:cs="Palatino Linotype"/>
        </w:rPr>
        <w:t xml:space="preserve">en el que se funde y motive el actuar del </w:t>
      </w:r>
      <w:r w:rsidR="00D76C1E" w:rsidRPr="00D567FB">
        <w:rPr>
          <w:rFonts w:ascii="Palatino Linotype" w:eastAsia="Palatino Linotype" w:hAnsi="Palatino Linotype" w:cs="Palatino Linotype"/>
          <w:b/>
        </w:rPr>
        <w:t>Sujeto Obligado</w:t>
      </w:r>
      <w:r w:rsidR="00D76C1E" w:rsidRPr="00D567FB">
        <w:rPr>
          <w:rFonts w:ascii="Palatino Linotype" w:eastAsia="Palatino Linotype" w:hAnsi="Palatino Linotype" w:cs="Palatino Linotype"/>
        </w:rPr>
        <w:t xml:space="preserve">, por lo tanto, es necesario hacer del conocimiento de las partes que para los casos en los que se presenten versiones públicas, estas deberán acompañarse con el acuerdo </w:t>
      </w:r>
      <w:r w:rsidR="00D76C1E" w:rsidRPr="00D567FB">
        <w:rPr>
          <w:rFonts w:ascii="Palatino Linotype" w:eastAsia="Palatino Linotype" w:hAnsi="Palatino Linotype" w:cs="Palatino Linotype"/>
        </w:rPr>
        <w:lastRenderedPageBreak/>
        <w:t>del Comité de Transparencia en donde se apruebe la versión pública de los recibos de nómina, ya que en caso contrario se considera que es un documento ilegible e incompleto, esto en razón de que los artículos 12</w:t>
      </w:r>
      <w:r w:rsidR="00D76C1E" w:rsidRPr="00D567FB">
        <w:rPr>
          <w:rFonts w:ascii="Palatino Linotype" w:eastAsia="Palatino Linotype" w:hAnsi="Palatino Linotype" w:cs="Palatino Linotype"/>
          <w:vertAlign w:val="superscript"/>
        </w:rPr>
        <w:footnoteReference w:id="1"/>
      </w:r>
      <w:r w:rsidR="00D76C1E" w:rsidRPr="00D567FB">
        <w:rPr>
          <w:rFonts w:ascii="Palatino Linotype" w:eastAsia="Palatino Linotype" w:hAnsi="Palatino Linotype" w:cs="Palatino Linotype"/>
        </w:rPr>
        <w:t xml:space="preserve"> y 23 fracción IV</w:t>
      </w:r>
      <w:r w:rsidR="00D76C1E" w:rsidRPr="00D567FB">
        <w:rPr>
          <w:rFonts w:ascii="Palatino Linotype" w:eastAsia="Palatino Linotype" w:hAnsi="Palatino Linotype" w:cs="Palatino Linotype"/>
          <w:vertAlign w:val="superscript"/>
        </w:rPr>
        <w:footnoteReference w:id="2"/>
      </w:r>
      <w:r w:rsidR="00D76C1E" w:rsidRPr="00D567FB">
        <w:rPr>
          <w:rFonts w:ascii="Palatino Linotype" w:eastAsia="Palatino Linotype" w:hAnsi="Palatino Linotype" w:cs="Palatino Linotype"/>
        </w:rPr>
        <w:t xml:space="preserve"> de la Ley de la Materia, establecen que los Sujetos Obligados tiene la obligación de transparentar y permitir el acceso a toda la información pública que generen, recopilen, administren, manejen, procesen, archiven o conserven; así como proteger los datos personales que obren en su poder.</w:t>
      </w:r>
    </w:p>
    <w:p w14:paraId="64BC9352" w14:textId="77777777" w:rsidR="006552FC" w:rsidRDefault="006552FC" w:rsidP="006552FC">
      <w:pPr>
        <w:spacing w:line="360" w:lineRule="auto"/>
        <w:ind w:right="49"/>
        <w:jc w:val="both"/>
        <w:rPr>
          <w:rFonts w:ascii="Palatino Linotype" w:eastAsia="Palatino Linotype" w:hAnsi="Palatino Linotype" w:cs="Palatino Linotype"/>
        </w:rPr>
      </w:pPr>
    </w:p>
    <w:p w14:paraId="316CA215" w14:textId="77777777" w:rsidR="00D76C1E" w:rsidRPr="00D567FB" w:rsidRDefault="00D76C1E" w:rsidP="00D76C1E">
      <w:pPr>
        <w:spacing w:line="360" w:lineRule="auto"/>
        <w:ind w:right="49"/>
        <w:jc w:val="both"/>
        <w:rPr>
          <w:rFonts w:ascii="Palatino Linotype" w:eastAsia="Palatino Linotype" w:hAnsi="Palatino Linotype" w:cs="Palatino Linotype"/>
        </w:rPr>
      </w:pPr>
      <w:r w:rsidRPr="00D567FB">
        <w:rPr>
          <w:rFonts w:ascii="Palatino Linotype" w:eastAsia="Palatino Linotype" w:hAnsi="Palatino Linotype" w:cs="Palatino Linotype"/>
        </w:rPr>
        <w:t>Aunque, existen excepciones al derecho de acceso a la información conforme a lo establecido en los artículos 3, fracciones XX, XXI, XXXIV y XLV, 91, 122, 135, 143, 147, 148 y 149 de la repetitiva Ley de Transparencia, los cuales establecen lo siguiente:</w:t>
      </w:r>
    </w:p>
    <w:p w14:paraId="2F92CBAF" w14:textId="77777777" w:rsidR="00D76C1E" w:rsidRPr="00D567FB" w:rsidRDefault="00D76C1E" w:rsidP="00D76C1E">
      <w:pPr>
        <w:tabs>
          <w:tab w:val="left" w:pos="709"/>
        </w:tabs>
        <w:ind w:left="567" w:right="567"/>
        <w:jc w:val="both"/>
        <w:rPr>
          <w:rFonts w:ascii="Palatino Linotype" w:eastAsia="Palatino Linotype" w:hAnsi="Palatino Linotype" w:cs="Palatino Linotype"/>
          <w:i/>
          <w:sz w:val="22"/>
          <w:szCs w:val="22"/>
        </w:rPr>
      </w:pPr>
    </w:p>
    <w:p w14:paraId="2D9CBA10" w14:textId="77777777" w:rsidR="00D76C1E" w:rsidRPr="00D567FB" w:rsidRDefault="00D76C1E" w:rsidP="00D76C1E">
      <w:pPr>
        <w:tabs>
          <w:tab w:val="left" w:pos="709"/>
        </w:tabs>
        <w:ind w:left="567" w:right="567"/>
        <w:jc w:val="both"/>
        <w:rPr>
          <w:rFonts w:ascii="Palatino Linotype" w:eastAsia="Palatino Linotype" w:hAnsi="Palatino Linotype" w:cs="Palatino Linotype"/>
          <w:i/>
          <w:sz w:val="22"/>
          <w:szCs w:val="22"/>
        </w:rPr>
      </w:pPr>
      <w:r w:rsidRPr="00D567FB">
        <w:rPr>
          <w:rFonts w:ascii="Palatino Linotype" w:eastAsia="Palatino Linotype" w:hAnsi="Palatino Linotype" w:cs="Palatino Linotype"/>
          <w:i/>
          <w:sz w:val="22"/>
          <w:szCs w:val="22"/>
        </w:rPr>
        <w:t>“</w:t>
      </w:r>
      <w:r w:rsidRPr="00D567FB">
        <w:rPr>
          <w:rFonts w:ascii="Palatino Linotype" w:eastAsia="Palatino Linotype" w:hAnsi="Palatino Linotype" w:cs="Palatino Linotype"/>
          <w:b/>
          <w:i/>
          <w:sz w:val="22"/>
          <w:szCs w:val="22"/>
        </w:rPr>
        <w:t>Artículo 3.</w:t>
      </w:r>
      <w:r w:rsidRPr="00D567FB">
        <w:rPr>
          <w:rFonts w:ascii="Palatino Linotype" w:eastAsia="Palatino Linotype" w:hAnsi="Palatino Linotype" w:cs="Palatino Linotype"/>
          <w:i/>
          <w:sz w:val="22"/>
          <w:szCs w:val="22"/>
        </w:rPr>
        <w:t xml:space="preserve"> Para los efectos de la presente Ley se entenderá por:…</w:t>
      </w:r>
    </w:p>
    <w:p w14:paraId="709AC835" w14:textId="77777777" w:rsidR="00D76C1E" w:rsidRPr="00D567FB" w:rsidRDefault="00D76C1E" w:rsidP="00D76C1E">
      <w:pPr>
        <w:tabs>
          <w:tab w:val="left" w:pos="709"/>
        </w:tabs>
        <w:ind w:left="567" w:right="567"/>
        <w:jc w:val="both"/>
        <w:rPr>
          <w:rFonts w:ascii="Palatino Linotype" w:eastAsia="Palatino Linotype" w:hAnsi="Palatino Linotype" w:cs="Palatino Linotype"/>
          <w:i/>
          <w:sz w:val="22"/>
          <w:szCs w:val="22"/>
        </w:rPr>
      </w:pPr>
      <w:r w:rsidRPr="00D567FB">
        <w:rPr>
          <w:rFonts w:ascii="Palatino Linotype" w:eastAsia="Palatino Linotype" w:hAnsi="Palatino Linotype" w:cs="Palatino Linotype"/>
          <w:b/>
          <w:i/>
          <w:sz w:val="22"/>
          <w:szCs w:val="22"/>
        </w:rPr>
        <w:t>XX.</w:t>
      </w:r>
      <w:r w:rsidRPr="00D567FB">
        <w:rPr>
          <w:rFonts w:ascii="Palatino Linotype" w:eastAsia="Palatino Linotype" w:hAnsi="Palatino Linotype" w:cs="Palatino Linotype"/>
          <w:i/>
          <w:sz w:val="22"/>
          <w:szCs w:val="22"/>
        </w:rPr>
        <w:t xml:space="preserve"> Información clasificada: Aquella considerada por la presente Ley como reservada o confidencial; </w:t>
      </w:r>
    </w:p>
    <w:p w14:paraId="7CFF95A2" w14:textId="77777777" w:rsidR="00D76C1E" w:rsidRPr="00D567FB" w:rsidRDefault="00D76C1E" w:rsidP="00D76C1E">
      <w:pPr>
        <w:tabs>
          <w:tab w:val="left" w:pos="709"/>
        </w:tabs>
        <w:ind w:left="567" w:right="567"/>
        <w:jc w:val="both"/>
        <w:rPr>
          <w:rFonts w:ascii="Palatino Linotype" w:eastAsia="Palatino Linotype" w:hAnsi="Palatino Linotype" w:cs="Palatino Linotype"/>
          <w:i/>
          <w:sz w:val="22"/>
          <w:szCs w:val="22"/>
        </w:rPr>
      </w:pPr>
      <w:r w:rsidRPr="00D567FB">
        <w:rPr>
          <w:rFonts w:ascii="Palatino Linotype" w:eastAsia="Palatino Linotype" w:hAnsi="Palatino Linotype" w:cs="Palatino Linotype"/>
          <w:b/>
          <w:i/>
          <w:sz w:val="22"/>
          <w:szCs w:val="22"/>
        </w:rPr>
        <w:t>XXI.</w:t>
      </w:r>
      <w:r w:rsidRPr="00D567FB">
        <w:rPr>
          <w:rFonts w:ascii="Palatino Linotype" w:eastAsia="Palatino Linotype" w:hAnsi="Palatino Linotype" w:cs="Palatino Linotype"/>
          <w:i/>
          <w:sz w:val="22"/>
          <w:szCs w:val="22"/>
        </w:rPr>
        <w:t xml:space="preserve">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741C55C5" w14:textId="77777777" w:rsidR="00D76C1E" w:rsidRPr="00D567FB" w:rsidRDefault="00D76C1E" w:rsidP="00D76C1E">
      <w:pPr>
        <w:tabs>
          <w:tab w:val="left" w:pos="709"/>
        </w:tabs>
        <w:ind w:left="567" w:right="567"/>
        <w:jc w:val="both"/>
        <w:rPr>
          <w:rFonts w:ascii="Palatino Linotype" w:eastAsia="Palatino Linotype" w:hAnsi="Palatino Linotype" w:cs="Palatino Linotype"/>
          <w:i/>
          <w:sz w:val="22"/>
          <w:szCs w:val="22"/>
        </w:rPr>
      </w:pPr>
      <w:r w:rsidRPr="00D567FB">
        <w:rPr>
          <w:rFonts w:ascii="Palatino Linotype" w:eastAsia="Palatino Linotype" w:hAnsi="Palatino Linotype" w:cs="Palatino Linotype"/>
          <w:i/>
          <w:sz w:val="22"/>
          <w:szCs w:val="22"/>
        </w:rPr>
        <w:t>…</w:t>
      </w:r>
    </w:p>
    <w:p w14:paraId="7E135262" w14:textId="77777777" w:rsidR="00D76C1E" w:rsidRPr="00D567FB" w:rsidRDefault="00D76C1E" w:rsidP="00D76C1E">
      <w:pPr>
        <w:tabs>
          <w:tab w:val="left" w:pos="709"/>
        </w:tabs>
        <w:ind w:left="567" w:right="567"/>
        <w:jc w:val="both"/>
        <w:rPr>
          <w:rFonts w:ascii="Palatino Linotype" w:eastAsia="Palatino Linotype" w:hAnsi="Palatino Linotype" w:cs="Palatino Linotype"/>
          <w:i/>
          <w:sz w:val="22"/>
          <w:szCs w:val="22"/>
        </w:rPr>
      </w:pPr>
      <w:r w:rsidRPr="00D567FB">
        <w:rPr>
          <w:rFonts w:ascii="Palatino Linotype" w:eastAsia="Palatino Linotype" w:hAnsi="Palatino Linotype" w:cs="Palatino Linotype"/>
          <w:b/>
          <w:i/>
          <w:sz w:val="22"/>
          <w:szCs w:val="22"/>
        </w:rPr>
        <w:t>XXXIV</w:t>
      </w:r>
      <w:r w:rsidRPr="00D567FB">
        <w:rPr>
          <w:rFonts w:ascii="Palatino Linotype" w:eastAsia="Palatino Linotype" w:hAnsi="Palatino Linotype" w:cs="Palatino Linotype"/>
          <w:i/>
          <w:sz w:val="22"/>
          <w:szCs w:val="22"/>
        </w:rPr>
        <w:t xml:space="preserve">. Prueba de interés público: Es el proceso de ponderación entre el beneficio que reporta dar a conocer la información confidencial solicitada contra el daño que su </w:t>
      </w:r>
      <w:r w:rsidRPr="00D567FB">
        <w:rPr>
          <w:rFonts w:ascii="Palatino Linotype" w:eastAsia="Palatino Linotype" w:hAnsi="Palatino Linotype" w:cs="Palatino Linotype"/>
          <w:i/>
          <w:sz w:val="22"/>
          <w:szCs w:val="22"/>
        </w:rPr>
        <w:lastRenderedPageBreak/>
        <w:t>divulgación genera en los derechos de las personas, llevado a cabo por el Instituto en el ámbito de sus respectivas competencias</w:t>
      </w:r>
    </w:p>
    <w:p w14:paraId="464C887D" w14:textId="77777777" w:rsidR="00D76C1E" w:rsidRPr="00D567FB" w:rsidRDefault="00D76C1E" w:rsidP="00D76C1E">
      <w:pPr>
        <w:tabs>
          <w:tab w:val="left" w:pos="709"/>
        </w:tabs>
        <w:ind w:left="567" w:right="567"/>
        <w:jc w:val="both"/>
        <w:rPr>
          <w:rFonts w:ascii="Palatino Linotype" w:eastAsia="Palatino Linotype" w:hAnsi="Palatino Linotype" w:cs="Palatino Linotype"/>
          <w:i/>
          <w:sz w:val="22"/>
          <w:szCs w:val="22"/>
        </w:rPr>
      </w:pPr>
      <w:r w:rsidRPr="00D567FB">
        <w:rPr>
          <w:rFonts w:ascii="Palatino Linotype" w:eastAsia="Palatino Linotype" w:hAnsi="Palatino Linotype" w:cs="Palatino Linotype"/>
          <w:i/>
          <w:sz w:val="22"/>
          <w:szCs w:val="22"/>
        </w:rPr>
        <w:t>…</w:t>
      </w:r>
    </w:p>
    <w:p w14:paraId="011D0C3D" w14:textId="77777777" w:rsidR="00D76C1E" w:rsidRPr="00D567FB" w:rsidRDefault="00D76C1E" w:rsidP="00D76C1E">
      <w:pPr>
        <w:tabs>
          <w:tab w:val="left" w:pos="709"/>
        </w:tabs>
        <w:ind w:left="567" w:right="567"/>
        <w:jc w:val="both"/>
        <w:rPr>
          <w:rFonts w:ascii="Palatino Linotype" w:eastAsia="Palatino Linotype" w:hAnsi="Palatino Linotype" w:cs="Palatino Linotype"/>
          <w:i/>
          <w:sz w:val="22"/>
          <w:szCs w:val="22"/>
        </w:rPr>
      </w:pPr>
      <w:r w:rsidRPr="00D567FB">
        <w:rPr>
          <w:rFonts w:ascii="Palatino Linotype" w:eastAsia="Palatino Linotype" w:hAnsi="Palatino Linotype" w:cs="Palatino Linotype"/>
          <w:b/>
          <w:i/>
          <w:sz w:val="22"/>
          <w:szCs w:val="22"/>
        </w:rPr>
        <w:t>XLV.</w:t>
      </w:r>
      <w:r w:rsidRPr="00D567FB">
        <w:rPr>
          <w:rFonts w:ascii="Palatino Linotype" w:eastAsia="Palatino Linotype" w:hAnsi="Palatino Linotype" w:cs="Palatino Linotype"/>
          <w:i/>
          <w:sz w:val="22"/>
          <w:szCs w:val="22"/>
        </w:rPr>
        <w:t xml:space="preserve"> Versión pública: Documento en el que se elimine, suprime o borra la información clasificada como reservada o confidencial para permitir su acceso</w:t>
      </w:r>
    </w:p>
    <w:p w14:paraId="526B380E" w14:textId="77777777" w:rsidR="00D76C1E" w:rsidRPr="00D567FB" w:rsidRDefault="00D76C1E" w:rsidP="00D76C1E">
      <w:pPr>
        <w:tabs>
          <w:tab w:val="left" w:pos="709"/>
        </w:tabs>
        <w:ind w:left="567" w:right="567"/>
        <w:jc w:val="both"/>
        <w:rPr>
          <w:rFonts w:ascii="Palatino Linotype" w:eastAsia="Palatino Linotype" w:hAnsi="Palatino Linotype" w:cs="Palatino Linotype"/>
          <w:i/>
          <w:sz w:val="22"/>
          <w:szCs w:val="22"/>
        </w:rPr>
      </w:pPr>
      <w:r w:rsidRPr="00D567FB">
        <w:rPr>
          <w:rFonts w:ascii="Palatino Linotype" w:eastAsia="Palatino Linotype" w:hAnsi="Palatino Linotype" w:cs="Palatino Linotype"/>
          <w:b/>
          <w:i/>
          <w:sz w:val="22"/>
          <w:szCs w:val="22"/>
        </w:rPr>
        <w:t>Artículo 91.</w:t>
      </w:r>
      <w:r w:rsidRPr="00D567FB">
        <w:rPr>
          <w:rFonts w:ascii="Palatino Linotype" w:eastAsia="Palatino Linotype" w:hAnsi="Palatino Linotype" w:cs="Palatino Linotype"/>
          <w:i/>
          <w:sz w:val="22"/>
          <w:szCs w:val="22"/>
        </w:rPr>
        <w:t xml:space="preserve"> El acceso a la información pública será restringido excepcionalmente, cuando ésta sea clasificada como reservada o confidencial.</w:t>
      </w:r>
    </w:p>
    <w:p w14:paraId="76525E41" w14:textId="77777777" w:rsidR="00D76C1E" w:rsidRPr="00D567FB" w:rsidRDefault="00D76C1E" w:rsidP="00D76C1E">
      <w:pPr>
        <w:tabs>
          <w:tab w:val="left" w:pos="709"/>
        </w:tabs>
        <w:ind w:left="567" w:right="567"/>
        <w:jc w:val="both"/>
        <w:rPr>
          <w:rFonts w:ascii="Palatino Linotype" w:eastAsia="Palatino Linotype" w:hAnsi="Palatino Linotype" w:cs="Palatino Linotype"/>
          <w:i/>
          <w:sz w:val="22"/>
          <w:szCs w:val="22"/>
        </w:rPr>
      </w:pPr>
      <w:r w:rsidRPr="00D567FB">
        <w:rPr>
          <w:rFonts w:ascii="Palatino Linotype" w:eastAsia="Palatino Linotype" w:hAnsi="Palatino Linotype" w:cs="Palatino Linotype"/>
          <w:b/>
          <w:i/>
          <w:sz w:val="22"/>
          <w:szCs w:val="22"/>
        </w:rPr>
        <w:t>Artículo 122.</w:t>
      </w:r>
      <w:r w:rsidRPr="00D567FB">
        <w:rPr>
          <w:rFonts w:ascii="Palatino Linotype" w:eastAsia="Palatino Linotype" w:hAnsi="Palatino Linotype" w:cs="Palatino Linotype"/>
          <w:i/>
          <w:sz w:val="22"/>
          <w:szCs w:val="22"/>
        </w:rPr>
        <w:t xml:space="preserve"> La clasificación es el proceso mediante el cual el sujeto obligado determina que la información en su poder </w:t>
      </w:r>
      <w:proofErr w:type="spellStart"/>
      <w:r w:rsidRPr="00D567FB">
        <w:rPr>
          <w:rFonts w:ascii="Palatino Linotype" w:eastAsia="Palatino Linotype" w:hAnsi="Palatino Linotype" w:cs="Palatino Linotype"/>
          <w:i/>
          <w:sz w:val="22"/>
          <w:szCs w:val="22"/>
        </w:rPr>
        <w:t>actualiza</w:t>
      </w:r>
      <w:proofErr w:type="spellEnd"/>
      <w:r w:rsidRPr="00D567FB">
        <w:rPr>
          <w:rFonts w:ascii="Palatino Linotype" w:eastAsia="Palatino Linotype" w:hAnsi="Palatino Linotype" w:cs="Palatino Linotype"/>
          <w:i/>
          <w:sz w:val="22"/>
          <w:szCs w:val="22"/>
        </w:rPr>
        <w:t xml:space="preserve"> alguno de los supuestos de reserva o confidencialidad, de conformidad con lo dispuesto en el presente título.</w:t>
      </w:r>
    </w:p>
    <w:p w14:paraId="50F6E1DE" w14:textId="77777777" w:rsidR="00D76C1E" w:rsidRPr="00D567FB" w:rsidRDefault="00D76C1E" w:rsidP="00D76C1E">
      <w:pPr>
        <w:tabs>
          <w:tab w:val="left" w:pos="709"/>
        </w:tabs>
        <w:ind w:left="567" w:right="567"/>
        <w:jc w:val="both"/>
        <w:rPr>
          <w:rFonts w:ascii="Palatino Linotype" w:eastAsia="Palatino Linotype" w:hAnsi="Palatino Linotype" w:cs="Palatino Linotype"/>
          <w:i/>
          <w:sz w:val="22"/>
          <w:szCs w:val="22"/>
        </w:rPr>
      </w:pPr>
      <w:r w:rsidRPr="00D567FB">
        <w:rPr>
          <w:rFonts w:ascii="Palatino Linotype" w:eastAsia="Palatino Linotype" w:hAnsi="Palatino Linotype" w:cs="Palatino Linotype"/>
          <w:i/>
          <w:sz w:val="22"/>
          <w:szCs w:val="22"/>
        </w:rPr>
        <w:t>Los supuestos de reserva o confidencialidad previstos en las leyes deberán ser acordes con las bases, principios y disposiciones establecidos en la Ley General y, en ningún caso, podrán contravenirla.</w:t>
      </w:r>
    </w:p>
    <w:p w14:paraId="2A43DE09" w14:textId="77777777" w:rsidR="00D76C1E" w:rsidRPr="00D567FB" w:rsidRDefault="00D76C1E" w:rsidP="00D76C1E">
      <w:pPr>
        <w:tabs>
          <w:tab w:val="left" w:pos="709"/>
        </w:tabs>
        <w:ind w:left="567" w:right="567"/>
        <w:jc w:val="both"/>
        <w:rPr>
          <w:rFonts w:ascii="Palatino Linotype" w:eastAsia="Palatino Linotype" w:hAnsi="Palatino Linotype" w:cs="Palatino Linotype"/>
          <w:i/>
          <w:sz w:val="22"/>
          <w:szCs w:val="22"/>
        </w:rPr>
      </w:pPr>
      <w:r w:rsidRPr="00D567FB">
        <w:rPr>
          <w:rFonts w:ascii="Palatino Linotype" w:eastAsia="Palatino Linotype" w:hAnsi="Palatino Linotype" w:cs="Palatino Linotype"/>
          <w:i/>
          <w:sz w:val="22"/>
          <w:szCs w:val="22"/>
        </w:rPr>
        <w:t>Los titulares de las áreas de los sujetos obligados serán los responsables de clasificar la información, de conformidad con lo dispuesto en la presente Ley y demás disposiciones jurídicas aplicables</w:t>
      </w:r>
    </w:p>
    <w:p w14:paraId="08A9D7B0" w14:textId="77777777" w:rsidR="00D76C1E" w:rsidRPr="00D567FB" w:rsidRDefault="00D76C1E" w:rsidP="00D76C1E">
      <w:pPr>
        <w:tabs>
          <w:tab w:val="left" w:pos="709"/>
        </w:tabs>
        <w:ind w:left="567" w:right="567"/>
        <w:jc w:val="both"/>
        <w:rPr>
          <w:rFonts w:ascii="Palatino Linotype" w:eastAsia="Palatino Linotype" w:hAnsi="Palatino Linotype" w:cs="Palatino Linotype"/>
          <w:i/>
          <w:sz w:val="22"/>
          <w:szCs w:val="22"/>
        </w:rPr>
      </w:pPr>
      <w:r w:rsidRPr="00D567FB">
        <w:rPr>
          <w:rFonts w:ascii="Palatino Linotype" w:eastAsia="Palatino Linotype" w:hAnsi="Palatino Linotype" w:cs="Palatino Linotype"/>
          <w:b/>
          <w:i/>
          <w:sz w:val="22"/>
          <w:szCs w:val="22"/>
        </w:rPr>
        <w:t>Artículo 135.</w:t>
      </w:r>
      <w:r w:rsidRPr="00D567FB">
        <w:rPr>
          <w:rFonts w:ascii="Palatino Linotype" w:eastAsia="Palatino Linotype" w:hAnsi="Palatino Linotype" w:cs="Palatino Linotype"/>
          <w:i/>
          <w:sz w:val="22"/>
          <w:szCs w:val="22"/>
        </w:rPr>
        <w:t xml:space="preserve"> Los lineamientos generales que se emitan al respecto en materia de clasificación de la información reservada y confidencial y, para la elaboración de versiones públicas, serán de observancia obligatoria para los sujetos obligados.</w:t>
      </w:r>
    </w:p>
    <w:p w14:paraId="76C43B4C" w14:textId="77777777" w:rsidR="00D76C1E" w:rsidRPr="00D567FB" w:rsidRDefault="00D76C1E" w:rsidP="00D76C1E">
      <w:pPr>
        <w:tabs>
          <w:tab w:val="left" w:pos="709"/>
        </w:tabs>
        <w:ind w:left="567" w:right="567"/>
        <w:jc w:val="both"/>
        <w:rPr>
          <w:rFonts w:ascii="Palatino Linotype" w:eastAsia="Palatino Linotype" w:hAnsi="Palatino Linotype" w:cs="Palatino Linotype"/>
          <w:i/>
          <w:sz w:val="22"/>
          <w:szCs w:val="22"/>
        </w:rPr>
      </w:pPr>
      <w:r w:rsidRPr="00D567FB">
        <w:rPr>
          <w:rFonts w:ascii="Palatino Linotype" w:eastAsia="Palatino Linotype" w:hAnsi="Palatino Linotype" w:cs="Palatino Linotype"/>
          <w:b/>
          <w:i/>
          <w:sz w:val="22"/>
          <w:szCs w:val="22"/>
        </w:rPr>
        <w:t>Artículo 143</w:t>
      </w:r>
      <w:r w:rsidRPr="00D567FB">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14:paraId="6123D3EF" w14:textId="77777777" w:rsidR="00D76C1E" w:rsidRPr="00D567FB" w:rsidRDefault="00D76C1E" w:rsidP="00D76C1E">
      <w:pPr>
        <w:tabs>
          <w:tab w:val="left" w:pos="709"/>
        </w:tabs>
        <w:ind w:left="567" w:right="567"/>
        <w:jc w:val="both"/>
        <w:rPr>
          <w:rFonts w:ascii="Palatino Linotype" w:eastAsia="Palatino Linotype" w:hAnsi="Palatino Linotype" w:cs="Palatino Linotype"/>
          <w:b/>
          <w:i/>
          <w:sz w:val="22"/>
          <w:szCs w:val="22"/>
        </w:rPr>
      </w:pPr>
      <w:r w:rsidRPr="00D567FB">
        <w:rPr>
          <w:rFonts w:ascii="Palatino Linotype" w:eastAsia="Palatino Linotype" w:hAnsi="Palatino Linotype" w:cs="Palatino Linotype"/>
          <w:b/>
          <w:i/>
          <w:sz w:val="22"/>
          <w:szCs w:val="22"/>
        </w:rPr>
        <w:t xml:space="preserve">I. Se refiera a la información privada y los datos personales concernientes a una persona física o </w:t>
      </w:r>
      <w:proofErr w:type="gramStart"/>
      <w:r w:rsidRPr="00D567FB">
        <w:rPr>
          <w:rFonts w:ascii="Palatino Linotype" w:eastAsia="Palatino Linotype" w:hAnsi="Palatino Linotype" w:cs="Palatino Linotype"/>
          <w:b/>
          <w:i/>
          <w:sz w:val="22"/>
          <w:szCs w:val="22"/>
        </w:rPr>
        <w:t>jurídico</w:t>
      </w:r>
      <w:proofErr w:type="gramEnd"/>
      <w:r w:rsidRPr="00D567FB">
        <w:rPr>
          <w:rFonts w:ascii="Palatino Linotype" w:eastAsia="Palatino Linotype" w:hAnsi="Palatino Linotype" w:cs="Palatino Linotype"/>
          <w:b/>
          <w:i/>
          <w:sz w:val="22"/>
          <w:szCs w:val="22"/>
        </w:rPr>
        <w:t xml:space="preserve"> colectiva identificada o identificable; </w:t>
      </w:r>
    </w:p>
    <w:p w14:paraId="36866572" w14:textId="77777777" w:rsidR="00D76C1E" w:rsidRPr="00D567FB" w:rsidRDefault="00D76C1E" w:rsidP="00D76C1E">
      <w:pPr>
        <w:tabs>
          <w:tab w:val="left" w:pos="709"/>
        </w:tabs>
        <w:ind w:left="567" w:right="567"/>
        <w:jc w:val="both"/>
        <w:rPr>
          <w:rFonts w:ascii="Palatino Linotype" w:eastAsia="Palatino Linotype" w:hAnsi="Palatino Linotype" w:cs="Palatino Linotype"/>
          <w:i/>
          <w:sz w:val="22"/>
          <w:szCs w:val="22"/>
        </w:rPr>
      </w:pPr>
      <w:r w:rsidRPr="00D567FB">
        <w:rPr>
          <w:rFonts w:ascii="Palatino Linotype" w:eastAsia="Palatino Linotype" w:hAnsi="Palatino Linotype" w:cs="Palatino Linotype"/>
          <w:b/>
          <w:i/>
          <w:sz w:val="22"/>
          <w:szCs w:val="22"/>
        </w:rPr>
        <w:t>II.</w:t>
      </w:r>
      <w:r w:rsidRPr="00D567FB">
        <w:rPr>
          <w:rFonts w:ascii="Palatino Linotype" w:eastAsia="Palatino Linotype" w:hAnsi="Palatino Linotype" w:cs="Palatino Linotype"/>
          <w:i/>
          <w:sz w:val="22"/>
          <w:szCs w:val="22"/>
        </w:rPr>
        <w:t xml:space="preserve"> Los secretos bancario, fiduciario, industrial, comercial, fiscal, bursátil y postal, cuya titularidad corresponda a particulares, sujetos de derecho internacional o a sujetos obligados cuando no involucren el ejercicio de recursos públicos; y </w:t>
      </w:r>
    </w:p>
    <w:p w14:paraId="5CEE9649" w14:textId="77777777" w:rsidR="00D76C1E" w:rsidRPr="00D567FB" w:rsidRDefault="00D76C1E" w:rsidP="00D76C1E">
      <w:pPr>
        <w:tabs>
          <w:tab w:val="left" w:pos="709"/>
        </w:tabs>
        <w:ind w:left="567" w:right="567"/>
        <w:jc w:val="both"/>
        <w:rPr>
          <w:rFonts w:ascii="Palatino Linotype" w:eastAsia="Palatino Linotype" w:hAnsi="Palatino Linotype" w:cs="Palatino Linotype"/>
          <w:i/>
          <w:sz w:val="22"/>
          <w:szCs w:val="22"/>
        </w:rPr>
      </w:pPr>
      <w:r w:rsidRPr="00D567FB">
        <w:rPr>
          <w:rFonts w:ascii="Palatino Linotype" w:eastAsia="Palatino Linotype" w:hAnsi="Palatino Linotype" w:cs="Palatino Linotype"/>
          <w:b/>
          <w:i/>
          <w:sz w:val="22"/>
          <w:szCs w:val="22"/>
        </w:rPr>
        <w:t>III.</w:t>
      </w:r>
      <w:r w:rsidRPr="00D567FB">
        <w:rPr>
          <w:rFonts w:ascii="Palatino Linotype" w:eastAsia="Palatino Linotype" w:hAnsi="Palatino Linotype" w:cs="Palatino Linotype"/>
          <w:i/>
          <w:sz w:val="22"/>
          <w:szCs w:val="22"/>
        </w:rPr>
        <w:t xml:space="preserve"> La que presenten los particulares a los sujetos obligados, de conformidad con lo dispuesto por las leyes o los tratados internacionales.</w:t>
      </w:r>
    </w:p>
    <w:p w14:paraId="4808607C" w14:textId="77777777" w:rsidR="00D76C1E" w:rsidRPr="00D567FB" w:rsidRDefault="00D76C1E" w:rsidP="00D76C1E">
      <w:pPr>
        <w:tabs>
          <w:tab w:val="left" w:pos="709"/>
        </w:tabs>
        <w:ind w:left="567" w:right="567"/>
        <w:jc w:val="both"/>
        <w:rPr>
          <w:rFonts w:ascii="Palatino Linotype" w:eastAsia="Palatino Linotype" w:hAnsi="Palatino Linotype" w:cs="Palatino Linotype"/>
          <w:i/>
          <w:sz w:val="22"/>
          <w:szCs w:val="22"/>
        </w:rPr>
      </w:pPr>
      <w:r w:rsidRPr="00D567FB">
        <w:rPr>
          <w:rFonts w:ascii="Palatino Linotype" w:eastAsia="Palatino Linotype" w:hAnsi="Palatino Linotype" w:cs="Palatino Linotype"/>
          <w:i/>
          <w:sz w:val="22"/>
          <w:szCs w:val="22"/>
        </w:rPr>
        <w:t>La información confidencial no estará sujeta a temporalidad alguna y sólo podrán tener acceso a ella los titulares de la misma, sus representantes y los servidores públicos facultados para ello.</w:t>
      </w:r>
    </w:p>
    <w:p w14:paraId="046A5974" w14:textId="77777777" w:rsidR="00D76C1E" w:rsidRPr="00D567FB" w:rsidRDefault="00D76C1E" w:rsidP="00D76C1E">
      <w:pPr>
        <w:tabs>
          <w:tab w:val="left" w:pos="709"/>
        </w:tabs>
        <w:ind w:left="567" w:right="567"/>
        <w:jc w:val="both"/>
        <w:rPr>
          <w:rFonts w:ascii="Palatino Linotype" w:eastAsia="Palatino Linotype" w:hAnsi="Palatino Linotype" w:cs="Palatino Linotype"/>
          <w:i/>
          <w:sz w:val="22"/>
          <w:szCs w:val="22"/>
        </w:rPr>
      </w:pPr>
      <w:r w:rsidRPr="00D567FB">
        <w:rPr>
          <w:rFonts w:ascii="Palatino Linotype" w:eastAsia="Palatino Linotype" w:hAnsi="Palatino Linotype" w:cs="Palatino Linotype"/>
          <w:i/>
          <w:sz w:val="22"/>
          <w:szCs w:val="22"/>
        </w:rPr>
        <w:t>No se considerará confidencial la información que se encuentre en los registros públicos o en fuentes de acceso público, ni tampoco la que sea considerada por la presente ley como información pública.</w:t>
      </w:r>
    </w:p>
    <w:p w14:paraId="7EF679E6" w14:textId="77777777" w:rsidR="00D76C1E" w:rsidRPr="00D567FB" w:rsidRDefault="00D76C1E" w:rsidP="00D76C1E">
      <w:pPr>
        <w:tabs>
          <w:tab w:val="left" w:pos="709"/>
        </w:tabs>
        <w:ind w:left="567" w:right="567"/>
        <w:jc w:val="both"/>
        <w:rPr>
          <w:rFonts w:ascii="Palatino Linotype" w:eastAsia="Palatino Linotype" w:hAnsi="Palatino Linotype" w:cs="Palatino Linotype"/>
          <w:b/>
          <w:i/>
          <w:sz w:val="22"/>
          <w:szCs w:val="22"/>
        </w:rPr>
      </w:pPr>
      <w:r w:rsidRPr="00D567FB">
        <w:rPr>
          <w:rFonts w:ascii="Palatino Linotype" w:eastAsia="Palatino Linotype" w:hAnsi="Palatino Linotype" w:cs="Palatino Linotype"/>
          <w:b/>
          <w:i/>
          <w:sz w:val="22"/>
          <w:szCs w:val="22"/>
        </w:rPr>
        <w:t>Artículo 147. Para que los sujetos obligados puedan permitir el acceso a información confidencial requieren obtener el consentimiento de los particulares titulares de la información.</w:t>
      </w:r>
    </w:p>
    <w:p w14:paraId="50AF66B0" w14:textId="77777777" w:rsidR="00D76C1E" w:rsidRPr="00D567FB" w:rsidRDefault="00D76C1E" w:rsidP="00D76C1E">
      <w:pPr>
        <w:tabs>
          <w:tab w:val="left" w:pos="709"/>
        </w:tabs>
        <w:ind w:left="567" w:right="567"/>
        <w:jc w:val="both"/>
        <w:rPr>
          <w:rFonts w:ascii="Palatino Linotype" w:eastAsia="Palatino Linotype" w:hAnsi="Palatino Linotype" w:cs="Palatino Linotype"/>
          <w:i/>
          <w:sz w:val="22"/>
          <w:szCs w:val="22"/>
        </w:rPr>
      </w:pPr>
      <w:r w:rsidRPr="00D567FB">
        <w:rPr>
          <w:rFonts w:ascii="Palatino Linotype" w:eastAsia="Palatino Linotype" w:hAnsi="Palatino Linotype" w:cs="Palatino Linotype"/>
          <w:b/>
          <w:i/>
          <w:sz w:val="22"/>
          <w:szCs w:val="22"/>
        </w:rPr>
        <w:t>Artículo 148.</w:t>
      </w:r>
      <w:r w:rsidRPr="00D567FB">
        <w:rPr>
          <w:rFonts w:ascii="Palatino Linotype" w:eastAsia="Palatino Linotype" w:hAnsi="Palatino Linotype" w:cs="Palatino Linotype"/>
          <w:i/>
          <w:sz w:val="22"/>
          <w:szCs w:val="22"/>
        </w:rPr>
        <w:t xml:space="preserve"> No se requerirá el consentimiento del titular de la información confidencial cuando:</w:t>
      </w:r>
    </w:p>
    <w:p w14:paraId="74034AC5" w14:textId="77777777" w:rsidR="00D76C1E" w:rsidRPr="00D567FB" w:rsidRDefault="00D76C1E" w:rsidP="00D76C1E">
      <w:pPr>
        <w:tabs>
          <w:tab w:val="left" w:pos="709"/>
        </w:tabs>
        <w:ind w:left="567" w:right="567"/>
        <w:jc w:val="both"/>
        <w:rPr>
          <w:rFonts w:ascii="Palatino Linotype" w:eastAsia="Palatino Linotype" w:hAnsi="Palatino Linotype" w:cs="Palatino Linotype"/>
          <w:i/>
          <w:sz w:val="22"/>
          <w:szCs w:val="22"/>
        </w:rPr>
      </w:pPr>
      <w:r w:rsidRPr="00D567FB">
        <w:rPr>
          <w:rFonts w:ascii="Palatino Linotype" w:eastAsia="Palatino Linotype" w:hAnsi="Palatino Linotype" w:cs="Palatino Linotype"/>
          <w:b/>
          <w:i/>
          <w:sz w:val="22"/>
          <w:szCs w:val="22"/>
        </w:rPr>
        <w:lastRenderedPageBreak/>
        <w:t>I.</w:t>
      </w:r>
      <w:r w:rsidRPr="00D567FB">
        <w:rPr>
          <w:rFonts w:ascii="Palatino Linotype" w:eastAsia="Palatino Linotype" w:hAnsi="Palatino Linotype" w:cs="Palatino Linotype"/>
          <w:i/>
          <w:sz w:val="22"/>
          <w:szCs w:val="22"/>
        </w:rPr>
        <w:t xml:space="preserve"> La información se encuentre en registros públicos o fuentes de acceso público;</w:t>
      </w:r>
    </w:p>
    <w:p w14:paraId="3D5869CB" w14:textId="77777777" w:rsidR="00D76C1E" w:rsidRPr="00D567FB" w:rsidRDefault="00D76C1E" w:rsidP="00D76C1E">
      <w:pPr>
        <w:tabs>
          <w:tab w:val="left" w:pos="709"/>
        </w:tabs>
        <w:ind w:left="567" w:right="567"/>
        <w:jc w:val="both"/>
        <w:rPr>
          <w:rFonts w:ascii="Palatino Linotype" w:eastAsia="Palatino Linotype" w:hAnsi="Palatino Linotype" w:cs="Palatino Linotype"/>
          <w:i/>
          <w:sz w:val="22"/>
          <w:szCs w:val="22"/>
        </w:rPr>
      </w:pPr>
      <w:r w:rsidRPr="00D567FB">
        <w:rPr>
          <w:rFonts w:ascii="Palatino Linotype" w:eastAsia="Palatino Linotype" w:hAnsi="Palatino Linotype" w:cs="Palatino Linotype"/>
          <w:b/>
          <w:i/>
          <w:sz w:val="22"/>
          <w:szCs w:val="22"/>
        </w:rPr>
        <w:t>II.</w:t>
      </w:r>
      <w:r w:rsidRPr="00D567FB">
        <w:rPr>
          <w:rFonts w:ascii="Palatino Linotype" w:eastAsia="Palatino Linotype" w:hAnsi="Palatino Linotype" w:cs="Palatino Linotype"/>
          <w:i/>
          <w:sz w:val="22"/>
          <w:szCs w:val="22"/>
        </w:rPr>
        <w:t xml:space="preserve"> Por Ley tenga el carácter de pública;</w:t>
      </w:r>
    </w:p>
    <w:p w14:paraId="03DF5EE6" w14:textId="77777777" w:rsidR="00D76C1E" w:rsidRPr="00D567FB" w:rsidRDefault="00D76C1E" w:rsidP="00D76C1E">
      <w:pPr>
        <w:tabs>
          <w:tab w:val="left" w:pos="709"/>
        </w:tabs>
        <w:ind w:left="567" w:right="567"/>
        <w:jc w:val="both"/>
        <w:rPr>
          <w:rFonts w:ascii="Palatino Linotype" w:eastAsia="Palatino Linotype" w:hAnsi="Palatino Linotype" w:cs="Palatino Linotype"/>
          <w:i/>
          <w:sz w:val="22"/>
          <w:szCs w:val="22"/>
        </w:rPr>
      </w:pPr>
      <w:r w:rsidRPr="00D567FB">
        <w:rPr>
          <w:rFonts w:ascii="Palatino Linotype" w:eastAsia="Palatino Linotype" w:hAnsi="Palatino Linotype" w:cs="Palatino Linotype"/>
          <w:b/>
          <w:i/>
          <w:sz w:val="22"/>
          <w:szCs w:val="22"/>
        </w:rPr>
        <w:t>III</w:t>
      </w:r>
      <w:r w:rsidRPr="00D567FB">
        <w:rPr>
          <w:rFonts w:ascii="Palatino Linotype" w:eastAsia="Palatino Linotype" w:hAnsi="Palatino Linotype" w:cs="Palatino Linotype"/>
          <w:i/>
          <w:sz w:val="22"/>
          <w:szCs w:val="22"/>
        </w:rPr>
        <w:t>. Exista una orden judicial;</w:t>
      </w:r>
    </w:p>
    <w:p w14:paraId="2B486257" w14:textId="77777777" w:rsidR="00D76C1E" w:rsidRPr="00D567FB" w:rsidRDefault="00D76C1E" w:rsidP="00D76C1E">
      <w:pPr>
        <w:tabs>
          <w:tab w:val="left" w:pos="709"/>
        </w:tabs>
        <w:ind w:left="567" w:right="567"/>
        <w:jc w:val="both"/>
        <w:rPr>
          <w:rFonts w:ascii="Palatino Linotype" w:eastAsia="Palatino Linotype" w:hAnsi="Palatino Linotype" w:cs="Palatino Linotype"/>
          <w:i/>
          <w:sz w:val="22"/>
          <w:szCs w:val="22"/>
        </w:rPr>
      </w:pPr>
      <w:r w:rsidRPr="00D567FB">
        <w:rPr>
          <w:rFonts w:ascii="Palatino Linotype" w:eastAsia="Palatino Linotype" w:hAnsi="Palatino Linotype" w:cs="Palatino Linotype"/>
          <w:b/>
          <w:i/>
          <w:sz w:val="22"/>
          <w:szCs w:val="22"/>
        </w:rPr>
        <w:t>IV.</w:t>
      </w:r>
      <w:r w:rsidRPr="00D567FB">
        <w:rPr>
          <w:rFonts w:ascii="Palatino Linotype" w:eastAsia="Palatino Linotype" w:hAnsi="Palatino Linotype" w:cs="Palatino Linotype"/>
          <w:i/>
          <w:sz w:val="22"/>
          <w:szCs w:val="22"/>
        </w:rPr>
        <w:t xml:space="preserve"> Por razones de seguridad pública, o para proteger los derechos de terceros, se requiera su publicación; o</w:t>
      </w:r>
    </w:p>
    <w:p w14:paraId="12F173B5" w14:textId="77777777" w:rsidR="00D76C1E" w:rsidRPr="00D567FB" w:rsidRDefault="00D76C1E" w:rsidP="00D76C1E">
      <w:pPr>
        <w:tabs>
          <w:tab w:val="left" w:pos="709"/>
        </w:tabs>
        <w:ind w:left="567" w:right="567"/>
        <w:jc w:val="both"/>
        <w:rPr>
          <w:rFonts w:ascii="Palatino Linotype" w:eastAsia="Palatino Linotype" w:hAnsi="Palatino Linotype" w:cs="Palatino Linotype"/>
          <w:i/>
          <w:sz w:val="22"/>
          <w:szCs w:val="22"/>
        </w:rPr>
      </w:pPr>
      <w:r w:rsidRPr="00D567FB">
        <w:rPr>
          <w:rFonts w:ascii="Palatino Linotype" w:eastAsia="Palatino Linotype" w:hAnsi="Palatino Linotype" w:cs="Palatino Linotype"/>
          <w:b/>
          <w:i/>
          <w:sz w:val="22"/>
          <w:szCs w:val="22"/>
        </w:rPr>
        <w:t>V.</w:t>
      </w:r>
      <w:r w:rsidRPr="00D567FB">
        <w:rPr>
          <w:rFonts w:ascii="Palatino Linotype" w:eastAsia="Palatino Linotype" w:hAnsi="Palatino Linotype" w:cs="Palatino Linotype"/>
          <w:i/>
          <w:sz w:val="22"/>
          <w:szCs w:val="22"/>
        </w:rPr>
        <w:t xml:space="preserve"> Cuando se transmita entre sujetos obligados y entre éstos y los sujetos de derecho internacional, en términos de los tratados y los acuerdos interinstitucionales, siempre y cuando la información se utilice para el ejercicio de facultades propias de los mismos. Para efectos de la fracción I del presente artículo, deberá sujetarse a lo previsto en las disposiciones jurídicas aplicables.</w:t>
      </w:r>
    </w:p>
    <w:p w14:paraId="53F0A0E6" w14:textId="77777777" w:rsidR="00D76C1E" w:rsidRPr="00D567FB" w:rsidRDefault="00D76C1E" w:rsidP="00D76C1E">
      <w:pPr>
        <w:tabs>
          <w:tab w:val="left" w:pos="709"/>
        </w:tabs>
        <w:ind w:left="567" w:right="567"/>
        <w:jc w:val="both"/>
        <w:rPr>
          <w:rFonts w:ascii="Palatino Linotype" w:eastAsia="Palatino Linotype" w:hAnsi="Palatino Linotype" w:cs="Palatino Linotype"/>
          <w:i/>
          <w:sz w:val="22"/>
          <w:szCs w:val="22"/>
        </w:rPr>
      </w:pPr>
      <w:r w:rsidRPr="00D567FB">
        <w:rPr>
          <w:rFonts w:ascii="Palatino Linotype" w:eastAsia="Palatino Linotype" w:hAnsi="Palatino Linotype" w:cs="Palatino Linotype"/>
          <w:i/>
          <w:sz w:val="22"/>
          <w:szCs w:val="22"/>
        </w:rPr>
        <w:t xml:space="preserve">Para efectos de la fracción IV del presente artículo, el Instituto deberá aplicar la prueba de interés público. Además, se deberá corroborar una conexión patente entre la información confidencial y un tema de interés público y la proporcionalidad entre la invasión a la intimidad ocasionada por la divulgación de la información confidencial y el interés público de la información. </w:t>
      </w:r>
    </w:p>
    <w:p w14:paraId="51596F98" w14:textId="77777777" w:rsidR="00D76C1E" w:rsidRPr="00D567FB" w:rsidRDefault="00D76C1E" w:rsidP="00D76C1E">
      <w:pPr>
        <w:tabs>
          <w:tab w:val="left" w:pos="709"/>
        </w:tabs>
        <w:ind w:left="567" w:right="567"/>
        <w:jc w:val="both"/>
        <w:rPr>
          <w:rFonts w:ascii="Palatino Linotype" w:eastAsia="Palatino Linotype" w:hAnsi="Palatino Linotype" w:cs="Palatino Linotype"/>
          <w:i/>
          <w:sz w:val="22"/>
          <w:szCs w:val="22"/>
        </w:rPr>
      </w:pPr>
      <w:r w:rsidRPr="00D567FB">
        <w:rPr>
          <w:rFonts w:ascii="Palatino Linotype" w:eastAsia="Palatino Linotype" w:hAnsi="Palatino Linotype" w:cs="Palatino Linotype"/>
          <w:b/>
          <w:i/>
          <w:sz w:val="22"/>
          <w:szCs w:val="22"/>
        </w:rPr>
        <w:t>Artículo 149.</w:t>
      </w:r>
      <w:r w:rsidRPr="00D567FB">
        <w:rPr>
          <w:rFonts w:ascii="Palatino Linotype" w:eastAsia="Palatino Linotype" w:hAnsi="Palatino Linotype" w:cs="Palatino Linotype"/>
          <w:i/>
          <w:sz w:val="22"/>
          <w:szCs w:val="22"/>
        </w:rPr>
        <w:t xml:space="preserve"> El acuerdo que clasifique la información como confidencial deberá contener un razonamiento lógico en el que demuestre que la información se encuentra en alguna o algunas de las hipótesis previstas en la presente Ley.” (Énfasis añadido)</w:t>
      </w:r>
    </w:p>
    <w:p w14:paraId="6F1B0477" w14:textId="77777777" w:rsidR="00D76C1E" w:rsidRPr="00D567FB" w:rsidRDefault="00D76C1E" w:rsidP="00D76C1E">
      <w:pPr>
        <w:tabs>
          <w:tab w:val="left" w:pos="709"/>
        </w:tabs>
        <w:ind w:left="567" w:right="567"/>
        <w:jc w:val="both"/>
        <w:rPr>
          <w:rFonts w:ascii="Palatino Linotype" w:eastAsia="Palatino Linotype" w:hAnsi="Palatino Linotype" w:cs="Palatino Linotype"/>
          <w:i/>
          <w:sz w:val="22"/>
          <w:szCs w:val="22"/>
        </w:rPr>
      </w:pPr>
    </w:p>
    <w:p w14:paraId="7A8738CC" w14:textId="77777777" w:rsidR="00D76C1E" w:rsidRPr="00D567FB" w:rsidRDefault="00D76C1E" w:rsidP="00D76C1E">
      <w:pPr>
        <w:spacing w:line="360" w:lineRule="auto"/>
        <w:jc w:val="both"/>
        <w:rPr>
          <w:rFonts w:ascii="Palatino Linotype" w:eastAsia="Palatino Linotype" w:hAnsi="Palatino Linotype" w:cs="Palatino Linotype"/>
        </w:rPr>
      </w:pPr>
      <w:r w:rsidRPr="00D567FB">
        <w:rPr>
          <w:rFonts w:ascii="Palatino Linotype" w:eastAsia="Palatino Linotype" w:hAnsi="Palatino Linotype" w:cs="Palatino Linotype"/>
        </w:rPr>
        <w:t>De los artículos transcritos anteriormente, se observan las excepciones que tiene el derecho de acceso a la información pública, respecto a algunos tipos de información, lo cual restringe su acceso, precisándose de manera clara las hipótesis que dan lugar a clasificar la información, la cual puede ser de dos maneras: Reservada o Confidencial.</w:t>
      </w:r>
    </w:p>
    <w:p w14:paraId="309AD5C8" w14:textId="77777777" w:rsidR="00D76C1E" w:rsidRPr="00D567FB" w:rsidRDefault="00D76C1E" w:rsidP="00D76C1E">
      <w:pPr>
        <w:spacing w:line="360" w:lineRule="auto"/>
        <w:ind w:right="49"/>
        <w:jc w:val="both"/>
        <w:rPr>
          <w:rFonts w:ascii="Palatino Linotype" w:eastAsia="Palatino Linotype" w:hAnsi="Palatino Linotype" w:cs="Palatino Linotype"/>
        </w:rPr>
      </w:pPr>
    </w:p>
    <w:p w14:paraId="3F08343F" w14:textId="77777777" w:rsidR="00D76C1E" w:rsidRPr="00D567FB" w:rsidRDefault="00D76C1E" w:rsidP="00D76C1E">
      <w:pPr>
        <w:spacing w:line="360" w:lineRule="auto"/>
        <w:jc w:val="both"/>
        <w:rPr>
          <w:rFonts w:ascii="Palatino Linotype" w:eastAsia="Palatino Linotype" w:hAnsi="Palatino Linotype" w:cs="Palatino Linotype"/>
        </w:rPr>
      </w:pPr>
      <w:r w:rsidRPr="00D567FB">
        <w:rPr>
          <w:rFonts w:ascii="Palatino Linotype" w:eastAsia="Palatino Linotype" w:hAnsi="Palatino Linotype" w:cs="Palatino Linotype"/>
        </w:rPr>
        <w:t xml:space="preserve">Reviste interés para el caso particular, la clasificación de la información como confidencial, la cual se actualizará cuando por su naturaleza, contenga datos personales concernientes a una persona física o jurídico colectiva identificada o identificable, los secretos bancario, fiduciario, industrial, comercial, fiscal, bursátil y postal, cuya titularidad corresponda a particulares, sujetos de derecho internacional o a Sujetos Obligados cuando no involucren el ejercicio de recursos públicos y la que </w:t>
      </w:r>
      <w:r w:rsidRPr="00D567FB">
        <w:rPr>
          <w:rFonts w:ascii="Palatino Linotype" w:eastAsia="Palatino Linotype" w:hAnsi="Palatino Linotype" w:cs="Palatino Linotype"/>
        </w:rPr>
        <w:lastRenderedPageBreak/>
        <w:t>presenten los particulares a los Sujetos Obligados, de conformidad con lo dispuesto por las leyes o los tratados internacionales.</w:t>
      </w:r>
    </w:p>
    <w:p w14:paraId="38C91F84" w14:textId="77777777" w:rsidR="00D76C1E" w:rsidRPr="00D567FB" w:rsidRDefault="00D76C1E" w:rsidP="00D76C1E">
      <w:pPr>
        <w:spacing w:line="360" w:lineRule="auto"/>
        <w:jc w:val="both"/>
        <w:rPr>
          <w:rFonts w:ascii="Palatino Linotype" w:eastAsia="Palatino Linotype" w:hAnsi="Palatino Linotype" w:cs="Palatino Linotype"/>
        </w:rPr>
      </w:pPr>
    </w:p>
    <w:p w14:paraId="16CAE180" w14:textId="77777777" w:rsidR="00D76C1E" w:rsidRPr="00D567FB" w:rsidRDefault="00D76C1E" w:rsidP="00D76C1E">
      <w:pPr>
        <w:spacing w:line="360" w:lineRule="auto"/>
        <w:jc w:val="both"/>
        <w:rPr>
          <w:rFonts w:ascii="Palatino Linotype" w:eastAsia="Palatino Linotype" w:hAnsi="Palatino Linotype" w:cs="Palatino Linotype"/>
        </w:rPr>
      </w:pPr>
      <w:r w:rsidRPr="00D567FB">
        <w:rPr>
          <w:rFonts w:ascii="Palatino Linotype" w:eastAsia="Palatino Linotype" w:hAnsi="Palatino Linotype" w:cs="Palatino Linotype"/>
        </w:rPr>
        <w:t>De igual forma, para el caso de la información confidencial se aprecia, que se establece un procedimiento para clasificar la información como confidencial, mediante el cual se fundamentará y motivará la necesidad de clasificar la información, en el que se precisen los motivos que obliguen a la clasificación; lo que se consolida con lo señalado por el artículo 168 de la Ley en la Materia, que señala:</w:t>
      </w:r>
    </w:p>
    <w:p w14:paraId="0039971D" w14:textId="77777777" w:rsidR="00D76C1E" w:rsidRPr="00D567FB" w:rsidRDefault="00D76C1E" w:rsidP="00D76C1E">
      <w:pPr>
        <w:spacing w:line="360" w:lineRule="auto"/>
        <w:jc w:val="both"/>
        <w:rPr>
          <w:rFonts w:ascii="Palatino Linotype" w:eastAsia="Palatino Linotype" w:hAnsi="Palatino Linotype" w:cs="Palatino Linotype"/>
        </w:rPr>
      </w:pPr>
    </w:p>
    <w:p w14:paraId="3C66DC12" w14:textId="77777777" w:rsidR="00D76C1E" w:rsidRPr="00D567FB" w:rsidRDefault="00D76C1E" w:rsidP="00D76C1E">
      <w:pPr>
        <w:ind w:left="567" w:right="616"/>
        <w:jc w:val="both"/>
        <w:rPr>
          <w:rFonts w:ascii="Palatino Linotype" w:eastAsia="Palatino Linotype" w:hAnsi="Palatino Linotype" w:cs="Palatino Linotype"/>
          <w:i/>
          <w:sz w:val="22"/>
          <w:szCs w:val="22"/>
        </w:rPr>
      </w:pPr>
      <w:r w:rsidRPr="00D567FB">
        <w:rPr>
          <w:rFonts w:ascii="Palatino Linotype" w:eastAsia="Palatino Linotype" w:hAnsi="Palatino Linotype" w:cs="Palatino Linotype"/>
          <w:i/>
          <w:sz w:val="22"/>
          <w:szCs w:val="22"/>
        </w:rPr>
        <w:t>“</w:t>
      </w:r>
      <w:r w:rsidRPr="00D567FB">
        <w:rPr>
          <w:rFonts w:ascii="Palatino Linotype" w:eastAsia="Palatino Linotype" w:hAnsi="Palatino Linotype" w:cs="Palatino Linotype"/>
          <w:b/>
          <w:i/>
          <w:sz w:val="22"/>
          <w:szCs w:val="22"/>
        </w:rPr>
        <w:t>Artículo 168</w:t>
      </w:r>
      <w:r w:rsidRPr="00D567FB">
        <w:rPr>
          <w:rFonts w:ascii="Palatino Linotype" w:eastAsia="Palatino Linotype" w:hAnsi="Palatino Linotype" w:cs="Palatino Linotype"/>
          <w:i/>
          <w:sz w:val="22"/>
          <w:szCs w:val="22"/>
        </w:rPr>
        <w:t>. En caso de que los sujetos obligados consideren que los documentos o la información deban ser clasificados, se sujetará a lo siguiente:</w:t>
      </w:r>
    </w:p>
    <w:p w14:paraId="511582A5" w14:textId="77777777" w:rsidR="00D76C1E" w:rsidRPr="00D567FB" w:rsidRDefault="00D76C1E" w:rsidP="00D76C1E">
      <w:pPr>
        <w:ind w:left="567" w:right="616"/>
        <w:jc w:val="both"/>
        <w:rPr>
          <w:rFonts w:ascii="Palatino Linotype" w:eastAsia="Palatino Linotype" w:hAnsi="Palatino Linotype" w:cs="Palatino Linotype"/>
          <w:i/>
          <w:sz w:val="22"/>
          <w:szCs w:val="22"/>
        </w:rPr>
      </w:pPr>
      <w:r w:rsidRPr="00D567FB">
        <w:rPr>
          <w:rFonts w:ascii="Palatino Linotype" w:eastAsia="Palatino Linotype" w:hAnsi="Palatino Linotype" w:cs="Palatino Linotype"/>
          <w:b/>
          <w:i/>
          <w:sz w:val="22"/>
          <w:szCs w:val="22"/>
        </w:rPr>
        <w:t>I.</w:t>
      </w:r>
      <w:r w:rsidRPr="00D567FB">
        <w:rPr>
          <w:rFonts w:ascii="Palatino Linotype" w:eastAsia="Palatino Linotype" w:hAnsi="Palatino Linotype" w:cs="Palatino Linotype"/>
          <w:i/>
          <w:sz w:val="22"/>
          <w:szCs w:val="22"/>
        </w:rPr>
        <w:t xml:space="preserve"> El Área deberá remitir la solicitud, así como un escrito en el que </w:t>
      </w:r>
      <w:r w:rsidRPr="00D567FB">
        <w:rPr>
          <w:rFonts w:ascii="Palatino Linotype" w:eastAsia="Palatino Linotype" w:hAnsi="Palatino Linotype" w:cs="Palatino Linotype"/>
          <w:b/>
          <w:i/>
          <w:sz w:val="22"/>
          <w:szCs w:val="22"/>
        </w:rPr>
        <w:t>funde y motive la clasificación al Comité de Transparencia</w:t>
      </w:r>
      <w:r w:rsidRPr="00D567FB">
        <w:rPr>
          <w:rFonts w:ascii="Palatino Linotype" w:eastAsia="Palatino Linotype" w:hAnsi="Palatino Linotype" w:cs="Palatino Linotype"/>
          <w:i/>
          <w:sz w:val="22"/>
          <w:szCs w:val="22"/>
        </w:rPr>
        <w:t>, mismo que deberá resolver para:</w:t>
      </w:r>
    </w:p>
    <w:p w14:paraId="4141CF94" w14:textId="77777777" w:rsidR="00D76C1E" w:rsidRPr="00D567FB" w:rsidRDefault="00D76C1E" w:rsidP="00D76C1E">
      <w:pPr>
        <w:ind w:left="567" w:right="616"/>
        <w:jc w:val="both"/>
        <w:rPr>
          <w:rFonts w:ascii="Palatino Linotype" w:eastAsia="Palatino Linotype" w:hAnsi="Palatino Linotype" w:cs="Palatino Linotype"/>
          <w:b/>
          <w:i/>
          <w:sz w:val="22"/>
          <w:szCs w:val="22"/>
        </w:rPr>
      </w:pPr>
      <w:r w:rsidRPr="00D567FB">
        <w:rPr>
          <w:rFonts w:ascii="Palatino Linotype" w:eastAsia="Palatino Linotype" w:hAnsi="Palatino Linotype" w:cs="Palatino Linotype"/>
          <w:i/>
          <w:sz w:val="22"/>
          <w:szCs w:val="22"/>
        </w:rPr>
        <w:t>a</w:t>
      </w:r>
      <w:r w:rsidRPr="00D567FB">
        <w:rPr>
          <w:rFonts w:ascii="Palatino Linotype" w:eastAsia="Palatino Linotype" w:hAnsi="Palatino Linotype" w:cs="Palatino Linotype"/>
          <w:b/>
          <w:i/>
          <w:sz w:val="22"/>
          <w:szCs w:val="22"/>
        </w:rPr>
        <w:t>) Confirmar la clasificación;</w:t>
      </w:r>
    </w:p>
    <w:p w14:paraId="14C5403A" w14:textId="77777777" w:rsidR="00D76C1E" w:rsidRPr="00D567FB" w:rsidRDefault="00D76C1E" w:rsidP="00D76C1E">
      <w:pPr>
        <w:ind w:left="567" w:right="616"/>
        <w:jc w:val="both"/>
        <w:rPr>
          <w:rFonts w:ascii="Palatino Linotype" w:eastAsia="Palatino Linotype" w:hAnsi="Palatino Linotype" w:cs="Palatino Linotype"/>
          <w:i/>
          <w:sz w:val="22"/>
          <w:szCs w:val="22"/>
        </w:rPr>
      </w:pPr>
      <w:r w:rsidRPr="00D567FB">
        <w:rPr>
          <w:rFonts w:ascii="Palatino Linotype" w:eastAsia="Palatino Linotype" w:hAnsi="Palatino Linotype" w:cs="Palatino Linotype"/>
          <w:i/>
          <w:sz w:val="22"/>
          <w:szCs w:val="22"/>
        </w:rPr>
        <w:t>b) Modificar la clasificación y otorgar total o parcialmente el acceso a la información; y c) Revocar la clasificación y conceder el acceso a la información.</w:t>
      </w:r>
    </w:p>
    <w:p w14:paraId="6E3DB447" w14:textId="77777777" w:rsidR="00D76C1E" w:rsidRPr="00D567FB" w:rsidRDefault="00D76C1E" w:rsidP="00D76C1E">
      <w:pPr>
        <w:ind w:left="567" w:right="616"/>
        <w:jc w:val="both"/>
        <w:rPr>
          <w:rFonts w:ascii="Palatino Linotype" w:eastAsia="Palatino Linotype" w:hAnsi="Palatino Linotype" w:cs="Palatino Linotype"/>
          <w:i/>
          <w:sz w:val="22"/>
          <w:szCs w:val="22"/>
        </w:rPr>
      </w:pPr>
      <w:r w:rsidRPr="00D567FB">
        <w:rPr>
          <w:rFonts w:ascii="Palatino Linotype" w:eastAsia="Palatino Linotype" w:hAnsi="Palatino Linotype" w:cs="Palatino Linotype"/>
          <w:b/>
          <w:i/>
          <w:sz w:val="22"/>
          <w:szCs w:val="22"/>
        </w:rPr>
        <w:t>II.</w:t>
      </w:r>
      <w:r w:rsidRPr="00D567FB">
        <w:rPr>
          <w:rFonts w:ascii="Palatino Linotype" w:eastAsia="Palatino Linotype" w:hAnsi="Palatino Linotype" w:cs="Palatino Linotype"/>
          <w:i/>
          <w:sz w:val="22"/>
          <w:szCs w:val="22"/>
        </w:rPr>
        <w:t xml:space="preserve"> El Comité de Transparencia podrá tener acceso a la información que esté en poder del Área correspondiente, de la cual se haya solicitado su clasificación; y</w:t>
      </w:r>
    </w:p>
    <w:p w14:paraId="503A055F" w14:textId="77777777" w:rsidR="00D76C1E" w:rsidRPr="00D567FB" w:rsidRDefault="00D76C1E" w:rsidP="00D76C1E">
      <w:pPr>
        <w:ind w:left="567" w:right="616"/>
        <w:jc w:val="both"/>
        <w:rPr>
          <w:rFonts w:ascii="Palatino Linotype" w:eastAsia="Palatino Linotype" w:hAnsi="Palatino Linotype" w:cs="Palatino Linotype"/>
          <w:i/>
          <w:sz w:val="22"/>
          <w:szCs w:val="22"/>
        </w:rPr>
      </w:pPr>
      <w:r w:rsidRPr="00D567FB">
        <w:rPr>
          <w:rFonts w:ascii="Palatino Linotype" w:eastAsia="Palatino Linotype" w:hAnsi="Palatino Linotype" w:cs="Palatino Linotype"/>
          <w:b/>
          <w:i/>
          <w:sz w:val="22"/>
          <w:szCs w:val="22"/>
        </w:rPr>
        <w:t>III.</w:t>
      </w:r>
      <w:r w:rsidRPr="00D567FB">
        <w:rPr>
          <w:rFonts w:ascii="Palatino Linotype" w:eastAsia="Palatino Linotype" w:hAnsi="Palatino Linotype" w:cs="Palatino Linotype"/>
          <w:i/>
          <w:sz w:val="22"/>
          <w:szCs w:val="22"/>
        </w:rPr>
        <w:t xml:space="preserve"> La resolución del Comité de Transparencia será notificada al interesado en el plazo de respuesta a la solicitud que establece esta Ley.</w:t>
      </w:r>
    </w:p>
    <w:p w14:paraId="5CECF7D5" w14:textId="77777777" w:rsidR="00D76C1E" w:rsidRPr="00D567FB" w:rsidRDefault="00D76C1E" w:rsidP="00D76C1E">
      <w:pPr>
        <w:spacing w:line="360" w:lineRule="auto"/>
        <w:jc w:val="both"/>
        <w:rPr>
          <w:rFonts w:ascii="Palatino Linotype" w:eastAsia="Palatino Linotype" w:hAnsi="Palatino Linotype" w:cs="Palatino Linotype"/>
        </w:rPr>
      </w:pPr>
    </w:p>
    <w:p w14:paraId="09EC9CEB" w14:textId="77777777" w:rsidR="00D76C1E" w:rsidRPr="00D567FB" w:rsidRDefault="00D76C1E" w:rsidP="00D76C1E">
      <w:pPr>
        <w:spacing w:line="360" w:lineRule="auto"/>
        <w:jc w:val="both"/>
        <w:rPr>
          <w:rFonts w:ascii="Palatino Linotype" w:eastAsia="Palatino Linotype" w:hAnsi="Palatino Linotype" w:cs="Palatino Linotype"/>
        </w:rPr>
      </w:pPr>
      <w:r w:rsidRPr="00D567FB">
        <w:rPr>
          <w:rFonts w:ascii="Palatino Linotype" w:eastAsia="Palatino Linotype" w:hAnsi="Palatino Linotype" w:cs="Palatino Linotype"/>
        </w:rPr>
        <w:t xml:space="preserve">Hechas estas precisiones, se advierte que el </w:t>
      </w:r>
      <w:r w:rsidRPr="00D567FB">
        <w:rPr>
          <w:rFonts w:ascii="Palatino Linotype" w:eastAsia="Palatino Linotype" w:hAnsi="Palatino Linotype" w:cs="Palatino Linotype"/>
          <w:b/>
        </w:rPr>
        <w:t>Sujeto Obligado</w:t>
      </w:r>
      <w:r w:rsidRPr="00D567FB">
        <w:rPr>
          <w:rFonts w:ascii="Palatino Linotype" w:eastAsia="Palatino Linotype" w:hAnsi="Palatino Linotype" w:cs="Palatino Linotype"/>
        </w:rPr>
        <w:t xml:space="preserve"> no cumplió con lo señalado en lo procedente, al omitir acompañar el acuerdo de su Comité de Transparencia que funde y motive del por qué testó diversos datos que se encuentran inmersos en los recibos de nómina, siendo incongruente y creando con ello una incertidumbre jurídica, por no sustentar la versión pública de los datos </w:t>
      </w:r>
      <w:r w:rsidRPr="00D567FB">
        <w:rPr>
          <w:rFonts w:ascii="Palatino Linotype" w:eastAsia="Palatino Linotype" w:hAnsi="Palatino Linotype" w:cs="Palatino Linotype"/>
        </w:rPr>
        <w:lastRenderedPageBreak/>
        <w:t>señalados, contraviniendo lo establecido por el artículo 9, fracción I</w:t>
      </w:r>
      <w:r w:rsidRPr="00D567FB">
        <w:rPr>
          <w:rFonts w:ascii="Palatino Linotype" w:eastAsia="Palatino Linotype" w:hAnsi="Palatino Linotype" w:cs="Palatino Linotype"/>
          <w:vertAlign w:val="superscript"/>
        </w:rPr>
        <w:footnoteReference w:id="3"/>
      </w:r>
      <w:r w:rsidRPr="00D567FB">
        <w:rPr>
          <w:rFonts w:ascii="Palatino Linotype" w:eastAsia="Palatino Linotype" w:hAnsi="Palatino Linotype" w:cs="Palatino Linotype"/>
        </w:rPr>
        <w:t>, VI, VIII y 11 párrafo primero</w:t>
      </w:r>
      <w:r w:rsidRPr="00D567FB">
        <w:rPr>
          <w:rFonts w:ascii="Palatino Linotype" w:eastAsia="Palatino Linotype" w:hAnsi="Palatino Linotype" w:cs="Palatino Linotype"/>
          <w:vertAlign w:val="superscript"/>
        </w:rPr>
        <w:footnoteReference w:id="4"/>
      </w:r>
      <w:r w:rsidRPr="00D567FB">
        <w:rPr>
          <w:rFonts w:ascii="Palatino Linotype" w:eastAsia="Palatino Linotype" w:hAnsi="Palatino Linotype" w:cs="Palatino Linotype"/>
        </w:rPr>
        <w:t xml:space="preserve"> de la ley de la Materia.</w:t>
      </w:r>
    </w:p>
    <w:p w14:paraId="554CA47C" w14:textId="77777777" w:rsidR="00D76C1E" w:rsidRPr="00D567FB" w:rsidRDefault="00D76C1E" w:rsidP="00D76C1E">
      <w:pPr>
        <w:spacing w:line="360" w:lineRule="auto"/>
        <w:ind w:right="49"/>
        <w:jc w:val="both"/>
        <w:rPr>
          <w:rFonts w:ascii="Palatino Linotype" w:eastAsia="Palatino Linotype" w:hAnsi="Palatino Linotype" w:cs="Palatino Linotype"/>
        </w:rPr>
      </w:pPr>
    </w:p>
    <w:p w14:paraId="784EFCF7" w14:textId="77777777" w:rsidR="00D76C1E" w:rsidRPr="00D567FB" w:rsidRDefault="00D76C1E" w:rsidP="00D76C1E">
      <w:pPr>
        <w:spacing w:after="240" w:line="360" w:lineRule="auto"/>
        <w:jc w:val="both"/>
        <w:rPr>
          <w:rFonts w:ascii="Palatino Linotype" w:eastAsia="Palatino Linotype" w:hAnsi="Palatino Linotype" w:cs="Palatino Linotype"/>
        </w:rPr>
      </w:pPr>
      <w:r w:rsidRPr="00D567FB">
        <w:rPr>
          <w:rFonts w:ascii="Palatino Linotype" w:eastAsia="Palatino Linotype" w:hAnsi="Palatino Linotype" w:cs="Palatino Linotype"/>
        </w:rPr>
        <w:t xml:space="preserve">Adicionalmente, no se advierte que el </w:t>
      </w:r>
      <w:r w:rsidRPr="00D567FB">
        <w:rPr>
          <w:rFonts w:ascii="Palatino Linotype" w:eastAsia="Palatino Linotype" w:hAnsi="Palatino Linotype" w:cs="Palatino Linotype"/>
          <w:b/>
        </w:rPr>
        <w:t>Sujeto Obligado</w:t>
      </w:r>
      <w:r w:rsidRPr="00D567FB">
        <w:rPr>
          <w:rFonts w:ascii="Palatino Linotype" w:eastAsia="Palatino Linotype" w:hAnsi="Palatino Linotype" w:cs="Palatino Linotype"/>
        </w:rPr>
        <w:t xml:space="preserve"> hubiese expresado el artículo, fracción, inciso o </w:t>
      </w:r>
      <w:proofErr w:type="spellStart"/>
      <w:r w:rsidRPr="00D567FB">
        <w:rPr>
          <w:rFonts w:ascii="Palatino Linotype" w:eastAsia="Palatino Linotype" w:hAnsi="Palatino Linotype" w:cs="Palatino Linotype"/>
        </w:rPr>
        <w:t>subinciso</w:t>
      </w:r>
      <w:proofErr w:type="spellEnd"/>
      <w:r w:rsidRPr="00D567FB">
        <w:rPr>
          <w:rFonts w:ascii="Palatino Linotype" w:eastAsia="Palatino Linotype" w:hAnsi="Palatino Linotype" w:cs="Palatino Linotype"/>
        </w:rPr>
        <w:t xml:space="preserve"> de la legislación aplicable a la materia, que establece de manera expresa la naturaleza jurídica de todos y cada uno de los datos testados en los recibos de nómina que entregó en respuesta, lo anterior, con la finalidad de justificar la procedencia de omitirlos o testarlos, en consecuencia, el actuar del Sujeto Obligado carece de fundamentación y motivación, consistentes en la obligación que tiene todo ente público de expresar los preceptos jurídicos aplicables al asunto motivo del acto y las razones o argumentos de su actuar.</w:t>
      </w:r>
    </w:p>
    <w:p w14:paraId="094B7A5B" w14:textId="77777777" w:rsidR="00D76C1E" w:rsidRPr="00D567FB" w:rsidRDefault="00D76C1E" w:rsidP="00D76C1E">
      <w:pPr>
        <w:spacing w:line="360" w:lineRule="auto"/>
        <w:jc w:val="both"/>
        <w:rPr>
          <w:rFonts w:ascii="Palatino Linotype" w:eastAsia="Palatino Linotype" w:hAnsi="Palatino Linotype" w:cs="Palatino Linotype"/>
        </w:rPr>
      </w:pPr>
      <w:r w:rsidRPr="00D567FB">
        <w:rPr>
          <w:rFonts w:ascii="Palatino Linotype" w:eastAsia="Palatino Linotype" w:hAnsi="Palatino Linotype" w:cs="Palatino Linotype"/>
        </w:rPr>
        <w:t>Al respecto, el máximo tribunal del país ha establecido jurisprudencia respecto a qué debe entenderse por fundamentación y motivación, en los siguientes términos:</w:t>
      </w:r>
    </w:p>
    <w:p w14:paraId="2FA1BAD1" w14:textId="77777777" w:rsidR="00D76C1E" w:rsidRPr="00D567FB" w:rsidRDefault="00D76C1E" w:rsidP="00D76C1E">
      <w:pPr>
        <w:jc w:val="both"/>
        <w:rPr>
          <w:rFonts w:ascii="Palatino Linotype" w:eastAsia="Palatino Linotype" w:hAnsi="Palatino Linotype" w:cs="Palatino Linotype"/>
        </w:rPr>
      </w:pPr>
    </w:p>
    <w:p w14:paraId="6A88C1E2" w14:textId="77777777" w:rsidR="00D76C1E" w:rsidRPr="00D567FB" w:rsidRDefault="00D76C1E" w:rsidP="00D76C1E">
      <w:pPr>
        <w:ind w:left="851" w:right="850"/>
        <w:jc w:val="both"/>
        <w:rPr>
          <w:rFonts w:ascii="Palatino Linotype" w:eastAsia="Palatino Linotype" w:hAnsi="Palatino Linotype" w:cs="Palatino Linotype"/>
          <w:i/>
          <w:sz w:val="22"/>
          <w:szCs w:val="22"/>
        </w:rPr>
      </w:pPr>
      <w:r w:rsidRPr="00D567FB">
        <w:rPr>
          <w:rFonts w:ascii="Palatino Linotype" w:eastAsia="Palatino Linotype" w:hAnsi="Palatino Linotype" w:cs="Palatino Linotype"/>
          <w:b/>
          <w:i/>
          <w:sz w:val="22"/>
          <w:szCs w:val="22"/>
        </w:rPr>
        <w:t xml:space="preserve">“FUNDAMENTACION Y MOTIVACION. </w:t>
      </w:r>
      <w:r w:rsidRPr="00D567FB">
        <w:rPr>
          <w:rFonts w:ascii="Palatino Linotype" w:eastAsia="Palatino Linotype" w:hAnsi="Palatino Linotype" w:cs="Palatino Linotype"/>
          <w:i/>
          <w:sz w:val="22"/>
          <w:szCs w:val="22"/>
        </w:rPr>
        <w:t xml:space="preserve">La </w:t>
      </w:r>
      <w:r w:rsidRPr="00D567FB">
        <w:rPr>
          <w:rFonts w:ascii="Palatino Linotype" w:eastAsia="Palatino Linotype" w:hAnsi="Palatino Linotype" w:cs="Palatino Linotype"/>
          <w:b/>
          <w:i/>
          <w:sz w:val="22"/>
          <w:szCs w:val="22"/>
          <w:u w:val="single"/>
        </w:rPr>
        <w:t xml:space="preserve">debida fundamentación y motivación legal, deben entenderse, por lo primero, la cita del precepto legal aplicable al caso, y por lo segundo, las razones, motivos o circunstancias especiales que llevaron a la autoridad a concluir que el </w:t>
      </w:r>
      <w:r w:rsidRPr="00D567FB">
        <w:rPr>
          <w:rFonts w:ascii="Palatino Linotype" w:eastAsia="Palatino Linotype" w:hAnsi="Palatino Linotype" w:cs="Palatino Linotype"/>
          <w:b/>
          <w:i/>
          <w:sz w:val="22"/>
          <w:szCs w:val="22"/>
          <w:u w:val="single"/>
        </w:rPr>
        <w:lastRenderedPageBreak/>
        <w:t>caso particular encuadra en el supuesto previsto por la norma legal invocada como fundamento</w:t>
      </w:r>
      <w:r w:rsidRPr="00D567FB">
        <w:rPr>
          <w:rFonts w:ascii="Palatino Linotype" w:eastAsia="Palatino Linotype" w:hAnsi="Palatino Linotype" w:cs="Palatino Linotype"/>
          <w:i/>
          <w:sz w:val="22"/>
          <w:szCs w:val="22"/>
        </w:rPr>
        <w:t>.</w:t>
      </w:r>
    </w:p>
    <w:p w14:paraId="1B82F2C4" w14:textId="77777777" w:rsidR="00D76C1E" w:rsidRPr="00D567FB" w:rsidRDefault="00D76C1E" w:rsidP="00D76C1E">
      <w:pPr>
        <w:ind w:left="851" w:right="850"/>
        <w:jc w:val="both"/>
        <w:rPr>
          <w:rFonts w:ascii="Palatino Linotype" w:eastAsia="Palatino Linotype" w:hAnsi="Palatino Linotype" w:cs="Palatino Linotype"/>
          <w:b/>
          <w:i/>
          <w:sz w:val="22"/>
          <w:szCs w:val="22"/>
        </w:rPr>
      </w:pPr>
      <w:r w:rsidRPr="00D567FB">
        <w:rPr>
          <w:rFonts w:ascii="Palatino Linotype" w:eastAsia="Palatino Linotype" w:hAnsi="Palatino Linotype" w:cs="Palatino Linotype"/>
          <w:b/>
          <w:i/>
          <w:sz w:val="22"/>
          <w:szCs w:val="22"/>
        </w:rPr>
        <w:t>…</w:t>
      </w:r>
      <w:proofErr w:type="gramStart"/>
      <w:r w:rsidRPr="00D567FB">
        <w:rPr>
          <w:rFonts w:ascii="Palatino Linotype" w:eastAsia="Palatino Linotype" w:hAnsi="Palatino Linotype" w:cs="Palatino Linotype"/>
          <w:b/>
          <w:i/>
          <w:sz w:val="22"/>
          <w:szCs w:val="22"/>
        </w:rPr>
        <w:t>”(</w:t>
      </w:r>
      <w:proofErr w:type="gramEnd"/>
      <w:r w:rsidRPr="00D567FB">
        <w:rPr>
          <w:rFonts w:ascii="Palatino Linotype" w:eastAsia="Palatino Linotype" w:hAnsi="Palatino Linotype" w:cs="Palatino Linotype"/>
          <w:b/>
          <w:i/>
          <w:sz w:val="22"/>
          <w:szCs w:val="22"/>
        </w:rPr>
        <w:t>Énfasis añadido)</w:t>
      </w:r>
    </w:p>
    <w:p w14:paraId="09A7FFC1" w14:textId="77777777" w:rsidR="00D76C1E" w:rsidRPr="00D567FB" w:rsidRDefault="00D76C1E" w:rsidP="00D76C1E">
      <w:pPr>
        <w:ind w:left="851" w:right="850"/>
        <w:jc w:val="both"/>
        <w:rPr>
          <w:rFonts w:ascii="Palatino Linotype" w:eastAsia="Palatino Linotype" w:hAnsi="Palatino Linotype" w:cs="Palatino Linotype"/>
          <w:i/>
          <w:sz w:val="22"/>
          <w:szCs w:val="22"/>
        </w:rPr>
      </w:pPr>
    </w:p>
    <w:p w14:paraId="0D0B4B95" w14:textId="77777777" w:rsidR="00D76C1E" w:rsidRPr="00D567FB" w:rsidRDefault="00D76C1E" w:rsidP="00D76C1E">
      <w:pPr>
        <w:spacing w:line="360" w:lineRule="auto"/>
        <w:jc w:val="both"/>
        <w:rPr>
          <w:rFonts w:ascii="Palatino Linotype" w:eastAsia="Palatino Linotype" w:hAnsi="Palatino Linotype" w:cs="Palatino Linotype"/>
        </w:rPr>
      </w:pPr>
      <w:r w:rsidRPr="00D567FB">
        <w:rPr>
          <w:rFonts w:ascii="Palatino Linotype" w:eastAsia="Palatino Linotype" w:hAnsi="Palatino Linotype" w:cs="Palatino Linotype"/>
        </w:rPr>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14:paraId="055F5D03" w14:textId="77777777" w:rsidR="00D76C1E" w:rsidRPr="00D567FB" w:rsidRDefault="00D76C1E" w:rsidP="00D76C1E">
      <w:pPr>
        <w:spacing w:line="360" w:lineRule="auto"/>
        <w:ind w:right="-518"/>
        <w:jc w:val="both"/>
        <w:rPr>
          <w:rFonts w:ascii="Palatino Linotype" w:eastAsia="Palatino Linotype" w:hAnsi="Palatino Linotype" w:cs="Palatino Linotype"/>
        </w:rPr>
      </w:pPr>
    </w:p>
    <w:p w14:paraId="367FF350" w14:textId="77777777" w:rsidR="00D76C1E" w:rsidRPr="00D567FB" w:rsidRDefault="00D76C1E" w:rsidP="00D76C1E">
      <w:pPr>
        <w:spacing w:line="360" w:lineRule="auto"/>
        <w:jc w:val="both"/>
        <w:rPr>
          <w:rFonts w:ascii="Palatino Linotype" w:eastAsia="Palatino Linotype" w:hAnsi="Palatino Linotype" w:cs="Palatino Linotype"/>
        </w:rPr>
      </w:pPr>
      <w:r w:rsidRPr="00D567FB">
        <w:rPr>
          <w:rFonts w:ascii="Palatino Linotype" w:eastAsia="Palatino Linotype" w:hAnsi="Palatino Linotype" w:cs="Palatino Linotype"/>
        </w:rPr>
        <w:t>Más aún, a través de diversa jurisprudencia dictada por el Poder Judicial de la Federación se sostiene que la finalidad de la fundamentación o motivación es la de explicar, justificar, posibilitar la defensa y comunicar la decisión de la autoridad:</w:t>
      </w:r>
    </w:p>
    <w:p w14:paraId="65A618E1" w14:textId="77777777" w:rsidR="00D76C1E" w:rsidRPr="00D567FB" w:rsidRDefault="00D76C1E" w:rsidP="00D76C1E">
      <w:pPr>
        <w:ind w:right="-518"/>
        <w:jc w:val="both"/>
        <w:rPr>
          <w:rFonts w:ascii="Palatino Linotype" w:eastAsia="Palatino Linotype" w:hAnsi="Palatino Linotype" w:cs="Palatino Linotype"/>
        </w:rPr>
      </w:pPr>
    </w:p>
    <w:p w14:paraId="30156142" w14:textId="77777777" w:rsidR="00D76C1E" w:rsidRPr="00D567FB" w:rsidRDefault="00D76C1E" w:rsidP="00D76C1E">
      <w:pPr>
        <w:ind w:left="851" w:right="899"/>
        <w:jc w:val="both"/>
        <w:rPr>
          <w:rFonts w:ascii="Palatino Linotype" w:eastAsia="Palatino Linotype" w:hAnsi="Palatino Linotype" w:cs="Palatino Linotype"/>
          <w:i/>
          <w:sz w:val="22"/>
          <w:szCs w:val="22"/>
        </w:rPr>
      </w:pPr>
      <w:r w:rsidRPr="00D567FB">
        <w:rPr>
          <w:rFonts w:ascii="Palatino Linotype" w:eastAsia="Palatino Linotype" w:hAnsi="Palatino Linotype" w:cs="Palatino Linotype"/>
          <w:b/>
          <w:i/>
          <w:sz w:val="22"/>
          <w:szCs w:val="22"/>
        </w:rPr>
        <w:t>“FUNDAMENTACIÓN Y MOTIVACIÓN. EL ASPECTO FORMAL DE LA GARANTÍA Y SU FINALIDAD SE TRADUCEN EN EXPLICAR, JUSTIFICAR, POSIBILITAR LA DEFENSA Y COMUNICAR LA DECISIÓN</w:t>
      </w:r>
      <w:r w:rsidRPr="00D567FB">
        <w:rPr>
          <w:rFonts w:ascii="Palatino Linotype" w:eastAsia="Palatino Linotype" w:hAnsi="Palatino Linotype" w:cs="Palatino Linotype"/>
          <w:i/>
          <w:sz w:val="22"/>
          <w:szCs w:val="22"/>
        </w:rPr>
        <w:t>. El contenido formal de la garantía de legalidad prevista en el artículo 16 constitucional relativa a la fundamentación</w:t>
      </w:r>
      <w:r w:rsidRPr="00D567FB">
        <w:rPr>
          <w:rFonts w:ascii="Palatino Linotype" w:eastAsia="Palatino Linotype" w:hAnsi="Palatino Linotype" w:cs="Palatino Linotype"/>
          <w:b/>
          <w:i/>
          <w:sz w:val="22"/>
          <w:szCs w:val="22"/>
        </w:rPr>
        <w:t xml:space="preserve">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w:t>
      </w:r>
      <w:r w:rsidRPr="00D567FB">
        <w:rPr>
          <w:rFonts w:ascii="Palatino Linotype" w:eastAsia="Palatino Linotype" w:hAnsi="Palatino Linotype" w:cs="Palatino Linotype"/>
          <w:i/>
          <w:sz w:val="22"/>
          <w:szCs w:val="22"/>
        </w:rPr>
        <w:t xml:space="preserve">. Por tanto, </w:t>
      </w:r>
      <w:r w:rsidRPr="00D567FB">
        <w:rPr>
          <w:rFonts w:ascii="Palatino Linotype" w:eastAsia="Palatino Linotype" w:hAnsi="Palatino Linotype" w:cs="Palatino Linotype"/>
          <w:b/>
          <w:i/>
          <w:sz w:val="22"/>
          <w:szCs w:val="22"/>
          <w:u w:val="single"/>
        </w:rPr>
        <w:t>no basta que el acto de autoridad apenas observe una motivación pro forma pero de una manera incongruente, insuficiente o imprecisa</w:t>
      </w:r>
      <w:r w:rsidRPr="00D567FB">
        <w:rPr>
          <w:rFonts w:ascii="Palatino Linotype" w:eastAsia="Palatino Linotype" w:hAnsi="Palatino Linotype" w:cs="Palatino Linotype"/>
          <w:i/>
          <w:sz w:val="22"/>
          <w:szCs w:val="22"/>
        </w:rPr>
        <w:t>, que impida la finalidad del conocimiento, comprobación y defensa pertinente</w:t>
      </w:r>
      <w:r w:rsidRPr="00D567FB">
        <w:rPr>
          <w:rFonts w:ascii="Palatino Linotype" w:eastAsia="Palatino Linotype" w:hAnsi="Palatino Linotype" w:cs="Palatino Linotype"/>
          <w:b/>
          <w:i/>
          <w:sz w:val="22"/>
          <w:szCs w:val="22"/>
          <w:u w:val="single"/>
        </w:rPr>
        <w:t xml:space="preserv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w:t>
      </w:r>
      <w:r w:rsidRPr="00D567FB">
        <w:rPr>
          <w:rFonts w:ascii="Palatino Linotype" w:eastAsia="Palatino Linotype" w:hAnsi="Palatino Linotype" w:cs="Palatino Linotype"/>
          <w:b/>
          <w:i/>
          <w:sz w:val="22"/>
          <w:szCs w:val="22"/>
          <w:u w:val="single"/>
        </w:rPr>
        <w:lastRenderedPageBreak/>
        <w:t>la relación de pertenencia lógica de los hechos al derecho invocado, que es la subsunción</w:t>
      </w:r>
      <w:r w:rsidRPr="00D567FB">
        <w:rPr>
          <w:rFonts w:ascii="Palatino Linotype" w:eastAsia="Palatino Linotype" w:hAnsi="Palatino Linotype" w:cs="Palatino Linotype"/>
          <w:i/>
          <w:sz w:val="22"/>
          <w:szCs w:val="22"/>
        </w:rPr>
        <w:t>.”(Sic)</w:t>
      </w:r>
    </w:p>
    <w:p w14:paraId="3F40DB92" w14:textId="77777777" w:rsidR="00D76C1E" w:rsidRPr="00D567FB" w:rsidRDefault="00D76C1E" w:rsidP="00D76C1E">
      <w:pPr>
        <w:ind w:left="851" w:right="899"/>
        <w:jc w:val="both"/>
        <w:rPr>
          <w:rFonts w:ascii="Palatino Linotype" w:eastAsia="Palatino Linotype" w:hAnsi="Palatino Linotype" w:cs="Palatino Linotype"/>
          <w:i/>
          <w:sz w:val="22"/>
          <w:szCs w:val="22"/>
        </w:rPr>
      </w:pPr>
    </w:p>
    <w:p w14:paraId="36344B87" w14:textId="77777777" w:rsidR="00D76C1E" w:rsidRPr="00D567FB" w:rsidRDefault="00D76C1E" w:rsidP="00D76C1E">
      <w:pPr>
        <w:ind w:left="851" w:right="899"/>
        <w:jc w:val="both"/>
        <w:rPr>
          <w:rFonts w:ascii="Palatino Linotype" w:eastAsia="Palatino Linotype" w:hAnsi="Palatino Linotype" w:cs="Palatino Linotype"/>
          <w:i/>
          <w:sz w:val="22"/>
          <w:szCs w:val="22"/>
        </w:rPr>
      </w:pPr>
      <w:r w:rsidRPr="00D567FB">
        <w:rPr>
          <w:rFonts w:ascii="Palatino Linotype" w:eastAsia="Palatino Linotype" w:hAnsi="Palatino Linotype" w:cs="Palatino Linotype"/>
          <w:i/>
          <w:sz w:val="22"/>
          <w:szCs w:val="22"/>
        </w:rPr>
        <w:t>Énfasis añadido.</w:t>
      </w:r>
    </w:p>
    <w:p w14:paraId="0F424B91" w14:textId="77777777" w:rsidR="00D76C1E" w:rsidRPr="00D567FB" w:rsidRDefault="00D76C1E" w:rsidP="00D76C1E">
      <w:pPr>
        <w:ind w:right="-518"/>
        <w:jc w:val="both"/>
        <w:rPr>
          <w:rFonts w:ascii="Palatino Linotype" w:eastAsia="Palatino Linotype" w:hAnsi="Palatino Linotype" w:cs="Palatino Linotype"/>
        </w:rPr>
      </w:pPr>
    </w:p>
    <w:p w14:paraId="7D59C520" w14:textId="77777777" w:rsidR="00D76C1E" w:rsidRDefault="00D76C1E" w:rsidP="00D76C1E">
      <w:pPr>
        <w:spacing w:before="240" w:after="240" w:line="360" w:lineRule="auto"/>
        <w:jc w:val="both"/>
        <w:rPr>
          <w:rFonts w:ascii="Palatino Linotype" w:eastAsia="Palatino Linotype" w:hAnsi="Palatino Linotype" w:cs="Palatino Linotype"/>
        </w:rPr>
      </w:pPr>
      <w:r w:rsidRPr="00D567FB">
        <w:rPr>
          <w:rFonts w:ascii="Palatino Linotype" w:eastAsia="Palatino Linotype" w:hAnsi="Palatino Linotype" w:cs="Palatino Linotype"/>
        </w:rPr>
        <w:t>En consecuencia, la fundamentación y motivación implica que en el acto de autoridad, además de contener los supuestos jurídicos aplicables debe explicar claramente por qué a través de la utilización de la norma se emitió el acto. De este modo, la persona que se siente afectada podrá impugnar la decisión, permitiéndole una real y auténtica defensa, circunstancia que en el presente asunto no sucedió.</w:t>
      </w:r>
    </w:p>
    <w:p w14:paraId="77EC5974" w14:textId="77777777" w:rsidR="00CE1921" w:rsidRPr="00D567FB" w:rsidRDefault="00CE1921" w:rsidP="00D76C1E">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Aunado a ello, no se debe perder de vista que la clasificación es el proceso mediante el cual el Sujeto Obligado determina que la información en su poder </w:t>
      </w:r>
      <w:proofErr w:type="spellStart"/>
      <w:r>
        <w:rPr>
          <w:rFonts w:ascii="Palatino Linotype" w:eastAsia="Palatino Linotype" w:hAnsi="Palatino Linotype" w:cs="Palatino Linotype"/>
        </w:rPr>
        <w:t>actualiza</w:t>
      </w:r>
      <w:proofErr w:type="spellEnd"/>
      <w:r>
        <w:rPr>
          <w:rFonts w:ascii="Palatino Linotype" w:eastAsia="Palatino Linotype" w:hAnsi="Palatino Linotype" w:cs="Palatino Linotype"/>
        </w:rPr>
        <w:t xml:space="preserve"> alguno de los supuestos de reserva o confidencialidad, los cuales deberán ser acordes con las bases, principios y disposiciones establecidos en la Ley General de Transparencia; al respecto, conviene referir que la Ley de Transparencia vigente en el Estado de México establece: </w:t>
      </w:r>
    </w:p>
    <w:p w14:paraId="4130A8A8" w14:textId="77777777" w:rsidR="00D76C1E" w:rsidRPr="00D567FB" w:rsidRDefault="00D76C1E" w:rsidP="00D76C1E">
      <w:pPr>
        <w:shd w:val="clear" w:color="auto" w:fill="FFFFFF"/>
        <w:ind w:left="851" w:right="851"/>
        <w:jc w:val="both"/>
        <w:rPr>
          <w:rFonts w:ascii="Palatino Linotype" w:eastAsia="Palatino Linotype" w:hAnsi="Palatino Linotype" w:cs="Palatino Linotype"/>
          <w:i/>
          <w:sz w:val="22"/>
          <w:szCs w:val="22"/>
        </w:rPr>
      </w:pPr>
      <w:r w:rsidRPr="00D567FB">
        <w:rPr>
          <w:rFonts w:ascii="Palatino Linotype" w:eastAsia="Palatino Linotype" w:hAnsi="Palatino Linotype" w:cs="Palatino Linotype"/>
          <w:b/>
          <w:i/>
          <w:sz w:val="22"/>
          <w:szCs w:val="22"/>
        </w:rPr>
        <w:t>Artículo 131.</w:t>
      </w:r>
      <w:r w:rsidRPr="00D567FB">
        <w:rPr>
          <w:rFonts w:ascii="Palatino Linotype" w:eastAsia="Palatino Linotype" w:hAnsi="Palatino Linotype" w:cs="Palatino Linotype"/>
          <w:i/>
          <w:sz w:val="22"/>
          <w:szCs w:val="22"/>
        </w:rPr>
        <w:t xml:space="preserve"> </w:t>
      </w:r>
      <w:r w:rsidRPr="00D567FB">
        <w:rPr>
          <w:rFonts w:ascii="Palatino Linotype" w:eastAsia="Palatino Linotype" w:hAnsi="Palatino Linotype" w:cs="Palatino Linotype"/>
          <w:b/>
          <w:i/>
          <w:sz w:val="22"/>
          <w:szCs w:val="22"/>
          <w:u w:val="single"/>
        </w:rPr>
        <w:t>La carga de la prueba para justificar toda negativa de acceso a la información, por actualizarse cualquiera de los supuestos de clasificación</w:t>
      </w:r>
      <w:r w:rsidRPr="00D567FB">
        <w:rPr>
          <w:rFonts w:ascii="Palatino Linotype" w:eastAsia="Palatino Linotype" w:hAnsi="Palatino Linotype" w:cs="Palatino Linotype"/>
          <w:i/>
          <w:sz w:val="22"/>
          <w:szCs w:val="22"/>
        </w:rPr>
        <w:t xml:space="preserve"> previstos en esta Ley </w:t>
      </w:r>
      <w:r w:rsidRPr="00D567FB">
        <w:rPr>
          <w:rFonts w:ascii="Palatino Linotype" w:eastAsia="Palatino Linotype" w:hAnsi="Palatino Linotype" w:cs="Palatino Linotype"/>
          <w:b/>
          <w:i/>
          <w:sz w:val="22"/>
          <w:szCs w:val="22"/>
          <w:u w:val="single"/>
        </w:rPr>
        <w:t>corresponderá a los sujetos obligados; en tal caso deberá fundar y motivar debidamente la clasificación de la información</w:t>
      </w:r>
      <w:r w:rsidRPr="00D567FB">
        <w:rPr>
          <w:rFonts w:ascii="Palatino Linotype" w:eastAsia="Palatino Linotype" w:hAnsi="Palatino Linotype" w:cs="Palatino Linotype"/>
          <w:i/>
          <w:sz w:val="22"/>
          <w:szCs w:val="22"/>
        </w:rPr>
        <w:t>, de conformidad con lo previsto en la presente Ley.</w:t>
      </w:r>
    </w:p>
    <w:p w14:paraId="02C31611" w14:textId="77777777" w:rsidR="00D76C1E" w:rsidRPr="00D567FB" w:rsidRDefault="00D76C1E" w:rsidP="00D76C1E">
      <w:pPr>
        <w:shd w:val="clear" w:color="auto" w:fill="FFFFFF"/>
        <w:ind w:left="851" w:right="851"/>
        <w:jc w:val="both"/>
        <w:rPr>
          <w:rFonts w:ascii="Palatino Linotype" w:eastAsia="Palatino Linotype" w:hAnsi="Palatino Linotype" w:cs="Palatino Linotype"/>
          <w:b/>
          <w:i/>
          <w:sz w:val="22"/>
          <w:szCs w:val="22"/>
        </w:rPr>
      </w:pPr>
    </w:p>
    <w:p w14:paraId="11324645" w14:textId="77777777" w:rsidR="00D76C1E" w:rsidRPr="00D567FB" w:rsidRDefault="00D76C1E" w:rsidP="00D76C1E">
      <w:pPr>
        <w:shd w:val="clear" w:color="auto" w:fill="FFFFFF"/>
        <w:ind w:left="851" w:right="851"/>
        <w:jc w:val="both"/>
        <w:rPr>
          <w:rFonts w:ascii="Palatino Linotype" w:eastAsia="Palatino Linotype" w:hAnsi="Palatino Linotype" w:cs="Palatino Linotype"/>
          <w:i/>
          <w:sz w:val="22"/>
          <w:szCs w:val="22"/>
        </w:rPr>
      </w:pPr>
      <w:r w:rsidRPr="00D567FB">
        <w:rPr>
          <w:rFonts w:ascii="Palatino Linotype" w:eastAsia="Palatino Linotype" w:hAnsi="Palatino Linotype" w:cs="Palatino Linotype"/>
          <w:b/>
          <w:i/>
          <w:sz w:val="22"/>
          <w:szCs w:val="22"/>
        </w:rPr>
        <w:t>Artículo 132.</w:t>
      </w:r>
      <w:r w:rsidRPr="00D567FB">
        <w:rPr>
          <w:rFonts w:ascii="Palatino Linotype" w:eastAsia="Palatino Linotype" w:hAnsi="Palatino Linotype" w:cs="Palatino Linotype"/>
          <w:i/>
          <w:sz w:val="22"/>
          <w:szCs w:val="22"/>
        </w:rPr>
        <w:t xml:space="preserve"> </w:t>
      </w:r>
      <w:r w:rsidRPr="00D567FB">
        <w:rPr>
          <w:rFonts w:ascii="Palatino Linotype" w:eastAsia="Palatino Linotype" w:hAnsi="Palatino Linotype" w:cs="Palatino Linotype"/>
          <w:b/>
          <w:i/>
          <w:sz w:val="22"/>
          <w:szCs w:val="22"/>
          <w:u w:val="single"/>
        </w:rPr>
        <w:t>La clasificación de la información se llevará a cabo</w:t>
      </w:r>
      <w:r w:rsidRPr="00D567FB">
        <w:rPr>
          <w:rFonts w:ascii="Palatino Linotype" w:eastAsia="Palatino Linotype" w:hAnsi="Palatino Linotype" w:cs="Palatino Linotype"/>
          <w:i/>
          <w:sz w:val="22"/>
          <w:szCs w:val="22"/>
        </w:rPr>
        <w:t xml:space="preserve"> en el momento en que:</w:t>
      </w:r>
    </w:p>
    <w:p w14:paraId="50BE9278" w14:textId="77777777" w:rsidR="00D76C1E" w:rsidRPr="00D567FB" w:rsidRDefault="00D76C1E" w:rsidP="00D76C1E">
      <w:pPr>
        <w:shd w:val="clear" w:color="auto" w:fill="FFFFFF"/>
        <w:ind w:left="851" w:right="851"/>
        <w:jc w:val="both"/>
        <w:rPr>
          <w:rFonts w:ascii="Palatino Linotype" w:eastAsia="Palatino Linotype" w:hAnsi="Palatino Linotype" w:cs="Palatino Linotype"/>
          <w:i/>
          <w:sz w:val="22"/>
          <w:szCs w:val="22"/>
        </w:rPr>
      </w:pPr>
      <w:r w:rsidRPr="00D567FB">
        <w:rPr>
          <w:rFonts w:ascii="Palatino Linotype" w:eastAsia="Palatino Linotype" w:hAnsi="Palatino Linotype" w:cs="Palatino Linotype"/>
          <w:b/>
          <w:i/>
          <w:sz w:val="22"/>
          <w:szCs w:val="22"/>
        </w:rPr>
        <w:t>I.</w:t>
      </w:r>
      <w:r w:rsidRPr="00D567FB">
        <w:rPr>
          <w:rFonts w:ascii="Palatino Linotype" w:eastAsia="Palatino Linotype" w:hAnsi="Palatino Linotype" w:cs="Palatino Linotype"/>
          <w:i/>
          <w:sz w:val="22"/>
          <w:szCs w:val="22"/>
        </w:rPr>
        <w:t xml:space="preserve"> </w:t>
      </w:r>
      <w:r w:rsidRPr="00D567FB">
        <w:rPr>
          <w:rFonts w:ascii="Palatino Linotype" w:eastAsia="Palatino Linotype" w:hAnsi="Palatino Linotype" w:cs="Palatino Linotype"/>
          <w:b/>
          <w:i/>
          <w:sz w:val="22"/>
          <w:szCs w:val="22"/>
          <w:u w:val="single"/>
        </w:rPr>
        <w:t>Se reciba una solicitud de acceso a la información</w:t>
      </w:r>
      <w:r w:rsidRPr="00D567FB">
        <w:rPr>
          <w:rFonts w:ascii="Palatino Linotype" w:eastAsia="Palatino Linotype" w:hAnsi="Palatino Linotype" w:cs="Palatino Linotype"/>
          <w:i/>
          <w:sz w:val="22"/>
          <w:szCs w:val="22"/>
        </w:rPr>
        <w:t>;</w:t>
      </w:r>
    </w:p>
    <w:p w14:paraId="3A05E86D" w14:textId="77777777" w:rsidR="00D76C1E" w:rsidRPr="00D567FB" w:rsidRDefault="00D76C1E" w:rsidP="00D76C1E">
      <w:pPr>
        <w:shd w:val="clear" w:color="auto" w:fill="FFFFFF"/>
        <w:ind w:left="851" w:right="851"/>
        <w:jc w:val="both"/>
        <w:rPr>
          <w:rFonts w:ascii="Palatino Linotype" w:eastAsia="Palatino Linotype" w:hAnsi="Palatino Linotype" w:cs="Palatino Linotype"/>
          <w:i/>
          <w:sz w:val="22"/>
          <w:szCs w:val="22"/>
        </w:rPr>
      </w:pPr>
      <w:r w:rsidRPr="00D567FB">
        <w:rPr>
          <w:rFonts w:ascii="Palatino Linotype" w:eastAsia="Palatino Linotype" w:hAnsi="Palatino Linotype" w:cs="Palatino Linotype"/>
          <w:b/>
          <w:i/>
          <w:sz w:val="22"/>
          <w:szCs w:val="22"/>
        </w:rPr>
        <w:t>II.</w:t>
      </w:r>
      <w:r w:rsidRPr="00D567FB">
        <w:rPr>
          <w:rFonts w:ascii="Palatino Linotype" w:eastAsia="Palatino Linotype" w:hAnsi="Palatino Linotype" w:cs="Palatino Linotype"/>
          <w:i/>
          <w:sz w:val="22"/>
          <w:szCs w:val="22"/>
        </w:rPr>
        <w:t xml:space="preserve"> Se determine mediante resolución de autoridad competente; o</w:t>
      </w:r>
    </w:p>
    <w:p w14:paraId="0FB2677B" w14:textId="77777777" w:rsidR="00D76C1E" w:rsidRPr="00D567FB" w:rsidRDefault="00D76C1E" w:rsidP="00D76C1E">
      <w:pPr>
        <w:shd w:val="clear" w:color="auto" w:fill="FFFFFF"/>
        <w:ind w:left="851" w:right="851"/>
        <w:jc w:val="both"/>
        <w:rPr>
          <w:rFonts w:ascii="Palatino Linotype" w:eastAsia="Palatino Linotype" w:hAnsi="Palatino Linotype" w:cs="Palatino Linotype"/>
          <w:i/>
          <w:sz w:val="22"/>
          <w:szCs w:val="22"/>
        </w:rPr>
      </w:pPr>
      <w:r w:rsidRPr="00D567FB">
        <w:rPr>
          <w:rFonts w:ascii="Palatino Linotype" w:eastAsia="Palatino Linotype" w:hAnsi="Palatino Linotype" w:cs="Palatino Linotype"/>
          <w:b/>
          <w:i/>
          <w:sz w:val="22"/>
          <w:szCs w:val="22"/>
        </w:rPr>
        <w:t>III.</w:t>
      </w:r>
      <w:r w:rsidRPr="00D567FB">
        <w:rPr>
          <w:rFonts w:ascii="Palatino Linotype" w:eastAsia="Palatino Linotype" w:hAnsi="Palatino Linotype" w:cs="Palatino Linotype"/>
          <w:i/>
          <w:sz w:val="22"/>
          <w:szCs w:val="22"/>
        </w:rPr>
        <w:t xml:space="preserve"> Se generen versiones públicas para dar cumplimiento a las obligaciones de transparencia previstas en esta Ley.</w:t>
      </w:r>
    </w:p>
    <w:p w14:paraId="4A3890E8" w14:textId="77777777" w:rsidR="00D76C1E" w:rsidRPr="00D567FB" w:rsidRDefault="00D76C1E" w:rsidP="00D76C1E">
      <w:pPr>
        <w:shd w:val="clear" w:color="auto" w:fill="FFFFFF"/>
        <w:ind w:left="851" w:right="851"/>
        <w:jc w:val="both"/>
        <w:rPr>
          <w:rFonts w:ascii="Palatino Linotype" w:eastAsia="Palatino Linotype" w:hAnsi="Palatino Linotype" w:cs="Palatino Linotype"/>
          <w:i/>
          <w:sz w:val="22"/>
          <w:szCs w:val="22"/>
        </w:rPr>
      </w:pPr>
    </w:p>
    <w:p w14:paraId="771BE919" w14:textId="77777777" w:rsidR="00D76C1E" w:rsidRPr="00D567FB" w:rsidRDefault="00D76C1E" w:rsidP="00D76C1E">
      <w:pPr>
        <w:shd w:val="clear" w:color="auto" w:fill="FFFFFF"/>
        <w:ind w:left="851" w:right="851"/>
        <w:jc w:val="both"/>
        <w:rPr>
          <w:rFonts w:ascii="Palatino Linotype" w:eastAsia="Palatino Linotype" w:hAnsi="Palatino Linotype" w:cs="Palatino Linotype"/>
          <w:i/>
          <w:sz w:val="22"/>
          <w:szCs w:val="22"/>
        </w:rPr>
      </w:pPr>
      <w:r w:rsidRPr="00D567FB">
        <w:rPr>
          <w:rFonts w:ascii="Palatino Linotype" w:eastAsia="Palatino Linotype" w:hAnsi="Palatino Linotype" w:cs="Palatino Linotype"/>
          <w:i/>
          <w:sz w:val="22"/>
          <w:szCs w:val="22"/>
        </w:rPr>
        <w:lastRenderedPageBreak/>
        <w:t>Tratándose de información reservada, los titulares de las áreas deberán revisar la clasificación al momento de la recepción de una solicitud, para verificar si subsisten las causas que le dieron origen.</w:t>
      </w:r>
    </w:p>
    <w:p w14:paraId="04CA559A" w14:textId="77777777" w:rsidR="00D76C1E" w:rsidRPr="00D567FB" w:rsidRDefault="00D76C1E" w:rsidP="00D76C1E">
      <w:pPr>
        <w:shd w:val="clear" w:color="auto" w:fill="FFFFFF"/>
        <w:ind w:left="851" w:right="851"/>
        <w:jc w:val="both"/>
        <w:rPr>
          <w:rFonts w:ascii="Palatino Linotype" w:eastAsia="Palatino Linotype" w:hAnsi="Palatino Linotype" w:cs="Palatino Linotype"/>
          <w:i/>
          <w:sz w:val="22"/>
          <w:szCs w:val="22"/>
        </w:rPr>
      </w:pPr>
    </w:p>
    <w:p w14:paraId="6142AF9D" w14:textId="77777777" w:rsidR="00D76C1E" w:rsidRPr="00D567FB" w:rsidRDefault="00D76C1E" w:rsidP="00D76C1E">
      <w:pPr>
        <w:ind w:left="851" w:right="851"/>
        <w:jc w:val="both"/>
        <w:rPr>
          <w:rFonts w:ascii="Palatino Linotype" w:eastAsia="Palatino Linotype" w:hAnsi="Palatino Linotype" w:cs="Palatino Linotype"/>
          <w:i/>
          <w:sz w:val="22"/>
          <w:szCs w:val="22"/>
        </w:rPr>
      </w:pPr>
      <w:r w:rsidRPr="00D567FB">
        <w:rPr>
          <w:rFonts w:ascii="Palatino Linotype" w:eastAsia="Palatino Linotype" w:hAnsi="Palatino Linotype" w:cs="Palatino Linotype"/>
          <w:b/>
          <w:i/>
          <w:sz w:val="22"/>
          <w:szCs w:val="22"/>
        </w:rPr>
        <w:t>Artículo 134.</w:t>
      </w:r>
      <w:r w:rsidRPr="00D567FB">
        <w:rPr>
          <w:rFonts w:ascii="Palatino Linotype" w:eastAsia="Palatino Linotype" w:hAnsi="Palatino Linotype" w:cs="Palatino Linotype"/>
          <w:i/>
          <w:sz w:val="22"/>
          <w:szCs w:val="22"/>
        </w:rPr>
        <w:t xml:space="preserve"> </w:t>
      </w:r>
      <w:r w:rsidRPr="00D567FB">
        <w:rPr>
          <w:rFonts w:ascii="Palatino Linotype" w:eastAsia="Palatino Linotype" w:hAnsi="Palatino Linotype" w:cs="Palatino Linotype"/>
          <w:b/>
          <w:i/>
          <w:sz w:val="22"/>
          <w:szCs w:val="22"/>
          <w:u w:val="single"/>
        </w:rPr>
        <w:t>Los sujetos obligados no podrán emitir acuerdos de carácter general</w:t>
      </w:r>
      <w:r w:rsidRPr="00D567FB">
        <w:rPr>
          <w:rFonts w:ascii="Palatino Linotype" w:eastAsia="Palatino Linotype" w:hAnsi="Palatino Linotype" w:cs="Palatino Linotype"/>
          <w:i/>
          <w:sz w:val="22"/>
          <w:szCs w:val="22"/>
        </w:rPr>
        <w:t xml:space="preserve"> ni particular que clasifiquen documentos o información como reservada. La clasificación podrá establecerse de manera parcial o total de acuerdo al contenido de la información del documento y deberá estar acorde con la actualización de los supuestos definidos en el presente Título como información clasificada.</w:t>
      </w:r>
    </w:p>
    <w:p w14:paraId="5657FC7D" w14:textId="77777777" w:rsidR="00D76C1E" w:rsidRPr="00D567FB" w:rsidRDefault="00D76C1E" w:rsidP="00D76C1E">
      <w:pPr>
        <w:ind w:left="851" w:right="851"/>
        <w:jc w:val="both"/>
        <w:rPr>
          <w:rFonts w:ascii="Palatino Linotype" w:eastAsia="Palatino Linotype" w:hAnsi="Palatino Linotype" w:cs="Palatino Linotype"/>
          <w:i/>
          <w:sz w:val="22"/>
          <w:szCs w:val="22"/>
        </w:rPr>
      </w:pPr>
    </w:p>
    <w:p w14:paraId="087E3B2E" w14:textId="77777777" w:rsidR="00D76C1E" w:rsidRPr="00D567FB" w:rsidRDefault="00D76C1E" w:rsidP="00D76C1E">
      <w:pPr>
        <w:ind w:left="851" w:right="851"/>
        <w:jc w:val="both"/>
        <w:rPr>
          <w:rFonts w:ascii="Palatino Linotype" w:eastAsia="Palatino Linotype" w:hAnsi="Palatino Linotype" w:cs="Palatino Linotype"/>
          <w:i/>
          <w:sz w:val="22"/>
          <w:szCs w:val="22"/>
        </w:rPr>
      </w:pPr>
      <w:r w:rsidRPr="00D567FB">
        <w:rPr>
          <w:rFonts w:ascii="Palatino Linotype" w:eastAsia="Palatino Linotype" w:hAnsi="Palatino Linotype" w:cs="Palatino Linotype"/>
          <w:b/>
          <w:i/>
          <w:sz w:val="22"/>
          <w:szCs w:val="22"/>
          <w:u w:val="single"/>
        </w:rPr>
        <w:t>En ningún caso se podrán clasificar documentos antes de que se genere la información</w:t>
      </w:r>
      <w:r w:rsidRPr="00D567FB">
        <w:rPr>
          <w:rFonts w:ascii="Palatino Linotype" w:eastAsia="Palatino Linotype" w:hAnsi="Palatino Linotype" w:cs="Palatino Linotype"/>
          <w:i/>
          <w:sz w:val="22"/>
          <w:szCs w:val="22"/>
        </w:rPr>
        <w:t>.</w:t>
      </w:r>
    </w:p>
    <w:p w14:paraId="6DB0F92C" w14:textId="77777777" w:rsidR="00D76C1E" w:rsidRPr="00D567FB" w:rsidRDefault="00D76C1E" w:rsidP="00D76C1E">
      <w:pPr>
        <w:ind w:left="851" w:right="851"/>
        <w:jc w:val="both"/>
        <w:rPr>
          <w:rFonts w:ascii="Palatino Linotype" w:eastAsia="Palatino Linotype" w:hAnsi="Palatino Linotype" w:cs="Palatino Linotype"/>
          <w:i/>
          <w:sz w:val="22"/>
          <w:szCs w:val="22"/>
        </w:rPr>
      </w:pPr>
    </w:p>
    <w:p w14:paraId="3954064B" w14:textId="77777777" w:rsidR="00D76C1E" w:rsidRPr="00D567FB" w:rsidRDefault="00D76C1E" w:rsidP="00D76C1E">
      <w:pPr>
        <w:ind w:left="851" w:right="851"/>
        <w:jc w:val="both"/>
        <w:rPr>
          <w:rFonts w:ascii="Palatino Linotype" w:eastAsia="Palatino Linotype" w:hAnsi="Palatino Linotype" w:cs="Palatino Linotype"/>
          <w:i/>
          <w:sz w:val="22"/>
          <w:szCs w:val="22"/>
        </w:rPr>
      </w:pPr>
      <w:r w:rsidRPr="00D567FB">
        <w:rPr>
          <w:rFonts w:ascii="Palatino Linotype" w:eastAsia="Palatino Linotype" w:hAnsi="Palatino Linotype" w:cs="Palatino Linotype"/>
          <w:i/>
          <w:sz w:val="22"/>
          <w:szCs w:val="22"/>
        </w:rPr>
        <w:t>La clasificación de información se realizará conforme a un análisis caso por caso, mediante la aplicación de la prueba de daño.</w:t>
      </w:r>
    </w:p>
    <w:p w14:paraId="67824815" w14:textId="77777777" w:rsidR="00D76C1E" w:rsidRPr="00D567FB" w:rsidRDefault="00D76C1E" w:rsidP="00D76C1E">
      <w:pPr>
        <w:ind w:left="851" w:right="851"/>
        <w:jc w:val="both"/>
        <w:rPr>
          <w:rFonts w:ascii="Palatino Linotype" w:eastAsia="Palatino Linotype" w:hAnsi="Palatino Linotype" w:cs="Palatino Linotype"/>
          <w:b/>
          <w:i/>
          <w:sz w:val="22"/>
          <w:szCs w:val="22"/>
        </w:rPr>
      </w:pPr>
    </w:p>
    <w:p w14:paraId="0C14297F" w14:textId="77777777" w:rsidR="00D76C1E" w:rsidRPr="00D567FB" w:rsidRDefault="00D76C1E" w:rsidP="00D76C1E">
      <w:pPr>
        <w:ind w:left="851" w:right="851"/>
        <w:jc w:val="both"/>
        <w:rPr>
          <w:rFonts w:ascii="Palatino Linotype" w:eastAsia="Palatino Linotype" w:hAnsi="Palatino Linotype" w:cs="Palatino Linotype"/>
          <w:i/>
          <w:sz w:val="22"/>
          <w:szCs w:val="22"/>
        </w:rPr>
      </w:pPr>
      <w:r w:rsidRPr="00D567FB">
        <w:rPr>
          <w:rFonts w:ascii="Palatino Linotype" w:eastAsia="Palatino Linotype" w:hAnsi="Palatino Linotype" w:cs="Palatino Linotype"/>
          <w:b/>
          <w:i/>
          <w:sz w:val="22"/>
          <w:szCs w:val="22"/>
        </w:rPr>
        <w:t>Artículo 135.</w:t>
      </w:r>
      <w:r w:rsidRPr="00D567FB">
        <w:rPr>
          <w:rFonts w:ascii="Palatino Linotype" w:eastAsia="Palatino Linotype" w:hAnsi="Palatino Linotype" w:cs="Palatino Linotype"/>
          <w:i/>
          <w:sz w:val="22"/>
          <w:szCs w:val="22"/>
        </w:rPr>
        <w:t xml:space="preserve"> Los lineamientos generales que se emitan al respecto en materia de clasificación de la información reservada y confidencial y, para la elaboración de versiones públicas, serán de observancia obligatoria para los sujetos obligados.</w:t>
      </w:r>
    </w:p>
    <w:p w14:paraId="7C8894C5" w14:textId="77777777" w:rsidR="00D76C1E" w:rsidRPr="00D567FB" w:rsidRDefault="00D76C1E" w:rsidP="00D76C1E">
      <w:pPr>
        <w:ind w:left="851" w:right="851"/>
        <w:jc w:val="both"/>
        <w:rPr>
          <w:rFonts w:ascii="Palatino Linotype" w:eastAsia="Palatino Linotype" w:hAnsi="Palatino Linotype" w:cs="Palatino Linotype"/>
          <w:i/>
          <w:sz w:val="22"/>
          <w:szCs w:val="22"/>
        </w:rPr>
      </w:pPr>
    </w:p>
    <w:p w14:paraId="1EC04D25" w14:textId="77777777" w:rsidR="00D76C1E" w:rsidRPr="00D567FB" w:rsidRDefault="00D76C1E" w:rsidP="00D76C1E">
      <w:pPr>
        <w:ind w:left="851" w:right="851"/>
        <w:jc w:val="both"/>
        <w:rPr>
          <w:rFonts w:ascii="Palatino Linotype" w:eastAsia="Palatino Linotype" w:hAnsi="Palatino Linotype" w:cs="Palatino Linotype"/>
          <w:i/>
          <w:sz w:val="22"/>
          <w:szCs w:val="22"/>
        </w:rPr>
      </w:pPr>
      <w:r w:rsidRPr="00D567FB">
        <w:rPr>
          <w:rFonts w:ascii="Palatino Linotype" w:eastAsia="Palatino Linotype" w:hAnsi="Palatino Linotype" w:cs="Palatino Linotype"/>
          <w:i/>
          <w:sz w:val="22"/>
          <w:szCs w:val="22"/>
        </w:rPr>
        <w:t>(Énfasis añadido)</w:t>
      </w:r>
    </w:p>
    <w:p w14:paraId="525C366B" w14:textId="77777777" w:rsidR="00D76C1E" w:rsidRPr="00D567FB" w:rsidRDefault="00D76C1E" w:rsidP="00D76C1E">
      <w:pPr>
        <w:ind w:left="851" w:right="851"/>
        <w:jc w:val="both"/>
        <w:rPr>
          <w:rFonts w:ascii="Palatino Linotype" w:eastAsia="Palatino Linotype" w:hAnsi="Palatino Linotype" w:cs="Palatino Linotype"/>
          <w:i/>
          <w:sz w:val="22"/>
          <w:szCs w:val="22"/>
        </w:rPr>
      </w:pPr>
    </w:p>
    <w:p w14:paraId="36A086A1" w14:textId="77777777" w:rsidR="00D76C1E" w:rsidRPr="00D567FB" w:rsidRDefault="00D76C1E" w:rsidP="00D76C1E">
      <w:pPr>
        <w:spacing w:before="240" w:after="240" w:line="360" w:lineRule="auto"/>
        <w:jc w:val="both"/>
        <w:rPr>
          <w:rFonts w:ascii="Palatino Linotype" w:eastAsia="Palatino Linotype" w:hAnsi="Palatino Linotype" w:cs="Palatino Linotype"/>
        </w:rPr>
      </w:pPr>
      <w:r w:rsidRPr="00D567FB">
        <w:rPr>
          <w:rFonts w:ascii="Palatino Linotype" w:eastAsia="Palatino Linotype" w:hAnsi="Palatino Linotype" w:cs="Palatino Linotype"/>
        </w:rPr>
        <w:t xml:space="preserve">De la normatividad se aprecia que </w:t>
      </w:r>
      <w:r w:rsidRPr="00CE1921">
        <w:rPr>
          <w:rFonts w:ascii="Palatino Linotype" w:eastAsia="Palatino Linotype" w:hAnsi="Palatino Linotype" w:cs="Palatino Linotype"/>
        </w:rPr>
        <w:t>la c</w:t>
      </w:r>
      <w:r w:rsidRPr="00D567FB">
        <w:rPr>
          <w:rFonts w:ascii="Palatino Linotype" w:eastAsia="Palatino Linotype" w:hAnsi="Palatino Linotype" w:cs="Palatino Linotype"/>
        </w:rPr>
        <w:t xml:space="preserve">arga de la prueba para justificar toda negativa de acceso a la información, por actualizarse cualquiera de los supuestos de clasificación corresponde a los sujetos obligados; en tal caso deberá fundar y motivar debidamente la clasificación de la información, la cual se llevará a cabo en el momento en que </w:t>
      </w:r>
      <w:r w:rsidRPr="00D567FB">
        <w:rPr>
          <w:rFonts w:ascii="Palatino Linotype" w:eastAsia="Palatino Linotype" w:hAnsi="Palatino Linotype" w:cs="Palatino Linotype"/>
          <w:i/>
        </w:rPr>
        <w:t>se reciba una solicitud de acceso a la información;</w:t>
      </w:r>
      <w:r w:rsidRPr="00D567FB">
        <w:rPr>
          <w:rFonts w:ascii="Palatino Linotype" w:eastAsia="Palatino Linotype" w:hAnsi="Palatino Linotype" w:cs="Palatino Linotype"/>
        </w:rPr>
        <w:t xml:space="preserve"> </w:t>
      </w:r>
      <w:r w:rsidRPr="00D567FB">
        <w:rPr>
          <w:rFonts w:ascii="Palatino Linotype" w:eastAsia="Palatino Linotype" w:hAnsi="Palatino Linotype" w:cs="Palatino Linotype"/>
          <w:i/>
        </w:rPr>
        <w:t>determine mediante resolución de autoridad competente; o</w:t>
      </w:r>
      <w:r w:rsidRPr="00D567FB">
        <w:rPr>
          <w:rFonts w:ascii="Palatino Linotype" w:eastAsia="Palatino Linotype" w:hAnsi="Palatino Linotype" w:cs="Palatino Linotype"/>
        </w:rPr>
        <w:t xml:space="preserve"> </w:t>
      </w:r>
      <w:r w:rsidRPr="00D567FB">
        <w:rPr>
          <w:rFonts w:ascii="Palatino Linotype" w:eastAsia="Palatino Linotype" w:hAnsi="Palatino Linotype" w:cs="Palatino Linotype"/>
          <w:i/>
        </w:rPr>
        <w:t>generen versiones públicas para dar cumplimiento a las obligaciones de transparencia,</w:t>
      </w:r>
      <w:r w:rsidRPr="00D567FB">
        <w:rPr>
          <w:rFonts w:ascii="Palatino Linotype" w:eastAsia="Palatino Linotype" w:hAnsi="Palatino Linotype" w:cs="Palatino Linotype"/>
        </w:rPr>
        <w:t xml:space="preserve"> cabe mencionar que los sujetos obligados no podrán emitir acuerdos de carácter general, en donde no se podrán clasificar documentos antes de que se genere la información, es decir, la clasificación de información se </w:t>
      </w:r>
      <w:r w:rsidRPr="00D567FB">
        <w:rPr>
          <w:rFonts w:ascii="Palatino Linotype" w:eastAsia="Palatino Linotype" w:hAnsi="Palatino Linotype" w:cs="Palatino Linotype"/>
        </w:rPr>
        <w:lastRenderedPageBreak/>
        <w:t xml:space="preserve">realizará conforme a un análisis caso por caso, formalidades que en el presente asunto no fueron observadas por el </w:t>
      </w:r>
      <w:r w:rsidRPr="00D567FB">
        <w:rPr>
          <w:rFonts w:ascii="Palatino Linotype" w:eastAsia="Palatino Linotype" w:hAnsi="Palatino Linotype" w:cs="Palatino Linotype"/>
          <w:b/>
        </w:rPr>
        <w:t>Sujeto Obligado</w:t>
      </w:r>
      <w:r w:rsidRPr="00D567FB">
        <w:rPr>
          <w:rFonts w:ascii="Palatino Linotype" w:eastAsia="Palatino Linotype" w:hAnsi="Palatino Linotype" w:cs="Palatino Linotype"/>
        </w:rPr>
        <w:t>.</w:t>
      </w:r>
    </w:p>
    <w:p w14:paraId="4759AD92" w14:textId="7FBDE8D3" w:rsidR="001666DC" w:rsidRPr="00FE4437" w:rsidRDefault="00D76C1E" w:rsidP="00CE1921">
      <w:pPr>
        <w:spacing w:line="360" w:lineRule="auto"/>
        <w:jc w:val="both"/>
        <w:rPr>
          <w:rFonts w:ascii="Palatino Linotype" w:eastAsia="Palatino Linotype" w:hAnsi="Palatino Linotype" w:cs="Palatino Linotype"/>
        </w:rPr>
      </w:pPr>
      <w:r w:rsidRPr="00D567FB">
        <w:rPr>
          <w:rFonts w:ascii="Palatino Linotype" w:eastAsia="Palatino Linotype" w:hAnsi="Palatino Linotype" w:cs="Palatino Linotype"/>
        </w:rPr>
        <w:t xml:space="preserve">En conclusión, la aparente versión pública de los recibos de nómina remitidos en respuesta no cumple con los requisitos señalados por la Ley de Transparencia vigente en la entidad; </w:t>
      </w:r>
      <w:r w:rsidR="001842CB" w:rsidRPr="00A9188C">
        <w:rPr>
          <w:rFonts w:ascii="Palatino Linotype" w:eastAsia="Palatino Linotype" w:hAnsi="Palatino Linotype" w:cs="Palatino Linotype"/>
        </w:rPr>
        <w:t xml:space="preserve">aunado a que satisfacen el derecho a de acceso a la información del </w:t>
      </w:r>
      <w:r w:rsidR="001842CB" w:rsidRPr="00A9188C">
        <w:rPr>
          <w:rFonts w:ascii="Palatino Linotype" w:eastAsia="Palatino Linotype" w:hAnsi="Palatino Linotype" w:cs="Palatino Linotype"/>
          <w:b/>
        </w:rPr>
        <w:t>Recurrente</w:t>
      </w:r>
      <w:r w:rsidR="001842CB" w:rsidRPr="00A9188C">
        <w:rPr>
          <w:rFonts w:ascii="Palatino Linotype" w:eastAsia="Palatino Linotype" w:hAnsi="Palatino Linotype" w:cs="Palatino Linotype"/>
        </w:rPr>
        <w:t xml:space="preserve">; </w:t>
      </w:r>
      <w:r w:rsidRPr="00A9188C">
        <w:rPr>
          <w:rFonts w:ascii="Palatino Linotype" w:eastAsia="Palatino Linotype" w:hAnsi="Palatino Linotype" w:cs="Palatino Linotype"/>
        </w:rPr>
        <w:t xml:space="preserve">razón por la cual es dable ordenar al </w:t>
      </w:r>
      <w:r w:rsidRPr="00A9188C">
        <w:rPr>
          <w:rFonts w:ascii="Palatino Linotype" w:eastAsia="Palatino Linotype" w:hAnsi="Palatino Linotype" w:cs="Palatino Linotype"/>
          <w:b/>
        </w:rPr>
        <w:t>Sujeto Obligado</w:t>
      </w:r>
      <w:r w:rsidRPr="00A9188C">
        <w:rPr>
          <w:rFonts w:ascii="Palatino Linotype" w:eastAsia="Palatino Linotype" w:hAnsi="Palatino Linotype" w:cs="Palatino Linotype"/>
        </w:rPr>
        <w:t xml:space="preserve"> haga e</w:t>
      </w:r>
      <w:r w:rsidR="001103F8" w:rsidRPr="00A9188C">
        <w:rPr>
          <w:rFonts w:ascii="Palatino Linotype" w:eastAsia="Palatino Linotype" w:hAnsi="Palatino Linotype" w:cs="Palatino Linotype"/>
        </w:rPr>
        <w:t xml:space="preserve">ntrega de los recibos de nómina de la primera y segunda quincena del mes de junio de dos mil veintitrés </w:t>
      </w:r>
      <w:r w:rsidRPr="00A9188C">
        <w:rPr>
          <w:rFonts w:ascii="Palatino Linotype" w:eastAsia="Palatino Linotype" w:hAnsi="Palatino Linotype" w:cs="Palatino Linotype"/>
        </w:rPr>
        <w:t xml:space="preserve">en </w:t>
      </w:r>
      <w:r w:rsidR="001103F8" w:rsidRPr="00A9188C">
        <w:rPr>
          <w:rFonts w:ascii="Palatino Linotype" w:eastAsia="Palatino Linotype" w:hAnsi="Palatino Linotype" w:cs="Palatino Linotype"/>
        </w:rPr>
        <w:t>versión pública</w:t>
      </w:r>
      <w:r w:rsidRPr="00A9188C">
        <w:rPr>
          <w:rFonts w:ascii="Palatino Linotype" w:eastAsia="Palatino Linotype" w:hAnsi="Palatino Linotype" w:cs="Palatino Linotype"/>
        </w:rPr>
        <w:t>, acompañándose tal documentación del respectivo acuerdo de clasificación en los términos</w:t>
      </w:r>
      <w:r w:rsidRPr="00D567FB">
        <w:rPr>
          <w:rFonts w:ascii="Palatino Linotype" w:eastAsia="Palatino Linotype" w:hAnsi="Palatino Linotype" w:cs="Palatino Linotype"/>
        </w:rPr>
        <w:t xml:space="preserve"> previamente señalados.</w:t>
      </w:r>
    </w:p>
    <w:p w14:paraId="5664A722" w14:textId="77777777" w:rsidR="00CE1921" w:rsidRPr="00CE1921" w:rsidRDefault="00CE1921" w:rsidP="00EF138E">
      <w:pPr>
        <w:spacing w:before="280" w:after="280" w:line="360" w:lineRule="auto"/>
        <w:ind w:right="49"/>
        <w:jc w:val="both"/>
        <w:rPr>
          <w:rFonts w:ascii="Palatino Linotype" w:eastAsia="Palatino Linotype" w:hAnsi="Palatino Linotype" w:cs="Palatino Linotype"/>
        </w:rPr>
      </w:pPr>
      <w:r w:rsidRPr="00CE1921">
        <w:rPr>
          <w:rFonts w:ascii="Palatino Linotype" w:eastAsia="Palatino Linotype" w:hAnsi="Palatino Linotype" w:cs="Palatino Linotype"/>
        </w:rPr>
        <w:t xml:space="preserve">Finalmente, es de señalar que, como ha quedado de manifiesto, el </w:t>
      </w:r>
      <w:r w:rsidRPr="00CE1921">
        <w:rPr>
          <w:rFonts w:ascii="Palatino Linotype" w:eastAsia="Palatino Linotype" w:hAnsi="Palatino Linotype" w:cs="Palatino Linotype"/>
          <w:b/>
        </w:rPr>
        <w:t>Sujeto Obligado</w:t>
      </w:r>
      <w:r w:rsidRPr="00CE1921">
        <w:rPr>
          <w:rFonts w:ascii="Palatino Linotype" w:eastAsia="Palatino Linotype" w:hAnsi="Palatino Linotype" w:cs="Palatino Linotype"/>
        </w:rPr>
        <w:t xml:space="preserve">, proporcionó los recibos de nómina </w:t>
      </w:r>
      <w:r w:rsidR="00EF138E">
        <w:rPr>
          <w:rFonts w:ascii="Palatino Linotype" w:eastAsia="Palatino Linotype" w:hAnsi="Palatino Linotype" w:cs="Palatino Linotype"/>
        </w:rPr>
        <w:t>en una versión pública mal</w:t>
      </w:r>
      <w:r w:rsidR="00EF138E" w:rsidRPr="00EF138E">
        <w:rPr>
          <w:rFonts w:ascii="Palatino Linotype" w:eastAsia="Palatino Linotype" w:hAnsi="Palatino Linotype" w:cs="Palatino Linotype"/>
        </w:rPr>
        <w:t xml:space="preserve"> elaborada,</w:t>
      </w:r>
      <w:r w:rsidR="00EF138E">
        <w:rPr>
          <w:rFonts w:ascii="Palatino Linotype" w:eastAsia="Palatino Linotype" w:hAnsi="Palatino Linotype" w:cs="Palatino Linotype"/>
        </w:rPr>
        <w:t xml:space="preserve"> </w:t>
      </w:r>
      <w:r w:rsidR="00EF138E" w:rsidRPr="00EF138E">
        <w:rPr>
          <w:rFonts w:ascii="Palatino Linotype" w:eastAsia="Palatino Linotype" w:hAnsi="Palatino Linotype" w:cs="Palatino Linotype"/>
        </w:rPr>
        <w:t xml:space="preserve">toda vez que, al copiar y pegar los datos testados en otro documento, se puede advertir </w:t>
      </w:r>
      <w:r w:rsidRPr="00CE1921">
        <w:rPr>
          <w:rFonts w:ascii="Palatino Linotype" w:eastAsia="Palatino Linotype" w:hAnsi="Palatino Linotype" w:cs="Palatino Linotype"/>
        </w:rPr>
        <w:t>el número de seguridad social, la Clave Única de Registro de Población y el Registro Federal de Contribuyentes, circunstancia que vulnera lo previsto en el artículo 143, fracción I, de la Ley de Transparencia y Acceso a la Información Pública del Estado de México y Municipios. Por lo tanto, el Ente Recurrido, inobservó la Ley de Transparencia y Acceso a la Información Pública del Estado de México y Municipios y la Ley de Protección de Datos Personales en Posesión de Sujetos Obligados del Estado de México y Municipios.</w:t>
      </w:r>
    </w:p>
    <w:p w14:paraId="6E6CAF2C" w14:textId="77777777" w:rsidR="00CE1921" w:rsidRDefault="00CE1921" w:rsidP="00CE1921">
      <w:pPr>
        <w:spacing w:before="280" w:after="280" w:line="360" w:lineRule="auto"/>
        <w:ind w:right="49"/>
        <w:jc w:val="both"/>
        <w:rPr>
          <w:rFonts w:ascii="Palatino Linotype" w:eastAsia="Palatino Linotype" w:hAnsi="Palatino Linotype" w:cs="Palatino Linotype"/>
        </w:rPr>
      </w:pPr>
      <w:r w:rsidRPr="00CE1921">
        <w:rPr>
          <w:rFonts w:ascii="Palatino Linotype" w:eastAsia="Palatino Linotype" w:hAnsi="Palatino Linotype" w:cs="Palatino Linotype"/>
        </w:rPr>
        <w:t xml:space="preserve">Sobre el particular, si bien, la presente resolución no tiene por objetivo investigar y determinar posibles violaciones al derecho de acceso a la información; toda vez que este Organismo Autónomo, advirtió la posible publicación de información de datos </w:t>
      </w:r>
      <w:r w:rsidRPr="00CE1921">
        <w:rPr>
          <w:rFonts w:ascii="Palatino Linotype" w:eastAsia="Palatino Linotype" w:hAnsi="Palatino Linotype" w:cs="Palatino Linotype"/>
        </w:rPr>
        <w:lastRenderedPageBreak/>
        <w:t xml:space="preserve">personales, se considera procedente dar vista a la </w:t>
      </w:r>
      <w:r w:rsidRPr="00CE1921">
        <w:rPr>
          <w:rFonts w:ascii="Palatino Linotype" w:eastAsia="Palatino Linotype" w:hAnsi="Palatino Linotype" w:cs="Palatino Linotype"/>
          <w:b/>
        </w:rPr>
        <w:t>Dirección General de Protección de Datos Personales</w:t>
      </w:r>
      <w:r w:rsidRPr="00CE1921">
        <w:rPr>
          <w:rFonts w:ascii="Palatino Linotype" w:eastAsia="Palatino Linotype" w:hAnsi="Palatino Linotype" w:cs="Palatino Linotype"/>
        </w:rPr>
        <w:t xml:space="preserve"> de este Instituto con fundamento en el artículo 24, fracciones XI, XII y XIII del Reglamento Interior del Instituto de Transparencia, Acceso a la Información Pública y Protección de Datos Personales del Estado de México y Municipios, a fin de llevar a cabo el procedimiento que conforme a Derecho corresponda.</w:t>
      </w:r>
    </w:p>
    <w:p w14:paraId="5A89136F" w14:textId="77777777" w:rsidR="005C78A1" w:rsidRPr="00D567FB" w:rsidRDefault="005C78A1" w:rsidP="005C78A1">
      <w:pPr>
        <w:spacing w:before="240" w:after="240" w:line="360" w:lineRule="auto"/>
        <w:ind w:right="51"/>
        <w:jc w:val="both"/>
        <w:rPr>
          <w:rFonts w:ascii="Palatino Linotype" w:eastAsia="Palatino Linotype" w:hAnsi="Palatino Linotype" w:cs="Palatino Linotype"/>
        </w:rPr>
      </w:pPr>
      <w:r w:rsidRPr="00D567FB">
        <w:rPr>
          <w:rFonts w:ascii="Palatino Linotype" w:eastAsia="Palatino Linotype" w:hAnsi="Palatino Linotype" w:cs="Palatino Linotype"/>
          <w:b/>
        </w:rPr>
        <w:t xml:space="preserve">Quinto. Versión Pública. </w:t>
      </w:r>
      <w:r w:rsidRPr="00D567FB">
        <w:rPr>
          <w:rFonts w:ascii="Palatino Linotype" w:eastAsia="Palatino Linotype" w:hAnsi="Palatino Linotype" w:cs="Palatino Linotype"/>
        </w:rPr>
        <w:t>Como fue debidamente apuntado, el </w:t>
      </w:r>
      <w:r w:rsidRPr="00D567FB">
        <w:rPr>
          <w:rFonts w:ascii="Palatino Linotype" w:eastAsia="Palatino Linotype" w:hAnsi="Palatino Linotype" w:cs="Palatino Linotype"/>
          <w:b/>
        </w:rPr>
        <w:t>Sujeto Obligado</w:t>
      </w:r>
      <w:r w:rsidRPr="00D567FB">
        <w:rPr>
          <w:rFonts w:ascii="Palatino Linotype" w:eastAsia="Palatino Linotype" w:hAnsi="Palatino Linotype" w:cs="Palatino Linotype"/>
        </w:rPr>
        <w:t> debe satisfacer la solicitud de acceso a la información; sin embargo, dada la naturaleza de la información de la cual se ordena su entrega, deberá hacerse en versión pública, toda vez que en los documentos que se ordenan, existe la posibilidad de que obren datos que son considerados confidenciales, cuyo acceso debe ser restringido que deben testarse al momento de la versión pública, por lo que para su formulación deberá observar lo dispuesto en líneas argumentativas anteriores.</w:t>
      </w:r>
    </w:p>
    <w:p w14:paraId="57BB6B41" w14:textId="77777777" w:rsidR="005C78A1" w:rsidRPr="00D567FB" w:rsidRDefault="005C78A1" w:rsidP="005C78A1">
      <w:pPr>
        <w:spacing w:before="240" w:after="240" w:line="360" w:lineRule="auto"/>
        <w:ind w:right="50"/>
        <w:jc w:val="both"/>
        <w:rPr>
          <w:rFonts w:ascii="Palatino Linotype" w:eastAsia="Palatino Linotype" w:hAnsi="Palatino Linotype" w:cs="Palatino Linotype"/>
        </w:rPr>
      </w:pPr>
      <w:r w:rsidRPr="00D567FB">
        <w:rPr>
          <w:rFonts w:ascii="Palatino Linotype" w:eastAsia="Palatino Linotype" w:hAnsi="Palatino Linotype" w:cs="Palatino Linotype"/>
        </w:rPr>
        <w:t xml:space="preserve">Para ello deberá observar lo que señalan los artículos 3 fracciones IX, XX, XXI y XLV, 91, 132 fracciones II y III, y 143 </w:t>
      </w:r>
      <w:proofErr w:type="gramStart"/>
      <w:r w:rsidRPr="00D567FB">
        <w:rPr>
          <w:rFonts w:ascii="Palatino Linotype" w:eastAsia="Palatino Linotype" w:hAnsi="Palatino Linotype" w:cs="Palatino Linotype"/>
        </w:rPr>
        <w:t>fracción</w:t>
      </w:r>
      <w:proofErr w:type="gramEnd"/>
      <w:r w:rsidRPr="00D567FB">
        <w:rPr>
          <w:rFonts w:ascii="Palatino Linotype" w:eastAsia="Palatino Linotype" w:hAnsi="Palatino Linotype" w:cs="Palatino Linotype"/>
        </w:rPr>
        <w:t xml:space="preserve"> I de la Ley de Transparencia y Acceso a la Información Pública del Estado de México y Municipios que establecen:</w:t>
      </w:r>
    </w:p>
    <w:p w14:paraId="4C0E85F6" w14:textId="77777777" w:rsidR="005C78A1" w:rsidRPr="00D567FB" w:rsidRDefault="005C78A1" w:rsidP="005C78A1">
      <w:pPr>
        <w:spacing w:before="120" w:after="120"/>
        <w:ind w:left="567" w:right="902"/>
        <w:jc w:val="both"/>
        <w:rPr>
          <w:rFonts w:ascii="Palatino Linotype" w:eastAsia="Palatino Linotype" w:hAnsi="Palatino Linotype" w:cs="Palatino Linotype"/>
          <w:i/>
          <w:sz w:val="22"/>
          <w:szCs w:val="22"/>
        </w:rPr>
      </w:pPr>
      <w:r w:rsidRPr="00D567FB">
        <w:rPr>
          <w:rFonts w:ascii="Palatino Linotype" w:eastAsia="Palatino Linotype" w:hAnsi="Palatino Linotype" w:cs="Palatino Linotype"/>
          <w:i/>
          <w:sz w:val="22"/>
          <w:szCs w:val="22"/>
        </w:rPr>
        <w:t>“</w:t>
      </w:r>
      <w:r w:rsidRPr="00D567FB">
        <w:rPr>
          <w:rFonts w:ascii="Palatino Linotype" w:eastAsia="Palatino Linotype" w:hAnsi="Palatino Linotype" w:cs="Palatino Linotype"/>
          <w:b/>
          <w:i/>
          <w:sz w:val="22"/>
          <w:szCs w:val="22"/>
        </w:rPr>
        <w:t>Artículo 3</w:t>
      </w:r>
      <w:r w:rsidRPr="00D567FB">
        <w:rPr>
          <w:rFonts w:ascii="Palatino Linotype" w:eastAsia="Palatino Linotype" w:hAnsi="Palatino Linotype" w:cs="Palatino Linotype"/>
          <w:i/>
          <w:sz w:val="22"/>
          <w:szCs w:val="22"/>
        </w:rPr>
        <w:t>. Para los efectos de la presente Ley se entenderá por:</w:t>
      </w:r>
    </w:p>
    <w:p w14:paraId="6436170A" w14:textId="77777777" w:rsidR="005C78A1" w:rsidRPr="00D567FB" w:rsidRDefault="005C78A1" w:rsidP="005C78A1">
      <w:pPr>
        <w:spacing w:before="120" w:after="120"/>
        <w:ind w:left="567" w:right="902"/>
        <w:jc w:val="both"/>
        <w:rPr>
          <w:rFonts w:ascii="Palatino Linotype" w:eastAsia="Palatino Linotype" w:hAnsi="Palatino Linotype" w:cs="Palatino Linotype"/>
          <w:i/>
          <w:sz w:val="22"/>
          <w:szCs w:val="22"/>
        </w:rPr>
      </w:pPr>
      <w:r w:rsidRPr="00D567FB">
        <w:rPr>
          <w:rFonts w:ascii="Palatino Linotype" w:eastAsia="Palatino Linotype" w:hAnsi="Palatino Linotype" w:cs="Palatino Linotype"/>
          <w:i/>
          <w:sz w:val="22"/>
          <w:szCs w:val="22"/>
        </w:rPr>
        <w:t>[…]</w:t>
      </w:r>
    </w:p>
    <w:p w14:paraId="0A1ED153" w14:textId="77777777" w:rsidR="005C78A1" w:rsidRPr="00D567FB" w:rsidRDefault="005C78A1" w:rsidP="005C78A1">
      <w:pPr>
        <w:spacing w:before="120" w:after="120"/>
        <w:ind w:left="567" w:right="902"/>
        <w:jc w:val="both"/>
        <w:rPr>
          <w:rFonts w:ascii="Palatino Linotype" w:eastAsia="Palatino Linotype" w:hAnsi="Palatino Linotype" w:cs="Palatino Linotype"/>
          <w:i/>
          <w:sz w:val="22"/>
          <w:szCs w:val="22"/>
        </w:rPr>
      </w:pPr>
      <w:r w:rsidRPr="00D567FB">
        <w:rPr>
          <w:rFonts w:ascii="Palatino Linotype" w:eastAsia="Palatino Linotype" w:hAnsi="Palatino Linotype" w:cs="Palatino Linotype"/>
          <w:b/>
          <w:i/>
          <w:sz w:val="22"/>
          <w:szCs w:val="22"/>
        </w:rPr>
        <w:t>IX. Datos personales:</w:t>
      </w:r>
      <w:r w:rsidRPr="00D567FB">
        <w:rPr>
          <w:rFonts w:ascii="Palatino Linotype" w:eastAsia="Palatino Linotype" w:hAnsi="Palatino Linotype" w:cs="Palatino Linotype"/>
          <w:i/>
          <w:sz w:val="22"/>
          <w:szCs w:val="22"/>
        </w:rPr>
        <w:t xml:space="preserve"> La información concerniente a una persona, identificada o identificable según lo dispuesto por la Ley de Protección de Datos Personales del Estado de México; </w:t>
      </w:r>
    </w:p>
    <w:p w14:paraId="5B5105D6" w14:textId="77777777" w:rsidR="005C78A1" w:rsidRPr="00D567FB" w:rsidRDefault="005C78A1" w:rsidP="005C78A1">
      <w:pPr>
        <w:spacing w:before="120" w:after="120"/>
        <w:ind w:left="567" w:right="902"/>
        <w:jc w:val="both"/>
        <w:rPr>
          <w:rFonts w:ascii="Palatino Linotype" w:eastAsia="Palatino Linotype" w:hAnsi="Palatino Linotype" w:cs="Palatino Linotype"/>
          <w:i/>
          <w:sz w:val="22"/>
          <w:szCs w:val="22"/>
        </w:rPr>
      </w:pPr>
      <w:r w:rsidRPr="00D567FB">
        <w:rPr>
          <w:rFonts w:ascii="Palatino Linotype" w:eastAsia="Palatino Linotype" w:hAnsi="Palatino Linotype" w:cs="Palatino Linotype"/>
          <w:b/>
          <w:i/>
          <w:sz w:val="22"/>
          <w:szCs w:val="22"/>
        </w:rPr>
        <w:t>XX. Información clasificada</w:t>
      </w:r>
      <w:r w:rsidRPr="00D567FB">
        <w:rPr>
          <w:rFonts w:ascii="Palatino Linotype" w:eastAsia="Palatino Linotype" w:hAnsi="Palatino Linotype" w:cs="Palatino Linotype"/>
          <w:i/>
          <w:sz w:val="22"/>
          <w:szCs w:val="22"/>
        </w:rPr>
        <w:t>: Aquella considerada por la presente Ley como reservada o confidencial;</w:t>
      </w:r>
    </w:p>
    <w:p w14:paraId="4E59D4C8" w14:textId="77777777" w:rsidR="005C78A1" w:rsidRPr="00D567FB" w:rsidRDefault="005C78A1" w:rsidP="005C78A1">
      <w:pPr>
        <w:spacing w:before="120" w:after="120"/>
        <w:ind w:left="567" w:right="902"/>
        <w:jc w:val="both"/>
        <w:rPr>
          <w:rFonts w:ascii="Palatino Linotype" w:eastAsia="Palatino Linotype" w:hAnsi="Palatino Linotype" w:cs="Palatino Linotype"/>
          <w:i/>
          <w:sz w:val="22"/>
          <w:szCs w:val="22"/>
        </w:rPr>
      </w:pPr>
      <w:r w:rsidRPr="00D567FB">
        <w:rPr>
          <w:rFonts w:ascii="Palatino Linotype" w:eastAsia="Palatino Linotype" w:hAnsi="Palatino Linotype" w:cs="Palatino Linotype"/>
          <w:b/>
          <w:i/>
          <w:sz w:val="22"/>
          <w:szCs w:val="22"/>
        </w:rPr>
        <w:lastRenderedPageBreak/>
        <w:t>XXI. Información confidencial:</w:t>
      </w:r>
      <w:r w:rsidRPr="00D567FB">
        <w:rPr>
          <w:rFonts w:ascii="Palatino Linotype" w:eastAsia="Palatino Linotype" w:hAnsi="Palatino Linotype" w:cs="Palatino Linotype"/>
          <w:i/>
          <w:sz w:val="22"/>
          <w:szCs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6744E807" w14:textId="77777777" w:rsidR="005C78A1" w:rsidRPr="00D567FB" w:rsidRDefault="005C78A1" w:rsidP="005C78A1">
      <w:pPr>
        <w:spacing w:before="120" w:after="120"/>
        <w:ind w:left="567" w:right="902"/>
        <w:jc w:val="both"/>
        <w:rPr>
          <w:rFonts w:ascii="Palatino Linotype" w:eastAsia="Palatino Linotype" w:hAnsi="Palatino Linotype" w:cs="Palatino Linotype"/>
          <w:i/>
          <w:sz w:val="22"/>
          <w:szCs w:val="22"/>
        </w:rPr>
      </w:pPr>
      <w:r w:rsidRPr="00D567FB">
        <w:rPr>
          <w:rFonts w:ascii="Palatino Linotype" w:eastAsia="Palatino Linotype" w:hAnsi="Palatino Linotype" w:cs="Palatino Linotype"/>
          <w:b/>
          <w:i/>
          <w:sz w:val="22"/>
          <w:szCs w:val="22"/>
        </w:rPr>
        <w:t>XLV. Versión pública:</w:t>
      </w:r>
      <w:r w:rsidRPr="00D567FB">
        <w:rPr>
          <w:rFonts w:ascii="Palatino Linotype" w:eastAsia="Palatino Linotype" w:hAnsi="Palatino Linotype" w:cs="Palatino Linotype"/>
          <w:i/>
          <w:sz w:val="22"/>
          <w:szCs w:val="22"/>
        </w:rPr>
        <w:t xml:space="preserve"> Documento en el que se elimine, suprime o borra la información clasificada como reservada o confidencial para permitir su acceso.</w:t>
      </w:r>
    </w:p>
    <w:p w14:paraId="5986398C" w14:textId="77777777" w:rsidR="005C78A1" w:rsidRPr="00D567FB" w:rsidRDefault="005C78A1" w:rsidP="005C78A1">
      <w:pPr>
        <w:spacing w:before="120" w:after="120"/>
        <w:ind w:left="567" w:right="902"/>
        <w:jc w:val="both"/>
        <w:rPr>
          <w:rFonts w:ascii="Palatino Linotype" w:eastAsia="Palatino Linotype" w:hAnsi="Palatino Linotype" w:cs="Palatino Linotype"/>
          <w:i/>
          <w:sz w:val="22"/>
          <w:szCs w:val="22"/>
        </w:rPr>
      </w:pPr>
      <w:r w:rsidRPr="00D567FB">
        <w:rPr>
          <w:rFonts w:ascii="Palatino Linotype" w:eastAsia="Palatino Linotype" w:hAnsi="Palatino Linotype" w:cs="Palatino Linotype"/>
          <w:i/>
          <w:sz w:val="22"/>
          <w:szCs w:val="22"/>
        </w:rPr>
        <w:t>[…]</w:t>
      </w:r>
    </w:p>
    <w:p w14:paraId="0D5A8402" w14:textId="77777777" w:rsidR="005C78A1" w:rsidRPr="00D567FB" w:rsidRDefault="005C78A1" w:rsidP="005C78A1">
      <w:pPr>
        <w:spacing w:before="120" w:after="120"/>
        <w:ind w:left="567" w:right="902"/>
        <w:jc w:val="both"/>
        <w:rPr>
          <w:rFonts w:ascii="Palatino Linotype" w:eastAsia="Palatino Linotype" w:hAnsi="Palatino Linotype" w:cs="Palatino Linotype"/>
          <w:i/>
          <w:sz w:val="22"/>
          <w:szCs w:val="22"/>
        </w:rPr>
      </w:pPr>
      <w:r w:rsidRPr="00D567FB">
        <w:rPr>
          <w:rFonts w:ascii="Palatino Linotype" w:eastAsia="Palatino Linotype" w:hAnsi="Palatino Linotype" w:cs="Palatino Linotype"/>
          <w:b/>
          <w:i/>
          <w:sz w:val="22"/>
          <w:szCs w:val="22"/>
        </w:rPr>
        <w:t xml:space="preserve">Artículo 91. </w:t>
      </w:r>
      <w:r w:rsidRPr="00D567FB">
        <w:rPr>
          <w:rFonts w:ascii="Palatino Linotype" w:eastAsia="Palatino Linotype" w:hAnsi="Palatino Linotype" w:cs="Palatino Linotype"/>
          <w:i/>
          <w:sz w:val="22"/>
          <w:szCs w:val="22"/>
        </w:rPr>
        <w:t>El acceso a la información pública será restringido excepcionalmente, cuando ésta sea clasificada como reservada o confidencial.</w:t>
      </w:r>
    </w:p>
    <w:p w14:paraId="6486F387" w14:textId="77777777" w:rsidR="005C78A1" w:rsidRPr="00D567FB" w:rsidRDefault="005C78A1" w:rsidP="005C78A1">
      <w:pPr>
        <w:spacing w:before="120" w:after="120"/>
        <w:ind w:left="567" w:right="902"/>
        <w:jc w:val="both"/>
        <w:rPr>
          <w:rFonts w:ascii="Palatino Linotype" w:eastAsia="Palatino Linotype" w:hAnsi="Palatino Linotype" w:cs="Palatino Linotype"/>
          <w:i/>
          <w:sz w:val="22"/>
          <w:szCs w:val="22"/>
        </w:rPr>
      </w:pPr>
      <w:r w:rsidRPr="00D567FB">
        <w:rPr>
          <w:rFonts w:ascii="Palatino Linotype" w:eastAsia="Palatino Linotype" w:hAnsi="Palatino Linotype" w:cs="Palatino Linotype"/>
          <w:b/>
          <w:i/>
          <w:sz w:val="22"/>
          <w:szCs w:val="22"/>
        </w:rPr>
        <w:t xml:space="preserve">Artículo 132. </w:t>
      </w:r>
      <w:r w:rsidRPr="00D567FB">
        <w:rPr>
          <w:rFonts w:ascii="Palatino Linotype" w:eastAsia="Palatino Linotype" w:hAnsi="Palatino Linotype" w:cs="Palatino Linotype"/>
          <w:i/>
          <w:sz w:val="22"/>
          <w:szCs w:val="22"/>
        </w:rPr>
        <w:t>La clasificación de la información se llevará a cabo en el momento en que:</w:t>
      </w:r>
    </w:p>
    <w:p w14:paraId="283961BA" w14:textId="77777777" w:rsidR="005C78A1" w:rsidRPr="00D567FB" w:rsidRDefault="005C78A1" w:rsidP="005C78A1">
      <w:pPr>
        <w:spacing w:before="120" w:after="120"/>
        <w:ind w:left="567" w:right="902"/>
        <w:jc w:val="both"/>
        <w:rPr>
          <w:rFonts w:ascii="Palatino Linotype" w:eastAsia="Palatino Linotype" w:hAnsi="Palatino Linotype" w:cs="Palatino Linotype"/>
          <w:i/>
          <w:sz w:val="22"/>
          <w:szCs w:val="22"/>
        </w:rPr>
      </w:pPr>
      <w:r w:rsidRPr="00D567FB">
        <w:rPr>
          <w:rFonts w:ascii="Palatino Linotype" w:eastAsia="Palatino Linotype" w:hAnsi="Palatino Linotype" w:cs="Palatino Linotype"/>
          <w:b/>
          <w:i/>
          <w:sz w:val="22"/>
          <w:szCs w:val="22"/>
        </w:rPr>
        <w:t>I</w:t>
      </w:r>
      <w:r w:rsidRPr="00D567FB">
        <w:rPr>
          <w:rFonts w:ascii="Palatino Linotype" w:eastAsia="Palatino Linotype" w:hAnsi="Palatino Linotype" w:cs="Palatino Linotype"/>
          <w:i/>
          <w:sz w:val="22"/>
          <w:szCs w:val="22"/>
        </w:rPr>
        <w:t>. Se reciba una solicitud de acceso a la información;</w:t>
      </w:r>
    </w:p>
    <w:p w14:paraId="3C66F4B0" w14:textId="77777777" w:rsidR="005C78A1" w:rsidRPr="00D567FB" w:rsidRDefault="005C78A1" w:rsidP="005C78A1">
      <w:pPr>
        <w:spacing w:before="120" w:after="120"/>
        <w:ind w:left="567" w:right="902"/>
        <w:jc w:val="both"/>
        <w:rPr>
          <w:rFonts w:ascii="Palatino Linotype" w:eastAsia="Palatino Linotype" w:hAnsi="Palatino Linotype" w:cs="Palatino Linotype"/>
          <w:i/>
          <w:sz w:val="22"/>
          <w:szCs w:val="22"/>
        </w:rPr>
      </w:pPr>
      <w:r w:rsidRPr="00D567FB">
        <w:rPr>
          <w:rFonts w:ascii="Palatino Linotype" w:eastAsia="Palatino Linotype" w:hAnsi="Palatino Linotype" w:cs="Palatino Linotype"/>
          <w:b/>
          <w:i/>
          <w:sz w:val="22"/>
          <w:szCs w:val="22"/>
        </w:rPr>
        <w:t>II</w:t>
      </w:r>
      <w:r w:rsidRPr="00D567FB">
        <w:rPr>
          <w:rFonts w:ascii="Palatino Linotype" w:eastAsia="Palatino Linotype" w:hAnsi="Palatino Linotype" w:cs="Palatino Linotype"/>
          <w:i/>
          <w:sz w:val="22"/>
          <w:szCs w:val="22"/>
        </w:rPr>
        <w:t>. Se determine mediante resolución de autoridad competente; o</w:t>
      </w:r>
    </w:p>
    <w:p w14:paraId="54C5CECA" w14:textId="77777777" w:rsidR="005C78A1" w:rsidRPr="00D567FB" w:rsidRDefault="005C78A1" w:rsidP="005C78A1">
      <w:pPr>
        <w:spacing w:before="120" w:after="120"/>
        <w:ind w:left="567" w:right="902"/>
        <w:jc w:val="both"/>
        <w:rPr>
          <w:rFonts w:ascii="Palatino Linotype" w:eastAsia="Palatino Linotype" w:hAnsi="Palatino Linotype" w:cs="Palatino Linotype"/>
          <w:i/>
          <w:sz w:val="22"/>
          <w:szCs w:val="22"/>
        </w:rPr>
      </w:pPr>
      <w:r w:rsidRPr="00D567FB">
        <w:rPr>
          <w:rFonts w:ascii="Palatino Linotype" w:eastAsia="Palatino Linotype" w:hAnsi="Palatino Linotype" w:cs="Palatino Linotype"/>
          <w:b/>
          <w:i/>
          <w:sz w:val="22"/>
          <w:szCs w:val="22"/>
        </w:rPr>
        <w:t>III</w:t>
      </w:r>
      <w:r w:rsidRPr="00D567FB">
        <w:rPr>
          <w:rFonts w:ascii="Palatino Linotype" w:eastAsia="Palatino Linotype" w:hAnsi="Palatino Linotype" w:cs="Palatino Linotype"/>
          <w:i/>
          <w:sz w:val="22"/>
          <w:szCs w:val="22"/>
        </w:rPr>
        <w:t>. Se generen versiones públicas para dar cumplimiento a las obligaciones de transparencia previstas en esta Ley.</w:t>
      </w:r>
    </w:p>
    <w:p w14:paraId="439B06D5" w14:textId="77777777" w:rsidR="005C78A1" w:rsidRPr="00D567FB" w:rsidRDefault="005C78A1" w:rsidP="005C78A1">
      <w:pPr>
        <w:spacing w:before="120" w:after="120"/>
        <w:ind w:left="567" w:right="902"/>
        <w:jc w:val="both"/>
        <w:rPr>
          <w:rFonts w:ascii="Palatino Linotype" w:eastAsia="Palatino Linotype" w:hAnsi="Palatino Linotype" w:cs="Palatino Linotype"/>
          <w:i/>
          <w:sz w:val="22"/>
          <w:szCs w:val="22"/>
        </w:rPr>
      </w:pPr>
      <w:r w:rsidRPr="00D567FB">
        <w:rPr>
          <w:rFonts w:ascii="Palatino Linotype" w:eastAsia="Palatino Linotype" w:hAnsi="Palatino Linotype" w:cs="Palatino Linotype"/>
          <w:i/>
          <w:sz w:val="22"/>
          <w:szCs w:val="22"/>
        </w:rPr>
        <w:t>[…]</w:t>
      </w:r>
    </w:p>
    <w:p w14:paraId="2D61DEFD" w14:textId="77777777" w:rsidR="005C78A1" w:rsidRPr="00D567FB" w:rsidRDefault="005C78A1" w:rsidP="005C78A1">
      <w:pPr>
        <w:spacing w:before="120" w:after="120"/>
        <w:ind w:left="567" w:right="902"/>
        <w:jc w:val="both"/>
        <w:rPr>
          <w:rFonts w:ascii="Palatino Linotype" w:eastAsia="Palatino Linotype" w:hAnsi="Palatino Linotype" w:cs="Palatino Linotype"/>
          <w:i/>
          <w:sz w:val="22"/>
          <w:szCs w:val="22"/>
        </w:rPr>
      </w:pPr>
      <w:r w:rsidRPr="00D567FB">
        <w:rPr>
          <w:rFonts w:ascii="Palatino Linotype" w:eastAsia="Palatino Linotype" w:hAnsi="Palatino Linotype" w:cs="Palatino Linotype"/>
          <w:b/>
          <w:i/>
          <w:sz w:val="22"/>
          <w:szCs w:val="22"/>
        </w:rPr>
        <w:t>Artículo 143</w:t>
      </w:r>
      <w:r w:rsidRPr="00D567FB">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14:paraId="1EB45FF0" w14:textId="77777777" w:rsidR="005C78A1" w:rsidRPr="00D567FB" w:rsidRDefault="005C78A1" w:rsidP="005C78A1">
      <w:pPr>
        <w:spacing w:before="120" w:after="120"/>
        <w:ind w:left="567" w:right="902"/>
        <w:jc w:val="both"/>
        <w:rPr>
          <w:rFonts w:ascii="Palatino Linotype" w:eastAsia="Palatino Linotype" w:hAnsi="Palatino Linotype" w:cs="Palatino Linotype"/>
          <w:i/>
          <w:sz w:val="22"/>
          <w:szCs w:val="22"/>
        </w:rPr>
      </w:pPr>
      <w:r w:rsidRPr="00D567FB">
        <w:rPr>
          <w:rFonts w:ascii="Palatino Linotype" w:eastAsia="Palatino Linotype" w:hAnsi="Palatino Linotype" w:cs="Palatino Linotype"/>
          <w:b/>
          <w:i/>
          <w:sz w:val="22"/>
          <w:szCs w:val="22"/>
        </w:rPr>
        <w:t>I.</w:t>
      </w:r>
      <w:r w:rsidRPr="00D567FB">
        <w:rPr>
          <w:rFonts w:ascii="Palatino Linotype" w:eastAsia="Palatino Linotype" w:hAnsi="Palatino Linotype" w:cs="Palatino Linotype"/>
          <w:i/>
          <w:sz w:val="22"/>
          <w:szCs w:val="22"/>
        </w:rPr>
        <w:t xml:space="preserve"> Se refiera a la información privada y los datos personales concernientes a una persona física o </w:t>
      </w:r>
      <w:proofErr w:type="gramStart"/>
      <w:r w:rsidRPr="00D567FB">
        <w:rPr>
          <w:rFonts w:ascii="Palatino Linotype" w:eastAsia="Palatino Linotype" w:hAnsi="Palatino Linotype" w:cs="Palatino Linotype"/>
          <w:i/>
          <w:sz w:val="22"/>
          <w:szCs w:val="22"/>
        </w:rPr>
        <w:t>jurídico</w:t>
      </w:r>
      <w:proofErr w:type="gramEnd"/>
      <w:r w:rsidRPr="00D567FB">
        <w:rPr>
          <w:rFonts w:ascii="Palatino Linotype" w:eastAsia="Palatino Linotype" w:hAnsi="Palatino Linotype" w:cs="Palatino Linotype"/>
          <w:i/>
          <w:sz w:val="22"/>
          <w:szCs w:val="22"/>
        </w:rPr>
        <w:t xml:space="preserve"> colectiva identificada o identificable;</w:t>
      </w:r>
    </w:p>
    <w:p w14:paraId="08D12D5E" w14:textId="77777777" w:rsidR="005C78A1" w:rsidRPr="00D567FB" w:rsidRDefault="005C78A1" w:rsidP="005C78A1">
      <w:pPr>
        <w:spacing w:before="120" w:after="120"/>
        <w:ind w:left="567" w:right="902"/>
        <w:jc w:val="both"/>
        <w:rPr>
          <w:rFonts w:ascii="Palatino Linotype" w:eastAsia="Palatino Linotype" w:hAnsi="Palatino Linotype" w:cs="Palatino Linotype"/>
          <w:i/>
          <w:sz w:val="22"/>
          <w:szCs w:val="22"/>
        </w:rPr>
      </w:pPr>
      <w:r w:rsidRPr="00D567FB">
        <w:rPr>
          <w:rFonts w:ascii="Palatino Linotype" w:eastAsia="Palatino Linotype" w:hAnsi="Palatino Linotype" w:cs="Palatino Linotype"/>
          <w:b/>
          <w:i/>
          <w:sz w:val="22"/>
          <w:szCs w:val="22"/>
        </w:rPr>
        <w:t>II.</w:t>
      </w:r>
      <w:r w:rsidRPr="00D567FB">
        <w:rPr>
          <w:rFonts w:ascii="Palatino Linotype" w:eastAsia="Palatino Linotype" w:hAnsi="Palatino Linotype" w:cs="Palatino Linotype"/>
          <w:i/>
          <w:sz w:val="22"/>
          <w:szCs w:val="22"/>
        </w:rPr>
        <w:t xml:space="preserve"> Los secretos bancario, fiduciario, industrial, comercial, fiscal, bursátil y postal, cuya titularidad corresponda a particulares, sujetos de derecho internacional o a sujetos obligados cuando no involucren el ejercicio de recursos públicos; y</w:t>
      </w:r>
    </w:p>
    <w:p w14:paraId="5BC624F2" w14:textId="77777777" w:rsidR="005C78A1" w:rsidRPr="00D567FB" w:rsidRDefault="005C78A1" w:rsidP="005C78A1">
      <w:pPr>
        <w:spacing w:before="120" w:after="120"/>
        <w:ind w:left="567" w:right="902"/>
        <w:jc w:val="both"/>
        <w:rPr>
          <w:rFonts w:ascii="Palatino Linotype" w:eastAsia="Palatino Linotype" w:hAnsi="Palatino Linotype" w:cs="Palatino Linotype"/>
          <w:i/>
          <w:sz w:val="22"/>
          <w:szCs w:val="22"/>
        </w:rPr>
      </w:pPr>
      <w:r w:rsidRPr="00D567FB">
        <w:rPr>
          <w:rFonts w:ascii="Palatino Linotype" w:eastAsia="Palatino Linotype" w:hAnsi="Palatino Linotype" w:cs="Palatino Linotype"/>
          <w:b/>
          <w:i/>
          <w:sz w:val="22"/>
          <w:szCs w:val="22"/>
        </w:rPr>
        <w:t>III</w:t>
      </w:r>
      <w:r w:rsidRPr="00D567FB">
        <w:rPr>
          <w:rFonts w:ascii="Palatino Linotype" w:eastAsia="Palatino Linotype" w:hAnsi="Palatino Linotype" w:cs="Palatino Linotype"/>
          <w:i/>
          <w:sz w:val="22"/>
          <w:szCs w:val="22"/>
        </w:rPr>
        <w:t>. La que presenten los particulares a los sujetos obligados, de conformidad con lo dispuesto por las leyes o los tratados internacionales.</w:t>
      </w:r>
    </w:p>
    <w:p w14:paraId="5B8441C9" w14:textId="77777777" w:rsidR="005C78A1" w:rsidRPr="00D567FB" w:rsidRDefault="005C78A1" w:rsidP="005C78A1">
      <w:pPr>
        <w:spacing w:before="120" w:after="120"/>
        <w:ind w:left="567" w:right="902"/>
        <w:jc w:val="both"/>
        <w:rPr>
          <w:rFonts w:ascii="Palatino Linotype" w:eastAsia="Palatino Linotype" w:hAnsi="Palatino Linotype" w:cs="Palatino Linotype"/>
          <w:i/>
          <w:sz w:val="22"/>
          <w:szCs w:val="22"/>
        </w:rPr>
      </w:pPr>
      <w:r w:rsidRPr="00D567FB">
        <w:rPr>
          <w:rFonts w:ascii="Palatino Linotype" w:eastAsia="Palatino Linotype" w:hAnsi="Palatino Linotype" w:cs="Palatino Linotype"/>
          <w:i/>
          <w:sz w:val="22"/>
          <w:szCs w:val="22"/>
        </w:rPr>
        <w:t>La información confidencial no estará sujeta a temporalidad alguna y sólo podrán tener acceso a ella los titulares de la misma, sus representantes y los servidores públicos facultados para ello.</w:t>
      </w:r>
    </w:p>
    <w:p w14:paraId="7BDCAF1B" w14:textId="77777777" w:rsidR="005C78A1" w:rsidRPr="00D567FB" w:rsidRDefault="005C78A1" w:rsidP="005C78A1">
      <w:pPr>
        <w:spacing w:before="120" w:after="120"/>
        <w:ind w:left="567" w:right="902"/>
        <w:jc w:val="both"/>
        <w:rPr>
          <w:rFonts w:ascii="Palatino Linotype" w:eastAsia="Palatino Linotype" w:hAnsi="Palatino Linotype" w:cs="Palatino Linotype"/>
          <w:i/>
          <w:sz w:val="22"/>
          <w:szCs w:val="22"/>
        </w:rPr>
      </w:pPr>
      <w:r w:rsidRPr="00D567FB">
        <w:rPr>
          <w:rFonts w:ascii="Palatino Linotype" w:eastAsia="Palatino Linotype" w:hAnsi="Palatino Linotype" w:cs="Palatino Linotype"/>
          <w:i/>
          <w:sz w:val="22"/>
          <w:szCs w:val="22"/>
        </w:rPr>
        <w:t>No se considerará confidencial la información que se encuentre en los registros públicos o en fuentes de acceso público, ni tampoco la que sea considerada por la presente ley como información pública.”</w:t>
      </w:r>
    </w:p>
    <w:p w14:paraId="5C369F02" w14:textId="77777777" w:rsidR="005C78A1" w:rsidRPr="00D567FB" w:rsidRDefault="005C78A1" w:rsidP="005C78A1">
      <w:pPr>
        <w:spacing w:before="240" w:after="240" w:line="360" w:lineRule="auto"/>
        <w:jc w:val="both"/>
        <w:rPr>
          <w:rFonts w:ascii="Palatino Linotype" w:eastAsia="Palatino Linotype" w:hAnsi="Palatino Linotype" w:cs="Palatino Linotype"/>
        </w:rPr>
      </w:pPr>
      <w:r w:rsidRPr="00D567FB">
        <w:rPr>
          <w:rFonts w:ascii="Palatino Linotype" w:eastAsia="Palatino Linotype" w:hAnsi="Palatino Linotype" w:cs="Palatino Linotype"/>
        </w:rPr>
        <w:lastRenderedPageBreak/>
        <w:t>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367F07D6" w14:textId="77777777" w:rsidR="005C78A1" w:rsidRPr="00D567FB" w:rsidRDefault="005C78A1" w:rsidP="005C78A1">
      <w:pPr>
        <w:spacing w:line="360" w:lineRule="auto"/>
        <w:jc w:val="both"/>
        <w:rPr>
          <w:rFonts w:ascii="Palatino Linotype" w:eastAsia="Palatino Linotype" w:hAnsi="Palatino Linotype" w:cs="Palatino Linotype"/>
        </w:rPr>
      </w:pPr>
      <w:r w:rsidRPr="00D567FB">
        <w:rPr>
          <w:rFonts w:ascii="Palatino Linotype" w:eastAsia="Palatino Linotype" w:hAnsi="Palatino Linotype" w:cs="Palatino Linotype"/>
        </w:rPr>
        <w:t xml:space="preserve">Entorno a lo que aquí nos interesa, los Lineamientos Quincuagésimo, Quincuagésimo primero, Quincuagésimo segundo, Quincuagésimo tercero, Quincuagésimo cuarto y Quincuagésimo quinto señalan las formalidades que deberá llevar el acuerdo de clasificación que deberá emitir el </w:t>
      </w:r>
      <w:r w:rsidRPr="00D567FB">
        <w:rPr>
          <w:rFonts w:ascii="Palatino Linotype" w:eastAsia="Palatino Linotype" w:hAnsi="Palatino Linotype" w:cs="Palatino Linotype"/>
          <w:b/>
        </w:rPr>
        <w:t>Sujeto Obligado</w:t>
      </w:r>
      <w:r w:rsidRPr="00D567FB">
        <w:rPr>
          <w:rFonts w:ascii="Palatino Linotype" w:eastAsia="Palatino Linotype" w:hAnsi="Palatino Linotype" w:cs="Palatino Linotype"/>
        </w:rPr>
        <w:t>, siendo estas las siguientes:</w:t>
      </w:r>
    </w:p>
    <w:p w14:paraId="425C7D1A" w14:textId="77777777" w:rsidR="005C78A1" w:rsidRPr="00D567FB" w:rsidRDefault="005C78A1" w:rsidP="005C78A1">
      <w:pPr>
        <w:spacing w:line="360" w:lineRule="auto"/>
        <w:jc w:val="both"/>
        <w:rPr>
          <w:rFonts w:ascii="Palatino Linotype" w:eastAsia="Palatino Linotype" w:hAnsi="Palatino Linotype" w:cs="Palatino Linotype"/>
        </w:rPr>
      </w:pPr>
    </w:p>
    <w:p w14:paraId="7138188C" w14:textId="77777777" w:rsidR="005C78A1" w:rsidRPr="00D567FB" w:rsidRDefault="005C78A1" w:rsidP="005C78A1">
      <w:pPr>
        <w:spacing w:line="276" w:lineRule="auto"/>
        <w:ind w:left="567"/>
        <w:jc w:val="both"/>
        <w:rPr>
          <w:rFonts w:ascii="Palatino Linotype" w:eastAsia="Palatino Linotype" w:hAnsi="Palatino Linotype" w:cs="Palatino Linotype"/>
          <w:i/>
          <w:sz w:val="22"/>
          <w:szCs w:val="22"/>
        </w:rPr>
      </w:pPr>
      <w:r w:rsidRPr="00D567FB">
        <w:rPr>
          <w:rFonts w:ascii="Palatino Linotype" w:eastAsia="Palatino Linotype" w:hAnsi="Palatino Linotype" w:cs="Palatino Linotype"/>
          <w:i/>
          <w:sz w:val="22"/>
          <w:szCs w:val="22"/>
        </w:rPr>
        <w:t xml:space="preserve">“CAPÍTULO VIII </w:t>
      </w:r>
    </w:p>
    <w:p w14:paraId="1012A55A" w14:textId="77777777" w:rsidR="005C78A1" w:rsidRPr="00D567FB" w:rsidRDefault="005C78A1" w:rsidP="005C78A1">
      <w:pPr>
        <w:spacing w:line="276" w:lineRule="auto"/>
        <w:ind w:left="567"/>
        <w:jc w:val="both"/>
        <w:rPr>
          <w:rFonts w:ascii="Palatino Linotype" w:eastAsia="Palatino Linotype" w:hAnsi="Palatino Linotype" w:cs="Palatino Linotype"/>
          <w:i/>
          <w:sz w:val="22"/>
          <w:szCs w:val="22"/>
        </w:rPr>
      </w:pPr>
      <w:r w:rsidRPr="00D567FB">
        <w:rPr>
          <w:rFonts w:ascii="Palatino Linotype" w:eastAsia="Palatino Linotype" w:hAnsi="Palatino Linotype" w:cs="Palatino Linotype"/>
          <w:i/>
          <w:sz w:val="22"/>
          <w:szCs w:val="22"/>
        </w:rPr>
        <w:t xml:space="preserve">DE LOS ELEMENTOS PARA LA CLASIFICACIÓN </w:t>
      </w:r>
    </w:p>
    <w:p w14:paraId="365E3627" w14:textId="77777777" w:rsidR="005C78A1" w:rsidRPr="00D567FB" w:rsidRDefault="005C78A1" w:rsidP="005C78A1">
      <w:pPr>
        <w:spacing w:line="276" w:lineRule="auto"/>
        <w:ind w:left="567" w:right="900"/>
        <w:jc w:val="both"/>
        <w:rPr>
          <w:rFonts w:ascii="Palatino Linotype" w:eastAsia="Palatino Linotype" w:hAnsi="Palatino Linotype" w:cs="Palatino Linotype"/>
          <w:i/>
          <w:sz w:val="22"/>
          <w:szCs w:val="22"/>
        </w:rPr>
      </w:pPr>
      <w:r w:rsidRPr="00D567FB">
        <w:rPr>
          <w:rFonts w:ascii="Palatino Linotype" w:eastAsia="Palatino Linotype" w:hAnsi="Palatino Linotype" w:cs="Palatino Linotype"/>
          <w:b/>
          <w:i/>
          <w:sz w:val="22"/>
          <w:szCs w:val="22"/>
        </w:rPr>
        <w:t>Quincuagésimo.</w:t>
      </w:r>
      <w:r w:rsidRPr="00D567FB">
        <w:rPr>
          <w:rFonts w:ascii="Palatino Linotype" w:eastAsia="Palatino Linotype" w:hAnsi="Palatino Linotype" w:cs="Palatino Linotype"/>
          <w:i/>
          <w:sz w:val="22"/>
          <w:szCs w:val="22"/>
        </w:rPr>
        <w:t xml:space="preserve"> 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 </w:t>
      </w:r>
    </w:p>
    <w:p w14:paraId="57504272" w14:textId="77777777" w:rsidR="005C78A1" w:rsidRPr="00D567FB" w:rsidRDefault="005C78A1" w:rsidP="005C78A1">
      <w:pPr>
        <w:spacing w:line="276" w:lineRule="auto"/>
        <w:ind w:left="567" w:right="900"/>
        <w:jc w:val="both"/>
        <w:rPr>
          <w:rFonts w:ascii="Palatino Linotype" w:eastAsia="Palatino Linotype" w:hAnsi="Palatino Linotype" w:cs="Palatino Linotype"/>
          <w:i/>
          <w:sz w:val="22"/>
          <w:szCs w:val="22"/>
        </w:rPr>
      </w:pPr>
      <w:r w:rsidRPr="00D567FB">
        <w:rPr>
          <w:rFonts w:ascii="Palatino Linotype" w:eastAsia="Palatino Linotype" w:hAnsi="Palatino Linotype" w:cs="Palatino Linotype"/>
          <w:b/>
          <w:i/>
          <w:sz w:val="22"/>
          <w:szCs w:val="22"/>
        </w:rPr>
        <w:t>Quincuagésimo primero.</w:t>
      </w:r>
      <w:r w:rsidRPr="00D567FB">
        <w:rPr>
          <w:rFonts w:ascii="Palatino Linotype" w:eastAsia="Palatino Linotype" w:hAnsi="Palatino Linotype" w:cs="Palatino Linotype"/>
          <w:i/>
          <w:sz w:val="22"/>
          <w:szCs w:val="22"/>
        </w:rPr>
        <w:t xml:space="preserve"> Toda acta del Comité de Transparencia deberá contener: </w:t>
      </w:r>
    </w:p>
    <w:p w14:paraId="3D11E5CF" w14:textId="77777777" w:rsidR="005C78A1" w:rsidRPr="00D567FB" w:rsidRDefault="005C78A1" w:rsidP="005C78A1">
      <w:pPr>
        <w:numPr>
          <w:ilvl w:val="1"/>
          <w:numId w:val="16"/>
        </w:numPr>
        <w:pBdr>
          <w:top w:val="nil"/>
          <w:left w:val="nil"/>
          <w:bottom w:val="nil"/>
          <w:right w:val="nil"/>
          <w:between w:val="nil"/>
        </w:pBdr>
        <w:spacing w:line="276" w:lineRule="auto"/>
        <w:ind w:left="567" w:right="900" w:firstLine="0"/>
        <w:jc w:val="both"/>
        <w:rPr>
          <w:rFonts w:ascii="Palatino Linotype" w:eastAsia="Palatino Linotype" w:hAnsi="Palatino Linotype" w:cs="Palatino Linotype"/>
          <w:i/>
          <w:sz w:val="22"/>
          <w:szCs w:val="22"/>
        </w:rPr>
      </w:pPr>
      <w:r w:rsidRPr="00D567FB">
        <w:rPr>
          <w:rFonts w:ascii="Palatino Linotype" w:eastAsia="Palatino Linotype" w:hAnsi="Palatino Linotype" w:cs="Palatino Linotype"/>
          <w:i/>
          <w:sz w:val="22"/>
          <w:szCs w:val="22"/>
        </w:rPr>
        <w:t xml:space="preserve">El número de sesión y fecha; </w:t>
      </w:r>
    </w:p>
    <w:p w14:paraId="72A9FA3B" w14:textId="77777777" w:rsidR="005C78A1" w:rsidRPr="00D567FB" w:rsidRDefault="005C78A1" w:rsidP="005C78A1">
      <w:pPr>
        <w:numPr>
          <w:ilvl w:val="1"/>
          <w:numId w:val="16"/>
        </w:numPr>
        <w:pBdr>
          <w:top w:val="nil"/>
          <w:left w:val="nil"/>
          <w:bottom w:val="nil"/>
          <w:right w:val="nil"/>
          <w:between w:val="nil"/>
        </w:pBdr>
        <w:spacing w:line="276" w:lineRule="auto"/>
        <w:ind w:left="426" w:right="900" w:firstLine="0"/>
        <w:jc w:val="both"/>
        <w:rPr>
          <w:rFonts w:ascii="Palatino Linotype" w:eastAsia="Palatino Linotype" w:hAnsi="Palatino Linotype" w:cs="Palatino Linotype"/>
          <w:i/>
          <w:sz w:val="22"/>
          <w:szCs w:val="22"/>
        </w:rPr>
      </w:pPr>
      <w:r w:rsidRPr="00D567FB">
        <w:rPr>
          <w:rFonts w:ascii="Palatino Linotype" w:eastAsia="Palatino Linotype" w:hAnsi="Palatino Linotype" w:cs="Palatino Linotype"/>
          <w:i/>
          <w:sz w:val="22"/>
          <w:szCs w:val="22"/>
        </w:rPr>
        <w:t xml:space="preserve">El nombre del área que solicitó la clasificación de información; </w:t>
      </w:r>
    </w:p>
    <w:p w14:paraId="7DF1A6EF" w14:textId="77777777" w:rsidR="005C78A1" w:rsidRPr="00D567FB" w:rsidRDefault="005C78A1" w:rsidP="005C78A1">
      <w:pPr>
        <w:numPr>
          <w:ilvl w:val="1"/>
          <w:numId w:val="16"/>
        </w:numPr>
        <w:pBdr>
          <w:top w:val="nil"/>
          <w:left w:val="nil"/>
          <w:bottom w:val="nil"/>
          <w:right w:val="nil"/>
          <w:between w:val="nil"/>
        </w:pBdr>
        <w:spacing w:line="276" w:lineRule="auto"/>
        <w:ind w:left="426" w:right="900" w:firstLine="0"/>
        <w:jc w:val="both"/>
        <w:rPr>
          <w:rFonts w:ascii="Palatino Linotype" w:eastAsia="Palatino Linotype" w:hAnsi="Palatino Linotype" w:cs="Palatino Linotype"/>
          <w:i/>
          <w:sz w:val="22"/>
          <w:szCs w:val="22"/>
        </w:rPr>
      </w:pPr>
      <w:r w:rsidRPr="00D567FB">
        <w:rPr>
          <w:rFonts w:ascii="Palatino Linotype" w:eastAsia="Palatino Linotype" w:hAnsi="Palatino Linotype" w:cs="Palatino Linotype"/>
          <w:i/>
          <w:sz w:val="22"/>
          <w:szCs w:val="22"/>
        </w:rPr>
        <w:t xml:space="preserve">La fundamentación legal y motivación correspondiente; </w:t>
      </w:r>
    </w:p>
    <w:p w14:paraId="3A9E289E" w14:textId="77777777" w:rsidR="005C78A1" w:rsidRPr="00D567FB" w:rsidRDefault="005C78A1" w:rsidP="005C78A1">
      <w:pPr>
        <w:numPr>
          <w:ilvl w:val="1"/>
          <w:numId w:val="16"/>
        </w:numPr>
        <w:pBdr>
          <w:top w:val="nil"/>
          <w:left w:val="nil"/>
          <w:bottom w:val="nil"/>
          <w:right w:val="nil"/>
          <w:between w:val="nil"/>
        </w:pBdr>
        <w:spacing w:line="276" w:lineRule="auto"/>
        <w:ind w:left="426" w:right="900" w:firstLine="0"/>
        <w:jc w:val="both"/>
        <w:rPr>
          <w:rFonts w:ascii="Palatino Linotype" w:eastAsia="Palatino Linotype" w:hAnsi="Palatino Linotype" w:cs="Palatino Linotype"/>
          <w:i/>
          <w:sz w:val="22"/>
          <w:szCs w:val="22"/>
        </w:rPr>
      </w:pPr>
      <w:r w:rsidRPr="00D567FB">
        <w:rPr>
          <w:rFonts w:ascii="Palatino Linotype" w:eastAsia="Palatino Linotype" w:hAnsi="Palatino Linotype" w:cs="Palatino Linotype"/>
          <w:i/>
          <w:sz w:val="22"/>
          <w:szCs w:val="22"/>
        </w:rPr>
        <w:t xml:space="preserve">La resolución o resoluciones aprobadas; y </w:t>
      </w:r>
    </w:p>
    <w:p w14:paraId="608910BC" w14:textId="77777777" w:rsidR="005C78A1" w:rsidRPr="00D567FB" w:rsidRDefault="005C78A1" w:rsidP="005C78A1">
      <w:pPr>
        <w:numPr>
          <w:ilvl w:val="1"/>
          <w:numId w:val="16"/>
        </w:numPr>
        <w:pBdr>
          <w:top w:val="nil"/>
          <w:left w:val="nil"/>
          <w:bottom w:val="nil"/>
          <w:right w:val="nil"/>
          <w:between w:val="nil"/>
        </w:pBdr>
        <w:spacing w:line="276" w:lineRule="auto"/>
        <w:ind w:left="426" w:right="900" w:firstLine="0"/>
        <w:jc w:val="both"/>
        <w:rPr>
          <w:rFonts w:ascii="Palatino Linotype" w:eastAsia="Palatino Linotype" w:hAnsi="Palatino Linotype" w:cs="Palatino Linotype"/>
          <w:i/>
          <w:sz w:val="22"/>
          <w:szCs w:val="22"/>
        </w:rPr>
      </w:pPr>
      <w:r w:rsidRPr="00D567FB">
        <w:rPr>
          <w:rFonts w:ascii="Palatino Linotype" w:eastAsia="Palatino Linotype" w:hAnsi="Palatino Linotype" w:cs="Palatino Linotype"/>
          <w:i/>
          <w:sz w:val="22"/>
          <w:szCs w:val="22"/>
        </w:rPr>
        <w:t xml:space="preserve">La rúbrica o firma digital de cada integrante del Comité de Transparencia. </w:t>
      </w:r>
    </w:p>
    <w:p w14:paraId="0553E640" w14:textId="77777777" w:rsidR="005C78A1" w:rsidRPr="00D567FB" w:rsidRDefault="005C78A1" w:rsidP="005C78A1">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D567FB">
        <w:rPr>
          <w:rFonts w:ascii="Palatino Linotype" w:eastAsia="Palatino Linotype" w:hAnsi="Palatino Linotype" w:cs="Palatino Linotype"/>
          <w:i/>
          <w:sz w:val="22"/>
          <w:szCs w:val="22"/>
        </w:rPr>
        <w:lastRenderedPageBreak/>
        <w:t xml:space="preserve">Las resoluciones del Comité en las que se haya determinado confirmar o modificar la clasificación de información pública como reservada, deberán incluir, cuando menos: </w:t>
      </w:r>
    </w:p>
    <w:p w14:paraId="7EB4D294" w14:textId="77777777" w:rsidR="005C78A1" w:rsidRPr="00D567FB" w:rsidRDefault="005C78A1" w:rsidP="005C78A1">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D567FB">
        <w:rPr>
          <w:rFonts w:ascii="Palatino Linotype" w:eastAsia="Palatino Linotype" w:hAnsi="Palatino Linotype" w:cs="Palatino Linotype"/>
          <w:i/>
          <w:sz w:val="22"/>
          <w:szCs w:val="22"/>
        </w:rPr>
        <w:t>I. Los motivos y razonamientos que sustenten la confirmación o modificación de la prueba de daño;</w:t>
      </w:r>
    </w:p>
    <w:p w14:paraId="79FF73D8" w14:textId="77777777" w:rsidR="005C78A1" w:rsidRPr="00D567FB" w:rsidRDefault="005C78A1" w:rsidP="005C78A1">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D567FB">
        <w:rPr>
          <w:rFonts w:ascii="Palatino Linotype" w:eastAsia="Palatino Linotype" w:hAnsi="Palatino Linotype" w:cs="Palatino Linotype"/>
          <w:i/>
          <w:sz w:val="22"/>
          <w:szCs w:val="22"/>
        </w:rPr>
        <w:t xml:space="preserve">II. Descripción de las partes o secciones reservadas, en caso de clasificación parcial; </w:t>
      </w:r>
    </w:p>
    <w:p w14:paraId="580C1DE1" w14:textId="77777777" w:rsidR="005C78A1" w:rsidRPr="00D567FB" w:rsidRDefault="005C78A1" w:rsidP="005C78A1">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D567FB">
        <w:rPr>
          <w:rFonts w:ascii="Palatino Linotype" w:eastAsia="Palatino Linotype" w:hAnsi="Palatino Linotype" w:cs="Palatino Linotype"/>
          <w:i/>
          <w:sz w:val="22"/>
          <w:szCs w:val="22"/>
        </w:rPr>
        <w:t xml:space="preserve">III. El periodo por el que mantendrá su clasificación y fecha de expiración; y </w:t>
      </w:r>
    </w:p>
    <w:p w14:paraId="63E316AE" w14:textId="77777777" w:rsidR="005C78A1" w:rsidRPr="00D567FB" w:rsidRDefault="005C78A1" w:rsidP="005C78A1">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D567FB">
        <w:rPr>
          <w:rFonts w:ascii="Palatino Linotype" w:eastAsia="Palatino Linotype" w:hAnsi="Palatino Linotype" w:cs="Palatino Linotype"/>
          <w:i/>
          <w:sz w:val="22"/>
          <w:szCs w:val="22"/>
        </w:rPr>
        <w:t xml:space="preserve">IV. El nombre del titular y área encargada de realizar la versión pública del documento, en su caso. </w:t>
      </w:r>
    </w:p>
    <w:p w14:paraId="19E9F82A" w14:textId="77777777" w:rsidR="005C78A1" w:rsidRPr="00D567FB" w:rsidRDefault="005C78A1" w:rsidP="005C78A1">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D567FB">
        <w:rPr>
          <w:rFonts w:ascii="Palatino Linotype" w:eastAsia="Palatino Linotype" w:hAnsi="Palatino Linotype" w:cs="Palatino Linotype"/>
          <w:i/>
          <w:sz w:val="22"/>
          <w:szCs w:val="22"/>
        </w:rPr>
        <w:t xml:space="preserve">En los casos en que se clasifique la información como reservada siempre se entregará o anexará la prueba de daño con la respuesta al solicitante. </w:t>
      </w:r>
    </w:p>
    <w:p w14:paraId="3FE22CC3" w14:textId="77777777" w:rsidR="005C78A1" w:rsidRPr="00D567FB" w:rsidRDefault="005C78A1" w:rsidP="005C78A1">
      <w:pPr>
        <w:pBdr>
          <w:top w:val="nil"/>
          <w:left w:val="nil"/>
          <w:bottom w:val="nil"/>
          <w:right w:val="nil"/>
          <w:between w:val="nil"/>
        </w:pBdr>
        <w:spacing w:line="276" w:lineRule="auto"/>
        <w:ind w:left="567" w:right="900"/>
        <w:jc w:val="both"/>
        <w:rPr>
          <w:rFonts w:ascii="Palatino Linotype" w:eastAsia="Palatino Linotype" w:hAnsi="Palatino Linotype" w:cs="Palatino Linotype"/>
          <w:b/>
          <w:i/>
          <w:sz w:val="22"/>
          <w:szCs w:val="22"/>
        </w:rPr>
      </w:pPr>
      <w:r w:rsidRPr="00D567FB">
        <w:rPr>
          <w:rFonts w:ascii="Palatino Linotype" w:eastAsia="Palatino Linotype" w:hAnsi="Palatino Linotype" w:cs="Palatino Linotype"/>
          <w:b/>
          <w:i/>
          <w:sz w:val="22"/>
          <w:szCs w:val="22"/>
        </w:rPr>
        <w:t>En los casos de resoluciones del Comité de Transparencia en las que se confirme la clasificación de información confidencial solo se deberán de identificar los tipos de datos protegidos, de conformidad con el lineamiento trigésimo octavo.</w:t>
      </w:r>
    </w:p>
    <w:p w14:paraId="62DC15F2" w14:textId="77777777" w:rsidR="005C78A1" w:rsidRPr="00D567FB" w:rsidRDefault="005C78A1" w:rsidP="005C78A1">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D567FB">
        <w:rPr>
          <w:rFonts w:ascii="Palatino Linotype" w:eastAsia="Palatino Linotype" w:hAnsi="Palatino Linotype" w:cs="Palatino Linotype"/>
          <w:b/>
          <w:i/>
          <w:sz w:val="22"/>
          <w:szCs w:val="22"/>
        </w:rPr>
        <w:t xml:space="preserve">Quincuagésimo segundo. </w:t>
      </w:r>
      <w:r w:rsidRPr="00D567FB">
        <w:rPr>
          <w:rFonts w:ascii="Palatino Linotype" w:eastAsia="Palatino Linotype" w:hAnsi="Palatino Linotype" w:cs="Palatino Linotype"/>
          <w:i/>
          <w:sz w:val="22"/>
          <w:szCs w:val="22"/>
        </w:rPr>
        <w:t xml:space="preserve">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w:t>
      </w:r>
      <w:proofErr w:type="spellStart"/>
      <w:r w:rsidRPr="00D567FB">
        <w:rPr>
          <w:rFonts w:ascii="Palatino Linotype" w:eastAsia="Palatino Linotype" w:hAnsi="Palatino Linotype" w:cs="Palatino Linotype"/>
          <w:i/>
          <w:sz w:val="22"/>
          <w:szCs w:val="22"/>
        </w:rPr>
        <w:t>sobreposición</w:t>
      </w:r>
      <w:proofErr w:type="spellEnd"/>
      <w:r w:rsidRPr="00D567FB">
        <w:rPr>
          <w:rFonts w:ascii="Palatino Linotype" w:eastAsia="Palatino Linotype" w:hAnsi="Palatino Linotype" w:cs="Palatino Linotype"/>
          <w:i/>
          <w:sz w:val="22"/>
          <w:szCs w:val="22"/>
        </w:rPr>
        <w:t xml:space="preserve"> de contenido distinto al autorizado por el Comité.</w:t>
      </w:r>
    </w:p>
    <w:p w14:paraId="3042CE57" w14:textId="77777777" w:rsidR="005C78A1" w:rsidRPr="00D567FB" w:rsidRDefault="005C78A1" w:rsidP="005C78A1">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D567FB">
        <w:rPr>
          <w:rFonts w:ascii="Palatino Linotype" w:eastAsia="Palatino Linotype" w:hAnsi="Palatino Linotype" w:cs="Palatino Linotype"/>
          <w:i/>
          <w:sz w:val="22"/>
          <w:szCs w:val="22"/>
        </w:rPr>
        <w:t>En el caso específico de la clasificación y elaboración de versiones públicas de documentos que contengan información confidencial, las áreas de los sujetos obligados deberán:</w:t>
      </w:r>
    </w:p>
    <w:p w14:paraId="0DF2A8E4" w14:textId="77777777" w:rsidR="005C78A1" w:rsidRPr="00D567FB" w:rsidRDefault="005C78A1" w:rsidP="005C78A1">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D567FB">
        <w:rPr>
          <w:rFonts w:ascii="Palatino Linotype" w:eastAsia="Palatino Linotype" w:hAnsi="Palatino Linotype" w:cs="Palatino Linotype"/>
          <w:i/>
          <w:sz w:val="22"/>
          <w:szCs w:val="22"/>
        </w:rPr>
        <w:t>I. Fijar la fecha en que se elaboró la versión pública y la fecha en la cual el Comité de</w:t>
      </w:r>
    </w:p>
    <w:p w14:paraId="3145D8AB" w14:textId="77777777" w:rsidR="005C78A1" w:rsidRPr="00D567FB" w:rsidRDefault="005C78A1" w:rsidP="005C78A1">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D567FB">
        <w:rPr>
          <w:rFonts w:ascii="Palatino Linotype" w:eastAsia="Palatino Linotype" w:hAnsi="Palatino Linotype" w:cs="Palatino Linotype"/>
          <w:i/>
          <w:sz w:val="22"/>
          <w:szCs w:val="22"/>
        </w:rPr>
        <w:t>Transparencia confirmó dicha versión;</w:t>
      </w:r>
    </w:p>
    <w:p w14:paraId="5F95E78B" w14:textId="77777777" w:rsidR="005C78A1" w:rsidRPr="00D567FB" w:rsidRDefault="005C78A1" w:rsidP="005C78A1">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D567FB">
        <w:rPr>
          <w:rFonts w:ascii="Palatino Linotype" w:eastAsia="Palatino Linotype" w:hAnsi="Palatino Linotype" w:cs="Palatino Linotype"/>
          <w:i/>
          <w:sz w:val="22"/>
          <w:szCs w:val="22"/>
        </w:rPr>
        <w:t>II. Señalar dentro del documento el tipo de información confidencial que fue testada en cada caso específico, de conformidad con el lineamiento trigésimo octavo; y</w:t>
      </w:r>
    </w:p>
    <w:p w14:paraId="14E0AE05" w14:textId="77777777" w:rsidR="005C78A1" w:rsidRPr="00D567FB" w:rsidRDefault="005C78A1" w:rsidP="005C78A1">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D567FB">
        <w:rPr>
          <w:rFonts w:ascii="Palatino Linotype" w:eastAsia="Palatino Linotype" w:hAnsi="Palatino Linotype" w:cs="Palatino Linotype"/>
          <w:i/>
          <w:sz w:val="22"/>
          <w:szCs w:val="22"/>
        </w:rPr>
        <w:t>III. Señalar las personas o instancias autorizadas a acceder a la información clasificada.</w:t>
      </w:r>
    </w:p>
    <w:p w14:paraId="0A80A639" w14:textId="77777777" w:rsidR="005C78A1" w:rsidRPr="00D567FB" w:rsidRDefault="00A31827" w:rsidP="005C78A1">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D567FB">
        <w:rPr>
          <w:noProof/>
          <w:lang w:val="es-MX" w:eastAsia="es-MX"/>
        </w:rPr>
        <w:drawing>
          <wp:anchor distT="0" distB="0" distL="114300" distR="114300" simplePos="0" relativeHeight="251659264" behindDoc="0" locked="0" layoutInCell="1" hidden="0" allowOverlap="1" wp14:anchorId="1F480153" wp14:editId="286798FB">
            <wp:simplePos x="0" y="0"/>
            <wp:positionH relativeFrom="column">
              <wp:posOffset>374650</wp:posOffset>
            </wp:positionH>
            <wp:positionV relativeFrom="paragraph">
              <wp:posOffset>798195</wp:posOffset>
            </wp:positionV>
            <wp:extent cx="4468495" cy="301625"/>
            <wp:effectExtent l="0" t="0" r="8255" b="3175"/>
            <wp:wrapTopAndBottom distT="0" distB="0"/>
            <wp:docPr id="6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8"/>
                    <a:srcRect/>
                    <a:stretch>
                      <a:fillRect/>
                    </a:stretch>
                  </pic:blipFill>
                  <pic:spPr>
                    <a:xfrm>
                      <a:off x="0" y="0"/>
                      <a:ext cx="4468495" cy="301625"/>
                    </a:xfrm>
                    <a:prstGeom prst="rect">
                      <a:avLst/>
                    </a:prstGeom>
                    <a:ln/>
                  </pic:spPr>
                </pic:pic>
              </a:graphicData>
            </a:graphic>
            <wp14:sizeRelH relativeFrom="margin">
              <wp14:pctWidth>0</wp14:pctWidth>
            </wp14:sizeRelH>
            <wp14:sizeRelV relativeFrom="margin">
              <wp14:pctHeight>0</wp14:pctHeight>
            </wp14:sizeRelV>
          </wp:anchor>
        </w:drawing>
      </w:r>
      <w:r w:rsidR="005C78A1" w:rsidRPr="00D567FB">
        <w:rPr>
          <w:rFonts w:ascii="Palatino Linotype" w:eastAsia="Palatino Linotype" w:hAnsi="Palatino Linotype" w:cs="Palatino Linotype"/>
          <w:i/>
          <w:sz w:val="22"/>
          <w:szCs w:val="22"/>
        </w:rPr>
        <w:t>En los documentos de difusión electrónica, señalar en la primera hoja y en el nombre del archivo, que la versión pública corresponde a un documento que contiene información confidencial.</w:t>
      </w:r>
    </w:p>
    <w:p w14:paraId="04759939" w14:textId="77777777" w:rsidR="005C78A1" w:rsidRPr="00D567FB" w:rsidRDefault="005C78A1" w:rsidP="005C78A1">
      <w:pPr>
        <w:pBdr>
          <w:top w:val="nil"/>
          <w:left w:val="nil"/>
          <w:bottom w:val="nil"/>
          <w:right w:val="nil"/>
          <w:between w:val="nil"/>
        </w:pBdr>
        <w:spacing w:line="276" w:lineRule="auto"/>
        <w:ind w:left="567" w:right="900"/>
        <w:jc w:val="both"/>
        <w:rPr>
          <w:rFonts w:ascii="Palatino Linotype" w:eastAsia="Palatino Linotype" w:hAnsi="Palatino Linotype" w:cs="Palatino Linotype"/>
          <w:b/>
          <w:i/>
          <w:sz w:val="22"/>
          <w:szCs w:val="22"/>
        </w:rPr>
      </w:pPr>
      <w:r w:rsidRPr="00D567FB">
        <w:rPr>
          <w:rFonts w:ascii="Palatino Linotype" w:eastAsia="Palatino Linotype" w:hAnsi="Palatino Linotype" w:cs="Palatino Linotype"/>
          <w:b/>
          <w:i/>
          <w:noProof/>
          <w:sz w:val="22"/>
          <w:szCs w:val="22"/>
          <w:lang w:val="es-MX" w:eastAsia="es-MX"/>
        </w:rPr>
        <w:lastRenderedPageBreak/>
        <w:drawing>
          <wp:inline distT="0" distB="0" distL="0" distR="0" wp14:anchorId="2964A822" wp14:editId="1592D6C1">
            <wp:extent cx="4444134" cy="3681454"/>
            <wp:effectExtent l="0" t="0" r="0" b="0"/>
            <wp:docPr id="7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9"/>
                    <a:srcRect/>
                    <a:stretch>
                      <a:fillRect/>
                    </a:stretch>
                  </pic:blipFill>
                  <pic:spPr>
                    <a:xfrm>
                      <a:off x="0" y="0"/>
                      <a:ext cx="4479387" cy="3710657"/>
                    </a:xfrm>
                    <a:prstGeom prst="rect">
                      <a:avLst/>
                    </a:prstGeom>
                    <a:ln/>
                  </pic:spPr>
                </pic:pic>
              </a:graphicData>
            </a:graphic>
          </wp:inline>
        </w:drawing>
      </w:r>
    </w:p>
    <w:p w14:paraId="2E83E23F" w14:textId="77777777" w:rsidR="005C78A1" w:rsidRPr="00D567FB" w:rsidRDefault="005C78A1" w:rsidP="005C78A1">
      <w:pPr>
        <w:pBdr>
          <w:top w:val="nil"/>
          <w:left w:val="nil"/>
          <w:bottom w:val="nil"/>
          <w:right w:val="nil"/>
          <w:between w:val="nil"/>
        </w:pBdr>
        <w:spacing w:line="276" w:lineRule="auto"/>
        <w:ind w:left="567" w:right="900"/>
        <w:jc w:val="both"/>
        <w:rPr>
          <w:rFonts w:ascii="Palatino Linotype" w:eastAsia="Palatino Linotype" w:hAnsi="Palatino Linotype" w:cs="Palatino Linotype"/>
          <w:b/>
          <w:i/>
          <w:sz w:val="22"/>
          <w:szCs w:val="22"/>
        </w:rPr>
      </w:pPr>
    </w:p>
    <w:p w14:paraId="148B49C1" w14:textId="77777777" w:rsidR="005C78A1" w:rsidRPr="00D567FB" w:rsidRDefault="005C78A1" w:rsidP="005C78A1">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D567FB">
        <w:rPr>
          <w:rFonts w:ascii="Palatino Linotype" w:eastAsia="Palatino Linotype" w:hAnsi="Palatino Linotype" w:cs="Palatino Linotype"/>
          <w:b/>
          <w:i/>
          <w:sz w:val="22"/>
          <w:szCs w:val="22"/>
        </w:rPr>
        <w:t xml:space="preserve">Quincuagésimo cuarto. </w:t>
      </w:r>
      <w:r w:rsidRPr="00D567FB">
        <w:rPr>
          <w:rFonts w:ascii="Palatino Linotype" w:eastAsia="Palatino Linotype" w:hAnsi="Palatino Linotype" w:cs="Palatino Linotype"/>
          <w:i/>
          <w:sz w:val="22"/>
          <w:szCs w:val="22"/>
        </w:rPr>
        <w:t>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w:t>
      </w:r>
    </w:p>
    <w:p w14:paraId="3E9933CD" w14:textId="77777777" w:rsidR="005C78A1" w:rsidRPr="00D567FB" w:rsidRDefault="005C78A1" w:rsidP="005C78A1">
      <w:pPr>
        <w:pBdr>
          <w:top w:val="nil"/>
          <w:left w:val="nil"/>
          <w:bottom w:val="nil"/>
          <w:right w:val="nil"/>
          <w:between w:val="nil"/>
        </w:pBdr>
        <w:spacing w:line="276" w:lineRule="auto"/>
        <w:ind w:left="567" w:right="900"/>
        <w:jc w:val="both"/>
        <w:rPr>
          <w:rFonts w:ascii="Palatino Linotype" w:eastAsia="Palatino Linotype" w:hAnsi="Palatino Linotype" w:cs="Palatino Linotype"/>
          <w:b/>
          <w:i/>
          <w:sz w:val="22"/>
          <w:szCs w:val="22"/>
        </w:rPr>
      </w:pPr>
    </w:p>
    <w:p w14:paraId="16650C47" w14:textId="3E9C9819" w:rsidR="005C78A1" w:rsidRDefault="005C78A1" w:rsidP="005C78A1">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D567FB">
        <w:rPr>
          <w:rFonts w:ascii="Palatino Linotype" w:eastAsia="Palatino Linotype" w:hAnsi="Palatino Linotype" w:cs="Palatino Linotype"/>
          <w:b/>
          <w:i/>
          <w:sz w:val="22"/>
          <w:szCs w:val="22"/>
        </w:rPr>
        <w:t xml:space="preserve">Quincuagésimo quinto. </w:t>
      </w:r>
      <w:r w:rsidRPr="00D567FB">
        <w:rPr>
          <w:rFonts w:ascii="Palatino Linotype" w:eastAsia="Palatino Linotype" w:hAnsi="Palatino Linotype" w:cs="Palatino Linotype"/>
          <w:i/>
          <w:sz w:val="22"/>
          <w:szCs w:val="22"/>
        </w:rPr>
        <w:t xml:space="preserve">Cada área del sujeto obligado podrá designar formalmente a una o más personas como responsables del </w:t>
      </w:r>
      <w:proofErr w:type="spellStart"/>
      <w:r w:rsidRPr="00D567FB">
        <w:rPr>
          <w:rFonts w:ascii="Palatino Linotype" w:eastAsia="Palatino Linotype" w:hAnsi="Palatino Linotype" w:cs="Palatino Linotype"/>
          <w:i/>
          <w:sz w:val="22"/>
          <w:szCs w:val="22"/>
        </w:rPr>
        <w:t>testado</w:t>
      </w:r>
      <w:proofErr w:type="spellEnd"/>
      <w:r w:rsidRPr="00D567FB">
        <w:rPr>
          <w:rFonts w:ascii="Palatino Linotype" w:eastAsia="Palatino Linotype" w:hAnsi="Palatino Linotype" w:cs="Palatino Linotype"/>
          <w:i/>
          <w:sz w:val="22"/>
          <w:szCs w:val="22"/>
        </w:rPr>
        <w:t xml:space="preserve">,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 (Sic) (Énfasis añadido) </w:t>
      </w:r>
    </w:p>
    <w:p w14:paraId="1883DD96" w14:textId="77777777" w:rsidR="003112FC" w:rsidRPr="00D567FB" w:rsidRDefault="003112FC" w:rsidP="005C78A1">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p>
    <w:p w14:paraId="3D94BA3D" w14:textId="77777777" w:rsidR="005C78A1" w:rsidRPr="00D567FB" w:rsidRDefault="005C78A1" w:rsidP="005C78A1">
      <w:pPr>
        <w:spacing w:before="240" w:after="240" w:line="360" w:lineRule="auto"/>
        <w:jc w:val="both"/>
        <w:rPr>
          <w:rFonts w:ascii="Palatino Linotype" w:eastAsia="Palatino Linotype" w:hAnsi="Palatino Linotype" w:cs="Palatino Linotype"/>
        </w:rPr>
      </w:pPr>
      <w:r w:rsidRPr="00D567FB">
        <w:rPr>
          <w:rFonts w:ascii="Palatino Linotype" w:eastAsia="Palatino Linotype" w:hAnsi="Palatino Linotype" w:cs="Palatino Linotype"/>
        </w:rPr>
        <w:lastRenderedPageBreak/>
        <w:t xml:space="preserve">Por lo tanto, la entrega de documentos en su versión pública debe acompañarse necesariamente del Acuerdo del Comité de Transparencia que la sustente el cual debe estar debidamente fundado y motivado, en el que se expongan los fundamentos y razonamientos que llevaron al </w:t>
      </w:r>
      <w:r w:rsidRPr="00D567FB">
        <w:rPr>
          <w:rFonts w:ascii="Palatino Linotype" w:eastAsia="Palatino Linotype" w:hAnsi="Palatino Linotype" w:cs="Palatino Linotype"/>
          <w:b/>
        </w:rPr>
        <w:t>Sujeto Obligado</w:t>
      </w:r>
      <w:r w:rsidRPr="00D567FB">
        <w:rPr>
          <w:rFonts w:ascii="Palatino Linotype" w:eastAsia="Palatino Linotype" w:hAnsi="Palatino Linotype" w:cs="Palatino Linotype"/>
        </w:rPr>
        <w:t xml:space="preserve">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14:paraId="0DB983B7" w14:textId="77777777" w:rsidR="005C78A1" w:rsidRPr="00D567FB" w:rsidRDefault="005C78A1" w:rsidP="005C78A1">
      <w:pPr>
        <w:spacing w:before="240" w:after="240" w:line="360" w:lineRule="auto"/>
        <w:jc w:val="both"/>
        <w:rPr>
          <w:rFonts w:ascii="Palatino Linotype" w:eastAsia="Palatino Linotype" w:hAnsi="Palatino Linotype" w:cs="Palatino Linotype"/>
        </w:rPr>
      </w:pPr>
      <w:r w:rsidRPr="00D567FB">
        <w:rPr>
          <w:rFonts w:ascii="Palatino Linotype" w:eastAsia="Palatino Linotype" w:hAnsi="Palatino Linotype" w:cs="Palatino Linotype"/>
        </w:rPr>
        <w:t xml:space="preserve">Es por todo lo expuesto que resulta procedente modificar la respuesta en términos de la fracción III del artículo 186 de la Ley de Transparencia y Acceso a la Información Pública del Estado de México y Municipios, a efectos de que el </w:t>
      </w:r>
      <w:r w:rsidRPr="00D567FB">
        <w:rPr>
          <w:rFonts w:ascii="Palatino Linotype" w:eastAsia="Palatino Linotype" w:hAnsi="Palatino Linotype" w:cs="Palatino Linotype"/>
          <w:b/>
        </w:rPr>
        <w:t xml:space="preserve">Sujeto Obligado </w:t>
      </w:r>
      <w:r w:rsidRPr="00D567FB">
        <w:rPr>
          <w:rFonts w:ascii="Palatino Linotype" w:eastAsia="Palatino Linotype" w:hAnsi="Palatino Linotype" w:cs="Palatino Linotype"/>
        </w:rPr>
        <w:t>entregue la información requerida.</w:t>
      </w:r>
    </w:p>
    <w:p w14:paraId="20FEB6E2" w14:textId="225F9993" w:rsidR="005C78A1" w:rsidRDefault="005C78A1" w:rsidP="005C78A1">
      <w:pPr>
        <w:spacing w:after="240" w:line="360" w:lineRule="auto"/>
        <w:jc w:val="both"/>
        <w:rPr>
          <w:rFonts w:ascii="Palatino Linotype" w:eastAsia="Palatino Linotype" w:hAnsi="Palatino Linotype" w:cs="Palatino Linotype"/>
        </w:rPr>
      </w:pPr>
      <w:r w:rsidRPr="00D567FB">
        <w:rPr>
          <w:rFonts w:ascii="Palatino Linotype" w:eastAsia="Palatino Linotype" w:hAnsi="Palatino Linotype" w:cs="Palatino Linotype"/>
        </w:rPr>
        <w:t>Así, con fundamento en lo prescrito en los artículos 5 párrafos trigésimo segundo, trigésimo tercero y trigésimo cuarto de la Constitución Política del Estado Libre y Soberano de México; 2, fracción II; 29, 36 fracciones I y II; 176, 178, 181, 185 de la Ley de Transparencia y Acceso a la Información Pública del Estado de México y Municipios, este Pleno:</w:t>
      </w:r>
    </w:p>
    <w:p w14:paraId="48936010" w14:textId="58D92079" w:rsidR="003112FC" w:rsidRDefault="003112FC" w:rsidP="005C78A1">
      <w:pPr>
        <w:spacing w:after="240" w:line="360" w:lineRule="auto"/>
        <w:jc w:val="both"/>
        <w:rPr>
          <w:rFonts w:ascii="Palatino Linotype" w:eastAsia="Palatino Linotype" w:hAnsi="Palatino Linotype" w:cs="Palatino Linotype"/>
        </w:rPr>
      </w:pPr>
    </w:p>
    <w:p w14:paraId="1CBFB9EB" w14:textId="024C3ECC" w:rsidR="003112FC" w:rsidRDefault="003112FC" w:rsidP="005C78A1">
      <w:pPr>
        <w:spacing w:after="240" w:line="360" w:lineRule="auto"/>
        <w:jc w:val="both"/>
        <w:rPr>
          <w:rFonts w:ascii="Palatino Linotype" w:eastAsia="Palatino Linotype" w:hAnsi="Palatino Linotype" w:cs="Palatino Linotype"/>
        </w:rPr>
      </w:pPr>
    </w:p>
    <w:p w14:paraId="2669AA59" w14:textId="77777777" w:rsidR="00934E54" w:rsidRDefault="00CB4CD6">
      <w:pPr>
        <w:numPr>
          <w:ilvl w:val="0"/>
          <w:numId w:val="4"/>
        </w:numPr>
        <w:spacing w:line="360" w:lineRule="auto"/>
        <w:ind w:left="567"/>
        <w:jc w:val="center"/>
        <w:rPr>
          <w:rFonts w:ascii="Palatino Linotype" w:eastAsia="Palatino Linotype" w:hAnsi="Palatino Linotype" w:cs="Palatino Linotype"/>
          <w:b/>
        </w:rPr>
      </w:pPr>
      <w:r>
        <w:rPr>
          <w:rFonts w:ascii="Palatino Linotype" w:eastAsia="Palatino Linotype" w:hAnsi="Palatino Linotype" w:cs="Palatino Linotype"/>
          <w:b/>
        </w:rPr>
        <w:lastRenderedPageBreak/>
        <w:t>R E S U E L V E</w:t>
      </w:r>
    </w:p>
    <w:p w14:paraId="3EB8E62F" w14:textId="77777777" w:rsidR="00934E54" w:rsidRDefault="00CB4CD6">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Primero.</w:t>
      </w:r>
      <w:r>
        <w:rPr>
          <w:rFonts w:ascii="Palatino Linotype" w:eastAsia="Palatino Linotype" w:hAnsi="Palatino Linotype" w:cs="Palatino Linotype"/>
        </w:rPr>
        <w:t xml:space="preserve"> Resultan </w:t>
      </w:r>
      <w:r w:rsidR="00EF138E">
        <w:rPr>
          <w:rFonts w:ascii="Palatino Linotype" w:eastAsia="Palatino Linotype" w:hAnsi="Palatino Linotype" w:cs="Palatino Linotype"/>
          <w:b/>
        </w:rPr>
        <w:t>Parcialmente Fundados</w:t>
      </w:r>
      <w:r w:rsidR="00EF138E">
        <w:rPr>
          <w:rFonts w:ascii="Palatino Linotype" w:eastAsia="Palatino Linotype" w:hAnsi="Palatino Linotype" w:cs="Palatino Linotype"/>
        </w:rPr>
        <w:t xml:space="preserve"> </w:t>
      </w:r>
      <w:r>
        <w:rPr>
          <w:rFonts w:ascii="Palatino Linotype" w:eastAsia="Palatino Linotype" w:hAnsi="Palatino Linotype" w:cs="Palatino Linotype"/>
        </w:rPr>
        <w:t xml:space="preserve">los motivos de inconformidad hechos valer por la parte </w:t>
      </w:r>
      <w:r w:rsidR="00EF138E">
        <w:rPr>
          <w:rFonts w:ascii="Palatino Linotype" w:eastAsia="Palatino Linotype" w:hAnsi="Palatino Linotype" w:cs="Palatino Linotype"/>
          <w:b/>
        </w:rPr>
        <w:t>Recurrente</w:t>
      </w:r>
      <w:r>
        <w:rPr>
          <w:rFonts w:ascii="Palatino Linotype" w:eastAsia="Palatino Linotype" w:hAnsi="Palatino Linotype" w:cs="Palatino Linotype"/>
        </w:rPr>
        <w:t xml:space="preserve"> en el Recurso de Revisión </w:t>
      </w:r>
      <w:r>
        <w:rPr>
          <w:rFonts w:ascii="Palatino Linotype" w:eastAsia="Palatino Linotype" w:hAnsi="Palatino Linotype" w:cs="Palatino Linotype"/>
          <w:b/>
        </w:rPr>
        <w:t>0</w:t>
      </w:r>
      <w:r w:rsidR="005C78A1">
        <w:rPr>
          <w:rFonts w:ascii="Palatino Linotype" w:eastAsia="Palatino Linotype" w:hAnsi="Palatino Linotype" w:cs="Palatino Linotype"/>
          <w:b/>
        </w:rPr>
        <w:t>4929</w:t>
      </w:r>
      <w:r>
        <w:rPr>
          <w:rFonts w:ascii="Palatino Linotype" w:eastAsia="Palatino Linotype" w:hAnsi="Palatino Linotype" w:cs="Palatino Linotype"/>
          <w:b/>
        </w:rPr>
        <w:t>/INFOEM/IP/RR/2023</w:t>
      </w:r>
      <w:r>
        <w:rPr>
          <w:rFonts w:ascii="Palatino Linotype" w:eastAsia="Palatino Linotype" w:hAnsi="Palatino Linotype" w:cs="Palatino Linotype"/>
        </w:rPr>
        <w:t xml:space="preserve">, por lo que, en términos del </w:t>
      </w:r>
      <w:r>
        <w:rPr>
          <w:rFonts w:ascii="Palatino Linotype" w:eastAsia="Palatino Linotype" w:hAnsi="Palatino Linotype" w:cs="Palatino Linotype"/>
          <w:b/>
        </w:rPr>
        <w:t>Considerando Cuarto</w:t>
      </w:r>
      <w:r w:rsidR="005C78A1">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de esta resolución, se </w:t>
      </w:r>
      <w:r w:rsidR="00EF138E">
        <w:rPr>
          <w:rFonts w:ascii="Palatino Linotype" w:eastAsia="Palatino Linotype" w:hAnsi="Palatino Linotype" w:cs="Palatino Linotype"/>
          <w:b/>
        </w:rPr>
        <w:t>Modifica</w:t>
      </w:r>
      <w:r>
        <w:rPr>
          <w:rFonts w:ascii="Palatino Linotype" w:eastAsia="Palatino Linotype" w:hAnsi="Palatino Linotype" w:cs="Palatino Linotype"/>
        </w:rPr>
        <w:t xml:space="preserve"> la respuesta emitida por el </w:t>
      </w:r>
      <w:r w:rsidR="00EF138E">
        <w:rPr>
          <w:rFonts w:ascii="Palatino Linotype" w:eastAsia="Palatino Linotype" w:hAnsi="Palatino Linotype" w:cs="Palatino Linotype"/>
          <w:b/>
        </w:rPr>
        <w:t>Sujeto Obligado</w:t>
      </w:r>
      <w:r>
        <w:rPr>
          <w:rFonts w:ascii="Palatino Linotype" w:eastAsia="Palatino Linotype" w:hAnsi="Palatino Linotype" w:cs="Palatino Linotype"/>
        </w:rPr>
        <w:t>.</w:t>
      </w:r>
    </w:p>
    <w:p w14:paraId="56636859" w14:textId="77777777" w:rsidR="00934E54" w:rsidRDefault="00934E54">
      <w:pPr>
        <w:spacing w:line="360" w:lineRule="auto"/>
        <w:ind w:right="49"/>
        <w:jc w:val="both"/>
        <w:rPr>
          <w:rFonts w:ascii="Palatino Linotype" w:eastAsia="Palatino Linotype" w:hAnsi="Palatino Linotype" w:cs="Palatino Linotype"/>
        </w:rPr>
      </w:pPr>
    </w:p>
    <w:p w14:paraId="3EA6FEEA" w14:textId="59CA67A1" w:rsidR="00934E54" w:rsidRDefault="00CB4CD6">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Segundo</w:t>
      </w:r>
      <w:r>
        <w:rPr>
          <w:rFonts w:ascii="Palatino Linotype" w:eastAsia="Palatino Linotype" w:hAnsi="Palatino Linotype" w:cs="Palatino Linotype"/>
        </w:rPr>
        <w:t xml:space="preserve">. Se </w:t>
      </w:r>
      <w:r w:rsidR="00EF138E">
        <w:rPr>
          <w:rFonts w:ascii="Palatino Linotype" w:eastAsia="Palatino Linotype" w:hAnsi="Palatino Linotype" w:cs="Palatino Linotype"/>
          <w:b/>
        </w:rPr>
        <w:t>Ordena</w:t>
      </w:r>
      <w:r>
        <w:rPr>
          <w:rFonts w:ascii="Palatino Linotype" w:eastAsia="Palatino Linotype" w:hAnsi="Palatino Linotype" w:cs="Palatino Linotype"/>
        </w:rPr>
        <w:t xml:space="preserve"> al </w:t>
      </w:r>
      <w:r w:rsidR="00EF138E">
        <w:rPr>
          <w:rFonts w:ascii="Palatino Linotype" w:eastAsia="Palatino Linotype" w:hAnsi="Palatino Linotype" w:cs="Palatino Linotype"/>
          <w:b/>
        </w:rPr>
        <w:t>Sujeto Obligado</w:t>
      </w:r>
      <w:r w:rsidR="00EF138E">
        <w:rPr>
          <w:rFonts w:ascii="Palatino Linotype" w:eastAsia="Palatino Linotype" w:hAnsi="Palatino Linotype" w:cs="Palatino Linotype"/>
        </w:rPr>
        <w:t xml:space="preserve"> </w:t>
      </w:r>
      <w:r w:rsidR="00466EEE">
        <w:rPr>
          <w:rFonts w:ascii="Palatino Linotype" w:eastAsia="Palatino Linotype" w:hAnsi="Palatino Linotype" w:cs="Palatino Linotype"/>
        </w:rPr>
        <w:t>que,</w:t>
      </w:r>
      <w:r>
        <w:rPr>
          <w:rFonts w:ascii="Palatino Linotype" w:eastAsia="Palatino Linotype" w:hAnsi="Palatino Linotype" w:cs="Palatino Linotype"/>
        </w:rPr>
        <w:t xml:space="preserve"> en términos del </w:t>
      </w:r>
      <w:r>
        <w:rPr>
          <w:rFonts w:ascii="Palatino Linotype" w:eastAsia="Palatino Linotype" w:hAnsi="Palatino Linotype" w:cs="Palatino Linotype"/>
          <w:b/>
        </w:rPr>
        <w:t>Considerando Cuarto</w:t>
      </w:r>
      <w:r w:rsidR="005C78A1">
        <w:rPr>
          <w:rFonts w:ascii="Palatino Linotype" w:eastAsia="Palatino Linotype" w:hAnsi="Palatino Linotype" w:cs="Palatino Linotype"/>
          <w:b/>
        </w:rPr>
        <w:t xml:space="preserve"> y Quinto</w:t>
      </w:r>
      <w:r>
        <w:rPr>
          <w:rFonts w:ascii="Palatino Linotype" w:eastAsia="Palatino Linotype" w:hAnsi="Palatino Linotype" w:cs="Palatino Linotype"/>
        </w:rPr>
        <w:t>, haga entrega vía Sistema de Acces</w:t>
      </w:r>
      <w:r w:rsidR="005C78A1">
        <w:rPr>
          <w:rFonts w:ascii="Palatino Linotype" w:eastAsia="Palatino Linotype" w:hAnsi="Palatino Linotype" w:cs="Palatino Linotype"/>
        </w:rPr>
        <w:t>o a la Información Mexiquense,</w:t>
      </w:r>
      <w:r w:rsidR="00466EEE">
        <w:rPr>
          <w:rFonts w:ascii="Palatino Linotype" w:eastAsia="Palatino Linotype" w:hAnsi="Palatino Linotype" w:cs="Palatino Linotype"/>
        </w:rPr>
        <w:t xml:space="preserve"> en versión pública de ser procedente,</w:t>
      </w:r>
      <w:r w:rsidR="005C78A1">
        <w:rPr>
          <w:rFonts w:ascii="Palatino Linotype" w:eastAsia="Palatino Linotype" w:hAnsi="Palatino Linotype" w:cs="Palatino Linotype"/>
        </w:rPr>
        <w:t xml:space="preserve"> </w:t>
      </w:r>
      <w:r>
        <w:rPr>
          <w:rFonts w:ascii="Palatino Linotype" w:eastAsia="Palatino Linotype" w:hAnsi="Palatino Linotype" w:cs="Palatino Linotype"/>
        </w:rPr>
        <w:t xml:space="preserve">de lo siguiente: </w:t>
      </w:r>
    </w:p>
    <w:p w14:paraId="278E3605" w14:textId="77777777" w:rsidR="00934E54" w:rsidRDefault="00934E54">
      <w:pPr>
        <w:spacing w:line="360" w:lineRule="auto"/>
        <w:ind w:right="49"/>
        <w:jc w:val="both"/>
        <w:rPr>
          <w:rFonts w:ascii="Palatino Linotype" w:eastAsia="Palatino Linotype" w:hAnsi="Palatino Linotype" w:cs="Palatino Linotype"/>
        </w:rPr>
      </w:pPr>
    </w:p>
    <w:p w14:paraId="15BB1D95" w14:textId="77777777" w:rsidR="005C78A1" w:rsidRPr="00A9188C" w:rsidRDefault="005C78A1" w:rsidP="005C78A1">
      <w:pPr>
        <w:numPr>
          <w:ilvl w:val="0"/>
          <w:numId w:val="6"/>
        </w:numPr>
        <w:pBdr>
          <w:top w:val="nil"/>
          <w:left w:val="nil"/>
          <w:bottom w:val="nil"/>
          <w:right w:val="nil"/>
          <w:between w:val="nil"/>
        </w:pBdr>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Los </w:t>
      </w:r>
      <w:r w:rsidR="001143FB">
        <w:rPr>
          <w:rFonts w:ascii="Palatino Linotype" w:eastAsia="Palatino Linotype" w:hAnsi="Palatino Linotype" w:cs="Palatino Linotype"/>
          <w:i/>
          <w:color w:val="000000"/>
          <w:sz w:val="22"/>
          <w:szCs w:val="22"/>
        </w:rPr>
        <w:t>f</w:t>
      </w:r>
      <w:r w:rsidRPr="005C78A1">
        <w:rPr>
          <w:rFonts w:ascii="Palatino Linotype" w:eastAsia="Palatino Linotype" w:hAnsi="Palatino Linotype" w:cs="Palatino Linotype"/>
          <w:i/>
          <w:color w:val="000000"/>
          <w:sz w:val="22"/>
          <w:szCs w:val="22"/>
        </w:rPr>
        <w:t xml:space="preserve">ormatos </w:t>
      </w:r>
      <w:proofErr w:type="spellStart"/>
      <w:r w:rsidRPr="005C78A1">
        <w:rPr>
          <w:rFonts w:ascii="Palatino Linotype" w:eastAsia="Palatino Linotype" w:hAnsi="Palatino Linotype" w:cs="Palatino Linotype"/>
          <w:i/>
          <w:color w:val="000000"/>
          <w:sz w:val="22"/>
          <w:szCs w:val="22"/>
        </w:rPr>
        <w:t>PbRM</w:t>
      </w:r>
      <w:proofErr w:type="spellEnd"/>
      <w:r w:rsidRPr="005C78A1">
        <w:rPr>
          <w:rFonts w:ascii="Palatino Linotype" w:eastAsia="Palatino Linotype" w:hAnsi="Palatino Linotype" w:cs="Palatino Linotype"/>
          <w:i/>
          <w:color w:val="000000"/>
          <w:sz w:val="22"/>
          <w:szCs w:val="22"/>
        </w:rPr>
        <w:t xml:space="preserve"> </w:t>
      </w:r>
      <w:r w:rsidR="001143FB" w:rsidRPr="00A9188C">
        <w:rPr>
          <w:rFonts w:ascii="Palatino Linotype" w:eastAsia="Palatino Linotype" w:hAnsi="Palatino Linotype" w:cs="Palatino Linotype"/>
          <w:i/>
          <w:sz w:val="22"/>
          <w:szCs w:val="22"/>
        </w:rPr>
        <w:t>del Anteproyecto de Presupuesto 2023,</w:t>
      </w:r>
      <w:r w:rsidR="005E23C5" w:rsidRPr="00A9188C">
        <w:rPr>
          <w:rFonts w:ascii="Palatino Linotype" w:eastAsia="Palatino Linotype" w:hAnsi="Palatino Linotype" w:cs="Palatino Linotype"/>
          <w:i/>
          <w:color w:val="FF0000"/>
          <w:sz w:val="22"/>
          <w:szCs w:val="22"/>
        </w:rPr>
        <w:t xml:space="preserve"> </w:t>
      </w:r>
      <w:r w:rsidRPr="00A9188C">
        <w:rPr>
          <w:rFonts w:ascii="Palatino Linotype" w:eastAsia="Palatino Linotype" w:hAnsi="Palatino Linotype" w:cs="Palatino Linotype"/>
          <w:i/>
          <w:color w:val="000000"/>
          <w:sz w:val="22"/>
          <w:szCs w:val="22"/>
        </w:rPr>
        <w:t>de la Coordina</w:t>
      </w:r>
      <w:r w:rsidR="005E23C5" w:rsidRPr="00A9188C">
        <w:rPr>
          <w:rFonts w:ascii="Palatino Linotype" w:eastAsia="Palatino Linotype" w:hAnsi="Palatino Linotype" w:cs="Palatino Linotype"/>
          <w:i/>
          <w:color w:val="000000"/>
          <w:sz w:val="22"/>
          <w:szCs w:val="22"/>
        </w:rPr>
        <w:t>ción de Mejora Regulatoria</w:t>
      </w:r>
      <w:r w:rsidRPr="00A9188C">
        <w:rPr>
          <w:rFonts w:ascii="Palatino Linotype" w:eastAsia="Palatino Linotype" w:hAnsi="Palatino Linotype" w:cs="Palatino Linotype"/>
          <w:i/>
          <w:color w:val="000000"/>
          <w:sz w:val="22"/>
          <w:szCs w:val="22"/>
        </w:rPr>
        <w:t>.</w:t>
      </w:r>
    </w:p>
    <w:p w14:paraId="466AA6B5" w14:textId="6DEAC7B2" w:rsidR="005C78A1" w:rsidRPr="00A9188C" w:rsidRDefault="001F4FAB" w:rsidP="005C78A1">
      <w:pPr>
        <w:numPr>
          <w:ilvl w:val="0"/>
          <w:numId w:val="6"/>
        </w:numPr>
        <w:pBdr>
          <w:top w:val="nil"/>
          <w:left w:val="nil"/>
          <w:bottom w:val="nil"/>
          <w:right w:val="nil"/>
          <w:between w:val="nil"/>
        </w:pBdr>
        <w:jc w:val="both"/>
        <w:rPr>
          <w:rFonts w:ascii="Palatino Linotype" w:eastAsia="Palatino Linotype" w:hAnsi="Palatino Linotype" w:cs="Palatino Linotype"/>
          <w:i/>
          <w:color w:val="000000"/>
          <w:sz w:val="22"/>
          <w:szCs w:val="22"/>
        </w:rPr>
      </w:pPr>
      <w:r w:rsidRPr="00A9188C">
        <w:rPr>
          <w:rFonts w:ascii="Palatino Linotype" w:eastAsia="Palatino Linotype" w:hAnsi="Palatino Linotype" w:cs="Palatino Linotype"/>
          <w:i/>
          <w:color w:val="000000"/>
          <w:sz w:val="22"/>
          <w:szCs w:val="22"/>
        </w:rPr>
        <w:t>Acta Final o de Conclusión de Gestión Municipal de la Coordinación General Municipal de Mejora Regulatoria</w:t>
      </w:r>
      <w:r w:rsidR="005C78A1" w:rsidRPr="00A9188C">
        <w:rPr>
          <w:rFonts w:ascii="Palatino Linotype" w:eastAsia="Palatino Linotype" w:hAnsi="Palatino Linotype" w:cs="Palatino Linotype"/>
          <w:i/>
          <w:color w:val="000000"/>
          <w:sz w:val="22"/>
          <w:szCs w:val="22"/>
        </w:rPr>
        <w:t>, remitido en respuesta</w:t>
      </w:r>
      <w:r w:rsidR="007916F2" w:rsidRPr="00A9188C">
        <w:rPr>
          <w:rFonts w:ascii="Palatino Linotype" w:eastAsia="Palatino Linotype" w:hAnsi="Palatino Linotype" w:cs="Palatino Linotype"/>
          <w:i/>
          <w:color w:val="000000"/>
          <w:sz w:val="22"/>
          <w:szCs w:val="22"/>
        </w:rPr>
        <w:t xml:space="preserve"> en una versión pública</w:t>
      </w:r>
      <w:r w:rsidR="005F4EE9" w:rsidRPr="00A9188C">
        <w:rPr>
          <w:rFonts w:ascii="Palatino Linotype" w:eastAsia="Palatino Linotype" w:hAnsi="Palatino Linotype" w:cs="Palatino Linotype"/>
          <w:i/>
          <w:color w:val="000000"/>
          <w:sz w:val="22"/>
          <w:szCs w:val="22"/>
        </w:rPr>
        <w:t xml:space="preserve"> correcta</w:t>
      </w:r>
      <w:r w:rsidR="005C78A1" w:rsidRPr="00A9188C">
        <w:rPr>
          <w:rFonts w:ascii="Palatino Linotype" w:eastAsia="Palatino Linotype" w:hAnsi="Palatino Linotype" w:cs="Palatino Linotype"/>
          <w:i/>
          <w:color w:val="000000"/>
          <w:sz w:val="22"/>
          <w:szCs w:val="22"/>
        </w:rPr>
        <w:t>.</w:t>
      </w:r>
    </w:p>
    <w:p w14:paraId="048A55D5" w14:textId="18F4805E" w:rsidR="00934E54" w:rsidRPr="00A9188C" w:rsidRDefault="00CB4CD6" w:rsidP="005C78A1">
      <w:pPr>
        <w:numPr>
          <w:ilvl w:val="0"/>
          <w:numId w:val="6"/>
        </w:numPr>
        <w:pBdr>
          <w:top w:val="nil"/>
          <w:left w:val="nil"/>
          <w:bottom w:val="nil"/>
          <w:right w:val="nil"/>
          <w:between w:val="nil"/>
        </w:pBdr>
        <w:jc w:val="both"/>
        <w:rPr>
          <w:rFonts w:ascii="Palatino Linotype" w:eastAsia="Palatino Linotype" w:hAnsi="Palatino Linotype" w:cs="Palatino Linotype"/>
          <w:i/>
          <w:color w:val="000000"/>
          <w:sz w:val="22"/>
          <w:szCs w:val="22"/>
        </w:rPr>
      </w:pPr>
      <w:r w:rsidRPr="00A9188C">
        <w:rPr>
          <w:rFonts w:ascii="Palatino Linotype" w:eastAsia="Palatino Linotype" w:hAnsi="Palatino Linotype" w:cs="Palatino Linotype"/>
          <w:i/>
          <w:color w:val="000000"/>
          <w:sz w:val="22"/>
          <w:szCs w:val="22"/>
        </w:rPr>
        <w:t>Los Recibos de Nómina</w:t>
      </w:r>
      <w:r w:rsidR="005C78A1" w:rsidRPr="00A9188C">
        <w:rPr>
          <w:rFonts w:ascii="Palatino Linotype" w:eastAsia="Palatino Linotype" w:hAnsi="Palatino Linotype" w:cs="Palatino Linotype"/>
          <w:i/>
          <w:color w:val="000000"/>
          <w:sz w:val="22"/>
          <w:szCs w:val="22"/>
        </w:rPr>
        <w:t xml:space="preserve"> de la primera</w:t>
      </w:r>
      <w:r w:rsidR="003F71AA" w:rsidRPr="00A9188C">
        <w:rPr>
          <w:rFonts w:ascii="Palatino Linotype" w:eastAsia="Palatino Linotype" w:hAnsi="Palatino Linotype" w:cs="Palatino Linotype"/>
          <w:i/>
          <w:color w:val="000000"/>
          <w:sz w:val="22"/>
          <w:szCs w:val="22"/>
        </w:rPr>
        <w:t xml:space="preserve"> y segunda </w:t>
      </w:r>
      <w:r w:rsidR="005C78A1" w:rsidRPr="00A9188C">
        <w:rPr>
          <w:rFonts w:ascii="Palatino Linotype" w:eastAsia="Palatino Linotype" w:hAnsi="Palatino Linotype" w:cs="Palatino Linotype"/>
          <w:i/>
          <w:color w:val="000000"/>
          <w:sz w:val="22"/>
          <w:szCs w:val="22"/>
        </w:rPr>
        <w:t>quincena del mes de ju</w:t>
      </w:r>
      <w:r w:rsidR="003F71AA" w:rsidRPr="00A9188C">
        <w:rPr>
          <w:rFonts w:ascii="Palatino Linotype" w:eastAsia="Palatino Linotype" w:hAnsi="Palatino Linotype" w:cs="Palatino Linotype"/>
          <w:i/>
          <w:color w:val="000000"/>
          <w:sz w:val="22"/>
          <w:szCs w:val="22"/>
        </w:rPr>
        <w:t>n</w:t>
      </w:r>
      <w:r w:rsidR="005C78A1" w:rsidRPr="00A9188C">
        <w:rPr>
          <w:rFonts w:ascii="Palatino Linotype" w:eastAsia="Palatino Linotype" w:hAnsi="Palatino Linotype" w:cs="Palatino Linotype"/>
          <w:i/>
          <w:color w:val="000000"/>
          <w:sz w:val="22"/>
          <w:szCs w:val="22"/>
        </w:rPr>
        <w:t>io de dos mil veintitrés del personal adscrito a la Coordinación de Mejora Regulatoria</w:t>
      </w:r>
      <w:r w:rsidR="008A2F48" w:rsidRPr="00A9188C">
        <w:rPr>
          <w:rFonts w:ascii="Palatino Linotype" w:eastAsia="Palatino Linotype" w:hAnsi="Palatino Linotype" w:cs="Palatino Linotype"/>
          <w:i/>
          <w:color w:val="000000"/>
          <w:sz w:val="22"/>
          <w:szCs w:val="22"/>
        </w:rPr>
        <w:t>.</w:t>
      </w:r>
      <w:r w:rsidRPr="00A9188C">
        <w:rPr>
          <w:rFonts w:ascii="Palatino Linotype" w:eastAsia="Palatino Linotype" w:hAnsi="Palatino Linotype" w:cs="Palatino Linotype"/>
          <w:i/>
          <w:color w:val="000000"/>
          <w:sz w:val="22"/>
          <w:szCs w:val="22"/>
        </w:rPr>
        <w:t xml:space="preserve"> </w:t>
      </w:r>
    </w:p>
    <w:p w14:paraId="4A0B8B52" w14:textId="77777777" w:rsidR="00934E54" w:rsidRPr="00A9188C" w:rsidRDefault="00934E54" w:rsidP="005C78A1">
      <w:pPr>
        <w:pBdr>
          <w:top w:val="nil"/>
          <w:left w:val="nil"/>
          <w:bottom w:val="nil"/>
          <w:right w:val="nil"/>
          <w:between w:val="nil"/>
        </w:pBdr>
        <w:ind w:left="720"/>
        <w:jc w:val="both"/>
        <w:rPr>
          <w:rFonts w:ascii="Palatino Linotype" w:eastAsia="Palatino Linotype" w:hAnsi="Palatino Linotype" w:cs="Palatino Linotype"/>
          <w:i/>
          <w:sz w:val="22"/>
          <w:szCs w:val="22"/>
        </w:rPr>
      </w:pPr>
    </w:p>
    <w:p w14:paraId="37EC9272" w14:textId="77777777" w:rsidR="00934E54" w:rsidRDefault="00CB4CD6" w:rsidP="005C78A1">
      <w:pPr>
        <w:ind w:left="357" w:right="51"/>
        <w:jc w:val="both"/>
        <w:rPr>
          <w:rFonts w:ascii="Palatino Linotype" w:eastAsia="Palatino Linotype" w:hAnsi="Palatino Linotype" w:cs="Palatino Linotype"/>
          <w:i/>
          <w:color w:val="000000"/>
          <w:sz w:val="22"/>
          <w:szCs w:val="22"/>
        </w:rPr>
      </w:pPr>
      <w:r w:rsidRPr="00A9188C">
        <w:rPr>
          <w:rFonts w:ascii="Palatino Linotype" w:eastAsia="Palatino Linotype" w:hAnsi="Palatino Linotype" w:cs="Palatino Linotype"/>
          <w:i/>
          <w:sz w:val="22"/>
          <w:szCs w:val="22"/>
        </w:rPr>
        <w:t>Debiendo emitir el Acuerdo del Comité de Transparencia de conformidad a la Ley de Transparencia y Acceso a la Información Pública del Estado de México y Municipios, en el que funde y motive las razones sobre</w:t>
      </w:r>
      <w:r>
        <w:rPr>
          <w:rFonts w:ascii="Palatino Linotype" w:eastAsia="Palatino Linotype" w:hAnsi="Palatino Linotype" w:cs="Palatino Linotype"/>
          <w:i/>
          <w:sz w:val="22"/>
          <w:szCs w:val="22"/>
        </w:rPr>
        <w:t xml:space="preserve"> los datos que se supriman o eliminen de los soportes documentales objeto de las versiones públicas que se formulen y se pongan a disposición del </w:t>
      </w:r>
      <w:r>
        <w:rPr>
          <w:rFonts w:ascii="Palatino Linotype" w:eastAsia="Palatino Linotype" w:hAnsi="Palatino Linotype" w:cs="Palatino Linotype"/>
          <w:b/>
          <w:i/>
          <w:sz w:val="22"/>
          <w:szCs w:val="22"/>
        </w:rPr>
        <w:t>RECURRENTE</w:t>
      </w:r>
      <w:r>
        <w:rPr>
          <w:rFonts w:ascii="Palatino Linotype" w:eastAsia="Palatino Linotype" w:hAnsi="Palatino Linotype" w:cs="Palatino Linotype"/>
          <w:i/>
          <w:sz w:val="22"/>
          <w:szCs w:val="22"/>
        </w:rPr>
        <w:t>, mismo que igualmente hará de su conocimiento</w:t>
      </w:r>
    </w:p>
    <w:p w14:paraId="09BAE819" w14:textId="77777777" w:rsidR="00934E54" w:rsidRDefault="00934E54">
      <w:pPr>
        <w:pBdr>
          <w:top w:val="nil"/>
          <w:left w:val="nil"/>
          <w:bottom w:val="nil"/>
          <w:right w:val="nil"/>
          <w:between w:val="nil"/>
        </w:pBdr>
        <w:spacing w:line="360" w:lineRule="auto"/>
        <w:ind w:left="720"/>
        <w:rPr>
          <w:rFonts w:ascii="Palatino Linotype" w:eastAsia="Palatino Linotype" w:hAnsi="Palatino Linotype" w:cs="Palatino Linotype"/>
          <w:b/>
          <w:color w:val="000000"/>
          <w:sz w:val="22"/>
          <w:szCs w:val="22"/>
        </w:rPr>
      </w:pPr>
    </w:p>
    <w:p w14:paraId="6266C1E6" w14:textId="77777777" w:rsidR="00934E54" w:rsidRDefault="00CB4CD6">
      <w:pPr>
        <w:spacing w:line="360" w:lineRule="auto"/>
        <w:ind w:right="49"/>
        <w:jc w:val="both"/>
        <w:rPr>
          <w:rFonts w:ascii="Palatino Linotype" w:eastAsia="Palatino Linotype" w:hAnsi="Palatino Linotype" w:cs="Palatino Linotype"/>
          <w:b/>
        </w:rPr>
      </w:pPr>
      <w:r>
        <w:rPr>
          <w:rFonts w:ascii="Palatino Linotype" w:eastAsia="Palatino Linotype" w:hAnsi="Palatino Linotype" w:cs="Palatino Linotype"/>
          <w:b/>
        </w:rPr>
        <w:t>Tercero.</w:t>
      </w:r>
      <w:r>
        <w:rPr>
          <w:rFonts w:ascii="Palatino Linotype" w:eastAsia="Palatino Linotype" w:hAnsi="Palatino Linotype" w:cs="Palatino Linotype"/>
        </w:rPr>
        <w:t xml:space="preserve"> </w:t>
      </w:r>
      <w:r>
        <w:rPr>
          <w:rFonts w:ascii="Palatino Linotype" w:eastAsia="Palatino Linotype" w:hAnsi="Palatino Linotype" w:cs="Palatino Linotype"/>
          <w:b/>
        </w:rPr>
        <w:t xml:space="preserve">Notifíquese </w:t>
      </w:r>
      <w:r>
        <w:rPr>
          <w:rFonts w:ascii="Palatino Linotype" w:eastAsia="Palatino Linotype" w:hAnsi="Palatino Linotype" w:cs="Palatino Linotype"/>
        </w:rPr>
        <w:t>la presente resolución al T</w:t>
      </w:r>
      <w:r>
        <w:rPr>
          <w:rFonts w:ascii="Palatino Linotype" w:eastAsia="Palatino Linotype" w:hAnsi="Palatino Linotype" w:cs="Palatino Linotype"/>
          <w:b/>
        </w:rPr>
        <w:t xml:space="preserve">itular de la Unidad de Transparencia </w:t>
      </w:r>
      <w:r>
        <w:rPr>
          <w:rFonts w:ascii="Palatino Linotype" w:eastAsia="Palatino Linotype" w:hAnsi="Palatino Linotype" w:cs="Palatino Linotype"/>
        </w:rPr>
        <w:t xml:space="preserve">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w:t>
      </w:r>
      <w:r>
        <w:rPr>
          <w:rFonts w:ascii="Palatino Linotype" w:eastAsia="Palatino Linotype" w:hAnsi="Palatino Linotype" w:cs="Palatino Linotype"/>
        </w:rPr>
        <w:lastRenderedPageBreak/>
        <w:t>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1B2984F3" w14:textId="77777777" w:rsidR="00934E54" w:rsidRDefault="00934E54">
      <w:pPr>
        <w:spacing w:line="360" w:lineRule="auto"/>
        <w:ind w:right="49"/>
        <w:jc w:val="both"/>
        <w:rPr>
          <w:rFonts w:ascii="Palatino Linotype" w:eastAsia="Palatino Linotype" w:hAnsi="Palatino Linotype" w:cs="Palatino Linotype"/>
        </w:rPr>
      </w:pPr>
    </w:p>
    <w:p w14:paraId="22DE2370" w14:textId="77777777" w:rsidR="00934E54" w:rsidRDefault="00CB4CD6">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Cuarto.</w:t>
      </w:r>
      <w:r>
        <w:rPr>
          <w:rFonts w:ascii="Palatino Linotype" w:eastAsia="Palatino Linotype" w:hAnsi="Palatino Linotype" w:cs="Palatino Linotype"/>
        </w:rPr>
        <w:t xml:space="preserve"> </w:t>
      </w:r>
      <w:r>
        <w:rPr>
          <w:rFonts w:ascii="Palatino Linotype" w:eastAsia="Palatino Linotype" w:hAnsi="Palatino Linotype" w:cs="Palatino Linotype"/>
          <w:b/>
        </w:rPr>
        <w:t xml:space="preserve">Notifíquese vía SAIMEX </w:t>
      </w:r>
      <w:r>
        <w:rPr>
          <w:rFonts w:ascii="Palatino Linotype" w:eastAsia="Palatino Linotype" w:hAnsi="Palatino Linotype" w:cs="Palatino Linotype"/>
        </w:rPr>
        <w:t xml:space="preserve">a la parte </w:t>
      </w:r>
      <w:r>
        <w:rPr>
          <w:rFonts w:ascii="Palatino Linotype" w:eastAsia="Palatino Linotype" w:hAnsi="Palatino Linotype" w:cs="Palatino Linotype"/>
          <w:b/>
        </w:rPr>
        <w:t xml:space="preserve">RECURRENTE </w:t>
      </w:r>
      <w:r>
        <w:rPr>
          <w:rFonts w:ascii="Palatino Linotype" w:eastAsia="Palatino Linotype" w:hAnsi="Palatino Linotype" w:cs="Palatino Linotype"/>
        </w:rPr>
        <w:t xml:space="preserve">la presente resolución, así como, que de conformidad con lo establecido en el artículo 196 de la Ley de Transparencia y Acceso a la Información Pública del Estado de México y Municipios, podrá impugnar la presente resolución vía Juicio de Amparo en los términos de las leyes aplicables. </w:t>
      </w:r>
    </w:p>
    <w:p w14:paraId="3F024C44" w14:textId="77777777" w:rsidR="00934E54" w:rsidRDefault="00934E54">
      <w:pPr>
        <w:spacing w:line="360" w:lineRule="auto"/>
        <w:ind w:right="49"/>
        <w:jc w:val="both"/>
        <w:rPr>
          <w:rFonts w:ascii="Palatino Linotype" w:eastAsia="Palatino Linotype" w:hAnsi="Palatino Linotype" w:cs="Palatino Linotype"/>
        </w:rPr>
      </w:pPr>
    </w:p>
    <w:p w14:paraId="5634989B" w14:textId="77777777" w:rsidR="00934E54" w:rsidRDefault="00CB4CD6">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Quinto.</w:t>
      </w:r>
      <w:r>
        <w:rPr>
          <w:rFonts w:ascii="Palatino Linotype" w:eastAsia="Palatino Linotype" w:hAnsi="Palatino Linotype" w:cs="Palatino Linotype"/>
        </w:rPr>
        <w:t xml:space="preserve"> De conformidad con el artículo 198 de la Ley de Transparencia y Acceso a la Información Pública del Estado de México y Municipios, de considerarlo procedente,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de manera fundada y motivada, podrá solicitar una ampliación de plazo para el cumplimiento de la presente resolución.</w:t>
      </w:r>
    </w:p>
    <w:p w14:paraId="3ACF4C39" w14:textId="77777777" w:rsidR="00DB51F6" w:rsidRDefault="00DB51F6">
      <w:pPr>
        <w:spacing w:line="360" w:lineRule="auto"/>
        <w:ind w:right="49"/>
        <w:jc w:val="both"/>
        <w:rPr>
          <w:rFonts w:ascii="Palatino Linotype" w:eastAsia="Palatino Linotype" w:hAnsi="Palatino Linotype" w:cs="Palatino Linotype"/>
        </w:rPr>
      </w:pPr>
    </w:p>
    <w:p w14:paraId="3DABFF59" w14:textId="77777777" w:rsidR="00DB51F6" w:rsidRPr="005C78A1" w:rsidRDefault="00DB51F6" w:rsidP="005C78A1">
      <w:pPr>
        <w:spacing w:line="360" w:lineRule="auto"/>
        <w:ind w:right="49"/>
        <w:jc w:val="both"/>
        <w:rPr>
          <w:rFonts w:ascii="Palatino Linotype" w:eastAsia="Palatino Linotype" w:hAnsi="Palatino Linotype" w:cs="Palatino Linotype"/>
        </w:rPr>
      </w:pPr>
      <w:r w:rsidRPr="007E09B5">
        <w:rPr>
          <w:rFonts w:ascii="Palatino Linotype" w:eastAsia="Palatino Linotype" w:hAnsi="Palatino Linotype" w:cs="Palatino Linotype"/>
          <w:b/>
        </w:rPr>
        <w:t>Sexto.</w:t>
      </w:r>
      <w:r w:rsidRPr="007E09B5">
        <w:rPr>
          <w:rFonts w:ascii="Palatino Linotype" w:eastAsia="Palatino Linotype" w:hAnsi="Palatino Linotype" w:cs="Palatino Linotype"/>
        </w:rPr>
        <w:t xml:space="preserve"> </w:t>
      </w:r>
      <w:r w:rsidR="005C78A1" w:rsidRPr="005C78A1">
        <w:rPr>
          <w:rFonts w:ascii="Palatino Linotype" w:eastAsia="Palatino Linotype" w:hAnsi="Palatino Linotype" w:cs="Palatino Linotype"/>
        </w:rPr>
        <w:t xml:space="preserve">Con fundamento en lo dispuesto en el artículo 24, fracciones XI, XII y XIII del Reglamento Interior del Instituto de Transparencia, Acceso a la Información Pública y Protección de Datos Personales del Estado de México y Municipios, gírese oficio a la </w:t>
      </w:r>
      <w:r w:rsidR="005C78A1" w:rsidRPr="005C78A1">
        <w:rPr>
          <w:rFonts w:ascii="Palatino Linotype" w:eastAsia="Palatino Linotype" w:hAnsi="Palatino Linotype" w:cs="Palatino Linotype"/>
          <w:b/>
        </w:rPr>
        <w:t>Dirección General de Protección de Datos Personales de este Instituto</w:t>
      </w:r>
      <w:r w:rsidR="005C78A1" w:rsidRPr="005C78A1">
        <w:rPr>
          <w:rFonts w:ascii="Palatino Linotype" w:eastAsia="Palatino Linotype" w:hAnsi="Palatino Linotype" w:cs="Palatino Linotype"/>
        </w:rPr>
        <w:t xml:space="preserve">, en términos de lo dispuesto en el Considerando </w:t>
      </w:r>
      <w:r w:rsidR="005C78A1" w:rsidRPr="005C78A1">
        <w:rPr>
          <w:rFonts w:ascii="Palatino Linotype" w:eastAsia="Palatino Linotype" w:hAnsi="Palatino Linotype" w:cs="Palatino Linotype"/>
          <w:b/>
        </w:rPr>
        <w:t>Cuarto</w:t>
      </w:r>
      <w:r w:rsidR="005C78A1" w:rsidRPr="005C78A1">
        <w:rPr>
          <w:rFonts w:ascii="Palatino Linotype" w:eastAsia="Palatino Linotype" w:hAnsi="Palatino Linotype" w:cs="Palatino Linotype"/>
        </w:rPr>
        <w:t xml:space="preserve"> de la presente Resolución.</w:t>
      </w:r>
    </w:p>
    <w:p w14:paraId="0A6FCE9B" w14:textId="77777777" w:rsidR="00934E54" w:rsidRDefault="00934E54">
      <w:pPr>
        <w:spacing w:line="360" w:lineRule="auto"/>
        <w:ind w:right="49"/>
        <w:jc w:val="both"/>
        <w:rPr>
          <w:rFonts w:ascii="Palatino Linotype" w:eastAsia="Palatino Linotype" w:hAnsi="Palatino Linotype" w:cs="Palatino Linotype"/>
        </w:rPr>
      </w:pPr>
    </w:p>
    <w:p w14:paraId="7E55B88B" w14:textId="77777777" w:rsidR="00934E54" w:rsidRDefault="00CB4CD6">
      <w:pPr>
        <w:spacing w:line="360" w:lineRule="auto"/>
        <w:jc w:val="both"/>
        <w:rPr>
          <w:rFonts w:ascii="Palatino Linotype" w:eastAsia="Palatino Linotype" w:hAnsi="Palatino Linotype" w:cs="Palatino Linotype"/>
        </w:rPr>
        <w:sectPr w:rsidR="00934E54">
          <w:headerReference w:type="default" r:id="rId20"/>
          <w:footerReference w:type="default" r:id="rId21"/>
          <w:headerReference w:type="first" r:id="rId22"/>
          <w:footerReference w:type="first" r:id="rId23"/>
          <w:pgSz w:w="12240" w:h="15840"/>
          <w:pgMar w:top="2041" w:right="1701" w:bottom="1701" w:left="1701" w:header="709" w:footer="709" w:gutter="0"/>
          <w:pgNumType w:start="1"/>
          <w:cols w:space="720"/>
          <w:titlePg/>
        </w:sectPr>
      </w:pPr>
      <w:bookmarkStart w:id="5" w:name="_heading=h.1fob9te" w:colFirst="0" w:colLast="0"/>
      <w:bookmarkEnd w:id="5"/>
      <w:r>
        <w:rPr>
          <w:rFonts w:ascii="Palatino Linotype" w:eastAsia="Palatino Linotype" w:hAnsi="Palatino Linotype" w:cs="Palatino Linotype"/>
          <w:color w:val="222222"/>
          <w:highlight w:val="white"/>
        </w:rPr>
        <w:lastRenderedPageBreak/>
        <w:t>ASÍ LO RESUELVE,</w:t>
      </w:r>
      <w:r>
        <w:rPr>
          <w:rFonts w:ascii="Palatino Linotype" w:eastAsia="Palatino Linotype" w:hAnsi="Palatino Linotype" w:cs="Palatino Linotype"/>
          <w:color w:val="222222"/>
        </w:rPr>
        <w:t xml:space="preser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w:t>
      </w:r>
      <w:r w:rsidR="00EF138E">
        <w:rPr>
          <w:rFonts w:ascii="Palatino Linotype" w:eastAsia="Palatino Linotype" w:hAnsi="Palatino Linotype" w:cs="Palatino Linotype"/>
          <w:color w:val="222222"/>
        </w:rPr>
        <w:t xml:space="preserve"> GUADALUPE RAMÍREZ PEÑA; EN LA NOVENA</w:t>
      </w:r>
      <w:r>
        <w:rPr>
          <w:rFonts w:ascii="Palatino Linotype" w:eastAsia="Palatino Linotype" w:hAnsi="Palatino Linotype" w:cs="Palatino Linotype"/>
          <w:color w:val="222222"/>
        </w:rPr>
        <w:t xml:space="preserve"> SESIÓN ORDINARIA CELEBRADA EL </w:t>
      </w:r>
      <w:r w:rsidR="00EF138E">
        <w:rPr>
          <w:rFonts w:ascii="Palatino Linotype" w:eastAsia="Palatino Linotype" w:hAnsi="Palatino Linotype" w:cs="Palatino Linotype"/>
          <w:color w:val="222222"/>
        </w:rPr>
        <w:t>TRECE DE MARZO</w:t>
      </w:r>
      <w:r>
        <w:rPr>
          <w:rFonts w:ascii="Palatino Linotype" w:eastAsia="Palatino Linotype" w:hAnsi="Palatino Linotype" w:cs="Palatino Linotype"/>
          <w:color w:val="222222"/>
        </w:rPr>
        <w:t xml:space="preserve"> DE DOS MIL VEINTICUATRO, ANTE EL SECRETARIO TÉCNICO DEL PLENO ALEXIS TAPIA RAMÍREZ</w:t>
      </w:r>
      <w:r w:rsidR="00D85987">
        <w:rPr>
          <w:rFonts w:ascii="Palatino Linotype" w:eastAsia="Palatino Linotype" w:hAnsi="Palatino Linotype" w:cs="Palatino Linotype"/>
        </w:rPr>
        <w:t xml:space="preserve">.    </w:t>
      </w:r>
      <w:r>
        <w:rPr>
          <w:rFonts w:ascii="Palatino Linotype" w:eastAsia="Palatino Linotype" w:hAnsi="Palatino Linotype" w:cs="Palatino Linotype"/>
        </w:rPr>
        <w:t xml:space="preserve">                  </w:t>
      </w:r>
    </w:p>
    <w:p w14:paraId="39959B17" w14:textId="77777777" w:rsidR="00934E54" w:rsidRDefault="00934E54">
      <w:pPr>
        <w:spacing w:line="360" w:lineRule="auto"/>
        <w:jc w:val="both"/>
        <w:rPr>
          <w:rFonts w:ascii="Palatino Linotype" w:eastAsia="Palatino Linotype" w:hAnsi="Palatino Linotype" w:cs="Palatino Linotype"/>
        </w:rPr>
      </w:pPr>
    </w:p>
    <w:sectPr w:rsidR="00934E54">
      <w:headerReference w:type="first" r:id="rId24"/>
      <w:pgSz w:w="12240" w:h="15840"/>
      <w:pgMar w:top="2041" w:right="1701" w:bottom="1701" w:left="1701" w:header="709" w:footer="709"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953A579" w14:textId="77777777" w:rsidR="00C1404D" w:rsidRDefault="00C1404D">
      <w:r>
        <w:separator/>
      </w:r>
    </w:p>
  </w:endnote>
  <w:endnote w:type="continuationSeparator" w:id="0">
    <w:p w14:paraId="59D0A673" w14:textId="77777777" w:rsidR="00C1404D" w:rsidRDefault="00C140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Noto Sans Symbols">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6C36F1" w14:textId="77777777" w:rsidR="00C52E85" w:rsidRDefault="00C52E85">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DF07B1">
      <w:rPr>
        <w:rFonts w:ascii="Arial" w:eastAsia="Arial" w:hAnsi="Arial" w:cs="Arial"/>
        <w:b/>
        <w:noProof/>
        <w:color w:val="000000"/>
        <w:sz w:val="20"/>
        <w:szCs w:val="20"/>
      </w:rPr>
      <w:t>21</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DF07B1">
      <w:rPr>
        <w:rFonts w:ascii="Arial" w:eastAsia="Arial" w:hAnsi="Arial" w:cs="Arial"/>
        <w:b/>
        <w:noProof/>
        <w:color w:val="000000"/>
        <w:sz w:val="20"/>
        <w:szCs w:val="20"/>
      </w:rPr>
      <w:t>73</w:t>
    </w:r>
    <w:r>
      <w:rPr>
        <w:rFonts w:ascii="Arial" w:eastAsia="Arial" w:hAnsi="Arial" w:cs="Arial"/>
        <w:b/>
        <w:color w:val="000000"/>
        <w:sz w:val="20"/>
        <w:szCs w:val="20"/>
      </w:rPr>
      <w:fldChar w:fldCharType="end"/>
    </w:r>
  </w:p>
  <w:p w14:paraId="568491F1" w14:textId="77777777" w:rsidR="00C52E85" w:rsidRDefault="00C52E85">
    <w:pPr>
      <w:pBdr>
        <w:top w:val="nil"/>
        <w:left w:val="nil"/>
        <w:bottom w:val="nil"/>
        <w:right w:val="nil"/>
        <w:between w:val="nil"/>
      </w:pBdr>
      <w:tabs>
        <w:tab w:val="center" w:pos="4252"/>
        <w:tab w:val="right" w:pos="8504"/>
      </w:tabs>
      <w:rPr>
        <w:color w:val="000000"/>
      </w:rPr>
    </w:pPr>
  </w:p>
  <w:p w14:paraId="36DFB4F3" w14:textId="77777777" w:rsidR="00C52E85" w:rsidRDefault="00C52E85">
    <w:pPr>
      <w:pBdr>
        <w:top w:val="nil"/>
        <w:left w:val="nil"/>
        <w:bottom w:val="nil"/>
        <w:right w:val="nil"/>
        <w:between w:val="nil"/>
      </w:pBdr>
      <w:tabs>
        <w:tab w:val="center" w:pos="4252"/>
        <w:tab w:val="right" w:pos="8504"/>
      </w:tabs>
      <w:ind w:firstLine="708"/>
      <w:rPr>
        <w:rFonts w:ascii="Calibri" w:eastAsia="Calibri" w:hAnsi="Calibri" w:cs="Calibri"/>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28D4A3" w14:textId="77777777" w:rsidR="00C52E85" w:rsidRDefault="00C52E85">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DF07B1">
      <w:rPr>
        <w:rFonts w:ascii="Arial" w:eastAsia="Arial" w:hAnsi="Arial" w:cs="Arial"/>
        <w:b/>
        <w:noProof/>
        <w:color w:val="000000"/>
        <w:sz w:val="20"/>
        <w:szCs w:val="20"/>
      </w:rPr>
      <w:t>1</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DF07B1">
      <w:rPr>
        <w:rFonts w:ascii="Arial" w:eastAsia="Arial" w:hAnsi="Arial" w:cs="Arial"/>
        <w:b/>
        <w:noProof/>
        <w:color w:val="000000"/>
        <w:sz w:val="20"/>
        <w:szCs w:val="20"/>
      </w:rPr>
      <w:t>73</w:t>
    </w:r>
    <w:r>
      <w:rPr>
        <w:rFonts w:ascii="Arial" w:eastAsia="Arial" w:hAnsi="Arial" w:cs="Arial"/>
        <w:b/>
        <w:color w:val="000000"/>
        <w:sz w:val="20"/>
        <w:szCs w:val="20"/>
      </w:rPr>
      <w:fldChar w:fldCharType="end"/>
    </w:r>
  </w:p>
  <w:p w14:paraId="13722418" w14:textId="77777777" w:rsidR="00C52E85" w:rsidRDefault="00C52E85">
    <w:pPr>
      <w:pBdr>
        <w:top w:val="nil"/>
        <w:left w:val="nil"/>
        <w:bottom w:val="nil"/>
        <w:right w:val="nil"/>
        <w:between w:val="nil"/>
      </w:pBdr>
      <w:tabs>
        <w:tab w:val="center" w:pos="4252"/>
        <w:tab w:val="right" w:pos="8504"/>
      </w:tabs>
      <w:rPr>
        <w:rFonts w:ascii="Calibri" w:eastAsia="Calibri" w:hAnsi="Calibri" w:cs="Calibri"/>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C6C84D1" w14:textId="77777777" w:rsidR="00C1404D" w:rsidRDefault="00C1404D">
      <w:r>
        <w:separator/>
      </w:r>
    </w:p>
  </w:footnote>
  <w:footnote w:type="continuationSeparator" w:id="0">
    <w:p w14:paraId="584A19CE" w14:textId="77777777" w:rsidR="00C1404D" w:rsidRDefault="00C1404D">
      <w:r>
        <w:continuationSeparator/>
      </w:r>
    </w:p>
  </w:footnote>
  <w:footnote w:id="1">
    <w:p w14:paraId="45C59263" w14:textId="77777777" w:rsidR="00C52E85" w:rsidRDefault="00C52E85" w:rsidP="00D76C1E">
      <w:pPr>
        <w:tabs>
          <w:tab w:val="left" w:pos="709"/>
        </w:tabs>
        <w:ind w:right="567"/>
        <w:jc w:val="both"/>
        <w:rPr>
          <w:rFonts w:ascii="Palatino Linotype" w:eastAsia="Palatino Linotype" w:hAnsi="Palatino Linotype" w:cs="Palatino Linotype"/>
          <w:sz w:val="16"/>
          <w:szCs w:val="16"/>
        </w:rPr>
      </w:pPr>
      <w:r>
        <w:rPr>
          <w:vertAlign w:val="superscript"/>
        </w:rPr>
        <w:footnoteRef/>
      </w:r>
      <w:r>
        <w:rPr>
          <w:rFonts w:ascii="Palatino Linotype" w:eastAsia="Palatino Linotype" w:hAnsi="Palatino Linotype" w:cs="Palatino Linotype"/>
          <w:sz w:val="16"/>
          <w:szCs w:val="16"/>
        </w:rPr>
        <w:t>“Artículo 12. Quienes generen, recopilen, administren, manejen, procesen, archiven o conserven información pública serán responsables de la misma en los términos de las disposiciones jurídicas aplicables.</w:t>
      </w:r>
    </w:p>
    <w:p w14:paraId="478DA965" w14:textId="77777777" w:rsidR="00C52E85" w:rsidRDefault="00C52E85" w:rsidP="00D76C1E">
      <w:pPr>
        <w:tabs>
          <w:tab w:val="left" w:pos="709"/>
        </w:tabs>
        <w:ind w:right="567"/>
        <w:jc w:val="both"/>
        <w:rPr>
          <w:rFonts w:ascii="Palatino Linotype" w:eastAsia="Palatino Linotype" w:hAnsi="Palatino Linotype" w:cs="Palatino Linotype"/>
          <w:sz w:val="16"/>
          <w:szCs w:val="16"/>
        </w:rPr>
      </w:pPr>
      <w:r>
        <w:rPr>
          <w:rFonts w:ascii="Palatino Linotype" w:eastAsia="Palatino Linotype" w:hAnsi="Palatino Linotype" w:cs="Palatino Linotype"/>
          <w:sz w:val="16"/>
          <w:szCs w:val="16"/>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footnote>
  <w:footnote w:id="2">
    <w:p w14:paraId="20A861D5" w14:textId="77777777" w:rsidR="00C52E85" w:rsidRDefault="00C52E85" w:rsidP="00D76C1E">
      <w:pPr>
        <w:tabs>
          <w:tab w:val="left" w:pos="709"/>
        </w:tabs>
        <w:ind w:right="567"/>
        <w:jc w:val="both"/>
        <w:rPr>
          <w:rFonts w:ascii="Palatino Linotype" w:eastAsia="Palatino Linotype" w:hAnsi="Palatino Linotype" w:cs="Palatino Linotype"/>
          <w:sz w:val="16"/>
          <w:szCs w:val="16"/>
        </w:rPr>
      </w:pPr>
      <w:r>
        <w:rPr>
          <w:vertAlign w:val="superscript"/>
        </w:rPr>
        <w:footnoteRef/>
      </w:r>
      <w:r>
        <w:rPr>
          <w:rFonts w:ascii="Palatino Linotype" w:eastAsia="Palatino Linotype" w:hAnsi="Palatino Linotype" w:cs="Palatino Linotype"/>
          <w:sz w:val="16"/>
          <w:szCs w:val="16"/>
        </w:rPr>
        <w:t xml:space="preserve"> Artículo 23. Son sujetos obligados a transparentar y permitir el acceso a su información y proteger los datos personales que obren en su poder…</w:t>
      </w:r>
    </w:p>
    <w:p w14:paraId="76BDEF8F" w14:textId="77777777" w:rsidR="00C52E85" w:rsidRDefault="00C52E85" w:rsidP="00D76C1E">
      <w:pPr>
        <w:tabs>
          <w:tab w:val="left" w:pos="709"/>
        </w:tabs>
        <w:ind w:right="567"/>
        <w:jc w:val="both"/>
        <w:rPr>
          <w:rFonts w:ascii="Palatino Linotype" w:eastAsia="Palatino Linotype" w:hAnsi="Palatino Linotype" w:cs="Palatino Linotype"/>
          <w:sz w:val="16"/>
          <w:szCs w:val="16"/>
        </w:rPr>
      </w:pPr>
      <w:r>
        <w:rPr>
          <w:rFonts w:ascii="Palatino Linotype" w:eastAsia="Palatino Linotype" w:hAnsi="Palatino Linotype" w:cs="Palatino Linotype"/>
          <w:sz w:val="16"/>
          <w:szCs w:val="16"/>
        </w:rPr>
        <w:t>IV. Los ayuntamientos y las dependencias, organismos, órganos y entidades de la administración municipal;…”(Sic)</w:t>
      </w:r>
    </w:p>
  </w:footnote>
  <w:footnote w:id="3">
    <w:p w14:paraId="6F9C3037" w14:textId="77777777" w:rsidR="00C52E85" w:rsidRDefault="00C52E85" w:rsidP="00D76C1E">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color w:val="000000"/>
          <w:sz w:val="20"/>
          <w:szCs w:val="20"/>
        </w:rPr>
        <w:t xml:space="preserve"> </w:t>
      </w:r>
      <w:r>
        <w:rPr>
          <w:rFonts w:ascii="Palatino Linotype" w:eastAsia="Palatino Linotype" w:hAnsi="Palatino Linotype" w:cs="Palatino Linotype"/>
          <w:color w:val="000000"/>
          <w:sz w:val="16"/>
          <w:szCs w:val="16"/>
        </w:rPr>
        <w:t>“Artículo 9. El Instituto deberá regir su funcionamiento de acuerdo a los siguientes principios:</w:t>
      </w:r>
    </w:p>
    <w:p w14:paraId="55F2A424" w14:textId="77777777" w:rsidR="00C52E85" w:rsidRDefault="00C52E85" w:rsidP="00D76C1E">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I. Certeza: Principio que otorga seguridad y certidumbre jurídica a los particulares, en virtud de que permite conocer si las acciones del Instituto son apegadas a derecho y garantiza que los procedimientos sean completamente verificables, fidedignos y confiable…</w:t>
      </w:r>
    </w:p>
    <w:p w14:paraId="588FE426" w14:textId="77777777" w:rsidR="00C52E85" w:rsidRDefault="00C52E85" w:rsidP="00D76C1E">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VI. Legalidad: Obligación del Instituto de ajustar su actuación, que funde y motive sus resoluciones y actos en las normas aplicables…</w:t>
      </w:r>
    </w:p>
    <w:p w14:paraId="2330754D" w14:textId="77777777" w:rsidR="00C52E85" w:rsidRDefault="00C52E85" w:rsidP="00D76C1E">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VIII. Objetividad: Obligación del Instituto de ajustar su actuación a los presupuestos de ley que deben ser aplicados al analizar el caso en concreto y resolver todos los hechos, prescindiendo de las consideraciones y criterios personales…” (Sic)</w:t>
      </w:r>
    </w:p>
  </w:footnote>
  <w:footnote w:id="4">
    <w:p w14:paraId="1510C93E" w14:textId="77777777" w:rsidR="00C52E85" w:rsidRDefault="00C52E85" w:rsidP="00D76C1E">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“Artículo 11. En la generación, publicación y entrega de información se deberá garantizar que ésta sea accesible, actualizada, completa, </w:t>
      </w:r>
      <w:r>
        <w:rPr>
          <w:rFonts w:ascii="Palatino Linotype" w:eastAsia="Palatino Linotype" w:hAnsi="Palatino Linotype" w:cs="Palatino Linotype"/>
          <w:b/>
          <w:color w:val="000000"/>
          <w:sz w:val="16"/>
          <w:szCs w:val="16"/>
        </w:rPr>
        <w:t>congruente</w:t>
      </w:r>
      <w:r>
        <w:rPr>
          <w:rFonts w:ascii="Palatino Linotype" w:eastAsia="Palatino Linotype" w:hAnsi="Palatino Linotype" w:cs="Palatino Linotype"/>
          <w:color w:val="000000"/>
          <w:sz w:val="16"/>
          <w:szCs w:val="16"/>
        </w:rPr>
        <w:t>, confiable, verificable, veraz, integral, oportuna y expedita, sujeta a un claro régimen de excepciones que deberá estar definido y ser además legítima y estrictamente necesaria en una sociedad democrática, por lo que atenderá las necesidades del derecho de acceso a la información de toda persona…”(Sic)</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FC4C40" w14:textId="77777777" w:rsidR="00C52E85" w:rsidRDefault="00C52E85">
    <w:pPr>
      <w:widowControl w:val="0"/>
      <w:pBdr>
        <w:top w:val="nil"/>
        <w:left w:val="nil"/>
        <w:bottom w:val="nil"/>
        <w:right w:val="nil"/>
        <w:between w:val="nil"/>
      </w:pBdr>
      <w:spacing w:line="276" w:lineRule="auto"/>
      <w:rPr>
        <w:rFonts w:ascii="Calibri" w:eastAsia="Calibri" w:hAnsi="Calibri" w:cs="Calibri"/>
        <w:color w:val="000000"/>
      </w:rPr>
    </w:pPr>
    <w:r>
      <w:rPr>
        <w:noProof/>
        <w:lang w:val="es-MX" w:eastAsia="es-MX"/>
      </w:rPr>
      <w:drawing>
        <wp:anchor distT="0" distB="0" distL="0" distR="0" simplePos="0" relativeHeight="251658240" behindDoc="1" locked="0" layoutInCell="1" hidden="0" allowOverlap="1" wp14:anchorId="13176C4C" wp14:editId="04A2678B">
          <wp:simplePos x="0" y="0"/>
          <wp:positionH relativeFrom="column">
            <wp:posOffset>-638174</wp:posOffset>
          </wp:positionH>
          <wp:positionV relativeFrom="paragraph">
            <wp:posOffset>-450214</wp:posOffset>
          </wp:positionV>
          <wp:extent cx="7809876" cy="10165823"/>
          <wp:effectExtent l="0" t="0" r="0" b="0"/>
          <wp:wrapNone/>
          <wp:docPr id="4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f2"/>
      <w:tblW w:w="5528" w:type="dxa"/>
      <w:tblInd w:w="3261" w:type="dxa"/>
      <w:tblLayout w:type="fixed"/>
      <w:tblLook w:val="0400" w:firstRow="0" w:lastRow="0" w:firstColumn="0" w:lastColumn="0" w:noHBand="0" w:noVBand="1"/>
    </w:tblPr>
    <w:tblGrid>
      <w:gridCol w:w="2551"/>
      <w:gridCol w:w="2977"/>
    </w:tblGrid>
    <w:tr w:rsidR="00C52E85" w14:paraId="0BADD1BC" w14:textId="77777777">
      <w:tc>
        <w:tcPr>
          <w:tcW w:w="2551" w:type="dxa"/>
          <w:vAlign w:val="center"/>
        </w:tcPr>
        <w:p w14:paraId="77061E52" w14:textId="77777777" w:rsidR="00C52E85" w:rsidRDefault="00C52E85">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2977" w:type="dxa"/>
          <w:vAlign w:val="center"/>
        </w:tcPr>
        <w:p w14:paraId="40C61F5C" w14:textId="77777777" w:rsidR="00C52E85" w:rsidRDefault="00C52E85">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04929/INFOEM/IP/RR/2023</w:t>
          </w:r>
        </w:p>
      </w:tc>
    </w:tr>
    <w:tr w:rsidR="00C52E85" w14:paraId="52023B5A" w14:textId="77777777">
      <w:trPr>
        <w:trHeight w:val="228"/>
      </w:trPr>
      <w:tc>
        <w:tcPr>
          <w:tcW w:w="2551" w:type="dxa"/>
          <w:vAlign w:val="center"/>
        </w:tcPr>
        <w:p w14:paraId="2653CD73" w14:textId="77777777" w:rsidR="00C52E85" w:rsidRDefault="00C52E85">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2977" w:type="dxa"/>
          <w:vAlign w:val="center"/>
        </w:tcPr>
        <w:p w14:paraId="77FD786F" w14:textId="77777777" w:rsidR="00C52E85" w:rsidRDefault="00C52E85" w:rsidP="00080FC2">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Zinacantepec</w:t>
          </w:r>
        </w:p>
      </w:tc>
    </w:tr>
    <w:tr w:rsidR="00C52E85" w14:paraId="400B1E40" w14:textId="77777777">
      <w:tc>
        <w:tcPr>
          <w:tcW w:w="2551" w:type="dxa"/>
          <w:vAlign w:val="center"/>
        </w:tcPr>
        <w:p w14:paraId="3AABBD71" w14:textId="77777777" w:rsidR="00C52E85" w:rsidRDefault="00C52E85">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2977" w:type="dxa"/>
          <w:vAlign w:val="center"/>
        </w:tcPr>
        <w:p w14:paraId="698F7868" w14:textId="77777777" w:rsidR="00C52E85" w:rsidRDefault="00C52E85">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05944962" w14:textId="77777777" w:rsidR="00C52E85" w:rsidRDefault="00C52E85">
    <w:pPr>
      <w:pBdr>
        <w:top w:val="nil"/>
        <w:left w:val="nil"/>
        <w:bottom w:val="nil"/>
        <w:right w:val="nil"/>
        <w:between w:val="nil"/>
      </w:pBdr>
      <w:tabs>
        <w:tab w:val="center" w:pos="4252"/>
        <w:tab w:val="right" w:pos="8504"/>
        <w:tab w:val="left" w:pos="2326"/>
      </w:tabs>
      <w:rPr>
        <w:rFonts w:ascii="Calibri" w:eastAsia="Calibri" w:hAnsi="Calibri" w:cs="Calibri"/>
        <w:color w:val="000000"/>
      </w:rPr>
    </w:pPr>
    <w:r>
      <w:rPr>
        <w:rFonts w:ascii="Calibri" w:eastAsia="Calibri" w:hAnsi="Calibri" w:cs="Calibri"/>
        <w:color w:val="000000"/>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2FDD3A" w14:textId="77777777" w:rsidR="00C52E85" w:rsidRDefault="00C52E85">
    <w:pPr>
      <w:pBdr>
        <w:top w:val="nil"/>
        <w:left w:val="nil"/>
        <w:bottom w:val="nil"/>
        <w:right w:val="nil"/>
        <w:between w:val="nil"/>
      </w:pBdr>
      <w:tabs>
        <w:tab w:val="center" w:pos="4252"/>
        <w:tab w:val="right" w:pos="8504"/>
      </w:tabs>
      <w:jc w:val="both"/>
      <w:rPr>
        <w:rFonts w:ascii="Calibri" w:eastAsia="Calibri" w:hAnsi="Calibri" w:cs="Calibri"/>
        <w:color w:val="000000"/>
      </w:rPr>
    </w:pPr>
    <w:r>
      <w:rPr>
        <w:noProof/>
        <w:lang w:val="es-MX" w:eastAsia="es-MX"/>
      </w:rPr>
      <w:drawing>
        <wp:anchor distT="0" distB="0" distL="0" distR="0" simplePos="0" relativeHeight="251659264" behindDoc="1" locked="0" layoutInCell="1" hidden="0" allowOverlap="1" wp14:anchorId="656B015B" wp14:editId="551FF34C">
          <wp:simplePos x="0" y="0"/>
          <wp:positionH relativeFrom="column">
            <wp:posOffset>-798193</wp:posOffset>
          </wp:positionH>
          <wp:positionV relativeFrom="paragraph">
            <wp:posOffset>-399413</wp:posOffset>
          </wp:positionV>
          <wp:extent cx="7809876" cy="10165823"/>
          <wp:effectExtent l="0" t="0" r="0" b="0"/>
          <wp:wrapNone/>
          <wp:docPr id="4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f1"/>
      <w:tblW w:w="5670" w:type="dxa"/>
      <w:tblInd w:w="3119" w:type="dxa"/>
      <w:tblLayout w:type="fixed"/>
      <w:tblLook w:val="0400" w:firstRow="0" w:lastRow="0" w:firstColumn="0" w:lastColumn="0" w:noHBand="0" w:noVBand="1"/>
    </w:tblPr>
    <w:tblGrid>
      <w:gridCol w:w="2551"/>
      <w:gridCol w:w="3119"/>
    </w:tblGrid>
    <w:tr w:rsidR="00C52E85" w14:paraId="076057E9" w14:textId="77777777">
      <w:tc>
        <w:tcPr>
          <w:tcW w:w="2551" w:type="dxa"/>
          <w:vAlign w:val="center"/>
        </w:tcPr>
        <w:p w14:paraId="2846CE5E" w14:textId="77777777" w:rsidR="00C52E85" w:rsidRDefault="00C52E85">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vAlign w:val="center"/>
        </w:tcPr>
        <w:p w14:paraId="3F67ACE3" w14:textId="77777777" w:rsidR="00C52E85" w:rsidRDefault="00C52E85" w:rsidP="00080FC2">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04929/INFOEM/IP/RR/2023 </w:t>
          </w:r>
        </w:p>
      </w:tc>
    </w:tr>
    <w:tr w:rsidR="00C52E85" w14:paraId="6E5BE8A2" w14:textId="77777777">
      <w:tc>
        <w:tcPr>
          <w:tcW w:w="2551" w:type="dxa"/>
          <w:vAlign w:val="center"/>
        </w:tcPr>
        <w:p w14:paraId="16193826" w14:textId="77777777" w:rsidR="00C52E85" w:rsidRDefault="00C52E85">
          <w:pPr>
            <w:ind w:left="35" w:hanging="3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119" w:type="dxa"/>
          <w:vAlign w:val="center"/>
        </w:tcPr>
        <w:p w14:paraId="608BCD9D" w14:textId="77777777" w:rsidR="00C52E85" w:rsidRDefault="00C52E85">
          <w:pPr>
            <w:ind w:right="-533"/>
            <w:jc w:val="both"/>
            <w:rPr>
              <w:rFonts w:ascii="Palatino Linotype" w:eastAsia="Palatino Linotype" w:hAnsi="Palatino Linotype" w:cs="Palatino Linotype"/>
              <w:b/>
              <w:sz w:val="22"/>
              <w:szCs w:val="22"/>
            </w:rPr>
          </w:pPr>
        </w:p>
      </w:tc>
    </w:tr>
    <w:tr w:rsidR="00C52E85" w14:paraId="5D8C14CA" w14:textId="77777777">
      <w:trPr>
        <w:trHeight w:val="228"/>
      </w:trPr>
      <w:tc>
        <w:tcPr>
          <w:tcW w:w="2551" w:type="dxa"/>
          <w:vAlign w:val="center"/>
        </w:tcPr>
        <w:p w14:paraId="56F87E92" w14:textId="77777777" w:rsidR="00C52E85" w:rsidRDefault="00C52E85">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9" w:type="dxa"/>
          <w:vAlign w:val="center"/>
        </w:tcPr>
        <w:p w14:paraId="161C7A4A" w14:textId="77777777" w:rsidR="00C52E85" w:rsidRDefault="00C52E85" w:rsidP="00080FC2">
          <w:pPr>
            <w:ind w:right="27"/>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Zinacantepec</w:t>
          </w:r>
        </w:p>
      </w:tc>
    </w:tr>
    <w:tr w:rsidR="00C52E85" w14:paraId="02CA04EC" w14:textId="77777777">
      <w:tc>
        <w:tcPr>
          <w:tcW w:w="2551" w:type="dxa"/>
          <w:vAlign w:val="center"/>
        </w:tcPr>
        <w:p w14:paraId="62067427" w14:textId="77777777" w:rsidR="00C52E85" w:rsidRDefault="00C52E85">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9" w:type="dxa"/>
          <w:vAlign w:val="center"/>
        </w:tcPr>
        <w:p w14:paraId="2CA2F627" w14:textId="77777777" w:rsidR="00C52E85" w:rsidRDefault="00C52E85">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1B2B818B" w14:textId="77777777" w:rsidR="00C52E85" w:rsidRDefault="00C52E85">
    <w:pPr>
      <w:pBdr>
        <w:top w:val="nil"/>
        <w:left w:val="nil"/>
        <w:bottom w:val="nil"/>
        <w:right w:val="nil"/>
        <w:between w:val="nil"/>
      </w:pBdr>
      <w:tabs>
        <w:tab w:val="center" w:pos="4252"/>
        <w:tab w:val="right" w:pos="8504"/>
      </w:tabs>
      <w:rPr>
        <w:rFonts w:ascii="Calibri" w:eastAsia="Calibri" w:hAnsi="Calibri" w:cs="Calibri"/>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65B9B9" w14:textId="77777777" w:rsidR="00C52E85" w:rsidRDefault="00C52E85">
    <w:pPr>
      <w:pBdr>
        <w:top w:val="nil"/>
        <w:left w:val="nil"/>
        <w:bottom w:val="nil"/>
        <w:right w:val="nil"/>
        <w:between w:val="nil"/>
      </w:pBdr>
      <w:tabs>
        <w:tab w:val="center" w:pos="4252"/>
        <w:tab w:val="right" w:pos="8504"/>
      </w:tabs>
      <w:jc w:val="both"/>
      <w:rPr>
        <w:rFonts w:ascii="Calibri" w:eastAsia="Calibri" w:hAnsi="Calibri" w:cs="Calibri"/>
        <w:color w:val="000000"/>
      </w:rPr>
    </w:pPr>
  </w:p>
  <w:p w14:paraId="5392B96F" w14:textId="77777777" w:rsidR="00C52E85" w:rsidRDefault="00C52E85">
    <w:pPr>
      <w:pBdr>
        <w:top w:val="nil"/>
        <w:left w:val="nil"/>
        <w:bottom w:val="nil"/>
        <w:right w:val="nil"/>
        <w:between w:val="nil"/>
      </w:pBdr>
      <w:tabs>
        <w:tab w:val="center" w:pos="4252"/>
        <w:tab w:val="right" w:pos="8504"/>
      </w:tabs>
      <w:rPr>
        <w:rFonts w:ascii="Calibri" w:eastAsia="Calibri" w:hAnsi="Calibri" w:cs="Calibri"/>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5675D1"/>
    <w:multiLevelType w:val="hybridMultilevel"/>
    <w:tmpl w:val="442EEC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2831D86"/>
    <w:multiLevelType w:val="multilevel"/>
    <w:tmpl w:val="B38A3D3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4026998"/>
    <w:multiLevelType w:val="hybridMultilevel"/>
    <w:tmpl w:val="799233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D83126C"/>
    <w:multiLevelType w:val="hybridMultilevel"/>
    <w:tmpl w:val="1B0AC84C"/>
    <w:lvl w:ilvl="0" w:tplc="080A001B">
      <w:start w:val="1"/>
      <w:numFmt w:val="lowerRoman"/>
      <w:lvlText w:val="%1."/>
      <w:lvlJc w:val="right"/>
      <w:pPr>
        <w:ind w:left="780" w:hanging="720"/>
      </w:pPr>
      <w:rPr>
        <w:rFonts w:hint="default"/>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4" w15:restartNumberingAfterBreak="0">
    <w:nsid w:val="1C8B4080"/>
    <w:multiLevelType w:val="multilevel"/>
    <w:tmpl w:val="7FDCB0F4"/>
    <w:lvl w:ilvl="0">
      <w:start w:val="1"/>
      <w:numFmt w:val="lowerLetter"/>
      <w:lvlText w:val="%1)"/>
      <w:lvlJc w:val="left"/>
      <w:pPr>
        <w:ind w:left="0" w:firstLine="0"/>
      </w:pPr>
      <w:rPr>
        <w:rFonts w:ascii="Palatino Linotype" w:eastAsia="Palatino Linotype" w:hAnsi="Palatino Linotype" w:cs="Palatino Linotype"/>
        <w:b/>
      </w:rPr>
    </w:lvl>
    <w:lvl w:ilvl="1">
      <w:start w:val="1"/>
      <w:numFmt w:val="upperRoman"/>
      <w:lvlText w:val="%2."/>
      <w:lvlJc w:val="left"/>
      <w:pPr>
        <w:ind w:left="1800" w:hanging="720"/>
      </w:pPr>
      <w:rPr>
        <w:b w:val="0"/>
      </w:rPr>
    </w:lvl>
    <w:lvl w:ilvl="2">
      <w:start w:val="1"/>
      <w:numFmt w:val="lowerLetter"/>
      <w:lvlText w:val="%3."/>
      <w:lvlJc w:val="left"/>
      <w:pPr>
        <w:ind w:left="2160" w:hanging="360"/>
      </w:pPr>
      <w:rPr>
        <w:rFonts w:ascii="Palatino Linotype" w:eastAsia="Palatino Linotype" w:hAnsi="Palatino Linotype" w:cs="Palatino Linotype"/>
      </w:rPr>
    </w:lvl>
    <w:lvl w:ilvl="3">
      <w:start w:val="8"/>
      <w:numFmt w:val="bullet"/>
      <w:lvlText w:val="-"/>
      <w:lvlJc w:val="left"/>
      <w:pPr>
        <w:ind w:left="2880" w:hanging="360"/>
      </w:pPr>
      <w:rPr>
        <w:rFonts w:ascii="Palatino Linotype" w:eastAsia="Palatino Linotype" w:hAnsi="Palatino Linotype" w:cs="Palatino Linotype"/>
      </w:r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 w15:restartNumberingAfterBreak="0">
    <w:nsid w:val="36726E0E"/>
    <w:multiLevelType w:val="multilevel"/>
    <w:tmpl w:val="CA50F1DC"/>
    <w:lvl w:ilvl="0">
      <w:start w:val="1"/>
      <w:numFmt w:val="lowerLetter"/>
      <w:lvlText w:val="%1)"/>
      <w:lvlJc w:val="left"/>
      <w:pPr>
        <w:ind w:left="0" w:firstLine="0"/>
      </w:pPr>
      <w:rPr>
        <w:rFonts w:ascii="Palatino Linotype" w:eastAsia="Palatino Linotype" w:hAnsi="Palatino Linotype" w:cs="Palatino Linotype"/>
        <w:b/>
      </w:rPr>
    </w:lvl>
    <w:lvl w:ilvl="1">
      <w:start w:val="1"/>
      <w:numFmt w:val="upperRoman"/>
      <w:lvlText w:val="%2."/>
      <w:lvlJc w:val="left"/>
      <w:pPr>
        <w:ind w:left="1800" w:hanging="720"/>
      </w:pPr>
      <w:rPr>
        <w:b w:val="0"/>
      </w:rPr>
    </w:lvl>
    <w:lvl w:ilvl="2">
      <w:start w:val="1"/>
      <w:numFmt w:val="lowerLetter"/>
      <w:lvlText w:val="%3."/>
      <w:lvlJc w:val="left"/>
      <w:pPr>
        <w:ind w:left="2160" w:hanging="360"/>
      </w:pPr>
      <w:rPr>
        <w:rFonts w:ascii="Palatino Linotype" w:eastAsia="Palatino Linotype" w:hAnsi="Palatino Linotype" w:cs="Palatino Linotype"/>
      </w:rPr>
    </w:lvl>
    <w:lvl w:ilvl="3">
      <w:start w:val="8"/>
      <w:numFmt w:val="bullet"/>
      <w:lvlText w:val="-"/>
      <w:lvlJc w:val="left"/>
      <w:pPr>
        <w:ind w:left="2880" w:hanging="360"/>
      </w:pPr>
      <w:rPr>
        <w:rFonts w:ascii="Palatino Linotype" w:eastAsia="Palatino Linotype" w:hAnsi="Palatino Linotype" w:cs="Palatino Linotype"/>
      </w:r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 w15:restartNumberingAfterBreak="0">
    <w:nsid w:val="40E54DBE"/>
    <w:multiLevelType w:val="multilevel"/>
    <w:tmpl w:val="67CC9196"/>
    <w:lvl w:ilvl="0">
      <w:start w:val="1"/>
      <w:numFmt w:val="bullet"/>
      <w:lvlText w:val="●"/>
      <w:lvlJc w:val="left"/>
      <w:pPr>
        <w:ind w:left="720" w:hanging="360"/>
      </w:pPr>
      <w:rPr>
        <w:rFonts w:ascii="Noto Sans Symbols" w:eastAsia="Noto Sans Symbols" w:hAnsi="Noto Sans Symbols" w:cs="Noto Sans Symbols"/>
        <w:color w:val="000000"/>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4CA63816"/>
    <w:multiLevelType w:val="multilevel"/>
    <w:tmpl w:val="B4188BAA"/>
    <w:lvl w:ilvl="0">
      <w:start w:val="3"/>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5322089C"/>
    <w:multiLevelType w:val="multilevel"/>
    <w:tmpl w:val="D6D2DD08"/>
    <w:lvl w:ilvl="0">
      <w:start w:val="1"/>
      <w:numFmt w:val="upperRoman"/>
      <w:lvlText w:val="%1."/>
      <w:lvlJc w:val="right"/>
      <w:pPr>
        <w:ind w:left="1077" w:hanging="360"/>
      </w:pPr>
    </w:lvl>
    <w:lvl w:ilvl="1">
      <w:start w:val="1"/>
      <w:numFmt w:val="decimal"/>
      <w:lvlText w:val="%2."/>
      <w:lvlJc w:val="left"/>
      <w:pPr>
        <w:ind w:left="1797" w:hanging="360"/>
      </w:pPr>
    </w:lvl>
    <w:lvl w:ilvl="2">
      <w:start w:val="1"/>
      <w:numFmt w:val="lowerRoman"/>
      <w:lvlText w:val="%3."/>
      <w:lvlJc w:val="right"/>
      <w:pPr>
        <w:ind w:left="2517" w:hanging="180"/>
      </w:pPr>
    </w:lvl>
    <w:lvl w:ilvl="3">
      <w:start w:val="1"/>
      <w:numFmt w:val="decimal"/>
      <w:lvlText w:val="%4."/>
      <w:lvlJc w:val="left"/>
      <w:pPr>
        <w:ind w:left="3237" w:hanging="360"/>
      </w:pPr>
    </w:lvl>
    <w:lvl w:ilvl="4">
      <w:start w:val="1"/>
      <w:numFmt w:val="lowerLetter"/>
      <w:lvlText w:val="%5."/>
      <w:lvlJc w:val="left"/>
      <w:pPr>
        <w:ind w:left="3957" w:hanging="360"/>
      </w:pPr>
    </w:lvl>
    <w:lvl w:ilvl="5">
      <w:start w:val="1"/>
      <w:numFmt w:val="lowerRoman"/>
      <w:lvlText w:val="%6."/>
      <w:lvlJc w:val="right"/>
      <w:pPr>
        <w:ind w:left="4677" w:hanging="180"/>
      </w:pPr>
    </w:lvl>
    <w:lvl w:ilvl="6">
      <w:start w:val="1"/>
      <w:numFmt w:val="decimal"/>
      <w:lvlText w:val="%7."/>
      <w:lvlJc w:val="left"/>
      <w:pPr>
        <w:ind w:left="5397" w:hanging="360"/>
      </w:pPr>
    </w:lvl>
    <w:lvl w:ilvl="7">
      <w:start w:val="1"/>
      <w:numFmt w:val="lowerLetter"/>
      <w:lvlText w:val="%8."/>
      <w:lvlJc w:val="left"/>
      <w:pPr>
        <w:ind w:left="6117" w:hanging="360"/>
      </w:pPr>
    </w:lvl>
    <w:lvl w:ilvl="8">
      <w:start w:val="1"/>
      <w:numFmt w:val="lowerRoman"/>
      <w:lvlText w:val="%9."/>
      <w:lvlJc w:val="right"/>
      <w:pPr>
        <w:ind w:left="6837" w:hanging="180"/>
      </w:pPr>
    </w:lvl>
  </w:abstractNum>
  <w:abstractNum w:abstractNumId="9" w15:restartNumberingAfterBreak="0">
    <w:nsid w:val="5B37152D"/>
    <w:multiLevelType w:val="multilevel"/>
    <w:tmpl w:val="4ABEC076"/>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0" w15:restartNumberingAfterBreak="0">
    <w:nsid w:val="5E054159"/>
    <w:multiLevelType w:val="multilevel"/>
    <w:tmpl w:val="5B0687E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612D419F"/>
    <w:multiLevelType w:val="hybridMultilevel"/>
    <w:tmpl w:val="2B62DE34"/>
    <w:lvl w:ilvl="0" w:tplc="E3FAAAF0">
      <w:start w:val="1"/>
      <w:numFmt w:val="lowerLetter"/>
      <w:lvlText w:val="%1)"/>
      <w:lvlJc w:val="left"/>
      <w:pPr>
        <w:ind w:left="720" w:hanging="360"/>
      </w:pPr>
      <w:rPr>
        <w:rFonts w:hint="default"/>
      </w:rPr>
    </w:lvl>
    <w:lvl w:ilvl="1" w:tplc="080A001B">
      <w:start w:val="1"/>
      <w:numFmt w:val="lowerRoman"/>
      <w:lvlText w:val="%2."/>
      <w:lvlJc w:val="righ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631D12D2"/>
    <w:multiLevelType w:val="hybridMultilevel"/>
    <w:tmpl w:val="832A6D2A"/>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3" w15:restartNumberingAfterBreak="0">
    <w:nsid w:val="688C7DA2"/>
    <w:multiLevelType w:val="multilevel"/>
    <w:tmpl w:val="05981486"/>
    <w:lvl w:ilvl="0">
      <w:start w:val="1"/>
      <w:numFmt w:val="decimal"/>
      <w:pStyle w:val="Listaconvietas3"/>
      <w:lvlText w:val="%1."/>
      <w:lvlJc w:val="left"/>
      <w:pPr>
        <w:ind w:left="720" w:hanging="360"/>
      </w:pPr>
      <w:rPr>
        <w:b/>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6FAC6A8C"/>
    <w:multiLevelType w:val="multilevel"/>
    <w:tmpl w:val="B95A4F8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75227927"/>
    <w:multiLevelType w:val="multilevel"/>
    <w:tmpl w:val="19C4E9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7D4174BE"/>
    <w:multiLevelType w:val="multilevel"/>
    <w:tmpl w:val="D610A33A"/>
    <w:lvl w:ilvl="0">
      <w:start w:val="1"/>
      <w:numFmt w:val="bullet"/>
      <w:lvlText w:val="●"/>
      <w:lvlJc w:val="left"/>
      <w:pPr>
        <w:ind w:left="720" w:hanging="360"/>
      </w:pPr>
      <w:rPr>
        <w:rFonts w:ascii="Noto Sans Symbols" w:eastAsia="Noto Sans Symbols" w:hAnsi="Noto Sans Symbols" w:cs="Noto Sans Symbols"/>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6"/>
  </w:num>
  <w:num w:numId="2">
    <w:abstractNumId w:val="8"/>
  </w:num>
  <w:num w:numId="3">
    <w:abstractNumId w:val="16"/>
  </w:num>
  <w:num w:numId="4">
    <w:abstractNumId w:val="7"/>
  </w:num>
  <w:num w:numId="5">
    <w:abstractNumId w:val="5"/>
  </w:num>
  <w:num w:numId="6">
    <w:abstractNumId w:val="1"/>
  </w:num>
  <w:num w:numId="7">
    <w:abstractNumId w:val="13"/>
  </w:num>
  <w:num w:numId="8">
    <w:abstractNumId w:val="9"/>
  </w:num>
  <w:num w:numId="9">
    <w:abstractNumId w:val="0"/>
  </w:num>
  <w:num w:numId="10">
    <w:abstractNumId w:val="12"/>
  </w:num>
  <w:num w:numId="11">
    <w:abstractNumId w:val="2"/>
  </w:num>
  <w:num w:numId="12">
    <w:abstractNumId w:val="10"/>
  </w:num>
  <w:num w:numId="13">
    <w:abstractNumId w:val="14"/>
  </w:num>
  <w:num w:numId="14">
    <w:abstractNumId w:val="11"/>
  </w:num>
  <w:num w:numId="15">
    <w:abstractNumId w:val="3"/>
  </w:num>
  <w:num w:numId="16">
    <w:abstractNumId w:val="4"/>
  </w:num>
  <w:num w:numId="1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4"/>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4E54"/>
    <w:rsid w:val="00080FC2"/>
    <w:rsid w:val="00081240"/>
    <w:rsid w:val="000B6D5A"/>
    <w:rsid w:val="000F502D"/>
    <w:rsid w:val="001103F8"/>
    <w:rsid w:val="001143FB"/>
    <w:rsid w:val="0012360F"/>
    <w:rsid w:val="00130409"/>
    <w:rsid w:val="0016572C"/>
    <w:rsid w:val="001666DC"/>
    <w:rsid w:val="00175AB7"/>
    <w:rsid w:val="001842CB"/>
    <w:rsid w:val="00193291"/>
    <w:rsid w:val="001D52F3"/>
    <w:rsid w:val="001F4C5B"/>
    <w:rsid w:val="001F4FAB"/>
    <w:rsid w:val="002254E1"/>
    <w:rsid w:val="0025627E"/>
    <w:rsid w:val="00276E6F"/>
    <w:rsid w:val="002A0093"/>
    <w:rsid w:val="002D0BB0"/>
    <w:rsid w:val="00301F1F"/>
    <w:rsid w:val="003112FC"/>
    <w:rsid w:val="00332BDB"/>
    <w:rsid w:val="003413BB"/>
    <w:rsid w:val="003814C0"/>
    <w:rsid w:val="003F71AA"/>
    <w:rsid w:val="00452F0D"/>
    <w:rsid w:val="00466EEE"/>
    <w:rsid w:val="00490F9C"/>
    <w:rsid w:val="00491960"/>
    <w:rsid w:val="004B636C"/>
    <w:rsid w:val="004C43DA"/>
    <w:rsid w:val="004C7F71"/>
    <w:rsid w:val="004E546A"/>
    <w:rsid w:val="00503057"/>
    <w:rsid w:val="00525949"/>
    <w:rsid w:val="00536A2D"/>
    <w:rsid w:val="005767AD"/>
    <w:rsid w:val="00583938"/>
    <w:rsid w:val="005A6708"/>
    <w:rsid w:val="005B138A"/>
    <w:rsid w:val="005C3B73"/>
    <w:rsid w:val="005C78A1"/>
    <w:rsid w:val="005C78C0"/>
    <w:rsid w:val="005D2298"/>
    <w:rsid w:val="005D4E1A"/>
    <w:rsid w:val="005E237E"/>
    <w:rsid w:val="005E23C5"/>
    <w:rsid w:val="005F4EE9"/>
    <w:rsid w:val="006440A6"/>
    <w:rsid w:val="006552FC"/>
    <w:rsid w:val="0067111D"/>
    <w:rsid w:val="00682E31"/>
    <w:rsid w:val="0068384E"/>
    <w:rsid w:val="00690AA6"/>
    <w:rsid w:val="00694005"/>
    <w:rsid w:val="006B7716"/>
    <w:rsid w:val="006C3B1B"/>
    <w:rsid w:val="006C66AE"/>
    <w:rsid w:val="006E4B48"/>
    <w:rsid w:val="00721EA7"/>
    <w:rsid w:val="00783AA2"/>
    <w:rsid w:val="007916F2"/>
    <w:rsid w:val="007A27D8"/>
    <w:rsid w:val="007C0FAC"/>
    <w:rsid w:val="008106B2"/>
    <w:rsid w:val="0082507A"/>
    <w:rsid w:val="008349C9"/>
    <w:rsid w:val="00843A7B"/>
    <w:rsid w:val="00844B9E"/>
    <w:rsid w:val="00852A55"/>
    <w:rsid w:val="00871D36"/>
    <w:rsid w:val="008A2F48"/>
    <w:rsid w:val="008B4863"/>
    <w:rsid w:val="008B4979"/>
    <w:rsid w:val="00934E54"/>
    <w:rsid w:val="00987D90"/>
    <w:rsid w:val="009B0983"/>
    <w:rsid w:val="009B6A3E"/>
    <w:rsid w:val="009D31A0"/>
    <w:rsid w:val="009F30F5"/>
    <w:rsid w:val="00A31827"/>
    <w:rsid w:val="00A3371E"/>
    <w:rsid w:val="00A33EF6"/>
    <w:rsid w:val="00A44A3B"/>
    <w:rsid w:val="00A509D1"/>
    <w:rsid w:val="00A74597"/>
    <w:rsid w:val="00A84155"/>
    <w:rsid w:val="00A9188C"/>
    <w:rsid w:val="00A951F3"/>
    <w:rsid w:val="00AA1DC3"/>
    <w:rsid w:val="00AD46CA"/>
    <w:rsid w:val="00B05C98"/>
    <w:rsid w:val="00B122DD"/>
    <w:rsid w:val="00B13853"/>
    <w:rsid w:val="00B44CBA"/>
    <w:rsid w:val="00B714B1"/>
    <w:rsid w:val="00C1404D"/>
    <w:rsid w:val="00C43628"/>
    <w:rsid w:val="00C52E85"/>
    <w:rsid w:val="00C83E37"/>
    <w:rsid w:val="00CB4CD6"/>
    <w:rsid w:val="00CB7700"/>
    <w:rsid w:val="00CE1921"/>
    <w:rsid w:val="00D1607A"/>
    <w:rsid w:val="00D3609B"/>
    <w:rsid w:val="00D514F1"/>
    <w:rsid w:val="00D60821"/>
    <w:rsid w:val="00D676F2"/>
    <w:rsid w:val="00D76C1E"/>
    <w:rsid w:val="00D85987"/>
    <w:rsid w:val="00D86E2B"/>
    <w:rsid w:val="00DB319B"/>
    <w:rsid w:val="00DB51F6"/>
    <w:rsid w:val="00DC0B33"/>
    <w:rsid w:val="00DF07B1"/>
    <w:rsid w:val="00DF4F2D"/>
    <w:rsid w:val="00E20890"/>
    <w:rsid w:val="00E21A8D"/>
    <w:rsid w:val="00E879B1"/>
    <w:rsid w:val="00EA6042"/>
    <w:rsid w:val="00EB2ACE"/>
    <w:rsid w:val="00EF138E"/>
    <w:rsid w:val="00EF1806"/>
    <w:rsid w:val="00F64FFE"/>
    <w:rsid w:val="00F6664D"/>
    <w:rsid w:val="00FA18E4"/>
    <w:rsid w:val="00FB3058"/>
    <w:rsid w:val="00FB67E5"/>
    <w:rsid w:val="00FD0C00"/>
    <w:rsid w:val="00FE443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00E90C"/>
  <w15:docId w15:val="{188AE96A-02FE-46EF-964C-57F0682807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E2631"/>
    <w:rPr>
      <w:lang w:eastAsia="es-ES"/>
    </w:rPr>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link w:val="Ttulo3Car"/>
    <w:uiPriority w:val="9"/>
    <w:qFormat/>
    <w:rsid w:val="002D2EAC"/>
    <w:pPr>
      <w:spacing w:before="100" w:beforeAutospacing="1" w:after="100" w:afterAutospacing="1"/>
      <w:outlineLvl w:val="2"/>
    </w:pPr>
    <w:rPr>
      <w:b/>
      <w:bCs/>
      <w:sz w:val="27"/>
      <w:szCs w:val="27"/>
      <w:lang w:val="es-MX" w:eastAsia="es-MX"/>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AC3C64"/>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AC3C64"/>
    <w:rPr>
      <w:rFonts w:eastAsiaTheme="minorEastAsia"/>
      <w:sz w:val="24"/>
      <w:szCs w:val="24"/>
      <w:lang w:val="es-ES_tradnl" w:eastAsia="es-ES"/>
    </w:rPr>
  </w:style>
  <w:style w:type="paragraph" w:styleId="Piedepgina">
    <w:name w:val="footer"/>
    <w:basedOn w:val="Normal"/>
    <w:link w:val="PiedepginaCar"/>
    <w:uiPriority w:val="99"/>
    <w:unhideWhenUsed/>
    <w:rsid w:val="00AC3C64"/>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AC3C64"/>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C3C6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C3C64"/>
    <w:pPr>
      <w:ind w:left="708"/>
    </w:pPr>
    <w:rPr>
      <w:sz w:val="22"/>
      <w:szCs w:val="22"/>
      <w:lang w:eastAsia="en-US"/>
    </w:rPr>
  </w:style>
  <w:style w:type="table" w:styleId="Tablaconcuadrcula">
    <w:name w:val="Table Grid"/>
    <w:basedOn w:val="Tablanormal"/>
    <w:uiPriority w:val="39"/>
    <w:rsid w:val="00AC3C64"/>
    <w:rPr>
      <w:rFonts w:eastAsiaTheme="minorEastAsia"/>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Fuentedeprrafopredeter"/>
    <w:rsid w:val="00AC3C64"/>
  </w:style>
  <w:style w:type="character" w:customStyle="1" w:styleId="apple-converted-space">
    <w:name w:val="apple-converted-space"/>
    <w:basedOn w:val="Fuentedeprrafopredeter"/>
    <w:rsid w:val="00AC3C64"/>
  </w:style>
  <w:style w:type="paragraph" w:customStyle="1" w:styleId="paragraph">
    <w:name w:val="paragraph"/>
    <w:basedOn w:val="Normal"/>
    <w:rsid w:val="00AC3C64"/>
    <w:pPr>
      <w:spacing w:before="100" w:beforeAutospacing="1" w:after="100" w:afterAutospacing="1"/>
    </w:pPr>
    <w:rPr>
      <w:lang w:val="es-MX" w:eastAsia="es-MX"/>
    </w:rPr>
  </w:style>
  <w:style w:type="character" w:customStyle="1" w:styleId="eop">
    <w:name w:val="eop"/>
    <w:basedOn w:val="Fuentedeprrafopredeter"/>
    <w:rsid w:val="00AC3C64"/>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AC3C64"/>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AC3C64"/>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AC3C64"/>
    <w:rPr>
      <w:vertAlign w:val="superscript"/>
    </w:rPr>
  </w:style>
  <w:style w:type="character" w:styleId="Hipervnculo">
    <w:name w:val="Hyperlink"/>
    <w:basedOn w:val="Fuentedeprrafopredeter"/>
    <w:uiPriority w:val="99"/>
    <w:unhideWhenUsed/>
    <w:rsid w:val="00AC3C64"/>
    <w:rPr>
      <w:color w:val="0563C1" w:themeColor="hyperlink"/>
      <w:u w:val="single"/>
    </w:rPr>
  </w:style>
  <w:style w:type="paragraph" w:styleId="NormalWeb">
    <w:name w:val="Normal (Web)"/>
    <w:basedOn w:val="Normal"/>
    <w:uiPriority w:val="99"/>
    <w:unhideWhenUsed/>
    <w:rsid w:val="00AC3C64"/>
    <w:pPr>
      <w:spacing w:before="100" w:beforeAutospacing="1" w:after="100" w:afterAutospacing="1"/>
    </w:pPr>
    <w:rPr>
      <w:lang w:val="es-MX" w:eastAsia="es-MX"/>
    </w:rPr>
  </w:style>
  <w:style w:type="character" w:customStyle="1" w:styleId="Ttulo3Car">
    <w:name w:val="Título 3 Car"/>
    <w:basedOn w:val="Fuentedeprrafopredeter"/>
    <w:link w:val="Ttulo3"/>
    <w:uiPriority w:val="9"/>
    <w:rsid w:val="002D2EAC"/>
    <w:rPr>
      <w:rFonts w:ascii="Times New Roman" w:eastAsia="Times New Roman" w:hAnsi="Times New Roman" w:cs="Times New Roman"/>
      <w:b/>
      <w:bCs/>
      <w:sz w:val="27"/>
      <w:szCs w:val="27"/>
      <w:lang w:eastAsia="es-MX"/>
    </w:rPr>
  </w:style>
  <w:style w:type="character" w:customStyle="1" w:styleId="titulorubro">
    <w:name w:val="titulorubro"/>
    <w:basedOn w:val="Fuentedeprrafopredeter"/>
    <w:rsid w:val="002D2EAC"/>
  </w:style>
  <w:style w:type="paragraph" w:styleId="Textoindependiente">
    <w:name w:val="Body Text"/>
    <w:basedOn w:val="Normal"/>
    <w:link w:val="TextoindependienteCar"/>
    <w:uiPriority w:val="1"/>
    <w:qFormat/>
    <w:rsid w:val="006F3C93"/>
    <w:pPr>
      <w:autoSpaceDE w:val="0"/>
      <w:autoSpaceDN w:val="0"/>
      <w:adjustRightInd w:val="0"/>
      <w:ind w:left="93"/>
    </w:pPr>
    <w:rPr>
      <w:rFonts w:eastAsiaTheme="minorHAnsi"/>
      <w:sz w:val="23"/>
      <w:szCs w:val="23"/>
      <w:lang w:val="es-MX" w:eastAsia="en-US"/>
    </w:rPr>
  </w:style>
  <w:style w:type="character" w:customStyle="1" w:styleId="TextoindependienteCar">
    <w:name w:val="Texto independiente Car"/>
    <w:basedOn w:val="Fuentedeprrafopredeter"/>
    <w:link w:val="Textoindependiente"/>
    <w:uiPriority w:val="1"/>
    <w:rsid w:val="006F3C93"/>
    <w:rPr>
      <w:rFonts w:ascii="Times New Roman" w:hAnsi="Times New Roman" w:cs="Times New Roman"/>
      <w:sz w:val="23"/>
      <w:szCs w:val="23"/>
    </w:rPr>
  </w:style>
  <w:style w:type="paragraph" w:styleId="Textodeglobo">
    <w:name w:val="Balloon Text"/>
    <w:basedOn w:val="Normal"/>
    <w:link w:val="TextodegloboCar"/>
    <w:uiPriority w:val="99"/>
    <w:semiHidden/>
    <w:unhideWhenUsed/>
    <w:rsid w:val="00A037B6"/>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037B6"/>
    <w:rPr>
      <w:rFonts w:ascii="Segoe UI" w:eastAsia="Times New Roman" w:hAnsi="Segoe UI" w:cs="Segoe UI"/>
      <w:sz w:val="18"/>
      <w:szCs w:val="18"/>
      <w:lang w:val="es-ES" w:eastAsia="es-ES"/>
    </w:rPr>
  </w:style>
  <w:style w:type="paragraph" w:customStyle="1" w:styleId="Pa1">
    <w:name w:val="Pa1"/>
    <w:basedOn w:val="Normal"/>
    <w:next w:val="Normal"/>
    <w:uiPriority w:val="99"/>
    <w:rsid w:val="0074718F"/>
    <w:pPr>
      <w:autoSpaceDE w:val="0"/>
      <w:autoSpaceDN w:val="0"/>
      <w:adjustRightInd w:val="0"/>
      <w:spacing w:line="191" w:lineRule="atLeast"/>
    </w:pPr>
    <w:rPr>
      <w:rFonts w:ascii="Helvetica" w:eastAsiaTheme="minorHAnsi" w:hAnsi="Helvetica" w:cs="Helvetica"/>
      <w:lang w:val="es-MX" w:eastAsia="en-US"/>
    </w:rPr>
  </w:style>
  <w:style w:type="paragraph" w:customStyle="1" w:styleId="Pa2">
    <w:name w:val="Pa2"/>
    <w:basedOn w:val="Normal"/>
    <w:next w:val="Normal"/>
    <w:uiPriority w:val="99"/>
    <w:rsid w:val="0074718F"/>
    <w:pPr>
      <w:autoSpaceDE w:val="0"/>
      <w:autoSpaceDN w:val="0"/>
      <w:adjustRightInd w:val="0"/>
      <w:spacing w:line="191" w:lineRule="atLeast"/>
    </w:pPr>
    <w:rPr>
      <w:rFonts w:ascii="Helvetica" w:eastAsiaTheme="minorHAnsi" w:hAnsi="Helvetica" w:cs="Helvetica"/>
      <w:lang w:val="es-MX" w:eastAsia="en-US"/>
    </w:rPr>
  </w:style>
  <w:style w:type="paragraph" w:customStyle="1" w:styleId="Pa3">
    <w:name w:val="Pa3"/>
    <w:basedOn w:val="Normal"/>
    <w:next w:val="Normal"/>
    <w:uiPriority w:val="99"/>
    <w:rsid w:val="0074718F"/>
    <w:pPr>
      <w:autoSpaceDE w:val="0"/>
      <w:autoSpaceDN w:val="0"/>
      <w:adjustRightInd w:val="0"/>
      <w:spacing w:line="191" w:lineRule="atLeast"/>
    </w:pPr>
    <w:rPr>
      <w:rFonts w:ascii="Helvetica" w:eastAsiaTheme="minorHAnsi" w:hAnsi="Helvetica" w:cs="Helvetica"/>
      <w:lang w:val="es-MX" w:eastAsia="en-US"/>
    </w:rPr>
  </w:style>
  <w:style w:type="paragraph" w:styleId="Sinespaciado">
    <w:name w:val="No Spacing"/>
    <w:aliases w:val="Francesa,INAI"/>
    <w:link w:val="SinespaciadoCar"/>
    <w:uiPriority w:val="1"/>
    <w:qFormat/>
    <w:rsid w:val="00CE2CFE"/>
  </w:style>
  <w:style w:type="character" w:customStyle="1" w:styleId="SinespaciadoCar">
    <w:name w:val="Sin espaciado Car"/>
    <w:aliases w:val="Francesa Car,INAI Car"/>
    <w:link w:val="Sinespaciado"/>
    <w:uiPriority w:val="1"/>
    <w:locked/>
    <w:rsid w:val="00CE2CFE"/>
  </w:style>
  <w:style w:type="table" w:styleId="Tabladelista1clara-nfasis1">
    <w:name w:val="List Table 1 Light Accent 1"/>
    <w:basedOn w:val="Tablanormal"/>
    <w:uiPriority w:val="46"/>
    <w:rsid w:val="00D30935"/>
    <w:rPr>
      <w:rFonts w:eastAsiaTheme="minorEastAsia"/>
      <w:lang w:val="es-ES_tradnl" w:eastAsia="es-ES"/>
    </w:r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3"/>
    <w:tblPr>
      <w:tblStyleRowBandSize w:val="1"/>
      <w:tblStyleColBandSize w:val="1"/>
      <w:tblCellMar>
        <w:left w:w="108" w:type="dxa"/>
        <w:right w:w="108" w:type="dxa"/>
      </w:tblCellMar>
    </w:tblPr>
  </w:style>
  <w:style w:type="table" w:customStyle="1" w:styleId="a0">
    <w:basedOn w:val="TableNormal3"/>
    <w:tblPr>
      <w:tblStyleRowBandSize w:val="1"/>
      <w:tblStyleColBandSize w:val="1"/>
      <w:tblCellMar>
        <w:left w:w="115" w:type="dxa"/>
        <w:right w:w="115" w:type="dxa"/>
      </w:tblCellMar>
    </w:tblPr>
  </w:style>
  <w:style w:type="table" w:customStyle="1" w:styleId="a1">
    <w:basedOn w:val="TableNormal3"/>
    <w:tblPr>
      <w:tblStyleRowBandSize w:val="1"/>
      <w:tblStyleColBandSize w:val="1"/>
      <w:tblCellMar>
        <w:left w:w="115" w:type="dxa"/>
        <w:right w:w="115" w:type="dxa"/>
      </w:tblCellMar>
    </w:tblPr>
  </w:style>
  <w:style w:type="character" w:styleId="Hipervnculovisitado">
    <w:name w:val="FollowedHyperlink"/>
    <w:basedOn w:val="Fuentedeprrafopredeter"/>
    <w:uiPriority w:val="99"/>
    <w:semiHidden/>
    <w:unhideWhenUsed/>
    <w:rsid w:val="00B93218"/>
    <w:rPr>
      <w:color w:val="954F72" w:themeColor="followedHyperlink"/>
      <w:u w:val="single"/>
    </w:rPr>
  </w:style>
  <w:style w:type="table" w:customStyle="1" w:styleId="a2">
    <w:basedOn w:val="TableNormal3"/>
    <w:tblPr>
      <w:tblStyleRowBandSize w:val="1"/>
      <w:tblStyleColBandSize w:val="1"/>
      <w:tblCellMar>
        <w:left w:w="108" w:type="dxa"/>
        <w:right w:w="108" w:type="dxa"/>
      </w:tblCellMar>
    </w:tblPr>
  </w:style>
  <w:style w:type="table" w:customStyle="1" w:styleId="a3">
    <w:basedOn w:val="TableNormal3"/>
    <w:tblPr>
      <w:tblStyleRowBandSize w:val="1"/>
      <w:tblStyleColBandSize w:val="1"/>
      <w:tblCellMar>
        <w:left w:w="108" w:type="dxa"/>
        <w:right w:w="108" w:type="dxa"/>
      </w:tblCellMar>
    </w:tblPr>
  </w:style>
  <w:style w:type="table" w:customStyle="1" w:styleId="a4">
    <w:basedOn w:val="TableNormal3"/>
    <w:tblPr>
      <w:tblStyleRowBandSize w:val="1"/>
      <w:tblStyleColBandSize w:val="1"/>
      <w:tblCellMar>
        <w:left w:w="108" w:type="dxa"/>
        <w:right w:w="108" w:type="dxa"/>
      </w:tblCellMar>
    </w:tblPr>
  </w:style>
  <w:style w:type="table" w:customStyle="1" w:styleId="a5">
    <w:basedOn w:val="TableNormal3"/>
    <w:tblPr>
      <w:tblStyleRowBandSize w:val="1"/>
      <w:tblStyleColBandSize w:val="1"/>
      <w:tblCellMar>
        <w:left w:w="108" w:type="dxa"/>
        <w:right w:w="108" w:type="dxa"/>
      </w:tblCellMar>
    </w:tblPr>
  </w:style>
  <w:style w:type="table" w:customStyle="1" w:styleId="a6">
    <w:basedOn w:val="TableNormal3"/>
    <w:tblPr>
      <w:tblStyleRowBandSize w:val="1"/>
      <w:tblStyleColBandSize w:val="1"/>
      <w:tblCellMar>
        <w:left w:w="108" w:type="dxa"/>
        <w:right w:w="108" w:type="dxa"/>
      </w:tblCellMar>
    </w:tblPr>
  </w:style>
  <w:style w:type="table" w:customStyle="1" w:styleId="a7">
    <w:basedOn w:val="TableNormal3"/>
    <w:tblPr>
      <w:tblStyleRowBandSize w:val="1"/>
      <w:tblStyleColBandSize w:val="1"/>
      <w:tblCellMar>
        <w:left w:w="108" w:type="dxa"/>
        <w:right w:w="108" w:type="dxa"/>
      </w:tblCellMar>
    </w:tblPr>
  </w:style>
  <w:style w:type="table" w:customStyle="1" w:styleId="a8">
    <w:basedOn w:val="TableNormal3"/>
    <w:tblPr>
      <w:tblStyleRowBandSize w:val="1"/>
      <w:tblStyleColBandSize w:val="1"/>
      <w:tblCellMar>
        <w:left w:w="108" w:type="dxa"/>
        <w:right w:w="108" w:type="dxa"/>
      </w:tblCellMar>
    </w:tblPr>
  </w:style>
  <w:style w:type="table" w:customStyle="1" w:styleId="a9">
    <w:basedOn w:val="TableNormal3"/>
    <w:tblPr>
      <w:tblStyleRowBandSize w:val="1"/>
      <w:tblStyleColBandSize w:val="1"/>
      <w:tblCellMar>
        <w:left w:w="115" w:type="dxa"/>
        <w:right w:w="115" w:type="dxa"/>
      </w:tblCellMar>
    </w:tblPr>
  </w:style>
  <w:style w:type="table" w:customStyle="1" w:styleId="aa">
    <w:basedOn w:val="TableNormal3"/>
    <w:tblPr>
      <w:tblStyleRowBandSize w:val="1"/>
      <w:tblStyleColBandSize w:val="1"/>
      <w:tblCellMar>
        <w:left w:w="115" w:type="dxa"/>
        <w:right w:w="115" w:type="dxa"/>
      </w:tblCellMar>
    </w:tblPr>
  </w:style>
  <w:style w:type="table" w:customStyle="1" w:styleId="ab">
    <w:basedOn w:val="TableNormal3"/>
    <w:tblPr>
      <w:tblStyleRowBandSize w:val="1"/>
      <w:tblStyleColBandSize w:val="1"/>
      <w:tblCellMar>
        <w:left w:w="115" w:type="dxa"/>
        <w:right w:w="115" w:type="dxa"/>
      </w:tblCellMar>
    </w:tblPr>
  </w:style>
  <w:style w:type="table" w:customStyle="1" w:styleId="ac">
    <w:basedOn w:val="TableNormal2"/>
    <w:tblPr>
      <w:tblStyleRowBandSize w:val="1"/>
      <w:tblStyleColBandSize w:val="1"/>
      <w:tblCellMar>
        <w:left w:w="115" w:type="dxa"/>
        <w:right w:w="115" w:type="dxa"/>
      </w:tblCellMar>
    </w:tblPr>
  </w:style>
  <w:style w:type="table" w:customStyle="1" w:styleId="ad">
    <w:basedOn w:val="TableNormal2"/>
    <w:tblPr>
      <w:tblStyleRowBandSize w:val="1"/>
      <w:tblStyleColBandSize w:val="1"/>
      <w:tblCellMar>
        <w:left w:w="115" w:type="dxa"/>
        <w:right w:w="115" w:type="dxa"/>
      </w:tblCellMar>
    </w:tblPr>
  </w:style>
  <w:style w:type="table" w:customStyle="1" w:styleId="ae">
    <w:basedOn w:val="TableNormal2"/>
    <w:tblPr>
      <w:tblStyleRowBandSize w:val="1"/>
      <w:tblStyleColBandSize w:val="1"/>
      <w:tblCellMar>
        <w:left w:w="115" w:type="dxa"/>
        <w:right w:w="115" w:type="dxa"/>
      </w:tblCellMar>
    </w:tblPr>
  </w:style>
  <w:style w:type="character" w:styleId="Textoennegrita">
    <w:name w:val="Strong"/>
    <w:uiPriority w:val="22"/>
    <w:qFormat/>
    <w:rsid w:val="002B3D0A"/>
    <w:rPr>
      <w:b/>
      <w:bCs/>
    </w:rPr>
  </w:style>
  <w:style w:type="paragraph" w:customStyle="1" w:styleId="Texto">
    <w:name w:val="Texto"/>
    <w:basedOn w:val="Normal"/>
    <w:link w:val="TextoCar"/>
    <w:qFormat/>
    <w:rsid w:val="002B3D0A"/>
    <w:pPr>
      <w:spacing w:after="101" w:line="216" w:lineRule="exact"/>
      <w:ind w:firstLine="288"/>
      <w:jc w:val="both"/>
    </w:pPr>
    <w:rPr>
      <w:rFonts w:ascii="Arial" w:hAnsi="Arial" w:cs="Arial"/>
      <w:sz w:val="18"/>
      <w:szCs w:val="18"/>
      <w:lang w:val="es-MX"/>
    </w:rPr>
  </w:style>
  <w:style w:type="character" w:customStyle="1" w:styleId="apple-style-span">
    <w:name w:val="apple-style-span"/>
    <w:rsid w:val="002B3D0A"/>
  </w:style>
  <w:style w:type="character" w:customStyle="1" w:styleId="TextoCar">
    <w:name w:val="Texto Car"/>
    <w:link w:val="Texto"/>
    <w:locked/>
    <w:rsid w:val="002B3D0A"/>
    <w:rPr>
      <w:rFonts w:ascii="Arial" w:hAnsi="Arial" w:cs="Arial"/>
      <w:sz w:val="18"/>
      <w:szCs w:val="18"/>
      <w:lang w:val="es-MX" w:eastAsia="es-ES"/>
    </w:rPr>
  </w:style>
  <w:style w:type="paragraph" w:customStyle="1" w:styleId="Citas">
    <w:name w:val="Citas"/>
    <w:basedOn w:val="Normal"/>
    <w:qFormat/>
    <w:rsid w:val="009D3D69"/>
    <w:pPr>
      <w:spacing w:before="240" w:after="160" w:line="360" w:lineRule="auto"/>
      <w:ind w:left="851" w:right="851"/>
      <w:jc w:val="both"/>
    </w:pPr>
    <w:rPr>
      <w:rFonts w:ascii="Palatino Linotype" w:eastAsiaTheme="minorHAnsi" w:hAnsi="Palatino Linotype" w:cs="Arial"/>
      <w:i/>
      <w:sz w:val="22"/>
      <w:szCs w:val="22"/>
      <w:lang w:val="es-MX" w:eastAsia="en-US"/>
    </w:rPr>
  </w:style>
  <w:style w:type="paragraph" w:styleId="Listaconvietas3">
    <w:name w:val="List Bullet 3"/>
    <w:basedOn w:val="Normal"/>
    <w:uiPriority w:val="99"/>
    <w:unhideWhenUsed/>
    <w:rsid w:val="009E0405"/>
    <w:pPr>
      <w:numPr>
        <w:numId w:val="7"/>
      </w:numPr>
      <w:contextualSpacing/>
    </w:pPr>
    <w:rPr>
      <w:lang w:val="es-MX" w:eastAsia="es-MX"/>
    </w:rPr>
  </w:style>
  <w:style w:type="paragraph" w:styleId="Listaconvietas">
    <w:name w:val="List Bullet"/>
    <w:basedOn w:val="Normal"/>
    <w:uiPriority w:val="99"/>
    <w:unhideWhenUsed/>
    <w:rsid w:val="00E6231A"/>
    <w:pPr>
      <w:tabs>
        <w:tab w:val="num" w:pos="720"/>
      </w:tabs>
      <w:ind w:left="720" w:hanging="720"/>
      <w:contextualSpacing/>
    </w:pPr>
    <w:rPr>
      <w:lang w:val="es-MX" w:eastAsia="es-MX"/>
    </w:rPr>
  </w:style>
  <w:style w:type="character" w:customStyle="1" w:styleId="Mencinsinresolver1">
    <w:name w:val="Mención sin resolver1"/>
    <w:basedOn w:val="Fuentedeprrafopredeter"/>
    <w:uiPriority w:val="99"/>
    <w:semiHidden/>
    <w:unhideWhenUsed/>
    <w:rsid w:val="00582A33"/>
    <w:rPr>
      <w:color w:val="605E5C"/>
      <w:shd w:val="clear" w:color="auto" w:fill="E1DFDD"/>
    </w:rPr>
  </w:style>
  <w:style w:type="table" w:customStyle="1" w:styleId="af">
    <w:basedOn w:val="TableNormal1"/>
    <w:tblPr>
      <w:tblStyleRowBandSize w:val="1"/>
      <w:tblStyleColBandSize w:val="1"/>
      <w:tblCellMar>
        <w:left w:w="115" w:type="dxa"/>
        <w:right w:w="115" w:type="dxa"/>
      </w:tblCellMar>
    </w:tblPr>
  </w:style>
  <w:style w:type="table" w:customStyle="1" w:styleId="af0">
    <w:basedOn w:val="TableNormal1"/>
    <w:tblPr>
      <w:tblStyleRowBandSize w:val="1"/>
      <w:tblStyleColBandSize w:val="1"/>
      <w:tblCellMar>
        <w:left w:w="115" w:type="dxa"/>
        <w:right w:w="115" w:type="dxa"/>
      </w:tblCellMar>
    </w:tblPr>
  </w:style>
  <w:style w:type="character" w:customStyle="1" w:styleId="Mencinsinresolver2">
    <w:name w:val="Mención sin resolver2"/>
    <w:basedOn w:val="Fuentedeprrafopredeter"/>
    <w:uiPriority w:val="99"/>
    <w:semiHidden/>
    <w:unhideWhenUsed/>
    <w:rsid w:val="00836A8D"/>
    <w:rPr>
      <w:color w:val="605E5C"/>
      <w:shd w:val="clear" w:color="auto" w:fill="E1DFDD"/>
    </w:rPr>
  </w:style>
  <w:style w:type="table" w:customStyle="1" w:styleId="af1">
    <w:basedOn w:val="TableNormal0"/>
    <w:tblPr>
      <w:tblStyleRowBandSize w:val="1"/>
      <w:tblStyleColBandSize w:val="1"/>
      <w:tblCellMar>
        <w:left w:w="115" w:type="dxa"/>
        <w:right w:w="115" w:type="dxa"/>
      </w:tblCellMar>
    </w:tblPr>
  </w:style>
  <w:style w:type="table" w:customStyle="1" w:styleId="af2">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670259">
      <w:bodyDiv w:val="1"/>
      <w:marLeft w:val="0"/>
      <w:marRight w:val="0"/>
      <w:marTop w:val="0"/>
      <w:marBottom w:val="0"/>
      <w:divBdr>
        <w:top w:val="none" w:sz="0" w:space="0" w:color="auto"/>
        <w:left w:val="none" w:sz="0" w:space="0" w:color="auto"/>
        <w:bottom w:val="none" w:sz="0" w:space="0" w:color="auto"/>
        <w:right w:val="none" w:sz="0" w:space="0" w:color="auto"/>
      </w:divBdr>
    </w:div>
    <w:div w:id="86658494">
      <w:bodyDiv w:val="1"/>
      <w:marLeft w:val="0"/>
      <w:marRight w:val="0"/>
      <w:marTop w:val="0"/>
      <w:marBottom w:val="0"/>
      <w:divBdr>
        <w:top w:val="none" w:sz="0" w:space="0" w:color="auto"/>
        <w:left w:val="none" w:sz="0" w:space="0" w:color="auto"/>
        <w:bottom w:val="none" w:sz="0" w:space="0" w:color="auto"/>
        <w:right w:val="none" w:sz="0" w:space="0" w:color="auto"/>
      </w:divBdr>
    </w:div>
    <w:div w:id="182133808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_rels/header2.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bP9nzRAip8ASsj8NWORM7Sa9g4g==">CgMxLjAyCWguM3pueXNoNzIIaC5namRneHMyCWguMzBqMHpsbDIJaC4xZm9iOXRlOAByITFYeFhGVHVpckgySUxvZ0UtSFRsaEFjUUlWckM2U2lvcQ==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73</Pages>
  <Words>17149</Words>
  <Characters>94324</Characters>
  <Application>Microsoft Office Word</Application>
  <DocSecurity>0</DocSecurity>
  <Lines>786</Lines>
  <Paragraphs>222</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111251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INFOEM563</cp:lastModifiedBy>
  <cp:revision>2</cp:revision>
  <cp:lastPrinted>2024-03-15T18:10:00Z</cp:lastPrinted>
  <dcterms:created xsi:type="dcterms:W3CDTF">2024-04-02T20:46:00Z</dcterms:created>
  <dcterms:modified xsi:type="dcterms:W3CDTF">2024-04-02T20:46:00Z</dcterms:modified>
</cp:coreProperties>
</file>