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25136" w14:textId="77777777" w:rsidR="003C5F88" w:rsidRDefault="003C5F88" w:rsidP="003C5F88">
      <w:pPr>
        <w:tabs>
          <w:tab w:val="left" w:pos="8931"/>
        </w:tabs>
        <w:spacing w:after="0" w:line="360" w:lineRule="auto"/>
        <w:rPr>
          <w:rFonts w:eastAsia="Calibri" w:cs="Tahoma"/>
          <w:bCs/>
          <w:color w:val="000000"/>
          <w:lang w:eastAsia="en-US"/>
        </w:rPr>
      </w:pPr>
    </w:p>
    <w:p w14:paraId="3CD12BC9" w14:textId="69069EB2" w:rsidR="00A61F3B" w:rsidRPr="00B93883" w:rsidRDefault="00A61F3B" w:rsidP="003C5F88">
      <w:pPr>
        <w:tabs>
          <w:tab w:val="left" w:pos="8931"/>
        </w:tabs>
        <w:spacing w:after="0" w:line="360" w:lineRule="auto"/>
        <w:rPr>
          <w:rFonts w:eastAsia="Calibri" w:cs="Tahoma"/>
          <w:color w:val="000000"/>
          <w:lang w:val="es-ES" w:eastAsia="en-US"/>
        </w:rPr>
      </w:pPr>
      <w:r w:rsidRPr="00B93883">
        <w:rPr>
          <w:rFonts w:eastAsia="Calibri" w:cs="Tahoma"/>
          <w:bCs/>
          <w:color w:val="000000"/>
          <w:lang w:eastAsia="en-US"/>
        </w:rPr>
        <w:t xml:space="preserve">Resolución del Pleno del Instituto de Transparencia, Acceso a la Información Pública y Protección de Datos Personales del Estado de México y Municipios, con domicilio en Metepec, </w:t>
      </w:r>
      <w:r w:rsidRPr="00B93883">
        <w:rPr>
          <w:rFonts w:eastAsia="Calibri" w:cs="Tahoma"/>
          <w:color w:val="000000"/>
          <w:lang w:val="es-ES" w:eastAsia="en-US"/>
        </w:rPr>
        <w:t xml:space="preserve">Estado de México, de fecha </w:t>
      </w:r>
      <w:r w:rsidR="006B5CC4" w:rsidRPr="00B93883">
        <w:rPr>
          <w:rFonts w:eastAsia="Calibri" w:cs="Tahoma"/>
          <w:color w:val="000000"/>
          <w:lang w:val="es-ES" w:eastAsia="en-US"/>
        </w:rPr>
        <w:t>seis</w:t>
      </w:r>
      <w:r w:rsidR="00803B48" w:rsidRPr="00B93883">
        <w:rPr>
          <w:rFonts w:eastAsia="Calibri" w:cs="Tahoma"/>
          <w:color w:val="000000"/>
          <w:lang w:val="es-ES" w:eastAsia="en-US"/>
        </w:rPr>
        <w:t xml:space="preserve"> de noviembre</w:t>
      </w:r>
      <w:r w:rsidRPr="00B93883">
        <w:rPr>
          <w:rFonts w:eastAsia="Calibri" w:cs="Tahoma"/>
          <w:color w:val="000000"/>
          <w:lang w:val="es-ES" w:eastAsia="en-US"/>
        </w:rPr>
        <w:t xml:space="preserve"> de dos mil veinticuatro. </w:t>
      </w:r>
    </w:p>
    <w:p w14:paraId="3F89A199" w14:textId="77777777" w:rsidR="00A61F3B" w:rsidRPr="00B93883" w:rsidRDefault="00A61F3B" w:rsidP="003C5F88">
      <w:pPr>
        <w:spacing w:after="0" w:line="360" w:lineRule="auto"/>
        <w:rPr>
          <w:rFonts w:eastAsia="Calibri" w:cs="Tahoma"/>
          <w:b/>
          <w:bCs/>
          <w:color w:val="000000"/>
          <w:lang w:val="es-ES" w:eastAsia="en-US"/>
        </w:rPr>
      </w:pPr>
    </w:p>
    <w:p w14:paraId="66DFFA64" w14:textId="7240A611" w:rsidR="00A61F3B" w:rsidRPr="00B93883" w:rsidRDefault="00A61F3B" w:rsidP="003C5F88">
      <w:pPr>
        <w:spacing w:after="0" w:line="360" w:lineRule="auto"/>
        <w:rPr>
          <w:rFonts w:eastAsia="Calibri" w:cs="Tahoma"/>
          <w:color w:val="0D0D0D"/>
          <w:lang w:eastAsia="en-US"/>
        </w:rPr>
      </w:pPr>
      <w:r w:rsidRPr="00B93883">
        <w:rPr>
          <w:rFonts w:eastAsia="Calibri" w:cs="Tahoma"/>
          <w:b/>
          <w:bCs/>
          <w:color w:val="0D0D0D"/>
          <w:lang w:val="es-ES_tradnl" w:eastAsia="en-US"/>
        </w:rPr>
        <w:t xml:space="preserve">VISTO </w:t>
      </w:r>
      <w:r w:rsidRPr="00B93883">
        <w:rPr>
          <w:rFonts w:eastAsia="Calibri" w:cs="Tahoma"/>
          <w:bCs/>
          <w:color w:val="0D0D0D"/>
          <w:lang w:val="es-ES_tradnl" w:eastAsia="en-US"/>
        </w:rPr>
        <w:t>el expediente conformado con motivo de los Recursos de Revisión 0</w:t>
      </w:r>
      <w:r w:rsidR="00000D3E" w:rsidRPr="00B93883">
        <w:rPr>
          <w:rFonts w:eastAsia="Calibri" w:cs="Tahoma"/>
          <w:bCs/>
          <w:color w:val="0D0D0D"/>
          <w:lang w:val="es-ES_tradnl" w:eastAsia="en-US"/>
        </w:rPr>
        <w:t>6026</w:t>
      </w:r>
      <w:r w:rsidRPr="00B93883">
        <w:rPr>
          <w:rFonts w:eastAsia="Calibri" w:cs="Tahoma"/>
          <w:bCs/>
          <w:color w:val="0D0D0D"/>
          <w:lang w:val="es-ES_tradnl" w:eastAsia="en-US"/>
        </w:rPr>
        <w:t>/INFOEM/IP/RR/2024</w:t>
      </w:r>
      <w:r w:rsidR="00000D3E" w:rsidRPr="00B93883">
        <w:rPr>
          <w:rFonts w:eastAsia="Calibri" w:cs="Tahoma"/>
          <w:bCs/>
          <w:color w:val="0D0D0D"/>
          <w:lang w:val="es-ES_tradnl" w:eastAsia="en-US"/>
        </w:rPr>
        <w:t xml:space="preserve"> </w:t>
      </w:r>
      <w:r w:rsidR="00503A19" w:rsidRPr="00B93883">
        <w:rPr>
          <w:rFonts w:eastAsia="Calibri" w:cs="Tahoma"/>
          <w:bCs/>
          <w:color w:val="0D0D0D"/>
          <w:lang w:val="es-ES_tradnl" w:eastAsia="en-US"/>
        </w:rPr>
        <w:t>y 0</w:t>
      </w:r>
      <w:r w:rsidR="00000D3E" w:rsidRPr="00B93883">
        <w:rPr>
          <w:rFonts w:eastAsia="Calibri" w:cs="Tahoma"/>
          <w:bCs/>
          <w:color w:val="0D0D0D"/>
          <w:lang w:val="es-ES_tradnl" w:eastAsia="en-US"/>
        </w:rPr>
        <w:t>6031</w:t>
      </w:r>
      <w:r w:rsidR="00503A19" w:rsidRPr="00B93883">
        <w:rPr>
          <w:rFonts w:eastAsia="Calibri" w:cs="Tahoma"/>
          <w:bCs/>
          <w:color w:val="0D0D0D"/>
          <w:lang w:val="es-ES_tradnl" w:eastAsia="en-US"/>
        </w:rPr>
        <w:t>/INFOEM/IP/RR/2024</w:t>
      </w:r>
      <w:r w:rsidR="00A9442A" w:rsidRPr="00B93883">
        <w:rPr>
          <w:rFonts w:eastAsia="Calibri" w:cs="Tahoma"/>
          <w:bCs/>
          <w:color w:val="0D0D0D"/>
          <w:lang w:val="es-ES_tradnl" w:eastAsia="en-US"/>
        </w:rPr>
        <w:t xml:space="preserve">, </w:t>
      </w:r>
      <w:r w:rsidRPr="00B93883">
        <w:rPr>
          <w:rFonts w:eastAsia="Calibri" w:cs="Tahoma"/>
          <w:color w:val="0D0D0D"/>
          <w:lang w:val="es-ES_tradnl" w:eastAsia="en-US"/>
        </w:rPr>
        <w:t>interpuestos</w:t>
      </w:r>
      <w:r w:rsidR="00FD320A" w:rsidRPr="00B93883">
        <w:rPr>
          <w:rFonts w:eastAsia="Calibri" w:cs="Tahoma"/>
          <w:color w:val="0D0D0D"/>
          <w:lang w:val="es-ES_tradnl" w:eastAsia="en-US"/>
        </w:rPr>
        <w:t xml:space="preserve"> por la persona</w:t>
      </w:r>
      <w:r w:rsidRPr="00B93883">
        <w:rPr>
          <w:rFonts w:eastAsia="Calibri" w:cs="Tahoma"/>
          <w:color w:val="0D0D0D"/>
          <w:lang w:val="es-ES_tradnl" w:eastAsia="en-US"/>
        </w:rPr>
        <w:t xml:space="preserve"> Recurrente o Particular, en contra de la respuesta del Sujeto Obligado, </w:t>
      </w:r>
      <w:r w:rsidR="00000D3E" w:rsidRPr="00B93883">
        <w:t>Ayuntamiento de Tezoyuca</w:t>
      </w:r>
      <w:r w:rsidRPr="00B93883">
        <w:rPr>
          <w:rFonts w:eastAsia="Calibri" w:cs="Tahoma"/>
          <w:color w:val="0D0D0D"/>
          <w:lang w:val="es-ES_tradnl" w:eastAsia="en-US"/>
        </w:rPr>
        <w:t>,</w:t>
      </w:r>
      <w:r w:rsidRPr="00B93883">
        <w:rPr>
          <w:rFonts w:eastAsia="Calibri" w:cs="Tahoma"/>
          <w:color w:val="0D0D0D"/>
          <w:lang w:eastAsia="en-US"/>
        </w:rPr>
        <w:t xml:space="preserve"> a las solicitudes de acceso a la información pública 00</w:t>
      </w:r>
      <w:r w:rsidR="00000D3E" w:rsidRPr="00B93883">
        <w:rPr>
          <w:rFonts w:eastAsia="Calibri" w:cs="Tahoma"/>
          <w:color w:val="0D0D0D"/>
          <w:lang w:eastAsia="en-US"/>
        </w:rPr>
        <w:t>103</w:t>
      </w:r>
      <w:r w:rsidRPr="00B93883">
        <w:rPr>
          <w:rFonts w:eastAsia="Calibri" w:cs="Tahoma"/>
          <w:color w:val="0D0D0D"/>
          <w:lang w:eastAsia="en-US"/>
        </w:rPr>
        <w:t>/</w:t>
      </w:r>
      <w:r w:rsidR="00000D3E" w:rsidRPr="00B93883">
        <w:rPr>
          <w:rFonts w:eastAsia="Calibri" w:cs="Tahoma"/>
          <w:color w:val="0D0D0D"/>
          <w:lang w:eastAsia="en-US"/>
        </w:rPr>
        <w:t>TEZOYUCA</w:t>
      </w:r>
      <w:r w:rsidRPr="00B93883">
        <w:rPr>
          <w:rFonts w:eastAsia="Calibri" w:cs="Tahoma"/>
          <w:color w:val="0D0D0D"/>
          <w:lang w:eastAsia="en-US"/>
        </w:rPr>
        <w:t>/IP/2024</w:t>
      </w:r>
      <w:r w:rsidR="00000D3E" w:rsidRPr="00B93883">
        <w:rPr>
          <w:rFonts w:eastAsia="Calibri" w:cs="Tahoma"/>
          <w:color w:val="0D0D0D"/>
          <w:lang w:eastAsia="en-US"/>
        </w:rPr>
        <w:t xml:space="preserve"> </w:t>
      </w:r>
      <w:r w:rsidR="00503A19" w:rsidRPr="00B93883">
        <w:rPr>
          <w:rFonts w:eastAsia="Calibri" w:cs="Tahoma"/>
          <w:color w:val="0D0D0D"/>
          <w:lang w:eastAsia="en-US"/>
        </w:rPr>
        <w:t>y 00</w:t>
      </w:r>
      <w:r w:rsidR="00000D3E" w:rsidRPr="00B93883">
        <w:rPr>
          <w:rFonts w:eastAsia="Calibri" w:cs="Tahoma"/>
          <w:color w:val="0D0D0D"/>
          <w:lang w:eastAsia="en-US"/>
        </w:rPr>
        <w:t>090</w:t>
      </w:r>
      <w:r w:rsidR="00503A19" w:rsidRPr="00B93883">
        <w:rPr>
          <w:rFonts w:eastAsia="Calibri" w:cs="Tahoma"/>
          <w:color w:val="0D0D0D"/>
          <w:lang w:eastAsia="en-US"/>
        </w:rPr>
        <w:t>/</w:t>
      </w:r>
      <w:r w:rsidR="00000D3E" w:rsidRPr="00B93883">
        <w:rPr>
          <w:rFonts w:eastAsia="Calibri" w:cs="Tahoma"/>
          <w:color w:val="0D0D0D"/>
          <w:lang w:eastAsia="en-US"/>
        </w:rPr>
        <w:t>TEZOYUCA</w:t>
      </w:r>
      <w:r w:rsidR="00503A19" w:rsidRPr="00B93883">
        <w:rPr>
          <w:rFonts w:eastAsia="Calibri" w:cs="Tahoma"/>
          <w:color w:val="0D0D0D"/>
          <w:lang w:eastAsia="en-US"/>
        </w:rPr>
        <w:t>/IP/2024</w:t>
      </w:r>
      <w:r w:rsidRPr="00B93883">
        <w:rPr>
          <w:rFonts w:eastAsia="Calibri" w:cs="Tahoma"/>
          <w:color w:val="0D0D0D"/>
          <w:lang w:eastAsia="en-US"/>
        </w:rPr>
        <w:t xml:space="preserve">, </w:t>
      </w:r>
      <w:r w:rsidRPr="00B93883">
        <w:rPr>
          <w:rFonts w:eastAsia="Calibri" w:cs="Tahoma"/>
          <w:color w:val="0D0D0D"/>
          <w:lang w:val="es-ES_tradnl" w:eastAsia="en-US"/>
        </w:rPr>
        <w:t>se emite la</w:t>
      </w:r>
      <w:r w:rsidRPr="00B93883">
        <w:rPr>
          <w:rFonts w:eastAsia="Calibri" w:cs="Tahoma"/>
          <w:bCs/>
          <w:color w:val="0D0D0D"/>
          <w:lang w:val="es-ES_tradnl" w:eastAsia="en-US"/>
        </w:rPr>
        <w:t xml:space="preserve"> presente Resolución, con base en los Antecedentes y Considerandos que a continuación se exponen:</w:t>
      </w:r>
    </w:p>
    <w:p w14:paraId="3995CD42" w14:textId="77777777" w:rsidR="00A61F3B" w:rsidRPr="00B93883" w:rsidRDefault="00A61F3B" w:rsidP="003C5F88">
      <w:pPr>
        <w:spacing w:after="0" w:line="360" w:lineRule="auto"/>
        <w:rPr>
          <w:rFonts w:eastAsia="Calibri" w:cs="Tahoma"/>
          <w:b/>
          <w:bCs/>
          <w:color w:val="000000"/>
          <w:lang w:val="es-ES_tradnl" w:eastAsia="en-US"/>
        </w:rPr>
      </w:pPr>
    </w:p>
    <w:p w14:paraId="42F02B47" w14:textId="77777777" w:rsidR="00A61F3B" w:rsidRPr="00B93883" w:rsidRDefault="00A61F3B" w:rsidP="003C5F88">
      <w:pPr>
        <w:spacing w:after="0" w:line="360" w:lineRule="auto"/>
        <w:jc w:val="center"/>
        <w:rPr>
          <w:rFonts w:eastAsia="Calibri" w:cs="Tahoma"/>
          <w:b/>
          <w:bCs/>
          <w:color w:val="000000"/>
          <w:lang w:val="es-ES" w:eastAsia="en-US"/>
        </w:rPr>
      </w:pPr>
      <w:r w:rsidRPr="00B93883">
        <w:rPr>
          <w:rFonts w:eastAsia="Calibri" w:cs="Tahoma"/>
          <w:b/>
          <w:bCs/>
          <w:color w:val="000000"/>
          <w:lang w:val="es-ES" w:eastAsia="en-US"/>
        </w:rPr>
        <w:t>A N T E C E D E N T E S</w:t>
      </w:r>
    </w:p>
    <w:p w14:paraId="12B91584" w14:textId="77777777" w:rsidR="00A61F3B" w:rsidRPr="00B93883" w:rsidRDefault="00A61F3B" w:rsidP="003C5F88">
      <w:pPr>
        <w:spacing w:after="0" w:line="360" w:lineRule="auto"/>
        <w:jc w:val="center"/>
        <w:rPr>
          <w:rFonts w:eastAsia="Calibri" w:cs="Tahoma"/>
          <w:b/>
          <w:bCs/>
          <w:color w:val="000000"/>
          <w:lang w:val="es-ES" w:eastAsia="en-US"/>
        </w:rPr>
      </w:pPr>
    </w:p>
    <w:p w14:paraId="617B30CF" w14:textId="77777777" w:rsidR="00A61F3B" w:rsidRPr="00B93883" w:rsidRDefault="00A61F3B" w:rsidP="003C5F88">
      <w:pPr>
        <w:tabs>
          <w:tab w:val="left" w:pos="567"/>
        </w:tabs>
        <w:spacing w:after="0" w:line="360" w:lineRule="auto"/>
        <w:contextualSpacing/>
        <w:rPr>
          <w:rFonts w:eastAsia="Calibri" w:cs="Tahoma"/>
          <w:b/>
          <w:color w:val="000000"/>
          <w:lang w:val="es-ES_tradnl" w:eastAsia="en-US"/>
        </w:rPr>
      </w:pPr>
      <w:r w:rsidRPr="00B93883">
        <w:rPr>
          <w:rFonts w:eastAsia="Calibri" w:cs="Tahoma"/>
          <w:b/>
          <w:color w:val="000000"/>
          <w:lang w:val="es-ES_tradnl" w:eastAsia="en-US"/>
        </w:rPr>
        <w:t>I. Presentación de las solicitudes de información</w:t>
      </w:r>
    </w:p>
    <w:p w14:paraId="4E0C5675" w14:textId="77777777" w:rsidR="00A61F3B" w:rsidRPr="00B93883" w:rsidRDefault="00A61F3B" w:rsidP="003C5F88">
      <w:pPr>
        <w:tabs>
          <w:tab w:val="left" w:pos="567"/>
        </w:tabs>
        <w:spacing w:after="0" w:line="360" w:lineRule="auto"/>
        <w:ind w:left="54"/>
        <w:contextualSpacing/>
        <w:rPr>
          <w:rFonts w:eastAsia="Calibri" w:cs="Tahoma"/>
          <w:b/>
          <w:color w:val="000000"/>
          <w:lang w:val="es-ES_tradnl" w:eastAsia="en-US"/>
        </w:rPr>
      </w:pPr>
    </w:p>
    <w:p w14:paraId="4A5D9780" w14:textId="727CCB94" w:rsidR="00A61F3B" w:rsidRPr="00B93883" w:rsidRDefault="00A61F3B" w:rsidP="003C5F88">
      <w:pPr>
        <w:tabs>
          <w:tab w:val="left" w:pos="567"/>
        </w:tabs>
        <w:spacing w:after="0" w:line="360" w:lineRule="auto"/>
        <w:rPr>
          <w:rFonts w:eastAsia="Calibri" w:cs="Tahoma"/>
          <w:color w:val="000000"/>
          <w:lang w:eastAsia="en-US"/>
        </w:rPr>
      </w:pPr>
      <w:r w:rsidRPr="00B93883">
        <w:rPr>
          <w:rFonts w:eastAsia="Calibri" w:cs="Tahoma"/>
          <w:color w:val="000000"/>
          <w:lang w:val="es-ES_tradnl" w:eastAsia="en-US"/>
        </w:rPr>
        <w:t xml:space="preserve">El </w:t>
      </w:r>
      <w:r w:rsidR="00472921" w:rsidRPr="00B93883">
        <w:rPr>
          <w:rFonts w:eastAsia="Calibri" w:cs="Tahoma"/>
          <w:color w:val="000000"/>
          <w:lang w:val="es-ES_tradnl" w:eastAsia="en-US"/>
        </w:rPr>
        <w:t xml:space="preserve">once y </w:t>
      </w:r>
      <w:r w:rsidR="00503A19" w:rsidRPr="00B93883">
        <w:rPr>
          <w:rFonts w:eastAsia="Calibri" w:cs="Tahoma"/>
          <w:color w:val="000000"/>
          <w:lang w:val="es-ES_tradnl" w:eastAsia="en-US"/>
        </w:rPr>
        <w:t>d</w:t>
      </w:r>
      <w:r w:rsidR="00000D3E" w:rsidRPr="00B93883">
        <w:rPr>
          <w:rFonts w:eastAsia="Calibri" w:cs="Tahoma"/>
          <w:color w:val="000000"/>
          <w:lang w:val="es-ES_tradnl" w:eastAsia="en-US"/>
        </w:rPr>
        <w:t>iecisiete de septiembre</w:t>
      </w:r>
      <w:r w:rsidRPr="00B93883">
        <w:rPr>
          <w:rFonts w:eastAsia="Calibri" w:cs="Tahoma"/>
          <w:color w:val="000000"/>
          <w:lang w:val="es-ES_tradnl" w:eastAsia="en-US"/>
        </w:rPr>
        <w:t xml:space="preserve"> de dos mil veinticuatro, </w:t>
      </w:r>
      <w:r w:rsidR="00A9442A" w:rsidRPr="00B93883">
        <w:rPr>
          <w:rFonts w:eastAsia="Calibri" w:cs="Tahoma"/>
          <w:color w:val="000000"/>
          <w:lang w:val="es-ES_tradnl" w:eastAsia="en-US"/>
        </w:rPr>
        <w:t>el</w:t>
      </w:r>
      <w:r w:rsidRPr="00B93883">
        <w:rPr>
          <w:rFonts w:eastAsia="Calibri" w:cs="Tahoma"/>
          <w:color w:val="000000"/>
          <w:lang w:val="es-ES_tradnl" w:eastAsia="en-US"/>
        </w:rPr>
        <w:t xml:space="preserve"> Particular presentó </w:t>
      </w:r>
      <w:r w:rsidR="00000D3E" w:rsidRPr="00B93883">
        <w:rPr>
          <w:rFonts w:eastAsia="Calibri" w:cs="Tahoma"/>
          <w:color w:val="000000"/>
          <w:lang w:val="es-ES_tradnl" w:eastAsia="en-US"/>
        </w:rPr>
        <w:t>dos</w:t>
      </w:r>
      <w:r w:rsidRPr="00B93883">
        <w:rPr>
          <w:rFonts w:eastAsia="Calibri" w:cs="Tahoma"/>
          <w:color w:val="000000"/>
          <w:lang w:val="es-ES_tradnl" w:eastAsia="en-US"/>
        </w:rPr>
        <w:t xml:space="preserve"> solicitudes de acceso a la información pública, </w:t>
      </w:r>
      <w:r w:rsidRPr="00B93883">
        <w:rPr>
          <w:rFonts w:eastAsia="Calibri" w:cs="Tahoma"/>
          <w:color w:val="000000"/>
          <w:lang w:eastAsia="en-US"/>
        </w:rPr>
        <w:t>a través del Sistema de Acceso a la Información Mexiquense (SAIMEX), ante</w:t>
      </w:r>
      <w:r w:rsidR="00000D3E" w:rsidRPr="00B93883">
        <w:rPr>
          <w:rFonts w:eastAsia="Calibri" w:cs="Tahoma"/>
          <w:color w:val="000000"/>
          <w:lang w:eastAsia="en-US"/>
        </w:rPr>
        <w:t xml:space="preserve"> el </w:t>
      </w:r>
      <w:r w:rsidR="00000D3E" w:rsidRPr="00B93883">
        <w:t>Ayuntamiento de Tezoyuca</w:t>
      </w:r>
      <w:r w:rsidRPr="00B93883">
        <w:rPr>
          <w:rFonts w:eastAsia="Calibri" w:cs="Times New Roman"/>
          <w:b/>
          <w:bCs/>
          <w:color w:val="000000"/>
          <w:lang w:eastAsia="en-US"/>
        </w:rPr>
        <w:t xml:space="preserve">, </w:t>
      </w:r>
      <w:r w:rsidRPr="00B93883">
        <w:rPr>
          <w:rFonts w:eastAsia="Calibri" w:cs="Times New Roman"/>
          <w:bCs/>
          <w:color w:val="000000"/>
          <w:lang w:eastAsia="en-US"/>
        </w:rPr>
        <w:t>en los siguientes términos:</w:t>
      </w:r>
    </w:p>
    <w:p w14:paraId="5DEB9ADE" w14:textId="77777777" w:rsidR="00A61F3B" w:rsidRPr="00B93883" w:rsidRDefault="00A61F3B" w:rsidP="003C5F88">
      <w:pPr>
        <w:tabs>
          <w:tab w:val="left" w:pos="567"/>
        </w:tabs>
        <w:spacing w:after="0" w:line="360" w:lineRule="auto"/>
        <w:rPr>
          <w:rFonts w:eastAsia="Calibri" w:cs="Tahoma"/>
          <w:b/>
          <w:color w:val="000000"/>
          <w:lang w:val="es-ES_tradnl" w:eastAsia="en-US"/>
        </w:rPr>
      </w:pPr>
    </w:p>
    <w:tbl>
      <w:tblPr>
        <w:tblStyle w:val="Tablaconcuadrcula2"/>
        <w:tblW w:w="8926" w:type="dxa"/>
        <w:tblLook w:val="04A0" w:firstRow="1" w:lastRow="0" w:firstColumn="1" w:lastColumn="0" w:noHBand="0" w:noVBand="1"/>
      </w:tblPr>
      <w:tblGrid>
        <w:gridCol w:w="473"/>
        <w:gridCol w:w="2620"/>
        <w:gridCol w:w="5833"/>
      </w:tblGrid>
      <w:tr w:rsidR="00AD3783" w:rsidRPr="00B93883" w14:paraId="33669E9D" w14:textId="77777777" w:rsidTr="00000D3E">
        <w:tc>
          <w:tcPr>
            <w:tcW w:w="473" w:type="dxa"/>
            <w:tcBorders>
              <w:top w:val="single" w:sz="4" w:space="0" w:color="auto"/>
              <w:left w:val="single" w:sz="4" w:space="0" w:color="auto"/>
              <w:bottom w:val="single" w:sz="4" w:space="0" w:color="auto"/>
              <w:right w:val="single" w:sz="4" w:space="0" w:color="auto"/>
            </w:tcBorders>
            <w:shd w:val="clear" w:color="auto" w:fill="D0CECE"/>
          </w:tcPr>
          <w:p w14:paraId="32A12565" w14:textId="77777777" w:rsidR="00A61F3B" w:rsidRPr="00B93883" w:rsidRDefault="00A61F3B" w:rsidP="003C5F88">
            <w:pPr>
              <w:tabs>
                <w:tab w:val="left" w:pos="567"/>
              </w:tabs>
              <w:spacing w:line="360" w:lineRule="auto"/>
              <w:ind w:right="-28"/>
              <w:contextualSpacing/>
              <w:rPr>
                <w:rFonts w:cs="Tahoma"/>
                <w:sz w:val="20"/>
                <w:szCs w:val="20"/>
              </w:rPr>
            </w:pPr>
            <w:bookmarkStart w:id="0" w:name="_Hlk175818247"/>
          </w:p>
        </w:tc>
        <w:tc>
          <w:tcPr>
            <w:tcW w:w="2620" w:type="dxa"/>
            <w:tcBorders>
              <w:top w:val="single" w:sz="4" w:space="0" w:color="auto"/>
              <w:left w:val="single" w:sz="4" w:space="0" w:color="auto"/>
              <w:bottom w:val="single" w:sz="4" w:space="0" w:color="auto"/>
              <w:right w:val="single" w:sz="4" w:space="0" w:color="auto"/>
            </w:tcBorders>
            <w:shd w:val="clear" w:color="auto" w:fill="D0CECE"/>
            <w:hideMark/>
          </w:tcPr>
          <w:p w14:paraId="6B2458FF" w14:textId="77777777" w:rsidR="00A61F3B" w:rsidRPr="00B93883" w:rsidRDefault="00A61F3B" w:rsidP="003C5F88">
            <w:pPr>
              <w:tabs>
                <w:tab w:val="left" w:pos="567"/>
              </w:tabs>
              <w:spacing w:line="360" w:lineRule="auto"/>
              <w:ind w:right="-28"/>
              <w:contextualSpacing/>
              <w:jc w:val="both"/>
              <w:rPr>
                <w:rFonts w:ascii="Palatino Linotype" w:hAnsi="Palatino Linotype" w:cs="Tahoma"/>
                <w:b/>
                <w:color w:val="000000"/>
                <w:sz w:val="20"/>
                <w:szCs w:val="20"/>
              </w:rPr>
            </w:pPr>
            <w:r w:rsidRPr="00B93883">
              <w:rPr>
                <w:rFonts w:ascii="Palatino Linotype" w:hAnsi="Palatino Linotype" w:cs="Tahoma"/>
                <w:b/>
                <w:color w:val="000000"/>
                <w:sz w:val="20"/>
                <w:szCs w:val="20"/>
              </w:rPr>
              <w:t>FOLIO DE SOLICITUD</w:t>
            </w:r>
          </w:p>
        </w:tc>
        <w:tc>
          <w:tcPr>
            <w:tcW w:w="5833" w:type="dxa"/>
            <w:tcBorders>
              <w:top w:val="single" w:sz="4" w:space="0" w:color="auto"/>
              <w:left w:val="single" w:sz="4" w:space="0" w:color="auto"/>
              <w:bottom w:val="single" w:sz="4" w:space="0" w:color="auto"/>
              <w:right w:val="single" w:sz="4" w:space="0" w:color="auto"/>
            </w:tcBorders>
            <w:shd w:val="clear" w:color="auto" w:fill="D0CECE"/>
            <w:hideMark/>
          </w:tcPr>
          <w:p w14:paraId="6C772F83" w14:textId="77777777" w:rsidR="00A61F3B" w:rsidRPr="00B93883" w:rsidRDefault="00A61F3B" w:rsidP="003C5F88">
            <w:pPr>
              <w:tabs>
                <w:tab w:val="left" w:pos="567"/>
              </w:tabs>
              <w:spacing w:line="360" w:lineRule="auto"/>
              <w:contextualSpacing/>
              <w:jc w:val="both"/>
              <w:rPr>
                <w:rFonts w:ascii="Palatino Linotype" w:hAnsi="Palatino Linotype" w:cs="Tahoma"/>
                <w:b/>
                <w:color w:val="000000"/>
                <w:sz w:val="20"/>
                <w:szCs w:val="20"/>
              </w:rPr>
            </w:pPr>
            <w:r w:rsidRPr="00B93883">
              <w:rPr>
                <w:rFonts w:ascii="Palatino Linotype" w:hAnsi="Palatino Linotype" w:cs="Tahoma"/>
                <w:b/>
                <w:color w:val="000000"/>
                <w:sz w:val="20"/>
                <w:szCs w:val="20"/>
              </w:rPr>
              <w:t>DESCRIPCIÓN CLARA Y PRECISA DE LA INFORMACIÓN SOLICITADA</w:t>
            </w:r>
          </w:p>
        </w:tc>
      </w:tr>
      <w:tr w:rsidR="00A61F3B" w:rsidRPr="00B93883" w14:paraId="4A1EF769" w14:textId="77777777" w:rsidTr="00000D3E">
        <w:tc>
          <w:tcPr>
            <w:tcW w:w="473" w:type="dxa"/>
            <w:tcBorders>
              <w:top w:val="single" w:sz="4" w:space="0" w:color="auto"/>
              <w:left w:val="single" w:sz="4" w:space="0" w:color="auto"/>
              <w:bottom w:val="single" w:sz="4" w:space="0" w:color="auto"/>
              <w:right w:val="single" w:sz="4" w:space="0" w:color="auto"/>
            </w:tcBorders>
            <w:hideMark/>
          </w:tcPr>
          <w:p w14:paraId="02DFC7C7" w14:textId="77777777" w:rsidR="00A61F3B" w:rsidRPr="00B93883" w:rsidRDefault="00A61F3B" w:rsidP="003C5F88">
            <w:pPr>
              <w:tabs>
                <w:tab w:val="left" w:pos="567"/>
              </w:tabs>
              <w:spacing w:line="360" w:lineRule="auto"/>
              <w:ind w:right="-28"/>
              <w:contextualSpacing/>
              <w:rPr>
                <w:rFonts w:cs="Tahoma"/>
                <w:color w:val="000000"/>
                <w:sz w:val="20"/>
                <w:szCs w:val="20"/>
              </w:rPr>
            </w:pPr>
            <w:r w:rsidRPr="00B93883">
              <w:rPr>
                <w:rFonts w:cs="Tahoma"/>
                <w:color w:val="000000"/>
                <w:sz w:val="20"/>
                <w:szCs w:val="20"/>
              </w:rPr>
              <w:t>1</w:t>
            </w:r>
          </w:p>
        </w:tc>
        <w:tc>
          <w:tcPr>
            <w:tcW w:w="2620" w:type="dxa"/>
            <w:tcBorders>
              <w:top w:val="single" w:sz="4" w:space="0" w:color="auto"/>
              <w:left w:val="single" w:sz="4" w:space="0" w:color="auto"/>
              <w:bottom w:val="single" w:sz="4" w:space="0" w:color="auto"/>
              <w:right w:val="single" w:sz="4" w:space="0" w:color="auto"/>
            </w:tcBorders>
          </w:tcPr>
          <w:p w14:paraId="5DFFCF7E" w14:textId="5F136AA9" w:rsidR="00E419BC" w:rsidRPr="00B93883" w:rsidRDefault="00000D3E" w:rsidP="003C5F88">
            <w:pPr>
              <w:tabs>
                <w:tab w:val="left" w:pos="567"/>
              </w:tabs>
              <w:spacing w:line="360" w:lineRule="auto"/>
              <w:ind w:right="-28"/>
              <w:contextualSpacing/>
              <w:jc w:val="both"/>
              <w:rPr>
                <w:rFonts w:ascii="Palatino Linotype" w:hAnsi="Palatino Linotype" w:cs="Tahoma"/>
                <w:b/>
                <w:bCs/>
                <w:i/>
                <w:iCs/>
                <w:color w:val="000000"/>
                <w:sz w:val="20"/>
                <w:szCs w:val="20"/>
              </w:rPr>
            </w:pPr>
            <w:r w:rsidRPr="00B93883">
              <w:rPr>
                <w:rFonts w:ascii="Palatino Linotype" w:hAnsi="Palatino Linotype" w:cs="Tahoma"/>
                <w:b/>
                <w:bCs/>
                <w:i/>
                <w:iCs/>
                <w:color w:val="0D0D0D"/>
                <w:sz w:val="20"/>
                <w:szCs w:val="20"/>
              </w:rPr>
              <w:t>00103/TEZOYUCA/IP/2024</w:t>
            </w:r>
          </w:p>
        </w:tc>
        <w:tc>
          <w:tcPr>
            <w:tcW w:w="5833" w:type="dxa"/>
            <w:tcBorders>
              <w:top w:val="single" w:sz="4" w:space="0" w:color="auto"/>
              <w:left w:val="single" w:sz="4" w:space="0" w:color="auto"/>
              <w:bottom w:val="single" w:sz="4" w:space="0" w:color="auto"/>
              <w:right w:val="single" w:sz="4" w:space="0" w:color="auto"/>
            </w:tcBorders>
          </w:tcPr>
          <w:p w14:paraId="39C80971" w14:textId="599C29F5" w:rsidR="00A61F3B" w:rsidRPr="00B93883" w:rsidRDefault="00B70281" w:rsidP="003C5F88">
            <w:pPr>
              <w:tabs>
                <w:tab w:val="left" w:pos="567"/>
              </w:tabs>
              <w:spacing w:line="360" w:lineRule="auto"/>
              <w:contextualSpacing/>
              <w:jc w:val="both"/>
              <w:rPr>
                <w:rFonts w:ascii="Palatino Linotype" w:hAnsi="Palatino Linotype" w:cs="Tahoma"/>
                <w:i/>
                <w:iCs/>
                <w:color w:val="000000"/>
                <w:sz w:val="20"/>
                <w:szCs w:val="20"/>
              </w:rPr>
            </w:pPr>
            <w:r w:rsidRPr="00B93883">
              <w:rPr>
                <w:rFonts w:ascii="Palatino Linotype" w:hAnsi="Palatino Linotype" w:cs="Tahoma"/>
                <w:i/>
                <w:iCs/>
                <w:color w:val="000000"/>
                <w:sz w:val="20"/>
                <w:szCs w:val="20"/>
                <w:lang w:val="es-MX"/>
              </w:rPr>
              <w:t>Solicito todas las actas de cabildo en archivo PDF de la administración 2022-2024</w:t>
            </w:r>
            <w:r w:rsidR="00E841C1" w:rsidRPr="00B93883">
              <w:rPr>
                <w:rFonts w:ascii="Palatino Linotype" w:hAnsi="Palatino Linotype" w:cs="Tahoma"/>
                <w:i/>
                <w:iCs/>
                <w:color w:val="000000"/>
                <w:sz w:val="20"/>
                <w:szCs w:val="20"/>
                <w:lang w:val="es-MX"/>
              </w:rPr>
              <w:t>” (Sic)</w:t>
            </w:r>
          </w:p>
        </w:tc>
      </w:tr>
      <w:tr w:rsidR="00A9442A" w:rsidRPr="00B93883" w14:paraId="55082BFB" w14:textId="77777777" w:rsidTr="00000D3E">
        <w:tc>
          <w:tcPr>
            <w:tcW w:w="473" w:type="dxa"/>
            <w:tcBorders>
              <w:top w:val="single" w:sz="4" w:space="0" w:color="auto"/>
              <w:left w:val="single" w:sz="4" w:space="0" w:color="auto"/>
              <w:bottom w:val="single" w:sz="4" w:space="0" w:color="auto"/>
              <w:right w:val="single" w:sz="4" w:space="0" w:color="auto"/>
            </w:tcBorders>
          </w:tcPr>
          <w:p w14:paraId="2D0C4AFD" w14:textId="37EFE26C" w:rsidR="00A9442A" w:rsidRPr="00B93883" w:rsidRDefault="00A9442A" w:rsidP="003C5F88">
            <w:pPr>
              <w:tabs>
                <w:tab w:val="left" w:pos="567"/>
              </w:tabs>
              <w:spacing w:line="360" w:lineRule="auto"/>
              <w:ind w:right="-28"/>
              <w:contextualSpacing/>
              <w:rPr>
                <w:rFonts w:cs="Tahoma"/>
                <w:color w:val="000000"/>
                <w:sz w:val="20"/>
                <w:szCs w:val="20"/>
              </w:rPr>
            </w:pPr>
            <w:r w:rsidRPr="00B93883">
              <w:rPr>
                <w:rFonts w:cs="Tahoma"/>
                <w:color w:val="000000"/>
                <w:sz w:val="20"/>
                <w:szCs w:val="20"/>
              </w:rPr>
              <w:t>2</w:t>
            </w:r>
          </w:p>
        </w:tc>
        <w:tc>
          <w:tcPr>
            <w:tcW w:w="2620" w:type="dxa"/>
            <w:tcBorders>
              <w:top w:val="single" w:sz="4" w:space="0" w:color="auto"/>
              <w:left w:val="single" w:sz="4" w:space="0" w:color="auto"/>
              <w:bottom w:val="single" w:sz="4" w:space="0" w:color="auto"/>
              <w:right w:val="single" w:sz="4" w:space="0" w:color="auto"/>
            </w:tcBorders>
          </w:tcPr>
          <w:p w14:paraId="4BA5A214" w14:textId="0865AE72" w:rsidR="00E419BC" w:rsidRPr="00B93883" w:rsidRDefault="00E419BC" w:rsidP="003C5F88">
            <w:pPr>
              <w:tabs>
                <w:tab w:val="left" w:pos="567"/>
              </w:tabs>
              <w:spacing w:line="360" w:lineRule="auto"/>
              <w:ind w:right="-28"/>
              <w:contextualSpacing/>
              <w:rPr>
                <w:rFonts w:cs="Tahoma"/>
                <w:b/>
                <w:bCs/>
                <w:i/>
                <w:iCs/>
                <w:color w:val="0D0D0D"/>
                <w:sz w:val="20"/>
                <w:szCs w:val="20"/>
              </w:rPr>
            </w:pPr>
            <w:r w:rsidRPr="00B93883">
              <w:rPr>
                <w:rFonts w:cs="Tahoma"/>
                <w:b/>
                <w:bCs/>
                <w:i/>
                <w:iCs/>
                <w:color w:val="0D0D0D"/>
                <w:sz w:val="20"/>
                <w:szCs w:val="20"/>
              </w:rPr>
              <w:t xml:space="preserve"> </w:t>
            </w:r>
            <w:r w:rsidR="00000D3E" w:rsidRPr="00B93883">
              <w:rPr>
                <w:rFonts w:ascii="Palatino Linotype" w:hAnsi="Palatino Linotype" w:cs="Tahoma"/>
                <w:b/>
                <w:bCs/>
                <w:i/>
                <w:iCs/>
                <w:color w:val="0D0D0D"/>
                <w:sz w:val="20"/>
                <w:szCs w:val="20"/>
              </w:rPr>
              <w:t>00090/TEZOYUCA/IP/2024</w:t>
            </w:r>
          </w:p>
        </w:tc>
        <w:tc>
          <w:tcPr>
            <w:tcW w:w="5833" w:type="dxa"/>
            <w:tcBorders>
              <w:top w:val="single" w:sz="4" w:space="0" w:color="auto"/>
              <w:left w:val="single" w:sz="4" w:space="0" w:color="auto"/>
              <w:bottom w:val="single" w:sz="4" w:space="0" w:color="auto"/>
              <w:right w:val="single" w:sz="4" w:space="0" w:color="auto"/>
            </w:tcBorders>
          </w:tcPr>
          <w:p w14:paraId="2C47AEC3" w14:textId="2AC41E48" w:rsidR="00A9442A" w:rsidRPr="00B93883" w:rsidRDefault="00472921" w:rsidP="003C5F88">
            <w:pPr>
              <w:tabs>
                <w:tab w:val="left" w:pos="567"/>
              </w:tabs>
              <w:spacing w:line="360" w:lineRule="auto"/>
              <w:contextualSpacing/>
              <w:jc w:val="both"/>
              <w:rPr>
                <w:i/>
                <w:iCs/>
                <w:color w:val="000000"/>
                <w:sz w:val="20"/>
                <w:szCs w:val="20"/>
              </w:rPr>
            </w:pPr>
            <w:r w:rsidRPr="00B93883">
              <w:rPr>
                <w:rFonts w:ascii="Palatino Linotype" w:hAnsi="Palatino Linotype" w:cs="Tahoma"/>
                <w:i/>
                <w:iCs/>
                <w:color w:val="000000"/>
                <w:sz w:val="20"/>
                <w:szCs w:val="20"/>
                <w:lang w:val="es-MX"/>
              </w:rPr>
              <w:t>Solicito todos los gastos, contratos convenios de todas y cada una de las obras realizadas por el ayuntamiento de tezoyuca</w:t>
            </w:r>
            <w:r w:rsidR="00E841C1" w:rsidRPr="00B93883">
              <w:rPr>
                <w:rFonts w:ascii="Palatino Linotype" w:hAnsi="Palatino Linotype" w:cs="Tahoma"/>
                <w:i/>
                <w:iCs/>
                <w:color w:val="000000"/>
                <w:sz w:val="20"/>
                <w:szCs w:val="20"/>
                <w:lang w:val="es-MX"/>
              </w:rPr>
              <w:t>” (Sic)</w:t>
            </w:r>
          </w:p>
        </w:tc>
      </w:tr>
      <w:bookmarkEnd w:id="0"/>
    </w:tbl>
    <w:p w14:paraId="7E44A6A5" w14:textId="77777777" w:rsidR="00503A19" w:rsidRPr="00B93883" w:rsidRDefault="00503A19" w:rsidP="003C5F88">
      <w:pPr>
        <w:spacing w:after="0" w:line="360" w:lineRule="auto"/>
        <w:ind w:right="567"/>
        <w:contextualSpacing/>
        <w:rPr>
          <w:rFonts w:eastAsia="Calibri" w:cs="Times New Roman"/>
          <w:i/>
          <w:color w:val="000000"/>
          <w:sz w:val="20"/>
          <w:szCs w:val="20"/>
          <w:lang w:eastAsia="en-US"/>
        </w:rPr>
      </w:pPr>
    </w:p>
    <w:p w14:paraId="4E29F074" w14:textId="3B5B24D7" w:rsidR="00A61F3B" w:rsidRPr="00B93883" w:rsidRDefault="00A61F3B" w:rsidP="003C5F88">
      <w:pPr>
        <w:tabs>
          <w:tab w:val="left" w:pos="4667"/>
        </w:tabs>
        <w:spacing w:after="0" w:line="360" w:lineRule="auto"/>
        <w:rPr>
          <w:rFonts w:eastAsia="Calibri" w:cs="Tahoma"/>
          <w:bCs/>
          <w:i/>
          <w:color w:val="000000"/>
          <w:lang w:eastAsia="en-US"/>
        </w:rPr>
      </w:pPr>
      <w:r w:rsidRPr="00B93883">
        <w:rPr>
          <w:rFonts w:eastAsia="Calibri" w:cs="Tahoma"/>
          <w:bCs/>
          <w:iCs/>
          <w:color w:val="000000"/>
          <w:lang w:eastAsia="en-US"/>
        </w:rPr>
        <w:lastRenderedPageBreak/>
        <w:t>Es de señalar que en las</w:t>
      </w:r>
      <w:r w:rsidR="00000D3E" w:rsidRPr="00B93883">
        <w:rPr>
          <w:rFonts w:eastAsia="Calibri" w:cs="Tahoma"/>
          <w:bCs/>
          <w:iCs/>
          <w:color w:val="000000"/>
          <w:lang w:eastAsia="en-US"/>
        </w:rPr>
        <w:t xml:space="preserve"> dos</w:t>
      </w:r>
      <w:r w:rsidRPr="00B93883">
        <w:rPr>
          <w:rFonts w:eastAsia="Calibri" w:cs="Tahoma"/>
          <w:bCs/>
          <w:iCs/>
          <w:color w:val="000000"/>
          <w:lang w:eastAsia="en-US"/>
        </w:rPr>
        <w:t xml:space="preserve"> solicitudes de acceso a la información </w:t>
      </w:r>
      <w:r w:rsidR="00AE6E69" w:rsidRPr="00B93883">
        <w:rPr>
          <w:rFonts w:eastAsia="Calibri" w:cs="Tahoma"/>
          <w:bCs/>
          <w:iCs/>
          <w:color w:val="000000"/>
          <w:lang w:eastAsia="en-US"/>
        </w:rPr>
        <w:t>la persona</w:t>
      </w:r>
      <w:r w:rsidRPr="00B93883">
        <w:rPr>
          <w:rFonts w:eastAsia="Calibri" w:cs="Tahoma"/>
          <w:bCs/>
          <w:iCs/>
          <w:color w:val="000000"/>
          <w:lang w:eastAsia="en-US"/>
        </w:rPr>
        <w:t xml:space="preserve"> Recurrente eligió como modalidad de entrega de la información </w:t>
      </w:r>
      <w:r w:rsidRPr="00B93883">
        <w:rPr>
          <w:rFonts w:eastAsia="Calibri" w:cs="Tahoma"/>
          <w:bCs/>
          <w:i/>
          <w:color w:val="000000"/>
          <w:lang w:eastAsia="en-US"/>
        </w:rPr>
        <w:t>“A través del SAIMEX”.</w:t>
      </w:r>
    </w:p>
    <w:p w14:paraId="5A8865C3" w14:textId="77777777" w:rsidR="00A61F3B" w:rsidRPr="00B93883" w:rsidRDefault="00A61F3B" w:rsidP="003C5F88">
      <w:pPr>
        <w:spacing w:after="0" w:line="360" w:lineRule="auto"/>
        <w:rPr>
          <w:rFonts w:eastAsia="Calibri" w:cs="Tahoma"/>
          <w:b/>
          <w:bCs/>
          <w:color w:val="000000"/>
          <w:lang w:eastAsia="en-US"/>
        </w:rPr>
      </w:pPr>
    </w:p>
    <w:p w14:paraId="3DB4DE0E" w14:textId="77777777" w:rsidR="00A61F3B" w:rsidRPr="00B93883" w:rsidRDefault="00A61F3B" w:rsidP="003C5F88">
      <w:pPr>
        <w:spacing w:after="0" w:line="360" w:lineRule="auto"/>
        <w:rPr>
          <w:rFonts w:eastAsia="Calibri" w:cs="Tahoma"/>
          <w:b/>
          <w:bCs/>
          <w:color w:val="000000"/>
          <w:lang w:eastAsia="en-US"/>
        </w:rPr>
      </w:pPr>
      <w:r w:rsidRPr="00B93883">
        <w:rPr>
          <w:rFonts w:eastAsia="Calibri" w:cs="Tahoma"/>
          <w:b/>
          <w:bCs/>
          <w:color w:val="000000"/>
          <w:lang w:eastAsia="en-US"/>
        </w:rPr>
        <w:t xml:space="preserve">II. </w:t>
      </w:r>
      <w:r w:rsidRPr="00B93883">
        <w:rPr>
          <w:rFonts w:eastAsia="Calibri" w:cs="Tahoma"/>
          <w:b/>
          <w:color w:val="000000"/>
          <w:lang w:eastAsia="en-US"/>
        </w:rPr>
        <w:t>Respuesta</w:t>
      </w:r>
      <w:r w:rsidRPr="00B93883">
        <w:rPr>
          <w:rFonts w:eastAsia="Calibri" w:cs="Tahoma"/>
          <w:b/>
          <w:bCs/>
          <w:color w:val="000000"/>
          <w:lang w:eastAsia="en-US"/>
        </w:rPr>
        <w:t xml:space="preserve"> del Sujeto Obligado</w:t>
      </w:r>
    </w:p>
    <w:p w14:paraId="5EB78E5C" w14:textId="77777777" w:rsidR="00A61F3B" w:rsidRPr="00B93883" w:rsidRDefault="00A61F3B" w:rsidP="003C5F88">
      <w:pPr>
        <w:spacing w:after="0" w:line="360" w:lineRule="auto"/>
        <w:rPr>
          <w:rFonts w:eastAsia="Calibri" w:cs="Tahoma"/>
          <w:b/>
          <w:bCs/>
          <w:color w:val="000000"/>
          <w:lang w:eastAsia="en-US"/>
        </w:rPr>
      </w:pPr>
    </w:p>
    <w:p w14:paraId="42DD4001" w14:textId="4C782396" w:rsidR="00A61F3B" w:rsidRPr="00B93883" w:rsidRDefault="003F51DF" w:rsidP="003C5F88">
      <w:pPr>
        <w:tabs>
          <w:tab w:val="left" w:pos="4667"/>
        </w:tabs>
        <w:spacing w:after="0" w:line="360" w:lineRule="auto"/>
        <w:rPr>
          <w:rFonts w:eastAsia="Times New Roman" w:cs="Tahoma"/>
          <w:szCs w:val="24"/>
          <w:lang w:val="es-ES" w:eastAsia="es-ES"/>
        </w:rPr>
      </w:pPr>
      <w:r w:rsidRPr="00B93883">
        <w:rPr>
          <w:rFonts w:eastAsia="Times New Roman" w:cs="Tahoma"/>
          <w:szCs w:val="24"/>
          <w:lang w:val="es-ES" w:eastAsia="es-ES"/>
        </w:rPr>
        <w:t xml:space="preserve">El </w:t>
      </w:r>
      <w:r w:rsidR="00B70281" w:rsidRPr="00B93883">
        <w:rPr>
          <w:rFonts w:eastAsia="Times New Roman" w:cs="Tahoma"/>
          <w:szCs w:val="24"/>
          <w:lang w:val="es-ES" w:eastAsia="es-ES"/>
        </w:rPr>
        <w:t>veintisiete de septiembre</w:t>
      </w:r>
      <w:r w:rsidR="00A61F3B" w:rsidRPr="00B93883">
        <w:rPr>
          <w:rFonts w:eastAsia="Times New Roman" w:cs="Tahoma"/>
          <w:szCs w:val="24"/>
          <w:lang w:val="es-ES" w:eastAsia="es-ES"/>
        </w:rPr>
        <w:t xml:space="preserve"> de dos mil veinticuatro, el Sujeto Obligado notificó la respuesta a las </w:t>
      </w:r>
      <w:r w:rsidR="00B70281" w:rsidRPr="00B93883">
        <w:rPr>
          <w:rFonts w:eastAsia="Times New Roman" w:cs="Tahoma"/>
          <w:szCs w:val="24"/>
          <w:lang w:val="es-ES" w:eastAsia="es-ES"/>
        </w:rPr>
        <w:t>dos</w:t>
      </w:r>
      <w:r w:rsidR="00A61F3B" w:rsidRPr="00B93883">
        <w:rPr>
          <w:rFonts w:eastAsia="Times New Roman" w:cs="Tahoma"/>
          <w:szCs w:val="24"/>
          <w:lang w:val="es-ES" w:eastAsia="es-ES"/>
        </w:rPr>
        <w:t xml:space="preserve"> solicitudes de acceso a la información, a través del Sistema de Acceso a la Información Mexiquense (SAIMEX), </w:t>
      </w:r>
      <w:r w:rsidRPr="00B93883">
        <w:rPr>
          <w:rFonts w:eastAsia="Times New Roman" w:cs="Tahoma"/>
          <w:szCs w:val="24"/>
          <w:lang w:val="es-ES" w:eastAsia="es-ES"/>
        </w:rPr>
        <w:t>conforme a lo siguiente</w:t>
      </w:r>
      <w:r w:rsidR="00A61F3B" w:rsidRPr="00B93883">
        <w:rPr>
          <w:rFonts w:eastAsia="Times New Roman" w:cs="Tahoma"/>
          <w:szCs w:val="24"/>
          <w:lang w:val="es-ES" w:eastAsia="es-ES"/>
        </w:rPr>
        <w:t>:</w:t>
      </w:r>
    </w:p>
    <w:p w14:paraId="3CED455F" w14:textId="77777777" w:rsidR="00A61F3B" w:rsidRPr="00B93883" w:rsidRDefault="00A61F3B" w:rsidP="003C5F88">
      <w:pPr>
        <w:tabs>
          <w:tab w:val="left" w:pos="4667"/>
        </w:tabs>
        <w:spacing w:after="0" w:line="360" w:lineRule="auto"/>
        <w:rPr>
          <w:rFonts w:eastAsia="Times New Roman" w:cs="Tahoma"/>
          <w:szCs w:val="24"/>
          <w:lang w:val="es-ES" w:eastAsia="es-ES"/>
        </w:rPr>
      </w:pPr>
    </w:p>
    <w:tbl>
      <w:tblPr>
        <w:tblStyle w:val="Tablaconcuadrcula2"/>
        <w:tblW w:w="0" w:type="auto"/>
        <w:tblLayout w:type="fixed"/>
        <w:tblLook w:val="04A0" w:firstRow="1" w:lastRow="0" w:firstColumn="1" w:lastColumn="0" w:noHBand="0" w:noVBand="1"/>
      </w:tblPr>
      <w:tblGrid>
        <w:gridCol w:w="2689"/>
        <w:gridCol w:w="6232"/>
      </w:tblGrid>
      <w:tr w:rsidR="002D089F" w:rsidRPr="00B93883" w14:paraId="1F65BAC2" w14:textId="77777777" w:rsidTr="00B70281">
        <w:trPr>
          <w:trHeight w:val="412"/>
        </w:trPr>
        <w:tc>
          <w:tcPr>
            <w:tcW w:w="2689" w:type="dxa"/>
            <w:shd w:val="clear" w:color="auto" w:fill="D9D9D9"/>
          </w:tcPr>
          <w:p w14:paraId="758B33A3" w14:textId="77777777" w:rsidR="00A61F3B" w:rsidRPr="00B93883" w:rsidRDefault="00A61F3B" w:rsidP="003C5F88">
            <w:pPr>
              <w:tabs>
                <w:tab w:val="left" w:pos="4667"/>
              </w:tabs>
              <w:spacing w:line="360" w:lineRule="auto"/>
              <w:rPr>
                <w:rFonts w:ascii="Palatino Linotype" w:eastAsia="Times New Roman" w:hAnsi="Palatino Linotype" w:cs="Tahoma"/>
                <w:b/>
                <w:sz w:val="20"/>
                <w:szCs w:val="24"/>
                <w:lang w:eastAsia="es-ES"/>
              </w:rPr>
            </w:pPr>
            <w:r w:rsidRPr="00B93883">
              <w:rPr>
                <w:rFonts w:ascii="Palatino Linotype" w:eastAsia="Times New Roman" w:hAnsi="Palatino Linotype" w:cs="Tahoma"/>
                <w:b/>
                <w:sz w:val="20"/>
                <w:szCs w:val="24"/>
                <w:lang w:eastAsia="es-ES"/>
              </w:rPr>
              <w:t xml:space="preserve">FOLIO DE SOLICITUD </w:t>
            </w:r>
          </w:p>
        </w:tc>
        <w:tc>
          <w:tcPr>
            <w:tcW w:w="6232" w:type="dxa"/>
            <w:shd w:val="clear" w:color="auto" w:fill="D9D9D9"/>
          </w:tcPr>
          <w:p w14:paraId="7848E428" w14:textId="77777777" w:rsidR="00A61F3B" w:rsidRPr="00B93883" w:rsidRDefault="00A61F3B" w:rsidP="003C5F88">
            <w:pPr>
              <w:tabs>
                <w:tab w:val="left" w:pos="4667"/>
              </w:tabs>
              <w:spacing w:line="360" w:lineRule="auto"/>
              <w:jc w:val="center"/>
              <w:rPr>
                <w:rFonts w:ascii="Palatino Linotype" w:eastAsia="Times New Roman" w:hAnsi="Palatino Linotype" w:cs="Tahoma"/>
                <w:b/>
                <w:sz w:val="20"/>
                <w:szCs w:val="24"/>
                <w:lang w:eastAsia="es-ES"/>
              </w:rPr>
            </w:pPr>
            <w:r w:rsidRPr="00B93883">
              <w:rPr>
                <w:rFonts w:ascii="Palatino Linotype" w:eastAsia="Times New Roman" w:hAnsi="Palatino Linotype" w:cs="Tahoma"/>
                <w:b/>
                <w:sz w:val="20"/>
                <w:szCs w:val="24"/>
                <w:lang w:eastAsia="es-ES"/>
              </w:rPr>
              <w:t>RESPUESTA</w:t>
            </w:r>
          </w:p>
        </w:tc>
      </w:tr>
      <w:tr w:rsidR="002D089F" w:rsidRPr="00B93883" w14:paraId="33F7525C" w14:textId="77777777" w:rsidTr="00B70281">
        <w:trPr>
          <w:trHeight w:val="307"/>
        </w:trPr>
        <w:tc>
          <w:tcPr>
            <w:tcW w:w="2689" w:type="dxa"/>
          </w:tcPr>
          <w:p w14:paraId="1CBA716E" w14:textId="6A60D0F1" w:rsidR="0027286B" w:rsidRPr="00B93883" w:rsidRDefault="00B70281" w:rsidP="003C5F88">
            <w:pPr>
              <w:tabs>
                <w:tab w:val="left" w:pos="567"/>
              </w:tabs>
              <w:spacing w:line="360" w:lineRule="auto"/>
              <w:ind w:right="-28"/>
              <w:contextualSpacing/>
              <w:rPr>
                <w:rFonts w:ascii="Palatino Linotype" w:hAnsi="Palatino Linotype" w:cs="Tahoma"/>
                <w:b/>
                <w:bCs/>
                <w:color w:val="0D0D0D"/>
                <w:sz w:val="20"/>
                <w:szCs w:val="20"/>
              </w:rPr>
            </w:pPr>
            <w:r w:rsidRPr="00B93883">
              <w:rPr>
                <w:rFonts w:ascii="Palatino Linotype" w:hAnsi="Palatino Linotype" w:cs="Tahoma"/>
                <w:b/>
                <w:bCs/>
                <w:i/>
                <w:iCs/>
                <w:color w:val="0D0D0D"/>
                <w:sz w:val="20"/>
                <w:szCs w:val="20"/>
              </w:rPr>
              <w:t>00103/TEZOYUCA/IP/2024</w:t>
            </w:r>
          </w:p>
        </w:tc>
        <w:tc>
          <w:tcPr>
            <w:tcW w:w="6232" w:type="dxa"/>
          </w:tcPr>
          <w:p w14:paraId="62356F2D" w14:textId="2DDC81F7" w:rsidR="00F06FA1" w:rsidRPr="00B93883" w:rsidRDefault="001E28C0" w:rsidP="00F06FA1">
            <w:pPr>
              <w:tabs>
                <w:tab w:val="left" w:pos="4667"/>
              </w:tabs>
              <w:spacing w:line="360" w:lineRule="auto"/>
              <w:contextualSpacing/>
              <w:jc w:val="both"/>
              <w:rPr>
                <w:rFonts w:ascii="Palatino Linotype" w:eastAsia="Times New Roman" w:hAnsi="Palatino Linotype" w:cs="Tahoma"/>
                <w:sz w:val="20"/>
                <w:szCs w:val="20"/>
                <w:lang w:eastAsia="es-ES"/>
              </w:rPr>
            </w:pPr>
            <w:r w:rsidRPr="00B93883">
              <w:rPr>
                <w:rFonts w:ascii="Palatino Linotype" w:eastAsia="Times New Roman" w:hAnsi="Palatino Linotype" w:cs="Tahoma"/>
                <w:sz w:val="20"/>
                <w:szCs w:val="20"/>
                <w:lang w:eastAsia="es-ES"/>
              </w:rPr>
              <w:t xml:space="preserve">i. </w:t>
            </w:r>
            <w:r w:rsidR="00F06FA1" w:rsidRPr="00B93883">
              <w:rPr>
                <w:rFonts w:ascii="Palatino Linotype" w:eastAsia="Times New Roman" w:hAnsi="Palatino Linotype" w:cs="Tahoma"/>
                <w:sz w:val="20"/>
                <w:szCs w:val="20"/>
                <w:lang w:eastAsia="es-ES"/>
              </w:rPr>
              <w:t>Oficio número TEZ/SA/619/IX/2024, del veinticuatro de septiembre de dos mil veinticuatro, suscrito por el Secretario del Ayuntamiento y dirigido a la Directora de la Unidad de Transparencia, por medio del cual mencionó lo siguiente:</w:t>
            </w:r>
          </w:p>
          <w:p w14:paraId="612F81C8" w14:textId="77777777" w:rsidR="004A5097" w:rsidRPr="00B93883" w:rsidRDefault="004A5097" w:rsidP="00F06FA1">
            <w:pPr>
              <w:tabs>
                <w:tab w:val="left" w:pos="4667"/>
              </w:tabs>
              <w:spacing w:line="360" w:lineRule="auto"/>
              <w:contextualSpacing/>
              <w:jc w:val="both"/>
              <w:rPr>
                <w:rFonts w:ascii="Palatino Linotype" w:eastAsia="Times New Roman" w:hAnsi="Palatino Linotype" w:cs="Tahoma"/>
                <w:sz w:val="20"/>
                <w:szCs w:val="20"/>
                <w:lang w:eastAsia="es-ES"/>
              </w:rPr>
            </w:pPr>
          </w:p>
          <w:p w14:paraId="6DE2766D" w14:textId="5252CD4E"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“…Así mismo en relación a lo solicitado y debido a que la información solicitada se encuentra ya cargada en el portal de internet del sistema de Información Pública de Oficio Mexiquense (IPOMEX), indico a continuación los pasos a seguir:</w:t>
            </w:r>
          </w:p>
          <w:p w14:paraId="50F4EE94"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p>
          <w:p w14:paraId="1E1DA9CE" w14:textId="05BA7EB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a) Deberá ingresar el siguiente link:</w:t>
            </w:r>
          </w:p>
          <w:p w14:paraId="1FB1C415"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p>
          <w:p w14:paraId="3CAF3FC0"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https:1/www.ipomex.ors.mx/ipo3/lstlindice/TEZOYUCA.web?token=03AFcWeA5DrDrdaRR4yeS WvlSmas93rxloqG aelOazpvTLSBBdSNiBolzwTxWEbNKQXqTMMQTODQUSiQOGWAVKSNdUn2TTVRL Kozge3GHAiLpwXFgZSbMFhKOBtiVUHUdNRmDeS s9r7</w:t>
            </w:r>
          </w:p>
          <w:p w14:paraId="2A2D721B"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lastRenderedPageBreak/>
              <w:t>AbrHfd3kM2otoLrtazntaQlsrxdYaLEhSqpAS HSPHGDaStAE6STIMDZEWCLWCJYCpJEcAvUokTgMRObWDgt</w:t>
            </w:r>
          </w:p>
          <w:p w14:paraId="2C7F48FB"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 xml:space="preserve">BuDXBdfi6eT6vP6JvSWERFOOVsc4sXeeXOSmSnScIZkBkSnJMqZdWa-De3nVg6fWDGbvewtnRWUJO6THusotuPNZBzmAmLilm¡uKlbDZuf3B SsLqGstTqgoNOZf4YTZScRGRrWdYxtfreqOtQzwwBDnfwGWzOh-thqa4XaepBlvCokqaaAuKCNaFQhXffPdr4ovOZDTZGaz4rXqDgtS2YANd </w:t>
            </w:r>
            <w:proofErr w:type="spellStart"/>
            <w:r w:rsidRPr="00B93883">
              <w:rPr>
                <w:rFonts w:ascii="Palatino Linotype" w:eastAsia="Times New Roman" w:hAnsi="Palatino Linotype" w:cs="Tahoma"/>
                <w:i/>
                <w:iCs/>
                <w:sz w:val="20"/>
                <w:szCs w:val="20"/>
                <w:lang w:eastAsia="es-ES"/>
              </w:rPr>
              <w:t>ezZWlKTTSGoCbXiKTJiwOml</w:t>
            </w:r>
            <w:proofErr w:type="spellEnd"/>
            <w:r w:rsidRPr="00B93883">
              <w:rPr>
                <w:rFonts w:ascii="Palatino Linotype" w:eastAsia="Times New Roman" w:hAnsi="Palatino Linotype" w:cs="Tahoma"/>
                <w:i/>
                <w:iCs/>
                <w:sz w:val="20"/>
                <w:szCs w:val="20"/>
                <w:lang w:eastAsia="es-ES"/>
              </w:rPr>
              <w:t xml:space="preserve"> </w:t>
            </w:r>
            <w:proofErr w:type="spellStart"/>
            <w:r w:rsidRPr="00B93883">
              <w:rPr>
                <w:rFonts w:ascii="Palatino Linotype" w:eastAsia="Times New Roman" w:hAnsi="Palatino Linotype" w:cs="Tahoma"/>
                <w:i/>
                <w:iCs/>
                <w:sz w:val="20"/>
                <w:szCs w:val="20"/>
                <w:lang w:eastAsia="es-ES"/>
              </w:rPr>
              <w:t>OUGkZL</w:t>
            </w:r>
            <w:proofErr w:type="spellEnd"/>
            <w:r w:rsidRPr="00B93883">
              <w:rPr>
                <w:rFonts w:ascii="Palatino Linotype" w:eastAsia="Times New Roman" w:hAnsi="Palatino Linotype" w:cs="Tahoma"/>
                <w:i/>
                <w:iCs/>
                <w:sz w:val="20"/>
                <w:szCs w:val="20"/>
                <w:lang w:eastAsia="es-ES"/>
              </w:rPr>
              <w:t xml:space="preserve"> TxE0vrOewtKZQnlWTsLIeMPTS0G2WxeDvrc2gn4hDñ-2mpDrMG lmdi2TN6dqfleApwsbRZAxwmonNaLQ3wUOenEQxzZQNmhdvclERQTVOSiSGDcu wiq6fmtXNW2BC6kzNHATGVWgC</w:t>
            </w:r>
          </w:p>
          <w:p w14:paraId="37253F62" w14:textId="77777777" w:rsidR="002F4A8E"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 xml:space="preserve">RQaASTrFohxNTSLlvelelMeuldebu4Mo58gNfsHz2fAfWSJosbGhTbsluOnDXQpsr6QGHfgovOü </w:t>
            </w:r>
          </w:p>
          <w:p w14:paraId="5405A173" w14:textId="77777777" w:rsidR="00F06FA1" w:rsidRPr="00B93883" w:rsidRDefault="00F06FA1" w:rsidP="00815956">
            <w:pPr>
              <w:tabs>
                <w:tab w:val="left" w:pos="4667"/>
              </w:tabs>
              <w:spacing w:line="360" w:lineRule="auto"/>
              <w:ind w:left="40"/>
              <w:contextualSpacing/>
              <w:rPr>
                <w:rFonts w:ascii="Palatino Linotype" w:eastAsia="Times New Roman" w:hAnsi="Palatino Linotype" w:cs="Tahoma"/>
                <w:i/>
                <w:iCs/>
                <w:sz w:val="20"/>
                <w:szCs w:val="20"/>
                <w:lang w:eastAsia="es-ES"/>
              </w:rPr>
            </w:pPr>
          </w:p>
          <w:p w14:paraId="5F4B676D" w14:textId="77777777" w:rsidR="00F06FA1" w:rsidRPr="00B93883" w:rsidRDefault="00F06FA1" w:rsidP="00815956">
            <w:pPr>
              <w:tabs>
                <w:tab w:val="left" w:pos="4667"/>
              </w:tabs>
              <w:spacing w:line="360" w:lineRule="auto"/>
              <w:ind w:left="4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 xml:space="preserve">b) El enlace abrirá una página en la que encontrará la fracción II B2, donde podrá consultar la información solicitada en los años correspondientes; </w:t>
            </w:r>
          </w:p>
          <w:p w14:paraId="756317B7" w14:textId="77777777" w:rsidR="0058165C" w:rsidRPr="00B93883" w:rsidRDefault="0058165C" w:rsidP="004A5097">
            <w:pPr>
              <w:tabs>
                <w:tab w:val="left" w:pos="4667"/>
              </w:tabs>
              <w:spacing w:line="360" w:lineRule="auto"/>
              <w:ind w:left="720"/>
              <w:contextualSpacing/>
              <w:jc w:val="both"/>
              <w:rPr>
                <w:rFonts w:ascii="Palatino Linotype" w:eastAsia="Times New Roman" w:hAnsi="Palatino Linotype" w:cs="Tahoma"/>
                <w:i/>
                <w:iCs/>
                <w:noProof/>
                <w:sz w:val="20"/>
                <w:szCs w:val="20"/>
                <w:lang w:eastAsia="es-ES"/>
              </w:rPr>
            </w:pPr>
          </w:p>
          <w:p w14:paraId="0766FBE6" w14:textId="4A6B92BC" w:rsidR="0058165C" w:rsidRPr="00B93883" w:rsidRDefault="0058165C" w:rsidP="004A5097">
            <w:pPr>
              <w:tabs>
                <w:tab w:val="left" w:pos="4667"/>
              </w:tabs>
              <w:spacing w:line="360" w:lineRule="auto"/>
              <w:ind w:left="720"/>
              <w:contextualSpacing/>
              <w:jc w:val="both"/>
              <w:rPr>
                <w:rFonts w:ascii="Palatino Linotype" w:eastAsia="Times New Roman" w:hAnsi="Palatino Linotype" w:cs="Tahoma"/>
                <w:i/>
                <w:iCs/>
                <w:noProof/>
                <w:sz w:val="20"/>
                <w:szCs w:val="20"/>
                <w:lang w:eastAsia="es-ES"/>
              </w:rPr>
            </w:pPr>
            <w:r w:rsidRPr="00B93883">
              <w:rPr>
                <w:rFonts w:eastAsia="Times New Roman" w:cs="Tahoma"/>
                <w:i/>
                <w:iCs/>
                <w:noProof/>
                <w:sz w:val="20"/>
                <w:szCs w:val="20"/>
              </w:rPr>
              <w:drawing>
                <wp:inline distT="0" distB="0" distL="0" distR="0" wp14:anchorId="7E9F310B" wp14:editId="307342B5">
                  <wp:extent cx="3361998" cy="1944214"/>
                  <wp:effectExtent l="0" t="0" r="0" b="0"/>
                  <wp:docPr id="2038497994"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7994" name="Imagen 1" descr="Interfaz de usuario gráfica, Aplicación, 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370589" cy="1949182"/>
                          </a:xfrm>
                          <a:prstGeom prst="rect">
                            <a:avLst/>
                          </a:prstGeom>
                        </pic:spPr>
                      </pic:pic>
                    </a:graphicData>
                  </a:graphic>
                </wp:inline>
              </w:drawing>
            </w:r>
          </w:p>
          <w:p w14:paraId="572E1F9C" w14:textId="77777777" w:rsidR="0058165C" w:rsidRPr="00B93883" w:rsidRDefault="0058165C" w:rsidP="004A5097">
            <w:pPr>
              <w:tabs>
                <w:tab w:val="left" w:pos="4667"/>
              </w:tabs>
              <w:spacing w:line="360" w:lineRule="auto"/>
              <w:ind w:left="720"/>
              <w:contextualSpacing/>
              <w:jc w:val="both"/>
              <w:rPr>
                <w:rFonts w:ascii="Palatino Linotype" w:eastAsia="Times New Roman" w:hAnsi="Palatino Linotype" w:cs="Tahoma"/>
                <w:i/>
                <w:iCs/>
                <w:noProof/>
                <w:sz w:val="20"/>
                <w:szCs w:val="20"/>
                <w:lang w:eastAsia="es-ES"/>
              </w:rPr>
            </w:pPr>
          </w:p>
          <w:p w14:paraId="7AF8C57F" w14:textId="71CDB2F2" w:rsidR="0058165C" w:rsidRPr="00B93883" w:rsidRDefault="0058165C" w:rsidP="004A5097">
            <w:pPr>
              <w:tabs>
                <w:tab w:val="left" w:pos="4667"/>
              </w:tabs>
              <w:spacing w:line="360" w:lineRule="auto"/>
              <w:ind w:left="720"/>
              <w:contextualSpacing/>
              <w:jc w:val="both"/>
              <w:rPr>
                <w:rFonts w:ascii="Palatino Linotype" w:eastAsia="Times New Roman" w:hAnsi="Palatino Linotype" w:cs="Tahoma"/>
                <w:i/>
                <w:iCs/>
                <w:noProof/>
                <w:sz w:val="20"/>
                <w:szCs w:val="20"/>
                <w:lang w:eastAsia="es-ES"/>
              </w:rPr>
            </w:pPr>
            <w:r w:rsidRPr="00B93883">
              <w:rPr>
                <w:rFonts w:ascii="Palatino Linotype" w:eastAsia="Times New Roman" w:hAnsi="Palatino Linotype" w:cs="Tahoma"/>
                <w:i/>
                <w:iCs/>
                <w:noProof/>
                <w:sz w:val="20"/>
                <w:szCs w:val="20"/>
                <w:lang w:eastAsia="es-ES"/>
              </w:rPr>
              <w:t xml:space="preserve">c) Siendo que los archivos se veran de la siguiente </w:t>
            </w:r>
            <w:r w:rsidR="004C310F" w:rsidRPr="00B93883">
              <w:rPr>
                <w:rFonts w:ascii="Palatino Linotype" w:eastAsia="Times New Roman" w:hAnsi="Palatino Linotype" w:cs="Tahoma"/>
                <w:i/>
                <w:iCs/>
                <w:noProof/>
                <w:sz w:val="20"/>
                <w:szCs w:val="20"/>
                <w:lang w:eastAsia="es-ES"/>
              </w:rPr>
              <w:t>manera una vez descargadas cada una de las actas;</w:t>
            </w:r>
          </w:p>
          <w:p w14:paraId="4FCED418" w14:textId="77777777" w:rsidR="004C310F" w:rsidRPr="00B93883" w:rsidRDefault="004C310F" w:rsidP="004A5097">
            <w:pPr>
              <w:tabs>
                <w:tab w:val="left" w:pos="4667"/>
              </w:tabs>
              <w:spacing w:line="360" w:lineRule="auto"/>
              <w:ind w:left="720"/>
              <w:contextualSpacing/>
              <w:jc w:val="both"/>
              <w:rPr>
                <w:rFonts w:ascii="Palatino Linotype" w:eastAsia="Times New Roman" w:hAnsi="Palatino Linotype" w:cs="Tahoma"/>
                <w:i/>
                <w:iCs/>
                <w:noProof/>
                <w:sz w:val="20"/>
                <w:szCs w:val="20"/>
                <w:lang w:eastAsia="es-ES"/>
              </w:rPr>
            </w:pPr>
          </w:p>
          <w:p w14:paraId="6AEA06DB" w14:textId="7A7A6827" w:rsidR="004C310F" w:rsidRPr="00B93883" w:rsidRDefault="004C310F" w:rsidP="00BC1C0A">
            <w:pPr>
              <w:tabs>
                <w:tab w:val="left" w:pos="4667"/>
              </w:tabs>
              <w:spacing w:line="360" w:lineRule="auto"/>
              <w:ind w:left="720"/>
              <w:contextualSpacing/>
              <w:jc w:val="center"/>
              <w:rPr>
                <w:rFonts w:ascii="Palatino Linotype" w:eastAsia="Times New Roman" w:hAnsi="Palatino Linotype" w:cs="Tahoma"/>
                <w:i/>
                <w:iCs/>
                <w:noProof/>
                <w:sz w:val="20"/>
                <w:szCs w:val="20"/>
                <w:lang w:eastAsia="es-ES"/>
              </w:rPr>
            </w:pPr>
            <w:r w:rsidRPr="00B93883">
              <w:rPr>
                <w:rFonts w:eastAsia="Times New Roman" w:cs="Tahoma"/>
                <w:i/>
                <w:iCs/>
                <w:noProof/>
                <w:sz w:val="20"/>
                <w:szCs w:val="20"/>
              </w:rPr>
              <w:lastRenderedPageBreak/>
              <w:drawing>
                <wp:inline distT="0" distB="0" distL="0" distR="0" wp14:anchorId="44FA9342" wp14:editId="4F54FC02">
                  <wp:extent cx="3329940" cy="2083980"/>
                  <wp:effectExtent l="0" t="0" r="3810" b="0"/>
                  <wp:docPr id="1229110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0619" name="Imagen 1229110619"/>
                          <pic:cNvPicPr/>
                        </pic:nvPicPr>
                        <pic:blipFill>
                          <a:blip r:embed="rId10">
                            <a:extLst>
                              <a:ext uri="{28A0092B-C50C-407E-A947-70E740481C1C}">
                                <a14:useLocalDpi xmlns:a14="http://schemas.microsoft.com/office/drawing/2010/main" val="0"/>
                              </a:ext>
                            </a:extLst>
                          </a:blip>
                          <a:stretch>
                            <a:fillRect/>
                          </a:stretch>
                        </pic:blipFill>
                        <pic:spPr>
                          <a:xfrm>
                            <a:off x="0" y="0"/>
                            <a:ext cx="3334991" cy="2087141"/>
                          </a:xfrm>
                          <a:prstGeom prst="rect">
                            <a:avLst/>
                          </a:prstGeom>
                        </pic:spPr>
                      </pic:pic>
                    </a:graphicData>
                  </a:graphic>
                </wp:inline>
              </w:drawing>
            </w:r>
          </w:p>
          <w:p w14:paraId="49FE184E" w14:textId="02DDC022" w:rsidR="0058165C" w:rsidRPr="00B93883" w:rsidRDefault="004C310F" w:rsidP="004A5097">
            <w:pPr>
              <w:tabs>
                <w:tab w:val="left" w:pos="4667"/>
              </w:tabs>
              <w:spacing w:line="360" w:lineRule="auto"/>
              <w:ind w:left="753"/>
              <w:contextualSpacing/>
              <w:jc w:val="both"/>
              <w:rPr>
                <w:rFonts w:ascii="Palatino Linotype" w:eastAsia="Times New Roman" w:hAnsi="Palatino Linotype" w:cs="Tahoma"/>
                <w:sz w:val="20"/>
                <w:szCs w:val="20"/>
                <w:lang w:eastAsia="es-ES"/>
              </w:rPr>
            </w:pPr>
            <w:r w:rsidRPr="00B93883">
              <w:rPr>
                <w:rFonts w:ascii="Palatino Linotype" w:eastAsia="Times New Roman" w:hAnsi="Palatino Linotype" w:cs="Tahoma"/>
                <w:i/>
                <w:iCs/>
                <w:sz w:val="20"/>
                <w:szCs w:val="20"/>
                <w:lang w:eastAsia="es-ES"/>
              </w:rPr>
              <w:t>…”</w:t>
            </w:r>
          </w:p>
        </w:tc>
      </w:tr>
      <w:tr w:rsidR="0043329F" w:rsidRPr="00B93883" w14:paraId="563D4AB5" w14:textId="77777777" w:rsidTr="00B70281">
        <w:trPr>
          <w:trHeight w:val="307"/>
        </w:trPr>
        <w:tc>
          <w:tcPr>
            <w:tcW w:w="2689" w:type="dxa"/>
          </w:tcPr>
          <w:p w14:paraId="12DB8260" w14:textId="3B176A0B" w:rsidR="00E70C17" w:rsidRPr="00B93883" w:rsidRDefault="00B70281" w:rsidP="003C5F88">
            <w:pPr>
              <w:tabs>
                <w:tab w:val="left" w:pos="567"/>
              </w:tabs>
              <w:spacing w:line="360" w:lineRule="auto"/>
              <w:ind w:right="-28"/>
              <w:contextualSpacing/>
              <w:rPr>
                <w:rFonts w:cs="Tahoma"/>
                <w:b/>
                <w:bCs/>
                <w:color w:val="0D0D0D"/>
                <w:sz w:val="20"/>
                <w:szCs w:val="20"/>
              </w:rPr>
            </w:pPr>
            <w:r w:rsidRPr="00B93883">
              <w:rPr>
                <w:rFonts w:ascii="Palatino Linotype" w:hAnsi="Palatino Linotype" w:cs="Tahoma"/>
                <w:b/>
                <w:bCs/>
                <w:i/>
                <w:iCs/>
                <w:color w:val="0D0D0D"/>
                <w:sz w:val="20"/>
                <w:szCs w:val="20"/>
              </w:rPr>
              <w:lastRenderedPageBreak/>
              <w:t>00090/TEZOYUCA/IP/2024</w:t>
            </w:r>
          </w:p>
        </w:tc>
        <w:tc>
          <w:tcPr>
            <w:tcW w:w="6232" w:type="dxa"/>
          </w:tcPr>
          <w:p w14:paraId="51173063" w14:textId="77777777" w:rsidR="00472921" w:rsidRPr="00B93883" w:rsidRDefault="002B7531" w:rsidP="00151BBF">
            <w:pPr>
              <w:tabs>
                <w:tab w:val="left" w:pos="4667"/>
              </w:tabs>
              <w:spacing w:line="360" w:lineRule="auto"/>
              <w:contextualSpacing/>
              <w:jc w:val="both"/>
              <w:rPr>
                <w:rFonts w:ascii="Palatino Linotype" w:eastAsia="Times New Roman" w:hAnsi="Palatino Linotype" w:cs="Tahoma"/>
                <w:sz w:val="20"/>
                <w:szCs w:val="20"/>
                <w:lang w:eastAsia="es-ES"/>
              </w:rPr>
            </w:pPr>
            <w:r w:rsidRPr="00B93883">
              <w:rPr>
                <w:rFonts w:ascii="Palatino Linotype" w:eastAsia="Times New Roman" w:hAnsi="Palatino Linotype" w:cs="Tahoma"/>
                <w:lang w:eastAsia="es-ES"/>
              </w:rPr>
              <w:t>i.</w:t>
            </w:r>
            <w:r w:rsidR="00151BBF" w:rsidRPr="00B93883">
              <w:rPr>
                <w:rFonts w:ascii="Palatino Linotype" w:eastAsia="Times New Roman" w:hAnsi="Palatino Linotype" w:cs="Tahoma"/>
                <w:sz w:val="20"/>
                <w:szCs w:val="20"/>
                <w:lang w:eastAsia="es-ES"/>
              </w:rPr>
              <w:t xml:space="preserve"> </w:t>
            </w:r>
            <w:r w:rsidR="00472921" w:rsidRPr="00B93883">
              <w:rPr>
                <w:rFonts w:ascii="Palatino Linotype" w:eastAsia="Times New Roman" w:hAnsi="Palatino Linotype" w:cs="Tahoma"/>
                <w:sz w:val="20"/>
                <w:szCs w:val="20"/>
                <w:lang w:eastAsia="es-ES"/>
              </w:rPr>
              <w:t>Oficio número TEZ/DOP/0156/2024, del dieciocho de septiembre de dos mil veinticuatro, suscrito por el Director de Obras Públicas y dirigido a la Directora de Transparencia, por medio del cual mencionó lo siguiente:</w:t>
            </w:r>
          </w:p>
          <w:p w14:paraId="28D07F68" w14:textId="77777777" w:rsidR="00472921" w:rsidRPr="00B93883" w:rsidRDefault="00472921" w:rsidP="00151BBF">
            <w:pPr>
              <w:tabs>
                <w:tab w:val="left" w:pos="4667"/>
              </w:tabs>
              <w:spacing w:line="360" w:lineRule="auto"/>
              <w:contextualSpacing/>
              <w:jc w:val="both"/>
              <w:rPr>
                <w:rFonts w:ascii="Palatino Linotype" w:eastAsia="Times New Roman" w:hAnsi="Palatino Linotype" w:cs="Tahoma"/>
                <w:sz w:val="20"/>
                <w:szCs w:val="20"/>
                <w:lang w:eastAsia="es-ES"/>
              </w:rPr>
            </w:pPr>
          </w:p>
          <w:p w14:paraId="20A37145" w14:textId="77777777" w:rsidR="00472921" w:rsidRPr="00B93883" w:rsidRDefault="00472921" w:rsidP="00472921">
            <w:pPr>
              <w:tabs>
                <w:tab w:val="left" w:pos="4667"/>
              </w:tabs>
              <w:spacing w:line="360" w:lineRule="auto"/>
              <w:ind w:left="720"/>
              <w:contextualSpacing/>
              <w:jc w:val="both"/>
              <w:rPr>
                <w:rFonts w:ascii="Palatino Linotype" w:eastAsia="Times New Roman" w:hAnsi="Palatino Linotype" w:cs="Tahoma"/>
                <w:i/>
                <w:iCs/>
                <w:sz w:val="20"/>
                <w:szCs w:val="20"/>
                <w:lang w:eastAsia="es-ES"/>
              </w:rPr>
            </w:pPr>
            <w:r w:rsidRPr="00B93883">
              <w:rPr>
                <w:rFonts w:ascii="Palatino Linotype" w:eastAsia="Times New Roman" w:hAnsi="Palatino Linotype" w:cs="Tahoma"/>
                <w:i/>
                <w:iCs/>
                <w:sz w:val="20"/>
                <w:szCs w:val="20"/>
                <w:lang w:eastAsia="es-ES"/>
              </w:rPr>
              <w:t>“…el solicitante no especifica la forma en que lo requiere lo siguiente para poder brindar mejor información se ponen a su disposición en las oficinas ubicadas en av. Pascual Luna No. 20, Barrio Ascensión, Tezoyuca, Estado de México.</w:t>
            </w:r>
          </w:p>
          <w:p w14:paraId="0A255BBE" w14:textId="46DF378E" w:rsidR="00472921" w:rsidRPr="00B93883" w:rsidRDefault="00472921" w:rsidP="00472921">
            <w:pPr>
              <w:tabs>
                <w:tab w:val="left" w:pos="4667"/>
              </w:tabs>
              <w:spacing w:line="360" w:lineRule="auto"/>
              <w:ind w:left="720"/>
              <w:contextualSpacing/>
              <w:jc w:val="both"/>
              <w:rPr>
                <w:rFonts w:ascii="Palatino Linotype" w:eastAsia="Times New Roman" w:hAnsi="Palatino Linotype" w:cs="Tahoma"/>
                <w:sz w:val="20"/>
                <w:szCs w:val="20"/>
                <w:lang w:eastAsia="es-ES"/>
              </w:rPr>
            </w:pPr>
            <w:r w:rsidRPr="00B93883">
              <w:rPr>
                <w:rFonts w:ascii="Palatino Linotype" w:eastAsia="Times New Roman" w:hAnsi="Palatino Linotype" w:cs="Tahoma"/>
                <w:i/>
                <w:iCs/>
                <w:sz w:val="20"/>
                <w:szCs w:val="20"/>
                <w:lang w:eastAsia="es-ES"/>
              </w:rPr>
              <w:t>…”</w:t>
            </w:r>
          </w:p>
        </w:tc>
      </w:tr>
    </w:tbl>
    <w:p w14:paraId="3021CD2E" w14:textId="77777777" w:rsidR="00A61F3B" w:rsidRPr="00B93883" w:rsidRDefault="00A61F3B" w:rsidP="003C5F88">
      <w:pPr>
        <w:tabs>
          <w:tab w:val="left" w:pos="4667"/>
        </w:tabs>
        <w:spacing w:after="0" w:line="360" w:lineRule="auto"/>
        <w:rPr>
          <w:rFonts w:eastAsia="Times New Roman" w:cs="Tahoma"/>
          <w:szCs w:val="24"/>
          <w:lang w:val="es-ES" w:eastAsia="es-ES"/>
        </w:rPr>
      </w:pPr>
    </w:p>
    <w:p w14:paraId="1BC9317C" w14:textId="77777777" w:rsidR="00A61F3B" w:rsidRPr="00B93883" w:rsidRDefault="00A61F3B" w:rsidP="003C5F88">
      <w:pPr>
        <w:autoSpaceDE w:val="0"/>
        <w:autoSpaceDN w:val="0"/>
        <w:adjustRightInd w:val="0"/>
        <w:spacing w:after="0" w:line="360" w:lineRule="auto"/>
        <w:rPr>
          <w:rFonts w:eastAsia="Calibri" w:cs="Tahoma"/>
          <w:b/>
          <w:color w:val="000000"/>
          <w:lang w:eastAsia="en-US"/>
        </w:rPr>
      </w:pPr>
      <w:r w:rsidRPr="00B93883">
        <w:rPr>
          <w:rFonts w:eastAsia="Calibri" w:cs="Tahoma"/>
          <w:b/>
          <w:color w:val="000000"/>
          <w:lang w:eastAsia="en-US"/>
        </w:rPr>
        <w:t>III. Interposición del Recurso de Revisión</w:t>
      </w:r>
    </w:p>
    <w:p w14:paraId="107C1860" w14:textId="77777777" w:rsidR="00A61F3B" w:rsidRPr="00B93883" w:rsidRDefault="00A61F3B" w:rsidP="003C5F88">
      <w:pPr>
        <w:spacing w:after="0" w:line="360" w:lineRule="auto"/>
        <w:rPr>
          <w:rFonts w:eastAsia="Times New Roman" w:cs="Tahoma"/>
          <w:bCs/>
          <w:lang w:eastAsia="es-ES"/>
        </w:rPr>
      </w:pPr>
    </w:p>
    <w:p w14:paraId="7F5C5C6C" w14:textId="5ADBDCCC" w:rsidR="00D81D45" w:rsidRPr="00B93883" w:rsidRDefault="005442E3" w:rsidP="003C5F88">
      <w:pPr>
        <w:widowControl w:val="0"/>
        <w:spacing w:after="0" w:line="360" w:lineRule="auto"/>
        <w:rPr>
          <w:rFonts w:eastAsia="Times New Roman" w:cs="Tahoma"/>
          <w:bCs/>
          <w:lang w:val="es-ES" w:eastAsia="es-ES"/>
        </w:rPr>
      </w:pPr>
      <w:r w:rsidRPr="00B93883">
        <w:rPr>
          <w:rFonts w:eastAsia="Times New Roman" w:cs="Tahoma"/>
          <w:bCs/>
          <w:lang w:val="es-ES" w:eastAsia="es-ES"/>
        </w:rPr>
        <w:t xml:space="preserve">El </w:t>
      </w:r>
      <w:r w:rsidR="00803B48" w:rsidRPr="00B93883">
        <w:rPr>
          <w:rFonts w:eastAsia="Times New Roman" w:cs="Tahoma"/>
          <w:bCs/>
          <w:lang w:val="es-ES" w:eastAsia="es-ES"/>
        </w:rPr>
        <w:t>siete de octubre</w:t>
      </w:r>
      <w:r w:rsidR="00A61F3B" w:rsidRPr="00B93883">
        <w:rPr>
          <w:rFonts w:eastAsia="Times New Roman" w:cs="Tahoma"/>
          <w:bCs/>
          <w:lang w:val="es-ES" w:eastAsia="es-ES"/>
        </w:rPr>
        <w:t xml:space="preserve"> de dos mil veinticuatro</w:t>
      </w:r>
      <w:r w:rsidR="001F16FB" w:rsidRPr="00B93883">
        <w:rPr>
          <w:rFonts w:eastAsia="Times New Roman" w:cs="Tahoma"/>
          <w:bCs/>
          <w:lang w:val="es-ES" w:eastAsia="es-ES"/>
        </w:rPr>
        <w:t>,</w:t>
      </w:r>
      <w:r w:rsidR="00A61F3B" w:rsidRPr="00B93883">
        <w:rPr>
          <w:rFonts w:eastAsia="Times New Roman" w:cs="Tahoma"/>
          <w:bCs/>
          <w:lang w:val="es-ES" w:eastAsia="es-ES"/>
        </w:rPr>
        <w:t xml:space="preserve"> se recibieron en este Instituto, a través del Sistema de Acceso a la Información Mexiquense (SAIMEX), </w:t>
      </w:r>
      <w:r w:rsidR="00803B48" w:rsidRPr="00B93883">
        <w:rPr>
          <w:rFonts w:eastAsia="Times New Roman" w:cs="Tahoma"/>
          <w:bCs/>
          <w:lang w:val="es-ES" w:eastAsia="es-ES"/>
        </w:rPr>
        <w:t>dos</w:t>
      </w:r>
      <w:r w:rsidR="00A61F3B" w:rsidRPr="00B93883">
        <w:rPr>
          <w:rFonts w:eastAsia="Times New Roman" w:cs="Tahoma"/>
          <w:bCs/>
          <w:lang w:val="es-ES" w:eastAsia="es-ES"/>
        </w:rPr>
        <w:t xml:space="preserve"> Recursos de Revisión interpuestos por </w:t>
      </w:r>
      <w:r w:rsidR="00254C08" w:rsidRPr="00B93883">
        <w:rPr>
          <w:rFonts w:eastAsia="Times New Roman" w:cs="Tahoma"/>
          <w:bCs/>
          <w:lang w:val="es-ES" w:eastAsia="es-ES"/>
        </w:rPr>
        <w:t>la persona Recurrente</w:t>
      </w:r>
      <w:r w:rsidR="00A61F3B" w:rsidRPr="00B93883">
        <w:rPr>
          <w:rFonts w:eastAsia="Times New Roman" w:cs="Tahoma"/>
          <w:bCs/>
          <w:lang w:val="es-ES" w:eastAsia="es-ES"/>
        </w:rPr>
        <w:t xml:space="preserve">, </w:t>
      </w:r>
      <w:r w:rsidR="00803B48" w:rsidRPr="00B93883">
        <w:rPr>
          <w:rFonts w:eastAsia="Calibri" w:cs="Times New Roman"/>
          <w:color w:val="000000"/>
        </w:rPr>
        <w:t xml:space="preserve">(ya que si bien, se registró, el seis del mismo mes y año, también lo es, que fue día inhábil), </w:t>
      </w:r>
      <w:r w:rsidR="00A61F3B" w:rsidRPr="00B93883">
        <w:rPr>
          <w:rFonts w:eastAsia="Times New Roman" w:cs="Tahoma"/>
          <w:bCs/>
          <w:lang w:val="es-ES" w:eastAsia="es-ES"/>
        </w:rPr>
        <w:t>conforme a lo</w:t>
      </w:r>
      <w:r w:rsidR="0072342B" w:rsidRPr="00B93883">
        <w:rPr>
          <w:rFonts w:eastAsia="Times New Roman" w:cs="Tahoma"/>
          <w:bCs/>
          <w:lang w:val="es-ES" w:eastAsia="es-ES"/>
        </w:rPr>
        <w:t>s términos similares</w:t>
      </w:r>
      <w:r w:rsidR="00A61F3B" w:rsidRPr="00B93883">
        <w:rPr>
          <w:rFonts w:eastAsia="Times New Roman" w:cs="Tahoma"/>
          <w:bCs/>
          <w:lang w:val="es-ES" w:eastAsia="es-ES"/>
        </w:rPr>
        <w:t xml:space="preserve"> siguiente</w:t>
      </w:r>
      <w:r w:rsidR="0072342B" w:rsidRPr="00B93883">
        <w:rPr>
          <w:rFonts w:eastAsia="Times New Roman" w:cs="Tahoma"/>
          <w:bCs/>
          <w:lang w:val="es-ES" w:eastAsia="es-ES"/>
        </w:rPr>
        <w:t>s</w:t>
      </w:r>
      <w:r w:rsidR="00A61F3B" w:rsidRPr="00B93883">
        <w:rPr>
          <w:rFonts w:eastAsia="Times New Roman" w:cs="Tahoma"/>
          <w:bCs/>
          <w:lang w:val="es-ES" w:eastAsia="es-ES"/>
        </w:rPr>
        <w:t>:</w:t>
      </w:r>
    </w:p>
    <w:p w14:paraId="5B63E89F" w14:textId="77777777" w:rsidR="00D81D45" w:rsidRPr="00B93883" w:rsidRDefault="00D81D45" w:rsidP="003C5F88">
      <w:pPr>
        <w:widowControl w:val="0"/>
        <w:spacing w:after="0" w:line="360" w:lineRule="auto"/>
        <w:rPr>
          <w:rFonts w:eastAsia="Times New Roman" w:cs="Tahoma"/>
          <w:bCs/>
          <w:lang w:val="es-ES" w:eastAsia="es-ES"/>
        </w:rPr>
      </w:pPr>
    </w:p>
    <w:p w14:paraId="63CBB483" w14:textId="77777777" w:rsidR="00815956" w:rsidRPr="00B93883" w:rsidRDefault="00815956" w:rsidP="003C5F88">
      <w:pPr>
        <w:widowControl w:val="0"/>
        <w:spacing w:after="0" w:line="360" w:lineRule="auto"/>
        <w:rPr>
          <w:rFonts w:eastAsia="Times New Roman" w:cs="Tahoma"/>
          <w:bCs/>
          <w:lang w:val="es-ES" w:eastAsia="es-ES"/>
        </w:rPr>
      </w:pPr>
    </w:p>
    <w:p w14:paraId="4A0804EE" w14:textId="6C8CCCFC" w:rsidR="00C74CBA" w:rsidRPr="00B93883" w:rsidRDefault="00C74CBA" w:rsidP="003C5F88">
      <w:pPr>
        <w:spacing w:after="0" w:line="360" w:lineRule="auto"/>
        <w:ind w:left="567" w:right="567"/>
        <w:rPr>
          <w:rFonts w:eastAsia="Times New Roman" w:cs="Tahoma"/>
          <w:b/>
          <w:bCs/>
          <w:i/>
          <w:sz w:val="20"/>
          <w:szCs w:val="20"/>
          <w:lang w:eastAsia="es-ES"/>
        </w:rPr>
      </w:pPr>
      <w:r w:rsidRPr="00B93883">
        <w:rPr>
          <w:rFonts w:eastAsia="Times New Roman" w:cs="Tahoma"/>
          <w:b/>
          <w:bCs/>
          <w:i/>
          <w:sz w:val="20"/>
          <w:szCs w:val="20"/>
          <w:lang w:eastAsia="es-ES"/>
        </w:rPr>
        <w:lastRenderedPageBreak/>
        <w:t>ACTO IMPUGNADO</w:t>
      </w:r>
    </w:p>
    <w:p w14:paraId="28728826" w14:textId="60FFECC7" w:rsidR="0041267A" w:rsidRPr="00B93883" w:rsidRDefault="00803B48" w:rsidP="0041267A">
      <w:pPr>
        <w:spacing w:after="0" w:line="360" w:lineRule="auto"/>
        <w:ind w:left="567" w:right="567"/>
        <w:rPr>
          <w:rFonts w:eastAsia="Times New Roman" w:cs="Tahoma"/>
          <w:bCs/>
          <w:i/>
          <w:iCs/>
          <w:sz w:val="20"/>
          <w:szCs w:val="20"/>
          <w:lang w:eastAsia="es-ES"/>
        </w:rPr>
      </w:pPr>
      <w:r w:rsidRPr="00B93883">
        <w:rPr>
          <w:i/>
          <w:iCs/>
          <w:color w:val="000000"/>
          <w:sz w:val="20"/>
          <w:szCs w:val="20"/>
        </w:rPr>
        <w:t>No se hace entrega de la información tal y cuál.lo solicito en mi primer solicitud, ya que lo estoy solicitando vía saimex lastima que la titular de transparencia no sepa leer o evita entregar la información correctamente y asesora erróneamente al realizar un oficio que no tiene validez.</w:t>
      </w:r>
      <w:r w:rsidR="00C74CBA" w:rsidRPr="00B93883">
        <w:rPr>
          <w:i/>
          <w:iCs/>
          <w:color w:val="000000"/>
          <w:sz w:val="20"/>
          <w:szCs w:val="20"/>
        </w:rPr>
        <w:t>”</w:t>
      </w:r>
      <w:r w:rsidR="00C74CBA" w:rsidRPr="00B93883">
        <w:rPr>
          <w:bCs/>
          <w:i/>
          <w:iCs/>
          <w:sz w:val="20"/>
          <w:szCs w:val="20"/>
        </w:rPr>
        <w:t xml:space="preserve"> </w:t>
      </w:r>
      <w:r w:rsidR="00C74CBA" w:rsidRPr="00B93883">
        <w:rPr>
          <w:rFonts w:eastAsia="Times New Roman" w:cs="Tahoma"/>
          <w:bCs/>
          <w:i/>
          <w:iCs/>
          <w:sz w:val="20"/>
          <w:szCs w:val="20"/>
          <w:lang w:eastAsia="es-ES"/>
        </w:rPr>
        <w:t>(Sic)</w:t>
      </w:r>
    </w:p>
    <w:p w14:paraId="3741ABA1" w14:textId="77777777" w:rsidR="00C74CBA" w:rsidRPr="00B93883" w:rsidRDefault="00C74CBA" w:rsidP="003C5F88">
      <w:pPr>
        <w:spacing w:after="0" w:line="360" w:lineRule="auto"/>
        <w:ind w:left="567" w:right="567"/>
        <w:rPr>
          <w:rFonts w:eastAsia="Times New Roman" w:cs="Tahoma"/>
          <w:bCs/>
          <w:i/>
          <w:sz w:val="20"/>
          <w:szCs w:val="20"/>
          <w:lang w:eastAsia="es-ES"/>
        </w:rPr>
      </w:pPr>
    </w:p>
    <w:p w14:paraId="6D61FF8D" w14:textId="70A0C419" w:rsidR="00C74CBA" w:rsidRPr="00B93883" w:rsidRDefault="00C74CBA" w:rsidP="003C5F88">
      <w:pPr>
        <w:spacing w:after="0" w:line="360" w:lineRule="auto"/>
        <w:ind w:left="567" w:right="567"/>
        <w:rPr>
          <w:rFonts w:eastAsia="Times New Roman" w:cs="Tahoma"/>
          <w:b/>
          <w:bCs/>
          <w:i/>
          <w:sz w:val="20"/>
          <w:szCs w:val="20"/>
          <w:lang w:eastAsia="es-ES"/>
        </w:rPr>
      </w:pPr>
      <w:r w:rsidRPr="00B93883">
        <w:rPr>
          <w:rFonts w:eastAsia="Times New Roman" w:cs="Tahoma"/>
          <w:b/>
          <w:bCs/>
          <w:i/>
          <w:sz w:val="20"/>
          <w:szCs w:val="20"/>
          <w:lang w:eastAsia="es-ES"/>
        </w:rPr>
        <w:t>RAZONES O MOTIVOS DE LA INCONFORMIDAD</w:t>
      </w:r>
    </w:p>
    <w:p w14:paraId="62AEADE2" w14:textId="2592C78F" w:rsidR="00A61F3B" w:rsidRPr="00B93883" w:rsidRDefault="00803B48" w:rsidP="00465BAA">
      <w:pPr>
        <w:spacing w:after="0" w:line="360" w:lineRule="auto"/>
        <w:ind w:left="567" w:right="567"/>
        <w:rPr>
          <w:rFonts w:eastAsia="Times New Roman" w:cs="Tahoma"/>
          <w:bCs/>
          <w:sz w:val="20"/>
          <w:szCs w:val="20"/>
          <w:lang w:eastAsia="es-ES"/>
        </w:rPr>
      </w:pPr>
      <w:r w:rsidRPr="00B93883">
        <w:rPr>
          <w:i/>
          <w:color w:val="000000"/>
          <w:sz w:val="20"/>
          <w:szCs w:val="20"/>
        </w:rPr>
        <w:t>No se hace entrega de la información tal y cuál.lo solicito en mi primer solicitud, ya que lo estoy solicitando vía saimex lastima que la titular de transparencia no sepa leer o evita entregar la información correctamente y asesora erróneamente al realizar un oficio que no tiene validez.</w:t>
      </w:r>
      <w:r w:rsidR="00C74CBA" w:rsidRPr="00B93883">
        <w:rPr>
          <w:i/>
          <w:color w:val="000000"/>
          <w:sz w:val="20"/>
          <w:szCs w:val="20"/>
        </w:rPr>
        <w:t>”</w:t>
      </w:r>
      <w:r w:rsidR="00C74CBA" w:rsidRPr="00B93883">
        <w:rPr>
          <w:bCs/>
          <w:i/>
          <w:color w:val="000000"/>
          <w:sz w:val="20"/>
          <w:szCs w:val="20"/>
        </w:rPr>
        <w:t xml:space="preserve"> </w:t>
      </w:r>
      <w:r w:rsidR="00C74CBA" w:rsidRPr="00B93883">
        <w:rPr>
          <w:rFonts w:eastAsia="Times New Roman" w:cs="Tahoma"/>
          <w:bCs/>
          <w:i/>
          <w:sz w:val="20"/>
          <w:szCs w:val="20"/>
          <w:lang w:eastAsia="es-ES"/>
        </w:rPr>
        <w:t>(Sic)</w:t>
      </w:r>
      <w:r w:rsidR="00A61F3B" w:rsidRPr="00B93883">
        <w:rPr>
          <w:rFonts w:eastAsia="Calibri" w:cs="Tahoma"/>
          <w:i/>
          <w:color w:val="000000"/>
          <w:sz w:val="20"/>
          <w:szCs w:val="20"/>
          <w:lang w:eastAsia="en-US"/>
        </w:rPr>
        <w:t xml:space="preserve">           </w:t>
      </w:r>
    </w:p>
    <w:p w14:paraId="09A1B598" w14:textId="77777777" w:rsidR="00A61F3B" w:rsidRPr="00B93883" w:rsidRDefault="00A61F3B" w:rsidP="003C5F88">
      <w:pPr>
        <w:spacing w:after="0" w:line="360" w:lineRule="auto"/>
        <w:jc w:val="left"/>
        <w:rPr>
          <w:rFonts w:eastAsia="Calibri" w:cs="Tahoma"/>
          <w:b/>
          <w:bCs/>
          <w:i/>
          <w:color w:val="000000"/>
          <w:sz w:val="20"/>
          <w:szCs w:val="20"/>
          <w:lang w:eastAsia="en-US"/>
        </w:rPr>
      </w:pPr>
    </w:p>
    <w:p w14:paraId="1BC03E30" w14:textId="77777777" w:rsidR="00A61F3B" w:rsidRPr="00B93883" w:rsidRDefault="00A61F3B" w:rsidP="003C5F88">
      <w:pPr>
        <w:spacing w:after="0" w:line="360" w:lineRule="auto"/>
        <w:rPr>
          <w:rFonts w:eastAsia="Batang" w:cs="Tahoma"/>
          <w:b/>
          <w:bCs/>
          <w:color w:val="000000"/>
          <w:lang w:eastAsia="en-US"/>
        </w:rPr>
      </w:pPr>
      <w:r w:rsidRPr="00B93883">
        <w:rPr>
          <w:rFonts w:eastAsia="Calibri" w:cs="Tahoma"/>
          <w:b/>
          <w:color w:val="000000"/>
          <w:lang w:eastAsia="en-US"/>
        </w:rPr>
        <w:t xml:space="preserve">IV. </w:t>
      </w:r>
      <w:r w:rsidRPr="00B93883">
        <w:rPr>
          <w:rFonts w:eastAsia="Batang" w:cs="Tahoma"/>
          <w:b/>
          <w:bCs/>
          <w:color w:val="000000"/>
          <w:lang w:eastAsia="en-US"/>
        </w:rPr>
        <w:t>Trámite de los Recursos de Revisión</w:t>
      </w:r>
      <w:r w:rsidRPr="00B93883">
        <w:rPr>
          <w:rFonts w:eastAsia="Calibri" w:cs="Tahoma"/>
          <w:b/>
          <w:color w:val="000000"/>
          <w:lang w:eastAsia="en-US"/>
        </w:rPr>
        <w:t xml:space="preserve"> </w:t>
      </w:r>
      <w:r w:rsidRPr="00B93883">
        <w:rPr>
          <w:rFonts w:eastAsia="Batang" w:cs="Tahoma"/>
          <w:b/>
          <w:bCs/>
          <w:color w:val="000000"/>
          <w:lang w:eastAsia="en-US"/>
        </w:rPr>
        <w:t>ante este Instituto</w:t>
      </w:r>
    </w:p>
    <w:p w14:paraId="391E8109" w14:textId="77777777" w:rsidR="00A61F3B" w:rsidRPr="00B93883" w:rsidRDefault="00A61F3B" w:rsidP="003C5F88">
      <w:pPr>
        <w:spacing w:after="0" w:line="360" w:lineRule="auto"/>
        <w:rPr>
          <w:rFonts w:eastAsia="Batang" w:cs="Tahoma"/>
          <w:b/>
          <w:bCs/>
          <w:color w:val="000000"/>
          <w:lang w:eastAsia="en-US"/>
        </w:rPr>
      </w:pPr>
    </w:p>
    <w:p w14:paraId="6249167A" w14:textId="66B160CE" w:rsidR="00A61F3B" w:rsidRPr="00B93883" w:rsidRDefault="00A61F3B" w:rsidP="003C5F88">
      <w:pPr>
        <w:spacing w:after="0" w:line="360" w:lineRule="auto"/>
        <w:contextualSpacing/>
        <w:rPr>
          <w:rFonts w:eastAsia="Calibri" w:cs="Tahoma"/>
          <w:b/>
          <w:color w:val="0D0D0D"/>
          <w:lang w:val="es-ES_tradnl" w:eastAsia="en-US"/>
        </w:rPr>
      </w:pPr>
      <w:r w:rsidRPr="00B93883">
        <w:rPr>
          <w:rFonts w:eastAsia="Batang" w:cs="Tahoma"/>
          <w:b/>
          <w:bCs/>
          <w:color w:val="000000"/>
          <w:lang w:val="es-ES_tradnl" w:eastAsia="en-US"/>
        </w:rPr>
        <w:t xml:space="preserve">a) Turno del </w:t>
      </w:r>
      <w:r w:rsidRPr="00B93883">
        <w:rPr>
          <w:rFonts w:eastAsia="Calibri" w:cs="Tahoma"/>
          <w:b/>
          <w:color w:val="000000"/>
          <w:lang w:val="es-ES_tradnl" w:eastAsia="en-US"/>
        </w:rPr>
        <w:t>Recurso de Revisión</w:t>
      </w:r>
      <w:r w:rsidRPr="00B93883">
        <w:rPr>
          <w:rFonts w:eastAsia="Batang" w:cs="Tahoma"/>
          <w:b/>
          <w:bCs/>
          <w:color w:val="000000"/>
          <w:lang w:val="es-ES_tradnl" w:eastAsia="en-US"/>
        </w:rPr>
        <w:t>.</w:t>
      </w:r>
      <w:r w:rsidRPr="00B93883">
        <w:rPr>
          <w:rFonts w:eastAsia="Batang" w:cs="Tahoma"/>
          <w:bCs/>
          <w:color w:val="000000"/>
          <w:lang w:eastAsia="en-US"/>
        </w:rPr>
        <w:t xml:space="preserve"> El</w:t>
      </w:r>
      <w:r w:rsidR="00FF4A51" w:rsidRPr="00B93883">
        <w:rPr>
          <w:rFonts w:eastAsia="Batang" w:cs="Tahoma"/>
          <w:bCs/>
          <w:color w:val="000000"/>
          <w:lang w:eastAsia="en-US"/>
        </w:rPr>
        <w:t xml:space="preserve"> </w:t>
      </w:r>
      <w:r w:rsidR="00803B48" w:rsidRPr="00B93883">
        <w:rPr>
          <w:rFonts w:eastAsia="Batang" w:cs="Tahoma"/>
          <w:bCs/>
          <w:color w:val="000000"/>
          <w:lang w:eastAsia="en-US"/>
        </w:rPr>
        <w:t xml:space="preserve">siete de octubre </w:t>
      </w:r>
      <w:r w:rsidRPr="00B93883">
        <w:rPr>
          <w:rFonts w:eastAsia="Times New Roman" w:cs="Tahoma"/>
          <w:bCs/>
          <w:lang w:val="es-ES" w:eastAsia="es-ES"/>
        </w:rPr>
        <w:t>de dos mil veinticuatro</w:t>
      </w:r>
      <w:r w:rsidRPr="00B93883">
        <w:rPr>
          <w:rFonts w:eastAsia="Batang" w:cs="Tahoma"/>
          <w:bCs/>
          <w:color w:val="000000"/>
          <w:lang w:val="es-ES_tradnl" w:eastAsia="en-US"/>
        </w:rPr>
        <w:t xml:space="preserve">, el </w:t>
      </w:r>
      <w:r w:rsidRPr="00B93883">
        <w:rPr>
          <w:rFonts w:eastAsia="Calibri" w:cs="Tahoma"/>
          <w:color w:val="000000"/>
          <w:lang w:val="es-ES" w:eastAsia="en-US"/>
        </w:rPr>
        <w:t>Sistema de Acceso a la Información Mexiquense (SAIMEX),</w:t>
      </w:r>
      <w:r w:rsidRPr="00B93883">
        <w:rPr>
          <w:rFonts w:eastAsia="Batang" w:cs="Tahoma"/>
          <w:bCs/>
          <w:color w:val="000000"/>
          <w:lang w:val="es-ES_tradnl" w:eastAsia="en-US"/>
        </w:rPr>
        <w:t xml:space="preserve"> asignó los números de expediente</w:t>
      </w:r>
      <w:r w:rsidR="006B5CC4" w:rsidRPr="00B93883">
        <w:rPr>
          <w:rFonts w:eastAsia="Calibri" w:cs="Tahoma"/>
          <w:b/>
          <w:color w:val="0D0D0D"/>
          <w:lang w:val="es-ES_tradnl" w:eastAsia="en-US"/>
        </w:rPr>
        <w:t xml:space="preserve"> 06026/INFOEM/IP/RR/2024 y 06031/INFOEM/IP/RR/2024</w:t>
      </w:r>
      <w:r w:rsidRPr="00B93883">
        <w:rPr>
          <w:rFonts w:eastAsia="Batang" w:cs="Tahoma"/>
          <w:bCs/>
          <w:color w:val="000000"/>
          <w:lang w:val="es-ES_tradnl" w:eastAsia="en-US"/>
        </w:rPr>
        <w:t xml:space="preserve">, al Medio de Impugnación que nos ocupa, con base en el sistema aprobado por el Pleno de este </w:t>
      </w:r>
      <w:r w:rsidR="00DA1E3A" w:rsidRPr="00B93883">
        <w:rPr>
          <w:rFonts w:eastAsia="Batang" w:cs="Tahoma"/>
          <w:bCs/>
          <w:color w:val="000000"/>
          <w:lang w:val="es-ES_tradnl" w:eastAsia="en-US"/>
        </w:rPr>
        <w:t>Organismo</w:t>
      </w:r>
      <w:r w:rsidRPr="00B93883">
        <w:rPr>
          <w:rFonts w:eastAsia="Batang" w:cs="Tahoma"/>
          <w:bCs/>
          <w:color w:val="000000"/>
          <w:lang w:val="es-ES_tradnl" w:eastAsia="en-US"/>
        </w:rPr>
        <w:t xml:space="preserve"> Garante y los turnó a</w:t>
      </w:r>
      <w:r w:rsidR="006B5CC4" w:rsidRPr="00B93883">
        <w:rPr>
          <w:rFonts w:eastAsia="Batang" w:cs="Tahoma"/>
          <w:bCs/>
          <w:color w:val="000000"/>
          <w:lang w:val="es-ES_tradnl" w:eastAsia="en-US"/>
        </w:rPr>
        <w:t>l</w:t>
      </w:r>
      <w:r w:rsidRPr="00B93883">
        <w:rPr>
          <w:rFonts w:eastAsia="Batang" w:cs="Tahoma"/>
          <w:bCs/>
          <w:color w:val="000000"/>
          <w:lang w:val="es-ES_tradnl" w:eastAsia="en-US"/>
        </w:rPr>
        <w:t xml:space="preserve"> Comisionado</w:t>
      </w:r>
      <w:r w:rsidR="006B5CC4" w:rsidRPr="00B93883">
        <w:rPr>
          <w:rFonts w:eastAsia="Times New Roman" w:cs="Tahoma"/>
          <w:bCs/>
          <w:lang w:eastAsia="es-ES"/>
        </w:rPr>
        <w:t xml:space="preserve"> </w:t>
      </w:r>
      <w:r w:rsidR="009666A2" w:rsidRPr="00B93883">
        <w:rPr>
          <w:rFonts w:eastAsia="Times New Roman" w:cs="Tahoma"/>
          <w:bCs/>
          <w:lang w:eastAsia="es-ES"/>
        </w:rPr>
        <w:t>Luis Gustavo Parra Noriega</w:t>
      </w:r>
      <w:r w:rsidRPr="00B93883">
        <w:rPr>
          <w:rFonts w:eastAsia="Batang" w:cs="Tahoma"/>
          <w:bCs/>
          <w:color w:val="000000"/>
          <w:lang w:val="es-ES_tradnl" w:eastAsia="en-US"/>
        </w:rPr>
        <w:t>, respectivamente, para los efectos del artículo 185, fracción I de la Ley de Transparencia y Acceso a la Información Pública del Estado de México y Municipios.</w:t>
      </w:r>
    </w:p>
    <w:p w14:paraId="28F028DA" w14:textId="77777777" w:rsidR="00A61F3B" w:rsidRPr="00B93883" w:rsidRDefault="00A61F3B" w:rsidP="003C5F88">
      <w:pPr>
        <w:spacing w:after="0" w:line="360" w:lineRule="auto"/>
        <w:rPr>
          <w:rFonts w:eastAsia="Batang" w:cs="Tahoma"/>
          <w:bCs/>
          <w:color w:val="000000"/>
          <w:lang w:eastAsia="en-US"/>
        </w:rPr>
      </w:pPr>
    </w:p>
    <w:p w14:paraId="205C0791" w14:textId="58B8C2EE" w:rsidR="00A61F3B" w:rsidRPr="00B93883" w:rsidRDefault="00A61F3B" w:rsidP="003C5F88">
      <w:pPr>
        <w:spacing w:after="0" w:line="360" w:lineRule="auto"/>
        <w:rPr>
          <w:rFonts w:eastAsia="Batang" w:cs="Tahoma"/>
          <w:color w:val="000000"/>
          <w:lang w:val="es-ES_tradnl" w:eastAsia="en-US"/>
        </w:rPr>
      </w:pPr>
      <w:r w:rsidRPr="00B93883">
        <w:rPr>
          <w:rFonts w:eastAsia="Batang" w:cs="Tahoma"/>
          <w:b/>
          <w:bCs/>
          <w:color w:val="000000"/>
          <w:lang w:eastAsia="en-US"/>
        </w:rPr>
        <w:t>b) Admisión del Recurso de Revisión</w:t>
      </w:r>
      <w:r w:rsidRPr="00B93883">
        <w:rPr>
          <w:rFonts w:eastAsia="Batang" w:cs="Tahoma"/>
          <w:b/>
          <w:bCs/>
          <w:color w:val="000000"/>
          <w:lang w:val="es-ES_tradnl" w:eastAsia="en-US"/>
        </w:rPr>
        <w:t>.</w:t>
      </w:r>
      <w:r w:rsidRPr="00B93883">
        <w:rPr>
          <w:rFonts w:eastAsia="Batang" w:cs="Tahoma"/>
          <w:bCs/>
          <w:color w:val="000000"/>
          <w:lang w:eastAsia="en-US"/>
        </w:rPr>
        <w:t xml:space="preserve"> El</w:t>
      </w:r>
      <w:r w:rsidR="00031276" w:rsidRPr="00B93883">
        <w:rPr>
          <w:rFonts w:eastAsia="Batang" w:cs="Tahoma"/>
          <w:bCs/>
          <w:color w:val="000000"/>
          <w:lang w:eastAsia="en-US"/>
        </w:rPr>
        <w:t xml:space="preserve"> </w:t>
      </w:r>
      <w:r w:rsidR="006B5CC4" w:rsidRPr="00B93883">
        <w:rPr>
          <w:rFonts w:eastAsia="Batang" w:cs="Tahoma"/>
          <w:bCs/>
          <w:color w:val="000000"/>
          <w:lang w:eastAsia="en-US"/>
        </w:rPr>
        <w:t>diez de octubre</w:t>
      </w:r>
      <w:r w:rsidRPr="00B93883">
        <w:rPr>
          <w:rFonts w:eastAsia="Batang" w:cs="Tahoma"/>
          <w:bCs/>
          <w:color w:val="000000"/>
          <w:lang w:eastAsia="en-US"/>
        </w:rPr>
        <w:t xml:space="preserve"> de dos mil veinticuatro</w:t>
      </w:r>
      <w:r w:rsidRPr="00B93883">
        <w:rPr>
          <w:rFonts w:eastAsia="Batang" w:cs="Tahoma"/>
          <w:color w:val="000000"/>
          <w:lang w:val="es-ES_tradnl" w:eastAsia="en-US"/>
        </w:rPr>
        <w:t xml:space="preserve">, se acordó la admisión de los Recursos de Revisión interpuestos por </w:t>
      </w:r>
      <w:r w:rsidR="00031276" w:rsidRPr="00B93883">
        <w:rPr>
          <w:rFonts w:eastAsia="Batang" w:cs="Tahoma"/>
          <w:color w:val="000000"/>
          <w:lang w:val="es-ES_tradnl" w:eastAsia="en-US"/>
        </w:rPr>
        <w:t>la persona</w:t>
      </w:r>
      <w:r w:rsidRPr="00B93883">
        <w:rPr>
          <w:rFonts w:eastAsia="Batang" w:cs="Tahoma"/>
          <w:color w:val="000000"/>
          <w:lang w:val="es-ES_tradnl" w:eastAsia="en-US"/>
        </w:rPr>
        <w:t xml:space="preserve"> Recurrente en contra del Sujeto Obligado, en términos del artículo 185, fracciones I y II de la Ley de Transparencia y Acceso a la Información Pública del Estado de México y Municipios, los cuales fueron notificados a las partes, </w:t>
      </w:r>
      <w:r w:rsidR="00CF7A83" w:rsidRPr="00B93883">
        <w:rPr>
          <w:rFonts w:eastAsia="Batang" w:cs="Tahoma"/>
          <w:color w:val="000000"/>
          <w:lang w:val="es-ES_tradnl" w:eastAsia="en-US"/>
        </w:rPr>
        <w:t>el</w:t>
      </w:r>
      <w:r w:rsidR="006B5CC4" w:rsidRPr="00B93883">
        <w:rPr>
          <w:rFonts w:eastAsia="Batang" w:cs="Tahoma"/>
          <w:color w:val="000000"/>
          <w:lang w:val="es-ES_tradnl" w:eastAsia="en-US"/>
        </w:rPr>
        <w:t xml:space="preserve"> mismo día</w:t>
      </w:r>
      <w:r w:rsidRPr="00B93883">
        <w:rPr>
          <w:rFonts w:eastAsia="Batang" w:cs="Tahoma"/>
          <w:color w:val="000000"/>
          <w:lang w:val="es-ES_tradnl" w:eastAsia="en-US"/>
        </w:rPr>
        <w:t>, a través del Sistema de Acceso a la Información Mexiquense (SAIMEX), en el que se les otorgó un plazo de siete días hábiles posteriores a la misma, para que manifestaran lo que a su derecho conviniera y formularan alegatos.</w:t>
      </w:r>
    </w:p>
    <w:p w14:paraId="059B0D63" w14:textId="77777777" w:rsidR="00A61F3B" w:rsidRPr="00B93883" w:rsidRDefault="00A61F3B" w:rsidP="003C5F88">
      <w:pPr>
        <w:spacing w:after="0" w:line="360" w:lineRule="auto"/>
        <w:rPr>
          <w:rFonts w:eastAsia="Calibri" w:cs="Tahoma"/>
          <w:color w:val="000000"/>
          <w:lang w:eastAsia="en-US"/>
        </w:rPr>
      </w:pPr>
    </w:p>
    <w:p w14:paraId="285D3BEC" w14:textId="40D78B12" w:rsidR="00A61F3B" w:rsidRPr="00B93883" w:rsidRDefault="00A61F3B" w:rsidP="003C5F88">
      <w:pPr>
        <w:spacing w:after="0" w:line="360" w:lineRule="auto"/>
        <w:rPr>
          <w:rFonts w:eastAsia="Calibri" w:cs="Tahoma"/>
        </w:rPr>
      </w:pPr>
      <w:r w:rsidRPr="00B93883">
        <w:rPr>
          <w:rFonts w:eastAsia="Calibri" w:cs="Tahoma"/>
          <w:b/>
          <w:color w:val="000000"/>
          <w:lang w:eastAsia="en-US"/>
        </w:rPr>
        <w:lastRenderedPageBreak/>
        <w:t xml:space="preserve">c) Acumulación de los </w:t>
      </w:r>
      <w:r w:rsidR="0088189A" w:rsidRPr="00B93883">
        <w:rPr>
          <w:rFonts w:eastAsia="Calibri" w:cs="Tahoma"/>
          <w:b/>
          <w:color w:val="000000"/>
          <w:lang w:eastAsia="en-US"/>
        </w:rPr>
        <w:t>Recursos de Revisión</w:t>
      </w:r>
      <w:r w:rsidRPr="00B93883">
        <w:rPr>
          <w:rFonts w:eastAsia="Calibri" w:cs="Tahoma"/>
          <w:b/>
          <w:color w:val="000000"/>
          <w:lang w:eastAsia="en-US"/>
        </w:rPr>
        <w:t>.</w:t>
      </w:r>
      <w:r w:rsidRPr="00B93883">
        <w:rPr>
          <w:rFonts w:eastAsia="Calibri" w:cs="Tahoma"/>
          <w:color w:val="000000"/>
          <w:lang w:eastAsia="en-US"/>
        </w:rPr>
        <w:t xml:space="preserve"> </w:t>
      </w:r>
      <w:r w:rsidR="00B31A48" w:rsidRPr="00B93883">
        <w:rPr>
          <w:rFonts w:eastAsia="Calibri" w:cs="Tahoma"/>
        </w:rPr>
        <w:t>El veintidós de octubre de dos mil veinticuatro, el Comisionado Ponente  previo análisis de las características de los Medios de Impugnación previamente señalados</w:t>
      </w:r>
      <w:r w:rsidR="00B31A48" w:rsidRPr="00B93883">
        <w:rPr>
          <w:rFonts w:eastAsia="Calibri" w:cs="Tahoma"/>
          <w:b/>
          <w:bCs/>
        </w:rPr>
        <w:t xml:space="preserve">, </w:t>
      </w:r>
      <w:r w:rsidR="00B31A48" w:rsidRPr="00B93883">
        <w:rPr>
          <w:rFonts w:eastAsia="Calibri" w:cs="Tahoma"/>
        </w:rPr>
        <w:t xml:space="preserve">advirtió conexidad entre estos, al haber sido promovidos por la misma persona, en los que se señaló como dependencia o entidad recurrida al </w:t>
      </w:r>
      <w:r w:rsidR="00B31A48" w:rsidRPr="00B93883">
        <w:rPr>
          <w:rFonts w:eastAsia="Calibri" w:cs="Tahoma"/>
          <w:b/>
          <w:bCs/>
        </w:rPr>
        <w:t>Ayuntamiento de Tezoyuca</w:t>
      </w:r>
      <w:r w:rsidR="00B31A48" w:rsidRPr="00B93883">
        <w:rPr>
          <w:rFonts w:eastAsia="Calibri" w:cs="Tahoma"/>
        </w:rPr>
        <w:t xml:space="preserve">;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B31A48" w:rsidRPr="00B93883">
        <w:rPr>
          <w:rFonts w:eastAsia="Calibri" w:cs="Tahoma"/>
          <w:b/>
          <w:bCs/>
        </w:rPr>
        <w:t xml:space="preserve">decretó </w:t>
      </w:r>
      <w:r w:rsidR="00B31A48" w:rsidRPr="00B93883">
        <w:rPr>
          <w:rFonts w:eastAsia="Calibri" w:cs="Tahoma"/>
        </w:rPr>
        <w:t xml:space="preserve">la acumulación del Recurso de Revisión </w:t>
      </w:r>
      <w:r w:rsidR="00B31A48" w:rsidRPr="00B93883">
        <w:rPr>
          <w:b/>
        </w:rPr>
        <w:t xml:space="preserve">06031/INFOEM/IP/RR/2024 </w:t>
      </w:r>
      <w:r w:rsidR="00B31A48" w:rsidRPr="00B93883">
        <w:rPr>
          <w:rFonts w:eastAsia="Calibri" w:cs="Tahoma"/>
        </w:rPr>
        <w:t>al diverso</w:t>
      </w:r>
      <w:r w:rsidR="00B31A48" w:rsidRPr="00B93883">
        <w:rPr>
          <w:rFonts w:cs="Tahoma"/>
          <w:b/>
          <w:bCs/>
          <w:color w:val="0D0D0D" w:themeColor="text1" w:themeTint="F2"/>
          <w:lang w:val="es-ES_tradnl"/>
        </w:rPr>
        <w:t xml:space="preserve"> </w:t>
      </w:r>
      <w:r w:rsidR="00B31A48" w:rsidRPr="00B93883">
        <w:rPr>
          <w:rFonts w:cs="Tahoma"/>
          <w:b/>
          <w:color w:val="0D0D0D" w:themeColor="text1" w:themeTint="F2"/>
          <w:lang w:val="es-ES_tradnl"/>
        </w:rPr>
        <w:t>06026/INFOEM/IP/RR/2024</w:t>
      </w:r>
      <w:r w:rsidR="00B31A48" w:rsidRPr="00B93883">
        <w:rPr>
          <w:rFonts w:eastAsia="Calibri" w:cs="Tahoma"/>
          <w:b/>
          <w:bCs/>
        </w:rPr>
        <w:t>,</w:t>
      </w:r>
      <w:r w:rsidR="00B31A48" w:rsidRPr="00B93883">
        <w:rPr>
          <w:rFonts w:eastAsia="Calibri" w:cs="Tahoma"/>
        </w:rPr>
        <w:t xml:space="preserve"> por ser este último el más antiguo, sustanciado bajo el índice de esta Ponencia.</w:t>
      </w:r>
    </w:p>
    <w:p w14:paraId="31C380E4" w14:textId="77777777" w:rsidR="00F329F5" w:rsidRPr="00B93883" w:rsidRDefault="00F329F5" w:rsidP="003C5F88">
      <w:pPr>
        <w:spacing w:after="0" w:line="360" w:lineRule="auto"/>
        <w:rPr>
          <w:rFonts w:eastAsia="Calibri" w:cs="Tahoma"/>
          <w:color w:val="000000"/>
          <w:lang w:eastAsia="en-US"/>
        </w:rPr>
      </w:pPr>
    </w:p>
    <w:p w14:paraId="2AF9099D" w14:textId="6F95AD9F" w:rsidR="00677580" w:rsidRPr="00B93883" w:rsidRDefault="00A61F3B" w:rsidP="00677580">
      <w:pPr>
        <w:spacing w:after="0" w:line="360" w:lineRule="auto"/>
        <w:rPr>
          <w:rFonts w:cs="Tahoma"/>
          <w:lang w:val="es-ES_tradnl"/>
        </w:rPr>
      </w:pPr>
      <w:r w:rsidRPr="00B93883">
        <w:rPr>
          <w:rFonts w:eastAsia="Calibri" w:cs="Tahoma"/>
          <w:b/>
          <w:color w:val="000000"/>
          <w:lang w:eastAsia="en-US"/>
        </w:rPr>
        <w:t xml:space="preserve">d) </w:t>
      </w:r>
      <w:r w:rsidRPr="00B93883">
        <w:rPr>
          <w:rFonts w:eastAsia="Calibri" w:cs="Tahoma"/>
          <w:b/>
          <w:bCs/>
          <w:iCs/>
          <w:color w:val="000000"/>
          <w:lang w:val="es-ES" w:eastAsia="en-US"/>
        </w:rPr>
        <w:t>Informe</w:t>
      </w:r>
      <w:r w:rsidR="008F72DF" w:rsidRPr="00B93883">
        <w:rPr>
          <w:rFonts w:eastAsia="Calibri" w:cs="Tahoma"/>
          <w:b/>
          <w:bCs/>
          <w:iCs/>
          <w:color w:val="000000"/>
          <w:lang w:val="es-ES" w:eastAsia="en-US"/>
        </w:rPr>
        <w:t xml:space="preserve"> Justificado</w:t>
      </w:r>
      <w:r w:rsidR="00E97D64" w:rsidRPr="00B93883">
        <w:rPr>
          <w:rFonts w:eastAsia="Calibri" w:cs="Tahoma"/>
          <w:b/>
          <w:bCs/>
          <w:iCs/>
          <w:color w:val="000000"/>
          <w:lang w:val="es-ES" w:eastAsia="en-US"/>
        </w:rPr>
        <w:t>.</w:t>
      </w:r>
      <w:r w:rsidR="00677580" w:rsidRPr="00B93883">
        <w:rPr>
          <w:rFonts w:eastAsia="Calibri" w:cs="Tahoma"/>
          <w:b/>
          <w:bCs/>
          <w:iCs/>
          <w:color w:val="000000"/>
          <w:lang w:val="es-ES" w:eastAsia="en-US"/>
        </w:rPr>
        <w:t xml:space="preserve"> </w:t>
      </w:r>
      <w:r w:rsidR="00677580" w:rsidRPr="00B93883">
        <w:rPr>
          <w:rFonts w:cs="Tahoma"/>
          <w:iCs/>
          <w:lang w:val="es-ES"/>
        </w:rPr>
        <w:t xml:space="preserve">El </w:t>
      </w:r>
      <w:r w:rsidR="00F92AB4" w:rsidRPr="00B93883">
        <w:rPr>
          <w:rFonts w:cs="Tahoma"/>
          <w:iCs/>
          <w:lang w:val="es-ES"/>
        </w:rPr>
        <w:t>veintiuno de octubre</w:t>
      </w:r>
      <w:r w:rsidR="00677580" w:rsidRPr="00B93883">
        <w:rPr>
          <w:rFonts w:cs="Tahoma"/>
          <w:iCs/>
          <w:lang w:val="es-ES"/>
        </w:rPr>
        <w:t xml:space="preserve"> de dos mil veinticuatro</w:t>
      </w:r>
      <w:r w:rsidR="00677580" w:rsidRPr="00B93883">
        <w:rPr>
          <w:rFonts w:cs="Tahoma"/>
          <w:lang w:val="es-ES_tradnl"/>
        </w:rPr>
        <w:t>, se recibió, a través del Sistema de Acceso a la Información Mexiquense (SAIMEX), el Informe Justificado del Sujeto Obligado, por medio de los documentos siguientes:</w:t>
      </w:r>
    </w:p>
    <w:p w14:paraId="58F81F63" w14:textId="77777777" w:rsidR="00B67ACB" w:rsidRPr="00B93883" w:rsidRDefault="00B67ACB" w:rsidP="00677580">
      <w:pPr>
        <w:spacing w:after="0" w:line="360" w:lineRule="auto"/>
        <w:rPr>
          <w:rFonts w:cs="Tahoma"/>
          <w:lang w:val="es-ES_tradnl"/>
        </w:rPr>
      </w:pPr>
    </w:p>
    <w:tbl>
      <w:tblPr>
        <w:tblStyle w:val="Tablaconcuadrcula"/>
        <w:tblW w:w="0" w:type="auto"/>
        <w:tblLook w:val="04A0" w:firstRow="1" w:lastRow="0" w:firstColumn="1" w:lastColumn="0" w:noHBand="0" w:noVBand="1"/>
      </w:tblPr>
      <w:tblGrid>
        <w:gridCol w:w="2972"/>
        <w:gridCol w:w="5949"/>
      </w:tblGrid>
      <w:tr w:rsidR="0025472F" w:rsidRPr="00B93883" w14:paraId="54607B39" w14:textId="77777777" w:rsidTr="0025472F">
        <w:tc>
          <w:tcPr>
            <w:tcW w:w="2972" w:type="dxa"/>
          </w:tcPr>
          <w:p w14:paraId="3AA05B8E" w14:textId="51DFC87F" w:rsidR="0025472F" w:rsidRPr="00B93883" w:rsidRDefault="0025472F" w:rsidP="0025472F">
            <w:pPr>
              <w:spacing w:line="360" w:lineRule="auto"/>
              <w:jc w:val="center"/>
              <w:rPr>
                <w:rFonts w:cs="Tahoma"/>
                <w:b/>
                <w:bCs/>
                <w:lang w:val="es-ES_tradnl"/>
              </w:rPr>
            </w:pPr>
            <w:r w:rsidRPr="00B93883">
              <w:rPr>
                <w:rFonts w:cs="Tahoma"/>
                <w:b/>
                <w:bCs/>
                <w:lang w:val="es-ES_tradnl"/>
              </w:rPr>
              <w:t>Recurso de Revisión</w:t>
            </w:r>
          </w:p>
        </w:tc>
        <w:tc>
          <w:tcPr>
            <w:tcW w:w="5949" w:type="dxa"/>
          </w:tcPr>
          <w:p w14:paraId="34E51B99" w14:textId="27CC348E" w:rsidR="0025472F" w:rsidRPr="00B93883" w:rsidRDefault="0025472F" w:rsidP="0025472F">
            <w:pPr>
              <w:spacing w:line="360" w:lineRule="auto"/>
              <w:jc w:val="center"/>
              <w:rPr>
                <w:rFonts w:cs="Tahoma"/>
                <w:b/>
                <w:bCs/>
                <w:lang w:val="es-ES_tradnl"/>
              </w:rPr>
            </w:pPr>
            <w:r w:rsidRPr="00B93883">
              <w:rPr>
                <w:rFonts w:cs="Tahoma"/>
                <w:b/>
                <w:bCs/>
                <w:lang w:val="es-ES_tradnl"/>
              </w:rPr>
              <w:t>Informe Justificado</w:t>
            </w:r>
          </w:p>
        </w:tc>
      </w:tr>
      <w:tr w:rsidR="0025472F" w:rsidRPr="00B93883" w14:paraId="4F62D21B" w14:textId="77777777" w:rsidTr="0025472F">
        <w:tc>
          <w:tcPr>
            <w:tcW w:w="2972" w:type="dxa"/>
          </w:tcPr>
          <w:p w14:paraId="14640DDB" w14:textId="0C3940A8" w:rsidR="0025472F" w:rsidRPr="00B93883" w:rsidRDefault="0025472F" w:rsidP="00677580">
            <w:pPr>
              <w:spacing w:line="360" w:lineRule="auto"/>
              <w:rPr>
                <w:rFonts w:cs="Tahoma"/>
                <w:sz w:val="20"/>
                <w:szCs w:val="20"/>
                <w:lang w:val="es-ES_tradnl"/>
              </w:rPr>
            </w:pPr>
            <w:r w:rsidRPr="00B93883">
              <w:rPr>
                <w:rFonts w:eastAsia="Calibri" w:cs="Tahoma"/>
                <w:b/>
                <w:color w:val="0D0D0D"/>
                <w:sz w:val="20"/>
                <w:szCs w:val="20"/>
                <w:lang w:val="es-ES_tradnl" w:eastAsia="en-US"/>
              </w:rPr>
              <w:t>05</w:t>
            </w:r>
            <w:r w:rsidR="00F92AB4" w:rsidRPr="00B93883">
              <w:rPr>
                <w:rFonts w:eastAsia="Calibri" w:cs="Tahoma"/>
                <w:b/>
                <w:color w:val="0D0D0D"/>
                <w:sz w:val="20"/>
                <w:szCs w:val="20"/>
                <w:lang w:val="es-ES_tradnl" w:eastAsia="en-US"/>
              </w:rPr>
              <w:t>026</w:t>
            </w:r>
            <w:r w:rsidRPr="00B93883">
              <w:rPr>
                <w:rFonts w:eastAsia="Calibri" w:cs="Tahoma"/>
                <w:b/>
                <w:color w:val="0D0D0D"/>
                <w:sz w:val="20"/>
                <w:szCs w:val="20"/>
                <w:lang w:val="es-ES_tradnl" w:eastAsia="en-US"/>
              </w:rPr>
              <w:t>/INFOEM/IP/RR/2024</w:t>
            </w:r>
          </w:p>
        </w:tc>
        <w:tc>
          <w:tcPr>
            <w:tcW w:w="5949" w:type="dxa"/>
          </w:tcPr>
          <w:p w14:paraId="5D743D5C" w14:textId="2C18BD0F" w:rsidR="00BD0102" w:rsidRPr="00B93883" w:rsidRDefault="0025472F" w:rsidP="00A0751D">
            <w:pPr>
              <w:spacing w:line="360" w:lineRule="auto"/>
              <w:rPr>
                <w:rFonts w:cs="Tahoma"/>
                <w:sz w:val="20"/>
                <w:szCs w:val="20"/>
                <w:lang w:val="es-ES_tradnl"/>
              </w:rPr>
            </w:pPr>
            <w:r w:rsidRPr="00B93883">
              <w:rPr>
                <w:rFonts w:cs="Tahoma"/>
                <w:sz w:val="20"/>
                <w:szCs w:val="20"/>
                <w:lang w:val="es-ES_tradnl"/>
              </w:rPr>
              <w:t xml:space="preserve">i. Oficio </w:t>
            </w:r>
            <w:r w:rsidR="00A0751D" w:rsidRPr="00B93883">
              <w:rPr>
                <w:rFonts w:cs="Tahoma"/>
                <w:sz w:val="20"/>
                <w:szCs w:val="20"/>
                <w:lang w:val="es-ES_tradnl"/>
              </w:rPr>
              <w:t xml:space="preserve">sin </w:t>
            </w:r>
            <w:r w:rsidRPr="00B93883">
              <w:rPr>
                <w:rFonts w:cs="Tahoma"/>
                <w:sz w:val="20"/>
                <w:szCs w:val="20"/>
                <w:lang w:val="es-ES_tradnl"/>
              </w:rPr>
              <w:t>número</w:t>
            </w:r>
            <w:r w:rsidR="00A0751D" w:rsidRPr="00B93883">
              <w:rPr>
                <w:rFonts w:cs="Tahoma"/>
                <w:sz w:val="20"/>
                <w:szCs w:val="20"/>
                <w:lang w:val="es-ES_tradnl"/>
              </w:rPr>
              <w:t>, del veintiuno de octubre de dos mil veinticuatro, suscrito por la Directora de la Unidad de Transparencia y dirigido al Comisionado Ponente, por medio del cual ratificó su respuesta.</w:t>
            </w:r>
          </w:p>
        </w:tc>
      </w:tr>
      <w:tr w:rsidR="0025472F" w:rsidRPr="00B93883" w14:paraId="132900BA" w14:textId="77777777" w:rsidTr="0025472F">
        <w:tc>
          <w:tcPr>
            <w:tcW w:w="2972" w:type="dxa"/>
          </w:tcPr>
          <w:p w14:paraId="1D232DED" w14:textId="3C8CCAF5" w:rsidR="0025472F" w:rsidRPr="00B93883" w:rsidRDefault="0025472F" w:rsidP="00677580">
            <w:pPr>
              <w:spacing w:line="360" w:lineRule="auto"/>
              <w:rPr>
                <w:rFonts w:cs="Tahoma"/>
                <w:sz w:val="20"/>
                <w:szCs w:val="20"/>
                <w:lang w:val="es-ES_tradnl"/>
              </w:rPr>
            </w:pPr>
            <w:r w:rsidRPr="00B93883">
              <w:rPr>
                <w:rFonts w:eastAsia="Calibri" w:cs="Tahoma"/>
                <w:b/>
                <w:color w:val="0D0D0D"/>
                <w:sz w:val="20"/>
                <w:szCs w:val="20"/>
                <w:lang w:val="es-ES_tradnl" w:eastAsia="en-US"/>
              </w:rPr>
              <w:t>0</w:t>
            </w:r>
            <w:r w:rsidR="00F92AB4" w:rsidRPr="00B93883">
              <w:rPr>
                <w:rFonts w:eastAsia="Calibri" w:cs="Tahoma"/>
                <w:b/>
                <w:color w:val="0D0D0D"/>
                <w:sz w:val="20"/>
                <w:szCs w:val="20"/>
                <w:lang w:val="es-ES_tradnl" w:eastAsia="en-US"/>
              </w:rPr>
              <w:t>6031</w:t>
            </w:r>
            <w:r w:rsidRPr="00B93883">
              <w:rPr>
                <w:rFonts w:eastAsia="Calibri" w:cs="Tahoma"/>
                <w:b/>
                <w:color w:val="0D0D0D"/>
                <w:sz w:val="20"/>
                <w:szCs w:val="20"/>
                <w:lang w:val="es-ES_tradnl" w:eastAsia="en-US"/>
              </w:rPr>
              <w:t>/INFOEM/IP/RR/2024</w:t>
            </w:r>
          </w:p>
        </w:tc>
        <w:tc>
          <w:tcPr>
            <w:tcW w:w="5949" w:type="dxa"/>
          </w:tcPr>
          <w:p w14:paraId="69A5A7F3" w14:textId="4DBC3895" w:rsidR="00165EBD" w:rsidRPr="00B93883" w:rsidRDefault="00151BBF" w:rsidP="00165EBD">
            <w:pPr>
              <w:spacing w:line="360" w:lineRule="auto"/>
              <w:rPr>
                <w:rFonts w:cs="Tahoma"/>
                <w:sz w:val="20"/>
                <w:szCs w:val="20"/>
                <w:lang w:val="es-ES_tradnl"/>
              </w:rPr>
            </w:pPr>
            <w:r w:rsidRPr="00B93883">
              <w:rPr>
                <w:rFonts w:cs="Tahoma"/>
                <w:sz w:val="20"/>
                <w:szCs w:val="20"/>
                <w:lang w:val="es-ES_tradnl"/>
              </w:rPr>
              <w:t>i.</w:t>
            </w:r>
            <w:r w:rsidR="0041267A" w:rsidRPr="00B93883">
              <w:rPr>
                <w:rFonts w:cs="Tahoma"/>
                <w:sz w:val="20"/>
                <w:szCs w:val="20"/>
                <w:lang w:val="es-ES_tradnl"/>
              </w:rPr>
              <w:t xml:space="preserve"> Oficio sin número, del dieciocho de octubre de dos mil veinticuatro, suscrito por la Directora de la Unidad de Transparencia y dirigido al Comisionado Ponente, por medio del cual ratificó su respuesta.</w:t>
            </w:r>
          </w:p>
        </w:tc>
      </w:tr>
    </w:tbl>
    <w:p w14:paraId="1A5295C5" w14:textId="77777777" w:rsidR="00E97D64" w:rsidRPr="00B93883" w:rsidRDefault="00E97D64" w:rsidP="003C5F88">
      <w:pPr>
        <w:spacing w:after="0" w:line="360" w:lineRule="auto"/>
        <w:rPr>
          <w:rFonts w:eastAsia="Calibri" w:cs="Tahoma"/>
          <w:b/>
          <w:bCs/>
          <w:iCs/>
          <w:color w:val="000000"/>
          <w:lang w:val="es-ES" w:eastAsia="en-US"/>
        </w:rPr>
      </w:pPr>
    </w:p>
    <w:p w14:paraId="68CE0B4F" w14:textId="6CD8819F" w:rsidR="00E97D64" w:rsidRPr="00B93883" w:rsidRDefault="00E97D64" w:rsidP="00E97D64">
      <w:pPr>
        <w:widowControl w:val="0"/>
        <w:spacing w:after="0" w:line="360" w:lineRule="auto"/>
        <w:rPr>
          <w:bCs/>
          <w:lang w:val="es-ES_tradnl"/>
        </w:rPr>
      </w:pPr>
      <w:r w:rsidRPr="00B93883">
        <w:rPr>
          <w:rFonts w:eastAsia="Times New Roman" w:cs="Tahoma"/>
          <w:b/>
          <w:szCs w:val="24"/>
          <w:lang w:eastAsia="es-ES"/>
        </w:rPr>
        <w:lastRenderedPageBreak/>
        <w:t>e) Vista del Informe Justificado.</w:t>
      </w:r>
      <w:r w:rsidRPr="00B93883">
        <w:rPr>
          <w:bCs/>
          <w:lang w:val="es-ES_tradnl"/>
        </w:rPr>
        <w:t xml:space="preserve"> El </w:t>
      </w:r>
      <w:r w:rsidR="00A32E6B" w:rsidRPr="00B93883">
        <w:rPr>
          <w:bCs/>
          <w:lang w:val="es-ES_tradnl"/>
        </w:rPr>
        <w:t>veintidós de octubre</w:t>
      </w:r>
      <w:r w:rsidRPr="00B93883">
        <w:rPr>
          <w:bCs/>
          <w:lang w:val="es-ES_tradnl"/>
        </w:rPr>
        <w:t xml:space="preserve"> de dos mil veinticuatro, se dictó acuerdo mediante el cual se puso a la vista del Particular el Informe Justificado, entregado por el Sujeto Obligado, así como el documento adjunto, el cual fue notificado a las partes, a través del Sistema de Acceso a la Información Mexiquense (SAIMEX. </w:t>
      </w:r>
    </w:p>
    <w:p w14:paraId="4B47BB52" w14:textId="77777777" w:rsidR="00D46342" w:rsidRPr="00B93883" w:rsidRDefault="00D46342" w:rsidP="003C5F88">
      <w:pPr>
        <w:spacing w:after="0" w:line="360" w:lineRule="auto"/>
        <w:rPr>
          <w:rFonts w:eastAsia="Times New Roman" w:cs="Tahoma"/>
          <w:bCs/>
          <w:iCs/>
          <w:lang w:val="es-ES" w:eastAsia="es-ES"/>
        </w:rPr>
      </w:pPr>
    </w:p>
    <w:p w14:paraId="775FDF08" w14:textId="6C96B2EC" w:rsidR="00A61F3B" w:rsidRPr="00B93883" w:rsidRDefault="00E97D64" w:rsidP="003C5F88">
      <w:pPr>
        <w:spacing w:after="0" w:line="360" w:lineRule="auto"/>
        <w:rPr>
          <w:rFonts w:eastAsia="Times New Roman" w:cs="Tahoma"/>
          <w:szCs w:val="24"/>
          <w:lang w:eastAsia="es-ES"/>
        </w:rPr>
      </w:pPr>
      <w:r w:rsidRPr="00B93883">
        <w:rPr>
          <w:rFonts w:eastAsia="Times New Roman" w:cs="Tahoma"/>
          <w:b/>
          <w:szCs w:val="24"/>
          <w:lang w:eastAsia="es-ES"/>
        </w:rPr>
        <w:t>f</w:t>
      </w:r>
      <w:r w:rsidR="00A61F3B" w:rsidRPr="00B93883">
        <w:rPr>
          <w:rFonts w:eastAsia="Times New Roman" w:cs="Tahoma"/>
          <w:b/>
          <w:szCs w:val="24"/>
          <w:lang w:eastAsia="es-ES"/>
        </w:rPr>
        <w:t>) Cierre de instrucción.</w:t>
      </w:r>
      <w:r w:rsidR="00A61F3B" w:rsidRPr="00B93883">
        <w:rPr>
          <w:rFonts w:eastAsia="Times New Roman" w:cs="Tahoma"/>
          <w:szCs w:val="24"/>
          <w:lang w:eastAsia="es-ES"/>
        </w:rPr>
        <w:t xml:space="preserve"> El </w:t>
      </w:r>
      <w:r w:rsidR="00A32E6B" w:rsidRPr="00B93883">
        <w:rPr>
          <w:rFonts w:eastAsia="Times New Roman" w:cs="Tahoma"/>
          <w:szCs w:val="24"/>
          <w:lang w:eastAsia="es-ES"/>
        </w:rPr>
        <w:t>veintinueve</w:t>
      </w:r>
      <w:r w:rsidR="00BA6546" w:rsidRPr="00B93883">
        <w:rPr>
          <w:rFonts w:eastAsia="Times New Roman" w:cs="Tahoma"/>
          <w:szCs w:val="24"/>
          <w:lang w:eastAsia="es-ES"/>
        </w:rPr>
        <w:t xml:space="preserve"> de octubre</w:t>
      </w:r>
      <w:r w:rsidR="00FE3790" w:rsidRPr="00B93883">
        <w:rPr>
          <w:rFonts w:eastAsia="Times New Roman" w:cs="Tahoma"/>
          <w:szCs w:val="24"/>
          <w:lang w:eastAsia="es-ES"/>
        </w:rPr>
        <w:t xml:space="preserve"> </w:t>
      </w:r>
      <w:r w:rsidR="00A61F3B" w:rsidRPr="00B93883">
        <w:rPr>
          <w:rFonts w:eastAsia="Times New Roman" w:cs="Tahoma"/>
          <w:szCs w:val="24"/>
          <w:lang w:eastAsia="es-ES"/>
        </w:rPr>
        <w:t xml:space="preserve">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w:t>
      </w:r>
      <w:r w:rsidR="00757852" w:rsidRPr="00B93883">
        <w:rPr>
          <w:rFonts w:eastAsia="Times New Roman" w:cs="Tahoma"/>
          <w:szCs w:val="24"/>
          <w:lang w:eastAsia="es-ES"/>
        </w:rPr>
        <w:t xml:space="preserve">treinta del </w:t>
      </w:r>
      <w:r w:rsidR="00A61F3B" w:rsidRPr="00B93883">
        <w:rPr>
          <w:rFonts w:eastAsia="Times New Roman" w:cs="Tahoma"/>
          <w:szCs w:val="24"/>
          <w:lang w:eastAsia="es-ES"/>
        </w:rPr>
        <w:t xml:space="preserve">mismo </w:t>
      </w:r>
      <w:r w:rsidR="00757852" w:rsidRPr="00B93883">
        <w:rPr>
          <w:rFonts w:eastAsia="Times New Roman" w:cs="Tahoma"/>
          <w:szCs w:val="24"/>
          <w:lang w:eastAsia="es-ES"/>
        </w:rPr>
        <w:t>mes y año</w:t>
      </w:r>
      <w:r w:rsidR="00A61F3B" w:rsidRPr="00B93883">
        <w:rPr>
          <w:rFonts w:eastAsia="Times New Roman" w:cs="Tahoma"/>
          <w:szCs w:val="24"/>
          <w:lang w:eastAsia="es-ES"/>
        </w:rPr>
        <w:t xml:space="preserve">, respectivamente, a través del </w:t>
      </w:r>
      <w:r w:rsidR="00A61F3B" w:rsidRPr="00B93883">
        <w:rPr>
          <w:rFonts w:eastAsia="Times New Roman" w:cs="Tahoma"/>
          <w:szCs w:val="20"/>
          <w:lang w:val="es-ES" w:eastAsia="es-ES"/>
        </w:rPr>
        <w:t>Sistema de Acceso a la Información Mexiquense (SAIMEX)</w:t>
      </w:r>
      <w:r w:rsidR="00A61F3B" w:rsidRPr="00B93883">
        <w:rPr>
          <w:rFonts w:eastAsia="Times New Roman" w:cs="Tahoma"/>
          <w:szCs w:val="24"/>
          <w:lang w:eastAsia="es-ES"/>
        </w:rPr>
        <w:t xml:space="preserve">. </w:t>
      </w:r>
    </w:p>
    <w:p w14:paraId="33FC245A" w14:textId="77777777" w:rsidR="00A61F3B" w:rsidRPr="00B93883" w:rsidRDefault="00A61F3B" w:rsidP="003C5F88">
      <w:pPr>
        <w:spacing w:after="0" w:line="360" w:lineRule="auto"/>
        <w:rPr>
          <w:rFonts w:eastAsia="Times New Roman" w:cs="Tahoma"/>
          <w:szCs w:val="24"/>
          <w:lang w:eastAsia="es-ES"/>
        </w:rPr>
      </w:pPr>
    </w:p>
    <w:p w14:paraId="6B0B60A4" w14:textId="77777777" w:rsidR="00A61F3B" w:rsidRPr="00B93883" w:rsidRDefault="00A61F3B" w:rsidP="003C5F88">
      <w:pPr>
        <w:spacing w:after="0" w:line="360" w:lineRule="auto"/>
        <w:rPr>
          <w:rFonts w:eastAsia="Times New Roman" w:cs="Tahoma"/>
          <w:color w:val="000000"/>
          <w:szCs w:val="24"/>
          <w:lang w:eastAsia="es-ES"/>
        </w:rPr>
      </w:pPr>
      <w:r w:rsidRPr="00B93883">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14:paraId="010C4ACA" w14:textId="77777777" w:rsidR="00EC0824" w:rsidRPr="00B93883" w:rsidRDefault="00EC0824" w:rsidP="003C5F88">
      <w:pPr>
        <w:spacing w:after="0" w:line="360" w:lineRule="auto"/>
        <w:rPr>
          <w:b/>
          <w:color w:val="000000"/>
        </w:rPr>
      </w:pPr>
    </w:p>
    <w:p w14:paraId="4F9DDB9B" w14:textId="77777777" w:rsidR="00EC0824" w:rsidRPr="00B93883" w:rsidRDefault="00BE3668" w:rsidP="003C5F88">
      <w:pPr>
        <w:spacing w:after="0" w:line="360" w:lineRule="auto"/>
        <w:jc w:val="center"/>
        <w:rPr>
          <w:b/>
          <w:color w:val="000000"/>
        </w:rPr>
      </w:pPr>
      <w:r w:rsidRPr="00B93883">
        <w:rPr>
          <w:b/>
          <w:color w:val="000000"/>
        </w:rPr>
        <w:t>C O N S I D E R A N D O S</w:t>
      </w:r>
    </w:p>
    <w:p w14:paraId="75FEBA4C" w14:textId="77777777" w:rsidR="00EC0824" w:rsidRPr="00B93883" w:rsidRDefault="00EC0824" w:rsidP="003C5F88">
      <w:pPr>
        <w:spacing w:after="0" w:line="360" w:lineRule="auto"/>
        <w:jc w:val="center"/>
        <w:rPr>
          <w:b/>
          <w:color w:val="000000"/>
        </w:rPr>
      </w:pPr>
    </w:p>
    <w:p w14:paraId="483DFDFB" w14:textId="77777777" w:rsidR="00EC0824" w:rsidRPr="00B93883" w:rsidRDefault="00BE3668" w:rsidP="003C5F88">
      <w:pPr>
        <w:spacing w:after="0" w:line="360" w:lineRule="auto"/>
        <w:rPr>
          <w:b/>
          <w:color w:val="000000"/>
        </w:rPr>
      </w:pPr>
      <w:r w:rsidRPr="00B93883">
        <w:rPr>
          <w:b/>
          <w:color w:val="000000"/>
        </w:rPr>
        <w:t>PRIMERO</w:t>
      </w:r>
      <w:r w:rsidRPr="00B93883">
        <w:rPr>
          <w:color w:val="000000"/>
        </w:rPr>
        <w:t xml:space="preserve">. </w:t>
      </w:r>
      <w:r w:rsidRPr="00B93883">
        <w:rPr>
          <w:b/>
          <w:color w:val="000000"/>
        </w:rPr>
        <w:t>Competencia</w:t>
      </w:r>
    </w:p>
    <w:p w14:paraId="0D455024" w14:textId="77777777" w:rsidR="00EC0824" w:rsidRPr="00B93883" w:rsidRDefault="00EC0824" w:rsidP="003C5F88">
      <w:pPr>
        <w:spacing w:after="0" w:line="360" w:lineRule="auto"/>
        <w:rPr>
          <w:b/>
          <w:color w:val="000000"/>
        </w:rPr>
      </w:pPr>
    </w:p>
    <w:p w14:paraId="37203345" w14:textId="77777777" w:rsidR="00EC0824" w:rsidRPr="00B93883" w:rsidRDefault="00BE3668" w:rsidP="003C5F88">
      <w:pPr>
        <w:spacing w:after="0" w:line="360" w:lineRule="auto"/>
        <w:rPr>
          <w:color w:val="000000"/>
        </w:rPr>
      </w:pPr>
      <w:bookmarkStart w:id="1" w:name="_heading=h.30j0zll" w:colFirst="0" w:colLast="0"/>
      <w:bookmarkEnd w:id="1"/>
      <w:r w:rsidRPr="00B93883">
        <w:rPr>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w:t>
      </w:r>
      <w:r w:rsidRPr="00B93883">
        <w:rPr>
          <w:color w:val="000000"/>
        </w:rPr>
        <w:lastRenderedPageBreak/>
        <w:t>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95BAEC3" w14:textId="77777777" w:rsidR="00EC0824" w:rsidRPr="00B93883" w:rsidRDefault="00EC0824" w:rsidP="003C5F88">
      <w:pPr>
        <w:spacing w:after="0" w:line="360" w:lineRule="auto"/>
        <w:rPr>
          <w:b/>
          <w:color w:val="000000"/>
        </w:rPr>
      </w:pPr>
    </w:p>
    <w:p w14:paraId="7D4C60BA" w14:textId="77777777" w:rsidR="00EC0824" w:rsidRPr="00B93883" w:rsidRDefault="00BE3668" w:rsidP="003C5F88">
      <w:pPr>
        <w:spacing w:after="0" w:line="360" w:lineRule="auto"/>
        <w:rPr>
          <w:color w:val="000000"/>
        </w:rPr>
      </w:pPr>
      <w:r w:rsidRPr="00B93883">
        <w:rPr>
          <w:b/>
          <w:color w:val="000000"/>
        </w:rPr>
        <w:t>SEGUNDO</w:t>
      </w:r>
      <w:r w:rsidRPr="00B93883">
        <w:rPr>
          <w:color w:val="000000"/>
        </w:rPr>
        <w:t xml:space="preserve">. </w:t>
      </w:r>
      <w:r w:rsidRPr="00B93883">
        <w:rPr>
          <w:b/>
          <w:color w:val="000000"/>
        </w:rPr>
        <w:t>Causales de improcedencia y sobreseimiento</w:t>
      </w:r>
    </w:p>
    <w:p w14:paraId="7627C35E" w14:textId="77777777" w:rsidR="00EC0824" w:rsidRPr="00B93883" w:rsidRDefault="00EC0824" w:rsidP="003C5F88">
      <w:pPr>
        <w:spacing w:after="0" w:line="360" w:lineRule="auto"/>
        <w:rPr>
          <w:color w:val="000000"/>
        </w:rPr>
      </w:pPr>
    </w:p>
    <w:p w14:paraId="6E7EDA77" w14:textId="77777777" w:rsidR="00EC0824" w:rsidRPr="00B93883" w:rsidRDefault="00BE3668" w:rsidP="003C5F88">
      <w:pPr>
        <w:spacing w:after="0" w:line="360" w:lineRule="auto"/>
        <w:rPr>
          <w:color w:val="000000"/>
        </w:rPr>
      </w:pPr>
      <w:r w:rsidRPr="00B93883">
        <w:rPr>
          <w:color w:val="000000"/>
        </w:rPr>
        <w:t xml:space="preserve">De las constancias que forma parte del Recurso de Revisión que se analiza, se advierte que previo al estudio del fondo de la </w:t>
      </w:r>
      <w:r w:rsidRPr="00B93883">
        <w:rPr>
          <w:i/>
          <w:color w:val="000000"/>
        </w:rPr>
        <w:t>litis</w:t>
      </w:r>
      <w:r w:rsidRPr="00B93883">
        <w:rPr>
          <w:color w:val="000000"/>
        </w:rPr>
        <w:t>, es necesario estudiar las causales de improcedencia y sobreseimiento que se adviertan, para determinar lo que en Derecho proceda.</w:t>
      </w:r>
    </w:p>
    <w:p w14:paraId="13900809" w14:textId="77777777" w:rsidR="00EC0824" w:rsidRPr="00B93883" w:rsidRDefault="00EC0824" w:rsidP="003C5F88">
      <w:pPr>
        <w:spacing w:after="0" w:line="360" w:lineRule="auto"/>
        <w:rPr>
          <w:b/>
        </w:rPr>
      </w:pPr>
    </w:p>
    <w:p w14:paraId="1790FE0A" w14:textId="77777777" w:rsidR="00EC0824" w:rsidRPr="00B93883" w:rsidRDefault="00BE3668" w:rsidP="003C5F88">
      <w:pPr>
        <w:spacing w:after="0" w:line="360" w:lineRule="auto"/>
        <w:rPr>
          <w:b/>
        </w:rPr>
      </w:pPr>
      <w:r w:rsidRPr="00B93883">
        <w:rPr>
          <w:b/>
        </w:rPr>
        <w:t>Causales de improcedencia</w:t>
      </w:r>
    </w:p>
    <w:p w14:paraId="306E8506" w14:textId="77777777" w:rsidR="00EC0824" w:rsidRPr="00B93883" w:rsidRDefault="00EC0824" w:rsidP="003C5F88">
      <w:pPr>
        <w:spacing w:after="0" w:line="360" w:lineRule="auto"/>
      </w:pPr>
    </w:p>
    <w:p w14:paraId="1AF20449" w14:textId="77777777" w:rsidR="00EC0824" w:rsidRPr="00B93883" w:rsidRDefault="00BE3668" w:rsidP="003C5F88">
      <w:pPr>
        <w:spacing w:after="0" w:line="360" w:lineRule="auto"/>
        <w:rPr>
          <w:color w:val="000000"/>
        </w:rPr>
      </w:pPr>
      <w:r w:rsidRPr="00B93883">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19B1479" w14:textId="77777777" w:rsidR="00EC0824" w:rsidRPr="00B93883" w:rsidRDefault="00EC0824" w:rsidP="003C5F88">
      <w:pPr>
        <w:spacing w:after="0" w:line="360" w:lineRule="auto"/>
        <w:rPr>
          <w:color w:val="000000"/>
        </w:rPr>
      </w:pPr>
    </w:p>
    <w:p w14:paraId="456D4963" w14:textId="77777777" w:rsidR="00EC0824" w:rsidRPr="00B93883" w:rsidRDefault="00BE3668" w:rsidP="003C5F88">
      <w:pPr>
        <w:spacing w:after="0" w:line="360" w:lineRule="auto"/>
        <w:rPr>
          <w:color w:val="000000"/>
        </w:rPr>
      </w:pPr>
      <w:r w:rsidRPr="00B93883">
        <w:rPr>
          <w:color w:val="000000"/>
        </w:rPr>
        <w:t>En el presente caso, </w:t>
      </w:r>
      <w:r w:rsidRPr="00B93883">
        <w:rPr>
          <w:b/>
          <w:color w:val="000000"/>
        </w:rPr>
        <w:t>no se actualiza ninguna de las causales de improcedencia</w:t>
      </w:r>
      <w:r w:rsidRPr="00B93883">
        <w:rPr>
          <w:color w:val="000000"/>
        </w:rPr>
        <w:t xml:space="preserve"> establecidas en el ordenamiento jurídico previamente señalado, toda vez que: este Instituto no tiene conocimiento de que se encuentre en trámite algún medio de defensa presentado por la </w:t>
      </w:r>
      <w:r w:rsidRPr="00B93883">
        <w:rPr>
          <w:color w:val="000000"/>
        </w:rPr>
        <w:lastRenderedPageBreak/>
        <w:t>Recurrente ante otra instancia; no existió prevención alguna; la veracidad de la respuesta no formó parte del agravio; ni se realizó una consulta o ampliación a los alcances del requerimiento informativo.</w:t>
      </w:r>
    </w:p>
    <w:p w14:paraId="0CA5363B" w14:textId="77777777" w:rsidR="00EC0824" w:rsidRPr="00B93883" w:rsidRDefault="00EC0824" w:rsidP="003C5F88">
      <w:pPr>
        <w:spacing w:after="0" w:line="360" w:lineRule="auto"/>
        <w:rPr>
          <w:color w:val="000000"/>
        </w:rPr>
      </w:pPr>
    </w:p>
    <w:p w14:paraId="391E320D" w14:textId="344CDE5A" w:rsidR="00EC0824" w:rsidRPr="00B93883" w:rsidRDefault="00BE3668" w:rsidP="003C5F88">
      <w:pPr>
        <w:spacing w:after="0" w:line="360" w:lineRule="auto"/>
      </w:pPr>
      <w:r w:rsidRPr="00B93883">
        <w:t xml:space="preserve">Por lo cual, se actualiza la causal de procedencia del Recurso de Revisión señalada en el artículo 179, fracción </w:t>
      </w:r>
      <w:r w:rsidR="00926FD0" w:rsidRPr="00B93883">
        <w:t>VI</w:t>
      </w:r>
      <w:r w:rsidRPr="00B93883">
        <w:t xml:space="preserve">, de la Ley en cita, pues la parte Recurrente se inconformó de la </w:t>
      </w:r>
      <w:r w:rsidR="00926FD0" w:rsidRPr="00B93883">
        <w:t>entrega de información que no corresponde con lo solicitado.</w:t>
      </w:r>
    </w:p>
    <w:p w14:paraId="5672F48A" w14:textId="77777777" w:rsidR="00EC0824" w:rsidRPr="00B93883" w:rsidRDefault="00EC0824" w:rsidP="003C5F88">
      <w:pPr>
        <w:spacing w:after="0" w:line="360" w:lineRule="auto"/>
      </w:pPr>
    </w:p>
    <w:p w14:paraId="131C277B" w14:textId="77777777" w:rsidR="00EC0824" w:rsidRPr="00B93883" w:rsidRDefault="00BE3668" w:rsidP="003C5F88">
      <w:pPr>
        <w:spacing w:after="0" w:line="360" w:lineRule="auto"/>
        <w:rPr>
          <w:color w:val="0D0D0D"/>
        </w:rPr>
      </w:pPr>
      <w:r w:rsidRPr="00B93883">
        <w:rPr>
          <w:b/>
          <w:color w:val="0D0D0D"/>
        </w:rPr>
        <w:t>Causales de sobreseimiento</w:t>
      </w:r>
    </w:p>
    <w:p w14:paraId="3A2348E4" w14:textId="77777777" w:rsidR="00EC0824" w:rsidRPr="00B93883" w:rsidRDefault="00EC0824" w:rsidP="003C5F88">
      <w:pPr>
        <w:spacing w:after="0" w:line="360" w:lineRule="auto"/>
        <w:rPr>
          <w:color w:val="0D0D0D"/>
        </w:rPr>
      </w:pPr>
    </w:p>
    <w:p w14:paraId="76B016EF" w14:textId="77777777" w:rsidR="00EC0824" w:rsidRPr="00B93883" w:rsidRDefault="00BE3668" w:rsidP="003C5F88">
      <w:pPr>
        <w:spacing w:after="0" w:line="360" w:lineRule="auto"/>
        <w:rPr>
          <w:color w:val="0D0D0D"/>
        </w:rPr>
      </w:pPr>
      <w:r w:rsidRPr="00B93883">
        <w:rPr>
          <w:color w:val="0D0D0D"/>
        </w:rPr>
        <w:t>Por ser de previo y especial pronunciamiento, este Instituto analiza si se actualiza alguna causal de sobreseimiento.</w:t>
      </w:r>
    </w:p>
    <w:p w14:paraId="30E9D73C" w14:textId="77777777" w:rsidR="00B060C9" w:rsidRPr="00B93883" w:rsidRDefault="00B060C9" w:rsidP="003C5F88">
      <w:pPr>
        <w:spacing w:after="0" w:line="360" w:lineRule="auto"/>
        <w:rPr>
          <w:color w:val="0D0D0D"/>
        </w:rPr>
      </w:pPr>
    </w:p>
    <w:p w14:paraId="123358E4" w14:textId="77777777" w:rsidR="00B060C9" w:rsidRPr="00B93883" w:rsidRDefault="00B060C9" w:rsidP="00B060C9">
      <w:pPr>
        <w:spacing w:after="0" w:line="360" w:lineRule="auto"/>
        <w:rPr>
          <w:color w:val="000000"/>
        </w:rPr>
      </w:pPr>
      <w:r w:rsidRPr="00B93883">
        <w:rPr>
          <w:color w:val="0D0D0D"/>
        </w:rPr>
        <w:t>Sobre el tema, e</w:t>
      </w:r>
      <w:r w:rsidRPr="00B93883">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6E5D4BB" w14:textId="77777777" w:rsidR="00B060C9" w:rsidRPr="00B93883" w:rsidRDefault="00B060C9" w:rsidP="00B060C9">
      <w:pPr>
        <w:spacing w:after="0" w:line="360" w:lineRule="auto"/>
        <w:rPr>
          <w:color w:val="000000"/>
        </w:rPr>
      </w:pPr>
    </w:p>
    <w:p w14:paraId="4A1EE2B9" w14:textId="77777777" w:rsidR="00B060C9" w:rsidRPr="00B93883" w:rsidRDefault="00B060C9" w:rsidP="00B060C9">
      <w:pPr>
        <w:spacing w:after="0" w:line="360" w:lineRule="auto"/>
        <w:rPr>
          <w:color w:val="0D0D0D"/>
        </w:rPr>
      </w:pPr>
      <w:r w:rsidRPr="00B93883">
        <w:rPr>
          <w:color w:val="0D0D0D"/>
        </w:rPr>
        <w:t xml:space="preserve">Por tales motivos, se considera procedente entrar al fondo del presente asunto. </w:t>
      </w:r>
    </w:p>
    <w:p w14:paraId="630CBFA6" w14:textId="77777777" w:rsidR="00F958B7" w:rsidRPr="00B93883" w:rsidRDefault="00F958B7" w:rsidP="003C5F88">
      <w:pPr>
        <w:spacing w:after="0" w:line="360" w:lineRule="auto"/>
        <w:rPr>
          <w:b/>
          <w:color w:val="000000"/>
        </w:rPr>
      </w:pPr>
    </w:p>
    <w:p w14:paraId="72A7A826" w14:textId="77777777" w:rsidR="00EC0824" w:rsidRPr="00B93883" w:rsidRDefault="00BE3668" w:rsidP="003C5F88">
      <w:pPr>
        <w:spacing w:after="0" w:line="360" w:lineRule="auto"/>
        <w:rPr>
          <w:b/>
          <w:color w:val="000000"/>
        </w:rPr>
      </w:pPr>
      <w:r w:rsidRPr="00B93883">
        <w:rPr>
          <w:b/>
          <w:color w:val="000000"/>
        </w:rPr>
        <w:t>TERCERO. Determinación de la Controversia</w:t>
      </w:r>
    </w:p>
    <w:p w14:paraId="28A6D823" w14:textId="77777777" w:rsidR="00EC68D1" w:rsidRPr="00B93883" w:rsidRDefault="00EC68D1" w:rsidP="003C5F88">
      <w:pPr>
        <w:spacing w:after="0" w:line="360" w:lineRule="auto"/>
        <w:rPr>
          <w:b/>
          <w:color w:val="000000"/>
        </w:rPr>
      </w:pPr>
    </w:p>
    <w:p w14:paraId="079D189A" w14:textId="2C50F99F" w:rsidR="00EC68D1" w:rsidRPr="00B93883" w:rsidRDefault="00EC68D1" w:rsidP="003C5F88">
      <w:pPr>
        <w:tabs>
          <w:tab w:val="left" w:pos="4962"/>
        </w:tabs>
        <w:spacing w:after="0" w:line="360" w:lineRule="auto"/>
        <w:contextualSpacing/>
        <w:rPr>
          <w:rFonts w:eastAsia="Calibri" w:cs="Tahoma"/>
        </w:rPr>
      </w:pPr>
      <w:r w:rsidRPr="00B93883">
        <w:rPr>
          <w:rFonts w:eastAsia="Calibri" w:cs="Tahoma"/>
          <w:iCs/>
          <w:lang w:eastAsia="es-ES_tradnl"/>
        </w:rPr>
        <w:lastRenderedPageBreak/>
        <w:t>Con el objeto de ilustrar la controversia planteada</w:t>
      </w:r>
      <w:r w:rsidRPr="00B93883">
        <w:rPr>
          <w:rFonts w:eastAsia="Calibri" w:cs="Tahoma"/>
        </w:rPr>
        <w:t>, resulta conveniente realizar un cuadro que contenga lo solicitado, la respuesta emitida por el Sujeto Obligado</w:t>
      </w:r>
      <w:r w:rsidR="000D1548" w:rsidRPr="00B93883">
        <w:rPr>
          <w:rFonts w:eastAsia="Calibri" w:cs="Tahoma"/>
        </w:rPr>
        <w:t xml:space="preserve"> y </w:t>
      </w:r>
      <w:r w:rsidRPr="00B93883">
        <w:rPr>
          <w:rFonts w:eastAsia="Calibri" w:cs="Tahoma"/>
        </w:rPr>
        <w:t>la inconformidad por parte de la persona solicitante, como se muestra a continuación:</w:t>
      </w:r>
    </w:p>
    <w:p w14:paraId="3F6E4F15" w14:textId="77777777" w:rsidR="000D1548" w:rsidRPr="00B93883" w:rsidRDefault="000D1548" w:rsidP="003C5F88">
      <w:pPr>
        <w:tabs>
          <w:tab w:val="left" w:pos="4962"/>
        </w:tabs>
        <w:spacing w:after="0" w:line="360" w:lineRule="auto"/>
        <w:contextualSpacing/>
        <w:rPr>
          <w:rFonts w:eastAsia="Calibri" w:cs="Tahoma"/>
        </w:rPr>
      </w:pPr>
    </w:p>
    <w:tbl>
      <w:tblPr>
        <w:tblStyle w:val="Tablaconcuadrcula"/>
        <w:tblW w:w="0" w:type="auto"/>
        <w:tblLook w:val="04A0" w:firstRow="1" w:lastRow="0" w:firstColumn="1" w:lastColumn="0" w:noHBand="0" w:noVBand="1"/>
      </w:tblPr>
      <w:tblGrid>
        <w:gridCol w:w="2973"/>
        <w:gridCol w:w="2974"/>
        <w:gridCol w:w="2974"/>
      </w:tblGrid>
      <w:tr w:rsidR="000D1548" w:rsidRPr="00B93883" w14:paraId="6F837028" w14:textId="77777777" w:rsidTr="000D1548">
        <w:tc>
          <w:tcPr>
            <w:tcW w:w="2973" w:type="dxa"/>
            <w:shd w:val="clear" w:color="auto" w:fill="E5B8B7" w:themeFill="accent2" w:themeFillTint="66"/>
          </w:tcPr>
          <w:p w14:paraId="4E09F80D" w14:textId="76717F05" w:rsidR="000D1548" w:rsidRPr="00B93883" w:rsidRDefault="000D1548" w:rsidP="000D1548">
            <w:pPr>
              <w:tabs>
                <w:tab w:val="left" w:pos="4962"/>
              </w:tabs>
              <w:spacing w:line="360" w:lineRule="auto"/>
              <w:contextualSpacing/>
              <w:jc w:val="center"/>
              <w:rPr>
                <w:rFonts w:eastAsia="Calibri" w:cs="Tahoma"/>
                <w:b/>
                <w:bCs/>
              </w:rPr>
            </w:pPr>
            <w:bookmarkStart w:id="2" w:name="_Hlk180604913"/>
            <w:r w:rsidRPr="00B93883">
              <w:rPr>
                <w:rFonts w:eastAsia="Calibri" w:cs="Tahoma"/>
                <w:b/>
                <w:bCs/>
              </w:rPr>
              <w:t>Solicitud</w:t>
            </w:r>
          </w:p>
        </w:tc>
        <w:tc>
          <w:tcPr>
            <w:tcW w:w="2974" w:type="dxa"/>
            <w:shd w:val="clear" w:color="auto" w:fill="E5B8B7" w:themeFill="accent2" w:themeFillTint="66"/>
          </w:tcPr>
          <w:p w14:paraId="6F7DEE00" w14:textId="10692D12" w:rsidR="000D1548" w:rsidRPr="00B93883" w:rsidRDefault="000D1548" w:rsidP="000D1548">
            <w:pPr>
              <w:tabs>
                <w:tab w:val="left" w:pos="4962"/>
              </w:tabs>
              <w:spacing w:line="360" w:lineRule="auto"/>
              <w:contextualSpacing/>
              <w:jc w:val="center"/>
              <w:rPr>
                <w:rFonts w:eastAsia="Calibri" w:cs="Tahoma"/>
                <w:b/>
                <w:bCs/>
              </w:rPr>
            </w:pPr>
            <w:r w:rsidRPr="00B93883">
              <w:rPr>
                <w:rFonts w:eastAsia="Calibri" w:cs="Tahoma"/>
                <w:b/>
                <w:bCs/>
              </w:rPr>
              <w:t>Respuesta</w:t>
            </w:r>
          </w:p>
        </w:tc>
        <w:tc>
          <w:tcPr>
            <w:tcW w:w="2974" w:type="dxa"/>
            <w:shd w:val="clear" w:color="auto" w:fill="E5B8B7" w:themeFill="accent2" w:themeFillTint="66"/>
          </w:tcPr>
          <w:p w14:paraId="4D2069B0" w14:textId="02FEBA54" w:rsidR="000D1548" w:rsidRPr="00B93883" w:rsidRDefault="000D1548" w:rsidP="000D1548">
            <w:pPr>
              <w:tabs>
                <w:tab w:val="left" w:pos="4962"/>
              </w:tabs>
              <w:spacing w:line="360" w:lineRule="auto"/>
              <w:contextualSpacing/>
              <w:jc w:val="center"/>
              <w:rPr>
                <w:rFonts w:eastAsia="Calibri" w:cs="Tahoma"/>
                <w:b/>
                <w:bCs/>
              </w:rPr>
            </w:pPr>
            <w:r w:rsidRPr="00B93883">
              <w:rPr>
                <w:rFonts w:eastAsia="Calibri" w:cs="Tahoma"/>
                <w:b/>
                <w:bCs/>
              </w:rPr>
              <w:t>Inconformidad</w:t>
            </w:r>
          </w:p>
        </w:tc>
      </w:tr>
      <w:tr w:rsidR="00CC2AF3" w:rsidRPr="00B93883" w14:paraId="4866C18D" w14:textId="77777777" w:rsidTr="000D1548">
        <w:tc>
          <w:tcPr>
            <w:tcW w:w="2973" w:type="dxa"/>
          </w:tcPr>
          <w:p w14:paraId="2072ABF7" w14:textId="3E2D1B87" w:rsidR="00CC2AF3" w:rsidRPr="00B93883" w:rsidRDefault="00CC2AF3" w:rsidP="003C5F88">
            <w:pPr>
              <w:tabs>
                <w:tab w:val="left" w:pos="4962"/>
              </w:tabs>
              <w:spacing w:line="360" w:lineRule="auto"/>
              <w:contextualSpacing/>
              <w:rPr>
                <w:rFonts w:eastAsia="Calibri" w:cs="Tahoma"/>
              </w:rPr>
            </w:pPr>
            <w:r w:rsidRPr="00B93883">
              <w:rPr>
                <w:rFonts w:eastAsia="Calibri" w:cs="Tahoma"/>
              </w:rPr>
              <w:t>1. Actas de Sesión de Cabildo, del primero de enero de dos mil veintidós al diecisiete de septiembre de dos mil veinticuatro.</w:t>
            </w:r>
          </w:p>
        </w:tc>
        <w:tc>
          <w:tcPr>
            <w:tcW w:w="2974" w:type="dxa"/>
          </w:tcPr>
          <w:p w14:paraId="6A3BD8E7" w14:textId="13B24730" w:rsidR="00CC2AF3" w:rsidRPr="00B93883" w:rsidRDefault="00CC2AF3" w:rsidP="003C5F88">
            <w:pPr>
              <w:tabs>
                <w:tab w:val="left" w:pos="4962"/>
              </w:tabs>
              <w:spacing w:line="360" w:lineRule="auto"/>
              <w:contextualSpacing/>
              <w:rPr>
                <w:rFonts w:eastAsia="Calibri" w:cs="Tahoma"/>
              </w:rPr>
            </w:pPr>
            <w:r w:rsidRPr="00B93883">
              <w:rPr>
                <w:rFonts w:eastAsia="Calibri" w:cs="Tahoma"/>
              </w:rPr>
              <w:t>A través del Secretario del Secretario del Ayuntamiento, mencionó que la información ya se encuentra en el portal de Información Pública de Oficio Mexiquense (IPOMEX) y entregó una liga electrónica para su consulta y los pasos a seguir para consultar la información.</w:t>
            </w:r>
          </w:p>
        </w:tc>
        <w:tc>
          <w:tcPr>
            <w:tcW w:w="2974" w:type="dxa"/>
            <w:vMerge w:val="restart"/>
          </w:tcPr>
          <w:p w14:paraId="14FCFC46" w14:textId="38C89CFA" w:rsidR="00CC2AF3" w:rsidRPr="00B93883" w:rsidRDefault="00CC2AF3" w:rsidP="003C5F88">
            <w:pPr>
              <w:tabs>
                <w:tab w:val="left" w:pos="4962"/>
              </w:tabs>
              <w:spacing w:line="360" w:lineRule="auto"/>
              <w:contextualSpacing/>
              <w:rPr>
                <w:rFonts w:eastAsia="Calibri" w:cs="Tahoma"/>
              </w:rPr>
            </w:pPr>
            <w:r w:rsidRPr="00B93883">
              <w:rPr>
                <w:rFonts w:eastAsia="Times New Roman" w:cs="Times New Roman"/>
                <w:lang w:eastAsia="es-ES"/>
              </w:rPr>
              <w:t xml:space="preserve">Ante dicha circunstancia, la persona Recurrente se inconformó de la entrega de información que no corresponde con lo solicitado, al mencionar que no le entregaron lo solicitado, </w:t>
            </w:r>
            <w:r w:rsidRPr="00B93883">
              <w:rPr>
                <w:rFonts w:eastAsia="Calibri" w:cs="Tahoma"/>
                <w:bCs/>
                <w:iCs/>
                <w:color w:val="000000"/>
                <w:lang w:val="es-ES" w:eastAsia="en-US"/>
              </w:rPr>
              <w:t>lo cual actualiza el supuesto previsto en el artículo 179, fracción VI, de la Ley de Transparencia y Acceso a la Información Pública del Estado de México y Municipios</w:t>
            </w:r>
            <w:r w:rsidRPr="00B93883">
              <w:rPr>
                <w:rFonts w:eastAsia="Calibri" w:cs="Tahoma"/>
                <w:bCs/>
                <w:iCs/>
                <w:color w:val="000000"/>
                <w:shd w:val="clear" w:color="auto" w:fill="FFFFFF"/>
                <w:lang w:eastAsia="en-US"/>
              </w:rPr>
              <w:t>.</w:t>
            </w:r>
            <w:r w:rsidRPr="00B93883">
              <w:rPr>
                <w:rFonts w:eastAsia="Calibri" w:cs="Tahoma"/>
                <w:bCs/>
                <w:iCs/>
                <w:color w:val="000000"/>
                <w:lang w:val="es-ES_tradnl" w:eastAsia="en-US"/>
              </w:rPr>
              <w:t xml:space="preserve"> </w:t>
            </w:r>
          </w:p>
        </w:tc>
      </w:tr>
      <w:tr w:rsidR="00CC2AF3" w:rsidRPr="00B93883" w14:paraId="7E2A08FA" w14:textId="77777777" w:rsidTr="000D1548">
        <w:tc>
          <w:tcPr>
            <w:tcW w:w="2973" w:type="dxa"/>
          </w:tcPr>
          <w:p w14:paraId="291C19F0" w14:textId="06F6F288" w:rsidR="00CC2AF3" w:rsidRPr="00B93883" w:rsidRDefault="00CC2AF3" w:rsidP="003C5F88">
            <w:pPr>
              <w:tabs>
                <w:tab w:val="left" w:pos="4962"/>
              </w:tabs>
              <w:spacing w:line="360" w:lineRule="auto"/>
              <w:contextualSpacing/>
              <w:rPr>
                <w:rFonts w:eastAsia="Calibri" w:cs="Tahoma"/>
              </w:rPr>
            </w:pPr>
            <w:r w:rsidRPr="00B93883">
              <w:rPr>
                <w:rFonts w:eastAsia="Calibri" w:cs="Tahoma"/>
              </w:rPr>
              <w:t>2. Contratos de obra pública y gastos, ejecutados por el Ayuntamiento.</w:t>
            </w:r>
          </w:p>
        </w:tc>
        <w:tc>
          <w:tcPr>
            <w:tcW w:w="2974" w:type="dxa"/>
          </w:tcPr>
          <w:p w14:paraId="361BCC41" w14:textId="728FC9CA" w:rsidR="00CC2AF3" w:rsidRPr="00B93883" w:rsidRDefault="00CC2AF3" w:rsidP="003C5F88">
            <w:pPr>
              <w:tabs>
                <w:tab w:val="left" w:pos="4962"/>
              </w:tabs>
              <w:spacing w:line="360" w:lineRule="auto"/>
              <w:contextualSpacing/>
              <w:rPr>
                <w:rFonts w:eastAsia="Calibri" w:cs="Tahoma"/>
              </w:rPr>
            </w:pPr>
            <w:r w:rsidRPr="00B93883">
              <w:rPr>
                <w:rFonts w:eastAsia="Calibri" w:cs="Tahoma"/>
              </w:rPr>
              <w:t>A través del Director de Obras Públicas mencionó que el solicitante no fue específico con la forma que requiere la información, por tal motivo para poder brindar una mejor información se ponen a su disposición en las oficinas.</w:t>
            </w:r>
          </w:p>
        </w:tc>
        <w:tc>
          <w:tcPr>
            <w:tcW w:w="2974" w:type="dxa"/>
            <w:vMerge/>
          </w:tcPr>
          <w:p w14:paraId="637798B3" w14:textId="77777777" w:rsidR="00CC2AF3" w:rsidRPr="00B93883" w:rsidRDefault="00CC2AF3" w:rsidP="003C5F88">
            <w:pPr>
              <w:tabs>
                <w:tab w:val="left" w:pos="4962"/>
              </w:tabs>
              <w:spacing w:line="360" w:lineRule="auto"/>
              <w:contextualSpacing/>
              <w:rPr>
                <w:rFonts w:eastAsia="Calibri" w:cs="Tahoma"/>
              </w:rPr>
            </w:pPr>
          </w:p>
        </w:tc>
      </w:tr>
    </w:tbl>
    <w:p w14:paraId="34EA91E3" w14:textId="77777777" w:rsidR="004D1AA9" w:rsidRPr="00B93883" w:rsidRDefault="004D1AA9" w:rsidP="003C5F88">
      <w:pPr>
        <w:tabs>
          <w:tab w:val="left" w:pos="4962"/>
        </w:tabs>
        <w:spacing w:after="0" w:line="360" w:lineRule="auto"/>
        <w:contextualSpacing/>
        <w:rPr>
          <w:rFonts w:eastAsia="Calibri" w:cs="Tahoma"/>
        </w:rPr>
      </w:pPr>
    </w:p>
    <w:bookmarkEnd w:id="2"/>
    <w:p w14:paraId="0A043C2D" w14:textId="5A0BD80B" w:rsidR="00CC2AF3" w:rsidRPr="00B93883" w:rsidRDefault="00CC2AF3" w:rsidP="003C5F88">
      <w:pPr>
        <w:tabs>
          <w:tab w:val="left" w:pos="4962"/>
        </w:tabs>
        <w:spacing w:after="0" w:line="360" w:lineRule="auto"/>
        <w:contextualSpacing/>
        <w:rPr>
          <w:rFonts w:eastAsia="Calibri" w:cs="Tahoma"/>
          <w:color w:val="000000"/>
          <w:lang w:val="es-ES" w:eastAsia="en-US"/>
        </w:rPr>
      </w:pPr>
      <w:r w:rsidRPr="00B93883">
        <w:rPr>
          <w:rFonts w:eastAsia="Calibri" w:cs="Tahoma"/>
          <w:color w:val="000000"/>
          <w:lang w:val="es-ES" w:eastAsia="en-US"/>
        </w:rPr>
        <w:lastRenderedPageBreak/>
        <w:t>Así las cosas, una vez admitido y notificado los Recursos de Revisión a las partes, el Sujeto Obligado a través de la Directora de la Unidad de Transparencia, ratificó las respuestas emitidas.</w:t>
      </w:r>
    </w:p>
    <w:p w14:paraId="7C23DFBD" w14:textId="77777777" w:rsidR="00CC2AF3" w:rsidRPr="00B93883" w:rsidRDefault="00CC2AF3" w:rsidP="003C5F88">
      <w:pPr>
        <w:tabs>
          <w:tab w:val="left" w:pos="4962"/>
        </w:tabs>
        <w:spacing w:after="0" w:line="360" w:lineRule="auto"/>
        <w:contextualSpacing/>
        <w:rPr>
          <w:rFonts w:eastAsia="Calibri" w:cs="Tahoma"/>
        </w:rPr>
      </w:pPr>
    </w:p>
    <w:p w14:paraId="11D949ED" w14:textId="4EDA9A1B" w:rsidR="00A00F9F" w:rsidRPr="00B93883" w:rsidRDefault="00A00F9F" w:rsidP="003C5F88">
      <w:pPr>
        <w:spacing w:after="0" w:line="360" w:lineRule="auto"/>
        <w:rPr>
          <w:rFonts w:eastAsia="Times New Roman" w:cs="Times New Roman"/>
          <w:lang w:eastAsia="es-ES"/>
        </w:rPr>
      </w:pPr>
      <w:r w:rsidRPr="00B93883">
        <w:rPr>
          <w:rFonts w:eastAsia="Times New Roman" w:cs="Times New Roman"/>
          <w:lang w:eastAsia="es-ES"/>
        </w:rPr>
        <w:t>Lo anterior, se desprende de las documentales que obran en el expediente de referencia, materia de la presente resolución, consistentes en: la solicitud de acceso a la información; la respuesta proporcionada por el</w:t>
      </w:r>
      <w:r w:rsidR="00231BD8" w:rsidRPr="00B93883">
        <w:rPr>
          <w:rFonts w:eastAsia="Times New Roman" w:cs="Times New Roman"/>
          <w:lang w:eastAsia="es-ES"/>
        </w:rPr>
        <w:t xml:space="preserve"> Sujeto Obligado</w:t>
      </w:r>
      <w:r w:rsidRPr="00B93883">
        <w:rPr>
          <w:rFonts w:eastAsia="Times New Roman" w:cs="Times New Roman"/>
          <w:lang w:eastAsia="es-ES"/>
        </w:rPr>
        <w:t xml:space="preserve">,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57F5CEC8" w14:textId="77777777" w:rsidR="00A00F9F" w:rsidRPr="00B93883" w:rsidRDefault="00A00F9F" w:rsidP="003C5F88">
      <w:pPr>
        <w:spacing w:after="0" w:line="360" w:lineRule="auto"/>
        <w:rPr>
          <w:rFonts w:eastAsia="Times New Roman" w:cs="Tahoma"/>
          <w:lang w:eastAsia="es-ES"/>
        </w:rPr>
      </w:pPr>
    </w:p>
    <w:p w14:paraId="0C0AA5A7" w14:textId="1A12D220" w:rsidR="00A00F9F" w:rsidRPr="00B93883" w:rsidRDefault="00A00F9F" w:rsidP="003C5F88">
      <w:pPr>
        <w:spacing w:after="0" w:line="360" w:lineRule="auto"/>
        <w:rPr>
          <w:rFonts w:eastAsia="Times New Roman" w:cs="Tahoma"/>
          <w:b/>
          <w:lang w:eastAsia="es-ES"/>
        </w:rPr>
      </w:pPr>
      <w:r w:rsidRPr="00B93883">
        <w:rPr>
          <w:rFonts w:eastAsia="Times New Roman" w:cs="Tahoma"/>
          <w:b/>
          <w:lang w:eastAsia="es-ES"/>
        </w:rPr>
        <w:t>CUARTO. Marco normativo aplicable en materia de transparencia y acceso a la información pública</w:t>
      </w:r>
    </w:p>
    <w:p w14:paraId="0F81A6BA" w14:textId="77777777" w:rsidR="00A00F9F" w:rsidRPr="00B93883" w:rsidRDefault="00A00F9F" w:rsidP="003C5F88">
      <w:pPr>
        <w:spacing w:after="0" w:line="360" w:lineRule="auto"/>
        <w:rPr>
          <w:rFonts w:eastAsia="Times New Roman" w:cs="Tahoma"/>
          <w:b/>
          <w:lang w:eastAsia="es-ES"/>
        </w:rPr>
      </w:pPr>
    </w:p>
    <w:p w14:paraId="7BE5E3BD"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D5ED660" w14:textId="77777777" w:rsidR="00A00F9F" w:rsidRPr="00B93883" w:rsidRDefault="00A00F9F" w:rsidP="003C5F88">
      <w:pPr>
        <w:spacing w:after="0" w:line="360" w:lineRule="auto"/>
        <w:rPr>
          <w:rFonts w:eastAsia="Times New Roman" w:cs="Tahoma"/>
          <w:lang w:eastAsia="es-ES"/>
        </w:rPr>
      </w:pPr>
    </w:p>
    <w:p w14:paraId="7A52FF82"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5D2107E0" w14:textId="77777777" w:rsidR="00A00F9F" w:rsidRPr="00B93883" w:rsidRDefault="00A00F9F" w:rsidP="003C5F88">
      <w:pPr>
        <w:spacing w:after="0" w:line="360" w:lineRule="auto"/>
        <w:rPr>
          <w:rFonts w:eastAsia="Times New Roman" w:cs="Tahoma"/>
          <w:lang w:eastAsia="es-ES"/>
        </w:rPr>
      </w:pPr>
    </w:p>
    <w:p w14:paraId="5737FAB5"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B93883">
        <w:rPr>
          <w:rFonts w:eastAsia="Times New Roman" w:cs="Tahoma"/>
          <w:lang w:eastAsia="es-ES"/>
        </w:rPr>
        <w:lastRenderedPageBreak/>
        <w:t>como la información referente a la intimidad de la vida privada y la imagen de las personas, con las excepciones que establezca la ley reglamentaria.</w:t>
      </w:r>
    </w:p>
    <w:p w14:paraId="1999E5E5" w14:textId="77777777" w:rsidR="00A00F9F" w:rsidRPr="00B93883" w:rsidRDefault="00A00F9F" w:rsidP="003C5F88">
      <w:pPr>
        <w:spacing w:after="0" w:line="360" w:lineRule="auto"/>
        <w:rPr>
          <w:rFonts w:eastAsia="Times New Roman" w:cs="Tahoma"/>
          <w:lang w:eastAsia="es-ES"/>
        </w:rPr>
      </w:pPr>
    </w:p>
    <w:p w14:paraId="40154A7F"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Por su parte, la Ley de Transparencia y Acceso a la Información Pública del Estado de México y Municipios (Reglamentaria del artículo 5° de la Constitución Local), establece lo siguiente:</w:t>
      </w:r>
    </w:p>
    <w:p w14:paraId="0BD7CED8" w14:textId="77777777" w:rsidR="00A00F9F" w:rsidRPr="00B93883" w:rsidRDefault="00A00F9F" w:rsidP="003C5F88">
      <w:pPr>
        <w:spacing w:after="0" w:line="360" w:lineRule="auto"/>
        <w:rPr>
          <w:rFonts w:eastAsia="Times New Roman" w:cs="Tahoma"/>
          <w:lang w:eastAsia="es-ES"/>
        </w:rPr>
      </w:pPr>
    </w:p>
    <w:p w14:paraId="7126ECBD"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El artículo 12, que, quienes generen, recopilen, administren, manejen, procesen, archiven o conserven información pública serán responsables de la misma.</w:t>
      </w:r>
    </w:p>
    <w:p w14:paraId="7D54F84E" w14:textId="77777777" w:rsidR="00A00F9F" w:rsidRPr="00B93883" w:rsidRDefault="00A00F9F" w:rsidP="003C5F88">
      <w:pPr>
        <w:spacing w:after="0" w:line="360" w:lineRule="auto"/>
        <w:rPr>
          <w:rFonts w:eastAsia="Times New Roman" w:cs="Tahoma"/>
          <w:lang w:eastAsia="es-ES"/>
        </w:rPr>
      </w:pPr>
    </w:p>
    <w:p w14:paraId="3FC6CD09"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48B4A01F" w14:textId="77777777" w:rsidR="00A00F9F" w:rsidRPr="00B93883" w:rsidRDefault="00A00F9F" w:rsidP="003C5F88">
      <w:pPr>
        <w:spacing w:after="0" w:line="360" w:lineRule="auto"/>
        <w:rPr>
          <w:rFonts w:eastAsia="Times New Roman" w:cs="Tahoma"/>
          <w:lang w:eastAsia="es-ES"/>
        </w:rPr>
      </w:pPr>
    </w:p>
    <w:p w14:paraId="546F9489" w14:textId="77777777" w:rsidR="00A00F9F" w:rsidRPr="00B93883" w:rsidRDefault="00A00F9F" w:rsidP="003C5F88">
      <w:pPr>
        <w:spacing w:after="0" w:line="360" w:lineRule="auto"/>
        <w:rPr>
          <w:rFonts w:eastAsia="Times New Roman" w:cs="Tahoma"/>
          <w:lang w:eastAsia="es-ES"/>
        </w:rPr>
      </w:pPr>
      <w:r w:rsidRPr="00B93883">
        <w:rPr>
          <w:rFonts w:eastAsia="Times New Roman" w:cs="Tahoma"/>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2209E6" w14:textId="77777777" w:rsidR="00A00F9F" w:rsidRPr="00B93883" w:rsidRDefault="00A00F9F" w:rsidP="003C5F88">
      <w:pPr>
        <w:spacing w:after="0" w:line="360" w:lineRule="auto"/>
        <w:rPr>
          <w:rFonts w:eastAsia="Times New Roman" w:cs="Tahoma"/>
          <w:iCs/>
          <w:lang w:eastAsia="es-ES"/>
        </w:rPr>
      </w:pPr>
    </w:p>
    <w:p w14:paraId="5EE27E44" w14:textId="785E87C5" w:rsidR="00A00F9F" w:rsidRPr="00B93883" w:rsidRDefault="00A00F9F" w:rsidP="003C5F88">
      <w:pPr>
        <w:spacing w:after="0" w:line="360" w:lineRule="auto"/>
        <w:rPr>
          <w:rFonts w:eastAsia="Times New Roman" w:cs="Tahoma"/>
          <w:b/>
          <w:lang w:eastAsia="es-ES"/>
        </w:rPr>
      </w:pPr>
      <w:r w:rsidRPr="00B93883">
        <w:rPr>
          <w:rFonts w:eastAsia="Times New Roman" w:cs="Tahoma"/>
          <w:b/>
          <w:lang w:eastAsia="es-ES"/>
        </w:rPr>
        <w:t>QUINTO. Estudio de Fondo</w:t>
      </w:r>
    </w:p>
    <w:p w14:paraId="1FD3C3FF" w14:textId="77777777" w:rsidR="00321009" w:rsidRPr="00B93883" w:rsidRDefault="00321009" w:rsidP="003C5F88">
      <w:pPr>
        <w:spacing w:after="0" w:line="360" w:lineRule="auto"/>
        <w:rPr>
          <w:rFonts w:eastAsia="Times New Roman" w:cs="Tahoma"/>
          <w:b/>
          <w:lang w:eastAsia="es-ES"/>
        </w:rPr>
      </w:pPr>
    </w:p>
    <w:p w14:paraId="12CEAEBC" w14:textId="78EB244A" w:rsidR="00083DB7" w:rsidRPr="00B93883" w:rsidRDefault="00066E6D" w:rsidP="003C5F88">
      <w:pPr>
        <w:spacing w:after="0" w:line="360" w:lineRule="auto"/>
        <w:rPr>
          <w:rFonts w:eastAsia="Calibri" w:cs="Tahoma"/>
          <w:bCs/>
        </w:rPr>
      </w:pPr>
      <w:r w:rsidRPr="00B93883">
        <w:rPr>
          <w:rFonts w:eastAsia="Times New Roman" w:cs="Tahoma"/>
          <w:iCs/>
          <w:lang w:eastAsia="es-ES"/>
        </w:rPr>
        <w:t xml:space="preserve">Expuestas las posturas de las partes, se procede al análisis del agravio hecho valer por la persona Recurrente, concerniente </w:t>
      </w:r>
      <w:r w:rsidRPr="00B93883">
        <w:rPr>
          <w:rFonts w:eastAsia="Times New Roman" w:cs="Tahoma"/>
          <w:lang w:eastAsia="es-ES"/>
        </w:rPr>
        <w:t xml:space="preserve">a la entrega de información que no corresponde con lo solicitado, para lo cual, </w:t>
      </w:r>
      <w:r w:rsidR="00E2187C" w:rsidRPr="00B93883">
        <w:rPr>
          <w:rFonts w:eastAsia="Calibri" w:cs="Tahoma"/>
          <w:bCs/>
        </w:rPr>
        <w:t xml:space="preserve">es procedente </w:t>
      </w:r>
      <w:r w:rsidR="00083DB7" w:rsidRPr="00B93883">
        <w:rPr>
          <w:rFonts w:eastAsia="Calibri" w:cs="Tahoma"/>
          <w:bCs/>
        </w:rPr>
        <w:t>contextualizar la solicitud de información.</w:t>
      </w:r>
    </w:p>
    <w:p w14:paraId="6C17809E" w14:textId="77777777" w:rsidR="00083DB7" w:rsidRPr="00B93883" w:rsidRDefault="00083DB7" w:rsidP="003C5F88">
      <w:pPr>
        <w:spacing w:after="0" w:line="360" w:lineRule="auto"/>
        <w:rPr>
          <w:rFonts w:eastAsia="Calibri" w:cs="Tahoma"/>
          <w:bCs/>
        </w:rPr>
      </w:pPr>
    </w:p>
    <w:p w14:paraId="1D9D26C9" w14:textId="436D630C" w:rsidR="00083DB7" w:rsidRPr="00B93883" w:rsidRDefault="00083DB7" w:rsidP="003C5F88">
      <w:pPr>
        <w:spacing w:after="0" w:line="360" w:lineRule="auto"/>
        <w:rPr>
          <w:rFonts w:eastAsia="Calibri" w:cs="Tahoma"/>
          <w:b/>
        </w:rPr>
      </w:pPr>
      <w:r w:rsidRPr="00B93883">
        <w:rPr>
          <w:rFonts w:eastAsia="Calibri" w:cs="Tahoma"/>
          <w:b/>
        </w:rPr>
        <w:t>Actas de Cabildo</w:t>
      </w:r>
    </w:p>
    <w:p w14:paraId="2534F2E0" w14:textId="77777777" w:rsidR="00B574C0" w:rsidRPr="00B93883" w:rsidRDefault="00B574C0" w:rsidP="003C5F88">
      <w:pPr>
        <w:spacing w:after="0" w:line="360" w:lineRule="auto"/>
        <w:rPr>
          <w:rFonts w:eastAsia="Calibri" w:cs="Tahoma"/>
          <w:b/>
        </w:rPr>
      </w:pPr>
    </w:p>
    <w:p w14:paraId="6D5B1E33" w14:textId="77777777" w:rsidR="00B574C0" w:rsidRPr="00B93883" w:rsidRDefault="00B574C0" w:rsidP="00B574C0">
      <w:pPr>
        <w:spacing w:line="360" w:lineRule="auto"/>
        <w:ind w:right="-28"/>
        <w:contextualSpacing/>
        <w:rPr>
          <w:rFonts w:cs="Tahoma"/>
        </w:rPr>
      </w:pPr>
      <w:r w:rsidRPr="00B93883">
        <w:rPr>
          <w:rFonts w:cs="Tahoma"/>
        </w:rPr>
        <w:lastRenderedPageBreak/>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5BA28376" w14:textId="77777777" w:rsidR="00B574C0" w:rsidRPr="00B93883" w:rsidRDefault="00B574C0" w:rsidP="00B574C0">
      <w:pPr>
        <w:spacing w:line="360" w:lineRule="auto"/>
        <w:ind w:right="-28"/>
        <w:contextualSpacing/>
        <w:rPr>
          <w:rFonts w:cs="Tahoma"/>
        </w:rPr>
      </w:pPr>
    </w:p>
    <w:p w14:paraId="049A264E" w14:textId="77777777" w:rsidR="00B574C0" w:rsidRPr="00B93883" w:rsidRDefault="00B574C0" w:rsidP="00B574C0">
      <w:pPr>
        <w:spacing w:line="360" w:lineRule="auto"/>
        <w:ind w:right="-28"/>
        <w:contextualSpacing/>
        <w:rPr>
          <w:rFonts w:cs="Tahoma"/>
        </w:rPr>
      </w:pPr>
      <w:r w:rsidRPr="00B93883">
        <w:rPr>
          <w:rFonts w:cs="Tahoma"/>
        </w:rPr>
        <w:t>Respecto a lo anterior, la Ley Orgánica Municipal del Estado de México y Municipios, en sus artículos 28 y 30, establecen lo siguiente:</w:t>
      </w:r>
    </w:p>
    <w:p w14:paraId="28BC290C" w14:textId="77777777" w:rsidR="00B574C0" w:rsidRPr="00B93883" w:rsidRDefault="00B574C0" w:rsidP="00B574C0">
      <w:pPr>
        <w:spacing w:line="360" w:lineRule="auto"/>
        <w:ind w:right="-28"/>
        <w:contextualSpacing/>
        <w:rPr>
          <w:rFonts w:cs="Tahoma"/>
        </w:rPr>
      </w:pPr>
    </w:p>
    <w:p w14:paraId="557F795D" w14:textId="77777777" w:rsidR="00B574C0" w:rsidRPr="00B93883" w:rsidRDefault="00B574C0" w:rsidP="005B7136">
      <w:pPr>
        <w:pStyle w:val="Prrafodelista"/>
        <w:numPr>
          <w:ilvl w:val="0"/>
          <w:numId w:val="4"/>
        </w:numPr>
        <w:spacing w:line="360" w:lineRule="auto"/>
        <w:ind w:right="-28"/>
        <w:rPr>
          <w:rFonts w:cs="Tahoma"/>
          <w:szCs w:val="22"/>
        </w:rPr>
      </w:pPr>
      <w:r w:rsidRPr="00B93883">
        <w:rPr>
          <w:rFonts w:cs="Tahoma"/>
          <w:szCs w:val="22"/>
        </w:rPr>
        <w:t>El cabildo sesionará cuando menos, una vez cada ocho días, las cuales serán públicas y deberán transmitirse por Internet;</w:t>
      </w:r>
    </w:p>
    <w:p w14:paraId="165FD3FB" w14:textId="77777777" w:rsidR="00B574C0" w:rsidRPr="00B93883" w:rsidRDefault="00B574C0" w:rsidP="00B574C0">
      <w:pPr>
        <w:pStyle w:val="Prrafodelista"/>
        <w:spacing w:line="360" w:lineRule="auto"/>
        <w:ind w:right="-28"/>
        <w:rPr>
          <w:rFonts w:cs="Tahoma"/>
          <w:szCs w:val="22"/>
        </w:rPr>
      </w:pPr>
    </w:p>
    <w:p w14:paraId="75540CF0" w14:textId="77777777" w:rsidR="00B574C0" w:rsidRPr="00B93883" w:rsidRDefault="00B574C0" w:rsidP="005B7136">
      <w:pPr>
        <w:pStyle w:val="Prrafodelista"/>
        <w:numPr>
          <w:ilvl w:val="0"/>
          <w:numId w:val="4"/>
        </w:numPr>
        <w:spacing w:line="360" w:lineRule="auto"/>
        <w:ind w:right="-28"/>
        <w:rPr>
          <w:rFonts w:cs="Tahoma"/>
          <w:szCs w:val="22"/>
        </w:rPr>
      </w:pPr>
      <w:r w:rsidRPr="00B93883">
        <w:rPr>
          <w:rFonts w:cs="Tahoma"/>
          <w:szCs w:val="22"/>
        </w:rPr>
        <w:t>Las sesiones del Cabildo constarán en un libro que deberá contener</w:t>
      </w:r>
      <w:r w:rsidRPr="00B93883">
        <w:rPr>
          <w:rFonts w:cs="Tahoma"/>
          <w:b/>
          <w:bCs/>
          <w:szCs w:val="22"/>
        </w:rPr>
        <w:t xml:space="preserve"> las actas de las cuales deberán asentarse los extractos de los acuerdos, los asuntos tratados y resultados de la votación;</w:t>
      </w:r>
    </w:p>
    <w:p w14:paraId="34813B57" w14:textId="77777777" w:rsidR="00B574C0" w:rsidRPr="00B93883" w:rsidRDefault="00B574C0" w:rsidP="00B574C0">
      <w:pPr>
        <w:pStyle w:val="Prrafodelista"/>
        <w:spacing w:line="360" w:lineRule="auto"/>
        <w:rPr>
          <w:rFonts w:cs="Tahoma"/>
          <w:szCs w:val="22"/>
        </w:rPr>
      </w:pPr>
    </w:p>
    <w:p w14:paraId="5CCE3EA9" w14:textId="77777777" w:rsidR="00B574C0" w:rsidRPr="00B93883" w:rsidRDefault="00B574C0" w:rsidP="005B7136">
      <w:pPr>
        <w:pStyle w:val="Prrafodelista"/>
        <w:numPr>
          <w:ilvl w:val="0"/>
          <w:numId w:val="4"/>
        </w:numPr>
        <w:spacing w:line="360" w:lineRule="auto"/>
        <w:ind w:right="-28"/>
        <w:rPr>
          <w:rFonts w:cs="Tahoma"/>
          <w:szCs w:val="22"/>
        </w:rPr>
      </w:pPr>
      <w:r w:rsidRPr="00B93883">
        <w:rPr>
          <w:rFonts w:cs="Tahoma"/>
          <w:szCs w:val="22"/>
        </w:rPr>
        <w:t>Todos los acuerdos de las sesiones y el resultado de la votación, serán difundidos, cada mes en la Gaceta Municipal y en los estrados de la Secretaría del Ayuntamiento, y</w:t>
      </w:r>
    </w:p>
    <w:p w14:paraId="6F46D33A" w14:textId="77777777" w:rsidR="00B574C0" w:rsidRPr="00B93883" w:rsidRDefault="00B574C0" w:rsidP="00B574C0">
      <w:pPr>
        <w:pStyle w:val="Prrafodelista"/>
        <w:spacing w:line="360" w:lineRule="auto"/>
        <w:rPr>
          <w:rFonts w:cs="Tahoma"/>
          <w:szCs w:val="22"/>
        </w:rPr>
      </w:pPr>
    </w:p>
    <w:p w14:paraId="0B223F40" w14:textId="77777777" w:rsidR="00B574C0" w:rsidRPr="00B93883" w:rsidRDefault="00B574C0" w:rsidP="005B7136">
      <w:pPr>
        <w:pStyle w:val="Prrafodelista"/>
        <w:numPr>
          <w:ilvl w:val="0"/>
          <w:numId w:val="4"/>
        </w:numPr>
        <w:spacing w:line="360" w:lineRule="auto"/>
        <w:ind w:right="-28"/>
        <w:rPr>
          <w:rFonts w:cs="Tahoma"/>
          <w:szCs w:val="22"/>
        </w:rPr>
      </w:pPr>
      <w:r w:rsidRPr="00B93883">
        <w:rPr>
          <w:rFonts w:cs="Tahoma"/>
          <w:szCs w:val="22"/>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3BE1325F" w14:textId="77777777" w:rsidR="00B574C0" w:rsidRPr="00B93883" w:rsidRDefault="00B574C0" w:rsidP="00B574C0">
      <w:pPr>
        <w:spacing w:after="0" w:line="360" w:lineRule="auto"/>
        <w:rPr>
          <w:rFonts w:eastAsia="Times New Roman" w:cs="Tahoma"/>
          <w:lang w:eastAsia="es-ES"/>
        </w:rPr>
      </w:pPr>
    </w:p>
    <w:p w14:paraId="09F9E0D0" w14:textId="56EC4064" w:rsidR="002153EF" w:rsidRPr="00B93883" w:rsidRDefault="00B574C0" w:rsidP="00B574C0">
      <w:pPr>
        <w:spacing w:after="0" w:line="360" w:lineRule="auto"/>
        <w:rPr>
          <w:rFonts w:eastAsia="Times New Roman" w:cs="Tahoma"/>
          <w:lang w:eastAsia="es-ES"/>
        </w:rPr>
      </w:pPr>
      <w:r w:rsidRPr="00B93883">
        <w:rPr>
          <w:rFonts w:eastAsia="Times New Roman" w:cs="Tahoma"/>
          <w:lang w:eastAsia="es-ES"/>
        </w:rPr>
        <w:t xml:space="preserve">En ese contexto, </w:t>
      </w:r>
      <w:r w:rsidR="002153EF" w:rsidRPr="00B93883">
        <w:rPr>
          <w:rFonts w:eastAsia="Times New Roman" w:cs="Tahoma"/>
          <w:lang w:eastAsia="es-ES"/>
        </w:rPr>
        <w:t>los</w:t>
      </w:r>
      <w:r w:rsidRPr="00B93883">
        <w:rPr>
          <w:rFonts w:eastAsia="Times New Roman" w:cs="Tahoma"/>
          <w:lang w:eastAsia="es-ES"/>
        </w:rPr>
        <w:t xml:space="preserve"> artículo</w:t>
      </w:r>
      <w:r w:rsidR="002153EF" w:rsidRPr="00B93883">
        <w:rPr>
          <w:rFonts w:eastAsia="Times New Roman" w:cs="Tahoma"/>
          <w:lang w:eastAsia="es-ES"/>
        </w:rPr>
        <w:t>s</w:t>
      </w:r>
      <w:r w:rsidRPr="00B93883">
        <w:rPr>
          <w:rFonts w:eastAsia="Times New Roman" w:cs="Tahoma"/>
          <w:lang w:eastAsia="es-ES"/>
        </w:rPr>
        <w:t xml:space="preserve"> 2</w:t>
      </w:r>
      <w:r w:rsidR="002153EF" w:rsidRPr="00B93883">
        <w:rPr>
          <w:rFonts w:eastAsia="Times New Roman" w:cs="Tahoma"/>
          <w:lang w:eastAsia="es-ES"/>
        </w:rPr>
        <w:t>9 y 30</w:t>
      </w:r>
      <w:r w:rsidRPr="00B93883">
        <w:rPr>
          <w:rFonts w:eastAsia="Times New Roman" w:cs="Tahoma"/>
          <w:lang w:eastAsia="es-ES"/>
        </w:rPr>
        <w:t xml:space="preserve">, del Bando Municipal de </w:t>
      </w:r>
      <w:r w:rsidR="002153EF" w:rsidRPr="00B93883">
        <w:rPr>
          <w:rFonts w:eastAsia="Times New Roman" w:cs="Tahoma"/>
          <w:lang w:eastAsia="es-ES"/>
        </w:rPr>
        <w:t>Tezoyuca</w:t>
      </w:r>
      <w:r w:rsidRPr="00B93883">
        <w:rPr>
          <w:rFonts w:eastAsia="Times New Roman" w:cs="Tahoma"/>
          <w:lang w:eastAsia="es-ES"/>
        </w:rPr>
        <w:t xml:space="preserve">, dos mil veinticuatro, establece que, el Ayuntamiento </w:t>
      </w:r>
      <w:r w:rsidR="002153EF" w:rsidRPr="00B93883">
        <w:rPr>
          <w:rFonts w:eastAsia="Times New Roman" w:cs="Tahoma"/>
          <w:lang w:eastAsia="es-ES"/>
        </w:rPr>
        <w:t xml:space="preserve">se integrará por un Presidente, un Síndico, cuatro Regidores por mayoría relativa y tres Regidores por representación proporcional, y sesionará por lo </w:t>
      </w:r>
      <w:r w:rsidR="002153EF" w:rsidRPr="00B93883">
        <w:rPr>
          <w:rFonts w:eastAsia="Times New Roman" w:cs="Tahoma"/>
          <w:lang w:eastAsia="es-ES"/>
        </w:rPr>
        <w:lastRenderedPageBreak/>
        <w:t>menos una vez cada ocho días o cuantas veces sea necesario en asuntos de urgente resolución.</w:t>
      </w:r>
    </w:p>
    <w:p w14:paraId="56930B64" w14:textId="77777777" w:rsidR="004B29A1" w:rsidRPr="00B93883" w:rsidRDefault="004B29A1" w:rsidP="00B574C0">
      <w:pPr>
        <w:spacing w:after="0" w:line="360" w:lineRule="auto"/>
        <w:rPr>
          <w:rFonts w:eastAsia="Times New Roman" w:cs="Tahoma"/>
          <w:lang w:eastAsia="es-ES"/>
        </w:rPr>
      </w:pPr>
    </w:p>
    <w:p w14:paraId="52A38E82" w14:textId="7B158DB9" w:rsidR="004B29A1" w:rsidRPr="00B93883" w:rsidRDefault="004B29A1" w:rsidP="00B574C0">
      <w:pPr>
        <w:spacing w:after="0" w:line="360" w:lineRule="auto"/>
        <w:rPr>
          <w:rFonts w:eastAsia="Times New Roman" w:cs="Tahoma"/>
          <w:lang w:eastAsia="es-ES"/>
        </w:rPr>
      </w:pPr>
      <w:r w:rsidRPr="00B93883">
        <w:rPr>
          <w:rFonts w:eastAsia="Times New Roman" w:cs="Tahoma"/>
          <w:lang w:eastAsia="es-ES"/>
        </w:rPr>
        <w:t xml:space="preserve">Asimismo, los artículos 36 y 50 del Bando referido, establece que, el Ayuntamiento se auxiliará de una Secretaría del Ayuntamiento, la cual se encargará de asistía a las </w:t>
      </w:r>
      <w:r w:rsidR="00815956" w:rsidRPr="00B93883">
        <w:rPr>
          <w:rFonts w:eastAsia="Times New Roman" w:cs="Tahoma"/>
          <w:lang w:eastAsia="es-ES"/>
        </w:rPr>
        <w:t>S</w:t>
      </w:r>
      <w:r w:rsidRPr="00B93883">
        <w:rPr>
          <w:rFonts w:eastAsia="Times New Roman" w:cs="Tahoma"/>
          <w:lang w:eastAsia="es-ES"/>
        </w:rPr>
        <w:t xml:space="preserve">esiones de </w:t>
      </w:r>
      <w:r w:rsidR="00815956" w:rsidRPr="00B93883">
        <w:rPr>
          <w:rFonts w:eastAsia="Times New Roman" w:cs="Tahoma"/>
          <w:lang w:eastAsia="es-ES"/>
        </w:rPr>
        <w:t>C</w:t>
      </w:r>
      <w:r w:rsidRPr="00B93883">
        <w:rPr>
          <w:rFonts w:eastAsia="Times New Roman" w:cs="Tahoma"/>
          <w:lang w:eastAsia="es-ES"/>
        </w:rPr>
        <w:t>abildo y levantar las actas correspondientes</w:t>
      </w:r>
      <w:r w:rsidR="006F4007" w:rsidRPr="00B93883">
        <w:rPr>
          <w:rFonts w:eastAsia="Times New Roman" w:cs="Tahoma"/>
          <w:lang w:eastAsia="es-ES"/>
        </w:rPr>
        <w:t xml:space="preserve">, llevar y conservar los libros de actas de cabildo. </w:t>
      </w:r>
    </w:p>
    <w:p w14:paraId="04E18E46" w14:textId="77777777" w:rsidR="006F4007" w:rsidRPr="00B93883" w:rsidRDefault="006F4007" w:rsidP="00B574C0">
      <w:pPr>
        <w:spacing w:after="0" w:line="360" w:lineRule="auto"/>
        <w:rPr>
          <w:rFonts w:eastAsia="Times New Roman" w:cs="Tahoma"/>
          <w:lang w:eastAsia="es-ES"/>
        </w:rPr>
      </w:pPr>
    </w:p>
    <w:p w14:paraId="43E9BD53" w14:textId="662C41D2" w:rsidR="00815956" w:rsidRPr="00B93883" w:rsidRDefault="00815956" w:rsidP="00B574C0">
      <w:pPr>
        <w:spacing w:after="0" w:line="360" w:lineRule="auto"/>
        <w:rPr>
          <w:rFonts w:eastAsia="Times New Roman" w:cs="Tahoma"/>
          <w:lang w:eastAsia="es-ES"/>
        </w:rPr>
      </w:pPr>
      <w:r w:rsidRPr="00B93883">
        <w:rPr>
          <w:rFonts w:eastAsia="Times New Roman" w:cs="Tahoma"/>
          <w:lang w:eastAsia="es-ES"/>
        </w:rPr>
        <w:t>Ahora bien, es necesario recordar que el Particular solicitó la información de la adminsitración 2022-2024 y que la Secretaría del Ayuntamiento elabora y resguarda los documentos que dan cuenta de lo peticionado, por lo que, se logra vislumbrar que la pretensión de la parte Recurrente, es obtener las Actas de las Sesiones de Cabildo celebradas del primero de enero de dos mil veintidós al diecisiete de septiembre de dos mil veinticuatr.</w:t>
      </w:r>
    </w:p>
    <w:p w14:paraId="18724107" w14:textId="77777777" w:rsidR="00815956" w:rsidRPr="00B93883" w:rsidRDefault="00815956" w:rsidP="00B574C0">
      <w:pPr>
        <w:spacing w:after="0" w:line="360" w:lineRule="auto"/>
        <w:rPr>
          <w:rFonts w:eastAsia="Times New Roman" w:cs="Tahoma"/>
          <w:lang w:eastAsia="es-ES"/>
        </w:rPr>
      </w:pPr>
    </w:p>
    <w:p w14:paraId="31C43748" w14:textId="4AE60562" w:rsidR="006F4007" w:rsidRPr="00B93883" w:rsidRDefault="006F4007" w:rsidP="00B574C0">
      <w:pPr>
        <w:spacing w:after="0" w:line="360" w:lineRule="auto"/>
        <w:rPr>
          <w:rFonts w:eastAsia="Times New Roman" w:cs="Tahoma"/>
          <w:b/>
          <w:bCs/>
          <w:lang w:eastAsia="es-ES"/>
        </w:rPr>
      </w:pPr>
      <w:r w:rsidRPr="00B93883">
        <w:rPr>
          <w:rFonts w:eastAsia="Times New Roman" w:cs="Tahoma"/>
          <w:b/>
          <w:bCs/>
          <w:lang w:eastAsia="es-ES"/>
        </w:rPr>
        <w:t>Obras Públicas</w:t>
      </w:r>
    </w:p>
    <w:p w14:paraId="0373D5B3" w14:textId="77777777" w:rsidR="006F4007" w:rsidRPr="00B93883" w:rsidRDefault="006F4007" w:rsidP="00B574C0">
      <w:pPr>
        <w:spacing w:after="0" w:line="360" w:lineRule="auto"/>
        <w:rPr>
          <w:rFonts w:eastAsia="Times New Roman" w:cs="Tahoma"/>
          <w:lang w:eastAsia="es-ES"/>
        </w:rPr>
      </w:pPr>
    </w:p>
    <w:p w14:paraId="297CDB65" w14:textId="77777777" w:rsidR="009843FC" w:rsidRPr="00B93883" w:rsidRDefault="009843FC" w:rsidP="009843FC">
      <w:pPr>
        <w:spacing w:after="0" w:line="360" w:lineRule="auto"/>
        <w:rPr>
          <w:rFonts w:eastAsia="Calibri" w:cs="Tahoma"/>
        </w:rPr>
      </w:pPr>
      <w:r w:rsidRPr="00B93883">
        <w:rPr>
          <w:rFonts w:eastAsia="Calibri" w:cs="Tahoma"/>
        </w:rPr>
        <w:t>En relación a las obras públicas, el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14:paraId="35F98696" w14:textId="77777777" w:rsidR="009843FC" w:rsidRPr="00B93883" w:rsidRDefault="009843FC" w:rsidP="009843FC">
      <w:pPr>
        <w:spacing w:after="0" w:line="360" w:lineRule="auto"/>
        <w:rPr>
          <w:rFonts w:eastAsia="Calibri" w:cs="Tahoma"/>
        </w:rPr>
      </w:pPr>
    </w:p>
    <w:p w14:paraId="40ACFA9D" w14:textId="77777777" w:rsidR="009843FC" w:rsidRPr="00B93883" w:rsidRDefault="009843FC" w:rsidP="009843FC">
      <w:pPr>
        <w:spacing w:after="0" w:line="360" w:lineRule="auto"/>
        <w:rPr>
          <w:rFonts w:eastAsia="Calibri" w:cs="Tahoma"/>
        </w:rPr>
      </w:pPr>
      <w:r w:rsidRPr="00B93883">
        <w:rPr>
          <w:rFonts w:eastAsia="Calibri" w:cs="Tahoma"/>
        </w:rPr>
        <w:t xml:space="preserve">En esa misma consecución de ideas, el artículo antes citado en su fracción II, establece </w:t>
      </w:r>
      <w:r w:rsidRPr="00B93883">
        <w:rPr>
          <w:rFonts w:eastAsia="Calibri" w:cs="Tahoma"/>
          <w:b/>
          <w:bCs/>
        </w:rPr>
        <w:t>dentro de las obras públicas quedan comprendidos proyectos</w:t>
      </w:r>
      <w:r w:rsidRPr="00B93883">
        <w:rPr>
          <w:rFonts w:eastAsia="Calibri" w:cs="Tahoma"/>
        </w:rPr>
        <w:t xml:space="preserve"> integrales o comúnmente denominados llave en mano, en los cuales el contratista se obliga desde el diseño de la obra hasta su terminación total, incluyéndose, cuando se requiera, la transferencia de tecnología.</w:t>
      </w:r>
    </w:p>
    <w:p w14:paraId="607A87DF" w14:textId="77777777" w:rsidR="009843FC" w:rsidRPr="00B93883" w:rsidRDefault="009843FC" w:rsidP="009843FC">
      <w:pPr>
        <w:spacing w:after="0" w:line="360" w:lineRule="auto"/>
        <w:rPr>
          <w:rFonts w:eastAsia="Calibri" w:cs="Tahoma"/>
        </w:rPr>
      </w:pPr>
      <w:r w:rsidRPr="00B93883">
        <w:rPr>
          <w:rFonts w:eastAsia="Calibri" w:cs="Tahoma"/>
        </w:rPr>
        <w:lastRenderedPageBreak/>
        <w:t>Además, conforme al artículo 12.6 de dicho ordenamiento jurídico, uno de los entes que pueden llevar a cabo contratos de obra pública o servicios relacionados con la misma, son los Municipios, a través de los Ayuntamientos.</w:t>
      </w:r>
    </w:p>
    <w:p w14:paraId="57BB6A60" w14:textId="77777777" w:rsidR="009843FC" w:rsidRPr="00B93883" w:rsidRDefault="009843FC" w:rsidP="009843FC">
      <w:pPr>
        <w:spacing w:after="0" w:line="360" w:lineRule="auto"/>
        <w:rPr>
          <w:rFonts w:eastAsia="Calibri" w:cs="Tahoma"/>
        </w:rPr>
      </w:pPr>
    </w:p>
    <w:p w14:paraId="4BECC216" w14:textId="77777777" w:rsidR="009843FC" w:rsidRPr="00B93883" w:rsidRDefault="009843FC" w:rsidP="009843FC">
      <w:pPr>
        <w:spacing w:after="0" w:line="360" w:lineRule="auto"/>
        <w:rPr>
          <w:rFonts w:eastAsia="Calibri" w:cs="Tahoma"/>
        </w:rPr>
      </w:pPr>
      <w:r w:rsidRPr="00B93883">
        <w:rPr>
          <w:rFonts w:eastAsia="Calibri" w:cs="Tahoma"/>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54DE9E55" w14:textId="77777777" w:rsidR="009843FC" w:rsidRPr="00B93883" w:rsidRDefault="009843FC" w:rsidP="009843FC">
      <w:pPr>
        <w:spacing w:after="0" w:line="360" w:lineRule="auto"/>
        <w:rPr>
          <w:rFonts w:eastAsia="Calibri" w:cs="Tahoma"/>
        </w:rPr>
      </w:pPr>
    </w:p>
    <w:p w14:paraId="7B6D02A2" w14:textId="77777777" w:rsidR="009843FC" w:rsidRPr="00B93883" w:rsidRDefault="009843FC" w:rsidP="009843FC">
      <w:pPr>
        <w:spacing w:after="0" w:line="360" w:lineRule="auto"/>
        <w:rPr>
          <w:rFonts w:eastAsia="Calibri" w:cs="Tahoma"/>
        </w:rPr>
      </w:pPr>
      <w:r w:rsidRPr="00B93883">
        <w:rPr>
          <w:rFonts w:eastAsia="Calibri" w:cs="Tahoma"/>
        </w:rPr>
        <w:t xml:space="preserve">Además, el artículo 12.38 del Código Administrativo del Estado de México, establece que la adjudicación de un procedimiento de </w:t>
      </w:r>
      <w:r w:rsidRPr="00B93883">
        <w:rPr>
          <w:rFonts w:eastAsia="Calibri" w:cs="Tahoma"/>
          <w:b/>
        </w:rPr>
        <w:t>ejecución de obra,</w:t>
      </w:r>
      <w:r w:rsidRPr="00B93883">
        <w:rPr>
          <w:rFonts w:eastAsia="Calibri" w:cs="Tahoma"/>
        </w:rPr>
        <w:t xml:space="preserve"> se realizará mediante la suscripción de un contrato, entre el Ayuntamiento y la persona a la cual haya ganado el procedimiento respectivo, dentro de los diez días hábiles siguientes a la notificación del fallo.</w:t>
      </w:r>
    </w:p>
    <w:p w14:paraId="200B064D" w14:textId="77777777" w:rsidR="009843FC" w:rsidRPr="00B93883" w:rsidRDefault="009843FC" w:rsidP="009843FC">
      <w:pPr>
        <w:spacing w:after="0" w:line="360" w:lineRule="auto"/>
        <w:rPr>
          <w:rFonts w:eastAsia="Calibri" w:cs="Tahoma"/>
        </w:rPr>
      </w:pPr>
    </w:p>
    <w:p w14:paraId="6438844F" w14:textId="742CBDE3" w:rsidR="00815956" w:rsidRPr="00B93883" w:rsidRDefault="00815956" w:rsidP="009843FC">
      <w:pPr>
        <w:spacing w:after="0" w:line="360" w:lineRule="auto"/>
        <w:rPr>
          <w:rFonts w:eastAsia="Calibri" w:cs="Tahoma"/>
        </w:rPr>
      </w:pPr>
      <w:r w:rsidRPr="00B93883">
        <w:rPr>
          <w:rFonts w:eastAsia="Calibri" w:cs="Tahoma"/>
        </w:rPr>
        <w:t>Por otra parte, el artículo 187 del Regamento del Libro Décimo Segundo del Código Administrativo del Estado de México, precisa que si durante la vigencia del contrato hay la necesidad de modificar el monto o plazo de ejecución de los trabajos, el contratante celebrara el convenio modificatorio con las nuevas condiciones</w:t>
      </w:r>
      <w:r w:rsidR="00D6494A" w:rsidRPr="00B93883">
        <w:rPr>
          <w:rFonts w:eastAsia="Calibri" w:cs="Tahoma"/>
        </w:rPr>
        <w:t>; por lo que, dichos cambios se considerarán pate del contrato.</w:t>
      </w:r>
    </w:p>
    <w:p w14:paraId="067CAC3C" w14:textId="77777777" w:rsidR="00815956" w:rsidRPr="00B93883" w:rsidRDefault="00815956" w:rsidP="009843FC">
      <w:pPr>
        <w:spacing w:after="0" w:line="360" w:lineRule="auto"/>
        <w:rPr>
          <w:rFonts w:eastAsia="Calibri" w:cs="Tahoma"/>
        </w:rPr>
      </w:pPr>
    </w:p>
    <w:p w14:paraId="61FD7EC7" w14:textId="77777777" w:rsidR="009843FC" w:rsidRPr="00B93883" w:rsidRDefault="009843FC" w:rsidP="009843FC">
      <w:pPr>
        <w:widowControl w:val="0"/>
        <w:spacing w:after="0" w:line="360" w:lineRule="auto"/>
        <w:rPr>
          <w:color w:val="000000"/>
          <w:lang w:eastAsia="en-US"/>
        </w:rPr>
      </w:pPr>
      <w:r w:rsidRPr="00B93883">
        <w:rPr>
          <w:rFonts w:eastAsia="Calibri" w:cs="Tahoma"/>
        </w:rPr>
        <w:t xml:space="preserve">Asimismo, el artículo 92, fracción XXIX, de la Ley de Transparencia y Acceso a la Información Pública del Estado de México y Municipios, precisa que es información que es pública de oficio, la documentación sobre los procesos y resultados sobre </w:t>
      </w:r>
      <w:bookmarkStart w:id="3" w:name="_Hlk160017728"/>
      <w:r w:rsidRPr="00B93883">
        <w:rPr>
          <w:rFonts w:eastAsia="Calibri" w:cs="Tahoma"/>
        </w:rPr>
        <w:t>procedimientos de adjudicación directa, invitación restringida y licitación de pública</w:t>
      </w:r>
      <w:bookmarkEnd w:id="3"/>
      <w:r w:rsidRPr="00B93883">
        <w:rPr>
          <w:rFonts w:eastAsia="Calibri" w:cs="Tahoma"/>
        </w:rPr>
        <w:t xml:space="preserve">, que </w:t>
      </w:r>
      <w:r w:rsidRPr="00B93883">
        <w:rPr>
          <w:rFonts w:eastAsia="Calibri" w:cs="Tahoma"/>
          <w:bCs/>
        </w:rPr>
        <w:t>incluye la versión pública del expediente respectivo y de los contratos celebrados,</w:t>
      </w:r>
      <w:r w:rsidRPr="00B93883">
        <w:rPr>
          <w:color w:val="000000"/>
        </w:rPr>
        <w:t xml:space="preserve"> y deberán contener por lo menos lo siguiente: </w:t>
      </w:r>
    </w:p>
    <w:p w14:paraId="54F58B15" w14:textId="77777777" w:rsidR="009843FC" w:rsidRPr="00B93883" w:rsidRDefault="009843FC" w:rsidP="009843FC">
      <w:pPr>
        <w:spacing w:after="0" w:line="360" w:lineRule="auto"/>
      </w:pPr>
    </w:p>
    <w:tbl>
      <w:tblPr>
        <w:tblW w:w="8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1"/>
        <w:gridCol w:w="2899"/>
        <w:gridCol w:w="2900"/>
      </w:tblGrid>
      <w:tr w:rsidR="009843FC" w:rsidRPr="00B93883" w14:paraId="62201013" w14:textId="77777777" w:rsidTr="001A5C0E">
        <w:trPr>
          <w:trHeight w:val="424"/>
          <w:jc w:val="center"/>
        </w:trPr>
        <w:tc>
          <w:tcPr>
            <w:tcW w:w="2899" w:type="dxa"/>
            <w:tcBorders>
              <w:top w:val="single" w:sz="4" w:space="0" w:color="000000"/>
              <w:left w:val="single" w:sz="4" w:space="0" w:color="000000"/>
              <w:bottom w:val="single" w:sz="4" w:space="0" w:color="000000"/>
              <w:right w:val="single" w:sz="4" w:space="0" w:color="000000"/>
            </w:tcBorders>
            <w:hideMark/>
          </w:tcPr>
          <w:p w14:paraId="6AE588F5" w14:textId="77777777" w:rsidR="009843FC" w:rsidRPr="00B93883" w:rsidRDefault="009843FC" w:rsidP="001A5C0E">
            <w:pPr>
              <w:spacing w:line="360" w:lineRule="auto"/>
              <w:rPr>
                <w:b/>
                <w:sz w:val="16"/>
                <w:szCs w:val="16"/>
                <w:lang w:eastAsia="en-US"/>
              </w:rPr>
            </w:pPr>
            <w:r w:rsidRPr="00B93883">
              <w:rPr>
                <w:b/>
                <w:color w:val="000000"/>
                <w:sz w:val="16"/>
                <w:szCs w:val="16"/>
              </w:rPr>
              <w:lastRenderedPageBreak/>
              <w:t>Licitación Pública</w:t>
            </w:r>
          </w:p>
        </w:tc>
        <w:tc>
          <w:tcPr>
            <w:tcW w:w="2898" w:type="dxa"/>
            <w:tcBorders>
              <w:top w:val="single" w:sz="4" w:space="0" w:color="000000"/>
              <w:left w:val="single" w:sz="4" w:space="0" w:color="000000"/>
              <w:bottom w:val="single" w:sz="4" w:space="0" w:color="000000"/>
              <w:right w:val="single" w:sz="4" w:space="0" w:color="000000"/>
            </w:tcBorders>
            <w:hideMark/>
          </w:tcPr>
          <w:p w14:paraId="02C4012A" w14:textId="77777777" w:rsidR="009843FC" w:rsidRPr="00B93883" w:rsidRDefault="009843FC" w:rsidP="001A5C0E">
            <w:pPr>
              <w:spacing w:line="360" w:lineRule="auto"/>
              <w:rPr>
                <w:b/>
                <w:color w:val="000000"/>
                <w:sz w:val="16"/>
                <w:szCs w:val="16"/>
              </w:rPr>
            </w:pPr>
            <w:r w:rsidRPr="00B93883">
              <w:rPr>
                <w:b/>
                <w:color w:val="000000"/>
                <w:sz w:val="16"/>
                <w:szCs w:val="16"/>
              </w:rPr>
              <w:t>Invitación Restringida</w:t>
            </w:r>
          </w:p>
        </w:tc>
        <w:tc>
          <w:tcPr>
            <w:tcW w:w="2899" w:type="dxa"/>
            <w:tcBorders>
              <w:top w:val="single" w:sz="4" w:space="0" w:color="000000"/>
              <w:left w:val="single" w:sz="4" w:space="0" w:color="000000"/>
              <w:bottom w:val="single" w:sz="4" w:space="0" w:color="000000"/>
              <w:right w:val="single" w:sz="4" w:space="0" w:color="000000"/>
            </w:tcBorders>
            <w:hideMark/>
          </w:tcPr>
          <w:p w14:paraId="346D59F0" w14:textId="77777777" w:rsidR="009843FC" w:rsidRPr="00B93883" w:rsidRDefault="009843FC" w:rsidP="001A5C0E">
            <w:pPr>
              <w:spacing w:line="360" w:lineRule="auto"/>
              <w:rPr>
                <w:b/>
                <w:color w:val="000000"/>
                <w:sz w:val="16"/>
                <w:szCs w:val="16"/>
              </w:rPr>
            </w:pPr>
            <w:r w:rsidRPr="00B93883">
              <w:rPr>
                <w:b/>
                <w:color w:val="000000"/>
                <w:sz w:val="16"/>
                <w:szCs w:val="16"/>
              </w:rPr>
              <w:t>Adjudicación Directa</w:t>
            </w:r>
          </w:p>
        </w:tc>
      </w:tr>
      <w:tr w:rsidR="009843FC" w:rsidRPr="00B93883" w14:paraId="76ADF19F" w14:textId="77777777" w:rsidTr="001A5C0E">
        <w:trPr>
          <w:trHeight w:val="863"/>
          <w:jc w:val="center"/>
        </w:trPr>
        <w:tc>
          <w:tcPr>
            <w:tcW w:w="2899" w:type="dxa"/>
            <w:tcBorders>
              <w:top w:val="single" w:sz="4" w:space="0" w:color="000000"/>
              <w:left w:val="single" w:sz="4" w:space="0" w:color="000000"/>
              <w:bottom w:val="single" w:sz="4" w:space="0" w:color="000000"/>
              <w:right w:val="single" w:sz="4" w:space="0" w:color="000000"/>
            </w:tcBorders>
            <w:hideMark/>
          </w:tcPr>
          <w:p w14:paraId="0315891D" w14:textId="77777777" w:rsidR="009843FC" w:rsidRPr="00B93883" w:rsidRDefault="009843FC" w:rsidP="001A5C0E">
            <w:pPr>
              <w:spacing w:line="360" w:lineRule="auto"/>
              <w:rPr>
                <w:color w:val="000000"/>
                <w:sz w:val="16"/>
                <w:szCs w:val="16"/>
              </w:rPr>
            </w:pPr>
            <w:r w:rsidRPr="00B93883">
              <w:rPr>
                <w:color w:val="000000"/>
                <w:sz w:val="16"/>
                <w:szCs w:val="16"/>
              </w:rPr>
              <w:t>Convocatoria y fundamentos legales</w:t>
            </w:r>
          </w:p>
        </w:tc>
        <w:tc>
          <w:tcPr>
            <w:tcW w:w="2898" w:type="dxa"/>
            <w:tcBorders>
              <w:top w:val="single" w:sz="4" w:space="0" w:color="000000"/>
              <w:left w:val="single" w:sz="4" w:space="0" w:color="000000"/>
              <w:bottom w:val="single" w:sz="4" w:space="0" w:color="000000"/>
              <w:right w:val="single" w:sz="4" w:space="0" w:color="000000"/>
            </w:tcBorders>
            <w:hideMark/>
          </w:tcPr>
          <w:p w14:paraId="6C39D9B3" w14:textId="77777777" w:rsidR="009843FC" w:rsidRPr="00B93883" w:rsidRDefault="009843FC" w:rsidP="001A5C0E">
            <w:pPr>
              <w:spacing w:line="360" w:lineRule="auto"/>
              <w:rPr>
                <w:color w:val="000000"/>
                <w:sz w:val="16"/>
                <w:szCs w:val="16"/>
              </w:rPr>
            </w:pPr>
            <w:r w:rsidRPr="00B93883">
              <w:rPr>
                <w:color w:val="000000"/>
                <w:sz w:val="16"/>
                <w:szCs w:val="16"/>
              </w:rPr>
              <w:t>Invitación y fundamentos legales</w:t>
            </w:r>
          </w:p>
        </w:tc>
        <w:tc>
          <w:tcPr>
            <w:tcW w:w="2899" w:type="dxa"/>
            <w:tcBorders>
              <w:top w:val="single" w:sz="4" w:space="0" w:color="000000"/>
              <w:left w:val="single" w:sz="4" w:space="0" w:color="000000"/>
              <w:bottom w:val="single" w:sz="4" w:space="0" w:color="000000"/>
              <w:right w:val="single" w:sz="4" w:space="0" w:color="000000"/>
            </w:tcBorders>
            <w:hideMark/>
          </w:tcPr>
          <w:p w14:paraId="0261A2C4" w14:textId="77777777" w:rsidR="009843FC" w:rsidRPr="00B93883" w:rsidRDefault="009843FC" w:rsidP="001A5C0E">
            <w:pPr>
              <w:spacing w:line="360" w:lineRule="auto"/>
              <w:rPr>
                <w:color w:val="000000"/>
                <w:sz w:val="16"/>
                <w:szCs w:val="16"/>
              </w:rPr>
            </w:pPr>
            <w:r w:rsidRPr="00B93883">
              <w:rPr>
                <w:color w:val="000000"/>
                <w:sz w:val="16"/>
                <w:szCs w:val="16"/>
              </w:rPr>
              <w:t>Propuesta enviada por el participante</w:t>
            </w:r>
          </w:p>
        </w:tc>
      </w:tr>
      <w:tr w:rsidR="009843FC" w:rsidRPr="00B93883" w14:paraId="1D7B776F" w14:textId="77777777" w:rsidTr="001A5C0E">
        <w:trPr>
          <w:trHeight w:val="919"/>
          <w:jc w:val="center"/>
        </w:trPr>
        <w:tc>
          <w:tcPr>
            <w:tcW w:w="2899" w:type="dxa"/>
            <w:tcBorders>
              <w:top w:val="single" w:sz="4" w:space="0" w:color="000000"/>
              <w:left w:val="single" w:sz="4" w:space="0" w:color="000000"/>
              <w:bottom w:val="single" w:sz="4" w:space="0" w:color="000000"/>
              <w:right w:val="single" w:sz="4" w:space="0" w:color="000000"/>
            </w:tcBorders>
            <w:hideMark/>
          </w:tcPr>
          <w:p w14:paraId="0A1B585A" w14:textId="77777777" w:rsidR="009843FC" w:rsidRPr="00B93883" w:rsidRDefault="009843FC" w:rsidP="001A5C0E">
            <w:pPr>
              <w:spacing w:line="360" w:lineRule="auto"/>
              <w:rPr>
                <w:color w:val="000000"/>
                <w:sz w:val="16"/>
                <w:szCs w:val="16"/>
              </w:rPr>
            </w:pPr>
            <w:r w:rsidRPr="00B93883">
              <w:rPr>
                <w:color w:val="000000"/>
                <w:sz w:val="16"/>
                <w:szCs w:val="16"/>
              </w:rPr>
              <w:t>Nombre de los participantes</w:t>
            </w:r>
          </w:p>
        </w:tc>
        <w:tc>
          <w:tcPr>
            <w:tcW w:w="2898" w:type="dxa"/>
            <w:tcBorders>
              <w:top w:val="single" w:sz="4" w:space="0" w:color="000000"/>
              <w:left w:val="single" w:sz="4" w:space="0" w:color="000000"/>
              <w:bottom w:val="single" w:sz="4" w:space="0" w:color="000000"/>
              <w:right w:val="single" w:sz="4" w:space="0" w:color="000000"/>
            </w:tcBorders>
            <w:hideMark/>
          </w:tcPr>
          <w:p w14:paraId="56193B5A" w14:textId="77777777" w:rsidR="009843FC" w:rsidRPr="00B93883" w:rsidRDefault="009843FC" w:rsidP="001A5C0E">
            <w:pPr>
              <w:spacing w:line="360" w:lineRule="auto"/>
              <w:rPr>
                <w:color w:val="000000"/>
                <w:sz w:val="16"/>
                <w:szCs w:val="16"/>
              </w:rPr>
            </w:pPr>
            <w:r w:rsidRPr="00B93883">
              <w:rPr>
                <w:color w:val="000000"/>
                <w:sz w:val="16"/>
                <w:szCs w:val="16"/>
              </w:rPr>
              <w:t>Nombre de los invitados</w:t>
            </w:r>
          </w:p>
        </w:tc>
        <w:tc>
          <w:tcPr>
            <w:tcW w:w="2899" w:type="dxa"/>
            <w:tcBorders>
              <w:top w:val="single" w:sz="4" w:space="0" w:color="000000"/>
              <w:left w:val="single" w:sz="4" w:space="0" w:color="000000"/>
              <w:bottom w:val="single" w:sz="4" w:space="0" w:color="000000"/>
              <w:right w:val="single" w:sz="4" w:space="0" w:color="000000"/>
            </w:tcBorders>
            <w:hideMark/>
          </w:tcPr>
          <w:p w14:paraId="2106D08D" w14:textId="77777777" w:rsidR="009843FC" w:rsidRPr="00B93883" w:rsidRDefault="009843FC" w:rsidP="001A5C0E">
            <w:pPr>
              <w:spacing w:line="360" w:lineRule="auto"/>
              <w:rPr>
                <w:color w:val="000000"/>
                <w:sz w:val="16"/>
                <w:szCs w:val="16"/>
              </w:rPr>
            </w:pPr>
            <w:r w:rsidRPr="00B93883">
              <w:rPr>
                <w:color w:val="000000"/>
                <w:sz w:val="16"/>
                <w:szCs w:val="16"/>
              </w:rPr>
              <w:t>Motivos y fundamentos legales aplicados para llevar a cabo la adjudicación</w:t>
            </w:r>
          </w:p>
        </w:tc>
      </w:tr>
      <w:tr w:rsidR="009843FC" w:rsidRPr="00B93883" w14:paraId="0887DC16" w14:textId="77777777" w:rsidTr="001A5C0E">
        <w:trPr>
          <w:trHeight w:val="352"/>
          <w:jc w:val="center"/>
        </w:trPr>
        <w:tc>
          <w:tcPr>
            <w:tcW w:w="2899" w:type="dxa"/>
            <w:tcBorders>
              <w:top w:val="single" w:sz="4" w:space="0" w:color="000000"/>
              <w:left w:val="single" w:sz="4" w:space="0" w:color="000000"/>
              <w:bottom w:val="single" w:sz="4" w:space="0" w:color="000000"/>
              <w:right w:val="single" w:sz="4" w:space="0" w:color="000000"/>
            </w:tcBorders>
            <w:hideMark/>
          </w:tcPr>
          <w:p w14:paraId="24A1985F" w14:textId="77777777" w:rsidR="009843FC" w:rsidRPr="00B93883" w:rsidRDefault="009843FC" w:rsidP="001A5C0E">
            <w:pPr>
              <w:spacing w:line="360" w:lineRule="auto"/>
              <w:rPr>
                <w:color w:val="000000"/>
                <w:sz w:val="16"/>
                <w:szCs w:val="16"/>
              </w:rPr>
            </w:pPr>
            <w:r w:rsidRPr="00B93883">
              <w:rPr>
                <w:color w:val="000000"/>
                <w:sz w:val="16"/>
                <w:szCs w:val="16"/>
              </w:rPr>
              <w:t>Nombre del ganador y razones que lo justifican</w:t>
            </w:r>
          </w:p>
        </w:tc>
        <w:tc>
          <w:tcPr>
            <w:tcW w:w="2898" w:type="dxa"/>
            <w:tcBorders>
              <w:top w:val="single" w:sz="4" w:space="0" w:color="000000"/>
              <w:left w:val="single" w:sz="4" w:space="0" w:color="000000"/>
              <w:bottom w:val="single" w:sz="4" w:space="0" w:color="000000"/>
              <w:right w:val="single" w:sz="4" w:space="0" w:color="000000"/>
            </w:tcBorders>
            <w:hideMark/>
          </w:tcPr>
          <w:p w14:paraId="665F2D15" w14:textId="77777777" w:rsidR="009843FC" w:rsidRPr="00B93883" w:rsidRDefault="009843FC" w:rsidP="001A5C0E">
            <w:pPr>
              <w:spacing w:line="360" w:lineRule="auto"/>
              <w:rPr>
                <w:color w:val="000000"/>
                <w:sz w:val="16"/>
                <w:szCs w:val="16"/>
              </w:rPr>
            </w:pPr>
            <w:r w:rsidRPr="00B93883">
              <w:rPr>
                <w:color w:val="000000"/>
                <w:sz w:val="16"/>
                <w:szCs w:val="16"/>
              </w:rPr>
              <w:t>Nombre del ganador y razones que lo justifican</w:t>
            </w:r>
          </w:p>
        </w:tc>
        <w:tc>
          <w:tcPr>
            <w:tcW w:w="2899" w:type="dxa"/>
            <w:tcBorders>
              <w:top w:val="single" w:sz="4" w:space="0" w:color="000000"/>
              <w:left w:val="single" w:sz="4" w:space="0" w:color="000000"/>
              <w:bottom w:val="single" w:sz="4" w:space="0" w:color="000000"/>
              <w:right w:val="single" w:sz="4" w:space="0" w:color="000000"/>
            </w:tcBorders>
            <w:hideMark/>
          </w:tcPr>
          <w:p w14:paraId="6C515DC9" w14:textId="77777777" w:rsidR="009843FC" w:rsidRPr="00B93883" w:rsidRDefault="009843FC" w:rsidP="001A5C0E">
            <w:pPr>
              <w:spacing w:line="360" w:lineRule="auto"/>
              <w:rPr>
                <w:color w:val="000000"/>
                <w:sz w:val="16"/>
                <w:szCs w:val="16"/>
              </w:rPr>
            </w:pPr>
            <w:r w:rsidRPr="00B93883">
              <w:rPr>
                <w:color w:val="000000"/>
                <w:sz w:val="16"/>
                <w:szCs w:val="16"/>
              </w:rPr>
              <w:t>Autorización del ejercicio de la opción</w:t>
            </w:r>
          </w:p>
        </w:tc>
      </w:tr>
      <w:tr w:rsidR="009843FC" w:rsidRPr="00B93883" w14:paraId="12DBDABD" w14:textId="77777777" w:rsidTr="001A5C0E">
        <w:trPr>
          <w:trHeight w:val="760"/>
          <w:jc w:val="center"/>
        </w:trPr>
        <w:tc>
          <w:tcPr>
            <w:tcW w:w="2899" w:type="dxa"/>
            <w:tcBorders>
              <w:top w:val="single" w:sz="4" w:space="0" w:color="000000"/>
              <w:left w:val="single" w:sz="4" w:space="0" w:color="000000"/>
              <w:bottom w:val="single" w:sz="4" w:space="0" w:color="000000"/>
              <w:right w:val="single" w:sz="4" w:space="0" w:color="000000"/>
            </w:tcBorders>
            <w:hideMark/>
          </w:tcPr>
          <w:p w14:paraId="5F12F967" w14:textId="77777777" w:rsidR="009843FC" w:rsidRPr="00B93883" w:rsidRDefault="009843FC" w:rsidP="001A5C0E">
            <w:pPr>
              <w:spacing w:line="360" w:lineRule="auto"/>
              <w:rPr>
                <w:color w:val="000000"/>
                <w:sz w:val="16"/>
                <w:szCs w:val="16"/>
              </w:rPr>
            </w:pPr>
            <w:r w:rsidRPr="00B93883">
              <w:rPr>
                <w:color w:val="000000"/>
                <w:sz w:val="16"/>
                <w:szCs w:val="16"/>
              </w:rPr>
              <w:t>La unidad administrativa solicitante y responsable de la ejecución</w:t>
            </w:r>
          </w:p>
        </w:tc>
        <w:tc>
          <w:tcPr>
            <w:tcW w:w="2898" w:type="dxa"/>
            <w:tcBorders>
              <w:top w:val="single" w:sz="4" w:space="0" w:color="000000"/>
              <w:left w:val="single" w:sz="4" w:space="0" w:color="000000"/>
              <w:bottom w:val="single" w:sz="4" w:space="0" w:color="000000"/>
              <w:right w:val="single" w:sz="4" w:space="0" w:color="000000"/>
            </w:tcBorders>
            <w:hideMark/>
          </w:tcPr>
          <w:p w14:paraId="75F6D435" w14:textId="77777777" w:rsidR="009843FC" w:rsidRPr="00B93883" w:rsidRDefault="009843FC" w:rsidP="001A5C0E">
            <w:pPr>
              <w:spacing w:line="360" w:lineRule="auto"/>
              <w:rPr>
                <w:color w:val="000000"/>
                <w:sz w:val="16"/>
                <w:szCs w:val="16"/>
              </w:rPr>
            </w:pPr>
            <w:r w:rsidRPr="00B93883">
              <w:rPr>
                <w:color w:val="000000"/>
                <w:sz w:val="16"/>
                <w:szCs w:val="16"/>
              </w:rPr>
              <w:t>La unidad administrativa solicitante y responsable de la ejecución</w:t>
            </w:r>
          </w:p>
        </w:tc>
        <w:tc>
          <w:tcPr>
            <w:tcW w:w="2899" w:type="dxa"/>
            <w:tcBorders>
              <w:top w:val="single" w:sz="4" w:space="0" w:color="000000"/>
              <w:left w:val="single" w:sz="4" w:space="0" w:color="000000"/>
              <w:bottom w:val="single" w:sz="4" w:space="0" w:color="000000"/>
              <w:right w:val="single" w:sz="4" w:space="0" w:color="000000"/>
            </w:tcBorders>
            <w:hideMark/>
          </w:tcPr>
          <w:p w14:paraId="1937F5C2" w14:textId="77777777" w:rsidR="009843FC" w:rsidRPr="00B93883" w:rsidRDefault="009843FC" w:rsidP="001A5C0E">
            <w:pPr>
              <w:spacing w:line="360" w:lineRule="auto"/>
              <w:rPr>
                <w:color w:val="000000"/>
                <w:sz w:val="16"/>
                <w:szCs w:val="16"/>
              </w:rPr>
            </w:pPr>
            <w:r w:rsidRPr="00B93883">
              <w:rPr>
                <w:color w:val="000000"/>
                <w:sz w:val="16"/>
                <w:szCs w:val="16"/>
              </w:rPr>
              <w:t>Cotizaciones consideradas, especificando el nombre de los proveedores y sus montos</w:t>
            </w:r>
          </w:p>
        </w:tc>
      </w:tr>
      <w:tr w:rsidR="009843FC" w:rsidRPr="00B93883" w14:paraId="012C0152" w14:textId="77777777" w:rsidTr="001A5C0E">
        <w:trPr>
          <w:trHeight w:val="521"/>
          <w:jc w:val="center"/>
        </w:trPr>
        <w:tc>
          <w:tcPr>
            <w:tcW w:w="2899" w:type="dxa"/>
            <w:tcBorders>
              <w:top w:val="single" w:sz="4" w:space="0" w:color="000000"/>
              <w:left w:val="single" w:sz="4" w:space="0" w:color="000000"/>
              <w:bottom w:val="single" w:sz="4" w:space="0" w:color="000000"/>
              <w:right w:val="single" w:sz="4" w:space="0" w:color="000000"/>
            </w:tcBorders>
            <w:hideMark/>
          </w:tcPr>
          <w:p w14:paraId="17632E2C" w14:textId="77777777" w:rsidR="009843FC" w:rsidRPr="00B93883" w:rsidRDefault="009843FC" w:rsidP="001A5C0E">
            <w:pPr>
              <w:spacing w:line="360" w:lineRule="auto"/>
              <w:rPr>
                <w:color w:val="000000"/>
                <w:sz w:val="16"/>
                <w:szCs w:val="16"/>
              </w:rPr>
            </w:pPr>
            <w:r w:rsidRPr="00B93883">
              <w:rPr>
                <w:color w:val="000000"/>
                <w:sz w:val="16"/>
                <w:szCs w:val="16"/>
              </w:rPr>
              <w:t>Convocatorias emitidas</w:t>
            </w:r>
          </w:p>
        </w:tc>
        <w:tc>
          <w:tcPr>
            <w:tcW w:w="2898" w:type="dxa"/>
            <w:tcBorders>
              <w:top w:val="single" w:sz="4" w:space="0" w:color="000000"/>
              <w:left w:val="single" w:sz="4" w:space="0" w:color="000000"/>
              <w:bottom w:val="single" w:sz="4" w:space="0" w:color="000000"/>
              <w:right w:val="single" w:sz="4" w:space="0" w:color="000000"/>
            </w:tcBorders>
            <w:hideMark/>
          </w:tcPr>
          <w:p w14:paraId="52EF1996" w14:textId="77777777" w:rsidR="009843FC" w:rsidRPr="00B93883" w:rsidRDefault="009843FC" w:rsidP="001A5C0E">
            <w:pPr>
              <w:spacing w:line="360" w:lineRule="auto"/>
              <w:rPr>
                <w:color w:val="000000"/>
                <w:sz w:val="16"/>
                <w:szCs w:val="16"/>
              </w:rPr>
            </w:pPr>
            <w:r w:rsidRPr="00B93883">
              <w:rPr>
                <w:color w:val="000000"/>
                <w:sz w:val="16"/>
                <w:szCs w:val="16"/>
              </w:rPr>
              <w:t>Invitaciones emitidas</w:t>
            </w:r>
          </w:p>
        </w:tc>
        <w:tc>
          <w:tcPr>
            <w:tcW w:w="2899" w:type="dxa"/>
            <w:tcBorders>
              <w:top w:val="single" w:sz="4" w:space="0" w:color="000000"/>
              <w:left w:val="single" w:sz="4" w:space="0" w:color="000000"/>
              <w:bottom w:val="single" w:sz="4" w:space="0" w:color="000000"/>
              <w:right w:val="single" w:sz="4" w:space="0" w:color="000000"/>
            </w:tcBorders>
            <w:hideMark/>
          </w:tcPr>
          <w:p w14:paraId="39B573E6" w14:textId="77777777" w:rsidR="009843FC" w:rsidRPr="00B93883" w:rsidRDefault="009843FC" w:rsidP="001A5C0E">
            <w:pPr>
              <w:spacing w:line="360" w:lineRule="auto"/>
              <w:rPr>
                <w:color w:val="000000"/>
                <w:sz w:val="16"/>
                <w:szCs w:val="16"/>
              </w:rPr>
            </w:pPr>
            <w:r w:rsidRPr="00B93883">
              <w:rPr>
                <w:color w:val="000000"/>
                <w:sz w:val="16"/>
                <w:szCs w:val="16"/>
              </w:rPr>
              <w:t>Nombre de la persona física o jurídica colectiva adjudicada</w:t>
            </w:r>
          </w:p>
        </w:tc>
      </w:tr>
      <w:tr w:rsidR="009843FC" w:rsidRPr="00B93883" w14:paraId="127AFA9E" w14:textId="77777777" w:rsidTr="001A5C0E">
        <w:trPr>
          <w:trHeight w:val="64"/>
          <w:jc w:val="center"/>
        </w:trPr>
        <w:tc>
          <w:tcPr>
            <w:tcW w:w="2899" w:type="dxa"/>
            <w:tcBorders>
              <w:top w:val="single" w:sz="4" w:space="0" w:color="000000"/>
              <w:left w:val="single" w:sz="4" w:space="0" w:color="000000"/>
              <w:bottom w:val="single" w:sz="4" w:space="0" w:color="000000"/>
              <w:right w:val="single" w:sz="4" w:space="0" w:color="000000"/>
            </w:tcBorders>
            <w:hideMark/>
          </w:tcPr>
          <w:p w14:paraId="103B5433" w14:textId="77777777" w:rsidR="009843FC" w:rsidRPr="00B93883" w:rsidRDefault="009843FC" w:rsidP="001A5C0E">
            <w:pPr>
              <w:spacing w:line="360" w:lineRule="auto"/>
              <w:rPr>
                <w:color w:val="000000"/>
                <w:sz w:val="16"/>
                <w:szCs w:val="16"/>
              </w:rPr>
            </w:pPr>
            <w:r w:rsidRPr="00B93883">
              <w:rPr>
                <w:color w:val="000000"/>
                <w:sz w:val="16"/>
                <w:szCs w:val="16"/>
              </w:rPr>
              <w:t>Dictámenes y fallos</w:t>
            </w:r>
          </w:p>
        </w:tc>
        <w:tc>
          <w:tcPr>
            <w:tcW w:w="2898" w:type="dxa"/>
            <w:tcBorders>
              <w:top w:val="single" w:sz="4" w:space="0" w:color="000000"/>
              <w:left w:val="single" w:sz="4" w:space="0" w:color="000000"/>
              <w:bottom w:val="single" w:sz="4" w:space="0" w:color="000000"/>
              <w:right w:val="single" w:sz="4" w:space="0" w:color="000000"/>
            </w:tcBorders>
            <w:hideMark/>
          </w:tcPr>
          <w:p w14:paraId="4F19DEDA" w14:textId="77777777" w:rsidR="009843FC" w:rsidRPr="00B93883" w:rsidRDefault="009843FC" w:rsidP="001A5C0E">
            <w:pPr>
              <w:spacing w:line="360" w:lineRule="auto"/>
              <w:rPr>
                <w:color w:val="000000"/>
                <w:sz w:val="16"/>
                <w:szCs w:val="16"/>
              </w:rPr>
            </w:pPr>
            <w:r w:rsidRPr="00B93883">
              <w:rPr>
                <w:color w:val="000000"/>
                <w:sz w:val="16"/>
                <w:szCs w:val="16"/>
              </w:rPr>
              <w:t>Dictámenes y fallos</w:t>
            </w:r>
          </w:p>
        </w:tc>
        <w:tc>
          <w:tcPr>
            <w:tcW w:w="2899" w:type="dxa"/>
            <w:tcBorders>
              <w:top w:val="single" w:sz="4" w:space="0" w:color="000000"/>
              <w:left w:val="single" w:sz="4" w:space="0" w:color="000000"/>
              <w:bottom w:val="single" w:sz="4" w:space="0" w:color="000000"/>
              <w:right w:val="single" w:sz="4" w:space="0" w:color="000000"/>
            </w:tcBorders>
            <w:hideMark/>
          </w:tcPr>
          <w:p w14:paraId="2E872AA0" w14:textId="77777777" w:rsidR="009843FC" w:rsidRPr="00B93883" w:rsidRDefault="009843FC" w:rsidP="001A5C0E">
            <w:pPr>
              <w:spacing w:line="360" w:lineRule="auto"/>
              <w:rPr>
                <w:color w:val="000000"/>
                <w:sz w:val="16"/>
                <w:szCs w:val="16"/>
              </w:rPr>
            </w:pPr>
            <w:r w:rsidRPr="00B93883">
              <w:rPr>
                <w:color w:val="000000"/>
                <w:sz w:val="16"/>
                <w:szCs w:val="16"/>
              </w:rPr>
              <w:t>La unidad administrativa solicitante y responsable de la ejecución</w:t>
            </w:r>
          </w:p>
        </w:tc>
      </w:tr>
      <w:tr w:rsidR="009843FC" w:rsidRPr="00B93883" w14:paraId="2BB48CAB" w14:textId="77777777" w:rsidTr="001A5C0E">
        <w:trPr>
          <w:trHeight w:val="147"/>
          <w:jc w:val="center"/>
        </w:trPr>
        <w:tc>
          <w:tcPr>
            <w:tcW w:w="2899" w:type="dxa"/>
            <w:tcBorders>
              <w:top w:val="single" w:sz="4" w:space="0" w:color="000000"/>
              <w:left w:val="single" w:sz="4" w:space="0" w:color="000000"/>
              <w:bottom w:val="single" w:sz="4" w:space="0" w:color="000000"/>
              <w:right w:val="single" w:sz="4" w:space="0" w:color="000000"/>
            </w:tcBorders>
            <w:hideMark/>
          </w:tcPr>
          <w:p w14:paraId="12ED459C" w14:textId="77777777" w:rsidR="009843FC" w:rsidRPr="00B93883" w:rsidRDefault="009843FC" w:rsidP="001A5C0E">
            <w:pPr>
              <w:spacing w:line="360" w:lineRule="auto"/>
              <w:rPr>
                <w:b/>
                <w:bCs/>
                <w:color w:val="000000"/>
                <w:sz w:val="16"/>
                <w:szCs w:val="16"/>
              </w:rPr>
            </w:pPr>
            <w:r w:rsidRPr="00B93883">
              <w:rPr>
                <w:b/>
                <w:bCs/>
                <w:color w:val="000000"/>
                <w:sz w:val="16"/>
                <w:szCs w:val="16"/>
              </w:rPr>
              <w:t>Contrato y anexos</w:t>
            </w:r>
          </w:p>
        </w:tc>
        <w:tc>
          <w:tcPr>
            <w:tcW w:w="2898" w:type="dxa"/>
            <w:tcBorders>
              <w:top w:val="single" w:sz="4" w:space="0" w:color="000000"/>
              <w:left w:val="single" w:sz="4" w:space="0" w:color="000000"/>
              <w:bottom w:val="single" w:sz="4" w:space="0" w:color="000000"/>
              <w:right w:val="single" w:sz="4" w:space="0" w:color="000000"/>
            </w:tcBorders>
            <w:hideMark/>
          </w:tcPr>
          <w:p w14:paraId="33942CB7" w14:textId="77777777" w:rsidR="009843FC" w:rsidRPr="00B93883" w:rsidRDefault="009843FC" w:rsidP="001A5C0E">
            <w:pPr>
              <w:spacing w:line="360" w:lineRule="auto"/>
              <w:rPr>
                <w:b/>
                <w:bCs/>
                <w:color w:val="000000"/>
                <w:sz w:val="16"/>
                <w:szCs w:val="16"/>
              </w:rPr>
            </w:pPr>
            <w:r w:rsidRPr="00B93883">
              <w:rPr>
                <w:b/>
                <w:bCs/>
                <w:color w:val="000000"/>
                <w:sz w:val="16"/>
                <w:szCs w:val="16"/>
              </w:rPr>
              <w:t>Contrato y anexos</w:t>
            </w:r>
          </w:p>
        </w:tc>
        <w:tc>
          <w:tcPr>
            <w:tcW w:w="2899" w:type="dxa"/>
            <w:tcBorders>
              <w:top w:val="single" w:sz="4" w:space="0" w:color="000000"/>
              <w:left w:val="single" w:sz="4" w:space="0" w:color="000000"/>
              <w:bottom w:val="single" w:sz="4" w:space="0" w:color="000000"/>
              <w:right w:val="single" w:sz="4" w:space="0" w:color="000000"/>
            </w:tcBorders>
            <w:hideMark/>
          </w:tcPr>
          <w:p w14:paraId="5684476A" w14:textId="77777777" w:rsidR="009843FC" w:rsidRPr="00B93883" w:rsidRDefault="009843FC" w:rsidP="001A5C0E">
            <w:pPr>
              <w:spacing w:line="360" w:lineRule="auto"/>
              <w:rPr>
                <w:color w:val="000000"/>
                <w:sz w:val="16"/>
                <w:szCs w:val="16"/>
              </w:rPr>
            </w:pPr>
            <w:r w:rsidRPr="00B93883">
              <w:rPr>
                <w:color w:val="000000"/>
                <w:sz w:val="16"/>
                <w:szCs w:val="16"/>
              </w:rPr>
              <w:t>Número, fecha, monto del contrato, el plazo de entrega o de ejecución de los servicios de obra.</w:t>
            </w:r>
          </w:p>
        </w:tc>
      </w:tr>
      <w:tr w:rsidR="009843FC" w:rsidRPr="00B93883" w14:paraId="3767588F" w14:textId="77777777" w:rsidTr="001A5C0E">
        <w:trPr>
          <w:trHeight w:val="863"/>
          <w:jc w:val="center"/>
        </w:trPr>
        <w:tc>
          <w:tcPr>
            <w:tcW w:w="2899" w:type="dxa"/>
            <w:tcBorders>
              <w:top w:val="single" w:sz="4" w:space="0" w:color="000000"/>
              <w:left w:val="single" w:sz="4" w:space="0" w:color="000000"/>
              <w:bottom w:val="single" w:sz="4" w:space="0" w:color="000000"/>
              <w:right w:val="single" w:sz="4" w:space="0" w:color="000000"/>
            </w:tcBorders>
            <w:hideMark/>
          </w:tcPr>
          <w:p w14:paraId="488549D2" w14:textId="77777777" w:rsidR="009843FC" w:rsidRPr="00B93883" w:rsidRDefault="009843FC" w:rsidP="001A5C0E">
            <w:pPr>
              <w:spacing w:line="360" w:lineRule="auto"/>
              <w:rPr>
                <w:color w:val="000000"/>
                <w:sz w:val="16"/>
                <w:szCs w:val="16"/>
              </w:rPr>
            </w:pPr>
            <w:r w:rsidRPr="00B93883">
              <w:rPr>
                <w:color w:val="000000"/>
                <w:sz w:val="16"/>
                <w:szCs w:val="16"/>
              </w:rPr>
              <w:t>Los mecanismos de vigilancia y supervisión</w:t>
            </w:r>
          </w:p>
        </w:tc>
        <w:tc>
          <w:tcPr>
            <w:tcW w:w="2898" w:type="dxa"/>
            <w:tcBorders>
              <w:top w:val="single" w:sz="4" w:space="0" w:color="000000"/>
              <w:left w:val="single" w:sz="4" w:space="0" w:color="000000"/>
              <w:bottom w:val="single" w:sz="4" w:space="0" w:color="000000"/>
              <w:right w:val="single" w:sz="4" w:space="0" w:color="000000"/>
            </w:tcBorders>
            <w:hideMark/>
          </w:tcPr>
          <w:p w14:paraId="3C6DE4FE" w14:textId="77777777" w:rsidR="009843FC" w:rsidRPr="00B93883" w:rsidRDefault="009843FC" w:rsidP="001A5C0E">
            <w:pPr>
              <w:spacing w:line="360" w:lineRule="auto"/>
              <w:rPr>
                <w:color w:val="000000"/>
                <w:sz w:val="16"/>
                <w:szCs w:val="16"/>
              </w:rPr>
            </w:pPr>
            <w:r w:rsidRPr="00B93883">
              <w:rPr>
                <w:color w:val="000000"/>
                <w:sz w:val="16"/>
                <w:szCs w:val="16"/>
              </w:rPr>
              <w:t>Los mecanismos de vigilancia y supervisión</w:t>
            </w:r>
          </w:p>
        </w:tc>
        <w:tc>
          <w:tcPr>
            <w:tcW w:w="2899" w:type="dxa"/>
            <w:tcBorders>
              <w:top w:val="single" w:sz="4" w:space="0" w:color="000000"/>
              <w:left w:val="single" w:sz="4" w:space="0" w:color="000000"/>
              <w:bottom w:val="single" w:sz="4" w:space="0" w:color="000000"/>
              <w:right w:val="single" w:sz="4" w:space="0" w:color="000000"/>
            </w:tcBorders>
            <w:hideMark/>
          </w:tcPr>
          <w:p w14:paraId="5EF6A6BC" w14:textId="77777777" w:rsidR="009843FC" w:rsidRPr="00B93883" w:rsidRDefault="009843FC" w:rsidP="001A5C0E">
            <w:pPr>
              <w:spacing w:line="360" w:lineRule="auto"/>
              <w:rPr>
                <w:color w:val="000000"/>
                <w:sz w:val="16"/>
                <w:szCs w:val="16"/>
              </w:rPr>
            </w:pPr>
            <w:r w:rsidRPr="00B93883">
              <w:rPr>
                <w:color w:val="000000"/>
                <w:sz w:val="16"/>
                <w:szCs w:val="16"/>
              </w:rPr>
              <w:t>Los mecanismos de vigilancia y supervisión</w:t>
            </w:r>
          </w:p>
        </w:tc>
      </w:tr>
      <w:tr w:rsidR="009843FC" w:rsidRPr="00B93883" w14:paraId="537BB71E" w14:textId="77777777" w:rsidTr="001A5C0E">
        <w:trPr>
          <w:trHeight w:val="863"/>
          <w:jc w:val="center"/>
        </w:trPr>
        <w:tc>
          <w:tcPr>
            <w:tcW w:w="2899" w:type="dxa"/>
            <w:tcBorders>
              <w:top w:val="single" w:sz="4" w:space="0" w:color="000000"/>
              <w:left w:val="single" w:sz="4" w:space="0" w:color="000000"/>
              <w:bottom w:val="single" w:sz="4" w:space="0" w:color="000000"/>
              <w:right w:val="single" w:sz="4" w:space="0" w:color="000000"/>
            </w:tcBorders>
            <w:hideMark/>
          </w:tcPr>
          <w:p w14:paraId="12BD2CC2" w14:textId="77777777" w:rsidR="009843FC" w:rsidRPr="00B93883" w:rsidRDefault="009843FC" w:rsidP="001A5C0E">
            <w:pPr>
              <w:spacing w:line="360" w:lineRule="auto"/>
              <w:rPr>
                <w:color w:val="000000"/>
                <w:sz w:val="16"/>
                <w:szCs w:val="16"/>
              </w:rPr>
            </w:pPr>
            <w:r w:rsidRPr="00B93883">
              <w:rPr>
                <w:color w:val="000000"/>
                <w:sz w:val="16"/>
                <w:szCs w:val="16"/>
              </w:rPr>
              <w:t>La partida presupuestal</w:t>
            </w:r>
          </w:p>
        </w:tc>
        <w:tc>
          <w:tcPr>
            <w:tcW w:w="2898" w:type="dxa"/>
            <w:tcBorders>
              <w:top w:val="single" w:sz="4" w:space="0" w:color="000000"/>
              <w:left w:val="single" w:sz="4" w:space="0" w:color="000000"/>
              <w:bottom w:val="single" w:sz="4" w:space="0" w:color="000000"/>
              <w:right w:val="single" w:sz="4" w:space="0" w:color="000000"/>
            </w:tcBorders>
            <w:hideMark/>
          </w:tcPr>
          <w:p w14:paraId="7E6ADAE6" w14:textId="77777777" w:rsidR="009843FC" w:rsidRPr="00B93883" w:rsidRDefault="009843FC" w:rsidP="001A5C0E">
            <w:pPr>
              <w:spacing w:line="360" w:lineRule="auto"/>
              <w:rPr>
                <w:color w:val="000000"/>
                <w:sz w:val="16"/>
                <w:szCs w:val="16"/>
              </w:rPr>
            </w:pPr>
            <w:r w:rsidRPr="00B93883">
              <w:rPr>
                <w:color w:val="000000"/>
                <w:sz w:val="16"/>
                <w:szCs w:val="16"/>
              </w:rPr>
              <w:t>La partida presupuestal</w:t>
            </w:r>
          </w:p>
        </w:tc>
        <w:tc>
          <w:tcPr>
            <w:tcW w:w="2899" w:type="dxa"/>
            <w:tcBorders>
              <w:top w:val="single" w:sz="4" w:space="0" w:color="000000"/>
              <w:left w:val="single" w:sz="4" w:space="0" w:color="000000"/>
              <w:bottom w:val="single" w:sz="4" w:space="0" w:color="000000"/>
              <w:right w:val="single" w:sz="4" w:space="0" w:color="000000"/>
            </w:tcBorders>
            <w:hideMark/>
          </w:tcPr>
          <w:p w14:paraId="645CB43F" w14:textId="77777777" w:rsidR="009843FC" w:rsidRPr="00B93883" w:rsidRDefault="009843FC" w:rsidP="001A5C0E">
            <w:pPr>
              <w:spacing w:line="360" w:lineRule="auto"/>
              <w:rPr>
                <w:color w:val="000000"/>
                <w:sz w:val="16"/>
                <w:szCs w:val="16"/>
              </w:rPr>
            </w:pPr>
            <w:r w:rsidRPr="00B93883">
              <w:rPr>
                <w:color w:val="000000"/>
                <w:sz w:val="16"/>
                <w:szCs w:val="16"/>
              </w:rPr>
              <w:t>Informes de avances físicos y financieros</w:t>
            </w:r>
          </w:p>
        </w:tc>
      </w:tr>
      <w:tr w:rsidR="009843FC" w:rsidRPr="00B93883" w14:paraId="163903E1" w14:textId="77777777" w:rsidTr="001A5C0E">
        <w:trPr>
          <w:trHeight w:val="863"/>
          <w:jc w:val="center"/>
        </w:trPr>
        <w:tc>
          <w:tcPr>
            <w:tcW w:w="2899" w:type="dxa"/>
            <w:tcBorders>
              <w:top w:val="single" w:sz="4" w:space="0" w:color="000000"/>
              <w:left w:val="single" w:sz="4" w:space="0" w:color="000000"/>
              <w:bottom w:val="single" w:sz="4" w:space="0" w:color="000000"/>
              <w:right w:val="single" w:sz="4" w:space="0" w:color="000000"/>
            </w:tcBorders>
            <w:hideMark/>
          </w:tcPr>
          <w:p w14:paraId="4C2CD8C2" w14:textId="77777777" w:rsidR="009843FC" w:rsidRPr="00B93883" w:rsidRDefault="009843FC" w:rsidP="001A5C0E">
            <w:pPr>
              <w:spacing w:line="360" w:lineRule="auto"/>
              <w:rPr>
                <w:color w:val="000000"/>
                <w:sz w:val="16"/>
                <w:szCs w:val="16"/>
              </w:rPr>
            </w:pPr>
            <w:r w:rsidRPr="00B93883">
              <w:rPr>
                <w:color w:val="000000"/>
                <w:sz w:val="16"/>
                <w:szCs w:val="16"/>
              </w:rPr>
              <w:t>Origen de los recursos, así como el tipo de fondo de participación o aportación respectiva</w:t>
            </w:r>
          </w:p>
        </w:tc>
        <w:tc>
          <w:tcPr>
            <w:tcW w:w="2898" w:type="dxa"/>
            <w:tcBorders>
              <w:top w:val="single" w:sz="4" w:space="0" w:color="000000"/>
              <w:left w:val="single" w:sz="4" w:space="0" w:color="000000"/>
              <w:bottom w:val="single" w:sz="4" w:space="0" w:color="000000"/>
              <w:right w:val="single" w:sz="4" w:space="0" w:color="000000"/>
            </w:tcBorders>
            <w:hideMark/>
          </w:tcPr>
          <w:p w14:paraId="6F8462AA" w14:textId="77777777" w:rsidR="009843FC" w:rsidRPr="00B93883" w:rsidRDefault="009843FC" w:rsidP="001A5C0E">
            <w:pPr>
              <w:spacing w:line="360" w:lineRule="auto"/>
              <w:rPr>
                <w:color w:val="000000"/>
                <w:sz w:val="16"/>
                <w:szCs w:val="16"/>
              </w:rPr>
            </w:pPr>
            <w:r w:rsidRPr="00B93883">
              <w:rPr>
                <w:color w:val="000000"/>
                <w:sz w:val="16"/>
                <w:szCs w:val="16"/>
              </w:rPr>
              <w:t>Origen de los recursos, así como el tipo de fondo de participación o aportación respectiva</w:t>
            </w:r>
          </w:p>
        </w:tc>
        <w:tc>
          <w:tcPr>
            <w:tcW w:w="2899" w:type="dxa"/>
            <w:tcBorders>
              <w:top w:val="single" w:sz="4" w:space="0" w:color="000000"/>
              <w:left w:val="single" w:sz="4" w:space="0" w:color="000000"/>
              <w:bottom w:val="single" w:sz="4" w:space="0" w:color="000000"/>
              <w:right w:val="single" w:sz="4" w:space="0" w:color="000000"/>
            </w:tcBorders>
            <w:hideMark/>
          </w:tcPr>
          <w:p w14:paraId="44CA0BF1" w14:textId="77777777" w:rsidR="009843FC" w:rsidRPr="00B93883" w:rsidRDefault="009843FC" w:rsidP="001A5C0E">
            <w:pPr>
              <w:spacing w:line="360" w:lineRule="auto"/>
              <w:rPr>
                <w:color w:val="000000"/>
                <w:sz w:val="16"/>
                <w:szCs w:val="16"/>
              </w:rPr>
            </w:pPr>
            <w:r w:rsidRPr="00B93883">
              <w:rPr>
                <w:color w:val="000000"/>
                <w:sz w:val="16"/>
                <w:szCs w:val="16"/>
              </w:rPr>
              <w:t>Convenio de terminación</w:t>
            </w:r>
          </w:p>
        </w:tc>
      </w:tr>
      <w:tr w:rsidR="009843FC" w:rsidRPr="00B93883" w14:paraId="378F20C2" w14:textId="77777777" w:rsidTr="001A5C0E">
        <w:trPr>
          <w:trHeight w:val="140"/>
          <w:jc w:val="center"/>
        </w:trPr>
        <w:tc>
          <w:tcPr>
            <w:tcW w:w="2899" w:type="dxa"/>
            <w:tcBorders>
              <w:top w:val="single" w:sz="4" w:space="0" w:color="000000"/>
              <w:left w:val="single" w:sz="4" w:space="0" w:color="000000"/>
              <w:bottom w:val="single" w:sz="4" w:space="0" w:color="000000"/>
              <w:right w:val="single" w:sz="4" w:space="0" w:color="000000"/>
            </w:tcBorders>
            <w:hideMark/>
          </w:tcPr>
          <w:p w14:paraId="245694B9" w14:textId="77777777" w:rsidR="009843FC" w:rsidRPr="00B93883" w:rsidRDefault="009843FC" w:rsidP="001A5C0E">
            <w:pPr>
              <w:spacing w:line="360" w:lineRule="auto"/>
              <w:rPr>
                <w:color w:val="000000"/>
                <w:sz w:val="16"/>
                <w:szCs w:val="16"/>
              </w:rPr>
            </w:pPr>
            <w:r w:rsidRPr="00B93883">
              <w:rPr>
                <w:color w:val="000000"/>
                <w:sz w:val="16"/>
                <w:szCs w:val="16"/>
              </w:rPr>
              <w:t>Convenios modificatorios</w:t>
            </w:r>
          </w:p>
        </w:tc>
        <w:tc>
          <w:tcPr>
            <w:tcW w:w="2898" w:type="dxa"/>
            <w:tcBorders>
              <w:top w:val="single" w:sz="4" w:space="0" w:color="000000"/>
              <w:left w:val="single" w:sz="4" w:space="0" w:color="000000"/>
              <w:bottom w:val="single" w:sz="4" w:space="0" w:color="000000"/>
              <w:right w:val="single" w:sz="4" w:space="0" w:color="000000"/>
            </w:tcBorders>
            <w:hideMark/>
          </w:tcPr>
          <w:p w14:paraId="289449B6" w14:textId="77777777" w:rsidR="009843FC" w:rsidRPr="00B93883" w:rsidRDefault="009843FC" w:rsidP="001A5C0E">
            <w:pPr>
              <w:spacing w:line="360" w:lineRule="auto"/>
              <w:rPr>
                <w:color w:val="000000"/>
                <w:sz w:val="16"/>
                <w:szCs w:val="16"/>
              </w:rPr>
            </w:pPr>
            <w:r w:rsidRPr="00B93883">
              <w:rPr>
                <w:color w:val="000000"/>
                <w:sz w:val="16"/>
                <w:szCs w:val="16"/>
              </w:rPr>
              <w:t>Convenios modificatorios</w:t>
            </w:r>
          </w:p>
        </w:tc>
        <w:tc>
          <w:tcPr>
            <w:tcW w:w="2899" w:type="dxa"/>
            <w:tcBorders>
              <w:top w:val="single" w:sz="4" w:space="0" w:color="000000"/>
              <w:left w:val="single" w:sz="4" w:space="0" w:color="000000"/>
              <w:bottom w:val="single" w:sz="4" w:space="0" w:color="000000"/>
              <w:right w:val="single" w:sz="4" w:space="0" w:color="000000"/>
            </w:tcBorders>
            <w:hideMark/>
          </w:tcPr>
          <w:p w14:paraId="5BDC900D" w14:textId="77777777" w:rsidR="009843FC" w:rsidRPr="00B93883" w:rsidRDefault="009843FC" w:rsidP="001A5C0E">
            <w:pPr>
              <w:spacing w:line="360" w:lineRule="auto"/>
              <w:rPr>
                <w:b/>
                <w:bCs/>
                <w:color w:val="000000"/>
                <w:sz w:val="16"/>
                <w:szCs w:val="16"/>
              </w:rPr>
            </w:pPr>
            <w:r w:rsidRPr="00B93883">
              <w:rPr>
                <w:b/>
                <w:bCs/>
                <w:color w:val="000000"/>
                <w:sz w:val="16"/>
                <w:szCs w:val="16"/>
              </w:rPr>
              <w:t>Finiquito</w:t>
            </w:r>
          </w:p>
        </w:tc>
      </w:tr>
      <w:tr w:rsidR="009843FC" w:rsidRPr="00B93883" w14:paraId="5DD7ACEC" w14:textId="77777777" w:rsidTr="001A5C0E">
        <w:trPr>
          <w:trHeight w:val="140"/>
          <w:jc w:val="center"/>
        </w:trPr>
        <w:tc>
          <w:tcPr>
            <w:tcW w:w="2899" w:type="dxa"/>
            <w:tcBorders>
              <w:top w:val="single" w:sz="4" w:space="0" w:color="000000"/>
              <w:left w:val="single" w:sz="4" w:space="0" w:color="000000"/>
              <w:bottom w:val="single" w:sz="4" w:space="0" w:color="000000"/>
              <w:right w:val="single" w:sz="4" w:space="0" w:color="000000"/>
            </w:tcBorders>
            <w:hideMark/>
          </w:tcPr>
          <w:p w14:paraId="08E88ABF" w14:textId="77777777" w:rsidR="009843FC" w:rsidRPr="00B93883" w:rsidRDefault="009843FC" w:rsidP="001A5C0E">
            <w:pPr>
              <w:spacing w:line="360" w:lineRule="auto"/>
              <w:rPr>
                <w:color w:val="000000"/>
                <w:sz w:val="16"/>
                <w:szCs w:val="16"/>
              </w:rPr>
            </w:pPr>
            <w:r w:rsidRPr="00B93883">
              <w:rPr>
                <w:color w:val="000000"/>
                <w:sz w:val="16"/>
                <w:szCs w:val="16"/>
              </w:rPr>
              <w:t>Informes de avances físicos y financieros</w:t>
            </w:r>
          </w:p>
        </w:tc>
        <w:tc>
          <w:tcPr>
            <w:tcW w:w="2898" w:type="dxa"/>
            <w:tcBorders>
              <w:top w:val="single" w:sz="4" w:space="0" w:color="000000"/>
              <w:left w:val="single" w:sz="4" w:space="0" w:color="000000"/>
              <w:bottom w:val="single" w:sz="4" w:space="0" w:color="000000"/>
              <w:right w:val="single" w:sz="4" w:space="0" w:color="000000"/>
            </w:tcBorders>
            <w:hideMark/>
          </w:tcPr>
          <w:p w14:paraId="5C1F73D0" w14:textId="77777777" w:rsidR="009843FC" w:rsidRPr="00B93883" w:rsidRDefault="009843FC" w:rsidP="001A5C0E">
            <w:pPr>
              <w:spacing w:line="360" w:lineRule="auto"/>
              <w:rPr>
                <w:color w:val="000000"/>
                <w:sz w:val="16"/>
                <w:szCs w:val="16"/>
              </w:rPr>
            </w:pPr>
            <w:r w:rsidRPr="00B93883">
              <w:rPr>
                <w:color w:val="000000"/>
                <w:sz w:val="16"/>
                <w:szCs w:val="16"/>
              </w:rPr>
              <w:t>Informes de avances físicos y financieros</w:t>
            </w:r>
          </w:p>
        </w:tc>
        <w:tc>
          <w:tcPr>
            <w:tcW w:w="2899" w:type="dxa"/>
            <w:tcBorders>
              <w:top w:val="single" w:sz="4" w:space="0" w:color="000000"/>
              <w:left w:val="single" w:sz="4" w:space="0" w:color="000000"/>
              <w:bottom w:val="single" w:sz="4" w:space="0" w:color="000000"/>
              <w:right w:val="single" w:sz="4" w:space="0" w:color="000000"/>
            </w:tcBorders>
          </w:tcPr>
          <w:p w14:paraId="3DAAD5C5" w14:textId="77777777" w:rsidR="009843FC" w:rsidRPr="00B93883" w:rsidRDefault="009843FC" w:rsidP="001A5C0E">
            <w:pPr>
              <w:spacing w:line="360" w:lineRule="auto"/>
              <w:rPr>
                <w:color w:val="000000"/>
                <w:sz w:val="16"/>
                <w:szCs w:val="16"/>
              </w:rPr>
            </w:pPr>
          </w:p>
        </w:tc>
      </w:tr>
      <w:tr w:rsidR="009843FC" w:rsidRPr="00B93883" w14:paraId="51877FAA" w14:textId="77777777" w:rsidTr="001A5C0E">
        <w:trPr>
          <w:trHeight w:val="140"/>
          <w:jc w:val="center"/>
        </w:trPr>
        <w:tc>
          <w:tcPr>
            <w:tcW w:w="2899" w:type="dxa"/>
            <w:tcBorders>
              <w:top w:val="single" w:sz="4" w:space="0" w:color="000000"/>
              <w:left w:val="single" w:sz="4" w:space="0" w:color="000000"/>
              <w:bottom w:val="single" w:sz="4" w:space="0" w:color="000000"/>
              <w:right w:val="single" w:sz="4" w:space="0" w:color="000000"/>
            </w:tcBorders>
            <w:hideMark/>
          </w:tcPr>
          <w:p w14:paraId="3611C914" w14:textId="77777777" w:rsidR="009843FC" w:rsidRPr="00B93883" w:rsidRDefault="009843FC" w:rsidP="001A5C0E">
            <w:pPr>
              <w:shd w:val="clear" w:color="auto" w:fill="FFFFFF"/>
              <w:spacing w:line="360" w:lineRule="auto"/>
              <w:rPr>
                <w:sz w:val="16"/>
                <w:szCs w:val="16"/>
              </w:rPr>
            </w:pPr>
            <w:r w:rsidRPr="00B93883">
              <w:rPr>
                <w:sz w:val="16"/>
                <w:szCs w:val="16"/>
              </w:rPr>
              <w:lastRenderedPageBreak/>
              <w:t>Convenio de terminación</w:t>
            </w:r>
          </w:p>
        </w:tc>
        <w:tc>
          <w:tcPr>
            <w:tcW w:w="2898" w:type="dxa"/>
            <w:tcBorders>
              <w:top w:val="single" w:sz="4" w:space="0" w:color="000000"/>
              <w:left w:val="single" w:sz="4" w:space="0" w:color="000000"/>
              <w:bottom w:val="single" w:sz="4" w:space="0" w:color="000000"/>
              <w:right w:val="single" w:sz="4" w:space="0" w:color="000000"/>
            </w:tcBorders>
            <w:hideMark/>
          </w:tcPr>
          <w:p w14:paraId="635BDAF5" w14:textId="77777777" w:rsidR="009843FC" w:rsidRPr="00B93883" w:rsidRDefault="009843FC" w:rsidP="001A5C0E">
            <w:pPr>
              <w:shd w:val="clear" w:color="auto" w:fill="FFFFFF"/>
              <w:spacing w:line="360" w:lineRule="auto"/>
              <w:rPr>
                <w:sz w:val="16"/>
                <w:szCs w:val="16"/>
              </w:rPr>
            </w:pPr>
            <w:r w:rsidRPr="00B93883">
              <w:rPr>
                <w:sz w:val="16"/>
                <w:szCs w:val="16"/>
              </w:rPr>
              <w:t>Convenio de terminación</w:t>
            </w:r>
          </w:p>
        </w:tc>
        <w:tc>
          <w:tcPr>
            <w:tcW w:w="2899" w:type="dxa"/>
            <w:tcBorders>
              <w:top w:val="single" w:sz="4" w:space="0" w:color="000000"/>
              <w:left w:val="single" w:sz="4" w:space="0" w:color="000000"/>
              <w:bottom w:val="single" w:sz="4" w:space="0" w:color="000000"/>
              <w:right w:val="single" w:sz="4" w:space="0" w:color="000000"/>
            </w:tcBorders>
          </w:tcPr>
          <w:p w14:paraId="55EBC8E9" w14:textId="77777777" w:rsidR="009843FC" w:rsidRPr="00B93883" w:rsidRDefault="009843FC" w:rsidP="001A5C0E">
            <w:pPr>
              <w:shd w:val="clear" w:color="auto" w:fill="FFFFFF"/>
              <w:spacing w:line="360" w:lineRule="auto"/>
              <w:rPr>
                <w:sz w:val="16"/>
                <w:szCs w:val="16"/>
              </w:rPr>
            </w:pPr>
          </w:p>
        </w:tc>
      </w:tr>
      <w:tr w:rsidR="009843FC" w:rsidRPr="00B93883" w14:paraId="3AE12265" w14:textId="77777777" w:rsidTr="001A5C0E">
        <w:trPr>
          <w:trHeight w:val="424"/>
          <w:jc w:val="center"/>
        </w:trPr>
        <w:tc>
          <w:tcPr>
            <w:tcW w:w="2899" w:type="dxa"/>
            <w:tcBorders>
              <w:top w:val="single" w:sz="4" w:space="0" w:color="000000"/>
              <w:left w:val="single" w:sz="4" w:space="0" w:color="000000"/>
              <w:bottom w:val="single" w:sz="4" w:space="0" w:color="000000"/>
              <w:right w:val="single" w:sz="4" w:space="0" w:color="000000"/>
            </w:tcBorders>
            <w:hideMark/>
          </w:tcPr>
          <w:p w14:paraId="5639819C" w14:textId="77777777" w:rsidR="009843FC" w:rsidRPr="00B93883" w:rsidRDefault="009843FC" w:rsidP="001A5C0E">
            <w:pPr>
              <w:shd w:val="clear" w:color="auto" w:fill="FFFFFF"/>
              <w:spacing w:line="360" w:lineRule="auto"/>
              <w:rPr>
                <w:b/>
                <w:bCs/>
                <w:sz w:val="16"/>
                <w:szCs w:val="16"/>
              </w:rPr>
            </w:pPr>
            <w:r w:rsidRPr="00B93883">
              <w:rPr>
                <w:b/>
                <w:bCs/>
                <w:sz w:val="16"/>
                <w:szCs w:val="16"/>
              </w:rPr>
              <w:t>Finiquito</w:t>
            </w:r>
          </w:p>
        </w:tc>
        <w:tc>
          <w:tcPr>
            <w:tcW w:w="2898" w:type="dxa"/>
            <w:tcBorders>
              <w:top w:val="single" w:sz="4" w:space="0" w:color="000000"/>
              <w:left w:val="single" w:sz="4" w:space="0" w:color="000000"/>
              <w:bottom w:val="single" w:sz="4" w:space="0" w:color="000000"/>
              <w:right w:val="single" w:sz="4" w:space="0" w:color="000000"/>
            </w:tcBorders>
            <w:hideMark/>
          </w:tcPr>
          <w:p w14:paraId="772E2A3D" w14:textId="77777777" w:rsidR="009843FC" w:rsidRPr="00B93883" w:rsidRDefault="009843FC" w:rsidP="001A5C0E">
            <w:pPr>
              <w:shd w:val="clear" w:color="auto" w:fill="FFFFFF"/>
              <w:spacing w:line="360" w:lineRule="auto"/>
              <w:rPr>
                <w:b/>
                <w:bCs/>
                <w:sz w:val="16"/>
                <w:szCs w:val="16"/>
              </w:rPr>
            </w:pPr>
            <w:r w:rsidRPr="00B93883">
              <w:rPr>
                <w:b/>
                <w:bCs/>
                <w:sz w:val="16"/>
                <w:szCs w:val="16"/>
              </w:rPr>
              <w:t>Finiquito</w:t>
            </w:r>
          </w:p>
        </w:tc>
        <w:tc>
          <w:tcPr>
            <w:tcW w:w="2899" w:type="dxa"/>
            <w:tcBorders>
              <w:top w:val="single" w:sz="4" w:space="0" w:color="000000"/>
              <w:left w:val="single" w:sz="4" w:space="0" w:color="000000"/>
              <w:bottom w:val="single" w:sz="4" w:space="0" w:color="000000"/>
              <w:right w:val="single" w:sz="4" w:space="0" w:color="000000"/>
            </w:tcBorders>
          </w:tcPr>
          <w:p w14:paraId="41176DEE" w14:textId="77777777" w:rsidR="009843FC" w:rsidRPr="00B93883" w:rsidRDefault="009843FC" w:rsidP="001A5C0E">
            <w:pPr>
              <w:shd w:val="clear" w:color="auto" w:fill="FFFFFF"/>
              <w:spacing w:line="360" w:lineRule="auto"/>
              <w:rPr>
                <w:sz w:val="16"/>
                <w:szCs w:val="16"/>
              </w:rPr>
            </w:pPr>
          </w:p>
        </w:tc>
      </w:tr>
    </w:tbl>
    <w:p w14:paraId="69F15BD9" w14:textId="77777777" w:rsidR="009843FC" w:rsidRPr="00B93883" w:rsidRDefault="009843FC" w:rsidP="009843FC">
      <w:pPr>
        <w:spacing w:after="0" w:line="360" w:lineRule="auto"/>
      </w:pPr>
    </w:p>
    <w:p w14:paraId="6B5D87E5" w14:textId="1F2FE030" w:rsidR="009843FC" w:rsidRPr="00B93883" w:rsidRDefault="009843FC" w:rsidP="009843FC">
      <w:pPr>
        <w:widowControl w:val="0"/>
        <w:spacing w:after="0" w:line="360" w:lineRule="auto"/>
        <w:rPr>
          <w:color w:val="000000"/>
        </w:rPr>
      </w:pPr>
      <w:r w:rsidRPr="00B93883">
        <w:rPr>
          <w:color w:val="000000"/>
        </w:rPr>
        <w:t xml:space="preserve">Ahora bien, </w:t>
      </w:r>
      <w:r w:rsidR="00FB2EA2" w:rsidRPr="00B93883">
        <w:rPr>
          <w:color w:val="000000"/>
        </w:rPr>
        <w:t>los</w:t>
      </w:r>
      <w:r w:rsidRPr="00B93883">
        <w:rPr>
          <w:color w:val="000000"/>
        </w:rPr>
        <w:t xml:space="preserve"> artículo</w:t>
      </w:r>
      <w:r w:rsidR="00FB2EA2" w:rsidRPr="00B93883">
        <w:rPr>
          <w:color w:val="000000"/>
        </w:rPr>
        <w:t>s</w:t>
      </w:r>
      <w:r w:rsidRPr="00B93883">
        <w:rPr>
          <w:color w:val="000000"/>
        </w:rPr>
        <w:t xml:space="preserve"> 36</w:t>
      </w:r>
      <w:r w:rsidR="00FB2EA2" w:rsidRPr="00B93883">
        <w:rPr>
          <w:color w:val="000000"/>
        </w:rPr>
        <w:t xml:space="preserve"> y 161</w:t>
      </w:r>
      <w:r w:rsidRPr="00B93883">
        <w:rPr>
          <w:color w:val="000000"/>
        </w:rPr>
        <w:t>, del Bando Municipal de</w:t>
      </w:r>
      <w:r w:rsidR="00FB2EA2" w:rsidRPr="00B93883">
        <w:rPr>
          <w:color w:val="000000"/>
        </w:rPr>
        <w:t xml:space="preserve"> Tezoyuca</w:t>
      </w:r>
      <w:r w:rsidRPr="00B93883">
        <w:rPr>
          <w:color w:val="000000"/>
        </w:rPr>
        <w:t xml:space="preserve">, dos mil veinticuatro, </w:t>
      </w:r>
      <w:r w:rsidR="00D6535B" w:rsidRPr="00B93883">
        <w:rPr>
          <w:color w:val="000000"/>
        </w:rPr>
        <w:t>establece que la Dirección Municipal de Obras Públicas, tiene como objeto planear, programar, presupuestar, adjudicar, contratar, ejecutar, vigilar, supervisar, controlar, conservar y mantener las obras públicas municipales.</w:t>
      </w:r>
    </w:p>
    <w:p w14:paraId="67A560F0" w14:textId="77777777" w:rsidR="002F4925" w:rsidRPr="00B93883" w:rsidRDefault="002F4925" w:rsidP="009843FC">
      <w:pPr>
        <w:widowControl w:val="0"/>
        <w:spacing w:after="0" w:line="360" w:lineRule="auto"/>
        <w:rPr>
          <w:color w:val="000000"/>
        </w:rPr>
      </w:pPr>
    </w:p>
    <w:p w14:paraId="58BB0F56" w14:textId="382C27BA" w:rsidR="002F4925" w:rsidRPr="00B93883" w:rsidRDefault="002F4925" w:rsidP="009843FC">
      <w:pPr>
        <w:widowControl w:val="0"/>
        <w:spacing w:after="0" w:line="360" w:lineRule="auto"/>
        <w:rPr>
          <w:color w:val="000000"/>
        </w:rPr>
      </w:pPr>
      <w:r w:rsidRPr="00B93883">
        <w:rPr>
          <w:color w:val="000000"/>
        </w:rPr>
        <w:t>De lo anterior, este Instituto localizó el</w:t>
      </w:r>
      <w:r w:rsidR="00D6494A" w:rsidRPr="00B93883">
        <w:rPr>
          <w:color w:val="000000"/>
        </w:rPr>
        <w:t xml:space="preserve"> Primer y S</w:t>
      </w:r>
      <w:r w:rsidRPr="00B93883">
        <w:rPr>
          <w:color w:val="000000"/>
        </w:rPr>
        <w:t xml:space="preserve">egundo Informe de Gobierno,  que contiene las obras públicas realizadas </w:t>
      </w:r>
      <w:r w:rsidR="001113B5" w:rsidRPr="00B93883">
        <w:rPr>
          <w:color w:val="000000"/>
        </w:rPr>
        <w:t>en el ejercicio fiscal</w:t>
      </w:r>
      <w:r w:rsidR="00D6494A" w:rsidRPr="00B93883">
        <w:rPr>
          <w:color w:val="000000"/>
        </w:rPr>
        <w:t xml:space="preserve"> dos mil veintidós y </w:t>
      </w:r>
      <w:r w:rsidR="001113B5" w:rsidRPr="00B93883">
        <w:rPr>
          <w:color w:val="000000"/>
        </w:rPr>
        <w:t>dos mil veintitrés</w:t>
      </w:r>
      <w:r w:rsidR="00D6494A" w:rsidRPr="00B93883">
        <w:rPr>
          <w:color w:val="000000"/>
        </w:rPr>
        <w:t xml:space="preserve"> respectivamente</w:t>
      </w:r>
      <w:r w:rsidR="001113B5" w:rsidRPr="00B93883">
        <w:rPr>
          <w:color w:val="000000"/>
        </w:rPr>
        <w:t xml:space="preserve">, </w:t>
      </w:r>
      <w:r w:rsidR="00D6494A" w:rsidRPr="00B93883">
        <w:rPr>
          <w:color w:val="000000"/>
        </w:rPr>
        <w:t>se muestra un extracto a continuación</w:t>
      </w:r>
      <w:r w:rsidR="001113B5" w:rsidRPr="00B93883">
        <w:rPr>
          <w:color w:val="000000"/>
        </w:rPr>
        <w:t>:</w:t>
      </w:r>
    </w:p>
    <w:p w14:paraId="6BCD816B" w14:textId="77777777" w:rsidR="001113B5" w:rsidRPr="00B93883" w:rsidRDefault="001113B5" w:rsidP="009843FC">
      <w:pPr>
        <w:widowControl w:val="0"/>
        <w:spacing w:after="0" w:line="360" w:lineRule="auto"/>
        <w:rPr>
          <w:color w:val="000000"/>
        </w:rPr>
      </w:pPr>
    </w:p>
    <w:p w14:paraId="18C88014" w14:textId="78EE36D3" w:rsidR="00D6494A" w:rsidRPr="00B93883" w:rsidRDefault="00D6494A" w:rsidP="00D6494A">
      <w:pPr>
        <w:widowControl w:val="0"/>
        <w:spacing w:after="0" w:line="360" w:lineRule="auto"/>
        <w:jc w:val="center"/>
        <w:rPr>
          <w:color w:val="000000"/>
        </w:rPr>
      </w:pPr>
      <w:r w:rsidRPr="00B93883">
        <w:rPr>
          <w:color w:val="000000"/>
        </w:rPr>
        <w:t>Dos mil veintidós</w:t>
      </w:r>
    </w:p>
    <w:p w14:paraId="32592AC7" w14:textId="77777777" w:rsidR="00D6494A" w:rsidRPr="00B93883" w:rsidRDefault="00D6494A" w:rsidP="001113B5">
      <w:pPr>
        <w:widowControl w:val="0"/>
        <w:spacing w:after="0" w:line="360" w:lineRule="auto"/>
        <w:jc w:val="center"/>
        <w:rPr>
          <w:color w:val="000000"/>
        </w:rPr>
      </w:pPr>
      <w:r w:rsidRPr="00B93883">
        <w:rPr>
          <w:noProof/>
          <w:color w:val="000000"/>
        </w:rPr>
        <w:drawing>
          <wp:inline distT="0" distB="0" distL="0" distR="0" wp14:anchorId="3E72CC5B" wp14:editId="189D8ECA">
            <wp:extent cx="3450243" cy="3540642"/>
            <wp:effectExtent l="0" t="0" r="4445" b="3175"/>
            <wp:docPr id="868216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16621" name="Imagen 868216621"/>
                    <pic:cNvPicPr/>
                  </pic:nvPicPr>
                  <pic:blipFill>
                    <a:blip r:embed="rId11">
                      <a:extLst>
                        <a:ext uri="{28A0092B-C50C-407E-A947-70E740481C1C}">
                          <a14:useLocalDpi xmlns:a14="http://schemas.microsoft.com/office/drawing/2010/main" val="0"/>
                        </a:ext>
                      </a:extLst>
                    </a:blip>
                    <a:stretch>
                      <a:fillRect/>
                    </a:stretch>
                  </pic:blipFill>
                  <pic:spPr>
                    <a:xfrm>
                      <a:off x="0" y="0"/>
                      <a:ext cx="3479927" cy="3571103"/>
                    </a:xfrm>
                    <a:prstGeom prst="rect">
                      <a:avLst/>
                    </a:prstGeom>
                  </pic:spPr>
                </pic:pic>
              </a:graphicData>
            </a:graphic>
          </wp:inline>
        </w:drawing>
      </w:r>
      <w:r w:rsidRPr="00B93883">
        <w:rPr>
          <w:noProof/>
          <w:color w:val="000000"/>
        </w:rPr>
        <w:lastRenderedPageBreak/>
        <w:drawing>
          <wp:inline distT="0" distB="0" distL="0" distR="0" wp14:anchorId="227E1545" wp14:editId="69120963">
            <wp:extent cx="3211032" cy="3841302"/>
            <wp:effectExtent l="0" t="0" r="2540" b="0"/>
            <wp:docPr id="17938777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77760" name="Imagen 1793877760"/>
                    <pic:cNvPicPr/>
                  </pic:nvPicPr>
                  <pic:blipFill>
                    <a:blip r:embed="rId12">
                      <a:extLst>
                        <a:ext uri="{28A0092B-C50C-407E-A947-70E740481C1C}">
                          <a14:useLocalDpi xmlns:a14="http://schemas.microsoft.com/office/drawing/2010/main" val="0"/>
                        </a:ext>
                      </a:extLst>
                    </a:blip>
                    <a:stretch>
                      <a:fillRect/>
                    </a:stretch>
                  </pic:blipFill>
                  <pic:spPr>
                    <a:xfrm>
                      <a:off x="0" y="0"/>
                      <a:ext cx="3240134" cy="3876117"/>
                    </a:xfrm>
                    <a:prstGeom prst="rect">
                      <a:avLst/>
                    </a:prstGeom>
                  </pic:spPr>
                </pic:pic>
              </a:graphicData>
            </a:graphic>
          </wp:inline>
        </w:drawing>
      </w:r>
    </w:p>
    <w:p w14:paraId="005DC8B1" w14:textId="443B6DBB" w:rsidR="00D6494A" w:rsidRPr="00B93883" w:rsidRDefault="00D6494A" w:rsidP="001113B5">
      <w:pPr>
        <w:widowControl w:val="0"/>
        <w:spacing w:after="0" w:line="360" w:lineRule="auto"/>
        <w:jc w:val="center"/>
        <w:rPr>
          <w:color w:val="000000"/>
        </w:rPr>
      </w:pPr>
      <w:r w:rsidRPr="00B93883">
        <w:rPr>
          <w:color w:val="000000"/>
        </w:rPr>
        <w:t>Dos mil veintitrés</w:t>
      </w:r>
    </w:p>
    <w:p w14:paraId="4C7A78FA" w14:textId="77777777" w:rsidR="00E302DE" w:rsidRPr="00B93883" w:rsidRDefault="00D6494A" w:rsidP="001113B5">
      <w:pPr>
        <w:widowControl w:val="0"/>
        <w:spacing w:after="0" w:line="360" w:lineRule="auto"/>
        <w:jc w:val="center"/>
        <w:rPr>
          <w:color w:val="000000"/>
        </w:rPr>
      </w:pPr>
      <w:r w:rsidRPr="00B93883">
        <w:rPr>
          <w:noProof/>
          <w:color w:val="000000"/>
        </w:rPr>
        <w:drawing>
          <wp:inline distT="0" distB="0" distL="0" distR="0" wp14:anchorId="2A7FBB3A" wp14:editId="3D927142">
            <wp:extent cx="3108460" cy="3274828"/>
            <wp:effectExtent l="0" t="0" r="3175" b="1905"/>
            <wp:docPr id="1305803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0366" name="Imagen 1305803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2480" cy="3352810"/>
                    </a:xfrm>
                    <a:prstGeom prst="rect">
                      <a:avLst/>
                    </a:prstGeom>
                  </pic:spPr>
                </pic:pic>
              </a:graphicData>
            </a:graphic>
          </wp:inline>
        </w:drawing>
      </w:r>
    </w:p>
    <w:p w14:paraId="72A031FA" w14:textId="77777777" w:rsidR="00E302DE" w:rsidRPr="00B93883" w:rsidRDefault="00E302DE" w:rsidP="001113B5">
      <w:pPr>
        <w:widowControl w:val="0"/>
        <w:spacing w:after="0" w:line="360" w:lineRule="auto"/>
        <w:jc w:val="center"/>
        <w:rPr>
          <w:color w:val="000000"/>
        </w:rPr>
      </w:pPr>
    </w:p>
    <w:p w14:paraId="5E58865B" w14:textId="117FE5D1" w:rsidR="001113B5" w:rsidRPr="00B93883" w:rsidRDefault="001113B5" w:rsidP="001113B5">
      <w:pPr>
        <w:widowControl w:val="0"/>
        <w:spacing w:after="0" w:line="360" w:lineRule="auto"/>
        <w:jc w:val="center"/>
        <w:rPr>
          <w:color w:val="000000"/>
        </w:rPr>
      </w:pPr>
      <w:r w:rsidRPr="00B93883">
        <w:rPr>
          <w:noProof/>
          <w:color w:val="000000"/>
        </w:rPr>
        <w:drawing>
          <wp:inline distT="0" distB="0" distL="0" distR="0" wp14:anchorId="103EEC4D" wp14:editId="5BA8C735">
            <wp:extent cx="3898630" cy="4635795"/>
            <wp:effectExtent l="0" t="0" r="635" b="0"/>
            <wp:docPr id="1598446687"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46687" name="Imagen 1" descr="Interfaz de usuario gráfica&#10;&#10;Descripción generada automáticamente con confianza baja"/>
                    <pic:cNvPicPr/>
                  </pic:nvPicPr>
                  <pic:blipFill rotWithShape="1">
                    <a:blip r:embed="rId14">
                      <a:extLst>
                        <a:ext uri="{28A0092B-C50C-407E-A947-70E740481C1C}">
                          <a14:useLocalDpi xmlns:a14="http://schemas.microsoft.com/office/drawing/2010/main" val="0"/>
                        </a:ext>
                      </a:extLst>
                    </a:blip>
                    <a:srcRect t="7871"/>
                    <a:stretch/>
                  </pic:blipFill>
                  <pic:spPr bwMode="auto">
                    <a:xfrm>
                      <a:off x="0" y="0"/>
                      <a:ext cx="3947483" cy="4693885"/>
                    </a:xfrm>
                    <a:prstGeom prst="rect">
                      <a:avLst/>
                    </a:prstGeom>
                    <a:ln>
                      <a:noFill/>
                    </a:ln>
                    <a:extLst>
                      <a:ext uri="{53640926-AAD7-44D8-BBD7-CCE9431645EC}">
                        <a14:shadowObscured xmlns:a14="http://schemas.microsoft.com/office/drawing/2010/main"/>
                      </a:ext>
                    </a:extLst>
                  </pic:spPr>
                </pic:pic>
              </a:graphicData>
            </a:graphic>
          </wp:inline>
        </w:drawing>
      </w:r>
    </w:p>
    <w:p w14:paraId="6EC4B614" w14:textId="77777777" w:rsidR="00D6494A" w:rsidRPr="00B93883" w:rsidRDefault="00D6494A" w:rsidP="00B574C0">
      <w:pPr>
        <w:spacing w:after="0" w:line="360" w:lineRule="auto"/>
        <w:rPr>
          <w:rFonts w:eastAsia="Times New Roman" w:cs="Tahoma"/>
          <w:lang w:eastAsia="es-ES"/>
        </w:rPr>
      </w:pPr>
    </w:p>
    <w:p w14:paraId="3BBE1A7A" w14:textId="70F246CB" w:rsidR="001113B5" w:rsidRPr="00B93883" w:rsidRDefault="00D6494A" w:rsidP="00B574C0">
      <w:pPr>
        <w:spacing w:after="0" w:line="360" w:lineRule="auto"/>
        <w:rPr>
          <w:rFonts w:eastAsia="Times New Roman" w:cs="Tahoma"/>
          <w:lang w:eastAsia="es-ES"/>
        </w:rPr>
      </w:pPr>
      <w:r w:rsidRPr="00B93883">
        <w:rPr>
          <w:rFonts w:eastAsia="Times New Roman" w:cs="Tahoma"/>
          <w:lang w:eastAsia="es-ES"/>
        </w:rPr>
        <w:t>De tales circusntancias, se logra vislumbrar que el Sujeto Obligado, durante la presente administración ha realizado diversas obras públicas, por lo que, se logra vislumbrar que requiera de estas lo siguiente:</w:t>
      </w:r>
    </w:p>
    <w:p w14:paraId="6F144E89" w14:textId="77777777" w:rsidR="00D6494A" w:rsidRPr="00B93883" w:rsidRDefault="00D6494A" w:rsidP="00B574C0">
      <w:pPr>
        <w:spacing w:after="0" w:line="360" w:lineRule="auto"/>
        <w:rPr>
          <w:rFonts w:eastAsia="Times New Roman" w:cs="Tahoma"/>
          <w:lang w:eastAsia="es-ES"/>
        </w:rPr>
      </w:pPr>
    </w:p>
    <w:p w14:paraId="28FF2AFE" w14:textId="7BD7379C" w:rsidR="00B54F62" w:rsidRPr="00B93883" w:rsidRDefault="00B54F62" w:rsidP="00D6494A">
      <w:pPr>
        <w:pStyle w:val="Prrafodelista"/>
        <w:numPr>
          <w:ilvl w:val="0"/>
          <w:numId w:val="14"/>
        </w:numPr>
        <w:spacing w:line="360" w:lineRule="auto"/>
        <w:rPr>
          <w:color w:val="000000"/>
        </w:rPr>
      </w:pPr>
      <w:r w:rsidRPr="00B93883">
        <w:rPr>
          <w:rFonts w:eastAsia="Calibri" w:cs="Tahoma"/>
        </w:rPr>
        <w:t xml:space="preserve">Contratos </w:t>
      </w:r>
      <w:r w:rsidR="00F23E88" w:rsidRPr="00B93883">
        <w:rPr>
          <w:rFonts w:eastAsia="Calibri" w:cs="Tahoma"/>
        </w:rPr>
        <w:t>celebrados;</w:t>
      </w:r>
    </w:p>
    <w:p w14:paraId="06DE4AAE" w14:textId="2C19A60D" w:rsidR="00F23E88" w:rsidRPr="00B93883" w:rsidRDefault="00F23E88" w:rsidP="00D6494A">
      <w:pPr>
        <w:pStyle w:val="Prrafodelista"/>
        <w:numPr>
          <w:ilvl w:val="0"/>
          <w:numId w:val="14"/>
        </w:numPr>
        <w:spacing w:line="360" w:lineRule="auto"/>
        <w:rPr>
          <w:color w:val="000000"/>
        </w:rPr>
      </w:pPr>
      <w:r w:rsidRPr="00B93883">
        <w:rPr>
          <w:rFonts w:eastAsia="Calibri" w:cs="Tahoma"/>
        </w:rPr>
        <w:t>Convenios modificatorios, y</w:t>
      </w:r>
    </w:p>
    <w:p w14:paraId="0B8197BB" w14:textId="12419FEA" w:rsidR="00F23E88" w:rsidRPr="00B93883" w:rsidRDefault="00F23E88" w:rsidP="00D6494A">
      <w:pPr>
        <w:pStyle w:val="Prrafodelista"/>
        <w:numPr>
          <w:ilvl w:val="0"/>
          <w:numId w:val="14"/>
        </w:numPr>
        <w:spacing w:line="360" w:lineRule="auto"/>
        <w:rPr>
          <w:color w:val="000000"/>
        </w:rPr>
      </w:pPr>
      <w:r w:rsidRPr="00B93883">
        <w:rPr>
          <w:rFonts w:eastAsia="Calibri" w:cs="Tahoma"/>
        </w:rPr>
        <w:t>Gastos.</w:t>
      </w:r>
    </w:p>
    <w:p w14:paraId="7D0DFC53" w14:textId="77777777" w:rsidR="008D07C2" w:rsidRPr="00B93883" w:rsidRDefault="008D07C2" w:rsidP="00B574C0">
      <w:pPr>
        <w:spacing w:after="0" w:line="360" w:lineRule="auto"/>
        <w:rPr>
          <w:color w:val="000000"/>
        </w:rPr>
      </w:pPr>
    </w:p>
    <w:p w14:paraId="4D67E745" w14:textId="77777777" w:rsidR="00E302DE" w:rsidRPr="00B93883" w:rsidRDefault="00E302DE" w:rsidP="00B574C0">
      <w:pPr>
        <w:spacing w:after="0" w:line="360" w:lineRule="auto"/>
        <w:rPr>
          <w:color w:val="000000"/>
        </w:rPr>
      </w:pPr>
    </w:p>
    <w:p w14:paraId="1EBF7A8A" w14:textId="77777777" w:rsidR="00E302DE" w:rsidRPr="00B93883" w:rsidRDefault="00E302DE" w:rsidP="00E302DE">
      <w:pPr>
        <w:spacing w:after="0" w:line="360" w:lineRule="auto"/>
        <w:rPr>
          <w:rFonts w:eastAsia="Times New Roman" w:cs="Tahoma"/>
          <w:szCs w:val="24"/>
          <w:lang w:val="es-ES" w:eastAsia="es-ES"/>
        </w:rPr>
      </w:pPr>
      <w:r w:rsidRPr="00B93883">
        <w:rPr>
          <w:rFonts w:eastAsia="Times New Roman" w:cs="Tahoma"/>
          <w:szCs w:val="24"/>
          <w:lang w:val="es-ES" w:eastAsia="es-ES"/>
        </w:rPr>
        <w:t>Cabe precisar que el Particular no señaló el periodo del cual solicitó la información por lo que se estará a lo establecido en el Criterio de Interpretación, con clave de control SO/003/2019, de la Segunda Época, emitido por el Instituto Nacional de Transparencia, Acceso a la Información y Protección de Datos Personales, que señala lo siguiente:</w:t>
      </w:r>
    </w:p>
    <w:p w14:paraId="32CCB243" w14:textId="77777777" w:rsidR="00E302DE" w:rsidRPr="00B93883" w:rsidRDefault="00E302DE" w:rsidP="00E302DE">
      <w:pPr>
        <w:spacing w:after="0" w:line="360" w:lineRule="auto"/>
        <w:rPr>
          <w:rFonts w:eastAsia="Times New Roman" w:cs="Tahoma"/>
          <w:szCs w:val="24"/>
          <w:lang w:val="es-ES" w:eastAsia="es-ES"/>
        </w:rPr>
      </w:pPr>
    </w:p>
    <w:p w14:paraId="71DF7BAB" w14:textId="77777777" w:rsidR="00E302DE" w:rsidRPr="00B93883" w:rsidRDefault="00E302DE" w:rsidP="00E302DE">
      <w:pPr>
        <w:spacing w:after="0" w:line="360" w:lineRule="auto"/>
        <w:ind w:left="567" w:right="567"/>
        <w:rPr>
          <w:rFonts w:eastAsia="Times New Roman" w:cs="Tahoma"/>
          <w:i/>
          <w:iCs/>
          <w:sz w:val="20"/>
          <w:lang w:val="es-ES" w:eastAsia="es-ES"/>
        </w:rPr>
      </w:pPr>
      <w:r w:rsidRPr="00B93883">
        <w:rPr>
          <w:rFonts w:eastAsia="Times New Roman" w:cs="Tahoma"/>
          <w:i/>
          <w:iCs/>
          <w:sz w:val="20"/>
          <w:lang w:val="es-ES" w:eastAsia="es-ES"/>
        </w:rPr>
        <w:t>“</w:t>
      </w:r>
      <w:r w:rsidRPr="00B93883">
        <w:rPr>
          <w:rFonts w:eastAsia="Times New Roman" w:cs="Tahoma"/>
          <w:b/>
          <w:bCs/>
          <w:i/>
          <w:iCs/>
          <w:sz w:val="20"/>
          <w:lang w:val="es-ES" w:eastAsia="es-ES"/>
        </w:rPr>
        <w:t>Periodo de búsqueda de la información.</w:t>
      </w:r>
      <w:r w:rsidRPr="00B93883">
        <w:rPr>
          <w:rFonts w:eastAsia="Times New Roman" w:cs="Tahoma"/>
          <w:i/>
          <w:iCs/>
          <w:sz w:val="20"/>
          <w:lang w:val="es-ES" w:eastAsia="es-ES"/>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5984C54" w14:textId="77777777" w:rsidR="00E302DE" w:rsidRPr="00B93883" w:rsidRDefault="00E302DE" w:rsidP="00E302DE">
      <w:pPr>
        <w:spacing w:line="360" w:lineRule="auto"/>
        <w:contextualSpacing/>
        <w:rPr>
          <w:rFonts w:eastAsia="Times New Roman" w:cs="Tahoma"/>
          <w:bCs/>
          <w:iCs/>
          <w:lang w:eastAsia="es-ES"/>
        </w:rPr>
      </w:pPr>
    </w:p>
    <w:p w14:paraId="5EB4FA12" w14:textId="1CE1ABC1" w:rsidR="00E302DE" w:rsidRPr="00B93883" w:rsidRDefault="00E302DE" w:rsidP="00E302DE">
      <w:pPr>
        <w:spacing w:after="0" w:line="360" w:lineRule="auto"/>
        <w:rPr>
          <w:rFonts w:eastAsia="Calibri" w:cs="Tahoma"/>
          <w:bCs/>
        </w:rPr>
      </w:pPr>
      <w:r w:rsidRPr="00B93883">
        <w:rPr>
          <w:rFonts w:eastAsia="Calibri" w:cs="Tahoma"/>
          <w:bCs/>
        </w:rPr>
        <w:t>Conforme a lo anterior, se logra vislumbrar que la pretensión de la persona Recurrente es obtener la información de las obras públicas del once de septiembre de dos mil veintitrés al once de septiembre de dos mil veinticuatro.</w:t>
      </w:r>
    </w:p>
    <w:p w14:paraId="5FEA7049" w14:textId="77777777" w:rsidR="00E302DE" w:rsidRPr="00B93883" w:rsidRDefault="00E302DE" w:rsidP="00E302DE">
      <w:pPr>
        <w:widowControl w:val="0"/>
        <w:tabs>
          <w:tab w:val="center" w:pos="4522"/>
        </w:tabs>
        <w:spacing w:after="0" w:line="360" w:lineRule="auto"/>
        <w:rPr>
          <w:rFonts w:eastAsia="Calibri" w:cs="Tahoma"/>
        </w:rPr>
      </w:pPr>
    </w:p>
    <w:p w14:paraId="7784E4D3" w14:textId="60383753" w:rsidR="00B54F62" w:rsidRPr="00B93883" w:rsidRDefault="00E302DE" w:rsidP="00B54F62">
      <w:pPr>
        <w:spacing w:after="0" w:line="360" w:lineRule="auto"/>
        <w:ind w:right="-93"/>
        <w:rPr>
          <w:color w:val="000000"/>
        </w:rPr>
      </w:pPr>
      <w:r w:rsidRPr="00B93883">
        <w:rPr>
          <w:color w:val="000000"/>
        </w:rPr>
        <w:t>Establecido lo anterior,</w:t>
      </w:r>
      <w:r w:rsidR="00B54F62" w:rsidRPr="00B93883">
        <w:rPr>
          <w:color w:val="000000"/>
        </w:rPr>
        <w:t xml:space="preserve"> se procede analizar la información proporcionada por el Sujeto Obligado, para lo cual, cabe señalar que este, turnó las solicitudes de información, a la Secretaría del Ayuntamiento y Dirección de Obras Públicas;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04B7B3F" w14:textId="77777777" w:rsidR="00B54F62" w:rsidRPr="00B93883" w:rsidRDefault="00B54F62" w:rsidP="00B54F62">
      <w:pPr>
        <w:spacing w:after="0" w:line="360" w:lineRule="auto"/>
        <w:ind w:right="-93"/>
        <w:rPr>
          <w:color w:val="000000"/>
        </w:rPr>
      </w:pPr>
    </w:p>
    <w:p w14:paraId="2AC3FED3" w14:textId="77777777" w:rsidR="00B54F62" w:rsidRPr="00B93883" w:rsidRDefault="00B54F62" w:rsidP="005B7136">
      <w:pPr>
        <w:numPr>
          <w:ilvl w:val="0"/>
          <w:numId w:val="6"/>
        </w:numPr>
        <w:spacing w:after="0" w:line="360" w:lineRule="auto"/>
        <w:ind w:right="-93"/>
        <w:rPr>
          <w:color w:val="000000"/>
        </w:rPr>
      </w:pPr>
      <w:r w:rsidRPr="00B93883">
        <w:rPr>
          <w:color w:val="000000"/>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B93883">
        <w:rPr>
          <w:color w:val="000000"/>
        </w:rPr>
        <w:lastRenderedPageBreak/>
        <w:t xml:space="preserve">que dichas áreas realicen una búsqueda exhaustiva y razonable de la información requerida, y </w:t>
      </w:r>
    </w:p>
    <w:p w14:paraId="3C139D73" w14:textId="77777777" w:rsidR="00B54F62" w:rsidRPr="00B93883" w:rsidRDefault="00B54F62" w:rsidP="00B54F62">
      <w:pPr>
        <w:spacing w:after="0" w:line="360" w:lineRule="auto"/>
        <w:ind w:left="720" w:right="-93"/>
        <w:rPr>
          <w:color w:val="000000"/>
        </w:rPr>
      </w:pPr>
    </w:p>
    <w:p w14:paraId="578C127A" w14:textId="77777777" w:rsidR="00B54F62" w:rsidRPr="00B93883" w:rsidRDefault="00B54F62" w:rsidP="005B7136">
      <w:pPr>
        <w:numPr>
          <w:ilvl w:val="0"/>
          <w:numId w:val="6"/>
        </w:numPr>
        <w:spacing w:after="0" w:line="360" w:lineRule="auto"/>
        <w:ind w:right="-93"/>
        <w:rPr>
          <w:color w:val="000000"/>
        </w:rPr>
      </w:pPr>
      <w:r w:rsidRPr="00B93883">
        <w:rPr>
          <w:color w:val="000000"/>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3ADBA06" w14:textId="77777777" w:rsidR="00B54F62" w:rsidRPr="00B93883" w:rsidRDefault="00B54F62" w:rsidP="00B54F62">
      <w:pPr>
        <w:spacing w:after="0" w:line="360" w:lineRule="auto"/>
        <w:ind w:right="-93"/>
        <w:rPr>
          <w:color w:val="000000"/>
        </w:rPr>
      </w:pPr>
    </w:p>
    <w:p w14:paraId="2C9141A3" w14:textId="36AC9C16" w:rsidR="00066E6D" w:rsidRPr="00B93883" w:rsidRDefault="00B54F62" w:rsidP="00F23E88">
      <w:pPr>
        <w:spacing w:after="0" w:line="360" w:lineRule="auto"/>
        <w:ind w:right="-93"/>
        <w:rPr>
          <w:rFonts w:eastAsia="Calibri" w:cs="Tahoma"/>
          <w:bCs/>
        </w:rPr>
      </w:pPr>
      <w:r w:rsidRPr="00B93883">
        <w:rPr>
          <w:color w:val="000000"/>
        </w:rPr>
        <w:t>Así y de lo anteriormente expuesto, se advierte que el Sujeto Obligado cumplió con el procedimiento de búsqueda referido, al turnar la solicitud de información al área competente para conocer sobre la información solicitada, a saber, Actas de Cabildo y Contratos de Obra Pública.</w:t>
      </w:r>
      <w:r w:rsidR="00F23E88" w:rsidRPr="00B93883">
        <w:rPr>
          <w:color w:val="000000"/>
        </w:rPr>
        <w:t xml:space="preserve"> </w:t>
      </w:r>
      <w:r w:rsidRPr="00B93883">
        <w:rPr>
          <w:rFonts w:eastAsia="Calibri" w:cs="Tahoma"/>
          <w:bCs/>
        </w:rPr>
        <w:t xml:space="preserve">Ahora bien, de las respuestas entregadas por el Sujeto Obligado, resulta necesario </w:t>
      </w:r>
      <w:r w:rsidR="00E2187C" w:rsidRPr="00B93883">
        <w:rPr>
          <w:rFonts w:eastAsia="Calibri" w:cs="Tahoma"/>
          <w:bCs/>
        </w:rPr>
        <w:t>realizar un análisis conforme a lo siguiente:</w:t>
      </w:r>
    </w:p>
    <w:p w14:paraId="73371234" w14:textId="77777777" w:rsidR="00E2187C" w:rsidRPr="00B93883" w:rsidRDefault="00E2187C" w:rsidP="003C5F88">
      <w:pPr>
        <w:spacing w:after="0" w:line="360" w:lineRule="auto"/>
        <w:rPr>
          <w:rFonts w:eastAsia="Calibri" w:cs="Tahoma"/>
          <w:bCs/>
        </w:rPr>
      </w:pPr>
    </w:p>
    <w:p w14:paraId="2E543EBD" w14:textId="77777777" w:rsidR="00123B91" w:rsidRPr="00B93883" w:rsidRDefault="00B54F62" w:rsidP="003C5F88">
      <w:pPr>
        <w:spacing w:after="0" w:line="360" w:lineRule="auto"/>
        <w:rPr>
          <w:rFonts w:eastAsia="Calibri" w:cs="Tahoma"/>
          <w:b/>
        </w:rPr>
      </w:pPr>
      <w:r w:rsidRPr="00B93883">
        <w:rPr>
          <w:rFonts w:eastAsia="Calibri" w:cs="Tahoma"/>
          <w:b/>
        </w:rPr>
        <w:t>Actas de Sesión de Cabildo</w:t>
      </w:r>
    </w:p>
    <w:p w14:paraId="655A5A47" w14:textId="77777777" w:rsidR="00123B91" w:rsidRPr="00B93883" w:rsidRDefault="00123B91" w:rsidP="003C5F88">
      <w:pPr>
        <w:spacing w:after="0" w:line="360" w:lineRule="auto"/>
        <w:rPr>
          <w:rFonts w:eastAsia="Calibri" w:cs="Tahoma"/>
          <w:b/>
        </w:rPr>
      </w:pPr>
    </w:p>
    <w:p w14:paraId="14BA464C" w14:textId="0E182205" w:rsidR="00E2187C" w:rsidRPr="00B93883" w:rsidRDefault="00123B91" w:rsidP="003C5F88">
      <w:pPr>
        <w:spacing w:after="0" w:line="360" w:lineRule="auto"/>
        <w:rPr>
          <w:rFonts w:eastAsia="Calibri" w:cs="Tahoma"/>
        </w:rPr>
      </w:pPr>
      <w:r w:rsidRPr="00B93883">
        <w:rPr>
          <w:rFonts w:eastAsia="Calibri" w:cs="Tahoma"/>
          <w:bCs/>
        </w:rPr>
        <w:t>En respuesta, el Secretario del Ayuntamiento</w:t>
      </w:r>
      <w:r w:rsidR="00E2187C" w:rsidRPr="00B93883">
        <w:rPr>
          <w:rFonts w:eastAsia="Calibri" w:cs="Tahoma"/>
          <w:b/>
        </w:rPr>
        <w:t xml:space="preserve"> </w:t>
      </w:r>
      <w:r w:rsidR="00E7634C" w:rsidRPr="00B93883">
        <w:rPr>
          <w:rFonts w:eastAsia="Calibri" w:cs="Tahoma"/>
        </w:rPr>
        <w:t>mencionó que la información ya se encuentra en el portal de Información Pública de Oficio Mexiquense (IPOMEX) y entregó una la liga electrónica, y los pasos a seguir para consultar la información.</w:t>
      </w:r>
    </w:p>
    <w:p w14:paraId="5799086E" w14:textId="77777777" w:rsidR="00E2187C" w:rsidRPr="00B93883" w:rsidRDefault="00E2187C" w:rsidP="003C5F88">
      <w:pPr>
        <w:spacing w:after="0" w:line="360" w:lineRule="auto"/>
        <w:rPr>
          <w:rFonts w:eastAsia="Calibri" w:cs="Tahoma"/>
          <w:bCs/>
        </w:rPr>
      </w:pPr>
    </w:p>
    <w:p w14:paraId="15EA2DAD" w14:textId="2EF3E937" w:rsidR="00F23E88" w:rsidRPr="00B93883" w:rsidRDefault="00E7634C" w:rsidP="00E7634C">
      <w:pPr>
        <w:spacing w:after="0" w:line="360" w:lineRule="auto"/>
        <w:rPr>
          <w:rFonts w:eastAsia="Times New Roman" w:cs="Times New Roman"/>
          <w:color w:val="222222"/>
        </w:rPr>
      </w:pPr>
      <w:r w:rsidRPr="00B93883">
        <w:rPr>
          <w:rFonts w:eastAsia="Calibri" w:cs="Tahoma"/>
          <w:bCs/>
        </w:rPr>
        <w:t>De la revisión de la liga electrónica entregada, si bien se encuentra en un formato abierto, es decir,</w:t>
      </w:r>
      <w:r w:rsidRPr="00B93883">
        <w:rPr>
          <w:rFonts w:eastAsia="Times New Roman" w:cs="Times New Roman"/>
          <w:color w:val="222222"/>
        </w:rPr>
        <w:t xml:space="preserve"> se puede copiar y pegar</w:t>
      </w:r>
      <w:r w:rsidR="00F23E88" w:rsidRPr="00B93883">
        <w:rPr>
          <w:rFonts w:eastAsia="Times New Roman" w:cs="Times New Roman"/>
          <w:color w:val="222222"/>
        </w:rPr>
        <w:t>, lo cierto es que no remite al apartado referido, tal como se muestra a continuación:</w:t>
      </w:r>
    </w:p>
    <w:p w14:paraId="592E6853" w14:textId="77777777" w:rsidR="00F23E88" w:rsidRPr="00B93883" w:rsidRDefault="00F23E88" w:rsidP="00E7634C">
      <w:pPr>
        <w:spacing w:after="0" w:line="360" w:lineRule="auto"/>
        <w:rPr>
          <w:rFonts w:eastAsia="Times New Roman" w:cs="Times New Roman"/>
          <w:color w:val="222222"/>
        </w:rPr>
      </w:pPr>
    </w:p>
    <w:p w14:paraId="15D47EE9" w14:textId="29103ED2" w:rsidR="00F23E88" w:rsidRPr="00B93883" w:rsidRDefault="00F23E88" w:rsidP="00F23E88">
      <w:pPr>
        <w:spacing w:after="0" w:line="360" w:lineRule="auto"/>
        <w:jc w:val="center"/>
        <w:rPr>
          <w:rFonts w:eastAsia="Times New Roman" w:cs="Times New Roman"/>
          <w:color w:val="222222"/>
        </w:rPr>
      </w:pPr>
      <w:r w:rsidRPr="00B93883">
        <w:rPr>
          <w:b/>
          <w:bCs/>
          <w:noProof/>
        </w:rPr>
        <w:lastRenderedPageBreak/>
        <w:drawing>
          <wp:inline distT="0" distB="0" distL="0" distR="0" wp14:anchorId="6F46B8E1" wp14:editId="072F9198">
            <wp:extent cx="4099560" cy="3489514"/>
            <wp:effectExtent l="0" t="0" r="0" b="0"/>
            <wp:docPr id="113645006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69557" name="Imagen 4"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102589" cy="3492092"/>
                    </a:xfrm>
                    <a:prstGeom prst="rect">
                      <a:avLst/>
                    </a:prstGeom>
                  </pic:spPr>
                </pic:pic>
              </a:graphicData>
            </a:graphic>
          </wp:inline>
        </w:drawing>
      </w:r>
    </w:p>
    <w:p w14:paraId="5EF1F715" w14:textId="77777777" w:rsidR="00F23E88" w:rsidRPr="00B93883" w:rsidRDefault="00F23E88" w:rsidP="00E7634C">
      <w:pPr>
        <w:spacing w:after="0" w:line="360" w:lineRule="auto"/>
        <w:rPr>
          <w:rFonts w:eastAsia="Times New Roman" w:cs="Times New Roman"/>
          <w:color w:val="222222"/>
        </w:rPr>
      </w:pPr>
    </w:p>
    <w:p w14:paraId="125B86AF" w14:textId="0C8F9982" w:rsidR="00F23E88" w:rsidRPr="00B93883" w:rsidRDefault="00F23E88" w:rsidP="00E7634C">
      <w:pPr>
        <w:spacing w:after="0" w:line="360" w:lineRule="auto"/>
        <w:rPr>
          <w:rFonts w:eastAsia="Times New Roman" w:cs="Times New Roman"/>
          <w:color w:val="222222"/>
        </w:rPr>
      </w:pPr>
      <w:r w:rsidRPr="00B93883">
        <w:rPr>
          <w:rFonts w:eastAsia="Times New Roman" w:cs="Times New Roman"/>
          <w:color w:val="222222"/>
        </w:rPr>
        <w:t>En ese orden de ideas, es de señalar que el copiado y pegado, cambia letras y números de liga, lo cual impide el acceso al Portal de Información Pública de Oficio Mexiquense; por lo que, se tendría que escribir digito por digito, para poder accesar, por lo que, este Instituto considera que no se encuentra en un formato abierto.</w:t>
      </w:r>
    </w:p>
    <w:p w14:paraId="494951D1" w14:textId="77777777" w:rsidR="00F23E88" w:rsidRPr="00B93883" w:rsidRDefault="00F23E88" w:rsidP="00E7634C">
      <w:pPr>
        <w:spacing w:after="0" w:line="360" w:lineRule="auto"/>
        <w:rPr>
          <w:rFonts w:eastAsia="Times New Roman" w:cs="Times New Roman"/>
          <w:color w:val="222222"/>
        </w:rPr>
      </w:pPr>
    </w:p>
    <w:p w14:paraId="5FAC65E6" w14:textId="659140BC" w:rsidR="00E7634C" w:rsidRPr="00B93883" w:rsidRDefault="00F23E88" w:rsidP="00E7634C">
      <w:pPr>
        <w:spacing w:after="0" w:line="360" w:lineRule="auto"/>
        <w:rPr>
          <w:rFonts w:eastAsia="Calibri" w:cs="Tahoma"/>
          <w:bCs/>
        </w:rPr>
      </w:pPr>
      <w:r w:rsidRPr="00B93883">
        <w:rPr>
          <w:rFonts w:eastAsia="Times New Roman" w:cs="Times New Roman"/>
          <w:color w:val="222222"/>
        </w:rPr>
        <w:t>S</w:t>
      </w:r>
      <w:r w:rsidR="00E7634C" w:rsidRPr="00B93883">
        <w:rPr>
          <w:rFonts w:eastAsia="Times New Roman" w:cs="Times New Roman"/>
          <w:color w:val="222222"/>
        </w:rPr>
        <w:t>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3CE242F" w14:textId="77777777" w:rsidR="00E7634C" w:rsidRPr="00B93883" w:rsidRDefault="00E7634C" w:rsidP="00E7634C">
      <w:pPr>
        <w:widowControl w:val="0"/>
        <w:autoSpaceDE w:val="0"/>
        <w:autoSpaceDN w:val="0"/>
        <w:adjustRightInd w:val="0"/>
        <w:spacing w:after="0" w:line="360" w:lineRule="auto"/>
        <w:contextualSpacing/>
        <w:rPr>
          <w:rFonts w:eastAsia="Times New Roman" w:cs="Times New Roman"/>
          <w:color w:val="222222"/>
        </w:rPr>
      </w:pPr>
      <w:r w:rsidRPr="00B93883">
        <w:rPr>
          <w:rFonts w:eastAsia="Times New Roman" w:cs="Times New Roman"/>
          <w:color w:val="222222"/>
        </w:rPr>
        <w:t> </w:t>
      </w:r>
    </w:p>
    <w:p w14:paraId="3A98F0E9" w14:textId="77777777" w:rsidR="00E302DE" w:rsidRPr="00B93883" w:rsidRDefault="00E302DE" w:rsidP="00E7634C">
      <w:pPr>
        <w:widowControl w:val="0"/>
        <w:autoSpaceDE w:val="0"/>
        <w:autoSpaceDN w:val="0"/>
        <w:adjustRightInd w:val="0"/>
        <w:spacing w:after="0" w:line="360" w:lineRule="auto"/>
        <w:contextualSpacing/>
        <w:rPr>
          <w:color w:val="000000"/>
        </w:rPr>
      </w:pPr>
    </w:p>
    <w:p w14:paraId="464F140A" w14:textId="77777777"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 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2C08BF0" w14:textId="77777777"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t> </w:t>
      </w:r>
    </w:p>
    <w:p w14:paraId="0FC55AE5" w14:textId="77777777" w:rsidR="00E7634C" w:rsidRPr="00B93883" w:rsidRDefault="00E7634C" w:rsidP="005B7136">
      <w:pPr>
        <w:pStyle w:val="Prrafodelista"/>
        <w:widowControl w:val="0"/>
        <w:numPr>
          <w:ilvl w:val="0"/>
          <w:numId w:val="1"/>
        </w:numPr>
        <w:autoSpaceDE w:val="0"/>
        <w:autoSpaceDN w:val="0"/>
        <w:adjustRightInd w:val="0"/>
        <w:spacing w:line="360" w:lineRule="auto"/>
        <w:rPr>
          <w:color w:val="000000"/>
        </w:rPr>
      </w:pPr>
      <w:r w:rsidRPr="00B93883">
        <w:rPr>
          <w:rFonts w:eastAsia="Palatino Linotype"/>
          <w:b/>
          <w:bCs/>
          <w:color w:val="000000"/>
        </w:rPr>
        <w:t>Dato abierto:</w:t>
      </w:r>
      <w:r w:rsidRPr="00B93883">
        <w:rPr>
          <w:rFonts w:eastAsia="Palatino Linotype"/>
          <w:color w:val="000000"/>
        </w:rPr>
        <w:t> Datos digitales de carácter público que son accesibles en línea que pueden ser usados, reutilizados y redistribuidos por cualquier persona, mismos que se conforman de diversas características, entre las cuales se encuentra que se encuentren en formatos abiertos.</w:t>
      </w:r>
      <w:r w:rsidRPr="00B93883">
        <w:rPr>
          <w:color w:val="000000"/>
        </w:rPr>
        <w:t> </w:t>
      </w:r>
    </w:p>
    <w:p w14:paraId="213CBB77" w14:textId="77777777" w:rsidR="00E7634C" w:rsidRPr="00B93883" w:rsidRDefault="00E7634C" w:rsidP="005B7136">
      <w:pPr>
        <w:pStyle w:val="Prrafodelista"/>
        <w:widowControl w:val="0"/>
        <w:numPr>
          <w:ilvl w:val="0"/>
          <w:numId w:val="1"/>
        </w:numPr>
        <w:autoSpaceDE w:val="0"/>
        <w:autoSpaceDN w:val="0"/>
        <w:adjustRightInd w:val="0"/>
        <w:spacing w:line="360" w:lineRule="auto"/>
        <w:rPr>
          <w:rFonts w:eastAsia="Palatino Linotype"/>
          <w:color w:val="000000"/>
        </w:rPr>
      </w:pPr>
      <w:r w:rsidRPr="00B93883">
        <w:rPr>
          <w:rFonts w:eastAsia="Palatino Linotype"/>
          <w:b/>
          <w:bCs/>
          <w:color w:val="000000"/>
        </w:rPr>
        <w:t>Formato accesible:</w:t>
      </w:r>
      <w:r w:rsidRPr="00B93883">
        <w:rPr>
          <w:rFonts w:eastAsia="Palatino Linotype"/>
          <w:color w:val="000000"/>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1F08784" w14:textId="77777777"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t> </w:t>
      </w:r>
    </w:p>
    <w:p w14:paraId="738BB123" w14:textId="4C3F3B54"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r w:rsidR="00F23E88" w:rsidRPr="00B93883">
        <w:rPr>
          <w:color w:val="000000"/>
        </w:rPr>
        <w:t>; lo cual no acontece, pues si bien se puede copiar y pegar la liga, esta acción cambiaa las letras y números por otras, lo cual impide el acceso al Portal.</w:t>
      </w:r>
    </w:p>
    <w:p w14:paraId="511771EB" w14:textId="77777777"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t> </w:t>
      </w:r>
    </w:p>
    <w:p w14:paraId="0B7A14EC" w14:textId="77777777" w:rsidR="00E7634C" w:rsidRPr="00B93883" w:rsidRDefault="00E7634C" w:rsidP="00E7634C">
      <w:pPr>
        <w:widowControl w:val="0"/>
        <w:autoSpaceDE w:val="0"/>
        <w:autoSpaceDN w:val="0"/>
        <w:adjustRightInd w:val="0"/>
        <w:spacing w:after="0" w:line="360" w:lineRule="auto"/>
        <w:contextualSpacing/>
        <w:rPr>
          <w:color w:val="000000"/>
        </w:rPr>
      </w:pPr>
      <w:r w:rsidRPr="00B93883">
        <w:rPr>
          <w:color w:val="000000"/>
        </w:rPr>
        <w:t xml:space="preserve">Al respecto, el artículo 161 de la Ley de Transparencia y Acceso a la Información Pública del Estado de México y Municipios, establece que cuando la documentación peticionada ya se </w:t>
      </w:r>
      <w:r w:rsidRPr="00B93883">
        <w:rPr>
          <w:color w:val="000000"/>
        </w:rPr>
        <w:lastRenderedPageBreak/>
        <w:t>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65815F53" w14:textId="77777777" w:rsidR="00E7634C" w:rsidRPr="00B93883" w:rsidRDefault="00E7634C" w:rsidP="00E7634C">
      <w:pPr>
        <w:widowControl w:val="0"/>
        <w:autoSpaceDE w:val="0"/>
        <w:autoSpaceDN w:val="0"/>
        <w:adjustRightInd w:val="0"/>
        <w:spacing w:after="0" w:line="360" w:lineRule="auto"/>
        <w:contextualSpacing/>
        <w:rPr>
          <w:color w:val="000000"/>
        </w:rPr>
      </w:pPr>
    </w:p>
    <w:p w14:paraId="4F093AAB" w14:textId="0EA87513" w:rsidR="00E7634C" w:rsidRPr="00B93883" w:rsidRDefault="00E7634C" w:rsidP="00E7634C">
      <w:pPr>
        <w:widowControl w:val="0"/>
        <w:tabs>
          <w:tab w:val="center" w:pos="4522"/>
        </w:tabs>
        <w:spacing w:after="0" w:line="360" w:lineRule="auto"/>
        <w:rPr>
          <w:rFonts w:eastAsia="Calibri" w:cs="Tahoma"/>
          <w:bCs/>
        </w:rPr>
      </w:pPr>
      <w:r w:rsidRPr="00B93883">
        <w:rPr>
          <w:rFonts w:eastAsia="Calibri" w:cs="Tahoma"/>
          <w:bCs/>
        </w:rPr>
        <w:t>Por tales consideraciones, se advierte que el Ente Recurrido no dio acceso a la información requerida</w:t>
      </w:r>
      <w:r w:rsidR="005B7136" w:rsidRPr="00B93883">
        <w:rPr>
          <w:rFonts w:eastAsia="Calibri" w:cs="Tahoma"/>
          <w:bCs/>
        </w:rPr>
        <w:t xml:space="preserve"> pues la liga electrónica que proporcionó marca un error al momento de copiar y pegar</w:t>
      </w:r>
      <w:r w:rsidR="00F23E88" w:rsidRPr="00B93883">
        <w:rPr>
          <w:rFonts w:eastAsia="Calibri" w:cs="Tahoma"/>
          <w:bCs/>
        </w:rPr>
        <w:t xml:space="preserve">, lo cual da como resultado que el agravio sea </w:t>
      </w:r>
      <w:r w:rsidR="00F23E88" w:rsidRPr="00B93883">
        <w:rPr>
          <w:rFonts w:eastAsia="Calibri" w:cs="Tahoma"/>
          <w:b/>
        </w:rPr>
        <w:t>FUNDADO</w:t>
      </w:r>
      <w:r w:rsidRPr="00B93883">
        <w:rPr>
          <w:rFonts w:eastAsia="Calibri" w:cs="Tahoma"/>
          <w:bCs/>
        </w:rPr>
        <w:t xml:space="preserve">; por lo que, para atender el requerimiento de información, el Sujeto Obligado </w:t>
      </w:r>
      <w:r w:rsidR="00F23E88" w:rsidRPr="00B93883">
        <w:rPr>
          <w:rFonts w:eastAsia="Calibri" w:cs="Tahoma"/>
          <w:bCs/>
        </w:rPr>
        <w:t>deberá proporcionar las Actas de las Sesiones de Cabildo celebradas durante la adminsitración 2022- 2024.</w:t>
      </w:r>
    </w:p>
    <w:p w14:paraId="6B89E442" w14:textId="77777777" w:rsidR="00F23E88" w:rsidRPr="00B93883" w:rsidRDefault="00F23E88" w:rsidP="00E7634C">
      <w:pPr>
        <w:widowControl w:val="0"/>
        <w:tabs>
          <w:tab w:val="center" w:pos="4522"/>
        </w:tabs>
        <w:spacing w:after="0" w:line="360" w:lineRule="auto"/>
        <w:rPr>
          <w:rFonts w:eastAsia="Calibri" w:cs="Tahoma"/>
          <w:bCs/>
        </w:rPr>
      </w:pPr>
    </w:p>
    <w:p w14:paraId="4896E828" w14:textId="77777777" w:rsidR="00F23E88" w:rsidRPr="00B93883" w:rsidRDefault="00F23E88" w:rsidP="00F23E88">
      <w:pPr>
        <w:tabs>
          <w:tab w:val="left" w:pos="4962"/>
        </w:tabs>
        <w:spacing w:after="0" w:line="360" w:lineRule="auto"/>
        <w:rPr>
          <w:rFonts w:eastAsia="Times New Roman" w:cs="Tahoma"/>
          <w:lang w:eastAsia="es-ES"/>
        </w:rPr>
      </w:pPr>
      <w:r w:rsidRPr="00B93883">
        <w:t>Dicha</w:t>
      </w:r>
      <w:r w:rsidRPr="00B93883">
        <w:rPr>
          <w:rFonts w:eastAsia="Calibri" w:cs="Tahoma"/>
          <w:bCs/>
          <w:iCs/>
        </w:rPr>
        <w:t xml:space="preserve"> situación, toma sustento en</w:t>
      </w:r>
      <w:r w:rsidRPr="00B93883">
        <w:rPr>
          <w:rFonts w:eastAsia="Calibri" w:cs="Tahoma"/>
          <w:bCs/>
        </w:rPr>
        <w:t xml:space="preserve"> el</w:t>
      </w:r>
      <w:r w:rsidRPr="00B93883">
        <w:rPr>
          <w:rFonts w:eastAsia="Times New Roman" w:cs="Tahoma"/>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0550FBC" w14:textId="77777777" w:rsidR="00F23E88" w:rsidRPr="00B93883" w:rsidRDefault="00F23E88" w:rsidP="00F23E88">
      <w:pPr>
        <w:tabs>
          <w:tab w:val="left" w:pos="4962"/>
        </w:tabs>
        <w:spacing w:after="0" w:line="360" w:lineRule="auto"/>
        <w:rPr>
          <w:rFonts w:eastAsia="Times New Roman" w:cs="Tahoma"/>
          <w:lang w:eastAsia="es-ES"/>
        </w:rPr>
      </w:pPr>
    </w:p>
    <w:p w14:paraId="3A498AE5" w14:textId="77777777" w:rsidR="00F23E88" w:rsidRPr="00B93883" w:rsidRDefault="00F23E88" w:rsidP="00F23E88">
      <w:pPr>
        <w:tabs>
          <w:tab w:val="left" w:pos="4962"/>
        </w:tabs>
        <w:spacing w:after="0" w:line="360" w:lineRule="auto"/>
        <w:rPr>
          <w:rFonts w:eastAsia="Times New Roman" w:cs="Tahoma"/>
          <w:lang w:eastAsia="es-ES"/>
        </w:rPr>
      </w:pPr>
      <w:r w:rsidRPr="00B93883">
        <w:rPr>
          <w:rFonts w:eastAsia="Times New Roman" w:cs="Tahoma"/>
          <w:lang w:eastAsia="es-ES"/>
        </w:rPr>
        <w:t xml:space="preserve">De esta manera, </w:t>
      </w:r>
      <w:r w:rsidRPr="00B93883">
        <w:rPr>
          <w:rFonts w:eastAsia="Times New Roman" w:cs="Tahoma"/>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B93883">
        <w:rPr>
          <w:rFonts w:eastAsia="Times New Roman" w:cs="Tahoma"/>
          <w:i/>
          <w:lang w:eastAsia="es-ES"/>
        </w:rPr>
        <w:t>ad hoc</w:t>
      </w:r>
      <w:r w:rsidRPr="00B93883">
        <w:rPr>
          <w:rFonts w:eastAsia="Times New Roman" w:cs="Tahoma"/>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26246BD" w14:textId="77777777" w:rsidR="00F23E88" w:rsidRPr="00B93883" w:rsidRDefault="00F23E88" w:rsidP="00F23E88">
      <w:pPr>
        <w:tabs>
          <w:tab w:val="left" w:pos="4962"/>
        </w:tabs>
        <w:spacing w:after="0" w:line="360" w:lineRule="auto"/>
        <w:rPr>
          <w:rFonts w:eastAsia="Arial" w:cs="Arial"/>
          <w:i/>
          <w:sz w:val="20"/>
          <w:szCs w:val="20"/>
          <w:lang w:eastAsia="es-ES"/>
        </w:rPr>
      </w:pPr>
    </w:p>
    <w:p w14:paraId="30C90EFA" w14:textId="3D03C751" w:rsidR="00F23E88" w:rsidRPr="00B93883" w:rsidRDefault="00F23E88" w:rsidP="00E302DE">
      <w:pPr>
        <w:tabs>
          <w:tab w:val="center" w:pos="4522"/>
        </w:tabs>
        <w:spacing w:after="0" w:line="360" w:lineRule="auto"/>
        <w:rPr>
          <w:rFonts w:eastAsia="Calibri" w:cs="Tahoma"/>
          <w:bCs/>
        </w:rPr>
      </w:pPr>
      <w:r w:rsidRPr="00B93883">
        <w:rPr>
          <w:rFonts w:eastAsia="Times New Roman" w:cs="Tahoma"/>
          <w:lang w:val="es-ES" w:eastAsia="es-ES"/>
        </w:rPr>
        <w:t xml:space="preserve">De tales circunstancias, se concluye que los sujetos obligados únicamente se encuentran constreñidos a proporcionar los documentos que den cuenta de la información solicitada, </w:t>
      </w:r>
      <w:r w:rsidRPr="00B93883">
        <w:rPr>
          <w:rFonts w:eastAsia="Times New Roman" w:cs="Tahoma"/>
          <w:lang w:val="es-ES" w:eastAsia="es-ES"/>
        </w:rPr>
        <w:lastRenderedPageBreak/>
        <w:t>como obren en sus archivos, sin tener que elaborarlos a las necesidades del Recurrente; por lo que, en el presente caso, deberá proporcionar las Actas solicitadas</w:t>
      </w:r>
      <w:r w:rsidR="00E302DE" w:rsidRPr="00B93883">
        <w:rPr>
          <w:rFonts w:eastAsia="Times New Roman" w:cs="Tahoma"/>
          <w:lang w:val="es-ES" w:eastAsia="es-ES"/>
        </w:rPr>
        <w:t>.</w:t>
      </w:r>
    </w:p>
    <w:p w14:paraId="6E756EA7" w14:textId="77777777" w:rsidR="005B7136" w:rsidRPr="00B93883" w:rsidRDefault="005B7136" w:rsidP="00E7634C">
      <w:pPr>
        <w:widowControl w:val="0"/>
        <w:tabs>
          <w:tab w:val="center" w:pos="4522"/>
        </w:tabs>
        <w:spacing w:after="0" w:line="360" w:lineRule="auto"/>
        <w:rPr>
          <w:rFonts w:eastAsia="Calibri" w:cs="Tahoma"/>
          <w:bCs/>
        </w:rPr>
      </w:pPr>
    </w:p>
    <w:p w14:paraId="166C40E4" w14:textId="0E5A58D2" w:rsidR="005B7136" w:rsidRPr="00B93883" w:rsidRDefault="00E302DE" w:rsidP="00E7634C">
      <w:pPr>
        <w:widowControl w:val="0"/>
        <w:tabs>
          <w:tab w:val="center" w:pos="4522"/>
        </w:tabs>
        <w:spacing w:after="0" w:line="360" w:lineRule="auto"/>
        <w:rPr>
          <w:rFonts w:eastAsia="Calibri" w:cs="Tahoma"/>
          <w:b/>
          <w:bCs/>
        </w:rPr>
      </w:pPr>
      <w:r w:rsidRPr="00B93883">
        <w:rPr>
          <w:rFonts w:eastAsia="Calibri" w:cs="Tahoma"/>
          <w:b/>
          <w:bCs/>
        </w:rPr>
        <w:t>O</w:t>
      </w:r>
      <w:r w:rsidR="005B7136" w:rsidRPr="00B93883">
        <w:rPr>
          <w:rFonts w:eastAsia="Calibri" w:cs="Tahoma"/>
          <w:b/>
          <w:bCs/>
        </w:rPr>
        <w:t>bra pública</w:t>
      </w:r>
    </w:p>
    <w:p w14:paraId="7B380F4E" w14:textId="77777777" w:rsidR="00895419" w:rsidRPr="00B93883" w:rsidRDefault="00895419" w:rsidP="00E7634C">
      <w:pPr>
        <w:widowControl w:val="0"/>
        <w:tabs>
          <w:tab w:val="center" w:pos="4522"/>
        </w:tabs>
        <w:spacing w:after="0" w:line="360" w:lineRule="auto"/>
        <w:rPr>
          <w:rFonts w:eastAsia="Calibri" w:cs="Tahoma"/>
          <w:b/>
          <w:bCs/>
        </w:rPr>
      </w:pPr>
    </w:p>
    <w:p w14:paraId="3BAD5D85" w14:textId="13BC8A24" w:rsidR="00895419" w:rsidRPr="00B93883" w:rsidRDefault="00895419" w:rsidP="00E302DE">
      <w:pPr>
        <w:tabs>
          <w:tab w:val="center" w:pos="4522"/>
        </w:tabs>
        <w:spacing w:after="0" w:line="360" w:lineRule="auto"/>
        <w:contextualSpacing/>
        <w:rPr>
          <w:rFonts w:eastAsia="Calibri" w:cs="Times New Roman"/>
          <w:color w:val="000000"/>
        </w:rPr>
      </w:pPr>
      <w:r w:rsidRPr="00B93883">
        <w:rPr>
          <w:rFonts w:eastAsia="Calibri" w:cs="Tahoma"/>
          <w:bCs/>
        </w:rPr>
        <w:t xml:space="preserve">En respuesta, la Dirección de Obras Públicas, mencionó que </w:t>
      </w:r>
      <w:r w:rsidRPr="00B93883">
        <w:rPr>
          <w:rFonts w:eastAsia="Calibri" w:cs="Tahoma"/>
        </w:rPr>
        <w:t>el solicitante no fue específico con la forma que requ</w:t>
      </w:r>
      <w:r w:rsidR="00E302DE" w:rsidRPr="00B93883">
        <w:rPr>
          <w:rFonts w:eastAsia="Calibri" w:cs="Tahoma"/>
        </w:rPr>
        <w:t>ería</w:t>
      </w:r>
      <w:r w:rsidRPr="00B93883">
        <w:rPr>
          <w:rFonts w:eastAsia="Calibri" w:cs="Tahoma"/>
        </w:rPr>
        <w:t xml:space="preserve"> la información, por tal motivo para poder brindar una mejor información </w:t>
      </w:r>
      <w:r w:rsidR="00E302DE" w:rsidRPr="00B93883">
        <w:rPr>
          <w:rFonts w:eastAsia="Calibri" w:cs="Tahoma"/>
        </w:rPr>
        <w:t>la ponía</w:t>
      </w:r>
      <w:r w:rsidRPr="00B93883">
        <w:rPr>
          <w:rFonts w:eastAsia="Calibri" w:cs="Tahoma"/>
        </w:rPr>
        <w:t xml:space="preserve"> a su disposición en las oficinas</w:t>
      </w:r>
      <w:r w:rsidR="00E302DE" w:rsidRPr="00B93883">
        <w:rPr>
          <w:rFonts w:eastAsia="Calibri" w:cs="Tahoma"/>
        </w:rPr>
        <w:t>; sobre el tema, estes Intittuo revisó el a</w:t>
      </w:r>
      <w:r w:rsidRPr="00B93883">
        <w:rPr>
          <w:rFonts w:eastAsia="Calibri" w:cs="Times New Roman"/>
          <w:color w:val="000000"/>
        </w:rPr>
        <w:t xml:space="preserve">cuse de Solicitud de Información Pública interpuesto por la Persona Recurrente, </w:t>
      </w:r>
      <w:r w:rsidR="00E302DE" w:rsidRPr="00B93883">
        <w:rPr>
          <w:rFonts w:eastAsia="Calibri" w:cs="Times New Roman"/>
          <w:color w:val="000000"/>
        </w:rPr>
        <w:t>en el cual señaló como</w:t>
      </w:r>
      <w:r w:rsidRPr="00B93883">
        <w:rPr>
          <w:rFonts w:eastAsia="Calibri" w:cs="Times New Roman"/>
          <w:color w:val="000000"/>
        </w:rPr>
        <w:t xml:space="preserve"> modalidad de entrega elegida fue a “A través del SAIMEX”, </w:t>
      </w:r>
      <w:r w:rsidR="00784493" w:rsidRPr="00B93883">
        <w:rPr>
          <w:rFonts w:eastAsia="Calibri" w:cs="Times New Roman"/>
          <w:color w:val="000000"/>
        </w:rPr>
        <w:t>como se muestra a continuación:</w:t>
      </w:r>
    </w:p>
    <w:p w14:paraId="2EA24D2E" w14:textId="77777777" w:rsidR="00784493" w:rsidRPr="00B93883" w:rsidRDefault="00784493" w:rsidP="00895419">
      <w:pPr>
        <w:tabs>
          <w:tab w:val="center" w:pos="4522"/>
        </w:tabs>
        <w:spacing w:after="0" w:line="360" w:lineRule="auto"/>
        <w:rPr>
          <w:rFonts w:eastAsia="Calibri" w:cs="Times New Roman"/>
          <w:color w:val="000000"/>
        </w:rPr>
      </w:pPr>
    </w:p>
    <w:p w14:paraId="3DFB253F" w14:textId="708AE291" w:rsidR="00784493" w:rsidRPr="00B93883" w:rsidRDefault="00784493" w:rsidP="00895419">
      <w:pPr>
        <w:tabs>
          <w:tab w:val="center" w:pos="4522"/>
        </w:tabs>
        <w:spacing w:after="0" w:line="360" w:lineRule="auto"/>
        <w:rPr>
          <w:rFonts w:eastAsia="Calibri" w:cs="Times New Roman"/>
          <w:iCs/>
          <w:color w:val="000000"/>
          <w:sz w:val="24"/>
          <w:szCs w:val="24"/>
        </w:rPr>
      </w:pPr>
      <w:r w:rsidRPr="00B93883">
        <w:rPr>
          <w:rFonts w:eastAsia="Calibri" w:cs="Times New Roman"/>
          <w:iCs/>
          <w:noProof/>
          <w:color w:val="000000"/>
          <w:sz w:val="24"/>
          <w:szCs w:val="24"/>
        </w:rPr>
        <w:drawing>
          <wp:inline distT="0" distB="0" distL="0" distR="0" wp14:anchorId="1B22D1E2" wp14:editId="4A6B0603">
            <wp:extent cx="5671185" cy="1210354"/>
            <wp:effectExtent l="0" t="0" r="5715" b="0"/>
            <wp:docPr id="1738868589"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68589" name="Imagen 5" descr="Interfaz de usuario gráfica, Texto, Aplicación, Correo electrónico&#10;&#10;Descripción generada automáticamente"/>
                    <pic:cNvPicPr/>
                  </pic:nvPicPr>
                  <pic:blipFill rotWithShape="1">
                    <a:blip r:embed="rId16">
                      <a:extLst>
                        <a:ext uri="{28A0092B-C50C-407E-A947-70E740481C1C}">
                          <a14:useLocalDpi xmlns:a14="http://schemas.microsoft.com/office/drawing/2010/main" val="0"/>
                        </a:ext>
                      </a:extLst>
                    </a:blip>
                    <a:srcRect t="73330"/>
                    <a:stretch/>
                  </pic:blipFill>
                  <pic:spPr bwMode="auto">
                    <a:xfrm>
                      <a:off x="0" y="0"/>
                      <a:ext cx="5671185" cy="1210354"/>
                    </a:xfrm>
                    <a:prstGeom prst="rect">
                      <a:avLst/>
                    </a:prstGeom>
                    <a:ln>
                      <a:noFill/>
                    </a:ln>
                    <a:extLst>
                      <a:ext uri="{53640926-AAD7-44D8-BBD7-CCE9431645EC}">
                        <a14:shadowObscured xmlns:a14="http://schemas.microsoft.com/office/drawing/2010/main"/>
                      </a:ext>
                    </a:extLst>
                  </pic:spPr>
                </pic:pic>
              </a:graphicData>
            </a:graphic>
          </wp:inline>
        </w:drawing>
      </w:r>
    </w:p>
    <w:p w14:paraId="4D97EC15" w14:textId="77777777" w:rsidR="00895419" w:rsidRPr="00B93883" w:rsidRDefault="00895419" w:rsidP="00895419">
      <w:pPr>
        <w:spacing w:after="0" w:line="360" w:lineRule="auto"/>
        <w:rPr>
          <w:rFonts w:eastAsia="Calibri" w:cs="Times New Roman"/>
        </w:rPr>
      </w:pPr>
    </w:p>
    <w:p w14:paraId="540D8AC5" w14:textId="79FCF083" w:rsidR="00E302DE" w:rsidRPr="00B93883" w:rsidRDefault="00E302DE" w:rsidP="00895419">
      <w:pPr>
        <w:spacing w:after="0" w:line="360" w:lineRule="auto"/>
        <w:rPr>
          <w:rFonts w:eastAsia="Calibri" w:cs="Times New Roman"/>
        </w:rPr>
      </w:pPr>
      <w:r w:rsidRPr="00B93883">
        <w:rPr>
          <w:rFonts w:eastAsia="Calibri" w:cs="Times New Roman"/>
        </w:rPr>
        <w:t>Conforme a lo anterior, se advierte que contrario a lo referido por el área competente, el Particular dio los elementos necesarios para establecer la información solicitada y el medio para recibirla, pues requirió documentos específicos, de manera digital a través del Sistema de Acceso a la Información Mexiquense.</w:t>
      </w:r>
    </w:p>
    <w:p w14:paraId="16A556E9" w14:textId="77777777" w:rsidR="00E302DE" w:rsidRPr="00B93883" w:rsidRDefault="00E302DE" w:rsidP="00895419">
      <w:pPr>
        <w:spacing w:after="0" w:line="360" w:lineRule="auto"/>
        <w:rPr>
          <w:rFonts w:eastAsia="Calibri" w:cs="Times New Roman"/>
        </w:rPr>
      </w:pPr>
    </w:p>
    <w:p w14:paraId="367B2834" w14:textId="41E6B7AE" w:rsidR="00784493" w:rsidRPr="00B93883" w:rsidRDefault="00784493" w:rsidP="00895419">
      <w:pPr>
        <w:spacing w:after="0" w:line="360" w:lineRule="auto"/>
        <w:rPr>
          <w:rFonts w:eastAsia="Calibri" w:cs="Times New Roman"/>
        </w:rPr>
      </w:pPr>
      <w:r w:rsidRPr="00B93883">
        <w:rPr>
          <w:rFonts w:eastAsia="Calibri" w:cs="Times New Roman"/>
        </w:rPr>
        <w:t xml:space="preserve">Además, de la búsqueda realizada en el Portal de Información Pública de Oficio </w:t>
      </w:r>
      <w:r w:rsidR="00BE2A85" w:rsidRPr="00B93883">
        <w:rPr>
          <w:rFonts w:eastAsia="Calibri" w:cs="Times New Roman"/>
        </w:rPr>
        <w:t>Mexiquense 3.0, fracción XXIX A “Resultados de procedimientos de licitación pública e invitación a cuando menos tres personas”, ejercicio fiscal dos mil veintitrés, se observa</w:t>
      </w:r>
      <w:r w:rsidR="00E302DE" w:rsidRPr="00B93883">
        <w:rPr>
          <w:rFonts w:eastAsia="Calibri" w:cs="Times New Roman"/>
        </w:rPr>
        <w:t xml:space="preserve"> que tiene parte de </w:t>
      </w:r>
      <w:r w:rsidR="00E302DE" w:rsidRPr="00B93883">
        <w:rPr>
          <w:rFonts w:eastAsia="Calibri" w:cs="Times New Roman"/>
        </w:rPr>
        <w:lastRenderedPageBreak/>
        <w:t xml:space="preserve">la información solicitada de manera digital, pues los registros contienen </w:t>
      </w:r>
      <w:r w:rsidR="00BE2A85" w:rsidRPr="00B93883">
        <w:rPr>
          <w:rFonts w:eastAsia="Calibri" w:cs="Times New Roman"/>
        </w:rPr>
        <w:t>el hipervínculo que lleva al contrato de obra pública, como se muestra a continuación:</w:t>
      </w:r>
    </w:p>
    <w:p w14:paraId="6E7893E4" w14:textId="77777777" w:rsidR="00BE2A85" w:rsidRPr="00B93883" w:rsidRDefault="00BE2A85" w:rsidP="00895419">
      <w:pPr>
        <w:spacing w:after="0" w:line="360" w:lineRule="auto"/>
        <w:rPr>
          <w:rFonts w:eastAsia="Calibri" w:cs="Times New Roman"/>
        </w:rPr>
      </w:pPr>
    </w:p>
    <w:p w14:paraId="6A29AA33" w14:textId="72E020A2" w:rsidR="00BE2A85" w:rsidRPr="00B93883" w:rsidRDefault="00BE2A85" w:rsidP="00BE2A85">
      <w:pPr>
        <w:spacing w:after="0" w:line="360" w:lineRule="auto"/>
        <w:jc w:val="center"/>
        <w:rPr>
          <w:rFonts w:eastAsia="Calibri" w:cs="Times New Roman"/>
        </w:rPr>
      </w:pPr>
      <w:r w:rsidRPr="00B93883">
        <w:rPr>
          <w:rFonts w:eastAsia="Calibri" w:cs="Times New Roman"/>
          <w:noProof/>
        </w:rPr>
        <w:drawing>
          <wp:inline distT="0" distB="0" distL="0" distR="0" wp14:anchorId="1B50D18D" wp14:editId="2C160D22">
            <wp:extent cx="3524471" cy="2987749"/>
            <wp:effectExtent l="0" t="0" r="6350" b="0"/>
            <wp:docPr id="1532755447"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55447" name="Imagen 6" descr="Interfaz de usuario gráfica, Texto, Aplicación&#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534573" cy="2996312"/>
                    </a:xfrm>
                    <a:prstGeom prst="rect">
                      <a:avLst/>
                    </a:prstGeom>
                  </pic:spPr>
                </pic:pic>
              </a:graphicData>
            </a:graphic>
          </wp:inline>
        </w:drawing>
      </w:r>
    </w:p>
    <w:p w14:paraId="67CBF68F" w14:textId="77777777" w:rsidR="00BE2A85" w:rsidRPr="00B93883" w:rsidRDefault="00BE2A85" w:rsidP="00895419">
      <w:pPr>
        <w:spacing w:after="0" w:line="360" w:lineRule="auto"/>
        <w:rPr>
          <w:rFonts w:eastAsia="Calibri" w:cs="Times New Roman"/>
        </w:rPr>
      </w:pPr>
    </w:p>
    <w:p w14:paraId="2E775F30" w14:textId="55B72570" w:rsidR="00BE2A85" w:rsidRPr="00B93883" w:rsidRDefault="00BE2A85" w:rsidP="00BE2A85">
      <w:pPr>
        <w:spacing w:after="0" w:line="360" w:lineRule="auto"/>
        <w:jc w:val="center"/>
        <w:rPr>
          <w:rFonts w:eastAsia="Calibri" w:cs="Times New Roman"/>
        </w:rPr>
      </w:pPr>
      <w:r w:rsidRPr="00B93883">
        <w:rPr>
          <w:rFonts w:eastAsia="Calibri" w:cs="Times New Roman"/>
          <w:noProof/>
        </w:rPr>
        <w:drawing>
          <wp:inline distT="0" distB="0" distL="0" distR="0" wp14:anchorId="3F660F49" wp14:editId="2DF7A67D">
            <wp:extent cx="4272402" cy="3019647"/>
            <wp:effectExtent l="0" t="0" r="0" b="3175"/>
            <wp:docPr id="451712324"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12324" name="Imagen 7" descr="Text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4296016" cy="3036337"/>
                    </a:xfrm>
                    <a:prstGeom prst="rect">
                      <a:avLst/>
                    </a:prstGeom>
                  </pic:spPr>
                </pic:pic>
              </a:graphicData>
            </a:graphic>
          </wp:inline>
        </w:drawing>
      </w:r>
    </w:p>
    <w:p w14:paraId="0AB71DBD" w14:textId="77777777" w:rsidR="00BE2A85" w:rsidRPr="00B93883" w:rsidRDefault="00BE2A85" w:rsidP="00895419">
      <w:pPr>
        <w:spacing w:after="0" w:line="360" w:lineRule="auto"/>
        <w:rPr>
          <w:rFonts w:eastAsia="Calibri" w:cs="Times New Roman"/>
        </w:rPr>
      </w:pPr>
    </w:p>
    <w:p w14:paraId="46CE7422" w14:textId="77777777" w:rsidR="0033517C" w:rsidRPr="00B93883" w:rsidRDefault="0033517C" w:rsidP="00895419">
      <w:pPr>
        <w:spacing w:after="0" w:line="360" w:lineRule="auto"/>
        <w:rPr>
          <w:rFonts w:eastAsia="Calibri" w:cs="Times New Roman"/>
        </w:rPr>
      </w:pPr>
    </w:p>
    <w:p w14:paraId="5848C4E8" w14:textId="0C633187" w:rsidR="00895419" w:rsidRPr="00B93883" w:rsidRDefault="00895419" w:rsidP="00895419">
      <w:pPr>
        <w:spacing w:after="0" w:line="360" w:lineRule="auto"/>
        <w:rPr>
          <w:rFonts w:eastAsia="Calibri" w:cs="Times New Roman"/>
          <w:b/>
          <w:bCs/>
        </w:rPr>
      </w:pPr>
      <w:r w:rsidRPr="00B93883">
        <w:rPr>
          <w:rFonts w:eastAsia="Calibri" w:cs="Times New Roman"/>
        </w:rPr>
        <w:t>Por tal circunstancia,</w:t>
      </w:r>
      <w:r w:rsidR="00784493" w:rsidRPr="00B93883">
        <w:rPr>
          <w:rFonts w:eastAsia="Calibri" w:cs="Times New Roman"/>
        </w:rPr>
        <w:t xml:space="preserve"> el Sujeto Obligado no fue congruente con su respuesta, pues la persona Recurrente fue muy </w:t>
      </w:r>
      <w:r w:rsidR="007B4A94" w:rsidRPr="00B93883">
        <w:rPr>
          <w:rFonts w:eastAsia="Calibri" w:cs="Times New Roman"/>
        </w:rPr>
        <w:t>específica</w:t>
      </w:r>
      <w:r w:rsidR="00784493" w:rsidRPr="00B93883">
        <w:rPr>
          <w:rFonts w:eastAsia="Calibri" w:cs="Times New Roman"/>
        </w:rPr>
        <w:t xml:space="preserve"> pidiendo la información solicitad a través del SAIMEX, por lo que,</w:t>
      </w:r>
      <w:r w:rsidRPr="00B93883">
        <w:rPr>
          <w:rFonts w:eastAsia="Calibri" w:cs="Times New Roman"/>
        </w:rPr>
        <w:t xml:space="preserve"> el agravio resulta </w:t>
      </w:r>
      <w:r w:rsidRPr="00B93883">
        <w:rPr>
          <w:rFonts w:eastAsia="Calibri" w:cs="Times New Roman"/>
          <w:b/>
          <w:bCs/>
        </w:rPr>
        <w:t>FUNDADO</w:t>
      </w:r>
      <w:r w:rsidR="00784493" w:rsidRPr="00B93883">
        <w:rPr>
          <w:rFonts w:eastAsia="Calibri" w:cs="Times New Roman"/>
          <w:b/>
          <w:bCs/>
        </w:rPr>
        <w:t xml:space="preserve">. </w:t>
      </w:r>
    </w:p>
    <w:p w14:paraId="795B9038" w14:textId="77777777" w:rsidR="00BE2A85" w:rsidRPr="00B93883" w:rsidRDefault="00BE2A85" w:rsidP="00895419">
      <w:pPr>
        <w:spacing w:after="0" w:line="360" w:lineRule="auto"/>
        <w:rPr>
          <w:rFonts w:eastAsia="Calibri" w:cs="Times New Roman"/>
          <w:b/>
          <w:bCs/>
        </w:rPr>
      </w:pPr>
    </w:p>
    <w:p w14:paraId="1D073270" w14:textId="067FB99A" w:rsidR="00E302DE" w:rsidRPr="00B93883" w:rsidRDefault="00BE2A85" w:rsidP="00BE2A85">
      <w:pPr>
        <w:spacing w:after="0" w:line="360" w:lineRule="auto"/>
        <w:ind w:right="-28"/>
        <w:contextualSpacing/>
        <w:rPr>
          <w:rFonts w:cs="Tahoma"/>
          <w:bCs/>
          <w:lang w:val="es-ES_tradnl"/>
        </w:rPr>
      </w:pPr>
      <w:r w:rsidRPr="00B93883">
        <w:rPr>
          <w:rFonts w:eastAsia="Times New Roman" w:cs="Tahoma"/>
          <w:bCs/>
          <w:lang w:eastAsia="es-ES"/>
        </w:rPr>
        <w:t>Así, este Instituto considera que para atender el requerimiento de información en su totalidad, el</w:t>
      </w:r>
      <w:r w:rsidRPr="00B93883">
        <w:rPr>
          <w:rFonts w:eastAsia="Times New Roman" w:cs="Times New Roman"/>
          <w:bCs/>
          <w:iCs/>
          <w:szCs w:val="20"/>
          <w:lang w:val="es-ES" w:eastAsia="es-ES"/>
        </w:rPr>
        <w:t xml:space="preserve"> Sujeto Obligado</w:t>
      </w:r>
      <w:r w:rsidR="00E302DE" w:rsidRPr="00B93883">
        <w:rPr>
          <w:rFonts w:eastAsia="Times New Roman" w:cs="Times New Roman"/>
          <w:bCs/>
          <w:iCs/>
          <w:szCs w:val="20"/>
          <w:lang w:val="es-ES" w:eastAsia="es-ES"/>
        </w:rPr>
        <w:t xml:space="preserve"> para dar cumplimiento a los artículos 12, 160 y162 de la Ley de la materia,</w:t>
      </w:r>
      <w:r w:rsidRPr="00B93883">
        <w:rPr>
          <w:rFonts w:eastAsia="Times New Roman" w:cs="Times New Roman"/>
          <w:bCs/>
          <w:iCs/>
          <w:szCs w:val="20"/>
          <w:lang w:val="es-ES" w:eastAsia="es-ES"/>
        </w:rPr>
        <w:t xml:space="preserve"> deberá realizar una búsqueda exhaustiva y razonable en todas la áreas competentes, </w:t>
      </w:r>
      <w:r w:rsidR="00E302DE" w:rsidRPr="00B93883">
        <w:rPr>
          <w:rFonts w:eastAsia="Times New Roman" w:cs="Times New Roman"/>
          <w:bCs/>
          <w:iCs/>
          <w:szCs w:val="20"/>
          <w:lang w:val="es-ES" w:eastAsia="es-ES"/>
        </w:rPr>
        <w:t>a efecto de que proporciones de las obras públicas realizadas del once de septiembre de dos mil veintitrés al once de septiembre de dos mil veinticuatro, los contratos celebrados, los convenios modificatorios y el documento donde consten los gastos de la ejecución de la obra.</w:t>
      </w:r>
    </w:p>
    <w:p w14:paraId="5018FB5D" w14:textId="77777777" w:rsidR="00BE2A85" w:rsidRPr="00B93883" w:rsidRDefault="00BE2A85" w:rsidP="00BE2A85">
      <w:pPr>
        <w:spacing w:after="0" w:line="360" w:lineRule="auto"/>
        <w:ind w:right="-28"/>
        <w:contextualSpacing/>
        <w:rPr>
          <w:rFonts w:cs="Tahoma"/>
          <w:bCs/>
          <w:lang w:val="es-ES_tradnl"/>
        </w:rPr>
      </w:pPr>
    </w:p>
    <w:p w14:paraId="0E831A26" w14:textId="766E5911" w:rsidR="00BE2A85" w:rsidRPr="00B93883" w:rsidRDefault="00E302DE" w:rsidP="00BE2A85">
      <w:pPr>
        <w:spacing w:after="0" w:line="360" w:lineRule="auto"/>
        <w:rPr>
          <w:rFonts w:eastAsia="Times New Roman" w:cs="Tahoma"/>
          <w:iCs/>
          <w:lang w:eastAsia="es-ES"/>
        </w:rPr>
      </w:pPr>
      <w:r w:rsidRPr="00B93883">
        <w:rPr>
          <w:rFonts w:eastAsia="Times New Roman" w:cs="Tahoma"/>
          <w:iCs/>
          <w:lang w:eastAsia="es-ES"/>
        </w:rPr>
        <w:t>Ahora bien, de la revisión del Portal de Información Pública de Oficio Mexiquense, se logró vislumbrar que en algunas obras públicas no se llevaron a cabo convenios modificatorios; por lo que, en el caso de no contar con dicha documental en alguna de las obras que den cuenta de lo peticionado, deberá hacerlo del conocimiento de la parte Recurrente, de manera clara y precisa, en términos del artículo 19, párrafo segundo de la Ley de la materia.</w:t>
      </w:r>
    </w:p>
    <w:p w14:paraId="2EE7A5A9" w14:textId="77777777" w:rsidR="00E302DE" w:rsidRPr="00B93883" w:rsidRDefault="00E302DE" w:rsidP="00BE2A85">
      <w:pPr>
        <w:spacing w:after="0" w:line="360" w:lineRule="auto"/>
        <w:rPr>
          <w:rFonts w:eastAsia="Times New Roman" w:cs="Tahoma"/>
          <w:b/>
          <w:bCs/>
          <w:iCs/>
          <w:lang w:eastAsia="es-ES"/>
        </w:rPr>
      </w:pPr>
    </w:p>
    <w:p w14:paraId="568EDD33" w14:textId="77C41EC6" w:rsidR="00BE2A85" w:rsidRPr="00B93883" w:rsidRDefault="00E302DE" w:rsidP="00BE2A85">
      <w:pPr>
        <w:spacing w:after="0" w:line="360" w:lineRule="auto"/>
        <w:contextualSpacing/>
        <w:rPr>
          <w:rFonts w:eastAsia="Calibri" w:cs="Tahoma"/>
          <w:bCs/>
          <w:color w:val="000000" w:themeColor="text1"/>
          <w:lang w:val="es-ES"/>
        </w:rPr>
      </w:pPr>
      <w:r w:rsidRPr="00B93883">
        <w:rPr>
          <w:rFonts w:eastAsia="Calibri" w:cs="Tahoma"/>
          <w:bCs/>
          <w:color w:val="000000" w:themeColor="text1"/>
          <w:lang w:val="es-ES_tradnl"/>
        </w:rPr>
        <w:t>Finalmente, se considera que los documentos que den cuenta de lo peticionado pudieran contar con datos o información clasificada, como lo son los datos bancarios de los contratistas, por lo que, deberá proporcionarlos en su caso, en versión pública</w:t>
      </w:r>
      <w:r w:rsidR="00BE2A85" w:rsidRPr="00B93883">
        <w:rPr>
          <w:rFonts w:eastAsia="Calibri" w:cs="Tahoma"/>
          <w:bCs/>
          <w:color w:val="000000" w:themeColor="text1"/>
          <w:lang w:val="es-ES_tradnl"/>
        </w:rPr>
        <w:t xml:space="preserve">; lo anterior, de conformidad con el </w:t>
      </w:r>
      <w:r w:rsidR="00BE2A85" w:rsidRPr="00B93883">
        <w:rPr>
          <w:rFonts w:eastAsia="Calibri" w:cs="Tahoma"/>
          <w:bCs/>
          <w:color w:val="000000" w:themeColor="text1"/>
          <w:lang w:val="es-ES"/>
        </w:rPr>
        <w:t xml:space="preserve">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w:t>
      </w:r>
      <w:r w:rsidR="00BE2A85" w:rsidRPr="00B93883">
        <w:rPr>
          <w:rFonts w:eastAsia="Calibri" w:cs="Tahoma"/>
          <w:bCs/>
          <w:color w:val="000000" w:themeColor="text1"/>
          <w:lang w:val="es-ES"/>
        </w:rPr>
        <w:lastRenderedPageBreak/>
        <w:t xml:space="preserve">versión Pública en la que se testen las partes o secciones clasificadas, indicando su contenido de manera genérica y fundando y motivando su clasificación. </w:t>
      </w:r>
    </w:p>
    <w:p w14:paraId="28CF5828" w14:textId="77777777" w:rsidR="0033517C" w:rsidRPr="00B93883" w:rsidRDefault="0033517C" w:rsidP="00BE2A85">
      <w:pPr>
        <w:spacing w:after="0" w:line="360" w:lineRule="auto"/>
        <w:contextualSpacing/>
        <w:rPr>
          <w:rFonts w:eastAsia="Calibri" w:cs="Tahoma"/>
          <w:bCs/>
          <w:color w:val="000000" w:themeColor="text1"/>
          <w:lang w:val="es-ES"/>
        </w:rPr>
      </w:pPr>
    </w:p>
    <w:p w14:paraId="4F5E69C4" w14:textId="77777777" w:rsidR="00BE2A85" w:rsidRPr="00B93883" w:rsidRDefault="00BE2A85" w:rsidP="00BE2A85">
      <w:pPr>
        <w:spacing w:after="0" w:line="360" w:lineRule="auto"/>
        <w:rPr>
          <w:rFonts w:cs="Tahoma"/>
          <w:bCs/>
          <w:iCs/>
          <w:color w:val="000000" w:themeColor="text1"/>
          <w:lang w:val="es-ES"/>
        </w:rPr>
      </w:pPr>
      <w:r w:rsidRPr="00B93883">
        <w:rPr>
          <w:rFonts w:cs="Tahoma"/>
          <w:bCs/>
          <w:iCs/>
          <w:color w:val="000000" w:themeColor="text1"/>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94012C9" w14:textId="77777777" w:rsidR="00385899" w:rsidRPr="00B93883" w:rsidRDefault="00385899" w:rsidP="00BE2A85">
      <w:pPr>
        <w:spacing w:after="0" w:line="360" w:lineRule="auto"/>
        <w:rPr>
          <w:rFonts w:cs="Tahoma"/>
          <w:bCs/>
          <w:iCs/>
          <w:color w:val="000000" w:themeColor="text1"/>
          <w:lang w:val="es-ES"/>
        </w:rPr>
      </w:pPr>
    </w:p>
    <w:p w14:paraId="53A55D3B" w14:textId="77777777" w:rsidR="00385899" w:rsidRPr="00B93883" w:rsidRDefault="00385899" w:rsidP="00385899">
      <w:pPr>
        <w:spacing w:after="0" w:line="360" w:lineRule="auto"/>
        <w:rPr>
          <w:b/>
        </w:rPr>
      </w:pPr>
      <w:r w:rsidRPr="00B93883">
        <w:rPr>
          <w:b/>
        </w:rPr>
        <w:t>SEXTO. Decisión</w:t>
      </w:r>
    </w:p>
    <w:p w14:paraId="09F675B5" w14:textId="77777777" w:rsidR="00385899" w:rsidRPr="00B93883" w:rsidRDefault="00385899" w:rsidP="00385899">
      <w:pPr>
        <w:spacing w:after="0" w:line="360" w:lineRule="auto"/>
        <w:rPr>
          <w:b/>
        </w:rPr>
      </w:pPr>
    </w:p>
    <w:p w14:paraId="4F0E48FD" w14:textId="20293A71" w:rsidR="00385899" w:rsidRPr="00B93883" w:rsidRDefault="00385899" w:rsidP="00385899">
      <w:pPr>
        <w:spacing w:after="0" w:line="360" w:lineRule="auto"/>
        <w:rPr>
          <w:rFonts w:eastAsia="Times New Roman" w:cs="Tahoma"/>
          <w:iCs/>
          <w:lang w:val="es-ES" w:eastAsia="es-ES"/>
        </w:rPr>
      </w:pPr>
      <w:r w:rsidRPr="00B93883">
        <w:rPr>
          <w:rFonts w:cs="Tahoma"/>
        </w:rPr>
        <w:t xml:space="preserve">Con fundamento en el artículo 186, fracción III, de la Ley de Transparencia y Acceso a la Información Pública del Estado de México y Municipios, este Instituto considera procedente </w:t>
      </w:r>
      <w:r w:rsidRPr="00B93883">
        <w:rPr>
          <w:b/>
          <w:bCs/>
        </w:rPr>
        <w:t>REVOCAR</w:t>
      </w:r>
      <w:r w:rsidRPr="00B93883">
        <w:rPr>
          <w:rFonts w:cs="Tahoma"/>
        </w:rPr>
        <w:t xml:space="preserve"> la respuesta otorgada por el Sujeto Obligado a las solicitudes de información </w:t>
      </w:r>
      <w:r w:rsidRPr="00B93883">
        <w:rPr>
          <w:rFonts w:eastAsia="Calibri" w:cs="Tahoma"/>
          <w:color w:val="0D0D0D"/>
          <w:lang w:eastAsia="en-US"/>
        </w:rPr>
        <w:t>00103/TEZOYUCA/IP/2024 y 00090/TEZOYUCA/IP/2024</w:t>
      </w:r>
      <w:r w:rsidRPr="00B93883">
        <w:rPr>
          <w:rFonts w:cs="Tahoma"/>
        </w:rPr>
        <w:t>, a efecto de que entregue, en su caso en versión pública</w:t>
      </w:r>
      <w:r w:rsidRPr="00B93883">
        <w:rPr>
          <w:rFonts w:eastAsia="Times New Roman" w:cs="Tahoma"/>
          <w:iCs/>
          <w:lang w:val="es-ES" w:eastAsia="es-ES"/>
        </w:rPr>
        <w:t>, la información solicitada.</w:t>
      </w:r>
    </w:p>
    <w:p w14:paraId="72130080" w14:textId="77777777" w:rsidR="00385899" w:rsidRPr="00B93883" w:rsidRDefault="00385899" w:rsidP="00385899">
      <w:pPr>
        <w:spacing w:after="0" w:line="360" w:lineRule="auto"/>
        <w:rPr>
          <w:rFonts w:cs="Tahoma"/>
          <w:bCs/>
          <w:iCs/>
          <w:lang w:val="es-ES_tradnl"/>
        </w:rPr>
      </w:pPr>
    </w:p>
    <w:p w14:paraId="5E073299" w14:textId="77777777" w:rsidR="00385899" w:rsidRPr="00B93883" w:rsidRDefault="00385899" w:rsidP="00385899">
      <w:pPr>
        <w:spacing w:after="0" w:line="360" w:lineRule="auto"/>
        <w:rPr>
          <w:b/>
        </w:rPr>
      </w:pPr>
      <w:r w:rsidRPr="00B93883">
        <w:rPr>
          <w:b/>
        </w:rPr>
        <w:t>Términos de la Resolución para conocimiento del Particular</w:t>
      </w:r>
    </w:p>
    <w:p w14:paraId="552CFA69" w14:textId="77777777" w:rsidR="00385899" w:rsidRPr="00B93883" w:rsidRDefault="00385899" w:rsidP="00385899">
      <w:pPr>
        <w:spacing w:after="0" w:line="360" w:lineRule="auto"/>
        <w:rPr>
          <w:b/>
        </w:rPr>
      </w:pPr>
    </w:p>
    <w:p w14:paraId="1EA2A621" w14:textId="77777777" w:rsidR="0033517C" w:rsidRPr="00B93883" w:rsidRDefault="00385899" w:rsidP="00385899">
      <w:pPr>
        <w:widowControl w:val="0"/>
        <w:spacing w:after="0" w:line="360" w:lineRule="auto"/>
        <w:contextualSpacing/>
        <w:rPr>
          <w:rFonts w:eastAsia="Calibri" w:cs="Tahoma"/>
          <w:bCs/>
          <w:iCs/>
          <w:color w:val="000000"/>
        </w:rPr>
      </w:pPr>
      <w:bookmarkStart w:id="4" w:name="_heading=h.1fob9te"/>
      <w:bookmarkEnd w:id="4"/>
      <w:r w:rsidRPr="00B93883">
        <w:t xml:space="preserve">Se le hace del conocimiento a la persona Recurrente que, en el presente asunto, se le concede la razón, toda vez que </w:t>
      </w:r>
      <w:r w:rsidRPr="00B93883">
        <w:rPr>
          <w:rFonts w:eastAsia="Calibri" w:cs="Tahoma"/>
          <w:bCs/>
          <w:iCs/>
          <w:color w:val="000000"/>
        </w:rPr>
        <w:t xml:space="preserve">el Sujeto Obligado entregó una la liga electrónica que no llevaba a la información solicitada y mencionó que no fue específico en la modalidad que requería la información cuando se especificó que la requería a través de SAIMEX, por lo que, deberá hacer la entrega de la información. </w:t>
      </w:r>
    </w:p>
    <w:p w14:paraId="0C1F8435" w14:textId="77777777" w:rsidR="0033517C" w:rsidRPr="00B93883" w:rsidRDefault="0033517C" w:rsidP="00385899">
      <w:pPr>
        <w:widowControl w:val="0"/>
        <w:spacing w:after="0" w:line="360" w:lineRule="auto"/>
        <w:contextualSpacing/>
        <w:rPr>
          <w:rFonts w:eastAsia="Calibri" w:cs="Tahoma"/>
          <w:bCs/>
          <w:iCs/>
          <w:color w:val="000000"/>
        </w:rPr>
      </w:pPr>
    </w:p>
    <w:p w14:paraId="398F7E63" w14:textId="60CBF915" w:rsidR="00385899" w:rsidRPr="00B93883" w:rsidRDefault="00385899" w:rsidP="00385899">
      <w:pPr>
        <w:widowControl w:val="0"/>
        <w:spacing w:after="0" w:line="360" w:lineRule="auto"/>
        <w:contextualSpacing/>
        <w:rPr>
          <w:rFonts w:eastAsia="Calibri" w:cs="Tahoma"/>
          <w:bCs/>
          <w:iCs/>
          <w:color w:val="000000"/>
        </w:rPr>
      </w:pPr>
      <w:r w:rsidRPr="00B93883">
        <w:rPr>
          <w:color w:val="000000"/>
        </w:rPr>
        <w:t xml:space="preserve">Finalmente, la labor </w:t>
      </w:r>
      <w:r w:rsidR="00D45ABD" w:rsidRPr="00B93883">
        <w:rPr>
          <w:color w:val="000000"/>
        </w:rPr>
        <w:t>del</w:t>
      </w:r>
      <w:r w:rsidRPr="00B93883">
        <w:rPr>
          <w:color w:val="000000"/>
        </w:rPr>
        <w:t xml:space="preserve"> Instituto es apoyar a la población a acceder a la información pública y garantizar la protección de sus datos personales.</w:t>
      </w:r>
    </w:p>
    <w:p w14:paraId="50F0798D" w14:textId="77777777" w:rsidR="00385899" w:rsidRPr="00B93883" w:rsidRDefault="00385899" w:rsidP="00385899">
      <w:pPr>
        <w:spacing w:after="0" w:line="360" w:lineRule="auto"/>
      </w:pPr>
    </w:p>
    <w:p w14:paraId="3473EB0B" w14:textId="77777777" w:rsidR="00385899" w:rsidRPr="00B93883" w:rsidRDefault="00385899" w:rsidP="00385899">
      <w:pPr>
        <w:spacing w:after="0" w:line="360" w:lineRule="auto"/>
      </w:pPr>
      <w:r w:rsidRPr="00B93883">
        <w:lastRenderedPageBreak/>
        <w:t>Por lo expuesto y fundado, este Pleno:</w:t>
      </w:r>
    </w:p>
    <w:p w14:paraId="01551FF2" w14:textId="77777777" w:rsidR="00D45ABD" w:rsidRPr="00B93883" w:rsidRDefault="00D45ABD" w:rsidP="00385899">
      <w:pPr>
        <w:spacing w:after="0" w:line="360" w:lineRule="auto"/>
      </w:pPr>
    </w:p>
    <w:p w14:paraId="2C9A22C3" w14:textId="77777777" w:rsidR="00385899" w:rsidRPr="00B93883" w:rsidRDefault="00385899" w:rsidP="00385899">
      <w:pPr>
        <w:spacing w:after="0" w:line="360" w:lineRule="auto"/>
        <w:ind w:left="720" w:hanging="720"/>
        <w:jc w:val="center"/>
        <w:rPr>
          <w:b/>
        </w:rPr>
      </w:pPr>
      <w:r w:rsidRPr="00B93883">
        <w:rPr>
          <w:b/>
        </w:rPr>
        <w:t>R E S U E L V E</w:t>
      </w:r>
    </w:p>
    <w:p w14:paraId="30346E54" w14:textId="77777777" w:rsidR="00385899" w:rsidRPr="00B93883" w:rsidRDefault="00385899" w:rsidP="00385899">
      <w:pPr>
        <w:spacing w:after="0" w:line="360" w:lineRule="auto"/>
      </w:pPr>
    </w:p>
    <w:p w14:paraId="66795E09" w14:textId="41A7E54A" w:rsidR="00385899" w:rsidRPr="00B93883" w:rsidRDefault="00385899" w:rsidP="00385899">
      <w:pPr>
        <w:spacing w:after="0" w:line="360" w:lineRule="auto"/>
      </w:pPr>
      <w:r w:rsidRPr="00B93883">
        <w:rPr>
          <w:b/>
        </w:rPr>
        <w:t xml:space="preserve">PRIMERO. </w:t>
      </w:r>
      <w:r w:rsidRPr="00B93883">
        <w:t xml:space="preserve">Se </w:t>
      </w:r>
      <w:r w:rsidRPr="00B93883">
        <w:rPr>
          <w:b/>
        </w:rPr>
        <w:t xml:space="preserve">REVOCA </w:t>
      </w:r>
      <w:r w:rsidRPr="00B93883">
        <w:t>la respuesta entregada por el Ayuntamiento de Tezoyuca, a las solicitudes de información</w:t>
      </w:r>
      <w:r w:rsidR="00E302DE" w:rsidRPr="00B93883">
        <w:t xml:space="preserve"> </w:t>
      </w:r>
      <w:r w:rsidR="00E302DE" w:rsidRPr="00B93883">
        <w:rPr>
          <w:rFonts w:eastAsia="Calibri" w:cs="Tahoma"/>
          <w:color w:val="0D0D0D"/>
          <w:lang w:eastAsia="en-US"/>
        </w:rPr>
        <w:t>00090/TEZOYUCA/IP/2024</w:t>
      </w:r>
      <w:r w:rsidRPr="00B93883">
        <w:rPr>
          <w:rFonts w:cs="Tahoma"/>
        </w:rPr>
        <w:t xml:space="preserve"> </w:t>
      </w:r>
      <w:r w:rsidRPr="00B93883">
        <w:rPr>
          <w:rFonts w:eastAsia="Calibri" w:cs="Tahoma"/>
          <w:color w:val="0D0D0D"/>
          <w:lang w:eastAsia="en-US"/>
        </w:rPr>
        <w:t>y</w:t>
      </w:r>
      <w:r w:rsidRPr="00B93883">
        <w:t xml:space="preserve"> </w:t>
      </w:r>
      <w:r w:rsidR="00E302DE" w:rsidRPr="00B93883">
        <w:rPr>
          <w:rFonts w:eastAsia="Calibri" w:cs="Tahoma"/>
          <w:color w:val="0D0D0D"/>
          <w:lang w:eastAsia="en-US"/>
        </w:rPr>
        <w:t xml:space="preserve">00103/TEZOYUCA/IP/2024, </w:t>
      </w:r>
      <w:r w:rsidRPr="00B93883">
        <w:t xml:space="preserve">por resultar </w:t>
      </w:r>
      <w:r w:rsidRPr="00B93883">
        <w:rPr>
          <w:b/>
          <w:bCs/>
        </w:rPr>
        <w:t>FUNDADAS</w:t>
      </w:r>
      <w:r w:rsidRPr="00B93883">
        <w:rPr>
          <w:b/>
        </w:rPr>
        <w:t xml:space="preserve"> </w:t>
      </w:r>
      <w:r w:rsidRPr="00B93883">
        <w:t>las razones o motivos de inconformidad hechos valer por la persona Recurrente, en términos de los considerandos QUINTO y SEXTO de la presente Resolución.</w:t>
      </w:r>
    </w:p>
    <w:p w14:paraId="59197116" w14:textId="77777777" w:rsidR="00385899" w:rsidRPr="00B93883" w:rsidRDefault="00385899" w:rsidP="00385899">
      <w:pPr>
        <w:spacing w:after="0" w:line="360" w:lineRule="auto"/>
      </w:pPr>
    </w:p>
    <w:p w14:paraId="40142F76" w14:textId="61141342" w:rsidR="00385899" w:rsidRPr="00B93883" w:rsidRDefault="00385899" w:rsidP="00385899">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r w:rsidRPr="00B93883">
        <w:rPr>
          <w:rFonts w:ascii="Palatino Linotype" w:hAnsi="Palatino Linotype"/>
          <w:b/>
          <w:sz w:val="22"/>
          <w:szCs w:val="22"/>
          <w:lang w:val="es-MX"/>
        </w:rPr>
        <w:t xml:space="preserve">SEGUNDO. </w:t>
      </w:r>
      <w:r w:rsidRPr="00B93883">
        <w:rPr>
          <w:rFonts w:ascii="Palatino Linotype" w:hAnsi="Palatino Linotype"/>
          <w:sz w:val="22"/>
          <w:szCs w:val="22"/>
          <w:lang w:val="es-MX"/>
        </w:rPr>
        <w:t xml:space="preserve">Se </w:t>
      </w:r>
      <w:r w:rsidRPr="00B93883">
        <w:rPr>
          <w:rFonts w:ascii="Palatino Linotype" w:hAnsi="Palatino Linotype"/>
          <w:b/>
          <w:sz w:val="22"/>
          <w:szCs w:val="22"/>
          <w:lang w:val="es-MX"/>
        </w:rPr>
        <w:t>ORDENA</w:t>
      </w:r>
      <w:r w:rsidRPr="00B93883">
        <w:rPr>
          <w:rFonts w:ascii="Palatino Linotype" w:hAnsi="Palatino Linotype"/>
          <w:sz w:val="22"/>
          <w:szCs w:val="22"/>
          <w:lang w:val="es-MX"/>
        </w:rPr>
        <w:t xml:space="preserve"> al Sujeto Obligado</w:t>
      </w:r>
      <w:r w:rsidRPr="00B93883">
        <w:rPr>
          <w:rFonts w:ascii="Palatino Linotype" w:hAnsi="Palatino Linotype"/>
          <w:b/>
          <w:sz w:val="22"/>
          <w:szCs w:val="22"/>
          <w:lang w:val="es-MX"/>
        </w:rPr>
        <w:t xml:space="preserve">, </w:t>
      </w:r>
      <w:r w:rsidRPr="00B93883">
        <w:rPr>
          <w:rFonts w:ascii="Palatino Linotype" w:hAnsi="Palatino Linotype"/>
          <w:sz w:val="22"/>
          <w:szCs w:val="22"/>
          <w:lang w:val="es-MX"/>
        </w:rPr>
        <w:t>a efecto de que previa búsqueda exhaustiva y razonable en los archivos de las unidades administrativas competentes, entregue a través del Sistema de Acceso a la Información Mexiquense (SAIMEX), en su caso, en versión pública, lo siguiente:</w:t>
      </w:r>
    </w:p>
    <w:p w14:paraId="616D8CDE" w14:textId="77777777" w:rsidR="00385899" w:rsidRPr="00B93883" w:rsidRDefault="00385899" w:rsidP="00385899">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p>
    <w:p w14:paraId="77C4E6CE" w14:textId="1E84C736" w:rsidR="00385899" w:rsidRPr="00B93883" w:rsidRDefault="00385899" w:rsidP="00E302DE">
      <w:pPr>
        <w:pStyle w:val="Prrafodelista"/>
        <w:numPr>
          <w:ilvl w:val="0"/>
          <w:numId w:val="13"/>
        </w:numPr>
        <w:spacing w:line="360" w:lineRule="auto"/>
        <w:ind w:left="851"/>
        <w:rPr>
          <w:rFonts w:cs="Tahoma"/>
        </w:rPr>
      </w:pPr>
      <w:r w:rsidRPr="00B93883">
        <w:rPr>
          <w:rFonts w:cs="Tahoma"/>
        </w:rPr>
        <w:t xml:space="preserve">Las </w:t>
      </w:r>
      <w:r w:rsidRPr="00B93883">
        <w:rPr>
          <w:rFonts w:eastAsia="Calibri" w:cs="Tahoma"/>
        </w:rPr>
        <w:t xml:space="preserve">Actas de </w:t>
      </w:r>
      <w:r w:rsidR="00E302DE" w:rsidRPr="00B93883">
        <w:rPr>
          <w:rFonts w:eastAsia="Calibri" w:cs="Tahoma"/>
        </w:rPr>
        <w:t xml:space="preserve">las </w:t>
      </w:r>
      <w:r w:rsidRPr="00B93883">
        <w:rPr>
          <w:rFonts w:eastAsia="Calibri" w:cs="Tahoma"/>
        </w:rPr>
        <w:t>Sesi</w:t>
      </w:r>
      <w:r w:rsidR="00E302DE" w:rsidRPr="00B93883">
        <w:rPr>
          <w:rFonts w:eastAsia="Calibri" w:cs="Tahoma"/>
        </w:rPr>
        <w:t>o</w:t>
      </w:r>
      <w:r w:rsidRPr="00B93883">
        <w:rPr>
          <w:rFonts w:eastAsia="Calibri" w:cs="Tahoma"/>
        </w:rPr>
        <w:t>n</w:t>
      </w:r>
      <w:r w:rsidR="00E302DE" w:rsidRPr="00B93883">
        <w:rPr>
          <w:rFonts w:eastAsia="Calibri" w:cs="Tahoma"/>
        </w:rPr>
        <w:t>es</w:t>
      </w:r>
      <w:r w:rsidRPr="00B93883">
        <w:rPr>
          <w:rFonts w:eastAsia="Calibri" w:cs="Tahoma"/>
        </w:rPr>
        <w:t xml:space="preserve"> de Cabildo,</w:t>
      </w:r>
      <w:r w:rsidR="00E302DE" w:rsidRPr="00B93883">
        <w:rPr>
          <w:rFonts w:eastAsia="Calibri" w:cs="Tahoma"/>
        </w:rPr>
        <w:t xml:space="preserve"> celebradas</w:t>
      </w:r>
      <w:r w:rsidRPr="00B93883">
        <w:rPr>
          <w:rFonts w:eastAsia="Calibri" w:cs="Tahoma"/>
        </w:rPr>
        <w:t xml:space="preserve"> del primero de enero de dos mil veintidós al diecisiete de septiembre de dos mil veinticuatro</w:t>
      </w:r>
      <w:r w:rsidR="0033517C" w:rsidRPr="00B93883">
        <w:rPr>
          <w:rFonts w:eastAsia="Calibri" w:cs="Tahoma"/>
        </w:rPr>
        <w:t>, en formato “PDF” o en aquel en que se hayan generado.</w:t>
      </w:r>
    </w:p>
    <w:p w14:paraId="425C81A0" w14:textId="77777777" w:rsidR="00D45ABD" w:rsidRPr="00B93883" w:rsidRDefault="00D45ABD" w:rsidP="00D45ABD">
      <w:pPr>
        <w:pStyle w:val="Prrafodelista"/>
        <w:spacing w:line="360" w:lineRule="auto"/>
        <w:ind w:left="851"/>
        <w:rPr>
          <w:rFonts w:cs="Tahoma"/>
        </w:rPr>
      </w:pPr>
    </w:p>
    <w:p w14:paraId="608A6EA7" w14:textId="67653F72" w:rsidR="00E302DE" w:rsidRPr="00B93883" w:rsidRDefault="00E302DE" w:rsidP="00E302DE">
      <w:pPr>
        <w:pStyle w:val="Prrafodelista"/>
        <w:numPr>
          <w:ilvl w:val="0"/>
          <w:numId w:val="13"/>
        </w:numPr>
        <w:spacing w:line="360" w:lineRule="auto"/>
        <w:ind w:left="851"/>
        <w:rPr>
          <w:rFonts w:cs="Tahoma"/>
        </w:rPr>
      </w:pPr>
      <w:r w:rsidRPr="00B93883">
        <w:rPr>
          <w:rFonts w:cs="Tahoma"/>
        </w:rPr>
        <w:t xml:space="preserve">De las obras públicas </w:t>
      </w:r>
      <w:r w:rsidR="00D45ABD" w:rsidRPr="00B93883">
        <w:rPr>
          <w:rFonts w:cs="Tahoma"/>
        </w:rPr>
        <w:t xml:space="preserve">realizadas del </w:t>
      </w:r>
      <w:r w:rsidR="00D45ABD" w:rsidRPr="00B93883">
        <w:rPr>
          <w:rFonts w:eastAsia="Calibri" w:cs="Tahoma"/>
          <w:bCs/>
        </w:rPr>
        <w:t>once de septiembre de dos mil veintitrés al once de septiembre de dos mil veinticuatro, lo siguiente:</w:t>
      </w:r>
    </w:p>
    <w:p w14:paraId="7ED6A28E" w14:textId="0C16D40E" w:rsidR="00D45ABD" w:rsidRPr="00B93883" w:rsidRDefault="00D45ABD" w:rsidP="00D45ABD">
      <w:pPr>
        <w:pStyle w:val="Prrafodelista"/>
        <w:numPr>
          <w:ilvl w:val="0"/>
          <w:numId w:val="16"/>
        </w:numPr>
        <w:spacing w:line="360" w:lineRule="auto"/>
        <w:rPr>
          <w:rFonts w:cs="Tahoma"/>
        </w:rPr>
      </w:pPr>
      <w:r w:rsidRPr="00B93883">
        <w:rPr>
          <w:rFonts w:cs="Tahoma"/>
        </w:rPr>
        <w:t>Los contratos celebrados;</w:t>
      </w:r>
    </w:p>
    <w:p w14:paraId="24918920" w14:textId="740890F3" w:rsidR="00D45ABD" w:rsidRPr="00B93883" w:rsidRDefault="00D45ABD" w:rsidP="00D45ABD">
      <w:pPr>
        <w:pStyle w:val="Prrafodelista"/>
        <w:numPr>
          <w:ilvl w:val="0"/>
          <w:numId w:val="16"/>
        </w:numPr>
        <w:spacing w:line="360" w:lineRule="auto"/>
        <w:rPr>
          <w:rFonts w:cs="Tahoma"/>
        </w:rPr>
      </w:pPr>
      <w:r w:rsidRPr="00B93883">
        <w:rPr>
          <w:rFonts w:cs="Tahoma"/>
        </w:rPr>
        <w:t>Los convenios modificatorios suscritos, y</w:t>
      </w:r>
    </w:p>
    <w:p w14:paraId="2BFDB348" w14:textId="5ADB5EEB" w:rsidR="00D45ABD" w:rsidRPr="00B93883" w:rsidRDefault="00D45ABD" w:rsidP="00D45ABD">
      <w:pPr>
        <w:pStyle w:val="Prrafodelista"/>
        <w:numPr>
          <w:ilvl w:val="0"/>
          <w:numId w:val="16"/>
        </w:numPr>
        <w:spacing w:line="360" w:lineRule="auto"/>
        <w:rPr>
          <w:rFonts w:cs="Tahoma"/>
        </w:rPr>
      </w:pPr>
      <w:r w:rsidRPr="00B93883">
        <w:rPr>
          <w:rFonts w:cs="Tahoma"/>
        </w:rPr>
        <w:t>Los documentos donde consten los gastos realizados para su ejecución.</w:t>
      </w:r>
    </w:p>
    <w:p w14:paraId="2B6D88A3" w14:textId="77777777" w:rsidR="00385899" w:rsidRPr="00B93883" w:rsidRDefault="00385899" w:rsidP="00385899">
      <w:pPr>
        <w:pStyle w:val="Prrafodelista"/>
        <w:spacing w:line="360" w:lineRule="auto"/>
        <w:rPr>
          <w:color w:val="000000"/>
        </w:rPr>
      </w:pPr>
    </w:p>
    <w:p w14:paraId="241FA5FD" w14:textId="77777777" w:rsidR="00385899" w:rsidRPr="00B93883" w:rsidRDefault="00385899" w:rsidP="00385899">
      <w:pPr>
        <w:spacing w:after="0" w:line="360" w:lineRule="auto"/>
        <w:contextualSpacing/>
      </w:pPr>
      <w:r w:rsidRPr="00B93883">
        <w:t xml:space="preserve">Además, de ser necesario, deberá proporcionar el Acuerdo de Clasificación donde el Comité de Transparencia, confirme la eliminación de los datos o información, en la versión pública, </w:t>
      </w:r>
      <w:r w:rsidRPr="00B93883">
        <w:lastRenderedPageBreak/>
        <w:t>de conformidad con los artículos 49, fracciones II y VIII y 132, fracción II, de la Ley de Transparencia y Acceso a la Información Pública del Estado de México y Municipios.</w:t>
      </w:r>
    </w:p>
    <w:p w14:paraId="6D2FAD67" w14:textId="77777777" w:rsidR="00385899" w:rsidRPr="00B93883" w:rsidRDefault="00385899" w:rsidP="00385899">
      <w:pPr>
        <w:spacing w:after="0" w:line="360" w:lineRule="auto"/>
      </w:pPr>
    </w:p>
    <w:p w14:paraId="0B467DB2" w14:textId="11B8C80F" w:rsidR="00D45ABD" w:rsidRPr="00B93883" w:rsidRDefault="00D45ABD" w:rsidP="00385899">
      <w:pPr>
        <w:spacing w:after="0" w:line="360" w:lineRule="auto"/>
      </w:pPr>
      <w:r w:rsidRPr="00B93883">
        <w:t>Para el caso, en relación con el nimeral 2, inciso b, de que en alguna de las obras públicas no se haya celebrado convenio modificatorio, deberá hacerlo del conocimiento de la parte Recurrente de manera clara y precisa.</w:t>
      </w:r>
    </w:p>
    <w:p w14:paraId="7F78168A" w14:textId="77777777" w:rsidR="0033517C" w:rsidRPr="00B93883" w:rsidRDefault="0033517C" w:rsidP="00385899">
      <w:pPr>
        <w:spacing w:after="0" w:line="360" w:lineRule="auto"/>
      </w:pPr>
    </w:p>
    <w:p w14:paraId="591C4818" w14:textId="77777777" w:rsidR="00385899" w:rsidRPr="00B93883" w:rsidRDefault="00385899" w:rsidP="00385899">
      <w:pPr>
        <w:spacing w:after="0" w:line="360" w:lineRule="auto"/>
        <w:ind w:right="-28"/>
        <w:rPr>
          <w:b/>
        </w:rPr>
      </w:pPr>
      <w:r w:rsidRPr="00B93883">
        <w:rPr>
          <w:b/>
        </w:rPr>
        <w:t xml:space="preserve">TERCERO. NOTIFÍQUESE POR SAIMEX </w:t>
      </w:r>
      <w:r w:rsidRPr="00B9388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D06AE57" w14:textId="77777777" w:rsidR="00385899" w:rsidRPr="00B93883" w:rsidRDefault="00385899" w:rsidP="00385899">
      <w:pPr>
        <w:spacing w:after="0" w:line="360" w:lineRule="auto"/>
        <w:ind w:right="-28"/>
        <w:rPr>
          <w:color w:val="000000"/>
        </w:rPr>
      </w:pPr>
    </w:p>
    <w:p w14:paraId="745B0F7A" w14:textId="0B077023" w:rsidR="00385899" w:rsidRPr="00B93883" w:rsidRDefault="00385899" w:rsidP="00385899">
      <w:pPr>
        <w:spacing w:after="0" w:line="360" w:lineRule="auto"/>
        <w:rPr>
          <w:color w:val="000000"/>
        </w:rPr>
      </w:pPr>
      <w:r w:rsidRPr="00B93883">
        <w:rPr>
          <w:color w:val="000000"/>
        </w:rPr>
        <w:t xml:space="preserve">De conformidad con el artículo 198 de la Ley </w:t>
      </w:r>
      <w:r w:rsidR="00D45ABD" w:rsidRPr="00B93883">
        <w:rPr>
          <w:color w:val="000000"/>
        </w:rPr>
        <w:t>de la materia</w:t>
      </w:r>
      <w:r w:rsidRPr="00B93883">
        <w:rPr>
          <w:color w:val="000000"/>
        </w:rPr>
        <w:t>, de considerarlo procedente, el Sujeto Obligado de manera fundada y motivada, podrá solicitar una ampliación de plazo para el cumplimiento de la presente resolución.</w:t>
      </w:r>
    </w:p>
    <w:p w14:paraId="646DAD49" w14:textId="77777777" w:rsidR="00385899" w:rsidRPr="00B93883" w:rsidRDefault="00385899" w:rsidP="00385899">
      <w:pPr>
        <w:spacing w:after="0" w:line="360" w:lineRule="auto"/>
        <w:rPr>
          <w:color w:val="000000"/>
        </w:rPr>
      </w:pPr>
    </w:p>
    <w:p w14:paraId="5E9DADFF" w14:textId="77777777" w:rsidR="00385899" w:rsidRPr="00B93883" w:rsidRDefault="00385899" w:rsidP="00385899">
      <w:pPr>
        <w:spacing w:after="0" w:line="360" w:lineRule="auto"/>
        <w:contextualSpacing/>
        <w:rPr>
          <w:color w:val="000000"/>
        </w:rPr>
      </w:pPr>
      <w:r w:rsidRPr="00B93883">
        <w:rPr>
          <w:b/>
          <w:bCs/>
          <w:color w:val="000000"/>
        </w:rPr>
        <w:t xml:space="preserve">CUARTO. </w:t>
      </w:r>
      <w:r w:rsidRPr="00B93883">
        <w:rPr>
          <w:b/>
        </w:rPr>
        <w:t>NOTIFÍQUESE POR SAIMEX</w:t>
      </w:r>
      <w:r w:rsidRPr="00B93883">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6228FFBA" w14:textId="77777777" w:rsidR="00385899" w:rsidRPr="00B93883" w:rsidRDefault="00385899" w:rsidP="00385899">
      <w:pPr>
        <w:spacing w:after="0" w:line="360" w:lineRule="auto"/>
        <w:contextualSpacing/>
        <w:rPr>
          <w:color w:val="000000"/>
        </w:rPr>
      </w:pPr>
    </w:p>
    <w:p w14:paraId="59E77895" w14:textId="35AB046D" w:rsidR="00385899" w:rsidRDefault="00385899" w:rsidP="00385899">
      <w:pPr>
        <w:spacing w:after="0" w:line="360" w:lineRule="auto"/>
      </w:pPr>
      <w:r w:rsidRPr="00B93883">
        <w:lastRenderedPageBreak/>
        <w:t>ASÍ LO RESUELVE, POR </w:t>
      </w:r>
      <w:r w:rsidRPr="00B93883">
        <w:rPr>
          <w:b/>
        </w:rPr>
        <w:t>UNANIMIDAD</w:t>
      </w:r>
      <w:r w:rsidRPr="00B93883">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w:t>
      </w:r>
    </w:p>
    <w:p w14:paraId="64C296AD" w14:textId="77777777" w:rsidR="00385899" w:rsidRDefault="00385899" w:rsidP="00BE2A85">
      <w:pPr>
        <w:spacing w:after="0" w:line="360" w:lineRule="auto"/>
        <w:rPr>
          <w:rFonts w:eastAsia="Times New Roman" w:cs="Tahoma"/>
          <w:bCs/>
          <w:iCs/>
          <w:color w:val="000000" w:themeColor="text1"/>
          <w:lang w:val="es-ES" w:eastAsia="es-ES"/>
        </w:rPr>
      </w:pPr>
    </w:p>
    <w:p w14:paraId="740C7006" w14:textId="77777777" w:rsidR="00BE2A85" w:rsidRDefault="00BE2A85" w:rsidP="00BE2A85">
      <w:pPr>
        <w:spacing w:after="0" w:line="360" w:lineRule="auto"/>
        <w:ind w:right="-28"/>
        <w:contextualSpacing/>
      </w:pPr>
    </w:p>
    <w:p w14:paraId="0AE61B4F" w14:textId="77777777" w:rsidR="00BE2A85" w:rsidRDefault="00BE2A85" w:rsidP="00BE2A85">
      <w:pPr>
        <w:spacing w:after="0" w:line="360" w:lineRule="auto"/>
        <w:ind w:right="-28"/>
        <w:contextualSpacing/>
      </w:pPr>
    </w:p>
    <w:p w14:paraId="71776AA8" w14:textId="77777777" w:rsidR="00BE2A85" w:rsidRPr="003C5F88" w:rsidRDefault="00BE2A85" w:rsidP="00895419">
      <w:pPr>
        <w:spacing w:after="0" w:line="360" w:lineRule="auto"/>
        <w:rPr>
          <w:rFonts w:eastAsia="Calibri" w:cs="Times New Roman"/>
          <w:lang w:val="x-none"/>
        </w:rPr>
      </w:pPr>
    </w:p>
    <w:p w14:paraId="0DBC0DB6" w14:textId="7AB6EBF8" w:rsidR="00E7634C" w:rsidRDefault="00E7634C" w:rsidP="003C5F88">
      <w:pPr>
        <w:spacing w:after="0" w:line="360" w:lineRule="auto"/>
        <w:rPr>
          <w:rFonts w:eastAsia="Calibri" w:cs="Tahoma"/>
        </w:rPr>
      </w:pPr>
    </w:p>
    <w:p w14:paraId="1C5B18AF" w14:textId="77777777" w:rsidR="00895419" w:rsidRDefault="00895419" w:rsidP="003C5F88">
      <w:pPr>
        <w:spacing w:after="0" w:line="360" w:lineRule="auto"/>
        <w:rPr>
          <w:rFonts w:eastAsia="Calibri" w:cs="Tahoma"/>
        </w:rPr>
      </w:pPr>
      <w:bookmarkStart w:id="5" w:name="_GoBack"/>
      <w:bookmarkEnd w:id="5"/>
    </w:p>
    <w:p w14:paraId="2CBB4898" w14:textId="77777777" w:rsidR="00895419" w:rsidRPr="00090238" w:rsidRDefault="00895419" w:rsidP="003C5F88">
      <w:pPr>
        <w:spacing w:after="0" w:line="360" w:lineRule="auto"/>
        <w:rPr>
          <w:rFonts w:eastAsia="Calibri" w:cs="Tahoma"/>
          <w:bCs/>
        </w:rPr>
      </w:pPr>
    </w:p>
    <w:p w14:paraId="375CC656" w14:textId="77777777" w:rsidR="00AB2E27" w:rsidRDefault="00AB2E27" w:rsidP="003C5F88">
      <w:pPr>
        <w:spacing w:after="0" w:line="360" w:lineRule="auto"/>
        <w:rPr>
          <w:rFonts w:eastAsia="Times New Roman" w:cs="Tahoma"/>
          <w:b/>
          <w:bCs/>
          <w:lang w:eastAsia="es-ES"/>
        </w:rPr>
      </w:pPr>
    </w:p>
    <w:p w14:paraId="4217783A" w14:textId="77777777" w:rsidR="00AB2E27" w:rsidRDefault="00AB2E27" w:rsidP="003C5F88">
      <w:pPr>
        <w:spacing w:after="0" w:line="360" w:lineRule="auto"/>
        <w:rPr>
          <w:rFonts w:eastAsia="Times New Roman" w:cs="Tahoma"/>
          <w:b/>
          <w:bCs/>
          <w:lang w:eastAsia="es-ES"/>
        </w:rPr>
      </w:pPr>
    </w:p>
    <w:p w14:paraId="62E34911" w14:textId="77777777" w:rsidR="00AB2E27" w:rsidRDefault="00AB2E27" w:rsidP="003C5F88">
      <w:pPr>
        <w:spacing w:after="0" w:line="360" w:lineRule="auto"/>
        <w:rPr>
          <w:rFonts w:eastAsia="Times New Roman" w:cs="Tahoma"/>
          <w:b/>
          <w:bCs/>
          <w:lang w:eastAsia="es-ES"/>
        </w:rPr>
      </w:pPr>
    </w:p>
    <w:p w14:paraId="246184C0" w14:textId="77777777" w:rsidR="00AB2E27" w:rsidRPr="00B47059" w:rsidRDefault="00AB2E27" w:rsidP="003C5F88">
      <w:pPr>
        <w:spacing w:after="0" w:line="360" w:lineRule="auto"/>
        <w:rPr>
          <w:rFonts w:eastAsia="Times New Roman" w:cs="Tahoma"/>
          <w:b/>
          <w:bCs/>
          <w:lang w:eastAsia="es-ES"/>
        </w:rPr>
      </w:pPr>
    </w:p>
    <w:p w14:paraId="205558B1" w14:textId="77777777" w:rsidR="00B47059" w:rsidRPr="00B47059" w:rsidRDefault="00B47059" w:rsidP="003C5F88">
      <w:pPr>
        <w:spacing w:after="0" w:line="360" w:lineRule="auto"/>
        <w:rPr>
          <w:rFonts w:eastAsia="Times New Roman" w:cs="Tahoma"/>
          <w:b/>
          <w:bCs/>
          <w:lang w:eastAsia="es-ES"/>
        </w:rPr>
      </w:pPr>
    </w:p>
    <w:p w14:paraId="7DF0E2CB" w14:textId="17196F1B" w:rsidR="008E6202" w:rsidRDefault="008E6202" w:rsidP="003C5F88">
      <w:pPr>
        <w:spacing w:after="0" w:line="360" w:lineRule="auto"/>
        <w:rPr>
          <w:rFonts w:eastAsia="Times New Roman" w:cs="Tahoma"/>
          <w:lang w:eastAsia="es-ES"/>
        </w:rPr>
      </w:pPr>
    </w:p>
    <w:p w14:paraId="71044962" w14:textId="5893AA3B" w:rsidR="00342047" w:rsidRPr="002B6F70" w:rsidRDefault="00342047" w:rsidP="003C5F88">
      <w:pPr>
        <w:spacing w:after="0" w:line="360" w:lineRule="auto"/>
        <w:rPr>
          <w:rFonts w:cs="Tahoma"/>
        </w:rPr>
      </w:pPr>
    </w:p>
    <w:p w14:paraId="189C9243" w14:textId="77777777" w:rsidR="00E80E9E" w:rsidRDefault="00E80E9E" w:rsidP="003C5F88">
      <w:pPr>
        <w:spacing w:after="0" w:line="360" w:lineRule="auto"/>
        <w:rPr>
          <w:rFonts w:cs="Tahoma"/>
        </w:rPr>
      </w:pPr>
    </w:p>
    <w:p w14:paraId="27EA4E09" w14:textId="77777777" w:rsidR="000B05AF" w:rsidRPr="000B05AF" w:rsidRDefault="000B05AF" w:rsidP="003C5F88">
      <w:pPr>
        <w:spacing w:after="0" w:line="360" w:lineRule="auto"/>
        <w:rPr>
          <w:rFonts w:cs="Tahoma"/>
        </w:rPr>
      </w:pPr>
    </w:p>
    <w:p w14:paraId="32D3A181" w14:textId="77777777" w:rsidR="007D6915" w:rsidRPr="00066E6D" w:rsidRDefault="007D6915" w:rsidP="003C5F88">
      <w:pPr>
        <w:spacing w:after="0" w:line="360" w:lineRule="auto"/>
        <w:rPr>
          <w:rFonts w:eastAsia="Times New Roman" w:cs="Tahoma"/>
          <w:lang w:eastAsia="es-ES"/>
        </w:rPr>
      </w:pPr>
    </w:p>
    <w:p w14:paraId="4CCB70C4" w14:textId="77777777" w:rsidR="00DF5026" w:rsidRPr="00A00F9F" w:rsidRDefault="00DF5026" w:rsidP="003C5F88">
      <w:pPr>
        <w:spacing w:after="0" w:line="360" w:lineRule="auto"/>
        <w:rPr>
          <w:rFonts w:eastAsia="Times New Roman" w:cs="Tahoma"/>
          <w:b/>
          <w:lang w:eastAsia="es-ES"/>
        </w:rPr>
      </w:pPr>
    </w:p>
    <w:p w14:paraId="3212DC02" w14:textId="77777777" w:rsidR="00A00F9F" w:rsidRDefault="00A00F9F" w:rsidP="003C5F88">
      <w:pPr>
        <w:spacing w:after="0" w:line="360" w:lineRule="auto"/>
        <w:rPr>
          <w:rFonts w:eastAsia="Times New Roman" w:cs="Tahoma"/>
          <w:lang w:eastAsia="es-ES"/>
        </w:rPr>
      </w:pPr>
    </w:p>
    <w:p w14:paraId="51DF19E7" w14:textId="77777777" w:rsidR="00DF5026" w:rsidRDefault="00DF5026" w:rsidP="003C5F88">
      <w:pPr>
        <w:spacing w:after="0" w:line="360" w:lineRule="auto"/>
        <w:rPr>
          <w:rFonts w:eastAsia="Times New Roman" w:cs="Tahoma"/>
          <w:lang w:eastAsia="es-ES"/>
        </w:rPr>
      </w:pPr>
    </w:p>
    <w:p w14:paraId="2AEE48F2" w14:textId="77777777" w:rsidR="00DF5026" w:rsidRDefault="00DF5026" w:rsidP="003C5F88">
      <w:pPr>
        <w:spacing w:after="0" w:line="360" w:lineRule="auto"/>
        <w:rPr>
          <w:rFonts w:eastAsia="Times New Roman" w:cs="Tahoma"/>
          <w:lang w:eastAsia="es-ES"/>
        </w:rPr>
      </w:pPr>
    </w:p>
    <w:p w14:paraId="1A82FD58" w14:textId="77777777" w:rsidR="00DF5026" w:rsidRDefault="00DF5026" w:rsidP="003C5F88">
      <w:pPr>
        <w:spacing w:after="0" w:line="360" w:lineRule="auto"/>
        <w:rPr>
          <w:rFonts w:eastAsia="Times New Roman" w:cs="Tahoma"/>
          <w:lang w:eastAsia="es-ES"/>
        </w:rPr>
      </w:pPr>
    </w:p>
    <w:p w14:paraId="17A49760" w14:textId="77777777" w:rsidR="00DF5026" w:rsidRDefault="00DF5026" w:rsidP="003C5F88">
      <w:pPr>
        <w:spacing w:after="0" w:line="360" w:lineRule="auto"/>
        <w:rPr>
          <w:rFonts w:eastAsia="Times New Roman" w:cs="Tahoma"/>
          <w:lang w:eastAsia="es-ES"/>
        </w:rPr>
      </w:pPr>
    </w:p>
    <w:p w14:paraId="39D32E5D" w14:textId="77777777" w:rsidR="00DF5026" w:rsidRPr="00A00F9F" w:rsidRDefault="00DF5026" w:rsidP="003C5F88">
      <w:pPr>
        <w:spacing w:after="0" w:line="360" w:lineRule="auto"/>
        <w:rPr>
          <w:rFonts w:eastAsia="Times New Roman" w:cs="Tahoma"/>
          <w:lang w:eastAsia="es-ES"/>
        </w:rPr>
      </w:pPr>
    </w:p>
    <w:p w14:paraId="6780F74D" w14:textId="77777777" w:rsidR="00EC0824" w:rsidRDefault="00EC0824" w:rsidP="003C5F88">
      <w:pPr>
        <w:spacing w:after="0" w:line="360" w:lineRule="auto"/>
        <w:rPr>
          <w:rFonts w:eastAsia="Times New Roman" w:cs="Times New Roman"/>
          <w:lang w:eastAsia="es-ES"/>
        </w:rPr>
      </w:pPr>
    </w:p>
    <w:p w14:paraId="6A1CEFD6" w14:textId="77777777" w:rsidR="000B05AF" w:rsidRDefault="000B05AF" w:rsidP="003C5F88">
      <w:pPr>
        <w:spacing w:after="0" w:line="360" w:lineRule="auto"/>
      </w:pPr>
    </w:p>
    <w:p w14:paraId="599C3750" w14:textId="77777777" w:rsidR="00EC0824" w:rsidRDefault="00EC0824" w:rsidP="003C5F88">
      <w:pPr>
        <w:spacing w:after="0" w:line="360" w:lineRule="auto"/>
      </w:pPr>
    </w:p>
    <w:p w14:paraId="5902D8F2" w14:textId="77777777" w:rsidR="00EC0824" w:rsidRDefault="00EC0824" w:rsidP="003C5F88">
      <w:pPr>
        <w:spacing w:after="0" w:line="360" w:lineRule="auto"/>
      </w:pPr>
    </w:p>
    <w:p w14:paraId="5D49906F" w14:textId="77777777" w:rsidR="00EC0824" w:rsidRDefault="00EC0824" w:rsidP="003C5F88">
      <w:pPr>
        <w:spacing w:after="0" w:line="360" w:lineRule="auto"/>
      </w:pPr>
    </w:p>
    <w:p w14:paraId="6A36C7F7" w14:textId="77777777" w:rsidR="00EC0824" w:rsidRDefault="00EC0824" w:rsidP="003C5F88">
      <w:pPr>
        <w:spacing w:after="0" w:line="360" w:lineRule="auto"/>
      </w:pPr>
    </w:p>
    <w:sectPr w:rsidR="00EC082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492D3" w14:textId="77777777" w:rsidR="001303DF" w:rsidRDefault="001303DF">
      <w:pPr>
        <w:spacing w:after="0" w:line="240" w:lineRule="auto"/>
      </w:pPr>
      <w:r>
        <w:separator/>
      </w:r>
    </w:p>
  </w:endnote>
  <w:endnote w:type="continuationSeparator" w:id="0">
    <w:p w14:paraId="372080C2" w14:textId="77777777" w:rsidR="001303DF" w:rsidRDefault="0013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CE02" w14:textId="77777777" w:rsidR="00807A19" w:rsidRDefault="00807A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4A34F2AD" w14:textId="77777777" w:rsidR="00807A19" w:rsidRDefault="00807A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64E28" w14:textId="77777777" w:rsidR="00807A19" w:rsidRDefault="00807A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93883">
      <w:rPr>
        <w:b/>
        <w:noProof/>
        <w:color w:val="000000"/>
        <w:sz w:val="24"/>
        <w:szCs w:val="24"/>
      </w:rPr>
      <w:t>30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93883">
      <w:rPr>
        <w:b/>
        <w:noProof/>
        <w:color w:val="000000"/>
        <w:sz w:val="24"/>
        <w:szCs w:val="24"/>
      </w:rPr>
      <w:t>32</w:t>
    </w:r>
    <w:r>
      <w:rPr>
        <w:b/>
        <w:color w:val="000000"/>
        <w:sz w:val="24"/>
        <w:szCs w:val="24"/>
      </w:rPr>
      <w:fldChar w:fldCharType="end"/>
    </w:r>
  </w:p>
  <w:p w14:paraId="72B117BD" w14:textId="77777777" w:rsidR="00807A19" w:rsidRDefault="00807A1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C296" w14:textId="77777777" w:rsidR="00807A19" w:rsidRDefault="00807A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9388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93883">
      <w:rPr>
        <w:b/>
        <w:noProof/>
        <w:color w:val="000000"/>
        <w:sz w:val="24"/>
        <w:szCs w:val="24"/>
      </w:rPr>
      <w:t>32</w:t>
    </w:r>
    <w:r>
      <w:rPr>
        <w:b/>
        <w:color w:val="000000"/>
        <w:sz w:val="24"/>
        <w:szCs w:val="24"/>
      </w:rPr>
      <w:fldChar w:fldCharType="end"/>
    </w:r>
  </w:p>
  <w:p w14:paraId="353DAE0A" w14:textId="77777777" w:rsidR="00807A19" w:rsidRDefault="00807A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5347F" w14:textId="77777777" w:rsidR="001303DF" w:rsidRDefault="001303DF">
      <w:pPr>
        <w:spacing w:after="0" w:line="240" w:lineRule="auto"/>
      </w:pPr>
      <w:r>
        <w:separator/>
      </w:r>
    </w:p>
  </w:footnote>
  <w:footnote w:type="continuationSeparator" w:id="0">
    <w:p w14:paraId="53BE2953" w14:textId="77777777" w:rsidR="001303DF" w:rsidRDefault="0013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1BB60" w14:textId="77777777" w:rsidR="00807A19" w:rsidRDefault="00807A19">
    <w:pPr>
      <w:widowControl w:val="0"/>
      <w:pBdr>
        <w:top w:val="nil"/>
        <w:left w:val="nil"/>
        <w:bottom w:val="nil"/>
        <w:right w:val="nil"/>
        <w:between w:val="nil"/>
      </w:pBdr>
      <w:spacing w:after="0" w:line="276" w:lineRule="auto"/>
      <w:jc w:val="left"/>
      <w:rPr>
        <w:color w:val="000000"/>
      </w:rPr>
    </w:pPr>
  </w:p>
  <w:tbl>
    <w:tblPr>
      <w:tblStyle w:val="a4"/>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07A19" w14:paraId="1270BCE3" w14:textId="77777777">
      <w:trPr>
        <w:trHeight w:val="132"/>
      </w:trPr>
      <w:tc>
        <w:tcPr>
          <w:tcW w:w="2691" w:type="dxa"/>
        </w:tcPr>
        <w:p w14:paraId="698E2B7D" w14:textId="77777777" w:rsidR="00807A19" w:rsidRDefault="00807A19">
          <w:pPr>
            <w:tabs>
              <w:tab w:val="right" w:pos="8838"/>
            </w:tabs>
            <w:ind w:right="-105"/>
            <w:rPr>
              <w:b/>
            </w:rPr>
          </w:pPr>
          <w:r>
            <w:rPr>
              <w:b/>
            </w:rPr>
            <w:t>Recurso de Revisión:</w:t>
          </w:r>
        </w:p>
      </w:tc>
      <w:tc>
        <w:tcPr>
          <w:tcW w:w="3405" w:type="dxa"/>
        </w:tcPr>
        <w:p w14:paraId="0E273D8B" w14:textId="77777777" w:rsidR="00807A19" w:rsidRDefault="00807A19">
          <w:pPr>
            <w:tabs>
              <w:tab w:val="right" w:pos="8838"/>
            </w:tabs>
            <w:ind w:left="-28" w:right="-32"/>
          </w:pPr>
          <w:r>
            <w:t>03846/INFOEM/IP/RR/2020</w:t>
          </w:r>
        </w:p>
      </w:tc>
    </w:tr>
    <w:tr w:rsidR="00807A19" w14:paraId="524408B4" w14:textId="77777777">
      <w:trPr>
        <w:trHeight w:val="261"/>
      </w:trPr>
      <w:tc>
        <w:tcPr>
          <w:tcW w:w="2691" w:type="dxa"/>
        </w:tcPr>
        <w:p w14:paraId="0A0B1D92" w14:textId="77777777" w:rsidR="00807A19" w:rsidRDefault="00807A19">
          <w:pPr>
            <w:tabs>
              <w:tab w:val="right" w:pos="8838"/>
            </w:tabs>
            <w:ind w:right="-105"/>
            <w:rPr>
              <w:b/>
            </w:rPr>
          </w:pPr>
          <w:r>
            <w:rPr>
              <w:b/>
            </w:rPr>
            <w:t>Sujeto Obligado:</w:t>
          </w:r>
        </w:p>
      </w:tc>
      <w:tc>
        <w:tcPr>
          <w:tcW w:w="3405" w:type="dxa"/>
        </w:tcPr>
        <w:p w14:paraId="677A19FE" w14:textId="77777777" w:rsidR="00807A19" w:rsidRDefault="00807A19">
          <w:pPr>
            <w:tabs>
              <w:tab w:val="right" w:pos="8838"/>
            </w:tabs>
            <w:ind w:right="-32"/>
          </w:pPr>
          <w:r>
            <w:t>Ayuntamiento de Temascalcingo</w:t>
          </w:r>
        </w:p>
      </w:tc>
    </w:tr>
    <w:tr w:rsidR="00807A19" w14:paraId="57DEF91F" w14:textId="77777777">
      <w:trPr>
        <w:trHeight w:val="261"/>
      </w:trPr>
      <w:tc>
        <w:tcPr>
          <w:tcW w:w="2691" w:type="dxa"/>
        </w:tcPr>
        <w:p w14:paraId="170EBCA8" w14:textId="77777777" w:rsidR="00807A19" w:rsidRDefault="00807A19">
          <w:pPr>
            <w:tabs>
              <w:tab w:val="right" w:pos="8838"/>
            </w:tabs>
            <w:ind w:right="-105"/>
            <w:rPr>
              <w:b/>
            </w:rPr>
          </w:pPr>
          <w:r>
            <w:rPr>
              <w:b/>
            </w:rPr>
            <w:t>Comisionado Ponente:</w:t>
          </w:r>
        </w:p>
      </w:tc>
      <w:tc>
        <w:tcPr>
          <w:tcW w:w="3405" w:type="dxa"/>
        </w:tcPr>
        <w:p w14:paraId="2B6835A6" w14:textId="77777777" w:rsidR="00807A19" w:rsidRDefault="00807A19">
          <w:pPr>
            <w:tabs>
              <w:tab w:val="right" w:pos="8838"/>
            </w:tabs>
            <w:ind w:right="-32"/>
            <w:rPr>
              <w:b/>
            </w:rPr>
          </w:pPr>
          <w:r>
            <w:t>Luis Gustavo Parra Noriega</w:t>
          </w:r>
        </w:p>
      </w:tc>
    </w:tr>
  </w:tbl>
  <w:p w14:paraId="2007EF9B" w14:textId="77777777" w:rsidR="00807A19" w:rsidRDefault="001303DF">
    <w:pPr>
      <w:pBdr>
        <w:top w:val="nil"/>
        <w:left w:val="nil"/>
        <w:bottom w:val="nil"/>
        <w:right w:val="nil"/>
        <w:between w:val="nil"/>
      </w:pBdr>
      <w:tabs>
        <w:tab w:val="center" w:pos="4419"/>
        <w:tab w:val="right" w:pos="8838"/>
      </w:tabs>
      <w:spacing w:after="0" w:line="240" w:lineRule="auto"/>
      <w:rPr>
        <w:color w:val="000000"/>
      </w:rPr>
    </w:pPr>
    <w:r>
      <w:rPr>
        <w:color w:val="000000"/>
      </w:rPr>
      <w:pict w14:anchorId="1546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F95DA" w14:textId="77777777" w:rsidR="00807A19" w:rsidRDefault="001303DF">
    <w:pPr>
      <w:widowControl w:val="0"/>
      <w:pBdr>
        <w:top w:val="nil"/>
        <w:left w:val="nil"/>
        <w:bottom w:val="nil"/>
        <w:right w:val="nil"/>
        <w:between w:val="nil"/>
      </w:pBdr>
      <w:spacing w:after="0" w:line="276" w:lineRule="auto"/>
      <w:jc w:val="left"/>
    </w:pPr>
    <w:r>
      <w:rPr>
        <w:color w:val="000000"/>
      </w:rPr>
      <w:pict w14:anchorId="4D5F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3"/>
      <w:tblW w:w="6804"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09"/>
      <w:gridCol w:w="4395"/>
    </w:tblGrid>
    <w:tr w:rsidR="009666A2" w14:paraId="14E26965" w14:textId="77777777" w:rsidTr="00503A19">
      <w:trPr>
        <w:trHeight w:val="138"/>
      </w:trPr>
      <w:tc>
        <w:tcPr>
          <w:tcW w:w="2409" w:type="dxa"/>
          <w:vAlign w:val="center"/>
        </w:tcPr>
        <w:p w14:paraId="50948404" w14:textId="77777777" w:rsidR="00807A19" w:rsidRDefault="00807A19">
          <w:pPr>
            <w:tabs>
              <w:tab w:val="right" w:pos="8838"/>
            </w:tabs>
            <w:ind w:left="-108" w:right="-105"/>
            <w:jc w:val="left"/>
            <w:rPr>
              <w:b/>
            </w:rPr>
          </w:pPr>
        </w:p>
        <w:p w14:paraId="6C9973A7" w14:textId="77777777" w:rsidR="00807A19" w:rsidRDefault="00807A19">
          <w:pPr>
            <w:tabs>
              <w:tab w:val="right" w:pos="8838"/>
            </w:tabs>
            <w:ind w:left="-108" w:right="-105"/>
            <w:jc w:val="left"/>
            <w:rPr>
              <w:b/>
            </w:rPr>
          </w:pPr>
          <w:r>
            <w:rPr>
              <w:b/>
            </w:rPr>
            <w:t>Recurso de Revisión:</w:t>
          </w:r>
        </w:p>
      </w:tc>
      <w:tc>
        <w:tcPr>
          <w:tcW w:w="4395" w:type="dxa"/>
        </w:tcPr>
        <w:p w14:paraId="55F6C494" w14:textId="77777777" w:rsidR="00807A19" w:rsidRDefault="00807A19">
          <w:pPr>
            <w:tabs>
              <w:tab w:val="right" w:pos="8838"/>
            </w:tabs>
            <w:ind w:right="57"/>
          </w:pPr>
        </w:p>
        <w:p w14:paraId="76E045CB" w14:textId="2CFAFFB5" w:rsidR="00807A19" w:rsidRDefault="00565DFF">
          <w:pPr>
            <w:tabs>
              <w:tab w:val="right" w:pos="8838"/>
            </w:tabs>
            <w:ind w:right="57"/>
          </w:pPr>
          <w:r w:rsidRPr="00565DFF">
            <w:t>0</w:t>
          </w:r>
          <w:r w:rsidR="00D6580E">
            <w:t>6026</w:t>
          </w:r>
          <w:r w:rsidRPr="00565DFF">
            <w:t>/INFOEM/IP/RR/2024 y acumulados</w:t>
          </w:r>
        </w:p>
      </w:tc>
    </w:tr>
    <w:tr w:rsidR="009666A2" w14:paraId="103F9335" w14:textId="77777777" w:rsidTr="00503A19">
      <w:trPr>
        <w:trHeight w:val="273"/>
      </w:trPr>
      <w:tc>
        <w:tcPr>
          <w:tcW w:w="2409" w:type="dxa"/>
        </w:tcPr>
        <w:p w14:paraId="4CF209DA" w14:textId="77777777" w:rsidR="00807A19" w:rsidRDefault="00807A19">
          <w:pPr>
            <w:tabs>
              <w:tab w:val="right" w:pos="8838"/>
            </w:tabs>
            <w:ind w:left="-108" w:right="-105"/>
            <w:rPr>
              <w:b/>
            </w:rPr>
          </w:pPr>
          <w:r>
            <w:rPr>
              <w:b/>
            </w:rPr>
            <w:t>Sujeto Obligado:</w:t>
          </w:r>
        </w:p>
      </w:tc>
      <w:tc>
        <w:tcPr>
          <w:tcW w:w="4395" w:type="dxa"/>
        </w:tcPr>
        <w:p w14:paraId="7C70D8F1" w14:textId="414871C6" w:rsidR="00807A19" w:rsidRDefault="00D6580E">
          <w:pPr>
            <w:tabs>
              <w:tab w:val="right" w:pos="8838"/>
            </w:tabs>
            <w:ind w:right="33"/>
          </w:pPr>
          <w:r>
            <w:t>Ayuntamiento de Tezoyuca</w:t>
          </w:r>
        </w:p>
      </w:tc>
    </w:tr>
    <w:tr w:rsidR="009666A2" w14:paraId="4C0DEDEC" w14:textId="77777777" w:rsidTr="00503A19">
      <w:trPr>
        <w:trHeight w:val="273"/>
      </w:trPr>
      <w:tc>
        <w:tcPr>
          <w:tcW w:w="2409" w:type="dxa"/>
        </w:tcPr>
        <w:p w14:paraId="71FF2341" w14:textId="77777777" w:rsidR="00807A19" w:rsidRDefault="00807A19">
          <w:pPr>
            <w:tabs>
              <w:tab w:val="right" w:pos="8838"/>
            </w:tabs>
            <w:ind w:left="-108" w:right="-105"/>
            <w:rPr>
              <w:b/>
            </w:rPr>
          </w:pPr>
          <w:r>
            <w:rPr>
              <w:b/>
            </w:rPr>
            <w:t>Comisionado Ponente:</w:t>
          </w:r>
        </w:p>
      </w:tc>
      <w:tc>
        <w:tcPr>
          <w:tcW w:w="4395" w:type="dxa"/>
        </w:tcPr>
        <w:p w14:paraId="63F86DFF" w14:textId="77777777" w:rsidR="00807A19" w:rsidRDefault="00807A19">
          <w:pPr>
            <w:tabs>
              <w:tab w:val="right" w:pos="8838"/>
            </w:tabs>
            <w:ind w:right="-170"/>
          </w:pPr>
          <w:r>
            <w:t>Luis Gustavo Parra Noriega</w:t>
          </w:r>
        </w:p>
        <w:p w14:paraId="4CA0B35E" w14:textId="77777777" w:rsidR="00807A19" w:rsidRDefault="00807A19">
          <w:pPr>
            <w:tabs>
              <w:tab w:val="right" w:pos="8838"/>
            </w:tabs>
            <w:ind w:right="-170"/>
            <w:rPr>
              <w:b/>
            </w:rPr>
          </w:pPr>
        </w:p>
      </w:tc>
    </w:tr>
  </w:tbl>
  <w:p w14:paraId="4D6D493B" w14:textId="77777777" w:rsidR="00807A19" w:rsidRDefault="00807A1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E2D7D" w14:textId="77777777" w:rsidR="00807A19" w:rsidRDefault="00807A19">
    <w:pPr>
      <w:widowControl w:val="0"/>
      <w:pBdr>
        <w:top w:val="nil"/>
        <w:left w:val="nil"/>
        <w:bottom w:val="nil"/>
        <w:right w:val="nil"/>
        <w:between w:val="nil"/>
      </w:pBdr>
      <w:spacing w:after="0" w:line="276" w:lineRule="auto"/>
      <w:jc w:val="left"/>
      <w:rPr>
        <w:color w:val="000000"/>
      </w:rPr>
    </w:pPr>
  </w:p>
  <w:tbl>
    <w:tblPr>
      <w:tblStyle w:val="a5"/>
      <w:tblW w:w="680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666A2" w14:paraId="6460B935" w14:textId="77777777" w:rsidTr="00503A19">
      <w:trPr>
        <w:trHeight w:val="132"/>
      </w:trPr>
      <w:tc>
        <w:tcPr>
          <w:tcW w:w="2551" w:type="dxa"/>
        </w:tcPr>
        <w:p w14:paraId="4823BE38" w14:textId="77777777" w:rsidR="00807A19" w:rsidRDefault="00807A19">
          <w:pPr>
            <w:tabs>
              <w:tab w:val="right" w:pos="8838"/>
            </w:tabs>
            <w:ind w:right="-105"/>
            <w:rPr>
              <w:b/>
            </w:rPr>
          </w:pPr>
          <w:r>
            <w:rPr>
              <w:b/>
            </w:rPr>
            <w:t>Recurso de Revisión:</w:t>
          </w:r>
        </w:p>
      </w:tc>
      <w:tc>
        <w:tcPr>
          <w:tcW w:w="4253" w:type="dxa"/>
        </w:tcPr>
        <w:p w14:paraId="1E4551D2" w14:textId="57607024" w:rsidR="00807A19" w:rsidRDefault="00565DFF">
          <w:pPr>
            <w:tabs>
              <w:tab w:val="right" w:pos="8838"/>
            </w:tabs>
            <w:ind w:left="-111" w:right="-32"/>
          </w:pPr>
          <w:r w:rsidRPr="00565DFF">
            <w:t>0</w:t>
          </w:r>
          <w:r w:rsidR="00D6580E">
            <w:t>6026</w:t>
          </w:r>
          <w:r w:rsidRPr="00565DFF">
            <w:t>/INFOEM/IP/RR/2024 y acumulados</w:t>
          </w:r>
        </w:p>
      </w:tc>
    </w:tr>
    <w:tr w:rsidR="009666A2" w14:paraId="7108FF60" w14:textId="77777777" w:rsidTr="00503A19">
      <w:trPr>
        <w:trHeight w:val="132"/>
      </w:trPr>
      <w:tc>
        <w:tcPr>
          <w:tcW w:w="2551" w:type="dxa"/>
          <w:shd w:val="clear" w:color="auto" w:fill="auto"/>
        </w:tcPr>
        <w:p w14:paraId="6DAE10E0" w14:textId="77777777" w:rsidR="00807A19" w:rsidRDefault="00807A19">
          <w:pPr>
            <w:tabs>
              <w:tab w:val="left" w:pos="1875"/>
            </w:tabs>
            <w:ind w:right="-105"/>
            <w:rPr>
              <w:b/>
            </w:rPr>
          </w:pPr>
          <w:r>
            <w:rPr>
              <w:b/>
            </w:rPr>
            <w:t>Recurrente:</w:t>
          </w:r>
          <w:r>
            <w:rPr>
              <w:b/>
            </w:rPr>
            <w:tab/>
          </w:r>
        </w:p>
      </w:tc>
      <w:tc>
        <w:tcPr>
          <w:tcW w:w="4253" w:type="dxa"/>
          <w:shd w:val="clear" w:color="auto" w:fill="auto"/>
        </w:tcPr>
        <w:p w14:paraId="49CA4D6C" w14:textId="42840F33" w:rsidR="00807A19" w:rsidRDefault="00807A19" w:rsidP="00503A19">
          <w:pPr>
            <w:tabs>
              <w:tab w:val="right" w:pos="8838"/>
            </w:tabs>
          </w:pPr>
        </w:p>
      </w:tc>
    </w:tr>
    <w:tr w:rsidR="009666A2" w14:paraId="37EC966A" w14:textId="77777777" w:rsidTr="00503A19">
      <w:trPr>
        <w:trHeight w:val="261"/>
      </w:trPr>
      <w:tc>
        <w:tcPr>
          <w:tcW w:w="2551" w:type="dxa"/>
        </w:tcPr>
        <w:p w14:paraId="0139E93C" w14:textId="77777777" w:rsidR="00807A19" w:rsidRDefault="00807A19">
          <w:pPr>
            <w:tabs>
              <w:tab w:val="right" w:pos="8838"/>
            </w:tabs>
            <w:ind w:right="-105"/>
            <w:rPr>
              <w:b/>
            </w:rPr>
          </w:pPr>
          <w:r>
            <w:rPr>
              <w:b/>
            </w:rPr>
            <w:t>Sujeto Obligado:</w:t>
          </w:r>
        </w:p>
      </w:tc>
      <w:tc>
        <w:tcPr>
          <w:tcW w:w="4253" w:type="dxa"/>
        </w:tcPr>
        <w:p w14:paraId="25B550E1" w14:textId="64D963F9" w:rsidR="00807A19" w:rsidRPr="003C561A" w:rsidRDefault="00D6580E" w:rsidP="00503A19">
          <w:pPr>
            <w:tabs>
              <w:tab w:val="right" w:pos="8838"/>
            </w:tabs>
            <w:ind w:left="-111" w:right="182"/>
          </w:pPr>
          <w:r>
            <w:t>Ayuntamiento de Tezoyuca</w:t>
          </w:r>
        </w:p>
      </w:tc>
    </w:tr>
    <w:tr w:rsidR="009666A2" w14:paraId="1CD3436F" w14:textId="77777777" w:rsidTr="00503A19">
      <w:trPr>
        <w:trHeight w:val="261"/>
      </w:trPr>
      <w:tc>
        <w:tcPr>
          <w:tcW w:w="2551" w:type="dxa"/>
        </w:tcPr>
        <w:p w14:paraId="0A533B36" w14:textId="77777777" w:rsidR="00807A19" w:rsidRDefault="00807A19">
          <w:pPr>
            <w:tabs>
              <w:tab w:val="right" w:pos="8838"/>
            </w:tabs>
            <w:ind w:right="-105"/>
            <w:rPr>
              <w:b/>
            </w:rPr>
          </w:pPr>
          <w:r>
            <w:rPr>
              <w:b/>
            </w:rPr>
            <w:t>Comisionado Ponente:</w:t>
          </w:r>
        </w:p>
      </w:tc>
      <w:tc>
        <w:tcPr>
          <w:tcW w:w="4253" w:type="dxa"/>
        </w:tcPr>
        <w:p w14:paraId="3613488E" w14:textId="77777777" w:rsidR="00807A19" w:rsidRDefault="00807A19">
          <w:pPr>
            <w:tabs>
              <w:tab w:val="right" w:pos="8838"/>
            </w:tabs>
            <w:ind w:left="-111" w:right="-32"/>
            <w:rPr>
              <w:b/>
            </w:rPr>
          </w:pPr>
          <w:r>
            <w:t>Luis Gustavo Parra Noriega</w:t>
          </w:r>
        </w:p>
      </w:tc>
    </w:tr>
  </w:tbl>
  <w:p w14:paraId="6FCEB69D" w14:textId="77777777" w:rsidR="00807A19" w:rsidRDefault="001303DF">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7134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45F"/>
    <w:multiLevelType w:val="hybridMultilevel"/>
    <w:tmpl w:val="EABCE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632F04"/>
    <w:multiLevelType w:val="hybridMultilevel"/>
    <w:tmpl w:val="482E663A"/>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12393C83"/>
    <w:multiLevelType w:val="hybridMultilevel"/>
    <w:tmpl w:val="F1F62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E1197"/>
    <w:multiLevelType w:val="hybridMultilevel"/>
    <w:tmpl w:val="0464A88C"/>
    <w:lvl w:ilvl="0" w:tplc="080A0001">
      <w:start w:val="1"/>
      <w:numFmt w:val="bullet"/>
      <w:lvlText w:val=""/>
      <w:lvlJc w:val="left"/>
      <w:pPr>
        <w:ind w:left="776" w:hanging="360"/>
      </w:pPr>
      <w:rPr>
        <w:rFonts w:ascii="Symbol" w:hAnsi="Symbol" w:hint="default"/>
      </w:rPr>
    </w:lvl>
    <w:lvl w:ilvl="1" w:tplc="080A0003">
      <w:start w:val="1"/>
      <w:numFmt w:val="bullet"/>
      <w:lvlText w:val="o"/>
      <w:lvlJc w:val="left"/>
      <w:pPr>
        <w:ind w:left="1496" w:hanging="360"/>
      </w:pPr>
      <w:rPr>
        <w:rFonts w:ascii="Courier New" w:hAnsi="Courier New" w:cs="Courier New" w:hint="default"/>
      </w:rPr>
    </w:lvl>
    <w:lvl w:ilvl="2" w:tplc="080A0005">
      <w:start w:val="1"/>
      <w:numFmt w:val="bullet"/>
      <w:lvlText w:val=""/>
      <w:lvlJc w:val="left"/>
      <w:pPr>
        <w:ind w:left="2216" w:hanging="360"/>
      </w:pPr>
      <w:rPr>
        <w:rFonts w:ascii="Wingdings" w:hAnsi="Wingdings" w:hint="default"/>
      </w:rPr>
    </w:lvl>
    <w:lvl w:ilvl="3" w:tplc="080A0001">
      <w:start w:val="1"/>
      <w:numFmt w:val="bullet"/>
      <w:lvlText w:val=""/>
      <w:lvlJc w:val="left"/>
      <w:pPr>
        <w:ind w:left="2936" w:hanging="360"/>
      </w:pPr>
      <w:rPr>
        <w:rFonts w:ascii="Symbol" w:hAnsi="Symbol" w:hint="default"/>
      </w:rPr>
    </w:lvl>
    <w:lvl w:ilvl="4" w:tplc="080A0003">
      <w:start w:val="1"/>
      <w:numFmt w:val="bullet"/>
      <w:lvlText w:val="o"/>
      <w:lvlJc w:val="left"/>
      <w:pPr>
        <w:ind w:left="3656" w:hanging="360"/>
      </w:pPr>
      <w:rPr>
        <w:rFonts w:ascii="Courier New" w:hAnsi="Courier New" w:cs="Courier New" w:hint="default"/>
      </w:rPr>
    </w:lvl>
    <w:lvl w:ilvl="5" w:tplc="080A0005">
      <w:start w:val="1"/>
      <w:numFmt w:val="bullet"/>
      <w:lvlText w:val=""/>
      <w:lvlJc w:val="left"/>
      <w:pPr>
        <w:ind w:left="4376" w:hanging="360"/>
      </w:pPr>
      <w:rPr>
        <w:rFonts w:ascii="Wingdings" w:hAnsi="Wingdings" w:hint="default"/>
      </w:rPr>
    </w:lvl>
    <w:lvl w:ilvl="6" w:tplc="080A0001">
      <w:start w:val="1"/>
      <w:numFmt w:val="bullet"/>
      <w:lvlText w:val=""/>
      <w:lvlJc w:val="left"/>
      <w:pPr>
        <w:ind w:left="5096" w:hanging="360"/>
      </w:pPr>
      <w:rPr>
        <w:rFonts w:ascii="Symbol" w:hAnsi="Symbol" w:hint="default"/>
      </w:rPr>
    </w:lvl>
    <w:lvl w:ilvl="7" w:tplc="080A0003">
      <w:start w:val="1"/>
      <w:numFmt w:val="bullet"/>
      <w:lvlText w:val="o"/>
      <w:lvlJc w:val="left"/>
      <w:pPr>
        <w:ind w:left="5816" w:hanging="360"/>
      </w:pPr>
      <w:rPr>
        <w:rFonts w:ascii="Courier New" w:hAnsi="Courier New" w:cs="Courier New" w:hint="default"/>
      </w:rPr>
    </w:lvl>
    <w:lvl w:ilvl="8" w:tplc="080A0005">
      <w:start w:val="1"/>
      <w:numFmt w:val="bullet"/>
      <w:lvlText w:val=""/>
      <w:lvlJc w:val="left"/>
      <w:pPr>
        <w:ind w:left="6536" w:hanging="360"/>
      </w:pPr>
      <w:rPr>
        <w:rFonts w:ascii="Wingdings" w:hAnsi="Wingdings" w:hint="default"/>
      </w:rPr>
    </w:lvl>
  </w:abstractNum>
  <w:abstractNum w:abstractNumId="4" w15:restartNumberingAfterBreak="0">
    <w:nsid w:val="1FE13668"/>
    <w:multiLevelType w:val="hybridMultilevel"/>
    <w:tmpl w:val="093E1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3F3539"/>
    <w:multiLevelType w:val="hybridMultilevel"/>
    <w:tmpl w:val="FC1677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88D1356"/>
    <w:multiLevelType w:val="hybridMultilevel"/>
    <w:tmpl w:val="00E0F5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5F89450D"/>
    <w:multiLevelType w:val="hybridMultilevel"/>
    <w:tmpl w:val="A5C2948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471EE5"/>
    <w:multiLevelType w:val="hybridMultilevel"/>
    <w:tmpl w:val="BD482C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9324A03"/>
    <w:multiLevelType w:val="hybridMultilevel"/>
    <w:tmpl w:val="1A6878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EE03BB4"/>
    <w:multiLevelType w:val="hybridMultilevel"/>
    <w:tmpl w:val="57D4D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4"/>
  </w:num>
  <w:num w:numId="4">
    <w:abstractNumId w:val="7"/>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num>
  <w:num w:numId="13">
    <w:abstractNumId w:val="10"/>
  </w:num>
  <w:num w:numId="14">
    <w:abstractNumId w:val="0"/>
  </w:num>
  <w:num w:numId="15">
    <w:abstractNumId w:val="9"/>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824"/>
    <w:rsid w:val="00000D3E"/>
    <w:rsid w:val="000012C9"/>
    <w:rsid w:val="00006855"/>
    <w:rsid w:val="00007FD9"/>
    <w:rsid w:val="00010FCF"/>
    <w:rsid w:val="000222E9"/>
    <w:rsid w:val="00023B36"/>
    <w:rsid w:val="0002445F"/>
    <w:rsid w:val="00026CE1"/>
    <w:rsid w:val="00031276"/>
    <w:rsid w:val="00031503"/>
    <w:rsid w:val="000428DA"/>
    <w:rsid w:val="00045AF7"/>
    <w:rsid w:val="0005382F"/>
    <w:rsid w:val="00054E25"/>
    <w:rsid w:val="00060094"/>
    <w:rsid w:val="000643AB"/>
    <w:rsid w:val="000645CE"/>
    <w:rsid w:val="00065818"/>
    <w:rsid w:val="00065991"/>
    <w:rsid w:val="00066E6D"/>
    <w:rsid w:val="000720B6"/>
    <w:rsid w:val="00083DB7"/>
    <w:rsid w:val="00085E48"/>
    <w:rsid w:val="000861FE"/>
    <w:rsid w:val="00090238"/>
    <w:rsid w:val="00090905"/>
    <w:rsid w:val="00092957"/>
    <w:rsid w:val="0009397D"/>
    <w:rsid w:val="000958AA"/>
    <w:rsid w:val="000A7398"/>
    <w:rsid w:val="000B0114"/>
    <w:rsid w:val="000B05AF"/>
    <w:rsid w:val="000B32D8"/>
    <w:rsid w:val="000B36EC"/>
    <w:rsid w:val="000B39FD"/>
    <w:rsid w:val="000B5240"/>
    <w:rsid w:val="000C4011"/>
    <w:rsid w:val="000D0522"/>
    <w:rsid w:val="000D13F4"/>
    <w:rsid w:val="000D1548"/>
    <w:rsid w:val="000D156B"/>
    <w:rsid w:val="000D5409"/>
    <w:rsid w:val="000D6B4C"/>
    <w:rsid w:val="000E31D4"/>
    <w:rsid w:val="000E64BD"/>
    <w:rsid w:val="000F41AF"/>
    <w:rsid w:val="000F743F"/>
    <w:rsid w:val="00100069"/>
    <w:rsid w:val="0010168D"/>
    <w:rsid w:val="00105A52"/>
    <w:rsid w:val="00107F70"/>
    <w:rsid w:val="001101B3"/>
    <w:rsid w:val="001110BF"/>
    <w:rsid w:val="001113B5"/>
    <w:rsid w:val="00113693"/>
    <w:rsid w:val="00114536"/>
    <w:rsid w:val="0011517D"/>
    <w:rsid w:val="001218FF"/>
    <w:rsid w:val="00123B91"/>
    <w:rsid w:val="00125310"/>
    <w:rsid w:val="001303DF"/>
    <w:rsid w:val="001517ED"/>
    <w:rsid w:val="00151BBF"/>
    <w:rsid w:val="00151F11"/>
    <w:rsid w:val="00157F74"/>
    <w:rsid w:val="0016056E"/>
    <w:rsid w:val="00162C6F"/>
    <w:rsid w:val="00165EBD"/>
    <w:rsid w:val="0017404C"/>
    <w:rsid w:val="001851AD"/>
    <w:rsid w:val="00186AC9"/>
    <w:rsid w:val="001934B3"/>
    <w:rsid w:val="001945A7"/>
    <w:rsid w:val="001945EA"/>
    <w:rsid w:val="0019493D"/>
    <w:rsid w:val="001A26D2"/>
    <w:rsid w:val="001B3E9A"/>
    <w:rsid w:val="001B745E"/>
    <w:rsid w:val="001C089D"/>
    <w:rsid w:val="001E09F7"/>
    <w:rsid w:val="001E28C0"/>
    <w:rsid w:val="001E7759"/>
    <w:rsid w:val="001E787A"/>
    <w:rsid w:val="001F1503"/>
    <w:rsid w:val="001F16FB"/>
    <w:rsid w:val="002002A6"/>
    <w:rsid w:val="00202827"/>
    <w:rsid w:val="00204B22"/>
    <w:rsid w:val="00206773"/>
    <w:rsid w:val="002153EF"/>
    <w:rsid w:val="00217311"/>
    <w:rsid w:val="00223CC0"/>
    <w:rsid w:val="00231BD8"/>
    <w:rsid w:val="002330FD"/>
    <w:rsid w:val="00233F4A"/>
    <w:rsid w:val="0023680F"/>
    <w:rsid w:val="00236918"/>
    <w:rsid w:val="00237850"/>
    <w:rsid w:val="0024307C"/>
    <w:rsid w:val="0025472F"/>
    <w:rsid w:val="00254C08"/>
    <w:rsid w:val="002604CB"/>
    <w:rsid w:val="00263E95"/>
    <w:rsid w:val="0026539A"/>
    <w:rsid w:val="0027286B"/>
    <w:rsid w:val="00273603"/>
    <w:rsid w:val="0029314B"/>
    <w:rsid w:val="00294C6A"/>
    <w:rsid w:val="00297DB1"/>
    <w:rsid w:val="002B39EC"/>
    <w:rsid w:val="002B3C9E"/>
    <w:rsid w:val="002B55CE"/>
    <w:rsid w:val="002B6F70"/>
    <w:rsid w:val="002B7531"/>
    <w:rsid w:val="002C1FFF"/>
    <w:rsid w:val="002C4B48"/>
    <w:rsid w:val="002C7A05"/>
    <w:rsid w:val="002D089F"/>
    <w:rsid w:val="002D25A5"/>
    <w:rsid w:val="002D2EEB"/>
    <w:rsid w:val="002D7931"/>
    <w:rsid w:val="002E1E8E"/>
    <w:rsid w:val="002E6C40"/>
    <w:rsid w:val="002E7A5E"/>
    <w:rsid w:val="002F4925"/>
    <w:rsid w:val="002F4A8E"/>
    <w:rsid w:val="002F50BC"/>
    <w:rsid w:val="00303524"/>
    <w:rsid w:val="003062AB"/>
    <w:rsid w:val="00307EA0"/>
    <w:rsid w:val="003101D5"/>
    <w:rsid w:val="00321009"/>
    <w:rsid w:val="00321DA2"/>
    <w:rsid w:val="0033517C"/>
    <w:rsid w:val="00342047"/>
    <w:rsid w:val="003614D8"/>
    <w:rsid w:val="003645E5"/>
    <w:rsid w:val="00364A61"/>
    <w:rsid w:val="00383AD7"/>
    <w:rsid w:val="00385899"/>
    <w:rsid w:val="003877DC"/>
    <w:rsid w:val="00391F56"/>
    <w:rsid w:val="0039302A"/>
    <w:rsid w:val="00395A37"/>
    <w:rsid w:val="003A288A"/>
    <w:rsid w:val="003A3270"/>
    <w:rsid w:val="003A4B5C"/>
    <w:rsid w:val="003A59D8"/>
    <w:rsid w:val="003A5E7D"/>
    <w:rsid w:val="003B016F"/>
    <w:rsid w:val="003B10D4"/>
    <w:rsid w:val="003B5420"/>
    <w:rsid w:val="003B6423"/>
    <w:rsid w:val="003B6A3E"/>
    <w:rsid w:val="003C0298"/>
    <w:rsid w:val="003C561A"/>
    <w:rsid w:val="003C5F88"/>
    <w:rsid w:val="003D540B"/>
    <w:rsid w:val="003E0433"/>
    <w:rsid w:val="003E499B"/>
    <w:rsid w:val="003E598C"/>
    <w:rsid w:val="003F0B0F"/>
    <w:rsid w:val="003F2A4E"/>
    <w:rsid w:val="003F51DF"/>
    <w:rsid w:val="00410013"/>
    <w:rsid w:val="0041267A"/>
    <w:rsid w:val="0041769C"/>
    <w:rsid w:val="00422600"/>
    <w:rsid w:val="00423201"/>
    <w:rsid w:val="00430FC7"/>
    <w:rsid w:val="00432E3D"/>
    <w:rsid w:val="0043329F"/>
    <w:rsid w:val="00434ABE"/>
    <w:rsid w:val="0043563E"/>
    <w:rsid w:val="00446390"/>
    <w:rsid w:val="00446C0E"/>
    <w:rsid w:val="00447675"/>
    <w:rsid w:val="00450447"/>
    <w:rsid w:val="00457F31"/>
    <w:rsid w:val="004632F5"/>
    <w:rsid w:val="00465BAA"/>
    <w:rsid w:val="00470D89"/>
    <w:rsid w:val="00472921"/>
    <w:rsid w:val="004850C4"/>
    <w:rsid w:val="0049174C"/>
    <w:rsid w:val="0049321A"/>
    <w:rsid w:val="00493521"/>
    <w:rsid w:val="004A06DD"/>
    <w:rsid w:val="004A5097"/>
    <w:rsid w:val="004B0778"/>
    <w:rsid w:val="004B0E03"/>
    <w:rsid w:val="004B28ED"/>
    <w:rsid w:val="004B29A1"/>
    <w:rsid w:val="004B656C"/>
    <w:rsid w:val="004B6BEA"/>
    <w:rsid w:val="004B7328"/>
    <w:rsid w:val="004C1172"/>
    <w:rsid w:val="004C310F"/>
    <w:rsid w:val="004C6AF5"/>
    <w:rsid w:val="004C6C57"/>
    <w:rsid w:val="004D1AA9"/>
    <w:rsid w:val="004F286D"/>
    <w:rsid w:val="004F5A69"/>
    <w:rsid w:val="004F75E1"/>
    <w:rsid w:val="004F79F0"/>
    <w:rsid w:val="00502D6F"/>
    <w:rsid w:val="00503A19"/>
    <w:rsid w:val="00503DF3"/>
    <w:rsid w:val="005073AB"/>
    <w:rsid w:val="00507E95"/>
    <w:rsid w:val="00512DD4"/>
    <w:rsid w:val="0051514D"/>
    <w:rsid w:val="005168D5"/>
    <w:rsid w:val="0051755B"/>
    <w:rsid w:val="0052229D"/>
    <w:rsid w:val="00523556"/>
    <w:rsid w:val="00524EE4"/>
    <w:rsid w:val="00526364"/>
    <w:rsid w:val="0053368A"/>
    <w:rsid w:val="00540E1C"/>
    <w:rsid w:val="005442E3"/>
    <w:rsid w:val="00551050"/>
    <w:rsid w:val="005565C4"/>
    <w:rsid w:val="00557FB1"/>
    <w:rsid w:val="00565DFF"/>
    <w:rsid w:val="00566C6E"/>
    <w:rsid w:val="00570298"/>
    <w:rsid w:val="0058165C"/>
    <w:rsid w:val="00582F43"/>
    <w:rsid w:val="0058370C"/>
    <w:rsid w:val="0058490E"/>
    <w:rsid w:val="005858D7"/>
    <w:rsid w:val="00586020"/>
    <w:rsid w:val="00593187"/>
    <w:rsid w:val="005964A8"/>
    <w:rsid w:val="005A5622"/>
    <w:rsid w:val="005B036C"/>
    <w:rsid w:val="005B7136"/>
    <w:rsid w:val="005C1927"/>
    <w:rsid w:val="005C217B"/>
    <w:rsid w:val="005C3206"/>
    <w:rsid w:val="005C3B77"/>
    <w:rsid w:val="005C3D9A"/>
    <w:rsid w:val="005D307D"/>
    <w:rsid w:val="005D3970"/>
    <w:rsid w:val="005E2130"/>
    <w:rsid w:val="005E3988"/>
    <w:rsid w:val="005E3F52"/>
    <w:rsid w:val="005E5D03"/>
    <w:rsid w:val="005F6933"/>
    <w:rsid w:val="005F7B23"/>
    <w:rsid w:val="00600AF0"/>
    <w:rsid w:val="0060445E"/>
    <w:rsid w:val="00605132"/>
    <w:rsid w:val="00614447"/>
    <w:rsid w:val="0062305F"/>
    <w:rsid w:val="0062368B"/>
    <w:rsid w:val="00632C2F"/>
    <w:rsid w:val="00632E1C"/>
    <w:rsid w:val="00640111"/>
    <w:rsid w:val="00642789"/>
    <w:rsid w:val="00645256"/>
    <w:rsid w:val="00645B79"/>
    <w:rsid w:val="006528CF"/>
    <w:rsid w:val="0065466E"/>
    <w:rsid w:val="00656492"/>
    <w:rsid w:val="00657CAC"/>
    <w:rsid w:val="006643C7"/>
    <w:rsid w:val="00670119"/>
    <w:rsid w:val="006701ED"/>
    <w:rsid w:val="006709B6"/>
    <w:rsid w:val="00674A55"/>
    <w:rsid w:val="00675025"/>
    <w:rsid w:val="00677580"/>
    <w:rsid w:val="00681262"/>
    <w:rsid w:val="00682C89"/>
    <w:rsid w:val="006831DA"/>
    <w:rsid w:val="00687382"/>
    <w:rsid w:val="006B5CC4"/>
    <w:rsid w:val="006B72B9"/>
    <w:rsid w:val="006B7BFC"/>
    <w:rsid w:val="006C4E71"/>
    <w:rsid w:val="006D1E29"/>
    <w:rsid w:val="006F4007"/>
    <w:rsid w:val="006F4128"/>
    <w:rsid w:val="006F4F0C"/>
    <w:rsid w:val="007029FB"/>
    <w:rsid w:val="00710549"/>
    <w:rsid w:val="00712263"/>
    <w:rsid w:val="00714144"/>
    <w:rsid w:val="0072342B"/>
    <w:rsid w:val="00742D38"/>
    <w:rsid w:val="00747B63"/>
    <w:rsid w:val="00747F44"/>
    <w:rsid w:val="00753321"/>
    <w:rsid w:val="00754263"/>
    <w:rsid w:val="00755615"/>
    <w:rsid w:val="00757852"/>
    <w:rsid w:val="0076761E"/>
    <w:rsid w:val="0077491A"/>
    <w:rsid w:val="00775A2D"/>
    <w:rsid w:val="007761FC"/>
    <w:rsid w:val="00777F4A"/>
    <w:rsid w:val="00784493"/>
    <w:rsid w:val="007900FF"/>
    <w:rsid w:val="00793222"/>
    <w:rsid w:val="007A1552"/>
    <w:rsid w:val="007A2B18"/>
    <w:rsid w:val="007A6DE6"/>
    <w:rsid w:val="007A7E6E"/>
    <w:rsid w:val="007B4A94"/>
    <w:rsid w:val="007B7C5B"/>
    <w:rsid w:val="007C47FF"/>
    <w:rsid w:val="007C4ED7"/>
    <w:rsid w:val="007C5BD8"/>
    <w:rsid w:val="007C5EAB"/>
    <w:rsid w:val="007D6915"/>
    <w:rsid w:val="007E568B"/>
    <w:rsid w:val="007E61FA"/>
    <w:rsid w:val="007E6DE0"/>
    <w:rsid w:val="007F1B99"/>
    <w:rsid w:val="007F2D05"/>
    <w:rsid w:val="007F34C4"/>
    <w:rsid w:val="007F3B98"/>
    <w:rsid w:val="00802898"/>
    <w:rsid w:val="00803B48"/>
    <w:rsid w:val="00804A5E"/>
    <w:rsid w:val="008068BE"/>
    <w:rsid w:val="00807A19"/>
    <w:rsid w:val="00815956"/>
    <w:rsid w:val="00825086"/>
    <w:rsid w:val="0082605B"/>
    <w:rsid w:val="00827FD0"/>
    <w:rsid w:val="008326FC"/>
    <w:rsid w:val="00834965"/>
    <w:rsid w:val="00837438"/>
    <w:rsid w:val="008475EC"/>
    <w:rsid w:val="00851C95"/>
    <w:rsid w:val="008570E8"/>
    <w:rsid w:val="008603E5"/>
    <w:rsid w:val="00862357"/>
    <w:rsid w:val="00881409"/>
    <w:rsid w:val="0088189A"/>
    <w:rsid w:val="00886224"/>
    <w:rsid w:val="00895419"/>
    <w:rsid w:val="0089777A"/>
    <w:rsid w:val="008A571A"/>
    <w:rsid w:val="008A5EE0"/>
    <w:rsid w:val="008A7C46"/>
    <w:rsid w:val="008D07C2"/>
    <w:rsid w:val="008D1033"/>
    <w:rsid w:val="008D569A"/>
    <w:rsid w:val="008E34A2"/>
    <w:rsid w:val="008E6202"/>
    <w:rsid w:val="008F4FFD"/>
    <w:rsid w:val="008F52AF"/>
    <w:rsid w:val="008F72DF"/>
    <w:rsid w:val="00904CFF"/>
    <w:rsid w:val="00926FD0"/>
    <w:rsid w:val="00944B1A"/>
    <w:rsid w:val="00953143"/>
    <w:rsid w:val="00961FEE"/>
    <w:rsid w:val="00963431"/>
    <w:rsid w:val="00966327"/>
    <w:rsid w:val="009666A2"/>
    <w:rsid w:val="00970316"/>
    <w:rsid w:val="0097266E"/>
    <w:rsid w:val="00974321"/>
    <w:rsid w:val="00975272"/>
    <w:rsid w:val="00976C9C"/>
    <w:rsid w:val="009843FC"/>
    <w:rsid w:val="00990D1E"/>
    <w:rsid w:val="00992E6D"/>
    <w:rsid w:val="00994FF5"/>
    <w:rsid w:val="009A618C"/>
    <w:rsid w:val="009B4CBA"/>
    <w:rsid w:val="009C774B"/>
    <w:rsid w:val="009E1BC5"/>
    <w:rsid w:val="009E4678"/>
    <w:rsid w:val="009F540C"/>
    <w:rsid w:val="00A00F9F"/>
    <w:rsid w:val="00A0461B"/>
    <w:rsid w:val="00A04724"/>
    <w:rsid w:val="00A0751D"/>
    <w:rsid w:val="00A11D00"/>
    <w:rsid w:val="00A16A3C"/>
    <w:rsid w:val="00A24458"/>
    <w:rsid w:val="00A27AF7"/>
    <w:rsid w:val="00A3052B"/>
    <w:rsid w:val="00A30B9F"/>
    <w:rsid w:val="00A32E6B"/>
    <w:rsid w:val="00A37639"/>
    <w:rsid w:val="00A4230C"/>
    <w:rsid w:val="00A50401"/>
    <w:rsid w:val="00A61F3B"/>
    <w:rsid w:val="00A67FC1"/>
    <w:rsid w:val="00A71FCC"/>
    <w:rsid w:val="00A722F3"/>
    <w:rsid w:val="00A73690"/>
    <w:rsid w:val="00A77A76"/>
    <w:rsid w:val="00A9442A"/>
    <w:rsid w:val="00AB2E27"/>
    <w:rsid w:val="00AB2E49"/>
    <w:rsid w:val="00AB5162"/>
    <w:rsid w:val="00AB7D2F"/>
    <w:rsid w:val="00AD2F56"/>
    <w:rsid w:val="00AD3783"/>
    <w:rsid w:val="00AE1AA4"/>
    <w:rsid w:val="00AE2353"/>
    <w:rsid w:val="00AE6A3C"/>
    <w:rsid w:val="00AE6E69"/>
    <w:rsid w:val="00AF2B30"/>
    <w:rsid w:val="00AF59EF"/>
    <w:rsid w:val="00AF5E5D"/>
    <w:rsid w:val="00B008AB"/>
    <w:rsid w:val="00B0425D"/>
    <w:rsid w:val="00B060C9"/>
    <w:rsid w:val="00B06DDE"/>
    <w:rsid w:val="00B11D9D"/>
    <w:rsid w:val="00B217DA"/>
    <w:rsid w:val="00B26B85"/>
    <w:rsid w:val="00B31A48"/>
    <w:rsid w:val="00B32520"/>
    <w:rsid w:val="00B32F06"/>
    <w:rsid w:val="00B34ECC"/>
    <w:rsid w:val="00B3595D"/>
    <w:rsid w:val="00B37E9B"/>
    <w:rsid w:val="00B45944"/>
    <w:rsid w:val="00B47059"/>
    <w:rsid w:val="00B5148B"/>
    <w:rsid w:val="00B541BF"/>
    <w:rsid w:val="00B54F62"/>
    <w:rsid w:val="00B574C0"/>
    <w:rsid w:val="00B5787B"/>
    <w:rsid w:val="00B67ACB"/>
    <w:rsid w:val="00B70281"/>
    <w:rsid w:val="00B778E3"/>
    <w:rsid w:val="00B81F2C"/>
    <w:rsid w:val="00B848EE"/>
    <w:rsid w:val="00B877F1"/>
    <w:rsid w:val="00B91014"/>
    <w:rsid w:val="00B92FDB"/>
    <w:rsid w:val="00B93883"/>
    <w:rsid w:val="00BA0296"/>
    <w:rsid w:val="00BA1D52"/>
    <w:rsid w:val="00BA4871"/>
    <w:rsid w:val="00BA5A4D"/>
    <w:rsid w:val="00BA5C4E"/>
    <w:rsid w:val="00BA62DD"/>
    <w:rsid w:val="00BA6546"/>
    <w:rsid w:val="00BA690C"/>
    <w:rsid w:val="00BA7E34"/>
    <w:rsid w:val="00BB000B"/>
    <w:rsid w:val="00BB47AC"/>
    <w:rsid w:val="00BC14A3"/>
    <w:rsid w:val="00BC1C0A"/>
    <w:rsid w:val="00BC626C"/>
    <w:rsid w:val="00BC69AB"/>
    <w:rsid w:val="00BD0102"/>
    <w:rsid w:val="00BD6791"/>
    <w:rsid w:val="00BE2A85"/>
    <w:rsid w:val="00BE3668"/>
    <w:rsid w:val="00BE55E8"/>
    <w:rsid w:val="00BE57DF"/>
    <w:rsid w:val="00BE602D"/>
    <w:rsid w:val="00BF054F"/>
    <w:rsid w:val="00BF5784"/>
    <w:rsid w:val="00BF58EB"/>
    <w:rsid w:val="00BF6173"/>
    <w:rsid w:val="00BF6233"/>
    <w:rsid w:val="00C010C4"/>
    <w:rsid w:val="00C01A40"/>
    <w:rsid w:val="00C0397C"/>
    <w:rsid w:val="00C102DE"/>
    <w:rsid w:val="00C1380A"/>
    <w:rsid w:val="00C14889"/>
    <w:rsid w:val="00C15574"/>
    <w:rsid w:val="00C1592C"/>
    <w:rsid w:val="00C25F9C"/>
    <w:rsid w:val="00C268CF"/>
    <w:rsid w:val="00C35791"/>
    <w:rsid w:val="00C36C9A"/>
    <w:rsid w:val="00C404A1"/>
    <w:rsid w:val="00C40C56"/>
    <w:rsid w:val="00C441BC"/>
    <w:rsid w:val="00C4480F"/>
    <w:rsid w:val="00C46F81"/>
    <w:rsid w:val="00C477E7"/>
    <w:rsid w:val="00C6110E"/>
    <w:rsid w:val="00C6696F"/>
    <w:rsid w:val="00C66B83"/>
    <w:rsid w:val="00C67886"/>
    <w:rsid w:val="00C737B0"/>
    <w:rsid w:val="00C74CBA"/>
    <w:rsid w:val="00C7685F"/>
    <w:rsid w:val="00C83023"/>
    <w:rsid w:val="00C90E18"/>
    <w:rsid w:val="00C910BA"/>
    <w:rsid w:val="00C91775"/>
    <w:rsid w:val="00C93D6E"/>
    <w:rsid w:val="00C9456D"/>
    <w:rsid w:val="00C965E4"/>
    <w:rsid w:val="00CA01A1"/>
    <w:rsid w:val="00CA09B5"/>
    <w:rsid w:val="00CB68EE"/>
    <w:rsid w:val="00CC0785"/>
    <w:rsid w:val="00CC0970"/>
    <w:rsid w:val="00CC2AF3"/>
    <w:rsid w:val="00CE4371"/>
    <w:rsid w:val="00CE7D34"/>
    <w:rsid w:val="00CF7A83"/>
    <w:rsid w:val="00D014E4"/>
    <w:rsid w:val="00D1322B"/>
    <w:rsid w:val="00D15B15"/>
    <w:rsid w:val="00D15F50"/>
    <w:rsid w:val="00D1715D"/>
    <w:rsid w:val="00D21F5A"/>
    <w:rsid w:val="00D31110"/>
    <w:rsid w:val="00D321FF"/>
    <w:rsid w:val="00D342F2"/>
    <w:rsid w:val="00D36060"/>
    <w:rsid w:val="00D44C64"/>
    <w:rsid w:val="00D45ABD"/>
    <w:rsid w:val="00D46342"/>
    <w:rsid w:val="00D47851"/>
    <w:rsid w:val="00D50204"/>
    <w:rsid w:val="00D522D9"/>
    <w:rsid w:val="00D52A1E"/>
    <w:rsid w:val="00D56273"/>
    <w:rsid w:val="00D6494A"/>
    <w:rsid w:val="00D6535B"/>
    <w:rsid w:val="00D6580E"/>
    <w:rsid w:val="00D65D9D"/>
    <w:rsid w:val="00D66736"/>
    <w:rsid w:val="00D8176B"/>
    <w:rsid w:val="00D81A9B"/>
    <w:rsid w:val="00D81D45"/>
    <w:rsid w:val="00D84E1D"/>
    <w:rsid w:val="00D84F79"/>
    <w:rsid w:val="00D90543"/>
    <w:rsid w:val="00D92BE5"/>
    <w:rsid w:val="00D94AAC"/>
    <w:rsid w:val="00DA1E3A"/>
    <w:rsid w:val="00DA3842"/>
    <w:rsid w:val="00DA39EB"/>
    <w:rsid w:val="00DA3D56"/>
    <w:rsid w:val="00DA48A3"/>
    <w:rsid w:val="00DB442C"/>
    <w:rsid w:val="00DB5DE3"/>
    <w:rsid w:val="00DC7F3A"/>
    <w:rsid w:val="00DD1B77"/>
    <w:rsid w:val="00DD615E"/>
    <w:rsid w:val="00DD74DA"/>
    <w:rsid w:val="00DD7584"/>
    <w:rsid w:val="00DE0058"/>
    <w:rsid w:val="00DE31F7"/>
    <w:rsid w:val="00DF3D59"/>
    <w:rsid w:val="00DF4A00"/>
    <w:rsid w:val="00DF5026"/>
    <w:rsid w:val="00E05679"/>
    <w:rsid w:val="00E06956"/>
    <w:rsid w:val="00E07F11"/>
    <w:rsid w:val="00E101DE"/>
    <w:rsid w:val="00E1418E"/>
    <w:rsid w:val="00E14349"/>
    <w:rsid w:val="00E2187C"/>
    <w:rsid w:val="00E26374"/>
    <w:rsid w:val="00E302DE"/>
    <w:rsid w:val="00E31817"/>
    <w:rsid w:val="00E419BC"/>
    <w:rsid w:val="00E419E6"/>
    <w:rsid w:val="00E43BBB"/>
    <w:rsid w:val="00E44EB6"/>
    <w:rsid w:val="00E51F52"/>
    <w:rsid w:val="00E66528"/>
    <w:rsid w:val="00E70C17"/>
    <w:rsid w:val="00E73B99"/>
    <w:rsid w:val="00E752C9"/>
    <w:rsid w:val="00E75809"/>
    <w:rsid w:val="00E7634C"/>
    <w:rsid w:val="00E7783D"/>
    <w:rsid w:val="00E80E9E"/>
    <w:rsid w:val="00E81F7E"/>
    <w:rsid w:val="00E83112"/>
    <w:rsid w:val="00E841C1"/>
    <w:rsid w:val="00E97D64"/>
    <w:rsid w:val="00EB1814"/>
    <w:rsid w:val="00EC0824"/>
    <w:rsid w:val="00EC68D1"/>
    <w:rsid w:val="00EC6FA2"/>
    <w:rsid w:val="00ED2EC9"/>
    <w:rsid w:val="00EE440F"/>
    <w:rsid w:val="00EF3C59"/>
    <w:rsid w:val="00F06881"/>
    <w:rsid w:val="00F06FA1"/>
    <w:rsid w:val="00F14CE8"/>
    <w:rsid w:val="00F152B7"/>
    <w:rsid w:val="00F22365"/>
    <w:rsid w:val="00F23E88"/>
    <w:rsid w:val="00F24CEB"/>
    <w:rsid w:val="00F329F5"/>
    <w:rsid w:val="00F34F84"/>
    <w:rsid w:val="00F37ECD"/>
    <w:rsid w:val="00F4161D"/>
    <w:rsid w:val="00F443CB"/>
    <w:rsid w:val="00F6267B"/>
    <w:rsid w:val="00F63FFE"/>
    <w:rsid w:val="00F66890"/>
    <w:rsid w:val="00F66C2E"/>
    <w:rsid w:val="00F701D0"/>
    <w:rsid w:val="00F70245"/>
    <w:rsid w:val="00F76BAF"/>
    <w:rsid w:val="00F877B6"/>
    <w:rsid w:val="00F92AB4"/>
    <w:rsid w:val="00F95662"/>
    <w:rsid w:val="00F958B7"/>
    <w:rsid w:val="00FA1609"/>
    <w:rsid w:val="00FA3735"/>
    <w:rsid w:val="00FA776D"/>
    <w:rsid w:val="00FB2CF6"/>
    <w:rsid w:val="00FB2EA2"/>
    <w:rsid w:val="00FB77D2"/>
    <w:rsid w:val="00FC3F1D"/>
    <w:rsid w:val="00FD320A"/>
    <w:rsid w:val="00FD325A"/>
    <w:rsid w:val="00FD55B0"/>
    <w:rsid w:val="00FD6295"/>
    <w:rsid w:val="00FE3790"/>
    <w:rsid w:val="00FE551F"/>
    <w:rsid w:val="00FE640D"/>
    <w:rsid w:val="00FF4A51"/>
    <w:rsid w:val="00FF69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48B4D3"/>
  <w15:docId w15:val="{660662F7-DAE7-4F96-B9BA-76C7AD33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9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59"/>
    <w:rsid w:val="0074437A"/>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D06E0"/>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Tablaconcuadrcula2">
    <w:name w:val="Tabla con cuadrícula2"/>
    <w:basedOn w:val="Tablanormal"/>
    <w:next w:val="Tablaconcuadrcula"/>
    <w:uiPriority w:val="59"/>
    <w:qFormat/>
    <w:rsid w:val="00A61F3B"/>
    <w:pPr>
      <w:spacing w:after="0" w:line="240" w:lineRule="auto"/>
      <w:jc w:val="left"/>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61F3B"/>
    <w:pPr>
      <w:spacing w:after="0" w:line="240" w:lineRule="auto"/>
      <w:jc w:val="left"/>
    </w:pPr>
    <w:rPr>
      <w:rFonts w:ascii="Calibri" w:eastAsia="Calibri" w:hAnsi="Calibri" w:cs="Times New Roman"/>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4B22"/>
    <w:rPr>
      <w:rFonts w:ascii="Times New Roman" w:eastAsiaTheme="minorHAnsi" w:hAnsi="Times New Roman" w:cs="Times New Roman"/>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0030">
      <w:bodyDiv w:val="1"/>
      <w:marLeft w:val="0"/>
      <w:marRight w:val="0"/>
      <w:marTop w:val="0"/>
      <w:marBottom w:val="0"/>
      <w:divBdr>
        <w:top w:val="none" w:sz="0" w:space="0" w:color="auto"/>
        <w:left w:val="none" w:sz="0" w:space="0" w:color="auto"/>
        <w:bottom w:val="none" w:sz="0" w:space="0" w:color="auto"/>
        <w:right w:val="none" w:sz="0" w:space="0" w:color="auto"/>
      </w:divBdr>
    </w:div>
    <w:div w:id="570627049">
      <w:bodyDiv w:val="1"/>
      <w:marLeft w:val="0"/>
      <w:marRight w:val="0"/>
      <w:marTop w:val="0"/>
      <w:marBottom w:val="0"/>
      <w:divBdr>
        <w:top w:val="none" w:sz="0" w:space="0" w:color="auto"/>
        <w:left w:val="none" w:sz="0" w:space="0" w:color="auto"/>
        <w:bottom w:val="none" w:sz="0" w:space="0" w:color="auto"/>
        <w:right w:val="none" w:sz="0" w:space="0" w:color="auto"/>
      </w:divBdr>
    </w:div>
    <w:div w:id="604314967">
      <w:bodyDiv w:val="1"/>
      <w:marLeft w:val="0"/>
      <w:marRight w:val="0"/>
      <w:marTop w:val="0"/>
      <w:marBottom w:val="0"/>
      <w:divBdr>
        <w:top w:val="none" w:sz="0" w:space="0" w:color="auto"/>
        <w:left w:val="none" w:sz="0" w:space="0" w:color="auto"/>
        <w:bottom w:val="none" w:sz="0" w:space="0" w:color="auto"/>
        <w:right w:val="none" w:sz="0" w:space="0" w:color="auto"/>
      </w:divBdr>
    </w:div>
    <w:div w:id="786506420">
      <w:bodyDiv w:val="1"/>
      <w:marLeft w:val="0"/>
      <w:marRight w:val="0"/>
      <w:marTop w:val="0"/>
      <w:marBottom w:val="0"/>
      <w:divBdr>
        <w:top w:val="none" w:sz="0" w:space="0" w:color="auto"/>
        <w:left w:val="none" w:sz="0" w:space="0" w:color="auto"/>
        <w:bottom w:val="none" w:sz="0" w:space="0" w:color="auto"/>
        <w:right w:val="none" w:sz="0" w:space="0" w:color="auto"/>
      </w:divBdr>
    </w:div>
    <w:div w:id="821166157">
      <w:bodyDiv w:val="1"/>
      <w:marLeft w:val="0"/>
      <w:marRight w:val="0"/>
      <w:marTop w:val="0"/>
      <w:marBottom w:val="0"/>
      <w:divBdr>
        <w:top w:val="none" w:sz="0" w:space="0" w:color="auto"/>
        <w:left w:val="none" w:sz="0" w:space="0" w:color="auto"/>
        <w:bottom w:val="none" w:sz="0" w:space="0" w:color="auto"/>
        <w:right w:val="none" w:sz="0" w:space="0" w:color="auto"/>
      </w:divBdr>
    </w:div>
    <w:div w:id="1005016882">
      <w:bodyDiv w:val="1"/>
      <w:marLeft w:val="0"/>
      <w:marRight w:val="0"/>
      <w:marTop w:val="0"/>
      <w:marBottom w:val="0"/>
      <w:divBdr>
        <w:top w:val="none" w:sz="0" w:space="0" w:color="auto"/>
        <w:left w:val="none" w:sz="0" w:space="0" w:color="auto"/>
        <w:bottom w:val="none" w:sz="0" w:space="0" w:color="auto"/>
        <w:right w:val="none" w:sz="0" w:space="0" w:color="auto"/>
      </w:divBdr>
    </w:div>
    <w:div w:id="1052343789">
      <w:bodyDiv w:val="1"/>
      <w:marLeft w:val="0"/>
      <w:marRight w:val="0"/>
      <w:marTop w:val="0"/>
      <w:marBottom w:val="0"/>
      <w:divBdr>
        <w:top w:val="none" w:sz="0" w:space="0" w:color="auto"/>
        <w:left w:val="none" w:sz="0" w:space="0" w:color="auto"/>
        <w:bottom w:val="none" w:sz="0" w:space="0" w:color="auto"/>
        <w:right w:val="none" w:sz="0" w:space="0" w:color="auto"/>
      </w:divBdr>
    </w:div>
    <w:div w:id="1105803052">
      <w:bodyDiv w:val="1"/>
      <w:marLeft w:val="0"/>
      <w:marRight w:val="0"/>
      <w:marTop w:val="0"/>
      <w:marBottom w:val="0"/>
      <w:divBdr>
        <w:top w:val="none" w:sz="0" w:space="0" w:color="auto"/>
        <w:left w:val="none" w:sz="0" w:space="0" w:color="auto"/>
        <w:bottom w:val="none" w:sz="0" w:space="0" w:color="auto"/>
        <w:right w:val="none" w:sz="0" w:space="0" w:color="auto"/>
      </w:divBdr>
    </w:div>
    <w:div w:id="1207568616">
      <w:bodyDiv w:val="1"/>
      <w:marLeft w:val="0"/>
      <w:marRight w:val="0"/>
      <w:marTop w:val="0"/>
      <w:marBottom w:val="0"/>
      <w:divBdr>
        <w:top w:val="none" w:sz="0" w:space="0" w:color="auto"/>
        <w:left w:val="none" w:sz="0" w:space="0" w:color="auto"/>
        <w:bottom w:val="none" w:sz="0" w:space="0" w:color="auto"/>
        <w:right w:val="none" w:sz="0" w:space="0" w:color="auto"/>
      </w:divBdr>
    </w:div>
    <w:div w:id="1340230424">
      <w:bodyDiv w:val="1"/>
      <w:marLeft w:val="0"/>
      <w:marRight w:val="0"/>
      <w:marTop w:val="0"/>
      <w:marBottom w:val="0"/>
      <w:divBdr>
        <w:top w:val="none" w:sz="0" w:space="0" w:color="auto"/>
        <w:left w:val="none" w:sz="0" w:space="0" w:color="auto"/>
        <w:bottom w:val="none" w:sz="0" w:space="0" w:color="auto"/>
        <w:right w:val="none" w:sz="0" w:space="0" w:color="auto"/>
      </w:divBdr>
    </w:div>
    <w:div w:id="1353993039">
      <w:bodyDiv w:val="1"/>
      <w:marLeft w:val="0"/>
      <w:marRight w:val="0"/>
      <w:marTop w:val="0"/>
      <w:marBottom w:val="0"/>
      <w:divBdr>
        <w:top w:val="none" w:sz="0" w:space="0" w:color="auto"/>
        <w:left w:val="none" w:sz="0" w:space="0" w:color="auto"/>
        <w:bottom w:val="none" w:sz="0" w:space="0" w:color="auto"/>
        <w:right w:val="none" w:sz="0" w:space="0" w:color="auto"/>
      </w:divBdr>
    </w:div>
    <w:div w:id="1356805844">
      <w:bodyDiv w:val="1"/>
      <w:marLeft w:val="0"/>
      <w:marRight w:val="0"/>
      <w:marTop w:val="0"/>
      <w:marBottom w:val="0"/>
      <w:divBdr>
        <w:top w:val="none" w:sz="0" w:space="0" w:color="auto"/>
        <w:left w:val="none" w:sz="0" w:space="0" w:color="auto"/>
        <w:bottom w:val="none" w:sz="0" w:space="0" w:color="auto"/>
        <w:right w:val="none" w:sz="0" w:space="0" w:color="auto"/>
      </w:divBdr>
    </w:div>
    <w:div w:id="1370184427">
      <w:bodyDiv w:val="1"/>
      <w:marLeft w:val="0"/>
      <w:marRight w:val="0"/>
      <w:marTop w:val="0"/>
      <w:marBottom w:val="0"/>
      <w:divBdr>
        <w:top w:val="none" w:sz="0" w:space="0" w:color="auto"/>
        <w:left w:val="none" w:sz="0" w:space="0" w:color="auto"/>
        <w:bottom w:val="none" w:sz="0" w:space="0" w:color="auto"/>
        <w:right w:val="none" w:sz="0" w:space="0" w:color="auto"/>
      </w:divBdr>
    </w:div>
    <w:div w:id="1433623828">
      <w:bodyDiv w:val="1"/>
      <w:marLeft w:val="0"/>
      <w:marRight w:val="0"/>
      <w:marTop w:val="0"/>
      <w:marBottom w:val="0"/>
      <w:divBdr>
        <w:top w:val="none" w:sz="0" w:space="0" w:color="auto"/>
        <w:left w:val="none" w:sz="0" w:space="0" w:color="auto"/>
        <w:bottom w:val="none" w:sz="0" w:space="0" w:color="auto"/>
        <w:right w:val="none" w:sz="0" w:space="0" w:color="auto"/>
      </w:divBdr>
    </w:div>
    <w:div w:id="1460799078">
      <w:bodyDiv w:val="1"/>
      <w:marLeft w:val="0"/>
      <w:marRight w:val="0"/>
      <w:marTop w:val="0"/>
      <w:marBottom w:val="0"/>
      <w:divBdr>
        <w:top w:val="none" w:sz="0" w:space="0" w:color="auto"/>
        <w:left w:val="none" w:sz="0" w:space="0" w:color="auto"/>
        <w:bottom w:val="none" w:sz="0" w:space="0" w:color="auto"/>
        <w:right w:val="none" w:sz="0" w:space="0" w:color="auto"/>
      </w:divBdr>
    </w:div>
    <w:div w:id="1488590030">
      <w:bodyDiv w:val="1"/>
      <w:marLeft w:val="0"/>
      <w:marRight w:val="0"/>
      <w:marTop w:val="0"/>
      <w:marBottom w:val="0"/>
      <w:divBdr>
        <w:top w:val="none" w:sz="0" w:space="0" w:color="auto"/>
        <w:left w:val="none" w:sz="0" w:space="0" w:color="auto"/>
        <w:bottom w:val="none" w:sz="0" w:space="0" w:color="auto"/>
        <w:right w:val="none" w:sz="0" w:space="0" w:color="auto"/>
      </w:divBdr>
    </w:div>
    <w:div w:id="1606882351">
      <w:bodyDiv w:val="1"/>
      <w:marLeft w:val="0"/>
      <w:marRight w:val="0"/>
      <w:marTop w:val="0"/>
      <w:marBottom w:val="0"/>
      <w:divBdr>
        <w:top w:val="none" w:sz="0" w:space="0" w:color="auto"/>
        <w:left w:val="none" w:sz="0" w:space="0" w:color="auto"/>
        <w:bottom w:val="none" w:sz="0" w:space="0" w:color="auto"/>
        <w:right w:val="none" w:sz="0" w:space="0" w:color="auto"/>
      </w:divBdr>
    </w:div>
    <w:div w:id="1664352833">
      <w:bodyDiv w:val="1"/>
      <w:marLeft w:val="0"/>
      <w:marRight w:val="0"/>
      <w:marTop w:val="0"/>
      <w:marBottom w:val="0"/>
      <w:divBdr>
        <w:top w:val="none" w:sz="0" w:space="0" w:color="auto"/>
        <w:left w:val="none" w:sz="0" w:space="0" w:color="auto"/>
        <w:bottom w:val="none" w:sz="0" w:space="0" w:color="auto"/>
        <w:right w:val="none" w:sz="0" w:space="0" w:color="auto"/>
      </w:divBdr>
    </w:div>
    <w:div w:id="1723627916">
      <w:bodyDiv w:val="1"/>
      <w:marLeft w:val="0"/>
      <w:marRight w:val="0"/>
      <w:marTop w:val="0"/>
      <w:marBottom w:val="0"/>
      <w:divBdr>
        <w:top w:val="none" w:sz="0" w:space="0" w:color="auto"/>
        <w:left w:val="none" w:sz="0" w:space="0" w:color="auto"/>
        <w:bottom w:val="none" w:sz="0" w:space="0" w:color="auto"/>
        <w:right w:val="none" w:sz="0" w:space="0" w:color="auto"/>
      </w:divBdr>
    </w:div>
    <w:div w:id="1831553359">
      <w:bodyDiv w:val="1"/>
      <w:marLeft w:val="0"/>
      <w:marRight w:val="0"/>
      <w:marTop w:val="0"/>
      <w:marBottom w:val="0"/>
      <w:divBdr>
        <w:top w:val="none" w:sz="0" w:space="0" w:color="auto"/>
        <w:left w:val="none" w:sz="0" w:space="0" w:color="auto"/>
        <w:bottom w:val="none" w:sz="0" w:space="0" w:color="auto"/>
        <w:right w:val="none" w:sz="0" w:space="0" w:color="auto"/>
      </w:divBdr>
    </w:div>
    <w:div w:id="1844851798">
      <w:bodyDiv w:val="1"/>
      <w:marLeft w:val="0"/>
      <w:marRight w:val="0"/>
      <w:marTop w:val="0"/>
      <w:marBottom w:val="0"/>
      <w:divBdr>
        <w:top w:val="none" w:sz="0" w:space="0" w:color="auto"/>
        <w:left w:val="none" w:sz="0" w:space="0" w:color="auto"/>
        <w:bottom w:val="none" w:sz="0" w:space="0" w:color="auto"/>
        <w:right w:val="none" w:sz="0" w:space="0" w:color="auto"/>
      </w:divBdr>
    </w:div>
    <w:div w:id="1898280069">
      <w:bodyDiv w:val="1"/>
      <w:marLeft w:val="0"/>
      <w:marRight w:val="0"/>
      <w:marTop w:val="0"/>
      <w:marBottom w:val="0"/>
      <w:divBdr>
        <w:top w:val="none" w:sz="0" w:space="0" w:color="auto"/>
        <w:left w:val="none" w:sz="0" w:space="0" w:color="auto"/>
        <w:bottom w:val="none" w:sz="0" w:space="0" w:color="auto"/>
        <w:right w:val="none" w:sz="0" w:space="0" w:color="auto"/>
      </w:divBdr>
    </w:div>
    <w:div w:id="1913344261">
      <w:bodyDiv w:val="1"/>
      <w:marLeft w:val="0"/>
      <w:marRight w:val="0"/>
      <w:marTop w:val="0"/>
      <w:marBottom w:val="0"/>
      <w:divBdr>
        <w:top w:val="none" w:sz="0" w:space="0" w:color="auto"/>
        <w:left w:val="none" w:sz="0" w:space="0" w:color="auto"/>
        <w:bottom w:val="none" w:sz="0" w:space="0" w:color="auto"/>
        <w:right w:val="none" w:sz="0" w:space="0" w:color="auto"/>
      </w:divBdr>
    </w:div>
    <w:div w:id="1916932592">
      <w:bodyDiv w:val="1"/>
      <w:marLeft w:val="0"/>
      <w:marRight w:val="0"/>
      <w:marTop w:val="0"/>
      <w:marBottom w:val="0"/>
      <w:divBdr>
        <w:top w:val="none" w:sz="0" w:space="0" w:color="auto"/>
        <w:left w:val="none" w:sz="0" w:space="0" w:color="auto"/>
        <w:bottom w:val="none" w:sz="0" w:space="0" w:color="auto"/>
        <w:right w:val="none" w:sz="0" w:space="0" w:color="auto"/>
      </w:divBdr>
    </w:div>
    <w:div w:id="1950039151">
      <w:bodyDiv w:val="1"/>
      <w:marLeft w:val="0"/>
      <w:marRight w:val="0"/>
      <w:marTop w:val="0"/>
      <w:marBottom w:val="0"/>
      <w:divBdr>
        <w:top w:val="none" w:sz="0" w:space="0" w:color="auto"/>
        <w:left w:val="none" w:sz="0" w:space="0" w:color="auto"/>
        <w:bottom w:val="none" w:sz="0" w:space="0" w:color="auto"/>
        <w:right w:val="none" w:sz="0" w:space="0" w:color="auto"/>
      </w:divBdr>
    </w:div>
    <w:div w:id="2003239254">
      <w:bodyDiv w:val="1"/>
      <w:marLeft w:val="0"/>
      <w:marRight w:val="0"/>
      <w:marTop w:val="0"/>
      <w:marBottom w:val="0"/>
      <w:divBdr>
        <w:top w:val="none" w:sz="0" w:space="0" w:color="auto"/>
        <w:left w:val="none" w:sz="0" w:space="0" w:color="auto"/>
        <w:bottom w:val="none" w:sz="0" w:space="0" w:color="auto"/>
        <w:right w:val="none" w:sz="0" w:space="0" w:color="auto"/>
      </w:divBdr>
    </w:div>
    <w:div w:id="2038698503">
      <w:bodyDiv w:val="1"/>
      <w:marLeft w:val="0"/>
      <w:marRight w:val="0"/>
      <w:marTop w:val="0"/>
      <w:marBottom w:val="0"/>
      <w:divBdr>
        <w:top w:val="none" w:sz="0" w:space="0" w:color="auto"/>
        <w:left w:val="none" w:sz="0" w:space="0" w:color="auto"/>
        <w:bottom w:val="none" w:sz="0" w:space="0" w:color="auto"/>
        <w:right w:val="none" w:sz="0" w:space="0" w:color="auto"/>
      </w:divBdr>
    </w:div>
    <w:div w:id="2128576253">
      <w:bodyDiv w:val="1"/>
      <w:marLeft w:val="0"/>
      <w:marRight w:val="0"/>
      <w:marTop w:val="0"/>
      <w:marBottom w:val="0"/>
      <w:divBdr>
        <w:top w:val="none" w:sz="0" w:space="0" w:color="auto"/>
        <w:left w:val="none" w:sz="0" w:space="0" w:color="auto"/>
        <w:bottom w:val="none" w:sz="0" w:space="0" w:color="auto"/>
        <w:right w:val="none" w:sz="0" w:space="0" w:color="auto"/>
      </w:divBdr>
    </w:div>
    <w:div w:id="2143032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zM/5AQ4Pp8wTYqWxSRpm9+3vA==">CgMxLjAyCWguMzBqMHpsbDIJaC4zem55c2g3MgloLjFmb2I5dGU4AHIhMUZvX0FDc0t4LVlqcUtXRmk5QWh4TW5Cb3kyd0JsNHhj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5BAC15-C46D-4CC7-8BDF-1EA9F699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6247</Words>
  <Characters>34363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2024-10-31T22:50:00Z</dcterms:created>
  <dcterms:modified xsi:type="dcterms:W3CDTF">2024-10-31T22:51:00Z</dcterms:modified>
</cp:coreProperties>
</file>