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E6045"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bookmarkStart w:id="0" w:name="_GoBack"/>
      <w:bookmarkEnd w:id="0"/>
      <w:r w:rsidRPr="007E2A37">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treinta y uno de enero de dos mil veinticuatro. </w:t>
      </w:r>
    </w:p>
    <w:p w14:paraId="35CFEF6A" w14:textId="77777777" w:rsidR="000D595E" w:rsidRPr="007E2A37" w:rsidRDefault="000D595E">
      <w:pPr>
        <w:spacing w:after="0" w:line="360" w:lineRule="auto"/>
        <w:ind w:right="49"/>
        <w:jc w:val="center"/>
        <w:rPr>
          <w:rFonts w:ascii="Palatino Linotype" w:eastAsia="Palatino Linotype" w:hAnsi="Palatino Linotype" w:cs="Palatino Linotype"/>
          <w:sz w:val="24"/>
          <w:szCs w:val="24"/>
        </w:rPr>
      </w:pPr>
    </w:p>
    <w:p w14:paraId="05207FC4" w14:textId="3A9E37C8"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Visto el expediente relativo al recurso de revisión </w:t>
      </w:r>
      <w:r w:rsidRPr="007E2A37">
        <w:rPr>
          <w:rFonts w:ascii="Palatino Linotype" w:eastAsia="Palatino Linotype" w:hAnsi="Palatino Linotype" w:cs="Palatino Linotype"/>
          <w:b/>
          <w:sz w:val="24"/>
          <w:szCs w:val="24"/>
        </w:rPr>
        <w:t>05124/INFOEM/IP/RR/2023</w:t>
      </w:r>
      <w:r w:rsidRPr="007E2A37">
        <w:rPr>
          <w:rFonts w:ascii="Palatino Linotype" w:eastAsia="Palatino Linotype" w:hAnsi="Palatino Linotype" w:cs="Palatino Linotype"/>
          <w:sz w:val="24"/>
          <w:szCs w:val="24"/>
        </w:rPr>
        <w:t xml:space="preserve">, interpuesto por </w:t>
      </w:r>
      <w:r w:rsidRPr="007E2A37">
        <w:rPr>
          <w:rFonts w:ascii="Palatino Linotype" w:eastAsia="Palatino Linotype" w:hAnsi="Palatino Linotype" w:cs="Palatino Linotype"/>
          <w:b/>
          <w:sz w:val="24"/>
          <w:szCs w:val="24"/>
        </w:rPr>
        <w:t>una persona usuaria del Sistema de Acceso a la Información Mexiquense</w:t>
      </w:r>
      <w:r w:rsidRPr="007E2A37">
        <w:rPr>
          <w:rFonts w:ascii="Palatino Linotype" w:eastAsia="Palatino Linotype" w:hAnsi="Palatino Linotype" w:cs="Palatino Linotype"/>
          <w:sz w:val="24"/>
          <w:szCs w:val="24"/>
        </w:rPr>
        <w:t xml:space="preserve">, al cual en lo sucesivo se le denominará la parte </w:t>
      </w:r>
      <w:r w:rsidRPr="007E2A37">
        <w:rPr>
          <w:rFonts w:ascii="Palatino Linotype" w:eastAsia="Palatino Linotype" w:hAnsi="Palatino Linotype" w:cs="Palatino Linotype"/>
          <w:b/>
          <w:sz w:val="24"/>
          <w:szCs w:val="24"/>
        </w:rPr>
        <w:t>RECURRENTE</w:t>
      </w:r>
      <w:r w:rsidRPr="007E2A37">
        <w:rPr>
          <w:rFonts w:ascii="Palatino Linotype" w:eastAsia="Palatino Linotype" w:hAnsi="Palatino Linotype" w:cs="Palatino Linotype"/>
          <w:sz w:val="24"/>
          <w:szCs w:val="24"/>
        </w:rPr>
        <w:t xml:space="preserve">, en contra de la respuesta a su solicitud de información identificada con número de folio </w:t>
      </w:r>
      <w:r w:rsidRPr="007E2A37">
        <w:rPr>
          <w:rFonts w:ascii="Palatino Linotype" w:eastAsia="Palatino Linotype" w:hAnsi="Palatino Linotype" w:cs="Palatino Linotype"/>
          <w:b/>
          <w:sz w:val="24"/>
          <w:szCs w:val="24"/>
        </w:rPr>
        <w:t>00142/IXTLAHUA/IP/2023</w:t>
      </w:r>
      <w:r w:rsidRPr="007E2A37">
        <w:rPr>
          <w:rFonts w:ascii="Palatino Linotype" w:eastAsia="Palatino Linotype" w:hAnsi="Palatino Linotype" w:cs="Palatino Linotype"/>
          <w:sz w:val="24"/>
          <w:szCs w:val="24"/>
        </w:rPr>
        <w:t xml:space="preserve"> proporcionada por parte del </w:t>
      </w:r>
      <w:r w:rsidRPr="007E2A37">
        <w:rPr>
          <w:rFonts w:ascii="Palatino Linotype" w:eastAsia="Palatino Linotype" w:hAnsi="Palatino Linotype" w:cs="Palatino Linotype"/>
          <w:b/>
          <w:sz w:val="24"/>
          <w:szCs w:val="24"/>
        </w:rPr>
        <w:t xml:space="preserve">Ayuntamiento de </w:t>
      </w:r>
      <w:r w:rsidR="00B059A3" w:rsidRPr="007E2A37">
        <w:rPr>
          <w:rFonts w:ascii="Palatino Linotype" w:eastAsia="Palatino Linotype" w:hAnsi="Palatino Linotype" w:cs="Palatino Linotype"/>
          <w:b/>
          <w:sz w:val="24"/>
          <w:szCs w:val="24"/>
        </w:rPr>
        <w:t>Ixtlahuaca</w:t>
      </w:r>
      <w:r w:rsidRPr="007E2A37">
        <w:rPr>
          <w:rFonts w:ascii="Palatino Linotype" w:eastAsia="Palatino Linotype" w:hAnsi="Palatino Linotype" w:cs="Palatino Linotype"/>
          <w:sz w:val="24"/>
          <w:szCs w:val="24"/>
        </w:rPr>
        <w:t xml:space="preserve">, en lo sucesivo el </w:t>
      </w:r>
      <w:r w:rsidRPr="007E2A37">
        <w:rPr>
          <w:rFonts w:ascii="Palatino Linotype" w:eastAsia="Palatino Linotype" w:hAnsi="Palatino Linotype" w:cs="Palatino Linotype"/>
          <w:b/>
          <w:sz w:val="24"/>
          <w:szCs w:val="24"/>
        </w:rPr>
        <w:t>SUJETO OBLIGADO</w:t>
      </w:r>
      <w:r w:rsidRPr="007E2A37">
        <w:rPr>
          <w:rFonts w:ascii="Palatino Linotype" w:eastAsia="Palatino Linotype" w:hAnsi="Palatino Linotype" w:cs="Palatino Linotype"/>
          <w:sz w:val="24"/>
          <w:szCs w:val="24"/>
        </w:rPr>
        <w:t>; se procede a dictar la presente resolución, con base en los siguientes:</w:t>
      </w:r>
    </w:p>
    <w:p w14:paraId="4AD235E7"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7D6AC57E" w14:textId="77777777" w:rsidR="000D595E" w:rsidRPr="007E2A37" w:rsidRDefault="00E0174C">
      <w:pPr>
        <w:spacing w:after="0" w:line="360" w:lineRule="auto"/>
        <w:ind w:right="49"/>
        <w:jc w:val="center"/>
        <w:rPr>
          <w:rFonts w:ascii="Palatino Linotype" w:eastAsia="Palatino Linotype" w:hAnsi="Palatino Linotype" w:cs="Palatino Linotype"/>
          <w:b/>
          <w:sz w:val="24"/>
          <w:szCs w:val="24"/>
        </w:rPr>
      </w:pPr>
      <w:r w:rsidRPr="007E2A37">
        <w:rPr>
          <w:rFonts w:ascii="Palatino Linotype" w:eastAsia="Palatino Linotype" w:hAnsi="Palatino Linotype" w:cs="Palatino Linotype"/>
          <w:b/>
          <w:sz w:val="24"/>
          <w:szCs w:val="24"/>
        </w:rPr>
        <w:t>I.</w:t>
      </w:r>
      <w:r w:rsidRPr="007E2A37">
        <w:rPr>
          <w:rFonts w:ascii="Palatino Linotype" w:eastAsia="Palatino Linotype" w:hAnsi="Palatino Linotype" w:cs="Palatino Linotype"/>
          <w:b/>
          <w:sz w:val="24"/>
          <w:szCs w:val="24"/>
        </w:rPr>
        <w:tab/>
        <w:t>A N T E C E D E N T E S</w:t>
      </w:r>
    </w:p>
    <w:p w14:paraId="0427662B"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7687289B" w14:textId="77777777" w:rsidR="000D595E" w:rsidRPr="007E2A37" w:rsidRDefault="00E0174C">
      <w:pPr>
        <w:numPr>
          <w:ilvl w:val="0"/>
          <w:numId w:val="1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b/>
          <w:color w:val="000000"/>
          <w:sz w:val="24"/>
          <w:szCs w:val="24"/>
        </w:rPr>
        <w:t>Solicitud de acceso a la información.</w:t>
      </w:r>
      <w:r w:rsidRPr="007E2A37">
        <w:rPr>
          <w:rFonts w:ascii="Palatino Linotype" w:eastAsia="Palatino Linotype" w:hAnsi="Palatino Linotype" w:cs="Palatino Linotype"/>
          <w:color w:val="000000"/>
          <w:sz w:val="24"/>
          <w:szCs w:val="24"/>
        </w:rPr>
        <w:t xml:space="preserve"> Con fecha </w:t>
      </w:r>
      <w:r w:rsidRPr="007E2A37">
        <w:rPr>
          <w:rFonts w:ascii="Palatino Linotype" w:eastAsia="Palatino Linotype" w:hAnsi="Palatino Linotype" w:cs="Palatino Linotype"/>
          <w:b/>
          <w:color w:val="000000"/>
          <w:sz w:val="24"/>
          <w:szCs w:val="24"/>
        </w:rPr>
        <w:t>treinta y uno de julio de dos mil veintitrés</w:t>
      </w:r>
      <w:r w:rsidRPr="007E2A37">
        <w:rPr>
          <w:rFonts w:ascii="Palatino Linotype" w:eastAsia="Palatino Linotype" w:hAnsi="Palatino Linotype" w:cs="Palatino Linotype"/>
          <w:color w:val="000000"/>
          <w:sz w:val="24"/>
          <w:szCs w:val="24"/>
        </w:rPr>
        <w:t xml:space="preserve">, la parte </w:t>
      </w:r>
      <w:r w:rsidRPr="007E2A37">
        <w:rPr>
          <w:rFonts w:ascii="Palatino Linotype" w:eastAsia="Palatino Linotype" w:hAnsi="Palatino Linotype" w:cs="Palatino Linotype"/>
          <w:b/>
          <w:color w:val="000000"/>
          <w:sz w:val="24"/>
          <w:szCs w:val="24"/>
        </w:rPr>
        <w:t>RECURRENTE</w:t>
      </w:r>
      <w:r w:rsidRPr="007E2A37">
        <w:rPr>
          <w:rFonts w:ascii="Palatino Linotype" w:eastAsia="Palatino Linotype" w:hAnsi="Palatino Linotype" w:cs="Palatino Linotype"/>
          <w:color w:val="000000"/>
          <w:sz w:val="24"/>
          <w:szCs w:val="24"/>
        </w:rPr>
        <w:t xml:space="preserve"> formuló solicitud de acceso a información pública al</w:t>
      </w:r>
      <w:r w:rsidRPr="007E2A37">
        <w:rPr>
          <w:rFonts w:ascii="Palatino Linotype" w:eastAsia="Palatino Linotype" w:hAnsi="Palatino Linotype" w:cs="Palatino Linotype"/>
          <w:b/>
          <w:color w:val="000000"/>
          <w:sz w:val="24"/>
          <w:szCs w:val="24"/>
        </w:rPr>
        <w:t xml:space="preserve"> SUJETO OBLIGADO</w:t>
      </w:r>
      <w:r w:rsidRPr="007E2A37">
        <w:rPr>
          <w:rFonts w:ascii="Palatino Linotype" w:eastAsia="Palatino Linotype" w:hAnsi="Palatino Linotype" w:cs="Palatino Linotype"/>
          <w:color w:val="000000"/>
          <w:sz w:val="24"/>
          <w:szCs w:val="24"/>
        </w:rPr>
        <w:t xml:space="preserve"> a través del Sistema de Acceso a la Información Mexiquense, en adelante SAIMEX, en la que requirió lo siguiente: </w:t>
      </w:r>
    </w:p>
    <w:p w14:paraId="3A2DA9DC" w14:textId="77777777" w:rsidR="000D595E" w:rsidRPr="007E2A37" w:rsidRDefault="00E0174C">
      <w:pPr>
        <w:tabs>
          <w:tab w:val="left" w:pos="1530"/>
        </w:tabs>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ab/>
      </w:r>
    </w:p>
    <w:p w14:paraId="04DA37F7" w14:textId="77777777" w:rsidR="000D595E" w:rsidRPr="007E2A37" w:rsidRDefault="00E0174C">
      <w:pPr>
        <w:spacing w:after="0"/>
        <w:ind w:left="567" w:right="560"/>
        <w:jc w:val="both"/>
        <w:rPr>
          <w:rFonts w:ascii="Palatino Linotype" w:eastAsia="Palatino Linotype" w:hAnsi="Palatino Linotype" w:cs="Palatino Linotype"/>
          <w:i/>
        </w:rPr>
      </w:pPr>
      <w:bookmarkStart w:id="1" w:name="_heading=h.30j0zll" w:colFirst="0" w:colLast="0"/>
      <w:bookmarkEnd w:id="1"/>
      <w:r w:rsidRPr="007E2A37">
        <w:rPr>
          <w:rFonts w:ascii="Palatino Linotype" w:eastAsia="Palatino Linotype" w:hAnsi="Palatino Linotype" w:cs="Palatino Linotype"/>
          <w:i/>
        </w:rPr>
        <w:t>“SOLICITO DE LA C. CECILIA VALERIANO ROJAS, TODOS SUS RECIBOS DE NOMINA, RECIBOS DE PRIMA VACACIONAL, RECIBOS DE AGUINALDO, ULTIMO GRADO DE ESTUDIOS, CERTIFICADO DE NO ANTECEDENTES PENALES, ULTIMOS 3 EMPLEOS, ASI COMO EL ÁREA ADSCRITA, Y SUS FUNCIONES ASI SABER QUE PUESTO OSTENTA”.</w:t>
      </w:r>
    </w:p>
    <w:p w14:paraId="42A1A671"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lastRenderedPageBreak/>
        <w:t xml:space="preserve"> </w:t>
      </w:r>
    </w:p>
    <w:p w14:paraId="4E7B213B"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Modalidad elegida para la entrega de la información:</w:t>
      </w:r>
      <w:r w:rsidRPr="007E2A37">
        <w:rPr>
          <w:rFonts w:ascii="Palatino Linotype" w:eastAsia="Palatino Linotype" w:hAnsi="Palatino Linotype" w:cs="Palatino Linotype"/>
          <w:sz w:val="24"/>
          <w:szCs w:val="24"/>
        </w:rPr>
        <w:t xml:space="preserve"> a través del Sistema de Acceso a la Información Mexiquense (SAIMEX). </w:t>
      </w:r>
    </w:p>
    <w:p w14:paraId="64B6A8A7" w14:textId="77777777" w:rsidR="000D595E" w:rsidRPr="007E2A37" w:rsidRDefault="000D595E">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color w:val="000000"/>
        </w:rPr>
      </w:pPr>
    </w:p>
    <w:p w14:paraId="4E70EECD" w14:textId="77777777" w:rsidR="000D595E" w:rsidRPr="007E2A37" w:rsidRDefault="00E0174C">
      <w:pPr>
        <w:numPr>
          <w:ilvl w:val="0"/>
          <w:numId w:val="1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b/>
          <w:color w:val="000000"/>
          <w:sz w:val="24"/>
          <w:szCs w:val="24"/>
        </w:rPr>
        <w:t xml:space="preserve">Respuesta. </w:t>
      </w:r>
      <w:r w:rsidRPr="007E2A37">
        <w:rPr>
          <w:rFonts w:ascii="Palatino Linotype" w:eastAsia="Palatino Linotype" w:hAnsi="Palatino Linotype" w:cs="Palatino Linotype"/>
          <w:color w:val="000000"/>
          <w:sz w:val="24"/>
          <w:szCs w:val="24"/>
        </w:rPr>
        <w:t xml:space="preserve">En fecha </w:t>
      </w:r>
      <w:r w:rsidRPr="007E2A37">
        <w:rPr>
          <w:rFonts w:ascii="Palatino Linotype" w:eastAsia="Palatino Linotype" w:hAnsi="Palatino Linotype" w:cs="Palatino Linotype"/>
          <w:b/>
          <w:color w:val="000000"/>
          <w:sz w:val="24"/>
          <w:szCs w:val="24"/>
        </w:rPr>
        <w:t>diecisiete de agosto de dos mil veintitrés</w:t>
      </w:r>
      <w:r w:rsidRPr="007E2A37">
        <w:rPr>
          <w:rFonts w:ascii="Palatino Linotype" w:eastAsia="Palatino Linotype" w:hAnsi="Palatino Linotype" w:cs="Palatino Linotype"/>
          <w:color w:val="000000"/>
          <w:sz w:val="24"/>
          <w:szCs w:val="24"/>
        </w:rPr>
        <w:t xml:space="preserve">, el </w:t>
      </w:r>
      <w:r w:rsidRPr="007E2A37">
        <w:rPr>
          <w:rFonts w:ascii="Palatino Linotype" w:eastAsia="Palatino Linotype" w:hAnsi="Palatino Linotype" w:cs="Palatino Linotype"/>
          <w:b/>
          <w:color w:val="000000"/>
          <w:sz w:val="24"/>
          <w:szCs w:val="24"/>
        </w:rPr>
        <w:t xml:space="preserve">SUJETO OBLIGADO </w:t>
      </w:r>
      <w:r w:rsidRPr="007E2A37">
        <w:rPr>
          <w:rFonts w:ascii="Palatino Linotype" w:eastAsia="Palatino Linotype" w:hAnsi="Palatino Linotype" w:cs="Palatino Linotype"/>
          <w:color w:val="000000"/>
          <w:sz w:val="24"/>
          <w:szCs w:val="24"/>
        </w:rPr>
        <w:t xml:space="preserve">proporcionó respuesta a la solicitud de información, al tenor de lo siguiente: </w:t>
      </w:r>
    </w:p>
    <w:p w14:paraId="5D860A09"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A3BD3C2"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color w:val="000000"/>
        </w:rPr>
      </w:pPr>
      <w:r w:rsidRPr="007E2A37">
        <w:rPr>
          <w:rFonts w:ascii="Palatino Linotype" w:eastAsia="Palatino Linotype" w:hAnsi="Palatino Linotype" w:cs="Palatino Linotype"/>
          <w:i/>
          <w:color w:val="000000"/>
        </w:rPr>
        <w:t>Ixtlahuaca de Rayón; México, 17 de agosto de 2023 CIUDADANO. P R E S E N T E. Por medio del presente me permito enviarle un cordial y afectuoso saludo, al mismo tiempo y en atención a su solicitud 00142/IXTLAHUA/IP/2023, de fecha treinta y uno de julio de dos mil veintitrés; donde solicita lo siguiente: “…SOLICITO DE LA C. CECILIA VALERIANO ROJAS, TODOS SUS RECIBOS DE NOMINA, RECIBOS DE PRIMA VACACIONAL, RECIBOS DE AGUINALDO, ULTIMO GRADO DE ESTUDIOS, CERTIFICADO DE NO ANTECEDENTES PENALES, ULTIMOS 3 EMPLEOS, ASI COMO EL ÁREA ADSCRITA, Y SUS FUNCIONES ASI SABER QUE PUESTO OSTENTA.….”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envió en formato PDF (RESPUESTA 00142). Sin otro particular por el momento quedo de Usted; para cualquier duda y/o aclaración al respecto. A T E N T A M E N T E P. CRIMI. ANA KAREN MARTINEZ MATEOS TITULAR DE LA UNIDAD DE TRANSPARENCIA Y ACCESO A LA INFORMACIÓN PÚBLICA MUNICIPAL</w:t>
      </w:r>
    </w:p>
    <w:p w14:paraId="6437A72B"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61519D4"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Asimismo, adjuntó los archivos que se describen a continuación:</w:t>
      </w:r>
    </w:p>
    <w:p w14:paraId="328CA180"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81C69EA" w14:textId="77777777" w:rsidR="000D595E" w:rsidRPr="007E2A37" w:rsidRDefault="00E0174C">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lastRenderedPageBreak/>
        <w:t xml:space="preserve">Acta XXI de clasificación de información de fecha diecisiete de agosto de dos mil veintitrés, en la que se aprueba la versión pública de los recibos de nómina remitidos. </w:t>
      </w:r>
    </w:p>
    <w:p w14:paraId="55181B9C" w14:textId="77777777" w:rsidR="000D595E" w:rsidRPr="007E2A37" w:rsidRDefault="00E0174C">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Treinta y nueve recibos de nómina, en versión pública. </w:t>
      </w:r>
    </w:p>
    <w:p w14:paraId="18E81534" w14:textId="77777777" w:rsidR="000D595E" w:rsidRPr="007E2A37" w:rsidRDefault="00E0174C">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cuatro de agosto de dos mil veintitrés, signado por la Tesorera Municipal, mediante el cual informa que, se envían los recibos de nómina, en versión pública. </w:t>
      </w:r>
    </w:p>
    <w:p w14:paraId="1A822417" w14:textId="77777777" w:rsidR="000D595E" w:rsidRPr="007E2A37" w:rsidRDefault="00E0174C">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tres de agosto de dos mil veintitrés, signado por la Directora de Administración, mediante el cual informa lo siguiente: </w:t>
      </w:r>
    </w:p>
    <w:p w14:paraId="0DAF42AD" w14:textId="77777777" w:rsidR="000D595E" w:rsidRPr="007E2A37" w:rsidRDefault="00E0174C">
      <w:pPr>
        <w:pBdr>
          <w:top w:val="nil"/>
          <w:left w:val="nil"/>
          <w:bottom w:val="nil"/>
          <w:right w:val="nil"/>
          <w:between w:val="nil"/>
        </w:pBdr>
        <w:spacing w:after="0" w:line="360" w:lineRule="auto"/>
        <w:ind w:left="720" w:right="49"/>
        <w:jc w:val="center"/>
        <w:rPr>
          <w:rFonts w:ascii="Palatino Linotype" w:eastAsia="Palatino Linotype" w:hAnsi="Palatino Linotype" w:cs="Palatino Linotype"/>
          <w:color w:val="000000"/>
        </w:rPr>
      </w:pPr>
      <w:r w:rsidRPr="007E2A37">
        <w:rPr>
          <w:rFonts w:ascii="Palatino Linotype" w:eastAsia="Palatino Linotype" w:hAnsi="Palatino Linotype" w:cs="Palatino Linotype"/>
          <w:noProof/>
          <w:color w:val="000000"/>
          <w:lang w:eastAsia="es-MX"/>
        </w:rPr>
        <w:drawing>
          <wp:inline distT="0" distB="0" distL="0" distR="0" wp14:anchorId="5F3C0875" wp14:editId="1D1D58BB">
            <wp:extent cx="5023313" cy="3067871"/>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023313" cy="3067871"/>
                    </a:xfrm>
                    <a:prstGeom prst="rect">
                      <a:avLst/>
                    </a:prstGeom>
                    <a:ln/>
                  </pic:spPr>
                </pic:pic>
              </a:graphicData>
            </a:graphic>
          </wp:inline>
        </w:drawing>
      </w:r>
    </w:p>
    <w:p w14:paraId="179DA2CB" w14:textId="77777777" w:rsidR="000D595E" w:rsidRPr="007E2A37" w:rsidRDefault="00E0174C">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Certificado de No Antecedentes Penales a nombre de Cecilia Valeriano Rojas. </w:t>
      </w:r>
    </w:p>
    <w:p w14:paraId="157B0537" w14:textId="77777777" w:rsidR="000D595E" w:rsidRPr="007E2A37" w:rsidRDefault="00E0174C">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veintitrés de agosto de dos mil veintidós, signado por el Contralor Municipal, mediante el cual refiere el nombre y puestos del personal adscrito a la Contraloría Municipal. </w:t>
      </w:r>
    </w:p>
    <w:p w14:paraId="2B83BCB0" w14:textId="77777777" w:rsidR="000D595E" w:rsidRPr="007E2A37" w:rsidRDefault="00E0174C">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seis de junio de dos mil veintidós, signado por la Contralora Municipal, mediante el cual informa las funciones encomendadas a la Titular del Área de Quejas Adscritas a la Contraloría Municipal, Cecilia Valeriano Rojas. </w:t>
      </w:r>
    </w:p>
    <w:p w14:paraId="77EA7E21" w14:textId="77777777" w:rsidR="000D595E" w:rsidRPr="007E2A37" w:rsidRDefault="00E0174C">
      <w:pPr>
        <w:numPr>
          <w:ilvl w:val="0"/>
          <w:numId w:val="1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b/>
          <w:color w:val="000000"/>
          <w:sz w:val="24"/>
          <w:szCs w:val="24"/>
        </w:rPr>
        <w:lastRenderedPageBreak/>
        <w:t xml:space="preserve">Recurso de Revisión. </w:t>
      </w:r>
      <w:r w:rsidRPr="007E2A37">
        <w:rPr>
          <w:rFonts w:ascii="Palatino Linotype" w:eastAsia="Palatino Linotype" w:hAnsi="Palatino Linotype" w:cs="Palatino Linotype"/>
          <w:color w:val="000000"/>
          <w:sz w:val="24"/>
          <w:szCs w:val="24"/>
        </w:rPr>
        <w:t xml:space="preserve">En fecha </w:t>
      </w:r>
      <w:r w:rsidRPr="007E2A37">
        <w:rPr>
          <w:rFonts w:ascii="Palatino Linotype" w:eastAsia="Palatino Linotype" w:hAnsi="Palatino Linotype" w:cs="Palatino Linotype"/>
          <w:b/>
          <w:color w:val="000000"/>
          <w:sz w:val="24"/>
          <w:szCs w:val="24"/>
        </w:rPr>
        <w:t>treinta y uno de agosto de dos mil veintitrés</w:t>
      </w:r>
      <w:r w:rsidRPr="007E2A37">
        <w:rPr>
          <w:rFonts w:ascii="Palatino Linotype" w:eastAsia="Palatino Linotype" w:hAnsi="Palatino Linotype" w:cs="Palatino Linotype"/>
          <w:color w:val="000000"/>
          <w:sz w:val="24"/>
          <w:szCs w:val="24"/>
        </w:rPr>
        <w:t xml:space="preserve"> la persona Solicitante interpuso Recurso de Revisión a través del </w:t>
      </w:r>
      <w:r w:rsidRPr="007E2A37">
        <w:rPr>
          <w:rFonts w:ascii="Palatino Linotype" w:eastAsia="Palatino Linotype" w:hAnsi="Palatino Linotype" w:cs="Palatino Linotype"/>
          <w:b/>
          <w:color w:val="000000"/>
          <w:sz w:val="24"/>
          <w:szCs w:val="24"/>
        </w:rPr>
        <w:t>SAIMEX</w:t>
      </w:r>
      <w:r w:rsidRPr="007E2A37">
        <w:rPr>
          <w:rFonts w:ascii="Palatino Linotype" w:eastAsia="Palatino Linotype" w:hAnsi="Palatino Linotype" w:cs="Palatino Linotype"/>
          <w:color w:val="000000"/>
          <w:sz w:val="24"/>
          <w:szCs w:val="24"/>
        </w:rPr>
        <w:t>, a través del cual expresó lo siguiente:</w:t>
      </w:r>
    </w:p>
    <w:p w14:paraId="79F5C227"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4265045" w14:textId="77777777" w:rsidR="000D595E" w:rsidRPr="007E2A37" w:rsidRDefault="00E0174C">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color w:val="000000"/>
          <w:sz w:val="24"/>
          <w:szCs w:val="24"/>
        </w:rPr>
      </w:pPr>
      <w:r w:rsidRPr="007E2A37">
        <w:rPr>
          <w:rFonts w:ascii="Palatino Linotype" w:eastAsia="Palatino Linotype" w:hAnsi="Palatino Linotype" w:cs="Palatino Linotype"/>
          <w:b/>
          <w:color w:val="000000"/>
          <w:sz w:val="24"/>
          <w:szCs w:val="24"/>
        </w:rPr>
        <w:t>Acto impugnado</w:t>
      </w:r>
      <w:r w:rsidRPr="007E2A37">
        <w:rPr>
          <w:rFonts w:ascii="Palatino Linotype" w:eastAsia="Palatino Linotype" w:hAnsi="Palatino Linotype" w:cs="Palatino Linotype"/>
          <w:b/>
          <w:i/>
          <w:color w:val="000000"/>
          <w:sz w:val="24"/>
          <w:szCs w:val="24"/>
        </w:rPr>
        <w:t xml:space="preserve">. </w:t>
      </w:r>
      <w:r w:rsidRPr="007E2A37">
        <w:rPr>
          <w:rFonts w:ascii="Palatino Linotype" w:eastAsia="Palatino Linotype" w:hAnsi="Palatino Linotype" w:cs="Palatino Linotype"/>
          <w:i/>
          <w:color w:val="000000"/>
        </w:rPr>
        <w:t>“NO ENTREGA INFORMACIÓN”.</w:t>
      </w:r>
    </w:p>
    <w:p w14:paraId="2CE25BE2" w14:textId="77777777" w:rsidR="000D595E" w:rsidRPr="007E2A37" w:rsidRDefault="000D595E">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color w:val="000000"/>
          <w:sz w:val="24"/>
          <w:szCs w:val="24"/>
        </w:rPr>
      </w:pPr>
    </w:p>
    <w:p w14:paraId="02EBA766" w14:textId="77777777" w:rsidR="000D595E" w:rsidRPr="007E2A37" w:rsidRDefault="00E0174C">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color w:val="000000"/>
        </w:rPr>
      </w:pPr>
      <w:r w:rsidRPr="007E2A37">
        <w:rPr>
          <w:rFonts w:ascii="Palatino Linotype" w:eastAsia="Palatino Linotype" w:hAnsi="Palatino Linotype" w:cs="Palatino Linotype"/>
          <w:b/>
          <w:color w:val="000000"/>
          <w:sz w:val="24"/>
          <w:szCs w:val="24"/>
        </w:rPr>
        <w:t xml:space="preserve">Razones o motivos de la inconformidad: </w:t>
      </w:r>
      <w:r w:rsidRPr="007E2A37">
        <w:rPr>
          <w:rFonts w:ascii="Palatino Linotype" w:eastAsia="Palatino Linotype" w:hAnsi="Palatino Linotype" w:cs="Palatino Linotype"/>
          <w:i/>
          <w:color w:val="000000"/>
        </w:rPr>
        <w:t>“NO ENTREGA INFORMACIÓN”.</w:t>
      </w:r>
    </w:p>
    <w:p w14:paraId="2581B3AC" w14:textId="77777777" w:rsidR="000D595E" w:rsidRPr="007E2A37" w:rsidRDefault="000D595E">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color w:val="000000"/>
          <w:sz w:val="24"/>
          <w:szCs w:val="24"/>
        </w:rPr>
      </w:pPr>
    </w:p>
    <w:p w14:paraId="7BD68920" w14:textId="77777777" w:rsidR="000D595E" w:rsidRPr="007E2A37" w:rsidRDefault="00E0174C">
      <w:pPr>
        <w:numPr>
          <w:ilvl w:val="0"/>
          <w:numId w:val="1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b/>
          <w:color w:val="000000"/>
          <w:sz w:val="24"/>
          <w:szCs w:val="24"/>
        </w:rPr>
        <w:t>Turno.</w:t>
      </w:r>
      <w:r w:rsidRPr="007E2A37">
        <w:rPr>
          <w:rFonts w:ascii="Palatino Linotype" w:eastAsia="Palatino Linotype" w:hAnsi="Palatino Linotype" w:cs="Palatino Linotype"/>
          <w:color w:val="000000"/>
          <w:sz w:val="24"/>
          <w:szCs w:val="24"/>
        </w:rPr>
        <w:t xml:space="preserve"> De conformidad con el artículo 185, fracción I de la Ley de Transparencia y Acceso a la Información Pública del Estado de México y Municipios, el recurso de revisión número </w:t>
      </w:r>
      <w:r w:rsidRPr="007E2A37">
        <w:rPr>
          <w:rFonts w:ascii="Palatino Linotype" w:eastAsia="Palatino Linotype" w:hAnsi="Palatino Linotype" w:cs="Palatino Linotype"/>
          <w:b/>
          <w:color w:val="000000"/>
          <w:sz w:val="24"/>
          <w:szCs w:val="24"/>
        </w:rPr>
        <w:t>05124/INFOEM/IP/RR/2023</w:t>
      </w:r>
      <w:r w:rsidRPr="007E2A37">
        <w:rPr>
          <w:rFonts w:ascii="Palatino Linotype" w:eastAsia="Palatino Linotype" w:hAnsi="Palatino Linotype" w:cs="Palatino Linotype"/>
          <w:color w:val="000000"/>
          <w:sz w:val="24"/>
          <w:szCs w:val="24"/>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705797F1"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B6CFA8D" w14:textId="77777777" w:rsidR="000D595E" w:rsidRPr="007E2A37" w:rsidRDefault="00E0174C">
      <w:pPr>
        <w:numPr>
          <w:ilvl w:val="0"/>
          <w:numId w:val="1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b/>
          <w:color w:val="000000"/>
          <w:sz w:val="24"/>
          <w:szCs w:val="24"/>
        </w:rPr>
        <w:t>Admisión del recurso de revisión</w:t>
      </w:r>
      <w:r w:rsidRPr="007E2A37">
        <w:rPr>
          <w:rFonts w:ascii="Palatino Linotype" w:eastAsia="Palatino Linotype" w:hAnsi="Palatino Linotype" w:cs="Palatino Linotype"/>
          <w:color w:val="000000"/>
          <w:sz w:val="24"/>
          <w:szCs w:val="24"/>
        </w:rPr>
        <w:t xml:space="preserve">: En fecha </w:t>
      </w:r>
      <w:r w:rsidRPr="007E2A37">
        <w:rPr>
          <w:rFonts w:ascii="Palatino Linotype" w:eastAsia="Palatino Linotype" w:hAnsi="Palatino Linotype" w:cs="Palatino Linotype"/>
          <w:b/>
          <w:color w:val="000000"/>
          <w:sz w:val="24"/>
          <w:szCs w:val="24"/>
        </w:rPr>
        <w:t>cinco de septiembre de dos mil veintitrés</w:t>
      </w:r>
      <w:r w:rsidRPr="007E2A37">
        <w:rPr>
          <w:rFonts w:ascii="Palatino Linotype" w:eastAsia="Palatino Linotype" w:hAnsi="Palatino Linotype" w:cs="Palatino Linotype"/>
          <w:color w:val="000000"/>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4ED4D2C1" w14:textId="77777777" w:rsidR="000D595E" w:rsidRPr="007E2A37" w:rsidRDefault="000D595E">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55A626BB" w14:textId="77777777" w:rsidR="000D595E" w:rsidRPr="007E2A37" w:rsidRDefault="00E0174C">
      <w:pPr>
        <w:numPr>
          <w:ilvl w:val="0"/>
          <w:numId w:val="1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b/>
          <w:color w:val="000000"/>
          <w:sz w:val="24"/>
          <w:szCs w:val="24"/>
        </w:rPr>
        <w:t xml:space="preserve">Informe Justificado. </w:t>
      </w:r>
      <w:r w:rsidRPr="007E2A37">
        <w:rPr>
          <w:rFonts w:ascii="Palatino Linotype" w:eastAsia="Palatino Linotype" w:hAnsi="Palatino Linotype" w:cs="Palatino Linotype"/>
          <w:color w:val="000000"/>
          <w:sz w:val="24"/>
          <w:szCs w:val="24"/>
        </w:rPr>
        <w:t xml:space="preserve">En fecha </w:t>
      </w:r>
      <w:r w:rsidRPr="007E2A37">
        <w:rPr>
          <w:rFonts w:ascii="Palatino Linotype" w:eastAsia="Palatino Linotype" w:hAnsi="Palatino Linotype" w:cs="Palatino Linotype"/>
          <w:b/>
          <w:color w:val="000000"/>
          <w:sz w:val="24"/>
          <w:szCs w:val="24"/>
        </w:rPr>
        <w:t>cinco de septiembre de dos mil veintitrés</w:t>
      </w:r>
      <w:r w:rsidRPr="007E2A37">
        <w:rPr>
          <w:rFonts w:ascii="Palatino Linotype" w:eastAsia="Palatino Linotype" w:hAnsi="Palatino Linotype" w:cs="Palatino Linotype"/>
          <w:color w:val="000000"/>
          <w:sz w:val="24"/>
          <w:szCs w:val="24"/>
        </w:rPr>
        <w:t xml:space="preserve">, el </w:t>
      </w:r>
      <w:r w:rsidRPr="007E2A37">
        <w:rPr>
          <w:rFonts w:ascii="Palatino Linotype" w:eastAsia="Palatino Linotype" w:hAnsi="Palatino Linotype" w:cs="Palatino Linotype"/>
          <w:b/>
          <w:color w:val="000000"/>
          <w:sz w:val="24"/>
          <w:szCs w:val="24"/>
        </w:rPr>
        <w:t xml:space="preserve">SUJETO OBLIGADO </w:t>
      </w:r>
      <w:r w:rsidRPr="007E2A37">
        <w:rPr>
          <w:rFonts w:ascii="Palatino Linotype" w:eastAsia="Palatino Linotype" w:hAnsi="Palatino Linotype" w:cs="Palatino Linotype"/>
          <w:color w:val="000000"/>
          <w:sz w:val="24"/>
          <w:szCs w:val="24"/>
        </w:rPr>
        <w:t xml:space="preserve">rindió su informe justificado, al tenor de lo siguiente: </w:t>
      </w:r>
    </w:p>
    <w:p w14:paraId="6228ADFF"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DA7F637"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Acta XXI de Clasificación de Información de fecha diecisiete de agosto de dos mil veintitrés, mediante la cual se aprueba la versión pública de los recibos de nómina remitidos en respuesta. </w:t>
      </w:r>
    </w:p>
    <w:p w14:paraId="3F9D6902"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cuatro de septiembre de dos mil veintitrés, signado por el Titular de la Unidad de Transparencia, mediante el cual ratificó su respuesta inicial. </w:t>
      </w:r>
    </w:p>
    <w:p w14:paraId="14D24114"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cuatro de agosto de dos mil veintitrés, signado por la Tesorera Municipal, mediante el cual informa que se remiten los recibos de nómina solicitados. </w:t>
      </w:r>
    </w:p>
    <w:p w14:paraId="61175D74"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tres de agosto de dos mil veintitrés, signado por la Directora de Administración, donde da respuesta a los requerimientos de la parte Solicitante, enviado en respuesta. </w:t>
      </w:r>
    </w:p>
    <w:p w14:paraId="58690607"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Certificado de No Antecedentes Penales a nombre de Cecilia Valeriano Rojas. </w:t>
      </w:r>
    </w:p>
    <w:p w14:paraId="5019210B"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veintitrés de agosto de dos mil veintidós, signado por el Contralor Municipal, mediante el cual refiere el nombre y puestos del personal adscrito a la Contraloría Municipal. </w:t>
      </w:r>
    </w:p>
    <w:p w14:paraId="6F158F6A"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seis de junio de dos mil veintidós, signado por la Contralora Municipal, mediante el cual informa las funciones encomendadas a la Titular del Área de Quejas Adscritas a la Contraloría Municipal, Cecilia Valeriano Rojas. </w:t>
      </w:r>
    </w:p>
    <w:p w14:paraId="292BCF58"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0BE23EF"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r w:rsidRPr="007E2A37">
        <w:rPr>
          <w:rFonts w:ascii="Palatino Linotype" w:eastAsia="Palatino Linotype" w:hAnsi="Palatino Linotype" w:cs="Palatino Linotype"/>
          <w:color w:val="000000"/>
          <w:sz w:val="24"/>
          <w:szCs w:val="24"/>
        </w:rPr>
        <w:t xml:space="preserve">Documentos que se hicieron del conocimiento de la parte Recurrente el </w:t>
      </w:r>
      <w:r w:rsidRPr="007E2A37">
        <w:rPr>
          <w:rFonts w:ascii="Palatino Linotype" w:eastAsia="Palatino Linotype" w:hAnsi="Palatino Linotype" w:cs="Palatino Linotype"/>
          <w:b/>
          <w:color w:val="000000"/>
          <w:sz w:val="24"/>
          <w:szCs w:val="24"/>
        </w:rPr>
        <w:t xml:space="preserve">veinte de diciembre de dos mil veintitrés. </w:t>
      </w:r>
    </w:p>
    <w:p w14:paraId="69754DCE"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p>
    <w:p w14:paraId="5436CAB3"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La parte Recurrente no realizó manifestaciones. </w:t>
      </w:r>
    </w:p>
    <w:p w14:paraId="550B2053"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6E3EE30" w14:textId="77777777" w:rsidR="000D595E" w:rsidRPr="007E2A37" w:rsidRDefault="00E0174C">
      <w:pPr>
        <w:numPr>
          <w:ilvl w:val="0"/>
          <w:numId w:val="12"/>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b/>
          <w:color w:val="000000"/>
          <w:sz w:val="24"/>
          <w:szCs w:val="24"/>
        </w:rPr>
        <w:lastRenderedPageBreak/>
        <w:t>Ampliación de plazo:</w:t>
      </w:r>
      <w:r w:rsidRPr="007E2A37">
        <w:rPr>
          <w:rFonts w:ascii="Palatino Linotype" w:eastAsia="Palatino Linotype" w:hAnsi="Palatino Linotype" w:cs="Palatino Linotype"/>
          <w:color w:val="000000"/>
          <w:sz w:val="24"/>
          <w:szCs w:val="24"/>
        </w:rPr>
        <w:t xml:space="preserve"> En fecha </w:t>
      </w:r>
      <w:r w:rsidRPr="007E2A37">
        <w:rPr>
          <w:rFonts w:ascii="Palatino Linotype" w:eastAsia="Palatino Linotype" w:hAnsi="Palatino Linotype" w:cs="Palatino Linotype"/>
          <w:b/>
          <w:color w:val="000000"/>
          <w:sz w:val="24"/>
          <w:szCs w:val="24"/>
        </w:rPr>
        <w:t>veinticinco de enero de dos mil veinticuatro</w:t>
      </w:r>
      <w:r w:rsidRPr="007E2A37">
        <w:rPr>
          <w:rFonts w:ascii="Palatino Linotype" w:eastAsia="Palatino Linotype" w:hAnsi="Palatino Linotype" w:cs="Palatino Linotype"/>
          <w:color w:val="000000"/>
          <w:sz w:val="24"/>
          <w:szCs w:val="24"/>
        </w:rPr>
        <w:t>, con fundamento en el artículo 181, párrafo tercero de la Ley de Transparencia y Acceso a la Información Pública del Estado de México y Municipios, se acordó la ampliación del plazo para su resolución.</w:t>
      </w:r>
    </w:p>
    <w:p w14:paraId="11357FB5" w14:textId="77777777" w:rsidR="000D595E" w:rsidRPr="007E2A37" w:rsidRDefault="000D595E">
      <w:pPr>
        <w:widowControl w:val="0"/>
        <w:spacing w:after="0" w:line="360" w:lineRule="auto"/>
        <w:jc w:val="both"/>
        <w:rPr>
          <w:rFonts w:ascii="Palatino Linotype" w:eastAsia="Palatino Linotype" w:hAnsi="Palatino Linotype" w:cs="Palatino Linotype"/>
          <w:sz w:val="24"/>
          <w:szCs w:val="24"/>
        </w:rPr>
      </w:pPr>
    </w:p>
    <w:p w14:paraId="4C70F52E" w14:textId="77777777" w:rsidR="000D595E" w:rsidRPr="007E2A37" w:rsidRDefault="00E0174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47AC8EB" w14:textId="77777777" w:rsidR="000D595E" w:rsidRPr="007E2A37" w:rsidRDefault="000D595E">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157AA5BB"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D34BFEB"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0BB34AB4"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4594EF"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206F81D9"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D52065"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3B48B63B" w14:textId="77777777" w:rsidR="000D595E" w:rsidRPr="007E2A37" w:rsidRDefault="00E0174C">
      <w:pPr>
        <w:spacing w:after="0" w:line="360" w:lineRule="auto"/>
        <w:jc w:val="both"/>
        <w:rPr>
          <w:rFonts w:ascii="Palatino Linotype" w:eastAsia="Palatino Linotype" w:hAnsi="Palatino Linotype" w:cs="Palatino Linotype"/>
          <w:strike/>
          <w:color w:val="FF0000"/>
          <w:sz w:val="24"/>
          <w:szCs w:val="24"/>
        </w:rPr>
      </w:pPr>
      <w:r w:rsidRPr="007E2A37">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F83D2DE"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2F3D7BE5" w14:textId="77777777" w:rsidR="000D595E" w:rsidRPr="007E2A37" w:rsidRDefault="00E0174C">
      <w:pPr>
        <w:numPr>
          <w:ilvl w:val="0"/>
          <w:numId w:val="11"/>
        </w:numPr>
        <w:spacing w:after="0" w:line="360" w:lineRule="auto"/>
        <w:jc w:val="both"/>
        <w:rPr>
          <w:rFonts w:ascii="Palatino Linotype" w:eastAsia="Palatino Linotype" w:hAnsi="Palatino Linotype" w:cs="Palatino Linotype"/>
        </w:rPr>
      </w:pPr>
      <w:r w:rsidRPr="007E2A37">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64C6D3BC" w14:textId="77777777" w:rsidR="000D595E" w:rsidRPr="007E2A37" w:rsidRDefault="00E0174C">
      <w:pPr>
        <w:numPr>
          <w:ilvl w:val="0"/>
          <w:numId w:val="11"/>
        </w:numPr>
        <w:spacing w:after="0" w:line="360" w:lineRule="auto"/>
        <w:jc w:val="both"/>
        <w:rPr>
          <w:rFonts w:ascii="Palatino Linotype" w:eastAsia="Palatino Linotype" w:hAnsi="Palatino Linotype" w:cs="Palatino Linotype"/>
        </w:rPr>
      </w:pPr>
      <w:r w:rsidRPr="007E2A37">
        <w:rPr>
          <w:rFonts w:ascii="Palatino Linotype" w:eastAsia="Palatino Linotype" w:hAnsi="Palatino Linotype" w:cs="Palatino Linotype"/>
        </w:rPr>
        <w:t>Actividad Procesal del interesado. Acciones u omisiones del interesado.</w:t>
      </w:r>
    </w:p>
    <w:p w14:paraId="3AB5C171" w14:textId="77777777" w:rsidR="000D595E" w:rsidRPr="007E2A37" w:rsidRDefault="00E0174C">
      <w:pPr>
        <w:numPr>
          <w:ilvl w:val="0"/>
          <w:numId w:val="11"/>
        </w:numPr>
        <w:spacing w:after="0" w:line="360" w:lineRule="auto"/>
        <w:jc w:val="both"/>
        <w:rPr>
          <w:rFonts w:ascii="Palatino Linotype" w:eastAsia="Palatino Linotype" w:hAnsi="Palatino Linotype" w:cs="Palatino Linotype"/>
        </w:rPr>
      </w:pPr>
      <w:r w:rsidRPr="007E2A37">
        <w:rPr>
          <w:rFonts w:ascii="Palatino Linotype" w:eastAsia="Palatino Linotype" w:hAnsi="Palatino Linotype" w:cs="Palatino Linotype"/>
        </w:rPr>
        <w:t>Conducta de la Autoridad: Las Acciones u omisiones realizadas en el procedimiento. Así como si la autoridad actuó con la debida diligencia.</w:t>
      </w:r>
    </w:p>
    <w:p w14:paraId="69CAE656" w14:textId="77777777" w:rsidR="000D595E" w:rsidRPr="007E2A37" w:rsidRDefault="00E0174C">
      <w:pPr>
        <w:numPr>
          <w:ilvl w:val="0"/>
          <w:numId w:val="11"/>
        </w:numPr>
        <w:spacing w:after="0" w:line="360" w:lineRule="auto"/>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27F36CBA"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409EDC3C"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73BA46"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57BDC60D"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lastRenderedPageBreak/>
        <w:t>Argumento que encuentra sustento en la jurisprudencia P</w:t>
      </w:r>
      <w:proofErr w:type="gramStart"/>
      <w:r w:rsidRPr="007E2A37">
        <w:rPr>
          <w:rFonts w:ascii="Palatino Linotype" w:eastAsia="Palatino Linotype" w:hAnsi="Palatino Linotype" w:cs="Palatino Linotype"/>
          <w:sz w:val="24"/>
          <w:szCs w:val="24"/>
        </w:rPr>
        <w:t>./</w:t>
      </w:r>
      <w:proofErr w:type="gramEnd"/>
      <w:r w:rsidRPr="007E2A37">
        <w:rPr>
          <w:rFonts w:ascii="Palatino Linotype" w:eastAsia="Palatino Linotype" w:hAnsi="Palatino Linotype" w:cs="Palatino Linotype"/>
          <w:sz w:val="24"/>
          <w:szCs w:val="24"/>
        </w:rPr>
        <w:t xml:space="preserve">J. 32/92 emitida por el Pleno de la Suprema Corte de Justicia de la Nación de rubro </w:t>
      </w:r>
      <w:r w:rsidRPr="007E2A37">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7E2A37">
        <w:rPr>
          <w:rFonts w:ascii="Palatino Linotype" w:eastAsia="Palatino Linotype" w:hAnsi="Palatino Linotype" w:cs="Palatino Linotype"/>
          <w:sz w:val="24"/>
          <w:szCs w:val="24"/>
        </w:rPr>
        <w:t>, visible en la Gaceta del Seminario Judicial de la Federación con el registro digital 205635.</w:t>
      </w:r>
    </w:p>
    <w:p w14:paraId="2663CA86" w14:textId="77777777" w:rsidR="000D595E" w:rsidRPr="007E2A37" w:rsidRDefault="000D595E">
      <w:pPr>
        <w:spacing w:after="0" w:line="360" w:lineRule="auto"/>
        <w:jc w:val="both"/>
        <w:rPr>
          <w:rFonts w:ascii="Palatino Linotype" w:eastAsia="Palatino Linotype" w:hAnsi="Palatino Linotype" w:cs="Palatino Linotype"/>
          <w:b/>
          <w:sz w:val="24"/>
          <w:szCs w:val="24"/>
        </w:rPr>
      </w:pPr>
    </w:p>
    <w:p w14:paraId="5D5D3C70"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E472A5"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430F1B9A"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5A2BFDB"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3FA71764" w14:textId="77777777" w:rsidR="000D595E" w:rsidRPr="007E2A37" w:rsidRDefault="00E0174C">
      <w:pPr>
        <w:spacing w:after="0" w:line="360" w:lineRule="auto"/>
        <w:ind w:left="567" w:right="616"/>
        <w:jc w:val="both"/>
        <w:rPr>
          <w:rFonts w:ascii="Palatino Linotype" w:eastAsia="Palatino Linotype" w:hAnsi="Palatino Linotype" w:cs="Palatino Linotype"/>
        </w:rPr>
      </w:pPr>
      <w:r w:rsidRPr="007E2A37">
        <w:rPr>
          <w:rFonts w:ascii="Palatino Linotype" w:eastAsia="Palatino Linotype" w:hAnsi="Palatino Linotype" w:cs="Palatino Linotype"/>
          <w:b/>
        </w:rPr>
        <w:t xml:space="preserve"> </w:t>
      </w:r>
      <w:r w:rsidRPr="007E2A37">
        <w:rPr>
          <w:rFonts w:ascii="Palatino Linotype" w:eastAsia="Palatino Linotype" w:hAnsi="Palatino Linotype" w:cs="Palatino Linotype"/>
          <w:b/>
          <w:i/>
        </w:rPr>
        <w:t>“PLAZO RAZONABLE PARA RESOLVER. DIMENSIÓN Y EFECTOS DE ESTE CONCEPTO CUANDO SE ADUCE EXCESIVA CARGA DE TRABAJO.”</w:t>
      </w:r>
      <w:r w:rsidRPr="007E2A37">
        <w:rPr>
          <w:rFonts w:ascii="Palatino Linotype" w:eastAsia="Palatino Linotype" w:hAnsi="Palatino Linotype" w:cs="Palatino Linotype"/>
        </w:rPr>
        <w:t xml:space="preserve"> </w:t>
      </w:r>
      <w:r w:rsidRPr="007E2A37">
        <w:rPr>
          <w:rFonts w:ascii="Palatino Linotype" w:eastAsia="Palatino Linotype" w:hAnsi="Palatino Linotype" w:cs="Palatino Linotype"/>
        </w:rPr>
        <w:lastRenderedPageBreak/>
        <w:t>consultable en el Seminario Judicial de la Federación y su gaceta, con el registro digital 2002351.</w:t>
      </w:r>
    </w:p>
    <w:p w14:paraId="08392136" w14:textId="77777777" w:rsidR="000D595E" w:rsidRPr="007E2A37" w:rsidRDefault="000D595E">
      <w:pPr>
        <w:spacing w:after="0" w:line="360" w:lineRule="auto"/>
        <w:ind w:left="567" w:right="616"/>
        <w:jc w:val="both"/>
        <w:rPr>
          <w:rFonts w:ascii="Palatino Linotype" w:eastAsia="Palatino Linotype" w:hAnsi="Palatino Linotype" w:cs="Palatino Linotype"/>
          <w:b/>
        </w:rPr>
      </w:pPr>
    </w:p>
    <w:p w14:paraId="12BBCBD8" w14:textId="77777777" w:rsidR="000D595E" w:rsidRPr="007E2A37" w:rsidRDefault="00E0174C">
      <w:pPr>
        <w:spacing w:after="0" w:line="360" w:lineRule="auto"/>
        <w:ind w:left="567" w:right="616"/>
        <w:jc w:val="both"/>
        <w:rPr>
          <w:rFonts w:ascii="Palatino Linotype" w:eastAsia="Palatino Linotype" w:hAnsi="Palatino Linotype" w:cs="Palatino Linotype"/>
        </w:rPr>
      </w:pPr>
      <w:r w:rsidRPr="007E2A37">
        <w:rPr>
          <w:rFonts w:ascii="Palatino Linotype" w:eastAsia="Palatino Linotype" w:hAnsi="Palatino Linotype" w:cs="Palatino Linotype"/>
          <w:b/>
          <w:i/>
        </w:rPr>
        <w:t>“PLAZO RAZONABLE PARA RESOLVER. CONCEPTO Y ELEMENTOS QUE LO INTEGRAN A LA LUZ DEL DERECHO INTERNACIONAL DE LOS DERECHOS HUMANOS</w:t>
      </w:r>
      <w:r w:rsidRPr="007E2A37">
        <w:rPr>
          <w:rFonts w:ascii="Palatino Linotype" w:eastAsia="Palatino Linotype" w:hAnsi="Palatino Linotype" w:cs="Palatino Linotype"/>
          <w:i/>
        </w:rPr>
        <w:t>.”</w:t>
      </w:r>
      <w:r w:rsidRPr="007E2A37">
        <w:rPr>
          <w:rFonts w:ascii="Palatino Linotype" w:eastAsia="Palatino Linotype" w:hAnsi="Palatino Linotype" w:cs="Palatino Linotype"/>
        </w:rPr>
        <w:t>, visible en el Seminario Judicial de la Federación y su gaceta, con el registro digital 2002350.</w:t>
      </w:r>
    </w:p>
    <w:p w14:paraId="4987CBED" w14:textId="77777777" w:rsidR="000D595E" w:rsidRPr="007E2A37" w:rsidRDefault="000D595E">
      <w:pPr>
        <w:spacing w:after="0" w:line="360" w:lineRule="auto"/>
        <w:ind w:left="567" w:right="616"/>
        <w:jc w:val="both"/>
        <w:rPr>
          <w:rFonts w:ascii="Palatino Linotype" w:eastAsia="Palatino Linotype" w:hAnsi="Palatino Linotype" w:cs="Palatino Linotype"/>
        </w:rPr>
      </w:pPr>
    </w:p>
    <w:p w14:paraId="79A70E3F"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Por ello, este organismo garante comprometido con la tutela de los derechos humanos confiados señala que este exceso de plazo legal para resolver el presente asunto resulta de carácter excepcional.</w:t>
      </w:r>
    </w:p>
    <w:p w14:paraId="18DA8E36"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138E62E5" w14:textId="77777777" w:rsidR="000D595E" w:rsidRPr="007E2A37" w:rsidRDefault="00E0174C">
      <w:pPr>
        <w:numPr>
          <w:ilvl w:val="0"/>
          <w:numId w:val="1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b/>
          <w:color w:val="000000"/>
          <w:sz w:val="24"/>
          <w:szCs w:val="24"/>
        </w:rPr>
        <w:t>Cierre de instrucción</w:t>
      </w:r>
      <w:r w:rsidRPr="007E2A37">
        <w:rPr>
          <w:rFonts w:ascii="Palatino Linotype" w:eastAsia="Palatino Linotype" w:hAnsi="Palatino Linotype" w:cs="Palatino Linotype"/>
          <w:color w:val="000000"/>
          <w:sz w:val="24"/>
          <w:szCs w:val="24"/>
        </w:rPr>
        <w:t xml:space="preserve">. En fecha </w:t>
      </w:r>
      <w:r w:rsidRPr="007E2A37">
        <w:rPr>
          <w:rFonts w:ascii="Palatino Linotype" w:eastAsia="Palatino Linotype" w:hAnsi="Palatino Linotype" w:cs="Palatino Linotype"/>
          <w:b/>
          <w:color w:val="000000"/>
          <w:sz w:val="24"/>
          <w:szCs w:val="24"/>
        </w:rPr>
        <w:t>veinticinco de enero de dos mil veinticuatro</w:t>
      </w:r>
      <w:r w:rsidRPr="007E2A37">
        <w:rPr>
          <w:rFonts w:ascii="Palatino Linotype" w:eastAsia="Palatino Linotype" w:hAnsi="Palatino Linotype" w:cs="Palatino Linotype"/>
          <w:color w:val="000000"/>
          <w:sz w:val="24"/>
          <w:szCs w:val="24"/>
        </w:rPr>
        <w:t>, la Comisionada Ponente determinó el cierre de instrucción en términos de la fracción VI del artículo 185 de la Ley de Transparencia y Acceso a la Información Pública del Estado de México y Municipios.</w:t>
      </w:r>
    </w:p>
    <w:p w14:paraId="5874A449"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0DCF6E19"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69BF65EF"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6EB66C25"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675FBDFA"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5F080772"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52128245" w14:textId="77777777" w:rsidR="000D595E" w:rsidRPr="007E2A37" w:rsidRDefault="00E0174C">
      <w:pPr>
        <w:spacing w:after="0" w:line="360" w:lineRule="auto"/>
        <w:ind w:right="49"/>
        <w:jc w:val="center"/>
        <w:rPr>
          <w:rFonts w:ascii="Palatino Linotype" w:eastAsia="Palatino Linotype" w:hAnsi="Palatino Linotype" w:cs="Palatino Linotype"/>
          <w:b/>
          <w:sz w:val="24"/>
          <w:szCs w:val="24"/>
        </w:rPr>
      </w:pPr>
      <w:r w:rsidRPr="007E2A37">
        <w:rPr>
          <w:rFonts w:ascii="Palatino Linotype" w:eastAsia="Palatino Linotype" w:hAnsi="Palatino Linotype" w:cs="Palatino Linotype"/>
          <w:b/>
          <w:sz w:val="24"/>
          <w:szCs w:val="24"/>
        </w:rPr>
        <w:lastRenderedPageBreak/>
        <w:t>II.</w:t>
      </w:r>
      <w:r w:rsidRPr="007E2A37">
        <w:rPr>
          <w:rFonts w:ascii="Palatino Linotype" w:eastAsia="Palatino Linotype" w:hAnsi="Palatino Linotype" w:cs="Palatino Linotype"/>
          <w:b/>
          <w:sz w:val="24"/>
          <w:szCs w:val="24"/>
        </w:rPr>
        <w:tab/>
        <w:t>C O N S I D E R A N D O:</w:t>
      </w:r>
    </w:p>
    <w:p w14:paraId="2B1C7373"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7D85C935"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 xml:space="preserve">Primero. Competencia. </w:t>
      </w:r>
      <w:r w:rsidRPr="007E2A37">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084EC92"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56744952"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 xml:space="preserve">Segundo. Oportunidad y </w:t>
      </w:r>
      <w:proofErr w:type="spellStart"/>
      <w:r w:rsidRPr="007E2A37">
        <w:rPr>
          <w:rFonts w:ascii="Palatino Linotype" w:eastAsia="Palatino Linotype" w:hAnsi="Palatino Linotype" w:cs="Palatino Linotype"/>
          <w:b/>
          <w:sz w:val="24"/>
          <w:szCs w:val="24"/>
        </w:rPr>
        <w:t>Procedibilidad</w:t>
      </w:r>
      <w:proofErr w:type="spellEnd"/>
      <w:r w:rsidRPr="007E2A37">
        <w:rPr>
          <w:rFonts w:ascii="Palatino Linotype" w:eastAsia="Palatino Linotype" w:hAnsi="Palatino Linotype" w:cs="Palatino Linotype"/>
          <w:b/>
          <w:sz w:val="24"/>
          <w:szCs w:val="24"/>
        </w:rPr>
        <w:t xml:space="preserve"> del Recurso de Revisión.</w:t>
      </w:r>
      <w:r w:rsidRPr="007E2A37">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7E2A37">
        <w:rPr>
          <w:rFonts w:ascii="Palatino Linotype" w:eastAsia="Palatino Linotype" w:hAnsi="Palatino Linotype" w:cs="Palatino Linotype"/>
          <w:sz w:val="24"/>
          <w:szCs w:val="24"/>
        </w:rPr>
        <w:t>procedibilidad</w:t>
      </w:r>
      <w:proofErr w:type="spellEnd"/>
      <w:r w:rsidRPr="007E2A37">
        <w:rPr>
          <w:rFonts w:ascii="Palatino Linotype" w:eastAsia="Palatino Linotype" w:hAnsi="Palatino Linotype" w:cs="Palatino Linotype"/>
          <w:sz w:val="24"/>
          <w:szCs w:val="24"/>
        </w:rPr>
        <w:t xml:space="preserve"> que deben reunir el recurso de revisión interpuesto, previstos en los artículos 178 y 180 de la Ley de Transparencia y Acceso a la Información Pública del Estado de México y Municipios. </w:t>
      </w:r>
    </w:p>
    <w:p w14:paraId="462DB60A"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62AD8302"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El recurso de revisión fue interpuesto dentro del plazo de quince días hábiles previstos en el artículo 178 de la Ley de Transparencia y Acceso a la Información Pública del Estado de México y Municipios, toda vez que el </w:t>
      </w:r>
      <w:r w:rsidRPr="007E2A37">
        <w:rPr>
          <w:rFonts w:ascii="Palatino Linotype" w:eastAsia="Palatino Linotype" w:hAnsi="Palatino Linotype" w:cs="Palatino Linotype"/>
          <w:b/>
          <w:sz w:val="24"/>
          <w:szCs w:val="24"/>
        </w:rPr>
        <w:t>SUJETO OBLIGADO</w:t>
      </w:r>
      <w:r w:rsidRPr="007E2A37">
        <w:rPr>
          <w:rFonts w:ascii="Palatino Linotype" w:eastAsia="Palatino Linotype" w:hAnsi="Palatino Linotype" w:cs="Palatino Linotype"/>
          <w:sz w:val="24"/>
          <w:szCs w:val="24"/>
        </w:rPr>
        <w:t xml:space="preserve"> remitió la respuesta a la solicitud de información el</w:t>
      </w:r>
      <w:r w:rsidRPr="007E2A37">
        <w:rPr>
          <w:rFonts w:ascii="Palatino Linotype" w:eastAsia="Palatino Linotype" w:hAnsi="Palatino Linotype" w:cs="Palatino Linotype"/>
          <w:b/>
          <w:sz w:val="24"/>
          <w:szCs w:val="24"/>
        </w:rPr>
        <w:t xml:space="preserve"> diecisiete de agosto de dos mil veintitrés</w:t>
      </w:r>
      <w:r w:rsidRPr="007E2A37">
        <w:rPr>
          <w:rFonts w:ascii="Palatino Linotype" w:eastAsia="Palatino Linotype" w:hAnsi="Palatino Linotype" w:cs="Palatino Linotype"/>
          <w:sz w:val="24"/>
          <w:szCs w:val="24"/>
        </w:rPr>
        <w:t xml:space="preserve">, </w:t>
      </w:r>
      <w:r w:rsidRPr="007E2A37">
        <w:rPr>
          <w:rFonts w:ascii="Palatino Linotype" w:eastAsia="Palatino Linotype" w:hAnsi="Palatino Linotype" w:cs="Palatino Linotype"/>
          <w:sz w:val="24"/>
          <w:szCs w:val="24"/>
        </w:rPr>
        <w:lastRenderedPageBreak/>
        <w:t xml:space="preserve">mientras que el recurso de revisión interpuesto por la parte </w:t>
      </w:r>
      <w:r w:rsidRPr="007E2A37">
        <w:rPr>
          <w:rFonts w:ascii="Palatino Linotype" w:eastAsia="Palatino Linotype" w:hAnsi="Palatino Linotype" w:cs="Palatino Linotype"/>
          <w:b/>
          <w:sz w:val="24"/>
          <w:szCs w:val="24"/>
        </w:rPr>
        <w:t xml:space="preserve">RECURRENTE </w:t>
      </w:r>
      <w:r w:rsidRPr="007E2A37">
        <w:rPr>
          <w:rFonts w:ascii="Palatino Linotype" w:eastAsia="Palatino Linotype" w:hAnsi="Palatino Linotype" w:cs="Palatino Linotype"/>
          <w:sz w:val="24"/>
          <w:szCs w:val="24"/>
        </w:rPr>
        <w:t xml:space="preserve">se tuvo por presentado el </w:t>
      </w:r>
      <w:r w:rsidRPr="007E2A37">
        <w:rPr>
          <w:rFonts w:ascii="Palatino Linotype" w:eastAsia="Palatino Linotype" w:hAnsi="Palatino Linotype" w:cs="Palatino Linotype"/>
          <w:b/>
          <w:sz w:val="24"/>
          <w:szCs w:val="24"/>
        </w:rPr>
        <w:t>treinta y uno de agosto de dos mil veintitrés</w:t>
      </w:r>
      <w:r w:rsidRPr="007E2A37">
        <w:rPr>
          <w:rFonts w:ascii="Palatino Linotype" w:eastAsia="Palatino Linotype" w:hAnsi="Palatino Linotype" w:cs="Palatino Linotype"/>
          <w:sz w:val="24"/>
          <w:szCs w:val="24"/>
        </w:rPr>
        <w:t>, esto es al décimo día hábil en que se tuvo conocimiento de la respuesta.</w:t>
      </w:r>
    </w:p>
    <w:p w14:paraId="3587DAB7"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37DE630A"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Es de suma importancia mencionar que, si bien, la parte no proporcionó un nombre o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98A5830" w14:textId="77777777" w:rsidR="000D595E" w:rsidRPr="007E2A37" w:rsidRDefault="000D595E">
      <w:pPr>
        <w:spacing w:after="0" w:line="360" w:lineRule="auto"/>
        <w:jc w:val="both"/>
        <w:rPr>
          <w:rFonts w:ascii="Palatino Linotype" w:eastAsia="Palatino Linotype" w:hAnsi="Palatino Linotype" w:cs="Palatino Linotype"/>
        </w:rPr>
      </w:pPr>
    </w:p>
    <w:p w14:paraId="7B66164E" w14:textId="77777777" w:rsidR="000D595E" w:rsidRPr="007E2A37" w:rsidRDefault="00E0174C">
      <w:pPr>
        <w:spacing w:after="0"/>
        <w:ind w:left="567" w:right="843"/>
        <w:jc w:val="both"/>
        <w:rPr>
          <w:rFonts w:ascii="Palatino Linotype" w:eastAsia="Palatino Linotype" w:hAnsi="Palatino Linotype" w:cs="Palatino Linotype"/>
          <w:i/>
        </w:rPr>
      </w:pPr>
      <w:r w:rsidRPr="007E2A37">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1672AB9E"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482E9AD9"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7E2A37">
        <w:rPr>
          <w:rFonts w:ascii="Palatino Linotype" w:eastAsia="Palatino Linotype" w:hAnsi="Palatino Linotype" w:cs="Palatino Linotype"/>
          <w:b/>
          <w:sz w:val="24"/>
          <w:szCs w:val="24"/>
        </w:rPr>
        <w:t>SAIMEX</w:t>
      </w:r>
      <w:r w:rsidRPr="007E2A37">
        <w:rPr>
          <w:rFonts w:ascii="Palatino Linotype" w:eastAsia="Palatino Linotype" w:hAnsi="Palatino Linotype" w:cs="Palatino Linotype"/>
          <w:sz w:val="24"/>
          <w:szCs w:val="24"/>
        </w:rPr>
        <w:t xml:space="preserve">.  </w:t>
      </w:r>
    </w:p>
    <w:p w14:paraId="3EF7577D"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31E43C64"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Finalmente, resulta procedente la interposición del recurso de revisión al rubro anotado, toda vez que se actualiza la hipótesis de procedencia prevista en el artículo 179, fracción I de la Ley de la materia, que a la letra dice:</w:t>
      </w:r>
    </w:p>
    <w:p w14:paraId="1BED83F9"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01ECB16A"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lastRenderedPageBreak/>
        <w:t>“</w:t>
      </w:r>
      <w:r w:rsidRPr="007E2A37">
        <w:rPr>
          <w:rFonts w:ascii="Palatino Linotype" w:eastAsia="Palatino Linotype" w:hAnsi="Palatino Linotype" w:cs="Palatino Linotype"/>
          <w:b/>
          <w:i/>
        </w:rPr>
        <w:t>Artículo 179.</w:t>
      </w:r>
      <w:r w:rsidRPr="007E2A37">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05EEDB2"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04D1BCBB"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I. Negativa de entrega de la información</w:t>
      </w:r>
    </w:p>
    <w:p w14:paraId="7D420E19"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6A23CFD0" w14:textId="77777777" w:rsidR="000D595E" w:rsidRPr="007E2A37" w:rsidRDefault="000D595E">
      <w:pPr>
        <w:spacing w:after="0" w:line="360" w:lineRule="auto"/>
        <w:ind w:left="567" w:right="560"/>
        <w:jc w:val="both"/>
        <w:rPr>
          <w:rFonts w:ascii="Palatino Linotype" w:eastAsia="Palatino Linotype" w:hAnsi="Palatino Linotype" w:cs="Palatino Linotype"/>
          <w:i/>
          <w:sz w:val="24"/>
          <w:szCs w:val="24"/>
        </w:rPr>
      </w:pPr>
    </w:p>
    <w:p w14:paraId="7AE84CC7"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Tercero. Materia de la revisión</w:t>
      </w:r>
      <w:r w:rsidRPr="007E2A37">
        <w:rPr>
          <w:rFonts w:ascii="Palatino Linotype" w:eastAsia="Palatino Linotype" w:hAnsi="Palatino Linotype" w:cs="Palatino Linotype"/>
          <w:sz w:val="24"/>
          <w:szCs w:val="24"/>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 del artículo 179 de la Ley en la materia. </w:t>
      </w:r>
    </w:p>
    <w:p w14:paraId="3CD675EA"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0A766329"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Cuarto.</w:t>
      </w:r>
      <w:r w:rsidRPr="007E2A37">
        <w:rPr>
          <w:rFonts w:ascii="Palatino Linotype" w:eastAsia="Palatino Linotype" w:hAnsi="Palatino Linotype" w:cs="Palatino Linotype"/>
          <w:sz w:val="24"/>
          <w:szCs w:val="24"/>
        </w:rPr>
        <w:t xml:space="preserve"> </w:t>
      </w:r>
      <w:r w:rsidRPr="007E2A37">
        <w:rPr>
          <w:rFonts w:ascii="Palatino Linotype" w:eastAsia="Palatino Linotype" w:hAnsi="Palatino Linotype" w:cs="Palatino Linotype"/>
          <w:b/>
          <w:sz w:val="24"/>
          <w:szCs w:val="24"/>
        </w:rPr>
        <w:t>Estudio de fondo del asunto.</w:t>
      </w:r>
      <w:r w:rsidRPr="007E2A37">
        <w:rPr>
          <w:rFonts w:ascii="Palatino Linotype" w:eastAsia="Palatino Linotype" w:hAnsi="Palatino Linotype" w:cs="Palatino Linotype"/>
          <w:sz w:val="24"/>
          <w:szCs w:val="24"/>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C6C481" w14:textId="77777777" w:rsidR="000D595E" w:rsidRPr="007E2A37" w:rsidRDefault="000D595E">
      <w:pPr>
        <w:spacing w:after="0"/>
        <w:ind w:left="567" w:right="560"/>
        <w:jc w:val="both"/>
        <w:rPr>
          <w:rFonts w:ascii="Palatino Linotype" w:eastAsia="Palatino Linotype" w:hAnsi="Palatino Linotype" w:cs="Palatino Linotype"/>
          <w:i/>
        </w:rPr>
      </w:pPr>
    </w:p>
    <w:p w14:paraId="366D73F0"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b/>
          <w:i/>
        </w:rPr>
        <w:t>Artículo 1o.</w:t>
      </w:r>
      <w:r w:rsidRPr="007E2A37">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0058765"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14:paraId="0F27F2EE"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A9F41A5"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1AA61EBA" w14:textId="77777777" w:rsidR="000D595E" w:rsidRPr="007E2A37" w:rsidRDefault="00E0174C">
      <w:pPr>
        <w:spacing w:after="0"/>
        <w:ind w:left="567" w:right="560"/>
        <w:jc w:val="both"/>
        <w:rPr>
          <w:rFonts w:ascii="Palatino Linotype" w:eastAsia="Palatino Linotype" w:hAnsi="Palatino Linotype" w:cs="Palatino Linotype"/>
          <w:b/>
          <w:i/>
        </w:rPr>
      </w:pPr>
      <w:r w:rsidRPr="007E2A37">
        <w:rPr>
          <w:rFonts w:ascii="Palatino Linotype" w:eastAsia="Palatino Linotype" w:hAnsi="Palatino Linotype" w:cs="Palatino Linotype"/>
          <w:b/>
          <w:i/>
        </w:rPr>
        <w:t>“Artículo 6o.</w:t>
      </w:r>
    </w:p>
    <w:p w14:paraId="71F5797E"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7142D241"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2B88EEA4"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37DA20"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5CB7E194"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1555D072"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182A6B8D"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V. Los sujetos obligados deberán preservar sus documentos en archivos administrativos actualizados y publicarán, a través de los medios electrónicos disponibles, la información </w:t>
      </w:r>
      <w:r w:rsidRPr="007E2A37">
        <w:rPr>
          <w:rFonts w:ascii="Palatino Linotype" w:eastAsia="Palatino Linotype" w:hAnsi="Palatino Linotype" w:cs="Palatino Linotype"/>
          <w:i/>
        </w:rPr>
        <w:lastRenderedPageBreak/>
        <w:t>completa y actualizada sobre el ejercicio de los recursos públicos y los indicadores que permitan rendir cuenta del cumplimiento de sus objetivos y de los resultados obtenidos.</w:t>
      </w:r>
    </w:p>
    <w:p w14:paraId="2E6CB44D"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1B4DAAAB"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0D991A8C" w14:textId="77777777" w:rsidR="000D595E" w:rsidRPr="007E2A37" w:rsidRDefault="000D595E">
      <w:pPr>
        <w:spacing w:after="0"/>
        <w:ind w:left="567" w:right="560"/>
        <w:jc w:val="both"/>
        <w:rPr>
          <w:rFonts w:ascii="Palatino Linotype" w:eastAsia="Palatino Linotype" w:hAnsi="Palatino Linotype" w:cs="Palatino Linotype"/>
          <w:i/>
        </w:rPr>
      </w:pPr>
    </w:p>
    <w:p w14:paraId="459C17B8"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046C3CA"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05D1DCFA"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r w:rsidRPr="007E2A37">
        <w:rPr>
          <w:rFonts w:ascii="Palatino Linotype" w:eastAsia="Palatino Linotype" w:hAnsi="Palatino Linotype" w:cs="Palatino Linotype"/>
          <w:b/>
          <w:i/>
        </w:rPr>
        <w:t>Artículo 4.</w:t>
      </w:r>
      <w:r w:rsidRPr="007E2A3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F1705F6"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14C8F7A"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4128FE62" w14:textId="77777777" w:rsidR="000D595E" w:rsidRPr="007E2A37" w:rsidRDefault="000D595E">
      <w:pPr>
        <w:spacing w:after="0" w:line="360" w:lineRule="auto"/>
        <w:ind w:left="567" w:right="560"/>
        <w:jc w:val="both"/>
        <w:rPr>
          <w:rFonts w:ascii="Palatino Linotype" w:eastAsia="Palatino Linotype" w:hAnsi="Palatino Linotype" w:cs="Palatino Linotype"/>
          <w:i/>
          <w:sz w:val="24"/>
          <w:szCs w:val="24"/>
        </w:rPr>
      </w:pPr>
    </w:p>
    <w:p w14:paraId="5CB3BEE1"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6AEB04D"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26AE6FC3"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r w:rsidRPr="007E2A37">
        <w:rPr>
          <w:rFonts w:ascii="Palatino Linotype" w:eastAsia="Palatino Linotype" w:hAnsi="Palatino Linotype" w:cs="Palatino Linotype"/>
          <w:b/>
          <w:i/>
        </w:rPr>
        <w:t>Artículo 12.</w:t>
      </w:r>
      <w:r w:rsidRPr="007E2A3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D025400"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D5D3468"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6BB03A4B"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62B93825" w14:textId="77777777" w:rsidR="000D595E" w:rsidRPr="007E2A37" w:rsidRDefault="00E0174C">
      <w:pPr>
        <w:spacing w:after="0"/>
        <w:ind w:left="567" w:right="560"/>
        <w:jc w:val="both"/>
        <w:rPr>
          <w:rFonts w:ascii="Palatino Linotype" w:eastAsia="Palatino Linotype" w:hAnsi="Palatino Linotype" w:cs="Palatino Linotype"/>
          <w:b/>
          <w:i/>
        </w:rPr>
      </w:pPr>
      <w:r w:rsidRPr="007E2A37">
        <w:rPr>
          <w:rFonts w:ascii="Palatino Linotype" w:eastAsia="Palatino Linotype" w:hAnsi="Palatino Linotype" w:cs="Palatino Linotype"/>
          <w:b/>
          <w:i/>
        </w:rPr>
        <w:lastRenderedPageBreak/>
        <w:t>Criterio 03/17</w:t>
      </w:r>
    </w:p>
    <w:p w14:paraId="76ABC8AB"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b/>
          <w:i/>
        </w:rPr>
        <w:t xml:space="preserve">“NO EXISTE OBLIGACIÓN DE ELABORAR DOCUMENTOS AD HOC PARA ATENDER LAS SOLICITUDES DE ACCESO A LA INFORMACIÓN. </w:t>
      </w:r>
      <w:r w:rsidRPr="007E2A37">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73E312C" w14:textId="77777777" w:rsidR="000D595E" w:rsidRPr="007E2A37" w:rsidRDefault="000D595E">
      <w:pPr>
        <w:spacing w:after="0" w:line="360" w:lineRule="auto"/>
        <w:ind w:left="567" w:right="560"/>
        <w:jc w:val="both"/>
        <w:rPr>
          <w:rFonts w:ascii="Palatino Linotype" w:eastAsia="Palatino Linotype" w:hAnsi="Palatino Linotype" w:cs="Palatino Linotype"/>
          <w:b/>
          <w:i/>
          <w:sz w:val="24"/>
          <w:szCs w:val="24"/>
        </w:rPr>
      </w:pPr>
    </w:p>
    <w:p w14:paraId="67F131EF"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B158C92"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74BE8258"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B9B6AD8"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245ECA7F"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38B1E6F"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6B1B8048"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r w:rsidRPr="007E2A37">
        <w:rPr>
          <w:rFonts w:ascii="Palatino Linotype" w:eastAsia="Palatino Linotype" w:hAnsi="Palatino Linotype" w:cs="Palatino Linotype"/>
          <w:b/>
          <w:i/>
        </w:rPr>
        <w:t>Artículo 3.</w:t>
      </w:r>
      <w:r w:rsidRPr="007E2A37">
        <w:rPr>
          <w:rFonts w:ascii="Palatino Linotype" w:eastAsia="Palatino Linotype" w:hAnsi="Palatino Linotype" w:cs="Palatino Linotype"/>
          <w:i/>
        </w:rPr>
        <w:t xml:space="preserve"> Para los efectos de la presente Ley se entenderá por:</w:t>
      </w:r>
    </w:p>
    <w:p w14:paraId="191542F1"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5FB5E9E5"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b/>
          <w:i/>
        </w:rPr>
        <w:t>XI. Documento:</w:t>
      </w:r>
      <w:r w:rsidRPr="007E2A37">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0DAE7EE"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49008B53"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4EDBE47"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1FA97C71" w14:textId="77777777" w:rsidR="000D595E" w:rsidRPr="007E2A37" w:rsidRDefault="00E0174C">
      <w:pPr>
        <w:spacing w:after="0"/>
        <w:ind w:left="567" w:right="560"/>
        <w:jc w:val="both"/>
        <w:rPr>
          <w:rFonts w:ascii="Palatino Linotype" w:eastAsia="Palatino Linotype" w:hAnsi="Palatino Linotype" w:cs="Palatino Linotype"/>
          <w:b/>
          <w:i/>
        </w:rPr>
      </w:pPr>
      <w:r w:rsidRPr="007E2A37">
        <w:rPr>
          <w:rFonts w:ascii="Palatino Linotype" w:eastAsia="Palatino Linotype" w:hAnsi="Palatino Linotype" w:cs="Palatino Linotype"/>
          <w:i/>
        </w:rPr>
        <w:lastRenderedPageBreak/>
        <w:t>“</w:t>
      </w:r>
      <w:r w:rsidRPr="007E2A37">
        <w:rPr>
          <w:rFonts w:ascii="Palatino Linotype" w:eastAsia="Palatino Linotype" w:hAnsi="Palatino Linotype" w:cs="Palatino Linotype"/>
          <w:b/>
          <w:i/>
        </w:rPr>
        <w:t>CRITERIO 0002-11</w:t>
      </w:r>
    </w:p>
    <w:p w14:paraId="4417BBF0"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E2A3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91CB90"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En consecuencia el acceso a la información se refiere a que se cumplan cualquiera de los siguientes tres supuestos:</w:t>
      </w:r>
    </w:p>
    <w:p w14:paraId="3D3B4A4D"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1)</w:t>
      </w:r>
      <w:r w:rsidRPr="007E2A37">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269E3089"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2)</w:t>
      </w:r>
      <w:r w:rsidRPr="007E2A37">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1DB8B2F7"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51B6743D"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5F961F13"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1D3310B8"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4B151D23"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De las actuaciones que integran el expediente electrónico, se procede al análisis de los agravios hechos valer por el Recurrente, relativos a la negativa de entrega de la </w:t>
      </w:r>
      <w:r w:rsidRPr="007E2A37">
        <w:rPr>
          <w:rFonts w:ascii="Palatino Linotype" w:eastAsia="Palatino Linotype" w:hAnsi="Palatino Linotype" w:cs="Palatino Linotype"/>
          <w:sz w:val="24"/>
          <w:szCs w:val="24"/>
        </w:rPr>
        <w:lastRenderedPageBreak/>
        <w:t>información, lo que actualiza la causal de procedencia prevista en la fracción I del artículo 179 de la Ley de Transparencia y Acceso a la Información Pública del Estado de México y Municipios.</w:t>
      </w:r>
    </w:p>
    <w:p w14:paraId="040BADB2"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4F13414E"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Para ello, por cuestiones de técnica jurídica, resulta necesario realizar un cuadro de análisis con la finalidad de conocer los requerimientos y la información proporcionada por el Sujeto Obligado con mayor claridad, al tenor de lo siguiente: </w:t>
      </w:r>
    </w:p>
    <w:p w14:paraId="30BD3DA8"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tbl>
      <w:tblPr>
        <w:tblStyle w:val="a"/>
        <w:tblW w:w="90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
        <w:gridCol w:w="2292"/>
        <w:gridCol w:w="2345"/>
        <w:gridCol w:w="1982"/>
        <w:gridCol w:w="2071"/>
      </w:tblGrid>
      <w:tr w:rsidR="000D595E" w:rsidRPr="007E2A37" w14:paraId="10D29A21" w14:textId="77777777">
        <w:tc>
          <w:tcPr>
            <w:tcW w:w="365" w:type="dxa"/>
            <w:vMerge w:val="restart"/>
            <w:tcBorders>
              <w:top w:val="nil"/>
              <w:left w:val="nil"/>
            </w:tcBorders>
          </w:tcPr>
          <w:p w14:paraId="66F31438" w14:textId="77777777" w:rsidR="000D595E" w:rsidRPr="007E2A37" w:rsidRDefault="000D595E">
            <w:pPr>
              <w:ind w:right="49"/>
              <w:jc w:val="both"/>
              <w:rPr>
                <w:rFonts w:ascii="Palatino Linotype" w:eastAsia="Palatino Linotype" w:hAnsi="Palatino Linotype" w:cs="Palatino Linotype"/>
                <w:sz w:val="20"/>
                <w:szCs w:val="20"/>
              </w:rPr>
            </w:pPr>
          </w:p>
        </w:tc>
        <w:tc>
          <w:tcPr>
            <w:tcW w:w="2292" w:type="dxa"/>
            <w:shd w:val="clear" w:color="auto" w:fill="D0CECE"/>
          </w:tcPr>
          <w:p w14:paraId="165B9F68"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Requerimientos</w:t>
            </w:r>
          </w:p>
        </w:tc>
        <w:tc>
          <w:tcPr>
            <w:tcW w:w="2345" w:type="dxa"/>
            <w:shd w:val="clear" w:color="auto" w:fill="D0CECE"/>
          </w:tcPr>
          <w:p w14:paraId="53FF244F"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Respuesta</w:t>
            </w:r>
          </w:p>
        </w:tc>
        <w:tc>
          <w:tcPr>
            <w:tcW w:w="1982" w:type="dxa"/>
            <w:shd w:val="clear" w:color="auto" w:fill="D0CECE"/>
          </w:tcPr>
          <w:p w14:paraId="7E20C822"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Informe Justificado</w:t>
            </w:r>
          </w:p>
        </w:tc>
        <w:tc>
          <w:tcPr>
            <w:tcW w:w="2071" w:type="dxa"/>
            <w:shd w:val="clear" w:color="auto" w:fill="D0CECE"/>
          </w:tcPr>
          <w:p w14:paraId="4AAAAD99"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Observaciones</w:t>
            </w:r>
          </w:p>
        </w:tc>
      </w:tr>
      <w:tr w:rsidR="000D595E" w:rsidRPr="007E2A37" w14:paraId="6B986CC0" w14:textId="77777777">
        <w:tc>
          <w:tcPr>
            <w:tcW w:w="365" w:type="dxa"/>
            <w:vMerge/>
            <w:tcBorders>
              <w:top w:val="nil"/>
              <w:left w:val="nil"/>
            </w:tcBorders>
          </w:tcPr>
          <w:p w14:paraId="7A6FABC4"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b/>
                <w:sz w:val="20"/>
                <w:szCs w:val="20"/>
              </w:rPr>
            </w:pPr>
          </w:p>
        </w:tc>
        <w:tc>
          <w:tcPr>
            <w:tcW w:w="8690" w:type="dxa"/>
            <w:gridSpan w:val="4"/>
            <w:shd w:val="clear" w:color="auto" w:fill="E7E6E6"/>
          </w:tcPr>
          <w:p w14:paraId="291D7EDB"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De la servidora pública Cecilia Valeriano Rojas</w:t>
            </w:r>
          </w:p>
        </w:tc>
      </w:tr>
      <w:tr w:rsidR="000D595E" w:rsidRPr="007E2A37" w14:paraId="3773DF28" w14:textId="77777777">
        <w:tc>
          <w:tcPr>
            <w:tcW w:w="365" w:type="dxa"/>
            <w:shd w:val="clear" w:color="auto" w:fill="D0CECE"/>
          </w:tcPr>
          <w:p w14:paraId="5190EFBE" w14:textId="77777777" w:rsidR="000D595E" w:rsidRPr="007E2A37" w:rsidRDefault="00E0174C">
            <w:pPr>
              <w:ind w:right="49"/>
              <w:jc w:val="both"/>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1</w:t>
            </w:r>
          </w:p>
        </w:tc>
        <w:tc>
          <w:tcPr>
            <w:tcW w:w="2292" w:type="dxa"/>
          </w:tcPr>
          <w:p w14:paraId="404A3EBD" w14:textId="77777777" w:rsidR="000D595E" w:rsidRPr="007E2A37" w:rsidRDefault="00E0174C">
            <w:pPr>
              <w:pBdr>
                <w:top w:val="nil"/>
                <w:left w:val="nil"/>
                <w:bottom w:val="nil"/>
                <w:right w:val="nil"/>
                <w:between w:val="nil"/>
              </w:pBdr>
              <w:tabs>
                <w:tab w:val="left" w:pos="993"/>
              </w:tabs>
              <w:ind w:right="49"/>
              <w:jc w:val="both"/>
              <w:rPr>
                <w:rFonts w:ascii="Palatino Linotype" w:eastAsia="Palatino Linotype" w:hAnsi="Palatino Linotype" w:cs="Palatino Linotype"/>
                <w:color w:val="000000"/>
                <w:sz w:val="20"/>
                <w:szCs w:val="20"/>
              </w:rPr>
            </w:pPr>
            <w:r w:rsidRPr="007E2A37">
              <w:rPr>
                <w:rFonts w:ascii="Palatino Linotype" w:eastAsia="Palatino Linotype" w:hAnsi="Palatino Linotype" w:cs="Palatino Linotype"/>
                <w:color w:val="000000"/>
                <w:sz w:val="20"/>
                <w:szCs w:val="20"/>
              </w:rPr>
              <w:t xml:space="preserve">Recibos de nómina, recibos de prima vacacional y recibos de aguinaldo. </w:t>
            </w:r>
          </w:p>
          <w:p w14:paraId="7B55B604" w14:textId="77777777" w:rsidR="000D595E" w:rsidRPr="007E2A37" w:rsidRDefault="000D595E">
            <w:pPr>
              <w:ind w:right="49"/>
              <w:jc w:val="both"/>
              <w:rPr>
                <w:rFonts w:ascii="Palatino Linotype" w:eastAsia="Palatino Linotype" w:hAnsi="Palatino Linotype" w:cs="Palatino Linotype"/>
                <w:sz w:val="20"/>
                <w:szCs w:val="20"/>
              </w:rPr>
            </w:pPr>
          </w:p>
        </w:tc>
        <w:tc>
          <w:tcPr>
            <w:tcW w:w="2345" w:type="dxa"/>
          </w:tcPr>
          <w:p w14:paraId="2234C418"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b/>
                <w:sz w:val="20"/>
                <w:szCs w:val="20"/>
              </w:rPr>
              <w:t xml:space="preserve">Tesorería Municipal. </w:t>
            </w:r>
            <w:r w:rsidRPr="007E2A37">
              <w:rPr>
                <w:rFonts w:ascii="Palatino Linotype" w:eastAsia="Palatino Linotype" w:hAnsi="Palatino Linotype" w:cs="Palatino Linotype"/>
                <w:sz w:val="20"/>
                <w:szCs w:val="20"/>
              </w:rPr>
              <w:t xml:space="preserve">Remitió los recibos de nómina, en versión pública. </w:t>
            </w:r>
          </w:p>
        </w:tc>
        <w:tc>
          <w:tcPr>
            <w:tcW w:w="1982" w:type="dxa"/>
            <w:vMerge w:val="restart"/>
          </w:tcPr>
          <w:p w14:paraId="5D53A44F" w14:textId="77777777" w:rsidR="000D595E" w:rsidRPr="007E2A37" w:rsidRDefault="000D595E">
            <w:pPr>
              <w:ind w:right="49"/>
              <w:jc w:val="center"/>
              <w:rPr>
                <w:rFonts w:ascii="Palatino Linotype" w:eastAsia="Palatino Linotype" w:hAnsi="Palatino Linotype" w:cs="Palatino Linotype"/>
                <w:sz w:val="20"/>
                <w:szCs w:val="20"/>
              </w:rPr>
            </w:pPr>
          </w:p>
          <w:p w14:paraId="6CD35180" w14:textId="77777777" w:rsidR="000D595E" w:rsidRPr="007E2A37" w:rsidRDefault="000D595E">
            <w:pPr>
              <w:ind w:right="49"/>
              <w:jc w:val="center"/>
              <w:rPr>
                <w:rFonts w:ascii="Palatino Linotype" w:eastAsia="Palatino Linotype" w:hAnsi="Palatino Linotype" w:cs="Palatino Linotype"/>
                <w:sz w:val="20"/>
                <w:szCs w:val="20"/>
              </w:rPr>
            </w:pPr>
          </w:p>
          <w:p w14:paraId="01EA7D6F" w14:textId="77777777" w:rsidR="000D595E" w:rsidRPr="007E2A37" w:rsidRDefault="000D595E">
            <w:pPr>
              <w:ind w:right="49"/>
              <w:jc w:val="center"/>
              <w:rPr>
                <w:rFonts w:ascii="Palatino Linotype" w:eastAsia="Palatino Linotype" w:hAnsi="Palatino Linotype" w:cs="Palatino Linotype"/>
                <w:sz w:val="20"/>
                <w:szCs w:val="20"/>
              </w:rPr>
            </w:pPr>
          </w:p>
          <w:p w14:paraId="1BDACE63" w14:textId="77777777" w:rsidR="000D595E" w:rsidRPr="007E2A37" w:rsidRDefault="000D595E">
            <w:pPr>
              <w:ind w:right="49"/>
              <w:jc w:val="center"/>
              <w:rPr>
                <w:rFonts w:ascii="Palatino Linotype" w:eastAsia="Palatino Linotype" w:hAnsi="Palatino Linotype" w:cs="Palatino Linotype"/>
                <w:sz w:val="20"/>
                <w:szCs w:val="20"/>
              </w:rPr>
            </w:pPr>
          </w:p>
          <w:p w14:paraId="342C7540" w14:textId="77777777" w:rsidR="000D595E" w:rsidRPr="007E2A37" w:rsidRDefault="000D595E">
            <w:pPr>
              <w:ind w:right="49"/>
              <w:jc w:val="center"/>
              <w:rPr>
                <w:rFonts w:ascii="Palatino Linotype" w:eastAsia="Palatino Linotype" w:hAnsi="Palatino Linotype" w:cs="Palatino Linotype"/>
                <w:sz w:val="20"/>
                <w:szCs w:val="20"/>
              </w:rPr>
            </w:pPr>
          </w:p>
          <w:p w14:paraId="289AD518" w14:textId="77777777" w:rsidR="000D595E" w:rsidRPr="007E2A37" w:rsidRDefault="000D595E">
            <w:pPr>
              <w:ind w:right="49"/>
              <w:jc w:val="center"/>
              <w:rPr>
                <w:rFonts w:ascii="Palatino Linotype" w:eastAsia="Palatino Linotype" w:hAnsi="Palatino Linotype" w:cs="Palatino Linotype"/>
                <w:sz w:val="20"/>
                <w:szCs w:val="20"/>
              </w:rPr>
            </w:pPr>
          </w:p>
          <w:p w14:paraId="56EDC013" w14:textId="77777777" w:rsidR="000D595E" w:rsidRPr="007E2A37" w:rsidRDefault="000D595E">
            <w:pPr>
              <w:ind w:right="49"/>
              <w:jc w:val="center"/>
              <w:rPr>
                <w:rFonts w:ascii="Palatino Linotype" w:eastAsia="Palatino Linotype" w:hAnsi="Palatino Linotype" w:cs="Palatino Linotype"/>
                <w:sz w:val="20"/>
                <w:szCs w:val="20"/>
              </w:rPr>
            </w:pPr>
          </w:p>
          <w:p w14:paraId="79EE883E" w14:textId="77777777" w:rsidR="000D595E" w:rsidRPr="007E2A37" w:rsidRDefault="000D595E">
            <w:pPr>
              <w:ind w:right="49"/>
              <w:jc w:val="center"/>
              <w:rPr>
                <w:rFonts w:ascii="Palatino Linotype" w:eastAsia="Palatino Linotype" w:hAnsi="Palatino Linotype" w:cs="Palatino Linotype"/>
                <w:sz w:val="20"/>
                <w:szCs w:val="20"/>
              </w:rPr>
            </w:pPr>
          </w:p>
          <w:p w14:paraId="4EEDAF94" w14:textId="77777777" w:rsidR="000D595E" w:rsidRPr="007E2A37" w:rsidRDefault="000D595E">
            <w:pPr>
              <w:ind w:right="49"/>
              <w:jc w:val="center"/>
              <w:rPr>
                <w:rFonts w:ascii="Palatino Linotype" w:eastAsia="Palatino Linotype" w:hAnsi="Palatino Linotype" w:cs="Palatino Linotype"/>
                <w:sz w:val="20"/>
                <w:szCs w:val="20"/>
              </w:rPr>
            </w:pPr>
          </w:p>
          <w:p w14:paraId="0F75A0C1" w14:textId="77777777" w:rsidR="000D595E" w:rsidRPr="007E2A37" w:rsidRDefault="000D595E">
            <w:pPr>
              <w:ind w:right="49"/>
              <w:jc w:val="center"/>
              <w:rPr>
                <w:rFonts w:ascii="Palatino Linotype" w:eastAsia="Palatino Linotype" w:hAnsi="Palatino Linotype" w:cs="Palatino Linotype"/>
                <w:sz w:val="20"/>
                <w:szCs w:val="20"/>
              </w:rPr>
            </w:pPr>
          </w:p>
          <w:p w14:paraId="2EA4B361" w14:textId="77777777" w:rsidR="000D595E" w:rsidRPr="007E2A37" w:rsidRDefault="000D595E">
            <w:pPr>
              <w:ind w:right="49"/>
              <w:jc w:val="center"/>
              <w:rPr>
                <w:rFonts w:ascii="Palatino Linotype" w:eastAsia="Palatino Linotype" w:hAnsi="Palatino Linotype" w:cs="Palatino Linotype"/>
                <w:sz w:val="20"/>
                <w:szCs w:val="20"/>
              </w:rPr>
            </w:pPr>
          </w:p>
          <w:p w14:paraId="7F824A9B" w14:textId="77777777" w:rsidR="000D595E" w:rsidRPr="007E2A37" w:rsidRDefault="000D595E">
            <w:pPr>
              <w:ind w:right="49"/>
              <w:jc w:val="center"/>
              <w:rPr>
                <w:rFonts w:ascii="Palatino Linotype" w:eastAsia="Palatino Linotype" w:hAnsi="Palatino Linotype" w:cs="Palatino Linotype"/>
                <w:sz w:val="20"/>
                <w:szCs w:val="20"/>
              </w:rPr>
            </w:pPr>
          </w:p>
          <w:p w14:paraId="44750941" w14:textId="77777777" w:rsidR="000D595E" w:rsidRPr="007E2A37" w:rsidRDefault="000D595E">
            <w:pPr>
              <w:ind w:right="49"/>
              <w:jc w:val="center"/>
              <w:rPr>
                <w:rFonts w:ascii="Palatino Linotype" w:eastAsia="Palatino Linotype" w:hAnsi="Palatino Linotype" w:cs="Palatino Linotype"/>
                <w:sz w:val="20"/>
                <w:szCs w:val="20"/>
              </w:rPr>
            </w:pPr>
          </w:p>
          <w:p w14:paraId="58F0E0A6" w14:textId="77777777" w:rsidR="000D595E" w:rsidRPr="007E2A37" w:rsidRDefault="000D595E">
            <w:pPr>
              <w:ind w:right="49"/>
              <w:jc w:val="center"/>
              <w:rPr>
                <w:rFonts w:ascii="Palatino Linotype" w:eastAsia="Palatino Linotype" w:hAnsi="Palatino Linotype" w:cs="Palatino Linotype"/>
                <w:sz w:val="20"/>
                <w:szCs w:val="20"/>
              </w:rPr>
            </w:pPr>
          </w:p>
          <w:p w14:paraId="2BE71892" w14:textId="77777777" w:rsidR="000D595E" w:rsidRPr="007E2A37" w:rsidRDefault="00E0174C">
            <w:pPr>
              <w:ind w:right="49"/>
              <w:jc w:val="cente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Ratificó</w:t>
            </w:r>
          </w:p>
        </w:tc>
        <w:tc>
          <w:tcPr>
            <w:tcW w:w="2071" w:type="dxa"/>
          </w:tcPr>
          <w:p w14:paraId="5BA671D4"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No colmó.</w:t>
            </w:r>
          </w:p>
          <w:p w14:paraId="1B69B539" w14:textId="77777777" w:rsidR="000D595E" w:rsidRPr="007E2A37" w:rsidRDefault="000D595E">
            <w:pPr>
              <w:ind w:right="49"/>
              <w:jc w:val="center"/>
              <w:rPr>
                <w:rFonts w:ascii="Palatino Linotype" w:eastAsia="Palatino Linotype" w:hAnsi="Palatino Linotype" w:cs="Palatino Linotype"/>
                <w:b/>
                <w:sz w:val="20"/>
                <w:szCs w:val="20"/>
              </w:rPr>
            </w:pPr>
          </w:p>
          <w:p w14:paraId="415A1211" w14:textId="77777777" w:rsidR="000D595E" w:rsidRPr="007E2A37" w:rsidRDefault="00E0174C">
            <w:pPr>
              <w:ind w:right="49"/>
              <w:jc w:val="cente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No entregó los recibos completos.</w:t>
            </w:r>
          </w:p>
        </w:tc>
      </w:tr>
      <w:tr w:rsidR="000D595E" w:rsidRPr="007E2A37" w14:paraId="24361E81" w14:textId="77777777">
        <w:tc>
          <w:tcPr>
            <w:tcW w:w="365" w:type="dxa"/>
            <w:shd w:val="clear" w:color="auto" w:fill="D0CECE"/>
          </w:tcPr>
          <w:p w14:paraId="7344D838" w14:textId="77777777" w:rsidR="000D595E" w:rsidRPr="007E2A37" w:rsidRDefault="00E0174C">
            <w:pPr>
              <w:ind w:right="49"/>
              <w:jc w:val="both"/>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2</w:t>
            </w:r>
          </w:p>
        </w:tc>
        <w:tc>
          <w:tcPr>
            <w:tcW w:w="2292" w:type="dxa"/>
          </w:tcPr>
          <w:p w14:paraId="3327E29E" w14:textId="77777777" w:rsidR="000D595E" w:rsidRPr="007E2A37" w:rsidRDefault="00E0174C">
            <w:pPr>
              <w:pBdr>
                <w:top w:val="nil"/>
                <w:left w:val="nil"/>
                <w:bottom w:val="nil"/>
                <w:right w:val="nil"/>
                <w:between w:val="nil"/>
              </w:pBdr>
              <w:tabs>
                <w:tab w:val="left" w:pos="993"/>
              </w:tabs>
              <w:ind w:right="49"/>
              <w:jc w:val="both"/>
              <w:rPr>
                <w:rFonts w:ascii="Palatino Linotype" w:eastAsia="Palatino Linotype" w:hAnsi="Palatino Linotype" w:cs="Palatino Linotype"/>
                <w:color w:val="000000"/>
                <w:sz w:val="20"/>
                <w:szCs w:val="20"/>
              </w:rPr>
            </w:pPr>
            <w:r w:rsidRPr="007E2A37">
              <w:rPr>
                <w:rFonts w:ascii="Palatino Linotype" w:eastAsia="Palatino Linotype" w:hAnsi="Palatino Linotype" w:cs="Palatino Linotype"/>
                <w:color w:val="000000"/>
                <w:sz w:val="20"/>
                <w:szCs w:val="20"/>
              </w:rPr>
              <w:t xml:space="preserve">Último grado de estudios. </w:t>
            </w:r>
          </w:p>
        </w:tc>
        <w:tc>
          <w:tcPr>
            <w:tcW w:w="2345" w:type="dxa"/>
          </w:tcPr>
          <w:p w14:paraId="1C2D8E0F" w14:textId="77777777" w:rsidR="000D595E" w:rsidRPr="007E2A37" w:rsidRDefault="00E0174C">
            <w:pPr>
              <w:ind w:right="49"/>
              <w:jc w:val="both"/>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Dirección de Administración.</w:t>
            </w:r>
            <w:r w:rsidRPr="007E2A37">
              <w:rPr>
                <w:rFonts w:ascii="Palatino Linotype" w:eastAsia="Palatino Linotype" w:hAnsi="Palatino Linotype" w:cs="Palatino Linotype"/>
                <w:sz w:val="20"/>
                <w:szCs w:val="20"/>
              </w:rPr>
              <w:t xml:space="preserve">  El último grado de estudios conforme al expediente personal de los archivos</w:t>
            </w:r>
            <w:r w:rsidRPr="007E2A37">
              <w:rPr>
                <w:rFonts w:ascii="Palatino Linotype" w:eastAsia="Palatino Linotype" w:hAnsi="Palatino Linotype" w:cs="Palatino Linotype"/>
                <w:b/>
                <w:sz w:val="20"/>
                <w:szCs w:val="20"/>
              </w:rPr>
              <w:t xml:space="preserve"> </w:t>
            </w:r>
            <w:r w:rsidRPr="007E2A37">
              <w:rPr>
                <w:rFonts w:ascii="Palatino Linotype" w:eastAsia="Palatino Linotype" w:hAnsi="Palatino Linotype" w:cs="Palatino Linotype"/>
                <w:sz w:val="20"/>
                <w:szCs w:val="20"/>
              </w:rPr>
              <w:t xml:space="preserve">es </w:t>
            </w:r>
            <w:r w:rsidRPr="007E2A37">
              <w:rPr>
                <w:rFonts w:ascii="Palatino Linotype" w:eastAsia="Palatino Linotype" w:hAnsi="Palatino Linotype" w:cs="Palatino Linotype"/>
                <w:b/>
                <w:sz w:val="20"/>
                <w:szCs w:val="20"/>
              </w:rPr>
              <w:t xml:space="preserve">maestría. </w:t>
            </w:r>
          </w:p>
        </w:tc>
        <w:tc>
          <w:tcPr>
            <w:tcW w:w="1982" w:type="dxa"/>
            <w:vMerge/>
          </w:tcPr>
          <w:p w14:paraId="1AAF93F1"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b/>
                <w:sz w:val="20"/>
                <w:szCs w:val="20"/>
              </w:rPr>
            </w:pPr>
          </w:p>
        </w:tc>
        <w:tc>
          <w:tcPr>
            <w:tcW w:w="2071" w:type="dxa"/>
          </w:tcPr>
          <w:p w14:paraId="5CCB4AC2"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Colmó</w:t>
            </w:r>
          </w:p>
          <w:p w14:paraId="7DFFD5E1" w14:textId="77777777" w:rsidR="000D595E" w:rsidRPr="007E2A37" w:rsidRDefault="000D595E">
            <w:pPr>
              <w:ind w:right="49"/>
              <w:jc w:val="both"/>
              <w:rPr>
                <w:rFonts w:ascii="Palatino Linotype" w:eastAsia="Palatino Linotype" w:hAnsi="Palatino Linotype" w:cs="Palatino Linotype"/>
                <w:sz w:val="20"/>
                <w:szCs w:val="20"/>
              </w:rPr>
            </w:pPr>
          </w:p>
          <w:p w14:paraId="5ABD1E09"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Refirió el último grado de estudios. </w:t>
            </w:r>
          </w:p>
        </w:tc>
      </w:tr>
      <w:tr w:rsidR="000D595E" w:rsidRPr="007E2A37" w14:paraId="2C977109" w14:textId="77777777">
        <w:tc>
          <w:tcPr>
            <w:tcW w:w="365" w:type="dxa"/>
            <w:shd w:val="clear" w:color="auto" w:fill="D0CECE"/>
          </w:tcPr>
          <w:p w14:paraId="4B3D0F88" w14:textId="77777777" w:rsidR="000D595E" w:rsidRPr="007E2A37" w:rsidRDefault="00E0174C">
            <w:pPr>
              <w:ind w:right="49"/>
              <w:jc w:val="both"/>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3</w:t>
            </w:r>
          </w:p>
        </w:tc>
        <w:tc>
          <w:tcPr>
            <w:tcW w:w="2292" w:type="dxa"/>
          </w:tcPr>
          <w:p w14:paraId="0089B7FD" w14:textId="77777777" w:rsidR="000D595E" w:rsidRPr="007E2A37" w:rsidRDefault="00E0174C">
            <w:pPr>
              <w:pBdr>
                <w:top w:val="nil"/>
                <w:left w:val="nil"/>
                <w:bottom w:val="nil"/>
                <w:right w:val="nil"/>
                <w:between w:val="nil"/>
              </w:pBdr>
              <w:tabs>
                <w:tab w:val="left" w:pos="993"/>
              </w:tabs>
              <w:ind w:right="49"/>
              <w:jc w:val="both"/>
              <w:rPr>
                <w:rFonts w:ascii="Palatino Linotype" w:eastAsia="Palatino Linotype" w:hAnsi="Palatino Linotype" w:cs="Palatino Linotype"/>
                <w:color w:val="000000"/>
                <w:sz w:val="20"/>
                <w:szCs w:val="20"/>
              </w:rPr>
            </w:pPr>
            <w:r w:rsidRPr="007E2A37">
              <w:rPr>
                <w:rFonts w:ascii="Palatino Linotype" w:eastAsia="Palatino Linotype" w:hAnsi="Palatino Linotype" w:cs="Palatino Linotype"/>
                <w:color w:val="000000"/>
                <w:sz w:val="20"/>
                <w:szCs w:val="20"/>
              </w:rPr>
              <w:t xml:space="preserve">Certificado de No Antecedentes Penales. </w:t>
            </w:r>
          </w:p>
          <w:p w14:paraId="3E6427BF" w14:textId="77777777" w:rsidR="000D595E" w:rsidRPr="007E2A37" w:rsidRDefault="000D595E">
            <w:pPr>
              <w:ind w:right="49"/>
              <w:jc w:val="both"/>
              <w:rPr>
                <w:rFonts w:ascii="Palatino Linotype" w:eastAsia="Palatino Linotype" w:hAnsi="Palatino Linotype" w:cs="Palatino Linotype"/>
                <w:sz w:val="20"/>
                <w:szCs w:val="20"/>
              </w:rPr>
            </w:pPr>
          </w:p>
        </w:tc>
        <w:tc>
          <w:tcPr>
            <w:tcW w:w="2345" w:type="dxa"/>
          </w:tcPr>
          <w:p w14:paraId="2355A521"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b/>
                <w:sz w:val="20"/>
                <w:szCs w:val="20"/>
              </w:rPr>
              <w:t xml:space="preserve">Dirección de Administración. </w:t>
            </w:r>
            <w:r w:rsidRPr="007E2A37">
              <w:rPr>
                <w:rFonts w:ascii="Palatino Linotype" w:eastAsia="Palatino Linotype" w:hAnsi="Palatino Linotype" w:cs="Palatino Linotype"/>
                <w:sz w:val="20"/>
                <w:szCs w:val="20"/>
              </w:rPr>
              <w:t>Proporcionó el certificado de no antecedentes penales en versión pública.</w:t>
            </w:r>
          </w:p>
        </w:tc>
        <w:tc>
          <w:tcPr>
            <w:tcW w:w="1982" w:type="dxa"/>
            <w:vMerge/>
          </w:tcPr>
          <w:p w14:paraId="27ACA0A8"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071" w:type="dxa"/>
          </w:tcPr>
          <w:p w14:paraId="249C1351"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No colmó</w:t>
            </w:r>
          </w:p>
          <w:p w14:paraId="129DCC71" w14:textId="77777777" w:rsidR="000D595E" w:rsidRPr="007E2A37" w:rsidRDefault="000D595E">
            <w:pPr>
              <w:ind w:right="49"/>
              <w:jc w:val="both"/>
              <w:rPr>
                <w:rFonts w:ascii="Palatino Linotype" w:eastAsia="Palatino Linotype" w:hAnsi="Palatino Linotype" w:cs="Palatino Linotype"/>
                <w:sz w:val="20"/>
                <w:szCs w:val="20"/>
              </w:rPr>
            </w:pPr>
          </w:p>
          <w:p w14:paraId="4AB8BF80"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Se clasificó la fotografía y es un dato público. </w:t>
            </w:r>
          </w:p>
        </w:tc>
      </w:tr>
      <w:tr w:rsidR="000D595E" w:rsidRPr="007E2A37" w14:paraId="718852FC" w14:textId="77777777">
        <w:trPr>
          <w:trHeight w:val="419"/>
        </w:trPr>
        <w:tc>
          <w:tcPr>
            <w:tcW w:w="365" w:type="dxa"/>
            <w:shd w:val="clear" w:color="auto" w:fill="D0CECE"/>
          </w:tcPr>
          <w:p w14:paraId="48D83073" w14:textId="77777777" w:rsidR="000D595E" w:rsidRPr="007E2A37" w:rsidRDefault="00E0174C">
            <w:pPr>
              <w:ind w:right="49"/>
              <w:jc w:val="both"/>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4</w:t>
            </w:r>
          </w:p>
        </w:tc>
        <w:tc>
          <w:tcPr>
            <w:tcW w:w="2292" w:type="dxa"/>
          </w:tcPr>
          <w:p w14:paraId="28C77EE0" w14:textId="77777777" w:rsidR="000D595E" w:rsidRPr="007E2A37" w:rsidRDefault="00E0174C">
            <w:pPr>
              <w:pBdr>
                <w:top w:val="nil"/>
                <w:left w:val="nil"/>
                <w:bottom w:val="nil"/>
                <w:right w:val="nil"/>
                <w:between w:val="nil"/>
              </w:pBdr>
              <w:tabs>
                <w:tab w:val="left" w:pos="993"/>
              </w:tabs>
              <w:ind w:right="49"/>
              <w:jc w:val="both"/>
              <w:rPr>
                <w:rFonts w:ascii="Palatino Linotype" w:eastAsia="Palatino Linotype" w:hAnsi="Palatino Linotype" w:cs="Palatino Linotype"/>
                <w:color w:val="000000"/>
                <w:sz w:val="20"/>
                <w:szCs w:val="20"/>
              </w:rPr>
            </w:pPr>
            <w:r w:rsidRPr="007E2A37">
              <w:rPr>
                <w:rFonts w:ascii="Palatino Linotype" w:eastAsia="Palatino Linotype" w:hAnsi="Palatino Linotype" w:cs="Palatino Linotype"/>
                <w:color w:val="000000"/>
                <w:sz w:val="20"/>
                <w:szCs w:val="20"/>
              </w:rPr>
              <w:t xml:space="preserve">Últimos tres empleos. </w:t>
            </w:r>
          </w:p>
          <w:p w14:paraId="085B1BB7" w14:textId="77777777" w:rsidR="000D595E" w:rsidRPr="007E2A37" w:rsidRDefault="000D595E">
            <w:pPr>
              <w:ind w:right="49"/>
              <w:jc w:val="both"/>
              <w:rPr>
                <w:rFonts w:ascii="Palatino Linotype" w:eastAsia="Palatino Linotype" w:hAnsi="Palatino Linotype" w:cs="Palatino Linotype"/>
                <w:sz w:val="20"/>
                <w:szCs w:val="20"/>
              </w:rPr>
            </w:pPr>
          </w:p>
        </w:tc>
        <w:tc>
          <w:tcPr>
            <w:tcW w:w="2345" w:type="dxa"/>
          </w:tcPr>
          <w:p w14:paraId="2A42E1C5"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b/>
                <w:sz w:val="20"/>
                <w:szCs w:val="20"/>
              </w:rPr>
              <w:t xml:space="preserve">Dirección de Administración. </w:t>
            </w:r>
            <w:r w:rsidRPr="007E2A37">
              <w:rPr>
                <w:rFonts w:ascii="Palatino Linotype" w:eastAsia="Palatino Linotype" w:hAnsi="Palatino Linotype" w:cs="Palatino Linotype"/>
                <w:sz w:val="20"/>
                <w:szCs w:val="20"/>
              </w:rPr>
              <w:t xml:space="preserve">Refirió que no es requisito que el Ayuntamiento solicite conocer los últimos tres </w:t>
            </w:r>
            <w:r w:rsidRPr="007E2A37">
              <w:rPr>
                <w:rFonts w:ascii="Palatino Linotype" w:eastAsia="Palatino Linotype" w:hAnsi="Palatino Linotype" w:cs="Palatino Linotype"/>
                <w:sz w:val="20"/>
                <w:szCs w:val="20"/>
              </w:rPr>
              <w:lastRenderedPageBreak/>
              <w:t xml:space="preserve">empleos de la ciudadana. </w:t>
            </w:r>
          </w:p>
        </w:tc>
        <w:tc>
          <w:tcPr>
            <w:tcW w:w="1982" w:type="dxa"/>
            <w:vMerge/>
          </w:tcPr>
          <w:p w14:paraId="62DC156F"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071" w:type="dxa"/>
          </w:tcPr>
          <w:p w14:paraId="302F3F7B" w14:textId="77777777" w:rsidR="000D595E" w:rsidRPr="007E2A37" w:rsidRDefault="000D595E">
            <w:pPr>
              <w:ind w:right="49"/>
              <w:jc w:val="both"/>
              <w:rPr>
                <w:rFonts w:ascii="Palatino Linotype" w:eastAsia="Palatino Linotype" w:hAnsi="Palatino Linotype" w:cs="Palatino Linotype"/>
                <w:sz w:val="20"/>
                <w:szCs w:val="20"/>
              </w:rPr>
            </w:pPr>
          </w:p>
          <w:p w14:paraId="1FA32AB3" w14:textId="77777777" w:rsidR="00E0174C" w:rsidRPr="007E2A37" w:rsidRDefault="00E0174C" w:rsidP="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No colmó</w:t>
            </w:r>
          </w:p>
          <w:p w14:paraId="51A9E6C6" w14:textId="77777777" w:rsidR="00E0174C" w:rsidRPr="007E2A37" w:rsidRDefault="00E0174C">
            <w:pPr>
              <w:ind w:right="49"/>
              <w:jc w:val="both"/>
              <w:rPr>
                <w:rFonts w:ascii="Palatino Linotype" w:eastAsia="Palatino Linotype" w:hAnsi="Palatino Linotype" w:cs="Palatino Linotype"/>
                <w:b/>
                <w:sz w:val="20"/>
                <w:szCs w:val="20"/>
              </w:rPr>
            </w:pPr>
          </w:p>
          <w:p w14:paraId="7E071A49" w14:textId="77777777" w:rsidR="000D595E" w:rsidRPr="007E2A37" w:rsidRDefault="00E0174C" w:rsidP="00E0174C">
            <w:pPr>
              <w:ind w:right="49"/>
              <w:jc w:val="cente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Se establece como obligaciones de transparencia, el proporcionar los </w:t>
            </w:r>
            <w:r w:rsidRPr="007E2A37">
              <w:rPr>
                <w:rFonts w:ascii="Palatino Linotype" w:eastAsia="Palatino Linotype" w:hAnsi="Palatino Linotype" w:cs="Palatino Linotype"/>
                <w:sz w:val="20"/>
                <w:szCs w:val="20"/>
              </w:rPr>
              <w:lastRenderedPageBreak/>
              <w:t>últimos tres empleos.</w:t>
            </w:r>
          </w:p>
        </w:tc>
      </w:tr>
      <w:tr w:rsidR="000D595E" w:rsidRPr="007E2A37" w14:paraId="6B5DDE4E" w14:textId="77777777">
        <w:tc>
          <w:tcPr>
            <w:tcW w:w="365" w:type="dxa"/>
            <w:shd w:val="clear" w:color="auto" w:fill="D0CECE"/>
          </w:tcPr>
          <w:p w14:paraId="15E4801D" w14:textId="77777777" w:rsidR="000D595E" w:rsidRPr="007E2A37" w:rsidRDefault="00E0174C">
            <w:pPr>
              <w:ind w:right="49"/>
              <w:jc w:val="both"/>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lastRenderedPageBreak/>
              <w:t>5</w:t>
            </w:r>
          </w:p>
        </w:tc>
        <w:tc>
          <w:tcPr>
            <w:tcW w:w="2292" w:type="dxa"/>
          </w:tcPr>
          <w:p w14:paraId="7A13A808"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color w:val="000000"/>
                <w:sz w:val="20"/>
                <w:szCs w:val="20"/>
              </w:rPr>
              <w:t>Área adscrita</w:t>
            </w:r>
          </w:p>
        </w:tc>
        <w:tc>
          <w:tcPr>
            <w:tcW w:w="2345" w:type="dxa"/>
          </w:tcPr>
          <w:p w14:paraId="5F223064"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b/>
                <w:sz w:val="20"/>
                <w:szCs w:val="20"/>
              </w:rPr>
              <w:t xml:space="preserve">Dirección de Administración. </w:t>
            </w:r>
            <w:r w:rsidRPr="007E2A37">
              <w:rPr>
                <w:rFonts w:ascii="Palatino Linotype" w:eastAsia="Palatino Linotype" w:hAnsi="Palatino Linotype" w:cs="Palatino Linotype"/>
                <w:sz w:val="20"/>
                <w:szCs w:val="20"/>
              </w:rPr>
              <w:t xml:space="preserve">Refirió que el área de adscripción es la Contraloría Municipal y el puesto nominal es de Técnico Analista Administrativo. </w:t>
            </w:r>
          </w:p>
        </w:tc>
        <w:tc>
          <w:tcPr>
            <w:tcW w:w="1982" w:type="dxa"/>
            <w:vMerge/>
          </w:tcPr>
          <w:p w14:paraId="3DA76556"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071" w:type="dxa"/>
          </w:tcPr>
          <w:p w14:paraId="59E77B7E"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Colmó</w:t>
            </w:r>
          </w:p>
          <w:p w14:paraId="20797627" w14:textId="77777777" w:rsidR="000D595E" w:rsidRPr="007E2A37" w:rsidRDefault="000D595E">
            <w:pPr>
              <w:ind w:right="49"/>
              <w:jc w:val="both"/>
              <w:rPr>
                <w:rFonts w:ascii="Palatino Linotype" w:eastAsia="Palatino Linotype" w:hAnsi="Palatino Linotype" w:cs="Palatino Linotype"/>
                <w:sz w:val="20"/>
                <w:szCs w:val="20"/>
              </w:rPr>
            </w:pPr>
          </w:p>
          <w:p w14:paraId="6EB686CA"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Proporcionó el documento donde consta la información requerida. </w:t>
            </w:r>
          </w:p>
        </w:tc>
      </w:tr>
      <w:tr w:rsidR="000D595E" w:rsidRPr="007E2A37" w14:paraId="0D2710B3" w14:textId="77777777">
        <w:tc>
          <w:tcPr>
            <w:tcW w:w="365" w:type="dxa"/>
            <w:shd w:val="clear" w:color="auto" w:fill="D0CECE"/>
          </w:tcPr>
          <w:p w14:paraId="0B2637F9" w14:textId="77777777" w:rsidR="000D595E" w:rsidRPr="007E2A37" w:rsidRDefault="00E0174C">
            <w:pPr>
              <w:ind w:right="49"/>
              <w:jc w:val="both"/>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6</w:t>
            </w:r>
          </w:p>
        </w:tc>
        <w:tc>
          <w:tcPr>
            <w:tcW w:w="2292" w:type="dxa"/>
          </w:tcPr>
          <w:p w14:paraId="543DF2A5" w14:textId="77777777" w:rsidR="000D595E" w:rsidRPr="007E2A37" w:rsidRDefault="00E0174C">
            <w:pPr>
              <w:pBdr>
                <w:top w:val="nil"/>
                <w:left w:val="nil"/>
                <w:bottom w:val="nil"/>
                <w:right w:val="nil"/>
                <w:between w:val="nil"/>
              </w:pBdr>
              <w:tabs>
                <w:tab w:val="left" w:pos="993"/>
              </w:tabs>
              <w:ind w:right="49"/>
              <w:jc w:val="both"/>
              <w:rPr>
                <w:rFonts w:ascii="Palatino Linotype" w:eastAsia="Palatino Linotype" w:hAnsi="Palatino Linotype" w:cs="Palatino Linotype"/>
                <w:color w:val="000000"/>
                <w:sz w:val="20"/>
                <w:szCs w:val="20"/>
              </w:rPr>
            </w:pPr>
            <w:r w:rsidRPr="007E2A37">
              <w:rPr>
                <w:rFonts w:ascii="Palatino Linotype" w:eastAsia="Palatino Linotype" w:hAnsi="Palatino Linotype" w:cs="Palatino Linotype"/>
                <w:color w:val="000000"/>
                <w:sz w:val="20"/>
                <w:szCs w:val="20"/>
              </w:rPr>
              <w:t>Funciones</w:t>
            </w:r>
          </w:p>
          <w:p w14:paraId="67927DB4" w14:textId="77777777" w:rsidR="000D595E" w:rsidRPr="007E2A37" w:rsidRDefault="000D595E">
            <w:pPr>
              <w:ind w:right="49"/>
              <w:jc w:val="both"/>
              <w:rPr>
                <w:rFonts w:ascii="Palatino Linotype" w:eastAsia="Palatino Linotype" w:hAnsi="Palatino Linotype" w:cs="Palatino Linotype"/>
                <w:sz w:val="20"/>
                <w:szCs w:val="20"/>
              </w:rPr>
            </w:pPr>
          </w:p>
        </w:tc>
        <w:tc>
          <w:tcPr>
            <w:tcW w:w="2345" w:type="dxa"/>
          </w:tcPr>
          <w:p w14:paraId="79ED5374"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b/>
                <w:sz w:val="20"/>
                <w:szCs w:val="20"/>
              </w:rPr>
              <w:t>Dirección de Administración.</w:t>
            </w:r>
            <w:r w:rsidRPr="007E2A37">
              <w:rPr>
                <w:rFonts w:ascii="Palatino Linotype" w:eastAsia="Palatino Linotype" w:hAnsi="Palatino Linotype" w:cs="Palatino Linotype"/>
                <w:sz w:val="20"/>
                <w:szCs w:val="20"/>
              </w:rPr>
              <w:t xml:space="preserve"> Refirió que se envían las funciones de la servidora pública, emitidas por la Contraloría Municipal. </w:t>
            </w:r>
          </w:p>
        </w:tc>
        <w:tc>
          <w:tcPr>
            <w:tcW w:w="1982" w:type="dxa"/>
            <w:vMerge/>
          </w:tcPr>
          <w:p w14:paraId="20A78D04"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071" w:type="dxa"/>
          </w:tcPr>
          <w:p w14:paraId="56D9A04D" w14:textId="77777777" w:rsidR="000D595E" w:rsidRPr="007E2A37" w:rsidRDefault="00E0174C">
            <w:pPr>
              <w:ind w:right="49"/>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Colmó</w:t>
            </w:r>
          </w:p>
          <w:p w14:paraId="75E79F9B" w14:textId="77777777" w:rsidR="000D595E" w:rsidRPr="007E2A37" w:rsidRDefault="000D595E">
            <w:pPr>
              <w:ind w:right="49"/>
              <w:jc w:val="both"/>
              <w:rPr>
                <w:rFonts w:ascii="Palatino Linotype" w:eastAsia="Palatino Linotype" w:hAnsi="Palatino Linotype" w:cs="Palatino Linotype"/>
                <w:sz w:val="20"/>
                <w:szCs w:val="20"/>
              </w:rPr>
            </w:pPr>
          </w:p>
          <w:p w14:paraId="51E30441" w14:textId="77777777" w:rsidR="000D595E" w:rsidRPr="007E2A37" w:rsidRDefault="00E0174C">
            <w:pPr>
              <w:ind w:right="49"/>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Proporcionó el documento donde consta la información requerida.</w:t>
            </w:r>
          </w:p>
        </w:tc>
      </w:tr>
    </w:tbl>
    <w:p w14:paraId="2EB869C3" w14:textId="77777777" w:rsidR="000D595E" w:rsidRPr="007E2A37" w:rsidRDefault="000D595E">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color w:val="000000"/>
          <w:sz w:val="24"/>
          <w:szCs w:val="24"/>
        </w:rPr>
      </w:pPr>
    </w:p>
    <w:p w14:paraId="73BE234C" w14:textId="77777777" w:rsidR="000D595E" w:rsidRPr="007E2A37" w:rsidRDefault="00E0174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Derivado de ello, la parte Recurrente se inconformó por la falta de entrega de la información solicitada.</w:t>
      </w:r>
    </w:p>
    <w:p w14:paraId="605D030F" w14:textId="77777777" w:rsidR="000D595E" w:rsidRPr="007E2A37" w:rsidRDefault="000D595E">
      <w:pPr>
        <w:spacing w:after="0" w:line="360" w:lineRule="auto"/>
        <w:ind w:right="49"/>
        <w:jc w:val="both"/>
        <w:rPr>
          <w:rFonts w:ascii="Palatino Linotype" w:eastAsia="Palatino Linotype" w:hAnsi="Palatino Linotype" w:cs="Palatino Linotype"/>
          <w:color w:val="000000"/>
          <w:sz w:val="24"/>
          <w:szCs w:val="24"/>
        </w:rPr>
      </w:pPr>
    </w:p>
    <w:p w14:paraId="6B4B3861"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El Sujeto Obligado rindió sus manifestaciones al tenor de lo siguiente: </w:t>
      </w:r>
    </w:p>
    <w:p w14:paraId="3FBECA96"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56EC552"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Acta XXI de Clasificación de Información de fecha diecisiete de agosto de dos mil veintitrés, mediante la cual se aprueba la versión pública de los recibos de nómina remitidos en respuesta. </w:t>
      </w:r>
    </w:p>
    <w:p w14:paraId="559492AF"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cuatro de septiembre de dos mil veintitrés, signado por el Titular de la Unidad de Transparencia, mediante el cual ratificó su respuesta inicial. </w:t>
      </w:r>
    </w:p>
    <w:p w14:paraId="3FCC30BF"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cuatro de agosto de dos mil veintitrés, signado por la Tesorera Municipal, mediante el cual informa que se remiten los recibos de nómina solicitados. </w:t>
      </w:r>
    </w:p>
    <w:p w14:paraId="1776DBD1"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lastRenderedPageBreak/>
        <w:t xml:space="preserve">Oficio de fecha tres de agosto de dos mil veintitrés, signado por la Directora de Administración, donde da respuesta a los requerimientos de la parte Solicitante, enviado en respuesta. </w:t>
      </w:r>
    </w:p>
    <w:p w14:paraId="45DB9EE4"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Certificado de No Antecedentes Penales a nombre de Cecilia Valeriano Rojas. </w:t>
      </w:r>
    </w:p>
    <w:p w14:paraId="156B72FD"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veintitrés de agosto de dos mil veintidós, signado por el Contralor Municipal, mediante el cual refiere el nombre y puestos del personal adscrito a la Contraloría Municipal. </w:t>
      </w:r>
    </w:p>
    <w:p w14:paraId="56270570" w14:textId="77777777" w:rsidR="000D595E" w:rsidRPr="007E2A37" w:rsidRDefault="00E0174C">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Oficio de fecha seis de junio de dos mil veintidós, signado por la Contralora Municipal, mediante el cual informa las funciones encomendadas a la Titular del Área de Quejas Adscritas a la Contraloría Municipal, Cecilia Valeriano Rojas. </w:t>
      </w:r>
    </w:p>
    <w:p w14:paraId="32087600"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09A3AF73"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r w:rsidRPr="007E2A37">
        <w:rPr>
          <w:rFonts w:ascii="Palatino Linotype" w:eastAsia="Palatino Linotype" w:hAnsi="Palatino Linotype" w:cs="Palatino Linotype"/>
          <w:color w:val="000000"/>
          <w:sz w:val="24"/>
          <w:szCs w:val="24"/>
        </w:rPr>
        <w:t xml:space="preserve">Documentos que se hicieron del conocimiento de la parte Recurrente el </w:t>
      </w:r>
      <w:r w:rsidRPr="007E2A37">
        <w:rPr>
          <w:rFonts w:ascii="Palatino Linotype" w:eastAsia="Palatino Linotype" w:hAnsi="Palatino Linotype" w:cs="Palatino Linotype"/>
          <w:b/>
          <w:color w:val="000000"/>
          <w:sz w:val="24"/>
          <w:szCs w:val="24"/>
        </w:rPr>
        <w:t xml:space="preserve">veinte de diciembre de dos mil veintitrés. </w:t>
      </w:r>
    </w:p>
    <w:p w14:paraId="678E9342"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p>
    <w:p w14:paraId="63B44BED"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La parte Recurrente no realizó manifestaciones. </w:t>
      </w:r>
    </w:p>
    <w:p w14:paraId="16D1B418" w14:textId="77777777" w:rsidR="000D595E" w:rsidRPr="007E2A37" w:rsidRDefault="000D595E">
      <w:pPr>
        <w:spacing w:after="0" w:line="360" w:lineRule="auto"/>
        <w:jc w:val="both"/>
        <w:rPr>
          <w:rFonts w:ascii="Palatino Linotype" w:eastAsia="Palatino Linotype" w:hAnsi="Palatino Linotype" w:cs="Palatino Linotype"/>
        </w:rPr>
      </w:pPr>
    </w:p>
    <w:p w14:paraId="05F6ACE7"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Dicho esto, se procede a contextualizar la información solicitada, al tenor de lo siguiente: </w:t>
      </w:r>
    </w:p>
    <w:p w14:paraId="6353C586"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FCD9AF2" w14:textId="77777777" w:rsidR="000D595E" w:rsidRPr="007E2A37" w:rsidRDefault="00E0174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r w:rsidRPr="007E2A37">
        <w:rPr>
          <w:rFonts w:ascii="Palatino Linotype" w:eastAsia="Palatino Linotype" w:hAnsi="Palatino Linotype" w:cs="Palatino Linotype"/>
          <w:b/>
          <w:color w:val="000000"/>
          <w:sz w:val="24"/>
          <w:szCs w:val="24"/>
        </w:rPr>
        <w:t xml:space="preserve">Recibos de nómina, prima vacacional y aguinaldo. </w:t>
      </w:r>
    </w:p>
    <w:p w14:paraId="2DBDF3A8"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B394148"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En principio, es necesario traer a colación, el artículo 147 de la Constitución Política del Estado Libre y Soberano de México, que establece que los trabajadores al servicio del Estado, como los miembros de los Ayuntamientos, recibirán una remuneración </w:t>
      </w:r>
      <w:r w:rsidRPr="007E2A37">
        <w:rPr>
          <w:rFonts w:ascii="Palatino Linotype" w:eastAsia="Palatino Linotype" w:hAnsi="Palatino Linotype" w:cs="Palatino Linotype"/>
          <w:sz w:val="24"/>
          <w:szCs w:val="24"/>
        </w:rPr>
        <w:lastRenderedPageBreak/>
        <w:t xml:space="preserve">adecuada e irrenunciable por el desempeño de su empleo, cargo o comisión, que será determinada en el presupuesto de egresos que corresponda. </w:t>
      </w:r>
    </w:p>
    <w:p w14:paraId="0E8A4B6A"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6A7BD67B"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BE016A2"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4ED1188C"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14:paraId="46A78894"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242F67D0"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49AE6C6E"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438297F2" w14:textId="77777777" w:rsidR="000D595E" w:rsidRPr="007E2A37" w:rsidRDefault="00E0174C">
      <w:pPr>
        <w:spacing w:after="0" w:line="360" w:lineRule="auto"/>
        <w:jc w:val="both"/>
        <w:rPr>
          <w:rFonts w:ascii="Palatino Linotype" w:eastAsia="Palatino Linotype" w:hAnsi="Palatino Linotype" w:cs="Palatino Linotype"/>
          <w:b/>
          <w:sz w:val="24"/>
          <w:szCs w:val="24"/>
        </w:rPr>
      </w:pPr>
      <w:r w:rsidRPr="007E2A37">
        <w:rPr>
          <w:rFonts w:ascii="Palatino Linotype" w:eastAsia="Palatino Linotype" w:hAnsi="Palatino Linotype" w:cs="Palatino Linotype"/>
          <w:sz w:val="24"/>
          <w:szCs w:val="24"/>
        </w:rPr>
        <w:lastRenderedPageBreak/>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w:t>
      </w:r>
      <w:r w:rsidRPr="007E2A37">
        <w:rPr>
          <w:rFonts w:ascii="Palatino Linotype" w:eastAsia="Palatino Linotype" w:hAnsi="Palatino Linotype" w:cs="Palatino Linotype"/>
          <w:b/>
          <w:sz w:val="24"/>
          <w:szCs w:val="24"/>
        </w:rPr>
        <w:t>1000 Servicios Personales</w:t>
      </w:r>
      <w:r w:rsidRPr="007E2A37">
        <w:rPr>
          <w:rFonts w:ascii="Palatino Linotype" w:eastAsia="Palatino Linotype" w:hAnsi="Palatino Linotype" w:cs="Palatino Linotype"/>
          <w:sz w:val="24"/>
          <w:szCs w:val="24"/>
        </w:rPr>
        <w:t>,</w:t>
      </w:r>
      <w:r w:rsidRPr="007E2A37">
        <w:rPr>
          <w:rFonts w:ascii="Palatino Linotype" w:eastAsia="Palatino Linotype" w:hAnsi="Palatino Linotype" w:cs="Palatino Linotype"/>
          <w:b/>
          <w:sz w:val="24"/>
          <w:szCs w:val="24"/>
        </w:rPr>
        <w:t xml:space="preserve"> que agrupa las remuneraciones del personal al servicio de los entes públicos, tales como el sueldo, salarios, dietas, honorarios, prestaciones, obligaciones laborales, entre otras.</w:t>
      </w:r>
    </w:p>
    <w:p w14:paraId="040BEC8B"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587E4ADD"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Ahora bien, respecto a los documentos solicitados, la Ley del Trabajo de los Servidores Públicos del Estado y Municipios, en su artículo 220 K, fracciones II y IV, establece los documentos que tiene la obligación de conservar el Sujeto Obligado, tal como se observa a continuación: </w:t>
      </w:r>
    </w:p>
    <w:p w14:paraId="000AED3C" w14:textId="77777777" w:rsidR="000D595E" w:rsidRPr="007E2A37" w:rsidRDefault="000D595E">
      <w:pPr>
        <w:spacing w:after="0" w:line="360" w:lineRule="auto"/>
        <w:jc w:val="both"/>
        <w:rPr>
          <w:rFonts w:ascii="Palatino Linotype" w:eastAsia="Palatino Linotype" w:hAnsi="Palatino Linotype" w:cs="Palatino Linotype"/>
        </w:rPr>
      </w:pPr>
    </w:p>
    <w:p w14:paraId="3E3BCE52" w14:textId="77777777" w:rsidR="000D595E" w:rsidRPr="007E2A37" w:rsidRDefault="00E0174C">
      <w:pPr>
        <w:spacing w:after="0"/>
        <w:ind w:left="567" w:right="843"/>
        <w:jc w:val="both"/>
        <w:rPr>
          <w:rFonts w:ascii="Palatino Linotype" w:eastAsia="Palatino Linotype" w:hAnsi="Palatino Linotype" w:cs="Palatino Linotype"/>
          <w:i/>
        </w:rPr>
      </w:pPr>
      <w:r w:rsidRPr="007E2A37">
        <w:rPr>
          <w:rFonts w:ascii="Palatino Linotype" w:eastAsia="Palatino Linotype" w:hAnsi="Palatino Linotype" w:cs="Palatino Linotype"/>
          <w:b/>
          <w:i/>
        </w:rPr>
        <w:t>ARTÍCULO 220 K</w:t>
      </w:r>
      <w:r w:rsidRPr="007E2A37">
        <w:rPr>
          <w:rFonts w:ascii="Palatino Linotype" w:eastAsia="Palatino Linotype" w:hAnsi="Palatino Linotype" w:cs="Palatino Linotype"/>
          <w:i/>
        </w:rPr>
        <w:t>.- La institución o dependencia pública tiene la obligación de conservar y exhibir en el proceso los documentos que a continuación se precisan:</w:t>
      </w:r>
    </w:p>
    <w:p w14:paraId="1766EA1F" w14:textId="77777777" w:rsidR="000D595E" w:rsidRPr="007E2A37" w:rsidRDefault="00E0174C">
      <w:pPr>
        <w:spacing w:after="0"/>
        <w:ind w:left="567" w:right="843"/>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62306F91" w14:textId="77777777" w:rsidR="000D595E" w:rsidRPr="007E2A37" w:rsidRDefault="00E0174C">
      <w:pPr>
        <w:spacing w:after="0"/>
        <w:ind w:left="567" w:right="843"/>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II. </w:t>
      </w:r>
      <w:r w:rsidRPr="007E2A37">
        <w:rPr>
          <w:rFonts w:ascii="Palatino Linotype" w:eastAsia="Palatino Linotype" w:hAnsi="Palatino Linotype" w:cs="Palatino Linotype"/>
          <w:b/>
          <w:i/>
          <w:u w:val="single"/>
        </w:rPr>
        <w:t>Recibos de pagos de salarios o las constancias documentales del pago de salario cuando sea por depósito o mediante información electrónica</w:t>
      </w:r>
      <w:r w:rsidRPr="007E2A37">
        <w:rPr>
          <w:rFonts w:ascii="Palatino Linotype" w:eastAsia="Palatino Linotype" w:hAnsi="Palatino Linotype" w:cs="Palatino Linotype"/>
          <w:i/>
        </w:rPr>
        <w:t>;</w:t>
      </w:r>
    </w:p>
    <w:p w14:paraId="7734F260" w14:textId="77777777" w:rsidR="000D595E" w:rsidRPr="007E2A37" w:rsidRDefault="00E0174C">
      <w:pPr>
        <w:spacing w:after="0"/>
        <w:ind w:left="567" w:right="843"/>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454351DF" w14:textId="77777777" w:rsidR="000D595E" w:rsidRPr="007E2A37" w:rsidRDefault="00E0174C">
      <w:pPr>
        <w:spacing w:after="0"/>
        <w:ind w:left="567" w:right="843"/>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IV. </w:t>
      </w:r>
      <w:r w:rsidRPr="007E2A37">
        <w:rPr>
          <w:rFonts w:ascii="Palatino Linotype" w:eastAsia="Palatino Linotype" w:hAnsi="Palatino Linotype" w:cs="Palatino Linotype"/>
          <w:b/>
          <w:i/>
          <w:u w:val="single"/>
        </w:rPr>
        <w:t xml:space="preserve">Recibos o las constancias de </w:t>
      </w:r>
      <w:proofErr w:type="spellStart"/>
      <w:proofErr w:type="gramStart"/>
      <w:r w:rsidRPr="007E2A37">
        <w:rPr>
          <w:rFonts w:ascii="Palatino Linotype" w:eastAsia="Palatino Linotype" w:hAnsi="Palatino Linotype" w:cs="Palatino Linotype"/>
          <w:b/>
          <w:i/>
          <w:u w:val="single"/>
        </w:rPr>
        <w:t>deposito</w:t>
      </w:r>
      <w:proofErr w:type="spellEnd"/>
      <w:proofErr w:type="gramEnd"/>
      <w:r w:rsidRPr="007E2A37">
        <w:rPr>
          <w:rFonts w:ascii="Palatino Linotype" w:eastAsia="Palatino Linotype" w:hAnsi="Palatino Linotype" w:cs="Palatino Linotype"/>
          <w:b/>
          <w:i/>
          <w:u w:val="single"/>
        </w:rPr>
        <w:t xml:space="preserve"> o del medio de información magnética o electrónica que sean utilizadas para el pago de salarios, prima vacacional, aguinaldo y demás prestaciones establecidas en la presente ley</w:t>
      </w:r>
      <w:r w:rsidRPr="007E2A37">
        <w:rPr>
          <w:rFonts w:ascii="Palatino Linotype" w:eastAsia="Palatino Linotype" w:hAnsi="Palatino Linotype" w:cs="Palatino Linotype"/>
          <w:i/>
        </w:rPr>
        <w:t xml:space="preserve">; </w:t>
      </w:r>
    </w:p>
    <w:p w14:paraId="42A8C1BC" w14:textId="77777777" w:rsidR="000D595E" w:rsidRPr="007E2A37" w:rsidRDefault="00E0174C">
      <w:pPr>
        <w:spacing w:after="0"/>
        <w:ind w:left="567" w:right="843"/>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5F1D2E73" w14:textId="77777777" w:rsidR="000D595E" w:rsidRPr="007E2A37" w:rsidRDefault="000D595E">
      <w:pPr>
        <w:spacing w:after="0" w:line="360" w:lineRule="auto"/>
        <w:jc w:val="both"/>
        <w:rPr>
          <w:rFonts w:ascii="Palatino Linotype" w:eastAsia="Palatino Linotype" w:hAnsi="Palatino Linotype" w:cs="Palatino Linotype"/>
        </w:rPr>
      </w:pPr>
    </w:p>
    <w:p w14:paraId="7D8BD3DB"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Es decir, del precepto normativo se advierte que entre los documentos que tiene la obligación de conservar el Sujeto Obligado, se encuentran los </w:t>
      </w:r>
      <w:r w:rsidRPr="007E2A37">
        <w:rPr>
          <w:rFonts w:ascii="Palatino Linotype" w:eastAsia="Palatino Linotype" w:hAnsi="Palatino Linotype" w:cs="Palatino Linotype"/>
          <w:b/>
          <w:sz w:val="24"/>
          <w:szCs w:val="24"/>
        </w:rPr>
        <w:t xml:space="preserve">recibos de pago de </w:t>
      </w:r>
      <w:r w:rsidRPr="007E2A37">
        <w:rPr>
          <w:rFonts w:ascii="Palatino Linotype" w:eastAsia="Palatino Linotype" w:hAnsi="Palatino Linotype" w:cs="Palatino Linotype"/>
          <w:b/>
          <w:sz w:val="24"/>
          <w:szCs w:val="24"/>
        </w:rPr>
        <w:lastRenderedPageBreak/>
        <w:t>salarios o las</w:t>
      </w:r>
      <w:r w:rsidRPr="007E2A37">
        <w:rPr>
          <w:rFonts w:ascii="Palatino Linotype" w:eastAsia="Palatino Linotype" w:hAnsi="Palatino Linotype" w:cs="Palatino Linotype"/>
          <w:sz w:val="24"/>
          <w:szCs w:val="24"/>
        </w:rPr>
        <w:t xml:space="preserve"> </w:t>
      </w:r>
      <w:r w:rsidRPr="007E2A37">
        <w:rPr>
          <w:rFonts w:ascii="Palatino Linotype" w:eastAsia="Palatino Linotype" w:hAnsi="Palatino Linotype" w:cs="Palatino Linotype"/>
          <w:b/>
          <w:sz w:val="24"/>
          <w:szCs w:val="24"/>
        </w:rPr>
        <w:t>constancias documentales del pago de sueldos</w:t>
      </w:r>
      <w:r w:rsidRPr="007E2A37">
        <w:rPr>
          <w:rFonts w:ascii="Palatino Linotype" w:eastAsia="Palatino Linotype" w:hAnsi="Palatino Linotype" w:cs="Palatino Linotype"/>
          <w:sz w:val="24"/>
          <w:szCs w:val="24"/>
        </w:rPr>
        <w:t>,</w:t>
      </w:r>
      <w:r w:rsidRPr="007E2A37">
        <w:rPr>
          <w:rFonts w:ascii="Palatino Linotype" w:eastAsia="Palatino Linotype" w:hAnsi="Palatino Linotype" w:cs="Palatino Linotype"/>
          <w:b/>
          <w:sz w:val="24"/>
          <w:szCs w:val="24"/>
        </w:rPr>
        <w:t xml:space="preserve"> </w:t>
      </w:r>
      <w:r w:rsidRPr="007E2A37">
        <w:rPr>
          <w:rFonts w:ascii="Palatino Linotype" w:eastAsia="Palatino Linotype" w:hAnsi="Palatino Linotype" w:cs="Palatino Linotype"/>
          <w:sz w:val="24"/>
          <w:szCs w:val="24"/>
        </w:rPr>
        <w:t xml:space="preserve">cuando sea por depósito o mediante información electrónica; así como los recibos o constancias de depósito o del medio de información magnética o electrónica que sean utilizadas para el pago de </w:t>
      </w:r>
      <w:r w:rsidRPr="007E2A37">
        <w:rPr>
          <w:rFonts w:ascii="Palatino Linotype" w:eastAsia="Palatino Linotype" w:hAnsi="Palatino Linotype" w:cs="Palatino Linotype"/>
          <w:b/>
          <w:sz w:val="24"/>
          <w:szCs w:val="24"/>
          <w:u w:val="single"/>
        </w:rPr>
        <w:t>salarios, prima vacacional, aguinaldo y demás prestaciones.</w:t>
      </w:r>
    </w:p>
    <w:p w14:paraId="784B6FD7"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010E91E8"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27001C11"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4A418727" w14:textId="77777777" w:rsidR="000D595E" w:rsidRPr="007E2A37" w:rsidRDefault="00E0174C">
      <w:pPr>
        <w:spacing w:after="0"/>
        <w:ind w:left="567" w:right="567"/>
        <w:jc w:val="both"/>
        <w:rPr>
          <w:rFonts w:ascii="Palatino Linotype" w:eastAsia="Palatino Linotype" w:hAnsi="Palatino Linotype" w:cs="Palatino Linotype"/>
          <w:i/>
        </w:rPr>
      </w:pPr>
      <w:r w:rsidRPr="007E2A37">
        <w:rPr>
          <w:rFonts w:ascii="Palatino Linotype" w:eastAsia="Palatino Linotype" w:hAnsi="Palatino Linotype" w:cs="Palatino Linotype"/>
          <w:b/>
          <w:i/>
        </w:rPr>
        <w:t>“RECIBOS DE PAGO</w:t>
      </w:r>
      <w:r w:rsidRPr="007E2A37">
        <w:rPr>
          <w:rFonts w:ascii="Palatino Linotype" w:eastAsia="Palatino Linotype" w:hAnsi="Palatino Linotype" w:cs="Palatino Linotype"/>
          <w:i/>
        </w:rPr>
        <w:t xml:space="preserve"> </w:t>
      </w:r>
      <w:r w:rsidRPr="007E2A37">
        <w:rPr>
          <w:rFonts w:ascii="Palatino Linotype" w:eastAsia="Palatino Linotype" w:hAnsi="Palatino Linotype" w:cs="Palatino Linotype"/>
          <w:b/>
          <w:i/>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7E2A37">
        <w:rPr>
          <w:rFonts w:ascii="Palatino Linotype" w:eastAsia="Palatino Linotype" w:hAnsi="Palatino Linotype" w:cs="Palatino Linotype"/>
          <w:i/>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4EEAB361" w14:textId="77777777" w:rsidR="000D595E" w:rsidRPr="007E2A37" w:rsidRDefault="000D595E">
      <w:pPr>
        <w:spacing w:after="0" w:line="360" w:lineRule="auto"/>
        <w:jc w:val="both"/>
        <w:rPr>
          <w:rFonts w:ascii="Palatino Linotype" w:eastAsia="Palatino Linotype" w:hAnsi="Palatino Linotype" w:cs="Palatino Linotype"/>
          <w:b/>
          <w:i/>
          <w:sz w:val="24"/>
          <w:szCs w:val="24"/>
        </w:rPr>
      </w:pPr>
    </w:p>
    <w:p w14:paraId="1CF0680F"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lastRenderedPageBreak/>
        <w:t xml:space="preserve">De la tesis transcrita, se desprende que </w:t>
      </w:r>
      <w:r w:rsidRPr="007E2A37">
        <w:rPr>
          <w:rFonts w:ascii="Palatino Linotype" w:eastAsia="Palatino Linotype" w:hAnsi="Palatino Linotype" w:cs="Palatino Linotype"/>
          <w:b/>
          <w:sz w:val="24"/>
          <w:szCs w:val="24"/>
        </w:rPr>
        <w:t>en materia burocrática</w:t>
      </w:r>
      <w:r w:rsidRPr="007E2A37">
        <w:rPr>
          <w:rFonts w:ascii="Palatino Linotype" w:eastAsia="Palatino Linotype" w:hAnsi="Palatino Linotype" w:cs="Palatino Linotype"/>
          <w:sz w:val="24"/>
          <w:szCs w:val="24"/>
        </w:rPr>
        <w:t xml:space="preserve"> </w:t>
      </w:r>
      <w:r w:rsidRPr="007E2A37">
        <w:rPr>
          <w:rFonts w:ascii="Palatino Linotype" w:eastAsia="Palatino Linotype" w:hAnsi="Palatino Linotype" w:cs="Palatino Linotype"/>
          <w:b/>
          <w:sz w:val="24"/>
          <w:szCs w:val="24"/>
        </w:rPr>
        <w:t>los recibos de pago acreditan los conceptos y montos que en ellos se insertan</w:t>
      </w:r>
      <w:r w:rsidRPr="007E2A37">
        <w:rPr>
          <w:rFonts w:ascii="Palatino Linotype" w:eastAsia="Palatino Linotype" w:hAnsi="Palatino Linotype" w:cs="Palatino Linotype"/>
          <w:sz w:val="24"/>
          <w:szCs w:val="24"/>
        </w:rPr>
        <w:t xml:space="preserve">, y constituyen prueba para demostrar las percepciones y montos que reciben los servidores públicos. </w:t>
      </w:r>
    </w:p>
    <w:p w14:paraId="4DD4B66E"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4676F87"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7E2A37">
        <w:rPr>
          <w:rFonts w:ascii="Palatino Linotype" w:eastAsia="Palatino Linotype" w:hAnsi="Palatino Linotype" w:cs="Palatino Linotype"/>
          <w:sz w:val="24"/>
          <w:szCs w:val="24"/>
        </w:rPr>
        <w:t xml:space="preserve">Ahora bien, en lo que respecta al asunto que ahora nos ocupa, la parte Recurrente solicitó </w:t>
      </w:r>
      <w:r w:rsidRPr="007E2A37">
        <w:rPr>
          <w:rFonts w:ascii="Palatino Linotype" w:eastAsia="Palatino Linotype" w:hAnsi="Palatino Linotype" w:cs="Palatino Linotype"/>
          <w:b/>
          <w:sz w:val="24"/>
          <w:szCs w:val="24"/>
          <w:u w:val="single"/>
        </w:rPr>
        <w:t>todos los recibos</w:t>
      </w:r>
      <w:r w:rsidRPr="007E2A37">
        <w:rPr>
          <w:rFonts w:ascii="Palatino Linotype" w:eastAsia="Palatino Linotype" w:hAnsi="Palatino Linotype" w:cs="Palatino Linotype"/>
          <w:sz w:val="24"/>
          <w:szCs w:val="24"/>
        </w:rPr>
        <w:t xml:space="preserve"> de nómina, recibos de prima vacacional y recibos de aguinaldo, por lo que, se procedió a buscar la fecha en que se dio de alta en el puesto a esta servidora público, pero no se encontró registro alguno, tanto en los documentos proporcionados en respuesta como en el Portal de Información Pública de Oficio Mexiquense, es por ello que, </w:t>
      </w:r>
      <w:r w:rsidRPr="007E2A37">
        <w:rPr>
          <w:rFonts w:ascii="Palatino Linotype" w:eastAsia="Palatino Linotype" w:hAnsi="Palatino Linotype" w:cs="Palatino Linotype"/>
          <w:b/>
          <w:sz w:val="24"/>
          <w:szCs w:val="24"/>
        </w:rPr>
        <w:t xml:space="preserve">no se tiene certeza de la fecha en que la servidora pública fue dada de alta en el puesto que ostenta. </w:t>
      </w:r>
    </w:p>
    <w:p w14:paraId="3F2E7884"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p>
    <w:p w14:paraId="74D23E23"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Por otro lado, de la revisión realizada a los recibos enviados en respuesta, se advirtió lo siguiente: </w:t>
      </w:r>
    </w:p>
    <w:p w14:paraId="40A6AAEB"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4F7C9EB" w14:textId="77777777" w:rsidR="000D595E" w:rsidRPr="007E2A37" w:rsidRDefault="00E0174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Se remitieron los recibos de nómina de la primera y segunda quincena de enero a diciembre del dos mil veintidós. </w:t>
      </w:r>
    </w:p>
    <w:p w14:paraId="410A2053" w14:textId="77777777" w:rsidR="000D595E" w:rsidRPr="007E2A37" w:rsidRDefault="00E0174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Se remitieron dos recibos por concepto de prima vacacional del año dos mil veintidós. </w:t>
      </w:r>
    </w:p>
    <w:p w14:paraId="3C86F5D5" w14:textId="77777777" w:rsidR="000D595E" w:rsidRPr="007E2A37" w:rsidRDefault="00E0174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Se remitió un recibo de nómina por concepto de aguinaldo del año dos mil veintidós.</w:t>
      </w:r>
    </w:p>
    <w:p w14:paraId="2091B284" w14:textId="77777777" w:rsidR="000D595E" w:rsidRPr="007E2A37" w:rsidRDefault="00E0174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Se remitieron los recibos de nómina de la primera y segunda quincena de los meses de enero a </w:t>
      </w:r>
      <w:r w:rsidRPr="007E2A37">
        <w:rPr>
          <w:rFonts w:ascii="Palatino Linotype" w:eastAsia="Palatino Linotype" w:hAnsi="Palatino Linotype" w:cs="Palatino Linotype"/>
          <w:b/>
          <w:color w:val="000000"/>
          <w:u w:val="single"/>
        </w:rPr>
        <w:t xml:space="preserve">junio de dos mil veintitrés. </w:t>
      </w:r>
    </w:p>
    <w:p w14:paraId="107A2608" w14:textId="77777777" w:rsidR="000D595E" w:rsidRPr="007E2A37" w:rsidRDefault="00E0174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Se remitió un  recibo por concepto de prima vacacional del año dos mil veintitrés. </w:t>
      </w:r>
    </w:p>
    <w:p w14:paraId="3911BD99" w14:textId="77777777" w:rsidR="000D595E" w:rsidRPr="007E2A37" w:rsidRDefault="00E0174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color w:val="000000"/>
        </w:rPr>
        <w:t xml:space="preserve">Se remitieron recibos de nómina, por concepto de prima vacacional y de aguinaldo en </w:t>
      </w:r>
      <w:r w:rsidRPr="007E2A37">
        <w:rPr>
          <w:rFonts w:ascii="Palatino Linotype" w:eastAsia="Palatino Linotype" w:hAnsi="Palatino Linotype" w:cs="Palatino Linotype"/>
          <w:b/>
          <w:color w:val="000000"/>
        </w:rPr>
        <w:t>versión pública</w:t>
      </w:r>
      <w:r w:rsidRPr="007E2A37">
        <w:rPr>
          <w:rFonts w:ascii="Palatino Linotype" w:eastAsia="Palatino Linotype" w:hAnsi="Palatino Linotype" w:cs="Palatino Linotype"/>
          <w:color w:val="000000"/>
        </w:rPr>
        <w:t xml:space="preserve">, en las que se clasificaron datos relacionados con el </w:t>
      </w:r>
      <w:r w:rsidRPr="007E2A37">
        <w:rPr>
          <w:rFonts w:ascii="Palatino Linotype" w:eastAsia="Palatino Linotype" w:hAnsi="Palatino Linotype" w:cs="Palatino Linotype"/>
          <w:b/>
          <w:color w:val="000000"/>
        </w:rPr>
        <w:t xml:space="preserve">número del </w:t>
      </w:r>
      <w:r w:rsidRPr="007E2A37">
        <w:rPr>
          <w:rFonts w:ascii="Palatino Linotype" w:eastAsia="Palatino Linotype" w:hAnsi="Palatino Linotype" w:cs="Palatino Linotype"/>
          <w:b/>
          <w:color w:val="000000"/>
        </w:rPr>
        <w:lastRenderedPageBreak/>
        <w:t xml:space="preserve">trabajador, Clave Única de Registro de Población, número </w:t>
      </w:r>
      <w:proofErr w:type="spellStart"/>
      <w:r w:rsidRPr="007E2A37">
        <w:rPr>
          <w:rFonts w:ascii="Palatino Linotype" w:eastAsia="Palatino Linotype" w:hAnsi="Palatino Linotype" w:cs="Palatino Linotype"/>
          <w:b/>
          <w:color w:val="000000"/>
        </w:rPr>
        <w:t>ISSEMyM</w:t>
      </w:r>
      <w:proofErr w:type="spellEnd"/>
      <w:r w:rsidRPr="007E2A37">
        <w:rPr>
          <w:rFonts w:ascii="Palatino Linotype" w:eastAsia="Palatino Linotype" w:hAnsi="Palatino Linotype" w:cs="Palatino Linotype"/>
          <w:b/>
          <w:color w:val="000000"/>
        </w:rPr>
        <w:t xml:space="preserve"> y Código Bidimensional </w:t>
      </w:r>
      <w:r w:rsidRPr="007E2A37">
        <w:rPr>
          <w:rFonts w:ascii="Palatino Linotype" w:eastAsia="Palatino Linotype" w:hAnsi="Palatino Linotype" w:cs="Palatino Linotype"/>
          <w:color w:val="000000"/>
        </w:rPr>
        <w:t xml:space="preserve">y se acompañó del Acta número XXI emitida por el Comité de Transparencia de fecha diecisiete de enero de dos mil veintitrés, mediante el cual se aprobó la clasificación de los datos contenidos en la información proporcionada en respuesta. </w:t>
      </w:r>
    </w:p>
    <w:p w14:paraId="78A3755D"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1DA685F"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7E2A37">
        <w:rPr>
          <w:rFonts w:ascii="Palatino Linotype" w:eastAsia="Palatino Linotype" w:hAnsi="Palatino Linotype" w:cs="Palatino Linotype"/>
          <w:sz w:val="24"/>
          <w:szCs w:val="24"/>
        </w:rPr>
        <w:t xml:space="preserve">En ese sentido, en principio resulta necesario señalar que, la solicitud de información se registró en fecha </w:t>
      </w:r>
      <w:r w:rsidRPr="007E2A37">
        <w:rPr>
          <w:rFonts w:ascii="Palatino Linotype" w:eastAsia="Palatino Linotype" w:hAnsi="Palatino Linotype" w:cs="Palatino Linotype"/>
          <w:b/>
          <w:sz w:val="24"/>
          <w:szCs w:val="24"/>
        </w:rPr>
        <w:t>treinta y uno de julio de dos mil veintitrés</w:t>
      </w:r>
      <w:r w:rsidRPr="007E2A37">
        <w:rPr>
          <w:rFonts w:ascii="Palatino Linotype" w:eastAsia="Palatino Linotype" w:hAnsi="Palatino Linotype" w:cs="Palatino Linotype"/>
          <w:sz w:val="24"/>
          <w:szCs w:val="24"/>
        </w:rPr>
        <w:t xml:space="preserve"> y, el Sujeto Obligado proporcionó información hasta la segunda quincena de junio de dos mil veintitrés, por lo que, se colige que la </w:t>
      </w:r>
      <w:r w:rsidRPr="007E2A37">
        <w:rPr>
          <w:rFonts w:ascii="Palatino Linotype" w:eastAsia="Palatino Linotype" w:hAnsi="Palatino Linotype" w:cs="Palatino Linotype"/>
          <w:b/>
          <w:sz w:val="24"/>
          <w:szCs w:val="24"/>
        </w:rPr>
        <w:t xml:space="preserve">información es incompleta. </w:t>
      </w:r>
    </w:p>
    <w:p w14:paraId="22E2DA75"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p>
    <w:p w14:paraId="73E37B17"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Aunado a ello, como se precisó en párrafos anteriores, se desconoce la fecha exacta en la que fue dada de alta la servidora pública referida en la solicitud de información, por lo que, el Sujeto Obligado deberá remitir los recibos de pago faltantes, a partir de la fecha de adscripción al treinta y uno de julio de dos mil veintitrés. </w:t>
      </w:r>
    </w:p>
    <w:p w14:paraId="78F61138"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2FF98E4"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Por otro lado, en cuanto hace a los datos que fueron clasificados en los recibos de pago, relacionados con el </w:t>
      </w:r>
      <w:r w:rsidRPr="007E2A37">
        <w:rPr>
          <w:rFonts w:ascii="Palatino Linotype" w:eastAsia="Palatino Linotype" w:hAnsi="Palatino Linotype" w:cs="Palatino Linotype"/>
          <w:b/>
          <w:sz w:val="24"/>
          <w:szCs w:val="24"/>
        </w:rPr>
        <w:t xml:space="preserve">número del trabajador, Clave Única de Registro de Población, Clave </w:t>
      </w:r>
      <w:proofErr w:type="spellStart"/>
      <w:r w:rsidRPr="007E2A37">
        <w:rPr>
          <w:rFonts w:ascii="Palatino Linotype" w:eastAsia="Palatino Linotype" w:hAnsi="Palatino Linotype" w:cs="Palatino Linotype"/>
          <w:b/>
          <w:sz w:val="24"/>
          <w:szCs w:val="24"/>
        </w:rPr>
        <w:t>ISSEMyM</w:t>
      </w:r>
      <w:proofErr w:type="spellEnd"/>
      <w:r w:rsidRPr="007E2A37">
        <w:rPr>
          <w:rFonts w:ascii="Palatino Linotype" w:eastAsia="Palatino Linotype" w:hAnsi="Palatino Linotype" w:cs="Palatino Linotype"/>
          <w:b/>
          <w:sz w:val="24"/>
          <w:szCs w:val="24"/>
        </w:rPr>
        <w:t xml:space="preserve"> y Código Bidimensional o Código QR</w:t>
      </w:r>
      <w:r w:rsidRPr="007E2A37">
        <w:rPr>
          <w:rFonts w:ascii="Palatino Linotype" w:eastAsia="Palatino Linotype" w:hAnsi="Palatino Linotype" w:cs="Palatino Linotype"/>
          <w:sz w:val="24"/>
          <w:szCs w:val="24"/>
        </w:rPr>
        <w:t xml:space="preserve">, se procede a realizar el análisis de cada uno de ellos, al tenor de lo siguiente: </w:t>
      </w:r>
    </w:p>
    <w:p w14:paraId="72992CEE"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95D98F3" w14:textId="77777777" w:rsidR="000D595E" w:rsidRPr="007E2A37" w:rsidRDefault="00E0174C">
      <w:pPr>
        <w:numPr>
          <w:ilvl w:val="0"/>
          <w:numId w:val="4"/>
        </w:num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b/>
        </w:rPr>
        <w:t>Número de empleado.</w:t>
      </w:r>
      <w:r w:rsidRPr="007E2A37">
        <w:rPr>
          <w:rFonts w:ascii="Palatino Linotype" w:eastAsia="Palatino Linotype" w:hAnsi="Palatino Linotype" w:cs="Palatino Linotype"/>
        </w:rPr>
        <w:t xml:space="preserve"> En relación con el número de empleado de servidores públicos o su equivalente, con independencia del nombre que reciba, constituye un instrumento </w:t>
      </w:r>
      <w:r w:rsidRPr="007E2A37">
        <w:rPr>
          <w:rFonts w:ascii="Palatino Linotype" w:eastAsia="Palatino Linotype" w:hAnsi="Palatino Linotype" w:cs="Palatino Linotype"/>
        </w:rPr>
        <w:lastRenderedPageBreak/>
        <w:t>de control interno que permite a las dependencias y entidades identificar a sus trabajadores y a estos les facilita la realización de gestiones en su carácter de empleado.</w:t>
      </w:r>
    </w:p>
    <w:p w14:paraId="16C19119" w14:textId="77777777" w:rsidR="000D595E" w:rsidRPr="007E2A37" w:rsidRDefault="000D595E">
      <w:pPr>
        <w:spacing w:after="0" w:line="360" w:lineRule="auto"/>
        <w:ind w:left="567"/>
        <w:jc w:val="both"/>
        <w:rPr>
          <w:rFonts w:ascii="Palatino Linotype" w:eastAsia="Palatino Linotype" w:hAnsi="Palatino Linotype" w:cs="Palatino Linotype"/>
          <w:b/>
        </w:rPr>
      </w:pPr>
    </w:p>
    <w:p w14:paraId="1AE83870"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59C9D7AF" w14:textId="77777777" w:rsidR="000D595E" w:rsidRPr="007E2A37" w:rsidRDefault="000D595E">
      <w:pPr>
        <w:spacing w:after="0" w:line="360" w:lineRule="auto"/>
        <w:ind w:left="567"/>
        <w:jc w:val="both"/>
        <w:rPr>
          <w:rFonts w:ascii="Palatino Linotype" w:eastAsia="Palatino Linotype" w:hAnsi="Palatino Linotype" w:cs="Palatino Linotype"/>
        </w:rPr>
      </w:pPr>
    </w:p>
    <w:p w14:paraId="2F643ADA"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Lo anterior, toma sustento en el Criterio de Interpretación, de la Segunda Época, con número de registro SO/006/2019, emitido por el Instituto Nacional de Transparencia, Acceso a la Información y Protección de Datos Personales, que establece lo siguiente:</w:t>
      </w:r>
    </w:p>
    <w:p w14:paraId="333294B6" w14:textId="77777777" w:rsidR="000D595E" w:rsidRPr="007E2A37" w:rsidRDefault="000D595E">
      <w:pPr>
        <w:spacing w:after="0" w:line="360" w:lineRule="auto"/>
        <w:ind w:left="567"/>
        <w:jc w:val="both"/>
        <w:rPr>
          <w:rFonts w:ascii="Palatino Linotype" w:eastAsia="Palatino Linotype" w:hAnsi="Palatino Linotype" w:cs="Palatino Linotype"/>
        </w:rPr>
      </w:pPr>
    </w:p>
    <w:p w14:paraId="367FE9F4"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b/>
          <w:i/>
        </w:rPr>
        <w:t xml:space="preserve">“Número de empleado. </w:t>
      </w:r>
      <w:r w:rsidRPr="007E2A37">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43EF554" w14:textId="77777777" w:rsidR="000D595E" w:rsidRPr="007E2A37" w:rsidRDefault="000D595E">
      <w:pPr>
        <w:spacing w:after="0" w:line="360" w:lineRule="auto"/>
        <w:ind w:left="567"/>
        <w:jc w:val="both"/>
        <w:rPr>
          <w:rFonts w:ascii="Palatino Linotype" w:eastAsia="Palatino Linotype" w:hAnsi="Palatino Linotype" w:cs="Palatino Linotype"/>
        </w:rPr>
      </w:pPr>
    </w:p>
    <w:p w14:paraId="5E56807D"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w:t>
      </w:r>
    </w:p>
    <w:p w14:paraId="378C279C" w14:textId="77777777" w:rsidR="000D595E" w:rsidRPr="007E2A37" w:rsidRDefault="000D595E">
      <w:pPr>
        <w:spacing w:after="0" w:line="360" w:lineRule="auto"/>
        <w:ind w:left="567"/>
        <w:jc w:val="both"/>
        <w:rPr>
          <w:rFonts w:ascii="Palatino Linotype" w:eastAsia="Palatino Linotype" w:hAnsi="Palatino Linotype" w:cs="Palatino Linotype"/>
        </w:rPr>
      </w:pPr>
    </w:p>
    <w:p w14:paraId="16D84A3D"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De tales circunstancias, en el presente asunto, a través del acta emitida por el Comité de Transparencia del Sujeto Obligado se sustentó la clasificación del número de empleado, </w:t>
      </w:r>
      <w:r w:rsidRPr="007E2A37">
        <w:rPr>
          <w:rFonts w:ascii="Palatino Linotype" w:eastAsia="Palatino Linotype" w:hAnsi="Palatino Linotype" w:cs="Palatino Linotype"/>
        </w:rPr>
        <w:lastRenderedPageBreak/>
        <w:t xml:space="preserve">por lo que, al advertir que el Ayuntamiento de Ixtlahuaca ha realizado un análisis de este dato, resulta procedente la clasificación del mismo. </w:t>
      </w:r>
    </w:p>
    <w:p w14:paraId="02A4D357"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84C6788" w14:textId="77777777" w:rsidR="000D595E" w:rsidRPr="007E2A37" w:rsidRDefault="00E0174C">
      <w:pPr>
        <w:numPr>
          <w:ilvl w:val="0"/>
          <w:numId w:val="4"/>
        </w:numPr>
        <w:spacing w:after="0" w:line="360" w:lineRule="auto"/>
        <w:ind w:left="567"/>
        <w:jc w:val="both"/>
        <w:rPr>
          <w:rFonts w:ascii="Palatino Linotype" w:eastAsia="Palatino Linotype" w:hAnsi="Palatino Linotype" w:cs="Palatino Linotype"/>
          <w:b/>
        </w:rPr>
      </w:pPr>
      <w:r w:rsidRPr="007E2A37">
        <w:rPr>
          <w:rFonts w:ascii="Palatino Linotype" w:eastAsia="Palatino Linotype" w:hAnsi="Palatino Linotype" w:cs="Palatino Linotype"/>
          <w:b/>
        </w:rPr>
        <w:t xml:space="preserve">Clave Única de Registro de Población (CURP). </w:t>
      </w:r>
      <w:r w:rsidRPr="007E2A37">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14:paraId="762C855A" w14:textId="77777777" w:rsidR="000D595E" w:rsidRPr="007E2A37" w:rsidRDefault="000D595E">
      <w:pPr>
        <w:spacing w:after="0" w:line="360" w:lineRule="auto"/>
        <w:ind w:left="567"/>
        <w:jc w:val="both"/>
        <w:rPr>
          <w:rFonts w:ascii="Palatino Linotype" w:eastAsia="Palatino Linotype" w:hAnsi="Palatino Linotype" w:cs="Palatino Linotype"/>
        </w:rPr>
      </w:pPr>
    </w:p>
    <w:p w14:paraId="2504C054"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El artículo 85 de la Ley General de Población, prevé que corresponde a la Secretaría de Gobernación el registro y acreditación de la identidad de todas las personas residentes en el país y de los nacionales que residan en el extranjero.</w:t>
      </w:r>
    </w:p>
    <w:p w14:paraId="42531DC6" w14:textId="77777777" w:rsidR="000D595E" w:rsidRPr="007E2A37" w:rsidRDefault="000D595E">
      <w:pPr>
        <w:spacing w:after="0" w:line="360" w:lineRule="auto"/>
        <w:ind w:left="567"/>
        <w:jc w:val="both"/>
        <w:rPr>
          <w:rFonts w:ascii="Palatino Linotype" w:eastAsia="Palatino Linotype" w:hAnsi="Palatino Linotype" w:cs="Palatino Linotype"/>
        </w:rPr>
      </w:pPr>
    </w:p>
    <w:p w14:paraId="09AA04CF"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A871E70" w14:textId="77777777" w:rsidR="000D595E" w:rsidRPr="007E2A37" w:rsidRDefault="000D595E">
      <w:pPr>
        <w:spacing w:after="0" w:line="360" w:lineRule="auto"/>
        <w:ind w:left="567"/>
        <w:jc w:val="both"/>
        <w:rPr>
          <w:rFonts w:ascii="Palatino Linotype" w:eastAsia="Palatino Linotype" w:hAnsi="Palatino Linotype" w:cs="Palatino Linotype"/>
        </w:rPr>
      </w:pPr>
    </w:p>
    <w:p w14:paraId="0CA79318"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De conformidad con lo precisado por la propia Secretaría de Gobernación en la dirección </w:t>
      </w:r>
      <w:hyperlink r:id="rId9">
        <w:r w:rsidRPr="007E2A37">
          <w:rPr>
            <w:rFonts w:ascii="Palatino Linotype" w:eastAsia="Palatino Linotype" w:hAnsi="Palatino Linotype" w:cs="Palatino Linotype"/>
            <w:color w:val="0563C1"/>
            <w:u w:val="single"/>
          </w:rPr>
          <w:t>https://consultas.curp.gob.mx/CurpSP/html/informacionecurpPS.html</w:t>
        </w:r>
      </w:hyperlink>
      <w:r w:rsidRPr="007E2A37">
        <w:rPr>
          <w:rFonts w:ascii="Palatino Linotype" w:eastAsia="Palatino Linotype" w:hAnsi="Palatino Linotype" w:cs="Palatino Linotype"/>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E2A37">
        <w:rPr>
          <w:rFonts w:ascii="Palatino Linotype" w:eastAsia="Palatino Linotype" w:hAnsi="Palatino Linotype" w:cs="Palatino Linotype"/>
          <w:b/>
        </w:rPr>
        <w:t>se generan a partir de los datos contenidos en el documento probatorio de la identidad</w:t>
      </w:r>
      <w:r w:rsidRPr="007E2A37">
        <w:rPr>
          <w:rFonts w:ascii="Palatino Linotype" w:eastAsia="Palatino Linotype" w:hAnsi="Palatino Linotype" w:cs="Palatino Linotype"/>
        </w:rPr>
        <w:t xml:space="preserve"> </w:t>
      </w:r>
      <w:r w:rsidRPr="007E2A37">
        <w:rPr>
          <w:rFonts w:ascii="Palatino Linotype" w:eastAsia="Palatino Linotype" w:hAnsi="Palatino Linotype" w:cs="Palatino Linotype"/>
          <w:b/>
        </w:rPr>
        <w:t xml:space="preserve">del interesado </w:t>
      </w:r>
      <w:r w:rsidRPr="007E2A37">
        <w:rPr>
          <w:rFonts w:ascii="Palatino Linotype" w:eastAsia="Palatino Linotype" w:hAnsi="Palatino Linotype" w:cs="Palatino Linotype"/>
        </w:rPr>
        <w:t>(acta de nacimiento, carta de naturalización o documento migratorio) de la siguiente forma:</w:t>
      </w:r>
    </w:p>
    <w:p w14:paraId="13C2C27C" w14:textId="77777777" w:rsidR="000D595E" w:rsidRPr="007E2A37" w:rsidRDefault="000D595E">
      <w:pPr>
        <w:spacing w:after="0" w:line="360" w:lineRule="auto"/>
        <w:ind w:left="567"/>
        <w:jc w:val="both"/>
        <w:rPr>
          <w:rFonts w:ascii="Palatino Linotype" w:eastAsia="Palatino Linotype" w:hAnsi="Palatino Linotype" w:cs="Palatino Linotype"/>
        </w:rPr>
      </w:pPr>
    </w:p>
    <w:p w14:paraId="31ABBC74"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lastRenderedPageBreak/>
        <w:t xml:space="preserve"> • El primero y segundo apellidos, así como al nombre de pila.</w:t>
      </w:r>
    </w:p>
    <w:p w14:paraId="24698AD4"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 • La fecha de nacimiento.</w:t>
      </w:r>
    </w:p>
    <w:p w14:paraId="7FFFB4F0"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 • El sexo.</w:t>
      </w:r>
    </w:p>
    <w:p w14:paraId="0FCD57CC"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 • La entidad federativa de nacimiento.</w:t>
      </w:r>
    </w:p>
    <w:p w14:paraId="53ADE348" w14:textId="77777777" w:rsidR="000D595E" w:rsidRPr="007E2A37" w:rsidRDefault="000D595E">
      <w:pPr>
        <w:spacing w:after="0" w:line="360" w:lineRule="auto"/>
        <w:ind w:left="567"/>
        <w:jc w:val="both"/>
        <w:rPr>
          <w:rFonts w:ascii="Palatino Linotype" w:eastAsia="Palatino Linotype" w:hAnsi="Palatino Linotype" w:cs="Palatino Linotype"/>
        </w:rPr>
      </w:pPr>
    </w:p>
    <w:p w14:paraId="50F52782"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67F984B6" w14:textId="77777777" w:rsidR="000D595E" w:rsidRPr="007E2A37" w:rsidRDefault="000D595E">
      <w:pPr>
        <w:spacing w:after="0" w:line="360" w:lineRule="auto"/>
        <w:ind w:left="567"/>
        <w:jc w:val="both"/>
        <w:rPr>
          <w:rFonts w:ascii="Palatino Linotype" w:eastAsia="Palatino Linotype" w:hAnsi="Palatino Linotype" w:cs="Palatino Linotype"/>
        </w:rPr>
      </w:pPr>
    </w:p>
    <w:p w14:paraId="6A6515D4"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3034C71" w14:textId="77777777" w:rsidR="000D595E" w:rsidRPr="007E2A37" w:rsidRDefault="000D595E">
      <w:pPr>
        <w:spacing w:after="0" w:line="360" w:lineRule="auto"/>
        <w:ind w:left="567"/>
        <w:jc w:val="both"/>
        <w:rPr>
          <w:rFonts w:ascii="Palatino Linotype" w:eastAsia="Palatino Linotype" w:hAnsi="Palatino Linotype" w:cs="Palatino Linotype"/>
        </w:rPr>
      </w:pPr>
    </w:p>
    <w:p w14:paraId="70987080" w14:textId="77777777" w:rsidR="000D595E" w:rsidRPr="007E2A37" w:rsidRDefault="00E0174C">
      <w:pPr>
        <w:spacing w:after="0" w:line="360" w:lineRule="auto"/>
        <w:ind w:left="567"/>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Situación que se robustece, con el</w:t>
      </w:r>
      <w:r w:rsidRPr="007E2A37">
        <w:rPr>
          <w:rFonts w:ascii="Palatino Linotype" w:eastAsia="Palatino Linotype" w:hAnsi="Palatino Linotype" w:cs="Palatino Linotype"/>
        </w:rPr>
        <w:t xml:space="preserve"> Criterio de Interpretación, de la Segunda Época, con número de registro SO/018/2017</w:t>
      </w:r>
      <w:r w:rsidRPr="007E2A37">
        <w:rPr>
          <w:rFonts w:ascii="Palatino Linotype" w:eastAsia="Palatino Linotype" w:hAnsi="Palatino Linotype" w:cs="Palatino Linotype"/>
          <w:color w:val="000000"/>
        </w:rPr>
        <w:t>, emitido por el Instituto Nacional de Transparencia, Acceso a la Información y Protección de Datos Personales, que establece lo siguiente:</w:t>
      </w:r>
    </w:p>
    <w:p w14:paraId="2320DC75" w14:textId="77777777" w:rsidR="000D595E" w:rsidRPr="007E2A37" w:rsidRDefault="000D595E">
      <w:pPr>
        <w:spacing w:after="0" w:line="360" w:lineRule="auto"/>
        <w:ind w:left="567"/>
        <w:jc w:val="both"/>
        <w:rPr>
          <w:rFonts w:ascii="Palatino Linotype" w:eastAsia="Palatino Linotype" w:hAnsi="Palatino Linotype" w:cs="Palatino Linotype"/>
          <w:color w:val="000000"/>
        </w:rPr>
      </w:pPr>
    </w:p>
    <w:p w14:paraId="3EB63504" w14:textId="77777777" w:rsidR="000D595E" w:rsidRPr="007E2A37" w:rsidRDefault="00E0174C">
      <w:pPr>
        <w:spacing w:after="0"/>
        <w:ind w:left="851" w:right="843"/>
        <w:jc w:val="both"/>
        <w:rPr>
          <w:rFonts w:ascii="Palatino Linotype" w:eastAsia="Palatino Linotype" w:hAnsi="Palatino Linotype" w:cs="Palatino Linotype"/>
          <w:i/>
          <w:color w:val="000000"/>
        </w:rPr>
      </w:pPr>
      <w:r w:rsidRPr="007E2A37">
        <w:rPr>
          <w:rFonts w:ascii="Palatino Linotype" w:eastAsia="Palatino Linotype" w:hAnsi="Palatino Linotype" w:cs="Palatino Linotype"/>
          <w:b/>
          <w:i/>
          <w:color w:val="000000"/>
        </w:rPr>
        <w:t xml:space="preserve">“Clave Única de Registro de Población (CURP). </w:t>
      </w:r>
      <w:r w:rsidRPr="007E2A37">
        <w:rPr>
          <w:rFonts w:ascii="Palatino Linotype" w:eastAsia="Palatino Linotype" w:hAnsi="Palatino Linotype" w:cs="Palatino Linotype"/>
          <w:i/>
          <w:color w:val="00000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F1CC35A" w14:textId="77777777" w:rsidR="000D595E" w:rsidRPr="007E2A37" w:rsidRDefault="000D595E">
      <w:pPr>
        <w:spacing w:after="0" w:line="360" w:lineRule="auto"/>
        <w:ind w:left="567"/>
        <w:jc w:val="both"/>
        <w:rPr>
          <w:rFonts w:ascii="Palatino Linotype" w:eastAsia="Palatino Linotype" w:hAnsi="Palatino Linotype" w:cs="Palatino Linotype"/>
        </w:rPr>
      </w:pPr>
    </w:p>
    <w:p w14:paraId="3D7F38ED" w14:textId="77777777" w:rsidR="000D595E" w:rsidRPr="007E2A37" w:rsidRDefault="00E0174C">
      <w:pPr>
        <w:spacing w:after="0" w:line="360" w:lineRule="auto"/>
        <w:ind w:left="567"/>
        <w:jc w:val="both"/>
        <w:rPr>
          <w:rFonts w:ascii="Palatino Linotype" w:eastAsia="Palatino Linotype" w:hAnsi="Palatino Linotype" w:cs="Palatino Linotype"/>
          <w:b/>
        </w:rPr>
      </w:pPr>
      <w:r w:rsidRPr="007E2A37">
        <w:rPr>
          <w:rFonts w:ascii="Palatino Linotype" w:eastAsia="Palatino Linotype" w:hAnsi="Palatino Linotype" w:cs="Palatino Linotype"/>
        </w:rPr>
        <w:lastRenderedPageBreak/>
        <w:t xml:space="preserve">De acuerdo con lo anterior, </w:t>
      </w:r>
      <w:r w:rsidRPr="007E2A37">
        <w:rPr>
          <w:rFonts w:ascii="Palatino Linotype" w:eastAsia="Palatino Linotype" w:hAnsi="Palatino Linotype" w:cs="Palatino Linotype"/>
          <w:b/>
        </w:rPr>
        <w:t xml:space="preserve">la CURP es un dato que debe clasificarse, por tratarse de un dato personal confidencial, en términos del artículo 143, fracción I de la Ley de Transparencia y Acceso a la Información Pública del Estado de México y Municipios. </w:t>
      </w:r>
    </w:p>
    <w:p w14:paraId="54B79EDC" w14:textId="77777777" w:rsidR="000D595E" w:rsidRPr="007E2A37" w:rsidRDefault="000D595E">
      <w:pPr>
        <w:spacing w:after="0" w:line="360" w:lineRule="auto"/>
        <w:jc w:val="both"/>
        <w:rPr>
          <w:rFonts w:ascii="Palatino Linotype" w:eastAsia="Palatino Linotype" w:hAnsi="Palatino Linotype" w:cs="Palatino Linotype"/>
        </w:rPr>
      </w:pPr>
    </w:p>
    <w:p w14:paraId="235631B2" w14:textId="77777777" w:rsidR="000D595E" w:rsidRPr="007E2A37" w:rsidRDefault="00E0174C">
      <w:pPr>
        <w:numPr>
          <w:ilvl w:val="0"/>
          <w:numId w:val="5"/>
        </w:numPr>
        <w:pBdr>
          <w:top w:val="nil"/>
          <w:left w:val="nil"/>
          <w:bottom w:val="nil"/>
          <w:right w:val="nil"/>
          <w:between w:val="nil"/>
        </w:pBdr>
        <w:spacing w:after="0" w:line="360" w:lineRule="auto"/>
        <w:ind w:left="567"/>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b/>
          <w:color w:val="000000"/>
        </w:rPr>
        <w:t xml:space="preserve">Clave de seguridad social ISSEMYM. </w:t>
      </w:r>
      <w:r w:rsidRPr="007E2A37">
        <w:rPr>
          <w:rFonts w:ascii="Palatino Linotype" w:eastAsia="Palatino Linotype" w:hAnsi="Palatino Linotype" w:cs="Palatino Linotype"/>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CBD2FFD" w14:textId="77777777" w:rsidR="000D595E" w:rsidRPr="007E2A37" w:rsidRDefault="000D595E">
      <w:pPr>
        <w:spacing w:after="0" w:line="360" w:lineRule="auto"/>
        <w:jc w:val="both"/>
        <w:rPr>
          <w:rFonts w:ascii="Palatino Linotype" w:eastAsia="Palatino Linotype" w:hAnsi="Palatino Linotype" w:cs="Palatino Linotype"/>
        </w:rPr>
      </w:pPr>
    </w:p>
    <w:p w14:paraId="40E6CAD6"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7E2A37">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710049FB" w14:textId="77777777" w:rsidR="000D595E" w:rsidRPr="007E2A37" w:rsidRDefault="000D595E">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p>
    <w:p w14:paraId="33232502" w14:textId="77777777" w:rsidR="000D595E" w:rsidRPr="007E2A37" w:rsidRDefault="00E0174C">
      <w:pPr>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664F9D42" w14:textId="77777777" w:rsidR="000D595E" w:rsidRPr="007E2A37" w:rsidRDefault="00E0174C">
      <w:pPr>
        <w:spacing w:after="0" w:line="360" w:lineRule="auto"/>
        <w:ind w:left="567"/>
        <w:jc w:val="both"/>
        <w:rPr>
          <w:rFonts w:ascii="Palatino Linotype" w:eastAsia="Palatino Linotype" w:hAnsi="Palatino Linotype" w:cs="Palatino Linotype"/>
          <w:b/>
        </w:rPr>
      </w:pPr>
      <w:r w:rsidRPr="007E2A37">
        <w:rPr>
          <w:rFonts w:ascii="Palatino Linotype" w:eastAsia="Palatino Linotype" w:hAnsi="Palatino Linotype" w:cs="Palatino Linotype"/>
        </w:rPr>
        <w:lastRenderedPageBreak/>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w:t>
      </w:r>
      <w:r w:rsidRPr="007E2A37">
        <w:rPr>
          <w:rFonts w:ascii="Palatino Linotype" w:eastAsia="Palatino Linotype" w:hAnsi="Palatino Linotype" w:cs="Palatino Linotype"/>
          <w:b/>
        </w:rPr>
        <w:t>actualiza el supuesto de confidencialidad del artículo 143, fracción I de la Ley de Transparencia y Acceso a la Información Pública del Estado de México y Municipios.</w:t>
      </w:r>
    </w:p>
    <w:p w14:paraId="1750DD86" w14:textId="77777777" w:rsidR="000D595E" w:rsidRPr="007E2A37" w:rsidRDefault="000D595E">
      <w:pPr>
        <w:spacing w:after="0" w:line="360" w:lineRule="auto"/>
        <w:jc w:val="both"/>
        <w:rPr>
          <w:rFonts w:ascii="Palatino Linotype" w:eastAsia="Palatino Linotype" w:hAnsi="Palatino Linotype" w:cs="Palatino Linotype"/>
          <w:b/>
        </w:rPr>
      </w:pPr>
    </w:p>
    <w:p w14:paraId="144F0A6A" w14:textId="77777777" w:rsidR="000D595E" w:rsidRPr="007E2A37" w:rsidRDefault="00E0174C">
      <w:pPr>
        <w:numPr>
          <w:ilvl w:val="0"/>
          <w:numId w:val="5"/>
        </w:numPr>
        <w:pBdr>
          <w:top w:val="nil"/>
          <w:left w:val="nil"/>
          <w:bottom w:val="nil"/>
          <w:right w:val="nil"/>
          <w:between w:val="nil"/>
        </w:pBdr>
        <w:spacing w:after="0" w:line="360" w:lineRule="auto"/>
        <w:ind w:left="567"/>
        <w:jc w:val="both"/>
        <w:rPr>
          <w:rFonts w:ascii="Palatino Linotype" w:eastAsia="Palatino Linotype" w:hAnsi="Palatino Linotype" w:cs="Palatino Linotype"/>
          <w:b/>
          <w:color w:val="000000"/>
          <w:sz w:val="20"/>
          <w:szCs w:val="20"/>
        </w:rPr>
      </w:pPr>
      <w:r w:rsidRPr="007E2A37">
        <w:rPr>
          <w:rFonts w:ascii="Palatino Linotype" w:eastAsia="Palatino Linotype" w:hAnsi="Palatino Linotype" w:cs="Palatino Linotype"/>
          <w:b/>
          <w:color w:val="000000"/>
        </w:rPr>
        <w:t>Códigos Bidimensionales</w:t>
      </w:r>
      <w:r w:rsidRPr="007E2A37">
        <w:rPr>
          <w:rFonts w:ascii="Palatino Linotype" w:eastAsia="Palatino Linotype" w:hAnsi="Palatino Linotype" w:cs="Palatino Linotype"/>
          <w:color w:val="000000"/>
        </w:rPr>
        <w:t xml:space="preserve"> o </w:t>
      </w:r>
      <w:r w:rsidRPr="007E2A37">
        <w:rPr>
          <w:rFonts w:ascii="Palatino Linotype" w:eastAsia="Palatino Linotype" w:hAnsi="Palatino Linotype" w:cs="Palatino Linotype"/>
          <w:b/>
          <w:color w:val="000000"/>
        </w:rPr>
        <w:t xml:space="preserve">Códigos QR. </w:t>
      </w:r>
      <w:r w:rsidRPr="007E2A37">
        <w:rPr>
          <w:rFonts w:ascii="Palatino Linotype" w:eastAsia="Palatino Linotype" w:hAnsi="Palatino Linotype" w:cs="Palatino Linotype"/>
          <w:color w:val="000000"/>
        </w:rPr>
        <w:t>Corresponden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por lo que, actualizan</w:t>
      </w:r>
      <w:r w:rsidRPr="007E2A37">
        <w:rPr>
          <w:rFonts w:ascii="Palatino Linotype" w:eastAsia="Palatino Linotype" w:hAnsi="Palatino Linotype" w:cs="Palatino Linotype"/>
          <w:color w:val="000000"/>
          <w:sz w:val="24"/>
          <w:szCs w:val="24"/>
        </w:rPr>
        <w:t xml:space="preserve"> </w:t>
      </w:r>
      <w:r w:rsidRPr="007E2A37">
        <w:rPr>
          <w:rFonts w:ascii="Palatino Linotype" w:eastAsia="Palatino Linotype" w:hAnsi="Palatino Linotype" w:cs="Palatino Linotype"/>
          <w:b/>
          <w:color w:val="000000"/>
        </w:rPr>
        <w:t>el supuesto de confidencialidad del artículo 143, fracción I de la Ley de Transparencia y Acceso a la Información Pública del Estado de México y Municipios.</w:t>
      </w:r>
    </w:p>
    <w:p w14:paraId="374F48D8"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7AA531E"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Por lo anterior, se considera que los datos que fueron clasificados en los recibos de pago proporcionados eran susceptibles de clasificarse en términos de la fracción I del artículo 143 de la Ley de Transparencia y Acceso a la Información Pública del Estado de México y Municipios, por consiguiente, el Sujeto Obligado, únicamente deberá remitir los recibos de pago faltantes, en versión pública, a partir de la fecha de adscripción al treinta y uno de julio de dos mil veintitrés. </w:t>
      </w:r>
    </w:p>
    <w:p w14:paraId="5C439F22"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93CB14C"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86A7133"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6857B08" w14:textId="77777777" w:rsidR="000D595E" w:rsidRPr="007E2A37" w:rsidRDefault="00E0174C">
      <w:pPr>
        <w:widowControl w:val="0"/>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b/>
          <w:color w:val="000000"/>
        </w:rPr>
        <w:lastRenderedPageBreak/>
        <w:t>Grado Máximo de Estudios</w:t>
      </w:r>
    </w:p>
    <w:p w14:paraId="09CDC304" w14:textId="77777777" w:rsidR="000D595E" w:rsidRPr="007E2A37" w:rsidRDefault="000D595E">
      <w:pPr>
        <w:widowControl w:val="0"/>
        <w:spacing w:after="0" w:line="360" w:lineRule="auto"/>
        <w:jc w:val="both"/>
        <w:rPr>
          <w:rFonts w:ascii="Palatino Linotype" w:eastAsia="Palatino Linotype" w:hAnsi="Palatino Linotype" w:cs="Palatino Linotype"/>
        </w:rPr>
      </w:pPr>
    </w:p>
    <w:p w14:paraId="35BF3384"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En ese contexto, el Título profesional, certificado de estudios </w:t>
      </w:r>
      <w:proofErr w:type="spellStart"/>
      <w:r w:rsidRPr="007E2A37">
        <w:rPr>
          <w:rFonts w:ascii="Palatino Linotype" w:eastAsia="Palatino Linotype" w:hAnsi="Palatino Linotype" w:cs="Palatino Linotype"/>
          <w:sz w:val="24"/>
          <w:szCs w:val="24"/>
        </w:rPr>
        <w:t>u</w:t>
      </w:r>
      <w:proofErr w:type="spellEnd"/>
      <w:r w:rsidRPr="007E2A37">
        <w:rPr>
          <w:rFonts w:ascii="Palatino Linotype" w:eastAsia="Palatino Linotype" w:hAnsi="Palatino Linotype" w:cs="Palatino Linotype"/>
          <w:sz w:val="24"/>
          <w:szCs w:val="24"/>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0328183D" w14:textId="77777777" w:rsidR="000D595E" w:rsidRPr="007E2A37" w:rsidRDefault="000D595E">
      <w:pPr>
        <w:spacing w:after="0" w:line="360" w:lineRule="auto"/>
        <w:jc w:val="both"/>
        <w:rPr>
          <w:rFonts w:ascii="Palatino Linotype" w:eastAsia="Palatino Linotype" w:hAnsi="Palatino Linotype" w:cs="Palatino Linotype"/>
          <w:b/>
          <w:sz w:val="24"/>
          <w:szCs w:val="24"/>
        </w:rPr>
      </w:pPr>
    </w:p>
    <w:p w14:paraId="34368200"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w:t>
      </w:r>
      <w:r w:rsidRPr="007E2A37">
        <w:rPr>
          <w:rFonts w:ascii="Palatino Linotype" w:eastAsia="Palatino Linotype" w:hAnsi="Palatino Linotype" w:cs="Palatino Linotype"/>
        </w:rPr>
        <w:t xml:space="preserve">(consultada el veinticuatro de enero de dos mil veinticuatro, a las quince horas, en la liga </w:t>
      </w:r>
      <w:hyperlink r:id="rId10">
        <w:r w:rsidRPr="007E2A37">
          <w:rPr>
            <w:rFonts w:ascii="Palatino Linotype" w:eastAsia="Palatino Linotype" w:hAnsi="Palatino Linotype" w:cs="Palatino Linotype"/>
            <w:color w:val="0563C1"/>
            <w:u w:val="single"/>
          </w:rPr>
          <w:t>http://consultatucedula.mx/</w:t>
        </w:r>
      </w:hyperlink>
      <w:r w:rsidRPr="007E2A37">
        <w:rPr>
          <w:rFonts w:ascii="Palatino Linotype" w:eastAsia="Palatino Linotype" w:hAnsi="Palatino Linotype" w:cs="Palatino Linotype"/>
        </w:rPr>
        <w:t>).</w:t>
      </w:r>
    </w:p>
    <w:p w14:paraId="2A26096E"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104479C3" w14:textId="77777777" w:rsidR="000D595E" w:rsidRPr="007E2A37" w:rsidRDefault="00E0174C">
      <w:pPr>
        <w:spacing w:after="0" w:line="360" w:lineRule="auto"/>
        <w:jc w:val="both"/>
        <w:rPr>
          <w:rFonts w:ascii="Palatino Linotype" w:eastAsia="Palatino Linotype" w:hAnsi="Palatino Linotype" w:cs="Palatino Linotype"/>
          <w:b/>
          <w:sz w:val="24"/>
          <w:szCs w:val="24"/>
        </w:rPr>
      </w:pPr>
      <w:r w:rsidRPr="007E2A37">
        <w:rPr>
          <w:rFonts w:ascii="Palatino Linotype" w:eastAsia="Palatino Linotype" w:hAnsi="Palatino Linotype" w:cs="Palatino Linotype"/>
          <w:sz w:val="24"/>
          <w:szCs w:val="24"/>
        </w:rPr>
        <w:t xml:space="preserve">En este sentido, los documentos que </w:t>
      </w:r>
      <w:r w:rsidRPr="007E2A37">
        <w:rPr>
          <w:rFonts w:ascii="Palatino Linotype" w:eastAsia="Palatino Linotype" w:hAnsi="Palatino Linotype" w:cs="Palatino Linotype"/>
          <w:b/>
          <w:sz w:val="24"/>
          <w:szCs w:val="24"/>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2DFFD52E" w14:textId="77777777" w:rsidR="000D595E" w:rsidRPr="007E2A37" w:rsidRDefault="000D595E">
      <w:pPr>
        <w:spacing w:after="0" w:line="360" w:lineRule="auto"/>
        <w:jc w:val="both"/>
        <w:rPr>
          <w:rFonts w:ascii="Palatino Linotype" w:eastAsia="Palatino Linotype" w:hAnsi="Palatino Linotype" w:cs="Palatino Linotype"/>
          <w:b/>
          <w:sz w:val="24"/>
          <w:szCs w:val="24"/>
        </w:rPr>
      </w:pPr>
    </w:p>
    <w:p w14:paraId="4AA2070C" w14:textId="77777777" w:rsidR="000D595E" w:rsidRPr="007E2A37" w:rsidRDefault="00E0174C">
      <w:pPr>
        <w:spacing w:after="0" w:line="360" w:lineRule="auto"/>
        <w:jc w:val="both"/>
        <w:rPr>
          <w:rFonts w:ascii="Palatino Linotype" w:eastAsia="Palatino Linotype" w:hAnsi="Palatino Linotype" w:cs="Palatino Linotype"/>
          <w:b/>
          <w:sz w:val="24"/>
          <w:szCs w:val="24"/>
        </w:rPr>
      </w:pPr>
      <w:r w:rsidRPr="007E2A37">
        <w:rPr>
          <w:rFonts w:ascii="Palatino Linotype" w:eastAsia="Palatino Linotype" w:hAnsi="Palatino Linotype" w:cs="Palatino Linotype"/>
          <w:sz w:val="24"/>
          <w:szCs w:val="24"/>
        </w:rP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w:t>
      </w:r>
      <w:r w:rsidRPr="007E2A37">
        <w:rPr>
          <w:rFonts w:ascii="Palatino Linotype" w:eastAsia="Palatino Linotype" w:hAnsi="Palatino Linotype" w:cs="Palatino Linotype"/>
          <w:b/>
          <w:sz w:val="24"/>
          <w:szCs w:val="24"/>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44F5402F" w14:textId="77777777" w:rsidR="000D595E" w:rsidRPr="007E2A37" w:rsidRDefault="000D595E">
      <w:pPr>
        <w:spacing w:after="0" w:line="360" w:lineRule="auto"/>
        <w:jc w:val="both"/>
        <w:rPr>
          <w:rFonts w:ascii="Palatino Linotype" w:eastAsia="Palatino Linotype" w:hAnsi="Palatino Linotype" w:cs="Palatino Linotype"/>
          <w:b/>
          <w:sz w:val="24"/>
          <w:szCs w:val="24"/>
        </w:rPr>
      </w:pPr>
    </w:p>
    <w:p w14:paraId="0FAC2956"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Dicho lo anterior, si bien es cierto existen documentos que dan cuenta del grado de estudios de los servidores públicos, también lo es que, la parte Recurrente únicamente requirió conocer cuál era el grado de estudios de la servidora pública, no así tener acceso al documento, siendo que, en respuesta, el Sujeto Obligado, a través de la unidad administrativa competente, a saber, la Dirección de Administración señaló que su último grado de estudios era </w:t>
      </w:r>
      <w:r w:rsidRPr="007E2A37">
        <w:rPr>
          <w:rFonts w:ascii="Palatino Linotype" w:eastAsia="Palatino Linotype" w:hAnsi="Palatino Linotype" w:cs="Palatino Linotype"/>
          <w:b/>
          <w:sz w:val="24"/>
          <w:szCs w:val="24"/>
        </w:rPr>
        <w:t xml:space="preserve">maestría </w:t>
      </w:r>
      <w:r w:rsidRPr="007E2A37">
        <w:rPr>
          <w:rFonts w:ascii="Palatino Linotype" w:eastAsia="Palatino Linotype" w:hAnsi="Palatino Linotype" w:cs="Palatino Linotype"/>
          <w:sz w:val="24"/>
          <w:szCs w:val="24"/>
        </w:rPr>
        <w:t xml:space="preserve">de conformidad con el expediente personal que obra en los archivos de la dirección. </w:t>
      </w:r>
    </w:p>
    <w:p w14:paraId="5ABA8F0C"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420EB226" w14:textId="77777777" w:rsidR="000D595E" w:rsidRPr="007E2A37" w:rsidRDefault="00E0174C">
      <w:pPr>
        <w:spacing w:after="0" w:line="360" w:lineRule="auto"/>
        <w:jc w:val="both"/>
        <w:rPr>
          <w:rFonts w:ascii="Palatino Linotype" w:eastAsia="Palatino Linotype" w:hAnsi="Palatino Linotype" w:cs="Palatino Linotype"/>
          <w:b/>
          <w:sz w:val="24"/>
          <w:szCs w:val="24"/>
        </w:rPr>
      </w:pPr>
      <w:r w:rsidRPr="007E2A37">
        <w:rPr>
          <w:rFonts w:ascii="Palatino Linotype" w:eastAsia="Palatino Linotype" w:hAnsi="Palatino Linotype" w:cs="Palatino Linotype"/>
          <w:sz w:val="24"/>
          <w:szCs w:val="24"/>
        </w:rPr>
        <w:t xml:space="preserve">En ese sentido, la unidad administrativa competente, al haber dado respuesta, este requerimiento se tiene </w:t>
      </w:r>
      <w:r w:rsidRPr="007E2A37">
        <w:rPr>
          <w:rFonts w:ascii="Palatino Linotype" w:eastAsia="Palatino Linotype" w:hAnsi="Palatino Linotype" w:cs="Palatino Linotype"/>
          <w:b/>
          <w:sz w:val="24"/>
          <w:szCs w:val="24"/>
        </w:rPr>
        <w:t xml:space="preserve">por colmado. </w:t>
      </w:r>
    </w:p>
    <w:p w14:paraId="48D54022"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380A3A82" w14:textId="77777777" w:rsidR="000D595E" w:rsidRPr="007E2A37" w:rsidRDefault="00E0174C">
      <w:pPr>
        <w:numPr>
          <w:ilvl w:val="0"/>
          <w:numId w:val="3"/>
        </w:numPr>
        <w:pBdr>
          <w:top w:val="nil"/>
          <w:left w:val="nil"/>
          <w:bottom w:val="nil"/>
          <w:right w:val="nil"/>
          <w:between w:val="nil"/>
        </w:pBdr>
        <w:spacing w:after="0" w:line="360" w:lineRule="auto"/>
        <w:ind w:right="-93"/>
        <w:jc w:val="both"/>
        <w:rPr>
          <w:rFonts w:ascii="Palatino Linotype" w:eastAsia="Palatino Linotype" w:hAnsi="Palatino Linotype" w:cs="Palatino Linotype"/>
          <w:b/>
          <w:color w:val="000000"/>
          <w:sz w:val="24"/>
          <w:szCs w:val="24"/>
        </w:rPr>
      </w:pPr>
      <w:r w:rsidRPr="007E2A37">
        <w:rPr>
          <w:rFonts w:ascii="Palatino Linotype" w:eastAsia="Palatino Linotype" w:hAnsi="Palatino Linotype" w:cs="Palatino Linotype"/>
          <w:b/>
          <w:color w:val="000000"/>
          <w:sz w:val="24"/>
          <w:szCs w:val="24"/>
        </w:rPr>
        <w:t xml:space="preserve">Certificado de antecedentes no penales </w:t>
      </w:r>
    </w:p>
    <w:p w14:paraId="7B73651D" w14:textId="77777777" w:rsidR="000D595E" w:rsidRPr="007E2A37" w:rsidRDefault="000D595E">
      <w:pPr>
        <w:spacing w:after="0" w:line="360" w:lineRule="auto"/>
        <w:ind w:right="-93"/>
        <w:jc w:val="both"/>
        <w:rPr>
          <w:rFonts w:ascii="Palatino Linotype" w:eastAsia="Palatino Linotype" w:hAnsi="Palatino Linotype" w:cs="Palatino Linotype"/>
          <w:b/>
          <w:sz w:val="24"/>
          <w:szCs w:val="24"/>
        </w:rPr>
      </w:pPr>
    </w:p>
    <w:p w14:paraId="14FB0C37"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lastRenderedPageBreak/>
        <w:t>En principio, resulta necesario traer a colación el artículo 47, fracción III, de la Ley del Trabajo de los Servidores Públicos del Estado y Municipios, que establece que para ingresar al servicio público de cualquier dependencia o institución pública, incluyendo los municipios, la persona deberá acreditar que se encuentra en pleno ejercicio de sus derechos civiles y políticos.</w:t>
      </w:r>
    </w:p>
    <w:p w14:paraId="7E104510"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513661A9"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Para acreditar dicha situación, las personas deberán presentar el Certificado de No Antecedentes Penales, que tiene como propósito, acreditar si una persona ha sido o no condenada por un delito; además que únicamente se limitará a señalar, que conforme a los datos proporcionados, la persona de que se trate, no cuenta con antecedentes penales o no; de conformidad con lo establecido en el Acuerdo número 14/2011, del Procurador General de Justicia del Estado de México, por el que se establecen los Lineamientos para expedición de informes y certificados de no antecedentes penales, publicado en la “Gaceta de Gobierno” el treinta de noviembre de dos mil once.</w:t>
      </w:r>
    </w:p>
    <w:p w14:paraId="2E4D6B22"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6B13CFEA"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En los Considerando de los Lineamientos antes señalados, se precisa lo siguiente: </w:t>
      </w:r>
    </w:p>
    <w:p w14:paraId="721C38AB"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3FB6F148"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Que en tal virtud, mediante Decreto publicado en el Periódico Oficial "Gaceta del Gobierno" el 26 de octubre de 2011, se adicionó el artículo 13 Bis a la Ley Orgánica de la Procuraduría General de Justicia del Estado de México, por el cua1 se dispone que el Instituto de Servicios Periciales únicamente expedirá certificados de antecedentes penales en los casos en que las leyes lo exijan coma forma para acreditar requisitos para el desempeño de empleos, cargos o comisiones en el servicio público, en instituciones de seguridad u otros que las propias leyes establezcan, o bien, cuando sea requerido, de manera fundada y motivada, por las autoridades judiciales o administrativas competentes;</w:t>
      </w:r>
    </w:p>
    <w:p w14:paraId="6853260E" w14:textId="77777777" w:rsidR="000D595E" w:rsidRPr="007E2A37" w:rsidRDefault="00E0174C">
      <w:pP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(Énfasis añadido).</w:t>
      </w:r>
    </w:p>
    <w:p w14:paraId="58E7CB30"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4F6AE40D"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En ese contexto, para poder acceder a un cargo como servidor público, es necesario proporcionar el Certificado de No Antecedentes Penales, con el fin de acreditar que se encuentra en pleno ejercicio de los derechos políticos; ya que únicamente señala si el posible servidor público fue o no condenado por la comisión de algún hecho ilícito. Por tanto, se considera procedente su entrega.</w:t>
      </w:r>
    </w:p>
    <w:p w14:paraId="52BBAAFA"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049B1403"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En ese sentido, cabe precisar que dicho documento cuenta con diversos datos, tales como el nombre del servidor público, </w:t>
      </w:r>
      <w:r w:rsidRPr="007E2A37">
        <w:rPr>
          <w:rFonts w:ascii="Palatino Linotype" w:eastAsia="Palatino Linotype" w:hAnsi="Palatino Linotype" w:cs="Palatino Linotype"/>
          <w:b/>
          <w:sz w:val="24"/>
          <w:szCs w:val="24"/>
          <w:u w:val="single"/>
        </w:rPr>
        <w:t>fotografía</w:t>
      </w:r>
      <w:r w:rsidRPr="007E2A37">
        <w:rPr>
          <w:rFonts w:ascii="Palatino Linotype" w:eastAsia="Palatino Linotype" w:hAnsi="Palatino Linotype" w:cs="Palatino Linotype"/>
          <w:sz w:val="24"/>
          <w:szCs w:val="24"/>
        </w:rPr>
        <w:t>, el nombre, cargo y firma del encargado de emitir el Certificado en análisis, el sello institucional, así como, la manifestación referente a que si existen o no antecedentes penales, los cuales se consideran datos de carácter público, pues dan cuenta de la razón del documento en cuestión, que tiene con fin conocer si la persona ha cometido algún delito o no.</w:t>
      </w:r>
    </w:p>
    <w:p w14:paraId="4C5B6CBD"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6A676A98"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Al respecto, es importante traer a colación que el certificado de No Antecedentes Penales cumple dos objetivos; el primero que es que el que se busca con la entrega para el expediente laboral que es, verificar que la persona que pretenda acceder a un cargo público, se encuentra en pleno goce de sus derechos político electorales; esto quiere decir que la pertinencia del documento para el caso que nos ocupa.</w:t>
      </w:r>
    </w:p>
    <w:p w14:paraId="1C71448E"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405FAE50"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No debe considerarse que el objetivo de la presentación de dicho documento tiene como finalidad ejercer un segundo juicio sobre los antecedentes penales de un individuo, en virtud de que las causas y el tipo de delitos que, en su caso se hubieran sancionado con una sentencia condenatoria, no se explican en dicho documento.</w:t>
      </w:r>
    </w:p>
    <w:p w14:paraId="31AF0BC7"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2363AD88"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Bajo este escenario, el documento ideal, para verificar que el servidor público se encuentra en pleno goce de sus derechos civiles y políticos es justamente el Certificado de No Antecedentes Penales y, al tratarse de un requisito legal, la Fiscalía General de Justicia lo emite para el ingreso al servicio público; en este orden de ideas y, toda vez que su entrega es requisito para el ingreso al servicio público, es procedente su entrega.</w:t>
      </w:r>
    </w:p>
    <w:p w14:paraId="420504E3"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55994112"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Sin embargo, este documento contiene la huella dactilar del titular, información que pudiera considerase confidencial, en términos del artículo 143, fracción I de la Ley de la materia.</w:t>
      </w:r>
    </w:p>
    <w:p w14:paraId="736229C0"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17E89F44"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Dicho esto, cabe mencionar que, el Sujeto Obligado, a través de la unidad administrativa competente remitió el Certificado de No Antecedentes Penales a nombre de la servidora pública, en versión pública, clasificando fotografía y huella dactilar, datos que serán actualizados al tenor de lo siguiente: </w:t>
      </w:r>
    </w:p>
    <w:p w14:paraId="5232B890"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7EDF4360" w14:textId="77777777" w:rsidR="000D595E" w:rsidRPr="007E2A37" w:rsidRDefault="00E0174C">
      <w:pPr>
        <w:widowControl w:val="0"/>
        <w:numPr>
          <w:ilvl w:val="0"/>
          <w:numId w:val="6"/>
        </w:numPr>
        <w:tabs>
          <w:tab w:val="left" w:pos="851"/>
        </w:tabs>
        <w:spacing w:after="0" w:line="360" w:lineRule="auto"/>
        <w:ind w:left="567" w:firstLine="0"/>
        <w:jc w:val="both"/>
        <w:rPr>
          <w:rFonts w:ascii="Palatino Linotype" w:eastAsia="Palatino Linotype" w:hAnsi="Palatino Linotype" w:cs="Palatino Linotype"/>
          <w:b/>
        </w:rPr>
      </w:pPr>
      <w:r w:rsidRPr="007E2A37">
        <w:rPr>
          <w:rFonts w:ascii="Palatino Linotype" w:eastAsia="Palatino Linotype" w:hAnsi="Palatino Linotype" w:cs="Palatino Linotype"/>
          <w:b/>
        </w:rPr>
        <w:t xml:space="preserve">Fotografías de los servidores públicos. </w:t>
      </w:r>
      <w:r w:rsidRPr="007E2A37">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628BCA0" w14:textId="77777777" w:rsidR="000D595E" w:rsidRPr="007E2A37" w:rsidRDefault="000D595E">
      <w:pPr>
        <w:tabs>
          <w:tab w:val="left" w:pos="851"/>
          <w:tab w:val="left" w:pos="4962"/>
        </w:tabs>
        <w:spacing w:after="0" w:line="360" w:lineRule="auto"/>
        <w:ind w:left="567"/>
        <w:jc w:val="both"/>
        <w:rPr>
          <w:rFonts w:ascii="Palatino Linotype" w:eastAsia="Palatino Linotype" w:hAnsi="Palatino Linotype" w:cs="Palatino Linotype"/>
        </w:rPr>
      </w:pPr>
    </w:p>
    <w:p w14:paraId="73D91E9D" w14:textId="77777777" w:rsidR="000D595E" w:rsidRPr="007E2A37" w:rsidRDefault="00E0174C">
      <w:pPr>
        <w:tabs>
          <w:tab w:val="left" w:pos="851"/>
          <w:tab w:val="left" w:pos="4962"/>
        </w:tabs>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B785ABA" w14:textId="77777777" w:rsidR="000D595E" w:rsidRPr="007E2A37" w:rsidRDefault="000D595E">
      <w:pPr>
        <w:tabs>
          <w:tab w:val="left" w:pos="851"/>
          <w:tab w:val="left" w:pos="4962"/>
        </w:tabs>
        <w:spacing w:after="0" w:line="360" w:lineRule="auto"/>
        <w:ind w:left="567"/>
        <w:jc w:val="both"/>
        <w:rPr>
          <w:rFonts w:ascii="Palatino Linotype" w:eastAsia="Palatino Linotype" w:hAnsi="Palatino Linotype" w:cs="Palatino Linotype"/>
        </w:rPr>
      </w:pPr>
    </w:p>
    <w:p w14:paraId="033D8EC8" w14:textId="77777777" w:rsidR="000D595E" w:rsidRPr="007E2A37" w:rsidRDefault="00E0174C">
      <w:pPr>
        <w:tabs>
          <w:tab w:val="left" w:pos="851"/>
          <w:tab w:val="left" w:pos="4962"/>
        </w:tabs>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6B9B2FD9" w14:textId="77777777" w:rsidR="000D595E" w:rsidRPr="007E2A37" w:rsidRDefault="000D595E">
      <w:pPr>
        <w:tabs>
          <w:tab w:val="left" w:pos="851"/>
          <w:tab w:val="left" w:pos="4962"/>
        </w:tabs>
        <w:spacing w:after="0" w:line="360" w:lineRule="auto"/>
        <w:ind w:left="567"/>
        <w:jc w:val="both"/>
        <w:rPr>
          <w:rFonts w:ascii="Palatino Linotype" w:eastAsia="Palatino Linotype" w:hAnsi="Palatino Linotype" w:cs="Palatino Linotype"/>
        </w:rPr>
      </w:pPr>
    </w:p>
    <w:p w14:paraId="3B878395" w14:textId="77777777" w:rsidR="000D595E" w:rsidRPr="007E2A37" w:rsidRDefault="00E0174C">
      <w:pPr>
        <w:tabs>
          <w:tab w:val="left" w:pos="851"/>
          <w:tab w:val="left" w:pos="4962"/>
        </w:tabs>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8CFBD53" w14:textId="77777777" w:rsidR="000D595E" w:rsidRPr="007E2A37" w:rsidRDefault="000D595E">
      <w:pPr>
        <w:tabs>
          <w:tab w:val="left" w:pos="851"/>
          <w:tab w:val="left" w:pos="4962"/>
        </w:tabs>
        <w:spacing w:after="0" w:line="360" w:lineRule="auto"/>
        <w:ind w:left="567"/>
        <w:jc w:val="both"/>
        <w:rPr>
          <w:rFonts w:ascii="Palatino Linotype" w:eastAsia="Palatino Linotype" w:hAnsi="Palatino Linotype" w:cs="Palatino Linotype"/>
        </w:rPr>
      </w:pPr>
    </w:p>
    <w:p w14:paraId="349EFCF5" w14:textId="77777777" w:rsidR="000D595E" w:rsidRPr="007E2A37" w:rsidRDefault="00E0174C">
      <w:pPr>
        <w:tabs>
          <w:tab w:val="left" w:pos="851"/>
          <w:tab w:val="left" w:pos="4962"/>
        </w:tabs>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25B1ABF" w14:textId="77777777" w:rsidR="000D595E" w:rsidRPr="007E2A37" w:rsidRDefault="000D595E">
      <w:pPr>
        <w:tabs>
          <w:tab w:val="left" w:pos="851"/>
          <w:tab w:val="left" w:pos="4962"/>
        </w:tabs>
        <w:spacing w:after="0" w:line="360" w:lineRule="auto"/>
        <w:ind w:left="567"/>
        <w:jc w:val="both"/>
        <w:rPr>
          <w:rFonts w:ascii="Palatino Linotype" w:eastAsia="Palatino Linotype" w:hAnsi="Palatino Linotype" w:cs="Palatino Linotype"/>
        </w:rPr>
      </w:pPr>
    </w:p>
    <w:p w14:paraId="0C1DDFC4" w14:textId="77777777" w:rsidR="000D595E" w:rsidRPr="007E2A37" w:rsidRDefault="00E0174C">
      <w:pPr>
        <w:tabs>
          <w:tab w:val="left" w:pos="851"/>
          <w:tab w:val="left" w:pos="4962"/>
        </w:tabs>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Por lo anterior, </w:t>
      </w:r>
      <w:r w:rsidRPr="007E2A37">
        <w:rPr>
          <w:rFonts w:ascii="Palatino Linotype" w:eastAsia="Palatino Linotype" w:hAnsi="Palatino Linotype" w:cs="Palatino Linotype"/>
          <w:b/>
          <w:u w:val="single"/>
        </w:rPr>
        <w:t>cuando las fotografías de los servidores públicos obran en documentos que dan cuenta del cumplimiento de funciones, requisitos legales o los acredita como servidores públicos, deben ser consideradas un dato personal, que no puede ser clasificado como confidencial</w:t>
      </w:r>
      <w:r w:rsidRPr="007E2A37">
        <w:rPr>
          <w:rFonts w:ascii="Palatino Linotype" w:eastAsia="Palatino Linotype" w:hAnsi="Palatino Linotype" w:cs="Palatino Linotype"/>
        </w:rPr>
        <w:t>,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11E1587" w14:textId="77777777" w:rsidR="000D595E" w:rsidRPr="007E2A37" w:rsidRDefault="000D595E">
      <w:pPr>
        <w:tabs>
          <w:tab w:val="left" w:pos="851"/>
          <w:tab w:val="left" w:pos="4962"/>
        </w:tabs>
        <w:spacing w:after="0" w:line="360" w:lineRule="auto"/>
        <w:ind w:left="567"/>
        <w:jc w:val="both"/>
        <w:rPr>
          <w:rFonts w:ascii="Palatino Linotype" w:eastAsia="Palatino Linotype" w:hAnsi="Palatino Linotype" w:cs="Palatino Linotype"/>
        </w:rPr>
      </w:pPr>
    </w:p>
    <w:p w14:paraId="2A2CC625" w14:textId="77777777" w:rsidR="000D595E" w:rsidRPr="007E2A37" w:rsidRDefault="00E0174C">
      <w:pPr>
        <w:tabs>
          <w:tab w:val="left" w:pos="851"/>
          <w:tab w:val="left" w:pos="4962"/>
        </w:tabs>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2BA34B6" w14:textId="77777777" w:rsidR="000D595E" w:rsidRPr="007E2A37" w:rsidRDefault="000D595E">
      <w:pPr>
        <w:tabs>
          <w:tab w:val="left" w:pos="851"/>
          <w:tab w:val="left" w:pos="4962"/>
        </w:tabs>
        <w:spacing w:after="0" w:line="360" w:lineRule="auto"/>
        <w:ind w:left="567"/>
        <w:jc w:val="both"/>
        <w:rPr>
          <w:rFonts w:ascii="Palatino Linotype" w:eastAsia="Palatino Linotype" w:hAnsi="Palatino Linotype" w:cs="Palatino Linotype"/>
        </w:rPr>
      </w:pPr>
    </w:p>
    <w:p w14:paraId="0C84F799" w14:textId="77777777" w:rsidR="000D595E" w:rsidRPr="007E2A37" w:rsidRDefault="00E0174C">
      <w:pPr>
        <w:tabs>
          <w:tab w:val="left" w:pos="851"/>
          <w:tab w:val="left" w:pos="4962"/>
        </w:tabs>
        <w:spacing w:after="0" w:line="360" w:lineRule="auto"/>
        <w:ind w:left="567"/>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Conforme a lo anterior, las fotografías de servidores públicos sin importar el nivel o rango guardan la naturaleza de públicas (con excepción del personal operativo en materia de seguridad) y no procede su clasificación, en términos del artículo 143, </w:t>
      </w:r>
      <w:r w:rsidRPr="007E2A37">
        <w:rPr>
          <w:rFonts w:ascii="Palatino Linotype" w:eastAsia="Palatino Linotype" w:hAnsi="Palatino Linotype" w:cs="Palatino Linotype"/>
        </w:rPr>
        <w:lastRenderedPageBreak/>
        <w:t xml:space="preserve">fracción I, de la Ley de Transparencia y Acceso a la Información Pública del Estado de México y Municipios, por lo que en las versiones públicas que se ordenen, no podrá clasificarse esa información. </w:t>
      </w:r>
    </w:p>
    <w:p w14:paraId="641B5503" w14:textId="77777777" w:rsidR="000D595E" w:rsidRPr="007E2A37" w:rsidRDefault="000D595E">
      <w:pPr>
        <w:tabs>
          <w:tab w:val="left" w:pos="851"/>
          <w:tab w:val="left" w:pos="4962"/>
        </w:tabs>
        <w:spacing w:after="0" w:line="360" w:lineRule="auto"/>
        <w:ind w:left="567"/>
        <w:jc w:val="both"/>
        <w:rPr>
          <w:rFonts w:ascii="Palatino Linotype" w:eastAsia="Palatino Linotype" w:hAnsi="Palatino Linotype" w:cs="Palatino Linotype"/>
        </w:rPr>
      </w:pPr>
    </w:p>
    <w:p w14:paraId="07994948" w14:textId="77777777" w:rsidR="000D595E" w:rsidRPr="007E2A37" w:rsidRDefault="00E0174C">
      <w:pPr>
        <w:tabs>
          <w:tab w:val="left" w:pos="851"/>
          <w:tab w:val="left" w:pos="4962"/>
        </w:tabs>
        <w:spacing w:after="0" w:line="360" w:lineRule="auto"/>
        <w:ind w:left="567"/>
        <w:jc w:val="both"/>
        <w:rPr>
          <w:rFonts w:ascii="Palatino Linotype" w:eastAsia="Palatino Linotype" w:hAnsi="Palatino Linotype" w:cs="Palatino Linotype"/>
          <w:b/>
        </w:rPr>
      </w:pPr>
      <w:r w:rsidRPr="007E2A37">
        <w:rPr>
          <w:rFonts w:ascii="Palatino Linotype" w:eastAsia="Palatino Linotype" w:hAnsi="Palatino Linotype" w:cs="Palatino Linotype"/>
          <w:b/>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1E9D05EE" w14:textId="77777777" w:rsidR="000D595E" w:rsidRPr="007E2A37" w:rsidRDefault="000D595E">
      <w:pPr>
        <w:spacing w:after="0" w:line="360" w:lineRule="auto"/>
        <w:ind w:left="567" w:right="-93"/>
        <w:jc w:val="both"/>
        <w:rPr>
          <w:rFonts w:ascii="Palatino Linotype" w:eastAsia="Palatino Linotype" w:hAnsi="Palatino Linotype" w:cs="Palatino Linotype"/>
          <w:sz w:val="24"/>
          <w:szCs w:val="24"/>
        </w:rPr>
      </w:pPr>
    </w:p>
    <w:p w14:paraId="08F94CD6" w14:textId="77777777" w:rsidR="000D595E" w:rsidRPr="007E2A37" w:rsidRDefault="00E0174C">
      <w:pPr>
        <w:numPr>
          <w:ilvl w:val="0"/>
          <w:numId w:val="8"/>
        </w:numPr>
        <w:pBdr>
          <w:top w:val="nil"/>
          <w:left w:val="nil"/>
          <w:bottom w:val="nil"/>
          <w:right w:val="nil"/>
          <w:between w:val="nil"/>
        </w:pBdr>
        <w:tabs>
          <w:tab w:val="left" w:pos="993"/>
        </w:tabs>
        <w:spacing w:after="0" w:line="360" w:lineRule="auto"/>
        <w:ind w:left="567" w:right="-28" w:firstLine="0"/>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b/>
          <w:color w:val="000000"/>
        </w:rPr>
        <w:t xml:space="preserve">Huella Dactilar. </w:t>
      </w:r>
    </w:p>
    <w:p w14:paraId="5F056B42"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6DF0A1AF"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Al respecto, la huella dactilar es la impresión visible o moldeada que produce el contacto de las crestas papilares de un dedo de la mano sobre una superficie.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11">
        <w:r w:rsidRPr="007E2A37">
          <w:rPr>
            <w:rFonts w:ascii="Palatino Linotype" w:eastAsia="Palatino Linotype" w:hAnsi="Palatino Linotype" w:cs="Palatino Linotype"/>
            <w:color w:val="0563C1"/>
            <w:u w:val="single"/>
          </w:rPr>
          <w:t>https://docplayer.es/5455342-Nuevas-tecnologias-biometricas-instituto-nacional-de-ciencias-penales-procuraduria-general-de-la-republica-version-1-0.html</w:t>
        </w:r>
      </w:hyperlink>
      <w:r w:rsidRPr="007E2A37">
        <w:rPr>
          <w:rFonts w:ascii="Palatino Linotype" w:eastAsia="Palatino Linotype" w:hAnsi="Palatino Linotype" w:cs="Palatino Linotype"/>
        </w:rPr>
        <w:t>, se indica que existen tres principios fundamentales para la identificación de las huellas dactilares, a saber:</w:t>
      </w:r>
    </w:p>
    <w:p w14:paraId="4377A731"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6055DCF0"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b/>
        </w:rPr>
        <w:t>Primer principio.</w:t>
      </w:r>
      <w:r w:rsidRPr="007E2A37">
        <w:rPr>
          <w:rFonts w:ascii="Palatino Linotype" w:eastAsia="Palatino Linotype" w:hAnsi="Palatino Linotype" w:cs="Palatino Linotype"/>
        </w:rPr>
        <w:t xml:space="preserve"> La huella es una característica individual. No hay dos huellas con características en las crestas que sean idénticas.</w:t>
      </w:r>
    </w:p>
    <w:p w14:paraId="5909D0BB"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b/>
        </w:rPr>
        <w:lastRenderedPageBreak/>
        <w:t>Segundo principio.</w:t>
      </w:r>
      <w:r w:rsidRPr="007E2A37">
        <w:rPr>
          <w:rFonts w:ascii="Palatino Linotype" w:eastAsia="Palatino Linotype" w:hAnsi="Palatino Linotype" w:cs="Palatino Linotype"/>
        </w:rPr>
        <w:t xml:space="preserve"> Una huella permanece sin cambios durante toda la vida de un individuo (sin embargo, puede adquirir cicatrices o cualquier otra deformación que impida su identificación clara).</w:t>
      </w:r>
    </w:p>
    <w:p w14:paraId="68998533"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6497EB9D"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b/>
        </w:rPr>
        <w:t>Tercer principio.</w:t>
      </w:r>
      <w:r w:rsidRPr="007E2A37">
        <w:rPr>
          <w:rFonts w:ascii="Palatino Linotype" w:eastAsia="Palatino Linotype" w:hAnsi="Palatino Linotype" w:cs="Palatino Linotype"/>
        </w:rPr>
        <w:t xml:space="preserve"> Las huellas tienen patrones que se forman con sus crestas, lo que hace posible clasificarlas sistemáticamente para agilizar las búsquedas.</w:t>
      </w:r>
    </w:p>
    <w:p w14:paraId="3336CA11"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57F2B475"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1501D4E2"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0250968E"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siguiente Tesis Aislada:</w:t>
      </w:r>
    </w:p>
    <w:p w14:paraId="68AC7EC1"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3C87A2A9" w14:textId="77777777" w:rsidR="000D595E" w:rsidRPr="007E2A37" w:rsidRDefault="00E0174C">
      <w:pPr>
        <w:tabs>
          <w:tab w:val="left" w:pos="993"/>
        </w:tabs>
        <w:spacing w:after="0"/>
        <w:ind w:left="851" w:right="539"/>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r w:rsidRPr="007E2A37">
        <w:rPr>
          <w:rFonts w:ascii="Palatino Linotype" w:eastAsia="Palatino Linotype" w:hAnsi="Palatino Linotype" w:cs="Palatino Linotype"/>
          <w:b/>
          <w:i/>
        </w:rPr>
        <w:t>HUELLA DACTILAR. ES APTA PARA ACREDITAR EL CONSENTIMIENTO EN LA CELEBRACIÓN DE UN CONTRATO.</w:t>
      </w:r>
      <w:r w:rsidRPr="007E2A37">
        <w:rPr>
          <w:rFonts w:ascii="Palatino Linotype" w:eastAsia="Palatino Linotype" w:hAnsi="Palatino Linotype" w:cs="Palatino Linotype"/>
          <w:i/>
        </w:rPr>
        <w:t xml:space="preserve"> 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 en cambio, los caracteres de la letra pueden ser imitados y, en algunos casos, podrá resultar difícil al perito decidir sobre la autenticidad de una firma. Como ejemplo de la eficacia de esa función individualizadora se tiene el artículo 76 del Código Civil para el Distrito </w:t>
      </w:r>
      <w:r w:rsidRPr="007E2A37">
        <w:rPr>
          <w:rFonts w:ascii="Palatino Linotype" w:eastAsia="Palatino Linotype" w:hAnsi="Palatino Linotype" w:cs="Palatino Linotype"/>
          <w:i/>
        </w:rPr>
        <w:lastRenderedPageBreak/>
        <w:t>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3A77F121"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266A609F"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En la actualidad existen sistemas denominados AFIS por sus siglas en inglés </w:t>
      </w:r>
      <w:proofErr w:type="spellStart"/>
      <w:r w:rsidRPr="007E2A37">
        <w:rPr>
          <w:rFonts w:ascii="Palatino Linotype" w:eastAsia="Palatino Linotype" w:hAnsi="Palatino Linotype" w:cs="Palatino Linotype"/>
        </w:rPr>
        <w:t>Automated</w:t>
      </w:r>
      <w:proofErr w:type="spellEnd"/>
      <w:r w:rsidRPr="007E2A37">
        <w:rPr>
          <w:rFonts w:ascii="Palatino Linotype" w:eastAsia="Palatino Linotype" w:hAnsi="Palatino Linotype" w:cs="Palatino Linotype"/>
        </w:rPr>
        <w:t xml:space="preserve"> </w:t>
      </w:r>
      <w:proofErr w:type="spellStart"/>
      <w:r w:rsidRPr="007E2A37">
        <w:rPr>
          <w:rFonts w:ascii="Palatino Linotype" w:eastAsia="Palatino Linotype" w:hAnsi="Palatino Linotype" w:cs="Palatino Linotype"/>
        </w:rPr>
        <w:t>Fingerprint</w:t>
      </w:r>
      <w:proofErr w:type="spellEnd"/>
      <w:r w:rsidRPr="007E2A37">
        <w:rPr>
          <w:rFonts w:ascii="Palatino Linotype" w:eastAsia="Palatino Linotype" w:hAnsi="Palatino Linotype" w:cs="Palatino Linotype"/>
        </w:rPr>
        <w:t xml:space="preserve"> </w:t>
      </w:r>
      <w:proofErr w:type="spellStart"/>
      <w:r w:rsidRPr="007E2A37">
        <w:rPr>
          <w:rFonts w:ascii="Palatino Linotype" w:eastAsia="Palatino Linotype" w:hAnsi="Palatino Linotype" w:cs="Palatino Linotype"/>
        </w:rPr>
        <w:t>Identification</w:t>
      </w:r>
      <w:proofErr w:type="spellEnd"/>
      <w:r w:rsidRPr="007E2A37">
        <w:rPr>
          <w:rFonts w:ascii="Palatino Linotype" w:eastAsia="Palatino Linotype" w:hAnsi="Palatino Linotype" w:cs="Palatino Linotype"/>
        </w:rPr>
        <w:t xml:space="preserve"> </w:t>
      </w:r>
      <w:proofErr w:type="spellStart"/>
      <w:r w:rsidRPr="007E2A37">
        <w:rPr>
          <w:rFonts w:ascii="Palatino Linotype" w:eastAsia="Palatino Linotype" w:hAnsi="Palatino Linotype" w:cs="Palatino Linotype"/>
        </w:rPr>
        <w:t>System</w:t>
      </w:r>
      <w:proofErr w:type="spellEnd"/>
      <w:r w:rsidRPr="007E2A37">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w:t>
      </w:r>
    </w:p>
    <w:p w14:paraId="5A09813C"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39AFD3F5"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w:t>
      </w:r>
      <w:r w:rsidRPr="007E2A37">
        <w:rPr>
          <w:rFonts w:ascii="Palatino Linotype" w:eastAsia="Palatino Linotype" w:hAnsi="Palatino Linotype" w:cs="Palatino Linotype"/>
        </w:rPr>
        <w:lastRenderedPageBreak/>
        <w:t>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w:t>
      </w:r>
    </w:p>
    <w:p w14:paraId="29632CD5"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5CBB9E26"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24AF0F8B" w14:textId="77777777" w:rsidR="000D595E" w:rsidRPr="007E2A37" w:rsidRDefault="000D595E">
      <w:pPr>
        <w:tabs>
          <w:tab w:val="left" w:pos="993"/>
        </w:tabs>
        <w:spacing w:after="0" w:line="360" w:lineRule="auto"/>
        <w:ind w:left="567" w:right="-28"/>
        <w:jc w:val="both"/>
        <w:rPr>
          <w:rFonts w:ascii="Palatino Linotype" w:eastAsia="Palatino Linotype" w:hAnsi="Palatino Linotype" w:cs="Palatino Linotype"/>
        </w:rPr>
      </w:pPr>
    </w:p>
    <w:p w14:paraId="6AF40503" w14:textId="77777777" w:rsidR="000D595E" w:rsidRPr="007E2A37" w:rsidRDefault="00E0174C">
      <w:pPr>
        <w:tabs>
          <w:tab w:val="left" w:pos="993"/>
        </w:tabs>
        <w:spacing w:after="0" w:line="360" w:lineRule="auto"/>
        <w:ind w:left="567" w:right="-28"/>
        <w:jc w:val="both"/>
        <w:rPr>
          <w:rFonts w:ascii="Palatino Linotype" w:eastAsia="Palatino Linotype" w:hAnsi="Palatino Linotype" w:cs="Palatino Linotype"/>
        </w:rPr>
      </w:pPr>
      <w:r w:rsidRPr="007E2A37">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2E7122CD" w14:textId="77777777" w:rsidR="000D595E" w:rsidRPr="007E2A37" w:rsidRDefault="000D595E">
      <w:pPr>
        <w:tabs>
          <w:tab w:val="left" w:pos="993"/>
        </w:tabs>
        <w:spacing w:after="0" w:line="360" w:lineRule="auto"/>
        <w:ind w:right="-28"/>
        <w:jc w:val="both"/>
        <w:rPr>
          <w:rFonts w:ascii="Palatino Linotype" w:eastAsia="Palatino Linotype" w:hAnsi="Palatino Linotype" w:cs="Palatino Linotype"/>
        </w:rPr>
      </w:pPr>
    </w:p>
    <w:p w14:paraId="4550DCBA" w14:textId="77777777" w:rsidR="000D595E" w:rsidRPr="007E2A37" w:rsidRDefault="00E0174C">
      <w:pPr>
        <w:numPr>
          <w:ilvl w:val="0"/>
          <w:numId w:val="8"/>
        </w:numPr>
        <w:pBdr>
          <w:top w:val="nil"/>
          <w:left w:val="nil"/>
          <w:bottom w:val="nil"/>
          <w:right w:val="nil"/>
          <w:between w:val="nil"/>
        </w:pBdr>
        <w:tabs>
          <w:tab w:val="left" w:pos="993"/>
        </w:tabs>
        <w:spacing w:after="0" w:line="360" w:lineRule="auto"/>
        <w:ind w:right="-28"/>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b/>
          <w:color w:val="000000"/>
        </w:rPr>
        <w:t xml:space="preserve">Clave o número de validación. </w:t>
      </w:r>
      <w:r w:rsidRPr="007E2A37">
        <w:rPr>
          <w:rFonts w:ascii="Palatino Linotype" w:eastAsia="Palatino Linotype" w:hAnsi="Palatino Linotype" w:cs="Palatino Linotype"/>
          <w:color w:val="000000"/>
        </w:rPr>
        <w:t>Es un número utilizado con la finalidad de validar la autenticidad del certificado, a través de esta clave se pueden obtener datos personales como la Clave Única de Registro de Población, datos que revisten carácter confidencial, es por lo que, para esta clave o número resulta procedente su clasificación en términos del artículo 143, fracción I, de la Ley de Transparencia y Acceso a la Información Pública del Estado de México y Municipios.</w:t>
      </w:r>
    </w:p>
    <w:p w14:paraId="4A30A5A2" w14:textId="77777777" w:rsidR="000D595E" w:rsidRPr="007E2A37" w:rsidRDefault="000D595E">
      <w:pPr>
        <w:spacing w:after="0" w:line="360" w:lineRule="auto"/>
        <w:ind w:right="-93"/>
        <w:jc w:val="both"/>
        <w:rPr>
          <w:rFonts w:ascii="Palatino Linotype" w:eastAsia="Palatino Linotype" w:hAnsi="Palatino Linotype" w:cs="Palatino Linotype"/>
          <w:sz w:val="24"/>
          <w:szCs w:val="24"/>
        </w:rPr>
      </w:pPr>
    </w:p>
    <w:p w14:paraId="474F1E6E" w14:textId="77777777" w:rsidR="000D595E" w:rsidRPr="007E2A37" w:rsidRDefault="00E0174C">
      <w:pPr>
        <w:spacing w:after="0" w:line="360" w:lineRule="auto"/>
        <w:ind w:right="-93"/>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lastRenderedPageBreak/>
        <w:t xml:space="preserve">Por lo anterior, en lo que respecta a la fotografía que fue clasificada en el certificado respectivo, se colige que esta es de naturaleza pública, aunado a que, corresponde a una servidora pública que ostenta un cargo medio superior, al ser Titular del Área de Quejas de la Contraloría Municipal, por lo que, al haberse clasificado, </w:t>
      </w:r>
      <w:r w:rsidRPr="007E2A37">
        <w:rPr>
          <w:rFonts w:ascii="Palatino Linotype" w:eastAsia="Palatino Linotype" w:hAnsi="Palatino Linotype" w:cs="Palatino Linotype"/>
          <w:b/>
          <w:sz w:val="24"/>
          <w:szCs w:val="24"/>
        </w:rPr>
        <w:t xml:space="preserve">resulta procedente ordenar la entrega del documento en versión pública correcta. </w:t>
      </w:r>
    </w:p>
    <w:p w14:paraId="414F2EFD"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5CA6F43" w14:textId="77777777" w:rsidR="000D595E" w:rsidRPr="007E2A37" w:rsidRDefault="00E0174C">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b/>
          <w:color w:val="000000"/>
        </w:rPr>
        <w:t xml:space="preserve">Área de adscripción, funciones y los últimos tres empleos, de la servidora pública referida en la solicitud de información. </w:t>
      </w:r>
    </w:p>
    <w:p w14:paraId="121B1E88"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356EFBEF" w14:textId="77777777" w:rsidR="000D595E" w:rsidRPr="007E2A37" w:rsidRDefault="00E0174C">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En lo que hace a este requerimiento, la Ley de Trabajo de los Servidores Públicos del Estado de México y Municipios, establece en sus artículos 47 y 49 los requisitos necesarios para ingresar al servicio público, así como, los elementos que los nombramientos, contratos o formato único de Movimientos de Personal deben contener, los cuales son los siguientes: </w:t>
      </w:r>
    </w:p>
    <w:p w14:paraId="7DC3BFF6" w14:textId="77777777" w:rsidR="000D595E" w:rsidRPr="007E2A37" w:rsidRDefault="000D595E">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9A82CCA"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b/>
          <w:i/>
        </w:rPr>
        <w:t>ARTÍCULO 47.</w:t>
      </w:r>
      <w:r w:rsidRPr="007E2A37">
        <w:rPr>
          <w:rFonts w:ascii="Palatino Linotype" w:eastAsia="Palatino Linotype" w:hAnsi="Palatino Linotype" w:cs="Palatino Linotype"/>
          <w:i/>
        </w:rPr>
        <w:t xml:space="preserve"> Para ingresar al servicio público se requiere: </w:t>
      </w:r>
    </w:p>
    <w:p w14:paraId="23CB14EE"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 Presentar una solicitud utilizando la forma oficial que se autorice por la institución pública o dependencia correspondiente; </w:t>
      </w:r>
    </w:p>
    <w:p w14:paraId="40EEB63E"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II. Ser de nacionalidad mexicana, con la excepción prevista en el artículo 17 de la presente ley; </w:t>
      </w:r>
    </w:p>
    <w:p w14:paraId="20D242D0"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III. Estar en pleno ejercicio de sus derechos civiles y políticos, en su caso; </w:t>
      </w:r>
    </w:p>
    <w:p w14:paraId="3D59FAAE"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IV. Acreditar, cuando proceda, el cumplimiento de la Ley del Servicio Militar Nacional; </w:t>
      </w:r>
    </w:p>
    <w:p w14:paraId="3FF2CC3D"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V. Derogada. </w:t>
      </w:r>
    </w:p>
    <w:p w14:paraId="609210A2"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VI. No haber sido separado anteriormente del servicio por las causas previstas en el artículo 93 de la presente ley; </w:t>
      </w:r>
    </w:p>
    <w:p w14:paraId="5E94F3D6"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VII. Tener buena salud, lo que se comprobará con los certificados médicos correspondientes, en la forma en que se establezca en cada institución pública;</w:t>
      </w:r>
    </w:p>
    <w:p w14:paraId="135B428B"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lastRenderedPageBreak/>
        <w:t xml:space="preserve">VIII. Cumplir con los requisitos que se establezcan para los diferentes puestos; </w:t>
      </w:r>
    </w:p>
    <w:p w14:paraId="2F149441"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IX. Acreditar por medio de los exámenes correspondientes los conocimientos y aptitudes necesarios para el desempeño del puesto; y </w:t>
      </w:r>
    </w:p>
    <w:p w14:paraId="43885F93"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X. No estar inhabilitado para el ejercicio del servicio público. </w:t>
      </w:r>
    </w:p>
    <w:p w14:paraId="61C75BB3"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XI. Presentar certificado expedido por la Unidad del Registro de Deudores Alimentarios Morosos en el que conste, si se encuentra inscrito o no en el mismo. </w:t>
      </w:r>
    </w:p>
    <w:p w14:paraId="3815BEF0" w14:textId="77777777" w:rsidR="000D595E" w:rsidRPr="007E2A37" w:rsidRDefault="000D595E">
      <w:pPr>
        <w:pBdr>
          <w:top w:val="nil"/>
          <w:left w:val="nil"/>
          <w:bottom w:val="nil"/>
          <w:right w:val="nil"/>
          <w:between w:val="nil"/>
        </w:pBdr>
        <w:spacing w:after="0"/>
        <w:ind w:left="567" w:right="560"/>
        <w:jc w:val="both"/>
        <w:rPr>
          <w:rFonts w:ascii="Palatino Linotype" w:eastAsia="Palatino Linotype" w:hAnsi="Palatino Linotype" w:cs="Palatino Linotype"/>
          <w:i/>
        </w:rPr>
      </w:pPr>
    </w:p>
    <w:p w14:paraId="354AE005"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color w:val="000000"/>
        </w:rPr>
      </w:pPr>
      <w:r w:rsidRPr="007E2A37">
        <w:rPr>
          <w:rFonts w:ascii="Palatino Linotype" w:eastAsia="Palatino Linotype" w:hAnsi="Palatino Linotype" w:cs="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1480E9B3" w14:textId="77777777" w:rsidR="000D595E" w:rsidRPr="007E2A37" w:rsidRDefault="000D595E">
      <w:pPr>
        <w:pBdr>
          <w:top w:val="nil"/>
          <w:left w:val="nil"/>
          <w:bottom w:val="nil"/>
          <w:right w:val="nil"/>
          <w:between w:val="nil"/>
        </w:pBdr>
        <w:spacing w:after="0"/>
        <w:ind w:left="567" w:right="560"/>
        <w:jc w:val="both"/>
        <w:rPr>
          <w:rFonts w:ascii="Palatino Linotype" w:eastAsia="Palatino Linotype" w:hAnsi="Palatino Linotype" w:cs="Palatino Linotype"/>
          <w:i/>
          <w:color w:val="000000"/>
        </w:rPr>
      </w:pPr>
    </w:p>
    <w:p w14:paraId="30922F40"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b/>
          <w:i/>
        </w:rPr>
        <w:t>ARTÍCULO 49.-</w:t>
      </w:r>
      <w:r w:rsidRPr="007E2A37">
        <w:rPr>
          <w:rFonts w:ascii="Palatino Linotype" w:eastAsia="Palatino Linotype" w:hAnsi="Palatino Linotype" w:cs="Palatino Linotype"/>
          <w:i/>
        </w:rPr>
        <w:t xml:space="preserve"> Los nombramientos, contratos o formato único de Movimientos de Personal de los servidores públicos deberán contener:</w:t>
      </w:r>
    </w:p>
    <w:p w14:paraId="732B7F11"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b/>
          <w:i/>
        </w:rPr>
      </w:pPr>
      <w:r w:rsidRPr="007E2A37">
        <w:rPr>
          <w:rFonts w:ascii="Palatino Linotype" w:eastAsia="Palatino Linotype" w:hAnsi="Palatino Linotype" w:cs="Palatino Linotype"/>
          <w:b/>
          <w:i/>
        </w:rPr>
        <w:t xml:space="preserve">I. Nombre completo del servidor público; </w:t>
      </w:r>
    </w:p>
    <w:p w14:paraId="66B6A0B1"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b/>
          <w:i/>
        </w:rPr>
        <w:t>II. Cargo para el que es designado</w:t>
      </w:r>
      <w:r w:rsidRPr="007E2A37">
        <w:rPr>
          <w:rFonts w:ascii="Palatino Linotype" w:eastAsia="Palatino Linotype" w:hAnsi="Palatino Linotype" w:cs="Palatino Linotype"/>
          <w:i/>
        </w:rPr>
        <w:t xml:space="preserve">, fecha de inicio de sus servicios y </w:t>
      </w:r>
      <w:r w:rsidRPr="007E2A37">
        <w:rPr>
          <w:rFonts w:ascii="Palatino Linotype" w:eastAsia="Palatino Linotype" w:hAnsi="Palatino Linotype" w:cs="Palatino Linotype"/>
          <w:b/>
          <w:i/>
        </w:rPr>
        <w:t>lugar de adscripción;</w:t>
      </w:r>
      <w:r w:rsidRPr="007E2A37">
        <w:rPr>
          <w:rFonts w:ascii="Palatino Linotype" w:eastAsia="Palatino Linotype" w:hAnsi="Palatino Linotype" w:cs="Palatino Linotype"/>
          <w:i/>
        </w:rPr>
        <w:t xml:space="preserve"> </w:t>
      </w:r>
    </w:p>
    <w:p w14:paraId="073F8756"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III. Carácter del nombramiento, ya sea de servidores públicos generales o de confianza, así como la temporalidad del mismo; </w:t>
      </w:r>
    </w:p>
    <w:p w14:paraId="2B37AA56"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IV. Remuneración correspondiente al puesto; </w:t>
      </w:r>
    </w:p>
    <w:p w14:paraId="118E72A5"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V. Jornada de trabajo; </w:t>
      </w:r>
    </w:p>
    <w:p w14:paraId="20D0EFC5"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VI. Derogada; </w:t>
      </w:r>
    </w:p>
    <w:p w14:paraId="0A8B2B84"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color w:val="000000"/>
        </w:rPr>
      </w:pPr>
      <w:r w:rsidRPr="007E2A37">
        <w:rPr>
          <w:rFonts w:ascii="Palatino Linotype" w:eastAsia="Palatino Linotype" w:hAnsi="Palatino Linotype" w:cs="Palatino Linotype"/>
          <w:i/>
        </w:rPr>
        <w:t>VII. Firma del servidor público autorizado para emitir el nombramiento, contrato o formato único de Movimientos de Personal, así como el fundamento legal de esa atribución.</w:t>
      </w:r>
    </w:p>
    <w:p w14:paraId="18111D5B" w14:textId="77777777" w:rsidR="000D595E" w:rsidRPr="007E2A37" w:rsidRDefault="000D595E">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p>
    <w:p w14:paraId="639FDA96" w14:textId="77777777" w:rsidR="000D595E" w:rsidRPr="007E2A37" w:rsidRDefault="00E0174C">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Por otro lado, en lo que respecta a nuestra materia, el artículo 92 de la Ley de Transparencia y Acceso a la Información Pública del Estado de México y Municipios, señala que: </w:t>
      </w:r>
    </w:p>
    <w:p w14:paraId="0691A4FB" w14:textId="77777777" w:rsidR="000D595E" w:rsidRPr="007E2A37" w:rsidRDefault="000D595E">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p>
    <w:p w14:paraId="1C72E7A9"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b/>
          <w:i/>
        </w:rPr>
        <w:t>Artículo 92.</w:t>
      </w:r>
      <w:r w:rsidRPr="007E2A37">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w:t>
      </w:r>
      <w:r w:rsidRPr="007E2A37">
        <w:rPr>
          <w:rFonts w:ascii="Palatino Linotype" w:eastAsia="Palatino Linotype" w:hAnsi="Palatino Linotype" w:cs="Palatino Linotype"/>
          <w:i/>
        </w:rPr>
        <w:lastRenderedPageBreak/>
        <w:t>electrónicos, de acuerdo con sus facultades, atribuciones, funciones u objeto social, según corresponda, la información, por lo menos, de los temas, documentos y políticas que a continuación se señalan:</w:t>
      </w:r>
    </w:p>
    <w:p w14:paraId="7F2DF3E4"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20F26632"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0E474317"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5EE5824D"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XII. El perfil de los puestos de los servidores públicos a su servicio en los casos que aplique;</w:t>
      </w:r>
    </w:p>
    <w:p w14:paraId="25C49F9D" w14:textId="77777777" w:rsidR="000D595E" w:rsidRPr="007E2A37" w:rsidRDefault="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032C0322" w14:textId="77777777" w:rsidR="00E0174C" w:rsidRPr="007E2A37" w:rsidRDefault="00E0174C" w:rsidP="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XXI. La información curricular, desde el nivel de jefe de departamento o equivalente, hasta el titular del sujeto obligado, así como, en su caso, las sanciones administrativas de que haya sido objeto;</w:t>
      </w:r>
    </w:p>
    <w:p w14:paraId="4A80F290" w14:textId="77777777" w:rsidR="00E0174C" w:rsidRPr="007E2A37" w:rsidRDefault="00E0174C" w:rsidP="00E0174C">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4FE65588" w14:textId="77777777" w:rsidR="000D595E" w:rsidRPr="007E2A37" w:rsidRDefault="000D595E">
      <w:pPr>
        <w:pBdr>
          <w:top w:val="nil"/>
          <w:left w:val="nil"/>
          <w:bottom w:val="nil"/>
          <w:right w:val="nil"/>
          <w:between w:val="nil"/>
        </w:pBdr>
        <w:spacing w:after="0" w:line="360" w:lineRule="auto"/>
        <w:ind w:right="-7"/>
        <w:jc w:val="both"/>
      </w:pPr>
    </w:p>
    <w:p w14:paraId="526C1D5E" w14:textId="77777777" w:rsidR="00E0174C" w:rsidRPr="007E2A37" w:rsidRDefault="00E0174C">
      <w:pPr>
        <w:pBdr>
          <w:top w:val="nil"/>
          <w:left w:val="nil"/>
          <w:bottom w:val="nil"/>
          <w:right w:val="nil"/>
          <w:between w:val="nil"/>
        </w:pBdr>
        <w:spacing w:after="0" w:line="360" w:lineRule="auto"/>
        <w:ind w:right="-7"/>
        <w:jc w:val="both"/>
        <w:rPr>
          <w:rFonts w:ascii="Palatino Linotype" w:hAnsi="Palatino Linotype"/>
          <w:sz w:val="24"/>
        </w:rPr>
      </w:pPr>
      <w:r w:rsidRPr="007E2A37">
        <w:rPr>
          <w:rFonts w:ascii="Palatino Linotype" w:hAnsi="Palatino Linotype"/>
          <w:sz w:val="24"/>
        </w:rPr>
        <w:t>Por su parte, los Lineamientos Técnicos Generales para la publicación, homologación y estandarización de la información de las obligaciones establecidas en el</w:t>
      </w:r>
      <w:r w:rsidR="00455F5F" w:rsidRPr="007E2A37">
        <w:rPr>
          <w:rFonts w:ascii="Palatino Linotype" w:hAnsi="Palatino Linotype"/>
          <w:sz w:val="24"/>
        </w:rPr>
        <w:t xml:space="preserve"> </w:t>
      </w:r>
      <w:r w:rsidRPr="007E2A37">
        <w:rPr>
          <w:rFonts w:ascii="Palatino Linotype" w:hAnsi="Palatino Linotype"/>
          <w:sz w:val="24"/>
        </w:rPr>
        <w:t xml:space="preserve">Título Quinto y en la fracción IV del artículo 31 de la Ley General de Transparencia y Acceso a la Información Pública que deben difundir los sujetos obligados en los portales de Internet y en la Plataforma Nacional de Transparencia, precisa en su artículo XVII, lo siguiente: </w:t>
      </w:r>
    </w:p>
    <w:p w14:paraId="18AF8C9F" w14:textId="77777777" w:rsidR="00E0174C" w:rsidRPr="007E2A37" w:rsidRDefault="00E0174C">
      <w:pPr>
        <w:pBdr>
          <w:top w:val="nil"/>
          <w:left w:val="nil"/>
          <w:bottom w:val="nil"/>
          <w:right w:val="nil"/>
          <w:between w:val="nil"/>
        </w:pBdr>
        <w:spacing w:after="0" w:line="360" w:lineRule="auto"/>
        <w:ind w:right="-7"/>
        <w:jc w:val="both"/>
      </w:pPr>
    </w:p>
    <w:p w14:paraId="21B271B3" w14:textId="77777777" w:rsidR="00E0174C" w:rsidRPr="007E2A37" w:rsidRDefault="00E0174C" w:rsidP="00E0174C">
      <w:pPr>
        <w:pBdr>
          <w:top w:val="nil"/>
          <w:left w:val="nil"/>
          <w:bottom w:val="nil"/>
          <w:right w:val="nil"/>
          <w:between w:val="nil"/>
        </w:pBdr>
        <w:spacing w:after="0"/>
        <w:ind w:left="567" w:right="560"/>
        <w:jc w:val="both"/>
        <w:rPr>
          <w:rFonts w:ascii="Palatino Linotype" w:hAnsi="Palatino Linotype"/>
          <w:i/>
        </w:rPr>
      </w:pPr>
      <w:r w:rsidRPr="007E2A37">
        <w:rPr>
          <w:rFonts w:ascii="Palatino Linotype" w:hAnsi="Palatino Linotype"/>
          <w:i/>
        </w:rPr>
        <w:t>…</w:t>
      </w:r>
    </w:p>
    <w:p w14:paraId="55C0B3DF" w14:textId="77777777" w:rsidR="00E0174C" w:rsidRPr="007E2A37" w:rsidRDefault="00E0174C" w:rsidP="00E0174C">
      <w:pPr>
        <w:pBdr>
          <w:top w:val="nil"/>
          <w:left w:val="nil"/>
          <w:bottom w:val="nil"/>
          <w:right w:val="nil"/>
          <w:between w:val="nil"/>
        </w:pBdr>
        <w:spacing w:after="0"/>
        <w:ind w:left="567" w:right="560"/>
        <w:jc w:val="both"/>
        <w:rPr>
          <w:rFonts w:ascii="Palatino Linotype" w:hAnsi="Palatino Linotype"/>
          <w:b/>
          <w:i/>
        </w:rPr>
      </w:pPr>
      <w:r w:rsidRPr="007E2A37">
        <w:rPr>
          <w:rFonts w:ascii="Palatino Linotype" w:hAnsi="Palatino Linotype"/>
          <w:b/>
          <w:i/>
        </w:rPr>
        <w:t xml:space="preserve">XVII. La información curricular desde el nivel de jefe de departamento o equivalente hasta el titular del sujeto obligado, así como, en su caso, las sanciones administrativas de que haya sido objeto </w:t>
      </w:r>
    </w:p>
    <w:p w14:paraId="5CC155AA" w14:textId="77777777" w:rsidR="00E0174C" w:rsidRPr="007E2A37" w:rsidRDefault="00E0174C" w:rsidP="00E0174C">
      <w:pPr>
        <w:pBdr>
          <w:top w:val="nil"/>
          <w:left w:val="nil"/>
          <w:bottom w:val="nil"/>
          <w:right w:val="nil"/>
          <w:between w:val="nil"/>
        </w:pBdr>
        <w:spacing w:after="0"/>
        <w:ind w:left="567" w:right="560"/>
        <w:jc w:val="both"/>
        <w:rPr>
          <w:rFonts w:ascii="Palatino Linotype" w:hAnsi="Palatino Linotype"/>
          <w:i/>
        </w:rPr>
      </w:pPr>
    </w:p>
    <w:p w14:paraId="00004AEE" w14:textId="77777777" w:rsidR="00E0174C" w:rsidRPr="007E2A37" w:rsidRDefault="00E0174C" w:rsidP="00E0174C">
      <w:pPr>
        <w:pBdr>
          <w:top w:val="nil"/>
          <w:left w:val="nil"/>
          <w:bottom w:val="nil"/>
          <w:right w:val="nil"/>
          <w:between w:val="nil"/>
        </w:pBdr>
        <w:spacing w:after="0"/>
        <w:ind w:left="567" w:right="560"/>
        <w:jc w:val="both"/>
        <w:rPr>
          <w:rFonts w:ascii="Palatino Linotype" w:hAnsi="Palatino Linotype"/>
          <w:i/>
        </w:rPr>
      </w:pPr>
      <w:r w:rsidRPr="007E2A37">
        <w:rPr>
          <w:rFonts w:ascii="Palatino Linotype" w:hAnsi="Palatino Linotype"/>
          <w:i/>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7E2A37">
        <w:rPr>
          <w:rFonts w:ascii="Palatino Linotype" w:hAnsi="Palatino Linotype"/>
          <w:b/>
          <w:i/>
          <w:u w:val="single"/>
        </w:rPr>
        <w:t>–desde nivel de jefe de departamento o equivalente y hasta el titular del sujeto obligado</w:t>
      </w:r>
      <w:r w:rsidRPr="007E2A37">
        <w:rPr>
          <w:rFonts w:ascii="Palatino Linotype" w:hAnsi="Palatino Linotype"/>
          <w:i/>
        </w:rPr>
        <w:t xml:space="preserve">–, que permita conocer su trayectoria en el ámbito laboral y escolar. </w:t>
      </w:r>
    </w:p>
    <w:p w14:paraId="26473CB7" w14:textId="77777777" w:rsidR="00E0174C" w:rsidRPr="007E2A37" w:rsidRDefault="00E0174C" w:rsidP="00E0174C">
      <w:pPr>
        <w:pBdr>
          <w:top w:val="nil"/>
          <w:left w:val="nil"/>
          <w:bottom w:val="nil"/>
          <w:right w:val="nil"/>
          <w:between w:val="nil"/>
        </w:pBdr>
        <w:spacing w:after="0"/>
        <w:ind w:left="567" w:right="560"/>
        <w:jc w:val="both"/>
        <w:rPr>
          <w:rFonts w:ascii="Palatino Linotype" w:hAnsi="Palatino Linotype"/>
          <w:i/>
        </w:rPr>
      </w:pPr>
    </w:p>
    <w:p w14:paraId="15F1116D" w14:textId="77777777" w:rsidR="00E0174C" w:rsidRPr="007E2A37" w:rsidRDefault="00E0174C" w:rsidP="00E0174C">
      <w:pPr>
        <w:pBdr>
          <w:top w:val="nil"/>
          <w:left w:val="nil"/>
          <w:bottom w:val="nil"/>
          <w:right w:val="nil"/>
          <w:between w:val="nil"/>
        </w:pBdr>
        <w:spacing w:after="0"/>
        <w:ind w:left="567" w:right="560"/>
        <w:jc w:val="both"/>
        <w:rPr>
          <w:rFonts w:ascii="Palatino Linotype" w:hAnsi="Palatino Linotype"/>
          <w:i/>
        </w:rPr>
      </w:pPr>
      <w:r w:rsidRPr="007E2A37">
        <w:rPr>
          <w:rFonts w:ascii="Palatino Linotype" w:hAnsi="Palatino Linotype"/>
          <w:i/>
        </w:rPr>
        <w:t>Por cada servidor(a) público(a) se deberá especificar si ha sido acreedor a sanciones administrativas definitivas y que hayan sido aplicadas por autoridad u organismo competente.</w:t>
      </w:r>
    </w:p>
    <w:p w14:paraId="5C3634CC" w14:textId="77777777" w:rsidR="00E0174C" w:rsidRPr="007E2A37" w:rsidRDefault="00E0174C">
      <w:pPr>
        <w:pBdr>
          <w:top w:val="nil"/>
          <w:left w:val="nil"/>
          <w:bottom w:val="nil"/>
          <w:right w:val="nil"/>
          <w:between w:val="nil"/>
        </w:pBdr>
        <w:spacing w:after="0" w:line="360" w:lineRule="auto"/>
        <w:ind w:right="-7"/>
        <w:jc w:val="both"/>
      </w:pPr>
    </w:p>
    <w:p w14:paraId="26946AC6" w14:textId="77777777" w:rsidR="00E0174C" w:rsidRPr="007E2A37" w:rsidRDefault="00E0174C">
      <w:pPr>
        <w:pBdr>
          <w:top w:val="nil"/>
          <w:left w:val="nil"/>
          <w:bottom w:val="nil"/>
          <w:right w:val="nil"/>
          <w:between w:val="nil"/>
        </w:pBdr>
        <w:spacing w:after="0" w:line="360" w:lineRule="auto"/>
        <w:ind w:right="-7"/>
        <w:jc w:val="both"/>
      </w:pPr>
      <w:r w:rsidRPr="007E2A37">
        <w:rPr>
          <w:noProof/>
          <w:lang w:eastAsia="es-MX"/>
        </w:rPr>
        <w:drawing>
          <wp:inline distT="0" distB="0" distL="0" distR="0" wp14:anchorId="09E1CAD0" wp14:editId="362E4EFA">
            <wp:extent cx="5756275" cy="8928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275" cy="892810"/>
                    </a:xfrm>
                    <a:prstGeom prst="rect">
                      <a:avLst/>
                    </a:prstGeom>
                  </pic:spPr>
                </pic:pic>
              </a:graphicData>
            </a:graphic>
          </wp:inline>
        </w:drawing>
      </w:r>
    </w:p>
    <w:p w14:paraId="26D100A7" w14:textId="77777777" w:rsidR="00E0174C" w:rsidRPr="007E2A37" w:rsidRDefault="00E0174C" w:rsidP="00E0174C">
      <w:pPr>
        <w:pBdr>
          <w:top w:val="nil"/>
          <w:left w:val="nil"/>
          <w:bottom w:val="nil"/>
          <w:right w:val="nil"/>
          <w:between w:val="nil"/>
        </w:pBdr>
        <w:spacing w:after="0" w:line="240" w:lineRule="auto"/>
        <w:ind w:right="-7"/>
        <w:jc w:val="both"/>
      </w:pPr>
      <w:r w:rsidRPr="007E2A37">
        <w:rPr>
          <w:noProof/>
          <w:lang w:eastAsia="es-MX"/>
        </w:rPr>
        <mc:AlternateContent>
          <mc:Choice Requires="wps">
            <w:drawing>
              <wp:anchor distT="0" distB="0" distL="114300" distR="114300" simplePos="0" relativeHeight="251659264" behindDoc="0" locked="0" layoutInCell="1" allowOverlap="1" wp14:anchorId="29989640" wp14:editId="5DC8EF63">
                <wp:simplePos x="0" y="0"/>
                <wp:positionH relativeFrom="margin">
                  <wp:align>right</wp:align>
                </wp:positionH>
                <wp:positionV relativeFrom="paragraph">
                  <wp:posOffset>3391535</wp:posOffset>
                </wp:positionV>
                <wp:extent cx="5600700" cy="186690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5600700" cy="1866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8CBFA" id="Rectángulo 3" o:spid="_x0000_s1026" style="position:absolute;margin-left:389.8pt;margin-top:267.05pt;width:441pt;height:14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" filled="f" strokecolor="red" strokeweight="2.25pt">
                <w10:wrap anchorx="margin"/>
              </v:rect>
            </w:pict>
          </mc:Fallback>
        </mc:AlternateContent>
      </w:r>
      <w:r w:rsidRPr="007E2A37">
        <w:rPr>
          <w:noProof/>
          <w:lang w:eastAsia="es-MX"/>
        </w:rPr>
        <w:drawing>
          <wp:inline distT="0" distB="0" distL="0" distR="0" wp14:anchorId="00949684" wp14:editId="5F5EE87E">
            <wp:extent cx="5756275" cy="36436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3643630"/>
                    </a:xfrm>
                    <a:prstGeom prst="rect">
                      <a:avLst/>
                    </a:prstGeom>
                  </pic:spPr>
                </pic:pic>
              </a:graphicData>
            </a:graphic>
          </wp:inline>
        </w:drawing>
      </w:r>
    </w:p>
    <w:p w14:paraId="3B12CE86" w14:textId="77777777" w:rsidR="00E0174C" w:rsidRPr="007E2A37" w:rsidRDefault="00E0174C" w:rsidP="00E0174C">
      <w:pPr>
        <w:pBdr>
          <w:top w:val="nil"/>
          <w:left w:val="nil"/>
          <w:bottom w:val="nil"/>
          <w:right w:val="nil"/>
          <w:between w:val="nil"/>
        </w:pBdr>
        <w:spacing w:after="0" w:line="240" w:lineRule="auto"/>
        <w:ind w:right="-7"/>
        <w:jc w:val="both"/>
      </w:pPr>
      <w:r w:rsidRPr="007E2A37">
        <w:rPr>
          <w:noProof/>
          <w:lang w:eastAsia="es-MX"/>
        </w:rPr>
        <w:lastRenderedPageBreak/>
        <w:drawing>
          <wp:inline distT="0" distB="0" distL="0" distR="0" wp14:anchorId="570A1FDC" wp14:editId="3A752A6A">
            <wp:extent cx="5756275" cy="26606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75" cy="2660650"/>
                    </a:xfrm>
                    <a:prstGeom prst="rect">
                      <a:avLst/>
                    </a:prstGeom>
                  </pic:spPr>
                </pic:pic>
              </a:graphicData>
            </a:graphic>
          </wp:inline>
        </w:drawing>
      </w:r>
    </w:p>
    <w:p w14:paraId="5B89CBEF" w14:textId="77777777" w:rsidR="00E0174C" w:rsidRPr="007E2A37" w:rsidRDefault="00E0174C" w:rsidP="00E0174C">
      <w:pPr>
        <w:pBdr>
          <w:top w:val="nil"/>
          <w:left w:val="nil"/>
          <w:bottom w:val="nil"/>
          <w:right w:val="nil"/>
          <w:between w:val="nil"/>
        </w:pBdr>
        <w:spacing w:after="0" w:line="240" w:lineRule="auto"/>
        <w:ind w:right="-7"/>
        <w:jc w:val="both"/>
      </w:pPr>
    </w:p>
    <w:p w14:paraId="5061872F" w14:textId="77777777" w:rsidR="000D595E" w:rsidRPr="007E2A37" w:rsidRDefault="00E0174C">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En ese sentido, se colige lo siguiente: </w:t>
      </w:r>
    </w:p>
    <w:p w14:paraId="488BFD7A" w14:textId="77777777" w:rsidR="00E0174C" w:rsidRPr="007E2A37" w:rsidRDefault="00E0174C">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p>
    <w:p w14:paraId="3D87FE46" w14:textId="77777777" w:rsidR="000D595E" w:rsidRPr="007E2A37" w:rsidRDefault="00E0174C">
      <w:pPr>
        <w:numPr>
          <w:ilvl w:val="0"/>
          <w:numId w:val="3"/>
        </w:numPr>
        <w:pBdr>
          <w:top w:val="nil"/>
          <w:left w:val="nil"/>
          <w:bottom w:val="nil"/>
          <w:right w:val="nil"/>
          <w:between w:val="nil"/>
        </w:pBdr>
        <w:spacing w:after="0" w:line="360" w:lineRule="auto"/>
        <w:ind w:left="567" w:right="-7" w:hanging="283"/>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Entre los requisitos que prevé la Ley de Trabajo de los Servidores Públicos del Estado de México y Municipios </w:t>
      </w:r>
      <w:r w:rsidRPr="007E2A37">
        <w:rPr>
          <w:rFonts w:ascii="Palatino Linotype" w:eastAsia="Palatino Linotype" w:hAnsi="Palatino Linotype" w:cs="Palatino Linotype"/>
          <w:b/>
          <w:color w:val="000000"/>
        </w:rPr>
        <w:t>no se advierte que los interesados deban presentar los documentos que acrediten los últimos tres empleos</w:t>
      </w:r>
      <w:r w:rsidRPr="007E2A37">
        <w:rPr>
          <w:rFonts w:ascii="Palatino Linotype" w:eastAsia="Palatino Linotype" w:hAnsi="Palatino Linotype" w:cs="Palatino Linotype"/>
          <w:color w:val="000000"/>
        </w:rPr>
        <w:t xml:space="preserve">, sin embargo, en cumplimiento de las obligaciones de transparencia, los sujetos obligados </w:t>
      </w:r>
      <w:r w:rsidRPr="007E2A37">
        <w:rPr>
          <w:rFonts w:ascii="Palatino Linotype" w:eastAsia="Palatino Linotype" w:hAnsi="Palatino Linotype" w:cs="Palatino Linotype"/>
          <w:b/>
          <w:color w:val="000000"/>
        </w:rPr>
        <w:t xml:space="preserve">deben especificar respecto de la experiencia laboral, al menos, </w:t>
      </w:r>
      <w:r w:rsidRPr="007E2A37">
        <w:rPr>
          <w:rFonts w:ascii="Palatino Linotype" w:eastAsia="Palatino Linotype" w:hAnsi="Palatino Linotype" w:cs="Palatino Linotype"/>
          <w:b/>
          <w:color w:val="000000"/>
          <w:u w:val="single"/>
        </w:rPr>
        <w:t>los tres últimos empleos</w:t>
      </w:r>
      <w:r w:rsidRPr="007E2A37">
        <w:rPr>
          <w:rFonts w:ascii="Palatino Linotype" w:eastAsia="Palatino Linotype" w:hAnsi="Palatino Linotype" w:cs="Palatino Linotype"/>
          <w:b/>
          <w:color w:val="000000"/>
        </w:rPr>
        <w:t>, en donde se indique: periodo, denominación de la institución o empresa, cargo o puesto desempeñado, campo de experiencia, hipervínculo al documento que contenga la información relativa a la trayectoria…,</w:t>
      </w:r>
    </w:p>
    <w:p w14:paraId="25328BD0" w14:textId="77777777" w:rsidR="000D595E" w:rsidRPr="007E2A37" w:rsidRDefault="00E0174C">
      <w:pPr>
        <w:numPr>
          <w:ilvl w:val="0"/>
          <w:numId w:val="3"/>
        </w:numPr>
        <w:pBdr>
          <w:top w:val="nil"/>
          <w:left w:val="nil"/>
          <w:bottom w:val="nil"/>
          <w:right w:val="nil"/>
          <w:between w:val="nil"/>
        </w:pBdr>
        <w:spacing w:after="0" w:line="360" w:lineRule="auto"/>
        <w:ind w:left="567" w:right="-7" w:hanging="283"/>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t xml:space="preserve">La Ley de Trabajo de los Servidores Públicos del Estado de México y Municipios, establece que entre los elementos que deben contemplar los nombramientos, contratos o formatos únicos de movimientos de personal, se encuentra </w:t>
      </w:r>
      <w:r w:rsidRPr="007E2A37">
        <w:rPr>
          <w:rFonts w:ascii="Palatino Linotype" w:eastAsia="Palatino Linotype" w:hAnsi="Palatino Linotype" w:cs="Palatino Linotype"/>
          <w:b/>
          <w:color w:val="000000"/>
        </w:rPr>
        <w:t>nombre del servidor público, cargo designado y lugar de adscripción</w:t>
      </w:r>
      <w:r w:rsidRPr="007E2A37">
        <w:rPr>
          <w:rFonts w:ascii="Palatino Linotype" w:eastAsia="Palatino Linotype" w:hAnsi="Palatino Linotype" w:cs="Palatino Linotype"/>
          <w:color w:val="000000"/>
        </w:rPr>
        <w:t xml:space="preserve">, datos que fueron solicitados por la parte recurrente. </w:t>
      </w:r>
    </w:p>
    <w:p w14:paraId="1F2A6FE0" w14:textId="77777777" w:rsidR="000D595E" w:rsidRPr="007E2A37" w:rsidRDefault="00E0174C">
      <w:pPr>
        <w:numPr>
          <w:ilvl w:val="0"/>
          <w:numId w:val="3"/>
        </w:numPr>
        <w:pBdr>
          <w:top w:val="nil"/>
          <w:left w:val="nil"/>
          <w:bottom w:val="nil"/>
          <w:right w:val="nil"/>
          <w:between w:val="nil"/>
        </w:pBdr>
        <w:spacing w:after="0" w:line="360" w:lineRule="auto"/>
        <w:ind w:left="567" w:right="-7" w:hanging="283"/>
        <w:jc w:val="both"/>
        <w:rPr>
          <w:rFonts w:ascii="Palatino Linotype" w:eastAsia="Palatino Linotype" w:hAnsi="Palatino Linotype" w:cs="Palatino Linotype"/>
          <w:color w:val="000000"/>
        </w:rPr>
      </w:pPr>
      <w:r w:rsidRPr="007E2A37">
        <w:rPr>
          <w:rFonts w:ascii="Palatino Linotype" w:eastAsia="Palatino Linotype" w:hAnsi="Palatino Linotype" w:cs="Palatino Linotype"/>
          <w:color w:val="000000"/>
        </w:rPr>
        <w:lastRenderedPageBreak/>
        <w:t xml:space="preserve">La Ley de Transparencia y Acceso a la Información Pública del Estado de México y Municipios, establece que, los sujetos obligados deben poner a disposición del público de manera permanente y actualizada el directorio de todos los servidores públicos, el cual deberá incluir </w:t>
      </w:r>
      <w:r w:rsidRPr="007E2A37">
        <w:rPr>
          <w:rFonts w:ascii="Palatino Linotype" w:eastAsia="Palatino Linotype" w:hAnsi="Palatino Linotype" w:cs="Palatino Linotype"/>
          <w:b/>
          <w:color w:val="000000"/>
        </w:rPr>
        <w:t>nombre y cargo</w:t>
      </w:r>
      <w:r w:rsidRPr="007E2A37">
        <w:rPr>
          <w:rFonts w:ascii="Palatino Linotype" w:eastAsia="Palatino Linotype" w:hAnsi="Palatino Linotype" w:cs="Palatino Linotype"/>
          <w:color w:val="000000"/>
        </w:rPr>
        <w:t xml:space="preserve">, así como, el perfil de puestos, información que pertenecen a obligaciones de transparencia. </w:t>
      </w:r>
    </w:p>
    <w:p w14:paraId="3A129887" w14:textId="77777777" w:rsidR="000D595E" w:rsidRPr="007E2A37" w:rsidRDefault="000D595E">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p>
    <w:p w14:paraId="767236B3" w14:textId="77777777" w:rsidR="00FA707D" w:rsidRPr="007E2A37" w:rsidRDefault="00E0174C">
      <w:pPr>
        <w:pBdr>
          <w:top w:val="nil"/>
          <w:left w:val="nil"/>
          <w:bottom w:val="nil"/>
          <w:right w:val="nil"/>
          <w:between w:val="nil"/>
        </w:pBdr>
        <w:spacing w:after="0" w:line="360" w:lineRule="auto"/>
        <w:ind w:right="-7"/>
        <w:jc w:val="both"/>
        <w:rPr>
          <w:rFonts w:ascii="Palatino Linotype" w:eastAsia="Palatino Linotype" w:hAnsi="Palatino Linotype" w:cs="Palatino Linotype"/>
          <w:b/>
          <w:color w:val="000000"/>
          <w:sz w:val="24"/>
          <w:szCs w:val="24"/>
        </w:rPr>
      </w:pPr>
      <w:r w:rsidRPr="007E2A37">
        <w:rPr>
          <w:rFonts w:ascii="Palatino Linotype" w:eastAsia="Palatino Linotype" w:hAnsi="Palatino Linotype" w:cs="Palatino Linotype"/>
          <w:color w:val="000000"/>
          <w:sz w:val="24"/>
          <w:szCs w:val="24"/>
        </w:rPr>
        <w:t xml:space="preserve">Por lo anterior, en lo que respecta al caso que ahora nos ocupa, es preciso mencionar que, el Sujeto Obligado, a través de la Dirección de Administración, señaló que </w:t>
      </w:r>
      <w:r w:rsidRPr="007E2A37">
        <w:rPr>
          <w:rFonts w:ascii="Palatino Linotype" w:eastAsia="Palatino Linotype" w:hAnsi="Palatino Linotype" w:cs="Palatino Linotype"/>
          <w:b/>
          <w:color w:val="000000"/>
          <w:sz w:val="24"/>
          <w:szCs w:val="24"/>
        </w:rPr>
        <w:t>en relación con los últimos tres empleos, no es un requisito que el Ayuntamiento de Ixtlahuaca solicite conocer esta información, aunado a que, en efecto no se encontró dispositivo normativo que establezca como requisito para ingreso a la administración pública municipal el presentar los documentos que acrediten los últimos tres empleos</w:t>
      </w:r>
      <w:r w:rsidRPr="007E2A37">
        <w:rPr>
          <w:rFonts w:ascii="Palatino Linotype" w:eastAsia="Palatino Linotype" w:hAnsi="Palatino Linotype" w:cs="Palatino Linotype"/>
          <w:color w:val="000000"/>
          <w:sz w:val="24"/>
          <w:szCs w:val="24"/>
        </w:rPr>
        <w:t>, no obstante, tal como se mencionó, en cumplimiento de las obligaciones de transparencia previstas tanto en la Ley en la materia como en los Lineamientos Técnicos Gener</w:t>
      </w:r>
      <w:r w:rsidR="00FA707D" w:rsidRPr="007E2A37">
        <w:rPr>
          <w:rFonts w:ascii="Palatino Linotype" w:eastAsia="Palatino Linotype" w:hAnsi="Palatino Linotype" w:cs="Palatino Linotype"/>
          <w:color w:val="000000"/>
          <w:sz w:val="24"/>
          <w:szCs w:val="24"/>
        </w:rPr>
        <w:t xml:space="preserve">ales, los sujetos obligados deben poner a disposición del público, respecto de la experiencia laboral, los </w:t>
      </w:r>
      <w:r w:rsidR="00FA707D" w:rsidRPr="007E2A37">
        <w:rPr>
          <w:rFonts w:ascii="Palatino Linotype" w:eastAsia="Palatino Linotype" w:hAnsi="Palatino Linotype" w:cs="Palatino Linotype"/>
          <w:b/>
          <w:color w:val="000000"/>
          <w:sz w:val="24"/>
          <w:szCs w:val="24"/>
        </w:rPr>
        <w:t xml:space="preserve">tres últimos empleos. </w:t>
      </w:r>
    </w:p>
    <w:p w14:paraId="16A9720F" w14:textId="77777777" w:rsidR="00FA707D" w:rsidRPr="007E2A37" w:rsidRDefault="00FA707D">
      <w:pPr>
        <w:pBdr>
          <w:top w:val="nil"/>
          <w:left w:val="nil"/>
          <w:bottom w:val="nil"/>
          <w:right w:val="nil"/>
          <w:between w:val="nil"/>
        </w:pBdr>
        <w:spacing w:after="0" w:line="360" w:lineRule="auto"/>
        <w:ind w:right="-7"/>
        <w:jc w:val="both"/>
        <w:rPr>
          <w:rFonts w:ascii="Palatino Linotype" w:eastAsia="Palatino Linotype" w:hAnsi="Palatino Linotype" w:cs="Palatino Linotype"/>
          <w:b/>
          <w:color w:val="000000"/>
          <w:sz w:val="24"/>
          <w:szCs w:val="24"/>
        </w:rPr>
      </w:pPr>
    </w:p>
    <w:p w14:paraId="7D8954D4" w14:textId="77777777" w:rsidR="000D595E" w:rsidRPr="007E2A37" w:rsidRDefault="00FA707D">
      <w:pPr>
        <w:pBdr>
          <w:top w:val="nil"/>
          <w:left w:val="nil"/>
          <w:bottom w:val="nil"/>
          <w:right w:val="nil"/>
          <w:between w:val="nil"/>
        </w:pBdr>
        <w:spacing w:after="0" w:line="360" w:lineRule="auto"/>
        <w:ind w:right="-7"/>
        <w:jc w:val="both"/>
        <w:rPr>
          <w:rFonts w:ascii="Palatino Linotype" w:eastAsia="Palatino Linotype" w:hAnsi="Palatino Linotype" w:cs="Palatino Linotype"/>
          <w:b/>
          <w:color w:val="000000"/>
          <w:sz w:val="24"/>
          <w:szCs w:val="24"/>
        </w:rPr>
      </w:pPr>
      <w:r w:rsidRPr="007E2A37">
        <w:rPr>
          <w:rFonts w:ascii="Palatino Linotype" w:eastAsia="Palatino Linotype" w:hAnsi="Palatino Linotype" w:cs="Palatino Linotype"/>
          <w:color w:val="000000"/>
          <w:sz w:val="24"/>
          <w:szCs w:val="24"/>
        </w:rPr>
        <w:t xml:space="preserve">En ese sentido, no pasa desapercibido mencionar que, la información que por obligación se debe hacer pública, en términos de la normatividad citada, es aplicable al presente asunto, debido a que la servidora pública de la que se requiere la información es Titular del Área de Quejas de la Contraloría Municipal, es decir, </w:t>
      </w:r>
      <w:r w:rsidRPr="007E2A37">
        <w:rPr>
          <w:rFonts w:ascii="Palatino Linotype" w:eastAsia="Palatino Linotype" w:hAnsi="Palatino Linotype" w:cs="Palatino Linotype"/>
          <w:b/>
          <w:color w:val="000000"/>
          <w:sz w:val="24"/>
          <w:szCs w:val="24"/>
          <w:u w:val="single"/>
        </w:rPr>
        <w:t>es mando medio superior</w:t>
      </w:r>
      <w:r w:rsidRPr="007E2A37">
        <w:rPr>
          <w:rFonts w:ascii="Palatino Linotype" w:eastAsia="Palatino Linotype" w:hAnsi="Palatino Linotype" w:cs="Palatino Linotype"/>
          <w:color w:val="000000"/>
          <w:sz w:val="24"/>
          <w:szCs w:val="24"/>
        </w:rPr>
        <w:t>, por lo que, al ser la información relacionada con sus últimos tres empleos</w:t>
      </w:r>
      <w:r w:rsidRPr="007E2A37">
        <w:rPr>
          <w:rFonts w:ascii="Palatino Linotype" w:eastAsia="Palatino Linotype" w:hAnsi="Palatino Linotype" w:cs="Palatino Linotype"/>
          <w:b/>
          <w:i/>
          <w:color w:val="000000"/>
          <w:sz w:val="24"/>
          <w:szCs w:val="24"/>
        </w:rPr>
        <w:t xml:space="preserve"> </w:t>
      </w:r>
      <w:r w:rsidRPr="007E2A37">
        <w:rPr>
          <w:rFonts w:ascii="Palatino Linotype" w:eastAsia="Palatino Linotype" w:hAnsi="Palatino Linotype" w:cs="Palatino Linotype"/>
          <w:color w:val="000000"/>
          <w:sz w:val="24"/>
          <w:szCs w:val="24"/>
        </w:rPr>
        <w:t xml:space="preserve">una obligación de transparencia y al no haberse proporcionado la misma, se determina que este requerimiento </w:t>
      </w:r>
      <w:r w:rsidRPr="007E2A37">
        <w:rPr>
          <w:rFonts w:ascii="Palatino Linotype" w:eastAsia="Palatino Linotype" w:hAnsi="Palatino Linotype" w:cs="Palatino Linotype"/>
          <w:b/>
          <w:color w:val="000000"/>
          <w:sz w:val="24"/>
          <w:szCs w:val="24"/>
        </w:rPr>
        <w:t xml:space="preserve">no se tiene por colmado. </w:t>
      </w:r>
    </w:p>
    <w:p w14:paraId="18884FBD" w14:textId="77777777" w:rsidR="000D595E" w:rsidRPr="007E2A37" w:rsidRDefault="000D595E">
      <w:pPr>
        <w:pBdr>
          <w:top w:val="nil"/>
          <w:left w:val="nil"/>
          <w:bottom w:val="nil"/>
          <w:right w:val="nil"/>
          <w:between w:val="nil"/>
        </w:pBdr>
        <w:spacing w:after="0" w:line="360" w:lineRule="auto"/>
        <w:ind w:right="-7"/>
        <w:jc w:val="both"/>
        <w:rPr>
          <w:rFonts w:ascii="Palatino Linotype" w:eastAsia="Palatino Linotype" w:hAnsi="Palatino Linotype" w:cs="Palatino Linotype"/>
          <w:b/>
          <w:color w:val="000000"/>
          <w:sz w:val="24"/>
          <w:szCs w:val="24"/>
        </w:rPr>
      </w:pPr>
    </w:p>
    <w:p w14:paraId="4067CFEA" w14:textId="77777777" w:rsidR="000D595E" w:rsidRPr="007E2A37" w:rsidRDefault="00E0174C">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En lo que respecta, al </w:t>
      </w:r>
      <w:r w:rsidRPr="007E2A37">
        <w:rPr>
          <w:rFonts w:ascii="Palatino Linotype" w:eastAsia="Palatino Linotype" w:hAnsi="Palatino Linotype" w:cs="Palatino Linotype"/>
          <w:b/>
          <w:color w:val="000000"/>
          <w:sz w:val="24"/>
          <w:szCs w:val="24"/>
        </w:rPr>
        <w:t>área de adscripción de la servidora pública</w:t>
      </w:r>
      <w:r w:rsidRPr="007E2A37">
        <w:rPr>
          <w:rFonts w:ascii="Palatino Linotype" w:eastAsia="Palatino Linotype" w:hAnsi="Palatino Linotype" w:cs="Palatino Linotype"/>
          <w:color w:val="000000"/>
          <w:sz w:val="24"/>
          <w:szCs w:val="24"/>
        </w:rPr>
        <w:t xml:space="preserve">, el Sujeto Obligado señaló a través de la Dirección de Administración que, esta se encuentra adscrita a la Contraloría Municipal, asimismo, proporcionó un documento en el que se advierte el cargo que ocupa dentro de esta unidad administrativa, como se advierte a continuación: </w:t>
      </w:r>
    </w:p>
    <w:p w14:paraId="69A01E12" w14:textId="77777777" w:rsidR="000D595E" w:rsidRPr="007E2A37" w:rsidRDefault="000D595E">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p>
    <w:p w14:paraId="3EAE7F1E" w14:textId="77777777" w:rsidR="000D595E" w:rsidRPr="007E2A37" w:rsidRDefault="00E0174C">
      <w:pPr>
        <w:pBdr>
          <w:top w:val="nil"/>
          <w:left w:val="nil"/>
          <w:bottom w:val="nil"/>
          <w:right w:val="nil"/>
          <w:between w:val="nil"/>
        </w:pBdr>
        <w:spacing w:after="0" w:line="360" w:lineRule="auto"/>
        <w:ind w:right="-7"/>
        <w:jc w:val="center"/>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noProof/>
          <w:color w:val="000000"/>
          <w:sz w:val="24"/>
          <w:szCs w:val="24"/>
          <w:lang w:eastAsia="es-MX"/>
        </w:rPr>
        <w:drawing>
          <wp:inline distT="0" distB="0" distL="0" distR="0" wp14:anchorId="3BE90923" wp14:editId="76105B61">
            <wp:extent cx="4599724" cy="1195596"/>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99724" cy="1195596"/>
                    </a:xfrm>
                    <a:prstGeom prst="rect">
                      <a:avLst/>
                    </a:prstGeom>
                    <a:ln/>
                  </pic:spPr>
                </pic:pic>
              </a:graphicData>
            </a:graphic>
          </wp:inline>
        </w:drawing>
      </w:r>
      <w:r w:rsidRPr="007E2A37">
        <w:rPr>
          <w:noProof/>
          <w:lang w:eastAsia="es-MX"/>
        </w:rPr>
        <mc:AlternateContent>
          <mc:Choice Requires="wps">
            <w:drawing>
              <wp:anchor distT="0" distB="0" distL="114300" distR="114300" simplePos="0" relativeHeight="251658240" behindDoc="0" locked="0" layoutInCell="1" hidden="0" allowOverlap="1" wp14:anchorId="6C8E8601" wp14:editId="32B7D89D">
                <wp:simplePos x="0" y="0"/>
                <wp:positionH relativeFrom="column">
                  <wp:posOffset>596900</wp:posOffset>
                </wp:positionH>
                <wp:positionV relativeFrom="paragraph">
                  <wp:posOffset>584200</wp:posOffset>
                </wp:positionV>
                <wp:extent cx="4543425" cy="342900"/>
                <wp:effectExtent l="0" t="0" r="0" b="0"/>
                <wp:wrapNone/>
                <wp:docPr id="30" name="Rectángulo 30"/>
                <wp:cNvGraphicFramePr/>
                <a:graphic xmlns:a="http://schemas.openxmlformats.org/drawingml/2006/main">
                  <a:graphicData uri="http://schemas.microsoft.com/office/word/2010/wordprocessingShape">
                    <wps:wsp>
                      <wps:cNvSpPr/>
                      <wps:spPr>
                        <a:xfrm>
                          <a:off x="3093338" y="3627600"/>
                          <a:ext cx="4505325" cy="304800"/>
                        </a:xfrm>
                        <a:prstGeom prst="rect">
                          <a:avLst/>
                        </a:prstGeom>
                        <a:noFill/>
                        <a:ln w="38100" cap="flat" cmpd="sng">
                          <a:solidFill>
                            <a:srgbClr val="FF0000"/>
                          </a:solidFill>
                          <a:prstDash val="solid"/>
                          <a:miter lim="800000"/>
                          <a:headEnd type="none" w="sm" len="sm"/>
                          <a:tailEnd type="none" w="sm" len="sm"/>
                        </a:ln>
                      </wps:spPr>
                      <wps:txbx>
                        <w:txbxContent>
                          <w:p w14:paraId="3FA14FB2" w14:textId="77777777" w:rsidR="006E4765" w:rsidRDefault="006E47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8E8601" id="Rectángulo 30" o:spid="_x0000_s1026" style="position:absolute;left:0;text-align:left;margin-left:47pt;margin-top:46pt;width:357.75pt;height:2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" filled="f" strokecolor="red" strokeweight="3pt">
                <v:stroke startarrowwidth="narrow" startarrowlength="short" endarrowwidth="narrow" endarrowlength="short"/>
                <v:textbox inset="2.53958mm,2.53958mm,2.53958mm,2.53958mm">
                  <w:txbxContent>
                    <w:p w14:paraId="3FA14FB2" w14:textId="77777777" w:rsidR="006E4765" w:rsidRDefault="006E4765">
                      <w:pPr>
                        <w:spacing w:after="0" w:line="240" w:lineRule="auto"/>
                        <w:textDirection w:val="btLr"/>
                      </w:pPr>
                    </w:p>
                  </w:txbxContent>
                </v:textbox>
              </v:rect>
            </w:pict>
          </mc:Fallback>
        </mc:AlternateContent>
      </w:r>
    </w:p>
    <w:p w14:paraId="474F6EED" w14:textId="77777777" w:rsidR="000D595E" w:rsidRPr="007E2A37" w:rsidRDefault="000D595E">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p>
    <w:p w14:paraId="4D5F4972" w14:textId="77777777" w:rsidR="000D595E" w:rsidRPr="007E2A37" w:rsidRDefault="00E0174C">
      <w:pPr>
        <w:pBdr>
          <w:top w:val="nil"/>
          <w:left w:val="nil"/>
          <w:bottom w:val="nil"/>
          <w:right w:val="nil"/>
          <w:between w:val="nil"/>
        </w:pBdr>
        <w:spacing w:after="0" w:line="360" w:lineRule="auto"/>
        <w:ind w:right="-7"/>
        <w:jc w:val="both"/>
        <w:rPr>
          <w:rFonts w:ascii="Palatino Linotype" w:eastAsia="Palatino Linotype" w:hAnsi="Palatino Linotype" w:cs="Palatino Linotype"/>
          <w:b/>
          <w:color w:val="000000"/>
          <w:sz w:val="24"/>
          <w:szCs w:val="24"/>
        </w:rPr>
      </w:pPr>
      <w:r w:rsidRPr="007E2A37">
        <w:rPr>
          <w:rFonts w:ascii="Palatino Linotype" w:eastAsia="Palatino Linotype" w:hAnsi="Palatino Linotype" w:cs="Palatino Linotype"/>
          <w:color w:val="000000"/>
          <w:sz w:val="24"/>
          <w:szCs w:val="24"/>
        </w:rPr>
        <w:t xml:space="preserve">Por lo que, al haberse atendido este requerimiento, se tiene por </w:t>
      </w:r>
      <w:r w:rsidRPr="007E2A37">
        <w:rPr>
          <w:rFonts w:ascii="Palatino Linotype" w:eastAsia="Palatino Linotype" w:hAnsi="Palatino Linotype" w:cs="Palatino Linotype"/>
          <w:b/>
          <w:color w:val="000000"/>
          <w:sz w:val="24"/>
          <w:szCs w:val="24"/>
        </w:rPr>
        <w:t xml:space="preserve">colmado. </w:t>
      </w:r>
    </w:p>
    <w:p w14:paraId="5B9181F7" w14:textId="77777777" w:rsidR="000D595E" w:rsidRPr="007E2A37" w:rsidRDefault="000D595E">
      <w:pPr>
        <w:pBdr>
          <w:top w:val="nil"/>
          <w:left w:val="nil"/>
          <w:bottom w:val="nil"/>
          <w:right w:val="nil"/>
          <w:between w:val="nil"/>
        </w:pBdr>
        <w:spacing w:after="0" w:line="360" w:lineRule="auto"/>
        <w:ind w:right="-7"/>
        <w:jc w:val="both"/>
        <w:rPr>
          <w:rFonts w:ascii="Palatino Linotype" w:eastAsia="Palatino Linotype" w:hAnsi="Palatino Linotype" w:cs="Palatino Linotype"/>
          <w:b/>
          <w:color w:val="000000"/>
          <w:sz w:val="24"/>
          <w:szCs w:val="24"/>
        </w:rPr>
      </w:pPr>
    </w:p>
    <w:p w14:paraId="7833BB9E" w14:textId="77777777" w:rsidR="000D595E" w:rsidRPr="007E2A37" w:rsidRDefault="00E0174C">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Por último, en cuanto hace a las funciones que desempeña la servidora pública, el Sujeto Obligado, a través de la Dirección de Administración remitió un oficio en el que, se advierten las funciones que desempeña, las cuales son las siguientes: </w:t>
      </w:r>
    </w:p>
    <w:p w14:paraId="73B182E6" w14:textId="77777777" w:rsidR="000D595E" w:rsidRPr="007E2A37" w:rsidRDefault="00E0174C">
      <w:pPr>
        <w:pBdr>
          <w:top w:val="nil"/>
          <w:left w:val="nil"/>
          <w:bottom w:val="nil"/>
          <w:right w:val="nil"/>
          <w:between w:val="nil"/>
        </w:pBdr>
        <w:spacing w:after="0" w:line="360" w:lineRule="auto"/>
        <w:ind w:right="-7"/>
        <w:jc w:val="center"/>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noProof/>
          <w:color w:val="000000"/>
          <w:sz w:val="24"/>
          <w:szCs w:val="24"/>
          <w:lang w:eastAsia="es-MX"/>
        </w:rPr>
        <w:lastRenderedPageBreak/>
        <w:drawing>
          <wp:inline distT="0" distB="0" distL="0" distR="0" wp14:anchorId="51FDC970" wp14:editId="1025B5B1">
            <wp:extent cx="4730380" cy="445223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730380" cy="4452230"/>
                    </a:xfrm>
                    <a:prstGeom prst="rect">
                      <a:avLst/>
                    </a:prstGeom>
                    <a:ln/>
                  </pic:spPr>
                </pic:pic>
              </a:graphicData>
            </a:graphic>
          </wp:inline>
        </w:drawing>
      </w:r>
    </w:p>
    <w:p w14:paraId="7BF79DF9" w14:textId="77777777" w:rsidR="000D595E" w:rsidRPr="007E2A37" w:rsidRDefault="00E0174C">
      <w:pPr>
        <w:pBdr>
          <w:top w:val="nil"/>
          <w:left w:val="nil"/>
          <w:bottom w:val="nil"/>
          <w:right w:val="nil"/>
          <w:between w:val="nil"/>
        </w:pBdr>
        <w:spacing w:after="0" w:line="360" w:lineRule="auto"/>
        <w:ind w:right="-7"/>
        <w:jc w:val="center"/>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noProof/>
          <w:color w:val="000000"/>
          <w:sz w:val="24"/>
          <w:szCs w:val="24"/>
          <w:lang w:eastAsia="es-MX"/>
        </w:rPr>
        <w:drawing>
          <wp:inline distT="0" distB="0" distL="0" distR="0" wp14:anchorId="11B7FF46" wp14:editId="5AC8EE34">
            <wp:extent cx="4721225" cy="2651516"/>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721225" cy="2651516"/>
                    </a:xfrm>
                    <a:prstGeom prst="rect">
                      <a:avLst/>
                    </a:prstGeom>
                    <a:ln/>
                  </pic:spPr>
                </pic:pic>
              </a:graphicData>
            </a:graphic>
          </wp:inline>
        </w:drawing>
      </w:r>
    </w:p>
    <w:p w14:paraId="6574535D" w14:textId="77777777" w:rsidR="000D595E" w:rsidRPr="007E2A37" w:rsidRDefault="00E0174C">
      <w:pPr>
        <w:pBdr>
          <w:top w:val="nil"/>
          <w:left w:val="nil"/>
          <w:bottom w:val="nil"/>
          <w:right w:val="nil"/>
          <w:between w:val="nil"/>
        </w:pBdr>
        <w:spacing w:after="0" w:line="360" w:lineRule="auto"/>
        <w:ind w:right="-7"/>
        <w:jc w:val="both"/>
        <w:rPr>
          <w:rFonts w:ascii="Palatino Linotype" w:eastAsia="Palatino Linotype" w:hAnsi="Palatino Linotype" w:cs="Palatino Linotype"/>
          <w:b/>
          <w:color w:val="000000"/>
          <w:sz w:val="24"/>
          <w:szCs w:val="24"/>
        </w:rPr>
      </w:pPr>
      <w:r w:rsidRPr="007E2A37">
        <w:rPr>
          <w:rFonts w:ascii="Palatino Linotype" w:eastAsia="Palatino Linotype" w:hAnsi="Palatino Linotype" w:cs="Palatino Linotype"/>
          <w:color w:val="000000"/>
          <w:sz w:val="24"/>
          <w:szCs w:val="24"/>
        </w:rPr>
        <w:lastRenderedPageBreak/>
        <w:t xml:space="preserve">Por lo que, al haberse atendido este requerimiento, se tiene por </w:t>
      </w:r>
      <w:r w:rsidRPr="007E2A37">
        <w:rPr>
          <w:rFonts w:ascii="Palatino Linotype" w:eastAsia="Palatino Linotype" w:hAnsi="Palatino Linotype" w:cs="Palatino Linotype"/>
          <w:b/>
          <w:color w:val="000000"/>
          <w:sz w:val="24"/>
          <w:szCs w:val="24"/>
        </w:rPr>
        <w:t xml:space="preserve">colmado. </w:t>
      </w:r>
    </w:p>
    <w:p w14:paraId="3AAF0501" w14:textId="77777777" w:rsidR="000D595E" w:rsidRPr="007E2A37" w:rsidRDefault="000D595E">
      <w:p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rPr>
      </w:pPr>
    </w:p>
    <w:p w14:paraId="675FD89E" w14:textId="77777777" w:rsidR="000D595E" w:rsidRPr="007E2A37" w:rsidRDefault="00E0174C">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7E2A37">
        <w:rPr>
          <w:rFonts w:ascii="Palatino Linotype" w:eastAsia="Palatino Linotype" w:hAnsi="Palatino Linotype" w:cs="Palatino Linotype"/>
          <w:color w:val="000000"/>
          <w:sz w:val="24"/>
          <w:szCs w:val="24"/>
        </w:rPr>
        <w:t xml:space="preserve">Es por lo que, debido a que el Sujeto Obligado, remitió en respuesta información incompleta y clasificó datos de naturaleza pública, se colige que los agravios hechos valer por la parte Recurrente son </w:t>
      </w:r>
      <w:r w:rsidRPr="007E2A37">
        <w:rPr>
          <w:rFonts w:ascii="Palatino Linotype" w:eastAsia="Palatino Linotype" w:hAnsi="Palatino Linotype" w:cs="Palatino Linotype"/>
          <w:b/>
          <w:color w:val="000000"/>
          <w:sz w:val="24"/>
          <w:szCs w:val="24"/>
        </w:rPr>
        <w:t>PARCIALMENTE FUNDADOS</w:t>
      </w:r>
      <w:r w:rsidRPr="007E2A37">
        <w:rPr>
          <w:rFonts w:ascii="Palatino Linotype" w:eastAsia="Palatino Linotype" w:hAnsi="Palatino Linotype" w:cs="Palatino Linotype"/>
          <w:color w:val="000000"/>
          <w:sz w:val="24"/>
          <w:szCs w:val="24"/>
        </w:rPr>
        <w:t xml:space="preserve"> y, por ende, este Organismo Garante determina </w:t>
      </w:r>
      <w:r w:rsidRPr="007E2A37">
        <w:rPr>
          <w:rFonts w:ascii="Palatino Linotype" w:eastAsia="Palatino Linotype" w:hAnsi="Palatino Linotype" w:cs="Palatino Linotype"/>
          <w:b/>
          <w:color w:val="000000"/>
          <w:sz w:val="24"/>
          <w:szCs w:val="24"/>
        </w:rPr>
        <w:t xml:space="preserve">MODIFICAR </w:t>
      </w:r>
      <w:r w:rsidRPr="007E2A37">
        <w:rPr>
          <w:rFonts w:ascii="Palatino Linotype" w:eastAsia="Palatino Linotype" w:hAnsi="Palatino Linotype" w:cs="Palatino Linotype"/>
          <w:color w:val="000000"/>
          <w:sz w:val="24"/>
          <w:szCs w:val="24"/>
        </w:rPr>
        <w:t>la respuesta del Sujeto Obligado y;</w:t>
      </w:r>
      <w:r w:rsidRPr="007E2A37">
        <w:rPr>
          <w:rFonts w:ascii="Palatino Linotype" w:eastAsia="Palatino Linotype" w:hAnsi="Palatino Linotype" w:cs="Palatino Linotype"/>
          <w:b/>
          <w:color w:val="000000"/>
          <w:sz w:val="24"/>
          <w:szCs w:val="24"/>
        </w:rPr>
        <w:t xml:space="preserve"> ORDENAR</w:t>
      </w:r>
      <w:r w:rsidRPr="007E2A37">
        <w:rPr>
          <w:rFonts w:ascii="Palatino Linotype" w:eastAsia="Palatino Linotype" w:hAnsi="Palatino Linotype" w:cs="Palatino Linotype"/>
          <w:color w:val="000000"/>
          <w:sz w:val="24"/>
          <w:szCs w:val="24"/>
        </w:rPr>
        <w:t>, en versión pública correcta, lo siguiente:</w:t>
      </w:r>
    </w:p>
    <w:p w14:paraId="63061CC2" w14:textId="77777777" w:rsidR="000D595E" w:rsidRPr="007E2A37" w:rsidRDefault="000D595E">
      <w:pPr>
        <w:spacing w:after="0" w:line="360" w:lineRule="auto"/>
        <w:ind w:right="560"/>
        <w:jc w:val="both"/>
        <w:rPr>
          <w:rFonts w:ascii="Palatino Linotype" w:eastAsia="Palatino Linotype" w:hAnsi="Palatino Linotype" w:cs="Palatino Linotype"/>
          <w:b/>
        </w:rPr>
      </w:pPr>
    </w:p>
    <w:p w14:paraId="7C8A25E0" w14:textId="77777777" w:rsidR="000D595E" w:rsidRPr="007E2A37" w:rsidRDefault="00E0174C">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b/>
          <w:color w:val="000000"/>
        </w:rPr>
        <w:t xml:space="preserve">Recibos de pago faltantes por concepto de nómina, prima vacacional y aguinaldo de la fecha de adscripción al treinta y uno de julio de dos mil veintitrés. </w:t>
      </w:r>
    </w:p>
    <w:p w14:paraId="5ADBF5B0" w14:textId="77777777" w:rsidR="000D595E" w:rsidRPr="007E2A37" w:rsidRDefault="00E0174C">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b/>
          <w:color w:val="000000"/>
        </w:rPr>
        <w:t xml:space="preserve">Certificado de No Antecedentes Penales remitido en respuesta. </w:t>
      </w:r>
    </w:p>
    <w:p w14:paraId="436D4FC2" w14:textId="77777777" w:rsidR="00FA707D" w:rsidRPr="007E2A37" w:rsidRDefault="00FA707D">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b/>
          <w:color w:val="000000"/>
        </w:rPr>
        <w:t xml:space="preserve">Documento donde consten los tres últimos empleos de la servidora pública referida en la solicitud de información. </w:t>
      </w:r>
    </w:p>
    <w:p w14:paraId="539991C1" w14:textId="77777777" w:rsidR="000D595E" w:rsidRPr="007E2A37" w:rsidRDefault="000D595E">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b/>
          <w:color w:val="000000"/>
        </w:rPr>
      </w:pPr>
    </w:p>
    <w:p w14:paraId="45796F81" w14:textId="77777777" w:rsidR="000D595E" w:rsidRPr="007E2A37" w:rsidRDefault="00E0174C">
      <w:pPr>
        <w:ind w:left="567" w:right="615"/>
        <w:jc w:val="both"/>
        <w:rPr>
          <w:rFonts w:ascii="Palatino Linotype" w:eastAsia="Palatino Linotype" w:hAnsi="Palatino Linotype" w:cs="Palatino Linotype"/>
          <w:i/>
        </w:rPr>
      </w:pPr>
      <w:r w:rsidRPr="007E2A37">
        <w:rPr>
          <w:rFonts w:ascii="Palatino Linotype" w:eastAsia="Palatino Linotype" w:hAnsi="Palatino Linotype" w:cs="Palatino Linotype"/>
          <w:i/>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5EB79243"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4372EB7B"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Quinto. Versión Pública</w:t>
      </w:r>
      <w:r w:rsidRPr="007E2A37">
        <w:rPr>
          <w:rFonts w:ascii="Palatino Linotype" w:eastAsia="Palatino Linotype" w:hAnsi="Palatino Linotype" w:cs="Palatino Linotype"/>
          <w:sz w:val="24"/>
          <w:szCs w:val="24"/>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w:t>
      </w:r>
      <w:r w:rsidRPr="007E2A37">
        <w:rPr>
          <w:rFonts w:ascii="Palatino Linotype" w:eastAsia="Palatino Linotype" w:hAnsi="Palatino Linotype" w:cs="Palatino Linotype"/>
          <w:sz w:val="24"/>
          <w:szCs w:val="24"/>
        </w:rPr>
        <w:lastRenderedPageBreak/>
        <w:t>versión pública de los documentos que vaya entregar para dar cumplimiento a esta resolución a fin de satisfacer el derecho de acceso a la información pública del recurrente sin menoscabar el derecho a la protección de los datos personales de terceros.</w:t>
      </w:r>
    </w:p>
    <w:p w14:paraId="2AC0B10A" w14:textId="77777777" w:rsidR="000D595E" w:rsidRPr="007E2A37" w:rsidRDefault="000D595E">
      <w:pPr>
        <w:spacing w:after="0" w:line="360" w:lineRule="auto"/>
        <w:jc w:val="both"/>
        <w:rPr>
          <w:rFonts w:ascii="Palatino Linotype" w:eastAsia="Palatino Linotype" w:hAnsi="Palatino Linotype" w:cs="Palatino Linotype"/>
        </w:rPr>
      </w:pPr>
    </w:p>
    <w:p w14:paraId="3D54A0ED" w14:textId="77777777" w:rsidR="000D595E" w:rsidRPr="007E2A37" w:rsidRDefault="00E0174C">
      <w:pPr>
        <w:spacing w:after="0" w:line="360" w:lineRule="auto"/>
        <w:ind w:right="50"/>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Lo anterior, de conformidad con lo que señalan los artículos 3 fracciones IX, XX, XXI y XLV, 91, 132 fracciones II y III, y 143 de la Ley de Transparencia y Acceso a la Información Pública del Estado de México y Municipios que establecen:</w:t>
      </w:r>
    </w:p>
    <w:p w14:paraId="72AE8B32" w14:textId="77777777" w:rsidR="000D595E" w:rsidRPr="007E2A37" w:rsidRDefault="000D595E">
      <w:pPr>
        <w:spacing w:after="0" w:line="360" w:lineRule="auto"/>
        <w:ind w:right="50"/>
        <w:jc w:val="both"/>
        <w:rPr>
          <w:rFonts w:ascii="Palatino Linotype" w:eastAsia="Palatino Linotype" w:hAnsi="Palatino Linotype" w:cs="Palatino Linotype"/>
        </w:rPr>
      </w:pPr>
    </w:p>
    <w:p w14:paraId="2D1EFAF8"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r w:rsidRPr="007E2A37">
        <w:rPr>
          <w:rFonts w:ascii="Palatino Linotype" w:eastAsia="Palatino Linotype" w:hAnsi="Palatino Linotype" w:cs="Palatino Linotype"/>
          <w:b/>
          <w:i/>
        </w:rPr>
        <w:t>Artículo 3.</w:t>
      </w:r>
      <w:r w:rsidRPr="007E2A37">
        <w:rPr>
          <w:rFonts w:ascii="Palatino Linotype" w:eastAsia="Palatino Linotype" w:hAnsi="Palatino Linotype" w:cs="Palatino Linotype"/>
          <w:i/>
        </w:rPr>
        <w:t xml:space="preserve"> Para los efectos de la presente Ley se entenderá por:</w:t>
      </w:r>
    </w:p>
    <w:p w14:paraId="188ED509"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3A8F850C"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2EF001D7"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XX. Información clasificada: Aquella considerada por la presente Ley como reservada o confidencial;</w:t>
      </w:r>
    </w:p>
    <w:p w14:paraId="48835ED6"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DA0763"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315A6464"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73CA1AE1"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b/>
          <w:i/>
        </w:rPr>
        <w:t>Artículo 91.</w:t>
      </w:r>
      <w:r w:rsidRPr="007E2A37">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2B761FAD"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b/>
          <w:i/>
        </w:rPr>
        <w:t>Artículo 132.</w:t>
      </w:r>
      <w:r w:rsidRPr="007E2A37">
        <w:rPr>
          <w:rFonts w:ascii="Palatino Linotype" w:eastAsia="Palatino Linotype" w:hAnsi="Palatino Linotype" w:cs="Palatino Linotype"/>
          <w:i/>
        </w:rPr>
        <w:t xml:space="preserve"> La clasificación de la información se llevará a cabo en el momento en que:</w:t>
      </w:r>
    </w:p>
    <w:p w14:paraId="6DAA0616" w14:textId="77777777" w:rsidR="000D595E" w:rsidRPr="007E2A37" w:rsidRDefault="00E0174C">
      <w:pPr>
        <w:tabs>
          <w:tab w:val="left" w:pos="1134"/>
        </w:tabs>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 Se reciba una solicitud de acceso a la información;</w:t>
      </w:r>
    </w:p>
    <w:p w14:paraId="2EB87CD2" w14:textId="77777777" w:rsidR="000D595E" w:rsidRPr="007E2A37" w:rsidRDefault="00E0174C">
      <w:pPr>
        <w:tabs>
          <w:tab w:val="left" w:pos="1134"/>
        </w:tabs>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II. Se determine mediante resolución de autoridad competente; o</w:t>
      </w:r>
    </w:p>
    <w:p w14:paraId="76993D75" w14:textId="77777777" w:rsidR="000D595E" w:rsidRPr="007E2A37" w:rsidRDefault="00E0174C">
      <w:pPr>
        <w:tabs>
          <w:tab w:val="left" w:pos="1134"/>
        </w:tabs>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III. Se generen versiones públicas para dar cumplimiento a las obligaciones de transparencia previstas en esta Ley.</w:t>
      </w:r>
    </w:p>
    <w:p w14:paraId="6FD7A20B"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lastRenderedPageBreak/>
        <w:t>[…]</w:t>
      </w:r>
    </w:p>
    <w:p w14:paraId="3E70799B"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b/>
          <w:i/>
        </w:rPr>
        <w:t>Artículo 143</w:t>
      </w:r>
      <w:r w:rsidRPr="007E2A37">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BF601A7"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 Se refiera a la información privada y los datos personales concernientes a una persona física o </w:t>
      </w:r>
      <w:proofErr w:type="gramStart"/>
      <w:r w:rsidRPr="007E2A37">
        <w:rPr>
          <w:rFonts w:ascii="Palatino Linotype" w:eastAsia="Palatino Linotype" w:hAnsi="Palatino Linotype" w:cs="Palatino Linotype"/>
          <w:i/>
        </w:rPr>
        <w:t>jurídico</w:t>
      </w:r>
      <w:proofErr w:type="gramEnd"/>
      <w:r w:rsidRPr="007E2A37">
        <w:rPr>
          <w:rFonts w:ascii="Palatino Linotype" w:eastAsia="Palatino Linotype" w:hAnsi="Palatino Linotype" w:cs="Palatino Linotype"/>
          <w:i/>
        </w:rPr>
        <w:t xml:space="preserve"> colectiva identificada o identificable;</w:t>
      </w:r>
    </w:p>
    <w:p w14:paraId="27AA5569"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4C9B6CCB"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III. La que presenten los particulares a los sujetos obligados, de conformidad con lo dispuesto por las leyes o los tratados internacionales.</w:t>
      </w:r>
    </w:p>
    <w:p w14:paraId="01A984D0"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F58C39A"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B54D2F2" w14:textId="77777777" w:rsidR="000D595E" w:rsidRPr="007E2A37" w:rsidRDefault="000D595E">
      <w:pPr>
        <w:spacing w:after="0"/>
        <w:ind w:left="567" w:right="616"/>
        <w:jc w:val="both"/>
        <w:rPr>
          <w:rFonts w:ascii="Palatino Linotype" w:eastAsia="Palatino Linotype" w:hAnsi="Palatino Linotype" w:cs="Palatino Linotype"/>
          <w:i/>
        </w:rPr>
      </w:pPr>
    </w:p>
    <w:p w14:paraId="302D77B7"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B566D3D" w14:textId="77777777" w:rsidR="000D595E" w:rsidRPr="007E2A37" w:rsidRDefault="000D595E">
      <w:pPr>
        <w:spacing w:after="0"/>
        <w:jc w:val="both"/>
        <w:rPr>
          <w:rFonts w:ascii="Palatino Linotype" w:eastAsia="Palatino Linotype" w:hAnsi="Palatino Linotype" w:cs="Palatino Linotype"/>
          <w:color w:val="000000"/>
        </w:rPr>
      </w:pPr>
    </w:p>
    <w:p w14:paraId="1DA99B1F"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Por otro lado, es de destacar que los artículos Quincuagésimo, Quincuagésimo primero, Quincuagésimo segundo, de los Lineamientos Generales en Materia de Clasificación y Desclasificación de la Información, así como para la Elaboración de </w:t>
      </w:r>
      <w:r w:rsidRPr="007E2A37">
        <w:rPr>
          <w:rFonts w:ascii="Palatino Linotype" w:eastAsia="Palatino Linotype" w:hAnsi="Palatino Linotype" w:cs="Palatino Linotype"/>
          <w:sz w:val="24"/>
          <w:szCs w:val="24"/>
        </w:rPr>
        <w:lastRenderedPageBreak/>
        <w:t>Versiones Públicas señalan las formalidades que deberá llevar el acuerdo de clasificación que deberá emitir el Sujeto Obligado, siendo estas las siguientes:</w:t>
      </w:r>
    </w:p>
    <w:p w14:paraId="0EB0C590" w14:textId="77777777" w:rsidR="000D595E" w:rsidRPr="007E2A37" w:rsidRDefault="000D595E">
      <w:pPr>
        <w:spacing w:after="0" w:line="360" w:lineRule="auto"/>
        <w:jc w:val="both"/>
        <w:rPr>
          <w:rFonts w:ascii="Palatino Linotype" w:eastAsia="Palatino Linotype" w:hAnsi="Palatino Linotype" w:cs="Palatino Linotype"/>
        </w:rPr>
      </w:pPr>
    </w:p>
    <w:p w14:paraId="2E97DBDD"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 “</w:t>
      </w:r>
      <w:r w:rsidRPr="007E2A37">
        <w:rPr>
          <w:rFonts w:ascii="Palatino Linotype" w:eastAsia="Palatino Linotype" w:hAnsi="Palatino Linotype" w:cs="Palatino Linotype"/>
          <w:b/>
          <w:i/>
        </w:rPr>
        <w:t>Quincuagésimo</w:t>
      </w:r>
      <w:r w:rsidRPr="007E2A37">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2DA69C1"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b/>
          <w:i/>
        </w:rPr>
        <w:t>Quincuagésimo primero.</w:t>
      </w:r>
      <w:r w:rsidRPr="007E2A37">
        <w:rPr>
          <w:rFonts w:ascii="Palatino Linotype" w:eastAsia="Palatino Linotype" w:hAnsi="Palatino Linotype" w:cs="Palatino Linotype"/>
          <w:i/>
        </w:rPr>
        <w:t xml:space="preserve"> Toda acta del Comité de Transparencia deberá contener: </w:t>
      </w:r>
    </w:p>
    <w:p w14:paraId="6017DAFE"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 El número de sesión y fecha; </w:t>
      </w:r>
    </w:p>
    <w:p w14:paraId="0E391FDD"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II. El nombre del área que solicitó la clasificación de información; </w:t>
      </w:r>
    </w:p>
    <w:p w14:paraId="40880FBE"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III. La fundamentación legal y motivación correspondiente; </w:t>
      </w:r>
    </w:p>
    <w:p w14:paraId="3ED0B72D"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IV. La resolución o resoluciones aprobadas; y </w:t>
      </w:r>
    </w:p>
    <w:p w14:paraId="68101A4E"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V. La rúbrica o firma digital de cada integrante del Comité de Transparencia. </w:t>
      </w:r>
    </w:p>
    <w:p w14:paraId="4CCDFDD3"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158F592D"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 Los motivos y razonamientos que sustenten la confirmación o modificación de la prueba de daño;</w:t>
      </w:r>
    </w:p>
    <w:p w14:paraId="375CDECD"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II. Descripción de las partes o secciones reservadas, en caso de clasificación parcial; </w:t>
      </w:r>
    </w:p>
    <w:p w14:paraId="00DC34F2"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III. El periodo por el que mantendrá su clasificación y fecha de expiración; y </w:t>
      </w:r>
    </w:p>
    <w:p w14:paraId="1AE7CC8E"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IV. El nombre del titular y área encargada de realizar la versión pública del documento, en su caso. </w:t>
      </w:r>
    </w:p>
    <w:p w14:paraId="499F369B"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7BFEC789"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7839D897"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b/>
          <w:i/>
        </w:rPr>
        <w:t>Quincuagésimo segundo.</w:t>
      </w:r>
      <w:r w:rsidRPr="007E2A37">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7E2A37">
        <w:rPr>
          <w:rFonts w:ascii="Palatino Linotype" w:eastAsia="Palatino Linotype" w:hAnsi="Palatino Linotype" w:cs="Palatino Linotype"/>
          <w:i/>
        </w:rPr>
        <w:t>sobreposición</w:t>
      </w:r>
      <w:proofErr w:type="spellEnd"/>
      <w:r w:rsidRPr="007E2A37">
        <w:rPr>
          <w:rFonts w:ascii="Palatino Linotype" w:eastAsia="Palatino Linotype" w:hAnsi="Palatino Linotype" w:cs="Palatino Linotype"/>
          <w:i/>
        </w:rPr>
        <w:t xml:space="preserve"> de contenido distinto al autorizado por el Comité.</w:t>
      </w:r>
    </w:p>
    <w:p w14:paraId="5E370294"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lastRenderedPageBreak/>
        <w:t xml:space="preserve">En el caso específico de la clasificación y elaboración de versiones públicas de documentos que contengan información confidencial, las áreas de los sujetos obligados deberán: </w:t>
      </w:r>
    </w:p>
    <w:p w14:paraId="7F6ACCFD"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 Fijar la fecha en que se elaboró la versión pública y la fecha en la cual el Comité de Transparencia confirmó dicha versión;</w:t>
      </w:r>
    </w:p>
    <w:p w14:paraId="3F471553"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2509DE1B"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III. Señalar las personas o instancias autorizadas a acceder a la información clasificada.</w:t>
      </w:r>
    </w:p>
    <w:p w14:paraId="069A7A31"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F4E6F1B" w14:textId="77777777" w:rsidR="000D595E" w:rsidRPr="007E2A37" w:rsidRDefault="000D595E">
      <w:pPr>
        <w:spacing w:after="0"/>
        <w:ind w:left="567" w:right="616"/>
        <w:jc w:val="both"/>
        <w:rPr>
          <w:rFonts w:ascii="Palatino Linotype" w:eastAsia="Palatino Linotype" w:hAnsi="Palatino Linotype" w:cs="Palatino Linotype"/>
          <w:i/>
        </w:rPr>
      </w:pPr>
    </w:p>
    <w:p w14:paraId="2F095FB0" w14:textId="77777777" w:rsidR="000D595E" w:rsidRPr="007E2A37" w:rsidRDefault="00E0174C">
      <w:pPr>
        <w:spacing w:after="0" w:line="360" w:lineRule="auto"/>
        <w:ind w:right="50"/>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Asimismo, se deberá observar el Lineamiento Quincuagésimo tercero de los Lineamientos Generales en Materia de Clasificación y Desclasificación de la Información </w:t>
      </w:r>
      <w:proofErr w:type="spellStart"/>
      <w:r w:rsidRPr="007E2A37">
        <w:rPr>
          <w:rFonts w:ascii="Palatino Linotype" w:eastAsia="Palatino Linotype" w:hAnsi="Palatino Linotype" w:cs="Palatino Linotype"/>
          <w:sz w:val="24"/>
          <w:szCs w:val="24"/>
        </w:rPr>
        <w:t>supraindicados</w:t>
      </w:r>
      <w:proofErr w:type="spellEnd"/>
      <w:r w:rsidRPr="007E2A37">
        <w:rPr>
          <w:rFonts w:ascii="Palatino Linotype" w:eastAsia="Palatino Linotype" w:hAnsi="Palatino Linotype" w:cs="Palatino Linotype"/>
          <w:sz w:val="24"/>
          <w:szCs w:val="24"/>
        </w:rPr>
        <w:t xml:space="preserve"> el cual establece los formatos para la clasificación de los documentos, conforme a lo siguiente: </w:t>
      </w:r>
    </w:p>
    <w:p w14:paraId="15A8A69A" w14:textId="77777777" w:rsidR="000D595E" w:rsidRPr="007E2A37" w:rsidRDefault="000D595E">
      <w:pPr>
        <w:spacing w:after="0" w:line="360" w:lineRule="auto"/>
        <w:ind w:right="50"/>
        <w:jc w:val="both"/>
        <w:rPr>
          <w:rFonts w:ascii="Palatino Linotype" w:eastAsia="Palatino Linotype" w:hAnsi="Palatino Linotype" w:cs="Palatino Linotype"/>
          <w:sz w:val="24"/>
          <w:szCs w:val="24"/>
        </w:rPr>
      </w:pPr>
    </w:p>
    <w:p w14:paraId="020C1640" w14:textId="77777777" w:rsidR="000D595E" w:rsidRPr="007E2A37" w:rsidRDefault="00E0174C">
      <w:pPr>
        <w:spacing w:after="0"/>
        <w:ind w:left="851" w:right="900"/>
        <w:jc w:val="center"/>
        <w:rPr>
          <w:rFonts w:ascii="Palatino Linotype" w:eastAsia="Palatino Linotype" w:hAnsi="Palatino Linotype" w:cs="Palatino Linotype"/>
          <w:b/>
          <w:i/>
        </w:rPr>
      </w:pPr>
      <w:r w:rsidRPr="007E2A37">
        <w:rPr>
          <w:rFonts w:ascii="Palatino Linotype" w:eastAsia="Palatino Linotype" w:hAnsi="Palatino Linotype" w:cs="Palatino Linotype"/>
          <w:b/>
          <w:i/>
        </w:rPr>
        <w:t>CAPÍTULO VIII</w:t>
      </w:r>
    </w:p>
    <w:p w14:paraId="24BE407C" w14:textId="77777777" w:rsidR="000D595E" w:rsidRPr="007E2A37" w:rsidRDefault="00E0174C">
      <w:pPr>
        <w:spacing w:after="0"/>
        <w:ind w:left="851" w:right="900"/>
        <w:jc w:val="center"/>
        <w:rPr>
          <w:rFonts w:ascii="Palatino Linotype" w:eastAsia="Palatino Linotype" w:hAnsi="Palatino Linotype" w:cs="Palatino Linotype"/>
          <w:b/>
          <w:i/>
        </w:rPr>
      </w:pPr>
      <w:r w:rsidRPr="007E2A37">
        <w:rPr>
          <w:rFonts w:ascii="Palatino Linotype" w:eastAsia="Palatino Linotype" w:hAnsi="Palatino Linotype" w:cs="Palatino Linotype"/>
          <w:b/>
          <w:i/>
        </w:rPr>
        <w:t xml:space="preserve">DE LOS ELEMENTOS PARA LA CLASIFICACIÓN </w:t>
      </w:r>
    </w:p>
    <w:p w14:paraId="31BCA779" w14:textId="77777777" w:rsidR="000D595E" w:rsidRPr="007E2A37" w:rsidRDefault="00E0174C">
      <w:pPr>
        <w:spacing w:after="0"/>
        <w:ind w:left="851" w:right="902"/>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Quincuagésimo tercero. </w:t>
      </w:r>
      <w:r w:rsidRPr="007E2A37">
        <w:rPr>
          <w:rFonts w:ascii="Palatino Linotype" w:eastAsia="Palatino Linotype" w:hAnsi="Palatino Linotype" w:cs="Palatino Linotype"/>
          <w:i/>
          <w:u w:val="single"/>
        </w:rPr>
        <w:t>El formato para señalar la clasificación de un documento o expediente que contenga información reservada</w:t>
      </w:r>
      <w:r w:rsidRPr="007E2A37">
        <w:rPr>
          <w:rFonts w:ascii="Palatino Linotype" w:eastAsia="Palatino Linotype" w:hAnsi="Palatino Linotype" w:cs="Palatino Linotype"/>
          <w:i/>
        </w:rPr>
        <w:t xml:space="preserve">, es el siguiente: </w:t>
      </w:r>
    </w:p>
    <w:p w14:paraId="2D718FF2" w14:textId="77777777" w:rsidR="000D595E" w:rsidRPr="007E2A37" w:rsidRDefault="000D595E">
      <w:pPr>
        <w:spacing w:after="0"/>
        <w:ind w:left="851" w:right="902"/>
        <w:jc w:val="both"/>
        <w:rPr>
          <w:rFonts w:ascii="Palatino Linotype" w:eastAsia="Palatino Linotype" w:hAnsi="Palatino Linotype" w:cs="Palatino Linotype"/>
          <w:i/>
        </w:rPr>
      </w:pPr>
    </w:p>
    <w:tbl>
      <w:tblPr>
        <w:tblStyle w:val="a0"/>
        <w:tblW w:w="7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0D595E" w:rsidRPr="007E2A37" w14:paraId="6E18F7C6" w14:textId="77777777">
        <w:trPr>
          <w:trHeight w:val="262"/>
          <w:jc w:val="center"/>
        </w:trPr>
        <w:tc>
          <w:tcPr>
            <w:tcW w:w="1271" w:type="dxa"/>
            <w:tcBorders>
              <w:top w:val="nil"/>
              <w:left w:val="nil"/>
            </w:tcBorders>
          </w:tcPr>
          <w:p w14:paraId="78ABF939" w14:textId="77777777" w:rsidR="000D595E" w:rsidRPr="007E2A37" w:rsidRDefault="000D595E">
            <w:pPr>
              <w:rPr>
                <w:rFonts w:ascii="Palatino Linotype" w:eastAsia="Palatino Linotype" w:hAnsi="Palatino Linotype" w:cs="Palatino Linotype"/>
                <w:sz w:val="20"/>
                <w:szCs w:val="20"/>
              </w:rPr>
            </w:pPr>
          </w:p>
        </w:tc>
        <w:tc>
          <w:tcPr>
            <w:tcW w:w="2693" w:type="dxa"/>
            <w:shd w:val="clear" w:color="auto" w:fill="D9D9D9"/>
          </w:tcPr>
          <w:p w14:paraId="7884F664" w14:textId="77777777" w:rsidR="000D595E" w:rsidRPr="007E2A37" w:rsidRDefault="00E0174C">
            <w:pPr>
              <w:tabs>
                <w:tab w:val="center" w:pos="1238"/>
                <w:tab w:val="right" w:pos="2477"/>
              </w:tabs>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ab/>
              <w:t>Concepto</w:t>
            </w:r>
            <w:r w:rsidRPr="007E2A37">
              <w:rPr>
                <w:rFonts w:ascii="Palatino Linotype" w:eastAsia="Palatino Linotype" w:hAnsi="Palatino Linotype" w:cs="Palatino Linotype"/>
                <w:b/>
                <w:sz w:val="20"/>
                <w:szCs w:val="20"/>
              </w:rPr>
              <w:tab/>
            </w:r>
          </w:p>
        </w:tc>
        <w:tc>
          <w:tcPr>
            <w:tcW w:w="3691" w:type="dxa"/>
            <w:shd w:val="clear" w:color="auto" w:fill="D9D9D9"/>
          </w:tcPr>
          <w:p w14:paraId="1FED4FBE" w14:textId="77777777" w:rsidR="000D595E" w:rsidRPr="007E2A37" w:rsidRDefault="00E0174C">
            <w:pPr>
              <w:jc w:val="center"/>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Dónde</w:t>
            </w:r>
          </w:p>
        </w:tc>
      </w:tr>
      <w:tr w:rsidR="000D595E" w:rsidRPr="007E2A37" w14:paraId="02ABEAC1" w14:textId="77777777">
        <w:trPr>
          <w:jc w:val="center"/>
        </w:trPr>
        <w:tc>
          <w:tcPr>
            <w:tcW w:w="1271" w:type="dxa"/>
            <w:vMerge w:val="restart"/>
            <w:shd w:val="clear" w:color="auto" w:fill="D9D9D9"/>
          </w:tcPr>
          <w:p w14:paraId="4EE65945" w14:textId="77777777" w:rsidR="000D595E" w:rsidRPr="007E2A37" w:rsidRDefault="000D595E">
            <w:pPr>
              <w:jc w:val="both"/>
              <w:rPr>
                <w:rFonts w:ascii="Palatino Linotype" w:eastAsia="Palatino Linotype" w:hAnsi="Palatino Linotype" w:cs="Palatino Linotype"/>
                <w:b/>
                <w:sz w:val="20"/>
                <w:szCs w:val="20"/>
              </w:rPr>
            </w:pPr>
          </w:p>
          <w:p w14:paraId="75FB8D18" w14:textId="77777777" w:rsidR="000D595E" w:rsidRPr="007E2A37" w:rsidRDefault="000D595E">
            <w:pPr>
              <w:jc w:val="both"/>
              <w:rPr>
                <w:rFonts w:ascii="Palatino Linotype" w:eastAsia="Palatino Linotype" w:hAnsi="Palatino Linotype" w:cs="Palatino Linotype"/>
                <w:b/>
                <w:sz w:val="20"/>
                <w:szCs w:val="20"/>
              </w:rPr>
            </w:pPr>
          </w:p>
          <w:p w14:paraId="4E60DA8A" w14:textId="77777777" w:rsidR="000D595E" w:rsidRPr="007E2A37" w:rsidRDefault="000D595E">
            <w:pPr>
              <w:jc w:val="both"/>
              <w:rPr>
                <w:rFonts w:ascii="Palatino Linotype" w:eastAsia="Palatino Linotype" w:hAnsi="Palatino Linotype" w:cs="Palatino Linotype"/>
                <w:b/>
                <w:sz w:val="20"/>
                <w:szCs w:val="20"/>
              </w:rPr>
            </w:pPr>
          </w:p>
          <w:p w14:paraId="74ACADAE" w14:textId="77777777" w:rsidR="000D595E" w:rsidRPr="007E2A37" w:rsidRDefault="000D595E">
            <w:pPr>
              <w:jc w:val="both"/>
              <w:rPr>
                <w:rFonts w:ascii="Palatino Linotype" w:eastAsia="Palatino Linotype" w:hAnsi="Palatino Linotype" w:cs="Palatino Linotype"/>
                <w:b/>
                <w:sz w:val="20"/>
                <w:szCs w:val="20"/>
              </w:rPr>
            </w:pPr>
          </w:p>
          <w:p w14:paraId="1F8FEC57" w14:textId="77777777" w:rsidR="000D595E" w:rsidRPr="007E2A37" w:rsidRDefault="000D595E">
            <w:pPr>
              <w:jc w:val="both"/>
              <w:rPr>
                <w:rFonts w:ascii="Palatino Linotype" w:eastAsia="Palatino Linotype" w:hAnsi="Palatino Linotype" w:cs="Palatino Linotype"/>
                <w:b/>
                <w:sz w:val="20"/>
                <w:szCs w:val="20"/>
              </w:rPr>
            </w:pPr>
          </w:p>
          <w:p w14:paraId="6F6A9075" w14:textId="77777777" w:rsidR="000D595E" w:rsidRPr="007E2A37" w:rsidRDefault="000D595E">
            <w:pPr>
              <w:jc w:val="both"/>
              <w:rPr>
                <w:rFonts w:ascii="Palatino Linotype" w:eastAsia="Palatino Linotype" w:hAnsi="Palatino Linotype" w:cs="Palatino Linotype"/>
                <w:b/>
                <w:sz w:val="20"/>
                <w:szCs w:val="20"/>
              </w:rPr>
            </w:pPr>
          </w:p>
          <w:p w14:paraId="6634C3F3" w14:textId="77777777" w:rsidR="000D595E" w:rsidRPr="007E2A37" w:rsidRDefault="00E0174C">
            <w:pPr>
              <w:jc w:val="both"/>
              <w:rPr>
                <w:rFonts w:ascii="Palatino Linotype" w:eastAsia="Palatino Linotype" w:hAnsi="Palatino Linotype" w:cs="Palatino Linotype"/>
                <w:b/>
                <w:sz w:val="20"/>
                <w:szCs w:val="20"/>
              </w:rPr>
            </w:pPr>
            <w:r w:rsidRPr="007E2A37">
              <w:rPr>
                <w:rFonts w:ascii="Palatino Linotype" w:eastAsia="Palatino Linotype" w:hAnsi="Palatino Linotype" w:cs="Palatino Linotype"/>
                <w:b/>
                <w:sz w:val="20"/>
                <w:szCs w:val="20"/>
              </w:rPr>
              <w:t xml:space="preserve">Sello oficial o logotipo del sujeto obligado </w:t>
            </w:r>
          </w:p>
        </w:tc>
        <w:tc>
          <w:tcPr>
            <w:tcW w:w="2693" w:type="dxa"/>
          </w:tcPr>
          <w:p w14:paraId="114E2D67" w14:textId="77777777" w:rsidR="000D595E" w:rsidRPr="007E2A37" w:rsidRDefault="00E0174C">
            <w:pP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Fecha de clasificación</w:t>
            </w:r>
          </w:p>
        </w:tc>
        <w:tc>
          <w:tcPr>
            <w:tcW w:w="3691" w:type="dxa"/>
          </w:tcPr>
          <w:p w14:paraId="7F308003" w14:textId="77777777" w:rsidR="000D595E" w:rsidRPr="007E2A37" w:rsidRDefault="00E0174C">
            <w:pPr>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Se anotará la fecha en la que el Comité de Transparencia confirmó la clasificación del documento o expediente, en su caso. </w:t>
            </w:r>
          </w:p>
        </w:tc>
      </w:tr>
      <w:tr w:rsidR="000D595E" w:rsidRPr="007E2A37" w14:paraId="2797FC5D" w14:textId="77777777">
        <w:trPr>
          <w:jc w:val="center"/>
        </w:trPr>
        <w:tc>
          <w:tcPr>
            <w:tcW w:w="1271" w:type="dxa"/>
            <w:vMerge/>
            <w:shd w:val="clear" w:color="auto" w:fill="D9D9D9"/>
          </w:tcPr>
          <w:p w14:paraId="1859A4BD"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693" w:type="dxa"/>
          </w:tcPr>
          <w:p w14:paraId="4211AA19" w14:textId="77777777" w:rsidR="000D595E" w:rsidRPr="007E2A37" w:rsidRDefault="00E0174C">
            <w:pP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Área </w:t>
            </w:r>
          </w:p>
        </w:tc>
        <w:tc>
          <w:tcPr>
            <w:tcW w:w="3691" w:type="dxa"/>
          </w:tcPr>
          <w:p w14:paraId="3AB75DD8" w14:textId="77777777" w:rsidR="000D595E" w:rsidRPr="007E2A37" w:rsidRDefault="00E0174C">
            <w:pPr>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Se señalará el nombre del área del cual es titular quien clasifica. </w:t>
            </w:r>
          </w:p>
        </w:tc>
      </w:tr>
      <w:tr w:rsidR="000D595E" w:rsidRPr="007E2A37" w14:paraId="1FDCA2D8" w14:textId="77777777">
        <w:trPr>
          <w:jc w:val="center"/>
        </w:trPr>
        <w:tc>
          <w:tcPr>
            <w:tcW w:w="1271" w:type="dxa"/>
            <w:vMerge/>
            <w:shd w:val="clear" w:color="auto" w:fill="D9D9D9"/>
          </w:tcPr>
          <w:p w14:paraId="0CB94DE9"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693" w:type="dxa"/>
          </w:tcPr>
          <w:p w14:paraId="3BEE9A1E" w14:textId="77777777" w:rsidR="000D595E" w:rsidRPr="007E2A37" w:rsidRDefault="00E0174C">
            <w:pP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Información Reservada</w:t>
            </w:r>
          </w:p>
        </w:tc>
        <w:tc>
          <w:tcPr>
            <w:tcW w:w="3691" w:type="dxa"/>
          </w:tcPr>
          <w:p w14:paraId="4B9B4CC3" w14:textId="77777777" w:rsidR="000D595E" w:rsidRPr="007E2A37" w:rsidRDefault="00E0174C">
            <w:pPr>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Se indicarán las partes o páginas del documento que se clasifican como reservadas, o, en su caso, se precisará que se ha reservado el documento o expediente en su totalidad.</w:t>
            </w:r>
          </w:p>
        </w:tc>
      </w:tr>
      <w:tr w:rsidR="000D595E" w:rsidRPr="007E2A37" w14:paraId="5344E065" w14:textId="77777777">
        <w:trPr>
          <w:jc w:val="center"/>
        </w:trPr>
        <w:tc>
          <w:tcPr>
            <w:tcW w:w="1271" w:type="dxa"/>
            <w:vMerge/>
            <w:shd w:val="clear" w:color="auto" w:fill="D9D9D9"/>
          </w:tcPr>
          <w:p w14:paraId="6E5FEF50"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693" w:type="dxa"/>
          </w:tcPr>
          <w:p w14:paraId="716CCEC3" w14:textId="77777777" w:rsidR="000D595E" w:rsidRPr="007E2A37" w:rsidRDefault="00E0174C">
            <w:pP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Periodo de Reserva </w:t>
            </w:r>
          </w:p>
        </w:tc>
        <w:tc>
          <w:tcPr>
            <w:tcW w:w="3691" w:type="dxa"/>
          </w:tcPr>
          <w:p w14:paraId="76451509" w14:textId="77777777" w:rsidR="000D595E" w:rsidRPr="007E2A37" w:rsidRDefault="00E0174C">
            <w:pPr>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Se anotará el número de años o meses por los que se mantendrá reservado el documento, el expediente o, en su caso, las partes o secciones reservadas. </w:t>
            </w:r>
          </w:p>
        </w:tc>
      </w:tr>
      <w:tr w:rsidR="000D595E" w:rsidRPr="007E2A37" w14:paraId="40B3065A" w14:textId="77777777">
        <w:trPr>
          <w:jc w:val="center"/>
        </w:trPr>
        <w:tc>
          <w:tcPr>
            <w:tcW w:w="1271" w:type="dxa"/>
            <w:vMerge/>
            <w:shd w:val="clear" w:color="auto" w:fill="D9D9D9"/>
          </w:tcPr>
          <w:p w14:paraId="146172B6"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693" w:type="dxa"/>
          </w:tcPr>
          <w:p w14:paraId="797A78CB" w14:textId="77777777" w:rsidR="000D595E" w:rsidRPr="007E2A37" w:rsidRDefault="00E0174C">
            <w:pP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Fundamento legal</w:t>
            </w:r>
          </w:p>
        </w:tc>
        <w:tc>
          <w:tcPr>
            <w:tcW w:w="3691" w:type="dxa"/>
          </w:tcPr>
          <w:p w14:paraId="6A790B4A" w14:textId="77777777" w:rsidR="000D595E" w:rsidRPr="007E2A37" w:rsidRDefault="00E0174C">
            <w:pPr>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Se señalará el nombre del ordenamiento el o los artículos, fracciones, párrafos con base en los cuales se sustente la reserva. </w:t>
            </w:r>
          </w:p>
        </w:tc>
      </w:tr>
      <w:tr w:rsidR="000D595E" w:rsidRPr="007E2A37" w14:paraId="6E3B852B" w14:textId="77777777">
        <w:trPr>
          <w:jc w:val="center"/>
        </w:trPr>
        <w:tc>
          <w:tcPr>
            <w:tcW w:w="1271" w:type="dxa"/>
            <w:vMerge/>
            <w:shd w:val="clear" w:color="auto" w:fill="D9D9D9"/>
          </w:tcPr>
          <w:p w14:paraId="2F0776D3" w14:textId="77777777" w:rsidR="000D595E" w:rsidRPr="007E2A37" w:rsidRDefault="000D595E">
            <w:pPr>
              <w:widowControl w:val="0"/>
              <w:pBdr>
                <w:top w:val="nil"/>
                <w:left w:val="nil"/>
                <w:bottom w:val="nil"/>
                <w:right w:val="nil"/>
                <w:between w:val="nil"/>
              </w:pBdr>
              <w:rPr>
                <w:rFonts w:ascii="Palatino Linotype" w:eastAsia="Palatino Linotype" w:hAnsi="Palatino Linotype" w:cs="Palatino Linotype"/>
                <w:sz w:val="20"/>
                <w:szCs w:val="20"/>
              </w:rPr>
            </w:pPr>
          </w:p>
        </w:tc>
        <w:tc>
          <w:tcPr>
            <w:tcW w:w="2693" w:type="dxa"/>
          </w:tcPr>
          <w:p w14:paraId="4C66451C" w14:textId="77777777" w:rsidR="000D595E" w:rsidRPr="007E2A37" w:rsidRDefault="00E0174C">
            <w:pP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Ampliación del periodo de reserva</w:t>
            </w:r>
          </w:p>
        </w:tc>
        <w:tc>
          <w:tcPr>
            <w:tcW w:w="3691" w:type="dxa"/>
          </w:tcPr>
          <w:p w14:paraId="0A760F74" w14:textId="77777777" w:rsidR="000D595E" w:rsidRPr="007E2A37" w:rsidRDefault="00E0174C">
            <w:pPr>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En caso de haber solicitado la ampliación del periodo de reserva originalmente establecido, se deberá anotar el número de años o meses por los que se amplía la reserva. </w:t>
            </w:r>
          </w:p>
        </w:tc>
      </w:tr>
      <w:tr w:rsidR="000D595E" w:rsidRPr="007E2A37" w14:paraId="6A95ED6E" w14:textId="77777777">
        <w:trPr>
          <w:jc w:val="center"/>
        </w:trPr>
        <w:tc>
          <w:tcPr>
            <w:tcW w:w="3964" w:type="dxa"/>
            <w:gridSpan w:val="2"/>
            <w:shd w:val="clear" w:color="auto" w:fill="D9D9D9"/>
          </w:tcPr>
          <w:p w14:paraId="7C70AD04" w14:textId="77777777" w:rsidR="000D595E" w:rsidRPr="007E2A37" w:rsidRDefault="00E0174C">
            <w:pP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Rúbrica del titular del área</w:t>
            </w:r>
          </w:p>
        </w:tc>
        <w:tc>
          <w:tcPr>
            <w:tcW w:w="3691" w:type="dxa"/>
            <w:shd w:val="clear" w:color="auto" w:fill="D9D9D9"/>
          </w:tcPr>
          <w:p w14:paraId="09AA6FF6" w14:textId="77777777" w:rsidR="000D595E" w:rsidRPr="007E2A37" w:rsidRDefault="00E0174C">
            <w:pPr>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Rúbrica autógrafa o firma digital de quien clasifica. </w:t>
            </w:r>
          </w:p>
        </w:tc>
      </w:tr>
      <w:tr w:rsidR="000D595E" w:rsidRPr="007E2A37" w14:paraId="164B88C7" w14:textId="77777777">
        <w:trPr>
          <w:jc w:val="center"/>
        </w:trPr>
        <w:tc>
          <w:tcPr>
            <w:tcW w:w="3964" w:type="dxa"/>
            <w:gridSpan w:val="2"/>
            <w:shd w:val="clear" w:color="auto" w:fill="D9D9D9"/>
          </w:tcPr>
          <w:p w14:paraId="14C29697" w14:textId="77777777" w:rsidR="000D595E" w:rsidRPr="007E2A37" w:rsidRDefault="00E0174C">
            <w:pP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Fecha de desclasificación </w:t>
            </w:r>
          </w:p>
        </w:tc>
        <w:tc>
          <w:tcPr>
            <w:tcW w:w="3691" w:type="dxa"/>
            <w:shd w:val="clear" w:color="auto" w:fill="D9D9D9"/>
          </w:tcPr>
          <w:p w14:paraId="0817DB7A" w14:textId="77777777" w:rsidR="000D595E" w:rsidRPr="007E2A37" w:rsidRDefault="00E0174C">
            <w:pPr>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Se anotará la fecha en que se desclasifica el documento. </w:t>
            </w:r>
          </w:p>
        </w:tc>
      </w:tr>
      <w:tr w:rsidR="000D595E" w:rsidRPr="007E2A37" w14:paraId="672DDC42" w14:textId="77777777">
        <w:trPr>
          <w:jc w:val="center"/>
        </w:trPr>
        <w:tc>
          <w:tcPr>
            <w:tcW w:w="3964" w:type="dxa"/>
            <w:gridSpan w:val="2"/>
            <w:shd w:val="clear" w:color="auto" w:fill="D9D9D9"/>
          </w:tcPr>
          <w:p w14:paraId="6ACAE945" w14:textId="77777777" w:rsidR="000D595E" w:rsidRPr="007E2A37" w:rsidRDefault="00E0174C">
            <w:pPr>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Rúbrica y cargo del servidor público </w:t>
            </w:r>
          </w:p>
        </w:tc>
        <w:tc>
          <w:tcPr>
            <w:tcW w:w="3691" w:type="dxa"/>
            <w:shd w:val="clear" w:color="auto" w:fill="D9D9D9"/>
          </w:tcPr>
          <w:p w14:paraId="0563F800" w14:textId="77777777" w:rsidR="000D595E" w:rsidRPr="007E2A37" w:rsidRDefault="00E0174C">
            <w:pPr>
              <w:jc w:val="both"/>
              <w:rPr>
                <w:rFonts w:ascii="Palatino Linotype" w:eastAsia="Palatino Linotype" w:hAnsi="Palatino Linotype" w:cs="Palatino Linotype"/>
                <w:sz w:val="20"/>
                <w:szCs w:val="20"/>
              </w:rPr>
            </w:pPr>
            <w:r w:rsidRPr="007E2A37">
              <w:rPr>
                <w:rFonts w:ascii="Palatino Linotype" w:eastAsia="Palatino Linotype" w:hAnsi="Palatino Linotype" w:cs="Palatino Linotype"/>
                <w:sz w:val="20"/>
                <w:szCs w:val="20"/>
              </w:rPr>
              <w:t xml:space="preserve">Rúbrica autógrafa o firma digital de quien desclasifica. </w:t>
            </w:r>
          </w:p>
        </w:tc>
      </w:tr>
    </w:tbl>
    <w:p w14:paraId="6567BC05" w14:textId="77777777" w:rsidR="000D595E" w:rsidRPr="007E2A37" w:rsidRDefault="000D595E">
      <w:pPr>
        <w:spacing w:after="0" w:line="360" w:lineRule="auto"/>
        <w:ind w:right="902"/>
        <w:rPr>
          <w:rFonts w:ascii="Palatino Linotype" w:eastAsia="Palatino Linotype" w:hAnsi="Palatino Linotype" w:cs="Palatino Linotype"/>
          <w:i/>
        </w:rPr>
      </w:pPr>
    </w:p>
    <w:p w14:paraId="57A5092C" w14:textId="77777777" w:rsidR="000D595E" w:rsidRPr="007E2A37" w:rsidRDefault="00E0174C">
      <w:pPr>
        <w:spacing w:after="0"/>
        <w:ind w:left="567" w:right="902"/>
        <w:jc w:val="both"/>
        <w:rPr>
          <w:rFonts w:ascii="Palatino Linotype" w:eastAsia="Palatino Linotype" w:hAnsi="Palatino Linotype" w:cs="Palatino Linotype"/>
          <w:i/>
        </w:rPr>
      </w:pPr>
      <w:r w:rsidRPr="007E2A37">
        <w:rPr>
          <w:rFonts w:ascii="Palatino Linotype" w:eastAsia="Palatino Linotype" w:hAnsi="Palatino Linotype" w:cs="Palatino Linotype"/>
          <w:i/>
        </w:rPr>
        <w:t>Los documentos que integren un expediente reservado en su totalidad no deberán marcarse en lo individual.</w:t>
      </w:r>
    </w:p>
    <w:p w14:paraId="715DB266" w14:textId="77777777" w:rsidR="000D595E" w:rsidRPr="007E2A37" w:rsidRDefault="00E0174C">
      <w:pPr>
        <w:spacing w:after="0"/>
        <w:ind w:left="567" w:right="902"/>
        <w:jc w:val="both"/>
        <w:rPr>
          <w:rFonts w:ascii="Palatino Linotype" w:eastAsia="Palatino Linotype" w:hAnsi="Palatino Linotype" w:cs="Palatino Linotype"/>
          <w:i/>
        </w:rPr>
      </w:pPr>
      <w:r w:rsidRPr="007E2A37">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3291F5F5" w14:textId="77777777" w:rsidR="000D595E" w:rsidRPr="007E2A37" w:rsidRDefault="000D595E">
      <w:pPr>
        <w:spacing w:after="0" w:line="360" w:lineRule="auto"/>
        <w:jc w:val="both"/>
        <w:rPr>
          <w:rFonts w:ascii="Palatino Linotype" w:eastAsia="Palatino Linotype" w:hAnsi="Palatino Linotype" w:cs="Palatino Linotype"/>
        </w:rPr>
      </w:pPr>
    </w:p>
    <w:p w14:paraId="24957812"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De igual forma, deberá observar los Lineamientos Quincuagésimo cuarto, Quincuagésimo quinto, Quincuagésimo séptimo y Quincuagésimo octavo, establecen lo siguiente:</w:t>
      </w:r>
    </w:p>
    <w:p w14:paraId="152C09A2" w14:textId="77777777" w:rsidR="000D595E" w:rsidRPr="007E2A37" w:rsidRDefault="000D595E">
      <w:pPr>
        <w:spacing w:after="0" w:line="360" w:lineRule="auto"/>
        <w:jc w:val="both"/>
        <w:rPr>
          <w:rFonts w:ascii="Palatino Linotype" w:eastAsia="Palatino Linotype" w:hAnsi="Palatino Linotype" w:cs="Palatino Linotype"/>
        </w:rPr>
      </w:pPr>
    </w:p>
    <w:p w14:paraId="557A3D14" w14:textId="77777777" w:rsidR="000D595E" w:rsidRPr="007E2A37" w:rsidRDefault="00E0174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r w:rsidRPr="007E2A37">
        <w:rPr>
          <w:rFonts w:ascii="Palatino Linotype" w:eastAsia="Palatino Linotype" w:hAnsi="Palatino Linotype" w:cs="Palatino Linotype"/>
          <w:b/>
          <w:i/>
        </w:rPr>
        <w:t>Quincuagésimo cuarto.</w:t>
      </w:r>
      <w:r w:rsidRPr="007E2A37">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D860F11"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b/>
          <w:i/>
        </w:rPr>
        <w:lastRenderedPageBreak/>
        <w:t>Quincuagésimo quinto.</w:t>
      </w:r>
      <w:r w:rsidRPr="007E2A37">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7E2A37">
        <w:rPr>
          <w:rFonts w:ascii="Palatino Linotype" w:eastAsia="Palatino Linotype" w:hAnsi="Palatino Linotype" w:cs="Palatino Linotype"/>
          <w:i/>
        </w:rPr>
        <w:t>testado</w:t>
      </w:r>
      <w:proofErr w:type="spellEnd"/>
      <w:r w:rsidRPr="007E2A37">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AFCE11C"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w:t>
      </w:r>
    </w:p>
    <w:p w14:paraId="4254B228"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b/>
          <w:i/>
        </w:rPr>
        <w:t>Quincuagésimo séptimo.</w:t>
      </w:r>
      <w:r w:rsidRPr="007E2A37">
        <w:rPr>
          <w:rFonts w:ascii="Palatino Linotype" w:eastAsia="Palatino Linotype" w:hAnsi="Palatino Linotype" w:cs="Palatino Linotype"/>
          <w:i/>
        </w:rPr>
        <w:t xml:space="preserve"> Se considera, en principio, como información pública y no podrá omitirse de las versiones públicas la siguiente: </w:t>
      </w:r>
    </w:p>
    <w:p w14:paraId="46439135"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29266E94"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426CF2D1"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8AC079A"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2AAC8A52" w14:textId="77777777" w:rsidR="000D595E" w:rsidRPr="007E2A37" w:rsidRDefault="00E0174C">
      <w:pPr>
        <w:spacing w:after="0"/>
        <w:ind w:left="567" w:right="616"/>
        <w:jc w:val="both"/>
        <w:rPr>
          <w:rFonts w:ascii="Palatino Linotype" w:eastAsia="Palatino Linotype" w:hAnsi="Palatino Linotype" w:cs="Palatino Linotype"/>
          <w:i/>
        </w:rPr>
      </w:pPr>
      <w:r w:rsidRPr="007E2A37">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38432A6E" w14:textId="77777777" w:rsidR="000D595E" w:rsidRPr="007E2A37" w:rsidRDefault="000D595E">
      <w:pPr>
        <w:spacing w:after="0"/>
        <w:ind w:left="567" w:right="616"/>
        <w:jc w:val="both"/>
        <w:rPr>
          <w:rFonts w:ascii="Palatino Linotype" w:eastAsia="Palatino Linotype" w:hAnsi="Palatino Linotype" w:cs="Palatino Linotype"/>
          <w:i/>
        </w:rPr>
      </w:pPr>
    </w:p>
    <w:p w14:paraId="03BF921C" w14:textId="77777777" w:rsidR="000D595E" w:rsidRPr="007E2A37" w:rsidRDefault="00E0174C">
      <w:pPr>
        <w:spacing w:after="0" w:line="360" w:lineRule="auto"/>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w:t>
      </w:r>
      <w:r w:rsidRPr="007E2A37">
        <w:rPr>
          <w:rFonts w:ascii="Palatino Linotype" w:eastAsia="Palatino Linotype" w:hAnsi="Palatino Linotype" w:cs="Palatino Linotype"/>
          <w:sz w:val="24"/>
          <w:szCs w:val="24"/>
        </w:rPr>
        <w:lastRenderedPageBreak/>
        <w:t>solicitante en estado de incertidumbre, al no conocer o comprender por qué no aparecen en la documentación respectiva.</w:t>
      </w:r>
    </w:p>
    <w:p w14:paraId="6754EEF9" w14:textId="77777777" w:rsidR="000D595E" w:rsidRPr="007E2A37" w:rsidRDefault="000D595E">
      <w:pPr>
        <w:spacing w:after="0" w:line="360" w:lineRule="auto"/>
        <w:jc w:val="both"/>
        <w:rPr>
          <w:rFonts w:ascii="Palatino Linotype" w:eastAsia="Palatino Linotype" w:hAnsi="Palatino Linotype" w:cs="Palatino Linotype"/>
          <w:sz w:val="24"/>
          <w:szCs w:val="24"/>
        </w:rPr>
      </w:pPr>
    </w:p>
    <w:p w14:paraId="4060A624" w14:textId="77777777" w:rsidR="000D595E" w:rsidRPr="007E2A37" w:rsidRDefault="00E0174C">
      <w:pPr>
        <w:spacing w:after="0" w:line="360" w:lineRule="auto"/>
        <w:ind w:right="49"/>
        <w:jc w:val="both"/>
        <w:rPr>
          <w:rFonts w:ascii="Palatino Linotype" w:eastAsia="Palatino Linotype" w:hAnsi="Palatino Linotype" w:cs="Palatino Linotype"/>
          <w:b/>
          <w:sz w:val="24"/>
          <w:szCs w:val="24"/>
        </w:rPr>
      </w:pPr>
      <w:r w:rsidRPr="007E2A37">
        <w:rPr>
          <w:rFonts w:ascii="Palatino Linotype" w:eastAsia="Palatino Linotype" w:hAnsi="Palatino Linotype" w:cs="Palatino Linotype"/>
          <w:sz w:val="24"/>
          <w:szCs w:val="24"/>
        </w:rPr>
        <w:t xml:space="preserve">Es así como, en mérito de lo expuesto en líneas anteriores, resultan fundadas las razones o motivos de inconformidad hechos valer por la parte  </w:t>
      </w:r>
      <w:r w:rsidRPr="007E2A37">
        <w:rPr>
          <w:rFonts w:ascii="Palatino Linotype" w:eastAsia="Palatino Linotype" w:hAnsi="Palatino Linotype" w:cs="Palatino Linotype"/>
          <w:b/>
          <w:sz w:val="24"/>
          <w:szCs w:val="24"/>
        </w:rPr>
        <w:t>RECURRENTE</w:t>
      </w:r>
      <w:r w:rsidRPr="007E2A37">
        <w:rPr>
          <w:rFonts w:ascii="Palatino Linotype" w:eastAsia="Palatino Linotype" w:hAnsi="Palatino Linotype" w:cs="Palatino Linotype"/>
          <w:sz w:val="24"/>
          <w:szCs w:val="24"/>
        </w:rPr>
        <w:t xml:space="preserve"> dentro del recurso de revisión </w:t>
      </w:r>
      <w:r w:rsidRPr="007E2A37">
        <w:rPr>
          <w:rFonts w:ascii="Palatino Linotype" w:eastAsia="Palatino Linotype" w:hAnsi="Palatino Linotype" w:cs="Palatino Linotype"/>
          <w:b/>
          <w:sz w:val="24"/>
          <w:szCs w:val="24"/>
        </w:rPr>
        <w:t>05124/INFOEM/IP/RR/2023</w:t>
      </w:r>
      <w:r w:rsidRPr="007E2A37">
        <w:rPr>
          <w:rFonts w:ascii="Palatino Linotype" w:eastAsia="Palatino Linotype" w:hAnsi="Palatino Linotype" w:cs="Palatino Linotype"/>
          <w:sz w:val="24"/>
          <w:szCs w:val="24"/>
        </w:rPr>
        <w:t xml:space="preserve">; por ello, y con fundamento en la fracción III del numeral 186 de la Ley de Transparencia y Acceso a la Información Pública del Estado de México y Municipios, por lo que se </w:t>
      </w:r>
      <w:r w:rsidRPr="007E2A37">
        <w:rPr>
          <w:rFonts w:ascii="Palatino Linotype" w:eastAsia="Palatino Linotype" w:hAnsi="Palatino Linotype" w:cs="Palatino Linotype"/>
          <w:b/>
          <w:sz w:val="24"/>
          <w:szCs w:val="24"/>
        </w:rPr>
        <w:t xml:space="preserve">MODIFICA </w:t>
      </w:r>
      <w:r w:rsidRPr="007E2A37">
        <w:rPr>
          <w:rFonts w:ascii="Palatino Linotype" w:eastAsia="Palatino Linotype" w:hAnsi="Palatino Linotype" w:cs="Palatino Linotype"/>
          <w:sz w:val="24"/>
          <w:szCs w:val="24"/>
        </w:rPr>
        <w:t xml:space="preserve">la respuesta del </w:t>
      </w:r>
      <w:r w:rsidRPr="007E2A37">
        <w:rPr>
          <w:rFonts w:ascii="Palatino Linotype" w:eastAsia="Palatino Linotype" w:hAnsi="Palatino Linotype" w:cs="Palatino Linotype"/>
          <w:b/>
          <w:sz w:val="24"/>
          <w:szCs w:val="24"/>
        </w:rPr>
        <w:t xml:space="preserve">SUJETO OBLIGADO </w:t>
      </w:r>
      <w:r w:rsidRPr="007E2A37">
        <w:rPr>
          <w:rFonts w:ascii="Palatino Linotype" w:eastAsia="Palatino Linotype" w:hAnsi="Palatino Linotype" w:cs="Palatino Linotype"/>
          <w:sz w:val="24"/>
          <w:szCs w:val="24"/>
        </w:rPr>
        <w:t xml:space="preserve">a la solicitud de información </w:t>
      </w:r>
      <w:r w:rsidRPr="007E2A37">
        <w:rPr>
          <w:rFonts w:ascii="Palatino Linotype" w:eastAsia="Palatino Linotype" w:hAnsi="Palatino Linotype" w:cs="Palatino Linotype"/>
          <w:b/>
          <w:sz w:val="24"/>
          <w:szCs w:val="24"/>
        </w:rPr>
        <w:t>00142/IXTLAUA/IP/2023</w:t>
      </w:r>
      <w:r w:rsidRPr="007E2A37">
        <w:rPr>
          <w:rFonts w:ascii="Palatino Linotype" w:eastAsia="Palatino Linotype" w:hAnsi="Palatino Linotype" w:cs="Palatino Linotype"/>
          <w:sz w:val="24"/>
          <w:szCs w:val="24"/>
        </w:rPr>
        <w:t xml:space="preserve">.  </w:t>
      </w:r>
      <w:r w:rsidRPr="007E2A37">
        <w:rPr>
          <w:rFonts w:ascii="Palatino Linotype" w:eastAsia="Palatino Linotype" w:hAnsi="Palatino Linotype" w:cs="Palatino Linotype"/>
          <w:b/>
          <w:sz w:val="24"/>
          <w:szCs w:val="24"/>
        </w:rPr>
        <w:t xml:space="preserve"> </w:t>
      </w:r>
    </w:p>
    <w:p w14:paraId="56D28B31" w14:textId="77777777" w:rsidR="000D595E" w:rsidRPr="007E2A37" w:rsidRDefault="000D595E">
      <w:pPr>
        <w:spacing w:after="0" w:line="360" w:lineRule="auto"/>
        <w:ind w:right="49"/>
        <w:jc w:val="both"/>
        <w:rPr>
          <w:rFonts w:ascii="Palatino Linotype" w:eastAsia="Palatino Linotype" w:hAnsi="Palatino Linotype" w:cs="Palatino Linotype"/>
          <w:b/>
          <w:sz w:val="24"/>
          <w:szCs w:val="24"/>
        </w:rPr>
      </w:pPr>
    </w:p>
    <w:p w14:paraId="6632C804"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F4EFBB7"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241B77A5" w14:textId="77777777" w:rsidR="000D595E" w:rsidRPr="007E2A37" w:rsidRDefault="00E0174C">
      <w:pPr>
        <w:spacing w:after="0" w:line="360" w:lineRule="auto"/>
        <w:ind w:right="49"/>
        <w:jc w:val="center"/>
        <w:rPr>
          <w:rFonts w:ascii="Palatino Linotype" w:eastAsia="Palatino Linotype" w:hAnsi="Palatino Linotype" w:cs="Palatino Linotype"/>
          <w:b/>
          <w:sz w:val="24"/>
          <w:szCs w:val="24"/>
        </w:rPr>
      </w:pPr>
      <w:r w:rsidRPr="007E2A37">
        <w:rPr>
          <w:rFonts w:ascii="Palatino Linotype" w:eastAsia="Palatino Linotype" w:hAnsi="Palatino Linotype" w:cs="Palatino Linotype"/>
          <w:b/>
          <w:sz w:val="24"/>
          <w:szCs w:val="24"/>
        </w:rPr>
        <w:t>III.</w:t>
      </w:r>
      <w:r w:rsidRPr="007E2A37">
        <w:rPr>
          <w:rFonts w:ascii="Palatino Linotype" w:eastAsia="Palatino Linotype" w:hAnsi="Palatino Linotype" w:cs="Palatino Linotype"/>
          <w:b/>
          <w:sz w:val="24"/>
          <w:szCs w:val="24"/>
        </w:rPr>
        <w:tab/>
        <w:t>R E S U E L V E:</w:t>
      </w:r>
    </w:p>
    <w:p w14:paraId="4CC9B874"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71B606DD"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Primero.</w:t>
      </w:r>
      <w:r w:rsidRPr="007E2A37">
        <w:rPr>
          <w:rFonts w:ascii="Palatino Linotype" w:eastAsia="Palatino Linotype" w:hAnsi="Palatino Linotype" w:cs="Palatino Linotype"/>
          <w:sz w:val="24"/>
          <w:szCs w:val="24"/>
        </w:rPr>
        <w:t xml:space="preserve"> Resultan</w:t>
      </w:r>
      <w:r w:rsidRPr="007E2A37">
        <w:rPr>
          <w:rFonts w:ascii="Palatino Linotype" w:eastAsia="Palatino Linotype" w:hAnsi="Palatino Linotype" w:cs="Palatino Linotype"/>
          <w:b/>
          <w:sz w:val="24"/>
          <w:szCs w:val="24"/>
        </w:rPr>
        <w:t xml:space="preserve"> FUNDADOS</w:t>
      </w:r>
      <w:r w:rsidRPr="007E2A37">
        <w:rPr>
          <w:rFonts w:ascii="Palatino Linotype" w:eastAsia="Palatino Linotype" w:hAnsi="Palatino Linotype" w:cs="Palatino Linotype"/>
          <w:sz w:val="24"/>
          <w:szCs w:val="24"/>
        </w:rPr>
        <w:t xml:space="preserve"> los motivos de inconformidad hechos valer por el </w:t>
      </w:r>
      <w:r w:rsidRPr="007E2A37">
        <w:rPr>
          <w:rFonts w:ascii="Palatino Linotype" w:eastAsia="Palatino Linotype" w:hAnsi="Palatino Linotype" w:cs="Palatino Linotype"/>
          <w:b/>
          <w:sz w:val="24"/>
          <w:szCs w:val="24"/>
        </w:rPr>
        <w:t>RECURRENTE</w:t>
      </w:r>
      <w:r w:rsidRPr="007E2A37">
        <w:rPr>
          <w:rFonts w:ascii="Palatino Linotype" w:eastAsia="Palatino Linotype" w:hAnsi="Palatino Linotype" w:cs="Palatino Linotype"/>
          <w:sz w:val="24"/>
          <w:szCs w:val="24"/>
        </w:rPr>
        <w:t xml:space="preserve"> en el Recurso de Revisión </w:t>
      </w:r>
      <w:r w:rsidRPr="007E2A37">
        <w:rPr>
          <w:rFonts w:ascii="Palatino Linotype" w:eastAsia="Palatino Linotype" w:hAnsi="Palatino Linotype" w:cs="Palatino Linotype"/>
          <w:b/>
          <w:sz w:val="24"/>
          <w:szCs w:val="24"/>
        </w:rPr>
        <w:t>05124/INFOEM/IP/RR/2023</w:t>
      </w:r>
      <w:r w:rsidRPr="007E2A37">
        <w:rPr>
          <w:rFonts w:ascii="Palatino Linotype" w:eastAsia="Palatino Linotype" w:hAnsi="Palatino Linotype" w:cs="Palatino Linotype"/>
          <w:sz w:val="24"/>
          <w:szCs w:val="24"/>
        </w:rPr>
        <w:t xml:space="preserve">, por lo que, en términos del </w:t>
      </w:r>
      <w:r w:rsidRPr="007E2A37">
        <w:rPr>
          <w:rFonts w:ascii="Palatino Linotype" w:eastAsia="Palatino Linotype" w:hAnsi="Palatino Linotype" w:cs="Palatino Linotype"/>
          <w:b/>
          <w:sz w:val="24"/>
          <w:szCs w:val="24"/>
        </w:rPr>
        <w:t>Considerando Cuarto</w:t>
      </w:r>
      <w:r w:rsidRPr="007E2A37">
        <w:rPr>
          <w:rFonts w:ascii="Palatino Linotype" w:eastAsia="Palatino Linotype" w:hAnsi="Palatino Linotype" w:cs="Palatino Linotype"/>
          <w:sz w:val="24"/>
          <w:szCs w:val="24"/>
        </w:rPr>
        <w:t xml:space="preserve"> de esta resolución, se </w:t>
      </w:r>
      <w:r w:rsidRPr="007E2A37">
        <w:rPr>
          <w:rFonts w:ascii="Palatino Linotype" w:eastAsia="Palatino Linotype" w:hAnsi="Palatino Linotype" w:cs="Palatino Linotype"/>
          <w:b/>
          <w:sz w:val="24"/>
          <w:szCs w:val="24"/>
        </w:rPr>
        <w:t>MODIFICA</w:t>
      </w:r>
      <w:r w:rsidRPr="007E2A37">
        <w:rPr>
          <w:rFonts w:ascii="Palatino Linotype" w:eastAsia="Palatino Linotype" w:hAnsi="Palatino Linotype" w:cs="Palatino Linotype"/>
          <w:sz w:val="24"/>
          <w:szCs w:val="24"/>
        </w:rPr>
        <w:t xml:space="preserve"> la respuesta emitida por el </w:t>
      </w:r>
      <w:r w:rsidRPr="007E2A37">
        <w:rPr>
          <w:rFonts w:ascii="Palatino Linotype" w:eastAsia="Palatino Linotype" w:hAnsi="Palatino Linotype" w:cs="Palatino Linotype"/>
          <w:b/>
          <w:sz w:val="24"/>
          <w:szCs w:val="24"/>
        </w:rPr>
        <w:t>SUJETO OBLIGADO</w:t>
      </w:r>
      <w:r w:rsidRPr="007E2A37">
        <w:rPr>
          <w:rFonts w:ascii="Palatino Linotype" w:eastAsia="Palatino Linotype" w:hAnsi="Palatino Linotype" w:cs="Palatino Linotype"/>
          <w:sz w:val="24"/>
          <w:szCs w:val="24"/>
        </w:rPr>
        <w:t>.</w:t>
      </w:r>
    </w:p>
    <w:p w14:paraId="6F324C7C"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77AD2927"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bookmarkStart w:id="2" w:name="_heading=h.1fob9te" w:colFirst="0" w:colLast="0"/>
      <w:bookmarkEnd w:id="2"/>
      <w:r w:rsidRPr="007E2A37">
        <w:rPr>
          <w:rFonts w:ascii="Palatino Linotype" w:eastAsia="Palatino Linotype" w:hAnsi="Palatino Linotype" w:cs="Palatino Linotype"/>
          <w:b/>
          <w:sz w:val="24"/>
          <w:szCs w:val="24"/>
        </w:rPr>
        <w:lastRenderedPageBreak/>
        <w:t>Segundo</w:t>
      </w:r>
      <w:r w:rsidRPr="007E2A37">
        <w:rPr>
          <w:rFonts w:ascii="Palatino Linotype" w:eastAsia="Palatino Linotype" w:hAnsi="Palatino Linotype" w:cs="Palatino Linotype"/>
          <w:sz w:val="24"/>
          <w:szCs w:val="24"/>
        </w:rPr>
        <w:t xml:space="preserve">. Se </w:t>
      </w:r>
      <w:r w:rsidRPr="007E2A37">
        <w:rPr>
          <w:rFonts w:ascii="Palatino Linotype" w:eastAsia="Palatino Linotype" w:hAnsi="Palatino Linotype" w:cs="Palatino Linotype"/>
          <w:b/>
          <w:sz w:val="24"/>
          <w:szCs w:val="24"/>
        </w:rPr>
        <w:t>ORDENA</w:t>
      </w:r>
      <w:r w:rsidRPr="007E2A37">
        <w:rPr>
          <w:rFonts w:ascii="Palatino Linotype" w:eastAsia="Palatino Linotype" w:hAnsi="Palatino Linotype" w:cs="Palatino Linotype"/>
          <w:sz w:val="24"/>
          <w:szCs w:val="24"/>
        </w:rPr>
        <w:t xml:space="preserve"> al </w:t>
      </w:r>
      <w:r w:rsidRPr="007E2A37">
        <w:rPr>
          <w:rFonts w:ascii="Palatino Linotype" w:eastAsia="Palatino Linotype" w:hAnsi="Palatino Linotype" w:cs="Palatino Linotype"/>
          <w:b/>
          <w:sz w:val="24"/>
          <w:szCs w:val="24"/>
        </w:rPr>
        <w:t>SUJETO OBLIGADO</w:t>
      </w:r>
      <w:r w:rsidRPr="007E2A37">
        <w:rPr>
          <w:rFonts w:ascii="Palatino Linotype" w:eastAsia="Palatino Linotype" w:hAnsi="Palatino Linotype" w:cs="Palatino Linotype"/>
          <w:sz w:val="24"/>
          <w:szCs w:val="24"/>
        </w:rPr>
        <w:t xml:space="preserve"> a que, en términos del Considerando Cuarto y Quinto, haga entrega, vía Sistema de Acceso a la Información Mexiquense, de ser el caso, en versión pública correcta, de la siguiente información:</w:t>
      </w:r>
    </w:p>
    <w:p w14:paraId="4910C3F7"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233AABE1" w14:textId="77777777" w:rsidR="000D595E" w:rsidRPr="007E2A37" w:rsidRDefault="00E0174C">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b/>
          <w:color w:val="000000"/>
        </w:rPr>
        <w:t xml:space="preserve">Recibos de pago faltantes por concepto de nómina, prima vacacional y aguinaldo de la fecha de adscripción al treinta y uno de julio de dos mil veintitrés. </w:t>
      </w:r>
    </w:p>
    <w:p w14:paraId="1CE0A5B7" w14:textId="77777777" w:rsidR="000D595E" w:rsidRPr="007E2A37" w:rsidRDefault="00E0174C">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b/>
          <w:color w:val="000000"/>
        </w:rPr>
        <w:t xml:space="preserve">Certificado de No Antecedentes Penales remitido en respuesta. </w:t>
      </w:r>
    </w:p>
    <w:p w14:paraId="71422230" w14:textId="77777777" w:rsidR="00FA707D" w:rsidRPr="007E2A37" w:rsidRDefault="00FA707D">
      <w:pPr>
        <w:numPr>
          <w:ilvl w:val="0"/>
          <w:numId w:val="7"/>
        </w:numPr>
        <w:pBdr>
          <w:top w:val="nil"/>
          <w:left w:val="nil"/>
          <w:bottom w:val="nil"/>
          <w:right w:val="nil"/>
          <w:between w:val="nil"/>
        </w:pBdr>
        <w:spacing w:after="0" w:line="360" w:lineRule="auto"/>
        <w:ind w:right="560"/>
        <w:jc w:val="both"/>
        <w:rPr>
          <w:rFonts w:ascii="Palatino Linotype" w:eastAsia="Palatino Linotype" w:hAnsi="Palatino Linotype" w:cs="Palatino Linotype"/>
          <w:b/>
          <w:color w:val="000000"/>
        </w:rPr>
      </w:pPr>
      <w:r w:rsidRPr="007E2A37">
        <w:rPr>
          <w:rFonts w:ascii="Palatino Linotype" w:eastAsia="Palatino Linotype" w:hAnsi="Palatino Linotype" w:cs="Palatino Linotype"/>
          <w:b/>
          <w:color w:val="000000"/>
        </w:rPr>
        <w:t xml:space="preserve">Documento donde consten los tres últimos empleos de la servidora pública referida en la solicitud de información. </w:t>
      </w:r>
    </w:p>
    <w:p w14:paraId="11267AEF" w14:textId="77777777" w:rsidR="000D595E" w:rsidRPr="007E2A37" w:rsidRDefault="000D595E">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b/>
          <w:color w:val="000000"/>
        </w:rPr>
      </w:pPr>
    </w:p>
    <w:p w14:paraId="0C46E118" w14:textId="77777777" w:rsidR="000D595E" w:rsidRPr="007E2A37" w:rsidRDefault="00E0174C">
      <w:pPr>
        <w:spacing w:after="0"/>
        <w:ind w:left="567" w:right="615"/>
        <w:jc w:val="both"/>
        <w:rPr>
          <w:rFonts w:ascii="Palatino Linotype" w:eastAsia="Palatino Linotype" w:hAnsi="Palatino Linotype" w:cs="Palatino Linotype"/>
          <w:i/>
        </w:rPr>
      </w:pPr>
      <w:bookmarkStart w:id="3" w:name="_heading=h.gjdgxs" w:colFirst="0" w:colLast="0"/>
      <w:bookmarkEnd w:id="3"/>
      <w:r w:rsidRPr="007E2A37">
        <w:rPr>
          <w:rFonts w:ascii="Palatino Linotype" w:eastAsia="Palatino Linotype" w:hAnsi="Palatino Linotype" w:cs="Palatino Linotype"/>
          <w:i/>
        </w:rPr>
        <w:t>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16360706" w14:textId="77777777" w:rsidR="000D595E" w:rsidRPr="007E2A37" w:rsidRDefault="000D595E">
      <w:pPr>
        <w:spacing w:after="0" w:line="360" w:lineRule="auto"/>
        <w:ind w:right="49"/>
        <w:jc w:val="both"/>
        <w:rPr>
          <w:rFonts w:ascii="Palatino Linotype" w:eastAsia="Palatino Linotype" w:hAnsi="Palatino Linotype" w:cs="Palatino Linotype"/>
          <w:i/>
        </w:rPr>
      </w:pPr>
    </w:p>
    <w:p w14:paraId="31B83896" w14:textId="77777777" w:rsidR="000D595E" w:rsidRPr="007E2A37" w:rsidRDefault="00E0174C">
      <w:pPr>
        <w:spacing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Tercero.</w:t>
      </w:r>
      <w:r w:rsidRPr="007E2A37">
        <w:rPr>
          <w:rFonts w:ascii="Palatino Linotype" w:eastAsia="Palatino Linotype" w:hAnsi="Palatino Linotype" w:cs="Palatino Linotype"/>
          <w:sz w:val="24"/>
          <w:szCs w:val="24"/>
        </w:rPr>
        <w:t xml:space="preserve"> </w:t>
      </w:r>
      <w:r w:rsidRPr="007E2A37">
        <w:rPr>
          <w:rFonts w:ascii="Palatino Linotype" w:eastAsia="Palatino Linotype" w:hAnsi="Palatino Linotype" w:cs="Palatino Linotype"/>
          <w:b/>
          <w:sz w:val="24"/>
          <w:szCs w:val="24"/>
        </w:rPr>
        <w:t xml:space="preserve">Notifíquese </w:t>
      </w:r>
      <w:r w:rsidRPr="007E2A37">
        <w:rPr>
          <w:rFonts w:ascii="Palatino Linotype" w:eastAsia="Palatino Linotype" w:hAnsi="Palatino Linotype" w:cs="Palatino Linotype"/>
          <w:sz w:val="24"/>
          <w:szCs w:val="24"/>
        </w:rPr>
        <w:t>la presente resolución al T</w:t>
      </w:r>
      <w:r w:rsidRPr="007E2A37">
        <w:rPr>
          <w:rFonts w:ascii="Palatino Linotype" w:eastAsia="Palatino Linotype" w:hAnsi="Palatino Linotype" w:cs="Palatino Linotype"/>
          <w:b/>
          <w:sz w:val="24"/>
          <w:szCs w:val="24"/>
        </w:rPr>
        <w:t xml:space="preserve">itular de la Unidad de Transparencia </w:t>
      </w:r>
      <w:r w:rsidRPr="007E2A37">
        <w:rPr>
          <w:rFonts w:ascii="Palatino Linotype" w:eastAsia="Palatino Linotype" w:hAnsi="Palatino Linotype" w:cs="Palatino Linotype"/>
          <w:sz w:val="24"/>
          <w:szCs w:val="24"/>
        </w:rPr>
        <w:t xml:space="preserve">del </w:t>
      </w:r>
      <w:r w:rsidRPr="007E2A37">
        <w:rPr>
          <w:rFonts w:ascii="Palatino Linotype" w:eastAsia="Palatino Linotype" w:hAnsi="Palatino Linotype" w:cs="Palatino Linotype"/>
          <w:b/>
          <w:sz w:val="24"/>
          <w:szCs w:val="24"/>
        </w:rPr>
        <w:t>SUJETO OBLIGADO</w:t>
      </w:r>
      <w:r w:rsidRPr="007E2A37">
        <w:rPr>
          <w:rFonts w:ascii="Palatino Linotype" w:eastAsia="Palatino Linotype" w:hAnsi="Palatino Linotype" w:cs="Palatino Linotype"/>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7E2A37">
        <w:rPr>
          <w:rFonts w:ascii="Palatino Linotype" w:eastAsia="Palatino Linotype" w:hAnsi="Palatino Linotype" w:cs="Palatino Linotype"/>
          <w:sz w:val="24"/>
          <w:szCs w:val="24"/>
        </w:rPr>
        <w:lastRenderedPageBreak/>
        <w:t>fracción III; 214, 215 y 216 de la Ley  de Transparencia y Acceso a la Información Pública del Estado de México y Municipios.</w:t>
      </w:r>
    </w:p>
    <w:p w14:paraId="035FB04E"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08FB63B3"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Cuarto.</w:t>
      </w:r>
      <w:r w:rsidRPr="007E2A37">
        <w:rPr>
          <w:rFonts w:ascii="Palatino Linotype" w:eastAsia="Palatino Linotype" w:hAnsi="Palatino Linotype" w:cs="Palatino Linotype"/>
          <w:sz w:val="24"/>
          <w:szCs w:val="24"/>
        </w:rPr>
        <w:t xml:space="preserve"> </w:t>
      </w:r>
      <w:r w:rsidRPr="007E2A37">
        <w:rPr>
          <w:rFonts w:ascii="Palatino Linotype" w:eastAsia="Palatino Linotype" w:hAnsi="Palatino Linotype" w:cs="Palatino Linotype"/>
          <w:b/>
          <w:sz w:val="24"/>
          <w:szCs w:val="24"/>
        </w:rPr>
        <w:t>Notifíquese vía SAIMEX</w:t>
      </w:r>
      <w:r w:rsidRPr="007E2A37">
        <w:rPr>
          <w:rFonts w:ascii="Palatino Linotype" w:eastAsia="Palatino Linotype" w:hAnsi="Palatino Linotype" w:cs="Palatino Linotype"/>
          <w:sz w:val="24"/>
          <w:szCs w:val="24"/>
        </w:rPr>
        <w:t xml:space="preserve"> a la parte </w:t>
      </w:r>
      <w:r w:rsidRPr="007E2A37">
        <w:rPr>
          <w:rFonts w:ascii="Palatino Linotype" w:eastAsia="Palatino Linotype" w:hAnsi="Palatino Linotype" w:cs="Palatino Linotype"/>
          <w:b/>
          <w:sz w:val="24"/>
          <w:szCs w:val="24"/>
        </w:rPr>
        <w:t xml:space="preserve">RECURRENTE </w:t>
      </w:r>
      <w:r w:rsidRPr="007E2A37">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F2C88D2"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5A899C01" w14:textId="77777777"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b/>
          <w:sz w:val="24"/>
          <w:szCs w:val="24"/>
        </w:rPr>
        <w:t>Quinto.</w:t>
      </w:r>
      <w:r w:rsidRPr="007E2A37">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7E2A37">
        <w:rPr>
          <w:rFonts w:ascii="Palatino Linotype" w:eastAsia="Palatino Linotype" w:hAnsi="Palatino Linotype" w:cs="Palatino Linotype"/>
          <w:b/>
          <w:sz w:val="24"/>
          <w:szCs w:val="24"/>
        </w:rPr>
        <w:t>SUJETO OBLIGADO</w:t>
      </w:r>
      <w:r w:rsidRPr="007E2A37">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C32C9A6" w14:textId="77777777" w:rsidR="000D595E" w:rsidRPr="007E2A37" w:rsidRDefault="000D595E">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sz w:val="24"/>
          <w:szCs w:val="24"/>
        </w:rPr>
      </w:pPr>
    </w:p>
    <w:p w14:paraId="736EC5BC" w14:textId="641CA921" w:rsidR="000D595E" w:rsidRPr="007E2A37" w:rsidRDefault="00E0174C">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w:t>
      </w:r>
      <w:r w:rsidR="00B35A6E" w:rsidRPr="007E2A37">
        <w:rPr>
          <w:rFonts w:ascii="Palatino Linotype" w:eastAsia="Palatino Linotype" w:hAnsi="Palatino Linotype" w:cs="Palatino Linotype"/>
          <w:sz w:val="24"/>
          <w:szCs w:val="24"/>
        </w:rPr>
        <w:t xml:space="preserve"> MEJÍA AYALA, SHARON CRISTINA M</w:t>
      </w:r>
      <w:r w:rsidRPr="007E2A37">
        <w:rPr>
          <w:rFonts w:ascii="Palatino Linotype" w:eastAsia="Palatino Linotype" w:hAnsi="Palatino Linotype" w:cs="Palatino Linotype"/>
          <w:sz w:val="24"/>
          <w:szCs w:val="24"/>
        </w:rPr>
        <w:t>RALES MARTÍNEZ</w:t>
      </w:r>
      <w:r w:rsidR="006E4765" w:rsidRPr="007E2A37">
        <w:rPr>
          <w:rFonts w:ascii="Palatino Linotype" w:eastAsia="Palatino Linotype" w:hAnsi="Palatino Linotype" w:cs="Palatino Linotype"/>
          <w:sz w:val="24"/>
          <w:szCs w:val="24"/>
        </w:rPr>
        <w:t xml:space="preserve"> EMITIENDO VOTO PARTICULAR</w:t>
      </w:r>
      <w:r w:rsidR="002A580F" w:rsidRPr="007E2A37">
        <w:rPr>
          <w:rFonts w:ascii="Palatino Linotype" w:eastAsia="Palatino Linotype" w:hAnsi="Palatino Linotype" w:cs="Palatino Linotype"/>
          <w:sz w:val="24"/>
          <w:szCs w:val="24"/>
        </w:rPr>
        <w:t xml:space="preserve"> CONCURRENTE</w:t>
      </w:r>
      <w:r w:rsidRPr="007E2A37">
        <w:rPr>
          <w:rFonts w:ascii="Palatino Linotype" w:eastAsia="Palatino Linotype" w:hAnsi="Palatino Linotype" w:cs="Palatino Linotype"/>
          <w:sz w:val="24"/>
          <w:szCs w:val="24"/>
        </w:rPr>
        <w:t>, LUIS GUSTAVO PARRA NORIEGA Y GUADALUPE RAMÍREZ PEÑA</w:t>
      </w:r>
      <w:r w:rsidR="006E4765" w:rsidRPr="007E2A37">
        <w:rPr>
          <w:rFonts w:ascii="Palatino Linotype" w:eastAsia="Palatino Linotype" w:hAnsi="Palatino Linotype" w:cs="Palatino Linotype"/>
          <w:sz w:val="24"/>
          <w:szCs w:val="24"/>
        </w:rPr>
        <w:t xml:space="preserve"> EMITIENDO VOTO PARTICULAR</w:t>
      </w:r>
      <w:r w:rsidR="002A580F" w:rsidRPr="007E2A37">
        <w:rPr>
          <w:rFonts w:ascii="Palatino Linotype" w:eastAsia="Palatino Linotype" w:hAnsi="Palatino Linotype" w:cs="Palatino Linotype"/>
          <w:sz w:val="24"/>
          <w:szCs w:val="24"/>
        </w:rPr>
        <w:t xml:space="preserve"> CONCURRENTE</w:t>
      </w:r>
      <w:r w:rsidRPr="007E2A37">
        <w:rPr>
          <w:rFonts w:ascii="Palatino Linotype" w:eastAsia="Palatino Linotype" w:hAnsi="Palatino Linotype" w:cs="Palatino Linotype"/>
          <w:sz w:val="24"/>
          <w:szCs w:val="24"/>
        </w:rPr>
        <w:t xml:space="preserve">; EN LA TERCERA SESIÓN ORDINARIA CELEBRADA EL </w:t>
      </w:r>
      <w:r w:rsidRPr="007E2A37">
        <w:rPr>
          <w:rFonts w:ascii="Palatino Linotype" w:eastAsia="Palatino Linotype" w:hAnsi="Palatino Linotype" w:cs="Palatino Linotype"/>
          <w:sz w:val="24"/>
          <w:szCs w:val="24"/>
        </w:rPr>
        <w:lastRenderedPageBreak/>
        <w:t xml:space="preserve">TREINTA Y UNO DE ENERO DE DOS MIL VEINTICUATRO, ANTE EL SECRETARIO TÉCNICO DEL PLENO ALEXIS TAPIA RAMÍREZ. </w:t>
      </w:r>
    </w:p>
    <w:p w14:paraId="7BA4B4CE" w14:textId="77777777" w:rsidR="000D595E" w:rsidRPr="007E2A37" w:rsidRDefault="000D595E">
      <w:pPr>
        <w:spacing w:after="0" w:line="360" w:lineRule="auto"/>
        <w:ind w:right="49"/>
        <w:jc w:val="both"/>
        <w:rPr>
          <w:rFonts w:ascii="Palatino Linotype" w:eastAsia="Palatino Linotype" w:hAnsi="Palatino Linotype" w:cs="Palatino Linotype"/>
          <w:sz w:val="24"/>
          <w:szCs w:val="24"/>
        </w:rPr>
      </w:pPr>
    </w:p>
    <w:p w14:paraId="78B9383F" w14:textId="35803EA3" w:rsidR="000D595E" w:rsidRDefault="00B059A3">
      <w:pPr>
        <w:spacing w:after="0" w:line="360" w:lineRule="auto"/>
        <w:ind w:right="49"/>
        <w:jc w:val="both"/>
        <w:rPr>
          <w:rFonts w:ascii="Palatino Linotype" w:eastAsia="Palatino Linotype" w:hAnsi="Palatino Linotype" w:cs="Palatino Linotype"/>
          <w:sz w:val="24"/>
          <w:szCs w:val="24"/>
        </w:rPr>
      </w:pPr>
      <w:r w:rsidRPr="007E2A37">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0288" behindDoc="0" locked="0" layoutInCell="1" allowOverlap="1" wp14:anchorId="13EFCD95" wp14:editId="09C13CB7">
                <wp:simplePos x="0" y="0"/>
                <wp:positionH relativeFrom="column">
                  <wp:posOffset>312246</wp:posOffset>
                </wp:positionH>
                <wp:positionV relativeFrom="paragraph">
                  <wp:posOffset>231428</wp:posOffset>
                </wp:positionV>
                <wp:extent cx="5288973" cy="6120245"/>
                <wp:effectExtent l="0" t="0" r="26035" b="33020"/>
                <wp:wrapNone/>
                <wp:docPr id="5" name="Conector recto 5"/>
                <wp:cNvGraphicFramePr/>
                <a:graphic xmlns:a="http://schemas.openxmlformats.org/drawingml/2006/main">
                  <a:graphicData uri="http://schemas.microsoft.com/office/word/2010/wordprocessingShape">
                    <wps:wsp>
                      <wps:cNvCnPr/>
                      <wps:spPr>
                        <a:xfrm>
                          <a:off x="0" y="0"/>
                          <a:ext cx="5288973" cy="61202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11771"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6pt,18.2pt" to="441.05pt,5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" strokecolor="#5b9bd5 [3204]" strokeweight=".5pt">
                <v:stroke joinstyle="miter"/>
              </v:line>
            </w:pict>
          </mc:Fallback>
        </mc:AlternateContent>
      </w:r>
    </w:p>
    <w:p w14:paraId="74AFBB00" w14:textId="3A91485B" w:rsidR="000D595E" w:rsidRDefault="000D595E">
      <w:pPr>
        <w:spacing w:after="0" w:line="360" w:lineRule="auto"/>
        <w:ind w:right="49"/>
        <w:jc w:val="both"/>
        <w:rPr>
          <w:rFonts w:ascii="Palatino Linotype" w:eastAsia="Palatino Linotype" w:hAnsi="Palatino Linotype" w:cs="Palatino Linotype"/>
          <w:sz w:val="24"/>
          <w:szCs w:val="24"/>
        </w:rPr>
      </w:pPr>
    </w:p>
    <w:p w14:paraId="72919E14" w14:textId="576A48FE" w:rsidR="002A580F" w:rsidRDefault="002A580F">
      <w:pPr>
        <w:spacing w:after="0" w:line="360" w:lineRule="auto"/>
        <w:ind w:right="49"/>
        <w:jc w:val="both"/>
        <w:rPr>
          <w:rFonts w:ascii="Palatino Linotype" w:eastAsia="Palatino Linotype" w:hAnsi="Palatino Linotype" w:cs="Palatino Linotype"/>
          <w:sz w:val="24"/>
          <w:szCs w:val="24"/>
        </w:rPr>
      </w:pPr>
    </w:p>
    <w:p w14:paraId="237F2F7D" w14:textId="614D8182" w:rsidR="002A580F" w:rsidRDefault="002A580F">
      <w:pPr>
        <w:spacing w:after="0" w:line="360" w:lineRule="auto"/>
        <w:ind w:right="49"/>
        <w:jc w:val="both"/>
        <w:rPr>
          <w:rFonts w:ascii="Palatino Linotype" w:eastAsia="Palatino Linotype" w:hAnsi="Palatino Linotype" w:cs="Palatino Linotype"/>
          <w:sz w:val="24"/>
          <w:szCs w:val="24"/>
        </w:rPr>
      </w:pPr>
    </w:p>
    <w:p w14:paraId="756E53C8" w14:textId="24910DA7" w:rsidR="002A580F" w:rsidRDefault="002A580F">
      <w:pPr>
        <w:spacing w:after="0" w:line="360" w:lineRule="auto"/>
        <w:ind w:right="49"/>
        <w:jc w:val="both"/>
        <w:rPr>
          <w:rFonts w:ascii="Palatino Linotype" w:eastAsia="Palatino Linotype" w:hAnsi="Palatino Linotype" w:cs="Palatino Linotype"/>
          <w:sz w:val="24"/>
          <w:szCs w:val="24"/>
        </w:rPr>
      </w:pPr>
    </w:p>
    <w:p w14:paraId="6BC58C04" w14:textId="1499792E" w:rsidR="002A580F" w:rsidRDefault="002A580F">
      <w:pPr>
        <w:spacing w:after="0" w:line="360" w:lineRule="auto"/>
        <w:ind w:right="49"/>
        <w:jc w:val="both"/>
        <w:rPr>
          <w:rFonts w:ascii="Palatino Linotype" w:eastAsia="Palatino Linotype" w:hAnsi="Palatino Linotype" w:cs="Palatino Linotype"/>
          <w:sz w:val="24"/>
          <w:szCs w:val="24"/>
        </w:rPr>
      </w:pPr>
    </w:p>
    <w:p w14:paraId="5ECA99C6" w14:textId="1D7A2663" w:rsidR="002A580F" w:rsidRDefault="002A580F">
      <w:pPr>
        <w:spacing w:after="0" w:line="360" w:lineRule="auto"/>
        <w:ind w:right="49"/>
        <w:jc w:val="both"/>
        <w:rPr>
          <w:rFonts w:ascii="Palatino Linotype" w:eastAsia="Palatino Linotype" w:hAnsi="Palatino Linotype" w:cs="Palatino Linotype"/>
          <w:sz w:val="24"/>
          <w:szCs w:val="24"/>
        </w:rPr>
      </w:pPr>
    </w:p>
    <w:p w14:paraId="721F5531" w14:textId="37141F9A" w:rsidR="002A580F" w:rsidRDefault="002A580F">
      <w:pPr>
        <w:spacing w:after="0" w:line="360" w:lineRule="auto"/>
        <w:ind w:right="49"/>
        <w:jc w:val="both"/>
        <w:rPr>
          <w:rFonts w:ascii="Palatino Linotype" w:eastAsia="Palatino Linotype" w:hAnsi="Palatino Linotype" w:cs="Palatino Linotype"/>
          <w:sz w:val="24"/>
          <w:szCs w:val="24"/>
        </w:rPr>
      </w:pPr>
    </w:p>
    <w:p w14:paraId="1A0D38E1" w14:textId="084BD2BA" w:rsidR="002A580F" w:rsidRDefault="002A580F">
      <w:pPr>
        <w:spacing w:after="0" w:line="360" w:lineRule="auto"/>
        <w:ind w:right="49"/>
        <w:jc w:val="both"/>
        <w:rPr>
          <w:rFonts w:ascii="Palatino Linotype" w:eastAsia="Palatino Linotype" w:hAnsi="Palatino Linotype" w:cs="Palatino Linotype"/>
          <w:sz w:val="24"/>
          <w:szCs w:val="24"/>
        </w:rPr>
      </w:pPr>
    </w:p>
    <w:p w14:paraId="5FDFEBE1" w14:textId="2C690D6D" w:rsidR="002A580F" w:rsidRDefault="002A580F">
      <w:pPr>
        <w:spacing w:after="0" w:line="360" w:lineRule="auto"/>
        <w:ind w:right="49"/>
        <w:jc w:val="both"/>
        <w:rPr>
          <w:rFonts w:ascii="Palatino Linotype" w:eastAsia="Palatino Linotype" w:hAnsi="Palatino Linotype" w:cs="Palatino Linotype"/>
          <w:sz w:val="24"/>
          <w:szCs w:val="24"/>
        </w:rPr>
      </w:pPr>
    </w:p>
    <w:p w14:paraId="5534DDA5" w14:textId="6827F4FB" w:rsidR="002A580F" w:rsidRDefault="002A580F">
      <w:pPr>
        <w:spacing w:after="0" w:line="360" w:lineRule="auto"/>
        <w:ind w:right="49"/>
        <w:jc w:val="both"/>
        <w:rPr>
          <w:rFonts w:ascii="Palatino Linotype" w:eastAsia="Palatino Linotype" w:hAnsi="Palatino Linotype" w:cs="Palatino Linotype"/>
          <w:sz w:val="24"/>
          <w:szCs w:val="24"/>
        </w:rPr>
      </w:pPr>
    </w:p>
    <w:p w14:paraId="5FEE2C8E" w14:textId="4F302897" w:rsidR="002A580F" w:rsidRDefault="002A580F">
      <w:pPr>
        <w:spacing w:after="0" w:line="360" w:lineRule="auto"/>
        <w:ind w:right="49"/>
        <w:jc w:val="both"/>
        <w:rPr>
          <w:rFonts w:ascii="Palatino Linotype" w:eastAsia="Palatino Linotype" w:hAnsi="Palatino Linotype" w:cs="Palatino Linotype"/>
          <w:sz w:val="24"/>
          <w:szCs w:val="24"/>
        </w:rPr>
      </w:pPr>
    </w:p>
    <w:p w14:paraId="0591FD01" w14:textId="4CA3C22A" w:rsidR="002A580F" w:rsidRDefault="002A580F">
      <w:pPr>
        <w:spacing w:after="0" w:line="360" w:lineRule="auto"/>
        <w:ind w:right="49"/>
        <w:jc w:val="both"/>
        <w:rPr>
          <w:rFonts w:ascii="Palatino Linotype" w:eastAsia="Palatino Linotype" w:hAnsi="Palatino Linotype" w:cs="Palatino Linotype"/>
          <w:sz w:val="24"/>
          <w:szCs w:val="24"/>
        </w:rPr>
      </w:pPr>
    </w:p>
    <w:p w14:paraId="415CA4F1" w14:textId="1A3089AB" w:rsidR="002A580F" w:rsidRDefault="002A580F">
      <w:pPr>
        <w:spacing w:after="0" w:line="360" w:lineRule="auto"/>
        <w:ind w:right="49"/>
        <w:jc w:val="both"/>
        <w:rPr>
          <w:rFonts w:ascii="Palatino Linotype" w:eastAsia="Palatino Linotype" w:hAnsi="Palatino Linotype" w:cs="Palatino Linotype"/>
          <w:sz w:val="24"/>
          <w:szCs w:val="24"/>
        </w:rPr>
      </w:pPr>
    </w:p>
    <w:p w14:paraId="531E2FF9" w14:textId="48234EE7" w:rsidR="002A580F" w:rsidRDefault="002A580F">
      <w:pPr>
        <w:spacing w:after="0" w:line="360" w:lineRule="auto"/>
        <w:ind w:right="49"/>
        <w:jc w:val="both"/>
        <w:rPr>
          <w:rFonts w:ascii="Palatino Linotype" w:eastAsia="Palatino Linotype" w:hAnsi="Palatino Linotype" w:cs="Palatino Linotype"/>
          <w:sz w:val="24"/>
          <w:szCs w:val="24"/>
        </w:rPr>
      </w:pPr>
    </w:p>
    <w:p w14:paraId="0D96DFE5" w14:textId="7017FDD9" w:rsidR="002A580F" w:rsidRDefault="002A580F">
      <w:pPr>
        <w:spacing w:after="0" w:line="360" w:lineRule="auto"/>
        <w:ind w:right="49"/>
        <w:jc w:val="both"/>
        <w:rPr>
          <w:rFonts w:ascii="Palatino Linotype" w:eastAsia="Palatino Linotype" w:hAnsi="Palatino Linotype" w:cs="Palatino Linotype"/>
          <w:sz w:val="24"/>
          <w:szCs w:val="24"/>
        </w:rPr>
      </w:pPr>
    </w:p>
    <w:p w14:paraId="63726DBC" w14:textId="37E8A189" w:rsidR="002A580F" w:rsidRDefault="002A580F">
      <w:pPr>
        <w:spacing w:after="0" w:line="360" w:lineRule="auto"/>
        <w:ind w:right="49"/>
        <w:jc w:val="both"/>
        <w:rPr>
          <w:rFonts w:ascii="Palatino Linotype" w:eastAsia="Palatino Linotype" w:hAnsi="Palatino Linotype" w:cs="Palatino Linotype"/>
          <w:sz w:val="24"/>
          <w:szCs w:val="24"/>
        </w:rPr>
      </w:pPr>
    </w:p>
    <w:p w14:paraId="7289CF3F" w14:textId="2BE092DB" w:rsidR="002A580F" w:rsidRDefault="002A580F">
      <w:pPr>
        <w:spacing w:after="0" w:line="360" w:lineRule="auto"/>
        <w:ind w:right="49"/>
        <w:jc w:val="both"/>
        <w:rPr>
          <w:rFonts w:ascii="Palatino Linotype" w:eastAsia="Palatino Linotype" w:hAnsi="Palatino Linotype" w:cs="Palatino Linotype"/>
          <w:sz w:val="24"/>
          <w:szCs w:val="24"/>
        </w:rPr>
      </w:pPr>
    </w:p>
    <w:p w14:paraId="616EB5D8" w14:textId="6F431AF3" w:rsidR="002A580F" w:rsidRDefault="002A580F">
      <w:pPr>
        <w:spacing w:after="0" w:line="360" w:lineRule="auto"/>
        <w:ind w:right="49"/>
        <w:jc w:val="both"/>
        <w:rPr>
          <w:rFonts w:ascii="Palatino Linotype" w:eastAsia="Palatino Linotype" w:hAnsi="Palatino Linotype" w:cs="Palatino Linotype"/>
          <w:sz w:val="24"/>
          <w:szCs w:val="24"/>
        </w:rPr>
      </w:pPr>
    </w:p>
    <w:p w14:paraId="7C6DC34D" w14:textId="19EA57E3" w:rsidR="002A580F" w:rsidRDefault="002A580F">
      <w:pPr>
        <w:spacing w:after="0" w:line="360" w:lineRule="auto"/>
        <w:ind w:right="49"/>
        <w:jc w:val="both"/>
        <w:rPr>
          <w:rFonts w:ascii="Palatino Linotype" w:eastAsia="Palatino Linotype" w:hAnsi="Palatino Linotype" w:cs="Palatino Linotype"/>
          <w:sz w:val="24"/>
          <w:szCs w:val="24"/>
        </w:rPr>
      </w:pPr>
    </w:p>
    <w:p w14:paraId="4E3A5D21" w14:textId="3013A7A3" w:rsidR="002A580F" w:rsidRDefault="002A580F">
      <w:pPr>
        <w:spacing w:after="0" w:line="360" w:lineRule="auto"/>
        <w:ind w:right="49"/>
        <w:jc w:val="both"/>
        <w:rPr>
          <w:rFonts w:ascii="Palatino Linotype" w:eastAsia="Palatino Linotype" w:hAnsi="Palatino Linotype" w:cs="Palatino Linotype"/>
          <w:sz w:val="24"/>
          <w:szCs w:val="24"/>
        </w:rPr>
      </w:pPr>
    </w:p>
    <w:p w14:paraId="7D12DA39" w14:textId="574ABDE2" w:rsidR="002A580F" w:rsidRDefault="002A580F">
      <w:pPr>
        <w:spacing w:after="0" w:line="360" w:lineRule="auto"/>
        <w:ind w:right="49"/>
        <w:jc w:val="both"/>
        <w:rPr>
          <w:rFonts w:ascii="Palatino Linotype" w:eastAsia="Palatino Linotype" w:hAnsi="Palatino Linotype" w:cs="Palatino Linotype"/>
          <w:sz w:val="24"/>
          <w:szCs w:val="24"/>
        </w:rPr>
      </w:pPr>
    </w:p>
    <w:p w14:paraId="696366A2" w14:textId="25654565" w:rsidR="002A580F" w:rsidRDefault="002A580F">
      <w:pPr>
        <w:spacing w:after="0" w:line="360" w:lineRule="auto"/>
        <w:ind w:right="49"/>
        <w:jc w:val="both"/>
        <w:rPr>
          <w:rFonts w:ascii="Palatino Linotype" w:eastAsia="Palatino Linotype" w:hAnsi="Palatino Linotype" w:cs="Palatino Linotype"/>
          <w:sz w:val="24"/>
          <w:szCs w:val="24"/>
        </w:rPr>
      </w:pPr>
    </w:p>
    <w:p w14:paraId="392406CA" w14:textId="77777777" w:rsidR="002A580F" w:rsidRDefault="002A580F">
      <w:pPr>
        <w:spacing w:after="0" w:line="360" w:lineRule="auto"/>
        <w:ind w:right="49"/>
        <w:jc w:val="both"/>
        <w:rPr>
          <w:rFonts w:ascii="Palatino Linotype" w:eastAsia="Palatino Linotype" w:hAnsi="Palatino Linotype" w:cs="Palatino Linotype"/>
          <w:sz w:val="24"/>
          <w:szCs w:val="24"/>
        </w:rPr>
      </w:pPr>
    </w:p>
    <w:p w14:paraId="14A5E16B" w14:textId="77777777" w:rsidR="000D595E" w:rsidRDefault="000D595E">
      <w:pPr>
        <w:spacing w:after="0" w:line="360" w:lineRule="auto"/>
        <w:ind w:right="49"/>
        <w:jc w:val="both"/>
        <w:rPr>
          <w:rFonts w:ascii="Palatino Linotype" w:eastAsia="Palatino Linotype" w:hAnsi="Palatino Linotype" w:cs="Palatino Linotype"/>
          <w:sz w:val="24"/>
          <w:szCs w:val="24"/>
        </w:rPr>
      </w:pPr>
    </w:p>
    <w:p w14:paraId="3AC5876F" w14:textId="77777777" w:rsidR="000D595E" w:rsidRDefault="000D595E">
      <w:pPr>
        <w:spacing w:after="0" w:line="360" w:lineRule="auto"/>
        <w:ind w:right="49"/>
        <w:jc w:val="both"/>
        <w:rPr>
          <w:rFonts w:ascii="Palatino Linotype" w:eastAsia="Palatino Linotype" w:hAnsi="Palatino Linotype" w:cs="Palatino Linotype"/>
          <w:sz w:val="24"/>
          <w:szCs w:val="24"/>
        </w:rPr>
      </w:pPr>
    </w:p>
    <w:p w14:paraId="46E984B1" w14:textId="77777777" w:rsidR="000D595E" w:rsidRDefault="000D595E">
      <w:pPr>
        <w:spacing w:after="0" w:line="360" w:lineRule="auto"/>
        <w:ind w:right="49"/>
        <w:jc w:val="both"/>
        <w:rPr>
          <w:rFonts w:ascii="Palatino Linotype" w:eastAsia="Palatino Linotype" w:hAnsi="Palatino Linotype" w:cs="Palatino Linotype"/>
          <w:sz w:val="24"/>
          <w:szCs w:val="24"/>
        </w:rPr>
      </w:pPr>
    </w:p>
    <w:p w14:paraId="07944C34" w14:textId="77777777" w:rsidR="000D595E" w:rsidRDefault="000D595E">
      <w:pPr>
        <w:spacing w:after="0" w:line="360" w:lineRule="auto"/>
        <w:ind w:right="49"/>
        <w:jc w:val="both"/>
        <w:rPr>
          <w:rFonts w:ascii="Palatino Linotype" w:eastAsia="Palatino Linotype" w:hAnsi="Palatino Linotype" w:cs="Palatino Linotype"/>
          <w:sz w:val="24"/>
          <w:szCs w:val="24"/>
        </w:rPr>
      </w:pPr>
    </w:p>
    <w:sectPr w:rsidR="000D595E">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8D980" w14:textId="77777777" w:rsidR="003F53D6" w:rsidRDefault="003F53D6">
      <w:pPr>
        <w:spacing w:after="0" w:line="240" w:lineRule="auto"/>
      </w:pPr>
      <w:r>
        <w:separator/>
      </w:r>
    </w:p>
  </w:endnote>
  <w:endnote w:type="continuationSeparator" w:id="0">
    <w:p w14:paraId="04B13A02" w14:textId="77777777" w:rsidR="003F53D6" w:rsidRDefault="003F5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AAD4D" w14:textId="77777777" w:rsidR="006E4765" w:rsidRDefault="006E476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44684">
      <w:rPr>
        <w:b/>
        <w:noProof/>
        <w:color w:val="000000"/>
        <w:sz w:val="24"/>
        <w:szCs w:val="24"/>
      </w:rPr>
      <w:t>13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44684">
      <w:rPr>
        <w:b/>
        <w:noProof/>
        <w:color w:val="000000"/>
        <w:sz w:val="24"/>
        <w:szCs w:val="24"/>
      </w:rPr>
      <w:t>62</w:t>
    </w:r>
    <w:r>
      <w:rPr>
        <w:b/>
        <w:color w:val="000000"/>
        <w:sz w:val="24"/>
        <w:szCs w:val="24"/>
      </w:rPr>
      <w:fldChar w:fldCharType="end"/>
    </w:r>
  </w:p>
  <w:p w14:paraId="29E75743" w14:textId="77777777" w:rsidR="006E4765" w:rsidRDefault="006E476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884C" w14:textId="77777777" w:rsidR="006E4765" w:rsidRDefault="006E476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4468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44684">
      <w:rPr>
        <w:b/>
        <w:noProof/>
        <w:color w:val="000000"/>
        <w:sz w:val="24"/>
        <w:szCs w:val="24"/>
      </w:rPr>
      <w:t>62</w:t>
    </w:r>
    <w:r>
      <w:rPr>
        <w:b/>
        <w:color w:val="000000"/>
        <w:sz w:val="24"/>
        <w:szCs w:val="24"/>
      </w:rPr>
      <w:fldChar w:fldCharType="end"/>
    </w:r>
  </w:p>
  <w:p w14:paraId="486AAC7E" w14:textId="77777777" w:rsidR="006E4765" w:rsidRDefault="006E476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8071F" w14:textId="77777777" w:rsidR="003F53D6" w:rsidRDefault="003F53D6">
      <w:pPr>
        <w:spacing w:after="0" w:line="240" w:lineRule="auto"/>
      </w:pPr>
      <w:r>
        <w:separator/>
      </w:r>
    </w:p>
  </w:footnote>
  <w:footnote w:type="continuationSeparator" w:id="0">
    <w:p w14:paraId="05466DB3" w14:textId="77777777" w:rsidR="003F53D6" w:rsidRDefault="003F5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7C7B3" w14:textId="77777777" w:rsidR="006E4765" w:rsidRDefault="006E4765">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77992BCB" wp14:editId="4A320B79">
          <wp:simplePos x="0" y="0"/>
          <wp:positionH relativeFrom="column">
            <wp:posOffset>-717549</wp:posOffset>
          </wp:positionH>
          <wp:positionV relativeFrom="paragraph">
            <wp:posOffset>-250189</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6E4765" w14:paraId="67F486F2" w14:textId="77777777">
      <w:tc>
        <w:tcPr>
          <w:tcW w:w="2551" w:type="dxa"/>
          <w:vAlign w:val="center"/>
        </w:tcPr>
        <w:p w14:paraId="1194E00B"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763BA73"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05124/INFOEM/IP/RR/2023</w:t>
          </w:r>
        </w:p>
      </w:tc>
    </w:tr>
    <w:tr w:rsidR="006E4765" w14:paraId="3752EBCF" w14:textId="77777777">
      <w:trPr>
        <w:trHeight w:val="501"/>
      </w:trPr>
      <w:tc>
        <w:tcPr>
          <w:tcW w:w="2551" w:type="dxa"/>
          <w:vAlign w:val="center"/>
        </w:tcPr>
        <w:p w14:paraId="2AE9E275"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9A17599"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2295947" w14:textId="77777777" w:rsidR="006E4765" w:rsidRDefault="006E4765">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Ixtlahuaca</w:t>
          </w:r>
        </w:p>
      </w:tc>
    </w:tr>
    <w:tr w:rsidR="006E4765" w14:paraId="154F96CA" w14:textId="77777777">
      <w:tc>
        <w:tcPr>
          <w:tcW w:w="2551" w:type="dxa"/>
          <w:vAlign w:val="center"/>
        </w:tcPr>
        <w:p w14:paraId="032D3726"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8A96333"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9588625" w14:textId="77777777" w:rsidR="006E4765" w:rsidRDefault="006E476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0DF96" w14:textId="77777777" w:rsidR="006E4765" w:rsidRDefault="006E4765">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7CEEFD31" wp14:editId="777431A4">
          <wp:simplePos x="0" y="0"/>
          <wp:positionH relativeFrom="column">
            <wp:posOffset>-725804</wp:posOffset>
          </wp:positionH>
          <wp:positionV relativeFrom="paragraph">
            <wp:posOffset>-29843</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6E4765" w14:paraId="737D2369" w14:textId="77777777">
      <w:tc>
        <w:tcPr>
          <w:tcW w:w="2551" w:type="dxa"/>
          <w:vAlign w:val="center"/>
        </w:tcPr>
        <w:p w14:paraId="3ADE833D"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55D9DD8"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05124/INFOEM/IP/RR/2023</w:t>
          </w:r>
        </w:p>
      </w:tc>
    </w:tr>
    <w:tr w:rsidR="006E4765" w14:paraId="56D4191C" w14:textId="77777777">
      <w:tc>
        <w:tcPr>
          <w:tcW w:w="2551" w:type="dxa"/>
          <w:vAlign w:val="center"/>
        </w:tcPr>
        <w:p w14:paraId="22C458F9"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1961C9A"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6E4765" w14:paraId="13D5A87A" w14:textId="77777777">
      <w:trPr>
        <w:trHeight w:val="152"/>
      </w:trPr>
      <w:tc>
        <w:tcPr>
          <w:tcW w:w="2551" w:type="dxa"/>
          <w:vAlign w:val="center"/>
        </w:tcPr>
        <w:p w14:paraId="21D426DC" w14:textId="77777777" w:rsidR="006E4765" w:rsidRDefault="006E4765">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2E377AC" w14:textId="77777777" w:rsidR="006E4765" w:rsidRDefault="006E4765">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B72F2B3" w14:textId="77777777" w:rsidR="006E4765" w:rsidRDefault="006E4765">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Ixtlahuaca</w:t>
          </w:r>
        </w:p>
      </w:tc>
    </w:tr>
    <w:tr w:rsidR="006E4765" w14:paraId="5F3E3D96" w14:textId="77777777">
      <w:tc>
        <w:tcPr>
          <w:tcW w:w="2551" w:type="dxa"/>
          <w:vAlign w:val="center"/>
        </w:tcPr>
        <w:p w14:paraId="06AD15EF"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92F1B7C" w14:textId="77777777" w:rsidR="006E4765" w:rsidRDefault="006E47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1CD7FA7" w14:textId="77777777" w:rsidR="006E4765" w:rsidRDefault="006E4765">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859F5"/>
    <w:multiLevelType w:val="multilevel"/>
    <w:tmpl w:val="91D07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150C6F"/>
    <w:multiLevelType w:val="multilevel"/>
    <w:tmpl w:val="56C65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5C0701"/>
    <w:multiLevelType w:val="multilevel"/>
    <w:tmpl w:val="B6E4D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9752B0"/>
    <w:multiLevelType w:val="multilevel"/>
    <w:tmpl w:val="E378E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4003B8"/>
    <w:multiLevelType w:val="multilevel"/>
    <w:tmpl w:val="9A74D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8E03D3"/>
    <w:multiLevelType w:val="multilevel"/>
    <w:tmpl w:val="AA24C31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3D5F1552"/>
    <w:multiLevelType w:val="multilevel"/>
    <w:tmpl w:val="63E4B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ED41BD"/>
    <w:multiLevelType w:val="multilevel"/>
    <w:tmpl w:val="4CACC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E71D9F"/>
    <w:multiLevelType w:val="multilevel"/>
    <w:tmpl w:val="2398CFC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072BCA"/>
    <w:multiLevelType w:val="multilevel"/>
    <w:tmpl w:val="2DC08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EC4B72"/>
    <w:multiLevelType w:val="multilevel"/>
    <w:tmpl w:val="33CEE49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7CA759C8"/>
    <w:multiLevelType w:val="multilevel"/>
    <w:tmpl w:val="0E1A7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9"/>
  </w:num>
  <w:num w:numId="3">
    <w:abstractNumId w:val="4"/>
  </w:num>
  <w:num w:numId="4">
    <w:abstractNumId w:val="6"/>
  </w:num>
  <w:num w:numId="5">
    <w:abstractNumId w:val="11"/>
  </w:num>
  <w:num w:numId="6">
    <w:abstractNumId w:val="3"/>
  </w:num>
  <w:num w:numId="7">
    <w:abstractNumId w:val="2"/>
  </w:num>
  <w:num w:numId="8">
    <w:abstractNumId w:val="1"/>
  </w:num>
  <w:num w:numId="9">
    <w:abstractNumId w:val="7"/>
  </w:num>
  <w:num w:numId="10">
    <w:abstractNumId w:val="5"/>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5E"/>
    <w:rsid w:val="000D595E"/>
    <w:rsid w:val="00111402"/>
    <w:rsid w:val="00117A12"/>
    <w:rsid w:val="00144684"/>
    <w:rsid w:val="002A580F"/>
    <w:rsid w:val="003F53D6"/>
    <w:rsid w:val="003F6D0F"/>
    <w:rsid w:val="00455F5F"/>
    <w:rsid w:val="00680B97"/>
    <w:rsid w:val="006E4765"/>
    <w:rsid w:val="007C2EF5"/>
    <w:rsid w:val="007E2A37"/>
    <w:rsid w:val="00B059A3"/>
    <w:rsid w:val="00B35A6E"/>
    <w:rsid w:val="00E0174C"/>
    <w:rsid w:val="00E32465"/>
    <w:rsid w:val="00FA707D"/>
    <w:rsid w:val="00FB4649"/>
    <w:rsid w:val="00FC5A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14A0D"/>
  <w15:docId w15:val="{F4B3DEFA-D679-425D-9164-FC623BB9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49F"/>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5" w:type="dxa"/>
        <w:left w:w="115" w:type="dxa"/>
        <w:bottom w:w="15" w:type="dxa"/>
        <w:right w:w="115" w:type="dxa"/>
      </w:tblCellMar>
    </w:tblPr>
  </w:style>
  <w:style w:type="table" w:customStyle="1" w:styleId="a2">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player.es/5455342-Nuevas-tecnologias-biometricas-instituto-nacional-de-ciencias-penales-procuraduria-general-de-la-republica-version-1-0.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consultatucedula.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6AOfZHc11hryDMYlE9rM1R1GQA==">CgMxLjAyCWguMzBqMHpsbDIJaC4xZm9iOXRlMghoLmdqZGd4czgAciExR0FZeUFwTG5KYzR0QlJPY2ZEMWlwYWdFaElmYm1zS1o=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14634</Words>
  <Characters>80487</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INFOEM563</cp:lastModifiedBy>
  <cp:revision>2</cp:revision>
  <cp:lastPrinted>2024-02-02T15:56:00Z</cp:lastPrinted>
  <dcterms:created xsi:type="dcterms:W3CDTF">2024-02-07T19:59:00Z</dcterms:created>
  <dcterms:modified xsi:type="dcterms:W3CDTF">2024-02-07T19:59:00Z</dcterms:modified>
</cp:coreProperties>
</file>