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DE" w:rsidRPr="006376EE" w:rsidRDefault="00AF32DE" w:rsidP="00AF32DE">
      <w:pPr>
        <w:tabs>
          <w:tab w:val="left" w:pos="0"/>
        </w:tabs>
        <w:spacing w:line="360" w:lineRule="auto"/>
        <w:jc w:val="both"/>
        <w:rPr>
          <w:rFonts w:ascii="Palatino Linotype" w:hAnsi="Palatino Linotype"/>
        </w:rPr>
      </w:pPr>
      <w:r w:rsidRPr="006376EE">
        <w:rPr>
          <w:rFonts w:ascii="Palatino Linotype" w:hAnsi="Palatino Linotype"/>
        </w:rPr>
        <w:t>Resolución del Pleno del Instituto de Transparencia, Acceso a la Información Pública y Protección de Datos Personales del Estado de México y Municipios, con domicilio e</w:t>
      </w:r>
      <w:r>
        <w:rPr>
          <w:rFonts w:ascii="Palatino Linotype" w:hAnsi="Palatino Linotype"/>
        </w:rPr>
        <w:t xml:space="preserve">n Metepec, Estado de México; del diecinueve (19) de septiembre </w:t>
      </w:r>
      <w:r w:rsidRPr="006376EE">
        <w:rPr>
          <w:rFonts w:ascii="Palatino Linotype" w:hAnsi="Palatino Linotype"/>
          <w:szCs w:val="26"/>
        </w:rPr>
        <w:t xml:space="preserve">de dos mil </w:t>
      </w:r>
      <w:r w:rsidRPr="006376EE">
        <w:rPr>
          <w:rFonts w:ascii="Palatino Linotype" w:hAnsi="Palatino Linotype"/>
        </w:rPr>
        <w:t xml:space="preserve"> veinticuatro. </w:t>
      </w:r>
    </w:p>
    <w:p w:rsidR="00AF32DE" w:rsidRPr="006376EE" w:rsidRDefault="00AF32DE" w:rsidP="00AF32DE">
      <w:pPr>
        <w:tabs>
          <w:tab w:val="left" w:pos="0"/>
        </w:tabs>
        <w:spacing w:line="360" w:lineRule="auto"/>
        <w:jc w:val="both"/>
        <w:rPr>
          <w:rFonts w:ascii="Palatino Linotype" w:hAnsi="Palatino Linotype"/>
        </w:rPr>
      </w:pPr>
    </w:p>
    <w:p w:rsidR="00AF32DE" w:rsidRPr="006376EE" w:rsidRDefault="00AF32DE" w:rsidP="00AF32DE">
      <w:pPr>
        <w:spacing w:line="360" w:lineRule="auto"/>
        <w:jc w:val="both"/>
        <w:rPr>
          <w:rFonts w:ascii="Palatino Linotype" w:hAnsi="Palatino Linotype"/>
        </w:rPr>
      </w:pPr>
      <w:r w:rsidRPr="006376EE">
        <w:rPr>
          <w:rFonts w:ascii="Palatino Linotype" w:hAnsi="Palatino Linotype"/>
          <w:b/>
        </w:rPr>
        <w:t>VISTO</w:t>
      </w:r>
      <w:r w:rsidRPr="006376EE">
        <w:rPr>
          <w:rFonts w:ascii="Palatino Linotype" w:hAnsi="Palatino Linotype"/>
        </w:rPr>
        <w:t xml:space="preserve"> el expediente electrónico formado con motivo del recurso de revisión </w:t>
      </w:r>
      <w:r>
        <w:rPr>
          <w:rFonts w:ascii="Palatino Linotype" w:hAnsi="Palatino Linotype" w:cs="Arial"/>
          <w:b/>
          <w:bCs/>
        </w:rPr>
        <w:t>01403</w:t>
      </w:r>
      <w:r w:rsidRPr="006376EE">
        <w:rPr>
          <w:rFonts w:ascii="Palatino Linotype" w:hAnsi="Palatino Linotype" w:cs="Arial"/>
          <w:b/>
          <w:bCs/>
        </w:rPr>
        <w:t xml:space="preserve">/INFOEM/IP/RR/2024, </w:t>
      </w:r>
      <w:r w:rsidRPr="006376EE">
        <w:rPr>
          <w:rFonts w:ascii="Palatino Linotype" w:hAnsi="Palatino Linotype"/>
        </w:rPr>
        <w:t xml:space="preserve">promovido por </w:t>
      </w:r>
      <w:r>
        <w:rPr>
          <w:rFonts w:ascii="Palatino Linotype" w:hAnsi="Palatino Linotype"/>
          <w:b/>
          <w:bCs/>
        </w:rPr>
        <w:t>un usuario que no proporcionó nombre para ser identificado</w:t>
      </w:r>
      <w:r w:rsidRPr="006376EE">
        <w:rPr>
          <w:rFonts w:ascii="Palatino Linotype" w:hAnsi="Palatino Linotype"/>
        </w:rPr>
        <w:t xml:space="preserve">, quien en lo sucesivo se le identificara como </w:t>
      </w:r>
      <w:r w:rsidRPr="006376EE">
        <w:rPr>
          <w:rFonts w:ascii="Palatino Linotype" w:hAnsi="Palatino Linotype"/>
          <w:b/>
        </w:rPr>
        <w:t>RECURRENTE</w:t>
      </w:r>
      <w:r w:rsidRPr="006376EE">
        <w:rPr>
          <w:rFonts w:ascii="Palatino Linotype" w:hAnsi="Palatino Linotype"/>
        </w:rPr>
        <w:t>, en contra de la</w:t>
      </w:r>
      <w:r w:rsidRPr="006376EE">
        <w:rPr>
          <w:rFonts w:ascii="Palatino Linotype" w:hAnsi="Palatino Linotype" w:cs="Arial"/>
        </w:rPr>
        <w:t xml:space="preserve"> </w:t>
      </w:r>
      <w:r>
        <w:rPr>
          <w:rFonts w:ascii="Palatino Linotype" w:hAnsi="Palatino Linotype" w:cs="Arial"/>
        </w:rPr>
        <w:t>respuesta del</w:t>
      </w:r>
      <w:r w:rsidRPr="006376EE">
        <w:rPr>
          <w:rFonts w:ascii="Palatino Linotype" w:hAnsi="Palatino Linotype" w:cs="Arial"/>
        </w:rPr>
        <w:t xml:space="preserve"> </w:t>
      </w:r>
      <w:r>
        <w:rPr>
          <w:rFonts w:ascii="Palatino Linotype" w:eastAsia="Calibri" w:hAnsi="Palatino Linotype" w:cs="Tahoma"/>
          <w:b/>
          <w:bCs/>
          <w:szCs w:val="22"/>
          <w:lang w:eastAsia="en-US"/>
        </w:rPr>
        <w:t>Ayuntamiento de Tianguistenco</w:t>
      </w:r>
      <w:r w:rsidRPr="006376EE">
        <w:rPr>
          <w:rFonts w:ascii="Palatino Linotype" w:hAnsi="Palatino Linotype" w:cs="Arial"/>
          <w:b/>
        </w:rPr>
        <w:t xml:space="preserve">, </w:t>
      </w:r>
      <w:r w:rsidRPr="006376EE">
        <w:rPr>
          <w:rFonts w:ascii="Palatino Linotype" w:hAnsi="Palatino Linotype"/>
        </w:rPr>
        <w:t>en lo sucesivo el</w:t>
      </w:r>
      <w:r w:rsidRPr="006376EE">
        <w:rPr>
          <w:rFonts w:ascii="Palatino Linotype" w:hAnsi="Palatino Linotype"/>
          <w:b/>
        </w:rPr>
        <w:t xml:space="preserve"> SUJETO OBLIGADO, </w:t>
      </w:r>
      <w:r w:rsidRPr="006376EE">
        <w:rPr>
          <w:rFonts w:ascii="Palatino Linotype" w:hAnsi="Palatino Linotype"/>
        </w:rPr>
        <w:t xml:space="preserve">se procede a dictar la presente resolución, con base en los siguientes: </w:t>
      </w:r>
    </w:p>
    <w:p w:rsidR="00AF32DE" w:rsidRPr="006376EE" w:rsidRDefault="00AF32DE" w:rsidP="00AF32DE">
      <w:pPr>
        <w:spacing w:line="360" w:lineRule="auto"/>
        <w:jc w:val="both"/>
        <w:rPr>
          <w:rFonts w:ascii="Palatino Linotype" w:hAnsi="Palatino Linotype"/>
        </w:rPr>
      </w:pPr>
    </w:p>
    <w:p w:rsidR="00AF32DE" w:rsidRPr="006376EE" w:rsidRDefault="00AF32DE" w:rsidP="00AF32DE">
      <w:pPr>
        <w:keepNext/>
        <w:keepLines/>
        <w:tabs>
          <w:tab w:val="left" w:pos="0"/>
        </w:tabs>
        <w:spacing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6376EE">
        <w:rPr>
          <w:rFonts w:ascii="Palatino Linotype" w:hAnsi="Palatino Linotype"/>
          <w:b/>
          <w:lang w:eastAsia="en-US"/>
        </w:rPr>
        <w:t>ANTECEDENTES</w:t>
      </w:r>
      <w:bookmarkEnd w:id="0"/>
      <w:bookmarkEnd w:id="1"/>
      <w:bookmarkEnd w:id="2"/>
      <w:bookmarkEnd w:id="3"/>
    </w:p>
    <w:p w:rsidR="00AF32DE" w:rsidRPr="006376EE" w:rsidRDefault="00AF32DE" w:rsidP="00AF32DE">
      <w:pPr>
        <w:keepNext/>
        <w:keepLines/>
        <w:tabs>
          <w:tab w:val="left" w:pos="0"/>
        </w:tabs>
        <w:spacing w:line="360" w:lineRule="auto"/>
        <w:jc w:val="center"/>
        <w:outlineLvl w:val="0"/>
        <w:rPr>
          <w:rFonts w:ascii="Palatino Linotype" w:hAnsi="Palatino Linotype"/>
          <w:b/>
          <w:lang w:eastAsia="en-US"/>
        </w:rPr>
      </w:pPr>
    </w:p>
    <w:p w:rsidR="00AF32DE" w:rsidRPr="006376EE" w:rsidRDefault="00AF32DE" w:rsidP="00AF32DE">
      <w:pPr>
        <w:numPr>
          <w:ilvl w:val="0"/>
          <w:numId w:val="1"/>
        </w:numPr>
        <w:tabs>
          <w:tab w:val="left" w:pos="0"/>
        </w:tabs>
        <w:spacing w:line="360" w:lineRule="auto"/>
        <w:ind w:left="0" w:firstLine="0"/>
        <w:contextualSpacing/>
        <w:jc w:val="both"/>
        <w:rPr>
          <w:rFonts w:ascii="Palatino Linotype" w:eastAsia="Calibri" w:hAnsi="Palatino Linotype" w:cs="Arial"/>
          <w:lang w:val="es-ES"/>
        </w:rPr>
      </w:pPr>
      <w:r w:rsidRPr="006376EE">
        <w:rPr>
          <w:rFonts w:ascii="Palatino Linotype" w:eastAsia="Calibri" w:hAnsi="Palatino Linotype" w:cs="Arial"/>
          <w:lang w:val="es-ES"/>
        </w:rPr>
        <w:t xml:space="preserve">El </w:t>
      </w:r>
      <w:r>
        <w:rPr>
          <w:rFonts w:ascii="Palatino Linotype" w:eastAsia="Calibri" w:hAnsi="Palatino Linotype" w:cs="Arial"/>
          <w:lang w:val="es-ES"/>
        </w:rPr>
        <w:t>doce (12) de febrero</w:t>
      </w:r>
      <w:r w:rsidRPr="006376EE">
        <w:rPr>
          <w:rFonts w:ascii="Palatino Linotype" w:eastAsia="Calibri" w:hAnsi="Palatino Linotype" w:cs="Arial"/>
          <w:lang w:val="es-ES"/>
        </w:rPr>
        <w:t xml:space="preserve"> de dos mil veinticuatro,</w:t>
      </w:r>
      <w:r w:rsidRPr="006376EE">
        <w:rPr>
          <w:rFonts w:ascii="Palatino Linotype" w:eastAsia="Calibri" w:hAnsi="Palatino Linotype"/>
          <w:lang w:val="es-ES"/>
        </w:rPr>
        <w:t xml:space="preserve"> </w:t>
      </w:r>
      <w:r w:rsidRPr="006376EE">
        <w:rPr>
          <w:rFonts w:ascii="Palatino Linotype" w:hAnsi="Palatino Linotype"/>
        </w:rPr>
        <w:t>el</w:t>
      </w:r>
      <w:r w:rsidRPr="006376EE">
        <w:rPr>
          <w:rFonts w:ascii="Palatino Linotype" w:hAnsi="Palatino Linotype"/>
          <w:b/>
        </w:rPr>
        <w:t xml:space="preserve"> </w:t>
      </w:r>
      <w:r w:rsidRPr="006376EE">
        <w:rPr>
          <w:rFonts w:ascii="Palatino Linotype" w:hAnsi="Palatino Linotype"/>
        </w:rPr>
        <w:t>solicitante</w:t>
      </w:r>
      <w:r w:rsidRPr="006376EE">
        <w:rPr>
          <w:rFonts w:ascii="Palatino Linotype" w:hAnsi="Palatino Linotype"/>
          <w:b/>
        </w:rPr>
        <w:t xml:space="preserve">  </w:t>
      </w:r>
      <w:r w:rsidRPr="006376EE">
        <w:rPr>
          <w:rFonts w:ascii="Palatino Linotype" w:hAnsi="Palatino Linotype"/>
        </w:rPr>
        <w:t>presentó</w:t>
      </w:r>
      <w:r w:rsidRPr="006376EE">
        <w:rPr>
          <w:rFonts w:ascii="Palatino Linotype" w:hAnsi="Palatino Linotype"/>
          <w:b/>
        </w:rPr>
        <w:t xml:space="preserve"> </w:t>
      </w:r>
      <w:r w:rsidRPr="006376EE">
        <w:rPr>
          <w:rFonts w:ascii="Palatino Linotype" w:eastAsia="Calibri" w:hAnsi="Palatino Linotype" w:cs="Arial"/>
          <w:lang w:val="es-ES"/>
        </w:rPr>
        <w:t xml:space="preserve">ante el </w:t>
      </w:r>
      <w:r w:rsidRPr="006376EE">
        <w:rPr>
          <w:rFonts w:ascii="Palatino Linotype" w:eastAsia="Calibri" w:hAnsi="Palatino Linotype" w:cs="Arial"/>
          <w:b/>
          <w:lang w:val="es-ES"/>
        </w:rPr>
        <w:t>SUJETO OBLIGADO,</w:t>
      </w:r>
      <w:r w:rsidRPr="006376EE">
        <w:rPr>
          <w:rFonts w:ascii="Palatino Linotype" w:eastAsia="Calibri" w:hAnsi="Palatino Linotype" w:cs="Arial"/>
        </w:rPr>
        <w:t xml:space="preserve"> a través del Sistema de Acceso a la Información Mexiquense (SAIMEX),</w:t>
      </w:r>
      <w:r w:rsidRPr="006376EE">
        <w:rPr>
          <w:rFonts w:ascii="Palatino Linotype" w:eastAsia="Calibri" w:hAnsi="Palatino Linotype" w:cs="Arial"/>
          <w:lang w:val="es-ES"/>
        </w:rPr>
        <w:t xml:space="preserve"> la solicitud de información pública registrada con el número </w:t>
      </w:r>
      <w:r w:rsidRPr="006376EE">
        <w:rPr>
          <w:rFonts w:ascii="Palatino Linotype" w:hAnsi="Palatino Linotype"/>
          <w:b/>
          <w:bCs/>
        </w:rPr>
        <w:t> </w:t>
      </w:r>
      <w:r w:rsidRPr="003445C0">
        <w:rPr>
          <w:rFonts w:ascii="Palatino Linotype" w:hAnsi="Palatino Linotype"/>
          <w:b/>
          <w:bCs/>
        </w:rPr>
        <w:t>00017/TIANGUIS/IP/2024</w:t>
      </w:r>
      <w:r w:rsidRPr="006376EE">
        <w:rPr>
          <w:rFonts w:ascii="Palatino Linotype" w:eastAsia="Calibri" w:hAnsi="Palatino Linotype" w:cs="Arial"/>
          <w:lang w:val="es-ES"/>
        </w:rPr>
        <w:t>, mediante la cual se solicitó:</w:t>
      </w:r>
    </w:p>
    <w:p w:rsidR="00AF32DE" w:rsidRPr="006376EE" w:rsidRDefault="00AF32DE" w:rsidP="00AF32DE">
      <w:pPr>
        <w:tabs>
          <w:tab w:val="left" w:pos="0"/>
        </w:tabs>
        <w:spacing w:line="360" w:lineRule="auto"/>
        <w:ind w:left="360"/>
        <w:contextualSpacing/>
        <w:jc w:val="both"/>
        <w:rPr>
          <w:rFonts w:ascii="Palatino Linotype" w:eastAsia="Calibri" w:hAnsi="Palatino Linotype" w:cs="Arial"/>
          <w:lang w:val="es-ES"/>
        </w:rPr>
      </w:pPr>
    </w:p>
    <w:p w:rsidR="00AF32DE" w:rsidRPr="006376EE" w:rsidRDefault="00AF32DE" w:rsidP="00AF32DE">
      <w:pPr>
        <w:tabs>
          <w:tab w:val="left" w:pos="0"/>
        </w:tabs>
        <w:spacing w:line="360" w:lineRule="auto"/>
        <w:ind w:left="567" w:right="49"/>
        <w:contextualSpacing/>
        <w:jc w:val="both"/>
        <w:rPr>
          <w:rFonts w:ascii="Palatino Linotype" w:hAnsi="Palatino Linotype" w:cs="Arial"/>
          <w:i/>
          <w:sz w:val="22"/>
          <w:szCs w:val="22"/>
          <w:lang w:val="es-ES"/>
        </w:rPr>
      </w:pPr>
      <w:r w:rsidRPr="006376EE">
        <w:rPr>
          <w:rFonts w:ascii="Palatino Linotype" w:hAnsi="Palatino Linotype" w:cs="Arial"/>
          <w:i/>
          <w:sz w:val="22"/>
          <w:szCs w:val="22"/>
          <w:lang w:val="es-ES"/>
        </w:rPr>
        <w:t>“</w:t>
      </w:r>
      <w:r w:rsidRPr="003445C0">
        <w:rPr>
          <w:rFonts w:ascii="Palatino Linotype" w:hAnsi="Palatino Linotype"/>
          <w:i/>
          <w:color w:val="000000"/>
          <w:sz w:val="22"/>
          <w:szCs w:val="22"/>
        </w:rPr>
        <w:t>Medidas que han tomado para reducir el desperdicio de agua, así como las sanciones por tirar agua</w:t>
      </w:r>
      <w:r w:rsidRPr="006376EE">
        <w:rPr>
          <w:rFonts w:ascii="Palatino Linotype" w:hAnsi="Palatino Linotype" w:cs="Arial"/>
          <w:i/>
          <w:sz w:val="22"/>
          <w:szCs w:val="22"/>
          <w:lang w:val="es-ES"/>
        </w:rPr>
        <w:t>” (Sic)</w:t>
      </w:r>
    </w:p>
    <w:p w:rsidR="00AF32DE" w:rsidRPr="006376EE" w:rsidRDefault="00AF32DE" w:rsidP="00AF32DE">
      <w:pPr>
        <w:tabs>
          <w:tab w:val="left" w:pos="0"/>
        </w:tabs>
        <w:spacing w:line="360" w:lineRule="auto"/>
        <w:ind w:left="567" w:right="49"/>
        <w:contextualSpacing/>
        <w:jc w:val="both"/>
        <w:rPr>
          <w:rFonts w:ascii="Palatino Linotype" w:hAnsi="Palatino Linotype" w:cs="Arial"/>
          <w:i/>
          <w:sz w:val="22"/>
          <w:szCs w:val="22"/>
          <w:lang w:val="es-ES"/>
        </w:rPr>
      </w:pPr>
    </w:p>
    <w:p w:rsidR="00AF32DE" w:rsidRPr="006376EE" w:rsidRDefault="00AF32DE" w:rsidP="00AF32DE">
      <w:pPr>
        <w:pStyle w:val="Prrafodelista"/>
        <w:numPr>
          <w:ilvl w:val="0"/>
          <w:numId w:val="1"/>
        </w:numPr>
        <w:spacing w:line="360" w:lineRule="auto"/>
        <w:ind w:left="0" w:firstLine="0"/>
        <w:jc w:val="both"/>
        <w:rPr>
          <w:rFonts w:ascii="Palatino Linotype" w:hAnsi="Palatino Linotype" w:cs="Arial"/>
          <w:i/>
          <w:sz w:val="24"/>
        </w:rPr>
      </w:pPr>
      <w:r w:rsidRPr="006376EE">
        <w:rPr>
          <w:rFonts w:ascii="Palatino Linotype" w:hAnsi="Palatino Linotype" w:cs="Arial"/>
          <w:sz w:val="24"/>
        </w:rPr>
        <w:t>Se hace constar que se señaló como modalidad de entrega de la información a través de SAIMEX.</w:t>
      </w:r>
      <w:r w:rsidRPr="006376EE">
        <w:rPr>
          <w:rFonts w:ascii="Palatino Linotype" w:hAnsi="Palatino Linotype" w:cs="Arial"/>
          <w:b/>
          <w:sz w:val="24"/>
        </w:rPr>
        <w:t xml:space="preserve">  </w:t>
      </w:r>
    </w:p>
    <w:p w:rsidR="00AF32DE" w:rsidRPr="006376EE" w:rsidRDefault="00AF32DE" w:rsidP="00AF32DE">
      <w:pPr>
        <w:tabs>
          <w:tab w:val="left" w:pos="0"/>
        </w:tabs>
        <w:spacing w:line="360" w:lineRule="auto"/>
        <w:ind w:right="34"/>
        <w:contextualSpacing/>
        <w:jc w:val="both"/>
        <w:rPr>
          <w:rFonts w:ascii="Palatino Linotype" w:hAnsi="Palatino Linotype" w:cs="Arial"/>
          <w:b/>
          <w:lang w:val="es-ES"/>
        </w:rPr>
      </w:pPr>
    </w:p>
    <w:p w:rsidR="00AF32DE" w:rsidRPr="006376EE" w:rsidRDefault="00AF32DE" w:rsidP="00AF32DE">
      <w:pPr>
        <w:numPr>
          <w:ilvl w:val="0"/>
          <w:numId w:val="1"/>
        </w:numPr>
        <w:tabs>
          <w:tab w:val="left" w:pos="0"/>
        </w:tabs>
        <w:spacing w:line="360" w:lineRule="auto"/>
        <w:ind w:left="0" w:right="34" w:firstLine="0"/>
        <w:contextualSpacing/>
        <w:jc w:val="both"/>
        <w:rPr>
          <w:rFonts w:ascii="Palatino Linotype" w:hAnsi="Palatino Linotype" w:cs="Arial"/>
          <w:b/>
          <w:lang w:val="es-ES"/>
        </w:rPr>
      </w:pPr>
      <w:r w:rsidRPr="006376EE">
        <w:rPr>
          <w:rFonts w:ascii="Palatino Linotype" w:hAnsi="Palatino Linotype" w:cs="Arial"/>
          <w:lang w:val="es-ES"/>
        </w:rPr>
        <w:lastRenderedPageBreak/>
        <w:t xml:space="preserve">El </w:t>
      </w:r>
      <w:r>
        <w:rPr>
          <w:rFonts w:ascii="Palatino Linotype" w:hAnsi="Palatino Linotype" w:cs="Arial"/>
          <w:lang w:val="es-ES"/>
        </w:rPr>
        <w:t>catorce (14) de febrero</w:t>
      </w:r>
      <w:r w:rsidRPr="006376EE">
        <w:rPr>
          <w:rFonts w:ascii="Palatino Linotype" w:hAnsi="Palatino Linotype" w:cs="Arial"/>
          <w:lang w:val="es-ES"/>
        </w:rPr>
        <w:t xml:space="preserve"> de dos mil veinticuatro, se realizó un requerimiento al servidor público habilitado</w:t>
      </w:r>
      <w:r w:rsidRPr="006376EE">
        <w:rPr>
          <w:rFonts w:ascii="Palatino Linotype" w:hAnsi="Palatino Linotype" w:cs="Arial"/>
          <w:b/>
          <w:lang w:val="es-ES"/>
        </w:rPr>
        <w:t xml:space="preserve">. </w:t>
      </w:r>
    </w:p>
    <w:p w:rsidR="00AF32DE" w:rsidRPr="006376EE" w:rsidRDefault="00AF32DE" w:rsidP="00AF32DE">
      <w:pPr>
        <w:pStyle w:val="Prrafodelista"/>
        <w:rPr>
          <w:rFonts w:ascii="Palatino Linotype" w:eastAsia="Calibri" w:hAnsi="Palatino Linotype" w:cs="Arial"/>
          <w:lang w:val="es-AR"/>
        </w:rPr>
      </w:pPr>
    </w:p>
    <w:p w:rsidR="00AF32DE" w:rsidRPr="006376EE" w:rsidRDefault="00AF32DE" w:rsidP="00AF32DE">
      <w:pPr>
        <w:numPr>
          <w:ilvl w:val="0"/>
          <w:numId w:val="1"/>
        </w:numPr>
        <w:tabs>
          <w:tab w:val="left" w:pos="0"/>
        </w:tabs>
        <w:spacing w:line="360" w:lineRule="auto"/>
        <w:ind w:left="0" w:right="34" w:firstLine="0"/>
        <w:contextualSpacing/>
        <w:jc w:val="both"/>
        <w:rPr>
          <w:rFonts w:ascii="Palatino Linotype" w:hAnsi="Palatino Linotype" w:cs="Arial"/>
          <w:b/>
          <w:lang w:val="es-ES"/>
        </w:rPr>
      </w:pPr>
      <w:r w:rsidRPr="006376EE">
        <w:rPr>
          <w:rFonts w:ascii="Palatino Linotype" w:eastAsia="Calibri" w:hAnsi="Palatino Linotype" w:cs="Arial"/>
          <w:lang w:val="es-AR"/>
        </w:rPr>
        <w:t>El</w:t>
      </w:r>
      <w:r>
        <w:rPr>
          <w:rFonts w:ascii="Palatino Linotype" w:hAnsi="Palatino Linotype" w:cs="Arial"/>
          <w:lang w:val="es-ES"/>
        </w:rPr>
        <w:t xml:space="preserve"> cinco (05) de marzo</w:t>
      </w:r>
      <w:r w:rsidRPr="006376EE">
        <w:rPr>
          <w:rFonts w:ascii="Palatino Linotype" w:hAnsi="Palatino Linotype" w:cs="Arial"/>
          <w:lang w:val="es-ES"/>
        </w:rPr>
        <w:t xml:space="preserve"> de dos mil veinticuatro, el </w:t>
      </w:r>
      <w:r w:rsidRPr="006376EE">
        <w:rPr>
          <w:rFonts w:ascii="Palatino Linotype" w:hAnsi="Palatino Linotype" w:cs="Arial"/>
          <w:b/>
          <w:lang w:val="es-ES"/>
        </w:rPr>
        <w:t xml:space="preserve">SUJETO OBLIGADO </w:t>
      </w:r>
      <w:bookmarkStart w:id="4" w:name="_Toc472500652"/>
      <w:bookmarkStart w:id="5" w:name="_Toc472427085"/>
      <w:bookmarkStart w:id="6" w:name="_Toc462307683"/>
      <w:r w:rsidRPr="006376EE">
        <w:rPr>
          <w:rFonts w:ascii="Palatino Linotype" w:hAnsi="Palatino Linotype" w:cs="Arial"/>
          <w:lang w:val="es-ES"/>
        </w:rPr>
        <w:t>dio respuesta a la solicitud en el siguiente sentido:</w:t>
      </w:r>
    </w:p>
    <w:p w:rsidR="00AF32DE" w:rsidRPr="006376EE" w:rsidRDefault="00AF32DE" w:rsidP="00AF32DE">
      <w:pPr>
        <w:tabs>
          <w:tab w:val="left" w:pos="0"/>
        </w:tabs>
        <w:spacing w:line="360" w:lineRule="auto"/>
        <w:ind w:right="34"/>
        <w:contextualSpacing/>
        <w:jc w:val="both"/>
        <w:rPr>
          <w:rFonts w:ascii="Palatino Linotype" w:hAnsi="Palatino Linotype" w:cs="Arial"/>
          <w:b/>
          <w:lang w:val="es-ES"/>
        </w:rPr>
      </w:pPr>
    </w:p>
    <w:tbl>
      <w:tblPr>
        <w:tblW w:w="7586" w:type="dxa"/>
        <w:jc w:val="center"/>
        <w:tblCellSpacing w:w="0" w:type="dxa"/>
        <w:tblCellMar>
          <w:left w:w="0" w:type="dxa"/>
          <w:right w:w="0" w:type="dxa"/>
        </w:tblCellMar>
        <w:tblLook w:val="04A0" w:firstRow="1" w:lastRow="0" w:firstColumn="1" w:lastColumn="0" w:noHBand="0" w:noVBand="1"/>
      </w:tblPr>
      <w:tblGrid>
        <w:gridCol w:w="7586"/>
      </w:tblGrid>
      <w:tr w:rsidR="00AF32DE" w:rsidRPr="00F40421" w:rsidTr="00CC086F">
        <w:trPr>
          <w:trHeight w:val="303"/>
          <w:tblCellSpacing w:w="0" w:type="dxa"/>
          <w:jc w:val="center"/>
        </w:trPr>
        <w:tc>
          <w:tcPr>
            <w:tcW w:w="0" w:type="auto"/>
            <w:vAlign w:val="center"/>
            <w:hideMark/>
          </w:tcPr>
          <w:p w:rsidR="00AF32DE" w:rsidRPr="00F40421" w:rsidRDefault="00AF32DE" w:rsidP="00CC086F">
            <w:pPr>
              <w:jc w:val="right"/>
              <w:rPr>
                <w:rFonts w:ascii="Palatino Linotype" w:hAnsi="Palatino Linotype"/>
                <w:i/>
                <w:sz w:val="22"/>
              </w:rPr>
            </w:pPr>
            <w:r w:rsidRPr="00F40421">
              <w:rPr>
                <w:rFonts w:ascii="Palatino Linotype" w:hAnsi="Palatino Linotype"/>
                <w:i/>
                <w:sz w:val="22"/>
                <w:szCs w:val="18"/>
              </w:rPr>
              <w:t>Tianguistenco, México a 05 de Marzo de 2024</w:t>
            </w:r>
          </w:p>
        </w:tc>
      </w:tr>
      <w:tr w:rsidR="00AF32DE" w:rsidRPr="00F40421" w:rsidTr="00CC086F">
        <w:trPr>
          <w:trHeight w:val="303"/>
          <w:tblCellSpacing w:w="0" w:type="dxa"/>
          <w:jc w:val="center"/>
        </w:trPr>
        <w:tc>
          <w:tcPr>
            <w:tcW w:w="0" w:type="auto"/>
            <w:vAlign w:val="center"/>
            <w:hideMark/>
          </w:tcPr>
          <w:p w:rsidR="00AF32DE" w:rsidRPr="00F40421" w:rsidRDefault="00AF32DE" w:rsidP="00CC086F">
            <w:pPr>
              <w:jc w:val="right"/>
              <w:rPr>
                <w:rFonts w:ascii="Palatino Linotype" w:hAnsi="Palatino Linotype"/>
                <w:i/>
                <w:sz w:val="22"/>
              </w:rPr>
            </w:pPr>
            <w:r w:rsidRPr="00F40421">
              <w:rPr>
                <w:rFonts w:ascii="Palatino Linotype" w:hAnsi="Palatino Linotype"/>
                <w:i/>
                <w:sz w:val="22"/>
                <w:szCs w:val="18"/>
              </w:rPr>
              <w:t>Nombre del solicitante: C. Solicitante</w:t>
            </w:r>
          </w:p>
        </w:tc>
      </w:tr>
      <w:tr w:rsidR="00AF32DE" w:rsidRPr="00F40421" w:rsidTr="00CC086F">
        <w:trPr>
          <w:trHeight w:val="303"/>
          <w:tblCellSpacing w:w="0" w:type="dxa"/>
          <w:jc w:val="center"/>
        </w:trPr>
        <w:tc>
          <w:tcPr>
            <w:tcW w:w="0" w:type="auto"/>
            <w:vAlign w:val="center"/>
            <w:hideMark/>
          </w:tcPr>
          <w:p w:rsidR="00AF32DE" w:rsidRPr="00F40421" w:rsidRDefault="00AF32DE" w:rsidP="00CC086F">
            <w:pPr>
              <w:jc w:val="right"/>
              <w:rPr>
                <w:rFonts w:ascii="Palatino Linotype" w:hAnsi="Palatino Linotype"/>
                <w:i/>
                <w:sz w:val="22"/>
              </w:rPr>
            </w:pPr>
            <w:r w:rsidRPr="00F40421">
              <w:rPr>
                <w:rFonts w:ascii="Palatino Linotype" w:hAnsi="Palatino Linotype"/>
                <w:i/>
                <w:sz w:val="22"/>
                <w:szCs w:val="18"/>
              </w:rPr>
              <w:t>Folio de la solicitud: 00017/TIANGUIS/IP/2024</w:t>
            </w:r>
          </w:p>
        </w:tc>
      </w:tr>
      <w:tr w:rsidR="00AF32DE" w:rsidRPr="00F40421" w:rsidTr="00CC086F">
        <w:trPr>
          <w:trHeight w:val="454"/>
          <w:tblCellSpacing w:w="0" w:type="dxa"/>
          <w:jc w:val="center"/>
        </w:trPr>
        <w:tc>
          <w:tcPr>
            <w:tcW w:w="0" w:type="auto"/>
            <w:vAlign w:val="center"/>
            <w:hideMark/>
          </w:tcPr>
          <w:p w:rsidR="00AF32DE" w:rsidRPr="00F40421" w:rsidRDefault="00AF32DE" w:rsidP="00CC086F">
            <w:pPr>
              <w:jc w:val="right"/>
              <w:rPr>
                <w:rFonts w:ascii="Palatino Linotype" w:hAnsi="Palatino Linotype"/>
                <w:i/>
                <w:sz w:val="22"/>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rPr>
                <w:rFonts w:ascii="Palatino Linotype" w:hAnsi="Palatino Linotype"/>
                <w:i/>
                <w:sz w:val="22"/>
              </w:rPr>
            </w:pPr>
            <w:r w:rsidRPr="00F40421">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AF32DE" w:rsidRPr="00F40421" w:rsidTr="00CC086F">
        <w:trPr>
          <w:trHeight w:val="379"/>
          <w:tblCellSpacing w:w="0" w:type="dxa"/>
          <w:jc w:val="center"/>
        </w:trPr>
        <w:tc>
          <w:tcPr>
            <w:tcW w:w="0" w:type="auto"/>
            <w:vAlign w:val="center"/>
            <w:hideMark/>
          </w:tcPr>
          <w:p w:rsidR="00AF32DE" w:rsidRPr="00F40421" w:rsidRDefault="00AF32DE" w:rsidP="00CC086F">
            <w:pPr>
              <w:rPr>
                <w:rFonts w:ascii="Palatino Linotype" w:hAnsi="Palatino Linotype"/>
                <w:i/>
                <w:sz w:val="22"/>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rPr>
                <w:rFonts w:ascii="Palatino Linotype" w:hAnsi="Palatino Linotype"/>
                <w:i/>
                <w:sz w:val="22"/>
              </w:rPr>
            </w:pPr>
            <w:r w:rsidRPr="00F40421">
              <w:rPr>
                <w:rFonts w:ascii="Palatino Linotype" w:hAnsi="Palatino Linotype"/>
                <w:i/>
                <w:sz w:val="22"/>
                <w:szCs w:val="18"/>
              </w:rPr>
              <w:t xml:space="preserve">CONFORME A LO DISPUESTO EN LOS ARTICULOS 12, 150 Y 160 DE LA LEY DE TRANSPARENCIA Y ACCESO A LA INFORMACION </w:t>
            </w:r>
            <w:proofErr w:type="gramStart"/>
            <w:r w:rsidRPr="00F40421">
              <w:rPr>
                <w:rFonts w:ascii="Palatino Linotype" w:hAnsi="Palatino Linotype"/>
                <w:i/>
                <w:sz w:val="22"/>
                <w:szCs w:val="18"/>
              </w:rPr>
              <w:t>PUBLICA</w:t>
            </w:r>
            <w:proofErr w:type="gramEnd"/>
            <w:r w:rsidRPr="00F40421">
              <w:rPr>
                <w:rFonts w:ascii="Palatino Linotype" w:hAnsi="Palatino Linotype"/>
                <w:i/>
                <w:sz w:val="22"/>
                <w:szCs w:val="18"/>
              </w:rPr>
              <w:t xml:space="preserve"> DEL ESTADO DE MEXICO Y MUNICIPIOS. ENVIO RESPUESTA A SU SOLICITUD.</w:t>
            </w:r>
          </w:p>
        </w:tc>
      </w:tr>
      <w:tr w:rsidR="00AF32DE" w:rsidRPr="00F40421" w:rsidTr="00CC086F">
        <w:trPr>
          <w:trHeight w:val="379"/>
          <w:tblCellSpacing w:w="0" w:type="dxa"/>
          <w:jc w:val="center"/>
        </w:trPr>
        <w:tc>
          <w:tcPr>
            <w:tcW w:w="0" w:type="auto"/>
            <w:vAlign w:val="center"/>
            <w:hideMark/>
          </w:tcPr>
          <w:p w:rsidR="00AF32DE" w:rsidRPr="00F40421" w:rsidRDefault="00AF32DE" w:rsidP="00CC086F">
            <w:pPr>
              <w:rPr>
                <w:rFonts w:ascii="Palatino Linotype" w:hAnsi="Palatino Linotype"/>
                <w:i/>
                <w:sz w:val="22"/>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jc w:val="center"/>
              <w:rPr>
                <w:rFonts w:ascii="Palatino Linotype" w:hAnsi="Palatino Linotype"/>
                <w:i/>
                <w:sz w:val="22"/>
                <w:szCs w:val="20"/>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rPr>
                <w:rFonts w:ascii="Palatino Linotype" w:hAnsi="Palatino Linotype"/>
                <w:i/>
                <w:sz w:val="22"/>
                <w:szCs w:val="20"/>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rPr>
                <w:rFonts w:ascii="Palatino Linotype" w:hAnsi="Palatino Linotype"/>
                <w:i/>
                <w:sz w:val="22"/>
              </w:rPr>
            </w:pPr>
            <w:r w:rsidRPr="00F40421">
              <w:rPr>
                <w:rFonts w:ascii="Palatino Linotype" w:hAnsi="Palatino Linotype"/>
                <w:i/>
                <w:sz w:val="22"/>
                <w:szCs w:val="18"/>
              </w:rPr>
              <w:t>ATENTAMENTE</w:t>
            </w:r>
          </w:p>
        </w:tc>
      </w:tr>
      <w:tr w:rsidR="00AF32DE" w:rsidRPr="00F40421" w:rsidTr="00CC086F">
        <w:trPr>
          <w:trHeight w:val="227"/>
          <w:tblCellSpacing w:w="0" w:type="dxa"/>
          <w:jc w:val="center"/>
        </w:trPr>
        <w:tc>
          <w:tcPr>
            <w:tcW w:w="0" w:type="auto"/>
            <w:vAlign w:val="center"/>
            <w:hideMark/>
          </w:tcPr>
          <w:p w:rsidR="00AF32DE" w:rsidRPr="00F40421" w:rsidRDefault="00AF32DE" w:rsidP="00CC086F">
            <w:pPr>
              <w:rPr>
                <w:rFonts w:ascii="Palatino Linotype" w:hAnsi="Palatino Linotype"/>
                <w:i/>
                <w:sz w:val="22"/>
              </w:rPr>
            </w:pPr>
          </w:p>
        </w:tc>
      </w:tr>
      <w:tr w:rsidR="00AF32DE" w:rsidRPr="00F40421" w:rsidTr="00CC086F">
        <w:trPr>
          <w:trHeight w:val="151"/>
          <w:tblCellSpacing w:w="0" w:type="dxa"/>
          <w:jc w:val="center"/>
        </w:trPr>
        <w:tc>
          <w:tcPr>
            <w:tcW w:w="0" w:type="auto"/>
            <w:vAlign w:val="center"/>
            <w:hideMark/>
          </w:tcPr>
          <w:p w:rsidR="00AF32DE" w:rsidRPr="00F40421" w:rsidRDefault="00AF32DE" w:rsidP="00CC086F">
            <w:pPr>
              <w:rPr>
                <w:rFonts w:ascii="Palatino Linotype" w:hAnsi="Palatino Linotype"/>
                <w:i/>
                <w:sz w:val="22"/>
              </w:rPr>
            </w:pPr>
            <w:r w:rsidRPr="00F40421">
              <w:rPr>
                <w:rFonts w:ascii="Palatino Linotype" w:hAnsi="Palatino Linotype"/>
                <w:i/>
                <w:sz w:val="22"/>
                <w:szCs w:val="18"/>
              </w:rPr>
              <w:t>L.A.E RAMSES OLIVARES MOJICA</w:t>
            </w:r>
          </w:p>
        </w:tc>
      </w:tr>
    </w:tbl>
    <w:p w:rsidR="00AF32DE" w:rsidRPr="006376EE" w:rsidRDefault="00AF32DE" w:rsidP="00AF32DE">
      <w:pPr>
        <w:tabs>
          <w:tab w:val="left" w:pos="0"/>
        </w:tabs>
        <w:spacing w:line="360" w:lineRule="auto"/>
        <w:ind w:right="34"/>
        <w:contextualSpacing/>
        <w:jc w:val="both"/>
        <w:rPr>
          <w:rFonts w:ascii="Palatino Linotype" w:hAnsi="Palatino Linotype" w:cs="Arial"/>
          <w:sz w:val="22"/>
          <w:lang w:val="es-ES"/>
        </w:rPr>
      </w:pPr>
    </w:p>
    <w:p w:rsidR="00AF32DE" w:rsidRDefault="00AF32DE" w:rsidP="00AF32DE">
      <w:pPr>
        <w:pStyle w:val="Prrafodelista"/>
        <w:numPr>
          <w:ilvl w:val="0"/>
          <w:numId w:val="5"/>
        </w:numPr>
        <w:tabs>
          <w:tab w:val="left" w:pos="0"/>
        </w:tabs>
        <w:spacing w:line="360" w:lineRule="auto"/>
        <w:ind w:right="34"/>
        <w:jc w:val="both"/>
        <w:rPr>
          <w:rFonts w:ascii="Palatino Linotype" w:hAnsi="Palatino Linotype" w:cs="Arial"/>
          <w:lang w:val="es-ES"/>
        </w:rPr>
      </w:pPr>
      <w:r w:rsidRPr="000C5C8E">
        <w:rPr>
          <w:rFonts w:ascii="Palatino Linotype" w:hAnsi="Palatino Linotype" w:cs="Arial"/>
          <w:lang w:val="es-ES"/>
        </w:rPr>
        <w:t xml:space="preserve">A la </w:t>
      </w:r>
      <w:r>
        <w:rPr>
          <w:rFonts w:ascii="Palatino Linotype" w:hAnsi="Palatino Linotype" w:cs="Arial"/>
          <w:lang w:val="es-ES"/>
        </w:rPr>
        <w:t>respuesta de adjuntaron los archivos que se describen enseguida:</w:t>
      </w:r>
    </w:p>
    <w:p w:rsidR="00AF32DE" w:rsidRDefault="00AF32DE" w:rsidP="00AF32DE">
      <w:pPr>
        <w:pStyle w:val="Prrafodelista"/>
        <w:tabs>
          <w:tab w:val="left" w:pos="0"/>
        </w:tabs>
        <w:spacing w:line="360" w:lineRule="auto"/>
        <w:ind w:right="34"/>
        <w:jc w:val="both"/>
        <w:rPr>
          <w:rFonts w:ascii="Palatino Linotype" w:hAnsi="Palatino Linotype" w:cs="Arial"/>
          <w:lang w:val="es-ES"/>
        </w:rPr>
      </w:pPr>
    </w:p>
    <w:p w:rsidR="00AF32DE" w:rsidRPr="00F40421" w:rsidRDefault="00795E1F" w:rsidP="00AF32DE">
      <w:pPr>
        <w:pStyle w:val="Prrafodelista"/>
        <w:numPr>
          <w:ilvl w:val="0"/>
          <w:numId w:val="7"/>
        </w:numPr>
        <w:tabs>
          <w:tab w:val="left" w:pos="0"/>
        </w:tabs>
        <w:spacing w:line="360" w:lineRule="auto"/>
        <w:ind w:left="851" w:right="539" w:firstLine="0"/>
        <w:jc w:val="both"/>
        <w:rPr>
          <w:rFonts w:ascii="Palatino Linotype" w:hAnsi="Palatino Linotype" w:cs="Arial"/>
          <w:szCs w:val="22"/>
          <w:lang w:val="es-ES"/>
        </w:rPr>
      </w:pPr>
      <w:hyperlink r:id="rId7" w:tgtFrame="_blank" w:history="1">
        <w:r w:rsidR="00AF32DE" w:rsidRPr="00F40421">
          <w:rPr>
            <w:rStyle w:val="Hipervnculo"/>
            <w:rFonts w:ascii="Palatino Linotype" w:eastAsiaTheme="majorEastAsia" w:hAnsi="Palatino Linotype" w:cs="Arial"/>
            <w:b/>
            <w:bCs/>
            <w:color w:val="auto"/>
            <w:szCs w:val="22"/>
          </w:rPr>
          <w:t xml:space="preserve">Respuesta de </w:t>
        </w:r>
        <w:proofErr w:type="spellStart"/>
        <w:r w:rsidR="00AF32DE" w:rsidRPr="00F40421">
          <w:rPr>
            <w:rStyle w:val="Hipervnculo"/>
            <w:rFonts w:ascii="Palatino Linotype" w:eastAsiaTheme="majorEastAsia" w:hAnsi="Palatino Linotype" w:cs="Arial"/>
            <w:b/>
            <w:bCs/>
            <w:color w:val="auto"/>
            <w:szCs w:val="22"/>
          </w:rPr>
          <w:t>exp</w:t>
        </w:r>
        <w:proofErr w:type="spellEnd"/>
        <w:r w:rsidR="00AF32DE" w:rsidRPr="00F40421">
          <w:rPr>
            <w:rStyle w:val="Hipervnculo"/>
            <w:rFonts w:ascii="Palatino Linotype" w:eastAsiaTheme="majorEastAsia" w:hAnsi="Palatino Linotype" w:cs="Arial"/>
            <w:b/>
            <w:bCs/>
            <w:color w:val="auto"/>
            <w:szCs w:val="22"/>
          </w:rPr>
          <w:t>. 00017-TIANGUIS-IP-2024_0001.pdf</w:t>
        </w:r>
      </w:hyperlink>
      <w:r w:rsidR="00AF32DE">
        <w:rPr>
          <w:rFonts w:ascii="Palatino Linotype" w:hAnsi="Palatino Linotype"/>
          <w:szCs w:val="22"/>
        </w:rPr>
        <w:t>: oficio DAPYS/091/2024 de fecha veintitrés de febrero de dos mil veinticuatro, suscrito por la Directora de Agua Potable y Saneamiento en el que señaló:</w:t>
      </w:r>
    </w:p>
    <w:p w:rsidR="00AF32DE" w:rsidRPr="00F40421" w:rsidRDefault="00AF32DE" w:rsidP="00AF32DE">
      <w:pPr>
        <w:pStyle w:val="Prrafodelista"/>
        <w:tabs>
          <w:tab w:val="left" w:pos="0"/>
        </w:tabs>
        <w:spacing w:line="360" w:lineRule="auto"/>
        <w:ind w:left="851" w:right="539"/>
        <w:jc w:val="both"/>
        <w:rPr>
          <w:rFonts w:ascii="Palatino Linotype" w:hAnsi="Palatino Linotype" w:cs="Arial"/>
          <w:i/>
          <w:szCs w:val="22"/>
          <w:lang w:val="es-ES"/>
        </w:rPr>
      </w:pPr>
      <w:r w:rsidRPr="00F40421">
        <w:rPr>
          <w:rFonts w:ascii="Palatino Linotype" w:hAnsi="Palatino Linotype"/>
          <w:i/>
          <w:szCs w:val="22"/>
        </w:rPr>
        <w:lastRenderedPageBreak/>
        <w:t xml:space="preserve">“Respecto a las medidas, le informo, que la medida a cortao </w:t>
      </w:r>
      <w:proofErr w:type="gramStart"/>
      <w:r w:rsidRPr="00F40421">
        <w:rPr>
          <w:rFonts w:ascii="Palatino Linotype" w:hAnsi="Palatino Linotype"/>
          <w:i/>
          <w:szCs w:val="22"/>
        </w:rPr>
        <w:t>plazo ,</w:t>
      </w:r>
      <w:proofErr w:type="gramEnd"/>
      <w:r w:rsidRPr="00F40421">
        <w:rPr>
          <w:rFonts w:ascii="Palatino Linotype" w:hAnsi="Palatino Linotype"/>
          <w:i/>
          <w:szCs w:val="22"/>
        </w:rPr>
        <w:t xml:space="preserve"> es la atención inmediata para reparar las fugas de agua potable. Y las medidas a largo plazo son dando mantenimiento preventivo a la red del agua potable, así como dando pláticas sobre la concientización del cuidado del agua y del medio ambiente.”</w:t>
      </w:r>
    </w:p>
    <w:p w:rsidR="00AF32DE" w:rsidRPr="00F40421" w:rsidRDefault="00AF32DE" w:rsidP="00AF32DE">
      <w:pPr>
        <w:pStyle w:val="Prrafodelista"/>
        <w:tabs>
          <w:tab w:val="left" w:pos="0"/>
        </w:tabs>
        <w:spacing w:line="360" w:lineRule="auto"/>
        <w:ind w:left="851" w:right="34"/>
        <w:jc w:val="both"/>
        <w:rPr>
          <w:rFonts w:ascii="Palatino Linotype" w:hAnsi="Palatino Linotype" w:cs="Arial"/>
          <w:szCs w:val="22"/>
          <w:lang w:val="es-ES"/>
        </w:rPr>
      </w:pPr>
    </w:p>
    <w:p w:rsidR="00AF32DE" w:rsidRPr="00F40421" w:rsidRDefault="00795E1F" w:rsidP="00AF32DE">
      <w:pPr>
        <w:pStyle w:val="Prrafodelista"/>
        <w:numPr>
          <w:ilvl w:val="0"/>
          <w:numId w:val="7"/>
        </w:numPr>
        <w:tabs>
          <w:tab w:val="left" w:pos="0"/>
        </w:tabs>
        <w:spacing w:line="360" w:lineRule="auto"/>
        <w:ind w:left="851" w:right="34" w:firstLine="0"/>
        <w:jc w:val="both"/>
        <w:rPr>
          <w:rFonts w:ascii="Palatino Linotype" w:hAnsi="Palatino Linotype" w:cs="Arial"/>
          <w:szCs w:val="22"/>
          <w:lang w:val="es-ES"/>
        </w:rPr>
      </w:pPr>
      <w:hyperlink r:id="rId8" w:tgtFrame="_blank" w:history="1">
        <w:r w:rsidR="00AF32DE" w:rsidRPr="00F40421">
          <w:rPr>
            <w:rStyle w:val="Hipervnculo"/>
            <w:rFonts w:ascii="Palatino Linotype" w:eastAsiaTheme="majorEastAsia" w:hAnsi="Palatino Linotype" w:cs="Arial"/>
            <w:b/>
            <w:bCs/>
            <w:color w:val="auto"/>
            <w:szCs w:val="22"/>
          </w:rPr>
          <w:t>RESPUESTA CIUDADANO SOL 00017 Y 00018 24.pdf</w:t>
        </w:r>
      </w:hyperlink>
      <w:r w:rsidR="00AF32DE">
        <w:rPr>
          <w:rFonts w:ascii="Palatino Linotype" w:hAnsi="Palatino Linotype"/>
          <w:szCs w:val="22"/>
        </w:rPr>
        <w:t xml:space="preserve">: oficio PMT/UT/115/2024 de fecha cinco de marzo de dos mil veinticuatro, suscrito por la Titular de la Unidad de Transparencia, en el que de forma medular manifestó que se remite respuesta en archivo </w:t>
      </w:r>
      <w:proofErr w:type="spellStart"/>
      <w:r w:rsidR="00AF32DE">
        <w:rPr>
          <w:rFonts w:ascii="Palatino Linotype" w:hAnsi="Palatino Linotype"/>
          <w:szCs w:val="22"/>
        </w:rPr>
        <w:t>pdf</w:t>
      </w:r>
      <w:proofErr w:type="spellEnd"/>
      <w:r w:rsidR="00AF32DE">
        <w:rPr>
          <w:rFonts w:ascii="Palatino Linotype" w:hAnsi="Palatino Linotype"/>
          <w:szCs w:val="22"/>
        </w:rPr>
        <w:t xml:space="preserve"> emitido por el servidor público habilitado. </w:t>
      </w:r>
    </w:p>
    <w:p w:rsidR="00AF32DE" w:rsidRPr="00F40421" w:rsidRDefault="00AF32DE" w:rsidP="00AF32DE">
      <w:pPr>
        <w:tabs>
          <w:tab w:val="left" w:pos="0"/>
        </w:tabs>
        <w:spacing w:line="360" w:lineRule="auto"/>
        <w:ind w:left="851" w:right="34"/>
        <w:rPr>
          <w:rFonts w:ascii="Palatino Linotype" w:hAnsi="Palatino Linotype" w:cs="Arial"/>
          <w:szCs w:val="22"/>
          <w:lang w:val="es-ES"/>
        </w:rPr>
      </w:pPr>
    </w:p>
    <w:p w:rsidR="00AF32DE" w:rsidRPr="00F40421" w:rsidRDefault="00795E1F" w:rsidP="00AF32DE">
      <w:pPr>
        <w:pStyle w:val="Prrafodelista"/>
        <w:numPr>
          <w:ilvl w:val="0"/>
          <w:numId w:val="7"/>
        </w:numPr>
        <w:tabs>
          <w:tab w:val="left" w:pos="0"/>
        </w:tabs>
        <w:spacing w:line="360" w:lineRule="auto"/>
        <w:ind w:left="851" w:right="34" w:firstLine="0"/>
        <w:rPr>
          <w:rFonts w:ascii="Palatino Linotype" w:hAnsi="Palatino Linotype" w:cs="Arial"/>
          <w:szCs w:val="22"/>
          <w:lang w:val="es-ES"/>
        </w:rPr>
      </w:pPr>
      <w:hyperlink r:id="rId9" w:tgtFrame="_blank" w:history="1">
        <w:r w:rsidR="00AF32DE" w:rsidRPr="00F40421">
          <w:rPr>
            <w:rStyle w:val="Hipervnculo"/>
            <w:rFonts w:ascii="Palatino Linotype" w:eastAsiaTheme="majorEastAsia" w:hAnsi="Palatino Linotype" w:cs="Arial"/>
            <w:b/>
            <w:bCs/>
            <w:color w:val="auto"/>
            <w:szCs w:val="22"/>
          </w:rPr>
          <w:t>SOLICITUD INF AGUA POT 00017 Y 18 IP 24.pdf</w:t>
        </w:r>
      </w:hyperlink>
      <w:r w:rsidR="00AF32DE">
        <w:rPr>
          <w:rFonts w:ascii="Palatino Linotype" w:hAnsi="Palatino Linotype"/>
          <w:szCs w:val="22"/>
        </w:rPr>
        <w:t xml:space="preserve">: oficio PMT/UT/075/2024 de fecha trece de febrero de dos mil veinticuatro, suscrito por la Titular de la Unidad de Transparencia, en el realizó requerimiento de información al servidor público habilitado. </w:t>
      </w:r>
    </w:p>
    <w:p w:rsidR="00AF32DE" w:rsidRPr="00F40421" w:rsidRDefault="00AF32DE" w:rsidP="00AF32DE">
      <w:pPr>
        <w:tabs>
          <w:tab w:val="left" w:pos="0"/>
        </w:tabs>
        <w:spacing w:line="360" w:lineRule="auto"/>
        <w:ind w:left="851" w:right="34"/>
        <w:rPr>
          <w:rFonts w:ascii="Palatino Linotype" w:hAnsi="Palatino Linotype" w:cs="Arial"/>
          <w:szCs w:val="22"/>
          <w:lang w:val="es-ES"/>
        </w:rPr>
      </w:pPr>
    </w:p>
    <w:p w:rsidR="00AF32DE" w:rsidRPr="00C16070" w:rsidRDefault="00795E1F" w:rsidP="00AF32DE">
      <w:pPr>
        <w:pStyle w:val="Prrafodelista"/>
        <w:numPr>
          <w:ilvl w:val="0"/>
          <w:numId w:val="7"/>
        </w:numPr>
        <w:tabs>
          <w:tab w:val="left" w:pos="0"/>
        </w:tabs>
        <w:spacing w:line="360" w:lineRule="auto"/>
        <w:ind w:left="851" w:right="34" w:firstLine="0"/>
        <w:rPr>
          <w:rFonts w:ascii="Palatino Linotype" w:hAnsi="Palatino Linotype" w:cs="Arial"/>
          <w:szCs w:val="22"/>
          <w:lang w:val="es-ES"/>
        </w:rPr>
      </w:pPr>
      <w:hyperlink r:id="rId10" w:tgtFrame="_blank" w:history="1">
        <w:r w:rsidR="00AF32DE" w:rsidRPr="00F40421">
          <w:rPr>
            <w:rStyle w:val="Hipervnculo"/>
            <w:rFonts w:ascii="Palatino Linotype" w:eastAsiaTheme="majorEastAsia" w:hAnsi="Palatino Linotype" w:cs="Arial"/>
            <w:b/>
            <w:bCs/>
            <w:color w:val="auto"/>
            <w:szCs w:val="22"/>
          </w:rPr>
          <w:t>RESPUESTA AGUA POTABLE SOL 00017 Y 00018 24.pdf</w:t>
        </w:r>
      </w:hyperlink>
      <w:r w:rsidR="00AF32DE">
        <w:rPr>
          <w:rFonts w:ascii="Palatino Linotype" w:hAnsi="Palatino Linotype"/>
          <w:szCs w:val="22"/>
        </w:rPr>
        <w:t>: oficio DAPYS/091/2024  de fecha veintitrés de febrero de dos mil veinticuatro, suscrito por la Directora de Agua Potable y Saneamiento en el que refirió:</w:t>
      </w:r>
    </w:p>
    <w:p w:rsidR="00AF32DE" w:rsidRPr="00C16070" w:rsidRDefault="00AF32DE" w:rsidP="00AF32DE">
      <w:pPr>
        <w:tabs>
          <w:tab w:val="left" w:pos="0"/>
        </w:tabs>
        <w:spacing w:line="360" w:lineRule="auto"/>
        <w:ind w:right="34"/>
        <w:rPr>
          <w:rFonts w:ascii="Palatino Linotype" w:hAnsi="Palatino Linotype" w:cs="Arial"/>
          <w:szCs w:val="22"/>
          <w:lang w:val="es-ES"/>
        </w:rPr>
      </w:pPr>
    </w:p>
    <w:p w:rsidR="00AF32DE" w:rsidRPr="00F40421" w:rsidRDefault="00AF32DE" w:rsidP="00AF32DE">
      <w:pPr>
        <w:pStyle w:val="Prrafodelista"/>
        <w:tabs>
          <w:tab w:val="left" w:pos="0"/>
        </w:tabs>
        <w:spacing w:line="360" w:lineRule="auto"/>
        <w:ind w:left="851" w:right="539"/>
        <w:jc w:val="both"/>
        <w:rPr>
          <w:rFonts w:ascii="Palatino Linotype" w:hAnsi="Palatino Linotype" w:cs="Arial"/>
          <w:i/>
          <w:szCs w:val="22"/>
          <w:lang w:val="es-ES"/>
        </w:rPr>
      </w:pPr>
      <w:r w:rsidRPr="00F40421">
        <w:rPr>
          <w:rFonts w:ascii="Palatino Linotype" w:hAnsi="Palatino Linotype"/>
          <w:i/>
          <w:szCs w:val="22"/>
        </w:rPr>
        <w:t xml:space="preserve">“Respecto a las medidas, le informo, que la medida a cortao </w:t>
      </w:r>
      <w:proofErr w:type="gramStart"/>
      <w:r w:rsidRPr="00F40421">
        <w:rPr>
          <w:rFonts w:ascii="Palatino Linotype" w:hAnsi="Palatino Linotype"/>
          <w:i/>
          <w:szCs w:val="22"/>
        </w:rPr>
        <w:t>plazo ,</w:t>
      </w:r>
      <w:proofErr w:type="gramEnd"/>
      <w:r w:rsidRPr="00F40421">
        <w:rPr>
          <w:rFonts w:ascii="Palatino Linotype" w:hAnsi="Palatino Linotype"/>
          <w:i/>
          <w:szCs w:val="22"/>
        </w:rPr>
        <w:t xml:space="preserve"> es la atención inmediata para reparar las fugas de agua potable. Y las medidas a largo plazo son dando mantenimiento preventivo a la red del agua potable, así como dando pláticas sobre la concientización del cuidado del agua y del medio ambiente.”</w:t>
      </w:r>
    </w:p>
    <w:p w:rsidR="00AF32DE" w:rsidRPr="006376EE" w:rsidRDefault="00AF32DE" w:rsidP="00AF32DE">
      <w:pPr>
        <w:tabs>
          <w:tab w:val="left" w:pos="0"/>
        </w:tabs>
        <w:spacing w:line="360" w:lineRule="auto"/>
        <w:ind w:right="34"/>
        <w:jc w:val="both"/>
        <w:rPr>
          <w:rFonts w:ascii="Palatino Linotype" w:hAnsi="Palatino Linotype" w:cs="Arial"/>
          <w:szCs w:val="22"/>
          <w:lang w:val="es-ES"/>
        </w:rPr>
      </w:pPr>
    </w:p>
    <w:p w:rsidR="00AF32DE" w:rsidRPr="006376EE" w:rsidRDefault="00AF32DE" w:rsidP="00AF32DE">
      <w:pPr>
        <w:pStyle w:val="Prrafodelista"/>
        <w:numPr>
          <w:ilvl w:val="0"/>
          <w:numId w:val="1"/>
        </w:numPr>
        <w:tabs>
          <w:tab w:val="left" w:pos="0"/>
        </w:tabs>
        <w:spacing w:line="360" w:lineRule="auto"/>
        <w:ind w:left="0" w:firstLine="0"/>
        <w:jc w:val="both"/>
        <w:rPr>
          <w:rFonts w:ascii="Palatino Linotype" w:eastAsia="MS Mincho" w:hAnsi="Palatino Linotype" w:cs="Arial"/>
          <w:b/>
          <w:bCs/>
          <w:sz w:val="24"/>
        </w:rPr>
      </w:pPr>
      <w:r w:rsidRPr="006376EE">
        <w:rPr>
          <w:rFonts w:ascii="Palatino Linotype" w:hAnsi="Palatino Linotype" w:cs="Arial"/>
          <w:sz w:val="24"/>
          <w:lang w:val="es-ES"/>
        </w:rPr>
        <w:t xml:space="preserve">En lo sucesivo el </w:t>
      </w:r>
      <w:r>
        <w:rPr>
          <w:rFonts w:ascii="Palatino Linotype" w:hAnsi="Palatino Linotype" w:cs="Arial"/>
          <w:sz w:val="24"/>
          <w:lang w:val="es-ES"/>
        </w:rPr>
        <w:t>trece (13) de marzo</w:t>
      </w:r>
      <w:r w:rsidRPr="006376EE">
        <w:rPr>
          <w:rFonts w:ascii="Palatino Linotype" w:hAnsi="Palatino Linotype" w:cs="Arial"/>
          <w:sz w:val="24"/>
          <w:lang w:val="es-ES"/>
        </w:rPr>
        <w:t xml:space="preserve"> de dos mil veinticuatro</w:t>
      </w:r>
      <w:r w:rsidRPr="006376EE">
        <w:rPr>
          <w:rFonts w:ascii="Palatino Linotype" w:hAnsi="Palatino Linotype" w:cs="Arial"/>
          <w:b/>
          <w:sz w:val="24"/>
          <w:lang w:val="es-ES"/>
        </w:rPr>
        <w:t>,</w:t>
      </w:r>
      <w:r w:rsidRPr="006376EE">
        <w:rPr>
          <w:rFonts w:ascii="Palatino Linotype" w:hAnsi="Palatino Linotype" w:cs="Arial"/>
          <w:sz w:val="24"/>
          <w:lang w:val="es-ES"/>
        </w:rPr>
        <w:t xml:space="preserve"> </w:t>
      </w:r>
      <w:r w:rsidRPr="006376EE">
        <w:rPr>
          <w:rFonts w:ascii="Palatino Linotype" w:hAnsi="Palatino Linotype" w:cs="Arial"/>
          <w:b/>
          <w:sz w:val="24"/>
          <w:lang w:val="es-ES"/>
        </w:rPr>
        <w:t xml:space="preserve"> </w:t>
      </w:r>
      <w:r w:rsidRPr="006376EE">
        <w:rPr>
          <w:rFonts w:ascii="Palatino Linotype" w:hAnsi="Palatino Linotype" w:cs="Arial"/>
          <w:sz w:val="24"/>
          <w:lang w:val="es-ES"/>
        </w:rPr>
        <w:t>el solicitante interpuso el recurso de revisión, señalando como:</w:t>
      </w:r>
    </w:p>
    <w:p w:rsidR="00AF32DE" w:rsidRPr="006376EE" w:rsidRDefault="00AF32DE" w:rsidP="00AF32DE">
      <w:pPr>
        <w:pStyle w:val="Prrafodelista"/>
        <w:tabs>
          <w:tab w:val="left" w:pos="0"/>
        </w:tabs>
        <w:spacing w:line="360" w:lineRule="auto"/>
        <w:ind w:left="0"/>
        <w:jc w:val="both"/>
        <w:rPr>
          <w:rFonts w:ascii="Palatino Linotype" w:eastAsia="MS Mincho" w:hAnsi="Palatino Linotype" w:cs="Arial"/>
          <w:b/>
          <w:bCs/>
          <w:sz w:val="24"/>
        </w:rPr>
      </w:pPr>
    </w:p>
    <w:bookmarkEnd w:id="4"/>
    <w:bookmarkEnd w:id="5"/>
    <w:bookmarkEnd w:id="6"/>
    <w:p w:rsidR="00AF32DE" w:rsidRPr="006376EE" w:rsidRDefault="00AF32DE" w:rsidP="00AF32DE">
      <w:pPr>
        <w:tabs>
          <w:tab w:val="left" w:pos="851"/>
          <w:tab w:val="left" w:pos="8222"/>
        </w:tabs>
        <w:spacing w:line="360" w:lineRule="auto"/>
        <w:ind w:left="851" w:right="567"/>
        <w:contextualSpacing/>
        <w:jc w:val="both"/>
        <w:rPr>
          <w:rFonts w:ascii="Palatino Linotype" w:eastAsia="Calibri" w:hAnsi="Palatino Linotype" w:cs="Arial"/>
          <w:i/>
          <w:lang w:val="es-ES"/>
        </w:rPr>
      </w:pPr>
      <w:r w:rsidRPr="006376EE">
        <w:rPr>
          <w:rFonts w:ascii="Palatino Linotype" w:eastAsia="Calibri" w:hAnsi="Palatino Linotype" w:cs="Arial"/>
          <w:b/>
          <w:lang w:val="es-ES"/>
        </w:rPr>
        <w:t>Acto impugnado:</w:t>
      </w:r>
      <w:r w:rsidRPr="006376EE">
        <w:rPr>
          <w:rFonts w:ascii="Palatino Linotype" w:eastAsia="Calibri" w:hAnsi="Palatino Linotype" w:cs="Arial"/>
          <w:i/>
          <w:lang w:val="es-ES"/>
        </w:rPr>
        <w:t xml:space="preserve"> </w:t>
      </w:r>
      <w:r w:rsidRPr="006376EE">
        <w:rPr>
          <w:rFonts w:ascii="Palatino Linotype" w:eastAsia="Calibri" w:hAnsi="Palatino Linotype" w:cs="Arial"/>
          <w:sz w:val="22"/>
          <w:szCs w:val="22"/>
          <w:lang w:val="es-ES"/>
        </w:rPr>
        <w:t>“</w:t>
      </w:r>
      <w:r w:rsidRPr="00C16070">
        <w:rPr>
          <w:rFonts w:ascii="Palatino Linotype" w:hAnsi="Palatino Linotype"/>
          <w:i/>
          <w:color w:val="000000"/>
          <w:sz w:val="22"/>
          <w:szCs w:val="22"/>
        </w:rPr>
        <w:t>Respuesta incompleta</w:t>
      </w:r>
      <w:r w:rsidRPr="006376EE">
        <w:rPr>
          <w:rFonts w:ascii="Palatino Linotype" w:hAnsi="Palatino Linotype"/>
          <w:i/>
          <w:color w:val="000000"/>
          <w:sz w:val="22"/>
          <w:szCs w:val="22"/>
        </w:rPr>
        <w:t>”</w:t>
      </w:r>
      <w:r w:rsidRPr="006376EE">
        <w:rPr>
          <w:rFonts w:ascii="Palatino Linotype" w:eastAsia="Calibri" w:hAnsi="Palatino Linotype" w:cs="Arial"/>
          <w:i/>
          <w:lang w:val="es-ES"/>
        </w:rPr>
        <w:t xml:space="preserve"> (Sic) </w:t>
      </w:r>
    </w:p>
    <w:p w:rsidR="00AF32DE" w:rsidRPr="006376EE" w:rsidRDefault="00AF32DE" w:rsidP="00AF32DE">
      <w:pPr>
        <w:tabs>
          <w:tab w:val="left" w:pos="0"/>
        </w:tabs>
        <w:spacing w:line="360" w:lineRule="auto"/>
        <w:ind w:left="567" w:hanging="141"/>
        <w:contextualSpacing/>
        <w:rPr>
          <w:rFonts w:ascii="Palatino Linotype" w:eastAsia="Calibri" w:hAnsi="Palatino Linotype" w:cs="Arial"/>
          <w:i/>
          <w:lang w:val="es-ES"/>
        </w:rPr>
      </w:pPr>
    </w:p>
    <w:p w:rsidR="00AF32DE" w:rsidRPr="006376EE" w:rsidRDefault="00AF32DE" w:rsidP="00AF32DE">
      <w:pPr>
        <w:tabs>
          <w:tab w:val="left" w:pos="851"/>
        </w:tabs>
        <w:spacing w:line="360" w:lineRule="auto"/>
        <w:ind w:left="851" w:right="567"/>
        <w:contextualSpacing/>
        <w:jc w:val="both"/>
        <w:rPr>
          <w:rFonts w:ascii="Palatino Linotype" w:eastAsia="MS Mincho" w:hAnsi="Palatino Linotype"/>
          <w:i/>
          <w:sz w:val="22"/>
          <w:szCs w:val="22"/>
        </w:rPr>
      </w:pPr>
      <w:r w:rsidRPr="006376EE">
        <w:rPr>
          <w:rFonts w:ascii="Palatino Linotype" w:eastAsia="MS Gothic" w:hAnsi="Palatino Linotype"/>
          <w:b/>
          <w:lang w:val="es-ES"/>
        </w:rPr>
        <w:t>Razones o Motivos de inconformidad: “</w:t>
      </w:r>
      <w:r w:rsidRPr="00C16070">
        <w:rPr>
          <w:rFonts w:ascii="Palatino Linotype" w:eastAsia="MS Gothic" w:hAnsi="Palatino Linotype"/>
          <w:i/>
        </w:rPr>
        <w:t>Respuesta incompleta</w:t>
      </w:r>
      <w:r w:rsidRPr="006376EE">
        <w:rPr>
          <w:rFonts w:ascii="Palatino Linotype" w:eastAsia="MS Gothic" w:hAnsi="Palatino Linotype"/>
          <w:i/>
        </w:rPr>
        <w:t>” (sic)</w:t>
      </w:r>
    </w:p>
    <w:p w:rsidR="00AF32DE" w:rsidRPr="006376EE" w:rsidRDefault="00AF32DE" w:rsidP="00AF32DE">
      <w:pPr>
        <w:tabs>
          <w:tab w:val="left" w:pos="851"/>
        </w:tabs>
        <w:spacing w:line="360" w:lineRule="auto"/>
        <w:ind w:right="567"/>
        <w:contextualSpacing/>
        <w:jc w:val="both"/>
        <w:rPr>
          <w:rFonts w:ascii="Palatino Linotype" w:eastAsia="Calibri" w:hAnsi="Palatino Linotype" w:cs="Arial"/>
          <w:i/>
          <w:sz w:val="22"/>
          <w:szCs w:val="22"/>
          <w:lang w:val="es-ES"/>
        </w:rPr>
      </w:pPr>
    </w:p>
    <w:p w:rsidR="00AF32DE" w:rsidRPr="006376EE" w:rsidRDefault="00AF32DE" w:rsidP="00AF32DE">
      <w:pPr>
        <w:numPr>
          <w:ilvl w:val="0"/>
          <w:numId w:val="1"/>
        </w:numPr>
        <w:spacing w:line="360" w:lineRule="auto"/>
        <w:ind w:left="0" w:firstLine="0"/>
        <w:contextualSpacing/>
        <w:jc w:val="both"/>
        <w:rPr>
          <w:rFonts w:ascii="Palatino Linotype" w:eastAsia="MS Mincho" w:hAnsi="Palatino Linotype"/>
          <w:i/>
          <w:color w:val="000000"/>
        </w:rPr>
      </w:pPr>
      <w:r w:rsidRPr="006376EE">
        <w:rPr>
          <w:rFonts w:ascii="Palatino Linotype" w:hAnsi="Palatino Linotype" w:cs="Arial"/>
          <w:lang w:val="es-ES"/>
        </w:rPr>
        <w:t xml:space="preserve">Se registró el recurso de revisión bajo el número de expediente </w:t>
      </w:r>
      <w:r w:rsidRPr="006376EE">
        <w:rPr>
          <w:rFonts w:ascii="Palatino Linotype" w:eastAsia="MS Mincho" w:hAnsi="Palatino Linotype" w:cs="Arial"/>
          <w:bCs/>
        </w:rPr>
        <w:t xml:space="preserve">al rubro indicado, asimismo con fundamento en lo dispuesto por el </w:t>
      </w:r>
      <w:r w:rsidRPr="006376EE">
        <w:rPr>
          <w:rFonts w:ascii="Palatino Linotype" w:eastAsia="Calibri" w:hAnsi="Palatino Linotype" w:cs="Arial"/>
          <w:lang w:val="es-ES"/>
        </w:rPr>
        <w:t xml:space="preserve">artículo 185 fracción I de la Ley de Transparencia y Acceso a la Información Pública del Estado de México y Municipios </w:t>
      </w:r>
      <w:r w:rsidRPr="006376EE">
        <w:rPr>
          <w:rFonts w:ascii="Palatino Linotype" w:hAnsi="Palatino Linotype" w:cs="Arial"/>
          <w:lang w:val="es-ES"/>
        </w:rPr>
        <w:t xml:space="preserve">se turnó a la </w:t>
      </w:r>
      <w:r w:rsidRPr="006376EE">
        <w:rPr>
          <w:rFonts w:ascii="Palatino Linotype" w:hAnsi="Palatino Linotype" w:cs="Arial"/>
          <w:b/>
          <w:lang w:val="es-ES"/>
        </w:rPr>
        <w:t>Comisionada María del Rosario Mejía Ayala</w:t>
      </w:r>
      <w:r w:rsidRPr="006376EE">
        <w:rPr>
          <w:rFonts w:ascii="Palatino Linotype" w:hAnsi="Palatino Linotype" w:cs="Arial"/>
          <w:lang w:val="es-ES"/>
        </w:rPr>
        <w:t xml:space="preserve"> con el objeto de </w:t>
      </w:r>
      <w:r w:rsidRPr="006376EE">
        <w:rPr>
          <w:rFonts w:ascii="Palatino Linotype" w:hAnsi="Palatino Linotype" w:cs="Arial"/>
        </w:rPr>
        <w:t>su análisis.</w:t>
      </w:r>
    </w:p>
    <w:p w:rsidR="00AF32DE" w:rsidRPr="006376EE" w:rsidRDefault="00AF32DE" w:rsidP="00AF32DE">
      <w:pPr>
        <w:spacing w:line="360" w:lineRule="auto"/>
        <w:contextualSpacing/>
        <w:jc w:val="both"/>
        <w:rPr>
          <w:rFonts w:ascii="Palatino Linotype" w:eastAsia="MS Mincho" w:hAnsi="Palatino Linotype"/>
          <w:i/>
          <w:color w:val="000000"/>
        </w:rPr>
      </w:pPr>
    </w:p>
    <w:p w:rsidR="00AF32DE" w:rsidRPr="006376EE" w:rsidRDefault="00AF32DE" w:rsidP="00AF32DE">
      <w:pPr>
        <w:numPr>
          <w:ilvl w:val="0"/>
          <w:numId w:val="1"/>
        </w:numPr>
        <w:spacing w:line="360" w:lineRule="auto"/>
        <w:ind w:left="0" w:firstLine="0"/>
        <w:contextualSpacing/>
        <w:jc w:val="both"/>
        <w:rPr>
          <w:rFonts w:ascii="Palatino Linotype" w:eastAsia="MS Mincho" w:hAnsi="Palatino Linotype"/>
          <w:i/>
          <w:color w:val="000000"/>
        </w:rPr>
      </w:pPr>
      <w:r w:rsidRPr="006376EE">
        <w:rPr>
          <w:rFonts w:ascii="Palatino Linotype" w:eastAsia="Calibri" w:hAnsi="Palatino Linotype" w:cs="Arial"/>
          <w:lang w:val="es-ES"/>
        </w:rPr>
        <w:t xml:space="preserve">La Comisionada Ponente con fundamento en lo dispuesto por el artículo 185 fracción II de la ley de la materia, a través del acuerdo de admisión del </w:t>
      </w:r>
      <w:r>
        <w:rPr>
          <w:rFonts w:ascii="Palatino Linotype" w:eastAsia="Calibri" w:hAnsi="Palatino Linotype" w:cs="Arial"/>
          <w:lang w:val="es-ES"/>
        </w:rPr>
        <w:t>dos (02) de abril</w:t>
      </w:r>
      <w:r w:rsidRPr="006376EE">
        <w:rPr>
          <w:rFonts w:ascii="Palatino Linotype" w:eastAsia="Calibri" w:hAnsi="Palatino Linotype" w:cs="Arial"/>
          <w:lang w:val="es-ES"/>
        </w:rPr>
        <w:t xml:space="preserve"> de dos mil veinticuatro, puso a disposición de las partes el expediente electrónico </w:t>
      </w:r>
      <w:r w:rsidRPr="006376EE">
        <w:rPr>
          <w:rFonts w:ascii="Palatino Linotype" w:eastAsia="Calibri" w:hAnsi="Palatino Linotype" w:cs="Arial"/>
        </w:rPr>
        <w:t xml:space="preserve">vía </w:t>
      </w:r>
      <w:r w:rsidRPr="006376EE">
        <w:rPr>
          <w:rFonts w:ascii="Palatino Linotype" w:eastAsia="Calibri" w:hAnsi="Palatino Linotype" w:cs="Arial"/>
          <w:lang w:val="es-ES"/>
        </w:rPr>
        <w:t xml:space="preserve">Sistema de Acceso a la Información Mexiquense </w:t>
      </w:r>
      <w:r w:rsidRPr="006376EE">
        <w:rPr>
          <w:rFonts w:ascii="Palatino Linotype" w:eastAsia="Calibri" w:hAnsi="Palatino Linotype" w:cs="Arial"/>
          <w:b/>
          <w:lang w:val="es-ES"/>
        </w:rPr>
        <w:t xml:space="preserve">(SAIMEX) </w:t>
      </w:r>
      <w:r w:rsidRPr="006376EE">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6376EE">
        <w:rPr>
          <w:rFonts w:ascii="Palatino Linotype" w:eastAsia="Calibri" w:hAnsi="Palatino Linotype" w:cs="Arial"/>
          <w:b/>
          <w:lang w:val="es-ES"/>
        </w:rPr>
        <w:t>SUJETO OBLIGADO</w:t>
      </w:r>
      <w:r w:rsidRPr="006376EE">
        <w:rPr>
          <w:rFonts w:ascii="Palatino Linotype" w:eastAsia="Calibri" w:hAnsi="Palatino Linotype" w:cs="Arial"/>
          <w:lang w:val="es-ES"/>
        </w:rPr>
        <w:t xml:space="preserve"> presentara el Informe Justificado procedente.  </w:t>
      </w:r>
    </w:p>
    <w:p w:rsidR="00AF32DE" w:rsidRPr="006376EE" w:rsidRDefault="00AF32DE" w:rsidP="00AF32DE">
      <w:pPr>
        <w:spacing w:line="360" w:lineRule="auto"/>
        <w:contextualSpacing/>
        <w:jc w:val="both"/>
        <w:rPr>
          <w:rFonts w:ascii="Palatino Linotype" w:eastAsia="MS Mincho" w:hAnsi="Palatino Linotype"/>
          <w:i/>
          <w:color w:val="000000"/>
        </w:rPr>
      </w:pPr>
    </w:p>
    <w:p w:rsidR="00AF32DE" w:rsidRPr="000C5C8E" w:rsidRDefault="00AF32DE" w:rsidP="00AF32DE">
      <w:pPr>
        <w:numPr>
          <w:ilvl w:val="0"/>
          <w:numId w:val="1"/>
        </w:numPr>
        <w:spacing w:line="360" w:lineRule="auto"/>
        <w:ind w:left="0" w:firstLine="0"/>
        <w:contextualSpacing/>
        <w:jc w:val="both"/>
        <w:rPr>
          <w:rFonts w:ascii="Palatino Linotype" w:eastAsia="MS Mincho" w:hAnsi="Palatino Linotype"/>
          <w:b/>
        </w:rPr>
      </w:pPr>
      <w:r w:rsidRPr="006376EE">
        <w:rPr>
          <w:rFonts w:ascii="Palatino Linotype" w:eastAsia="Calibri" w:hAnsi="Palatino Linotype" w:cs="Arial"/>
          <w:lang w:val="es-ES"/>
        </w:rPr>
        <w:t>De las constancias que obran en el expediente electrónico SAIMEX, se advierte que el particular no realizó manifestaciones, ni ofreció pruebas o alegatos que a su derecho conviniera; p</w:t>
      </w:r>
      <w:r>
        <w:rPr>
          <w:rFonts w:ascii="Palatino Linotype" w:eastAsia="Calibri" w:hAnsi="Palatino Linotype" w:cs="Arial"/>
          <w:lang w:val="es-ES"/>
        </w:rPr>
        <w:t xml:space="preserve">or su parte, el Sujeto Obligado remitió informe justificado el cuatro (04) de abril de dos mil veinticuatro, el cual fue puesto a la vista del particular el tres (03) de septiembre de dos mil veinticuatro, y que consta del archivo </w:t>
      </w:r>
      <w:hyperlink r:id="rId11" w:history="1">
        <w:r w:rsidRPr="00C16070">
          <w:rPr>
            <w:rStyle w:val="Hipervnculo"/>
            <w:rFonts w:ascii="Palatino Linotype" w:eastAsia="Calibri" w:hAnsi="Palatino Linotype" w:cs="Arial"/>
            <w:b/>
            <w:bCs/>
            <w:color w:val="auto"/>
          </w:rPr>
          <w:t>MANIFESTACIONES RR 01403 24.pdf</w:t>
        </w:r>
      </w:hyperlink>
      <w:r w:rsidRPr="00C16070">
        <w:rPr>
          <w:rFonts w:ascii="Palatino Linotype" w:eastAsia="Calibri" w:hAnsi="Palatino Linotype" w:cs="Arial"/>
          <w:lang w:val="es-ES"/>
        </w:rPr>
        <w:t xml:space="preserve">, </w:t>
      </w:r>
      <w:r>
        <w:rPr>
          <w:rFonts w:ascii="Palatino Linotype" w:eastAsia="Calibri" w:hAnsi="Palatino Linotype" w:cs="Arial"/>
          <w:lang w:val="es-ES"/>
        </w:rPr>
        <w:t xml:space="preserve">en el que de forma medular ratificó su respuesta. </w:t>
      </w:r>
    </w:p>
    <w:p w:rsidR="00AF32DE" w:rsidRPr="006376EE" w:rsidRDefault="00AF32DE" w:rsidP="00AF32DE">
      <w:pPr>
        <w:spacing w:line="360" w:lineRule="auto"/>
        <w:contextualSpacing/>
        <w:jc w:val="both"/>
        <w:rPr>
          <w:rFonts w:ascii="Palatino Linotype" w:eastAsia="MS Mincho" w:hAnsi="Palatino Linotype"/>
          <w:i/>
          <w:color w:val="000000"/>
        </w:rPr>
      </w:pPr>
    </w:p>
    <w:p w:rsidR="00AF32DE" w:rsidRPr="006376EE" w:rsidRDefault="00AF32DE" w:rsidP="00AF32DE">
      <w:pPr>
        <w:numPr>
          <w:ilvl w:val="0"/>
          <w:numId w:val="1"/>
        </w:numPr>
        <w:spacing w:line="360" w:lineRule="auto"/>
        <w:ind w:left="0" w:firstLine="0"/>
        <w:contextualSpacing/>
        <w:jc w:val="both"/>
        <w:rPr>
          <w:rFonts w:ascii="Palatino Linotype" w:eastAsia="MS Mincho" w:hAnsi="Palatino Linotype"/>
          <w:b/>
        </w:rPr>
      </w:pPr>
      <w:r w:rsidRPr="006376EE">
        <w:rPr>
          <w:rFonts w:ascii="Palatino Linotype" w:eastAsia="MS Mincho" w:hAnsi="Palatino Linotype"/>
        </w:rPr>
        <w:t>La Comisionada Ponente decretó el cierre de instrucción</w:t>
      </w:r>
      <w:r w:rsidRPr="006376EE">
        <w:rPr>
          <w:rFonts w:ascii="Palatino Linotype" w:eastAsia="MS Mincho" w:hAnsi="Palatino Linotype" w:cs="Arial"/>
        </w:rPr>
        <w:t xml:space="preserve"> </w:t>
      </w:r>
      <w:r w:rsidRPr="006376EE">
        <w:rPr>
          <w:rFonts w:ascii="Palatino Linotype" w:eastAsia="MS Mincho" w:hAnsi="Palatino Linotype"/>
        </w:rPr>
        <w:t xml:space="preserve">mediante acuerdo del </w:t>
      </w:r>
      <w:r>
        <w:rPr>
          <w:rFonts w:ascii="Palatino Linotype" w:eastAsia="MS Mincho" w:hAnsi="Palatino Linotype"/>
        </w:rPr>
        <w:t>once (11) de septiembre</w:t>
      </w:r>
      <w:r w:rsidRPr="006376EE">
        <w:rPr>
          <w:rFonts w:ascii="Palatino Linotype" w:eastAsia="MS Mincho" w:hAnsi="Palatino Linotype"/>
        </w:rPr>
        <w:t xml:space="preserve"> de dos mil veinticuatro, </w:t>
      </w:r>
      <w:r w:rsidRPr="006376EE">
        <w:rPr>
          <w:rFonts w:ascii="Palatino Linotype" w:eastAsia="MS Mincho" w:hAnsi="Palatino Linotype" w:cs="Arial"/>
        </w:rPr>
        <w:t>por lo que, ordenó turnar el expediente a resolución, misma que a continuación se pronuncia.</w:t>
      </w:r>
    </w:p>
    <w:p w:rsidR="00AF32DE" w:rsidRPr="006376EE" w:rsidRDefault="00AF32DE" w:rsidP="00AF32DE">
      <w:pPr>
        <w:spacing w:line="360" w:lineRule="auto"/>
        <w:contextualSpacing/>
        <w:jc w:val="both"/>
        <w:rPr>
          <w:rFonts w:ascii="Palatino Linotype" w:eastAsia="MS Mincho" w:hAnsi="Palatino Linotype"/>
          <w:b/>
        </w:rPr>
      </w:pPr>
    </w:p>
    <w:p w:rsidR="00AF32DE" w:rsidRPr="006376EE" w:rsidRDefault="00AF32DE" w:rsidP="00AF32DE">
      <w:pPr>
        <w:keepNext/>
        <w:keepLines/>
        <w:spacing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6376EE">
        <w:rPr>
          <w:rFonts w:ascii="Palatino Linotype" w:eastAsia="MS Gothic" w:hAnsi="Palatino Linotype"/>
          <w:b/>
          <w:lang w:eastAsia="en-US"/>
        </w:rPr>
        <w:t>CONSIDERANDO</w:t>
      </w:r>
      <w:bookmarkEnd w:id="7"/>
      <w:bookmarkEnd w:id="8"/>
      <w:bookmarkEnd w:id="9"/>
    </w:p>
    <w:p w:rsidR="00AF32DE" w:rsidRPr="006376EE" w:rsidRDefault="00AF32DE" w:rsidP="00AF32DE">
      <w:pPr>
        <w:keepNext/>
        <w:keepLines/>
        <w:spacing w:line="360" w:lineRule="auto"/>
        <w:jc w:val="center"/>
        <w:outlineLvl w:val="0"/>
        <w:rPr>
          <w:rFonts w:ascii="Palatino Linotype" w:eastAsia="MS Gothic" w:hAnsi="Palatino Linotype"/>
          <w:b/>
          <w:lang w:eastAsia="en-US"/>
        </w:rPr>
      </w:pPr>
    </w:p>
    <w:p w:rsidR="00AF32DE" w:rsidRPr="006376EE" w:rsidRDefault="00AF32DE" w:rsidP="00AF32DE">
      <w:pPr>
        <w:keepNext/>
        <w:keepLines/>
        <w:spacing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6376EE">
        <w:rPr>
          <w:rFonts w:ascii="Palatino Linotype" w:eastAsia="MS Gothic" w:hAnsi="Palatino Linotype"/>
          <w:b/>
          <w:lang w:eastAsia="en-US"/>
        </w:rPr>
        <w:t>PRIMERO. De la competencia</w:t>
      </w:r>
      <w:bookmarkEnd w:id="10"/>
      <w:bookmarkEnd w:id="11"/>
      <w:r w:rsidRPr="006376EE">
        <w:rPr>
          <w:rFonts w:ascii="Palatino Linotype" w:eastAsia="MS Gothic" w:hAnsi="Palatino Linotype"/>
          <w:b/>
          <w:lang w:eastAsia="en-US"/>
        </w:rPr>
        <w:t>.</w:t>
      </w:r>
      <w:bookmarkEnd w:id="12"/>
    </w:p>
    <w:p w:rsidR="00AF32DE" w:rsidRPr="006376EE" w:rsidRDefault="00AF32DE" w:rsidP="00AF32DE">
      <w:pPr>
        <w:spacing w:line="360" w:lineRule="auto"/>
        <w:jc w:val="both"/>
        <w:rPr>
          <w:rFonts w:ascii="Palatino Linotype" w:eastAsia="Calibri" w:hAnsi="Palatino Linotype"/>
          <w:b/>
          <w:lang w:val="es-ES"/>
        </w:rPr>
      </w:pPr>
    </w:p>
    <w:p w:rsidR="00AF32DE" w:rsidRPr="006376EE" w:rsidRDefault="00AF32DE" w:rsidP="00AF32DE">
      <w:pPr>
        <w:pStyle w:val="Prrafodelista"/>
        <w:numPr>
          <w:ilvl w:val="0"/>
          <w:numId w:val="1"/>
        </w:numPr>
        <w:spacing w:before="240" w:after="240" w:line="360" w:lineRule="auto"/>
        <w:ind w:left="0" w:firstLine="0"/>
        <w:jc w:val="both"/>
        <w:rPr>
          <w:rFonts w:ascii="Palatino Linotype" w:hAnsi="Palatino Linotype"/>
          <w:sz w:val="24"/>
        </w:rPr>
      </w:pPr>
      <w:r w:rsidRPr="006376EE">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376EE">
        <w:rPr>
          <w:rFonts w:ascii="Palatino Linotype" w:hAnsi="Palatino Linotype"/>
          <w:b/>
          <w:sz w:val="24"/>
        </w:rPr>
        <w:t>Constitución Política de los Estados Unidos Mexicanos</w:t>
      </w:r>
      <w:r w:rsidRPr="006376EE">
        <w:rPr>
          <w:rFonts w:ascii="Palatino Linotype" w:hAnsi="Palatino Linotype"/>
          <w:sz w:val="24"/>
        </w:rPr>
        <w:t xml:space="preserve">; 5, párrafos trigésimo segundo y trigésimo tercero, fracciones IV y V, de la </w:t>
      </w:r>
      <w:r w:rsidRPr="006376EE">
        <w:rPr>
          <w:rFonts w:ascii="Palatino Linotype" w:hAnsi="Palatino Linotype"/>
          <w:b/>
          <w:sz w:val="24"/>
        </w:rPr>
        <w:t>Constitución Política del Estado Libre y Soberano de México</w:t>
      </w:r>
      <w:r w:rsidRPr="006376EE">
        <w:rPr>
          <w:rFonts w:ascii="Palatino Linotype" w:hAnsi="Palatino Linotype"/>
          <w:sz w:val="24"/>
        </w:rPr>
        <w:t xml:space="preserve">; artículos 1, 2 fracción II, 13, 29, 36 fracciones I y II, 176, 178, 179, 181 párrafo tercero y 185 de la </w:t>
      </w:r>
      <w:r w:rsidRPr="006376EE">
        <w:rPr>
          <w:rFonts w:ascii="Palatino Linotype" w:hAnsi="Palatino Linotype"/>
          <w:b/>
          <w:sz w:val="24"/>
        </w:rPr>
        <w:t>Ley de Transparencia y Acceso a la Información Pública del Estado de México y Municipios</w:t>
      </w:r>
      <w:r>
        <w:rPr>
          <w:rFonts w:ascii="Palatino Linotype" w:hAnsi="Palatino Linotype"/>
          <w:sz w:val="24"/>
        </w:rPr>
        <w:t>; y 7, 9 fracciones I y XXIII</w:t>
      </w:r>
      <w:r w:rsidRPr="006376EE">
        <w:rPr>
          <w:rFonts w:ascii="Palatino Linotype" w:hAnsi="Palatino Linotype"/>
          <w:sz w:val="24"/>
        </w:rPr>
        <w:t xml:space="preserve">, y 11 del </w:t>
      </w:r>
      <w:r w:rsidRPr="006376EE">
        <w:rPr>
          <w:rFonts w:ascii="Palatino Linotype" w:hAnsi="Palatino Linotype"/>
          <w:b/>
          <w:sz w:val="24"/>
        </w:rPr>
        <w:t>Reglamento Interior del Instituto de Transparencia, Acceso a la Información Pública y Protección de Datos Personales del Estado de México y Municipios.</w:t>
      </w:r>
    </w:p>
    <w:p w:rsidR="00AF32DE" w:rsidRPr="006376EE" w:rsidRDefault="00AF32DE" w:rsidP="00AF32DE">
      <w:pPr>
        <w:keepNext/>
        <w:keepLines/>
        <w:spacing w:line="360" w:lineRule="auto"/>
        <w:outlineLvl w:val="1"/>
        <w:rPr>
          <w:rFonts w:ascii="Palatino Linotype" w:eastAsia="MS Gothic" w:hAnsi="Palatino Linotype"/>
          <w:b/>
          <w:lang w:eastAsia="en-US"/>
        </w:rPr>
      </w:pPr>
      <w:bookmarkStart w:id="13" w:name="_Toc491791304"/>
      <w:bookmarkStart w:id="14" w:name="_Toc528153790"/>
      <w:bookmarkStart w:id="15" w:name="_Toc94119613"/>
      <w:r w:rsidRPr="006376EE">
        <w:rPr>
          <w:rFonts w:ascii="Palatino Linotype" w:eastAsia="MS Gothic" w:hAnsi="Palatino Linotype"/>
          <w:b/>
          <w:lang w:eastAsia="en-US"/>
        </w:rPr>
        <w:lastRenderedPageBreak/>
        <w:t>SEGUNDO. De la oportunidad y procedencia.</w:t>
      </w:r>
      <w:bookmarkEnd w:id="13"/>
      <w:bookmarkEnd w:id="14"/>
      <w:bookmarkEnd w:id="15"/>
    </w:p>
    <w:p w:rsidR="00AF32DE" w:rsidRPr="006376EE" w:rsidRDefault="00AF32DE" w:rsidP="00AF32DE">
      <w:pPr>
        <w:keepNext/>
        <w:keepLines/>
        <w:spacing w:line="360" w:lineRule="auto"/>
        <w:outlineLvl w:val="1"/>
        <w:rPr>
          <w:rFonts w:ascii="Palatino Linotype" w:eastAsia="MS Gothic" w:hAnsi="Palatino Linotype"/>
          <w:b/>
          <w:lang w:eastAsia="en-US"/>
        </w:rPr>
      </w:pPr>
    </w:p>
    <w:p w:rsidR="00AF32DE" w:rsidRPr="00B949E8" w:rsidRDefault="00AF32DE" w:rsidP="00AF32DE">
      <w:pPr>
        <w:numPr>
          <w:ilvl w:val="0"/>
          <w:numId w:val="1"/>
        </w:numPr>
        <w:spacing w:line="360" w:lineRule="auto"/>
        <w:ind w:left="0" w:right="48" w:firstLine="0"/>
        <w:contextualSpacing/>
        <w:jc w:val="both"/>
        <w:rPr>
          <w:rFonts w:ascii="Palatino Linotype" w:eastAsiaTheme="minorEastAsia" w:hAnsi="Palatino Linotype"/>
          <w:lang w:val="es-ES_tradnl" w:eastAsia="es-ES"/>
        </w:rPr>
      </w:pPr>
      <w:r w:rsidRPr="006376EE">
        <w:rPr>
          <w:rFonts w:ascii="Palatino Linotype" w:eastAsia="Calibri" w:hAnsi="Palatino Linotype" w:cs="Arial"/>
          <w:lang w:val="es-ES_tradnl" w:eastAsia="es-ES"/>
        </w:rPr>
        <w:t xml:space="preserve">El medio de impugnación fue presentado a través del </w:t>
      </w:r>
      <w:r w:rsidRPr="006376EE">
        <w:rPr>
          <w:rFonts w:ascii="Palatino Linotype" w:eastAsia="Calibri" w:hAnsi="Palatino Linotype" w:cs="Arial"/>
          <w:b/>
          <w:lang w:val="es-ES_tradnl" w:eastAsia="es-ES"/>
        </w:rPr>
        <w:t>SAIMEX,</w:t>
      </w:r>
      <w:r w:rsidRPr="006376EE">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6376EE">
        <w:rPr>
          <w:rFonts w:ascii="Palatino Linotype" w:eastAsia="Calibri" w:hAnsi="Palatino Linotype" w:cs="Arial"/>
          <w:b/>
          <w:lang w:val="es-ES_tradnl" w:eastAsia="es-ES"/>
        </w:rPr>
        <w:t>SUJETO OBLIGADO</w:t>
      </w:r>
      <w:r>
        <w:rPr>
          <w:rFonts w:ascii="Palatino Linotype" w:eastAsia="Calibri" w:hAnsi="Palatino Linotype" w:cs="Arial"/>
          <w:lang w:val="es-ES_tradnl" w:eastAsia="es-ES"/>
        </w:rPr>
        <w:t xml:space="preserve"> entregó respuesta el día cinco (05) de marzo</w:t>
      </w:r>
      <w:r w:rsidRPr="006376EE">
        <w:rPr>
          <w:rFonts w:ascii="Palatino Linotype" w:eastAsia="Calibri" w:hAnsi="Palatino Linotype" w:cs="Arial"/>
          <w:lang w:val="es-ES_tradnl" w:eastAsia="es-ES"/>
        </w:rPr>
        <w:t xml:space="preserve"> de dos mil veinticuatro, </w:t>
      </w:r>
      <w:r w:rsidRPr="006376EE">
        <w:rPr>
          <w:rFonts w:ascii="Palatino Linotype" w:eastAsiaTheme="minorEastAsia" w:hAnsi="Palatino Linotype" w:cs="Arial"/>
          <w:lang w:val="es-ES_tradnl" w:eastAsia="es-ES"/>
        </w:rPr>
        <w:t xml:space="preserve">de tal forma que el plazo para interponer el recurso transcurrió del </w:t>
      </w:r>
      <w:r>
        <w:rPr>
          <w:rFonts w:ascii="Palatino Linotype" w:eastAsiaTheme="minorEastAsia" w:hAnsi="Palatino Linotype" w:cs="Arial"/>
          <w:lang w:val="es-ES_tradnl" w:eastAsia="es-ES"/>
        </w:rPr>
        <w:t>seis (06) de marzo al tres (03) de abril</w:t>
      </w:r>
      <w:r w:rsidRPr="006376EE">
        <w:rPr>
          <w:rFonts w:ascii="Palatino Linotype" w:eastAsiaTheme="minorEastAsia" w:hAnsi="Palatino Linotype" w:cs="Arial"/>
          <w:lang w:val="es-ES_tradnl" w:eastAsia="es-ES"/>
        </w:rPr>
        <w:t xml:space="preserve"> de dos mil veinticuatro, de acuerdo al calendario oficial del Instituto de Transparencia del Estado de México y Municipios; en consecuencia, si el particular presentó su inconformidad el día </w:t>
      </w:r>
      <w:r>
        <w:rPr>
          <w:rFonts w:ascii="Palatino Linotype" w:eastAsiaTheme="minorEastAsia" w:hAnsi="Palatino Linotype" w:cs="Arial"/>
          <w:lang w:val="es-ES_tradnl" w:eastAsia="es-ES"/>
        </w:rPr>
        <w:t>trece (13) de marzo</w:t>
      </w:r>
      <w:r w:rsidRPr="006376EE">
        <w:rPr>
          <w:rFonts w:ascii="Palatino Linotype" w:eastAsiaTheme="minorEastAsia" w:hAnsi="Palatino Linotype" w:cs="Arial"/>
          <w:lang w:val="es-ES_tradnl" w:eastAsia="es-ES"/>
        </w:rPr>
        <w:t xml:space="preserve"> de dos mil veinticuatro, se encuentra dentro de los márgenes temporales previstos en el artículo 178 de la </w:t>
      </w:r>
      <w:r w:rsidRPr="006376EE">
        <w:rPr>
          <w:rFonts w:ascii="Palatino Linotype" w:eastAsiaTheme="minorEastAsia" w:hAnsi="Palatino Linotype" w:cs="Arial"/>
          <w:b/>
          <w:lang w:val="es-ES_tradnl" w:eastAsia="es-ES"/>
        </w:rPr>
        <w:t xml:space="preserve">Ley de Transparencia y Acceso a la Información Pública del Estado de México y Municipios </w:t>
      </w:r>
      <w:r w:rsidRPr="006376EE">
        <w:rPr>
          <w:rFonts w:ascii="Palatino Linotype" w:eastAsiaTheme="minorEastAsia" w:hAnsi="Palatino Linotype" w:cs="Arial"/>
          <w:lang w:val="es-ES_tradnl" w:eastAsia="es-ES"/>
        </w:rPr>
        <w:t xml:space="preserve">vigente. </w:t>
      </w:r>
    </w:p>
    <w:p w:rsidR="00AF32DE" w:rsidRPr="00B949E8" w:rsidRDefault="00AF32DE" w:rsidP="00AF32DE">
      <w:pPr>
        <w:pStyle w:val="Prrafodelista"/>
        <w:rPr>
          <w:rFonts w:ascii="Palatino Linotype" w:hAnsi="Palatino Linotype" w:cs="Arial"/>
          <w:i/>
          <w:sz w:val="24"/>
          <w:szCs w:val="20"/>
        </w:rPr>
      </w:pPr>
    </w:p>
    <w:p w:rsidR="00AF32DE" w:rsidRPr="00B949E8" w:rsidRDefault="00AF32DE" w:rsidP="00AF32D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949E8">
        <w:rPr>
          <w:rFonts w:ascii="Palatino Linotype" w:eastAsia="Calibri" w:hAnsi="Palatino Linotype" w:cs="Arial"/>
          <w:lang w:val="es-ES_tradnl" w:eastAsia="es-ES"/>
        </w:rPr>
        <w:t xml:space="preserve">Por otra parte, de la revisión al expediente electrónico del </w:t>
      </w:r>
      <w:r w:rsidRPr="00B949E8">
        <w:rPr>
          <w:rFonts w:ascii="Palatino Linotype" w:eastAsia="Calibri" w:hAnsi="Palatino Linotype" w:cs="Arial"/>
          <w:b/>
          <w:lang w:val="es-ES_tradnl" w:eastAsia="es-ES"/>
        </w:rPr>
        <w:t>SAIMEX</w:t>
      </w:r>
      <w:r w:rsidRPr="00B949E8">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AF32DE" w:rsidRPr="00B949E8" w:rsidRDefault="00AF32DE" w:rsidP="00AF32DE">
      <w:pPr>
        <w:pStyle w:val="Prrafodelista"/>
        <w:ind w:left="0"/>
        <w:rPr>
          <w:rFonts w:ascii="Palatino Linotype" w:eastAsia="Calibri" w:hAnsi="Palatino Linotype" w:cs="Arial"/>
          <w:sz w:val="24"/>
          <w:lang w:val="es-ES_tradnl" w:eastAsia="es-ES"/>
        </w:rPr>
      </w:pPr>
    </w:p>
    <w:p w:rsidR="00AF32DE" w:rsidRPr="00B949E8" w:rsidRDefault="00AF32DE" w:rsidP="00AF32D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949E8">
        <w:rPr>
          <w:rFonts w:ascii="Palatino Linotype" w:eastAsia="Calibri" w:hAnsi="Palatino Linotype" w:cs="Arial"/>
          <w:lang w:val="es-ES_tradnl" w:eastAsia="es-ES"/>
        </w:rPr>
        <w:lastRenderedPageBreak/>
        <w:t xml:space="preserve">Esto es así, ya que de conformidad con los artículos 6, Apartado A, fracciones III y IV de la Constitución Política de los Estados Unidos Mexicanos y </w:t>
      </w:r>
      <w:r w:rsidRPr="00B949E8">
        <w:rPr>
          <w:rFonts w:ascii="Palatino Linotype" w:eastAsia="Calibri" w:hAnsi="Palatino Linotype" w:cs="Arial"/>
          <w:bCs/>
          <w:lang w:val="es-ES" w:eastAsia="es-ES"/>
        </w:rPr>
        <w:t xml:space="preserve">5, párrafos vigésimo, vigésimo primero y vigésimo </w:t>
      </w:r>
      <w:proofErr w:type="spellStart"/>
      <w:r w:rsidRPr="00B949E8">
        <w:rPr>
          <w:rFonts w:ascii="Palatino Linotype" w:eastAsia="Calibri" w:hAnsi="Palatino Linotype" w:cs="Arial"/>
          <w:bCs/>
          <w:lang w:val="es-ES" w:eastAsia="es-ES"/>
        </w:rPr>
        <w:t>segúndo</w:t>
      </w:r>
      <w:proofErr w:type="spellEnd"/>
      <w:r w:rsidRPr="00B949E8">
        <w:rPr>
          <w:rFonts w:ascii="Palatino Linotype" w:eastAsia="Calibri" w:hAnsi="Palatino Linotype" w:cs="Arial"/>
          <w:bCs/>
          <w:lang w:val="es-ES" w:eastAsia="es-ES"/>
        </w:rPr>
        <w:t> fracciones IV y V </w:t>
      </w:r>
      <w:r w:rsidRPr="00B949E8">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AF32DE" w:rsidRPr="00B949E8" w:rsidRDefault="00AF32DE" w:rsidP="00AF32DE">
      <w:pPr>
        <w:pStyle w:val="Prrafodelista"/>
        <w:ind w:left="0"/>
        <w:rPr>
          <w:rFonts w:ascii="Palatino Linotype" w:eastAsia="Calibri" w:hAnsi="Palatino Linotype" w:cs="Arial"/>
          <w:sz w:val="24"/>
          <w:lang w:val="es-ES_tradnl" w:eastAsia="es-ES"/>
        </w:rPr>
      </w:pPr>
    </w:p>
    <w:p w:rsidR="00AF32DE" w:rsidRPr="00B949E8" w:rsidRDefault="00AF32DE" w:rsidP="00AF32D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949E8">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AF32DE" w:rsidRPr="00B949E8" w:rsidRDefault="00AF32DE" w:rsidP="00AF32DE">
      <w:pPr>
        <w:pStyle w:val="Prrafodelista"/>
        <w:ind w:left="0"/>
        <w:rPr>
          <w:rFonts w:ascii="Palatino Linotype" w:eastAsia="Calibri" w:hAnsi="Palatino Linotype" w:cs="Arial"/>
          <w:sz w:val="24"/>
          <w:lang w:val="es-ES_tradnl" w:eastAsia="es-ES"/>
        </w:rPr>
      </w:pPr>
    </w:p>
    <w:p w:rsidR="00AF32DE" w:rsidRPr="00B949E8" w:rsidRDefault="00AF32DE" w:rsidP="00AF32D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949E8">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AF32DE" w:rsidRPr="00B949E8" w:rsidRDefault="00AF32DE" w:rsidP="00AF32DE">
      <w:pPr>
        <w:pStyle w:val="Prrafodelista"/>
        <w:ind w:left="0"/>
        <w:rPr>
          <w:rFonts w:ascii="Palatino Linotype" w:eastAsia="Calibri" w:hAnsi="Palatino Linotype" w:cs="Arial"/>
          <w:sz w:val="24"/>
          <w:lang w:val="es-ES_tradnl" w:eastAsia="es-ES"/>
        </w:rPr>
      </w:pPr>
    </w:p>
    <w:p w:rsidR="00AF32DE" w:rsidRPr="00B949E8" w:rsidRDefault="00AF32DE" w:rsidP="00AF32DE">
      <w:pPr>
        <w:numPr>
          <w:ilvl w:val="0"/>
          <w:numId w:val="1"/>
        </w:numPr>
        <w:spacing w:line="360" w:lineRule="auto"/>
        <w:ind w:left="0" w:firstLine="0"/>
        <w:contextualSpacing/>
        <w:jc w:val="both"/>
        <w:rPr>
          <w:rFonts w:ascii="Palatino Linotype" w:eastAsia="Calibri" w:hAnsi="Palatino Linotype" w:cs="Arial"/>
          <w:lang w:val="es-ES_tradnl" w:eastAsia="es-ES"/>
        </w:rPr>
      </w:pPr>
      <w:r w:rsidRPr="00B949E8">
        <w:rPr>
          <w:rFonts w:ascii="Palatino Linotype" w:eastAsia="Calibri" w:hAnsi="Palatino Linotype" w:cs="Arial"/>
          <w:lang w:val="es-ES_tradnl" w:eastAsia="es-ES"/>
        </w:rPr>
        <w:t xml:space="preserve">Por lo que el nombre del solicitando y recurrente no puede ser considerado un requisito indispensable de </w:t>
      </w:r>
      <w:proofErr w:type="spellStart"/>
      <w:r w:rsidRPr="00B949E8">
        <w:rPr>
          <w:rFonts w:ascii="Palatino Linotype" w:eastAsia="Calibri" w:hAnsi="Palatino Linotype" w:cs="Arial"/>
          <w:lang w:val="es-ES_tradnl" w:eastAsia="es-ES"/>
        </w:rPr>
        <w:t>procedibilidad</w:t>
      </w:r>
      <w:proofErr w:type="spellEnd"/>
      <w:r w:rsidRPr="00B949E8">
        <w:rPr>
          <w:rFonts w:ascii="Palatino Linotype" w:eastAsia="Calibri" w:hAnsi="Palatino Linotype" w:cs="Arial"/>
          <w:lang w:val="es-ES_tradnl" w:eastAsia="es-ES"/>
        </w:rPr>
        <w:t xml:space="preserve"> del recurso de revisión que nos ocupa, ya </w:t>
      </w:r>
      <w:r w:rsidRPr="00B949E8">
        <w:rPr>
          <w:rFonts w:ascii="Palatino Linotype" w:eastAsia="Calibri" w:hAnsi="Palatino Linotype" w:cs="Arial"/>
          <w:lang w:val="es-ES_tradnl" w:eastAsia="es-ES"/>
        </w:rPr>
        <w:lastRenderedPageBreak/>
        <w:t xml:space="preserve">que el acceso a la información no está condicionado a acreditar algún interés ya sea jurídico o legítimo, máxime que es un elemento subsanable por este Órgano </w:t>
      </w:r>
      <w:proofErr w:type="spellStart"/>
      <w:r w:rsidRPr="00B949E8">
        <w:rPr>
          <w:rFonts w:ascii="Palatino Linotype" w:eastAsia="Calibri" w:hAnsi="Palatino Linotype" w:cs="Arial"/>
          <w:lang w:val="es-ES_tradnl" w:eastAsia="es-ES"/>
        </w:rPr>
        <w:t>Resolutor</w:t>
      </w:r>
      <w:proofErr w:type="spellEnd"/>
      <w:r w:rsidRPr="00B949E8">
        <w:rPr>
          <w:rFonts w:ascii="Palatino Linotype" w:eastAsia="Calibri" w:hAnsi="Palatino Linotype" w:cs="Arial"/>
          <w:lang w:val="es-ES_tradnl" w:eastAsia="es-ES"/>
        </w:rPr>
        <w:t>.</w:t>
      </w:r>
    </w:p>
    <w:p w:rsidR="00AF32DE" w:rsidRPr="006376EE" w:rsidRDefault="00AF32DE" w:rsidP="00AF32DE">
      <w:pPr>
        <w:pStyle w:val="Prrafodelista"/>
        <w:rPr>
          <w:rFonts w:ascii="Palatino Linotype" w:eastAsia="Calibri" w:hAnsi="Palatino Linotype" w:cs="Arial"/>
          <w:sz w:val="24"/>
          <w:lang w:val="es-ES_tradnl" w:eastAsia="es-ES"/>
        </w:rPr>
      </w:pPr>
    </w:p>
    <w:p w:rsidR="00AF32DE" w:rsidRPr="006376EE" w:rsidRDefault="00AF32DE" w:rsidP="00AF32DE">
      <w:pPr>
        <w:numPr>
          <w:ilvl w:val="0"/>
          <w:numId w:val="1"/>
        </w:numPr>
        <w:spacing w:line="360" w:lineRule="auto"/>
        <w:ind w:left="0" w:right="49" w:firstLine="0"/>
        <w:contextualSpacing/>
        <w:jc w:val="both"/>
        <w:rPr>
          <w:rFonts w:ascii="Palatino Linotype" w:eastAsia="Calibri" w:hAnsi="Palatino Linotype" w:cs="Arial"/>
          <w:b/>
        </w:rPr>
      </w:pPr>
      <w:r w:rsidRPr="006376EE">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AF32DE" w:rsidRPr="006376EE" w:rsidRDefault="00AF32DE" w:rsidP="00AF32DE">
      <w:pPr>
        <w:spacing w:line="360" w:lineRule="auto"/>
        <w:ind w:right="49"/>
        <w:contextualSpacing/>
        <w:jc w:val="both"/>
        <w:rPr>
          <w:rFonts w:ascii="Palatino Linotype" w:eastAsia="Calibri" w:hAnsi="Palatino Linotype" w:cs="Arial"/>
          <w:b/>
        </w:rPr>
      </w:pPr>
    </w:p>
    <w:p w:rsidR="00AF32DE" w:rsidRPr="006376EE" w:rsidRDefault="00AF32DE" w:rsidP="00AF32DE">
      <w:pPr>
        <w:keepNext/>
        <w:keepLines/>
        <w:spacing w:line="360" w:lineRule="auto"/>
        <w:ind w:right="48"/>
        <w:outlineLvl w:val="0"/>
        <w:rPr>
          <w:rFonts w:ascii="Palatino Linotype" w:eastAsia="MS Gothic" w:hAnsi="Palatino Linotype"/>
          <w:b/>
        </w:rPr>
      </w:pPr>
      <w:bookmarkStart w:id="16" w:name="_Toc65713731"/>
      <w:bookmarkStart w:id="17" w:name="_Toc94119614"/>
      <w:r w:rsidRPr="006376EE">
        <w:rPr>
          <w:rFonts w:ascii="Palatino Linotype" w:eastAsia="MS Mincho" w:hAnsi="Palatino Linotype" w:cstheme="majorBidi"/>
          <w:b/>
          <w:lang w:val="es-ES_tradnl" w:eastAsia="es-ES"/>
        </w:rPr>
        <w:t>TERCERO. Planteamiento de la Litis</w:t>
      </w:r>
      <w:r w:rsidRPr="006376EE">
        <w:rPr>
          <w:rFonts w:ascii="Palatino Linotype" w:eastAsia="MS Gothic" w:hAnsi="Palatino Linotype"/>
          <w:b/>
        </w:rPr>
        <w:t>.</w:t>
      </w:r>
      <w:bookmarkEnd w:id="16"/>
      <w:bookmarkEnd w:id="17"/>
    </w:p>
    <w:p w:rsidR="00AF32DE" w:rsidRPr="006376EE" w:rsidRDefault="00AF32DE" w:rsidP="00AF32DE">
      <w:pPr>
        <w:keepNext/>
        <w:keepLines/>
        <w:spacing w:line="360" w:lineRule="auto"/>
        <w:ind w:right="48"/>
        <w:outlineLvl w:val="0"/>
        <w:rPr>
          <w:rFonts w:ascii="Palatino Linotype" w:eastAsia="MS Gothic" w:hAnsi="Palatino Linotype"/>
          <w:b/>
        </w:rPr>
      </w:pPr>
    </w:p>
    <w:p w:rsidR="00AF32DE" w:rsidRDefault="00AF32DE" w:rsidP="00AF32DE">
      <w:pPr>
        <w:pStyle w:val="Prrafodelista"/>
        <w:numPr>
          <w:ilvl w:val="0"/>
          <w:numId w:val="1"/>
        </w:numPr>
        <w:spacing w:line="360" w:lineRule="auto"/>
        <w:ind w:left="0" w:right="48" w:firstLine="0"/>
        <w:jc w:val="both"/>
        <w:rPr>
          <w:rFonts w:ascii="Palatino Linotype" w:eastAsia="MS Mincho" w:hAnsi="Palatino Linotype" w:cs="Arial"/>
          <w:i/>
          <w:sz w:val="28"/>
          <w:lang w:val="es-ES_tradnl" w:eastAsia="es-ES"/>
        </w:rPr>
      </w:pPr>
      <w:r>
        <w:rPr>
          <w:rFonts w:ascii="Palatino Linotype" w:hAnsi="Palatino Linotype" w:cs="Arial"/>
          <w:color w:val="000000" w:themeColor="text1"/>
          <w:sz w:val="24"/>
        </w:rPr>
        <w:t xml:space="preserve">El particular solicitó las medidas que se han tomado para reducir el desperdicio de agua y las sanciones por tirar agua. </w:t>
      </w:r>
    </w:p>
    <w:p w:rsidR="00AF32DE" w:rsidRPr="00626A7B" w:rsidRDefault="00AF32DE" w:rsidP="00AF32DE">
      <w:pPr>
        <w:pStyle w:val="Prrafodelista"/>
        <w:spacing w:line="360" w:lineRule="auto"/>
        <w:ind w:left="0" w:right="48"/>
        <w:jc w:val="both"/>
        <w:rPr>
          <w:rFonts w:ascii="Palatino Linotype" w:eastAsia="MS Mincho" w:hAnsi="Palatino Linotype" w:cs="Arial"/>
          <w:i/>
          <w:sz w:val="24"/>
          <w:lang w:val="es-ES_tradnl" w:eastAsia="es-ES"/>
        </w:rPr>
      </w:pPr>
    </w:p>
    <w:p w:rsidR="00AF32DE" w:rsidRPr="00811B25" w:rsidRDefault="00AF32DE" w:rsidP="00AF32DE">
      <w:pPr>
        <w:pStyle w:val="Prrafodelista"/>
        <w:numPr>
          <w:ilvl w:val="0"/>
          <w:numId w:val="1"/>
        </w:numPr>
        <w:spacing w:line="360" w:lineRule="auto"/>
        <w:ind w:left="0" w:right="48" w:firstLine="0"/>
        <w:jc w:val="both"/>
        <w:rPr>
          <w:rFonts w:ascii="Palatino Linotype" w:eastAsia="MS Mincho" w:hAnsi="Palatino Linotype" w:cs="Arial"/>
          <w:i/>
          <w:sz w:val="28"/>
          <w:lang w:val="es-ES_tradnl" w:eastAsia="es-ES"/>
        </w:rPr>
      </w:pPr>
      <w:r w:rsidRPr="006376EE">
        <w:rPr>
          <w:rFonts w:ascii="Palatino Linotype" w:eastAsia="MS Gothic" w:hAnsi="Palatino Linotype"/>
          <w:sz w:val="24"/>
        </w:rPr>
        <w:t xml:space="preserve">En respuesta, el Sujeto Obligado </w:t>
      </w:r>
      <w:r>
        <w:rPr>
          <w:rFonts w:ascii="Palatino Linotype" w:eastAsia="MS Gothic" w:hAnsi="Palatino Linotype"/>
          <w:sz w:val="24"/>
        </w:rPr>
        <w:t xml:space="preserve">señaló las medias y precepto legal en el que se advierten las sanciones, posteriormente, el Recurrente se inconformó por la entrega de información incompleta. </w:t>
      </w:r>
    </w:p>
    <w:p w:rsidR="00AF32DE" w:rsidRPr="006376EE" w:rsidRDefault="00AF32DE" w:rsidP="00AF32DE">
      <w:pPr>
        <w:tabs>
          <w:tab w:val="left" w:pos="0"/>
        </w:tabs>
        <w:spacing w:line="360" w:lineRule="auto"/>
        <w:ind w:right="34"/>
        <w:jc w:val="both"/>
        <w:rPr>
          <w:rFonts w:ascii="Palatino Linotype" w:hAnsi="Palatino Linotype" w:cs="Arial"/>
          <w:i/>
        </w:rPr>
      </w:pPr>
    </w:p>
    <w:p w:rsidR="00AF32DE" w:rsidRPr="006376EE" w:rsidRDefault="00AF32DE" w:rsidP="00AF32DE">
      <w:pPr>
        <w:pStyle w:val="Prrafodelista"/>
        <w:numPr>
          <w:ilvl w:val="0"/>
          <w:numId w:val="1"/>
        </w:numPr>
        <w:spacing w:line="360" w:lineRule="auto"/>
        <w:ind w:left="0" w:right="48" w:firstLine="0"/>
        <w:jc w:val="both"/>
        <w:rPr>
          <w:rFonts w:ascii="Palatino Linotype" w:eastAsia="MS Gothic" w:hAnsi="Palatino Linotype"/>
          <w:sz w:val="24"/>
        </w:rPr>
      </w:pPr>
      <w:r w:rsidRPr="006376EE">
        <w:rPr>
          <w:rFonts w:ascii="Palatino Linotype" w:eastAsia="MS Gothic" w:hAnsi="Palatino Linotype"/>
          <w:sz w:val="24"/>
        </w:rPr>
        <w:t xml:space="preserve">En consecuencia, la Litis a resolver en este recurso, se circunscribe a determinar si la respuesta colma con lo solicitado o si se actualiza la causal de procedencia prevista </w:t>
      </w:r>
      <w:r w:rsidRPr="006376EE">
        <w:rPr>
          <w:rFonts w:ascii="Palatino Linotype" w:hAnsi="Palatino Linotype"/>
          <w:sz w:val="24"/>
        </w:rPr>
        <w:t xml:space="preserve">en el artículo 179, fracción I </w:t>
      </w:r>
      <w:r>
        <w:rPr>
          <w:rFonts w:ascii="Palatino Linotype" w:hAnsi="Palatino Linotype"/>
          <w:sz w:val="24"/>
        </w:rPr>
        <w:t xml:space="preserve">y V </w:t>
      </w:r>
      <w:r w:rsidRPr="006376EE">
        <w:rPr>
          <w:rFonts w:ascii="Palatino Linotype" w:hAnsi="Palatino Linotype"/>
          <w:sz w:val="24"/>
        </w:rPr>
        <w:t>de la Ley de Transparencia y Acceso a la Información Pública del Estado de México y Municipios; que establec</w:t>
      </w:r>
      <w:r>
        <w:rPr>
          <w:rFonts w:ascii="Palatino Linotype" w:hAnsi="Palatino Linotype"/>
          <w:sz w:val="24"/>
        </w:rPr>
        <w:t xml:space="preserve">e la negativa de la información y la entrega de información incompleta. </w:t>
      </w:r>
    </w:p>
    <w:p w:rsidR="00AF32DE" w:rsidRPr="006376EE" w:rsidRDefault="00AF32DE" w:rsidP="00AF32DE">
      <w:pPr>
        <w:pStyle w:val="Prrafodelista"/>
        <w:spacing w:line="360" w:lineRule="auto"/>
        <w:ind w:left="0" w:right="48"/>
        <w:jc w:val="both"/>
        <w:rPr>
          <w:rFonts w:ascii="Palatino Linotype" w:eastAsia="MS Gothic" w:hAnsi="Palatino Linotype"/>
          <w:sz w:val="24"/>
        </w:rPr>
      </w:pPr>
    </w:p>
    <w:p w:rsidR="00AF32DE" w:rsidRPr="006376EE" w:rsidRDefault="00AF32DE" w:rsidP="00AF32DE">
      <w:pPr>
        <w:pStyle w:val="Ttulo1"/>
        <w:spacing w:before="0" w:line="360" w:lineRule="auto"/>
        <w:rPr>
          <w:rFonts w:ascii="Palatino Linotype" w:eastAsia="MS Gothic" w:hAnsi="Palatino Linotype"/>
          <w:b/>
          <w:color w:val="auto"/>
          <w:sz w:val="24"/>
          <w:szCs w:val="24"/>
          <w:lang w:val="es-ES_tradnl"/>
        </w:rPr>
      </w:pPr>
      <w:bookmarkStart w:id="18" w:name="_Toc65713733"/>
      <w:bookmarkStart w:id="19" w:name="_Toc94119615"/>
      <w:r w:rsidRPr="006376EE">
        <w:rPr>
          <w:rFonts w:ascii="Palatino Linotype" w:eastAsia="MS Gothic" w:hAnsi="Palatino Linotype"/>
          <w:b/>
          <w:color w:val="auto"/>
          <w:sz w:val="24"/>
          <w:szCs w:val="24"/>
          <w:lang w:val="es-ES_tradnl"/>
        </w:rPr>
        <w:lastRenderedPageBreak/>
        <w:t>CUARTO. Del estudio y resolución del recurso de revisión.</w:t>
      </w:r>
      <w:bookmarkEnd w:id="18"/>
      <w:bookmarkEnd w:id="19"/>
    </w:p>
    <w:p w:rsidR="00AF32DE" w:rsidRPr="006376EE" w:rsidRDefault="00AF32DE" w:rsidP="00AF32DE">
      <w:pPr>
        <w:spacing w:line="360" w:lineRule="auto"/>
        <w:ind w:right="49"/>
        <w:contextualSpacing/>
        <w:jc w:val="both"/>
        <w:rPr>
          <w:rFonts w:ascii="Palatino Linotype" w:eastAsiaTheme="minorEastAsia" w:hAnsi="Palatino Linotype"/>
          <w:lang w:val="es-ES_tradnl" w:eastAsia="es-ES"/>
        </w:rPr>
      </w:pPr>
      <w:bookmarkStart w:id="20" w:name="_Toc80812777"/>
    </w:p>
    <w:p w:rsidR="00AF32DE" w:rsidRPr="006376EE" w:rsidRDefault="00AF32DE" w:rsidP="00AF32DE">
      <w:pPr>
        <w:pStyle w:val="Ttulo1"/>
        <w:spacing w:before="0" w:line="360" w:lineRule="auto"/>
        <w:rPr>
          <w:rFonts w:ascii="Palatino Linotype" w:hAnsi="Palatino Linotype"/>
          <w:b/>
          <w:color w:val="auto"/>
          <w:sz w:val="24"/>
          <w:szCs w:val="24"/>
        </w:rPr>
      </w:pPr>
      <w:bookmarkStart w:id="21" w:name="_Toc83301641"/>
      <w:bookmarkStart w:id="22" w:name="_Toc94119617"/>
      <w:r w:rsidRPr="006376EE">
        <w:rPr>
          <w:rFonts w:ascii="Palatino Linotype" w:hAnsi="Palatino Linotype"/>
          <w:b/>
          <w:color w:val="auto"/>
          <w:sz w:val="24"/>
          <w:szCs w:val="24"/>
        </w:rPr>
        <w:t>De la información solicitada</w:t>
      </w:r>
      <w:bookmarkEnd w:id="20"/>
      <w:bookmarkEnd w:id="21"/>
      <w:r w:rsidRPr="006376EE">
        <w:rPr>
          <w:rFonts w:ascii="Palatino Linotype" w:hAnsi="Palatino Linotype"/>
          <w:b/>
          <w:color w:val="auto"/>
          <w:sz w:val="24"/>
          <w:szCs w:val="24"/>
        </w:rPr>
        <w:t xml:space="preserve"> y la respuesta del Sujeto Obligado</w:t>
      </w:r>
      <w:bookmarkEnd w:id="22"/>
    </w:p>
    <w:p w:rsidR="00AF32DE" w:rsidRPr="006376EE" w:rsidRDefault="00AF32DE" w:rsidP="00AF32DE"/>
    <w:p w:rsidR="00AF32DE" w:rsidRPr="006376EE" w:rsidRDefault="00AF32DE" w:rsidP="00AF32DE">
      <w:pPr>
        <w:pStyle w:val="Prrafodelista"/>
        <w:numPr>
          <w:ilvl w:val="0"/>
          <w:numId w:val="1"/>
        </w:numPr>
        <w:spacing w:line="360" w:lineRule="auto"/>
        <w:ind w:left="0" w:firstLine="0"/>
        <w:jc w:val="both"/>
        <w:rPr>
          <w:rFonts w:ascii="Palatino Linotype" w:eastAsia="Calibri" w:hAnsi="Palatino Linotype" w:cs="Arial"/>
          <w:sz w:val="24"/>
        </w:rPr>
      </w:pPr>
      <w:r w:rsidRPr="006376EE">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AF32DE" w:rsidRPr="006376EE" w:rsidRDefault="00AF32DE" w:rsidP="00AF32DE">
      <w:pPr>
        <w:pStyle w:val="Prrafodelista"/>
        <w:spacing w:line="360" w:lineRule="auto"/>
        <w:ind w:left="0"/>
        <w:jc w:val="both"/>
        <w:rPr>
          <w:rFonts w:ascii="Palatino Linotype" w:eastAsia="Calibri" w:hAnsi="Palatino Linotype" w:cs="Arial"/>
          <w:sz w:val="24"/>
        </w:rPr>
      </w:pPr>
    </w:p>
    <w:p w:rsidR="00AF32DE" w:rsidRPr="00626A7B" w:rsidRDefault="00AF32DE" w:rsidP="00AF32DE">
      <w:pPr>
        <w:pStyle w:val="Prrafodelista"/>
        <w:numPr>
          <w:ilvl w:val="0"/>
          <w:numId w:val="1"/>
        </w:numPr>
        <w:spacing w:line="360" w:lineRule="auto"/>
        <w:ind w:left="0" w:right="48" w:firstLine="0"/>
        <w:jc w:val="both"/>
        <w:rPr>
          <w:rFonts w:ascii="Palatino Linotype" w:eastAsia="MS Mincho" w:hAnsi="Palatino Linotype" w:cs="Arial"/>
          <w:sz w:val="24"/>
          <w:lang w:eastAsia="es-ES"/>
        </w:rPr>
      </w:pPr>
      <w:r w:rsidRPr="001F0C3F">
        <w:rPr>
          <w:rFonts w:ascii="Palatino Linotype" w:eastAsia="Calibri" w:hAnsi="Palatino Linotype" w:cs="Arial"/>
          <w:sz w:val="24"/>
        </w:rPr>
        <w:t xml:space="preserve">Primeramente, debemos recapitular que el particular </w:t>
      </w:r>
      <w:r w:rsidRPr="001F0C3F">
        <w:rPr>
          <w:rFonts w:ascii="Palatino Linotype" w:hAnsi="Palatino Linotype" w:cs="Arial"/>
          <w:color w:val="000000" w:themeColor="text1"/>
          <w:sz w:val="24"/>
        </w:rPr>
        <w:t xml:space="preserve">solicitó </w:t>
      </w:r>
      <w:r w:rsidRPr="00626A7B">
        <w:rPr>
          <w:rFonts w:ascii="Palatino Linotype" w:hAnsi="Palatino Linotype" w:cs="Arial"/>
          <w:color w:val="000000" w:themeColor="text1"/>
          <w:sz w:val="24"/>
        </w:rPr>
        <w:t xml:space="preserve">las medidas que se han tomado para reducir el desperdicio de agua y las sanciones por tirar agua. </w:t>
      </w:r>
    </w:p>
    <w:p w:rsidR="00AF32DE" w:rsidRPr="00626A7B" w:rsidRDefault="00AF32DE" w:rsidP="00AF32DE">
      <w:pPr>
        <w:pStyle w:val="Prrafodelista"/>
        <w:rPr>
          <w:rFonts w:ascii="Palatino Linotype" w:eastAsia="MS Mincho" w:hAnsi="Palatino Linotype"/>
        </w:rPr>
      </w:pPr>
    </w:p>
    <w:p w:rsidR="00AF32DE" w:rsidRPr="00626A7B" w:rsidRDefault="00AF32DE" w:rsidP="00AF32DE">
      <w:pPr>
        <w:pStyle w:val="Prrafodelista"/>
        <w:numPr>
          <w:ilvl w:val="0"/>
          <w:numId w:val="1"/>
        </w:numPr>
        <w:spacing w:line="360" w:lineRule="auto"/>
        <w:ind w:left="0" w:right="48" w:firstLine="0"/>
        <w:jc w:val="both"/>
        <w:rPr>
          <w:rFonts w:ascii="Palatino Linotype" w:eastAsia="MS Mincho" w:hAnsi="Palatino Linotype" w:cs="Arial"/>
          <w:sz w:val="28"/>
          <w:lang w:eastAsia="es-ES"/>
        </w:rPr>
      </w:pPr>
      <w:r>
        <w:rPr>
          <w:rFonts w:ascii="Palatino Linotype" w:eastAsia="MS Mincho" w:hAnsi="Palatino Linotype"/>
          <w:sz w:val="24"/>
        </w:rPr>
        <w:t>Ahora bien, d</w:t>
      </w:r>
      <w:r w:rsidRPr="00626A7B">
        <w:rPr>
          <w:rFonts w:ascii="Palatino Linotype" w:eastAsia="MS Mincho" w:hAnsi="Palatino Linotype"/>
          <w:sz w:val="24"/>
        </w:rPr>
        <w:t xml:space="preserve">ebemos mencionar que el acceso a la información es un derecho humano constitucional y convencionalmente reconocido y para tal efecto </w:t>
      </w:r>
      <w:r w:rsidRPr="00626A7B">
        <w:rPr>
          <w:rFonts w:ascii="Palatino Linotype" w:eastAsia="Calibri" w:hAnsi="Palatino Linotype"/>
          <w:sz w:val="24"/>
          <w:lang w:val="es-ES"/>
        </w:rPr>
        <w:t xml:space="preserve">el párrafo tercero del artículo primero de la Constitución Política de los Estados Unidos Mexicanos establece que el deber de todas las autoridades, </w:t>
      </w:r>
      <w:r w:rsidRPr="00626A7B">
        <w:rPr>
          <w:rFonts w:ascii="Palatino Linotype" w:eastAsia="Calibri" w:hAnsi="Palatino Linotype"/>
          <w:i/>
          <w:sz w:val="24"/>
          <w:lang w:val="es-ES"/>
        </w:rPr>
        <w:t xml:space="preserve">en el ámbito de sus atribuciones, de promover, respetar, proteger y </w:t>
      </w:r>
      <w:r w:rsidRPr="00626A7B">
        <w:rPr>
          <w:rFonts w:ascii="Palatino Linotype" w:eastAsia="Calibri" w:hAnsi="Palatino Linotype"/>
          <w:b/>
          <w:i/>
          <w:sz w:val="24"/>
          <w:lang w:val="es-ES"/>
        </w:rPr>
        <w:t>garantizar</w:t>
      </w:r>
      <w:r w:rsidRPr="00626A7B">
        <w:rPr>
          <w:rFonts w:ascii="Palatino Linotype" w:eastAsia="Calibri" w:hAnsi="Palatino Linotype"/>
          <w:i/>
          <w:sz w:val="24"/>
          <w:lang w:val="es-ES"/>
        </w:rPr>
        <w:t xml:space="preserve"> los derechos humanos. </w:t>
      </w:r>
      <w:r w:rsidRPr="00626A7B">
        <w:rPr>
          <w:rFonts w:ascii="Palatino Linotype" w:eastAsia="Calibri" w:hAnsi="Palatino Linotype"/>
          <w:b/>
          <w:i/>
          <w:sz w:val="24"/>
          <w:lang w:val="es-ES"/>
        </w:rPr>
        <w:t>En cuanto al derecho de acceso a la información, la Ley de Transparencia y Acceso a la Información Pública del Estado de México y Municipios prevé establece que e</w:t>
      </w:r>
      <w:r w:rsidRPr="00626A7B">
        <w:rPr>
          <w:rFonts w:ascii="Palatino Linotype" w:hAnsi="Palatino Linotype"/>
          <w:i/>
          <w:sz w:val="24"/>
        </w:rPr>
        <w:t>l procedimiento de acceso a la información es la garantía primaria del derecho en cuestión y se rige por los principios de simplicidad, rapidez y gratuidad del procedimiento, auxilio y orientación a los particulares</w:t>
      </w:r>
      <w:r w:rsidRPr="00626A7B">
        <w:rPr>
          <w:rStyle w:val="Refdenotaalpie"/>
          <w:i/>
          <w:sz w:val="24"/>
        </w:rPr>
        <w:footnoteReference w:id="1"/>
      </w:r>
      <w:r w:rsidRPr="00626A7B">
        <w:rPr>
          <w:rFonts w:ascii="Palatino Linotype" w:hAnsi="Palatino Linotype"/>
          <w:i/>
          <w:sz w:val="24"/>
        </w:rPr>
        <w:t xml:space="preserve">, </w:t>
      </w:r>
      <w:r w:rsidRPr="00626A7B">
        <w:rPr>
          <w:rFonts w:ascii="Palatino Linotype" w:hAnsi="Palatino Linotype"/>
          <w:sz w:val="24"/>
        </w:rPr>
        <w:t>asimismo establece</w:t>
      </w:r>
      <w:r w:rsidRPr="00626A7B">
        <w:rPr>
          <w:rFonts w:ascii="Palatino Linotype" w:hAnsi="Palatino Linotype"/>
          <w:i/>
          <w:sz w:val="24"/>
        </w:rPr>
        <w:t xml:space="preserve"> que las unidades de transparencia de los </w:t>
      </w:r>
      <w:r w:rsidRPr="00626A7B">
        <w:rPr>
          <w:rFonts w:ascii="Palatino Linotype" w:hAnsi="Palatino Linotype"/>
          <w:i/>
          <w:sz w:val="24"/>
        </w:rPr>
        <w:lastRenderedPageBreak/>
        <w:t>Sujetos Obligados deberán garantizar las medidas y condiciones de accesibilidad para que toda persona pueda ejercer el derecho de acceso a la información, mediante solicitudes de información y deberá apoyar al solicitante en la elaboración de las mismas.</w:t>
      </w:r>
    </w:p>
    <w:p w:rsidR="00AF32DE" w:rsidRPr="00626A7B" w:rsidRDefault="00AF32DE" w:rsidP="00AF32DE">
      <w:pPr>
        <w:pStyle w:val="Prrafodelista"/>
        <w:rPr>
          <w:rFonts w:ascii="Palatino Linotype" w:hAnsi="Palatino Linotype"/>
          <w:sz w:val="24"/>
        </w:rPr>
      </w:pPr>
    </w:p>
    <w:p w:rsidR="00AF32DE" w:rsidRPr="00626A7B" w:rsidRDefault="00AF32DE" w:rsidP="00AF32DE">
      <w:pPr>
        <w:pStyle w:val="Prrafodelista"/>
        <w:numPr>
          <w:ilvl w:val="0"/>
          <w:numId w:val="1"/>
        </w:numPr>
        <w:spacing w:line="360" w:lineRule="auto"/>
        <w:ind w:left="0" w:right="48" w:firstLine="0"/>
        <w:jc w:val="both"/>
        <w:rPr>
          <w:rFonts w:ascii="Palatino Linotype" w:eastAsia="MS Mincho" w:hAnsi="Palatino Linotype" w:cs="Arial"/>
          <w:sz w:val="28"/>
          <w:lang w:eastAsia="es-ES"/>
        </w:rPr>
      </w:pPr>
      <w:r w:rsidRPr="00626A7B">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AF32DE" w:rsidRPr="00626A7B" w:rsidRDefault="00AF32DE" w:rsidP="00AF32DE">
      <w:pPr>
        <w:pStyle w:val="Prrafodelista"/>
        <w:rPr>
          <w:rFonts w:ascii="Palatino Linotype" w:hAnsi="Palatino Linotype"/>
          <w:sz w:val="24"/>
        </w:rPr>
      </w:pPr>
    </w:p>
    <w:p w:rsidR="00AF32DE" w:rsidRPr="00626A7B" w:rsidRDefault="00AF32DE" w:rsidP="00AF32DE">
      <w:pPr>
        <w:pStyle w:val="Prrafodelista"/>
        <w:numPr>
          <w:ilvl w:val="0"/>
          <w:numId w:val="1"/>
        </w:numPr>
        <w:spacing w:line="360" w:lineRule="auto"/>
        <w:ind w:left="0" w:right="48" w:firstLine="0"/>
        <w:jc w:val="both"/>
        <w:rPr>
          <w:rFonts w:ascii="Palatino Linotype" w:eastAsia="MS Mincho" w:hAnsi="Palatino Linotype" w:cs="Arial"/>
          <w:sz w:val="28"/>
          <w:lang w:eastAsia="es-ES"/>
        </w:rPr>
      </w:pPr>
      <w:r w:rsidRPr="00626A7B">
        <w:rPr>
          <w:rFonts w:ascii="Palatino Linotype" w:hAnsi="Palatino Linotype"/>
          <w:sz w:val="24"/>
        </w:rPr>
        <w:t xml:space="preserve">Es así que, su obligación es </w:t>
      </w:r>
      <w:r w:rsidRPr="00626A7B">
        <w:rPr>
          <w:rFonts w:ascii="Palatino Linotype" w:hAnsi="Palatino Linotype"/>
          <w:i/>
          <w:sz w:val="24"/>
        </w:rPr>
        <w:t>realizar, con efectividad, los trámites internos necesarios para la atención de las solicitudes de información</w:t>
      </w:r>
      <w:r w:rsidRPr="00626A7B">
        <w:rPr>
          <w:rStyle w:val="Refdenotaalpie"/>
          <w:sz w:val="24"/>
        </w:rPr>
        <w:footnoteReference w:id="2"/>
      </w:r>
      <w:r w:rsidRPr="00626A7B">
        <w:rPr>
          <w:rFonts w:ascii="Palatino Linotype" w:hAnsi="Palatino Linotype"/>
          <w:sz w:val="24"/>
        </w:rPr>
        <w:t>, es decir, deben otorgar respuestas concisas, contundentes y sobre todo que den la certeza de los actos que realizan.</w:t>
      </w:r>
    </w:p>
    <w:p w:rsidR="00AF32DE" w:rsidRPr="00626A7B" w:rsidRDefault="00AF32DE" w:rsidP="00AF32DE">
      <w:pPr>
        <w:pStyle w:val="Prrafodelista"/>
        <w:rPr>
          <w:rFonts w:ascii="Palatino Linotype" w:eastAsia="Palatino Linotype" w:hAnsi="Palatino Linotype" w:cs="Palatino Linotype"/>
          <w:sz w:val="24"/>
        </w:rPr>
      </w:pPr>
    </w:p>
    <w:p w:rsidR="00AF32DE" w:rsidRPr="00C72E41" w:rsidRDefault="00AF32DE" w:rsidP="00AF32DE">
      <w:pPr>
        <w:pStyle w:val="Prrafodelista"/>
        <w:numPr>
          <w:ilvl w:val="0"/>
          <w:numId w:val="1"/>
        </w:numPr>
        <w:spacing w:line="360" w:lineRule="auto"/>
        <w:ind w:left="0" w:right="48" w:firstLine="0"/>
        <w:jc w:val="both"/>
        <w:rPr>
          <w:rFonts w:ascii="Palatino Linotype" w:eastAsia="MS Mincho" w:hAnsi="Palatino Linotype" w:cs="Arial"/>
          <w:sz w:val="28"/>
          <w:lang w:eastAsia="es-ES"/>
        </w:rPr>
      </w:pPr>
      <w:r w:rsidRPr="00626A7B">
        <w:rPr>
          <w:rFonts w:ascii="Palatino Linotype" w:eastAsia="Palatino Linotype" w:hAnsi="Palatino Linotype" w:cs="Palatino Linotype"/>
          <w:sz w:val="24"/>
        </w:rPr>
        <w:t xml:space="preserve">Al respecto, es menester hacer referencia a lo establecido en los artículos 50, 53 fracciones II, IV y V, 58, 59 fracciones I y II, y 162 </w:t>
      </w:r>
      <w:r w:rsidRPr="00626A7B">
        <w:rPr>
          <w:rFonts w:ascii="Palatino Linotype" w:eastAsia="Arial Unicode MS" w:hAnsi="Palatino Linotype" w:cs="Arial"/>
          <w:sz w:val="24"/>
          <w:lang w:eastAsia="en-US"/>
        </w:rPr>
        <w:t>de la Ley de Transparencia y Acceso a la Información del Estado de México y Municipios, que a la letra estipulan lo siguiente:</w:t>
      </w:r>
    </w:p>
    <w:p w:rsidR="00AF32DE" w:rsidRPr="00C72E41" w:rsidRDefault="00AF32DE" w:rsidP="00AF32DE">
      <w:pPr>
        <w:pStyle w:val="Prrafodelista"/>
        <w:spacing w:line="360" w:lineRule="auto"/>
        <w:ind w:left="0" w:right="48"/>
        <w:jc w:val="both"/>
        <w:rPr>
          <w:rFonts w:ascii="Palatino Linotype" w:eastAsia="MS Mincho" w:hAnsi="Palatino Linotype" w:cs="Arial"/>
          <w:sz w:val="24"/>
          <w:lang w:eastAsia="es-ES"/>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i/>
          <w:iCs/>
          <w:sz w:val="22"/>
        </w:rPr>
        <w:t xml:space="preserve">Artículo 50. </w:t>
      </w:r>
      <w:r w:rsidRPr="00626A7B">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i/>
          <w:iCs/>
          <w:sz w:val="22"/>
        </w:rPr>
        <w:t xml:space="preserve">Artículo 53. </w:t>
      </w:r>
      <w:r w:rsidRPr="00626A7B">
        <w:rPr>
          <w:rFonts w:ascii="Palatino Linotype" w:eastAsia="Palatino Linotype" w:hAnsi="Palatino Linotype" w:cs="Palatino Linotype"/>
          <w:i/>
          <w:iCs/>
          <w:sz w:val="22"/>
        </w:rPr>
        <w:t>Las Unidades de Transparencia tendrán las siguientes funciones:</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i/>
          <w:iCs/>
          <w:sz w:val="22"/>
        </w:rPr>
        <w:t>(…)</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bCs/>
          <w:i/>
          <w:iCs/>
          <w:sz w:val="22"/>
        </w:rPr>
        <w:t>II.</w:t>
      </w:r>
      <w:r w:rsidRPr="00626A7B">
        <w:rPr>
          <w:rFonts w:ascii="Palatino Linotype" w:eastAsia="Palatino Linotype" w:hAnsi="Palatino Linotype" w:cs="Palatino Linotype"/>
          <w:i/>
          <w:iCs/>
          <w:sz w:val="22"/>
        </w:rPr>
        <w:t xml:space="preserve"> Recibir, tramitar y dar respuesta a las solicitudes de acceso a la información;</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i/>
          <w:iCs/>
          <w:sz w:val="22"/>
        </w:rPr>
        <w:t>(…)</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bCs/>
          <w:i/>
          <w:iCs/>
          <w:sz w:val="22"/>
        </w:rPr>
        <w:t>IV.</w:t>
      </w:r>
      <w:r w:rsidRPr="00626A7B">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bCs/>
          <w:i/>
          <w:iCs/>
          <w:sz w:val="22"/>
        </w:rPr>
        <w:t>V.</w:t>
      </w:r>
      <w:r w:rsidRPr="00626A7B">
        <w:rPr>
          <w:rFonts w:ascii="Palatino Linotype" w:eastAsia="Palatino Linotype" w:hAnsi="Palatino Linotype" w:cs="Palatino Linotype"/>
          <w:i/>
          <w:iCs/>
          <w:sz w:val="22"/>
        </w:rPr>
        <w:t xml:space="preserve"> Entregar, en su caso, a los particulares la información solicitada;</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i/>
          <w:iCs/>
          <w:sz w:val="22"/>
        </w:rPr>
        <w:t>(…)</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i/>
          <w:iCs/>
          <w:sz w:val="22"/>
        </w:rPr>
        <w:t xml:space="preserve">Artículo 58. </w:t>
      </w:r>
      <w:r w:rsidRPr="00626A7B">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i/>
          <w:iCs/>
          <w:sz w:val="22"/>
        </w:rPr>
        <w:t xml:space="preserve">Artículo 59. </w:t>
      </w:r>
      <w:r w:rsidRPr="00626A7B">
        <w:rPr>
          <w:rFonts w:ascii="Palatino Linotype" w:eastAsia="Palatino Linotype" w:hAnsi="Palatino Linotype" w:cs="Palatino Linotype"/>
          <w:i/>
          <w:iCs/>
          <w:sz w:val="22"/>
        </w:rPr>
        <w:t>Los servidores públicos habilitados tendrán las funciones siguientes:</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bCs/>
          <w:i/>
          <w:iCs/>
          <w:sz w:val="22"/>
        </w:rPr>
        <w:t>I.</w:t>
      </w:r>
      <w:r w:rsidRPr="00626A7B">
        <w:rPr>
          <w:rFonts w:ascii="Palatino Linotype" w:eastAsia="Palatino Linotype" w:hAnsi="Palatino Linotype" w:cs="Palatino Linotype"/>
          <w:i/>
          <w:iCs/>
          <w:sz w:val="22"/>
        </w:rPr>
        <w:t xml:space="preserve"> Localizar la información que le solicite la Unidad de Transparencia;</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bCs/>
          <w:i/>
          <w:iCs/>
          <w:sz w:val="22"/>
        </w:rPr>
        <w:t>II.</w:t>
      </w:r>
      <w:r w:rsidRPr="00626A7B">
        <w:rPr>
          <w:rFonts w:ascii="Palatino Linotype" w:eastAsia="Palatino Linotype" w:hAnsi="Palatino Linotype" w:cs="Palatino Linotype"/>
          <w:i/>
          <w:iCs/>
          <w:sz w:val="22"/>
        </w:rPr>
        <w:t xml:space="preserve"> Proporcionar la información que obre en los archivos y que le sea solicitada por la Unidad de Transparencia;</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i/>
          <w:iCs/>
          <w:sz w:val="22"/>
        </w:rPr>
        <w:t>(...)</w:t>
      </w: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p>
    <w:p w:rsidR="00AF32DE" w:rsidRPr="00626A7B" w:rsidRDefault="00AF32DE" w:rsidP="00AF32DE">
      <w:pPr>
        <w:spacing w:line="360" w:lineRule="auto"/>
        <w:ind w:left="851" w:right="822"/>
        <w:jc w:val="both"/>
        <w:rPr>
          <w:rFonts w:ascii="Palatino Linotype" w:eastAsia="Palatino Linotype" w:hAnsi="Palatino Linotype" w:cs="Palatino Linotype"/>
          <w:i/>
          <w:iCs/>
          <w:sz w:val="22"/>
        </w:rPr>
      </w:pPr>
      <w:r w:rsidRPr="00626A7B">
        <w:rPr>
          <w:rFonts w:ascii="Palatino Linotype" w:eastAsia="Palatino Linotype" w:hAnsi="Palatino Linotype" w:cs="Palatino Linotype"/>
          <w:b/>
          <w:i/>
          <w:iCs/>
          <w:sz w:val="22"/>
        </w:rPr>
        <w:t xml:space="preserve">Artículo 162. </w:t>
      </w:r>
      <w:r w:rsidRPr="00626A7B">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AF32DE" w:rsidRPr="00DB5E71" w:rsidRDefault="00AF32DE" w:rsidP="00AF32DE">
      <w:pPr>
        <w:spacing w:line="360" w:lineRule="auto"/>
        <w:jc w:val="both"/>
        <w:rPr>
          <w:rFonts w:ascii="Palatino Linotype" w:eastAsia="Palatino Linotype" w:hAnsi="Palatino Linotype" w:cs="Palatino Linotype"/>
        </w:rPr>
      </w:pPr>
    </w:p>
    <w:p w:rsidR="00AF32DE" w:rsidRPr="00626A7B" w:rsidRDefault="00AF32DE" w:rsidP="00AF32D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626A7B">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626A7B">
        <w:rPr>
          <w:rFonts w:ascii="Palatino Linotype" w:eastAsia="Arial Unicode MS" w:hAnsi="Palatino Linotype" w:cs="Arial"/>
          <w:sz w:val="24"/>
          <w:lang w:eastAsia="en-US"/>
        </w:rPr>
        <w:t xml:space="preserve">las solicitudes de </w:t>
      </w:r>
      <w:r w:rsidRPr="00626A7B">
        <w:rPr>
          <w:rFonts w:ascii="Palatino Linotype" w:eastAsia="Arial Unicode MS" w:hAnsi="Palatino Linotype" w:cs="Arial"/>
          <w:sz w:val="24"/>
          <w:lang w:eastAsia="en-US"/>
        </w:rPr>
        <w:lastRenderedPageBreak/>
        <w:t xml:space="preserve">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w:t>
      </w:r>
      <w:proofErr w:type="gramStart"/>
      <w:r w:rsidRPr="00626A7B">
        <w:rPr>
          <w:rFonts w:ascii="Palatino Linotype" w:eastAsia="Arial Unicode MS" w:hAnsi="Palatino Linotype" w:cs="Arial"/>
          <w:sz w:val="24"/>
          <w:lang w:eastAsia="en-US"/>
        </w:rPr>
        <w:t>la</w:t>
      </w:r>
      <w:proofErr w:type="gramEnd"/>
      <w:r w:rsidRPr="00626A7B">
        <w:rPr>
          <w:rFonts w:ascii="Palatino Linotype" w:eastAsia="Arial Unicode MS" w:hAnsi="Palatino Linotype" w:cs="Arial"/>
          <w:sz w:val="24"/>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AF32DE" w:rsidRPr="00626A7B" w:rsidRDefault="00AF32DE" w:rsidP="00AF32DE">
      <w:pPr>
        <w:pStyle w:val="Prrafodelista"/>
        <w:tabs>
          <w:tab w:val="left" w:pos="2490"/>
        </w:tabs>
        <w:spacing w:line="360" w:lineRule="auto"/>
        <w:ind w:left="0"/>
        <w:jc w:val="both"/>
        <w:rPr>
          <w:rFonts w:ascii="Palatino Linotype" w:eastAsia="Arial Unicode MS" w:hAnsi="Palatino Linotype" w:cs="Arial"/>
          <w:sz w:val="24"/>
          <w:lang w:eastAsia="en-US"/>
        </w:rPr>
      </w:pPr>
      <w:r w:rsidRPr="00626A7B">
        <w:rPr>
          <w:rFonts w:ascii="Palatino Linotype" w:eastAsia="Arial Unicode MS" w:hAnsi="Palatino Linotype" w:cs="Arial"/>
          <w:sz w:val="24"/>
          <w:lang w:eastAsia="en-US"/>
        </w:rPr>
        <w:tab/>
      </w:r>
    </w:p>
    <w:p w:rsidR="00AF32DE" w:rsidRPr="00626A7B" w:rsidRDefault="00AF32DE" w:rsidP="00AF32D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626A7B">
        <w:rPr>
          <w:rFonts w:ascii="Palatino Linotype" w:eastAsia="Arial Unicode MS" w:hAnsi="Palatino Linotype" w:cs="Arial"/>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AF32DE" w:rsidRPr="00626A7B" w:rsidRDefault="00AF32DE" w:rsidP="00AF32DE">
      <w:pPr>
        <w:pStyle w:val="Prrafodelista"/>
        <w:ind w:left="0"/>
        <w:rPr>
          <w:rFonts w:ascii="Palatino Linotype" w:eastAsia="Arial Unicode MS" w:hAnsi="Palatino Linotype" w:cs="Arial"/>
          <w:sz w:val="24"/>
          <w:lang w:eastAsia="en-US"/>
        </w:rPr>
      </w:pPr>
    </w:p>
    <w:p w:rsidR="00AF32DE" w:rsidRDefault="00AF32DE" w:rsidP="00AF32D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626A7B">
        <w:rPr>
          <w:rFonts w:ascii="Palatino Linotype" w:eastAsia="Arial Unicode MS" w:hAnsi="Palatino Linotype" w:cs="Arial"/>
          <w:sz w:val="24"/>
          <w:lang w:eastAsia="en-US"/>
        </w:rPr>
        <w:t xml:space="preserve">En el caso que se resuelve, </w:t>
      </w:r>
      <w:r>
        <w:rPr>
          <w:rFonts w:ascii="Palatino Linotype" w:eastAsia="Arial Unicode MS" w:hAnsi="Palatino Linotype" w:cs="Arial"/>
          <w:sz w:val="24"/>
          <w:lang w:eastAsia="en-US"/>
        </w:rPr>
        <w:t xml:space="preserve">la respuesta fue emitida por la Directora de Agua Potable y Saneamiento quien de acuerdo al artículo 76 del Bando Municipal tiene la a cargo la prestación </w:t>
      </w:r>
      <w:r w:rsidRPr="00A511D7">
        <w:rPr>
          <w:rFonts w:ascii="Palatino Linotype" w:eastAsia="Arial Unicode MS" w:hAnsi="Palatino Linotype" w:cs="Arial"/>
          <w:sz w:val="24"/>
          <w:lang w:eastAsia="en-US"/>
        </w:rPr>
        <w:t>de los servicios de agua potable, drenaje y alcantarillado, saneamiento, y tratamiento de aguas residuales, su rehúso y la disposición final de sus productos resultantes</w:t>
      </w:r>
      <w:r>
        <w:rPr>
          <w:rFonts w:ascii="Palatino Linotype" w:eastAsia="Arial Unicode MS" w:hAnsi="Palatino Linotype" w:cs="Arial"/>
          <w:sz w:val="24"/>
          <w:lang w:eastAsia="en-US"/>
        </w:rPr>
        <w:t>.</w:t>
      </w:r>
    </w:p>
    <w:p w:rsidR="00AF32DE" w:rsidRPr="00A511D7" w:rsidRDefault="00AF32DE" w:rsidP="00AF32DE">
      <w:pPr>
        <w:pStyle w:val="Prrafodelista"/>
        <w:rPr>
          <w:rFonts w:ascii="Palatino Linotype" w:eastAsia="Arial Unicode MS" w:hAnsi="Palatino Linotype" w:cs="Arial"/>
          <w:sz w:val="24"/>
          <w:lang w:eastAsia="en-US"/>
        </w:rPr>
      </w:pPr>
    </w:p>
    <w:p w:rsidR="00AF32DE" w:rsidRDefault="00AF32DE" w:rsidP="00AF32D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Pr>
          <w:rFonts w:ascii="Palatino Linotype" w:eastAsia="Arial Unicode MS" w:hAnsi="Palatino Linotype" w:cs="Arial"/>
          <w:sz w:val="24"/>
          <w:lang w:eastAsia="en-US"/>
        </w:rPr>
        <w:t xml:space="preserve">En ese sentido, se advierte que el Sujeto Obligado dio cumplimiento al establecido en la Ley de Transparencia en el trámite de las resoluciones, pues la respuesta fue emitida por el servidor público habilitado con facultades para generar, </w:t>
      </w:r>
      <w:r>
        <w:rPr>
          <w:rFonts w:ascii="Palatino Linotype" w:eastAsia="Arial Unicode MS" w:hAnsi="Palatino Linotype" w:cs="Arial"/>
          <w:sz w:val="24"/>
          <w:lang w:eastAsia="en-US"/>
        </w:rPr>
        <w:lastRenderedPageBreak/>
        <w:t>poseer y administrar la información solicitada. Ahora bien, recordemos que el Sujeto Obligado señaló en respuesta lo siguiente:</w:t>
      </w:r>
    </w:p>
    <w:p w:rsidR="00AF32DE" w:rsidRPr="00A511D7" w:rsidRDefault="00AF32DE" w:rsidP="00AF32DE">
      <w:pPr>
        <w:pStyle w:val="Prrafodelista"/>
        <w:rPr>
          <w:rFonts w:ascii="Palatino Linotype" w:eastAsia="Arial Unicode MS" w:hAnsi="Palatino Linotype" w:cs="Arial"/>
          <w:sz w:val="24"/>
          <w:lang w:eastAsia="en-US"/>
        </w:rPr>
      </w:pPr>
    </w:p>
    <w:p w:rsidR="00AF32DE" w:rsidRPr="00626A7B" w:rsidRDefault="00AF32DE" w:rsidP="00AF32DE">
      <w:pPr>
        <w:pStyle w:val="Prrafodelista"/>
        <w:spacing w:line="360" w:lineRule="auto"/>
        <w:ind w:left="0"/>
        <w:jc w:val="both"/>
        <w:rPr>
          <w:rFonts w:ascii="Palatino Linotype" w:eastAsia="Arial Unicode MS" w:hAnsi="Palatino Linotype" w:cs="Arial"/>
          <w:sz w:val="24"/>
          <w:lang w:eastAsia="en-US"/>
        </w:rPr>
      </w:pPr>
      <w:r w:rsidRPr="00A511D7">
        <w:rPr>
          <w:rFonts w:ascii="Palatino Linotype" w:eastAsia="Arial Unicode MS" w:hAnsi="Palatino Linotype" w:cs="Arial"/>
          <w:noProof/>
          <w:sz w:val="24"/>
        </w:rPr>
        <w:drawing>
          <wp:inline distT="0" distB="0" distL="0" distR="0" wp14:anchorId="03AE93A7" wp14:editId="5B633260">
            <wp:extent cx="5611008" cy="1924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1008" cy="1924319"/>
                    </a:xfrm>
                    <a:prstGeom prst="rect">
                      <a:avLst/>
                    </a:prstGeom>
                  </pic:spPr>
                </pic:pic>
              </a:graphicData>
            </a:graphic>
          </wp:inline>
        </w:drawing>
      </w:r>
    </w:p>
    <w:p w:rsidR="00AF32DE" w:rsidRPr="00626A7B" w:rsidRDefault="00AF32DE" w:rsidP="00AF32DE">
      <w:pPr>
        <w:spacing w:line="360" w:lineRule="auto"/>
        <w:ind w:right="49"/>
        <w:contextualSpacing/>
        <w:jc w:val="both"/>
        <w:rPr>
          <w:rFonts w:ascii="Palatino Linotype" w:eastAsia="Calibri" w:hAnsi="Palatino Linotype"/>
        </w:rPr>
      </w:pPr>
    </w:p>
    <w:p w:rsidR="00AF32DE" w:rsidRPr="00213796" w:rsidRDefault="00AF32DE" w:rsidP="00AF32DE">
      <w:pPr>
        <w:pStyle w:val="Prrafodelista"/>
        <w:numPr>
          <w:ilvl w:val="0"/>
          <w:numId w:val="1"/>
        </w:numPr>
        <w:spacing w:line="360" w:lineRule="auto"/>
        <w:ind w:left="0" w:firstLine="0"/>
        <w:jc w:val="both"/>
        <w:rPr>
          <w:rFonts w:ascii="Palatino Linotype" w:hAnsi="Palatino Linotype" w:cs="Arial"/>
          <w:sz w:val="24"/>
        </w:rPr>
      </w:pPr>
      <w:r w:rsidRPr="00213796">
        <w:rPr>
          <w:rFonts w:ascii="Palatino Linotype" w:eastAsia="Calibri" w:hAnsi="Palatino Linotype"/>
          <w:sz w:val="24"/>
        </w:rPr>
        <w:t xml:space="preserve">Como se advierte en la respuesta del Sujeto Obligado, este refirió las medidas que se han tomado para </w:t>
      </w:r>
      <w:r>
        <w:rPr>
          <w:rFonts w:ascii="Palatino Linotype" w:eastAsia="Calibri" w:hAnsi="Palatino Linotype"/>
          <w:sz w:val="24"/>
        </w:rPr>
        <w:t>reducir el desperdicio</w:t>
      </w:r>
      <w:r w:rsidRPr="00213796">
        <w:rPr>
          <w:rFonts w:ascii="Palatino Linotype" w:eastAsia="Calibri" w:hAnsi="Palatino Linotype"/>
          <w:sz w:val="24"/>
        </w:rPr>
        <w:t xml:space="preserve"> de agua, en ese sentido, </w:t>
      </w:r>
      <w:r w:rsidRPr="00213796">
        <w:rPr>
          <w:rFonts w:ascii="Palatino Linotype" w:hAnsi="Palatino Linotype" w:cs="Arial"/>
          <w:sz w:val="24"/>
        </w:rPr>
        <w:t xml:space="preserve">la </w:t>
      </w:r>
      <w:r w:rsidRPr="00213796">
        <w:rPr>
          <w:rFonts w:ascii="Palatino Linotype" w:hAnsi="Palatino Linotype" w:cs="Arial"/>
          <w:b/>
          <w:sz w:val="24"/>
        </w:rPr>
        <w:t>Ley de Transparencia y Acceso a la Información Pública del Estado de México y Municipios</w:t>
      </w:r>
      <w:r w:rsidRPr="00213796">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213796">
        <w:rPr>
          <w:rFonts w:ascii="Palatino Linotype" w:hAnsi="Palatino Linotype" w:cs="Arial"/>
          <w:b/>
          <w:sz w:val="24"/>
        </w:rPr>
        <w:t>veracidad</w:t>
      </w:r>
      <w:r w:rsidRPr="00213796">
        <w:rPr>
          <w:rFonts w:ascii="Palatino Linotype" w:hAnsi="Palatino Linotype" w:cs="Arial"/>
          <w:sz w:val="24"/>
        </w:rPr>
        <w:t>, oportunidad entre otros, numeral en comento que a la letra señala;</w:t>
      </w:r>
    </w:p>
    <w:p w:rsidR="00AF32DE" w:rsidRDefault="00AF32DE" w:rsidP="00AF32DE">
      <w:pPr>
        <w:spacing w:line="360" w:lineRule="auto"/>
        <w:jc w:val="both"/>
        <w:rPr>
          <w:rFonts w:ascii="Palatino Linotype" w:hAnsi="Palatino Linotype" w:cs="Arial"/>
        </w:rPr>
      </w:pPr>
    </w:p>
    <w:p w:rsidR="00AF32DE" w:rsidRDefault="00AF32DE" w:rsidP="00AF32DE">
      <w:pPr>
        <w:pStyle w:val="Prrafodelista"/>
        <w:spacing w:line="360" w:lineRule="auto"/>
        <w:ind w:left="851" w:right="902"/>
        <w:jc w:val="both"/>
        <w:rPr>
          <w:rFonts w:ascii="Palatino Linotype" w:hAnsi="Palatino Linotype" w:cs="Arial"/>
          <w:b/>
          <w:i/>
        </w:rPr>
      </w:pPr>
      <w:r w:rsidRPr="00D51E15">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81F69">
        <w:rPr>
          <w:rFonts w:ascii="Palatino Linotype" w:hAnsi="Palatino Linotype" w:cs="Arial"/>
          <w:b/>
          <w:i/>
        </w:rPr>
        <w:t xml:space="preserve">Los Sujetos Obligados deben poner en práctica, políticas y programas de acceso a la información que se apeguen a criterios de </w:t>
      </w:r>
      <w:r w:rsidRPr="00E81F69">
        <w:rPr>
          <w:rFonts w:ascii="Palatino Linotype" w:hAnsi="Palatino Linotype" w:cs="Arial"/>
          <w:b/>
          <w:i/>
        </w:rPr>
        <w:lastRenderedPageBreak/>
        <w:t>publicidad, veracidad, oportunidad, precisión y suficiencia en</w:t>
      </w:r>
      <w:r>
        <w:rPr>
          <w:rFonts w:ascii="Palatino Linotype" w:hAnsi="Palatino Linotype" w:cs="Arial"/>
          <w:b/>
          <w:i/>
        </w:rPr>
        <w:t xml:space="preserve"> beneficio de los solicitantes.</w:t>
      </w:r>
    </w:p>
    <w:p w:rsidR="00AF32DE" w:rsidRPr="00E81F69" w:rsidRDefault="00AF32DE" w:rsidP="00AF32DE">
      <w:pPr>
        <w:pStyle w:val="Prrafodelista"/>
        <w:spacing w:line="360" w:lineRule="auto"/>
        <w:ind w:left="851" w:right="902"/>
        <w:jc w:val="both"/>
        <w:rPr>
          <w:rFonts w:ascii="Palatino Linotype" w:hAnsi="Palatino Linotype" w:cs="Arial"/>
          <w:b/>
          <w:i/>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 xml:space="preserve">Por lo tanto, con lo referido por el Sujeto Obligado sobre las medias tomadas para reducir el desperdicio de agua, con la Respuesta del Sujeto Obligado se tiene por atendido el requerimiento del particular. </w:t>
      </w:r>
    </w:p>
    <w:p w:rsidR="00AF32DE" w:rsidRDefault="00AF32DE" w:rsidP="00AF32DE">
      <w:pPr>
        <w:spacing w:line="360" w:lineRule="auto"/>
        <w:ind w:right="49"/>
        <w:contextualSpacing/>
        <w:jc w:val="both"/>
        <w:rPr>
          <w:rFonts w:ascii="Palatino Linotype" w:eastAsia="Calibri" w:hAnsi="Palatino Linotype"/>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 xml:space="preserve">Por otro lado, sobre las sanciones </w:t>
      </w:r>
      <w:r w:rsidR="00DD1D8D" w:rsidRPr="00DA18D4">
        <w:rPr>
          <w:rFonts w:ascii="Palatino Linotype" w:eastAsia="Calibri" w:hAnsi="Palatino Linotype"/>
        </w:rPr>
        <w:t>que pueden ser aplicadas</w:t>
      </w:r>
      <w:r w:rsidR="00DD1D8D">
        <w:rPr>
          <w:rFonts w:ascii="Palatino Linotype" w:eastAsia="Calibri" w:hAnsi="Palatino Linotype"/>
        </w:rPr>
        <w:t xml:space="preserve"> </w:t>
      </w:r>
      <w:r>
        <w:rPr>
          <w:rFonts w:ascii="Palatino Linotype" w:eastAsia="Calibri" w:hAnsi="Palatino Linotype"/>
        </w:rPr>
        <w:t>por tirar agua, el Sujeto Obligado manifestó que se establece en el Bando Municipal 2024 en el Título Sexto, Capítulo IV, artículo 78, el cual refiere lo siguiente:</w:t>
      </w:r>
    </w:p>
    <w:p w:rsidR="00AF32DE" w:rsidRDefault="00AF32DE" w:rsidP="00AF32DE">
      <w:pPr>
        <w:pStyle w:val="Prrafodelista"/>
        <w:rPr>
          <w:rFonts w:ascii="Palatino Linotype" w:eastAsia="Calibri" w:hAnsi="Palatino Linotype"/>
        </w:rPr>
      </w:pPr>
    </w:p>
    <w:p w:rsidR="00AF32DE" w:rsidRDefault="00AF32DE" w:rsidP="00AF32DE">
      <w:pPr>
        <w:spacing w:line="360" w:lineRule="auto"/>
        <w:ind w:left="851" w:right="822"/>
        <w:contextualSpacing/>
        <w:jc w:val="both"/>
        <w:rPr>
          <w:rFonts w:ascii="Palatino Linotype" w:eastAsia="Calibri" w:hAnsi="Palatino Linotype"/>
          <w:i/>
          <w:sz w:val="22"/>
        </w:rPr>
      </w:pPr>
      <w:r>
        <w:rPr>
          <w:rFonts w:ascii="Palatino Linotype" w:eastAsia="Calibri" w:hAnsi="Palatino Linotype"/>
          <w:i/>
          <w:sz w:val="22"/>
        </w:rPr>
        <w:t>“</w:t>
      </w:r>
      <w:r w:rsidRPr="00213796">
        <w:rPr>
          <w:rFonts w:ascii="Palatino Linotype" w:eastAsia="Calibri" w:hAnsi="Palatino Linotype"/>
          <w:i/>
          <w:sz w:val="22"/>
        </w:rPr>
        <w:t>Artículo 78. El uso inadecuado, irracional o inmoderado del agua, o de las instalaciones hidráulicas destinadas al otorgamiento de este servicio, traerá como consecuencia la aplicación de las sanciones administrativas dispuestas en las normas jurídicas correspondientes.</w:t>
      </w:r>
      <w:r>
        <w:rPr>
          <w:rFonts w:ascii="Palatino Linotype" w:eastAsia="Calibri" w:hAnsi="Palatino Linotype"/>
          <w:i/>
          <w:sz w:val="22"/>
        </w:rPr>
        <w:t>”</w:t>
      </w:r>
    </w:p>
    <w:p w:rsidR="00AF32DE" w:rsidRPr="00213796" w:rsidRDefault="00AF32DE" w:rsidP="00AF32DE">
      <w:pPr>
        <w:spacing w:line="360" w:lineRule="auto"/>
        <w:ind w:left="851" w:right="822"/>
        <w:contextualSpacing/>
        <w:jc w:val="both"/>
        <w:rPr>
          <w:rFonts w:ascii="Palatino Linotype" w:eastAsia="Calibri" w:hAnsi="Palatino Linotype"/>
          <w:i/>
          <w:sz w:val="22"/>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Como se advierte, el artículo referido por el Sujeto Obligado si señala que en el uso inadecuado, irracional o inmoderado del agua se aplicaran sanciones administrativas, sin embargo, no se refieren las sanciones, por lo que no se puede dar por atendido el requerimiento del Recurrente.</w:t>
      </w:r>
    </w:p>
    <w:p w:rsidR="00AF32DE" w:rsidRPr="00626A7B" w:rsidRDefault="00AF32DE" w:rsidP="00AF32DE">
      <w:pPr>
        <w:spacing w:line="360" w:lineRule="auto"/>
        <w:ind w:right="49"/>
        <w:contextualSpacing/>
        <w:jc w:val="both"/>
        <w:rPr>
          <w:rFonts w:ascii="Palatino Linotype" w:eastAsia="Calibri" w:hAnsi="Palatino Linotype"/>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Ahora bien, en ese sentido, es necesario traer a contexto lo establecido en la Ley del Agua para el Estado de México y Municipios que establece lo siguiente:</w:t>
      </w:r>
    </w:p>
    <w:p w:rsidR="00AF32DE" w:rsidRDefault="00AF32DE" w:rsidP="00AF32DE">
      <w:pPr>
        <w:pStyle w:val="Prrafodelista"/>
        <w:rPr>
          <w:rFonts w:ascii="Palatino Linotype" w:eastAsia="Calibri" w:hAnsi="Palatino Linotype"/>
        </w:rPr>
      </w:pPr>
    </w:p>
    <w:p w:rsidR="00AF32DE" w:rsidRDefault="00AF32DE" w:rsidP="00AF32DE">
      <w:pPr>
        <w:spacing w:line="360" w:lineRule="auto"/>
        <w:ind w:left="851" w:right="822"/>
        <w:contextualSpacing/>
        <w:jc w:val="both"/>
        <w:rPr>
          <w:rFonts w:ascii="Palatino Linotype" w:eastAsia="Calibri" w:hAnsi="Palatino Linotype"/>
          <w:i/>
          <w:sz w:val="22"/>
        </w:rPr>
      </w:pPr>
      <w:r>
        <w:rPr>
          <w:rFonts w:ascii="Palatino Linotype" w:eastAsia="Calibri" w:hAnsi="Palatino Linotype"/>
        </w:rPr>
        <w:t xml:space="preserve"> “</w:t>
      </w:r>
      <w:r w:rsidRPr="00E67C1E">
        <w:rPr>
          <w:rFonts w:ascii="Palatino Linotype" w:eastAsia="Calibri" w:hAnsi="Palatino Linotype"/>
          <w:i/>
          <w:sz w:val="22"/>
        </w:rPr>
        <w:t xml:space="preserve">Artículo 1.- Esta Ley es de orden público e interés social, de aplicación y observancia general en el Estado de México, y tiene por objeto normar la explotación, </w:t>
      </w:r>
      <w:r w:rsidRPr="00E67C1E">
        <w:rPr>
          <w:rFonts w:ascii="Palatino Linotype" w:eastAsia="Calibri" w:hAnsi="Palatino Linotype"/>
          <w:i/>
          <w:sz w:val="22"/>
        </w:rPr>
        <w:lastRenderedPageBreak/>
        <w:t>uso, aprovechamiento, administración, control y suministro de las aguas de jurisdicción estatal y municipal y sus bienes inherentes, para la prestación de los servicios de agua potable, drenaje y alcantarillado, saneamiento, y tratamiento de aguas residuales, su reúso y la disposición final de sus productos resultantes.</w:t>
      </w:r>
      <w:r>
        <w:rPr>
          <w:rFonts w:ascii="Palatino Linotype" w:eastAsia="Calibri" w:hAnsi="Palatino Linotype"/>
          <w:i/>
          <w:sz w:val="22"/>
        </w:rPr>
        <w:t>”</w:t>
      </w:r>
    </w:p>
    <w:p w:rsidR="00AF32DE" w:rsidRPr="00E67C1E" w:rsidRDefault="00AF32DE" w:rsidP="00AF32DE">
      <w:pPr>
        <w:spacing w:line="360" w:lineRule="auto"/>
        <w:ind w:left="851" w:right="822"/>
        <w:contextualSpacing/>
        <w:jc w:val="both"/>
        <w:rPr>
          <w:rFonts w:ascii="Palatino Linotype" w:eastAsia="Calibri" w:hAnsi="Palatino Linotype"/>
          <w:i/>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 xml:space="preserve">Asimismo, el ordenamiento legal referido, establece en su artículo 2 que uno de los objetivos de la Ley es el establecimiento de un régimen sancionatorio que castigue la contaminación, el mal uso y el despilfarro de los recursos hídricos. </w:t>
      </w:r>
    </w:p>
    <w:p w:rsidR="00AF32DE" w:rsidRPr="009D1AD5" w:rsidRDefault="00AF32DE" w:rsidP="00AF32DE">
      <w:pPr>
        <w:spacing w:line="360" w:lineRule="auto"/>
        <w:ind w:right="49"/>
        <w:contextualSpacing/>
        <w:jc w:val="both"/>
        <w:rPr>
          <w:rFonts w:ascii="Palatino Linotype" w:eastAsia="Calibri" w:hAnsi="Palatino Linotype"/>
        </w:rPr>
      </w:pPr>
    </w:p>
    <w:p w:rsidR="00AF32DE" w:rsidRDefault="00AF32DE" w:rsidP="00AF32DE">
      <w:pPr>
        <w:numPr>
          <w:ilvl w:val="0"/>
          <w:numId w:val="1"/>
        </w:numPr>
        <w:spacing w:line="360" w:lineRule="auto"/>
        <w:ind w:left="0" w:right="49" w:firstLine="0"/>
        <w:contextualSpacing/>
        <w:jc w:val="both"/>
        <w:rPr>
          <w:rFonts w:ascii="Palatino Linotype" w:eastAsia="Calibri" w:hAnsi="Palatino Linotype"/>
        </w:rPr>
      </w:pPr>
      <w:r>
        <w:rPr>
          <w:rFonts w:ascii="Palatino Linotype" w:eastAsia="Calibri" w:hAnsi="Palatino Linotype"/>
        </w:rPr>
        <w:t xml:space="preserve">Aunado a lo anterior, el artículo 155 y 156 de la Ley ya referida, establecen las infracciones y sanciones por el mal uso de los recursos hídrico, por lo que en ese sentido, se puede advertir fuente obligacional que constriñe al Sujeto Obligado a generar, poseer o </w:t>
      </w:r>
      <w:r w:rsidRPr="00DA18D4">
        <w:rPr>
          <w:rFonts w:ascii="Palatino Linotype" w:eastAsia="Calibri" w:hAnsi="Palatino Linotype"/>
        </w:rPr>
        <w:t xml:space="preserve">administrar la información solicitada referente a las sanciones </w:t>
      </w:r>
      <w:r w:rsidR="00DD1D8D" w:rsidRPr="00DA18D4">
        <w:rPr>
          <w:rFonts w:ascii="Palatino Linotype" w:eastAsia="Calibri" w:hAnsi="Palatino Linotype"/>
        </w:rPr>
        <w:t xml:space="preserve">que pueden ser aplicadas </w:t>
      </w:r>
      <w:r w:rsidRPr="00DA18D4">
        <w:rPr>
          <w:rFonts w:ascii="Palatino Linotype" w:eastAsia="Calibri" w:hAnsi="Palatino Linotype"/>
        </w:rPr>
        <w:t>por el tirar agua</w:t>
      </w:r>
      <w:r>
        <w:rPr>
          <w:rFonts w:ascii="Palatino Linotype" w:eastAsia="Calibri" w:hAnsi="Palatino Linotype"/>
        </w:rPr>
        <w:t xml:space="preserve">.  </w:t>
      </w:r>
    </w:p>
    <w:p w:rsidR="00AF32DE" w:rsidRPr="009D1AD5" w:rsidRDefault="00AF32DE" w:rsidP="00AF32DE">
      <w:pPr>
        <w:spacing w:line="360" w:lineRule="auto"/>
        <w:ind w:right="49"/>
        <w:contextualSpacing/>
        <w:jc w:val="both"/>
        <w:rPr>
          <w:rFonts w:ascii="Palatino Linotype" w:eastAsia="Calibri" w:hAnsi="Palatino Linotype"/>
        </w:rPr>
      </w:pPr>
    </w:p>
    <w:p w:rsidR="00AF32DE" w:rsidRPr="009D1AD5" w:rsidRDefault="00AF32DE" w:rsidP="00AF32DE">
      <w:pPr>
        <w:numPr>
          <w:ilvl w:val="0"/>
          <w:numId w:val="1"/>
        </w:numPr>
        <w:spacing w:line="360" w:lineRule="auto"/>
        <w:ind w:left="0" w:right="49" w:firstLine="0"/>
        <w:contextualSpacing/>
        <w:jc w:val="both"/>
        <w:rPr>
          <w:rFonts w:ascii="Palatino Linotype" w:eastAsia="Calibri" w:hAnsi="Palatino Linotype"/>
        </w:rPr>
      </w:pPr>
      <w:r w:rsidRPr="006376EE">
        <w:rPr>
          <w:rFonts w:ascii="Palatino Linotype" w:eastAsia="Calibri" w:hAnsi="Palatino Linotype"/>
        </w:rPr>
        <w:t>En consecuencia, una vez analizadas las constancias que integran el expediente electrónico</w:t>
      </w:r>
      <w:r w:rsidRPr="006376EE">
        <w:rPr>
          <w:rFonts w:ascii="Palatino Linotype" w:eastAsia="MS Mincho" w:hAnsi="Palatino Linotype" w:cstheme="majorBidi"/>
        </w:rPr>
        <w:t>,</w:t>
      </w:r>
      <w:r w:rsidRPr="006376EE">
        <w:rPr>
          <w:rFonts w:ascii="Palatino Linotype" w:eastAsia="MS Mincho" w:hAnsi="Palatino Linotype" w:cstheme="majorBidi"/>
          <w:lang w:val="es-ES"/>
        </w:rPr>
        <w:t xml:space="preserve"> y en mérito de lo expuesto en líneas anteriores, resultan fundadas las razones o motivos de inconformidad hechos valer por el </w:t>
      </w:r>
      <w:r w:rsidRPr="006376EE">
        <w:rPr>
          <w:rFonts w:ascii="Palatino Linotype" w:eastAsia="MS Mincho" w:hAnsi="Palatino Linotype" w:cstheme="majorBidi"/>
          <w:b/>
          <w:lang w:val="es-ES"/>
        </w:rPr>
        <w:t>RECURRENTE</w:t>
      </w:r>
      <w:r w:rsidRPr="006376EE">
        <w:rPr>
          <w:rFonts w:ascii="Palatino Linotype" w:eastAsia="MS Mincho" w:hAnsi="Palatino Linotype" w:cstheme="majorBidi"/>
          <w:lang w:val="es-ES"/>
        </w:rPr>
        <w:t xml:space="preserve"> dentro del recurso de revisión </w:t>
      </w:r>
      <w:r>
        <w:rPr>
          <w:rFonts w:ascii="Palatino Linotype" w:eastAsia="MS Mincho" w:hAnsi="Palatino Linotype" w:cstheme="majorBidi"/>
          <w:b/>
          <w:bCs/>
          <w:lang w:val="es-ES"/>
        </w:rPr>
        <w:t>01403</w:t>
      </w:r>
      <w:r w:rsidRPr="006376EE">
        <w:rPr>
          <w:rFonts w:ascii="Palatino Linotype" w:eastAsia="MS Mincho" w:hAnsi="Palatino Linotype" w:cstheme="majorBidi"/>
          <w:b/>
          <w:bCs/>
          <w:lang w:val="es-ES"/>
        </w:rPr>
        <w:t>/INFOEM/IP/RR/2024</w:t>
      </w:r>
      <w:r w:rsidRPr="006376EE">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Pr="006376EE">
        <w:rPr>
          <w:rFonts w:ascii="Palatino Linotype" w:eastAsia="MS Mincho" w:hAnsi="Palatino Linotype" w:cstheme="majorBidi"/>
          <w:b/>
          <w:lang w:val="es-ES"/>
        </w:rPr>
        <w:t>MODIFICA</w:t>
      </w:r>
      <w:r w:rsidRPr="006376EE">
        <w:rPr>
          <w:rFonts w:ascii="Palatino Linotype" w:eastAsia="MS Mincho" w:hAnsi="Palatino Linotype" w:cstheme="majorBidi"/>
          <w:lang w:val="es-ES"/>
        </w:rPr>
        <w:t xml:space="preserve"> la</w:t>
      </w:r>
      <w:r>
        <w:rPr>
          <w:rFonts w:ascii="Palatino Linotype" w:eastAsia="MS Mincho" w:hAnsi="Palatino Linotype" w:cstheme="majorBidi"/>
          <w:lang w:val="es-ES"/>
        </w:rPr>
        <w:t xml:space="preserve"> respuesta del Sujeto Obligado y se ORDENA la entrega, de ser procedente en versión pública, el soporte documental donde consten las sanciones por el desperdicio de agua. </w:t>
      </w:r>
      <w:r w:rsidRPr="009D1AD5">
        <w:rPr>
          <w:rFonts w:ascii="Palatino Linotype" w:eastAsia="MS Mincho" w:hAnsi="Palatino Linotype" w:cstheme="majorBidi"/>
          <w:lang w:val="es-ES"/>
        </w:rPr>
        <w:t xml:space="preserve"> </w:t>
      </w:r>
    </w:p>
    <w:p w:rsidR="009315E7" w:rsidRPr="006376EE" w:rsidRDefault="009315E7" w:rsidP="00AF32DE">
      <w:pPr>
        <w:pStyle w:val="Prrafodelista"/>
        <w:tabs>
          <w:tab w:val="left" w:pos="426"/>
        </w:tabs>
        <w:spacing w:line="360" w:lineRule="auto"/>
        <w:ind w:left="0" w:right="51"/>
        <w:jc w:val="both"/>
        <w:rPr>
          <w:rFonts w:ascii="Palatino Linotype" w:hAnsi="Palatino Linotype"/>
          <w:color w:val="000000" w:themeColor="text1"/>
          <w:sz w:val="24"/>
        </w:rPr>
      </w:pPr>
    </w:p>
    <w:p w:rsidR="00AF32DE" w:rsidRPr="00C816CF" w:rsidRDefault="00AF32DE" w:rsidP="00AF32DE">
      <w:pPr>
        <w:pStyle w:val="Prrafodelista"/>
        <w:numPr>
          <w:ilvl w:val="0"/>
          <w:numId w:val="1"/>
        </w:numPr>
        <w:spacing w:line="360" w:lineRule="auto"/>
        <w:ind w:left="0" w:firstLine="0"/>
        <w:jc w:val="both"/>
        <w:rPr>
          <w:rFonts w:ascii="Palatino Linotype" w:hAnsi="Palatino Linotype" w:cs="Arial"/>
          <w:sz w:val="24"/>
        </w:rPr>
      </w:pPr>
      <w:r w:rsidRPr="006376EE">
        <w:rPr>
          <w:rFonts w:ascii="Palatino Linotype" w:hAnsi="Palatino Linotype"/>
          <w:sz w:val="24"/>
          <w:lang w:val="es-ES"/>
        </w:rPr>
        <w:lastRenderedPageBreak/>
        <w:t xml:space="preserve">Por lo anteriormente expuesto y fundado, este </w:t>
      </w:r>
      <w:r w:rsidRPr="006376EE">
        <w:rPr>
          <w:rFonts w:ascii="Palatino Linotype" w:hAnsi="Palatino Linotype"/>
          <w:b/>
          <w:bCs/>
          <w:sz w:val="24"/>
          <w:lang w:val="es-ES"/>
        </w:rPr>
        <w:t>ÓRGANO GARANTE</w:t>
      </w:r>
      <w:r w:rsidRPr="006376EE">
        <w:rPr>
          <w:rFonts w:ascii="Palatino Linotype" w:hAnsi="Palatino Linotype"/>
          <w:sz w:val="24"/>
          <w:lang w:val="es-ES"/>
        </w:rPr>
        <w:t xml:space="preserve"> emite los siguientes:</w:t>
      </w:r>
    </w:p>
    <w:p w:rsidR="00AF32DE" w:rsidRPr="006376EE" w:rsidRDefault="00AF32DE" w:rsidP="00AF32DE">
      <w:pPr>
        <w:pStyle w:val="Prrafodelista"/>
        <w:spacing w:line="360" w:lineRule="auto"/>
        <w:ind w:left="0"/>
        <w:jc w:val="both"/>
        <w:rPr>
          <w:rFonts w:ascii="Palatino Linotype" w:hAnsi="Palatino Linotype" w:cs="Arial"/>
          <w:sz w:val="24"/>
        </w:rPr>
      </w:pPr>
    </w:p>
    <w:p w:rsidR="00AF32DE" w:rsidRPr="006376EE" w:rsidRDefault="00AF32DE" w:rsidP="00AF32DE">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3" w:name="_Toc528153792"/>
      <w:bookmarkStart w:id="24" w:name="_Toc94119621"/>
      <w:r w:rsidRPr="006376EE">
        <w:rPr>
          <w:rFonts w:ascii="Palatino Linotype" w:eastAsiaTheme="majorEastAsia" w:hAnsi="Palatino Linotype" w:cstheme="majorBidi"/>
          <w:b/>
          <w:color w:val="000000" w:themeColor="text1"/>
          <w:lang w:eastAsia="en-US"/>
        </w:rPr>
        <w:t>R E S O L U T I V O S</w:t>
      </w:r>
      <w:bookmarkEnd w:id="23"/>
      <w:bookmarkEnd w:id="24"/>
    </w:p>
    <w:p w:rsidR="00AF32DE" w:rsidRPr="006376EE" w:rsidRDefault="00AF32DE" w:rsidP="00AF32DE">
      <w:pPr>
        <w:keepNext/>
        <w:keepLines/>
        <w:spacing w:line="360" w:lineRule="auto"/>
        <w:jc w:val="center"/>
        <w:outlineLvl w:val="0"/>
        <w:rPr>
          <w:rFonts w:ascii="Palatino Linotype" w:eastAsiaTheme="majorEastAsia" w:hAnsi="Palatino Linotype" w:cstheme="majorBidi"/>
          <w:b/>
          <w:color w:val="000000" w:themeColor="text1"/>
          <w:lang w:eastAsia="en-US"/>
        </w:rPr>
      </w:pPr>
    </w:p>
    <w:p w:rsidR="00AF32DE" w:rsidRPr="006376EE" w:rsidRDefault="00AF32DE" w:rsidP="00AF32DE">
      <w:pPr>
        <w:spacing w:line="360" w:lineRule="auto"/>
        <w:ind w:right="48"/>
        <w:jc w:val="both"/>
        <w:rPr>
          <w:rFonts w:ascii="Palatino Linotype" w:hAnsi="Palatino Linotype" w:cs="Arial"/>
          <w:bCs/>
          <w:szCs w:val="20"/>
          <w:lang w:eastAsia="es-ES"/>
        </w:rPr>
      </w:pPr>
      <w:r w:rsidRPr="006376EE">
        <w:rPr>
          <w:rFonts w:ascii="Palatino Linotype" w:hAnsi="Palatino Linotype" w:cs="Arial"/>
          <w:b/>
          <w:szCs w:val="20"/>
          <w:lang w:eastAsia="es-ES"/>
        </w:rPr>
        <w:t xml:space="preserve">PRIMERO. </w:t>
      </w:r>
      <w:r w:rsidRPr="006376EE">
        <w:rPr>
          <w:rFonts w:ascii="Palatino Linotype" w:hAnsi="Palatino Linotype" w:cs="Arial"/>
          <w:szCs w:val="20"/>
          <w:lang w:eastAsia="es-ES"/>
        </w:rPr>
        <w:t>Resultan fundadas las</w:t>
      </w:r>
      <w:r w:rsidRPr="006376EE">
        <w:rPr>
          <w:rFonts w:ascii="Palatino Linotype" w:hAnsi="Palatino Linotype" w:cs="Arial"/>
          <w:b/>
          <w:szCs w:val="20"/>
          <w:lang w:eastAsia="es-ES"/>
        </w:rPr>
        <w:t xml:space="preserve"> </w:t>
      </w:r>
      <w:r w:rsidRPr="006376EE">
        <w:rPr>
          <w:rFonts w:ascii="Palatino Linotype" w:hAnsi="Palatino Linotype" w:cs="Arial"/>
          <w:szCs w:val="20"/>
          <w:lang w:val="es-ES" w:eastAsia="es-ES"/>
        </w:rPr>
        <w:t xml:space="preserve">razones o motivos de inconformidad hechos valer </w:t>
      </w:r>
      <w:r w:rsidRPr="006376EE">
        <w:rPr>
          <w:rFonts w:ascii="Palatino Linotype" w:eastAsia="Calibri" w:hAnsi="Palatino Linotype" w:cs="Arial"/>
          <w:szCs w:val="20"/>
          <w:lang w:val="es-ES" w:eastAsia="es-ES"/>
        </w:rPr>
        <w:t xml:space="preserve">en el recurso de revisión </w:t>
      </w:r>
      <w:r>
        <w:rPr>
          <w:rFonts w:ascii="Palatino Linotype" w:hAnsi="Palatino Linotype" w:cs="Arial"/>
          <w:b/>
          <w:bCs/>
          <w:szCs w:val="20"/>
          <w:lang w:eastAsia="es-ES"/>
        </w:rPr>
        <w:t>01403</w:t>
      </w:r>
      <w:r w:rsidRPr="006376EE">
        <w:rPr>
          <w:rFonts w:ascii="Palatino Linotype" w:hAnsi="Palatino Linotype" w:cs="Arial"/>
          <w:b/>
          <w:bCs/>
          <w:szCs w:val="20"/>
          <w:lang w:eastAsia="es-ES"/>
        </w:rPr>
        <w:t xml:space="preserve">/INFOEM/IP/RR/2024, </w:t>
      </w:r>
      <w:r w:rsidRPr="006376EE">
        <w:rPr>
          <w:rFonts w:ascii="Palatino Linotype" w:hAnsi="Palatino Linotype" w:cs="Arial"/>
          <w:bCs/>
          <w:szCs w:val="20"/>
          <w:lang w:eastAsia="es-ES"/>
        </w:rPr>
        <w:t xml:space="preserve">en términos del </w:t>
      </w:r>
      <w:r w:rsidRPr="006376EE">
        <w:rPr>
          <w:rFonts w:ascii="Palatino Linotype" w:hAnsi="Palatino Linotype" w:cs="Arial"/>
          <w:b/>
          <w:bCs/>
          <w:szCs w:val="20"/>
          <w:lang w:eastAsia="es-ES"/>
        </w:rPr>
        <w:t>Considerando</w:t>
      </w:r>
      <w:r w:rsidRPr="006376EE">
        <w:rPr>
          <w:rFonts w:ascii="Palatino Linotype" w:hAnsi="Palatino Linotype" w:cs="Arial"/>
          <w:bCs/>
          <w:szCs w:val="20"/>
          <w:lang w:eastAsia="es-ES"/>
        </w:rPr>
        <w:t xml:space="preserve"> </w:t>
      </w:r>
      <w:r w:rsidR="009315E7">
        <w:rPr>
          <w:rFonts w:ascii="Palatino Linotype" w:hAnsi="Palatino Linotype" w:cs="Arial"/>
          <w:b/>
          <w:bCs/>
          <w:szCs w:val="20"/>
          <w:lang w:eastAsia="es-ES"/>
        </w:rPr>
        <w:t xml:space="preserve">CUARTO </w:t>
      </w:r>
      <w:r w:rsidRPr="00DA18D4">
        <w:rPr>
          <w:rFonts w:ascii="Palatino Linotype" w:hAnsi="Palatino Linotype" w:cs="Arial"/>
          <w:bCs/>
          <w:szCs w:val="20"/>
          <w:lang w:eastAsia="es-ES"/>
        </w:rPr>
        <w:t>de</w:t>
      </w:r>
      <w:r w:rsidRPr="006376EE">
        <w:rPr>
          <w:rFonts w:ascii="Palatino Linotype" w:hAnsi="Palatino Linotype" w:cs="Arial"/>
          <w:bCs/>
          <w:szCs w:val="20"/>
          <w:lang w:eastAsia="es-ES"/>
        </w:rPr>
        <w:t xml:space="preserve"> la presente resolución.</w:t>
      </w:r>
    </w:p>
    <w:p w:rsidR="00AF32DE" w:rsidRDefault="00AF32DE" w:rsidP="00AF32DE">
      <w:pPr>
        <w:spacing w:line="360" w:lineRule="auto"/>
        <w:ind w:right="48"/>
        <w:jc w:val="both"/>
        <w:rPr>
          <w:rFonts w:ascii="Palatino Linotype" w:hAnsi="Palatino Linotype" w:cs="Arial"/>
          <w:bCs/>
          <w:szCs w:val="20"/>
          <w:lang w:eastAsia="es-ES"/>
        </w:rPr>
      </w:pPr>
      <w:bookmarkStart w:id="25" w:name="_Toc477891768"/>
      <w:bookmarkStart w:id="26" w:name="_Toc477891858"/>
      <w:bookmarkStart w:id="27" w:name="_Toc481576259"/>
      <w:bookmarkStart w:id="28" w:name="_Toc492590391"/>
      <w:bookmarkStart w:id="29" w:name="_Toc462653937"/>
      <w:bookmarkStart w:id="30" w:name="_Toc453696502"/>
      <w:bookmarkStart w:id="31" w:name="_Toc454301155"/>
      <w:r w:rsidRPr="006376EE">
        <w:rPr>
          <w:rFonts w:ascii="Palatino Linotype" w:hAnsi="Palatino Linotype"/>
          <w:b/>
          <w:szCs w:val="20"/>
          <w:lang w:eastAsia="es-ES"/>
        </w:rPr>
        <w:t>SEGUNDO.</w:t>
      </w:r>
      <w:r w:rsidRPr="006376EE">
        <w:rPr>
          <w:rFonts w:ascii="Palatino Linotype" w:eastAsia="DengXian Light" w:hAnsi="Palatino Linotype"/>
          <w:color w:val="2F5496"/>
          <w:sz w:val="36"/>
          <w:szCs w:val="26"/>
          <w:lang w:eastAsia="es-ES"/>
        </w:rPr>
        <w:t xml:space="preserve"> </w:t>
      </w:r>
      <w:bookmarkEnd w:id="25"/>
      <w:bookmarkEnd w:id="26"/>
      <w:bookmarkEnd w:id="27"/>
      <w:bookmarkEnd w:id="28"/>
      <w:bookmarkEnd w:id="29"/>
      <w:bookmarkEnd w:id="30"/>
      <w:bookmarkEnd w:id="31"/>
      <w:r w:rsidRPr="006376EE">
        <w:rPr>
          <w:rFonts w:ascii="Palatino Linotype" w:eastAsia="Calibri" w:hAnsi="Palatino Linotype" w:cs="Arial"/>
          <w:szCs w:val="20"/>
          <w:lang w:val="es-ES" w:eastAsia="es-ES"/>
        </w:rPr>
        <w:t>Se</w:t>
      </w:r>
      <w:r w:rsidRPr="006376EE">
        <w:rPr>
          <w:rFonts w:ascii="Palatino Linotype" w:eastAsia="Calibri" w:hAnsi="Palatino Linotype" w:cs="Arial"/>
          <w:b/>
          <w:szCs w:val="20"/>
          <w:lang w:val="es-ES" w:eastAsia="es-ES"/>
        </w:rPr>
        <w:t xml:space="preserve"> MODIFICA </w:t>
      </w:r>
      <w:r>
        <w:rPr>
          <w:rFonts w:ascii="Palatino Linotype" w:eastAsia="Calibri" w:hAnsi="Palatino Linotype" w:cs="Arial"/>
          <w:szCs w:val="20"/>
          <w:lang w:val="es-ES" w:eastAsia="es-ES"/>
        </w:rPr>
        <w:t>la respuesta emitida por el</w:t>
      </w:r>
      <w:r w:rsidRPr="006376EE">
        <w:rPr>
          <w:rFonts w:ascii="Palatino Linotype" w:eastAsia="Calibri" w:hAnsi="Palatino Linotype" w:cs="Arial"/>
          <w:szCs w:val="20"/>
          <w:lang w:val="es-ES" w:eastAsia="es-ES"/>
        </w:rPr>
        <w:t xml:space="preserve"> </w:t>
      </w:r>
      <w:r>
        <w:rPr>
          <w:rFonts w:ascii="Palatino Linotype" w:eastAsia="Calibri" w:hAnsi="Palatino Linotype" w:cs="Tahoma"/>
          <w:b/>
          <w:bCs/>
          <w:szCs w:val="22"/>
          <w:lang w:eastAsia="en-US"/>
        </w:rPr>
        <w:t>Ayuntamiento de Tianguistenco</w:t>
      </w:r>
      <w:r w:rsidRPr="006376EE">
        <w:rPr>
          <w:rFonts w:ascii="Palatino Linotype" w:eastAsia="Calibri" w:hAnsi="Palatino Linotype" w:cs="Tahoma"/>
          <w:b/>
          <w:szCs w:val="22"/>
          <w:lang w:val="es-ES" w:eastAsia="en-US"/>
        </w:rPr>
        <w:t xml:space="preserve"> </w:t>
      </w:r>
      <w:r w:rsidRPr="006376EE">
        <w:rPr>
          <w:rFonts w:ascii="Palatino Linotype" w:eastAsia="Calibri" w:hAnsi="Palatino Linotype" w:cs="Arial"/>
          <w:szCs w:val="20"/>
          <w:lang w:val="es-ES" w:eastAsia="es-ES"/>
        </w:rPr>
        <w:t>y se</w:t>
      </w:r>
      <w:r w:rsidRPr="006376EE">
        <w:rPr>
          <w:rFonts w:ascii="Palatino Linotype" w:eastAsia="Calibri" w:hAnsi="Palatino Linotype" w:cs="Arial"/>
          <w:b/>
          <w:szCs w:val="20"/>
          <w:lang w:val="es-ES" w:eastAsia="es-ES"/>
        </w:rPr>
        <w:t xml:space="preserve"> ORDENA </w:t>
      </w:r>
      <w:r w:rsidRPr="006376EE">
        <w:rPr>
          <w:rFonts w:ascii="Palatino Linotype" w:hAnsi="Palatino Linotype" w:cs="Arial"/>
          <w:szCs w:val="20"/>
          <w:lang w:val="es-ES" w:eastAsia="es-ES"/>
        </w:rPr>
        <w:t>entregar vía Sistema de Accesos a la Información Mexiquense (SAIMEX), la siguiente información</w:t>
      </w:r>
      <w:r w:rsidRPr="006376EE">
        <w:rPr>
          <w:rFonts w:ascii="Palatino Linotype" w:hAnsi="Palatino Linotype" w:cs="Arial"/>
          <w:bCs/>
          <w:szCs w:val="20"/>
          <w:lang w:eastAsia="es-ES"/>
        </w:rPr>
        <w:t>:</w:t>
      </w:r>
    </w:p>
    <w:p w:rsidR="009315E7" w:rsidRPr="006376EE" w:rsidRDefault="009315E7" w:rsidP="00AF32DE">
      <w:pPr>
        <w:spacing w:line="360" w:lineRule="auto"/>
        <w:ind w:right="48"/>
        <w:jc w:val="both"/>
        <w:rPr>
          <w:rFonts w:ascii="Palatino Linotype" w:hAnsi="Palatino Linotype" w:cs="Arial"/>
          <w:bCs/>
          <w:szCs w:val="20"/>
          <w:lang w:eastAsia="es-ES"/>
        </w:rPr>
      </w:pPr>
    </w:p>
    <w:p w:rsidR="00AF32DE" w:rsidRPr="00DA18D4" w:rsidRDefault="00AF32DE" w:rsidP="00AF32DE">
      <w:pPr>
        <w:pStyle w:val="Prrafodelista"/>
        <w:numPr>
          <w:ilvl w:val="2"/>
          <w:numId w:val="2"/>
        </w:numPr>
        <w:spacing w:line="360" w:lineRule="auto"/>
        <w:ind w:left="851" w:right="822" w:firstLine="0"/>
        <w:jc w:val="both"/>
        <w:rPr>
          <w:rFonts w:ascii="Palatino Linotype" w:hAnsi="Palatino Linotype" w:cs="Arial"/>
          <w:b/>
          <w:color w:val="000000" w:themeColor="text1"/>
          <w:sz w:val="24"/>
        </w:rPr>
      </w:pPr>
      <w:r w:rsidRPr="00DA18D4">
        <w:rPr>
          <w:rFonts w:ascii="Palatino Linotype" w:hAnsi="Palatino Linotype" w:cs="Arial"/>
          <w:b/>
          <w:sz w:val="24"/>
        </w:rPr>
        <w:t xml:space="preserve">Soporte documental en donde consten las sanciones </w:t>
      </w:r>
      <w:r w:rsidR="00DD1D8D" w:rsidRPr="00DA18D4">
        <w:rPr>
          <w:rFonts w:ascii="Palatino Linotype" w:hAnsi="Palatino Linotype" w:cs="Arial"/>
          <w:b/>
          <w:sz w:val="24"/>
        </w:rPr>
        <w:t xml:space="preserve">que pueden ser aplicadas por el desperdicio de agua, vigentes a la fecha de la solicitud. </w:t>
      </w:r>
      <w:r w:rsidRPr="00DA18D4">
        <w:rPr>
          <w:rFonts w:ascii="Palatino Linotype" w:hAnsi="Palatino Linotype" w:cs="Arial"/>
          <w:b/>
          <w:sz w:val="24"/>
        </w:rPr>
        <w:t xml:space="preserve"> </w:t>
      </w:r>
    </w:p>
    <w:p w:rsidR="00AF32DE" w:rsidRPr="006376EE" w:rsidRDefault="00AF32DE" w:rsidP="00AF32DE">
      <w:pPr>
        <w:tabs>
          <w:tab w:val="left" w:pos="8080"/>
        </w:tabs>
        <w:spacing w:line="360" w:lineRule="auto"/>
        <w:ind w:right="48"/>
        <w:contextualSpacing/>
        <w:jc w:val="both"/>
        <w:rPr>
          <w:rFonts w:ascii="Palatino Linotype" w:eastAsia="Palatino Linotype" w:hAnsi="Palatino Linotype" w:cs="Palatino Linotype"/>
          <w:b/>
        </w:rPr>
      </w:pPr>
    </w:p>
    <w:p w:rsidR="00AF32DE" w:rsidRPr="006376EE" w:rsidRDefault="00AF32DE" w:rsidP="00AF32DE">
      <w:pPr>
        <w:tabs>
          <w:tab w:val="left" w:pos="8080"/>
        </w:tabs>
        <w:spacing w:line="360" w:lineRule="auto"/>
        <w:ind w:right="48"/>
        <w:contextualSpacing/>
        <w:jc w:val="both"/>
        <w:rPr>
          <w:rFonts w:ascii="Palatino Linotype" w:hAnsi="Palatino Linotype"/>
          <w:color w:val="222222"/>
          <w:shd w:val="clear" w:color="auto" w:fill="FFFFFF"/>
        </w:rPr>
      </w:pPr>
      <w:r w:rsidRPr="006376EE">
        <w:rPr>
          <w:rFonts w:ascii="Palatino Linotype" w:eastAsia="Palatino Linotype" w:hAnsi="Palatino Linotype" w:cs="Palatino Linotype"/>
          <w:b/>
        </w:rPr>
        <w:t xml:space="preserve">TERCERO. Notifíquese </w:t>
      </w:r>
      <w:r w:rsidRPr="006376EE">
        <w:rPr>
          <w:rFonts w:ascii="Palatino Linotype" w:eastAsia="Palatino Linotype" w:hAnsi="Palatino Linotype" w:cs="Palatino Linotype"/>
        </w:rPr>
        <w:t xml:space="preserve">vía </w:t>
      </w:r>
      <w:r w:rsidRPr="00C816CF">
        <w:rPr>
          <w:rFonts w:ascii="Palatino Linotype" w:eastAsia="Palatino Linotype" w:hAnsi="Palatino Linotype" w:cs="Palatino Linotype"/>
          <w:b/>
        </w:rPr>
        <w:t>SAIMEX</w:t>
      </w:r>
      <w:r w:rsidRPr="006376EE">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6376EE">
        <w:rPr>
          <w:rFonts w:ascii="Palatino Linotype" w:eastAsia="Palatino Linotype" w:hAnsi="Palatino Linotype" w:cs="Palatino Linotype"/>
        </w:rPr>
        <w:lastRenderedPageBreak/>
        <w:t>artículos 198, 200, fracción III; 214, 215 y 216 de la Ley de Transparencia y Acceso a la Información Pública del Estado de México y Municipios.</w:t>
      </w:r>
    </w:p>
    <w:p w:rsidR="00AF32DE" w:rsidRPr="006376EE" w:rsidRDefault="00AF32DE" w:rsidP="00AF32DE">
      <w:pPr>
        <w:tabs>
          <w:tab w:val="left" w:pos="8080"/>
        </w:tabs>
        <w:spacing w:line="360" w:lineRule="auto"/>
        <w:ind w:right="48"/>
        <w:contextualSpacing/>
        <w:jc w:val="both"/>
        <w:rPr>
          <w:rFonts w:ascii="Palatino Linotype" w:hAnsi="Palatino Linotype"/>
          <w:color w:val="222222"/>
          <w:shd w:val="clear" w:color="auto" w:fill="FFFFFF"/>
        </w:rPr>
      </w:pPr>
    </w:p>
    <w:p w:rsidR="00AF32DE" w:rsidRPr="006376EE" w:rsidRDefault="00AF32DE" w:rsidP="00AF32DE">
      <w:pPr>
        <w:shd w:val="clear" w:color="auto" w:fill="FFFFFF"/>
        <w:spacing w:line="360" w:lineRule="auto"/>
        <w:ind w:right="48"/>
        <w:jc w:val="both"/>
        <w:rPr>
          <w:rFonts w:ascii="Palatino Linotype" w:hAnsi="Palatino Linotype"/>
        </w:rPr>
      </w:pPr>
      <w:r w:rsidRPr="006376EE">
        <w:rPr>
          <w:rFonts w:ascii="Palatino Linotype" w:hAnsi="Palatino Linotype" w:cs="Arial"/>
          <w:b/>
        </w:rPr>
        <w:t xml:space="preserve">CUARTO. </w:t>
      </w:r>
      <w:r w:rsidRPr="006376EE">
        <w:rPr>
          <w:rFonts w:ascii="Palatino Linotype" w:hAnsi="Palatino Linotype"/>
          <w:b/>
          <w:bCs/>
          <w:lang w:val="es-ES"/>
        </w:rPr>
        <w:t>Notifíquese al RECURRENTE</w:t>
      </w:r>
      <w:r w:rsidRPr="006376EE">
        <w:rPr>
          <w:rFonts w:ascii="Palatino Linotype" w:hAnsi="Palatino Linotype"/>
        </w:rPr>
        <w:t xml:space="preserve"> la presente resolución vía SAIMEX.</w:t>
      </w:r>
    </w:p>
    <w:p w:rsidR="00AF32DE" w:rsidRPr="006376EE" w:rsidRDefault="00AF32DE" w:rsidP="00AF32DE">
      <w:pPr>
        <w:shd w:val="clear" w:color="auto" w:fill="FFFFFF"/>
        <w:spacing w:line="360" w:lineRule="auto"/>
        <w:ind w:right="48"/>
        <w:jc w:val="both"/>
        <w:rPr>
          <w:rFonts w:ascii="Palatino Linotype" w:hAnsi="Palatino Linotype"/>
          <w:b/>
          <w:color w:val="FF0000"/>
        </w:rPr>
      </w:pPr>
    </w:p>
    <w:p w:rsidR="00AF32DE" w:rsidRPr="006376EE" w:rsidRDefault="00AF32DE" w:rsidP="00AF32DE">
      <w:pPr>
        <w:spacing w:line="360" w:lineRule="auto"/>
        <w:ind w:right="48"/>
        <w:jc w:val="both"/>
        <w:rPr>
          <w:rFonts w:ascii="Palatino Linotype" w:eastAsia="MS Mincho" w:hAnsi="Palatino Linotype"/>
          <w:lang w:val="es-ES"/>
        </w:rPr>
      </w:pPr>
      <w:r w:rsidRPr="006376EE">
        <w:rPr>
          <w:rFonts w:ascii="Palatino Linotype" w:eastAsia="MS Mincho" w:hAnsi="Palatino Linotype"/>
          <w:b/>
        </w:rPr>
        <w:t>QUINTO.</w:t>
      </w:r>
      <w:r w:rsidRPr="006376EE">
        <w:rPr>
          <w:rFonts w:ascii="Palatino Linotype" w:eastAsia="MS Mincho" w:hAnsi="Palatino Linotype"/>
        </w:rPr>
        <w:t xml:space="preserve"> </w:t>
      </w:r>
      <w:r w:rsidRPr="006376EE">
        <w:rPr>
          <w:rFonts w:ascii="Palatino Linotype" w:eastAsia="MS Mincho" w:hAnsi="Palatino Linotype"/>
          <w:lang w:val="es-ES"/>
        </w:rPr>
        <w:t xml:space="preserve">Se hace del conocimiento del </w:t>
      </w:r>
      <w:r w:rsidRPr="006376EE">
        <w:rPr>
          <w:rFonts w:ascii="Palatino Linotype" w:hAnsi="Palatino Linotype"/>
          <w:b/>
        </w:rPr>
        <w:t>RECURRENTE</w:t>
      </w:r>
      <w:r w:rsidRPr="006376EE">
        <w:rPr>
          <w:rFonts w:ascii="Palatino Linotype" w:hAnsi="Palatino Linotype"/>
        </w:rPr>
        <w:t xml:space="preserve"> </w:t>
      </w:r>
      <w:r w:rsidRPr="006376EE">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6376EE">
        <w:rPr>
          <w:rFonts w:ascii="Palatino Linotype" w:eastAsia="MS Mincho" w:hAnsi="Palatino Linotype"/>
          <w:bCs/>
          <w:lang w:val="es-ES"/>
        </w:rPr>
        <w:t>vía juicio de amparo</w:t>
      </w:r>
      <w:r w:rsidRPr="006376EE">
        <w:rPr>
          <w:rFonts w:ascii="Palatino Linotype" w:eastAsia="MS Mincho" w:hAnsi="Palatino Linotype"/>
          <w:lang w:val="es-ES"/>
        </w:rPr>
        <w:t> en los términos de las leyes aplicables.</w:t>
      </w:r>
    </w:p>
    <w:p w:rsidR="00AF32DE" w:rsidRPr="006376EE" w:rsidRDefault="00AF32DE" w:rsidP="00AF32DE">
      <w:pPr>
        <w:spacing w:line="360" w:lineRule="auto"/>
        <w:ind w:right="48"/>
        <w:jc w:val="both"/>
        <w:rPr>
          <w:rFonts w:ascii="Palatino Linotype" w:hAnsi="Palatino Linotype"/>
          <w:color w:val="000000"/>
          <w:shd w:val="clear" w:color="auto" w:fill="FFFFFF"/>
        </w:rPr>
      </w:pPr>
    </w:p>
    <w:p w:rsidR="00AF32DE" w:rsidRPr="006376EE" w:rsidRDefault="00AF32DE" w:rsidP="00AF32DE">
      <w:pPr>
        <w:spacing w:line="360" w:lineRule="auto"/>
        <w:ind w:right="48"/>
        <w:jc w:val="both"/>
        <w:rPr>
          <w:rFonts w:ascii="Palatino Linotype" w:eastAsia="Calibri" w:hAnsi="Palatino Linotype" w:cs="Arial"/>
          <w:bCs/>
        </w:rPr>
      </w:pPr>
      <w:r w:rsidRPr="006376EE">
        <w:rPr>
          <w:rFonts w:ascii="Palatino Linotype" w:hAnsi="Palatino Linotype"/>
          <w:b/>
          <w:color w:val="000000"/>
          <w:shd w:val="clear" w:color="auto" w:fill="FFFFFF"/>
        </w:rPr>
        <w:t xml:space="preserve">SEXTO. </w:t>
      </w:r>
      <w:r w:rsidRPr="006376EE">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AF32DE" w:rsidRPr="006376EE" w:rsidRDefault="00AF32DE" w:rsidP="00AF32DE">
      <w:pPr>
        <w:shd w:val="clear" w:color="auto" w:fill="FFFFFF"/>
        <w:spacing w:line="360" w:lineRule="auto"/>
        <w:jc w:val="both"/>
        <w:rPr>
          <w:rFonts w:ascii="Palatino Linotype" w:hAnsi="Palatino Linotype"/>
          <w:lang w:val="es-ES"/>
        </w:rPr>
      </w:pPr>
    </w:p>
    <w:p w:rsidR="00F22F5C" w:rsidRPr="003C7186" w:rsidRDefault="00F22F5C" w:rsidP="00F22F5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rsidR="00AF32DE" w:rsidRDefault="00AF32DE" w:rsidP="00AF32DE"/>
    <w:p w:rsidR="00AF32DE" w:rsidRDefault="00AF32DE" w:rsidP="00AF32DE"/>
    <w:p w:rsidR="00AF32DE" w:rsidRDefault="00AF32DE" w:rsidP="00AF32DE">
      <w:bookmarkStart w:id="32" w:name="_GoBack"/>
      <w:bookmarkEnd w:id="32"/>
    </w:p>
    <w:p w:rsidR="009B20E5" w:rsidRDefault="009B20E5"/>
    <w:sectPr w:rsidR="009B20E5" w:rsidSect="000C5C8E">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1F" w:rsidRDefault="00795E1F" w:rsidP="00AF32DE">
      <w:r>
        <w:separator/>
      </w:r>
    </w:p>
  </w:endnote>
  <w:endnote w:type="continuationSeparator" w:id="0">
    <w:p w:rsidR="00795E1F" w:rsidRDefault="00795E1F" w:rsidP="00AF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96" w:rsidRDefault="0097780E">
    <w:pPr>
      <w:pStyle w:val="Piedepgina"/>
      <w:jc w:val="right"/>
    </w:pPr>
    <w:r>
      <w:rPr>
        <w:lang w:val="es-ES"/>
      </w:rPr>
      <w:t xml:space="preserve">Página </w:t>
    </w:r>
    <w:r>
      <w:rPr>
        <w:b/>
        <w:bCs/>
      </w:rPr>
      <w:fldChar w:fldCharType="begin"/>
    </w:r>
    <w:r>
      <w:rPr>
        <w:b/>
        <w:bCs/>
      </w:rPr>
      <w:instrText>PAGE</w:instrText>
    </w:r>
    <w:r>
      <w:rPr>
        <w:b/>
        <w:bCs/>
      </w:rPr>
      <w:fldChar w:fldCharType="separate"/>
    </w:r>
    <w:r w:rsidR="00DA18D4">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A18D4">
      <w:rPr>
        <w:b/>
        <w:bCs/>
        <w:noProof/>
      </w:rPr>
      <w:t>18</w:t>
    </w:r>
    <w:r>
      <w:rPr>
        <w:b/>
        <w:bCs/>
      </w:rPr>
      <w:fldChar w:fldCharType="end"/>
    </w:r>
  </w:p>
  <w:p w:rsidR="00213796" w:rsidRDefault="00795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96" w:rsidRDefault="0097780E">
    <w:pPr>
      <w:pStyle w:val="Piedepgina"/>
      <w:jc w:val="right"/>
    </w:pPr>
    <w:r>
      <w:rPr>
        <w:lang w:val="es-ES"/>
      </w:rPr>
      <w:t xml:space="preserve">Página </w:t>
    </w:r>
    <w:r>
      <w:rPr>
        <w:b/>
        <w:bCs/>
      </w:rPr>
      <w:fldChar w:fldCharType="begin"/>
    </w:r>
    <w:r>
      <w:rPr>
        <w:b/>
        <w:bCs/>
      </w:rPr>
      <w:instrText>PAGE</w:instrText>
    </w:r>
    <w:r>
      <w:rPr>
        <w:b/>
        <w:bCs/>
      </w:rPr>
      <w:fldChar w:fldCharType="separate"/>
    </w:r>
    <w:r w:rsidR="00DA18D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A18D4">
      <w:rPr>
        <w:b/>
        <w:bCs/>
        <w:noProof/>
      </w:rPr>
      <w:t>18</w:t>
    </w:r>
    <w:r>
      <w:rPr>
        <w:b/>
        <w:bCs/>
      </w:rPr>
      <w:fldChar w:fldCharType="end"/>
    </w:r>
  </w:p>
  <w:p w:rsidR="00213796" w:rsidRDefault="00795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1F" w:rsidRDefault="00795E1F" w:rsidP="00AF32DE">
      <w:r>
        <w:separator/>
      </w:r>
    </w:p>
  </w:footnote>
  <w:footnote w:type="continuationSeparator" w:id="0">
    <w:p w:rsidR="00795E1F" w:rsidRDefault="00795E1F" w:rsidP="00AF32DE">
      <w:r>
        <w:continuationSeparator/>
      </w:r>
    </w:p>
  </w:footnote>
  <w:footnote w:id="1">
    <w:p w:rsidR="00AF32DE" w:rsidRDefault="00AF32DE" w:rsidP="00AF32DE">
      <w:pPr>
        <w:pStyle w:val="Textonotapie"/>
      </w:pPr>
      <w:r>
        <w:rPr>
          <w:rStyle w:val="Refdenotaalpie"/>
        </w:rPr>
        <w:footnoteRef/>
      </w:r>
      <w:r>
        <w:t xml:space="preserve"> Artículo 150. Ley de Transparencia y Acceso a la Información Pública del Estado de México y Municipios.</w:t>
      </w:r>
    </w:p>
    <w:p w:rsidR="00AF32DE" w:rsidRDefault="00AF32DE" w:rsidP="00AF32DE">
      <w:pPr>
        <w:pStyle w:val="Textonotapie"/>
      </w:pPr>
      <w:r>
        <w:t>Artículo 151. Ibídem.</w:t>
      </w:r>
    </w:p>
  </w:footnote>
  <w:footnote w:id="2">
    <w:p w:rsidR="00AF32DE" w:rsidRDefault="00AF32DE" w:rsidP="00AF32DE">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96" w:rsidRDefault="00795E1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213796" w:rsidRPr="005C106F" w:rsidTr="000C5C8E">
      <w:trPr>
        <w:trHeight w:val="1435"/>
      </w:trPr>
      <w:tc>
        <w:tcPr>
          <w:tcW w:w="2268" w:type="dxa"/>
          <w:shd w:val="clear" w:color="auto" w:fill="auto"/>
        </w:tcPr>
        <w:p w:rsidR="00213796" w:rsidRPr="005C106F" w:rsidRDefault="00795E1F" w:rsidP="000C5C8E">
          <w:pPr>
            <w:tabs>
              <w:tab w:val="right" w:pos="4273"/>
            </w:tabs>
            <w:rPr>
              <w:rFonts w:ascii="Garamond" w:eastAsia="Calibri" w:hAnsi="Garamond"/>
              <w:sz w:val="16"/>
              <w:szCs w:val="16"/>
              <w:lang w:eastAsia="en-US"/>
            </w:rPr>
          </w:pPr>
        </w:p>
      </w:tc>
      <w:tc>
        <w:tcPr>
          <w:tcW w:w="6946" w:type="dxa"/>
          <w:shd w:val="clear" w:color="auto" w:fill="auto"/>
        </w:tcPr>
        <w:p w:rsidR="00213796" w:rsidRDefault="00795E1F" w:rsidP="000C5C8E"/>
        <w:tbl>
          <w:tblPr>
            <w:tblW w:w="6662" w:type="dxa"/>
            <w:tblInd w:w="40" w:type="dxa"/>
            <w:tblLayout w:type="fixed"/>
            <w:tblLook w:val="0420" w:firstRow="1" w:lastRow="0" w:firstColumn="0" w:lastColumn="0" w:noHBand="0" w:noVBand="1"/>
          </w:tblPr>
          <w:tblGrid>
            <w:gridCol w:w="2551"/>
            <w:gridCol w:w="4111"/>
          </w:tblGrid>
          <w:tr w:rsidR="00213796" w:rsidTr="000C5C8E">
            <w:trPr>
              <w:trHeight w:val="150"/>
            </w:trPr>
            <w:tc>
              <w:tcPr>
                <w:tcW w:w="2551" w:type="dxa"/>
                <w:shd w:val="clear" w:color="auto" w:fill="auto"/>
              </w:tcPr>
              <w:p w:rsidR="00213796" w:rsidRPr="00020E73" w:rsidRDefault="0097780E" w:rsidP="000C5C8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213796" w:rsidRPr="00020E73" w:rsidRDefault="0097780E" w:rsidP="000C5C8E">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01403/INFOEM/IP/RR/2024</w:t>
                </w:r>
              </w:p>
            </w:tc>
          </w:tr>
          <w:tr w:rsidR="00213796" w:rsidTr="000C5C8E">
            <w:trPr>
              <w:trHeight w:val="295"/>
            </w:trPr>
            <w:tc>
              <w:tcPr>
                <w:tcW w:w="2551" w:type="dxa"/>
                <w:shd w:val="clear" w:color="auto" w:fill="auto"/>
              </w:tcPr>
              <w:p w:rsidR="00213796" w:rsidRPr="00020E73" w:rsidRDefault="0097780E" w:rsidP="000C5C8E">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213796" w:rsidRPr="005B25AC" w:rsidRDefault="0097780E" w:rsidP="003445C0">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Ayuntamiento de </w:t>
                </w:r>
                <w:r w:rsidRPr="003445C0">
                  <w:rPr>
                    <w:rFonts w:ascii="Palatino Linotype" w:eastAsia="Calibri" w:hAnsi="Palatino Linotype" w:cs="Tahoma"/>
                    <w:bCs/>
                    <w:sz w:val="22"/>
                    <w:szCs w:val="22"/>
                    <w:lang w:eastAsia="en-US"/>
                  </w:rPr>
                  <w:t>Tianguistenco</w:t>
                </w:r>
              </w:p>
            </w:tc>
          </w:tr>
          <w:tr w:rsidR="00213796" w:rsidTr="000C5C8E">
            <w:trPr>
              <w:trHeight w:val="295"/>
            </w:trPr>
            <w:tc>
              <w:tcPr>
                <w:tcW w:w="2551" w:type="dxa"/>
                <w:shd w:val="clear" w:color="auto" w:fill="auto"/>
              </w:tcPr>
              <w:p w:rsidR="00213796" w:rsidRPr="00020E73" w:rsidRDefault="0097780E" w:rsidP="000C5C8E">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213796" w:rsidRPr="00020E73" w:rsidRDefault="0097780E" w:rsidP="000C5C8E">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213796" w:rsidRPr="00020E73" w:rsidRDefault="00795E1F" w:rsidP="000C5C8E">
                <w:pPr>
                  <w:tabs>
                    <w:tab w:val="right" w:pos="8838"/>
                  </w:tabs>
                  <w:ind w:left="-108" w:right="171"/>
                  <w:jc w:val="both"/>
                  <w:rPr>
                    <w:rFonts w:ascii="Palatino Linotype" w:eastAsia="Calibri" w:hAnsi="Palatino Linotype" w:cs="Tahoma"/>
                    <w:b/>
                    <w:sz w:val="22"/>
                    <w:szCs w:val="22"/>
                    <w:lang w:val="es-ES" w:eastAsia="en-US"/>
                  </w:rPr>
                </w:pPr>
              </w:p>
            </w:tc>
          </w:tr>
        </w:tbl>
        <w:p w:rsidR="00213796" w:rsidRPr="005C106F" w:rsidRDefault="00795E1F" w:rsidP="000C5C8E">
          <w:pPr>
            <w:tabs>
              <w:tab w:val="right" w:pos="8838"/>
            </w:tabs>
            <w:ind w:left="-28"/>
            <w:jc w:val="both"/>
            <w:rPr>
              <w:rFonts w:ascii="Arial" w:eastAsia="Calibri" w:hAnsi="Arial" w:cs="Arial"/>
              <w:b/>
              <w:sz w:val="22"/>
              <w:szCs w:val="22"/>
              <w:lang w:eastAsia="en-US"/>
            </w:rPr>
          </w:pPr>
        </w:p>
      </w:tc>
    </w:tr>
  </w:tbl>
  <w:p w:rsidR="00213796" w:rsidRPr="00443C6B" w:rsidRDefault="00795E1F" w:rsidP="000C5C8E">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213796" w:rsidRPr="00330DA7" w:rsidTr="000C5C8E">
      <w:trPr>
        <w:trHeight w:val="1435"/>
      </w:trPr>
      <w:tc>
        <w:tcPr>
          <w:tcW w:w="2268" w:type="dxa"/>
          <w:shd w:val="clear" w:color="auto" w:fill="auto"/>
        </w:tcPr>
        <w:p w:rsidR="00213796" w:rsidRPr="00330DA7" w:rsidRDefault="00795E1F" w:rsidP="000C5C8E">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13796" w:rsidRPr="00330DA7" w:rsidTr="000C5C8E">
            <w:trPr>
              <w:trHeight w:val="144"/>
            </w:trPr>
            <w:tc>
              <w:tcPr>
                <w:tcW w:w="2444" w:type="dxa"/>
                <w:shd w:val="clear" w:color="auto" w:fill="auto"/>
              </w:tcPr>
              <w:p w:rsidR="00213796" w:rsidRPr="00020E73" w:rsidRDefault="0097780E" w:rsidP="000C5C8E">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213796" w:rsidRPr="00020E73" w:rsidRDefault="0097780E" w:rsidP="000C5C8E">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01403/INFOEM/IP/RR/2024</w:t>
                </w:r>
              </w:p>
            </w:tc>
          </w:tr>
          <w:tr w:rsidR="00213796" w:rsidRPr="00330DA7" w:rsidTr="000C5C8E">
            <w:trPr>
              <w:trHeight w:val="144"/>
            </w:trPr>
            <w:tc>
              <w:tcPr>
                <w:tcW w:w="2444" w:type="dxa"/>
                <w:shd w:val="clear" w:color="auto" w:fill="auto"/>
              </w:tcPr>
              <w:p w:rsidR="00213796" w:rsidRPr="00020E73" w:rsidRDefault="0097780E" w:rsidP="000C5C8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213796" w:rsidRPr="005B25AC" w:rsidRDefault="00795E1F" w:rsidP="000C5C8E">
                <w:pPr>
                  <w:tabs>
                    <w:tab w:val="left" w:pos="3122"/>
                    <w:tab w:val="right" w:pos="8838"/>
                  </w:tabs>
                  <w:ind w:left="-74" w:right="-105"/>
                  <w:jc w:val="both"/>
                  <w:rPr>
                    <w:rFonts w:ascii="Palatino Linotype" w:eastAsia="Calibri" w:hAnsi="Palatino Linotype" w:cs="Tahoma"/>
                    <w:sz w:val="22"/>
                    <w:szCs w:val="22"/>
                    <w:lang w:val="es-ES" w:eastAsia="en-US"/>
                  </w:rPr>
                </w:pPr>
              </w:p>
            </w:tc>
          </w:tr>
          <w:tr w:rsidR="00213796" w:rsidRPr="00330DA7" w:rsidTr="000C5C8E">
            <w:trPr>
              <w:trHeight w:val="283"/>
            </w:trPr>
            <w:tc>
              <w:tcPr>
                <w:tcW w:w="2444" w:type="dxa"/>
                <w:shd w:val="clear" w:color="auto" w:fill="auto"/>
              </w:tcPr>
              <w:p w:rsidR="00213796" w:rsidRPr="00020E73" w:rsidRDefault="0097780E" w:rsidP="000C5C8E">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213796" w:rsidRPr="005B25AC" w:rsidRDefault="0097780E" w:rsidP="003445C0">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Ayuntamiento de </w:t>
                </w:r>
                <w:r w:rsidRPr="003445C0">
                  <w:rPr>
                    <w:rFonts w:ascii="Palatino Linotype" w:eastAsia="Calibri" w:hAnsi="Palatino Linotype" w:cs="Tahoma"/>
                    <w:bCs/>
                    <w:sz w:val="22"/>
                    <w:szCs w:val="22"/>
                    <w:lang w:eastAsia="en-US"/>
                  </w:rPr>
                  <w:t>Tianguistenco</w:t>
                </w:r>
              </w:p>
            </w:tc>
          </w:tr>
          <w:tr w:rsidR="00213796" w:rsidRPr="00330DA7" w:rsidTr="000C5C8E">
            <w:trPr>
              <w:trHeight w:val="283"/>
            </w:trPr>
            <w:tc>
              <w:tcPr>
                <w:tcW w:w="2444" w:type="dxa"/>
                <w:shd w:val="clear" w:color="auto" w:fill="auto"/>
              </w:tcPr>
              <w:p w:rsidR="00213796" w:rsidRPr="00020E73" w:rsidRDefault="0097780E" w:rsidP="000C5C8E">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213796" w:rsidRPr="00020E73" w:rsidRDefault="0097780E" w:rsidP="000C5C8E">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213796" w:rsidRPr="00020E73" w:rsidRDefault="00795E1F" w:rsidP="000C5C8E">
                <w:pPr>
                  <w:tabs>
                    <w:tab w:val="right" w:pos="8838"/>
                  </w:tabs>
                  <w:ind w:left="-74" w:right="-105"/>
                  <w:jc w:val="both"/>
                  <w:rPr>
                    <w:rFonts w:ascii="Palatino Linotype" w:eastAsia="Calibri" w:hAnsi="Palatino Linotype" w:cs="Tahoma"/>
                    <w:b/>
                    <w:sz w:val="22"/>
                    <w:szCs w:val="22"/>
                    <w:lang w:val="es-ES" w:eastAsia="en-US"/>
                  </w:rPr>
                </w:pPr>
              </w:p>
            </w:tc>
          </w:tr>
        </w:tbl>
        <w:p w:rsidR="00213796" w:rsidRPr="00330DA7" w:rsidRDefault="00795E1F" w:rsidP="000C5C8E">
          <w:pPr>
            <w:tabs>
              <w:tab w:val="right" w:pos="8838"/>
            </w:tabs>
            <w:ind w:left="-28"/>
            <w:jc w:val="both"/>
            <w:rPr>
              <w:rFonts w:ascii="Arial" w:eastAsia="Calibri" w:hAnsi="Arial" w:cs="Arial"/>
              <w:b/>
              <w:sz w:val="22"/>
              <w:szCs w:val="22"/>
              <w:lang w:eastAsia="en-US"/>
            </w:rPr>
          </w:pPr>
        </w:p>
      </w:tc>
    </w:tr>
  </w:tbl>
  <w:p w:rsidR="00213796" w:rsidRPr="00827FA0" w:rsidRDefault="00795E1F" w:rsidP="000C5C8E">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270"/>
    <w:multiLevelType w:val="hybridMultilevel"/>
    <w:tmpl w:val="22767166"/>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8B4633"/>
    <w:multiLevelType w:val="hybridMultilevel"/>
    <w:tmpl w:val="CB369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0509BF"/>
    <w:multiLevelType w:val="hybridMultilevel"/>
    <w:tmpl w:val="194E210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6493213A"/>
    <w:multiLevelType w:val="hybridMultilevel"/>
    <w:tmpl w:val="E5EC5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DD4053"/>
    <w:multiLevelType w:val="hybridMultilevel"/>
    <w:tmpl w:val="E88AB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E"/>
    <w:rsid w:val="0013215D"/>
    <w:rsid w:val="006E5D92"/>
    <w:rsid w:val="00795E1F"/>
    <w:rsid w:val="008E2A2D"/>
    <w:rsid w:val="009315E7"/>
    <w:rsid w:val="0097780E"/>
    <w:rsid w:val="009B20E5"/>
    <w:rsid w:val="00AF32DE"/>
    <w:rsid w:val="00CC01AA"/>
    <w:rsid w:val="00DA18D4"/>
    <w:rsid w:val="00DD1D8D"/>
    <w:rsid w:val="00F22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419BD42-2A41-4215-9F2D-04E95EB5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2D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F32D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2DE"/>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AF32DE"/>
    <w:pPr>
      <w:tabs>
        <w:tab w:val="center" w:pos="4419"/>
        <w:tab w:val="right" w:pos="8838"/>
      </w:tabs>
    </w:pPr>
  </w:style>
  <w:style w:type="character" w:customStyle="1" w:styleId="EncabezadoCar">
    <w:name w:val="Encabezado Car"/>
    <w:basedOn w:val="Fuentedeprrafopredeter"/>
    <w:link w:val="Encabezado"/>
    <w:uiPriority w:val="99"/>
    <w:rsid w:val="00AF32DE"/>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F32DE"/>
    <w:pPr>
      <w:tabs>
        <w:tab w:val="center" w:pos="4419"/>
        <w:tab w:val="right" w:pos="8838"/>
      </w:tabs>
    </w:pPr>
  </w:style>
  <w:style w:type="character" w:customStyle="1" w:styleId="PiedepginaCar">
    <w:name w:val="Pie de página Car"/>
    <w:basedOn w:val="Fuentedeprrafopredeter"/>
    <w:link w:val="Piedepgina"/>
    <w:uiPriority w:val="99"/>
    <w:rsid w:val="00AF32DE"/>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F32D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F32DE"/>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AF32DE"/>
    <w:rPr>
      <w:color w:val="0563C1"/>
      <w:u w:val="single"/>
    </w:rPr>
  </w:style>
  <w:style w:type="table" w:styleId="Tabladecuadrcula6concolores">
    <w:name w:val="Grid Table 6 Colorful"/>
    <w:basedOn w:val="Tablanormal"/>
    <w:uiPriority w:val="51"/>
    <w:rsid w:val="00AF32D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F32D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F32D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F32D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AF32DE"/>
    <w:rPr>
      <w:vertAlign w:val="superscript"/>
    </w:rPr>
  </w:style>
  <w:style w:type="character" w:customStyle="1" w:styleId="normaltextrun">
    <w:name w:val="normaltextrun"/>
    <w:basedOn w:val="Fuentedeprrafopredeter"/>
    <w:rsid w:val="00AF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395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025831.page"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057909.p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imex.org.mx/saimex/solicitud/downloadAttach/2033960.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imex.org.mx/saimex/solicitud/downloadAttach/2033959.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3771</Words>
  <Characters>20742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7</cp:revision>
  <dcterms:created xsi:type="dcterms:W3CDTF">2024-09-12T01:53:00Z</dcterms:created>
  <dcterms:modified xsi:type="dcterms:W3CDTF">2024-09-23T18:45:00Z</dcterms:modified>
</cp:coreProperties>
</file>