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940D" w14:textId="77777777" w:rsidR="008B78AD" w:rsidRPr="00232084" w:rsidRDefault="008B78AD" w:rsidP="008B78AD">
      <w:pPr>
        <w:tabs>
          <w:tab w:val="left" w:pos="0"/>
          <w:tab w:val="left" w:pos="3465"/>
        </w:tabs>
        <w:spacing w:line="360" w:lineRule="auto"/>
        <w:jc w:val="both"/>
        <w:rPr>
          <w:rFonts w:ascii="Palatino Linotype" w:hAnsi="Palatino Linotype"/>
        </w:rPr>
      </w:pPr>
      <w:r w:rsidRPr="0023208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del veintiuno (21) de agosto de dos mil veinticuatro</w:t>
      </w:r>
      <w:r w:rsidRPr="00232084">
        <w:rPr>
          <w:rFonts w:ascii="Palatino Linotype" w:hAnsi="Palatino Linotype"/>
        </w:rPr>
        <w:t>.</w:t>
      </w:r>
    </w:p>
    <w:p w14:paraId="2649940E" w14:textId="77777777" w:rsidR="008B78AD" w:rsidRPr="00232084" w:rsidRDefault="008B78AD" w:rsidP="008B78AD">
      <w:pPr>
        <w:tabs>
          <w:tab w:val="left" w:pos="0"/>
          <w:tab w:val="left" w:pos="3465"/>
        </w:tabs>
        <w:spacing w:line="360" w:lineRule="auto"/>
        <w:jc w:val="both"/>
        <w:rPr>
          <w:rFonts w:ascii="Palatino Linotype" w:hAnsi="Palatino Linotype"/>
        </w:rPr>
      </w:pPr>
    </w:p>
    <w:p w14:paraId="2649940F" w14:textId="6BF25A4D" w:rsidR="008B78AD" w:rsidRPr="00232084" w:rsidRDefault="008B78AD" w:rsidP="008B78AD">
      <w:pPr>
        <w:pStyle w:val="Encabezado"/>
        <w:spacing w:line="360" w:lineRule="auto"/>
        <w:jc w:val="both"/>
        <w:rPr>
          <w:rFonts w:ascii="Palatino Linotype" w:eastAsia="Times New Roman" w:hAnsi="Palatino Linotype" w:cs="Times New Roman"/>
          <w:b/>
          <w:color w:val="000000" w:themeColor="text1"/>
        </w:rPr>
      </w:pPr>
      <w:r w:rsidRPr="00232084">
        <w:rPr>
          <w:rFonts w:ascii="Palatino Linotype" w:eastAsia="Times New Roman" w:hAnsi="Palatino Linotype" w:cs="Times New Roman"/>
          <w:b/>
          <w:color w:val="000000" w:themeColor="text1"/>
        </w:rPr>
        <w:t>VISTO</w:t>
      </w:r>
      <w:r w:rsidRPr="00232084">
        <w:rPr>
          <w:rFonts w:ascii="Palatino Linotype" w:eastAsia="Times New Roman" w:hAnsi="Palatino Linotype" w:cs="Times New Roman"/>
          <w:color w:val="000000" w:themeColor="text1"/>
        </w:rPr>
        <w:t xml:space="preserve"> </w:t>
      </w:r>
      <w:r>
        <w:rPr>
          <w:rFonts w:ascii="Palatino Linotype" w:hAnsi="Palatino Linotype"/>
        </w:rPr>
        <w:t>el</w:t>
      </w:r>
      <w:r w:rsidRPr="00232084">
        <w:rPr>
          <w:rFonts w:ascii="Palatino Linotype" w:hAnsi="Palatino Linotype"/>
        </w:rPr>
        <w:t xml:space="preserve"> </w:t>
      </w:r>
      <w:r w:rsidRPr="00232084">
        <w:rPr>
          <w:rFonts w:ascii="Palatino Linotype" w:eastAsia="Times New Roman" w:hAnsi="Palatino Linotype" w:cs="Times New Roman"/>
          <w:color w:val="000000" w:themeColor="text1"/>
        </w:rPr>
        <w:t>expediente electrónico formado con motivo de</w:t>
      </w:r>
      <w:r>
        <w:rPr>
          <w:rFonts w:ascii="Palatino Linotype" w:eastAsia="Times New Roman" w:hAnsi="Palatino Linotype" w:cs="Times New Roman"/>
          <w:color w:val="000000" w:themeColor="text1"/>
        </w:rPr>
        <w:t>l</w:t>
      </w:r>
      <w:r w:rsidRPr="00232084">
        <w:rPr>
          <w:rFonts w:ascii="Palatino Linotype" w:eastAsia="Times New Roman" w:hAnsi="Palatino Linotype" w:cs="Times New Roman"/>
          <w:color w:val="000000" w:themeColor="text1"/>
        </w:rPr>
        <w:t xml:space="preserve"> recurso de revisión número </w:t>
      </w:r>
      <w:r>
        <w:rPr>
          <w:rFonts w:ascii="Palatino Linotype" w:eastAsia="Times New Roman" w:hAnsi="Palatino Linotype" w:cs="Arial"/>
          <w:b/>
          <w:bCs/>
          <w:color w:val="000000" w:themeColor="text1"/>
        </w:rPr>
        <w:t>04818/INFOEM/IP/RR/2023</w:t>
      </w:r>
      <w:r w:rsidRPr="003C3445">
        <w:rPr>
          <w:rFonts w:ascii="Palatino Linotype" w:eastAsia="Times New Roman" w:hAnsi="Palatino Linotype" w:cs="Arial"/>
          <w:b/>
          <w:bCs/>
          <w:color w:val="000000" w:themeColor="text1"/>
        </w:rPr>
        <w:t xml:space="preserve"> </w:t>
      </w:r>
      <w:r w:rsidRPr="00232084">
        <w:rPr>
          <w:rFonts w:ascii="Palatino Linotype" w:eastAsia="Times New Roman" w:hAnsi="Palatino Linotype" w:cs="Times New Roman"/>
          <w:color w:val="000000" w:themeColor="text1"/>
        </w:rPr>
        <w:t xml:space="preserve">promovidos por </w:t>
      </w:r>
      <w:r w:rsidR="002B5E0B">
        <w:rPr>
          <w:rFonts w:ascii="Palatino Linotype" w:hAnsi="Palatino Linotype"/>
          <w:b/>
          <w:bCs/>
          <w:lang w:val="es-MX"/>
        </w:rPr>
        <w:t xml:space="preserve">XXX </w:t>
      </w:r>
      <w:proofErr w:type="spellStart"/>
      <w:r w:rsidR="002B5E0B">
        <w:rPr>
          <w:rFonts w:ascii="Palatino Linotype" w:hAnsi="Palatino Linotype"/>
          <w:b/>
          <w:bCs/>
          <w:lang w:val="es-MX"/>
        </w:rPr>
        <w:t>XXX</w:t>
      </w:r>
      <w:proofErr w:type="spellEnd"/>
      <w:r>
        <w:rPr>
          <w:rFonts w:ascii="Palatino Linotype" w:eastAsia="Times New Roman" w:hAnsi="Palatino Linotype" w:cs="Arial"/>
          <w:color w:val="000000" w:themeColor="text1"/>
        </w:rPr>
        <w:t xml:space="preserve">, quien en lo sucesivo se identificará como </w:t>
      </w:r>
      <w:r w:rsidRPr="00FF42B8">
        <w:rPr>
          <w:rFonts w:ascii="Palatino Linotype" w:eastAsia="Times New Roman" w:hAnsi="Palatino Linotype" w:cs="Arial"/>
          <w:b/>
          <w:color w:val="000000" w:themeColor="text1"/>
        </w:rPr>
        <w:t>EL RECURRENTE</w:t>
      </w:r>
      <w:r>
        <w:rPr>
          <w:rFonts w:ascii="Palatino Linotype" w:eastAsia="Times New Roman" w:hAnsi="Palatino Linotype" w:cs="Arial"/>
          <w:color w:val="000000" w:themeColor="text1"/>
        </w:rPr>
        <w:t xml:space="preserve">, </w:t>
      </w:r>
      <w:r w:rsidRPr="00232084">
        <w:rPr>
          <w:rFonts w:ascii="Palatino Linotype" w:eastAsia="Times New Roman" w:hAnsi="Palatino Linotype" w:cs="Arial"/>
          <w:color w:val="000000" w:themeColor="text1"/>
        </w:rPr>
        <w:t>en contra de la falta de respuestas del</w:t>
      </w:r>
      <w:r w:rsidRPr="00232084">
        <w:rPr>
          <w:rFonts w:ascii="Palatino Linotype" w:eastAsia="Times New Roman" w:hAnsi="Palatino Linotype" w:cs="Arial"/>
          <w:b/>
          <w:bCs/>
          <w:color w:val="000000" w:themeColor="text1"/>
        </w:rPr>
        <w:t xml:space="preserve"> </w:t>
      </w:r>
      <w:r w:rsidRPr="008B78AD">
        <w:rPr>
          <w:rFonts w:ascii="Palatino Linotype" w:eastAsia="Times New Roman" w:hAnsi="Palatino Linotype" w:cs="Arial"/>
          <w:b/>
          <w:bCs/>
          <w:color w:val="000000" w:themeColor="text1"/>
          <w:lang w:val="es-MX"/>
        </w:rPr>
        <w:t>Ayuntamiento de Villa de Allende</w:t>
      </w:r>
      <w:r>
        <w:rPr>
          <w:rFonts w:ascii="Palatino Linotype" w:eastAsia="Times New Roman" w:hAnsi="Palatino Linotype" w:cs="Arial"/>
          <w:b/>
          <w:bCs/>
          <w:color w:val="000000" w:themeColor="text1"/>
        </w:rPr>
        <w:t>,</w:t>
      </w:r>
      <w:r w:rsidRPr="00232084">
        <w:rPr>
          <w:rFonts w:ascii="Palatino Linotype" w:eastAsia="Times New Roman" w:hAnsi="Palatino Linotype" w:cs="Arial"/>
          <w:b/>
          <w:bCs/>
          <w:color w:val="000000" w:themeColor="text1"/>
        </w:rPr>
        <w:t xml:space="preserve"> </w:t>
      </w:r>
      <w:r w:rsidRPr="00232084">
        <w:rPr>
          <w:rFonts w:ascii="Palatino Linotype" w:eastAsia="Times New Roman" w:hAnsi="Palatino Linotype" w:cs="Times New Roman"/>
          <w:color w:val="000000" w:themeColor="text1"/>
        </w:rPr>
        <w:t>en lo sucesivo el</w:t>
      </w:r>
      <w:r w:rsidRPr="00232084">
        <w:rPr>
          <w:rFonts w:ascii="Palatino Linotype" w:eastAsia="Times New Roman" w:hAnsi="Palatino Linotype" w:cs="Times New Roman"/>
          <w:b/>
          <w:color w:val="000000" w:themeColor="text1"/>
        </w:rPr>
        <w:t xml:space="preserve"> SUJETO OBLIGADO, </w:t>
      </w:r>
      <w:r w:rsidRPr="00232084">
        <w:rPr>
          <w:rFonts w:ascii="Palatino Linotype" w:eastAsia="Times New Roman" w:hAnsi="Palatino Linotype" w:cs="Times New Roman"/>
          <w:color w:val="000000" w:themeColor="text1"/>
        </w:rPr>
        <w:t>se procede a dictar la presente resolución, con base en los siguientes:</w:t>
      </w:r>
    </w:p>
    <w:p w14:paraId="26499410" w14:textId="77777777" w:rsidR="008B78AD" w:rsidRPr="00232084" w:rsidRDefault="008B78AD" w:rsidP="008B78AD">
      <w:pPr>
        <w:tabs>
          <w:tab w:val="left" w:pos="0"/>
        </w:tabs>
        <w:spacing w:line="360" w:lineRule="auto"/>
        <w:jc w:val="both"/>
        <w:rPr>
          <w:rFonts w:ascii="Palatino Linotype" w:hAnsi="Palatino Linotype"/>
        </w:rPr>
      </w:pPr>
    </w:p>
    <w:p w14:paraId="26499411" w14:textId="77777777" w:rsidR="008B78AD" w:rsidRPr="00232084" w:rsidRDefault="008B78AD" w:rsidP="008B78AD">
      <w:pPr>
        <w:pStyle w:val="Ttulo2"/>
        <w:jc w:val="center"/>
        <w:rPr>
          <w:rFonts w:ascii="Palatino Linotype" w:hAnsi="Palatino Linotype"/>
          <w:b/>
          <w:color w:val="000000" w:themeColor="text1"/>
          <w:sz w:val="24"/>
        </w:rPr>
      </w:pPr>
      <w:bookmarkStart w:id="0" w:name="_Toc461555884"/>
      <w:bookmarkStart w:id="1" w:name="_Toc466371847"/>
      <w:bookmarkStart w:id="2" w:name="_Toc2248730"/>
      <w:bookmarkStart w:id="3" w:name="_Toc88173805"/>
      <w:r w:rsidRPr="00232084">
        <w:rPr>
          <w:rFonts w:ascii="Palatino Linotype" w:hAnsi="Palatino Linotype"/>
          <w:b/>
          <w:color w:val="000000" w:themeColor="text1"/>
          <w:sz w:val="24"/>
        </w:rPr>
        <w:t>ANTECEDENTES</w:t>
      </w:r>
      <w:bookmarkEnd w:id="0"/>
      <w:bookmarkEnd w:id="1"/>
      <w:bookmarkEnd w:id="2"/>
      <w:bookmarkEnd w:id="3"/>
    </w:p>
    <w:p w14:paraId="26499412" w14:textId="77777777" w:rsidR="008B78AD" w:rsidRPr="00232084" w:rsidRDefault="008B78AD" w:rsidP="008B78AD">
      <w:pPr>
        <w:rPr>
          <w:lang w:eastAsia="en-US"/>
        </w:rPr>
      </w:pPr>
    </w:p>
    <w:p w14:paraId="26499413" w14:textId="77777777" w:rsidR="008B78AD" w:rsidRPr="00232084"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32084">
        <w:rPr>
          <w:rFonts w:ascii="Palatino Linotype" w:eastAsia="Calibri" w:hAnsi="Palatino Linotype" w:cs="Arial"/>
          <w:color w:val="000000" w:themeColor="text1"/>
          <w:lang w:val="es-ES"/>
        </w:rPr>
        <w:t xml:space="preserve">El </w:t>
      </w:r>
      <w:r>
        <w:rPr>
          <w:rFonts w:ascii="Palatino Linotype" w:eastAsia="Calibri" w:hAnsi="Palatino Linotype" w:cs="Arial"/>
          <w:bCs/>
          <w:color w:val="000000" w:themeColor="text1"/>
          <w:lang w:val="es-ES"/>
        </w:rPr>
        <w:t>treinta y uno (31) de julio de dos mil veintitrés</w:t>
      </w:r>
      <w:r w:rsidRPr="00232084">
        <w:rPr>
          <w:rFonts w:ascii="Palatino Linotype" w:eastAsia="Calibri" w:hAnsi="Palatino Linotype" w:cs="Arial"/>
          <w:color w:val="000000" w:themeColor="text1"/>
          <w:lang w:val="es-ES"/>
        </w:rPr>
        <w:t>,</w:t>
      </w:r>
      <w:r w:rsidRPr="00232084">
        <w:rPr>
          <w:rFonts w:ascii="Palatino Linotype" w:eastAsia="Calibri" w:hAnsi="Palatino Linotype" w:cs="Times New Roman"/>
          <w:color w:val="000000" w:themeColor="text1"/>
          <w:lang w:val="es-ES"/>
        </w:rPr>
        <w:t xml:space="preserve"> </w:t>
      </w:r>
      <w:r w:rsidRPr="00232084">
        <w:rPr>
          <w:rFonts w:ascii="Palatino Linotype" w:eastAsia="Calibri" w:hAnsi="Palatino Linotype" w:cs="Arial"/>
          <w:color w:val="000000" w:themeColor="text1"/>
          <w:lang w:val="es-ES"/>
        </w:rPr>
        <w:t>se</w:t>
      </w:r>
      <w:r w:rsidRPr="00232084">
        <w:rPr>
          <w:rFonts w:ascii="Palatino Linotype" w:eastAsia="Calibri" w:hAnsi="Palatino Linotype" w:cs="Arial"/>
          <w:b/>
          <w:color w:val="000000" w:themeColor="text1"/>
          <w:lang w:val="es-ES"/>
        </w:rPr>
        <w:t xml:space="preserve"> </w:t>
      </w:r>
      <w:r>
        <w:rPr>
          <w:rFonts w:ascii="Palatino Linotype" w:hAnsi="Palatino Linotype"/>
          <w:color w:val="000000" w:themeColor="text1"/>
        </w:rPr>
        <w:t>presentaron</w:t>
      </w:r>
      <w:r w:rsidRPr="00232084">
        <w:rPr>
          <w:rFonts w:ascii="Palatino Linotype" w:hAnsi="Palatino Linotype"/>
          <w:b/>
          <w:color w:val="000000" w:themeColor="text1"/>
        </w:rPr>
        <w:t xml:space="preserve"> </w:t>
      </w:r>
      <w:r w:rsidRPr="00232084">
        <w:rPr>
          <w:rFonts w:ascii="Palatino Linotype" w:eastAsia="Calibri" w:hAnsi="Palatino Linotype" w:cs="Arial"/>
          <w:color w:val="000000" w:themeColor="text1"/>
        </w:rPr>
        <w:t xml:space="preserve">vía Sistema de Acceso a la Información Mexiquense </w:t>
      </w:r>
      <w:r w:rsidRPr="00232084">
        <w:rPr>
          <w:rFonts w:ascii="Palatino Linotype" w:eastAsia="Calibri" w:hAnsi="Palatino Linotype" w:cs="Arial"/>
          <w:b/>
          <w:color w:val="000000" w:themeColor="text1"/>
        </w:rPr>
        <w:t>(SAIMEX)</w:t>
      </w:r>
      <w:r w:rsidRPr="00232084">
        <w:rPr>
          <w:rFonts w:ascii="Palatino Linotype" w:eastAsia="Calibri" w:hAnsi="Palatino Linotype" w:cs="Arial"/>
          <w:b/>
          <w:color w:val="000000" w:themeColor="text1"/>
          <w:lang w:val="es-ES"/>
        </w:rPr>
        <w:t>,</w:t>
      </w:r>
      <w:r w:rsidRPr="00232084">
        <w:rPr>
          <w:rFonts w:ascii="Palatino Linotype" w:eastAsia="Calibri" w:hAnsi="Palatino Linotype" w:cs="Arial"/>
          <w:color w:val="000000" w:themeColor="text1"/>
          <w:lang w:val="es-ES"/>
        </w:rPr>
        <w:t xml:space="preserve"> la</w:t>
      </w:r>
      <w:r>
        <w:rPr>
          <w:rFonts w:ascii="Palatino Linotype" w:eastAsia="Calibri" w:hAnsi="Palatino Linotype" w:cs="Arial"/>
          <w:color w:val="000000" w:themeColor="text1"/>
          <w:lang w:val="es-ES"/>
        </w:rPr>
        <w:t xml:space="preserve"> solicitud</w:t>
      </w:r>
      <w:r w:rsidRPr="00232084">
        <w:rPr>
          <w:rFonts w:ascii="Palatino Linotype" w:eastAsia="Calibri" w:hAnsi="Palatino Linotype" w:cs="Arial"/>
          <w:color w:val="000000" w:themeColor="text1"/>
          <w:lang w:val="es-ES"/>
        </w:rPr>
        <w:t xml:space="preserve"> de información pública registrada</w:t>
      </w:r>
      <w:r>
        <w:rPr>
          <w:rFonts w:ascii="Palatino Linotype" w:eastAsia="Calibri" w:hAnsi="Palatino Linotype" w:cs="Arial"/>
          <w:color w:val="000000" w:themeColor="text1"/>
          <w:lang w:val="es-ES"/>
        </w:rPr>
        <w:t xml:space="preserve"> con el número</w:t>
      </w:r>
      <w:r w:rsidRPr="00232084">
        <w:rPr>
          <w:rFonts w:ascii="Palatino Linotype" w:eastAsia="Calibri" w:hAnsi="Palatino Linotype" w:cs="Arial"/>
          <w:color w:val="000000" w:themeColor="text1"/>
          <w:lang w:val="es-ES"/>
        </w:rPr>
        <w:t xml:space="preserve"> </w:t>
      </w:r>
      <w:r w:rsidRPr="008B78AD">
        <w:rPr>
          <w:rFonts w:ascii="Palatino Linotype" w:hAnsi="Palatino Linotype"/>
          <w:b/>
          <w:bCs/>
          <w:lang w:val="es-MX"/>
        </w:rPr>
        <w:t>00103/VIALLEN/IP/2023</w:t>
      </w:r>
      <w:r>
        <w:rPr>
          <w:rFonts w:ascii="Palatino Linotype" w:hAnsi="Palatino Linotype"/>
          <w:b/>
        </w:rPr>
        <w:t xml:space="preserve">, </w:t>
      </w:r>
      <w:r w:rsidRPr="00232084">
        <w:rPr>
          <w:rFonts w:ascii="Palatino Linotype" w:eastAsia="Calibri" w:hAnsi="Palatino Linotype" w:cs="Arial"/>
          <w:color w:val="000000" w:themeColor="text1"/>
          <w:lang w:val="es-ES"/>
        </w:rPr>
        <w:t>mediante la cual se requirió lo siguiente:</w:t>
      </w:r>
    </w:p>
    <w:p w14:paraId="26499414" w14:textId="77777777" w:rsidR="008B78AD" w:rsidRDefault="008B78AD" w:rsidP="008B78AD">
      <w:pPr>
        <w:ind w:right="565"/>
        <w:rPr>
          <w:rFonts w:ascii="Palatino Linotype" w:eastAsiaTheme="minorEastAsia" w:hAnsi="Palatino Linotype" w:cstheme="minorBidi"/>
          <w:b/>
          <w:i/>
          <w:iCs/>
          <w:lang w:eastAsia="es-ES"/>
        </w:rPr>
      </w:pPr>
    </w:p>
    <w:p w14:paraId="26499415" w14:textId="77777777" w:rsidR="008B78AD" w:rsidRDefault="008B78AD" w:rsidP="008B78AD">
      <w:pPr>
        <w:spacing w:line="360" w:lineRule="auto"/>
        <w:ind w:left="567" w:right="565"/>
        <w:jc w:val="both"/>
        <w:rPr>
          <w:rFonts w:ascii="Palatino Linotype" w:hAnsi="Palatino Linotype"/>
          <w:i/>
          <w:iCs/>
          <w:color w:val="000000"/>
          <w:sz w:val="22"/>
          <w:szCs w:val="22"/>
        </w:rPr>
      </w:pPr>
      <w:r w:rsidRPr="00232084">
        <w:rPr>
          <w:rFonts w:ascii="Palatino Linotype" w:hAnsi="Palatino Linotype"/>
          <w:i/>
          <w:iCs/>
          <w:color w:val="000000"/>
          <w:sz w:val="22"/>
          <w:szCs w:val="22"/>
        </w:rPr>
        <w:t xml:space="preserve"> “</w:t>
      </w:r>
      <w:r w:rsidRPr="008B78AD">
        <w:rPr>
          <w:rFonts w:ascii="Palatino Linotype" w:hAnsi="Palatino Linotype"/>
          <w:i/>
          <w:iCs/>
          <w:color w:val="000000"/>
          <w:sz w:val="22"/>
          <w:szCs w:val="22"/>
        </w:rPr>
        <w:t>PRESUPUESTO QUE SE LE HA ASIGNADO A LA SEGURIDAD PUBLICA Y PROTECCION CIUDADANA DEL MUNICIPIO DE VILLA DE ALLENDE EN LA ADMINSTRACION QUE COMENZO EN EL AÑO 2022, SU PROGRAMA DE OPERACIÓN ANUAL Y LOS RESULTADOS.</w:t>
      </w:r>
      <w:r w:rsidRPr="00232084">
        <w:rPr>
          <w:rFonts w:ascii="Palatino Linotype" w:hAnsi="Palatino Linotype"/>
          <w:i/>
          <w:iCs/>
          <w:color w:val="000000"/>
          <w:sz w:val="22"/>
          <w:szCs w:val="22"/>
        </w:rPr>
        <w:t>” (Sic)</w:t>
      </w:r>
    </w:p>
    <w:p w14:paraId="26499416" w14:textId="77777777" w:rsidR="008B78AD" w:rsidRPr="00232084" w:rsidRDefault="008B78AD" w:rsidP="008B78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MX"/>
        </w:rPr>
      </w:pPr>
    </w:p>
    <w:p w14:paraId="26499417" w14:textId="77777777" w:rsidR="008B78AD" w:rsidRPr="00872655"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32084">
        <w:rPr>
          <w:rFonts w:ascii="Palatino Linotype" w:eastAsia="Calibri" w:hAnsi="Palatino Linotype" w:cs="Arial"/>
          <w:color w:val="000000" w:themeColor="text1"/>
          <w:lang w:val="es-ES"/>
        </w:rPr>
        <w:t xml:space="preserve">Se </w:t>
      </w:r>
      <w:r w:rsidRPr="00232084">
        <w:rPr>
          <w:rFonts w:ascii="Palatino Linotype" w:eastAsia="Times New Roman" w:hAnsi="Palatino Linotype" w:cs="Arial"/>
          <w:lang w:val="es-ES"/>
        </w:rPr>
        <w:t xml:space="preserve">señaló como modalidad de entrega de la información: </w:t>
      </w:r>
      <w:r w:rsidRPr="00232084">
        <w:rPr>
          <w:rFonts w:ascii="Palatino Linotype" w:eastAsia="Times New Roman" w:hAnsi="Palatino Linotype" w:cs="Arial"/>
          <w:b/>
          <w:bCs/>
          <w:lang w:val="es-ES"/>
        </w:rPr>
        <w:t>A través de SAIEMEX.</w:t>
      </w:r>
    </w:p>
    <w:p w14:paraId="26499418" w14:textId="77777777" w:rsidR="008B78AD" w:rsidRPr="001C1926" w:rsidRDefault="008B78AD" w:rsidP="008B78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6499419" w14:textId="77777777" w:rsidR="008B78AD"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Pr>
          <w:rFonts w:ascii="Palatino Linotype" w:eastAsia="Calibri" w:hAnsi="Palatino Linotype" w:cs="Arial"/>
          <w:color w:val="000000" w:themeColor="text1"/>
          <w:lang w:val="es-ES"/>
        </w:rPr>
        <w:lastRenderedPageBreak/>
        <w:t xml:space="preserve">El dieciséis (16) de agosto de dos mil veintitrés, se realizó un requerimiento de información al servidor público habilitado. </w:t>
      </w:r>
    </w:p>
    <w:p w14:paraId="2649941A" w14:textId="77777777" w:rsidR="008B78AD" w:rsidRPr="008B78AD" w:rsidRDefault="008B78AD" w:rsidP="008B78AD">
      <w:pPr>
        <w:rPr>
          <w:rFonts w:ascii="Palatino Linotype" w:eastAsia="Calibri" w:hAnsi="Palatino Linotype" w:cs="Arial"/>
          <w:color w:val="000000" w:themeColor="text1"/>
          <w:lang w:val="es-ES"/>
        </w:rPr>
      </w:pPr>
    </w:p>
    <w:p w14:paraId="2649941B" w14:textId="77777777" w:rsidR="008B78AD" w:rsidRPr="00232084"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Pr>
          <w:rFonts w:ascii="Palatino Linotype" w:eastAsia="Calibri" w:hAnsi="Palatino Linotype" w:cs="Arial"/>
          <w:color w:val="000000" w:themeColor="text1"/>
          <w:lang w:val="es-ES"/>
        </w:rPr>
        <w:t xml:space="preserve">De las constancias que obran en el expediente electrónico SAIMEX, se advierte que el Sujeto Obligado no dio respuesta a la solicitud de información. </w:t>
      </w:r>
    </w:p>
    <w:p w14:paraId="2649941C" w14:textId="77777777" w:rsidR="008B78AD" w:rsidRPr="00232084" w:rsidRDefault="008B78AD" w:rsidP="008B78AD">
      <w:pPr>
        <w:spacing w:line="276" w:lineRule="auto"/>
        <w:ind w:right="565"/>
        <w:jc w:val="both"/>
        <w:rPr>
          <w:rFonts w:ascii="Palatino Linotype" w:hAnsi="Palatino Linotype"/>
          <w:sz w:val="22"/>
          <w:szCs w:val="22"/>
          <w:lang w:eastAsia="es-ES_tradnl"/>
        </w:rPr>
      </w:pPr>
    </w:p>
    <w:p w14:paraId="2649941D" w14:textId="77777777" w:rsidR="008B78AD" w:rsidRPr="00232084"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32084">
        <w:rPr>
          <w:rFonts w:ascii="Palatino Linotype" w:eastAsia="Times New Roman" w:hAnsi="Palatino Linotype" w:cs="Arial"/>
          <w:color w:val="000000" w:themeColor="text1"/>
          <w:lang w:val="es-ES"/>
        </w:rPr>
        <w:t>E</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r w:rsidRPr="00232084">
        <w:rPr>
          <w:rFonts w:ascii="Palatino Linotype" w:eastAsia="Times New Roman" w:hAnsi="Palatino Linotype" w:cs="Arial"/>
          <w:color w:val="000000" w:themeColor="text1"/>
          <w:lang w:val="es-ES"/>
        </w:rPr>
        <w:t>l</w:t>
      </w:r>
      <w:r>
        <w:rPr>
          <w:rFonts w:ascii="Palatino Linotype" w:eastAsia="Times New Roman" w:hAnsi="Palatino Linotype" w:cs="Arial"/>
          <w:color w:val="000000" w:themeColor="text1"/>
          <w:lang w:val="es-ES"/>
        </w:rPr>
        <w:t xml:space="preserve"> veinticinco (25) de agosto de dos mil veintitrés</w:t>
      </w:r>
      <w:r w:rsidRPr="00232084">
        <w:rPr>
          <w:rFonts w:ascii="Palatino Linotype" w:eastAsia="Times New Roman" w:hAnsi="Palatino Linotype" w:cs="Arial"/>
          <w:color w:val="000000" w:themeColor="text1"/>
          <w:lang w:val="es-ES"/>
        </w:rPr>
        <w:t xml:space="preserve">, </w:t>
      </w:r>
      <w:r w:rsidRPr="00232084">
        <w:rPr>
          <w:rFonts w:ascii="Palatino Linotype" w:hAnsi="Palatino Linotype"/>
          <w:color w:val="000000" w:themeColor="text1"/>
        </w:rPr>
        <w:t xml:space="preserve">el Particular </w:t>
      </w:r>
      <w:r w:rsidRPr="00232084">
        <w:rPr>
          <w:rFonts w:ascii="Palatino Linotype" w:eastAsia="Times New Roman" w:hAnsi="Palatino Linotype" w:cs="Arial"/>
          <w:color w:val="000000" w:themeColor="text1"/>
          <w:lang w:val="es-ES"/>
        </w:rPr>
        <w:t xml:space="preserve">interpuso </w:t>
      </w:r>
      <w:r>
        <w:rPr>
          <w:rFonts w:ascii="Palatino Linotype" w:eastAsia="Times New Roman" w:hAnsi="Palatino Linotype" w:cs="Arial"/>
          <w:color w:val="000000" w:themeColor="text1"/>
          <w:lang w:val="es-ES"/>
        </w:rPr>
        <w:t xml:space="preserve"> </w:t>
      </w:r>
      <w:r w:rsidRPr="00232084">
        <w:rPr>
          <w:rFonts w:ascii="Palatino Linotype" w:eastAsia="Times New Roman" w:hAnsi="Palatino Linotype" w:cs="Arial"/>
          <w:color w:val="000000" w:themeColor="text1"/>
          <w:lang w:val="es-ES"/>
        </w:rPr>
        <w:t>recurso de revisión, señalando como:</w:t>
      </w:r>
    </w:p>
    <w:p w14:paraId="2649941E" w14:textId="77777777" w:rsidR="008B78AD" w:rsidRPr="00232084" w:rsidRDefault="008B78AD" w:rsidP="008B78AD">
      <w:pPr>
        <w:ind w:right="565"/>
        <w:jc w:val="both"/>
        <w:rPr>
          <w:rFonts w:ascii="Palatino Linotype" w:eastAsia="Calibri" w:hAnsi="Palatino Linotype" w:cs="Arial"/>
          <w:b/>
          <w:sz w:val="22"/>
          <w:szCs w:val="22"/>
        </w:rPr>
      </w:pPr>
    </w:p>
    <w:p w14:paraId="2649941F" w14:textId="77777777" w:rsidR="008B78AD" w:rsidRPr="00232084" w:rsidRDefault="008B78AD" w:rsidP="008B78AD">
      <w:pPr>
        <w:spacing w:line="360" w:lineRule="auto"/>
        <w:ind w:left="567" w:right="565"/>
        <w:jc w:val="both"/>
        <w:rPr>
          <w:rFonts w:ascii="Palatino Linotype" w:hAnsi="Palatino Linotype"/>
          <w:i/>
          <w:iCs/>
          <w:sz w:val="22"/>
          <w:szCs w:val="22"/>
        </w:rPr>
      </w:pPr>
      <w:r w:rsidRPr="00232084">
        <w:rPr>
          <w:rFonts w:ascii="Palatino Linotype" w:eastAsia="Calibri" w:hAnsi="Palatino Linotype" w:cs="Arial"/>
          <w:b/>
          <w:sz w:val="22"/>
          <w:szCs w:val="22"/>
        </w:rPr>
        <w:t>Acto impugnado</w:t>
      </w:r>
      <w:r w:rsidRPr="00232084">
        <w:rPr>
          <w:rFonts w:ascii="Palatino Linotype" w:eastAsia="Calibri" w:hAnsi="Palatino Linotype" w:cs="Arial"/>
          <w:sz w:val="22"/>
          <w:szCs w:val="22"/>
        </w:rPr>
        <w:t>:</w:t>
      </w:r>
      <w:r w:rsidRPr="00232084">
        <w:rPr>
          <w:rFonts w:ascii="Palatino Linotype" w:eastAsia="Calibri" w:hAnsi="Palatino Linotype" w:cs="Arial"/>
          <w:i/>
          <w:iCs/>
          <w:sz w:val="22"/>
          <w:szCs w:val="22"/>
        </w:rPr>
        <w:t xml:space="preserve"> </w:t>
      </w:r>
    </w:p>
    <w:p w14:paraId="26499420" w14:textId="77777777" w:rsidR="008B78AD" w:rsidRPr="00232084" w:rsidRDefault="008B78AD" w:rsidP="008B78AD">
      <w:pPr>
        <w:spacing w:line="360" w:lineRule="auto"/>
        <w:ind w:left="567" w:right="565"/>
        <w:jc w:val="both"/>
        <w:rPr>
          <w:rFonts w:ascii="Palatino Linotype" w:hAnsi="Palatino Linotype"/>
          <w:i/>
          <w:iCs/>
          <w:color w:val="000000"/>
          <w:sz w:val="22"/>
          <w:szCs w:val="22"/>
        </w:rPr>
      </w:pPr>
      <w:r w:rsidRPr="00232084">
        <w:rPr>
          <w:rFonts w:ascii="Palatino Linotype" w:hAnsi="Palatino Linotype"/>
          <w:i/>
          <w:iCs/>
          <w:sz w:val="22"/>
          <w:szCs w:val="22"/>
        </w:rPr>
        <w:t>“</w:t>
      </w:r>
      <w:r w:rsidRPr="008B78AD">
        <w:rPr>
          <w:rFonts w:ascii="Palatino Linotype" w:hAnsi="Palatino Linotype"/>
          <w:i/>
          <w:iCs/>
          <w:sz w:val="22"/>
          <w:szCs w:val="22"/>
        </w:rPr>
        <w:t>No entregaron lo solicitado</w:t>
      </w:r>
      <w:r w:rsidRPr="00232084">
        <w:rPr>
          <w:rFonts w:ascii="Palatino Linotype" w:hAnsi="Palatino Linotype"/>
          <w:i/>
          <w:iCs/>
          <w:color w:val="000000"/>
          <w:sz w:val="22"/>
          <w:szCs w:val="22"/>
        </w:rPr>
        <w:t>” (Sic)</w:t>
      </w:r>
    </w:p>
    <w:p w14:paraId="26499421" w14:textId="77777777" w:rsidR="008B78AD" w:rsidRPr="00232084" w:rsidRDefault="008B78AD" w:rsidP="008B78AD">
      <w:pPr>
        <w:spacing w:line="360" w:lineRule="auto"/>
        <w:ind w:left="567" w:right="565"/>
        <w:rPr>
          <w:rFonts w:ascii="Palatino Linotype" w:hAnsi="Palatino Linotype"/>
          <w:i/>
          <w:iCs/>
          <w:color w:val="000000"/>
          <w:sz w:val="22"/>
          <w:szCs w:val="22"/>
        </w:rPr>
      </w:pPr>
    </w:p>
    <w:p w14:paraId="26499422" w14:textId="77777777" w:rsidR="008B78AD" w:rsidRPr="00232084" w:rsidRDefault="008B78AD" w:rsidP="008B78AD">
      <w:pPr>
        <w:spacing w:line="360" w:lineRule="auto"/>
        <w:ind w:left="567" w:right="565"/>
        <w:jc w:val="both"/>
        <w:rPr>
          <w:rFonts w:ascii="Palatino Linotype" w:eastAsia="Calibri" w:hAnsi="Palatino Linotype" w:cs="Arial"/>
          <w:i/>
          <w:iCs/>
          <w:sz w:val="22"/>
          <w:szCs w:val="22"/>
        </w:rPr>
      </w:pPr>
      <w:r w:rsidRPr="00232084">
        <w:rPr>
          <w:rFonts w:ascii="Palatino Linotype" w:eastAsia="Calibri" w:hAnsi="Palatino Linotype" w:cs="Arial"/>
          <w:b/>
          <w:sz w:val="22"/>
          <w:szCs w:val="22"/>
        </w:rPr>
        <w:t>Razones o Motivos de inconformidad</w:t>
      </w:r>
      <w:r w:rsidRPr="00232084">
        <w:rPr>
          <w:rFonts w:ascii="Palatino Linotype" w:eastAsia="Calibri" w:hAnsi="Palatino Linotype" w:cs="Arial"/>
          <w:sz w:val="22"/>
          <w:szCs w:val="22"/>
        </w:rPr>
        <w:t>:</w:t>
      </w:r>
      <w:r w:rsidRPr="00232084">
        <w:rPr>
          <w:rFonts w:ascii="Palatino Linotype" w:eastAsia="Calibri" w:hAnsi="Palatino Linotype" w:cs="Arial"/>
          <w:i/>
          <w:iCs/>
          <w:sz w:val="22"/>
          <w:szCs w:val="22"/>
        </w:rPr>
        <w:t xml:space="preserve"> </w:t>
      </w:r>
    </w:p>
    <w:p w14:paraId="26499423" w14:textId="77777777" w:rsidR="008B78AD" w:rsidRPr="00232084" w:rsidRDefault="008B78AD" w:rsidP="008B78AD">
      <w:pPr>
        <w:spacing w:line="360" w:lineRule="auto"/>
        <w:ind w:left="567" w:right="565"/>
        <w:jc w:val="both"/>
        <w:rPr>
          <w:rFonts w:ascii="Palatino Linotype" w:hAnsi="Palatino Linotype"/>
          <w:i/>
          <w:iCs/>
          <w:sz w:val="22"/>
          <w:szCs w:val="22"/>
        </w:rPr>
      </w:pPr>
      <w:r w:rsidRPr="00232084">
        <w:rPr>
          <w:rFonts w:ascii="Palatino Linotype" w:eastAsia="Calibri" w:hAnsi="Palatino Linotype" w:cs="Arial"/>
          <w:bCs/>
          <w:i/>
          <w:iCs/>
          <w:sz w:val="22"/>
          <w:szCs w:val="22"/>
        </w:rPr>
        <w:t>“</w:t>
      </w:r>
      <w:r w:rsidRPr="008B78AD">
        <w:rPr>
          <w:rFonts w:ascii="Palatino Linotype" w:eastAsia="Calibri" w:hAnsi="Palatino Linotype" w:cs="Arial"/>
          <w:bCs/>
          <w:i/>
          <w:iCs/>
          <w:sz w:val="22"/>
          <w:szCs w:val="22"/>
        </w:rPr>
        <w:t>No entregaron lo solicitado</w:t>
      </w:r>
      <w:r w:rsidRPr="00232084">
        <w:rPr>
          <w:rFonts w:ascii="Palatino Linotype" w:hAnsi="Palatino Linotype"/>
          <w:i/>
          <w:iCs/>
          <w:color w:val="000000"/>
          <w:sz w:val="22"/>
          <w:szCs w:val="22"/>
        </w:rPr>
        <w:t>” (Sic)</w:t>
      </w:r>
    </w:p>
    <w:p w14:paraId="26499424" w14:textId="77777777" w:rsidR="008B78AD" w:rsidRPr="00232084" w:rsidRDefault="008B78AD" w:rsidP="008B78AD">
      <w:pPr>
        <w:spacing w:before="240" w:after="240"/>
        <w:ind w:right="565"/>
        <w:contextualSpacing/>
        <w:jc w:val="both"/>
        <w:rPr>
          <w:rFonts w:ascii="Palatino Linotype" w:hAnsi="Palatino Linotype"/>
          <w:iCs/>
        </w:rPr>
      </w:pPr>
    </w:p>
    <w:bookmarkEnd w:id="4"/>
    <w:bookmarkEnd w:id="5"/>
    <w:bookmarkEnd w:id="6"/>
    <w:bookmarkEnd w:id="7"/>
    <w:bookmarkEnd w:id="8"/>
    <w:bookmarkEnd w:id="9"/>
    <w:bookmarkEnd w:id="10"/>
    <w:bookmarkEnd w:id="11"/>
    <w:bookmarkEnd w:id="12"/>
    <w:bookmarkEnd w:id="13"/>
    <w:bookmarkEnd w:id="14"/>
    <w:bookmarkEnd w:id="15"/>
    <w:bookmarkEnd w:id="16"/>
    <w:bookmarkEnd w:id="17"/>
    <w:p w14:paraId="26499425" w14:textId="77777777" w:rsidR="008B78AD" w:rsidRPr="00232084" w:rsidRDefault="008B78AD" w:rsidP="008B78AD">
      <w:pPr>
        <w:numPr>
          <w:ilvl w:val="0"/>
          <w:numId w:val="1"/>
        </w:numPr>
        <w:spacing w:line="360" w:lineRule="auto"/>
        <w:ind w:left="0" w:firstLine="0"/>
        <w:contextualSpacing/>
        <w:jc w:val="both"/>
        <w:rPr>
          <w:rFonts w:ascii="Palatino Linotype" w:eastAsia="Calibri" w:hAnsi="Palatino Linotype" w:cs="Arial"/>
          <w:lang w:val="es-AR" w:eastAsia="es-ES"/>
        </w:rPr>
      </w:pPr>
      <w:r w:rsidRPr="00232084">
        <w:rPr>
          <w:rFonts w:ascii="Palatino Linotype" w:hAnsi="Palatino Linotype" w:cs="Arial"/>
          <w:lang w:val="es-ES" w:eastAsia="es-ES"/>
        </w:rPr>
        <w:t xml:space="preserve">Se registró el recurso de revisión bajo el número de expediente </w:t>
      </w:r>
      <w:r w:rsidRPr="00232084">
        <w:rPr>
          <w:rFonts w:ascii="Palatino Linotype" w:eastAsiaTheme="minorEastAsia" w:hAnsi="Palatino Linotype" w:cs="Arial"/>
          <w:bCs/>
          <w:lang w:val="es-ES_tradnl" w:eastAsia="es-ES"/>
        </w:rPr>
        <w:t xml:space="preserve">al rubro indicado, asimismo con fundamento en lo dispuesto por el </w:t>
      </w:r>
      <w:r w:rsidRPr="00232084">
        <w:rPr>
          <w:rFonts w:ascii="Palatino Linotype" w:eastAsia="Calibri" w:hAnsi="Palatino Linotype" w:cs="Arial"/>
          <w:lang w:val="es-ES" w:eastAsia="es-ES"/>
        </w:rPr>
        <w:t xml:space="preserve">artículo 185 fracción I de la </w:t>
      </w:r>
      <w:r w:rsidRPr="00232084">
        <w:rPr>
          <w:rFonts w:ascii="Palatino Linotype" w:eastAsia="Calibri" w:hAnsi="Palatino Linotype" w:cs="Arial"/>
          <w:b/>
          <w:lang w:val="es-ES" w:eastAsia="es-ES"/>
        </w:rPr>
        <w:t xml:space="preserve">Ley de Transparencia y Acceso a la Información Pública del Estado de México y Municipios </w:t>
      </w:r>
      <w:r w:rsidRPr="00232084">
        <w:rPr>
          <w:rFonts w:ascii="Palatino Linotype" w:hAnsi="Palatino Linotype" w:cs="Arial"/>
          <w:lang w:val="es-ES" w:eastAsia="es-ES"/>
        </w:rPr>
        <w:t xml:space="preserve">se turnó a la </w:t>
      </w:r>
      <w:r w:rsidRPr="00232084">
        <w:rPr>
          <w:rFonts w:ascii="Palatino Linotype" w:hAnsi="Palatino Linotype" w:cs="Arial"/>
          <w:b/>
          <w:lang w:val="es-ES" w:eastAsia="es-ES"/>
        </w:rPr>
        <w:t xml:space="preserve">Comisionada María del Rosario Mejía Ayala, </w:t>
      </w:r>
      <w:r w:rsidRPr="00232084">
        <w:rPr>
          <w:rFonts w:ascii="Palatino Linotype" w:hAnsi="Palatino Linotype" w:cs="Arial"/>
          <w:lang w:val="es-ES" w:eastAsia="es-ES"/>
        </w:rPr>
        <w:t xml:space="preserve">con el objeto de </w:t>
      </w:r>
      <w:r w:rsidRPr="00232084">
        <w:rPr>
          <w:rFonts w:ascii="Palatino Linotype" w:hAnsi="Palatino Linotype" w:cs="Arial"/>
          <w:lang w:eastAsia="es-ES"/>
        </w:rPr>
        <w:t xml:space="preserve">su análisis. </w:t>
      </w:r>
    </w:p>
    <w:p w14:paraId="26499426" w14:textId="77777777" w:rsidR="008B78AD" w:rsidRPr="00232084" w:rsidRDefault="008B78AD" w:rsidP="008B78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6499427" w14:textId="77777777" w:rsidR="008B78AD" w:rsidRPr="00E57588"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32084">
        <w:rPr>
          <w:rFonts w:ascii="Palatino Linotype" w:eastAsia="Calibri" w:hAnsi="Palatino Linotype" w:cs="Arial"/>
          <w:lang w:val="es-ES"/>
        </w:rPr>
        <w:t xml:space="preserve">La Comisionada Ponente con fundamento en lo dispuesto por el artículo 185 fracción II de la ley de la materia, a través del acuerdo de admisión del </w:t>
      </w:r>
      <w:r w:rsidR="00247BC8">
        <w:rPr>
          <w:rFonts w:ascii="Palatino Linotype" w:eastAsia="Calibri" w:hAnsi="Palatino Linotype" w:cs="Arial"/>
          <w:lang w:val="es-ES"/>
        </w:rPr>
        <w:t>veintinueve (29) de agosto de dos mil veintitrés</w:t>
      </w:r>
      <w:r w:rsidRPr="00232084">
        <w:rPr>
          <w:rFonts w:ascii="Palatino Linotype" w:eastAsia="Calibri" w:hAnsi="Palatino Linotype" w:cs="Arial"/>
          <w:lang w:val="es-ES"/>
        </w:rPr>
        <w:t>, pus</w:t>
      </w:r>
      <w:r>
        <w:rPr>
          <w:rFonts w:ascii="Palatino Linotype" w:eastAsia="Calibri" w:hAnsi="Palatino Linotype" w:cs="Arial"/>
          <w:lang w:val="es-ES"/>
        </w:rPr>
        <w:t>o a disposición de las partes los</w:t>
      </w:r>
      <w:r w:rsidRPr="00232084">
        <w:rPr>
          <w:rFonts w:ascii="Palatino Linotype" w:eastAsia="Calibri" w:hAnsi="Palatino Linotype" w:cs="Arial"/>
          <w:lang w:val="es-ES"/>
        </w:rPr>
        <w:t xml:space="preserve"> expediente</w:t>
      </w:r>
      <w:r>
        <w:rPr>
          <w:rFonts w:ascii="Palatino Linotype" w:eastAsia="Calibri" w:hAnsi="Palatino Linotype" w:cs="Arial"/>
          <w:lang w:val="es-ES"/>
        </w:rPr>
        <w:t>s</w:t>
      </w:r>
      <w:r w:rsidRPr="00232084">
        <w:rPr>
          <w:rFonts w:ascii="Palatino Linotype" w:eastAsia="Calibri" w:hAnsi="Palatino Linotype" w:cs="Arial"/>
          <w:lang w:val="es-ES"/>
        </w:rPr>
        <w:t xml:space="preserve"> electrónico</w:t>
      </w:r>
      <w:r>
        <w:rPr>
          <w:rFonts w:ascii="Palatino Linotype" w:eastAsia="Calibri" w:hAnsi="Palatino Linotype" w:cs="Arial"/>
          <w:lang w:val="es-ES"/>
        </w:rPr>
        <w:t>s</w:t>
      </w:r>
      <w:r w:rsidRPr="00232084">
        <w:rPr>
          <w:rFonts w:ascii="Palatino Linotype" w:eastAsia="Calibri" w:hAnsi="Palatino Linotype" w:cs="Arial"/>
          <w:lang w:val="es-ES"/>
        </w:rPr>
        <w:t xml:space="preserve"> </w:t>
      </w:r>
      <w:r w:rsidRPr="00232084">
        <w:rPr>
          <w:rFonts w:ascii="Palatino Linotype" w:eastAsia="Calibri" w:hAnsi="Palatino Linotype" w:cs="Arial"/>
        </w:rPr>
        <w:t xml:space="preserve">vía </w:t>
      </w:r>
      <w:r w:rsidRPr="00232084">
        <w:rPr>
          <w:rFonts w:ascii="Palatino Linotype" w:eastAsia="Calibri" w:hAnsi="Palatino Linotype" w:cs="Arial"/>
          <w:lang w:val="es-ES"/>
        </w:rPr>
        <w:t xml:space="preserve">Sistema de Acceso a la Información Mexiquense </w:t>
      </w:r>
      <w:r w:rsidRPr="00232084">
        <w:rPr>
          <w:rFonts w:ascii="Palatino Linotype" w:eastAsia="Calibri" w:hAnsi="Palatino Linotype" w:cs="Arial"/>
          <w:b/>
          <w:lang w:val="es-ES"/>
        </w:rPr>
        <w:t xml:space="preserve">(SAIMEX) </w:t>
      </w:r>
      <w:r w:rsidRPr="00232084">
        <w:rPr>
          <w:rFonts w:ascii="Palatino Linotype" w:eastAsia="Calibri" w:hAnsi="Palatino Linotype" w:cs="Arial"/>
          <w:lang w:val="es-ES"/>
        </w:rPr>
        <w:t xml:space="preserve">a efecto de que en un plazo máximo de siete días manifestaran lo que a derecho convinieran, </w:t>
      </w:r>
      <w:r w:rsidRPr="00232084">
        <w:rPr>
          <w:rFonts w:ascii="Palatino Linotype" w:eastAsia="Calibri" w:hAnsi="Palatino Linotype" w:cs="Arial"/>
          <w:lang w:val="es-ES"/>
        </w:rPr>
        <w:lastRenderedPageBreak/>
        <w:t xml:space="preserve">ofrecieran pruebas y alegatos según corresponda al caso concreto, de esta forma para que el </w:t>
      </w:r>
      <w:r w:rsidRPr="00232084">
        <w:rPr>
          <w:rFonts w:ascii="Palatino Linotype" w:eastAsia="Calibri" w:hAnsi="Palatino Linotype" w:cs="Arial"/>
          <w:b/>
          <w:lang w:val="es-ES"/>
        </w:rPr>
        <w:t>SUJETO OBLIGADO</w:t>
      </w:r>
      <w:r w:rsidRPr="00232084">
        <w:rPr>
          <w:rFonts w:ascii="Palatino Linotype" w:eastAsia="Calibri" w:hAnsi="Palatino Linotype" w:cs="Arial"/>
          <w:lang w:val="es-ES"/>
        </w:rPr>
        <w:t xml:space="preserve"> presentara el Informe Justificado procedente.</w:t>
      </w:r>
      <w:r>
        <w:rPr>
          <w:rFonts w:ascii="Palatino Linotype" w:eastAsia="Calibri" w:hAnsi="Palatino Linotype" w:cs="Arial"/>
          <w:lang w:val="es-ES"/>
        </w:rPr>
        <w:t xml:space="preserve"> </w:t>
      </w:r>
    </w:p>
    <w:p w14:paraId="26499428" w14:textId="77777777" w:rsidR="008B78AD" w:rsidRPr="00872655" w:rsidRDefault="008B78AD" w:rsidP="008B78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6499429" w14:textId="77777777" w:rsidR="008B78AD" w:rsidRDefault="008B78AD" w:rsidP="00247BC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Cs/>
          <w:lang w:val="es-ES"/>
        </w:rPr>
      </w:pPr>
      <w:r w:rsidRPr="00230916">
        <w:rPr>
          <w:rFonts w:ascii="Palatino Linotype" w:eastAsia="Calibri" w:hAnsi="Palatino Linotype" w:cs="Arial"/>
          <w:bCs/>
          <w:lang w:val="es-ES"/>
        </w:rPr>
        <w:t>De las constancias que obran en el expediente, se advi</w:t>
      </w:r>
      <w:r>
        <w:rPr>
          <w:rFonts w:ascii="Palatino Linotype" w:eastAsia="Calibri" w:hAnsi="Palatino Linotype" w:cs="Arial"/>
          <w:bCs/>
          <w:lang w:val="es-ES"/>
        </w:rPr>
        <w:t>erte que la parte Recurrente</w:t>
      </w:r>
      <w:r w:rsidR="00247BC8">
        <w:rPr>
          <w:rFonts w:ascii="Palatino Linotype" w:eastAsia="Calibri" w:hAnsi="Palatino Linotype" w:cs="Arial"/>
          <w:bCs/>
          <w:lang w:val="es-ES"/>
        </w:rPr>
        <w:t xml:space="preserve"> no</w:t>
      </w:r>
      <w:r>
        <w:rPr>
          <w:rFonts w:ascii="Palatino Linotype" w:eastAsia="Calibri" w:hAnsi="Palatino Linotype" w:cs="Arial"/>
          <w:bCs/>
          <w:lang w:val="es-ES"/>
        </w:rPr>
        <w:t xml:space="preserve"> </w:t>
      </w:r>
      <w:r w:rsidRPr="00230916">
        <w:rPr>
          <w:rFonts w:ascii="Palatino Linotype" w:eastAsia="Calibri" w:hAnsi="Palatino Linotype" w:cs="Arial"/>
          <w:bCs/>
          <w:lang w:val="es-ES"/>
        </w:rPr>
        <w:t>realizó manifestaciones</w:t>
      </w:r>
      <w:r w:rsidR="00247BC8">
        <w:rPr>
          <w:rFonts w:ascii="Palatino Linotype" w:eastAsia="Calibri" w:hAnsi="Palatino Linotype" w:cs="Arial"/>
          <w:bCs/>
          <w:lang w:val="es-ES"/>
        </w:rPr>
        <w:t>, que a su derecho convinieran; por su parte, el Sujeto Obligado entregó su informe justificado el veintinueve (29) de agosto y quince de septiembre de dos mil veintitrés a través de los archivos que se describen enseguida:</w:t>
      </w:r>
    </w:p>
    <w:p w14:paraId="2649942A" w14:textId="77777777" w:rsidR="00247BC8" w:rsidRPr="00247BC8" w:rsidRDefault="00247BC8" w:rsidP="00247BC8">
      <w:pPr>
        <w:pStyle w:val="Prrafodelista"/>
        <w:rPr>
          <w:rFonts w:ascii="Palatino Linotype" w:eastAsia="Calibri" w:hAnsi="Palatino Linotype" w:cs="Arial"/>
          <w:bCs/>
          <w:lang w:val="es-ES"/>
        </w:rPr>
      </w:pPr>
    </w:p>
    <w:p w14:paraId="2649942B" w14:textId="77777777" w:rsidR="00247BC8" w:rsidRDefault="00700F84" w:rsidP="00247BC8">
      <w:pPr>
        <w:pStyle w:val="Prrafodelista"/>
        <w:numPr>
          <w:ilvl w:val="0"/>
          <w:numId w:val="8"/>
        </w:numPr>
        <w:tabs>
          <w:tab w:val="left" w:pos="426"/>
          <w:tab w:val="left" w:pos="567"/>
        </w:tabs>
        <w:spacing w:line="360" w:lineRule="auto"/>
        <w:jc w:val="both"/>
        <w:rPr>
          <w:rFonts w:ascii="Palatino Linotype" w:hAnsi="Palatino Linotype"/>
          <w:sz w:val="22"/>
          <w:szCs w:val="22"/>
        </w:rPr>
      </w:pPr>
      <w:hyperlink r:id="rId8" w:history="1">
        <w:r w:rsidR="00247BC8" w:rsidRPr="00247BC8">
          <w:rPr>
            <w:rStyle w:val="Hipervnculo"/>
            <w:rFonts w:ascii="Palatino Linotype" w:hAnsi="Palatino Linotype" w:cs="Arial"/>
            <w:b/>
            <w:bCs/>
            <w:color w:val="auto"/>
            <w:sz w:val="22"/>
            <w:szCs w:val="22"/>
          </w:rPr>
          <w:t>PROGRAMA SEGURIDAD.pdf</w:t>
        </w:r>
      </w:hyperlink>
      <w:r w:rsidR="00247BC8">
        <w:rPr>
          <w:rFonts w:ascii="Palatino Linotype" w:hAnsi="Palatino Linotype"/>
          <w:sz w:val="22"/>
          <w:szCs w:val="22"/>
        </w:rPr>
        <w:t>, el cual consta de los siguientes documentos:</w:t>
      </w:r>
    </w:p>
    <w:p w14:paraId="2649942C" w14:textId="77777777" w:rsidR="00247BC8" w:rsidRDefault="00247BC8" w:rsidP="00247BC8">
      <w:pPr>
        <w:tabs>
          <w:tab w:val="left" w:pos="426"/>
          <w:tab w:val="left" w:pos="567"/>
        </w:tabs>
        <w:spacing w:line="360" w:lineRule="auto"/>
        <w:ind w:left="360"/>
        <w:jc w:val="both"/>
        <w:rPr>
          <w:rFonts w:ascii="Palatino Linotype" w:hAnsi="Palatino Linotype"/>
          <w:sz w:val="22"/>
          <w:szCs w:val="22"/>
        </w:rPr>
      </w:pPr>
    </w:p>
    <w:p w14:paraId="2649942D" w14:textId="77777777" w:rsidR="00247BC8" w:rsidRDefault="00247BC8" w:rsidP="00247BC8">
      <w:pPr>
        <w:pStyle w:val="Prrafodelista"/>
        <w:numPr>
          <w:ilvl w:val="0"/>
          <w:numId w:val="9"/>
        </w:numPr>
        <w:tabs>
          <w:tab w:val="left" w:pos="426"/>
          <w:tab w:val="left" w:pos="567"/>
        </w:tabs>
        <w:spacing w:line="360" w:lineRule="auto"/>
        <w:jc w:val="both"/>
        <w:rPr>
          <w:rFonts w:ascii="Palatino Linotype" w:hAnsi="Palatino Linotype"/>
          <w:sz w:val="22"/>
          <w:szCs w:val="22"/>
        </w:rPr>
      </w:pPr>
      <w:r>
        <w:rPr>
          <w:rFonts w:ascii="Palatino Linotype" w:hAnsi="Palatino Linotype"/>
          <w:sz w:val="22"/>
          <w:szCs w:val="22"/>
        </w:rPr>
        <w:t xml:space="preserve">Documento suscrito por el Director de Seguridad Municipal en el que señaló, que respecto al programa de operación anual y los resultados, anexa la estructura programática de los recursos FASP y FOFISP 2023. </w:t>
      </w:r>
    </w:p>
    <w:p w14:paraId="2649942E" w14:textId="77777777" w:rsidR="00247BC8" w:rsidRPr="00247BC8" w:rsidRDefault="00247BC8" w:rsidP="00247BC8">
      <w:pPr>
        <w:pStyle w:val="Prrafodelista"/>
        <w:numPr>
          <w:ilvl w:val="0"/>
          <w:numId w:val="9"/>
        </w:numPr>
        <w:tabs>
          <w:tab w:val="left" w:pos="426"/>
          <w:tab w:val="left" w:pos="567"/>
        </w:tabs>
        <w:spacing w:line="360" w:lineRule="auto"/>
        <w:jc w:val="both"/>
        <w:rPr>
          <w:rFonts w:ascii="Palatino Linotype" w:hAnsi="Palatino Linotype"/>
          <w:sz w:val="22"/>
          <w:szCs w:val="22"/>
        </w:rPr>
      </w:pPr>
      <w:r>
        <w:rPr>
          <w:rFonts w:ascii="Palatino Linotype" w:hAnsi="Palatino Linotype"/>
          <w:sz w:val="22"/>
          <w:szCs w:val="22"/>
        </w:rPr>
        <w:t>Estructura Programática Presupuestal 2023 del Fondo de Aportaciones para la Seguridad Pública de los Estados y del Distrito Federal (FASP) 2023.</w:t>
      </w:r>
    </w:p>
    <w:p w14:paraId="2649942F" w14:textId="77777777" w:rsidR="00247BC8" w:rsidRPr="00247BC8" w:rsidRDefault="00F30B55" w:rsidP="00247BC8">
      <w:pPr>
        <w:pStyle w:val="Prrafodelista"/>
        <w:numPr>
          <w:ilvl w:val="0"/>
          <w:numId w:val="9"/>
        </w:numPr>
        <w:tabs>
          <w:tab w:val="left" w:pos="426"/>
          <w:tab w:val="left" w:pos="567"/>
        </w:tabs>
        <w:spacing w:line="360" w:lineRule="auto"/>
        <w:jc w:val="both"/>
        <w:rPr>
          <w:rFonts w:ascii="Palatino Linotype" w:hAnsi="Palatino Linotype"/>
          <w:sz w:val="22"/>
          <w:szCs w:val="22"/>
        </w:rPr>
      </w:pPr>
      <w:r w:rsidRPr="00F30B55">
        <w:rPr>
          <w:rFonts w:ascii="Palatino Linotype" w:hAnsi="Palatino Linotype"/>
          <w:sz w:val="22"/>
          <w:szCs w:val="22"/>
          <w:lang w:val="es-MX"/>
        </w:rPr>
        <w:t>Estructura Programática Presupuestal 2023</w:t>
      </w:r>
      <w:r>
        <w:rPr>
          <w:rFonts w:ascii="Palatino Linotype" w:hAnsi="Palatino Linotype"/>
          <w:sz w:val="22"/>
          <w:szCs w:val="22"/>
          <w:lang w:val="es-MX"/>
        </w:rPr>
        <w:t xml:space="preserve"> del Fondo para el Fortalecimiento de las Instituciones de Seguridad Pública (FOFISP) 2023.</w:t>
      </w:r>
    </w:p>
    <w:p w14:paraId="26499430" w14:textId="77777777" w:rsidR="00247BC8" w:rsidRPr="00247BC8" w:rsidRDefault="00247BC8" w:rsidP="00247BC8">
      <w:pPr>
        <w:pStyle w:val="Prrafodelista"/>
        <w:tabs>
          <w:tab w:val="left" w:pos="426"/>
          <w:tab w:val="left" w:pos="567"/>
        </w:tabs>
        <w:spacing w:line="360" w:lineRule="auto"/>
        <w:jc w:val="both"/>
        <w:rPr>
          <w:rFonts w:ascii="Palatino Linotype" w:hAnsi="Palatino Linotype"/>
          <w:sz w:val="22"/>
          <w:szCs w:val="22"/>
        </w:rPr>
      </w:pPr>
    </w:p>
    <w:p w14:paraId="26499431" w14:textId="77777777" w:rsidR="00247BC8" w:rsidRPr="00E10509" w:rsidRDefault="00700F84" w:rsidP="00E10509">
      <w:pPr>
        <w:pStyle w:val="Prrafodelista"/>
        <w:numPr>
          <w:ilvl w:val="0"/>
          <w:numId w:val="8"/>
        </w:numPr>
        <w:tabs>
          <w:tab w:val="left" w:pos="426"/>
          <w:tab w:val="left" w:pos="567"/>
        </w:tabs>
        <w:spacing w:line="360" w:lineRule="auto"/>
        <w:jc w:val="both"/>
        <w:rPr>
          <w:rFonts w:ascii="Palatino Linotype" w:hAnsi="Palatino Linotype"/>
          <w:sz w:val="22"/>
          <w:szCs w:val="22"/>
        </w:rPr>
      </w:pPr>
      <w:hyperlink r:id="rId9" w:history="1">
        <w:r w:rsidR="00247BC8" w:rsidRPr="00247BC8">
          <w:rPr>
            <w:rStyle w:val="Hipervnculo"/>
            <w:rFonts w:ascii="Palatino Linotype" w:hAnsi="Palatino Linotype" w:cs="Arial"/>
            <w:b/>
            <w:bCs/>
            <w:color w:val="auto"/>
            <w:sz w:val="22"/>
            <w:szCs w:val="22"/>
          </w:rPr>
          <w:t>Presupuesto Seguridad.pdf</w:t>
        </w:r>
      </w:hyperlink>
      <w:r w:rsidR="00E10509">
        <w:rPr>
          <w:rFonts w:ascii="Palatino Linotype" w:hAnsi="Palatino Linotype"/>
          <w:sz w:val="22"/>
          <w:szCs w:val="22"/>
        </w:rPr>
        <w:t xml:space="preserve">: el Tesorero Municipal señaló que se remite balanza de comprobación detallada correspondiente al mes de enero de dos mil veintitrés, asimismo, señaló que el </w:t>
      </w:r>
      <w:r w:rsidR="00E10509">
        <w:rPr>
          <w:rFonts w:ascii="Palatino Linotype" w:hAnsi="Palatino Linotype"/>
          <w:sz w:val="22"/>
          <w:szCs w:val="22"/>
        </w:rPr>
        <w:lastRenderedPageBreak/>
        <w:t xml:space="preserve">presupuesto total asignado para el área de Seguridad Pública y Tránsito, suma un total de $ 15,946,614,67. </w:t>
      </w:r>
    </w:p>
    <w:p w14:paraId="26499432" w14:textId="77777777" w:rsidR="00247BC8" w:rsidRPr="00247BC8" w:rsidRDefault="00247BC8" w:rsidP="00247BC8">
      <w:pPr>
        <w:pStyle w:val="Prrafodelista"/>
        <w:tabs>
          <w:tab w:val="left" w:pos="426"/>
          <w:tab w:val="left" w:pos="567"/>
        </w:tabs>
        <w:spacing w:line="360" w:lineRule="auto"/>
        <w:jc w:val="both"/>
        <w:rPr>
          <w:rFonts w:ascii="Palatino Linotype" w:hAnsi="Palatino Linotype"/>
          <w:sz w:val="22"/>
          <w:szCs w:val="22"/>
        </w:rPr>
      </w:pPr>
    </w:p>
    <w:p w14:paraId="26499433" w14:textId="77777777" w:rsidR="00247BC8" w:rsidRPr="001E584C" w:rsidRDefault="00700F84" w:rsidP="001E584C">
      <w:pPr>
        <w:pStyle w:val="Prrafodelista"/>
        <w:numPr>
          <w:ilvl w:val="0"/>
          <w:numId w:val="8"/>
        </w:numPr>
        <w:tabs>
          <w:tab w:val="left" w:pos="426"/>
          <w:tab w:val="left" w:pos="567"/>
        </w:tabs>
        <w:spacing w:line="360" w:lineRule="auto"/>
        <w:jc w:val="both"/>
        <w:rPr>
          <w:rFonts w:ascii="Palatino Linotype" w:hAnsi="Palatino Linotype"/>
          <w:sz w:val="22"/>
          <w:szCs w:val="22"/>
        </w:rPr>
      </w:pPr>
      <w:hyperlink r:id="rId10" w:history="1">
        <w:r w:rsidR="00247BC8" w:rsidRPr="00247BC8">
          <w:rPr>
            <w:rStyle w:val="Hipervnculo"/>
            <w:rFonts w:ascii="Palatino Linotype" w:hAnsi="Palatino Linotype" w:cs="Arial"/>
            <w:b/>
            <w:bCs/>
            <w:color w:val="auto"/>
            <w:sz w:val="22"/>
            <w:szCs w:val="22"/>
          </w:rPr>
          <w:t>PRESUPUESTO DE SEGURIDAD Y PROGRAMA DE RESULTADOS 2022.pdf</w:t>
        </w:r>
      </w:hyperlink>
      <w:r w:rsidR="00247BC8" w:rsidRPr="00247BC8">
        <w:rPr>
          <w:rFonts w:ascii="Palatino Linotype" w:hAnsi="Palatino Linotype"/>
          <w:sz w:val="22"/>
          <w:szCs w:val="22"/>
        </w:rPr>
        <w:t>:</w:t>
      </w:r>
      <w:r w:rsidR="001E584C">
        <w:rPr>
          <w:rFonts w:ascii="Palatino Linotype" w:hAnsi="Palatino Linotype"/>
          <w:sz w:val="22"/>
          <w:szCs w:val="22"/>
        </w:rPr>
        <w:t xml:space="preserve"> oficio de requerimiento de información, suscrito por el Titular de la Unidad de Transparencia y dirigido al Director de Seguridad Pública; </w:t>
      </w:r>
      <w:r w:rsidR="001E584C" w:rsidRPr="001E584C">
        <w:rPr>
          <w:rFonts w:ascii="Palatino Linotype" w:hAnsi="Palatino Linotype"/>
          <w:sz w:val="22"/>
          <w:szCs w:val="22"/>
          <w:lang w:val="es-MX"/>
        </w:rPr>
        <w:t>oficio de requerimiento de información, suscrito por el Titular de la Unidad de Transparencia y dirigido al</w:t>
      </w:r>
      <w:r w:rsidR="001E584C">
        <w:rPr>
          <w:rFonts w:ascii="Palatino Linotype" w:hAnsi="Palatino Linotype"/>
          <w:sz w:val="22"/>
          <w:szCs w:val="22"/>
          <w:lang w:val="es-MX"/>
        </w:rPr>
        <w:t xml:space="preserve"> Titular de la Unidad de Transparencia; asimismo se adjuntaron los documentos que se describieron anteriormente. </w:t>
      </w:r>
      <w:r w:rsidR="001E584C" w:rsidRPr="001E584C">
        <w:rPr>
          <w:rFonts w:ascii="Palatino Linotype" w:hAnsi="Palatino Linotype"/>
          <w:sz w:val="22"/>
          <w:szCs w:val="22"/>
          <w:lang w:val="es-MX"/>
        </w:rPr>
        <w:t xml:space="preserve"> </w:t>
      </w:r>
    </w:p>
    <w:p w14:paraId="26499434" w14:textId="77777777" w:rsidR="008B78AD" w:rsidRPr="000A1CB5" w:rsidRDefault="008B78AD" w:rsidP="008B78AD">
      <w:pPr>
        <w:tabs>
          <w:tab w:val="left" w:pos="426"/>
          <w:tab w:val="left" w:pos="567"/>
        </w:tabs>
        <w:spacing w:line="360" w:lineRule="auto"/>
        <w:jc w:val="both"/>
        <w:rPr>
          <w:rFonts w:ascii="Palatino Linotype" w:hAnsi="Palatino Linotype"/>
        </w:rPr>
      </w:pPr>
    </w:p>
    <w:p w14:paraId="26499435" w14:textId="77777777" w:rsidR="008B78AD" w:rsidRDefault="00873416" w:rsidP="008B78AD">
      <w:pPr>
        <w:pStyle w:val="Prrafodelista"/>
        <w:numPr>
          <w:ilvl w:val="0"/>
          <w:numId w:val="1"/>
        </w:numPr>
        <w:tabs>
          <w:tab w:val="left" w:pos="426"/>
          <w:tab w:val="left" w:pos="567"/>
        </w:tabs>
        <w:spacing w:line="360" w:lineRule="auto"/>
        <w:ind w:left="0" w:firstLine="0"/>
        <w:jc w:val="both"/>
        <w:rPr>
          <w:rFonts w:ascii="Palatino Linotype" w:hAnsi="Palatino Linotype"/>
        </w:rPr>
      </w:pPr>
      <w:r>
        <w:rPr>
          <w:rFonts w:ascii="Palatino Linotype" w:hAnsi="Palatino Linotype"/>
        </w:rPr>
        <w:t>El siete (07) de febrero de dos mil veinticuatro</w:t>
      </w:r>
      <w:r w:rsidR="008B78AD">
        <w:rPr>
          <w:rFonts w:ascii="Palatino Linotype" w:hAnsi="Palatino Linotype"/>
        </w:rPr>
        <w:t>, se notificó el acuerdo a través del cual se aprobó la ampliación de plazo para emitir resolución.</w:t>
      </w:r>
    </w:p>
    <w:p w14:paraId="26499436" w14:textId="77777777" w:rsidR="008B78AD" w:rsidRDefault="008B78AD" w:rsidP="008B78AD">
      <w:pPr>
        <w:pStyle w:val="Prrafodelista"/>
        <w:tabs>
          <w:tab w:val="left" w:pos="426"/>
          <w:tab w:val="left" w:pos="567"/>
        </w:tabs>
        <w:spacing w:line="360" w:lineRule="auto"/>
        <w:ind w:left="0"/>
        <w:jc w:val="both"/>
        <w:rPr>
          <w:rFonts w:ascii="Palatino Linotype" w:hAnsi="Palatino Linotype"/>
        </w:rPr>
      </w:pPr>
    </w:p>
    <w:p w14:paraId="26499437" w14:textId="77777777" w:rsidR="008B78AD" w:rsidRPr="00012399" w:rsidRDefault="008B78AD" w:rsidP="008B78AD">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012399">
        <w:rPr>
          <w:rFonts w:ascii="Palatino Linotype" w:hAnsi="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6499438" w14:textId="77777777" w:rsidR="008B78AD" w:rsidRPr="0050481C" w:rsidRDefault="008B78AD" w:rsidP="008B78AD">
      <w:pPr>
        <w:spacing w:line="360" w:lineRule="auto"/>
        <w:rPr>
          <w:rFonts w:ascii="Palatino Linotype" w:hAnsi="Palatino Linotype"/>
        </w:rPr>
      </w:pPr>
    </w:p>
    <w:p w14:paraId="26499439" w14:textId="77777777" w:rsidR="008B78AD" w:rsidRPr="0050481C" w:rsidRDefault="008B78AD" w:rsidP="008B78AD">
      <w:pPr>
        <w:numPr>
          <w:ilvl w:val="0"/>
          <w:numId w:val="1"/>
        </w:numPr>
        <w:spacing w:line="360" w:lineRule="auto"/>
        <w:ind w:left="0" w:firstLine="0"/>
        <w:contextualSpacing/>
        <w:jc w:val="both"/>
        <w:rPr>
          <w:rFonts w:ascii="Palatino Linotype" w:eastAsia="MS Mincho" w:hAnsi="Palatino Linotype"/>
          <w:b/>
        </w:rPr>
      </w:pPr>
      <w:r w:rsidRPr="0050481C">
        <w:rPr>
          <w:rFonts w:ascii="Palatino Linotype" w:hAnsi="Palatino Linotype"/>
        </w:rPr>
        <w:t xml:space="preserve">Por ello, es menester precisar que si bien se ha excedido el plazo para resolver el presente medio de impugnación, de conformidad con la ley de la materia, dicha </w:t>
      </w:r>
      <w:r w:rsidRPr="0050481C">
        <w:rPr>
          <w:rFonts w:ascii="Palatino Linotype" w:hAnsi="Palatino Linotype"/>
        </w:rPr>
        <w:lastRenderedPageBreak/>
        <w:t>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649943A" w14:textId="77777777" w:rsidR="008B78AD" w:rsidRPr="0050481C" w:rsidRDefault="008B78AD" w:rsidP="008B78AD">
      <w:pPr>
        <w:spacing w:line="360" w:lineRule="auto"/>
        <w:rPr>
          <w:rFonts w:ascii="Palatino Linotype" w:hAnsi="Palatino Linotype"/>
        </w:rPr>
      </w:pPr>
    </w:p>
    <w:p w14:paraId="2649943B" w14:textId="77777777" w:rsidR="008B78AD" w:rsidRPr="0050481C" w:rsidRDefault="008B78AD" w:rsidP="008B78AD">
      <w:pPr>
        <w:numPr>
          <w:ilvl w:val="0"/>
          <w:numId w:val="1"/>
        </w:numPr>
        <w:spacing w:line="360" w:lineRule="auto"/>
        <w:ind w:left="0" w:firstLine="0"/>
        <w:contextualSpacing/>
        <w:jc w:val="both"/>
        <w:rPr>
          <w:rFonts w:ascii="Palatino Linotype" w:eastAsia="MS Mincho" w:hAnsi="Palatino Linotype"/>
          <w:b/>
        </w:rPr>
      </w:pPr>
      <w:r w:rsidRPr="0050481C">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649943C" w14:textId="77777777" w:rsidR="008B78AD" w:rsidRPr="0050481C" w:rsidRDefault="008B78AD" w:rsidP="008B78AD">
      <w:pPr>
        <w:spacing w:line="360" w:lineRule="auto"/>
        <w:rPr>
          <w:rFonts w:ascii="Palatino Linotype" w:hAnsi="Palatino Linotype"/>
        </w:rPr>
      </w:pPr>
    </w:p>
    <w:p w14:paraId="2649943D" w14:textId="77777777" w:rsidR="008B78AD" w:rsidRPr="0050481C" w:rsidRDefault="008B78AD" w:rsidP="008B78AD">
      <w:pPr>
        <w:numPr>
          <w:ilvl w:val="0"/>
          <w:numId w:val="1"/>
        </w:numPr>
        <w:spacing w:line="360" w:lineRule="auto"/>
        <w:ind w:left="0" w:firstLine="0"/>
        <w:contextualSpacing/>
        <w:jc w:val="both"/>
        <w:rPr>
          <w:rFonts w:ascii="Palatino Linotype" w:eastAsia="MS Mincho" w:hAnsi="Palatino Linotype"/>
          <w:b/>
        </w:rPr>
      </w:pPr>
      <w:r w:rsidRPr="0050481C">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649943E" w14:textId="77777777" w:rsidR="008B78AD" w:rsidRPr="0050481C" w:rsidRDefault="008B78AD" w:rsidP="008B78AD">
      <w:pPr>
        <w:spacing w:line="360" w:lineRule="auto"/>
        <w:rPr>
          <w:rFonts w:ascii="Palatino Linotype" w:hAnsi="Palatino Linotype"/>
        </w:rPr>
      </w:pPr>
    </w:p>
    <w:p w14:paraId="2649943F" w14:textId="77777777" w:rsidR="008B78AD" w:rsidRPr="0050481C" w:rsidRDefault="008B78AD" w:rsidP="008B78AD">
      <w:pPr>
        <w:numPr>
          <w:ilvl w:val="0"/>
          <w:numId w:val="1"/>
        </w:numPr>
        <w:spacing w:line="360" w:lineRule="auto"/>
        <w:ind w:left="0" w:firstLine="0"/>
        <w:contextualSpacing/>
        <w:jc w:val="both"/>
        <w:rPr>
          <w:rFonts w:ascii="Palatino Linotype" w:eastAsia="MS Mincho" w:hAnsi="Palatino Linotype"/>
          <w:b/>
        </w:rPr>
      </w:pPr>
      <w:r w:rsidRPr="0050481C">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26499440" w14:textId="77777777" w:rsidR="008B78AD" w:rsidRPr="0050481C" w:rsidRDefault="008B78AD" w:rsidP="008B78AD">
      <w:pPr>
        <w:spacing w:line="360" w:lineRule="auto"/>
        <w:rPr>
          <w:rFonts w:ascii="Palatino Linotype" w:hAnsi="Palatino Linotype"/>
        </w:rPr>
      </w:pPr>
    </w:p>
    <w:p w14:paraId="26499441" w14:textId="77777777" w:rsidR="008B78AD" w:rsidRPr="0050481C" w:rsidRDefault="008B78AD" w:rsidP="008B78AD">
      <w:pPr>
        <w:pStyle w:val="Prrafodelista"/>
        <w:numPr>
          <w:ilvl w:val="0"/>
          <w:numId w:val="3"/>
        </w:numPr>
        <w:spacing w:line="360" w:lineRule="auto"/>
        <w:jc w:val="both"/>
        <w:rPr>
          <w:rFonts w:ascii="Palatino Linotype" w:hAnsi="Palatino Linotype"/>
        </w:rPr>
      </w:pPr>
      <w:r w:rsidRPr="0050481C">
        <w:rPr>
          <w:rFonts w:ascii="Palatino Linotype" w:hAnsi="Palatino Linotype"/>
        </w:rPr>
        <w:t xml:space="preserve">Complejidad del Asunto: La complejidad de la prueba, la pluralidad de sujetos procesales, el tiempo transcurrido, las características y contexto del recurso. </w:t>
      </w:r>
    </w:p>
    <w:p w14:paraId="26499442" w14:textId="77777777" w:rsidR="008B78AD" w:rsidRPr="0050481C" w:rsidRDefault="008B78AD" w:rsidP="008B78AD">
      <w:pPr>
        <w:pStyle w:val="Prrafodelista"/>
        <w:spacing w:line="360" w:lineRule="auto"/>
        <w:ind w:left="927"/>
        <w:jc w:val="both"/>
        <w:rPr>
          <w:rFonts w:ascii="Palatino Linotype" w:hAnsi="Palatino Linotype"/>
        </w:rPr>
      </w:pPr>
    </w:p>
    <w:p w14:paraId="26499443" w14:textId="77777777" w:rsidR="008B78AD" w:rsidRPr="0050481C" w:rsidRDefault="008B78AD" w:rsidP="008B78AD">
      <w:pPr>
        <w:pStyle w:val="Prrafodelista"/>
        <w:numPr>
          <w:ilvl w:val="0"/>
          <w:numId w:val="3"/>
        </w:numPr>
        <w:spacing w:line="360" w:lineRule="auto"/>
        <w:jc w:val="both"/>
        <w:rPr>
          <w:rFonts w:ascii="Palatino Linotype" w:hAnsi="Palatino Linotype"/>
        </w:rPr>
      </w:pPr>
      <w:r w:rsidRPr="0050481C">
        <w:rPr>
          <w:rFonts w:ascii="Palatino Linotype" w:hAnsi="Palatino Linotype"/>
        </w:rPr>
        <w:t>Actividad Procesal del interesado. Acciones u omisiones del interesado.</w:t>
      </w:r>
    </w:p>
    <w:p w14:paraId="26499444" w14:textId="77777777" w:rsidR="008B78AD" w:rsidRPr="0050481C" w:rsidRDefault="008B78AD" w:rsidP="008B78AD">
      <w:pPr>
        <w:spacing w:line="360" w:lineRule="auto"/>
        <w:jc w:val="both"/>
        <w:rPr>
          <w:rFonts w:ascii="Palatino Linotype" w:hAnsi="Palatino Linotype"/>
        </w:rPr>
      </w:pPr>
    </w:p>
    <w:p w14:paraId="26499445" w14:textId="77777777" w:rsidR="008B78AD" w:rsidRPr="0050481C" w:rsidRDefault="008B78AD" w:rsidP="008B78AD">
      <w:pPr>
        <w:pStyle w:val="Prrafodelista"/>
        <w:numPr>
          <w:ilvl w:val="0"/>
          <w:numId w:val="3"/>
        </w:numPr>
        <w:spacing w:line="360" w:lineRule="auto"/>
        <w:jc w:val="both"/>
        <w:rPr>
          <w:rFonts w:ascii="Palatino Linotype" w:hAnsi="Palatino Linotype"/>
        </w:rPr>
      </w:pPr>
      <w:r w:rsidRPr="0050481C">
        <w:rPr>
          <w:rFonts w:ascii="Palatino Linotype" w:hAnsi="Palatino Linotype"/>
        </w:rPr>
        <w:t>Conducta de la Autoridad: Las Acciones u omisiones realizadas en el procedimiento. Así como si la autoridad actuó con la debida diligencia.</w:t>
      </w:r>
    </w:p>
    <w:p w14:paraId="26499446" w14:textId="77777777" w:rsidR="008B78AD" w:rsidRPr="0050481C" w:rsidRDefault="008B78AD" w:rsidP="008B78AD">
      <w:pPr>
        <w:pStyle w:val="Prrafodelista"/>
        <w:spacing w:line="360" w:lineRule="auto"/>
        <w:rPr>
          <w:rFonts w:ascii="Palatino Linotype" w:hAnsi="Palatino Linotype"/>
        </w:rPr>
      </w:pPr>
    </w:p>
    <w:p w14:paraId="26499447" w14:textId="77777777" w:rsidR="008B78AD" w:rsidRPr="0050481C" w:rsidRDefault="008B78AD" w:rsidP="008B78AD">
      <w:pPr>
        <w:spacing w:line="360" w:lineRule="auto"/>
        <w:ind w:left="567"/>
        <w:jc w:val="both"/>
        <w:rPr>
          <w:rFonts w:ascii="Palatino Linotype" w:hAnsi="Palatino Linotype"/>
        </w:rPr>
      </w:pPr>
      <w:r w:rsidRPr="0050481C">
        <w:rPr>
          <w:rFonts w:ascii="Palatino Linotype" w:hAnsi="Palatino Linotype"/>
        </w:rPr>
        <w:t>d) La afectación generada en la situación jurídica de la persona involucrada en el proceso: Violación a sus derechos humanos.</w:t>
      </w:r>
    </w:p>
    <w:p w14:paraId="26499448" w14:textId="77777777" w:rsidR="008B78AD" w:rsidRPr="0050481C" w:rsidRDefault="008B78AD" w:rsidP="008B78AD">
      <w:pPr>
        <w:spacing w:line="360" w:lineRule="auto"/>
        <w:rPr>
          <w:rFonts w:ascii="Palatino Linotype" w:hAnsi="Palatino Linotype"/>
        </w:rPr>
      </w:pPr>
    </w:p>
    <w:p w14:paraId="26499449" w14:textId="77777777" w:rsidR="008B78AD" w:rsidRPr="0050481C" w:rsidRDefault="008B78AD" w:rsidP="008B78AD">
      <w:pPr>
        <w:numPr>
          <w:ilvl w:val="0"/>
          <w:numId w:val="1"/>
        </w:numPr>
        <w:spacing w:line="360" w:lineRule="auto"/>
        <w:ind w:left="0" w:firstLine="0"/>
        <w:contextualSpacing/>
        <w:jc w:val="both"/>
        <w:rPr>
          <w:rFonts w:ascii="Palatino Linotype" w:eastAsia="MS Mincho" w:hAnsi="Palatino Linotype"/>
          <w:b/>
        </w:rPr>
      </w:pPr>
      <w:r w:rsidRPr="0050481C">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649944A" w14:textId="77777777" w:rsidR="008B78AD" w:rsidRPr="0050481C" w:rsidRDefault="008B78AD" w:rsidP="008B78AD">
      <w:pPr>
        <w:spacing w:line="360" w:lineRule="auto"/>
        <w:contextualSpacing/>
        <w:jc w:val="both"/>
        <w:rPr>
          <w:rFonts w:ascii="Palatino Linotype" w:eastAsia="MS Mincho" w:hAnsi="Palatino Linotype"/>
          <w:b/>
        </w:rPr>
      </w:pPr>
    </w:p>
    <w:p w14:paraId="2649944B" w14:textId="77777777" w:rsidR="008B78AD" w:rsidRPr="0050481C" w:rsidRDefault="008B78AD" w:rsidP="008B78AD">
      <w:pPr>
        <w:numPr>
          <w:ilvl w:val="0"/>
          <w:numId w:val="1"/>
        </w:numPr>
        <w:spacing w:line="360" w:lineRule="auto"/>
        <w:ind w:left="0" w:firstLine="0"/>
        <w:contextualSpacing/>
        <w:jc w:val="both"/>
        <w:rPr>
          <w:rFonts w:ascii="Palatino Linotype" w:eastAsia="MS Mincho" w:hAnsi="Palatino Linotype"/>
          <w:b/>
        </w:rPr>
      </w:pPr>
      <w:r w:rsidRPr="0050481C">
        <w:rPr>
          <w:rFonts w:ascii="Palatino Linotype" w:hAnsi="Palatino Linotype"/>
        </w:rPr>
        <w:t xml:space="preserve">Argumento que encuentra sustento en la jurisprudencia P./J. 32/92 emitida por el Pleno de la Suprema Corte de Justicia de la Nación de rubro </w:t>
      </w:r>
      <w:r w:rsidRPr="0050481C">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50481C">
        <w:rPr>
          <w:rFonts w:ascii="Palatino Linotype" w:hAnsi="Palatino Linotype"/>
        </w:rPr>
        <w:t>, visible en la Gaceta del Seminario Judicial de la Federación con el registro digital 205635.</w:t>
      </w:r>
    </w:p>
    <w:p w14:paraId="2649944C" w14:textId="77777777" w:rsidR="008B78AD" w:rsidRPr="0050481C" w:rsidRDefault="008B78AD" w:rsidP="008B78AD">
      <w:pPr>
        <w:spacing w:line="360" w:lineRule="auto"/>
        <w:rPr>
          <w:rFonts w:ascii="Palatino Linotype" w:hAnsi="Palatino Linotype"/>
        </w:rPr>
      </w:pPr>
    </w:p>
    <w:p w14:paraId="2649944D" w14:textId="77777777" w:rsidR="008B78AD" w:rsidRPr="0050481C" w:rsidRDefault="008B78AD" w:rsidP="008B78AD">
      <w:pPr>
        <w:numPr>
          <w:ilvl w:val="0"/>
          <w:numId w:val="1"/>
        </w:numPr>
        <w:spacing w:line="360" w:lineRule="auto"/>
        <w:ind w:left="0" w:firstLine="0"/>
        <w:contextualSpacing/>
        <w:jc w:val="both"/>
        <w:rPr>
          <w:rFonts w:ascii="Palatino Linotype" w:eastAsia="MS Mincho" w:hAnsi="Palatino Linotype"/>
          <w:b/>
        </w:rPr>
      </w:pPr>
      <w:r w:rsidRPr="0050481C">
        <w:rPr>
          <w:rFonts w:ascii="Palatino Linotype" w:hAnsi="Palatino Linotype"/>
        </w:rPr>
        <w:t xml:space="preserve">Razones por las cuales cabe concluir que, la resolución al recurso de revisión se solventa hasta esta fecha, debido a que existe una excesiva carga de trabajo en </w:t>
      </w:r>
      <w:r w:rsidRPr="0050481C">
        <w:rPr>
          <w:rFonts w:ascii="Palatino Linotype" w:hAnsi="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649944E" w14:textId="77777777" w:rsidR="008B78AD" w:rsidRPr="0050481C" w:rsidRDefault="008B78AD" w:rsidP="008B78AD">
      <w:pPr>
        <w:spacing w:line="360" w:lineRule="auto"/>
        <w:rPr>
          <w:rFonts w:ascii="Palatino Linotype" w:hAnsi="Palatino Linotype"/>
        </w:rPr>
      </w:pPr>
    </w:p>
    <w:p w14:paraId="2649944F" w14:textId="77777777" w:rsidR="008B78AD" w:rsidRPr="0050481C" w:rsidRDefault="008B78AD" w:rsidP="008B78AD">
      <w:pPr>
        <w:numPr>
          <w:ilvl w:val="0"/>
          <w:numId w:val="1"/>
        </w:numPr>
        <w:spacing w:line="360" w:lineRule="auto"/>
        <w:ind w:left="0" w:firstLine="0"/>
        <w:contextualSpacing/>
        <w:jc w:val="both"/>
        <w:rPr>
          <w:rFonts w:ascii="Palatino Linotype" w:eastAsia="MS Mincho" w:hAnsi="Palatino Linotype"/>
          <w:b/>
        </w:rPr>
      </w:pPr>
      <w:r w:rsidRPr="0050481C">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26499450" w14:textId="77777777" w:rsidR="008B78AD" w:rsidRPr="0050481C" w:rsidRDefault="008B78AD" w:rsidP="008B78AD">
      <w:pPr>
        <w:spacing w:line="360" w:lineRule="auto"/>
        <w:rPr>
          <w:rFonts w:ascii="Palatino Linotype" w:hAnsi="Palatino Linotype"/>
        </w:rPr>
      </w:pPr>
    </w:p>
    <w:p w14:paraId="26499451" w14:textId="77777777" w:rsidR="008B78AD" w:rsidRPr="0050481C" w:rsidRDefault="008B78AD" w:rsidP="008B78AD">
      <w:pPr>
        <w:numPr>
          <w:ilvl w:val="0"/>
          <w:numId w:val="1"/>
        </w:numPr>
        <w:spacing w:line="360" w:lineRule="auto"/>
        <w:ind w:left="0" w:firstLine="0"/>
        <w:contextualSpacing/>
        <w:jc w:val="both"/>
        <w:rPr>
          <w:rFonts w:ascii="Palatino Linotype" w:eastAsia="MS Mincho" w:hAnsi="Palatino Linotype"/>
          <w:b/>
        </w:rPr>
      </w:pPr>
      <w:r w:rsidRPr="0050481C">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26499452" w14:textId="77777777" w:rsidR="008B78AD" w:rsidRPr="0050481C" w:rsidRDefault="008B78AD" w:rsidP="008B78AD">
      <w:pPr>
        <w:spacing w:line="360" w:lineRule="auto"/>
        <w:jc w:val="both"/>
        <w:rPr>
          <w:rFonts w:ascii="Palatino Linotype" w:hAnsi="Palatino Linotype"/>
        </w:rPr>
      </w:pPr>
    </w:p>
    <w:p w14:paraId="26499453" w14:textId="77777777" w:rsidR="008B78AD" w:rsidRPr="0050481C" w:rsidRDefault="008B78AD" w:rsidP="008B78AD">
      <w:pPr>
        <w:spacing w:line="360" w:lineRule="auto"/>
        <w:ind w:left="851" w:right="822"/>
        <w:jc w:val="both"/>
        <w:rPr>
          <w:rFonts w:ascii="Palatino Linotype" w:hAnsi="Palatino Linotype"/>
        </w:rPr>
      </w:pPr>
      <w:r w:rsidRPr="0050481C">
        <w:rPr>
          <w:rFonts w:ascii="Palatino Linotype" w:hAnsi="Palatino Linotype"/>
        </w:rPr>
        <w:t xml:space="preserve"> </w:t>
      </w:r>
      <w:r w:rsidRPr="0050481C">
        <w:rPr>
          <w:rFonts w:ascii="Palatino Linotype" w:hAnsi="Palatino Linotype"/>
          <w:i/>
        </w:rPr>
        <w:t>“PLAZO RAZONABLE PARA RESOLVER. DIMENSIÓN Y EFECTOS DE ESTE CONCEPTO CUANDO SE ADUCE EXCESIVA CARGA DE TRABAJO.”</w:t>
      </w:r>
      <w:r w:rsidRPr="0050481C">
        <w:rPr>
          <w:rFonts w:ascii="Palatino Linotype" w:hAnsi="Palatino Linotype"/>
        </w:rPr>
        <w:t xml:space="preserve"> consultable en el Seminario Judicial de la Federación y su gaceta, con el registro digital 2002351.</w:t>
      </w:r>
    </w:p>
    <w:p w14:paraId="26499454" w14:textId="77777777" w:rsidR="008B78AD" w:rsidRPr="0050481C" w:rsidRDefault="008B78AD" w:rsidP="008B78AD">
      <w:pPr>
        <w:spacing w:line="360" w:lineRule="auto"/>
        <w:ind w:left="851" w:right="822"/>
        <w:jc w:val="both"/>
        <w:rPr>
          <w:rFonts w:ascii="Palatino Linotype" w:hAnsi="Palatino Linotype"/>
          <w:b/>
        </w:rPr>
      </w:pPr>
    </w:p>
    <w:p w14:paraId="26499455" w14:textId="77777777" w:rsidR="008B78AD" w:rsidRDefault="008B78AD" w:rsidP="008B78AD">
      <w:pPr>
        <w:spacing w:line="360" w:lineRule="auto"/>
        <w:ind w:left="851" w:right="822"/>
        <w:jc w:val="both"/>
        <w:rPr>
          <w:rFonts w:ascii="Palatino Linotype" w:hAnsi="Palatino Linotype"/>
        </w:rPr>
      </w:pPr>
      <w:r w:rsidRPr="0050481C">
        <w:rPr>
          <w:rFonts w:ascii="Palatino Linotype" w:hAnsi="Palatino Linotype"/>
          <w:i/>
        </w:rPr>
        <w:t xml:space="preserve">“PLAZO RAZONABLE PARA RESOLVER. CONCEPTO Y ELEMENTOS QUE LO INTEGRAN A LA LUZ DEL DERECHO </w:t>
      </w:r>
      <w:r w:rsidRPr="0050481C">
        <w:rPr>
          <w:rFonts w:ascii="Palatino Linotype" w:hAnsi="Palatino Linotype"/>
          <w:i/>
        </w:rPr>
        <w:lastRenderedPageBreak/>
        <w:t>INTERNACIONAL DE LOS DERECHOS HUMANOS.”</w:t>
      </w:r>
      <w:r w:rsidRPr="0050481C">
        <w:rPr>
          <w:rFonts w:ascii="Palatino Linotype" w:hAnsi="Palatino Linotype"/>
        </w:rPr>
        <w:t>, visible en el Seminario Judicial de la Federación y su gaceta, con el registro digital 2002350.</w:t>
      </w:r>
    </w:p>
    <w:p w14:paraId="26499456" w14:textId="77777777" w:rsidR="008B78AD" w:rsidRPr="003E211E" w:rsidRDefault="008B78AD" w:rsidP="008B78AD">
      <w:pPr>
        <w:spacing w:line="360" w:lineRule="auto"/>
        <w:ind w:right="822"/>
        <w:jc w:val="both"/>
        <w:rPr>
          <w:rFonts w:ascii="Palatino Linotype" w:hAnsi="Palatino Linotype"/>
        </w:rPr>
      </w:pPr>
    </w:p>
    <w:p w14:paraId="26499457" w14:textId="77777777" w:rsidR="008B78AD" w:rsidRPr="002232A5" w:rsidRDefault="008B78AD" w:rsidP="008B78AD">
      <w:pPr>
        <w:pStyle w:val="Prrafodelista"/>
        <w:numPr>
          <w:ilvl w:val="0"/>
          <w:numId w:val="1"/>
        </w:numPr>
        <w:spacing w:line="360" w:lineRule="auto"/>
        <w:ind w:left="0" w:right="113" w:firstLine="0"/>
        <w:jc w:val="both"/>
        <w:rPr>
          <w:rFonts w:ascii="Palatino Linotype" w:hAnsi="Palatino Linotype"/>
        </w:rPr>
      </w:pPr>
      <w:r w:rsidRPr="0050481C">
        <w:rPr>
          <w:rFonts w:ascii="Palatino Linotype" w:hAnsi="Palatino Linotype"/>
        </w:rPr>
        <w:t xml:space="preserve">Por ello, este Organismo Garante comprometido con la tutela de los derechos humanos confiados, señala que este exceso de plazo legal para resolver el presente asunto, resulta de carácter excepcional. </w:t>
      </w:r>
    </w:p>
    <w:p w14:paraId="26499458" w14:textId="77777777" w:rsidR="008B78AD" w:rsidRDefault="008B78AD" w:rsidP="008B78AD">
      <w:pPr>
        <w:pStyle w:val="Prrafodelista"/>
        <w:tabs>
          <w:tab w:val="left" w:pos="426"/>
          <w:tab w:val="left" w:pos="567"/>
        </w:tabs>
        <w:spacing w:line="360" w:lineRule="auto"/>
        <w:ind w:left="0"/>
        <w:jc w:val="both"/>
        <w:rPr>
          <w:rFonts w:ascii="Palatino Linotype" w:hAnsi="Palatino Linotype"/>
        </w:rPr>
      </w:pPr>
    </w:p>
    <w:p w14:paraId="26499459" w14:textId="77777777" w:rsidR="008B78AD" w:rsidRPr="00232084" w:rsidRDefault="008B78AD" w:rsidP="008B78AD">
      <w:pPr>
        <w:pStyle w:val="Prrafodelista"/>
        <w:numPr>
          <w:ilvl w:val="0"/>
          <w:numId w:val="1"/>
        </w:numPr>
        <w:tabs>
          <w:tab w:val="left" w:pos="426"/>
          <w:tab w:val="left" w:pos="567"/>
        </w:tabs>
        <w:spacing w:line="360" w:lineRule="auto"/>
        <w:ind w:left="0" w:firstLine="0"/>
        <w:jc w:val="both"/>
        <w:rPr>
          <w:rFonts w:ascii="Palatino Linotype" w:hAnsi="Palatino Linotype"/>
        </w:rPr>
      </w:pPr>
      <w:r w:rsidRPr="00232084">
        <w:rPr>
          <w:rFonts w:ascii="Palatino Linotype" w:hAnsi="Palatino Linotype"/>
        </w:rPr>
        <w:t xml:space="preserve">La </w:t>
      </w:r>
      <w:r w:rsidRPr="00232084">
        <w:rPr>
          <w:rFonts w:ascii="Palatino Linotype" w:eastAsia="MS Mincho" w:hAnsi="Palatino Linotype"/>
        </w:rPr>
        <w:t>Comisionada Ponente decretó el cierre de instrucción</w:t>
      </w:r>
      <w:r w:rsidRPr="00232084">
        <w:rPr>
          <w:rFonts w:ascii="Palatino Linotype" w:eastAsia="MS Mincho" w:hAnsi="Palatino Linotype" w:cs="Arial"/>
        </w:rPr>
        <w:t xml:space="preserve"> </w:t>
      </w:r>
      <w:r>
        <w:rPr>
          <w:rFonts w:ascii="Palatino Linotype" w:eastAsia="MS Mincho" w:hAnsi="Palatino Linotype"/>
        </w:rPr>
        <w:t xml:space="preserve">mediante acuerdo de fecha </w:t>
      </w:r>
      <w:r w:rsidR="00873416">
        <w:rPr>
          <w:rFonts w:ascii="Palatino Linotype" w:eastAsia="MS Mincho" w:hAnsi="Palatino Linotype"/>
        </w:rPr>
        <w:t>veinte (20) de agosto de dos mil veinticuatro</w:t>
      </w:r>
      <w:r w:rsidRPr="00232084">
        <w:rPr>
          <w:rFonts w:ascii="Palatino Linotype" w:eastAsia="MS Mincho" w:hAnsi="Palatino Linotype"/>
        </w:rPr>
        <w:t>.</w:t>
      </w:r>
    </w:p>
    <w:p w14:paraId="2649945A" w14:textId="77777777" w:rsidR="008B78AD" w:rsidRPr="00232084" w:rsidRDefault="008B78AD" w:rsidP="008B78AD">
      <w:pPr>
        <w:pStyle w:val="Ttulo2"/>
        <w:rPr>
          <w:rFonts w:ascii="Palatino Linotype" w:hAnsi="Palatino Linotype"/>
          <w:b/>
          <w:color w:val="000000" w:themeColor="text1"/>
          <w:sz w:val="24"/>
          <w:szCs w:val="24"/>
        </w:rPr>
      </w:pPr>
      <w:bookmarkStart w:id="18" w:name="_Toc88173806"/>
    </w:p>
    <w:p w14:paraId="2649945B" w14:textId="77777777" w:rsidR="008B78AD" w:rsidRPr="00232084" w:rsidRDefault="008B78AD" w:rsidP="008B78AD">
      <w:pPr>
        <w:pStyle w:val="Ttulo2"/>
        <w:jc w:val="center"/>
        <w:rPr>
          <w:rFonts w:ascii="Palatino Linotype" w:hAnsi="Palatino Linotype"/>
          <w:b/>
          <w:color w:val="000000" w:themeColor="text1"/>
          <w:sz w:val="24"/>
          <w:szCs w:val="24"/>
        </w:rPr>
      </w:pPr>
      <w:r w:rsidRPr="00232084">
        <w:rPr>
          <w:rFonts w:ascii="Palatino Linotype" w:hAnsi="Palatino Linotype"/>
          <w:b/>
          <w:color w:val="000000" w:themeColor="text1"/>
          <w:sz w:val="24"/>
          <w:szCs w:val="24"/>
        </w:rPr>
        <w:t>CONSIDERANDO</w:t>
      </w:r>
      <w:bookmarkEnd w:id="18"/>
    </w:p>
    <w:p w14:paraId="2649945C" w14:textId="77777777" w:rsidR="008B78AD" w:rsidRPr="00232084" w:rsidRDefault="008B78AD" w:rsidP="008B78AD">
      <w:pPr>
        <w:rPr>
          <w:lang w:eastAsia="en-US"/>
        </w:rPr>
      </w:pPr>
    </w:p>
    <w:p w14:paraId="2649945D" w14:textId="77777777" w:rsidR="008B78AD" w:rsidRPr="00232084" w:rsidRDefault="008B78AD" w:rsidP="008B78AD">
      <w:pPr>
        <w:pStyle w:val="Ttulo2"/>
        <w:tabs>
          <w:tab w:val="left" w:pos="0"/>
        </w:tabs>
        <w:spacing w:before="0" w:line="360" w:lineRule="auto"/>
        <w:rPr>
          <w:rFonts w:ascii="Palatino Linotype" w:hAnsi="Palatino Linotype"/>
          <w:b/>
          <w:color w:val="auto"/>
          <w:sz w:val="24"/>
          <w:szCs w:val="24"/>
        </w:rPr>
      </w:pPr>
      <w:bookmarkStart w:id="19" w:name="_Toc491791303"/>
      <w:bookmarkStart w:id="20" w:name="_Toc535334651"/>
      <w:bookmarkStart w:id="21" w:name="_Toc2248732"/>
      <w:bookmarkStart w:id="22" w:name="_Toc88173807"/>
      <w:r w:rsidRPr="00232084">
        <w:rPr>
          <w:rFonts w:ascii="Palatino Linotype" w:hAnsi="Palatino Linotype"/>
          <w:b/>
          <w:color w:val="auto"/>
          <w:sz w:val="24"/>
          <w:szCs w:val="24"/>
        </w:rPr>
        <w:t>PRIMERO. De la competencia</w:t>
      </w:r>
      <w:bookmarkEnd w:id="19"/>
      <w:bookmarkEnd w:id="20"/>
      <w:bookmarkEnd w:id="21"/>
      <w:bookmarkEnd w:id="22"/>
    </w:p>
    <w:p w14:paraId="2649945E" w14:textId="77777777" w:rsidR="008B78AD" w:rsidRPr="00232084" w:rsidRDefault="008B78AD" w:rsidP="008B78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649945F" w14:textId="77777777" w:rsidR="008B78AD" w:rsidRDefault="008B78AD" w:rsidP="008B78AD">
      <w:pPr>
        <w:pStyle w:val="Prrafodelista"/>
        <w:numPr>
          <w:ilvl w:val="0"/>
          <w:numId w:val="1"/>
        </w:numPr>
        <w:spacing w:line="360" w:lineRule="auto"/>
        <w:ind w:left="0" w:firstLine="0"/>
        <w:jc w:val="both"/>
        <w:rPr>
          <w:rFonts w:ascii="Palatino Linotype" w:hAnsi="Palatino Linotype"/>
        </w:rPr>
      </w:pPr>
      <w:r w:rsidRPr="00423A4F">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w:t>
      </w:r>
      <w:r w:rsidRPr="00BD0DCF">
        <w:rPr>
          <w:rFonts w:ascii="Palatino Linotype" w:hAnsi="Palatino Linotype"/>
        </w:rPr>
        <w:t>párrafos trigésimo segundo y trigésimo tercero, fracciones IV y V, de la Constitución Política del Estado Libre y Soberano de México;</w:t>
      </w:r>
      <w:r w:rsidRPr="00423A4F">
        <w:rPr>
          <w:rFonts w:ascii="Palatino Linotype" w:hAnsi="Palatino Linotype"/>
        </w:rPr>
        <w:t xml:space="preserve"> artículos 1, 2 fracción II, 13, 29, 36 fracciones I y II, 176, 178, 179, 181 párrafo tercero y 185 de la Ley de Transparencia y Acceso a la Información Pública del Estado de México y Municipios; y 7, 9 fracciones I y XXIV, y 11 del Reglamento Interior del Instituto de Transparencia, </w:t>
      </w:r>
      <w:r w:rsidRPr="00423A4F">
        <w:rPr>
          <w:rFonts w:ascii="Palatino Linotype" w:hAnsi="Palatino Linotype"/>
        </w:rPr>
        <w:lastRenderedPageBreak/>
        <w:t>Acceso a la Información Pública y Protección de Datos Personales del Estado de México y Municipios.</w:t>
      </w:r>
    </w:p>
    <w:p w14:paraId="26499460" w14:textId="77777777" w:rsidR="008B78AD" w:rsidRPr="00BD0DCF" w:rsidRDefault="008B78AD" w:rsidP="008B78AD">
      <w:pPr>
        <w:pStyle w:val="Prrafodelista"/>
        <w:spacing w:line="360" w:lineRule="auto"/>
        <w:ind w:left="0"/>
        <w:jc w:val="both"/>
        <w:rPr>
          <w:rFonts w:ascii="Palatino Linotype" w:hAnsi="Palatino Linotype"/>
        </w:rPr>
      </w:pPr>
    </w:p>
    <w:p w14:paraId="26499461" w14:textId="77777777" w:rsidR="008B78AD" w:rsidRPr="00232084" w:rsidRDefault="008B78AD" w:rsidP="008B78AD">
      <w:pPr>
        <w:pStyle w:val="Ttulo2"/>
        <w:tabs>
          <w:tab w:val="left" w:pos="0"/>
        </w:tabs>
        <w:spacing w:before="0" w:line="360" w:lineRule="auto"/>
        <w:rPr>
          <w:rFonts w:ascii="Palatino Linotype" w:hAnsi="Palatino Linotype"/>
          <w:b/>
          <w:color w:val="auto"/>
          <w:sz w:val="24"/>
          <w:szCs w:val="24"/>
        </w:rPr>
      </w:pPr>
      <w:bookmarkStart w:id="23" w:name="_Toc491791304"/>
      <w:bookmarkStart w:id="24" w:name="_Toc535334652"/>
      <w:bookmarkStart w:id="25" w:name="_Toc2248733"/>
      <w:bookmarkStart w:id="26" w:name="_Toc88173808"/>
      <w:r w:rsidRPr="00232084">
        <w:rPr>
          <w:rFonts w:ascii="Palatino Linotype" w:hAnsi="Palatino Linotype"/>
          <w:b/>
          <w:color w:val="auto"/>
          <w:sz w:val="24"/>
          <w:szCs w:val="24"/>
        </w:rPr>
        <w:t>SEGUNDO. De la oportunidad y procedencia.</w:t>
      </w:r>
      <w:bookmarkEnd w:id="23"/>
      <w:bookmarkEnd w:id="24"/>
      <w:bookmarkEnd w:id="25"/>
      <w:bookmarkEnd w:id="26"/>
    </w:p>
    <w:p w14:paraId="26499462" w14:textId="77777777" w:rsidR="008B78AD" w:rsidRPr="00232084" w:rsidRDefault="008B78AD" w:rsidP="008B78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6499463" w14:textId="77777777" w:rsidR="008B78AD" w:rsidRPr="00232084"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bookmarkStart w:id="27" w:name="_Toc511234456"/>
      <w:bookmarkStart w:id="28" w:name="_Toc466371865"/>
      <w:bookmarkStart w:id="29" w:name="_Toc466377653"/>
      <w:r w:rsidRPr="00232084">
        <w:rPr>
          <w:rFonts w:ascii="Palatino Linotype" w:eastAsia="Calibri" w:hAnsi="Palatino Linotype" w:cs="Arial"/>
          <w:color w:val="000000" w:themeColor="text1"/>
          <w:lang w:val="es-ES"/>
        </w:rPr>
        <w:t xml:space="preserve"> </w:t>
      </w:r>
      <w:r w:rsidRPr="00232084">
        <w:rPr>
          <w:rFonts w:ascii="Palatino Linotype" w:eastAsia="Calibri" w:hAnsi="Palatino Linotype" w:cs="Arial"/>
          <w:color w:val="000000" w:themeColor="text1"/>
        </w:rPr>
        <w:t xml:space="preserve">Es </w:t>
      </w:r>
      <w:r w:rsidRPr="00232084">
        <w:rPr>
          <w:rFonts w:ascii="Palatino Linotype" w:eastAsia="Calibri" w:hAnsi="Palatino Linotype" w:cs="Arial"/>
          <w:lang w:val="es-ES"/>
        </w:rPr>
        <w:t xml:space="preserve">de precisar, que la Ley de Transparencia y Acceso a la Información Pública del Estado de México y Municipios, en el artículo 178 describe la procedencia del recurso de revisión, asimismo señala que el plazo del </w:t>
      </w:r>
      <w:r w:rsidRPr="00232084">
        <w:rPr>
          <w:rFonts w:ascii="Palatino Linotype" w:eastAsia="Calibri" w:hAnsi="Palatino Linotype" w:cs="Arial"/>
          <w:b/>
          <w:lang w:val="es-ES"/>
        </w:rPr>
        <w:t>SUJETO OBLIGADO</w:t>
      </w:r>
      <w:r w:rsidRPr="00232084">
        <w:rPr>
          <w:rFonts w:ascii="Palatino Linotype" w:eastAsia="Calibri" w:hAnsi="Palatino Linotype" w:cs="Arial"/>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w:t>
      </w:r>
    </w:p>
    <w:p w14:paraId="26499464" w14:textId="77777777" w:rsidR="008B78AD" w:rsidRPr="00232084" w:rsidRDefault="008B78AD" w:rsidP="008B78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6499465" w14:textId="77777777" w:rsidR="008B78AD" w:rsidRPr="00232084"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32084">
        <w:rPr>
          <w:rFonts w:ascii="Palatino Linotype" w:hAnsi="Palatino Linotype"/>
        </w:rPr>
        <w:t>Por</w:t>
      </w:r>
      <w:r w:rsidRPr="00232084">
        <w:rPr>
          <w:rFonts w:ascii="Palatino Linotype" w:eastAsia="Calibri" w:hAnsi="Palatino Linotype" w:cs="Arial"/>
        </w:rPr>
        <w:t xml:space="preserve"> </w:t>
      </w:r>
      <w:r w:rsidRPr="00232084">
        <w:rPr>
          <w:rFonts w:ascii="Palatino Linotype" w:eastAsia="Calibri" w:hAnsi="Palatino Linotype" w:cs="Arial"/>
          <w:lang w:val="es-ES"/>
        </w:rPr>
        <w:t xml:space="preserve">ende, se constituye la figura jurídica de la </w:t>
      </w:r>
      <w:r w:rsidRPr="00232084">
        <w:rPr>
          <w:rFonts w:ascii="Palatino Linotype" w:eastAsia="Calibri" w:hAnsi="Palatino Linotype" w:cs="Arial"/>
          <w:i/>
          <w:lang w:val="es-ES"/>
        </w:rPr>
        <w:t>negativa ficta</w:t>
      </w:r>
      <w:r w:rsidRPr="00232084">
        <w:rPr>
          <w:rFonts w:ascii="Palatino Linotype" w:eastAsia="Calibri" w:hAnsi="Palatino Linotype" w:cs="Arial"/>
          <w:lang w:val="es-ES"/>
        </w:rPr>
        <w:t xml:space="preserve">, cuya esencia es atribuir un efecto negativo al silencio de la autoridad administrativa frente a las instancias y solicitudes que hagan los particulares, lo cual encuentra sustento en lo que establece el artículo </w:t>
      </w:r>
      <w:r w:rsidRPr="00232084">
        <w:rPr>
          <w:rFonts w:ascii="Palatino Linotype" w:eastAsia="Calibri" w:hAnsi="Palatino Linotype" w:cs="Arial"/>
          <w:b/>
          <w:lang w:val="es-ES"/>
        </w:rPr>
        <w:t>178</w:t>
      </w:r>
      <w:r w:rsidRPr="00232084">
        <w:rPr>
          <w:rFonts w:ascii="Palatino Linotype" w:eastAsia="Calibri" w:hAnsi="Palatino Linotype" w:cs="Arial"/>
          <w:lang w:val="es-ES"/>
        </w:rPr>
        <w:t xml:space="preserve"> segundo párrafo de </w:t>
      </w:r>
      <w:r w:rsidRPr="00232084">
        <w:rPr>
          <w:rFonts w:ascii="Palatino Linotype" w:eastAsia="Calibri" w:hAnsi="Palatino Linotype" w:cs="Arial"/>
          <w:b/>
          <w:lang w:val="es-ES"/>
        </w:rPr>
        <w:t>Ley de Transparencia y Acceso a la Información Pública del Estado de México y Municipios</w:t>
      </w:r>
      <w:r w:rsidRPr="00232084">
        <w:rPr>
          <w:rFonts w:ascii="Palatino Linotype" w:eastAsia="Calibri" w:hAnsi="Palatino Linotype"/>
          <w:shd w:val="clear" w:color="auto" w:fill="FFFFFF"/>
        </w:rPr>
        <w:t xml:space="preserve">, que dispone; ante la falta de respuesta del </w:t>
      </w:r>
      <w:r w:rsidRPr="00232084">
        <w:rPr>
          <w:rFonts w:ascii="Palatino Linotype" w:eastAsia="Calibri" w:hAnsi="Palatino Linotype"/>
          <w:b/>
          <w:shd w:val="clear" w:color="auto" w:fill="FFFFFF"/>
        </w:rPr>
        <w:t>SUJETO OBLIGADO,</w:t>
      </w:r>
      <w:r w:rsidRPr="00232084">
        <w:rPr>
          <w:rFonts w:ascii="Palatino Linotype" w:eastAsia="Calibri" w:hAnsi="Palatino Linotype"/>
          <w:shd w:val="clear" w:color="auto" w:fill="FFFFFF"/>
        </w:rPr>
        <w:t xml:space="preserve"> dentro de los plazos establecidos en esta Ley, a una solicitud de acceso a la información pública, el recurso </w:t>
      </w:r>
      <w:r w:rsidRPr="00232084">
        <w:rPr>
          <w:rFonts w:ascii="Palatino Linotype" w:eastAsia="Calibri" w:hAnsi="Palatino Linotype"/>
          <w:b/>
          <w:shd w:val="clear" w:color="auto" w:fill="FFFFFF"/>
        </w:rPr>
        <w:t>podrá ser interpuesto en cualquier momento.</w:t>
      </w:r>
    </w:p>
    <w:p w14:paraId="26499466" w14:textId="77777777" w:rsidR="008B78AD" w:rsidRPr="00232084" w:rsidRDefault="008B78AD" w:rsidP="008B78AD">
      <w:pPr>
        <w:rPr>
          <w:rFonts w:ascii="Palatino Linotype" w:eastAsia="Calibri" w:hAnsi="Palatino Linotype" w:cs="Arial"/>
          <w:color w:val="000000" w:themeColor="text1"/>
          <w:lang w:val="es-ES"/>
        </w:rPr>
      </w:pPr>
    </w:p>
    <w:p w14:paraId="26499467" w14:textId="77777777" w:rsidR="008B78AD" w:rsidRPr="00232084"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32084">
        <w:rPr>
          <w:rFonts w:ascii="Palatino Linotype" w:eastAsia="Calibri" w:hAnsi="Palatino Linotype" w:cs="Arial"/>
          <w:color w:val="000000" w:themeColor="text1"/>
          <w:lang w:val="es-ES"/>
        </w:rPr>
        <w:lastRenderedPageBreak/>
        <w:t xml:space="preserve">Por </w:t>
      </w:r>
      <w:r w:rsidRPr="00232084">
        <w:rPr>
          <w:rFonts w:ascii="Palatino Linotype" w:eastAsia="Calibri" w:hAnsi="Palatino Linotype" w:cs="Arial"/>
          <w:lang w:val="es-ES"/>
        </w:rPr>
        <w:t xml:space="preserve">lo que, tratándose de la </w:t>
      </w:r>
      <w:r w:rsidRPr="00232084">
        <w:rPr>
          <w:rFonts w:ascii="Palatino Linotype" w:eastAsia="Calibri" w:hAnsi="Palatino Linotype" w:cs="Arial"/>
          <w:i/>
          <w:lang w:val="es-ES"/>
        </w:rPr>
        <w:t>negativa ficta</w:t>
      </w:r>
      <w:r w:rsidRPr="00232084">
        <w:rPr>
          <w:rFonts w:ascii="Palatino Linotype" w:eastAsia="Calibri" w:hAnsi="Palatino Linotype" w:cs="Arial"/>
          <w:lang w:val="es-ES"/>
        </w:rPr>
        <w:t xml:space="preserve"> no existe respuesta que se haga del conocimiento a la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232084">
        <w:rPr>
          <w:rFonts w:ascii="Palatino Linotype" w:eastAsia="Calibri" w:hAnsi="Palatino Linotype" w:cs="Arial"/>
          <w:i/>
          <w:lang w:val="es-ES"/>
        </w:rPr>
        <w:t>negativa ficta</w:t>
      </w:r>
      <w:r w:rsidRPr="00232084">
        <w:rPr>
          <w:rFonts w:ascii="Palatino Linotype" w:eastAsia="Calibri" w:hAnsi="Palatino Linotype" w:cs="Arial"/>
          <w:lang w:val="es-ES"/>
        </w:rPr>
        <w:t>, que señala:</w:t>
      </w:r>
    </w:p>
    <w:p w14:paraId="26499468" w14:textId="77777777" w:rsidR="008B78AD" w:rsidRPr="00232084" w:rsidRDefault="008B78AD" w:rsidP="008B78AD">
      <w:pPr>
        <w:rPr>
          <w:rFonts w:ascii="Palatino Linotype" w:eastAsia="Calibri" w:hAnsi="Palatino Linotype" w:cs="Arial"/>
          <w:color w:val="000000" w:themeColor="text1"/>
          <w:lang w:val="es-ES"/>
        </w:rPr>
      </w:pPr>
    </w:p>
    <w:p w14:paraId="26499469" w14:textId="77777777" w:rsidR="008B78AD" w:rsidRPr="00232084" w:rsidRDefault="008B78AD" w:rsidP="008B78AD">
      <w:pPr>
        <w:tabs>
          <w:tab w:val="left" w:pos="7655"/>
        </w:tabs>
        <w:spacing w:before="240" w:after="240" w:line="360" w:lineRule="auto"/>
        <w:ind w:left="567" w:right="567"/>
        <w:jc w:val="center"/>
        <w:rPr>
          <w:rFonts w:ascii="Palatino Linotype" w:eastAsia="Calibri" w:hAnsi="Palatino Linotype" w:cs="Arial"/>
          <w:b/>
          <w:sz w:val="22"/>
          <w:szCs w:val="22"/>
          <w:lang w:val="es-ES" w:eastAsia="es-ES"/>
        </w:rPr>
      </w:pPr>
      <w:r w:rsidRPr="00232084">
        <w:rPr>
          <w:rFonts w:ascii="Palatino Linotype" w:eastAsia="Calibri" w:hAnsi="Palatino Linotype" w:cs="Arial"/>
          <w:b/>
          <w:sz w:val="22"/>
          <w:szCs w:val="22"/>
          <w:lang w:val="es-ES" w:eastAsia="es-ES"/>
        </w:rPr>
        <w:t>Criterio 0001-15</w:t>
      </w:r>
    </w:p>
    <w:p w14:paraId="2649946A" w14:textId="77777777" w:rsidR="008B78AD" w:rsidRPr="00232084" w:rsidRDefault="008B78AD" w:rsidP="008B78AD">
      <w:pPr>
        <w:tabs>
          <w:tab w:val="left" w:pos="7655"/>
        </w:tabs>
        <w:spacing w:before="240" w:after="240" w:line="360" w:lineRule="auto"/>
        <w:ind w:left="567" w:right="567"/>
        <w:jc w:val="both"/>
        <w:rPr>
          <w:rFonts w:ascii="Palatino Linotype" w:eastAsia="Calibri" w:hAnsi="Palatino Linotype" w:cs="Arial"/>
          <w:i/>
          <w:sz w:val="22"/>
          <w:szCs w:val="22"/>
          <w:lang w:val="es-ES" w:eastAsia="es-ES"/>
        </w:rPr>
      </w:pPr>
      <w:r w:rsidRPr="00232084">
        <w:rPr>
          <w:rFonts w:ascii="Palatino Linotype" w:eastAsia="Calibri" w:hAnsi="Palatino Linotype" w:cs="Arial"/>
          <w:b/>
          <w:i/>
          <w:sz w:val="22"/>
          <w:szCs w:val="22"/>
          <w:lang w:val="es-ES" w:eastAsia="es-ES"/>
        </w:rPr>
        <w:t>NEGATIVA FICTA. PLAZO PARA INTERPONER EL RECURSO DE REVISIÓN TRATÁNDOSE DE.</w:t>
      </w:r>
      <w:r w:rsidRPr="00232084">
        <w:rPr>
          <w:rFonts w:ascii="Palatino Linotype" w:eastAsia="Calibri" w:hAnsi="Palatino Linotype" w:cs="Arial"/>
          <w:i/>
          <w:sz w:val="22"/>
          <w:szCs w:val="22"/>
          <w:lang w:val="es-ES" w:eastAsia="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w:t>
      </w:r>
      <w:r w:rsidRPr="00232084">
        <w:rPr>
          <w:rFonts w:ascii="Palatino Linotype" w:eastAsia="Calibri" w:hAnsi="Palatino Linotype" w:cs="Arial"/>
          <w:i/>
          <w:sz w:val="22"/>
          <w:szCs w:val="22"/>
          <w:lang w:val="es-ES" w:eastAsia="es-ES"/>
        </w:rPr>
        <w:lastRenderedPageBreak/>
        <w:t>hasta en tanto no se dicte resolución expresa; es decir, mientras no haya respuesta por parte del Sujeto Obligado, momento a partir del cual deberá computarse el plazo previsto en el artículo 72 de la citada Ley.</w:t>
      </w:r>
    </w:p>
    <w:p w14:paraId="2649946B" w14:textId="77777777" w:rsidR="008B78AD" w:rsidRPr="00232084" w:rsidRDefault="008B78AD" w:rsidP="008B78AD">
      <w:pPr>
        <w:rPr>
          <w:rFonts w:ascii="Palatino Linotype" w:eastAsia="Calibri" w:hAnsi="Palatino Linotype" w:cs="Arial"/>
          <w:color w:val="000000" w:themeColor="text1"/>
          <w:lang w:val="es-ES"/>
        </w:rPr>
      </w:pPr>
    </w:p>
    <w:p w14:paraId="2649946C" w14:textId="77777777" w:rsidR="008B78AD" w:rsidRPr="009A13B7"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32084">
        <w:rPr>
          <w:rFonts w:ascii="Palatino Linotype" w:eastAsia="Calibri" w:hAnsi="Palatino Linotype" w:cs="Arial"/>
          <w:color w:val="000000" w:themeColor="text1"/>
          <w:lang w:val="es-ES"/>
        </w:rPr>
        <w:t xml:space="preserve">Lo </w:t>
      </w:r>
      <w:r w:rsidRPr="00232084">
        <w:rPr>
          <w:rFonts w:ascii="Palatino Linotype" w:hAnsi="Palatino Linotype" w:cs="Arial"/>
          <w:lang w:val="es-ES" w:eastAsia="es-MX"/>
        </w:rPr>
        <w:t xml:space="preserve">anterior, se explica porque la </w:t>
      </w:r>
      <w:r w:rsidRPr="00232084">
        <w:rPr>
          <w:rFonts w:ascii="Palatino Linotype" w:hAnsi="Palatino Linotype" w:cs="Arial"/>
          <w:b/>
          <w:u w:val="single"/>
          <w:lang w:val="es-ES" w:eastAsia="es-MX"/>
        </w:rPr>
        <w:t>posible ausencia</w:t>
      </w:r>
      <w:r w:rsidRPr="00232084">
        <w:rPr>
          <w:rFonts w:ascii="Palatino Linotype" w:hAnsi="Palatino Linotype" w:cs="Arial"/>
          <w:lang w:val="es-ES" w:eastAsia="es-MX"/>
        </w:rPr>
        <w:t xml:space="preserve"> de una respuesta en la solicitud constituye un acto que vulnera el derecho de manera continua y actualizable cada día en tanto, no se emita la respuesta a la que esté impuesto el </w:t>
      </w:r>
      <w:r w:rsidRPr="00232084">
        <w:rPr>
          <w:rFonts w:ascii="Palatino Linotype" w:hAnsi="Palatino Linotype" w:cs="Arial"/>
          <w:b/>
          <w:lang w:val="es-ES" w:eastAsia="es-MX"/>
        </w:rPr>
        <w:t>SUJETO OBLIGADO</w:t>
      </w:r>
      <w:r w:rsidRPr="00232084">
        <w:rPr>
          <w:rFonts w:ascii="Palatino Linotype" w:hAnsi="Palatino Linotype" w:cs="Arial"/>
          <w:lang w:val="es-ES" w:eastAsia="es-MX"/>
        </w:rPr>
        <w:t>.</w:t>
      </w:r>
    </w:p>
    <w:p w14:paraId="2649946D" w14:textId="77777777" w:rsidR="008B78AD" w:rsidRPr="00232084" w:rsidRDefault="008B78AD" w:rsidP="008B78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649946E" w14:textId="77777777" w:rsidR="008B78AD" w:rsidRPr="002E52DD"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32084">
        <w:rPr>
          <w:rFonts w:ascii="Palatino Linotype" w:eastAsia="Calibri" w:hAnsi="Palatino Linotype" w:cs="Arial"/>
          <w:color w:val="000000" w:themeColor="text1"/>
          <w:lang w:val="es-ES"/>
        </w:rPr>
        <w:t xml:space="preserve">Expuesto </w:t>
      </w:r>
      <w:r w:rsidRPr="00232084">
        <w:rPr>
          <w:rFonts w:ascii="Palatino Linotype" w:eastAsia="Calibri" w:hAnsi="Palatino Linotype" w:cs="Arial"/>
        </w:rPr>
        <w:t>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649946F" w14:textId="77777777" w:rsidR="008B78AD" w:rsidRPr="0042390E" w:rsidRDefault="008B78AD" w:rsidP="008B78AD">
      <w:pPr>
        <w:pStyle w:val="Prrafodelista"/>
        <w:rPr>
          <w:rFonts w:ascii="Palatino Linotype" w:eastAsia="Calibri" w:hAnsi="Palatino Linotype" w:cs="Arial"/>
          <w:color w:val="000000" w:themeColor="text1"/>
          <w:lang w:val="es-ES"/>
        </w:rPr>
      </w:pPr>
    </w:p>
    <w:p w14:paraId="26499470" w14:textId="77777777" w:rsidR="008B78AD" w:rsidRPr="002E52DD" w:rsidRDefault="008B78AD" w:rsidP="008B78AD">
      <w:pPr>
        <w:keepNext/>
        <w:keepLines/>
        <w:spacing w:line="360" w:lineRule="auto"/>
        <w:outlineLvl w:val="0"/>
        <w:rPr>
          <w:rFonts w:ascii="Palatino Linotype" w:eastAsia="Calibri" w:hAnsi="Palatino Linotype"/>
          <w:b/>
          <w:bCs/>
          <w:lang w:val="es-ES" w:eastAsia="es-ES"/>
        </w:rPr>
      </w:pPr>
      <w:bookmarkStart w:id="30" w:name="_Toc83725403"/>
      <w:r w:rsidRPr="0012246D">
        <w:rPr>
          <w:rFonts w:ascii="Palatino Linotype" w:eastAsia="Calibri" w:hAnsi="Palatino Linotype"/>
          <w:b/>
          <w:bCs/>
          <w:lang w:val="es-ES" w:eastAsia="es-ES"/>
        </w:rPr>
        <w:t>TERCERO. Del planteamiento de la litis.</w:t>
      </w:r>
      <w:bookmarkEnd w:id="30"/>
      <w:r w:rsidRPr="0012246D">
        <w:rPr>
          <w:rFonts w:ascii="Palatino Linotype" w:eastAsia="Calibri" w:hAnsi="Palatino Linotype"/>
          <w:b/>
          <w:bCs/>
          <w:lang w:val="es-ES" w:eastAsia="es-ES"/>
        </w:rPr>
        <w:t xml:space="preserve"> </w:t>
      </w:r>
    </w:p>
    <w:p w14:paraId="26499471" w14:textId="77777777" w:rsidR="008B78AD" w:rsidRPr="0042390E" w:rsidRDefault="008B78AD" w:rsidP="008B78AD">
      <w:pPr>
        <w:pStyle w:val="Prrafodelista"/>
        <w:rPr>
          <w:rFonts w:ascii="Palatino Linotype" w:eastAsia="Calibri" w:hAnsi="Palatino Linotype" w:cs="Arial"/>
          <w:color w:val="000000" w:themeColor="text1"/>
          <w:lang w:val="es-ES"/>
        </w:rPr>
      </w:pPr>
    </w:p>
    <w:bookmarkEnd w:id="27"/>
    <w:bookmarkEnd w:id="28"/>
    <w:bookmarkEnd w:id="29"/>
    <w:p w14:paraId="26499472" w14:textId="77777777" w:rsidR="008B78AD" w:rsidRPr="00873416" w:rsidRDefault="00873416" w:rsidP="00E5074B">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873416">
        <w:rPr>
          <w:rFonts w:ascii="Palatino Linotype" w:hAnsi="Palatino Linotype" w:cs="Arial"/>
        </w:rPr>
        <w:t xml:space="preserve">El particular solicitó </w:t>
      </w:r>
      <w:r>
        <w:rPr>
          <w:rFonts w:ascii="Palatino Linotype" w:hAnsi="Palatino Linotype" w:cs="Arial"/>
        </w:rPr>
        <w:t xml:space="preserve">de la administración que comenzó en el año 2022, </w:t>
      </w:r>
      <w:r w:rsidRPr="00873416">
        <w:rPr>
          <w:rFonts w:ascii="Palatino Linotype" w:hAnsi="Palatino Linotype" w:cs="Arial"/>
        </w:rPr>
        <w:t>el presupuesto asignado a la Seguridad Pública y Protección Ciudadana del Municipio, su programa de operación y los resultados</w:t>
      </w:r>
      <w:r>
        <w:rPr>
          <w:rFonts w:ascii="Palatino Linotype" w:hAnsi="Palatino Linotype" w:cs="Arial"/>
        </w:rPr>
        <w:t xml:space="preserve">. En respuesta, el Sujeto Obligado entregó el presupuesto total asignado, y el programa de operación del Fondo de Aportaciones para la Seguridad Pública de los Estados y del Distrito Federal (FASP) 2023 </w:t>
      </w:r>
      <w:r w:rsidR="00E5074B">
        <w:rPr>
          <w:rFonts w:ascii="Palatino Linotype" w:hAnsi="Palatino Linotype" w:cs="Arial"/>
        </w:rPr>
        <w:t xml:space="preserve">y del Fondo para el Fortalecimiento de las Instituciones de Seguridad Pública (FOFISP) 2023. </w:t>
      </w:r>
    </w:p>
    <w:p w14:paraId="26499473" w14:textId="77777777" w:rsidR="00873416" w:rsidRPr="00873416" w:rsidRDefault="00873416" w:rsidP="00873416">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6499474" w14:textId="77777777" w:rsidR="008B78AD" w:rsidRPr="002E52DD"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E52DD">
        <w:rPr>
          <w:rFonts w:ascii="Palatino Linotype" w:hAnsi="Palatino Linotype" w:cs="Arial"/>
        </w:rPr>
        <w:lastRenderedPageBreak/>
        <w:t>Derivado de la falta de respuesta por parte del SUJETO OBLIGADO, el Particular interpuso el Recurso de Revisión</w:t>
      </w:r>
      <w:r w:rsidRPr="002E52DD">
        <w:rPr>
          <w:rFonts w:ascii="Palatino Linotype" w:hAnsi="Palatino Linotype"/>
        </w:rPr>
        <w:t xml:space="preserve"> ante este Órgano Garante para hacer valer su derecho de acceso a la información pública, en el que manifestó, de forma medular, su inconformidad por la negativa de la información.</w:t>
      </w:r>
    </w:p>
    <w:p w14:paraId="26499475" w14:textId="77777777" w:rsidR="008B78AD" w:rsidRPr="002E52DD" w:rsidRDefault="008B78AD" w:rsidP="008B78AD">
      <w:pPr>
        <w:pStyle w:val="Prrafodelista"/>
        <w:rPr>
          <w:rFonts w:ascii="Palatino Linotype" w:hAnsi="Palatino Linotype" w:cs="Arial"/>
        </w:rPr>
      </w:pPr>
    </w:p>
    <w:p w14:paraId="26499476" w14:textId="77777777" w:rsidR="008B78AD" w:rsidRPr="002E52DD"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E52DD">
        <w:rPr>
          <w:rFonts w:ascii="Palatino Linotype" w:hAnsi="Palatino Linotype" w:cs="Arial"/>
        </w:rPr>
        <w:t xml:space="preserve">Por lo tanto, el presente recurso de revisión se circunscribe en determinar si se </w:t>
      </w:r>
      <w:r w:rsidRPr="002E52DD">
        <w:rPr>
          <w:rFonts w:ascii="Palatino Linotype" w:hAnsi="Palatino Linotype"/>
        </w:rPr>
        <w:t>actualiza la causal de procedencia</w:t>
      </w:r>
      <w:r w:rsidRPr="002E52DD">
        <w:rPr>
          <w:rFonts w:ascii="Palatino Linotype" w:hAnsi="Palatino Linotype"/>
          <w:b/>
        </w:rPr>
        <w:t xml:space="preserve"> </w:t>
      </w:r>
      <w:r w:rsidRPr="002E52DD">
        <w:rPr>
          <w:rFonts w:ascii="Palatino Linotype" w:hAnsi="Palatino Linotype" w:cs="Arial"/>
        </w:rPr>
        <w:t xml:space="preserve">contenida en </w:t>
      </w:r>
      <w:r w:rsidRPr="002E52DD">
        <w:rPr>
          <w:rFonts w:ascii="Palatino Linotype" w:hAnsi="Palatino Linotype" w:cs="Arial"/>
          <w:lang w:val="es-ES"/>
        </w:rPr>
        <w:t xml:space="preserve">el artículo 179 fracciones I de la </w:t>
      </w:r>
      <w:r w:rsidRPr="002E52DD">
        <w:rPr>
          <w:rFonts w:ascii="Palatino Linotype" w:eastAsia="Calibri" w:hAnsi="Palatino Linotype" w:cs="Arial"/>
          <w:b/>
          <w:lang w:val="es-ES"/>
        </w:rPr>
        <w:t>Ley de Transparencia y Acceso a la Información Pública del Estado de México y Municipios</w:t>
      </w:r>
      <w:r w:rsidRPr="002E52DD">
        <w:rPr>
          <w:rFonts w:ascii="Palatino Linotype" w:hAnsi="Palatino Linotype" w:cs="Arial"/>
          <w:lang w:val="es-ES"/>
        </w:rPr>
        <w:t xml:space="preserve"> que establece la negativa de la información.</w:t>
      </w:r>
      <w:bookmarkStart w:id="31" w:name="_Toc536106972"/>
    </w:p>
    <w:p w14:paraId="26499477" w14:textId="77777777" w:rsidR="008B78AD" w:rsidRPr="002E52DD" w:rsidRDefault="008B78AD" w:rsidP="008B78AD">
      <w:pPr>
        <w:pStyle w:val="Prrafodelista"/>
        <w:rPr>
          <w:rFonts w:ascii="Palatino Linotype" w:eastAsia="Calibri" w:hAnsi="Palatino Linotype" w:cs="Arial"/>
          <w:color w:val="000000" w:themeColor="text1"/>
          <w:lang w:val="es-ES"/>
        </w:rPr>
      </w:pPr>
    </w:p>
    <w:p w14:paraId="26499478" w14:textId="77777777" w:rsidR="008B78AD" w:rsidRPr="0012246D" w:rsidRDefault="008B78AD" w:rsidP="008B78AD">
      <w:pPr>
        <w:keepNext/>
        <w:keepLines/>
        <w:spacing w:line="360" w:lineRule="auto"/>
        <w:outlineLvl w:val="0"/>
        <w:rPr>
          <w:rFonts w:ascii="Palatino Linotype" w:eastAsia="MS Gothic" w:hAnsi="Palatino Linotype"/>
          <w:b/>
          <w:szCs w:val="32"/>
        </w:rPr>
      </w:pPr>
      <w:bookmarkStart w:id="32" w:name="_Toc83725404"/>
      <w:r w:rsidRPr="0012246D">
        <w:rPr>
          <w:rFonts w:ascii="Palatino Linotype" w:eastAsia="MS Gothic" w:hAnsi="Palatino Linotype" w:cstheme="majorBidi"/>
          <w:b/>
          <w:szCs w:val="32"/>
        </w:rPr>
        <w:t xml:space="preserve">CUARTO. </w:t>
      </w:r>
      <w:r w:rsidRPr="0012246D">
        <w:rPr>
          <w:rFonts w:ascii="Palatino Linotype" w:eastAsia="MS Gothic" w:hAnsi="Palatino Linotype"/>
          <w:b/>
          <w:szCs w:val="32"/>
        </w:rPr>
        <w:t>Del estudio y resolución del asunto.</w:t>
      </w:r>
      <w:bookmarkEnd w:id="32"/>
    </w:p>
    <w:p w14:paraId="26499479" w14:textId="77777777" w:rsidR="008B78AD" w:rsidRPr="00E5074B" w:rsidRDefault="008B78AD" w:rsidP="00E5074B">
      <w:pPr>
        <w:rPr>
          <w:rFonts w:ascii="Palatino Linotype" w:hAnsi="Palatino Linotype"/>
          <w:color w:val="000000"/>
        </w:rPr>
      </w:pPr>
    </w:p>
    <w:p w14:paraId="2649947A" w14:textId="77777777" w:rsidR="008B78AD" w:rsidRPr="002E52DD"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E52DD">
        <w:rPr>
          <w:rFonts w:ascii="Palatino Linotype" w:hAnsi="Palatino Linotype"/>
          <w:color w:val="000000"/>
        </w:rPr>
        <w:t xml:space="preserve">Previo al estudio de las actuaciones realizadas por las partes y la naturaleza de la información solicitada, resulta necesario señalar, que, el </w:t>
      </w:r>
      <w:r w:rsidRPr="002E52DD">
        <w:rPr>
          <w:rFonts w:ascii="Palatino Linotype" w:hAnsi="Palatino Linotype"/>
          <w:b/>
          <w:color w:val="000000"/>
        </w:rPr>
        <w:t xml:space="preserve">SUJETO OBLIGADO en algunos casos </w:t>
      </w:r>
      <w:r w:rsidRPr="002E52DD">
        <w:rPr>
          <w:rFonts w:ascii="Palatino Linotype" w:hAnsi="Palatino Linotype"/>
          <w:color w:val="000000"/>
        </w:rPr>
        <w:t>asume contar con la información solicitada, de lo que se deduce que, derivado de sus facultades y atribuciones, genera posee y administra.</w:t>
      </w:r>
    </w:p>
    <w:p w14:paraId="2649947B" w14:textId="77777777" w:rsidR="008B78AD" w:rsidRPr="002E52DD" w:rsidRDefault="008B78AD" w:rsidP="008B78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649947C" w14:textId="77777777" w:rsidR="008B78AD" w:rsidRPr="006F4266"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E52DD">
        <w:rPr>
          <w:rFonts w:ascii="Palatino Linotype" w:eastAsia="MS Mincho" w:hAnsi="Palatino Linotype" w:cs="Arial"/>
        </w:rPr>
        <w:t xml:space="preserve">Determinado lo anterior, y toda vez que el </w:t>
      </w:r>
      <w:r w:rsidRPr="002E52DD">
        <w:rPr>
          <w:rFonts w:ascii="Palatino Linotype" w:eastAsia="MS Mincho" w:hAnsi="Palatino Linotype" w:cs="Arial"/>
          <w:b/>
        </w:rPr>
        <w:t xml:space="preserve">SUJETO OBLIGADO </w:t>
      </w:r>
      <w:r w:rsidRPr="002E52DD">
        <w:rPr>
          <w:rFonts w:ascii="Palatino Linotype" w:eastAsia="MS Mincho" w:hAnsi="Palatino Linotype" w:cs="Arial"/>
        </w:rPr>
        <w:t>no emitió respuesta a las solicitud de información</w:t>
      </w:r>
      <w:r w:rsidRPr="002E52DD">
        <w:rPr>
          <w:rFonts w:ascii="Palatino Linotype" w:eastAsia="Calibri" w:hAnsi="Palatino Linotype" w:cs="Arial"/>
          <w:bCs/>
        </w:rPr>
        <w:t xml:space="preserve">, es pertinente mencionar que, </w:t>
      </w:r>
      <w:r w:rsidRPr="002E52DD">
        <w:rPr>
          <w:rFonts w:ascii="Palatino Linotype" w:eastAsia="MS Mincho" w:hAnsi="Palatino Linotype"/>
          <w:lang w:eastAsia="es-ES_tradnl"/>
        </w:rPr>
        <w:t xml:space="preserve">el </w:t>
      </w:r>
      <w:r w:rsidRPr="002E52DD">
        <w:rPr>
          <w:rFonts w:ascii="Palatino Linotype" w:eastAsia="Calibri" w:hAnsi="Palatino Linotype" w:cs="Arial"/>
          <w:color w:val="000000"/>
          <w:lang w:eastAsia="en-US"/>
        </w:rPr>
        <w:t>artículo 18 de Ley de Transparencia y Acceso a la Información Pública del Estado de México y Municipios establece que los Sujetos Obligados tienen el ineludible compromiso de documentar todos los actos que deriven de sus atribuciones, funciones y competencias considerando desde su origen la eventual publicidad de la información como a continuación se observa:</w:t>
      </w:r>
    </w:p>
    <w:p w14:paraId="2649947D" w14:textId="77777777" w:rsidR="008B78AD" w:rsidRPr="002E52DD" w:rsidRDefault="008B78AD" w:rsidP="00E5074B">
      <w:pPr>
        <w:pStyle w:val="Prrafodelista"/>
        <w:spacing w:line="276" w:lineRule="auto"/>
        <w:rPr>
          <w:rFonts w:ascii="Palatino Linotype" w:eastAsia="Calibri" w:hAnsi="Palatino Linotype" w:cs="Arial"/>
          <w:color w:val="000000" w:themeColor="text1"/>
          <w:lang w:val="es-ES"/>
        </w:rPr>
      </w:pPr>
    </w:p>
    <w:p w14:paraId="2649947E" w14:textId="77777777" w:rsidR="008B78AD" w:rsidRDefault="008B78AD" w:rsidP="00E5074B">
      <w:pPr>
        <w:widowControl w:val="0"/>
        <w:autoSpaceDE w:val="0"/>
        <w:autoSpaceDN w:val="0"/>
        <w:adjustRightInd w:val="0"/>
        <w:spacing w:line="276" w:lineRule="auto"/>
        <w:ind w:left="567" w:right="567"/>
        <w:jc w:val="both"/>
        <w:rPr>
          <w:rFonts w:ascii="Palatino Linotype" w:eastAsia="Calibri" w:hAnsi="Palatino Linotype"/>
          <w:i/>
          <w:lang w:eastAsia="es-ES_tradnl"/>
        </w:rPr>
      </w:pPr>
      <w:r w:rsidRPr="0012246D">
        <w:rPr>
          <w:rFonts w:ascii="Palatino Linotype" w:eastAsia="Calibri" w:hAnsi="Palatino Linotype"/>
          <w:b/>
          <w:i/>
          <w:lang w:eastAsia="es-ES_tradnl"/>
        </w:rPr>
        <w:lastRenderedPageBreak/>
        <w:t>Artículo 18.</w:t>
      </w:r>
      <w:r w:rsidRPr="0012246D">
        <w:rPr>
          <w:rFonts w:ascii="Palatino Linotype" w:eastAsia="Calibri" w:hAnsi="Palatino Linotype"/>
          <w:i/>
          <w:lang w:eastAsia="es-ES_tradnl"/>
        </w:rPr>
        <w:t xml:space="preserve"> Los sujetos obligados deberán documentar todo acto que derive del ejercicio de sus facultades, competencias o funciones, considerando desde su origen la eventual publicidad y reutilización de la información que generen.</w:t>
      </w:r>
    </w:p>
    <w:p w14:paraId="2649947F" w14:textId="77777777" w:rsidR="00E5074B" w:rsidRPr="0012246D" w:rsidRDefault="00E5074B" w:rsidP="00E5074B">
      <w:pPr>
        <w:widowControl w:val="0"/>
        <w:autoSpaceDE w:val="0"/>
        <w:autoSpaceDN w:val="0"/>
        <w:adjustRightInd w:val="0"/>
        <w:spacing w:line="360" w:lineRule="auto"/>
        <w:ind w:left="567" w:right="567"/>
        <w:jc w:val="both"/>
        <w:rPr>
          <w:rFonts w:ascii="Palatino Linotype" w:eastAsia="Calibri" w:hAnsi="Palatino Linotype"/>
          <w:i/>
          <w:lang w:eastAsia="es-ES_tradnl"/>
        </w:rPr>
      </w:pPr>
    </w:p>
    <w:p w14:paraId="26499480" w14:textId="77777777" w:rsidR="008B78AD" w:rsidRPr="0012246D" w:rsidRDefault="008B78AD" w:rsidP="008B78AD">
      <w:pPr>
        <w:pStyle w:val="Prrafodelista"/>
        <w:numPr>
          <w:ilvl w:val="0"/>
          <w:numId w:val="1"/>
        </w:numPr>
        <w:spacing w:line="360" w:lineRule="auto"/>
        <w:ind w:left="0" w:firstLine="0"/>
        <w:jc w:val="both"/>
        <w:rPr>
          <w:rFonts w:ascii="Palatino Linotype" w:hAnsi="Palatino Linotype" w:cs="Arial"/>
        </w:rPr>
      </w:pPr>
      <w:r w:rsidRPr="0012246D">
        <w:rPr>
          <w:rFonts w:ascii="Palatino Linotype" w:eastAsia="Calibri" w:hAnsi="Palatino Linotype" w:cs="Arial"/>
          <w:lang w:eastAsia="en-US"/>
        </w:rPr>
        <w:t xml:space="preserve">Por otro lado, </w:t>
      </w:r>
      <w:r w:rsidRPr="0012246D">
        <w:rPr>
          <w:rFonts w:ascii="Palatino Linotype" w:hAnsi="Palatino Linotype"/>
        </w:rPr>
        <w:t xml:space="preserve">de acuerdo con la multicitada Ley de Transparencia vigente en la entidad, se entiende que la información pública es toda aquella que sea generada, obtenida, adquirida, transformada, administrada o en posesión de los </w:t>
      </w:r>
      <w:r w:rsidRPr="0012246D">
        <w:rPr>
          <w:rFonts w:ascii="Palatino Linotype" w:hAnsi="Palatino Linotype"/>
          <w:b/>
        </w:rPr>
        <w:t>SUJETOS OBLIGADOS</w:t>
      </w:r>
      <w:r w:rsidRPr="0012246D">
        <w:rPr>
          <w:rFonts w:ascii="Palatino Linotype" w:hAnsi="Palatino Linotype"/>
        </w:rPr>
        <w:t>, misma que debe ser accesible de manera permanente a cualquier persona, siempre privilegiando el principio de máxima publicidad, como se prevé su artículo 4, segundo párrafo:</w:t>
      </w:r>
    </w:p>
    <w:p w14:paraId="26499481" w14:textId="77777777" w:rsidR="008B78AD" w:rsidRPr="0012246D" w:rsidRDefault="008B78AD" w:rsidP="00E5074B">
      <w:pPr>
        <w:spacing w:line="276" w:lineRule="auto"/>
        <w:jc w:val="both"/>
        <w:rPr>
          <w:rFonts w:ascii="Palatino Linotype" w:hAnsi="Palatino Linotype" w:cs="Arial"/>
        </w:rPr>
      </w:pPr>
    </w:p>
    <w:p w14:paraId="26499482" w14:textId="77777777" w:rsidR="008B78AD" w:rsidRPr="0012246D" w:rsidRDefault="008B78AD" w:rsidP="00E5074B">
      <w:pPr>
        <w:spacing w:line="276" w:lineRule="auto"/>
        <w:ind w:left="851" w:right="822"/>
        <w:jc w:val="both"/>
        <w:rPr>
          <w:rFonts w:ascii="Palatino Linotype" w:hAnsi="Palatino Linotype"/>
          <w:i/>
          <w:lang w:eastAsia="en-US"/>
        </w:rPr>
      </w:pPr>
      <w:r w:rsidRPr="0012246D">
        <w:rPr>
          <w:rFonts w:ascii="Palatino Linotype" w:hAnsi="Palatino Linotype"/>
          <w:i/>
          <w:lang w:eastAsia="en-US"/>
        </w:rPr>
        <w:t>“</w:t>
      </w:r>
      <w:r w:rsidRPr="0012246D">
        <w:rPr>
          <w:rFonts w:ascii="Palatino Linotype" w:hAnsi="Palatino Linotype"/>
          <w:b/>
          <w:i/>
          <w:lang w:eastAsia="en-US"/>
        </w:rPr>
        <w:t>Artículo 4.</w:t>
      </w:r>
      <w:r w:rsidRPr="0012246D">
        <w:rPr>
          <w:rFonts w:ascii="Palatino Linotype" w:hAnsi="Palatino Linotype"/>
          <w:i/>
          <w:lang w:eastAsia="en-US"/>
        </w:rPr>
        <w:t xml:space="preserve"> </w:t>
      </w:r>
    </w:p>
    <w:p w14:paraId="26499483" w14:textId="77777777" w:rsidR="008B78AD" w:rsidRPr="0012246D" w:rsidRDefault="008B78AD" w:rsidP="00E5074B">
      <w:pPr>
        <w:spacing w:line="276" w:lineRule="auto"/>
        <w:ind w:left="851" w:right="822"/>
        <w:jc w:val="both"/>
        <w:rPr>
          <w:rFonts w:ascii="Palatino Linotype" w:hAnsi="Palatino Linotype"/>
          <w:i/>
          <w:lang w:eastAsia="en-US"/>
        </w:rPr>
      </w:pPr>
      <w:r w:rsidRPr="0012246D">
        <w:rPr>
          <w:rFonts w:ascii="Palatino Linotype" w:hAnsi="Palatino Linotype"/>
          <w:i/>
          <w:lang w:eastAsia="en-US"/>
        </w:rPr>
        <w:t>(…)</w:t>
      </w:r>
    </w:p>
    <w:p w14:paraId="26499484" w14:textId="77777777" w:rsidR="008B78AD" w:rsidRPr="0012246D" w:rsidRDefault="008B78AD" w:rsidP="00E5074B">
      <w:pPr>
        <w:spacing w:line="276" w:lineRule="auto"/>
        <w:ind w:left="851" w:right="822"/>
        <w:jc w:val="both"/>
        <w:rPr>
          <w:rFonts w:ascii="Palatino Linotype" w:hAnsi="Palatino Linotype"/>
          <w:i/>
          <w:lang w:eastAsia="en-US"/>
        </w:rPr>
      </w:pPr>
      <w:r w:rsidRPr="0012246D">
        <w:rPr>
          <w:rFonts w:ascii="Palatino Linotype" w:hAnsi="Palatino Linotype"/>
          <w:b/>
          <w:i/>
          <w:lang w:eastAsia="en-US"/>
        </w:rPr>
        <w:t>Toda la información generada, obtenida, adquirida, transformada, administrada o en posesión de los sujetos obligados es pública y accesible de manera permanente a cualquier persona,</w:t>
      </w:r>
      <w:r w:rsidRPr="0012246D">
        <w:rPr>
          <w:rFonts w:ascii="Palatino Linotype" w:hAnsi="Palatino Linotype"/>
          <w:i/>
          <w:lang w:eastAsia="en-US"/>
        </w:rPr>
        <w:t xml:space="preserve"> en los términos y condiciones que se establezcan en los tratados internacionales de los que el Estado mexicano sea parte, en la Ley General, la presente Ley y demás disposiciones de la materia, privilegiando el </w:t>
      </w:r>
      <w:r w:rsidRPr="0012246D">
        <w:rPr>
          <w:rFonts w:ascii="Palatino Linotype" w:hAnsi="Palatino Linotype"/>
          <w:b/>
          <w:i/>
          <w:lang w:eastAsia="en-US"/>
        </w:rPr>
        <w:t>principio de máxima publicidad</w:t>
      </w:r>
      <w:r w:rsidRPr="0012246D">
        <w:rPr>
          <w:rFonts w:ascii="Palatino Linotype" w:hAnsi="Palatino Linotype"/>
          <w:i/>
          <w:lang w:eastAsia="en-US"/>
        </w:rPr>
        <w:t xml:space="preserve"> de la información. Solo podrá ser clasificada excepcionalmente como reservada temporalmente por razones de interés público, en los términos de las causas legítimas y estrictamente necesarias previstas por esta Ley.”</w:t>
      </w:r>
    </w:p>
    <w:p w14:paraId="26499485" w14:textId="77777777" w:rsidR="008B78AD" w:rsidRPr="0012246D" w:rsidRDefault="008B78AD" w:rsidP="00E5074B">
      <w:pPr>
        <w:spacing w:line="276" w:lineRule="auto"/>
        <w:ind w:left="851" w:right="822"/>
        <w:jc w:val="both"/>
        <w:rPr>
          <w:rFonts w:ascii="Palatino Linotype" w:hAnsi="Palatino Linotype"/>
          <w:i/>
          <w:lang w:eastAsia="en-US"/>
        </w:rPr>
      </w:pPr>
      <w:r w:rsidRPr="0012246D">
        <w:rPr>
          <w:rFonts w:ascii="Palatino Linotype" w:hAnsi="Palatino Linotype"/>
          <w:i/>
          <w:lang w:eastAsia="en-US"/>
        </w:rPr>
        <w:t>(…)</w:t>
      </w:r>
    </w:p>
    <w:p w14:paraId="26499486" w14:textId="77777777" w:rsidR="008B78AD" w:rsidRDefault="00E5074B" w:rsidP="00E5074B">
      <w:pPr>
        <w:spacing w:line="276" w:lineRule="auto"/>
        <w:ind w:left="851" w:right="822"/>
        <w:jc w:val="both"/>
        <w:rPr>
          <w:rFonts w:ascii="Palatino Linotype" w:hAnsi="Palatino Linotype"/>
          <w:i/>
          <w:lang w:eastAsia="en-US"/>
        </w:rPr>
      </w:pPr>
      <w:r>
        <w:rPr>
          <w:rFonts w:ascii="Palatino Linotype" w:hAnsi="Palatino Linotype"/>
          <w:i/>
          <w:lang w:eastAsia="en-US"/>
        </w:rPr>
        <w:t>(Énfasis añadido)</w:t>
      </w:r>
    </w:p>
    <w:p w14:paraId="26499487" w14:textId="77777777" w:rsidR="00E5074B" w:rsidRPr="00E5074B" w:rsidRDefault="00E5074B" w:rsidP="00E5074B">
      <w:pPr>
        <w:spacing w:line="360" w:lineRule="auto"/>
        <w:ind w:left="851" w:right="822"/>
        <w:jc w:val="both"/>
        <w:rPr>
          <w:rFonts w:ascii="Palatino Linotype" w:hAnsi="Palatino Linotype"/>
          <w:i/>
          <w:lang w:eastAsia="en-US"/>
        </w:rPr>
      </w:pPr>
    </w:p>
    <w:p w14:paraId="26499488" w14:textId="77777777" w:rsidR="00E5074B" w:rsidRPr="00E5074B" w:rsidRDefault="00665020" w:rsidP="00E5074B">
      <w:pPr>
        <w:pStyle w:val="Prrafodelista"/>
        <w:numPr>
          <w:ilvl w:val="0"/>
          <w:numId w:val="1"/>
        </w:numPr>
        <w:tabs>
          <w:tab w:val="left" w:pos="851"/>
        </w:tabs>
        <w:spacing w:line="360" w:lineRule="auto"/>
        <w:ind w:left="0" w:right="49" w:firstLine="0"/>
        <w:jc w:val="both"/>
        <w:rPr>
          <w:rFonts w:ascii="Palatino Linotype" w:hAnsi="Palatino Linotype"/>
          <w:lang w:val="es-ES"/>
        </w:rPr>
      </w:pPr>
      <w:r>
        <w:rPr>
          <w:rFonts w:ascii="Palatino Linotype" w:eastAsia="MS Mincho" w:hAnsi="Palatino Linotype"/>
        </w:rPr>
        <w:t>Ahora bien, d</w:t>
      </w:r>
      <w:r w:rsidR="00E5074B" w:rsidRPr="00E5074B">
        <w:rPr>
          <w:rFonts w:ascii="Palatino Linotype" w:eastAsia="MS Mincho" w:hAnsi="Palatino Linotype"/>
        </w:rPr>
        <w:t xml:space="preserve">ebemos mencionar que el acceso a la información es un derecho humano constitucional y convencionalmente reconocido y para tal efecto </w:t>
      </w:r>
      <w:r w:rsidR="00E5074B" w:rsidRPr="00E5074B">
        <w:rPr>
          <w:rFonts w:ascii="Palatino Linotype" w:eastAsia="Calibri" w:hAnsi="Palatino Linotype"/>
          <w:lang w:val="es-ES"/>
        </w:rPr>
        <w:lastRenderedPageBreak/>
        <w:t xml:space="preserve">el párrafo tercero del artículo primero de la Constitución Política de los Estados Unidos Mexicanos establece que el deber de todas las autoridades, </w:t>
      </w:r>
      <w:r w:rsidR="00E5074B" w:rsidRPr="00E5074B">
        <w:rPr>
          <w:rFonts w:ascii="Palatino Linotype" w:eastAsia="Calibri" w:hAnsi="Palatino Linotype"/>
          <w:i/>
          <w:lang w:val="es-ES"/>
        </w:rPr>
        <w:t xml:space="preserve">en el ámbito de sus atribuciones, de promover, respetar, proteger y </w:t>
      </w:r>
      <w:r w:rsidR="00E5074B" w:rsidRPr="00E5074B">
        <w:rPr>
          <w:rFonts w:ascii="Palatino Linotype" w:eastAsia="Calibri" w:hAnsi="Palatino Linotype"/>
          <w:b/>
          <w:i/>
          <w:lang w:val="es-ES"/>
        </w:rPr>
        <w:t>garantizar</w:t>
      </w:r>
      <w:r w:rsidR="00E5074B" w:rsidRPr="00E5074B">
        <w:rPr>
          <w:rFonts w:ascii="Palatino Linotype" w:eastAsia="Calibri" w:hAnsi="Palatino Linotype"/>
          <w:i/>
          <w:lang w:val="es-ES"/>
        </w:rPr>
        <w:t xml:space="preserve"> los derechos humanos. </w:t>
      </w:r>
      <w:r w:rsidR="00E5074B" w:rsidRPr="00E5074B">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00E5074B" w:rsidRPr="00E5074B">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00E5074B" w:rsidRPr="00DB5E71">
        <w:rPr>
          <w:rStyle w:val="Refdenotaalpie"/>
          <w:i/>
        </w:rPr>
        <w:footnoteReference w:id="1"/>
      </w:r>
      <w:r w:rsidR="00E5074B" w:rsidRPr="00E5074B">
        <w:rPr>
          <w:rFonts w:ascii="Palatino Linotype" w:hAnsi="Palatino Linotype"/>
          <w:i/>
        </w:rPr>
        <w:t xml:space="preserve">, </w:t>
      </w:r>
      <w:r w:rsidR="00E5074B" w:rsidRPr="00E5074B">
        <w:rPr>
          <w:rFonts w:ascii="Palatino Linotype" w:hAnsi="Palatino Linotype"/>
        </w:rPr>
        <w:t>asimismo establece</w:t>
      </w:r>
      <w:r w:rsidR="00E5074B" w:rsidRPr="00E5074B">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26499489" w14:textId="77777777" w:rsidR="00E5074B" w:rsidRPr="00DB5E71" w:rsidRDefault="00E5074B" w:rsidP="00E5074B">
      <w:pPr>
        <w:pStyle w:val="Prrafodelista"/>
        <w:rPr>
          <w:rFonts w:ascii="Palatino Linotype" w:eastAsia="Calibri" w:hAnsi="Palatino Linotype" w:cs="Arial"/>
        </w:rPr>
      </w:pPr>
    </w:p>
    <w:p w14:paraId="2649948A" w14:textId="77777777" w:rsidR="00E5074B" w:rsidRPr="00DB5E71" w:rsidRDefault="00E5074B" w:rsidP="00E5074B">
      <w:pPr>
        <w:pStyle w:val="Prrafodelista"/>
        <w:numPr>
          <w:ilvl w:val="0"/>
          <w:numId w:val="1"/>
        </w:numPr>
        <w:spacing w:line="360" w:lineRule="auto"/>
        <w:ind w:left="0" w:firstLine="0"/>
        <w:jc w:val="both"/>
        <w:rPr>
          <w:rFonts w:ascii="Palatino Linotype" w:eastAsia="Calibri" w:hAnsi="Palatino Linotype" w:cs="Arial"/>
        </w:rPr>
      </w:pPr>
      <w:r w:rsidRPr="00DB5E71">
        <w:rPr>
          <w:rFonts w:ascii="Palatino Linotype" w:hAnsi="Palatino Linotype"/>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2649948B" w14:textId="77777777" w:rsidR="00E5074B" w:rsidRPr="00DB5E71" w:rsidRDefault="00E5074B" w:rsidP="00E5074B">
      <w:pPr>
        <w:pStyle w:val="Prrafodelista"/>
        <w:ind w:left="0"/>
        <w:rPr>
          <w:rFonts w:ascii="Palatino Linotype" w:hAnsi="Palatino Linotype"/>
        </w:rPr>
      </w:pPr>
    </w:p>
    <w:p w14:paraId="2649948C" w14:textId="77777777" w:rsidR="00E5074B" w:rsidRPr="00DB5E71" w:rsidRDefault="00E5074B" w:rsidP="00E5074B">
      <w:pPr>
        <w:pStyle w:val="Prrafodelista"/>
        <w:numPr>
          <w:ilvl w:val="0"/>
          <w:numId w:val="1"/>
        </w:numPr>
        <w:spacing w:line="360" w:lineRule="auto"/>
        <w:ind w:left="0" w:firstLine="0"/>
        <w:jc w:val="both"/>
        <w:rPr>
          <w:rFonts w:ascii="Palatino Linotype" w:eastAsia="Calibri" w:hAnsi="Palatino Linotype" w:cs="Arial"/>
        </w:rPr>
      </w:pPr>
      <w:r w:rsidRPr="00DB5E71">
        <w:rPr>
          <w:rFonts w:ascii="Palatino Linotype" w:hAnsi="Palatino Linotype"/>
        </w:rPr>
        <w:lastRenderedPageBreak/>
        <w:t xml:space="preserve">Es así que, su obligación es </w:t>
      </w:r>
      <w:r w:rsidRPr="00DB5E71">
        <w:rPr>
          <w:rFonts w:ascii="Palatino Linotype" w:hAnsi="Palatino Linotype"/>
          <w:i/>
        </w:rPr>
        <w:t>realizar, con efectividad, los trámites internos necesarios para la atención de las solicitudes de información</w:t>
      </w:r>
      <w:r w:rsidRPr="00DB5E71">
        <w:rPr>
          <w:rStyle w:val="Refdenotaalpie"/>
        </w:rPr>
        <w:footnoteReference w:id="2"/>
      </w:r>
      <w:r w:rsidRPr="00DB5E71">
        <w:rPr>
          <w:rFonts w:ascii="Palatino Linotype" w:hAnsi="Palatino Linotype"/>
        </w:rPr>
        <w:t>, es decir, deben otorgar respuestas concisas, contundentes y sobre todo que den la certeza de los actos que realizan.</w:t>
      </w:r>
    </w:p>
    <w:p w14:paraId="2649948D" w14:textId="77777777" w:rsidR="00E5074B" w:rsidRPr="00DB5E71" w:rsidRDefault="00E5074B" w:rsidP="00E5074B">
      <w:pPr>
        <w:pStyle w:val="Prrafodelista"/>
        <w:ind w:left="0"/>
        <w:rPr>
          <w:rFonts w:ascii="Palatino Linotype" w:eastAsia="Calibri" w:hAnsi="Palatino Linotype" w:cs="Arial"/>
        </w:rPr>
      </w:pPr>
    </w:p>
    <w:p w14:paraId="2649948E" w14:textId="77777777" w:rsidR="00E5074B" w:rsidRPr="00DB5E71" w:rsidRDefault="00E5074B" w:rsidP="00E5074B">
      <w:pPr>
        <w:pStyle w:val="Prrafodelista"/>
        <w:numPr>
          <w:ilvl w:val="0"/>
          <w:numId w:val="1"/>
        </w:numPr>
        <w:spacing w:line="360" w:lineRule="auto"/>
        <w:ind w:left="0" w:firstLine="0"/>
        <w:jc w:val="both"/>
        <w:rPr>
          <w:rFonts w:ascii="Palatino Linotype" w:eastAsia="MS Mincho" w:hAnsi="Palatino Linotype"/>
        </w:rPr>
      </w:pPr>
      <w:r w:rsidRPr="00DB5E71">
        <w:rPr>
          <w:rFonts w:ascii="Palatino Linotype" w:eastAsia="Palatino Linotype" w:hAnsi="Palatino Linotype" w:cs="Palatino Linotype"/>
        </w:rPr>
        <w:t xml:space="preserve">Al respecto, es menester hacer referencia a lo establecido en los artículos 50, 53 fracciones II, IV y V, 58, 59 fracciones I y II, y 162 </w:t>
      </w:r>
      <w:r w:rsidRPr="00DB5E71">
        <w:rPr>
          <w:rFonts w:ascii="Palatino Linotype" w:eastAsia="Arial Unicode MS" w:hAnsi="Palatino Linotype" w:cs="Arial"/>
          <w:lang w:eastAsia="en-US"/>
        </w:rPr>
        <w:t>de la Ley de Transparencia y Acceso a la Información del Estado de México y Municipios, que a la letra estipulan lo siguiente:</w:t>
      </w:r>
    </w:p>
    <w:p w14:paraId="2649948F" w14:textId="77777777" w:rsidR="00E5074B" w:rsidRPr="00DB5E71" w:rsidRDefault="00E5074B" w:rsidP="00E5074B">
      <w:pPr>
        <w:spacing w:line="360" w:lineRule="auto"/>
        <w:jc w:val="both"/>
        <w:rPr>
          <w:rFonts w:ascii="Palatino Linotype" w:eastAsia="Arial Unicode MS" w:hAnsi="Palatino Linotype" w:cs="Arial"/>
          <w:lang w:eastAsia="en-US"/>
        </w:rPr>
      </w:pPr>
    </w:p>
    <w:p w14:paraId="26499490"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r w:rsidRPr="00DB5E71">
        <w:rPr>
          <w:rFonts w:ascii="Palatino Linotype" w:eastAsia="Palatino Linotype" w:hAnsi="Palatino Linotype" w:cs="Palatino Linotype"/>
          <w:b/>
          <w:i/>
          <w:iCs/>
        </w:rPr>
        <w:t xml:space="preserve">Artículo 50. </w:t>
      </w:r>
      <w:r w:rsidRPr="00DB5E71">
        <w:rPr>
          <w:rFonts w:ascii="Palatino Linotype" w:eastAsia="Palatino Linotype" w:hAnsi="Palatino Linotype" w:cs="Palatino Linotype"/>
          <w:i/>
          <w:iCs/>
        </w:rPr>
        <w:t>Los sujetos obligados contarán con un área responsable para la atención de las solicitudes de información, a la que se le denominará Unidad de Transparencia.</w:t>
      </w:r>
    </w:p>
    <w:p w14:paraId="26499491"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p>
    <w:p w14:paraId="26499492"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r w:rsidRPr="00DB5E71">
        <w:rPr>
          <w:rFonts w:ascii="Palatino Linotype" w:eastAsia="Palatino Linotype" w:hAnsi="Palatino Linotype" w:cs="Palatino Linotype"/>
          <w:b/>
          <w:i/>
          <w:iCs/>
        </w:rPr>
        <w:t xml:space="preserve">Artículo 53. </w:t>
      </w:r>
      <w:r w:rsidRPr="00DB5E71">
        <w:rPr>
          <w:rFonts w:ascii="Palatino Linotype" w:eastAsia="Palatino Linotype" w:hAnsi="Palatino Linotype" w:cs="Palatino Linotype"/>
          <w:i/>
          <w:iCs/>
        </w:rPr>
        <w:t>Las Unidades de Transparencia tendrán las siguientes funciones:</w:t>
      </w:r>
    </w:p>
    <w:p w14:paraId="26499493"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r w:rsidRPr="00DB5E71">
        <w:rPr>
          <w:rFonts w:ascii="Palatino Linotype" w:eastAsia="Palatino Linotype" w:hAnsi="Palatino Linotype" w:cs="Palatino Linotype"/>
          <w:i/>
          <w:iCs/>
        </w:rPr>
        <w:t>(…)</w:t>
      </w:r>
    </w:p>
    <w:p w14:paraId="26499494"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r w:rsidRPr="00DB5E71">
        <w:rPr>
          <w:rFonts w:ascii="Palatino Linotype" w:eastAsia="Palatino Linotype" w:hAnsi="Palatino Linotype" w:cs="Palatino Linotype"/>
          <w:b/>
          <w:bCs/>
          <w:i/>
          <w:iCs/>
        </w:rPr>
        <w:t>II.</w:t>
      </w:r>
      <w:r w:rsidRPr="00DB5E71">
        <w:rPr>
          <w:rFonts w:ascii="Palatino Linotype" w:eastAsia="Palatino Linotype" w:hAnsi="Palatino Linotype" w:cs="Palatino Linotype"/>
          <w:i/>
          <w:iCs/>
        </w:rPr>
        <w:t xml:space="preserve"> Recibir, tramitar y dar respuesta a las solicitudes de acceso a la información;</w:t>
      </w:r>
    </w:p>
    <w:p w14:paraId="26499495"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r w:rsidRPr="00DB5E71">
        <w:rPr>
          <w:rFonts w:ascii="Palatino Linotype" w:eastAsia="Palatino Linotype" w:hAnsi="Palatino Linotype" w:cs="Palatino Linotype"/>
          <w:i/>
          <w:iCs/>
        </w:rPr>
        <w:t>(…)</w:t>
      </w:r>
    </w:p>
    <w:p w14:paraId="26499496"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r w:rsidRPr="00DB5E71">
        <w:rPr>
          <w:rFonts w:ascii="Palatino Linotype" w:eastAsia="Palatino Linotype" w:hAnsi="Palatino Linotype" w:cs="Palatino Linotype"/>
          <w:b/>
          <w:bCs/>
          <w:i/>
          <w:iCs/>
        </w:rPr>
        <w:t>IV.</w:t>
      </w:r>
      <w:r w:rsidRPr="00DB5E71">
        <w:rPr>
          <w:rFonts w:ascii="Palatino Linotype" w:eastAsia="Palatino Linotype" w:hAnsi="Palatino Linotype" w:cs="Palatino Linotype"/>
          <w:i/>
          <w:iCs/>
        </w:rPr>
        <w:t xml:space="preserve"> Realizar, con efectividad, los trámites internos necesarios para la atención de las solicitudes de acceso a la información;</w:t>
      </w:r>
    </w:p>
    <w:p w14:paraId="26499497"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r w:rsidRPr="00DB5E71">
        <w:rPr>
          <w:rFonts w:ascii="Palatino Linotype" w:eastAsia="Palatino Linotype" w:hAnsi="Palatino Linotype" w:cs="Palatino Linotype"/>
          <w:b/>
          <w:bCs/>
          <w:i/>
          <w:iCs/>
        </w:rPr>
        <w:t>V.</w:t>
      </w:r>
      <w:r w:rsidRPr="00DB5E71">
        <w:rPr>
          <w:rFonts w:ascii="Palatino Linotype" w:eastAsia="Palatino Linotype" w:hAnsi="Palatino Linotype" w:cs="Palatino Linotype"/>
          <w:i/>
          <w:iCs/>
        </w:rPr>
        <w:t xml:space="preserve"> Entregar, en su caso, a los particulares la información solicitada;</w:t>
      </w:r>
    </w:p>
    <w:p w14:paraId="26499498"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r w:rsidRPr="00DB5E71">
        <w:rPr>
          <w:rFonts w:ascii="Palatino Linotype" w:eastAsia="Palatino Linotype" w:hAnsi="Palatino Linotype" w:cs="Palatino Linotype"/>
          <w:i/>
          <w:iCs/>
        </w:rPr>
        <w:t>(…)</w:t>
      </w:r>
    </w:p>
    <w:p w14:paraId="26499499"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p>
    <w:p w14:paraId="2649949A"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r w:rsidRPr="00DB5E71">
        <w:rPr>
          <w:rFonts w:ascii="Palatino Linotype" w:eastAsia="Palatino Linotype" w:hAnsi="Palatino Linotype" w:cs="Palatino Linotype"/>
          <w:b/>
          <w:i/>
          <w:iCs/>
        </w:rPr>
        <w:lastRenderedPageBreak/>
        <w:t xml:space="preserve">Artículo 58. </w:t>
      </w:r>
      <w:r w:rsidRPr="00DB5E71">
        <w:rPr>
          <w:rFonts w:ascii="Palatino Linotype" w:eastAsia="Palatino Linotype" w:hAnsi="Palatino Linotype" w:cs="Palatino Linotype"/>
          <w:i/>
          <w:iCs/>
        </w:rPr>
        <w:t>Los servidores públicos habilitados serán designados por el titular del sujeto obligado a propuesta del responsable de la Unidad de Transparencia.</w:t>
      </w:r>
    </w:p>
    <w:p w14:paraId="2649949B"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p>
    <w:p w14:paraId="2649949C"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r w:rsidRPr="00DB5E71">
        <w:rPr>
          <w:rFonts w:ascii="Palatino Linotype" w:eastAsia="Palatino Linotype" w:hAnsi="Palatino Linotype" w:cs="Palatino Linotype"/>
          <w:b/>
          <w:i/>
          <w:iCs/>
        </w:rPr>
        <w:t xml:space="preserve">Artículo 59. </w:t>
      </w:r>
      <w:r w:rsidRPr="00DB5E71">
        <w:rPr>
          <w:rFonts w:ascii="Palatino Linotype" w:eastAsia="Palatino Linotype" w:hAnsi="Palatino Linotype" w:cs="Palatino Linotype"/>
          <w:i/>
          <w:iCs/>
        </w:rPr>
        <w:t>Los servidores públicos habilitados tendrán las funciones siguientes:</w:t>
      </w:r>
    </w:p>
    <w:p w14:paraId="2649949D"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p>
    <w:p w14:paraId="2649949E"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r w:rsidRPr="00DB5E71">
        <w:rPr>
          <w:rFonts w:ascii="Palatino Linotype" w:eastAsia="Palatino Linotype" w:hAnsi="Palatino Linotype" w:cs="Palatino Linotype"/>
          <w:b/>
          <w:bCs/>
          <w:i/>
          <w:iCs/>
        </w:rPr>
        <w:t>I.</w:t>
      </w:r>
      <w:r w:rsidRPr="00DB5E71">
        <w:rPr>
          <w:rFonts w:ascii="Palatino Linotype" w:eastAsia="Palatino Linotype" w:hAnsi="Palatino Linotype" w:cs="Palatino Linotype"/>
          <w:i/>
          <w:iCs/>
        </w:rPr>
        <w:t xml:space="preserve"> Localizar la información que le solicite la Unidad de Transparencia;</w:t>
      </w:r>
    </w:p>
    <w:p w14:paraId="2649949F"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r w:rsidRPr="00DB5E71">
        <w:rPr>
          <w:rFonts w:ascii="Palatino Linotype" w:eastAsia="Palatino Linotype" w:hAnsi="Palatino Linotype" w:cs="Palatino Linotype"/>
          <w:b/>
          <w:bCs/>
          <w:i/>
          <w:iCs/>
        </w:rPr>
        <w:t>II.</w:t>
      </w:r>
      <w:r w:rsidRPr="00DB5E71">
        <w:rPr>
          <w:rFonts w:ascii="Palatino Linotype" w:eastAsia="Palatino Linotype" w:hAnsi="Palatino Linotype" w:cs="Palatino Linotype"/>
          <w:i/>
          <w:iCs/>
        </w:rPr>
        <w:t xml:space="preserve"> Proporcionar la información que obre en los archivos y que le sea solicitada por la Unidad de Transparencia;</w:t>
      </w:r>
    </w:p>
    <w:p w14:paraId="264994A0"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r w:rsidRPr="00DB5E71">
        <w:rPr>
          <w:rFonts w:ascii="Palatino Linotype" w:eastAsia="Palatino Linotype" w:hAnsi="Palatino Linotype" w:cs="Palatino Linotype"/>
          <w:i/>
          <w:iCs/>
        </w:rPr>
        <w:t>(...)</w:t>
      </w:r>
    </w:p>
    <w:p w14:paraId="264994A1"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p>
    <w:p w14:paraId="264994A2" w14:textId="77777777" w:rsidR="00E5074B" w:rsidRPr="00DB5E71" w:rsidRDefault="00E5074B" w:rsidP="00E5074B">
      <w:pPr>
        <w:spacing w:line="276" w:lineRule="auto"/>
        <w:ind w:left="851" w:right="565"/>
        <w:jc w:val="both"/>
        <w:rPr>
          <w:rFonts w:ascii="Palatino Linotype" w:eastAsia="Palatino Linotype" w:hAnsi="Palatino Linotype" w:cs="Palatino Linotype"/>
          <w:i/>
          <w:iCs/>
        </w:rPr>
      </w:pPr>
      <w:r w:rsidRPr="00DB5E71">
        <w:rPr>
          <w:rFonts w:ascii="Palatino Linotype" w:eastAsia="Palatino Linotype" w:hAnsi="Palatino Linotype" w:cs="Palatino Linotype"/>
          <w:b/>
          <w:i/>
          <w:iCs/>
        </w:rPr>
        <w:t xml:space="preserve">Artículo 162. </w:t>
      </w:r>
      <w:r w:rsidRPr="00DB5E71">
        <w:rPr>
          <w:rFonts w:ascii="Palatino Linotype" w:eastAsia="Palatino Linotype" w:hAnsi="Palatino Linotype" w:cs="Palatino Linotype"/>
          <w:i/>
          <w:iCs/>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64994A3" w14:textId="77777777" w:rsidR="00E5074B" w:rsidRPr="00DB5E71" w:rsidRDefault="00E5074B" w:rsidP="00E5074B">
      <w:pPr>
        <w:spacing w:line="276" w:lineRule="auto"/>
        <w:jc w:val="both"/>
        <w:rPr>
          <w:rFonts w:ascii="Palatino Linotype" w:eastAsia="Palatino Linotype" w:hAnsi="Palatino Linotype" w:cs="Palatino Linotype"/>
        </w:rPr>
      </w:pPr>
    </w:p>
    <w:p w14:paraId="264994A4" w14:textId="77777777" w:rsidR="00E5074B" w:rsidRPr="00DB5E71" w:rsidRDefault="00E5074B" w:rsidP="00E5074B">
      <w:pPr>
        <w:pStyle w:val="Prrafodelista"/>
        <w:numPr>
          <w:ilvl w:val="0"/>
          <w:numId w:val="1"/>
        </w:numPr>
        <w:spacing w:line="360" w:lineRule="auto"/>
        <w:ind w:left="0" w:firstLine="0"/>
        <w:jc w:val="both"/>
        <w:rPr>
          <w:rFonts w:ascii="Palatino Linotype" w:eastAsia="Arial Unicode MS" w:hAnsi="Palatino Linotype" w:cs="Arial"/>
          <w:lang w:eastAsia="en-US"/>
        </w:rPr>
      </w:pPr>
      <w:r w:rsidRPr="00DB5E71">
        <w:rPr>
          <w:rFonts w:ascii="Palatino Linotype" w:eastAsia="Palatino Linotype" w:hAnsi="Palatino Linotype" w:cs="Palatino Linotype"/>
        </w:rPr>
        <w:t xml:space="preserve">De los artículos citados se desprende que las Unidades de Transparencia de los sujetos obligados son las encargadas de tramitar internamente </w:t>
      </w:r>
      <w:r w:rsidRPr="00DB5E71">
        <w:rPr>
          <w:rFonts w:ascii="Palatino Linotype" w:eastAsia="Arial Unicode MS" w:hAnsi="Palatino Linotype" w:cs="Arial"/>
          <w:lang w:eastAsia="en-US"/>
        </w:rPr>
        <w:t xml:space="preserve">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 Unidades de Transparencia turnar a todas las áreas que se consideren competentes para que realicen una búsqueda </w:t>
      </w:r>
      <w:r w:rsidRPr="00DB5E71">
        <w:rPr>
          <w:rFonts w:ascii="Palatino Linotype" w:eastAsia="Arial Unicode MS" w:hAnsi="Palatino Linotype" w:cs="Arial"/>
          <w:lang w:eastAsia="en-US"/>
        </w:rPr>
        <w:lastRenderedPageBreak/>
        <w:t>exhaustiva y razonable de la información solicitada a fin de que ésta sea entregada a los solicitantes.</w:t>
      </w:r>
    </w:p>
    <w:p w14:paraId="264994A5" w14:textId="77777777" w:rsidR="00E5074B" w:rsidRPr="00DB5E71" w:rsidRDefault="00E5074B" w:rsidP="00E5074B">
      <w:pPr>
        <w:pStyle w:val="Prrafodelista"/>
        <w:spacing w:line="360" w:lineRule="auto"/>
        <w:ind w:left="0"/>
        <w:jc w:val="both"/>
        <w:rPr>
          <w:rFonts w:ascii="Palatino Linotype" w:eastAsia="Arial Unicode MS" w:hAnsi="Palatino Linotype" w:cs="Arial"/>
          <w:lang w:eastAsia="en-US"/>
        </w:rPr>
      </w:pPr>
    </w:p>
    <w:p w14:paraId="264994A6" w14:textId="77777777" w:rsidR="00E5074B" w:rsidRPr="00DB5E71" w:rsidRDefault="00E5074B" w:rsidP="00E5074B">
      <w:pPr>
        <w:pStyle w:val="Prrafodelista"/>
        <w:numPr>
          <w:ilvl w:val="0"/>
          <w:numId w:val="1"/>
        </w:numPr>
        <w:spacing w:line="360" w:lineRule="auto"/>
        <w:ind w:left="0" w:firstLine="0"/>
        <w:jc w:val="both"/>
        <w:rPr>
          <w:rFonts w:ascii="Palatino Linotype" w:eastAsia="Arial Unicode MS" w:hAnsi="Palatino Linotype" w:cs="Arial"/>
          <w:lang w:eastAsia="en-US"/>
        </w:rPr>
      </w:pPr>
      <w:r w:rsidRPr="00DB5E71">
        <w:rPr>
          <w:rFonts w:ascii="Palatino Linotype" w:eastAsia="Arial Unicode MS" w:hAnsi="Palatino Linotype" w:cs="Arial"/>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264994A7" w14:textId="77777777" w:rsidR="00E5074B" w:rsidRPr="00DB5E71" w:rsidRDefault="00E5074B" w:rsidP="00E5074B">
      <w:pPr>
        <w:pStyle w:val="Prrafodelista"/>
        <w:ind w:left="0"/>
        <w:rPr>
          <w:rFonts w:ascii="Palatino Linotype" w:eastAsia="Arial Unicode MS" w:hAnsi="Palatino Linotype" w:cs="Arial"/>
          <w:lang w:eastAsia="en-US"/>
        </w:rPr>
      </w:pPr>
    </w:p>
    <w:p w14:paraId="264994A8" w14:textId="77777777" w:rsidR="00E5074B" w:rsidRDefault="00E5074B" w:rsidP="00E5074B">
      <w:pPr>
        <w:pStyle w:val="Prrafodelista"/>
        <w:numPr>
          <w:ilvl w:val="0"/>
          <w:numId w:val="1"/>
        </w:numPr>
        <w:spacing w:line="360" w:lineRule="auto"/>
        <w:ind w:left="0" w:firstLine="0"/>
        <w:jc w:val="both"/>
        <w:rPr>
          <w:rFonts w:ascii="Palatino Linotype" w:eastAsia="Arial Unicode MS" w:hAnsi="Palatino Linotype" w:cs="Arial"/>
          <w:lang w:eastAsia="en-US"/>
        </w:rPr>
      </w:pPr>
      <w:r w:rsidRPr="00DB5E71">
        <w:rPr>
          <w:rFonts w:ascii="Palatino Linotype" w:eastAsia="Arial Unicode MS" w:hAnsi="Palatino Linotype" w:cs="Arial"/>
          <w:lang w:eastAsia="en-US"/>
        </w:rPr>
        <w:t xml:space="preserve">En el caso que se resuelve, quien da respuesta a la solicitud </w:t>
      </w:r>
      <w:r w:rsidR="00665020">
        <w:rPr>
          <w:rFonts w:ascii="Palatino Linotype" w:eastAsia="Arial Unicode MS" w:hAnsi="Palatino Linotype" w:cs="Arial"/>
          <w:lang w:eastAsia="en-US"/>
        </w:rPr>
        <w:t>es el Director de Seguridad Municipal y el Tesorero Municipal, servidores públicos competentes para generar, poseer o administrar la información solicitada</w:t>
      </w:r>
      <w:r w:rsidR="00234F4E">
        <w:rPr>
          <w:rFonts w:ascii="Palatino Linotype" w:eastAsia="Arial Unicode MS" w:hAnsi="Palatino Linotype" w:cs="Arial"/>
          <w:lang w:eastAsia="en-US"/>
        </w:rPr>
        <w:t>.</w:t>
      </w:r>
    </w:p>
    <w:p w14:paraId="264994A9" w14:textId="77777777" w:rsidR="00234F4E" w:rsidRPr="00234F4E" w:rsidRDefault="00234F4E" w:rsidP="00234F4E">
      <w:pPr>
        <w:pStyle w:val="Prrafodelista"/>
        <w:rPr>
          <w:rFonts w:ascii="Palatino Linotype" w:eastAsia="Arial Unicode MS" w:hAnsi="Palatino Linotype" w:cs="Arial"/>
          <w:lang w:eastAsia="en-US"/>
        </w:rPr>
      </w:pPr>
    </w:p>
    <w:p w14:paraId="264994AA" w14:textId="6A15F240" w:rsidR="00265DC0" w:rsidRPr="00C62F10" w:rsidRDefault="006516EC" w:rsidP="00C62F10">
      <w:pPr>
        <w:pStyle w:val="Prrafodelista"/>
        <w:numPr>
          <w:ilvl w:val="0"/>
          <w:numId w:val="1"/>
        </w:numPr>
        <w:spacing w:line="360" w:lineRule="auto"/>
        <w:ind w:left="0" w:firstLine="0"/>
        <w:jc w:val="both"/>
        <w:rPr>
          <w:rFonts w:ascii="Palatino Linotype" w:hAnsi="Palatino Linotype"/>
          <w:i/>
          <w:sz w:val="22"/>
          <w:szCs w:val="20"/>
        </w:rPr>
      </w:pPr>
      <w:r>
        <w:rPr>
          <w:rFonts w:ascii="Palatino Linotype" w:eastAsia="Arial Unicode MS" w:hAnsi="Palatino Linotype" w:cs="Arial"/>
          <w:lang w:eastAsia="en-US"/>
        </w:rPr>
        <w:t>Ahora bien</w:t>
      </w:r>
      <w:r w:rsidR="00234F4E">
        <w:rPr>
          <w:rFonts w:ascii="Palatino Linotype" w:eastAsia="Arial Unicode MS" w:hAnsi="Palatino Linotype" w:cs="Arial"/>
          <w:lang w:eastAsia="en-US"/>
        </w:rPr>
        <w:t>, el Tesorero Municipal señaló que el presupuesto asignado para el área de Seguridad Pública y Tránsito es de $15</w:t>
      </w:r>
      <w:r w:rsidR="00265DC0">
        <w:rPr>
          <w:rFonts w:ascii="Palatino Linotype" w:eastAsia="Arial Unicode MS" w:hAnsi="Palatino Linotype" w:cs="Arial"/>
          <w:lang w:eastAsia="en-US"/>
        </w:rPr>
        <w:t>, 946,614.67</w:t>
      </w:r>
      <w:r w:rsidR="00234F4E">
        <w:rPr>
          <w:rFonts w:ascii="Palatino Linotype" w:eastAsia="Arial Unicode MS" w:hAnsi="Palatino Linotype" w:cs="Arial"/>
          <w:lang w:eastAsia="en-US"/>
        </w:rPr>
        <w:t xml:space="preserve"> en total. </w:t>
      </w:r>
      <w:r w:rsidR="00C62F10" w:rsidRPr="00C62F10">
        <w:rPr>
          <w:rFonts w:ascii="Palatino Linotype" w:hAnsi="Palatino Linotype"/>
          <w:szCs w:val="20"/>
        </w:rPr>
        <w:t>Al respecto</w:t>
      </w:r>
      <w:r w:rsidR="00265DC0" w:rsidRPr="00C62F10">
        <w:rPr>
          <w:rFonts w:ascii="Palatino Linotype" w:hAnsi="Palatino Linotype" w:cs="Arial"/>
        </w:rPr>
        <w:t xml:space="preserve">, la </w:t>
      </w:r>
      <w:r w:rsidR="00265DC0" w:rsidRPr="00C62F10">
        <w:rPr>
          <w:rFonts w:ascii="Palatino Linotype" w:hAnsi="Palatino Linotype" w:cs="Arial"/>
          <w:b/>
        </w:rPr>
        <w:t>Ley de Transparencia y Acceso a la Información Pública del Estado de México y Municipios</w:t>
      </w:r>
      <w:r w:rsidR="00265DC0" w:rsidRPr="00C62F10">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w:t>
      </w:r>
      <w:r w:rsidR="00996401">
        <w:rPr>
          <w:rFonts w:ascii="Palatino Linotype" w:hAnsi="Palatino Linotype" w:cs="Arial"/>
        </w:rPr>
        <w:t xml:space="preserve"> </w:t>
      </w:r>
      <w:r w:rsidR="00265DC0" w:rsidRPr="00C62F10">
        <w:rPr>
          <w:rFonts w:ascii="Palatino Linotype" w:hAnsi="Palatino Linotype" w:cs="Arial"/>
        </w:rPr>
        <w:t>, oportunidad entre otros, numeral en comento que a la letra señala;</w:t>
      </w:r>
    </w:p>
    <w:p w14:paraId="264994AB" w14:textId="77777777" w:rsidR="00265DC0" w:rsidRPr="00265DC0" w:rsidRDefault="00265DC0" w:rsidP="00EF7993">
      <w:pPr>
        <w:pStyle w:val="Prrafodelista"/>
        <w:spacing w:line="360" w:lineRule="auto"/>
        <w:ind w:left="360"/>
        <w:jc w:val="both"/>
        <w:rPr>
          <w:rFonts w:ascii="Palatino Linotype" w:hAnsi="Palatino Linotype" w:cs="Arial"/>
        </w:rPr>
      </w:pPr>
    </w:p>
    <w:p w14:paraId="264994AC" w14:textId="77777777" w:rsidR="00265DC0" w:rsidRDefault="00265DC0" w:rsidP="00EF7993">
      <w:pPr>
        <w:pStyle w:val="Prrafodelista"/>
        <w:spacing w:line="360" w:lineRule="auto"/>
        <w:ind w:left="851" w:right="565"/>
        <w:jc w:val="both"/>
        <w:rPr>
          <w:rFonts w:ascii="Palatino Linotype" w:hAnsi="Palatino Linotype" w:cs="Arial"/>
          <w:b/>
          <w:i/>
        </w:rPr>
      </w:pPr>
      <w:r w:rsidRPr="00D51E15">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w:t>
      </w:r>
      <w:r w:rsidRPr="00D51E15">
        <w:rPr>
          <w:rFonts w:ascii="Palatino Linotype" w:hAnsi="Palatino Linotype" w:cs="Arial"/>
          <w:i/>
        </w:rPr>
        <w:lastRenderedPageBreak/>
        <w:t xml:space="preserve">máxima publicidad de la información. </w:t>
      </w:r>
      <w:r w:rsidRPr="00E81F69">
        <w:rPr>
          <w:rFonts w:ascii="Palatino Linotype" w:hAnsi="Palatino Linotype" w:cs="Arial"/>
          <w:b/>
          <w:i/>
        </w:rPr>
        <w:t>Los Sujetos Obligados deben poner en práctica, políticas y programas de acceso a la información que se apeguen a criterios de publicidad, veracidad, oportunidad, precisión y suficiencia en</w:t>
      </w:r>
      <w:r>
        <w:rPr>
          <w:rFonts w:ascii="Palatino Linotype" w:hAnsi="Palatino Linotype" w:cs="Arial"/>
          <w:b/>
          <w:i/>
        </w:rPr>
        <w:t xml:space="preserve"> beneficio de los solicitantes.</w:t>
      </w:r>
    </w:p>
    <w:p w14:paraId="264994AD" w14:textId="77777777" w:rsidR="00265DC0" w:rsidRPr="00265DC0" w:rsidRDefault="00265DC0" w:rsidP="00EF7993">
      <w:pPr>
        <w:pStyle w:val="Prrafodelista"/>
        <w:tabs>
          <w:tab w:val="left" w:pos="709"/>
        </w:tabs>
        <w:spacing w:line="360" w:lineRule="auto"/>
        <w:ind w:left="360" w:right="51"/>
        <w:jc w:val="both"/>
        <w:rPr>
          <w:rFonts w:ascii="Palatino Linotype" w:hAnsi="Palatino Linotype" w:cs="Arial"/>
          <w:noProof/>
        </w:rPr>
      </w:pPr>
    </w:p>
    <w:p w14:paraId="264994AE" w14:textId="77777777" w:rsidR="00265DC0" w:rsidRPr="006516EC" w:rsidRDefault="00265DC0" w:rsidP="006516EC">
      <w:pPr>
        <w:pStyle w:val="Prrafodelista"/>
        <w:numPr>
          <w:ilvl w:val="0"/>
          <w:numId w:val="1"/>
        </w:numPr>
        <w:tabs>
          <w:tab w:val="left" w:pos="709"/>
        </w:tabs>
        <w:spacing w:line="360" w:lineRule="auto"/>
        <w:ind w:left="0" w:right="51" w:firstLine="0"/>
        <w:jc w:val="both"/>
        <w:rPr>
          <w:rFonts w:ascii="Palatino Linotype" w:hAnsi="Palatino Linotype" w:cs="Arial"/>
          <w:noProof/>
        </w:rPr>
      </w:pPr>
      <w:r w:rsidRPr="00265DC0">
        <w:rPr>
          <w:rFonts w:ascii="Palatino Linotype" w:hAnsi="Palatino Linotype" w:cs="Arial"/>
          <w:noProof/>
        </w:rPr>
        <w:t xml:space="preserve">Numerales que compelen al </w:t>
      </w:r>
      <w:r w:rsidRPr="00265DC0">
        <w:rPr>
          <w:rFonts w:ascii="Palatino Linotype" w:hAnsi="Palatino Linotype" w:cs="Arial"/>
          <w:b/>
          <w:noProof/>
        </w:rPr>
        <w:t>SUJETO OBLIGADO</w:t>
      </w:r>
      <w:r w:rsidRPr="00265DC0">
        <w:rPr>
          <w:rFonts w:ascii="Palatino Linotype" w:hAnsi="Palatino Linotype" w:cs="Arial"/>
          <w:noProof/>
        </w:rPr>
        <w:t xml:space="preserve"> a apegarse en todo momento a los criterios ya expuestos, imipidiendo a este Órgano Colegiado cuestionar la veracidad de la información.</w:t>
      </w:r>
    </w:p>
    <w:p w14:paraId="264994AF" w14:textId="77777777" w:rsidR="00E5074B" w:rsidRPr="00DB5E71" w:rsidRDefault="00E5074B" w:rsidP="00E5074B">
      <w:pPr>
        <w:pStyle w:val="Prrafodelista"/>
        <w:ind w:left="0"/>
        <w:rPr>
          <w:rFonts w:ascii="Palatino Linotype" w:eastAsia="Arial Unicode MS" w:hAnsi="Palatino Linotype" w:cs="Arial"/>
          <w:lang w:eastAsia="en-US"/>
        </w:rPr>
      </w:pPr>
    </w:p>
    <w:p w14:paraId="264994B0" w14:textId="77777777" w:rsidR="00903F70" w:rsidRDefault="006516EC" w:rsidP="008B78AD">
      <w:pPr>
        <w:pStyle w:val="Prrafodelista"/>
        <w:numPr>
          <w:ilvl w:val="0"/>
          <w:numId w:val="1"/>
        </w:numPr>
        <w:tabs>
          <w:tab w:val="left" w:pos="851"/>
        </w:tabs>
        <w:spacing w:line="360" w:lineRule="auto"/>
        <w:ind w:left="0" w:right="49" w:firstLine="0"/>
        <w:jc w:val="both"/>
        <w:rPr>
          <w:rFonts w:ascii="Palatino Linotype" w:hAnsi="Palatino Linotype"/>
          <w:lang w:val="es-ES"/>
        </w:rPr>
      </w:pPr>
      <w:r>
        <w:rPr>
          <w:rFonts w:ascii="Palatino Linotype" w:hAnsi="Palatino Linotype"/>
          <w:lang w:val="es-ES"/>
        </w:rPr>
        <w:t xml:space="preserve">Por otro lado, sobre su Programa de Operación Anual </w:t>
      </w:r>
      <w:r w:rsidR="00903F70">
        <w:rPr>
          <w:rFonts w:ascii="Palatino Linotype" w:hAnsi="Palatino Linotype"/>
          <w:lang w:val="es-ES"/>
        </w:rPr>
        <w:t xml:space="preserve">del presupuesto </w:t>
      </w:r>
      <w:r>
        <w:rPr>
          <w:rFonts w:ascii="Palatino Linotype" w:hAnsi="Palatino Linotype"/>
          <w:lang w:val="es-ES"/>
        </w:rPr>
        <w:t>y sus resultados, el Sujeto</w:t>
      </w:r>
      <w:r w:rsidR="00903F70">
        <w:rPr>
          <w:rFonts w:ascii="Palatino Linotype" w:hAnsi="Palatino Linotype"/>
          <w:lang w:val="es-ES"/>
        </w:rPr>
        <w:t xml:space="preserve"> Obligado señaló que entrega lo solicita a través de la Estructura Programática de recurso FASP y FOFISP 2023. </w:t>
      </w:r>
    </w:p>
    <w:p w14:paraId="264994B1" w14:textId="77777777" w:rsidR="00903F70" w:rsidRPr="00903F70" w:rsidRDefault="00903F70" w:rsidP="00903F70">
      <w:pPr>
        <w:pStyle w:val="Prrafodelista"/>
        <w:rPr>
          <w:rFonts w:ascii="Palatino Linotype" w:hAnsi="Palatino Linotype"/>
          <w:lang w:val="es-ES"/>
        </w:rPr>
      </w:pPr>
    </w:p>
    <w:p w14:paraId="264994B2" w14:textId="77777777" w:rsidR="00903F70" w:rsidRDefault="00903F70" w:rsidP="00903F70">
      <w:pPr>
        <w:pStyle w:val="Prrafodelista"/>
        <w:numPr>
          <w:ilvl w:val="0"/>
          <w:numId w:val="1"/>
        </w:numPr>
        <w:tabs>
          <w:tab w:val="left" w:pos="851"/>
        </w:tabs>
        <w:spacing w:line="360" w:lineRule="auto"/>
        <w:ind w:left="0" w:right="49" w:firstLine="0"/>
        <w:jc w:val="both"/>
        <w:rPr>
          <w:rFonts w:ascii="Palatino Linotype" w:hAnsi="Palatino Linotype"/>
        </w:rPr>
      </w:pPr>
      <w:r>
        <w:rPr>
          <w:rFonts w:ascii="Palatino Linotype" w:hAnsi="Palatino Linotype"/>
          <w:lang w:val="es-ES"/>
        </w:rPr>
        <w:t xml:space="preserve">Ahora bien, es necesario señalar que el Fondo  </w:t>
      </w:r>
      <w:r w:rsidRPr="00903F70">
        <w:rPr>
          <w:rFonts w:ascii="Palatino Linotype" w:hAnsi="Palatino Linotype"/>
          <w:lang w:val="es-MX"/>
        </w:rPr>
        <w:t>de Aportaciones para la Seguridad Pública (FASP)</w:t>
      </w:r>
      <w:r>
        <w:rPr>
          <w:rFonts w:ascii="Palatino Linotype" w:hAnsi="Palatino Linotype"/>
          <w:lang w:val="es-MX"/>
        </w:rPr>
        <w:t xml:space="preserve">, </w:t>
      </w:r>
      <w:r w:rsidRPr="00903F70">
        <w:rPr>
          <w:rFonts w:ascii="Palatino Linotype" w:hAnsi="Palatino Linotype"/>
        </w:rPr>
        <w:t>es un fondo presupuestal previsto en la Ley de Coordinación Fiscal a través del cual se transfieren recursos a las entidades federativas para dar cumplimiento a estrategias nacionales en materia de seguridad pública. El FASP atiende a los cinco Ejes Estratégicos del Sistema Nacional de Seguridad Pública y se orienta a los diez Programas con Prioridad Nacional</w:t>
      </w:r>
      <w:r>
        <w:rPr>
          <w:rStyle w:val="Refdenotaalpie"/>
          <w:rFonts w:ascii="Palatino Linotype" w:hAnsi="Palatino Linotype"/>
        </w:rPr>
        <w:footnoteReference w:id="3"/>
      </w:r>
      <w:r w:rsidRPr="00903F70">
        <w:rPr>
          <w:rFonts w:ascii="Palatino Linotype" w:hAnsi="Palatino Linotype"/>
        </w:rPr>
        <w:t>:</w:t>
      </w:r>
    </w:p>
    <w:p w14:paraId="264994B3" w14:textId="77777777" w:rsidR="00903F70" w:rsidRPr="00903F70" w:rsidRDefault="00903F70" w:rsidP="00903F70">
      <w:pPr>
        <w:pStyle w:val="Prrafodelista"/>
        <w:tabs>
          <w:tab w:val="left" w:pos="851"/>
        </w:tabs>
        <w:spacing w:line="360" w:lineRule="auto"/>
        <w:ind w:left="0" w:right="49"/>
        <w:jc w:val="both"/>
        <w:rPr>
          <w:rFonts w:ascii="Palatino Linotype" w:hAnsi="Palatino Linotype"/>
        </w:rPr>
      </w:pPr>
    </w:p>
    <w:p w14:paraId="264994B4" w14:textId="77777777" w:rsidR="00903F70" w:rsidRPr="00903F70" w:rsidRDefault="00903F70" w:rsidP="00903F70">
      <w:pPr>
        <w:pStyle w:val="Prrafodelista"/>
        <w:numPr>
          <w:ilvl w:val="0"/>
          <w:numId w:val="12"/>
        </w:numPr>
        <w:tabs>
          <w:tab w:val="left" w:pos="851"/>
        </w:tabs>
        <w:spacing w:line="360" w:lineRule="auto"/>
        <w:ind w:left="851" w:right="565" w:firstLine="0"/>
        <w:jc w:val="both"/>
        <w:rPr>
          <w:rFonts w:ascii="Palatino Linotype" w:hAnsi="Palatino Linotype"/>
        </w:rPr>
      </w:pPr>
      <w:r w:rsidRPr="00903F70">
        <w:rPr>
          <w:rFonts w:ascii="Palatino Linotype" w:hAnsi="Palatino Linotype"/>
        </w:rPr>
        <w:t xml:space="preserve">Desarrollo de capacidades en las instituciones locales para el diseño de políticas públicas destinadas a la prevención social de la </w:t>
      </w:r>
      <w:r w:rsidRPr="00903F70">
        <w:rPr>
          <w:rFonts w:ascii="Palatino Linotype" w:hAnsi="Palatino Linotype"/>
        </w:rPr>
        <w:lastRenderedPageBreak/>
        <w:t>violencia y la delincuencia con participación ciudadana en temas de seguridad pública.</w:t>
      </w:r>
    </w:p>
    <w:p w14:paraId="264994B5" w14:textId="77777777" w:rsidR="00903F70" w:rsidRPr="00903F70" w:rsidRDefault="00903F70" w:rsidP="00903F70">
      <w:pPr>
        <w:pStyle w:val="Prrafodelista"/>
        <w:numPr>
          <w:ilvl w:val="0"/>
          <w:numId w:val="12"/>
        </w:numPr>
        <w:tabs>
          <w:tab w:val="left" w:pos="851"/>
        </w:tabs>
        <w:spacing w:line="360" w:lineRule="auto"/>
        <w:ind w:left="851" w:right="565" w:firstLine="0"/>
        <w:jc w:val="both"/>
        <w:rPr>
          <w:rFonts w:ascii="Palatino Linotype" w:hAnsi="Palatino Linotype"/>
        </w:rPr>
      </w:pPr>
      <w:r w:rsidRPr="00903F70">
        <w:rPr>
          <w:rFonts w:ascii="Palatino Linotype" w:hAnsi="Palatino Linotype"/>
        </w:rPr>
        <w:t>Desarrollo, profesionalización y certificación policial.</w:t>
      </w:r>
    </w:p>
    <w:p w14:paraId="264994B6" w14:textId="77777777" w:rsidR="00903F70" w:rsidRPr="00903F70" w:rsidRDefault="00903F70" w:rsidP="00903F70">
      <w:pPr>
        <w:pStyle w:val="Prrafodelista"/>
        <w:numPr>
          <w:ilvl w:val="0"/>
          <w:numId w:val="12"/>
        </w:numPr>
        <w:tabs>
          <w:tab w:val="left" w:pos="851"/>
        </w:tabs>
        <w:spacing w:line="360" w:lineRule="auto"/>
        <w:ind w:left="851" w:right="565" w:firstLine="0"/>
        <w:jc w:val="both"/>
        <w:rPr>
          <w:rFonts w:ascii="Palatino Linotype" w:hAnsi="Palatino Linotype"/>
        </w:rPr>
      </w:pPr>
      <w:r w:rsidRPr="00903F70">
        <w:rPr>
          <w:rFonts w:ascii="Palatino Linotype" w:hAnsi="Palatino Linotype"/>
        </w:rPr>
        <w:t>Tecnologías, infraestructura y equipamiento de apoyo a la operación policial.</w:t>
      </w:r>
    </w:p>
    <w:p w14:paraId="264994B7" w14:textId="77777777" w:rsidR="00903F70" w:rsidRPr="00903F70" w:rsidRDefault="00903F70" w:rsidP="00903F70">
      <w:pPr>
        <w:pStyle w:val="Prrafodelista"/>
        <w:numPr>
          <w:ilvl w:val="0"/>
          <w:numId w:val="12"/>
        </w:numPr>
        <w:tabs>
          <w:tab w:val="left" w:pos="851"/>
        </w:tabs>
        <w:spacing w:line="360" w:lineRule="auto"/>
        <w:ind w:left="851" w:right="565" w:firstLine="0"/>
        <w:jc w:val="both"/>
        <w:rPr>
          <w:rFonts w:ascii="Palatino Linotype" w:hAnsi="Palatino Linotype"/>
        </w:rPr>
      </w:pPr>
      <w:r w:rsidRPr="00903F70">
        <w:rPr>
          <w:rFonts w:ascii="Palatino Linotype" w:hAnsi="Palatino Linotype"/>
        </w:rPr>
        <w:t>Implementación y desarrollo del sistema de justicia penal y sistemas complementarios.</w:t>
      </w:r>
    </w:p>
    <w:p w14:paraId="264994B8" w14:textId="77777777" w:rsidR="00903F70" w:rsidRPr="00903F70" w:rsidRDefault="00903F70" w:rsidP="00903F70">
      <w:pPr>
        <w:pStyle w:val="Prrafodelista"/>
        <w:numPr>
          <w:ilvl w:val="0"/>
          <w:numId w:val="12"/>
        </w:numPr>
        <w:tabs>
          <w:tab w:val="left" w:pos="851"/>
        </w:tabs>
        <w:spacing w:line="360" w:lineRule="auto"/>
        <w:ind w:left="851" w:right="565" w:firstLine="0"/>
        <w:jc w:val="both"/>
        <w:rPr>
          <w:rFonts w:ascii="Palatino Linotype" w:hAnsi="Palatino Linotype"/>
        </w:rPr>
      </w:pPr>
      <w:r w:rsidRPr="00903F70">
        <w:rPr>
          <w:rFonts w:ascii="Palatino Linotype" w:hAnsi="Palatino Linotype"/>
        </w:rPr>
        <w:t>Fortalecimiento al sistema penitenciario nacional y de ejecución de medidas para adolescentes.</w:t>
      </w:r>
    </w:p>
    <w:p w14:paraId="264994B9" w14:textId="77777777" w:rsidR="00903F70" w:rsidRPr="00903F70" w:rsidRDefault="00903F70" w:rsidP="00903F70">
      <w:pPr>
        <w:pStyle w:val="Prrafodelista"/>
        <w:numPr>
          <w:ilvl w:val="0"/>
          <w:numId w:val="12"/>
        </w:numPr>
        <w:tabs>
          <w:tab w:val="left" w:pos="851"/>
        </w:tabs>
        <w:spacing w:line="360" w:lineRule="auto"/>
        <w:ind w:left="851" w:right="565" w:firstLine="0"/>
        <w:jc w:val="both"/>
        <w:rPr>
          <w:rFonts w:ascii="Palatino Linotype" w:hAnsi="Palatino Linotype"/>
        </w:rPr>
      </w:pPr>
      <w:r w:rsidRPr="00903F70">
        <w:rPr>
          <w:rFonts w:ascii="Palatino Linotype" w:hAnsi="Palatino Linotype"/>
        </w:rPr>
        <w:t>Desarrollo de las ciencias forenses en la investigación de hechos delictivos.</w:t>
      </w:r>
    </w:p>
    <w:p w14:paraId="264994BA" w14:textId="77777777" w:rsidR="00903F70" w:rsidRPr="00903F70" w:rsidRDefault="00903F70" w:rsidP="00903F70">
      <w:pPr>
        <w:pStyle w:val="Prrafodelista"/>
        <w:numPr>
          <w:ilvl w:val="0"/>
          <w:numId w:val="12"/>
        </w:numPr>
        <w:tabs>
          <w:tab w:val="left" w:pos="851"/>
        </w:tabs>
        <w:spacing w:line="360" w:lineRule="auto"/>
        <w:ind w:left="851" w:right="565" w:firstLine="0"/>
        <w:jc w:val="both"/>
        <w:rPr>
          <w:rFonts w:ascii="Palatino Linotype" w:hAnsi="Palatino Linotype"/>
        </w:rPr>
      </w:pPr>
      <w:r w:rsidRPr="00903F70">
        <w:rPr>
          <w:rFonts w:ascii="Palatino Linotype" w:hAnsi="Palatino Linotype"/>
        </w:rPr>
        <w:t>Sistema nacional de información para la seguridad pública.</w:t>
      </w:r>
    </w:p>
    <w:p w14:paraId="264994BB" w14:textId="77777777" w:rsidR="00903F70" w:rsidRPr="00903F70" w:rsidRDefault="00903F70" w:rsidP="00903F70">
      <w:pPr>
        <w:pStyle w:val="Prrafodelista"/>
        <w:numPr>
          <w:ilvl w:val="0"/>
          <w:numId w:val="12"/>
        </w:numPr>
        <w:tabs>
          <w:tab w:val="left" w:pos="851"/>
        </w:tabs>
        <w:spacing w:line="360" w:lineRule="auto"/>
        <w:ind w:left="851" w:right="565" w:firstLine="0"/>
        <w:jc w:val="both"/>
        <w:rPr>
          <w:rFonts w:ascii="Palatino Linotype" w:hAnsi="Palatino Linotype"/>
        </w:rPr>
      </w:pPr>
      <w:r w:rsidRPr="00903F70">
        <w:rPr>
          <w:rFonts w:ascii="Palatino Linotype" w:hAnsi="Palatino Linotype"/>
        </w:rPr>
        <w:t>Sistema nacional de atención de llamadas de emergencia y denuncias ciudadanas.</w:t>
      </w:r>
    </w:p>
    <w:p w14:paraId="264994BC" w14:textId="77777777" w:rsidR="00903F70" w:rsidRPr="00903F70" w:rsidRDefault="00903F70" w:rsidP="00903F70">
      <w:pPr>
        <w:pStyle w:val="Prrafodelista"/>
        <w:numPr>
          <w:ilvl w:val="0"/>
          <w:numId w:val="12"/>
        </w:numPr>
        <w:tabs>
          <w:tab w:val="left" w:pos="851"/>
        </w:tabs>
        <w:spacing w:line="360" w:lineRule="auto"/>
        <w:ind w:left="851" w:right="565" w:firstLine="0"/>
        <w:jc w:val="both"/>
        <w:rPr>
          <w:rFonts w:ascii="Palatino Linotype" w:hAnsi="Palatino Linotype"/>
        </w:rPr>
      </w:pPr>
      <w:r w:rsidRPr="00903F70">
        <w:rPr>
          <w:rFonts w:ascii="Palatino Linotype" w:hAnsi="Palatino Linotype"/>
        </w:rPr>
        <w:t>Fortalecimiento de capacidades para la prevención y combate a delitos de alto impacto.</w:t>
      </w:r>
    </w:p>
    <w:p w14:paraId="264994BD" w14:textId="77777777" w:rsidR="00903F70" w:rsidRPr="00903F70" w:rsidRDefault="00903F70" w:rsidP="00903F70">
      <w:pPr>
        <w:pStyle w:val="Prrafodelista"/>
        <w:numPr>
          <w:ilvl w:val="0"/>
          <w:numId w:val="12"/>
        </w:numPr>
        <w:tabs>
          <w:tab w:val="left" w:pos="851"/>
        </w:tabs>
        <w:spacing w:line="360" w:lineRule="auto"/>
        <w:ind w:left="851" w:right="565" w:firstLine="0"/>
        <w:jc w:val="both"/>
        <w:rPr>
          <w:rFonts w:ascii="Palatino Linotype" w:hAnsi="Palatino Linotype"/>
        </w:rPr>
      </w:pPr>
      <w:r w:rsidRPr="00903F70">
        <w:rPr>
          <w:rFonts w:ascii="Palatino Linotype" w:hAnsi="Palatino Linotype"/>
        </w:rPr>
        <w:t>Especialización de las instancias responsables de la búsqueda de personas.</w:t>
      </w:r>
    </w:p>
    <w:p w14:paraId="264994BE" w14:textId="77777777" w:rsidR="00E5074B" w:rsidRDefault="00E5074B" w:rsidP="00903F70">
      <w:pPr>
        <w:pStyle w:val="Prrafodelista"/>
        <w:tabs>
          <w:tab w:val="left" w:pos="851"/>
        </w:tabs>
        <w:spacing w:line="360" w:lineRule="auto"/>
        <w:ind w:left="0" w:right="49"/>
        <w:jc w:val="both"/>
        <w:rPr>
          <w:rFonts w:ascii="Palatino Linotype" w:hAnsi="Palatino Linotype"/>
          <w:lang w:val="es-ES"/>
        </w:rPr>
      </w:pPr>
    </w:p>
    <w:p w14:paraId="264994BF" w14:textId="77777777" w:rsidR="00903F70" w:rsidRPr="00903F70" w:rsidRDefault="00903F70" w:rsidP="00903F70">
      <w:pPr>
        <w:pStyle w:val="Prrafodelista"/>
        <w:numPr>
          <w:ilvl w:val="0"/>
          <w:numId w:val="1"/>
        </w:numPr>
        <w:tabs>
          <w:tab w:val="left" w:pos="851"/>
        </w:tabs>
        <w:spacing w:line="360" w:lineRule="auto"/>
        <w:ind w:left="0" w:right="49" w:firstLine="0"/>
        <w:jc w:val="both"/>
        <w:rPr>
          <w:rFonts w:ascii="Palatino Linotype" w:hAnsi="Palatino Linotype"/>
          <w:lang w:val="es-MX"/>
        </w:rPr>
      </w:pPr>
      <w:r>
        <w:rPr>
          <w:rFonts w:ascii="Palatino Linotype" w:hAnsi="Palatino Linotype"/>
          <w:lang w:val="es-ES"/>
        </w:rPr>
        <w:t xml:space="preserve">Por lo que se refiere al </w:t>
      </w:r>
      <w:r w:rsidRPr="00903F70">
        <w:rPr>
          <w:rFonts w:ascii="Palatino Linotype" w:hAnsi="Palatino Linotype"/>
          <w:lang w:val="es-MX"/>
        </w:rPr>
        <w:t>Fondo para el Fortalecimiento de las Instituciones de Seguridad Pública (FOFISP)</w:t>
      </w:r>
      <w:r>
        <w:rPr>
          <w:rFonts w:ascii="Palatino Linotype" w:hAnsi="Palatino Linotype"/>
          <w:lang w:val="es-MX"/>
        </w:rPr>
        <w:t xml:space="preserve">, es </w:t>
      </w:r>
      <w:r w:rsidRPr="00903F70">
        <w:rPr>
          <w:rFonts w:ascii="Palatino Linotype" w:hAnsi="Palatino Linotype"/>
          <w:lang w:val="es-MX"/>
        </w:rPr>
        <w:t xml:space="preserve">un fondo considerado en el Presupuesto de Egresos de la Federación (PEF) 2023, a través del cual la Federación transfiere recursos al Secretariado Ejecutivo del SNSP para beneficiar a las entidades </w:t>
      </w:r>
      <w:r w:rsidRPr="00903F70">
        <w:rPr>
          <w:rFonts w:ascii="Palatino Linotype" w:hAnsi="Palatino Linotype"/>
          <w:lang w:val="es-MX"/>
        </w:rPr>
        <w:lastRenderedPageBreak/>
        <w:t>federativas en el fortalecimiento de las Instituciones de Seguridad Pública estatales y municipales.</w:t>
      </w:r>
    </w:p>
    <w:p w14:paraId="264994C0" w14:textId="77777777" w:rsidR="00E5074B" w:rsidRDefault="00E5074B" w:rsidP="00903F70">
      <w:pPr>
        <w:pStyle w:val="Prrafodelista"/>
        <w:tabs>
          <w:tab w:val="left" w:pos="851"/>
        </w:tabs>
        <w:spacing w:line="360" w:lineRule="auto"/>
        <w:ind w:left="0" w:right="49"/>
        <w:jc w:val="both"/>
        <w:rPr>
          <w:rFonts w:ascii="Palatino Linotype" w:hAnsi="Palatino Linotype"/>
          <w:lang w:val="es-ES"/>
        </w:rPr>
      </w:pPr>
    </w:p>
    <w:p w14:paraId="264994C1" w14:textId="77777777" w:rsidR="001E5CAE" w:rsidRDefault="00903F70" w:rsidP="001E5CAE">
      <w:pPr>
        <w:pStyle w:val="Prrafodelista"/>
        <w:numPr>
          <w:ilvl w:val="0"/>
          <w:numId w:val="1"/>
        </w:numPr>
        <w:tabs>
          <w:tab w:val="left" w:pos="851"/>
        </w:tabs>
        <w:spacing w:line="360" w:lineRule="auto"/>
        <w:ind w:left="0" w:right="49" w:firstLine="0"/>
        <w:jc w:val="both"/>
        <w:rPr>
          <w:rFonts w:ascii="Palatino Linotype" w:hAnsi="Palatino Linotype"/>
          <w:lang w:val="es-ES"/>
        </w:rPr>
      </w:pPr>
      <w:r>
        <w:rPr>
          <w:rFonts w:ascii="Palatino Linotype" w:hAnsi="Palatino Linotype"/>
          <w:lang w:val="es-ES"/>
        </w:rPr>
        <w:t>En consecuen</w:t>
      </w:r>
      <w:r w:rsidR="001E5CAE">
        <w:rPr>
          <w:rFonts w:ascii="Palatino Linotype" w:hAnsi="Palatino Linotype"/>
          <w:lang w:val="es-ES"/>
        </w:rPr>
        <w:t xml:space="preserve">cia, se concluye que con la información entregada en respuesta, podría colmar con lo referente al </w:t>
      </w:r>
      <w:r w:rsidR="001E5CAE" w:rsidRPr="001E5CAE">
        <w:rPr>
          <w:rFonts w:ascii="Palatino Linotype" w:hAnsi="Palatino Linotype"/>
          <w:lang w:val="es-ES"/>
        </w:rPr>
        <w:t>Programa de Operación Anual del presupuesto</w:t>
      </w:r>
      <w:r w:rsidR="001E5CAE">
        <w:rPr>
          <w:rFonts w:ascii="Palatino Linotype" w:hAnsi="Palatino Linotype"/>
          <w:lang w:val="es-ES"/>
        </w:rPr>
        <w:t xml:space="preserve"> del periodo correspondiente al año 2023, sin embargo, la información entregada no es legible, aunado a ello, no se advierten los resultados solicitados, como se observa en la siguiente imagen:</w:t>
      </w:r>
    </w:p>
    <w:p w14:paraId="264994C2" w14:textId="77777777" w:rsidR="001E5CAE" w:rsidRPr="001E5CAE" w:rsidRDefault="001E5CAE" w:rsidP="001E5CAE">
      <w:pPr>
        <w:pStyle w:val="Prrafodelista"/>
        <w:rPr>
          <w:rFonts w:ascii="Palatino Linotype" w:hAnsi="Palatino Linotype"/>
          <w:lang w:val="es-ES"/>
        </w:rPr>
      </w:pPr>
    </w:p>
    <w:p w14:paraId="264994C3" w14:textId="77777777" w:rsidR="001E5CAE" w:rsidRDefault="001E5CAE" w:rsidP="001E5CAE">
      <w:pPr>
        <w:pStyle w:val="Prrafodelista"/>
        <w:tabs>
          <w:tab w:val="left" w:pos="851"/>
        </w:tabs>
        <w:spacing w:line="360" w:lineRule="auto"/>
        <w:ind w:left="0" w:right="49"/>
        <w:jc w:val="both"/>
        <w:rPr>
          <w:rFonts w:ascii="Palatino Linotype" w:hAnsi="Palatino Linotype"/>
          <w:lang w:val="es-ES"/>
        </w:rPr>
      </w:pPr>
      <w:r w:rsidRPr="001E5CAE">
        <w:rPr>
          <w:rFonts w:ascii="Palatino Linotype" w:hAnsi="Palatino Linotype"/>
          <w:noProof/>
          <w:lang w:val="es-MX" w:eastAsia="es-MX"/>
        </w:rPr>
        <w:lastRenderedPageBreak/>
        <w:drawing>
          <wp:inline distT="0" distB="0" distL="0" distR="0" wp14:anchorId="26499539" wp14:editId="2649953A">
            <wp:extent cx="5579745" cy="4836160"/>
            <wp:effectExtent l="0" t="0" r="190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9745" cy="4836160"/>
                    </a:xfrm>
                    <a:prstGeom prst="rect">
                      <a:avLst/>
                    </a:prstGeom>
                  </pic:spPr>
                </pic:pic>
              </a:graphicData>
            </a:graphic>
          </wp:inline>
        </w:drawing>
      </w:r>
    </w:p>
    <w:p w14:paraId="264994C4" w14:textId="77777777" w:rsidR="001E5CAE" w:rsidRPr="001E5CAE" w:rsidRDefault="001E5CAE" w:rsidP="001E5CAE">
      <w:pPr>
        <w:pStyle w:val="Prrafodelista"/>
        <w:tabs>
          <w:tab w:val="left" w:pos="851"/>
        </w:tabs>
        <w:spacing w:line="360" w:lineRule="auto"/>
        <w:ind w:left="0" w:right="49"/>
        <w:jc w:val="both"/>
        <w:rPr>
          <w:rFonts w:ascii="Palatino Linotype" w:hAnsi="Palatino Linotype"/>
          <w:lang w:val="es-ES"/>
        </w:rPr>
      </w:pPr>
    </w:p>
    <w:p w14:paraId="264994C5" w14:textId="77777777" w:rsidR="008141BD" w:rsidRDefault="008141BD" w:rsidP="008141B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necesario precisar que, la información que proporcionen los Sujetos Obligados para dar cumplimiento al derecho de acceso a la información debe ser clara, precisa y </w:t>
      </w:r>
      <w:r>
        <w:rPr>
          <w:rFonts w:ascii="Palatino Linotype" w:eastAsia="Palatino Linotype" w:hAnsi="Palatino Linotype" w:cs="Palatino Linotype"/>
          <w:b/>
          <w:color w:val="000000"/>
        </w:rPr>
        <w:t>sobre todo legible</w:t>
      </w:r>
      <w:r>
        <w:rPr>
          <w:rFonts w:ascii="Palatino Linotype" w:eastAsia="Palatino Linotype" w:hAnsi="Palatino Linotype" w:cs="Palatino Linotype"/>
          <w:color w:val="000000"/>
        </w:rPr>
        <w:t>, puesto que de lo contrario se restringe de manera ilegítima el derecho de los particulares al impedirles conocer el contenido de los documentos.</w:t>
      </w:r>
    </w:p>
    <w:p w14:paraId="264994C6" w14:textId="77777777" w:rsidR="008141BD" w:rsidRDefault="008141BD" w:rsidP="008141BD">
      <w:pPr>
        <w:pBdr>
          <w:top w:val="nil"/>
          <w:left w:val="nil"/>
          <w:bottom w:val="nil"/>
          <w:right w:val="nil"/>
          <w:between w:val="nil"/>
        </w:pBdr>
        <w:rPr>
          <w:rFonts w:ascii="Palatino Linotype" w:eastAsia="Palatino Linotype" w:hAnsi="Palatino Linotype" w:cs="Palatino Linotype"/>
          <w:color w:val="000000"/>
        </w:rPr>
      </w:pPr>
    </w:p>
    <w:p w14:paraId="264994C7" w14:textId="77777777" w:rsidR="008141BD" w:rsidRDefault="008141BD" w:rsidP="008141B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Sirve de sustento a lo anterior, el criterio </w:t>
      </w:r>
      <w:r>
        <w:rPr>
          <w:rFonts w:ascii="Palatino Linotype" w:eastAsia="Palatino Linotype" w:hAnsi="Palatino Linotype" w:cs="Palatino Linotype"/>
        </w:rPr>
        <w:t>orientador de la tesis</w:t>
      </w:r>
      <w:r>
        <w:rPr>
          <w:rFonts w:ascii="Palatino Linotype" w:eastAsia="Palatino Linotype" w:hAnsi="Palatino Linotype" w:cs="Palatino Linotype"/>
          <w:color w:val="000000"/>
        </w:rPr>
        <w:t xml:space="preserve"> número II. 1°. C.T. 55 C, publicada en el Semanario Judicial de la Federación y su Gaceta bajo el número de 3 registro 201,412, que a la letra dice:</w:t>
      </w:r>
    </w:p>
    <w:p w14:paraId="264994C8" w14:textId="77777777" w:rsidR="008141BD" w:rsidRDefault="008141BD" w:rsidP="008141BD">
      <w:pPr>
        <w:pBdr>
          <w:top w:val="nil"/>
          <w:left w:val="nil"/>
          <w:bottom w:val="nil"/>
          <w:right w:val="nil"/>
          <w:between w:val="nil"/>
        </w:pBdr>
        <w:ind w:left="720"/>
        <w:rPr>
          <w:rFonts w:ascii="Palatino Linotype" w:eastAsia="Palatino Linotype" w:hAnsi="Palatino Linotype" w:cs="Palatino Linotype"/>
          <w:color w:val="000000"/>
        </w:rPr>
      </w:pPr>
    </w:p>
    <w:p w14:paraId="264994C9" w14:textId="77777777" w:rsidR="008141BD" w:rsidRDefault="008141BD" w:rsidP="008141BD">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COTEJO DE COPIAS FOTOSTÁTICAS ILEGIBLES. AL NO SER POSIBLE CONSTATAR SU AUTENTICIDAD ES INÚTIL E INTRASCENDENTE SU PERFECCIONAMIENTO, POR LO QUE LA JUNTA ESTÁ IMPEDIDA PARA ORDENAR SU DESAHOGO.</w:t>
      </w:r>
      <w:r>
        <w:rPr>
          <w:rFonts w:ascii="Palatino Linotype" w:eastAsia="Palatino Linotype" w:hAnsi="Palatino Linotype" w:cs="Palatino Linotype"/>
          <w:i/>
          <w:color w:val="000000"/>
          <w:sz w:val="22"/>
          <w:szCs w:val="22"/>
        </w:rPr>
        <w:t xml:space="preserve">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w:t>
      </w:r>
    </w:p>
    <w:p w14:paraId="264994CA" w14:textId="77777777" w:rsidR="008141BD" w:rsidRDefault="008141BD" w:rsidP="008141B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64994CB" w14:textId="77777777" w:rsidR="00E5074B" w:rsidRPr="008141BD" w:rsidRDefault="008141BD" w:rsidP="008141BD">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que, la información proporcionada por el Sujeto Obligado no colma totalmente el requerimiento del particular, en razón de que, al ser ilegibles, impide en plenitud el acceso a la información, pues impide el conocimiento del texto completo dentro del documento.</w:t>
      </w:r>
    </w:p>
    <w:p w14:paraId="264994CC" w14:textId="77777777" w:rsidR="008B78AD" w:rsidRPr="005D2F59" w:rsidRDefault="008B78AD" w:rsidP="008B78AD">
      <w:pPr>
        <w:pStyle w:val="Prrafodelista"/>
        <w:numPr>
          <w:ilvl w:val="0"/>
          <w:numId w:val="1"/>
        </w:numPr>
        <w:tabs>
          <w:tab w:val="left" w:pos="851"/>
        </w:tabs>
        <w:spacing w:line="360" w:lineRule="auto"/>
        <w:ind w:left="0" w:right="49" w:firstLine="0"/>
        <w:jc w:val="both"/>
        <w:rPr>
          <w:rFonts w:ascii="Palatino Linotype" w:hAnsi="Palatino Linotype"/>
          <w:lang w:val="es-ES"/>
        </w:rPr>
      </w:pPr>
      <w:r>
        <w:rPr>
          <w:rFonts w:ascii="Palatino Linotype" w:hAnsi="Palatino Linotype"/>
          <w:lang w:val="es-ES"/>
        </w:rPr>
        <w:t xml:space="preserve">Por lo tanto, </w:t>
      </w:r>
      <w:r>
        <w:rPr>
          <w:rFonts w:ascii="Palatino Linotype" w:hAnsi="Palatino Linotype" w:cs="Tahoma"/>
        </w:rPr>
        <w:t>c</w:t>
      </w:r>
      <w:r w:rsidRPr="005D2F59">
        <w:rPr>
          <w:rFonts w:ascii="Palatino Linotype" w:hAnsi="Palatino Linotype" w:cs="Tahoma"/>
        </w:rPr>
        <w:t>on base en todo lo expuesto</w:t>
      </w:r>
      <w:r w:rsidRPr="005D2F59">
        <w:rPr>
          <w:rFonts w:ascii="Palatino Linotype" w:hAnsi="Palatino Linotype" w:cs="Arial"/>
          <w:lang w:eastAsia="es-ES_tradnl"/>
        </w:rPr>
        <w:t xml:space="preserve">, </w:t>
      </w:r>
      <w:r w:rsidRPr="005D2F59">
        <w:rPr>
          <w:rFonts w:ascii="Palatino Linotype" w:hAnsi="Palatino Linotype" w:cs="Tahoma"/>
        </w:rPr>
        <w:t>y toda vez que no se atendió la solicitud de información</w:t>
      </w:r>
      <w:r w:rsidRPr="005D2F59">
        <w:rPr>
          <w:rFonts w:ascii="Palatino Linotype" w:hAnsi="Palatino Linotype" w:cs="Arial"/>
          <w:lang w:eastAsia="es-ES_tradnl"/>
        </w:rPr>
        <w:t xml:space="preserve"> </w:t>
      </w:r>
      <w:r w:rsidR="008141BD" w:rsidRPr="008141BD">
        <w:rPr>
          <w:rFonts w:ascii="Palatino Linotype" w:hAnsi="Palatino Linotype" w:cs="Arial"/>
          <w:b/>
          <w:bCs/>
          <w:lang w:val="es-MX" w:eastAsia="es-ES_tradnl"/>
        </w:rPr>
        <w:t>00103/VIALLEN/IP/2023</w:t>
      </w:r>
      <w:r w:rsidR="008141BD">
        <w:rPr>
          <w:rFonts w:ascii="Palatino Linotype" w:hAnsi="Palatino Linotype" w:cs="Arial"/>
          <w:b/>
          <w:bCs/>
          <w:lang w:val="es-MX" w:eastAsia="es-ES_tradnl"/>
        </w:rPr>
        <w:t xml:space="preserve">, </w:t>
      </w:r>
      <w:r w:rsidRPr="005D2F59">
        <w:rPr>
          <w:rFonts w:ascii="Palatino Linotype" w:hAnsi="Palatino Linotype" w:cs="Tahoma"/>
        </w:rPr>
        <w:t xml:space="preserve">con fundamento en el artículo </w:t>
      </w:r>
      <w:r w:rsidRPr="005D2F59">
        <w:rPr>
          <w:rFonts w:ascii="Palatino Linotype" w:hAnsi="Palatino Linotype" w:cs="Tahoma"/>
        </w:rPr>
        <w:lastRenderedPageBreak/>
        <w:t xml:space="preserve">186, fracción IV, de la Ley de Transparencia y Acceso a la Información Pública del Estado de México y Municipios, este Instituto considera procedente </w:t>
      </w:r>
      <w:r w:rsidR="00935322">
        <w:rPr>
          <w:rFonts w:ascii="Palatino Linotype" w:hAnsi="Palatino Linotype" w:cs="Tahoma"/>
          <w:b/>
        </w:rPr>
        <w:t xml:space="preserve">ORDENAR, del presupuesto asignado a la Secretaría de Seguridad Pública y Tránsito, </w:t>
      </w:r>
      <w:r w:rsidR="0007567A">
        <w:rPr>
          <w:rFonts w:ascii="Palatino Linotype" w:hAnsi="Palatino Linotype" w:cs="Tahoma"/>
          <w:b/>
        </w:rPr>
        <w:t>el</w:t>
      </w:r>
      <w:r w:rsidR="00935322">
        <w:rPr>
          <w:rFonts w:ascii="Palatino Linotype" w:hAnsi="Palatino Linotype" w:cs="Tahoma"/>
          <w:b/>
        </w:rPr>
        <w:t xml:space="preserve"> programa de operación anual y los resultados, del periodo comprendido del primero de enero de dos mil veintidós al treinta y uno de julio de dos mil veintitrés. </w:t>
      </w:r>
    </w:p>
    <w:p w14:paraId="264994CD" w14:textId="77777777" w:rsidR="008B78AD" w:rsidRPr="002E52DD" w:rsidRDefault="008B78AD" w:rsidP="008B78AD">
      <w:pPr>
        <w:pStyle w:val="Prrafodelista"/>
        <w:rPr>
          <w:rFonts w:ascii="Palatino Linotype" w:eastAsia="Calibri" w:hAnsi="Palatino Linotype" w:cs="Arial"/>
          <w:color w:val="000000" w:themeColor="text1"/>
          <w:lang w:val="es-ES"/>
        </w:rPr>
      </w:pPr>
    </w:p>
    <w:p w14:paraId="264994CE" w14:textId="77777777" w:rsidR="008B78AD" w:rsidRPr="0012246D" w:rsidRDefault="008B78AD" w:rsidP="008B78AD">
      <w:pPr>
        <w:keepNext/>
        <w:keepLines/>
        <w:spacing w:line="256" w:lineRule="auto"/>
        <w:outlineLvl w:val="0"/>
        <w:rPr>
          <w:rFonts w:ascii="Palatino Linotype" w:eastAsiaTheme="majorEastAsia" w:hAnsi="Palatino Linotype" w:cstheme="majorBidi"/>
          <w:b/>
          <w:bCs/>
          <w:szCs w:val="32"/>
          <w:lang w:eastAsia="en-US"/>
        </w:rPr>
      </w:pPr>
      <w:bookmarkStart w:id="33" w:name="_Toc73048206"/>
      <w:bookmarkStart w:id="34" w:name="_Toc50654428"/>
      <w:r w:rsidRPr="0012246D">
        <w:rPr>
          <w:rFonts w:ascii="Palatino Linotype" w:eastAsiaTheme="majorEastAsia" w:hAnsi="Palatino Linotype" w:cstheme="majorBidi"/>
          <w:b/>
          <w:bCs/>
          <w:szCs w:val="32"/>
          <w:lang w:eastAsia="en-US"/>
        </w:rPr>
        <w:t>QUINTO. DE LA VERSIÓN PÚBLICA.</w:t>
      </w:r>
      <w:bookmarkEnd w:id="33"/>
      <w:bookmarkEnd w:id="34"/>
    </w:p>
    <w:p w14:paraId="264994CF" w14:textId="77777777" w:rsidR="008B78AD" w:rsidRPr="0012246D" w:rsidRDefault="008B78AD" w:rsidP="008B78AD">
      <w:pPr>
        <w:rPr>
          <w:rFonts w:ascii="Palatino Linotype" w:eastAsiaTheme="minorEastAsia" w:hAnsi="Palatino Linotype" w:cstheme="minorBidi"/>
          <w:lang w:eastAsia="en-US"/>
        </w:rPr>
      </w:pPr>
    </w:p>
    <w:p w14:paraId="264994D0" w14:textId="77777777" w:rsidR="008B78AD" w:rsidRPr="0012246D" w:rsidRDefault="008B78AD" w:rsidP="008B78AD">
      <w:pPr>
        <w:keepNext/>
        <w:keepLines/>
        <w:numPr>
          <w:ilvl w:val="1"/>
          <w:numId w:val="4"/>
        </w:numPr>
        <w:spacing w:line="256" w:lineRule="auto"/>
        <w:ind w:left="709" w:hanging="360"/>
        <w:outlineLvl w:val="1"/>
        <w:rPr>
          <w:rFonts w:ascii="Palatino Linotype" w:eastAsiaTheme="majorEastAsia" w:hAnsi="Palatino Linotype" w:cstheme="majorBidi"/>
          <w:b/>
          <w:bCs/>
          <w:lang w:eastAsia="en-US"/>
        </w:rPr>
      </w:pPr>
      <w:bookmarkStart w:id="35" w:name="_Toc73048207"/>
      <w:bookmarkStart w:id="36" w:name="_Toc70599270"/>
      <w:bookmarkStart w:id="37" w:name="_Toc48135362"/>
      <w:r w:rsidRPr="0012246D">
        <w:rPr>
          <w:rFonts w:ascii="Palatino Linotype" w:eastAsiaTheme="majorEastAsia" w:hAnsi="Palatino Linotype" w:cstheme="majorBidi"/>
          <w:b/>
          <w:bCs/>
          <w:lang w:eastAsia="en-US"/>
        </w:rPr>
        <w:t>Nociones generales.</w:t>
      </w:r>
      <w:bookmarkEnd w:id="35"/>
      <w:bookmarkEnd w:id="36"/>
      <w:bookmarkEnd w:id="37"/>
      <w:r w:rsidRPr="0012246D">
        <w:rPr>
          <w:rFonts w:ascii="Palatino Linotype" w:eastAsiaTheme="majorEastAsia" w:hAnsi="Palatino Linotype" w:cstheme="majorBidi"/>
          <w:b/>
          <w:bCs/>
          <w:lang w:eastAsia="en-US"/>
        </w:rPr>
        <w:t xml:space="preserve"> </w:t>
      </w:r>
    </w:p>
    <w:p w14:paraId="264994D1" w14:textId="77777777" w:rsidR="008B78AD" w:rsidRPr="002E52DD" w:rsidRDefault="008B78AD" w:rsidP="008B78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64994D2" w14:textId="77777777" w:rsidR="008B78AD" w:rsidRPr="002E52DD" w:rsidRDefault="008B78AD" w:rsidP="008B78AD">
      <w:pPr>
        <w:pStyle w:val="Prrafodelista"/>
        <w:rPr>
          <w:rFonts w:ascii="Palatino Linotype" w:hAnsi="Palatino Linotype" w:cs="Arial"/>
          <w:color w:val="000000"/>
        </w:rPr>
      </w:pPr>
    </w:p>
    <w:p w14:paraId="264994D3" w14:textId="77777777" w:rsidR="008B78AD" w:rsidRPr="002E52DD"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E52DD">
        <w:rPr>
          <w:rFonts w:ascii="Palatino Linotype" w:hAnsi="Palatino Linotype" w:cs="Arial"/>
          <w:color w:val="000000"/>
        </w:rPr>
        <w:t>Debe destacarse que, debido a la naturaleza de la información solicitada</w:t>
      </w:r>
      <w:r w:rsidRPr="002E52DD">
        <w:rPr>
          <w:rFonts w:ascii="Palatino Linotype" w:hAnsi="Palatino Linotype" w:cs="Arial"/>
          <w:b/>
          <w:color w:val="000000"/>
        </w:rPr>
        <w:t xml:space="preserve">, </w:t>
      </w:r>
      <w:r w:rsidRPr="002E52DD">
        <w:rPr>
          <w:rFonts w:ascii="Palatino Linotype" w:hAnsi="Palatino Linotype" w:cs="Arial"/>
          <w:color w:val="000000"/>
        </w:rPr>
        <w:t xml:space="preserve">eventualmente pudiera obrar datos personales susceptibles de protegerse, así como información susceptible de clasificarse como reservada, el </w:t>
      </w:r>
      <w:r w:rsidRPr="002E52DD">
        <w:rPr>
          <w:rFonts w:ascii="Palatino Linotype" w:hAnsi="Palatino Linotype" w:cs="Arial"/>
          <w:b/>
          <w:bCs/>
          <w:color w:val="000000"/>
        </w:rPr>
        <w:t xml:space="preserve">Sujeto Obligado </w:t>
      </w:r>
      <w:r w:rsidRPr="002E52DD">
        <w:rPr>
          <w:rFonts w:ascii="Palatino Linotype" w:hAnsi="Palatino Linotype" w:cs="Arial"/>
          <w:color w:val="000000"/>
        </w:rPr>
        <w:t>deberá de hacer la adecuada versión pública, protegiendo los datos que no son susceptibles de ser proporcionados.</w:t>
      </w:r>
    </w:p>
    <w:p w14:paraId="264994D4" w14:textId="77777777" w:rsidR="008B78AD" w:rsidRPr="002E52DD" w:rsidRDefault="008B78AD" w:rsidP="008B78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tbl>
      <w:tblPr>
        <w:tblStyle w:val="Tablanormal1"/>
        <w:tblW w:w="0" w:type="auto"/>
        <w:tblLook w:val="04A0" w:firstRow="1" w:lastRow="0" w:firstColumn="1" w:lastColumn="0" w:noHBand="0" w:noVBand="1"/>
      </w:tblPr>
      <w:tblGrid>
        <w:gridCol w:w="1834"/>
        <w:gridCol w:w="6943"/>
      </w:tblGrid>
      <w:tr w:rsidR="008B78AD" w:rsidRPr="0012246D" w14:paraId="264994DA" w14:textId="77777777" w:rsidTr="008B7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4994D5" w14:textId="77777777" w:rsidR="008B78AD" w:rsidRPr="0012246D" w:rsidRDefault="008B78AD" w:rsidP="008B78AD">
            <w:pPr>
              <w:spacing w:line="360" w:lineRule="auto"/>
              <w:rPr>
                <w:rFonts w:ascii="Palatino Linotype" w:eastAsiaTheme="minorEastAsia" w:hAnsi="Palatino Linotype" w:cstheme="minorBidi"/>
                <w:sz w:val="20"/>
                <w:szCs w:val="20"/>
              </w:rPr>
            </w:pPr>
            <w:r w:rsidRPr="0012246D">
              <w:rPr>
                <w:rFonts w:ascii="Palatino Linotype" w:eastAsiaTheme="minorEastAsia" w:hAnsi="Palatino Linotype" w:cstheme="majorBidi"/>
                <w:sz w:val="20"/>
                <w:szCs w:val="20"/>
              </w:rPr>
              <w:t>a) Requisitos previos.</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4994D6" w14:textId="77777777" w:rsidR="008B78AD" w:rsidRPr="0012246D" w:rsidRDefault="008B78AD" w:rsidP="008B78A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12246D">
              <w:rPr>
                <w:rFonts w:ascii="Palatino Linotype" w:hAnsi="Palatino Linotype" w:cs="Arial"/>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64994D7" w14:textId="77777777" w:rsidR="008B78AD" w:rsidRPr="0012246D" w:rsidRDefault="008B78AD" w:rsidP="008B78A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12246D">
              <w:rPr>
                <w:rFonts w:ascii="Palatino Linotype" w:hAnsi="Palatino Linotype" w:cs="Arial"/>
                <w:color w:val="000000"/>
                <w:sz w:val="20"/>
                <w:szCs w:val="20"/>
              </w:rPr>
              <w:t>Al hacerlo tienen que precisar de qué información se trata, señalando el supuesto de clasificación (confidencialidad o reserva).</w:t>
            </w:r>
          </w:p>
          <w:p w14:paraId="264994D8" w14:textId="77777777" w:rsidR="008B78AD" w:rsidRPr="0012246D" w:rsidRDefault="008B78AD" w:rsidP="008B78AD">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12246D">
              <w:rPr>
                <w:rFonts w:ascii="Palatino Linotype" w:hAnsi="Palatino Linotype" w:cs="Arial"/>
                <w:color w:val="000000"/>
                <w:sz w:val="20"/>
                <w:szCs w:val="20"/>
              </w:rPr>
              <w:t>Además, se debe señalar el procedimiento, de los tres que establecen los artículos 132 y 106 de la Ley Estatal y General, respectivamente.</w:t>
            </w:r>
          </w:p>
          <w:p w14:paraId="264994D9" w14:textId="77777777" w:rsidR="008B78AD" w:rsidRPr="0012246D" w:rsidRDefault="008B78AD" w:rsidP="008B78AD">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Theme="minorEastAsia" w:hAnsi="Palatino Linotype" w:cstheme="minorBidi"/>
                <w:sz w:val="20"/>
                <w:szCs w:val="20"/>
              </w:rPr>
            </w:pPr>
            <w:r w:rsidRPr="0012246D">
              <w:rPr>
                <w:rFonts w:ascii="Palatino Linotype" w:hAnsi="Palatino Linotype" w:cs="Arial"/>
                <w:color w:val="000000"/>
                <w:sz w:val="20"/>
                <w:szCs w:val="20"/>
              </w:rPr>
              <w:lastRenderedPageBreak/>
              <w:t xml:space="preserve">El último de estos requisitos previos consiste en que no se pueden emitir acuerdos de carácter general ni particular, esto es, </w:t>
            </w:r>
            <w:r w:rsidRPr="0012246D">
              <w:rPr>
                <w:rFonts w:ascii="Palatino Linotype" w:hAnsi="Palatino Linotype" w:cs="Arial"/>
                <w:color w:val="000000"/>
                <w:sz w:val="20"/>
                <w:szCs w:val="20"/>
                <w:u w:val="single"/>
              </w:rPr>
              <w:t>no se puede hacer un acuerdo para clasificar de manera general todos los documentos de un expediente o área, sin</w:t>
            </w:r>
            <w:r w:rsidRPr="0012246D">
              <w:rPr>
                <w:rFonts w:ascii="Palatino Linotype" w:hAnsi="Palatino Linotype" w:cs="Arial"/>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8B78AD" w:rsidRPr="0012246D" w14:paraId="264994DF" w14:textId="77777777" w:rsidTr="008B7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4994DB" w14:textId="77777777" w:rsidR="008B78AD" w:rsidRPr="0012246D" w:rsidRDefault="008B78AD" w:rsidP="008B78AD">
            <w:pPr>
              <w:spacing w:line="360" w:lineRule="auto"/>
              <w:rPr>
                <w:rFonts w:ascii="Palatino Linotype" w:eastAsiaTheme="minorEastAsia" w:hAnsi="Palatino Linotype" w:cstheme="minorBidi"/>
                <w:sz w:val="20"/>
                <w:szCs w:val="20"/>
              </w:rPr>
            </w:pPr>
            <w:r w:rsidRPr="0012246D">
              <w:rPr>
                <w:rFonts w:ascii="Palatino Linotype" w:eastAsiaTheme="minorEastAsia" w:hAnsi="Palatino Linotype" w:cstheme="majorBidi"/>
                <w:sz w:val="20"/>
                <w:szCs w:val="20"/>
              </w:rPr>
              <w:lastRenderedPageBreak/>
              <w:t>b) Supuestos de clasificación.</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4994DC" w14:textId="77777777" w:rsidR="008B78AD" w:rsidRPr="0012246D" w:rsidRDefault="008B78AD" w:rsidP="008B78A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12246D">
              <w:rPr>
                <w:rFonts w:ascii="Palatino Linotype" w:hAnsi="Palatino Linotype" w:cs="Arial"/>
                <w:color w:val="000000"/>
                <w:sz w:val="20"/>
                <w:szCs w:val="20"/>
              </w:rPr>
              <w:t>Las disposiciones constitucionales y legales en la materia establecen los dos supuestos generales para clasificar la información: por reserva y por confidencialidad.</w:t>
            </w:r>
          </w:p>
          <w:p w14:paraId="264994DD" w14:textId="77777777" w:rsidR="008B78AD" w:rsidRPr="0012246D" w:rsidRDefault="008B78AD" w:rsidP="008B78A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12246D">
              <w:rPr>
                <w:rFonts w:ascii="Palatino Linotype" w:hAnsi="Palatino Linotype" w:cs="Arial"/>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64994DE" w14:textId="77777777" w:rsidR="008B78AD" w:rsidRPr="0012246D" w:rsidRDefault="008B78AD" w:rsidP="008B78AD">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cstheme="minorBidi"/>
                <w:sz w:val="20"/>
                <w:szCs w:val="20"/>
              </w:rPr>
            </w:pPr>
            <w:r w:rsidRPr="0012246D">
              <w:rPr>
                <w:rFonts w:ascii="Palatino Linotype" w:hAnsi="Palatino Linotype" w:cs="Arial"/>
                <w:color w:val="000000"/>
                <w:sz w:val="20"/>
                <w:szCs w:val="20"/>
              </w:rPr>
              <w:t xml:space="preserve">El </w:t>
            </w:r>
            <w:r w:rsidRPr="0012246D">
              <w:rPr>
                <w:rFonts w:ascii="Palatino Linotype" w:hAnsi="Palatino Linotype" w:cs="Arial"/>
                <w:b/>
                <w:color w:val="000000"/>
                <w:sz w:val="20"/>
                <w:szCs w:val="20"/>
              </w:rPr>
              <w:t>Sujeto Obligado</w:t>
            </w:r>
            <w:r w:rsidRPr="0012246D">
              <w:rPr>
                <w:rFonts w:ascii="Palatino Linotype" w:hAnsi="Palatino Linotype" w:cs="Arial"/>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B78AD" w:rsidRPr="0012246D" w14:paraId="264994E4" w14:textId="77777777" w:rsidTr="008B78AD">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4994E0" w14:textId="77777777" w:rsidR="008B78AD" w:rsidRPr="0012246D" w:rsidRDefault="008B78AD" w:rsidP="008B78AD">
            <w:pPr>
              <w:spacing w:line="360" w:lineRule="auto"/>
              <w:rPr>
                <w:rFonts w:ascii="Palatino Linotype" w:eastAsiaTheme="minorEastAsia" w:hAnsi="Palatino Linotype" w:cstheme="minorBidi"/>
                <w:sz w:val="20"/>
                <w:szCs w:val="20"/>
              </w:rPr>
            </w:pPr>
            <w:r w:rsidRPr="0012246D">
              <w:rPr>
                <w:rFonts w:ascii="Palatino Linotype" w:eastAsiaTheme="minorEastAsia" w:hAnsi="Palatino Linotype" w:cstheme="majorBidi"/>
                <w:sz w:val="20"/>
                <w:szCs w:val="20"/>
              </w:rPr>
              <w:t>c) Formalidades para emitir el acuerdo de clasificación.</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4994E1" w14:textId="77777777" w:rsidR="008B78AD" w:rsidRPr="0012246D" w:rsidRDefault="008B78AD" w:rsidP="008B78A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12246D">
              <w:rPr>
                <w:rFonts w:ascii="Palatino Linotype" w:hAnsi="Palatino Linotype" w:cs="Arial"/>
                <w:color w:val="000000"/>
                <w:sz w:val="20"/>
                <w:szCs w:val="20"/>
              </w:rPr>
              <w:t xml:space="preserve">El Comité de Transparencia, según lo dispuesto en los artículos cuenta con las facultades para aprobar, modificar o revocar la clasificación de la información que haya propuesto. </w:t>
            </w:r>
          </w:p>
          <w:p w14:paraId="264994E2" w14:textId="77777777" w:rsidR="008B78AD" w:rsidRPr="0012246D" w:rsidRDefault="008B78AD" w:rsidP="008B78A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12246D">
              <w:rPr>
                <w:rFonts w:ascii="Palatino Linotype" w:hAnsi="Palatino Linotype" w:cs="Arial"/>
                <w:color w:val="000000"/>
                <w:sz w:val="20"/>
                <w:szCs w:val="20"/>
              </w:rPr>
              <w:t xml:space="preserve">Es necesario que </w:t>
            </w:r>
            <w:r w:rsidRPr="0012246D">
              <w:rPr>
                <w:rFonts w:ascii="Palatino Linotype" w:hAnsi="Palatino Linotype" w:cs="Arial"/>
                <w:b/>
                <w:color w:val="000000"/>
                <w:sz w:val="20"/>
                <w:szCs w:val="20"/>
                <w:u w:val="single"/>
              </w:rPr>
              <w:t>el acto reúna con los requisitos elementales</w:t>
            </w:r>
            <w:r w:rsidRPr="0012246D">
              <w:rPr>
                <w:rFonts w:ascii="Palatino Linotype" w:hAnsi="Palatino Linotype" w:cs="Arial"/>
                <w:color w:val="000000"/>
                <w:sz w:val="20"/>
                <w:szCs w:val="20"/>
              </w:rPr>
              <w:t>, entre ellos, que la autoridad que va a emitir el acto de autoridad sea la legalmente facultada para ello.</w:t>
            </w:r>
          </w:p>
          <w:p w14:paraId="264994E3" w14:textId="77777777" w:rsidR="008B78AD" w:rsidRPr="0012246D" w:rsidRDefault="008B78AD" w:rsidP="008B78AD">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cstheme="minorBidi"/>
                <w:sz w:val="20"/>
                <w:szCs w:val="20"/>
              </w:rPr>
            </w:pPr>
            <w:r w:rsidRPr="0012246D">
              <w:rPr>
                <w:rFonts w:ascii="Palatino Linotype" w:hAnsi="Palatino Linotype" w:cs="Arial"/>
                <w:color w:val="000000"/>
                <w:sz w:val="20"/>
                <w:szCs w:val="2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B78AD" w:rsidRPr="0012246D" w14:paraId="264994EC" w14:textId="77777777" w:rsidTr="008B7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4994E5" w14:textId="77777777" w:rsidR="008B78AD" w:rsidRPr="0012246D" w:rsidRDefault="008B78AD" w:rsidP="008B78AD">
            <w:pPr>
              <w:spacing w:line="360" w:lineRule="auto"/>
              <w:rPr>
                <w:rFonts w:ascii="Palatino Linotype" w:eastAsiaTheme="minorEastAsia" w:hAnsi="Palatino Linotype" w:cstheme="minorBidi"/>
                <w:sz w:val="20"/>
                <w:szCs w:val="20"/>
              </w:rPr>
            </w:pPr>
          </w:p>
          <w:p w14:paraId="264994E6" w14:textId="77777777" w:rsidR="008B78AD" w:rsidRPr="0012246D" w:rsidRDefault="008B78AD" w:rsidP="008B78AD">
            <w:pPr>
              <w:spacing w:line="360" w:lineRule="auto"/>
              <w:jc w:val="both"/>
              <w:rPr>
                <w:rFonts w:ascii="Palatino Linotype" w:eastAsiaTheme="minorEastAsia" w:hAnsi="Palatino Linotype" w:cstheme="minorBidi"/>
                <w:sz w:val="20"/>
                <w:szCs w:val="20"/>
              </w:rPr>
            </w:pPr>
            <w:r w:rsidRPr="0012246D">
              <w:rPr>
                <w:rFonts w:ascii="Palatino Linotype" w:hAnsi="Palatino Linotype" w:cs="Arial"/>
                <w:color w:val="000000"/>
                <w:sz w:val="20"/>
                <w:szCs w:val="20"/>
              </w:rPr>
              <w:t xml:space="preserve">d) Requisitos de fondo del acuerdo de clasificación. </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4994E7" w14:textId="77777777" w:rsidR="008B78AD" w:rsidRPr="0012246D" w:rsidRDefault="008B78AD" w:rsidP="008B78A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12246D">
              <w:rPr>
                <w:rFonts w:ascii="Palatino Linotype" w:hAnsi="Palatino Linotype" w:cs="Arial"/>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12246D">
              <w:rPr>
                <w:rFonts w:ascii="Palatino Linotype" w:hAnsi="Palatino Linotype" w:cs="Arial"/>
                <w:b/>
                <w:color w:val="000000"/>
                <w:sz w:val="20"/>
                <w:szCs w:val="20"/>
              </w:rPr>
              <w:t>Sujetos Obligados</w:t>
            </w:r>
            <w:r w:rsidRPr="0012246D">
              <w:rPr>
                <w:rFonts w:ascii="Palatino Linotype" w:hAnsi="Palatino Linotype" w:cs="Arial"/>
                <w:color w:val="000000"/>
                <w:sz w:val="20"/>
                <w:szCs w:val="20"/>
              </w:rPr>
              <w:t xml:space="preserve">, por lo que deberán fundar y motivar debidamente la clasificación. </w:t>
            </w:r>
          </w:p>
          <w:p w14:paraId="264994E8" w14:textId="77777777" w:rsidR="008B78AD" w:rsidRPr="0012246D" w:rsidRDefault="008B78AD" w:rsidP="008B78A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12246D">
              <w:rPr>
                <w:rFonts w:ascii="Palatino Linotype" w:hAnsi="Palatino Linotype" w:cs="Arial"/>
                <w:color w:val="000000"/>
                <w:sz w:val="20"/>
                <w:szCs w:val="20"/>
              </w:rPr>
              <w:t xml:space="preserve">De lo anterior, se desprende que para una correcta </w:t>
            </w:r>
            <w:r w:rsidRPr="0012246D">
              <w:rPr>
                <w:rFonts w:ascii="Palatino Linotype" w:hAnsi="Palatino Linotype" w:cs="Arial"/>
                <w:b/>
                <w:color w:val="000000"/>
                <w:sz w:val="20"/>
                <w:szCs w:val="20"/>
              </w:rPr>
              <w:t>clasificación total o parcial</w:t>
            </w:r>
            <w:r w:rsidRPr="0012246D">
              <w:rPr>
                <w:rFonts w:ascii="Palatino Linotype" w:hAnsi="Palatino Linotype" w:cs="Arial"/>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64994E9" w14:textId="77777777" w:rsidR="008B78AD" w:rsidRPr="0012246D" w:rsidRDefault="008B78AD" w:rsidP="008B78A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12246D">
              <w:rPr>
                <w:rFonts w:ascii="Palatino Linotype" w:hAnsi="Palatino Linotype" w:cs="Arial"/>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64994EA" w14:textId="77777777" w:rsidR="008B78AD" w:rsidRPr="0012246D" w:rsidRDefault="008B78AD" w:rsidP="008B78A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12246D">
              <w:rPr>
                <w:rFonts w:ascii="Palatino Linotype" w:hAnsi="Palatino Linotype" w:cs="Arial"/>
                <w:color w:val="000000"/>
                <w:sz w:val="20"/>
                <w:szCs w:val="20"/>
              </w:rPr>
              <w:lastRenderedPageBreak/>
              <w:t>En ese mismo sentido, el numeral trigésimo tercero fracción V de los Lineamientos Generales, precisa que para motivar la clasificación se deben acreditar las circunstancias de tiempo, modo y lugar.</w:t>
            </w:r>
          </w:p>
          <w:p w14:paraId="264994EB" w14:textId="77777777" w:rsidR="008B78AD" w:rsidRPr="0012246D" w:rsidRDefault="008B78AD" w:rsidP="008B78AD">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12246D">
              <w:rPr>
                <w:rFonts w:ascii="Palatino Linotype" w:hAnsi="Palatino Linotype" w:cs="Arial"/>
                <w:color w:val="000000"/>
                <w:sz w:val="20"/>
                <w:szCs w:val="20"/>
              </w:rPr>
              <w:t xml:space="preserve">Ahora bien, </w:t>
            </w:r>
            <w:r w:rsidRPr="0012246D">
              <w:rPr>
                <w:rFonts w:ascii="Palatino Linotype" w:hAnsi="Palatino Linotype" w:cs="Arial"/>
                <w:b/>
                <w:color w:val="000000"/>
                <w:sz w:val="20"/>
                <w:szCs w:val="20"/>
                <w:u w:val="single"/>
              </w:rPr>
              <w:t>para cada caso además de fundar y motivar</w:t>
            </w:r>
            <w:r w:rsidRPr="0012246D">
              <w:rPr>
                <w:rFonts w:ascii="Palatino Linotype" w:hAnsi="Palatino Linotype" w:cs="Arial"/>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B78AD" w:rsidRPr="0012246D" w14:paraId="264994F1" w14:textId="77777777" w:rsidTr="008B78AD">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4994ED" w14:textId="77777777" w:rsidR="008B78AD" w:rsidRPr="0012246D" w:rsidRDefault="008B78AD" w:rsidP="008B78AD">
            <w:pPr>
              <w:spacing w:line="360" w:lineRule="auto"/>
              <w:ind w:right="49"/>
              <w:jc w:val="both"/>
              <w:rPr>
                <w:rFonts w:ascii="Palatino Linotype" w:hAnsi="Palatino Linotype" w:cs="Arial"/>
                <w:sz w:val="20"/>
                <w:szCs w:val="20"/>
              </w:rPr>
            </w:pPr>
            <w:r w:rsidRPr="0012246D">
              <w:rPr>
                <w:rFonts w:ascii="Palatino Linotype" w:eastAsia="MS Gothic" w:hAnsi="Palatino Linotype"/>
                <w:sz w:val="20"/>
                <w:szCs w:val="20"/>
              </w:rPr>
              <w:lastRenderedPageBreak/>
              <w:t xml:space="preserve">e) Condiciones especiales de la clasificación de la información como confidencial. </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4994EE" w14:textId="77777777" w:rsidR="008B78AD" w:rsidRPr="0012246D" w:rsidRDefault="008B78AD" w:rsidP="008B78A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12246D">
              <w:rPr>
                <w:rFonts w:ascii="Palatino Linotype" w:hAnsi="Palatino Linotype" w:cs="Arial"/>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264994EF" w14:textId="77777777" w:rsidR="008B78AD" w:rsidRPr="0012246D" w:rsidRDefault="008B78AD" w:rsidP="008B78AD">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12246D">
              <w:rPr>
                <w:rFonts w:ascii="Palatino Linotype" w:hAnsi="Palatino Linotype" w:cs="Arial"/>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64994F0" w14:textId="77777777" w:rsidR="008B78AD" w:rsidRPr="0012246D" w:rsidRDefault="008B78AD" w:rsidP="008B78AD">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cstheme="minorBidi"/>
                <w:sz w:val="20"/>
                <w:szCs w:val="20"/>
              </w:rPr>
            </w:pPr>
            <w:r w:rsidRPr="0012246D">
              <w:rPr>
                <w:rFonts w:ascii="Palatino Linotype" w:hAnsi="Palatino Linotype" w:cs="Arial"/>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64994F2" w14:textId="77777777" w:rsidR="008B78AD" w:rsidRPr="002E52DD" w:rsidRDefault="008B78AD" w:rsidP="008B78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64994F3" w14:textId="77777777" w:rsidR="008B78AD" w:rsidRDefault="008B78AD" w:rsidP="008B78AD">
      <w:pPr>
        <w:pStyle w:val="Prrafodelista"/>
        <w:tabs>
          <w:tab w:val="left" w:pos="426"/>
          <w:tab w:val="left" w:pos="567"/>
        </w:tabs>
        <w:spacing w:line="360" w:lineRule="auto"/>
        <w:ind w:left="0"/>
        <w:jc w:val="both"/>
        <w:rPr>
          <w:rFonts w:ascii="Palatino Linotype" w:hAnsi="Palatino Linotype" w:cs="Arial"/>
          <w:lang w:eastAsia="en-US"/>
        </w:rPr>
      </w:pPr>
      <w:bookmarkStart w:id="38" w:name="_Toc68804770"/>
      <w:bookmarkStart w:id="39" w:name="_Toc67588008"/>
    </w:p>
    <w:p w14:paraId="264994F4" w14:textId="77777777" w:rsidR="008B78AD" w:rsidRPr="007C7EAE" w:rsidRDefault="008B78AD" w:rsidP="008B78AD">
      <w:pPr>
        <w:keepNext/>
        <w:keepLines/>
        <w:outlineLvl w:val="0"/>
        <w:rPr>
          <w:rFonts w:ascii="Palatino Linotype" w:eastAsia="MS Gothic" w:hAnsi="Palatino Linotype" w:cstheme="majorBidi"/>
          <w:b/>
        </w:rPr>
      </w:pPr>
      <w:bookmarkStart w:id="40" w:name="_Toc487739452"/>
      <w:bookmarkStart w:id="41" w:name="_Toc524344196"/>
      <w:bookmarkStart w:id="42" w:name="_Toc526271201"/>
      <w:bookmarkStart w:id="43" w:name="_Toc536106975"/>
      <w:bookmarkStart w:id="44" w:name="_Toc71234384"/>
      <w:bookmarkStart w:id="45" w:name="_Toc86251419"/>
      <w:r>
        <w:rPr>
          <w:rFonts w:ascii="Palatino Linotype" w:eastAsiaTheme="minorEastAsia" w:hAnsi="Palatino Linotype" w:cs="Arial"/>
          <w:b/>
          <w:lang w:val="es-ES_tradnl" w:eastAsia="es-ES"/>
        </w:rPr>
        <w:t>SEXTO</w:t>
      </w:r>
      <w:r w:rsidRPr="007C7EAE">
        <w:rPr>
          <w:rFonts w:ascii="Palatino Linotype" w:eastAsia="MS Gothic" w:hAnsi="Palatino Linotype" w:cstheme="majorBidi"/>
          <w:b/>
        </w:rPr>
        <w:t>. Vista a</w:t>
      </w:r>
      <w:bookmarkEnd w:id="40"/>
      <w:bookmarkEnd w:id="41"/>
      <w:bookmarkEnd w:id="42"/>
      <w:bookmarkEnd w:id="43"/>
      <w:bookmarkEnd w:id="44"/>
      <w:bookmarkEnd w:id="45"/>
      <w:r w:rsidRPr="007C7EAE">
        <w:rPr>
          <w:rFonts w:ascii="Palatino Linotype" w:eastAsia="MS Gothic" w:hAnsi="Palatino Linotype" w:cstheme="majorBidi"/>
          <w:b/>
        </w:rPr>
        <w:t>l Órgano Interno de Control competente.</w:t>
      </w:r>
    </w:p>
    <w:p w14:paraId="264994F5" w14:textId="77777777" w:rsidR="008B78AD" w:rsidRPr="002E52DD" w:rsidRDefault="008B78AD" w:rsidP="008B78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64994F6" w14:textId="77777777" w:rsidR="008B78AD" w:rsidRPr="002E52DD"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E52DD">
        <w:rPr>
          <w:rFonts w:ascii="Palatino Linotype" w:hAnsi="Palatino Linotype"/>
        </w:rPr>
        <w:lastRenderedPageBreak/>
        <w:t xml:space="preserve">La </w:t>
      </w:r>
      <w:r w:rsidRPr="002E52DD">
        <w:rPr>
          <w:rFonts w:ascii="Palatino Linotype" w:hAnsi="Palatino Linotype" w:cs="Arial"/>
        </w:rPr>
        <w:t>Ley de Transparencia y Acceso a la Información Pública del Estado de México y Municipios en los artículos 222, fracciones I y II, 162 y 59, fracciones I y II, establecen los siguiente:</w:t>
      </w:r>
    </w:p>
    <w:p w14:paraId="264994F7" w14:textId="77777777" w:rsidR="008B78AD" w:rsidRDefault="008B78AD" w:rsidP="008B78AD">
      <w:pPr>
        <w:pStyle w:val="Prrafodelista"/>
        <w:tabs>
          <w:tab w:val="left" w:pos="426"/>
          <w:tab w:val="left" w:pos="567"/>
        </w:tabs>
        <w:spacing w:line="360" w:lineRule="auto"/>
        <w:ind w:left="0"/>
        <w:jc w:val="both"/>
        <w:rPr>
          <w:rFonts w:ascii="Palatino Linotype" w:hAnsi="Palatino Linotype"/>
        </w:rPr>
      </w:pPr>
    </w:p>
    <w:p w14:paraId="264994F8" w14:textId="77777777" w:rsidR="008B78AD" w:rsidRPr="007C7EAE" w:rsidRDefault="008B78AD" w:rsidP="008B78AD">
      <w:pPr>
        <w:spacing w:before="240" w:after="240" w:line="276" w:lineRule="auto"/>
        <w:ind w:left="567" w:right="567"/>
        <w:contextualSpacing/>
        <w:jc w:val="both"/>
        <w:rPr>
          <w:rFonts w:ascii="Palatino Linotype" w:eastAsiaTheme="minorEastAsia" w:hAnsi="Palatino Linotype" w:cs="Arial"/>
          <w:i/>
          <w:iCs/>
          <w:sz w:val="22"/>
          <w:lang w:eastAsia="es-ES"/>
        </w:rPr>
      </w:pPr>
      <w:r w:rsidRPr="007C7EAE">
        <w:rPr>
          <w:rFonts w:ascii="Palatino Linotype" w:eastAsiaTheme="minorEastAsia" w:hAnsi="Palatino Linotype" w:cs="Arial"/>
          <w:i/>
          <w:sz w:val="22"/>
          <w:lang w:val="es-ES_tradnl" w:eastAsia="es-ES"/>
        </w:rPr>
        <w:t>“</w:t>
      </w:r>
      <w:r w:rsidRPr="007C7EAE">
        <w:rPr>
          <w:rFonts w:ascii="Palatino Linotype" w:eastAsiaTheme="minorEastAsia" w:hAnsi="Palatino Linotype" w:cs="Arial"/>
          <w:b/>
          <w:i/>
          <w:iCs/>
          <w:sz w:val="22"/>
          <w:lang w:eastAsia="es-ES"/>
        </w:rPr>
        <w:t>Artículo 222.</w:t>
      </w:r>
      <w:r w:rsidRPr="007C7EAE">
        <w:rPr>
          <w:rFonts w:ascii="Palatino Linotype" w:eastAsiaTheme="minorEastAsia" w:hAnsi="Palatino Linotype" w:cs="Arial"/>
          <w:i/>
          <w:iCs/>
          <w:sz w:val="22"/>
          <w:lang w:eastAsia="es-ES"/>
        </w:rPr>
        <w:t xml:space="preserve"> Son causas de responsabilidad administrativa de los servidores públicos de los sujetos obligados, por incumplimiento de las obligaciones establecidas en la materia de la presente Ley, las siguientes:</w:t>
      </w:r>
    </w:p>
    <w:p w14:paraId="264994F9" w14:textId="77777777" w:rsidR="008B78AD" w:rsidRPr="007C7EAE" w:rsidRDefault="008B78AD" w:rsidP="008B78AD">
      <w:pPr>
        <w:spacing w:before="240" w:after="240" w:line="276" w:lineRule="auto"/>
        <w:ind w:left="567" w:right="567"/>
        <w:contextualSpacing/>
        <w:jc w:val="both"/>
        <w:rPr>
          <w:rFonts w:ascii="Palatino Linotype" w:eastAsiaTheme="minorEastAsia" w:hAnsi="Palatino Linotype" w:cs="Arial"/>
          <w:i/>
          <w:iCs/>
          <w:sz w:val="22"/>
          <w:lang w:eastAsia="es-ES"/>
        </w:rPr>
      </w:pPr>
      <w:r w:rsidRPr="007C7EAE">
        <w:rPr>
          <w:rFonts w:ascii="Palatino Linotype" w:eastAsiaTheme="minorEastAsia" w:hAnsi="Palatino Linotype" w:cs="Arial"/>
          <w:b/>
          <w:i/>
          <w:iCs/>
          <w:sz w:val="22"/>
          <w:lang w:eastAsia="es-ES"/>
        </w:rPr>
        <w:t>I.</w:t>
      </w:r>
      <w:r w:rsidRPr="007C7EAE">
        <w:rPr>
          <w:rFonts w:ascii="Palatino Linotype" w:eastAsiaTheme="minorEastAsia" w:hAnsi="Palatino Linotype" w:cs="Arial"/>
          <w:i/>
          <w:iCs/>
          <w:sz w:val="22"/>
          <w:lang w:eastAsia="es-ES"/>
        </w:rPr>
        <w:t xml:space="preserve"> Cualquier acto u omisión que provoque la suspensión o deficiencia en la atención de las solicitudes de información; </w:t>
      </w:r>
    </w:p>
    <w:p w14:paraId="264994FA" w14:textId="77777777" w:rsidR="008B78AD" w:rsidRPr="007C7EAE" w:rsidRDefault="008B78AD" w:rsidP="008B78AD">
      <w:pPr>
        <w:spacing w:before="240" w:after="240" w:line="276" w:lineRule="auto"/>
        <w:ind w:left="567" w:right="567"/>
        <w:contextualSpacing/>
        <w:jc w:val="both"/>
        <w:rPr>
          <w:rFonts w:ascii="Palatino Linotype" w:eastAsiaTheme="minorEastAsia" w:hAnsi="Palatino Linotype" w:cs="Arial"/>
          <w:i/>
          <w:iCs/>
          <w:sz w:val="22"/>
          <w:lang w:eastAsia="es-ES"/>
        </w:rPr>
      </w:pPr>
      <w:r w:rsidRPr="007C7EAE">
        <w:rPr>
          <w:rFonts w:ascii="Palatino Linotype" w:eastAsiaTheme="minorEastAsia" w:hAnsi="Palatino Linotype" w:cs="Arial"/>
          <w:b/>
          <w:i/>
          <w:iCs/>
          <w:sz w:val="22"/>
          <w:lang w:eastAsia="es-ES"/>
        </w:rPr>
        <w:t>II.</w:t>
      </w:r>
      <w:r w:rsidRPr="007C7EAE">
        <w:rPr>
          <w:rFonts w:ascii="Palatino Linotype" w:eastAsiaTheme="minorEastAsia" w:hAnsi="Palatino Linotype" w:cs="Arial"/>
          <w:i/>
          <w:iCs/>
          <w:sz w:val="22"/>
          <w:lang w:eastAsia="es-ES"/>
        </w:rPr>
        <w:t xml:space="preserve"> La falta de respuesta a las solicitudes de información en los plazos señalados en la normatividad aplicable;</w:t>
      </w:r>
    </w:p>
    <w:p w14:paraId="264994FB" w14:textId="77777777" w:rsidR="008B78AD" w:rsidRPr="007C7EAE" w:rsidRDefault="008B78AD" w:rsidP="008B78AD">
      <w:pPr>
        <w:spacing w:before="240" w:after="240" w:line="276" w:lineRule="auto"/>
        <w:ind w:left="567" w:right="567"/>
        <w:contextualSpacing/>
        <w:jc w:val="both"/>
        <w:rPr>
          <w:rFonts w:ascii="Palatino Linotype" w:eastAsiaTheme="minorEastAsia" w:hAnsi="Palatino Linotype" w:cs="Arial"/>
          <w:i/>
          <w:iCs/>
          <w:sz w:val="22"/>
          <w:lang w:eastAsia="es-ES"/>
        </w:rPr>
      </w:pPr>
      <w:r w:rsidRPr="007C7EAE">
        <w:rPr>
          <w:rFonts w:ascii="Palatino Linotype" w:eastAsiaTheme="minorEastAsia" w:hAnsi="Palatino Linotype" w:cs="Arial"/>
          <w:i/>
          <w:iCs/>
          <w:sz w:val="22"/>
          <w:lang w:eastAsia="es-ES"/>
        </w:rPr>
        <w:t>(…)</w:t>
      </w:r>
    </w:p>
    <w:p w14:paraId="264994FC" w14:textId="77777777" w:rsidR="008B78AD" w:rsidRPr="007C7EAE" w:rsidRDefault="008B78AD" w:rsidP="008B78AD">
      <w:pPr>
        <w:spacing w:before="240" w:after="240" w:line="276" w:lineRule="auto"/>
        <w:ind w:left="567" w:right="567"/>
        <w:contextualSpacing/>
        <w:jc w:val="both"/>
        <w:rPr>
          <w:rFonts w:ascii="Palatino Linotype" w:eastAsiaTheme="minorEastAsia" w:hAnsi="Palatino Linotype" w:cs="Arial"/>
          <w:i/>
          <w:iCs/>
          <w:sz w:val="22"/>
          <w:lang w:val="es-ES_tradnl" w:eastAsia="es-ES"/>
        </w:rPr>
      </w:pPr>
    </w:p>
    <w:p w14:paraId="264994FD" w14:textId="77777777" w:rsidR="008B78AD" w:rsidRPr="007C7EAE" w:rsidRDefault="008B78AD" w:rsidP="008B78AD">
      <w:pPr>
        <w:spacing w:before="240" w:after="240" w:line="276" w:lineRule="auto"/>
        <w:ind w:left="567" w:right="567"/>
        <w:contextualSpacing/>
        <w:jc w:val="both"/>
        <w:rPr>
          <w:rFonts w:ascii="Palatino Linotype" w:eastAsiaTheme="minorEastAsia" w:hAnsi="Palatino Linotype" w:cs="Arial"/>
          <w:i/>
          <w:iCs/>
          <w:sz w:val="22"/>
          <w:lang w:eastAsia="es-ES"/>
        </w:rPr>
      </w:pPr>
      <w:r w:rsidRPr="007C7EAE">
        <w:rPr>
          <w:rFonts w:ascii="Palatino Linotype" w:eastAsiaTheme="minorEastAsia" w:hAnsi="Palatino Linotype" w:cs="Arial"/>
          <w:b/>
          <w:i/>
          <w:iCs/>
          <w:sz w:val="22"/>
          <w:lang w:eastAsia="es-ES"/>
        </w:rPr>
        <w:t>Artículo 162.</w:t>
      </w:r>
      <w:r w:rsidRPr="007C7EAE">
        <w:rPr>
          <w:rFonts w:ascii="Palatino Linotype" w:eastAsiaTheme="minorEastAsia" w:hAnsi="Palatino Linotype" w:cs="Arial"/>
          <w:i/>
          <w:iCs/>
          <w:sz w:val="22"/>
          <w:lang w:eastAsia="es-ES"/>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64994FE" w14:textId="77777777" w:rsidR="008B78AD" w:rsidRPr="007C7EAE" w:rsidRDefault="008B78AD" w:rsidP="008B78AD">
      <w:pPr>
        <w:spacing w:before="240" w:after="240" w:line="276" w:lineRule="auto"/>
        <w:ind w:left="567" w:right="567"/>
        <w:contextualSpacing/>
        <w:jc w:val="both"/>
        <w:rPr>
          <w:rFonts w:ascii="Palatino Linotype" w:eastAsiaTheme="minorEastAsia" w:hAnsi="Palatino Linotype" w:cs="Arial"/>
          <w:i/>
          <w:iCs/>
          <w:sz w:val="22"/>
          <w:lang w:eastAsia="es-ES"/>
        </w:rPr>
      </w:pPr>
    </w:p>
    <w:p w14:paraId="264994FF" w14:textId="77777777" w:rsidR="008B78AD" w:rsidRPr="007C7EAE" w:rsidRDefault="008B78AD" w:rsidP="008B78AD">
      <w:pPr>
        <w:spacing w:before="240" w:after="240" w:line="276" w:lineRule="auto"/>
        <w:ind w:left="567" w:right="567"/>
        <w:contextualSpacing/>
        <w:jc w:val="both"/>
        <w:rPr>
          <w:rFonts w:ascii="Palatino Linotype" w:eastAsiaTheme="minorEastAsia" w:hAnsi="Palatino Linotype" w:cs="Arial"/>
          <w:i/>
          <w:iCs/>
          <w:sz w:val="22"/>
          <w:lang w:eastAsia="es-ES"/>
        </w:rPr>
      </w:pPr>
      <w:r w:rsidRPr="007C7EAE">
        <w:rPr>
          <w:rFonts w:ascii="Palatino Linotype" w:eastAsiaTheme="minorEastAsia" w:hAnsi="Palatino Linotype" w:cs="Arial"/>
          <w:b/>
          <w:i/>
          <w:iCs/>
          <w:sz w:val="22"/>
          <w:lang w:eastAsia="es-ES"/>
        </w:rPr>
        <w:t>Artículo 59.</w:t>
      </w:r>
      <w:r w:rsidRPr="007C7EAE">
        <w:rPr>
          <w:rFonts w:ascii="Palatino Linotype" w:eastAsiaTheme="minorEastAsia" w:hAnsi="Palatino Linotype" w:cs="Arial"/>
          <w:i/>
          <w:iCs/>
          <w:sz w:val="22"/>
          <w:lang w:eastAsia="es-ES"/>
        </w:rPr>
        <w:t xml:space="preserve"> Los servidores públicos habilitados tendrán las funciones siguientes:</w:t>
      </w:r>
    </w:p>
    <w:p w14:paraId="26499500" w14:textId="77777777" w:rsidR="008B78AD" w:rsidRPr="007C7EAE" w:rsidRDefault="008B78AD" w:rsidP="008B78AD">
      <w:pPr>
        <w:spacing w:before="240" w:after="240" w:line="276" w:lineRule="auto"/>
        <w:ind w:left="567" w:right="567"/>
        <w:contextualSpacing/>
        <w:jc w:val="both"/>
        <w:rPr>
          <w:rFonts w:ascii="Palatino Linotype" w:eastAsiaTheme="minorEastAsia" w:hAnsi="Palatino Linotype" w:cs="Arial"/>
          <w:i/>
          <w:iCs/>
          <w:sz w:val="22"/>
          <w:lang w:eastAsia="es-ES"/>
        </w:rPr>
      </w:pPr>
      <w:r w:rsidRPr="007C7EAE">
        <w:rPr>
          <w:rFonts w:ascii="Palatino Linotype" w:eastAsiaTheme="minorEastAsia" w:hAnsi="Palatino Linotype" w:cs="Arial"/>
          <w:b/>
          <w:i/>
          <w:iCs/>
          <w:sz w:val="22"/>
          <w:lang w:eastAsia="es-ES"/>
        </w:rPr>
        <w:t>I.</w:t>
      </w:r>
      <w:r w:rsidRPr="007C7EAE">
        <w:rPr>
          <w:rFonts w:ascii="Palatino Linotype" w:eastAsiaTheme="minorEastAsia" w:hAnsi="Palatino Linotype" w:cs="Arial"/>
          <w:i/>
          <w:iCs/>
          <w:sz w:val="22"/>
          <w:lang w:eastAsia="es-ES"/>
        </w:rPr>
        <w:t xml:space="preserve"> Localizar la información que le solicite la Unidad de Transparencia; </w:t>
      </w:r>
    </w:p>
    <w:p w14:paraId="26499501" w14:textId="77777777" w:rsidR="008B78AD" w:rsidRPr="007C7EAE" w:rsidRDefault="008B78AD" w:rsidP="008B78AD">
      <w:pPr>
        <w:spacing w:before="240" w:after="240" w:line="276" w:lineRule="auto"/>
        <w:ind w:left="567" w:right="567"/>
        <w:contextualSpacing/>
        <w:jc w:val="both"/>
        <w:rPr>
          <w:rFonts w:ascii="Palatino Linotype" w:eastAsiaTheme="minorEastAsia" w:hAnsi="Palatino Linotype" w:cs="Arial"/>
          <w:i/>
          <w:iCs/>
          <w:sz w:val="22"/>
          <w:lang w:eastAsia="es-ES"/>
        </w:rPr>
      </w:pPr>
      <w:r w:rsidRPr="007C7EAE">
        <w:rPr>
          <w:rFonts w:ascii="Palatino Linotype" w:eastAsiaTheme="minorEastAsia" w:hAnsi="Palatino Linotype" w:cs="Arial"/>
          <w:b/>
          <w:i/>
          <w:iCs/>
          <w:sz w:val="22"/>
          <w:lang w:eastAsia="es-ES"/>
        </w:rPr>
        <w:t>II.</w:t>
      </w:r>
      <w:r w:rsidRPr="007C7EAE">
        <w:rPr>
          <w:rFonts w:ascii="Palatino Linotype" w:eastAsiaTheme="minorEastAsia" w:hAnsi="Palatino Linotype" w:cs="Arial"/>
          <w:i/>
          <w:iCs/>
          <w:sz w:val="22"/>
          <w:lang w:eastAsia="es-ES"/>
        </w:rPr>
        <w:t xml:space="preserve"> Proporcionar la información que obre en los archivos y que le sea solicitada por la Unidad de Transparencia;</w:t>
      </w:r>
    </w:p>
    <w:p w14:paraId="26499502" w14:textId="77777777" w:rsidR="008B78AD" w:rsidRPr="007C7EAE" w:rsidRDefault="008B78AD" w:rsidP="008B78AD">
      <w:pPr>
        <w:spacing w:before="240" w:after="240" w:line="276" w:lineRule="auto"/>
        <w:ind w:left="567" w:right="567"/>
        <w:contextualSpacing/>
        <w:jc w:val="both"/>
        <w:rPr>
          <w:rFonts w:ascii="Palatino Linotype" w:eastAsiaTheme="minorEastAsia" w:hAnsi="Palatino Linotype" w:cs="Arial"/>
          <w:i/>
          <w:iCs/>
          <w:sz w:val="22"/>
          <w:lang w:eastAsia="es-ES"/>
        </w:rPr>
      </w:pPr>
      <w:r w:rsidRPr="007C7EAE">
        <w:rPr>
          <w:rFonts w:ascii="Palatino Linotype" w:eastAsiaTheme="minorEastAsia" w:hAnsi="Palatino Linotype" w:cs="Arial"/>
          <w:i/>
          <w:iCs/>
          <w:sz w:val="22"/>
          <w:lang w:eastAsia="es-ES"/>
        </w:rPr>
        <w:t>(…)”</w:t>
      </w:r>
    </w:p>
    <w:p w14:paraId="26499503" w14:textId="77777777" w:rsidR="008B78AD" w:rsidRPr="002E52DD" w:rsidRDefault="008B78AD" w:rsidP="008B78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6499504" w14:textId="77777777" w:rsidR="008B78AD" w:rsidRPr="002E52DD"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E52DD">
        <w:rPr>
          <w:rFonts w:ascii="Palatino Linotype" w:hAnsi="Palatino Linotype"/>
        </w:rPr>
        <w:t xml:space="preserve">Las </w:t>
      </w:r>
      <w:r w:rsidRPr="002E52DD">
        <w:rPr>
          <w:rFonts w:ascii="Palatino Linotype" w:hAnsi="Palatino Linotype" w:cs="Arial"/>
        </w:rPr>
        <w:t xml:space="preserve">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w:t>
      </w:r>
      <w:r w:rsidRPr="002E52DD">
        <w:rPr>
          <w:rFonts w:ascii="Palatino Linotype" w:hAnsi="Palatino Linotype" w:cs="Arial"/>
        </w:rPr>
        <w:lastRenderedPageBreak/>
        <w:t xml:space="preserve">entreguen los documentos necesarios para generar la respuesta y proporcionarla al </w:t>
      </w:r>
      <w:r w:rsidRPr="002E52DD">
        <w:rPr>
          <w:rFonts w:ascii="Palatino Linotype" w:hAnsi="Palatino Linotype" w:cs="Arial"/>
          <w:b/>
        </w:rPr>
        <w:t>RECURRENTE</w:t>
      </w:r>
      <w:r>
        <w:rPr>
          <w:rFonts w:ascii="Palatino Linotype" w:hAnsi="Palatino Linotype" w:cs="Arial"/>
        </w:rPr>
        <w:t>.</w:t>
      </w:r>
    </w:p>
    <w:p w14:paraId="26499505" w14:textId="77777777" w:rsidR="008B78AD" w:rsidRPr="002E52DD" w:rsidRDefault="008B78AD" w:rsidP="008B78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6499506" w14:textId="77777777" w:rsidR="008B78AD" w:rsidRPr="002E52DD"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E52DD">
        <w:rPr>
          <w:rFonts w:ascii="Palatino Linotype" w:hAnsi="Palatino Linotype"/>
        </w:rPr>
        <w:t xml:space="preserve">La </w:t>
      </w:r>
      <w:r w:rsidRPr="002E52DD">
        <w:rPr>
          <w:rFonts w:ascii="Palatino Linotype" w:hAnsi="Palatino Linotype" w:cs="Arial"/>
        </w:rPr>
        <w:t>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26499507" w14:textId="77777777" w:rsidR="008B78AD" w:rsidRPr="002E52DD" w:rsidRDefault="008B78AD" w:rsidP="008B78AD">
      <w:pPr>
        <w:pStyle w:val="Prrafodelista"/>
        <w:rPr>
          <w:rFonts w:ascii="Palatino Linotype" w:hAnsi="Palatino Linotype"/>
        </w:rPr>
      </w:pPr>
    </w:p>
    <w:p w14:paraId="26499508" w14:textId="77777777" w:rsidR="008B78AD" w:rsidRPr="002E52DD"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E52DD">
        <w:rPr>
          <w:rFonts w:ascii="Palatino Linotype" w:hAnsi="Palatino Linotype"/>
        </w:rPr>
        <w:t xml:space="preserve">Así las cosas, se </w:t>
      </w:r>
      <w:r w:rsidRPr="002E52DD">
        <w:rPr>
          <w:rFonts w:ascii="Palatino Linotype" w:hAnsi="Palatino Linotype" w:cs="Arial"/>
        </w:rPr>
        <w:t xml:space="preserve">tiene que el Titular de la Unidad de Transparencia, así como la Servidora Pública Habilitada, incumplieron con sus funciones, atribuciones y competencias, al no dar trámite a la solicitud de información </w:t>
      </w:r>
      <w:r w:rsidR="0007567A" w:rsidRPr="0007567A">
        <w:rPr>
          <w:rFonts w:ascii="Palatino Linotype" w:hAnsi="Palatino Linotype" w:cs="Arial"/>
          <w:b/>
          <w:bCs/>
          <w:lang w:val="es-MX"/>
        </w:rPr>
        <w:t>00103/VIALLEN/IP/2023</w:t>
      </w:r>
      <w:r w:rsidRPr="002E52DD">
        <w:rPr>
          <w:rFonts w:ascii="Palatino Linotype" w:hAnsi="Palatino Linotype" w:cs="Arial"/>
        </w:rPr>
        <w:t>, lo cual tuvo como consecuencia la falta de respuesta.</w:t>
      </w:r>
    </w:p>
    <w:p w14:paraId="26499509" w14:textId="77777777" w:rsidR="008B78AD" w:rsidRPr="002E52DD" w:rsidRDefault="008B78AD" w:rsidP="008B78AD">
      <w:pPr>
        <w:pStyle w:val="Prrafodelista"/>
        <w:rPr>
          <w:rFonts w:ascii="Palatino Linotype" w:hAnsi="Palatino Linotype"/>
        </w:rPr>
      </w:pPr>
    </w:p>
    <w:p w14:paraId="2649950A" w14:textId="77777777" w:rsidR="008B78AD" w:rsidRPr="002E52DD"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E52DD">
        <w:rPr>
          <w:rFonts w:ascii="Palatino Linotype" w:hAnsi="Palatino Linotype"/>
        </w:rPr>
        <w:t xml:space="preserve">Por lo tanto, la falta de respuesta a la solicitud de acceso a la información pública por parte del </w:t>
      </w:r>
      <w:r w:rsidRPr="002E52DD">
        <w:rPr>
          <w:rFonts w:ascii="Palatino Linotype" w:hAnsi="Palatino Linotype"/>
          <w:b/>
        </w:rPr>
        <w:t>SUJETO OBLIGADO</w:t>
      </w:r>
      <w:r w:rsidRPr="002E52DD">
        <w:rPr>
          <w:rFonts w:ascii="Palatino Linotype" w:hAnsi="Palatino Linotype"/>
        </w:rPr>
        <w:t xml:space="preserve"> actualiza una causa de responsabilidad, por lo que, de acuerdo con los artículos 190 y 36, fracción X, de la Ley de Trasparencia y Acceso a la Información Pública del Estado de México y Municipios, la Secretaría Técnica del Pleno hará del conocimiento del Órgano de Control Competente, para que inicie, en su caso, el procedimiento de responsabilidad respectivo.</w:t>
      </w:r>
      <w:bookmarkEnd w:id="38"/>
      <w:bookmarkEnd w:id="39"/>
    </w:p>
    <w:p w14:paraId="2649950B" w14:textId="77777777" w:rsidR="008B78AD" w:rsidRDefault="008B78AD" w:rsidP="008B78AD">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649950C" w14:textId="77777777" w:rsidR="008B78AD" w:rsidRPr="002E52DD" w:rsidRDefault="008B78AD" w:rsidP="008B78A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2E52DD">
        <w:rPr>
          <w:rFonts w:ascii="Palatino Linotype" w:eastAsia="MS Mincho" w:hAnsi="Palatino Linotype"/>
          <w:color w:val="000000"/>
        </w:rPr>
        <w:t xml:space="preserve">Por lo anteriormente expuesto y fundado, este </w:t>
      </w:r>
      <w:r w:rsidRPr="002E52DD">
        <w:rPr>
          <w:rFonts w:ascii="Palatino Linotype" w:eastAsia="MS Mincho" w:hAnsi="Palatino Linotype"/>
          <w:b/>
          <w:bCs/>
          <w:color w:val="000000"/>
        </w:rPr>
        <w:t>ÓRGANO GARANTE</w:t>
      </w:r>
      <w:r w:rsidRPr="002E52DD">
        <w:rPr>
          <w:rFonts w:ascii="Palatino Linotype" w:eastAsia="MS Mincho" w:hAnsi="Palatino Linotype"/>
          <w:color w:val="000000"/>
        </w:rPr>
        <w:t xml:space="preserve"> emite los siguientes:</w:t>
      </w:r>
      <w:bookmarkStart w:id="46" w:name="_Toc497905366"/>
      <w:bookmarkStart w:id="47" w:name="_Toc495427547"/>
    </w:p>
    <w:p w14:paraId="2649950D" w14:textId="77777777" w:rsidR="008B78AD" w:rsidRPr="0012246D" w:rsidRDefault="008B78AD" w:rsidP="008B78AD">
      <w:pPr>
        <w:shd w:val="clear" w:color="auto" w:fill="FFFFFF"/>
        <w:tabs>
          <w:tab w:val="left" w:pos="0"/>
        </w:tabs>
        <w:spacing w:line="360" w:lineRule="auto"/>
        <w:ind w:right="49"/>
        <w:jc w:val="both"/>
        <w:rPr>
          <w:rFonts w:ascii="Palatino Linotype" w:eastAsia="MS Mincho" w:hAnsi="Palatino Linotype"/>
          <w:i/>
          <w:iCs/>
          <w:color w:val="000000"/>
          <w:lang w:val="es-ES_tradnl"/>
        </w:rPr>
      </w:pPr>
    </w:p>
    <w:p w14:paraId="2649950E" w14:textId="77777777" w:rsidR="008B78AD" w:rsidRPr="0012246D" w:rsidRDefault="008B78AD" w:rsidP="008B78AD">
      <w:pPr>
        <w:pStyle w:val="Ttulo1"/>
        <w:spacing w:before="0" w:line="360" w:lineRule="auto"/>
        <w:jc w:val="center"/>
        <w:rPr>
          <w:rFonts w:ascii="Palatino Linotype" w:hAnsi="Palatino Linotype"/>
          <w:b/>
          <w:color w:val="000000" w:themeColor="text1"/>
          <w:sz w:val="24"/>
          <w:szCs w:val="24"/>
          <w:lang w:val="es-ES_tradnl"/>
        </w:rPr>
      </w:pPr>
      <w:bookmarkStart w:id="48" w:name="_Toc108698556"/>
      <w:r w:rsidRPr="0012246D">
        <w:rPr>
          <w:rFonts w:ascii="Palatino Linotype" w:hAnsi="Palatino Linotype"/>
          <w:b/>
          <w:color w:val="000000" w:themeColor="text1"/>
          <w:sz w:val="24"/>
          <w:szCs w:val="24"/>
          <w:lang w:val="es-ES_tradnl"/>
        </w:rPr>
        <w:t>R E S O L U T I V O S</w:t>
      </w:r>
      <w:bookmarkEnd w:id="46"/>
      <w:bookmarkEnd w:id="47"/>
      <w:bookmarkEnd w:id="48"/>
    </w:p>
    <w:p w14:paraId="2649950F" w14:textId="77777777" w:rsidR="008B78AD" w:rsidRPr="0012246D" w:rsidRDefault="008B78AD" w:rsidP="008B78AD">
      <w:pPr>
        <w:rPr>
          <w:rFonts w:ascii="Palatino Linotype" w:hAnsi="Palatino Linotype"/>
          <w:lang w:val="es-ES_tradnl"/>
        </w:rPr>
      </w:pPr>
    </w:p>
    <w:p w14:paraId="26499510" w14:textId="77777777" w:rsidR="008B78AD" w:rsidRDefault="008B78AD" w:rsidP="008B78AD">
      <w:pPr>
        <w:spacing w:line="360" w:lineRule="auto"/>
        <w:jc w:val="both"/>
        <w:rPr>
          <w:rFonts w:ascii="Palatino Linotype" w:hAnsi="Palatino Linotype" w:cs="Arial"/>
          <w:bCs/>
          <w:lang w:val="es-ES_tradnl"/>
        </w:rPr>
      </w:pPr>
      <w:r w:rsidRPr="0012246D">
        <w:rPr>
          <w:rFonts w:ascii="Palatino Linotype" w:hAnsi="Palatino Linotype" w:cs="Arial"/>
          <w:b/>
          <w:lang w:val="es-ES_tradnl"/>
        </w:rPr>
        <w:lastRenderedPageBreak/>
        <w:t xml:space="preserve">PRIMERO. </w:t>
      </w:r>
      <w:r w:rsidRPr="0012246D">
        <w:rPr>
          <w:rFonts w:ascii="Palatino Linotype" w:hAnsi="Palatino Linotype" w:cs="Arial"/>
          <w:lang w:val="es-ES_tradnl"/>
        </w:rPr>
        <w:t>Resultan fundadas las</w:t>
      </w:r>
      <w:r w:rsidRPr="0012246D">
        <w:rPr>
          <w:rFonts w:ascii="Palatino Linotype" w:hAnsi="Palatino Linotype" w:cs="Arial"/>
          <w:b/>
          <w:lang w:val="es-ES_tradnl"/>
        </w:rPr>
        <w:t xml:space="preserve"> </w:t>
      </w:r>
      <w:r w:rsidRPr="0012246D">
        <w:rPr>
          <w:rFonts w:ascii="Palatino Linotype" w:hAnsi="Palatino Linotype" w:cs="Arial"/>
        </w:rPr>
        <w:t>razones o motivos de inconformidad hechos valer en el recurso de revisión</w:t>
      </w:r>
      <w:r w:rsidR="0007567A">
        <w:rPr>
          <w:rFonts w:ascii="Palatino Linotype" w:hAnsi="Palatino Linotype" w:cs="Arial"/>
          <w:b/>
          <w:bCs/>
        </w:rPr>
        <w:t> 04818/INFOEM/IP/RR/2023</w:t>
      </w:r>
      <w:r w:rsidRPr="0012246D">
        <w:rPr>
          <w:rFonts w:ascii="Palatino Linotype" w:hAnsi="Palatino Linotype" w:cs="Arial"/>
          <w:b/>
          <w:bCs/>
        </w:rPr>
        <w:t xml:space="preserve"> </w:t>
      </w:r>
      <w:r w:rsidRPr="0012246D">
        <w:rPr>
          <w:rFonts w:ascii="Palatino Linotype" w:hAnsi="Palatino Linotype" w:cs="Arial"/>
          <w:bCs/>
          <w:lang w:val="es-ES_tradnl"/>
        </w:rPr>
        <w:t xml:space="preserve">en términos del </w:t>
      </w:r>
      <w:r w:rsidRPr="0012246D">
        <w:rPr>
          <w:rFonts w:ascii="Palatino Linotype" w:hAnsi="Palatino Linotype" w:cs="Arial"/>
          <w:b/>
          <w:bCs/>
          <w:lang w:val="es-ES_tradnl"/>
        </w:rPr>
        <w:t xml:space="preserve">Considerando CUARTO y QUINTO </w:t>
      </w:r>
      <w:r w:rsidRPr="0012246D">
        <w:rPr>
          <w:rFonts w:ascii="Palatino Linotype" w:hAnsi="Palatino Linotype" w:cs="Arial"/>
          <w:bCs/>
          <w:lang w:val="es-ES_tradnl"/>
        </w:rPr>
        <w:t>de la presente resolución.</w:t>
      </w:r>
    </w:p>
    <w:p w14:paraId="26499511" w14:textId="77777777" w:rsidR="008B78AD" w:rsidRPr="0012246D" w:rsidRDefault="008B78AD" w:rsidP="008B78AD">
      <w:pPr>
        <w:spacing w:line="360" w:lineRule="auto"/>
        <w:jc w:val="both"/>
        <w:rPr>
          <w:rFonts w:ascii="Palatino Linotype" w:hAnsi="Palatino Linotype" w:cs="Arial"/>
          <w:b/>
          <w:bCs/>
        </w:rPr>
      </w:pPr>
    </w:p>
    <w:p w14:paraId="26499512" w14:textId="77777777" w:rsidR="008B78AD" w:rsidRPr="0007567A" w:rsidRDefault="008B78AD" w:rsidP="008B78AD">
      <w:pPr>
        <w:spacing w:line="360" w:lineRule="auto"/>
        <w:ind w:right="48"/>
        <w:jc w:val="both"/>
        <w:rPr>
          <w:rFonts w:ascii="Palatino Linotype" w:eastAsia="Calibri" w:hAnsi="Palatino Linotype" w:cs="Arial"/>
        </w:rPr>
      </w:pPr>
      <w:bookmarkStart w:id="49" w:name="_Toc454301155"/>
      <w:bookmarkStart w:id="50" w:name="_Toc453696502"/>
      <w:bookmarkStart w:id="51" w:name="_Toc462653937"/>
      <w:bookmarkStart w:id="52" w:name="_Toc492590391"/>
      <w:bookmarkStart w:id="53" w:name="_Toc481576259"/>
      <w:bookmarkStart w:id="54" w:name="_Toc477891858"/>
      <w:bookmarkStart w:id="55" w:name="_Toc477891768"/>
      <w:r w:rsidRPr="0012246D">
        <w:rPr>
          <w:rFonts w:ascii="Palatino Linotype" w:hAnsi="Palatino Linotype"/>
          <w:b/>
        </w:rPr>
        <w:t>SEGUNDO.</w:t>
      </w:r>
      <w:r w:rsidRPr="0012246D">
        <w:rPr>
          <w:rFonts w:ascii="Palatino Linotype" w:eastAsia="等线 Light" w:hAnsi="Palatino Linotype"/>
          <w:color w:val="2F5496"/>
        </w:rPr>
        <w:t xml:space="preserve"> </w:t>
      </w:r>
      <w:bookmarkEnd w:id="49"/>
      <w:bookmarkEnd w:id="50"/>
      <w:bookmarkEnd w:id="51"/>
      <w:bookmarkEnd w:id="52"/>
      <w:bookmarkEnd w:id="53"/>
      <w:bookmarkEnd w:id="54"/>
      <w:bookmarkEnd w:id="55"/>
      <w:r w:rsidRPr="0012246D">
        <w:rPr>
          <w:rFonts w:ascii="Palatino Linotype" w:eastAsia="Calibri" w:hAnsi="Palatino Linotype" w:cs="Arial"/>
        </w:rPr>
        <w:t>Se</w:t>
      </w:r>
      <w:r w:rsidRPr="0012246D">
        <w:rPr>
          <w:rFonts w:ascii="Palatino Linotype" w:eastAsia="Calibri" w:hAnsi="Palatino Linotype" w:cs="Arial"/>
          <w:b/>
        </w:rPr>
        <w:t xml:space="preserve"> ORDENA </w:t>
      </w:r>
      <w:r w:rsidRPr="0012246D">
        <w:rPr>
          <w:rFonts w:ascii="Palatino Linotype" w:eastAsia="Calibri" w:hAnsi="Palatino Linotype" w:cs="Arial"/>
        </w:rPr>
        <w:t xml:space="preserve">al </w:t>
      </w:r>
      <w:r>
        <w:rPr>
          <w:rFonts w:ascii="Palatino Linotype" w:eastAsia="Calibri" w:hAnsi="Palatino Linotype" w:cs="Arial"/>
          <w:b/>
          <w:bCs/>
        </w:rPr>
        <w:t>Ayu</w:t>
      </w:r>
      <w:r w:rsidR="0007567A">
        <w:rPr>
          <w:rFonts w:ascii="Palatino Linotype" w:eastAsia="Calibri" w:hAnsi="Palatino Linotype" w:cs="Arial"/>
          <w:b/>
          <w:bCs/>
        </w:rPr>
        <w:t>ntamiento de Villa de Allende</w:t>
      </w:r>
      <w:r w:rsidRPr="0012246D">
        <w:rPr>
          <w:rFonts w:ascii="Palatino Linotype" w:eastAsia="Calibri" w:hAnsi="Palatino Linotype" w:cs="Arial"/>
          <w:b/>
        </w:rPr>
        <w:t xml:space="preserve"> </w:t>
      </w:r>
      <w:r w:rsidRPr="0012246D">
        <w:rPr>
          <w:rFonts w:ascii="Palatino Linotype" w:eastAsia="Calibri" w:hAnsi="Palatino Linotype" w:cs="Arial"/>
        </w:rPr>
        <w:t xml:space="preserve">dar atención a la solicitud de información </w:t>
      </w:r>
      <w:r w:rsidR="0007567A" w:rsidRPr="0007567A">
        <w:rPr>
          <w:rFonts w:ascii="Palatino Linotype" w:eastAsia="Calibri" w:hAnsi="Palatino Linotype" w:cs="Arial"/>
          <w:b/>
          <w:bCs/>
        </w:rPr>
        <w:t>00103/VIALLEN/IP/2023</w:t>
      </w:r>
      <w:r w:rsidRPr="0012246D">
        <w:rPr>
          <w:rFonts w:ascii="Palatino Linotype" w:eastAsia="Calibri" w:hAnsi="Palatino Linotype" w:cs="Arial"/>
          <w:b/>
          <w:bCs/>
        </w:rPr>
        <w:t xml:space="preserve"> </w:t>
      </w:r>
      <w:r w:rsidRPr="0012246D">
        <w:rPr>
          <w:rFonts w:ascii="Palatino Linotype" w:eastAsia="Calibri" w:hAnsi="Palatino Linotype" w:cs="Arial"/>
        </w:rPr>
        <w:t xml:space="preserve">y entregar vía Sistema de Acceso a la Información Mexiquense </w:t>
      </w:r>
      <w:r w:rsidRPr="0012246D">
        <w:rPr>
          <w:rFonts w:ascii="Palatino Linotype" w:eastAsia="Calibri" w:hAnsi="Palatino Linotype" w:cs="Arial"/>
          <w:b/>
        </w:rPr>
        <w:t xml:space="preserve">(SAIMEX), </w:t>
      </w:r>
      <w:r w:rsidRPr="0012246D">
        <w:rPr>
          <w:rFonts w:ascii="Palatino Linotype" w:eastAsia="Calibri" w:hAnsi="Palatino Linotype" w:cs="Arial"/>
        </w:rPr>
        <w:t xml:space="preserve">de ser procedente en versión pública, la siguiente información: </w:t>
      </w:r>
    </w:p>
    <w:p w14:paraId="26499513" w14:textId="77777777" w:rsidR="008B78AD" w:rsidRDefault="008B78AD" w:rsidP="0007567A">
      <w:pPr>
        <w:pStyle w:val="Prrafodelista"/>
        <w:tabs>
          <w:tab w:val="left" w:pos="450"/>
          <w:tab w:val="left" w:pos="851"/>
        </w:tabs>
        <w:spacing w:line="360" w:lineRule="auto"/>
        <w:ind w:left="4500" w:right="729"/>
        <w:jc w:val="both"/>
        <w:rPr>
          <w:rFonts w:ascii="Palatino Linotype" w:hAnsi="Palatino Linotype" w:cs="Tahoma"/>
        </w:rPr>
      </w:pPr>
    </w:p>
    <w:p w14:paraId="26499514" w14:textId="77777777" w:rsidR="0007567A" w:rsidRDefault="0007567A" w:rsidP="0007567A">
      <w:pPr>
        <w:pStyle w:val="Prrafodelista"/>
        <w:numPr>
          <w:ilvl w:val="5"/>
          <w:numId w:val="4"/>
        </w:numPr>
        <w:tabs>
          <w:tab w:val="left" w:pos="450"/>
          <w:tab w:val="left" w:pos="851"/>
        </w:tabs>
        <w:spacing w:line="360" w:lineRule="auto"/>
        <w:ind w:left="851" w:right="565" w:firstLine="0"/>
        <w:jc w:val="both"/>
        <w:rPr>
          <w:rFonts w:ascii="Palatino Linotype" w:hAnsi="Palatino Linotype" w:cs="Tahoma"/>
          <w:b/>
        </w:rPr>
      </w:pPr>
      <w:r>
        <w:rPr>
          <w:rFonts w:ascii="Palatino Linotype" w:hAnsi="Palatino Linotype" w:cs="Tahoma"/>
          <w:b/>
        </w:rPr>
        <w:t>El programa de operación anual y los resultados de la Dirección de Seguridad Pública y Tránsito, del periodo comprendido del primero de enero de dos mil veintidós al treinta y uno de julio de dos mil veintitrés.</w:t>
      </w:r>
    </w:p>
    <w:p w14:paraId="26499515" w14:textId="77777777" w:rsidR="008B78AD" w:rsidRPr="009156D7" w:rsidRDefault="008B78AD" w:rsidP="008B78AD">
      <w:pPr>
        <w:tabs>
          <w:tab w:val="left" w:pos="450"/>
          <w:tab w:val="left" w:pos="720"/>
        </w:tabs>
        <w:spacing w:line="360" w:lineRule="auto"/>
        <w:ind w:right="729"/>
        <w:jc w:val="both"/>
        <w:rPr>
          <w:rFonts w:ascii="Palatino Linotype" w:eastAsia="MS Mincho" w:hAnsi="Palatino Linotype" w:cs="Arial"/>
          <w:b/>
        </w:rPr>
      </w:pPr>
    </w:p>
    <w:p w14:paraId="26499516" w14:textId="77777777" w:rsidR="008B78AD" w:rsidRPr="0012246D" w:rsidRDefault="008B78AD" w:rsidP="008B78AD">
      <w:pPr>
        <w:spacing w:line="360" w:lineRule="auto"/>
        <w:ind w:right="40"/>
        <w:contextualSpacing/>
        <w:jc w:val="both"/>
        <w:rPr>
          <w:rFonts w:ascii="Palatino Linotype" w:eastAsia="MS Mincho" w:hAnsi="Palatino Linotype" w:cs="Arial"/>
          <w:bCs/>
        </w:rPr>
      </w:pPr>
      <w:r w:rsidRPr="0012246D">
        <w:rPr>
          <w:rFonts w:ascii="Palatino Linotype" w:eastAsia="MS Mincho" w:hAnsi="Palatino Linotype" w:cs="Arial"/>
          <w:bCs/>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recurrente.</w:t>
      </w:r>
    </w:p>
    <w:p w14:paraId="26499517" w14:textId="77777777" w:rsidR="008B78AD" w:rsidRPr="0012246D" w:rsidRDefault="008B78AD" w:rsidP="008B78AD">
      <w:pPr>
        <w:spacing w:line="360" w:lineRule="auto"/>
        <w:ind w:right="40"/>
        <w:contextualSpacing/>
        <w:jc w:val="both"/>
        <w:rPr>
          <w:rFonts w:ascii="Palatino Linotype" w:eastAsia="MS Mincho" w:hAnsi="Palatino Linotype" w:cs="Arial"/>
          <w:bCs/>
        </w:rPr>
      </w:pPr>
    </w:p>
    <w:bookmarkEnd w:id="31"/>
    <w:p w14:paraId="26499518" w14:textId="77777777" w:rsidR="008B78AD" w:rsidRPr="0076477D" w:rsidRDefault="008B78AD" w:rsidP="008B78AD">
      <w:pPr>
        <w:tabs>
          <w:tab w:val="left" w:pos="8080"/>
        </w:tabs>
        <w:spacing w:line="360" w:lineRule="auto"/>
        <w:ind w:right="49"/>
        <w:contextualSpacing/>
        <w:jc w:val="both"/>
        <w:rPr>
          <w:rFonts w:ascii="Palatino Linotype" w:eastAsia="Palatino Linotype" w:hAnsi="Palatino Linotype" w:cs="Palatino Linotype"/>
          <w:b/>
          <w:lang w:val="es-ES_tradnl" w:eastAsia="es-ES"/>
        </w:rPr>
      </w:pPr>
      <w:r w:rsidRPr="0080676D">
        <w:rPr>
          <w:rFonts w:ascii="Palatino Linotype" w:eastAsia="Palatino Linotype" w:hAnsi="Palatino Linotype" w:cs="Palatino Linotype"/>
          <w:b/>
          <w:lang w:val="es-ES_tradnl" w:eastAsia="es-ES"/>
        </w:rPr>
        <w:t xml:space="preserve">TERCERO. </w:t>
      </w:r>
      <w:r w:rsidRPr="0080676D">
        <w:rPr>
          <w:rFonts w:ascii="Palatino Linotype" w:eastAsia="MS Mincho" w:hAnsi="Palatino Linotype"/>
          <w:b/>
          <w:color w:val="000000"/>
        </w:rPr>
        <w:t>Notifíquese</w:t>
      </w:r>
      <w:r w:rsidRPr="0080676D">
        <w:rPr>
          <w:rFonts w:ascii="Palatino Linotype" w:eastAsia="MS Mincho" w:hAnsi="Palatino Linotype"/>
          <w:color w:val="000000"/>
        </w:rPr>
        <w:t xml:space="preserve"> al </w:t>
      </w:r>
      <w:r w:rsidRPr="0080676D">
        <w:rPr>
          <w:rFonts w:ascii="Palatino Linotype" w:hAnsi="Palatino Linotype" w:cs="Arial"/>
          <w:color w:val="222222"/>
        </w:rPr>
        <w:t xml:space="preserve">Titular de la Unidad de Transparencia del </w:t>
      </w:r>
      <w:r w:rsidRPr="0080676D">
        <w:rPr>
          <w:rFonts w:ascii="Palatino Linotype" w:hAnsi="Palatino Linotype" w:cs="Arial"/>
          <w:b/>
          <w:bCs/>
          <w:color w:val="222222"/>
        </w:rPr>
        <w:t>SUJETO OBLIGADO</w:t>
      </w:r>
      <w:r w:rsidRPr="0080676D">
        <w:rPr>
          <w:rFonts w:ascii="Palatino Linotype" w:hAnsi="Palatino Linotype" w:cs="Arial"/>
          <w:color w:val="222222"/>
        </w:rPr>
        <w:t>, vía SAIMEX, la presente resolución, para que conforme al artículo 186 último párrafo</w:t>
      </w:r>
      <w:r w:rsidRPr="001B5A5C">
        <w:rPr>
          <w:rFonts w:ascii="Palatino Linotype" w:hAnsi="Palatino Linotype" w:cs="Arial"/>
          <w:color w:val="222222"/>
        </w:rPr>
        <w:t xml:space="preserve">, 189 segundo párrafo y 194 de la Ley de Transparencia y Acceso </w:t>
      </w:r>
      <w:r w:rsidRPr="001B5A5C">
        <w:rPr>
          <w:rFonts w:ascii="Palatino Linotype" w:hAnsi="Palatino Linotype" w:cs="Arial"/>
          <w:color w:val="222222"/>
        </w:rPr>
        <w:lastRenderedPageBreak/>
        <w:t>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76477D">
        <w:rPr>
          <w:rFonts w:ascii="Palatino Linotype" w:eastAsiaTheme="minorEastAsia" w:hAnsi="Palatino Linotype"/>
          <w:shd w:val="clear" w:color="auto" w:fill="FFFFFF"/>
          <w:lang w:val="es-ES_tradnl" w:eastAsia="es-ES"/>
        </w:rPr>
        <w:t>.</w:t>
      </w:r>
    </w:p>
    <w:p w14:paraId="26499519" w14:textId="77777777" w:rsidR="008B78AD" w:rsidRPr="0076477D" w:rsidRDefault="008B78AD" w:rsidP="008B78AD">
      <w:pPr>
        <w:shd w:val="clear" w:color="auto" w:fill="FFFFFF"/>
        <w:spacing w:line="360" w:lineRule="auto"/>
        <w:jc w:val="both"/>
        <w:rPr>
          <w:rFonts w:ascii="Palatino Linotype" w:hAnsi="Palatino Linotype" w:cs="Arial"/>
          <w:b/>
          <w:lang w:val="es-ES_tradnl" w:eastAsia="es-ES"/>
        </w:rPr>
      </w:pPr>
    </w:p>
    <w:p w14:paraId="2649951A" w14:textId="77777777" w:rsidR="008B78AD" w:rsidRPr="001607EC" w:rsidRDefault="008B78AD" w:rsidP="008B78AD">
      <w:pPr>
        <w:shd w:val="clear" w:color="auto" w:fill="FFFFFF"/>
        <w:spacing w:line="360" w:lineRule="auto"/>
        <w:jc w:val="both"/>
        <w:rPr>
          <w:rFonts w:ascii="Palatino Linotype" w:eastAsia="MS Mincho" w:hAnsi="Palatino Linotype"/>
          <w:lang w:val="es-ES_tradnl" w:eastAsia="es-ES"/>
        </w:rPr>
      </w:pPr>
      <w:r w:rsidRPr="0076477D">
        <w:rPr>
          <w:rFonts w:ascii="Palatino Linotype" w:hAnsi="Palatino Linotype" w:cs="Arial"/>
          <w:b/>
          <w:lang w:val="es-ES_tradnl" w:eastAsia="es-ES"/>
        </w:rPr>
        <w:t xml:space="preserve">CUARTO. </w:t>
      </w:r>
      <w:r w:rsidRPr="0076477D">
        <w:rPr>
          <w:rFonts w:ascii="Palatino Linotype" w:hAnsi="Palatino Linotype"/>
          <w:bCs/>
          <w:lang w:val="es-ES" w:eastAsia="es-ES"/>
        </w:rPr>
        <w:t xml:space="preserve">Notifíquese </w:t>
      </w:r>
      <w:r>
        <w:rPr>
          <w:rFonts w:ascii="Palatino Linotype" w:hAnsi="Palatino Linotype"/>
          <w:bCs/>
          <w:lang w:val="es-ES" w:eastAsia="es-ES"/>
        </w:rPr>
        <w:t xml:space="preserve">al </w:t>
      </w:r>
      <w:r w:rsidRPr="0076477D">
        <w:rPr>
          <w:rFonts w:ascii="Palatino Linotype" w:eastAsiaTheme="minorEastAsia" w:hAnsi="Palatino Linotype"/>
          <w:b/>
          <w:lang w:val="es-ES_tradnl" w:eastAsia="es-ES"/>
        </w:rPr>
        <w:t xml:space="preserve">RECURRENTE </w:t>
      </w:r>
      <w:r w:rsidRPr="0076477D">
        <w:rPr>
          <w:rFonts w:ascii="Palatino Linotype" w:eastAsiaTheme="minorEastAsia" w:hAnsi="Palatino Linotype"/>
          <w:lang w:val="es-ES_tradnl" w:eastAsia="es-ES"/>
        </w:rPr>
        <w:t>la presente resolución</w:t>
      </w:r>
      <w:r>
        <w:rPr>
          <w:rFonts w:ascii="Palatino Linotype" w:eastAsia="MS Mincho" w:hAnsi="Palatino Linotype"/>
          <w:lang w:val="es-ES_tradnl" w:eastAsia="es-ES"/>
        </w:rPr>
        <w:t xml:space="preserve"> </w:t>
      </w:r>
      <w:r>
        <w:rPr>
          <w:rFonts w:ascii="Palatino Linotype" w:hAnsi="Palatino Linotype" w:cs="Arial"/>
          <w:lang w:val="es-ES"/>
        </w:rPr>
        <w:t xml:space="preserve">vía Sistema de Acceso a Información </w:t>
      </w:r>
      <w:r w:rsidRPr="001607EC">
        <w:rPr>
          <w:rFonts w:ascii="Palatino Linotype" w:hAnsi="Palatino Linotype" w:cs="Arial"/>
          <w:lang w:val="es-ES"/>
        </w:rPr>
        <w:t>Mexiquense (SAIMEX).</w:t>
      </w:r>
    </w:p>
    <w:p w14:paraId="2649951B" w14:textId="77777777" w:rsidR="008B78AD" w:rsidRPr="0076477D" w:rsidRDefault="008B78AD" w:rsidP="008B78AD">
      <w:pPr>
        <w:shd w:val="clear" w:color="auto" w:fill="FFFFFF"/>
        <w:spacing w:line="360" w:lineRule="auto"/>
        <w:jc w:val="both"/>
        <w:rPr>
          <w:rFonts w:ascii="Palatino Linotype" w:eastAsia="MS Mincho" w:hAnsi="Palatino Linotype"/>
          <w:lang w:val="es-ES_tradnl" w:eastAsia="es-ES"/>
        </w:rPr>
      </w:pPr>
    </w:p>
    <w:p w14:paraId="2649951C" w14:textId="77777777" w:rsidR="008B78AD" w:rsidRDefault="008B78AD" w:rsidP="008B78AD">
      <w:pPr>
        <w:shd w:val="clear" w:color="auto" w:fill="FFFFFF"/>
        <w:spacing w:line="360" w:lineRule="auto"/>
        <w:jc w:val="both"/>
        <w:rPr>
          <w:rFonts w:ascii="Palatino Linotype" w:eastAsia="MS Mincho" w:hAnsi="Palatino Linotype"/>
          <w:lang w:val="es-ES" w:eastAsia="es-ES"/>
        </w:rPr>
      </w:pPr>
      <w:r w:rsidRPr="0076477D">
        <w:rPr>
          <w:rFonts w:ascii="Palatino Linotype" w:eastAsia="MS Mincho" w:hAnsi="Palatino Linotype"/>
          <w:b/>
          <w:lang w:eastAsia="es-ES"/>
        </w:rPr>
        <w:t>QUINTO.</w:t>
      </w:r>
      <w:r w:rsidRPr="0076477D">
        <w:rPr>
          <w:rFonts w:ascii="Palatino Linotype" w:eastAsia="MS Mincho" w:hAnsi="Palatino Linotype"/>
          <w:lang w:eastAsia="es-ES"/>
        </w:rPr>
        <w:t xml:space="preserve"> </w:t>
      </w:r>
      <w:r w:rsidRPr="0076477D">
        <w:rPr>
          <w:rFonts w:ascii="Palatino Linotype" w:eastAsia="MS Mincho" w:hAnsi="Palatino Linotype"/>
          <w:lang w:val="es-ES" w:eastAsia="es-ES"/>
        </w:rPr>
        <w:t>Se hace del conocimiento de</w:t>
      </w:r>
      <w:r>
        <w:rPr>
          <w:rFonts w:ascii="Palatino Linotype" w:eastAsia="MS Mincho" w:hAnsi="Palatino Linotype"/>
          <w:lang w:val="es-ES" w:eastAsia="es-ES"/>
        </w:rPr>
        <w:t xml:space="preserve">l </w:t>
      </w:r>
      <w:r w:rsidRPr="0076477D">
        <w:rPr>
          <w:rFonts w:ascii="Palatino Linotype" w:eastAsiaTheme="minorEastAsia" w:hAnsi="Palatino Linotype"/>
          <w:b/>
          <w:lang w:val="es-ES_tradnl" w:eastAsia="es-ES"/>
        </w:rPr>
        <w:t xml:space="preserve">RECURRENTE </w:t>
      </w:r>
      <w:r>
        <w:rPr>
          <w:rFonts w:ascii="Palatino Linotype" w:eastAsiaTheme="minorEastAsia" w:hAnsi="Palatino Linotype"/>
          <w:lang w:val="es-ES_tradnl" w:eastAsia="es-ES"/>
        </w:rPr>
        <w:t>que</w:t>
      </w:r>
      <w:r w:rsidRPr="0076477D">
        <w:rPr>
          <w:rFonts w:ascii="Palatino Linotype" w:eastAsia="MS Mincho" w:hAnsi="Palatino Linotype"/>
          <w:lang w:val="es-ES" w:eastAsia="es-ES"/>
        </w:rPr>
        <w:t>, de conformidad con lo establecido en el artículo 196 de la Ley de Transparencia y Acceso a la Información Pública del Estado de México y Municipios, en caso de que considere que la resolución le cause a</w:t>
      </w:r>
      <w:r>
        <w:rPr>
          <w:rFonts w:ascii="Palatino Linotype" w:eastAsia="MS Mincho" w:hAnsi="Palatino Linotype"/>
          <w:lang w:val="es-ES" w:eastAsia="es-ES"/>
        </w:rPr>
        <w:t xml:space="preserve">lgún perjuicio podrá impugnarla </w:t>
      </w:r>
      <w:r w:rsidRPr="0076477D">
        <w:rPr>
          <w:rFonts w:ascii="Palatino Linotype" w:eastAsia="MS Mincho" w:hAnsi="Palatino Linotype"/>
          <w:bCs/>
          <w:lang w:val="es-ES" w:eastAsia="es-ES"/>
        </w:rPr>
        <w:t>vía juicio de amparo</w:t>
      </w:r>
      <w:r>
        <w:rPr>
          <w:rFonts w:ascii="Palatino Linotype" w:eastAsia="MS Mincho" w:hAnsi="Palatino Linotype"/>
          <w:lang w:val="es-ES" w:eastAsia="es-ES"/>
        </w:rPr>
        <w:t xml:space="preserve"> </w:t>
      </w:r>
      <w:r w:rsidRPr="0076477D">
        <w:rPr>
          <w:rFonts w:ascii="Palatino Linotype" w:eastAsia="MS Mincho" w:hAnsi="Palatino Linotype"/>
          <w:lang w:val="es-ES" w:eastAsia="es-ES"/>
        </w:rPr>
        <w:t>en los términos de las leyes aplicables.</w:t>
      </w:r>
    </w:p>
    <w:p w14:paraId="2649951D" w14:textId="77777777" w:rsidR="008B78AD" w:rsidRPr="004B5CCE" w:rsidRDefault="008B78AD" w:rsidP="008B78AD">
      <w:pPr>
        <w:shd w:val="clear" w:color="auto" w:fill="FFFFFF"/>
        <w:spacing w:line="360" w:lineRule="auto"/>
        <w:jc w:val="both"/>
        <w:rPr>
          <w:rFonts w:ascii="Palatino Linotype" w:eastAsia="MS Mincho" w:hAnsi="Palatino Linotype"/>
          <w:lang w:val="es-ES" w:eastAsia="es-ES"/>
        </w:rPr>
      </w:pPr>
    </w:p>
    <w:p w14:paraId="2649951E" w14:textId="77777777" w:rsidR="008B78AD" w:rsidRDefault="008B78AD" w:rsidP="008B78AD">
      <w:pPr>
        <w:spacing w:line="360" w:lineRule="auto"/>
        <w:jc w:val="both"/>
        <w:rPr>
          <w:rFonts w:ascii="Palatino Linotype" w:eastAsia="MS Mincho" w:hAnsi="Palatino Linotype"/>
          <w:lang w:val="es-ES" w:eastAsia="es-ES"/>
        </w:rPr>
      </w:pPr>
      <w:r w:rsidRPr="0076477D">
        <w:rPr>
          <w:rFonts w:ascii="Palatino Linotype" w:eastAsia="MS Mincho" w:hAnsi="Palatino Linotype"/>
          <w:b/>
          <w:lang w:val="es-ES_tradnl" w:eastAsia="es-ES"/>
        </w:rPr>
        <w:t xml:space="preserve">SEXTO. </w:t>
      </w:r>
      <w:r w:rsidRPr="0076477D">
        <w:rPr>
          <w:rFonts w:ascii="Palatino Linotype" w:eastAsia="MS Mincho" w:hAnsi="Palatino Linotype"/>
          <w:lang w:val="es-ES" w:eastAsia="es-ES"/>
        </w:rPr>
        <w:t xml:space="preserve">Hágase del conocimiento </w:t>
      </w:r>
      <w:r>
        <w:rPr>
          <w:rFonts w:ascii="Palatino Linotype" w:eastAsia="MS Mincho" w:hAnsi="Palatino Linotype"/>
          <w:lang w:val="es-ES" w:eastAsia="es-ES"/>
        </w:rPr>
        <w:t>del</w:t>
      </w:r>
      <w:r w:rsidRPr="0076477D">
        <w:rPr>
          <w:rFonts w:ascii="Palatino Linotype" w:eastAsia="MS Mincho" w:hAnsi="Palatino Linotype"/>
          <w:b/>
          <w:lang w:val="es-ES" w:eastAsia="es-ES"/>
        </w:rPr>
        <w:t xml:space="preserve"> RECURRENTE</w:t>
      </w:r>
      <w:r w:rsidRPr="0076477D">
        <w:rPr>
          <w:rFonts w:ascii="Palatino Linotype" w:eastAsia="MS Mincho" w:hAnsi="Palatino Linotype"/>
          <w:lang w:val="es-ES" w:eastAsia="es-ES"/>
        </w:rPr>
        <w:t xml:space="preserve"> que la respuesta que dé el</w:t>
      </w:r>
      <w:r w:rsidRPr="0076477D">
        <w:rPr>
          <w:rFonts w:ascii="Palatino Linotype" w:eastAsia="MS Mincho" w:hAnsi="Palatino Linotype"/>
          <w:b/>
          <w:lang w:val="es-ES" w:eastAsia="es-ES"/>
        </w:rPr>
        <w:t xml:space="preserve"> SUJETO OBLIGADO</w:t>
      </w:r>
      <w:r w:rsidRPr="0076477D">
        <w:rPr>
          <w:rFonts w:ascii="Palatino Linotype" w:eastAsia="MS Mincho" w:hAnsi="Palatino Linotype"/>
          <w:lang w:val="es-ES" w:eastAsia="es-ES"/>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2649951F" w14:textId="77777777" w:rsidR="008B78AD" w:rsidRDefault="008B78AD" w:rsidP="008B78AD">
      <w:pPr>
        <w:spacing w:line="360" w:lineRule="auto"/>
        <w:jc w:val="both"/>
        <w:rPr>
          <w:rFonts w:ascii="Palatino Linotype" w:eastAsia="MS Mincho" w:hAnsi="Palatino Linotype"/>
          <w:lang w:val="es-ES" w:eastAsia="es-ES"/>
        </w:rPr>
      </w:pPr>
    </w:p>
    <w:p w14:paraId="26499520" w14:textId="77777777" w:rsidR="008B78AD" w:rsidRPr="009156D7" w:rsidRDefault="008B78AD" w:rsidP="008B78AD">
      <w:pPr>
        <w:spacing w:line="360" w:lineRule="auto"/>
        <w:jc w:val="both"/>
        <w:rPr>
          <w:rFonts w:ascii="Palatino Linotype" w:eastAsia="MS Mincho" w:hAnsi="Palatino Linotype"/>
          <w:b/>
          <w:lang w:val="es-ES_tradnl" w:eastAsia="es-ES"/>
        </w:rPr>
      </w:pPr>
      <w:r w:rsidRPr="001607EC">
        <w:rPr>
          <w:rFonts w:ascii="Palatino Linotype" w:eastAsia="MS Mincho" w:hAnsi="Palatino Linotype"/>
          <w:b/>
          <w:lang w:val="es-ES_tradnl" w:eastAsia="es-ES"/>
        </w:rPr>
        <w:lastRenderedPageBreak/>
        <w:t>SÉPTIMO.</w:t>
      </w:r>
      <w:r w:rsidRPr="001607EC">
        <w:rPr>
          <w:rFonts w:ascii="Palatino Linotype" w:eastAsia="MS Mincho" w:hAnsi="Palatino Linotype"/>
          <w:lang w:val="es-ES_tradnl" w:eastAsia="es-ES"/>
        </w:rPr>
        <w:t xml:space="preserve"> Gírese </w:t>
      </w:r>
      <w:r w:rsidRPr="001607EC">
        <w:rPr>
          <w:rFonts w:ascii="Palatino Linotype" w:eastAsia="MS Mincho" w:hAnsi="Palatino Linotype"/>
          <w:lang w:val="es-ES_tradnl"/>
        </w:rPr>
        <w:t xml:space="preserve">oficio </w:t>
      </w:r>
      <w:r w:rsidRPr="001607EC">
        <w:rPr>
          <w:rFonts w:ascii="Palatino Linotype" w:eastAsia="MS Mincho" w:hAnsi="Palatino Linotype"/>
          <w:lang w:val="es-ES"/>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w:t>
      </w:r>
      <w:r w:rsidRPr="001607EC">
        <w:rPr>
          <w:rFonts w:ascii="Palatino Linotype" w:eastAsia="MS Mincho" w:hAnsi="Palatino Linotype"/>
          <w:b/>
          <w:lang w:val="es-ES"/>
        </w:rPr>
        <w:t xml:space="preserve">Considerando </w:t>
      </w:r>
      <w:r>
        <w:rPr>
          <w:rFonts w:ascii="Palatino Linotype" w:eastAsia="MS Mincho" w:hAnsi="Palatino Linotype"/>
          <w:b/>
          <w:lang w:val="es-ES"/>
        </w:rPr>
        <w:t>SEXTO</w:t>
      </w:r>
      <w:r w:rsidRPr="001607EC">
        <w:rPr>
          <w:rFonts w:ascii="Palatino Linotype" w:eastAsia="MS Mincho" w:hAnsi="Palatino Linotype"/>
          <w:lang w:val="es-ES"/>
        </w:rPr>
        <w:t xml:space="preserve"> de la presente Resolución</w:t>
      </w:r>
      <w:r w:rsidRPr="001607EC">
        <w:rPr>
          <w:rFonts w:ascii="Palatino Linotype" w:eastAsia="MS Mincho" w:hAnsi="Palatino Linotype"/>
          <w:b/>
          <w:lang w:val="es-ES_tradnl" w:eastAsia="es-ES"/>
        </w:rPr>
        <w:t>.</w:t>
      </w:r>
    </w:p>
    <w:p w14:paraId="26499521" w14:textId="77777777" w:rsidR="008B78AD" w:rsidRPr="0012246D" w:rsidRDefault="008B78AD" w:rsidP="008B78AD">
      <w:pPr>
        <w:spacing w:line="360" w:lineRule="auto"/>
        <w:contextualSpacing/>
        <w:jc w:val="both"/>
        <w:rPr>
          <w:rFonts w:ascii="Palatino Linotype" w:eastAsia="MS Mincho" w:hAnsi="Palatino Linotype"/>
          <w:color w:val="000000"/>
          <w:lang w:val="es-ES_tradnl" w:eastAsia="es-ES"/>
        </w:rPr>
      </w:pPr>
    </w:p>
    <w:p w14:paraId="2BD2E115" w14:textId="77777777" w:rsidR="00016A33" w:rsidRPr="00E37AF3" w:rsidRDefault="00016A33" w:rsidP="00016A33">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26499523" w14:textId="77777777" w:rsidR="008B78AD" w:rsidRDefault="008B78AD" w:rsidP="008B78AD">
      <w:pPr>
        <w:spacing w:line="360" w:lineRule="auto"/>
        <w:jc w:val="both"/>
        <w:rPr>
          <w:rFonts w:ascii="Palatino Linotype" w:hAnsi="Palatino Linotype" w:cs="Tahoma"/>
        </w:rPr>
      </w:pPr>
    </w:p>
    <w:p w14:paraId="26499524" w14:textId="77777777" w:rsidR="008B78AD" w:rsidRDefault="008B78AD" w:rsidP="008B78AD">
      <w:pPr>
        <w:spacing w:line="360" w:lineRule="auto"/>
        <w:jc w:val="both"/>
        <w:rPr>
          <w:rFonts w:ascii="Palatino Linotype" w:hAnsi="Palatino Linotype" w:cs="Tahoma"/>
        </w:rPr>
      </w:pPr>
    </w:p>
    <w:p w14:paraId="26499525" w14:textId="77777777" w:rsidR="008B78AD" w:rsidRDefault="008B78AD" w:rsidP="008B78AD">
      <w:pPr>
        <w:spacing w:line="360" w:lineRule="auto"/>
        <w:jc w:val="both"/>
        <w:rPr>
          <w:rFonts w:ascii="Palatino Linotype" w:hAnsi="Palatino Linotype" w:cs="Tahoma"/>
        </w:rPr>
      </w:pPr>
    </w:p>
    <w:p w14:paraId="26499526" w14:textId="77777777" w:rsidR="008B78AD" w:rsidRDefault="008B78AD" w:rsidP="008B78AD">
      <w:pPr>
        <w:spacing w:line="360" w:lineRule="auto"/>
        <w:jc w:val="both"/>
        <w:rPr>
          <w:rFonts w:ascii="Palatino Linotype" w:hAnsi="Palatino Linotype" w:cs="Tahoma"/>
        </w:rPr>
      </w:pPr>
    </w:p>
    <w:p w14:paraId="26499527" w14:textId="77777777" w:rsidR="008B78AD" w:rsidRDefault="008B78AD" w:rsidP="008B78AD">
      <w:pPr>
        <w:spacing w:line="360" w:lineRule="auto"/>
        <w:jc w:val="both"/>
        <w:rPr>
          <w:rFonts w:ascii="Palatino Linotype" w:hAnsi="Palatino Linotype" w:cs="Tahoma"/>
        </w:rPr>
      </w:pPr>
    </w:p>
    <w:p w14:paraId="26499528" w14:textId="77777777" w:rsidR="008B78AD" w:rsidRDefault="008B78AD" w:rsidP="008B78AD">
      <w:pPr>
        <w:spacing w:line="360" w:lineRule="auto"/>
        <w:jc w:val="both"/>
        <w:rPr>
          <w:rFonts w:ascii="Palatino Linotype" w:hAnsi="Palatino Linotype" w:cs="Tahoma"/>
        </w:rPr>
      </w:pPr>
    </w:p>
    <w:p w14:paraId="26499529" w14:textId="77777777" w:rsidR="008B78AD" w:rsidRDefault="008B78AD" w:rsidP="008B78AD">
      <w:pPr>
        <w:spacing w:line="360" w:lineRule="auto"/>
        <w:jc w:val="both"/>
        <w:rPr>
          <w:rFonts w:ascii="Palatino Linotype" w:hAnsi="Palatino Linotype" w:cs="Tahoma"/>
        </w:rPr>
      </w:pPr>
    </w:p>
    <w:p w14:paraId="2649952A" w14:textId="77777777" w:rsidR="008B78AD" w:rsidRDefault="008B78AD" w:rsidP="008B78AD">
      <w:pPr>
        <w:spacing w:line="360" w:lineRule="auto"/>
        <w:jc w:val="both"/>
        <w:rPr>
          <w:rFonts w:ascii="Palatino Linotype" w:hAnsi="Palatino Linotype" w:cs="Tahoma"/>
        </w:rPr>
      </w:pPr>
    </w:p>
    <w:p w14:paraId="2649952B" w14:textId="77777777" w:rsidR="008B78AD" w:rsidRDefault="008B78AD" w:rsidP="008B78AD">
      <w:pPr>
        <w:spacing w:line="360" w:lineRule="auto"/>
        <w:jc w:val="both"/>
        <w:rPr>
          <w:rFonts w:ascii="Palatino Linotype" w:hAnsi="Palatino Linotype" w:cs="Tahoma"/>
        </w:rPr>
      </w:pPr>
    </w:p>
    <w:p w14:paraId="2649952C" w14:textId="77777777" w:rsidR="008B78AD" w:rsidRDefault="008B78AD" w:rsidP="008B78AD">
      <w:pPr>
        <w:spacing w:line="360" w:lineRule="auto"/>
        <w:jc w:val="both"/>
        <w:rPr>
          <w:rFonts w:ascii="Palatino Linotype" w:hAnsi="Palatino Linotype" w:cs="Tahoma"/>
        </w:rPr>
      </w:pPr>
    </w:p>
    <w:p w14:paraId="2649952D" w14:textId="77777777" w:rsidR="008B78AD" w:rsidRDefault="008B78AD" w:rsidP="008B78AD">
      <w:pPr>
        <w:spacing w:line="360" w:lineRule="auto"/>
        <w:jc w:val="both"/>
        <w:rPr>
          <w:rFonts w:ascii="Palatino Linotype" w:hAnsi="Palatino Linotype" w:cs="Tahoma"/>
        </w:rPr>
      </w:pPr>
    </w:p>
    <w:p w14:paraId="2649952E" w14:textId="77777777" w:rsidR="008B78AD" w:rsidRDefault="008B78AD" w:rsidP="008B78AD">
      <w:pPr>
        <w:spacing w:line="360" w:lineRule="auto"/>
        <w:jc w:val="both"/>
        <w:rPr>
          <w:rFonts w:ascii="Palatino Linotype" w:hAnsi="Palatino Linotype" w:cs="Tahoma"/>
        </w:rPr>
      </w:pPr>
    </w:p>
    <w:p w14:paraId="2649952F" w14:textId="77777777" w:rsidR="008B78AD" w:rsidRDefault="008B78AD" w:rsidP="008B78AD">
      <w:pPr>
        <w:spacing w:line="360" w:lineRule="auto"/>
        <w:jc w:val="both"/>
        <w:rPr>
          <w:rFonts w:ascii="Palatino Linotype" w:hAnsi="Palatino Linotype" w:cs="Tahoma"/>
        </w:rPr>
      </w:pPr>
    </w:p>
    <w:p w14:paraId="26499530" w14:textId="77777777" w:rsidR="008B78AD" w:rsidRDefault="008B78AD" w:rsidP="008B78AD">
      <w:pPr>
        <w:spacing w:line="360" w:lineRule="auto"/>
        <w:jc w:val="both"/>
        <w:rPr>
          <w:rFonts w:ascii="Palatino Linotype" w:hAnsi="Palatino Linotype" w:cs="Tahoma"/>
        </w:rPr>
      </w:pPr>
    </w:p>
    <w:p w14:paraId="26499531" w14:textId="77777777" w:rsidR="008B78AD" w:rsidRDefault="008B78AD" w:rsidP="008B78AD">
      <w:pPr>
        <w:spacing w:line="360" w:lineRule="auto"/>
        <w:jc w:val="both"/>
        <w:rPr>
          <w:rFonts w:ascii="Palatino Linotype" w:hAnsi="Palatino Linotype" w:cs="Tahoma"/>
        </w:rPr>
      </w:pPr>
    </w:p>
    <w:p w14:paraId="26499532" w14:textId="77777777" w:rsidR="008B78AD" w:rsidRDefault="008B78AD" w:rsidP="008B78AD">
      <w:pPr>
        <w:spacing w:line="360" w:lineRule="auto"/>
        <w:jc w:val="both"/>
        <w:rPr>
          <w:rFonts w:ascii="Palatino Linotype" w:hAnsi="Palatino Linotype" w:cs="Tahoma"/>
        </w:rPr>
      </w:pPr>
    </w:p>
    <w:p w14:paraId="26499533" w14:textId="77777777" w:rsidR="008B78AD" w:rsidRPr="00D27D9F" w:rsidRDefault="008B78AD" w:rsidP="008B78AD">
      <w:pPr>
        <w:spacing w:line="360" w:lineRule="auto"/>
        <w:jc w:val="both"/>
        <w:rPr>
          <w:rFonts w:ascii="Palatino Linotype" w:hAnsi="Palatino Linotype" w:cs="Tahoma"/>
        </w:rPr>
      </w:pPr>
    </w:p>
    <w:p w14:paraId="26499534" w14:textId="77777777" w:rsidR="008B78AD" w:rsidRDefault="008B78AD" w:rsidP="008B78AD"/>
    <w:p w14:paraId="26499535" w14:textId="77777777" w:rsidR="008B78AD" w:rsidRDefault="008B78AD" w:rsidP="008B78AD"/>
    <w:p w14:paraId="26499536" w14:textId="77777777" w:rsidR="008B78AD" w:rsidRDefault="008B78AD" w:rsidP="008B78AD"/>
    <w:p w14:paraId="26499537" w14:textId="77777777" w:rsidR="008B78AD" w:rsidRDefault="008B78AD" w:rsidP="008B78AD"/>
    <w:p w14:paraId="26499538" w14:textId="77777777" w:rsidR="008A394C" w:rsidRDefault="008A394C"/>
    <w:sectPr w:rsidR="008A394C" w:rsidSect="008B78AD">
      <w:headerReference w:type="default" r:id="rId12"/>
      <w:footerReference w:type="default" r:id="rId13"/>
      <w:headerReference w:type="first" r:id="rId14"/>
      <w:footerReference w:type="first" r:id="rId15"/>
      <w:pgSz w:w="12240" w:h="15840"/>
      <w:pgMar w:top="2552" w:right="1752" w:bottom="1560" w:left="1701" w:header="709" w:footer="5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C4A0" w14:textId="77777777" w:rsidR="00700F84" w:rsidRDefault="00700F84" w:rsidP="008B78AD">
      <w:r>
        <w:separator/>
      </w:r>
    </w:p>
  </w:endnote>
  <w:endnote w:type="continuationSeparator" w:id="0">
    <w:p w14:paraId="504CB883" w14:textId="77777777" w:rsidR="00700F84" w:rsidRDefault="00700F84" w:rsidP="008B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521012450"/>
      <w:docPartObj>
        <w:docPartGallery w:val="Page Numbers (Bottom of Page)"/>
        <w:docPartUnique/>
      </w:docPartObj>
    </w:sdtPr>
    <w:sdtEndPr/>
    <w:sdtContent>
      <w:sdt>
        <w:sdtPr>
          <w:rPr>
            <w:rFonts w:ascii="Palatino Linotype" w:hAnsi="Palatino Linotype"/>
            <w:sz w:val="28"/>
          </w:rPr>
          <w:id w:val="417074415"/>
          <w:docPartObj>
            <w:docPartGallery w:val="Page Numbers (Top of Page)"/>
            <w:docPartUnique/>
          </w:docPartObj>
        </w:sdtPr>
        <w:sdtEndPr/>
        <w:sdtContent>
          <w:p w14:paraId="2649954B" w14:textId="77777777" w:rsidR="001E5CAE" w:rsidRPr="00883450" w:rsidRDefault="001E5CAE">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7E36A0">
              <w:rPr>
                <w:rFonts w:ascii="Palatino Linotype" w:hAnsi="Palatino Linotype"/>
                <w:b/>
                <w:bCs/>
                <w:noProof/>
                <w:sz w:val="22"/>
                <w:szCs w:val="20"/>
              </w:rPr>
              <w:t>29</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7E36A0">
              <w:rPr>
                <w:rFonts w:ascii="Palatino Linotype" w:hAnsi="Palatino Linotype"/>
                <w:b/>
                <w:bCs/>
                <w:noProof/>
                <w:sz w:val="22"/>
                <w:szCs w:val="20"/>
              </w:rPr>
              <w:t>31</w:t>
            </w:r>
            <w:r w:rsidRPr="00883450">
              <w:rPr>
                <w:rFonts w:ascii="Palatino Linotype" w:hAnsi="Palatino Linotype"/>
                <w:b/>
                <w:bCs/>
                <w:sz w:val="22"/>
                <w:szCs w:val="20"/>
              </w:rPr>
              <w:fldChar w:fldCharType="end"/>
            </w:r>
          </w:p>
        </w:sdtContent>
      </w:sdt>
    </w:sdtContent>
  </w:sdt>
  <w:p w14:paraId="2649954C" w14:textId="77777777" w:rsidR="001E5CAE" w:rsidRDefault="001E5C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955B" w14:textId="77777777" w:rsidR="001E5CAE" w:rsidRPr="00883450" w:rsidRDefault="001E5CAE" w:rsidP="008B78AD">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7E36A0" w:rsidRPr="007E36A0">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7E36A0" w:rsidRPr="007E36A0">
      <w:rPr>
        <w:rFonts w:ascii="Palatino Linotype" w:hAnsi="Palatino Linotype"/>
        <w:noProof/>
        <w:sz w:val="22"/>
        <w:szCs w:val="22"/>
        <w:lang w:val="es-ES"/>
      </w:rPr>
      <w:t>31</w:t>
    </w:r>
    <w:r w:rsidRPr="00883450">
      <w:rPr>
        <w:rFonts w:ascii="Palatino Linotype" w:hAnsi="Palatino Linotype"/>
        <w:sz w:val="22"/>
        <w:szCs w:val="22"/>
      </w:rPr>
      <w:fldChar w:fldCharType="end"/>
    </w:r>
  </w:p>
  <w:p w14:paraId="2649955C" w14:textId="77777777" w:rsidR="001E5CAE" w:rsidRPr="00883450" w:rsidRDefault="001E5CAE">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3670" w14:textId="77777777" w:rsidR="00700F84" w:rsidRDefault="00700F84" w:rsidP="008B78AD">
      <w:r>
        <w:separator/>
      </w:r>
    </w:p>
  </w:footnote>
  <w:footnote w:type="continuationSeparator" w:id="0">
    <w:p w14:paraId="4245B583" w14:textId="77777777" w:rsidR="00700F84" w:rsidRDefault="00700F84" w:rsidP="008B78AD">
      <w:r>
        <w:continuationSeparator/>
      </w:r>
    </w:p>
  </w:footnote>
  <w:footnote w:id="1">
    <w:p w14:paraId="26499560" w14:textId="77777777" w:rsidR="001E5CAE" w:rsidRDefault="001E5CAE" w:rsidP="00E5074B">
      <w:pPr>
        <w:pStyle w:val="Textonotapie"/>
      </w:pPr>
      <w:r>
        <w:rPr>
          <w:rStyle w:val="Refdenotaalpie"/>
        </w:rPr>
        <w:footnoteRef/>
      </w:r>
      <w:r>
        <w:t xml:space="preserve"> Artículo 150. Ley de Transparencia y Acceso a la Información Pública del Estado de México y Municipios.</w:t>
      </w:r>
    </w:p>
    <w:p w14:paraId="26499561" w14:textId="77777777" w:rsidR="001E5CAE" w:rsidRDefault="001E5CAE" w:rsidP="00E5074B">
      <w:pPr>
        <w:pStyle w:val="Textonotapie"/>
      </w:pPr>
      <w:r>
        <w:t>Artículo 151. Ibídem.</w:t>
      </w:r>
    </w:p>
  </w:footnote>
  <w:footnote w:id="2">
    <w:p w14:paraId="26499562" w14:textId="77777777" w:rsidR="001E5CAE" w:rsidRDefault="001E5CAE" w:rsidP="00E5074B">
      <w:pPr>
        <w:pStyle w:val="Textonotapie"/>
      </w:pPr>
      <w:r>
        <w:rPr>
          <w:rStyle w:val="Refdenotaalpie"/>
        </w:rPr>
        <w:footnoteRef/>
      </w:r>
      <w:r>
        <w:t xml:space="preserve"> Fracción IV. Artículo 53. Ibídem.</w:t>
      </w:r>
    </w:p>
  </w:footnote>
  <w:footnote w:id="3">
    <w:p w14:paraId="26499563" w14:textId="77777777" w:rsidR="001E5CAE" w:rsidRDefault="001E5CAE">
      <w:pPr>
        <w:pStyle w:val="Textonotapie"/>
      </w:pPr>
      <w:r>
        <w:rPr>
          <w:rStyle w:val="Refdenotaalpie"/>
        </w:rPr>
        <w:footnoteRef/>
      </w:r>
      <w:r>
        <w:t xml:space="preserve"> </w:t>
      </w:r>
      <w:hyperlink r:id="rId1" w:history="1">
        <w:r w:rsidRPr="00BE3B32">
          <w:rPr>
            <w:rStyle w:val="Hipervnculo"/>
          </w:rPr>
          <w:t>https://www.gob.mx/sesnsp/acciones-y-programas/fondo-de-aportaciones-para-la-seguridad-publica-fasp?idiom=es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953F" w14:textId="77777777" w:rsidR="001E5CAE" w:rsidRDefault="001E5CAE" w:rsidP="008B78AD">
    <w:pPr>
      <w:pStyle w:val="Encabezado"/>
      <w:tabs>
        <w:tab w:val="clear" w:pos="4252"/>
        <w:tab w:val="clear" w:pos="8504"/>
        <w:tab w:val="left" w:pos="8460"/>
      </w:tabs>
    </w:pPr>
    <w:r>
      <w:rPr>
        <w:noProof/>
        <w:lang w:val="es-MX" w:eastAsia="es-MX"/>
      </w:rPr>
      <w:drawing>
        <wp:anchor distT="0" distB="0" distL="114300" distR="114300" simplePos="0" relativeHeight="251657216" behindDoc="1" locked="0" layoutInCell="0" allowOverlap="1" wp14:anchorId="2649955D" wp14:editId="2649955E">
          <wp:simplePos x="0" y="0"/>
          <wp:positionH relativeFrom="margin">
            <wp:posOffset>-1217295</wp:posOffset>
          </wp:positionH>
          <wp:positionV relativeFrom="margin">
            <wp:posOffset>-1468120</wp:posOffset>
          </wp:positionV>
          <wp:extent cx="7490460" cy="9753600"/>
          <wp:effectExtent l="0" t="0" r="0" b="0"/>
          <wp:wrapNone/>
          <wp:docPr id="14" name="Imagen 14" descr="resolución infoem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esolución infoem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tab/>
    </w:r>
  </w:p>
  <w:p w14:paraId="26499540" w14:textId="77777777" w:rsidR="001E5CAE" w:rsidRDefault="001E5CAE">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1E5CAE" w:rsidRPr="00674A46" w14:paraId="26499543" w14:textId="77777777" w:rsidTr="008B78AD">
      <w:trPr>
        <w:trHeight w:val="138"/>
      </w:trPr>
      <w:tc>
        <w:tcPr>
          <w:tcW w:w="3544" w:type="dxa"/>
          <w:vAlign w:val="center"/>
        </w:tcPr>
        <w:p w14:paraId="26499541" w14:textId="77777777" w:rsidR="001E5CAE" w:rsidRPr="00F91466" w:rsidRDefault="001E5CAE" w:rsidP="008B78AD">
          <w:pPr>
            <w:ind w:right="34"/>
            <w:jc w:val="right"/>
            <w:rPr>
              <w:rFonts w:ascii="Palatino Linotype" w:hAnsi="Palatino Linotype"/>
              <w:b/>
              <w:sz w:val="20"/>
              <w:szCs w:val="20"/>
            </w:rPr>
          </w:pPr>
          <w:r w:rsidRPr="00F91466">
            <w:rPr>
              <w:rFonts w:ascii="Palatino Linotype" w:hAnsi="Palatino Linotype"/>
              <w:b/>
              <w:sz w:val="20"/>
              <w:szCs w:val="20"/>
            </w:rPr>
            <w:t>RECURSO DE REVISIÓN:</w:t>
          </w:r>
        </w:p>
      </w:tc>
      <w:tc>
        <w:tcPr>
          <w:tcW w:w="4252" w:type="dxa"/>
          <w:vAlign w:val="center"/>
        </w:tcPr>
        <w:p w14:paraId="26499542" w14:textId="77777777" w:rsidR="001E5CAE" w:rsidRPr="00F91466" w:rsidRDefault="001E5CAE" w:rsidP="008B78AD">
          <w:pPr>
            <w:pStyle w:val="Encabezado"/>
            <w:jc w:val="both"/>
            <w:rPr>
              <w:rFonts w:ascii="Palatino Linotype" w:hAnsi="Palatino Linotype" w:cs="Arial"/>
              <w:b/>
              <w:bCs/>
              <w:sz w:val="20"/>
              <w:szCs w:val="20"/>
              <w:lang w:eastAsia="es-MX"/>
            </w:rPr>
          </w:pPr>
          <w:r>
            <w:rPr>
              <w:rFonts w:ascii="Palatino Linotype" w:hAnsi="Palatino Linotype" w:cs="Arial"/>
              <w:b/>
              <w:bCs/>
              <w:sz w:val="20"/>
              <w:szCs w:val="20"/>
              <w:lang w:eastAsia="es-MX"/>
            </w:rPr>
            <w:t>04818/INFOEM/IP/RR/2023</w:t>
          </w:r>
        </w:p>
      </w:tc>
    </w:tr>
    <w:tr w:rsidR="001E5CAE" w:rsidRPr="00674A46" w14:paraId="26499546" w14:textId="77777777" w:rsidTr="008B78AD">
      <w:trPr>
        <w:trHeight w:val="233"/>
      </w:trPr>
      <w:tc>
        <w:tcPr>
          <w:tcW w:w="3544" w:type="dxa"/>
          <w:vAlign w:val="center"/>
        </w:tcPr>
        <w:p w14:paraId="26499544" w14:textId="77777777" w:rsidR="001E5CAE" w:rsidRPr="00F91466" w:rsidRDefault="001E5CAE" w:rsidP="008B78AD">
          <w:pPr>
            <w:ind w:right="34"/>
            <w:jc w:val="right"/>
            <w:rPr>
              <w:rFonts w:ascii="Palatino Linotype" w:hAnsi="Palatino Linotype"/>
              <w:b/>
              <w:sz w:val="20"/>
              <w:szCs w:val="20"/>
            </w:rPr>
          </w:pPr>
          <w:r w:rsidRPr="00F91466">
            <w:rPr>
              <w:rFonts w:ascii="Palatino Linotype" w:hAnsi="Palatino Linotype"/>
              <w:b/>
              <w:sz w:val="20"/>
              <w:szCs w:val="20"/>
            </w:rPr>
            <w:t>SUJETO OBLIGADO:</w:t>
          </w:r>
        </w:p>
      </w:tc>
      <w:tc>
        <w:tcPr>
          <w:tcW w:w="4252" w:type="dxa"/>
          <w:vAlign w:val="center"/>
        </w:tcPr>
        <w:p w14:paraId="26499545" w14:textId="77777777" w:rsidR="001E5CAE" w:rsidRPr="00F91466" w:rsidRDefault="001E5CAE" w:rsidP="008B78AD">
          <w:pPr>
            <w:pStyle w:val="Encabezado"/>
            <w:jc w:val="both"/>
            <w:rPr>
              <w:rFonts w:ascii="Palatino Linotype" w:hAnsi="Palatino Linotype"/>
              <w:b/>
              <w:sz w:val="20"/>
              <w:szCs w:val="20"/>
            </w:rPr>
          </w:pPr>
          <w:r w:rsidRPr="008B78AD">
            <w:rPr>
              <w:rFonts w:ascii="Palatino Linotype" w:eastAsia="Times New Roman" w:hAnsi="Palatino Linotype"/>
              <w:b/>
              <w:bCs/>
              <w:sz w:val="20"/>
              <w:szCs w:val="20"/>
              <w:lang w:val="es-MX"/>
            </w:rPr>
            <w:t>Ayuntamiento de Villa de Allende</w:t>
          </w:r>
        </w:p>
      </w:tc>
    </w:tr>
    <w:tr w:rsidR="001E5CAE" w:rsidRPr="00674A46" w14:paraId="26499549" w14:textId="77777777" w:rsidTr="008B78AD">
      <w:trPr>
        <w:trHeight w:val="321"/>
      </w:trPr>
      <w:tc>
        <w:tcPr>
          <w:tcW w:w="3544" w:type="dxa"/>
          <w:vAlign w:val="center"/>
        </w:tcPr>
        <w:p w14:paraId="26499547" w14:textId="77777777" w:rsidR="001E5CAE" w:rsidRPr="00F91466" w:rsidRDefault="001E5CAE" w:rsidP="008B78AD">
          <w:pPr>
            <w:ind w:right="34"/>
            <w:jc w:val="right"/>
            <w:rPr>
              <w:rFonts w:ascii="Palatino Linotype" w:hAnsi="Palatino Linotype"/>
              <w:b/>
              <w:sz w:val="20"/>
              <w:szCs w:val="20"/>
            </w:rPr>
          </w:pPr>
          <w:r w:rsidRPr="00F91466">
            <w:rPr>
              <w:rFonts w:ascii="Palatino Linotype" w:hAnsi="Palatino Linotype"/>
              <w:b/>
              <w:sz w:val="20"/>
              <w:szCs w:val="20"/>
            </w:rPr>
            <w:t>COMISIONADA PONENTE:</w:t>
          </w:r>
        </w:p>
      </w:tc>
      <w:tc>
        <w:tcPr>
          <w:tcW w:w="4252" w:type="dxa"/>
          <w:vAlign w:val="center"/>
        </w:tcPr>
        <w:p w14:paraId="26499548" w14:textId="77777777" w:rsidR="001E5CAE" w:rsidRPr="00F91466" w:rsidRDefault="001E5CAE" w:rsidP="008B78AD">
          <w:pPr>
            <w:pStyle w:val="Encabezado"/>
            <w:rPr>
              <w:rFonts w:ascii="Palatino Linotype" w:hAnsi="Palatino Linotype"/>
              <w:b/>
              <w:sz w:val="20"/>
              <w:szCs w:val="20"/>
            </w:rPr>
          </w:pPr>
          <w:r w:rsidRPr="00F91466">
            <w:rPr>
              <w:rFonts w:ascii="Palatino Linotype" w:hAnsi="Palatino Linotype"/>
              <w:b/>
              <w:sz w:val="20"/>
              <w:szCs w:val="20"/>
            </w:rPr>
            <w:t>María del Rosario Mejía Ayala</w:t>
          </w:r>
        </w:p>
      </w:tc>
    </w:tr>
  </w:tbl>
  <w:p w14:paraId="2649954A" w14:textId="77777777" w:rsidR="001E5CAE" w:rsidRDefault="001E5CAE" w:rsidP="008B78AD">
    <w:pPr>
      <w:pStyle w:val="Encabezado"/>
      <w:tabs>
        <w:tab w:val="clear" w:pos="4252"/>
        <w:tab w:val="clear" w:pos="8504"/>
        <w:tab w:val="left" w:pos="16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954D" w14:textId="77777777" w:rsidR="001E5CAE" w:rsidRDefault="00700F84" w:rsidP="008B78AD">
    <w:pPr>
      <w:pStyle w:val="Encabezado"/>
      <w:tabs>
        <w:tab w:val="clear" w:pos="4252"/>
        <w:tab w:val="clear" w:pos="8504"/>
        <w:tab w:val="left" w:pos="3103"/>
      </w:tabs>
    </w:pPr>
    <w:r>
      <w:rPr>
        <w:noProof/>
        <w:lang w:val="es-MX" w:eastAsia="es-MX"/>
      </w:rPr>
      <w:pict w14:anchorId="26499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5"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1E5CAE">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1E5CAE" w:rsidRPr="00674A46" w14:paraId="26499550" w14:textId="77777777" w:rsidTr="008B78AD">
      <w:trPr>
        <w:trHeight w:val="138"/>
      </w:trPr>
      <w:tc>
        <w:tcPr>
          <w:tcW w:w="3261" w:type="dxa"/>
          <w:vAlign w:val="center"/>
        </w:tcPr>
        <w:p w14:paraId="2649954E" w14:textId="77777777" w:rsidR="001E5CAE" w:rsidRPr="008B78AD" w:rsidRDefault="001E5CAE" w:rsidP="008B78AD">
          <w:pPr>
            <w:jc w:val="right"/>
            <w:rPr>
              <w:rFonts w:ascii="Palatino Linotype" w:hAnsi="Palatino Linotype"/>
              <w:b/>
              <w:sz w:val="22"/>
              <w:szCs w:val="20"/>
            </w:rPr>
          </w:pPr>
          <w:r w:rsidRPr="008B78AD">
            <w:rPr>
              <w:rFonts w:ascii="Palatino Linotype" w:hAnsi="Palatino Linotype"/>
              <w:b/>
              <w:sz w:val="22"/>
              <w:szCs w:val="20"/>
            </w:rPr>
            <w:t>RECURSO DE REVISIÓN:</w:t>
          </w:r>
        </w:p>
      </w:tc>
      <w:tc>
        <w:tcPr>
          <w:tcW w:w="4111" w:type="dxa"/>
          <w:vAlign w:val="center"/>
        </w:tcPr>
        <w:p w14:paraId="2649954F" w14:textId="77777777" w:rsidR="001E5CAE" w:rsidRPr="008B78AD" w:rsidRDefault="001E5CAE" w:rsidP="008B78AD">
          <w:pPr>
            <w:pStyle w:val="Encabezado"/>
            <w:rPr>
              <w:rFonts w:ascii="Palatino Linotype" w:hAnsi="Palatino Linotype"/>
              <w:b/>
              <w:sz w:val="22"/>
              <w:szCs w:val="20"/>
            </w:rPr>
          </w:pPr>
          <w:r w:rsidRPr="008B78AD">
            <w:rPr>
              <w:rFonts w:ascii="Palatino Linotype" w:hAnsi="Palatino Linotype" w:cs="Arial"/>
              <w:b/>
              <w:bCs/>
              <w:sz w:val="22"/>
              <w:szCs w:val="20"/>
              <w:lang w:eastAsia="es-MX"/>
            </w:rPr>
            <w:t>04818/INFOEM/IP/RR/2023</w:t>
          </w:r>
        </w:p>
      </w:tc>
    </w:tr>
    <w:tr w:rsidR="001E5CAE" w:rsidRPr="00B75F20" w14:paraId="26499553" w14:textId="77777777" w:rsidTr="008B78AD">
      <w:trPr>
        <w:trHeight w:val="233"/>
      </w:trPr>
      <w:tc>
        <w:tcPr>
          <w:tcW w:w="3261" w:type="dxa"/>
          <w:vAlign w:val="center"/>
        </w:tcPr>
        <w:p w14:paraId="26499551" w14:textId="77777777" w:rsidR="001E5CAE" w:rsidRPr="008B78AD" w:rsidRDefault="001E5CAE" w:rsidP="008B78AD">
          <w:pPr>
            <w:jc w:val="right"/>
            <w:rPr>
              <w:rFonts w:ascii="Palatino Linotype" w:hAnsi="Palatino Linotype"/>
              <w:b/>
              <w:sz w:val="22"/>
              <w:szCs w:val="20"/>
            </w:rPr>
          </w:pPr>
          <w:r w:rsidRPr="008B78AD">
            <w:rPr>
              <w:rFonts w:ascii="Palatino Linotype" w:hAnsi="Palatino Linotype"/>
              <w:b/>
              <w:sz w:val="22"/>
              <w:szCs w:val="20"/>
            </w:rPr>
            <w:t>RECURRENTE:</w:t>
          </w:r>
        </w:p>
      </w:tc>
      <w:tc>
        <w:tcPr>
          <w:tcW w:w="4111" w:type="dxa"/>
        </w:tcPr>
        <w:p w14:paraId="26499552" w14:textId="23BEAAAF" w:rsidR="001E5CAE" w:rsidRPr="008B78AD" w:rsidRDefault="002B5E0B" w:rsidP="008B78AD">
          <w:pPr>
            <w:pStyle w:val="Encabezado"/>
            <w:ind w:right="234"/>
            <w:rPr>
              <w:rFonts w:ascii="Palatino Linotype" w:hAnsi="Palatino Linotype"/>
              <w:b/>
              <w:sz w:val="22"/>
              <w:szCs w:val="20"/>
            </w:rPr>
          </w:pPr>
          <w:r>
            <w:rPr>
              <w:rFonts w:ascii="Palatino Linotype" w:hAnsi="Palatino Linotype"/>
              <w:b/>
              <w:bCs/>
              <w:sz w:val="22"/>
              <w:szCs w:val="20"/>
              <w:lang w:val="es-MX"/>
            </w:rPr>
            <w:t xml:space="preserve">XXX </w:t>
          </w:r>
          <w:proofErr w:type="spellStart"/>
          <w:r>
            <w:rPr>
              <w:rFonts w:ascii="Palatino Linotype" w:hAnsi="Palatino Linotype"/>
              <w:b/>
              <w:bCs/>
              <w:sz w:val="22"/>
              <w:szCs w:val="20"/>
              <w:lang w:val="es-MX"/>
            </w:rPr>
            <w:t>XXX</w:t>
          </w:r>
          <w:proofErr w:type="spellEnd"/>
        </w:p>
      </w:tc>
    </w:tr>
    <w:tr w:rsidR="001E5CAE" w:rsidRPr="00674A46" w14:paraId="26499556" w14:textId="77777777" w:rsidTr="008B78AD">
      <w:trPr>
        <w:trHeight w:val="321"/>
      </w:trPr>
      <w:tc>
        <w:tcPr>
          <w:tcW w:w="3261" w:type="dxa"/>
          <w:vAlign w:val="center"/>
        </w:tcPr>
        <w:p w14:paraId="26499554" w14:textId="77777777" w:rsidR="001E5CAE" w:rsidRPr="008B78AD" w:rsidRDefault="001E5CAE" w:rsidP="008B78AD">
          <w:pPr>
            <w:jc w:val="right"/>
            <w:rPr>
              <w:rFonts w:ascii="Palatino Linotype" w:hAnsi="Palatino Linotype"/>
              <w:b/>
              <w:sz w:val="22"/>
              <w:szCs w:val="20"/>
            </w:rPr>
          </w:pPr>
          <w:r w:rsidRPr="008B78AD">
            <w:rPr>
              <w:rFonts w:ascii="Palatino Linotype" w:hAnsi="Palatino Linotype"/>
              <w:b/>
              <w:sz w:val="22"/>
              <w:szCs w:val="20"/>
            </w:rPr>
            <w:t>SUJETO OBLIGADO:</w:t>
          </w:r>
        </w:p>
      </w:tc>
      <w:tc>
        <w:tcPr>
          <w:tcW w:w="4111" w:type="dxa"/>
          <w:vAlign w:val="center"/>
        </w:tcPr>
        <w:p w14:paraId="26499555" w14:textId="77777777" w:rsidR="001E5CAE" w:rsidRPr="008B78AD" w:rsidRDefault="001E5CAE" w:rsidP="008B78AD">
          <w:pPr>
            <w:pStyle w:val="Encabezado"/>
            <w:jc w:val="both"/>
            <w:rPr>
              <w:rFonts w:ascii="Palatino Linotype" w:hAnsi="Palatino Linotype"/>
              <w:b/>
              <w:sz w:val="22"/>
              <w:szCs w:val="20"/>
            </w:rPr>
          </w:pPr>
          <w:r w:rsidRPr="008B78AD">
            <w:rPr>
              <w:rFonts w:ascii="Palatino Linotype" w:eastAsia="Times New Roman" w:hAnsi="Palatino Linotype"/>
              <w:b/>
              <w:bCs/>
              <w:sz w:val="22"/>
              <w:szCs w:val="20"/>
              <w:lang w:val="es-MX"/>
            </w:rPr>
            <w:t>Ayuntamiento de Villa de Allende</w:t>
          </w:r>
        </w:p>
      </w:tc>
    </w:tr>
    <w:tr w:rsidR="001E5CAE" w:rsidRPr="00674A46" w14:paraId="26499559" w14:textId="77777777" w:rsidTr="008B78AD">
      <w:trPr>
        <w:trHeight w:val="321"/>
      </w:trPr>
      <w:tc>
        <w:tcPr>
          <w:tcW w:w="3261" w:type="dxa"/>
          <w:vAlign w:val="center"/>
        </w:tcPr>
        <w:p w14:paraId="26499557" w14:textId="77777777" w:rsidR="001E5CAE" w:rsidRPr="008B78AD" w:rsidRDefault="001E5CAE" w:rsidP="008B78AD">
          <w:pPr>
            <w:jc w:val="right"/>
            <w:rPr>
              <w:rFonts w:ascii="Palatino Linotype" w:hAnsi="Palatino Linotype"/>
              <w:b/>
              <w:sz w:val="22"/>
              <w:szCs w:val="20"/>
            </w:rPr>
          </w:pPr>
          <w:r w:rsidRPr="008B78AD">
            <w:rPr>
              <w:rFonts w:ascii="Palatino Linotype" w:hAnsi="Palatino Linotype"/>
              <w:b/>
              <w:sz w:val="22"/>
              <w:szCs w:val="20"/>
            </w:rPr>
            <w:t>COMISIONADA PONENTE:</w:t>
          </w:r>
        </w:p>
      </w:tc>
      <w:tc>
        <w:tcPr>
          <w:tcW w:w="4111" w:type="dxa"/>
          <w:vAlign w:val="center"/>
        </w:tcPr>
        <w:p w14:paraId="26499558" w14:textId="77777777" w:rsidR="001E5CAE" w:rsidRPr="008B78AD" w:rsidRDefault="001E5CAE" w:rsidP="008B78AD">
          <w:pPr>
            <w:pStyle w:val="Encabezado"/>
            <w:rPr>
              <w:rFonts w:ascii="Palatino Linotype" w:hAnsi="Palatino Linotype"/>
              <w:b/>
              <w:sz w:val="22"/>
              <w:szCs w:val="20"/>
            </w:rPr>
          </w:pPr>
          <w:r w:rsidRPr="008B78AD">
            <w:rPr>
              <w:rFonts w:ascii="Palatino Linotype" w:hAnsi="Palatino Linotype"/>
              <w:b/>
              <w:sz w:val="22"/>
              <w:szCs w:val="20"/>
            </w:rPr>
            <w:t>María del Rosario Mejía Ayala</w:t>
          </w:r>
        </w:p>
      </w:tc>
    </w:tr>
  </w:tbl>
  <w:p w14:paraId="2649955A" w14:textId="77777777" w:rsidR="001E5CAE" w:rsidRDefault="001E5CAE" w:rsidP="008B78AD">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508"/>
    <w:multiLevelType w:val="hybridMultilevel"/>
    <w:tmpl w:val="357C4DBA"/>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5CF7A71"/>
    <w:multiLevelType w:val="multilevel"/>
    <w:tmpl w:val="1F148462"/>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843148"/>
    <w:multiLevelType w:val="hybridMultilevel"/>
    <w:tmpl w:val="E2542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163294"/>
    <w:multiLevelType w:val="hybridMultilevel"/>
    <w:tmpl w:val="0CCAF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1D17D2"/>
    <w:multiLevelType w:val="multilevel"/>
    <w:tmpl w:val="0A14D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317490"/>
    <w:multiLevelType w:val="hybridMultilevel"/>
    <w:tmpl w:val="B4A49266"/>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E8F81594">
      <w:start w:val="1"/>
      <w:numFmt w:val="upperLetter"/>
      <w:lvlText w:val="%6."/>
      <w:lvlJc w:val="left"/>
      <w:pPr>
        <w:ind w:left="4500" w:hanging="360"/>
      </w:pPr>
      <w:rPr>
        <w:rFonts w:eastAsia="Calibri" w:cs="Arial" w:hint="default"/>
        <w:b/>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B47FAB"/>
    <w:multiLevelType w:val="hybridMultilevel"/>
    <w:tmpl w:val="2F66A6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F70B77"/>
    <w:multiLevelType w:val="hybridMultilevel"/>
    <w:tmpl w:val="22382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322BD6"/>
    <w:multiLevelType w:val="hybridMultilevel"/>
    <w:tmpl w:val="F7120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5026D9"/>
    <w:multiLevelType w:val="hybridMultilevel"/>
    <w:tmpl w:val="3B9E75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0136A0"/>
    <w:multiLevelType w:val="hybridMultilevel"/>
    <w:tmpl w:val="D75C8A14"/>
    <w:lvl w:ilvl="0" w:tplc="F93E8C64">
      <w:start w:val="1"/>
      <w:numFmt w:val="decimal"/>
      <w:lvlText w:val="%1."/>
      <w:lvlJc w:val="left"/>
      <w:pPr>
        <w:ind w:left="360" w:hanging="360"/>
      </w:pPr>
      <w:rPr>
        <w:rFonts w:hint="default"/>
        <w:b/>
        <w:i w:val="0"/>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109131582">
    <w:abstractNumId w:val="10"/>
  </w:num>
  <w:num w:numId="2" w16cid:durableId="1162819793">
    <w:abstractNumId w:val="7"/>
  </w:num>
  <w:num w:numId="3" w16cid:durableId="1749620038">
    <w:abstractNumId w:val="11"/>
  </w:num>
  <w:num w:numId="4" w16cid:durableId="1051147897">
    <w:abstractNumId w:val="5"/>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5" w16cid:durableId="103968465">
    <w:abstractNumId w:val="8"/>
  </w:num>
  <w:num w:numId="6" w16cid:durableId="1557008543">
    <w:abstractNumId w:val="2"/>
  </w:num>
  <w:num w:numId="7" w16cid:durableId="477114898">
    <w:abstractNumId w:val="5"/>
  </w:num>
  <w:num w:numId="8" w16cid:durableId="1535120355">
    <w:abstractNumId w:val="3"/>
  </w:num>
  <w:num w:numId="9" w16cid:durableId="711656931">
    <w:abstractNumId w:val="0"/>
  </w:num>
  <w:num w:numId="10" w16cid:durableId="26150083">
    <w:abstractNumId w:val="4"/>
  </w:num>
  <w:num w:numId="11" w16cid:durableId="665397422">
    <w:abstractNumId w:val="9"/>
  </w:num>
  <w:num w:numId="12" w16cid:durableId="345788792">
    <w:abstractNumId w:val="6"/>
  </w:num>
  <w:num w:numId="13" w16cid:durableId="786117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AD"/>
    <w:rsid w:val="00016A33"/>
    <w:rsid w:val="0002038B"/>
    <w:rsid w:val="0007567A"/>
    <w:rsid w:val="001E584C"/>
    <w:rsid w:val="001E5CAE"/>
    <w:rsid w:val="00234F4E"/>
    <w:rsid w:val="00247BC8"/>
    <w:rsid w:val="00265DC0"/>
    <w:rsid w:val="002901CD"/>
    <w:rsid w:val="002B5E0B"/>
    <w:rsid w:val="006516EC"/>
    <w:rsid w:val="00665020"/>
    <w:rsid w:val="00700F84"/>
    <w:rsid w:val="007E36A0"/>
    <w:rsid w:val="008141BD"/>
    <w:rsid w:val="00873416"/>
    <w:rsid w:val="008A394C"/>
    <w:rsid w:val="008B78AD"/>
    <w:rsid w:val="00903F70"/>
    <w:rsid w:val="00935322"/>
    <w:rsid w:val="00996401"/>
    <w:rsid w:val="00A4572A"/>
    <w:rsid w:val="00AE6900"/>
    <w:rsid w:val="00BF7A10"/>
    <w:rsid w:val="00C62F10"/>
    <w:rsid w:val="00DD2445"/>
    <w:rsid w:val="00E10509"/>
    <w:rsid w:val="00E5074B"/>
    <w:rsid w:val="00EE6B44"/>
    <w:rsid w:val="00EF7993"/>
    <w:rsid w:val="00F30B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9940D"/>
  <w15:chartTrackingRefBased/>
  <w15:docId w15:val="{CAAB0E98-25C7-44A7-AEAB-4EF81E0C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AD"/>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8B78AD"/>
    <w:pPr>
      <w:keepNext/>
      <w:keepLines/>
      <w:spacing w:before="240"/>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8B78AD"/>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78AD"/>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8B78AD"/>
    <w:rPr>
      <w:rFonts w:asciiTheme="majorHAnsi" w:eastAsiaTheme="majorEastAsia" w:hAnsiTheme="majorHAnsi" w:cstheme="majorBidi"/>
      <w:color w:val="2E74B5" w:themeColor="accent1" w:themeShade="BF"/>
      <w:sz w:val="26"/>
      <w:szCs w:val="26"/>
      <w:lang w:val="es-ES_tradnl"/>
    </w:rPr>
  </w:style>
  <w:style w:type="paragraph" w:styleId="Encabezado">
    <w:name w:val="header"/>
    <w:basedOn w:val="Normal"/>
    <w:link w:val="EncabezadoCar"/>
    <w:uiPriority w:val="99"/>
    <w:unhideWhenUsed/>
    <w:rsid w:val="008B78AD"/>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8B78AD"/>
    <w:rPr>
      <w:rFonts w:eastAsiaTheme="minorEastAsia"/>
      <w:sz w:val="24"/>
      <w:szCs w:val="24"/>
      <w:lang w:val="es-ES_tradnl" w:eastAsia="es-ES"/>
    </w:rPr>
  </w:style>
  <w:style w:type="paragraph" w:styleId="Piedepgina">
    <w:name w:val="footer"/>
    <w:basedOn w:val="Normal"/>
    <w:link w:val="PiedepginaCar"/>
    <w:uiPriority w:val="99"/>
    <w:unhideWhenUsed/>
    <w:rsid w:val="008B78AD"/>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8B78AD"/>
    <w:rPr>
      <w:rFonts w:eastAsiaTheme="minorEastAsia"/>
      <w:sz w:val="24"/>
      <w:szCs w:val="24"/>
      <w:lang w:val="es-ES_tradnl" w:eastAsia="es-ES"/>
    </w:rPr>
  </w:style>
  <w:style w:type="table" w:styleId="Tablaconcuadrcula">
    <w:name w:val="Table Grid"/>
    <w:basedOn w:val="Tablanormal"/>
    <w:uiPriority w:val="39"/>
    <w:rsid w:val="008B78A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B78AD"/>
    <w:pPr>
      <w:ind w:left="720"/>
      <w:contextualSpacing/>
    </w:pPr>
    <w:rPr>
      <w:rFonts w:asciiTheme="minorHAnsi" w:eastAsiaTheme="minorEastAsia" w:hAnsiTheme="minorHAnsi" w:cstheme="minorBidi"/>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B78AD"/>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8B78AD"/>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B78AD"/>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B78AD"/>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B78AD"/>
    <w:rPr>
      <w:vertAlign w:val="superscript"/>
    </w:rPr>
  </w:style>
  <w:style w:type="table" w:styleId="Tablanormal1">
    <w:name w:val="Plain Table 1"/>
    <w:basedOn w:val="Tablanormal"/>
    <w:uiPriority w:val="41"/>
    <w:rsid w:val="008B78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265DC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03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757">
      <w:bodyDiv w:val="1"/>
      <w:marLeft w:val="0"/>
      <w:marRight w:val="0"/>
      <w:marTop w:val="0"/>
      <w:marBottom w:val="0"/>
      <w:divBdr>
        <w:top w:val="none" w:sz="0" w:space="0" w:color="auto"/>
        <w:left w:val="none" w:sz="0" w:space="0" w:color="auto"/>
        <w:bottom w:val="none" w:sz="0" w:space="0" w:color="auto"/>
        <w:right w:val="none" w:sz="0" w:space="0" w:color="auto"/>
      </w:divBdr>
    </w:div>
    <w:div w:id="1549561674">
      <w:bodyDiv w:val="1"/>
      <w:marLeft w:val="0"/>
      <w:marRight w:val="0"/>
      <w:marTop w:val="0"/>
      <w:marBottom w:val="0"/>
      <w:divBdr>
        <w:top w:val="none" w:sz="0" w:space="0" w:color="auto"/>
        <w:left w:val="none" w:sz="0" w:space="0" w:color="auto"/>
        <w:bottom w:val="none" w:sz="0" w:space="0" w:color="auto"/>
        <w:right w:val="none" w:sz="0" w:space="0" w:color="auto"/>
      </w:divBdr>
    </w:div>
    <w:div w:id="204906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76276.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1894850.page" TargetMode="External"/><Relationship Id="rId4" Type="http://schemas.openxmlformats.org/officeDocument/2006/relationships/settings" Target="settings.xml"/><Relationship Id="rId9" Type="http://schemas.openxmlformats.org/officeDocument/2006/relationships/hyperlink" Target="https://saimex.org.mx/saimex/solicitud/downloadAttach/1876277.pag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sesnsp/acciones-y-programas/fondo-de-aportaciones-para-la-seguridad-publica-fasp?idi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57E58-F173-4DB4-99FE-2025F05C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6441</Words>
  <Characters>35430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7</cp:revision>
  <cp:lastPrinted>2024-08-23T00:59:00Z</cp:lastPrinted>
  <dcterms:created xsi:type="dcterms:W3CDTF">2024-08-19T18:28:00Z</dcterms:created>
  <dcterms:modified xsi:type="dcterms:W3CDTF">2024-08-30T18:12:00Z</dcterms:modified>
</cp:coreProperties>
</file>