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F4C65" w14:textId="65CA4861" w:rsidR="00EB7EF4" w:rsidRDefault="003743C7" w:rsidP="0009530B">
      <w:pPr>
        <w:spacing w:line="360" w:lineRule="auto"/>
        <w:jc w:val="both"/>
        <w:rPr>
          <w:rFonts w:ascii="Palatino Linotype" w:eastAsia="Palatino Linotype" w:hAnsi="Palatino Linotype" w:cs="Palatino Linotype"/>
        </w:rPr>
      </w:pPr>
      <w:bookmarkStart w:id="0" w:name="_GoBack"/>
      <w:bookmarkEnd w:id="0"/>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09530B">
        <w:rPr>
          <w:rFonts w:ascii="Palatino Linotype" w:eastAsia="Palatino Linotype" w:hAnsi="Palatino Linotype" w:cs="Palatino Linotype"/>
        </w:rPr>
        <w:t xml:space="preserve">n Metepec, Estado de México, a </w:t>
      </w:r>
      <w:r w:rsidR="0042321F">
        <w:rPr>
          <w:rFonts w:ascii="Palatino Linotype" w:eastAsia="Palatino Linotype" w:hAnsi="Palatino Linotype" w:cs="Palatino Linotype"/>
        </w:rPr>
        <w:t xml:space="preserve">treinta y uno de </w:t>
      </w:r>
      <w:r w:rsidR="00265CB1">
        <w:rPr>
          <w:rFonts w:ascii="Palatino Linotype" w:eastAsia="Palatino Linotype" w:hAnsi="Palatino Linotype" w:cs="Palatino Linotype"/>
        </w:rPr>
        <w:t>enero</w:t>
      </w:r>
      <w:r w:rsidR="0042321F">
        <w:rPr>
          <w:rFonts w:ascii="Palatino Linotype" w:eastAsia="Palatino Linotype" w:hAnsi="Palatino Linotype" w:cs="Palatino Linotype"/>
        </w:rPr>
        <w:t xml:space="preserve"> de dos mil </w:t>
      </w:r>
      <w:proofErr w:type="spellStart"/>
      <w:r w:rsidR="00265CB1">
        <w:rPr>
          <w:rFonts w:ascii="Palatino Linotype" w:eastAsia="Palatino Linotype" w:hAnsi="Palatino Linotype" w:cs="Palatino Linotype"/>
        </w:rPr>
        <w:t>veiticuatro</w:t>
      </w:r>
      <w:proofErr w:type="spellEnd"/>
      <w:r w:rsidR="00B03E13">
        <w:rPr>
          <w:rFonts w:ascii="Palatino Linotype" w:eastAsia="Palatino Linotype" w:hAnsi="Palatino Linotype" w:cs="Palatino Linotype"/>
        </w:rPr>
        <w:t xml:space="preserve">. </w:t>
      </w:r>
      <w:r w:rsidR="006C30DB">
        <w:rPr>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p>
    <w:p w14:paraId="3B82850D" w14:textId="77777777" w:rsidR="0009530B" w:rsidRDefault="0009530B" w:rsidP="0009530B">
      <w:pPr>
        <w:spacing w:line="360" w:lineRule="auto"/>
        <w:jc w:val="both"/>
        <w:rPr>
          <w:rFonts w:ascii="Palatino Linotype" w:eastAsia="Palatino Linotype" w:hAnsi="Palatino Linotype" w:cs="Palatino Linotype"/>
        </w:rPr>
      </w:pPr>
    </w:p>
    <w:p w14:paraId="19370CB5" w14:textId="51F05F34"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sidR="0042321F">
        <w:rPr>
          <w:rFonts w:ascii="Palatino Linotype" w:eastAsia="Palatino Linotype" w:hAnsi="Palatino Linotype" w:cs="Palatino Linotype"/>
          <w:b/>
        </w:rPr>
        <w:t>08559</w:t>
      </w:r>
      <w:r w:rsidR="00DE0032">
        <w:rPr>
          <w:rFonts w:ascii="Palatino Linotype" w:eastAsia="Palatino Linotype" w:hAnsi="Palatino Linotype" w:cs="Palatino Linotype"/>
          <w:b/>
        </w:rPr>
        <w:t>/</w:t>
      </w:r>
      <w:r>
        <w:rPr>
          <w:rFonts w:ascii="Palatino Linotype" w:eastAsia="Palatino Linotype" w:hAnsi="Palatino Linotype" w:cs="Palatino Linotype"/>
          <w:b/>
        </w:rPr>
        <w:t>INFOEM/IP/RR/202</w:t>
      </w:r>
      <w:r w:rsidR="00045686">
        <w:rPr>
          <w:rFonts w:ascii="Palatino Linotype" w:eastAsia="Palatino Linotype" w:hAnsi="Palatino Linotype" w:cs="Palatino Linotype"/>
          <w:b/>
        </w:rPr>
        <w:t>3</w:t>
      </w:r>
      <w:r>
        <w:rPr>
          <w:rFonts w:ascii="Palatino Linotype" w:eastAsia="Palatino Linotype" w:hAnsi="Palatino Linotype" w:cs="Palatino Linotype"/>
        </w:rPr>
        <w:t xml:space="preserve">, interpuesto por </w:t>
      </w:r>
      <w:r w:rsidR="0042321F">
        <w:rPr>
          <w:rFonts w:ascii="Palatino Linotype" w:eastAsia="Palatino Linotype" w:hAnsi="Palatino Linotype" w:cs="Palatino Linotype"/>
          <w:b/>
        </w:rPr>
        <w:t>una persona usuaria del Sistema de Acceso a la Información Mexiquense</w:t>
      </w:r>
      <w:r>
        <w:rPr>
          <w:rFonts w:ascii="Palatino Linotype" w:eastAsia="Palatino Linotype" w:hAnsi="Palatino Linotype" w:cs="Palatino Linotype"/>
        </w:rPr>
        <w:t>, en lo sucesivo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sidRPr="00DB06F9">
        <w:rPr>
          <w:rFonts w:ascii="Palatino Linotype" w:eastAsia="Palatino Linotype" w:hAnsi="Palatino Linotype" w:cs="Palatino Linotype"/>
          <w:bCs/>
        </w:rPr>
        <w:t>,</w:t>
      </w:r>
      <w:r>
        <w:rPr>
          <w:rFonts w:ascii="Palatino Linotype" w:eastAsia="Palatino Linotype" w:hAnsi="Palatino Linotype" w:cs="Palatino Linotype"/>
        </w:rPr>
        <w:t xml:space="preserve"> en contra de la falta de respuesta a su solicitud por parte del </w:t>
      </w:r>
      <w:r w:rsidR="00C64A9E" w:rsidRPr="00C64A9E">
        <w:rPr>
          <w:rFonts w:ascii="Palatino Linotype" w:eastAsia="Palatino Linotype" w:hAnsi="Palatino Linotype" w:cs="Palatino Linotype"/>
          <w:b/>
        </w:rPr>
        <w:t>Ayun</w:t>
      </w:r>
      <w:r w:rsidR="0009530B">
        <w:rPr>
          <w:rFonts w:ascii="Palatino Linotype" w:eastAsia="Palatino Linotype" w:hAnsi="Palatino Linotype" w:cs="Palatino Linotype"/>
          <w:b/>
        </w:rPr>
        <w:t>tamiento de</w:t>
      </w:r>
      <w:r w:rsidR="00045686">
        <w:rPr>
          <w:rFonts w:ascii="Palatino Linotype" w:eastAsia="Palatino Linotype" w:hAnsi="Palatino Linotype" w:cs="Palatino Linotype"/>
          <w:b/>
        </w:rPr>
        <w:t xml:space="preserve"> </w:t>
      </w:r>
      <w:proofErr w:type="spellStart"/>
      <w:r w:rsidR="0042321F">
        <w:rPr>
          <w:rFonts w:ascii="Palatino Linotype" w:eastAsia="Palatino Linotype" w:hAnsi="Palatino Linotype" w:cs="Palatino Linotype"/>
          <w:b/>
        </w:rPr>
        <w:t>Capulhuac</w:t>
      </w:r>
      <w:proofErr w:type="spellEnd"/>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Sujeto Obligado</w:t>
      </w:r>
      <w:r w:rsidRPr="00BD3920">
        <w:rPr>
          <w:rFonts w:ascii="Palatino Linotype" w:eastAsia="Palatino Linotype" w:hAnsi="Palatino Linotype" w:cs="Palatino Linotype"/>
          <w:bCs/>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procede a dictar la presente resolución con base en los siguientes: </w:t>
      </w:r>
    </w:p>
    <w:p w14:paraId="6FEF2C14" w14:textId="77777777" w:rsidR="0009530B" w:rsidRDefault="0009530B" w:rsidP="0009530B">
      <w:pPr>
        <w:spacing w:line="360" w:lineRule="auto"/>
        <w:jc w:val="both"/>
        <w:rPr>
          <w:rFonts w:ascii="Palatino Linotype" w:eastAsia="Palatino Linotype" w:hAnsi="Palatino Linotype" w:cs="Palatino Linotype"/>
        </w:rPr>
      </w:pPr>
    </w:p>
    <w:p w14:paraId="457B018A" w14:textId="77777777" w:rsidR="00EB7EF4" w:rsidRDefault="003743C7" w:rsidP="0009530B">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1AF6D1CB" w14:textId="77777777" w:rsidR="0009530B" w:rsidRDefault="0009530B" w:rsidP="0009530B">
      <w:pPr>
        <w:spacing w:line="360" w:lineRule="auto"/>
        <w:jc w:val="center"/>
        <w:rPr>
          <w:rFonts w:ascii="Palatino Linotype" w:eastAsia="Palatino Linotype" w:hAnsi="Palatino Linotype" w:cs="Palatino Linotype"/>
          <w:b/>
        </w:rPr>
      </w:pPr>
    </w:p>
    <w:p w14:paraId="09DB173D" w14:textId="29AC235D" w:rsidR="00EB7EF4" w:rsidRPr="007F1E47" w:rsidRDefault="003743C7" w:rsidP="007F1E47">
      <w:pPr>
        <w:pStyle w:val="Prrafodelista"/>
        <w:numPr>
          <w:ilvl w:val="0"/>
          <w:numId w:val="14"/>
        </w:numPr>
        <w:tabs>
          <w:tab w:val="left" w:pos="142"/>
          <w:tab w:val="left" w:pos="426"/>
        </w:tabs>
        <w:spacing w:line="360" w:lineRule="auto"/>
        <w:ind w:left="0" w:firstLine="0"/>
        <w:jc w:val="both"/>
        <w:rPr>
          <w:rFonts w:ascii="Palatino Linotype" w:eastAsia="Palatino Linotype" w:hAnsi="Palatino Linotype" w:cs="Palatino Linotype"/>
        </w:rPr>
      </w:pPr>
      <w:r w:rsidRPr="007F1E47">
        <w:rPr>
          <w:rFonts w:ascii="Palatino Linotype" w:eastAsia="Palatino Linotype" w:hAnsi="Palatino Linotype" w:cs="Palatino Linotype"/>
          <w:b/>
        </w:rPr>
        <w:t>Solicitud de acceso a la información.</w:t>
      </w:r>
      <w:r w:rsidRPr="007F1E47">
        <w:rPr>
          <w:rFonts w:ascii="Palatino Linotype" w:eastAsia="Palatino Linotype" w:hAnsi="Palatino Linotype" w:cs="Palatino Linotype"/>
        </w:rPr>
        <w:t xml:space="preserve"> Con fecha </w:t>
      </w:r>
      <w:r w:rsidR="00983E26">
        <w:rPr>
          <w:rFonts w:ascii="Palatino Linotype" w:eastAsia="Palatino Linotype" w:hAnsi="Palatino Linotype" w:cs="Palatino Linotype"/>
          <w:b/>
        </w:rPr>
        <w:t xml:space="preserve">veintidós de </w:t>
      </w:r>
      <w:r w:rsidR="0042321F">
        <w:rPr>
          <w:rFonts w:ascii="Palatino Linotype" w:eastAsia="Palatino Linotype" w:hAnsi="Palatino Linotype" w:cs="Palatino Linotype"/>
          <w:b/>
        </w:rPr>
        <w:t xml:space="preserve">noviembre </w:t>
      </w:r>
      <w:r w:rsidR="00DE0032" w:rsidRPr="007F1E47">
        <w:rPr>
          <w:rFonts w:ascii="Palatino Linotype" w:eastAsia="Palatino Linotype" w:hAnsi="Palatino Linotype" w:cs="Palatino Linotype"/>
          <w:b/>
        </w:rPr>
        <w:t>de dos mil veintitrés</w:t>
      </w:r>
      <w:r w:rsidR="0009530B" w:rsidRPr="007F1E47">
        <w:rPr>
          <w:rFonts w:ascii="Palatino Linotype" w:eastAsia="Palatino Linotype" w:hAnsi="Palatino Linotype" w:cs="Palatino Linotype"/>
        </w:rPr>
        <w:t>,</w:t>
      </w:r>
      <w:r w:rsidRPr="007F1E47">
        <w:rPr>
          <w:rFonts w:ascii="Palatino Linotype" w:eastAsia="Palatino Linotype" w:hAnsi="Palatino Linotype" w:cs="Palatino Linotype"/>
        </w:rPr>
        <w:t xml:space="preserve"> </w:t>
      </w:r>
      <w:r w:rsidR="0009530B" w:rsidRPr="007F1E47">
        <w:rPr>
          <w:rFonts w:ascii="Palatino Linotype" w:eastAsia="Palatino Linotype" w:hAnsi="Palatino Linotype" w:cs="Palatino Linotype"/>
        </w:rPr>
        <w:t xml:space="preserve">se </w:t>
      </w:r>
      <w:r w:rsidR="00B03E13">
        <w:rPr>
          <w:rFonts w:ascii="Palatino Linotype" w:eastAsia="Palatino Linotype" w:hAnsi="Palatino Linotype" w:cs="Palatino Linotype"/>
        </w:rPr>
        <w:t xml:space="preserve">presentó ante </w:t>
      </w:r>
      <w:r w:rsidR="007F1E47" w:rsidRPr="007F1E47">
        <w:rPr>
          <w:rFonts w:ascii="Palatino Linotype" w:eastAsia="Palatino Linotype" w:hAnsi="Palatino Linotype" w:cs="Palatino Linotype"/>
        </w:rPr>
        <w:t xml:space="preserve">el </w:t>
      </w:r>
      <w:r w:rsidRPr="007F1E47">
        <w:rPr>
          <w:rFonts w:ascii="Palatino Linotype" w:eastAsia="Palatino Linotype" w:hAnsi="Palatino Linotype" w:cs="Palatino Linotype"/>
        </w:rPr>
        <w:t xml:space="preserve">Sistema de Acceso a la Información Mexiquense, en lo subsecuente el </w:t>
      </w:r>
      <w:r w:rsidRPr="007F1E47">
        <w:rPr>
          <w:rFonts w:ascii="Palatino Linotype" w:eastAsia="Palatino Linotype" w:hAnsi="Palatino Linotype" w:cs="Palatino Linotype"/>
          <w:b/>
        </w:rPr>
        <w:t>SAIMEX</w:t>
      </w:r>
      <w:r w:rsidRPr="007F1E47">
        <w:rPr>
          <w:rFonts w:ascii="Palatino Linotype" w:eastAsia="Palatino Linotype" w:hAnsi="Palatino Linotype" w:cs="Palatino Linotype"/>
          <w:bCs/>
        </w:rPr>
        <w:t xml:space="preserve">, </w:t>
      </w:r>
      <w:r w:rsidRPr="007F1E47">
        <w:rPr>
          <w:rFonts w:ascii="Palatino Linotype" w:eastAsia="Palatino Linotype" w:hAnsi="Palatino Linotype" w:cs="Palatino Linotype"/>
        </w:rPr>
        <w:t xml:space="preserve">ante el </w:t>
      </w:r>
      <w:r w:rsidRPr="007F1E47">
        <w:rPr>
          <w:rFonts w:ascii="Palatino Linotype" w:eastAsia="Palatino Linotype" w:hAnsi="Palatino Linotype" w:cs="Palatino Linotype"/>
          <w:b/>
        </w:rPr>
        <w:t>Sujeto Obligado</w:t>
      </w:r>
      <w:r w:rsidRPr="007F1E47">
        <w:rPr>
          <w:rFonts w:ascii="Palatino Linotype" w:eastAsia="Palatino Linotype" w:hAnsi="Palatino Linotype" w:cs="Palatino Linotype"/>
        </w:rPr>
        <w:t>, la solicitud de a</w:t>
      </w:r>
      <w:r w:rsidR="0009530B" w:rsidRPr="007F1E47">
        <w:rPr>
          <w:rFonts w:ascii="Palatino Linotype" w:eastAsia="Palatino Linotype" w:hAnsi="Palatino Linotype" w:cs="Palatino Linotype"/>
        </w:rPr>
        <w:t xml:space="preserve">cceso a la información pública </w:t>
      </w:r>
      <w:r w:rsidRPr="007F1E47">
        <w:rPr>
          <w:rFonts w:ascii="Palatino Linotype" w:eastAsia="Palatino Linotype" w:hAnsi="Palatino Linotype" w:cs="Palatino Linotype"/>
        </w:rPr>
        <w:t>a la que se le asignó el número</w:t>
      </w:r>
      <w:r w:rsidRPr="007F1E47">
        <w:rPr>
          <w:rFonts w:ascii="Palatino Linotype" w:eastAsia="Palatino Linotype" w:hAnsi="Palatino Linotype" w:cs="Palatino Linotype"/>
          <w:b/>
        </w:rPr>
        <w:t xml:space="preserve"> </w:t>
      </w:r>
      <w:r w:rsidR="0009530B" w:rsidRPr="007F1E47">
        <w:rPr>
          <w:rFonts w:ascii="Palatino Linotype" w:eastAsia="Palatino Linotype" w:hAnsi="Palatino Linotype" w:cs="Palatino Linotype"/>
          <w:b/>
        </w:rPr>
        <w:t>00</w:t>
      </w:r>
      <w:r w:rsidR="0042321F">
        <w:rPr>
          <w:rFonts w:ascii="Palatino Linotype" w:eastAsia="Palatino Linotype" w:hAnsi="Palatino Linotype" w:cs="Palatino Linotype"/>
          <w:b/>
        </w:rPr>
        <w:t>182</w:t>
      </w:r>
      <w:r w:rsidR="00C64A9E" w:rsidRPr="007F1E47">
        <w:rPr>
          <w:rFonts w:ascii="Palatino Linotype" w:eastAsia="Palatino Linotype" w:hAnsi="Palatino Linotype" w:cs="Palatino Linotype"/>
          <w:b/>
        </w:rPr>
        <w:t>/</w:t>
      </w:r>
      <w:r w:rsidR="0042321F">
        <w:rPr>
          <w:rFonts w:ascii="Palatino Linotype" w:eastAsia="Palatino Linotype" w:hAnsi="Palatino Linotype" w:cs="Palatino Linotype"/>
          <w:b/>
        </w:rPr>
        <w:t>CAPULHUAC</w:t>
      </w:r>
      <w:r w:rsidR="00983E26">
        <w:rPr>
          <w:rFonts w:ascii="Palatino Linotype" w:eastAsia="Palatino Linotype" w:hAnsi="Palatino Linotype" w:cs="Palatino Linotype"/>
          <w:b/>
        </w:rPr>
        <w:t>/</w:t>
      </w:r>
      <w:r w:rsidR="00704203" w:rsidRPr="007F1E47">
        <w:rPr>
          <w:rFonts w:ascii="Palatino Linotype" w:eastAsia="Palatino Linotype" w:hAnsi="Palatino Linotype" w:cs="Palatino Linotype"/>
          <w:b/>
        </w:rPr>
        <w:t>IP/2023</w:t>
      </w:r>
      <w:r w:rsidRPr="007F1E47">
        <w:rPr>
          <w:rFonts w:ascii="Palatino Linotype" w:eastAsia="Palatino Linotype" w:hAnsi="Palatino Linotype" w:cs="Palatino Linotype"/>
        </w:rPr>
        <w:t xml:space="preserve">, mediante la cual requirió la información siguiente: </w:t>
      </w:r>
    </w:p>
    <w:p w14:paraId="3517455E" w14:textId="77777777" w:rsidR="0009530B" w:rsidRDefault="0009530B" w:rsidP="0009530B">
      <w:pPr>
        <w:spacing w:line="360" w:lineRule="auto"/>
        <w:jc w:val="both"/>
        <w:rPr>
          <w:rFonts w:ascii="Palatino Linotype" w:eastAsia="Palatino Linotype" w:hAnsi="Palatino Linotype" w:cs="Palatino Linotype"/>
        </w:rPr>
      </w:pPr>
    </w:p>
    <w:p w14:paraId="2D4A4401" w14:textId="687F8B35" w:rsidR="00DE0032" w:rsidRPr="00D20CE1" w:rsidRDefault="00D20CE1" w:rsidP="008543DC">
      <w:pPr>
        <w:spacing w:line="276" w:lineRule="auto"/>
        <w:ind w:left="567" w:right="616"/>
        <w:jc w:val="both"/>
        <w:rPr>
          <w:rFonts w:ascii="Palatino Linotype" w:eastAsia="Palatino Linotype" w:hAnsi="Palatino Linotype" w:cs="Palatino Linotype"/>
          <w:i/>
          <w:sz w:val="22"/>
          <w:szCs w:val="22"/>
        </w:rPr>
      </w:pPr>
      <w:bookmarkStart w:id="1" w:name="_heading=h.gjdgxs" w:colFirst="0" w:colLast="0"/>
      <w:bookmarkEnd w:id="1"/>
      <w:r w:rsidRPr="00D20CE1">
        <w:rPr>
          <w:rFonts w:ascii="Palatino Linotype" w:eastAsia="Palatino Linotype" w:hAnsi="Palatino Linotype" w:cs="Palatino Linotype"/>
          <w:i/>
          <w:sz w:val="22"/>
          <w:szCs w:val="22"/>
        </w:rPr>
        <w:t>“</w:t>
      </w:r>
      <w:r w:rsidR="0042321F" w:rsidRPr="0042321F">
        <w:rPr>
          <w:rFonts w:ascii="Palatino Linotype" w:eastAsia="Palatino Linotype" w:hAnsi="Palatino Linotype" w:cs="Palatino Linotype"/>
          <w:i/>
          <w:sz w:val="22"/>
          <w:szCs w:val="22"/>
        </w:rPr>
        <w:t>SOLICITO LA DEUDA QUE DE GENERO DURANTE LA ADMINISTRACIÓN DE JOSE EDUARDO NERI RODRIGUEZ</w:t>
      </w:r>
      <w:r w:rsidR="0042321F">
        <w:rPr>
          <w:rFonts w:ascii="Palatino Linotype" w:eastAsia="Palatino Linotype" w:hAnsi="Palatino Linotype" w:cs="Palatino Linotype"/>
          <w:i/>
          <w:sz w:val="22"/>
          <w:szCs w:val="22"/>
        </w:rPr>
        <w:t xml:space="preserve">”. </w:t>
      </w:r>
    </w:p>
    <w:p w14:paraId="57874151" w14:textId="77777777" w:rsidR="00D20CE1" w:rsidRDefault="00D20CE1" w:rsidP="0009530B">
      <w:pPr>
        <w:spacing w:line="360" w:lineRule="auto"/>
        <w:ind w:left="567" w:right="616"/>
        <w:jc w:val="both"/>
        <w:rPr>
          <w:rFonts w:ascii="Palatino Linotype" w:eastAsia="Palatino Linotype" w:hAnsi="Palatino Linotype" w:cs="Palatino Linotype"/>
          <w:b/>
          <w:i/>
          <w:sz w:val="22"/>
          <w:szCs w:val="22"/>
        </w:rPr>
      </w:pPr>
    </w:p>
    <w:p w14:paraId="20E2C739" w14:textId="0E98CF29" w:rsidR="00D20CE1" w:rsidRDefault="003743C7" w:rsidP="00B03E13">
      <w:pPr>
        <w:spacing w:line="360" w:lineRule="auto"/>
        <w:ind w:right="49"/>
        <w:jc w:val="both"/>
        <w:rPr>
          <w:rFonts w:ascii="Palatino Linotype" w:eastAsia="Palatino Linotype" w:hAnsi="Palatino Linotype" w:cs="Palatino Linotype"/>
          <w:strike/>
          <w:color w:val="FF0000"/>
          <w:sz w:val="22"/>
        </w:rPr>
      </w:pPr>
      <w:r w:rsidRPr="00B03E13">
        <w:rPr>
          <w:rFonts w:ascii="Palatino Linotype" w:eastAsia="Palatino Linotype" w:hAnsi="Palatino Linotype" w:cs="Palatino Linotype"/>
          <w:b/>
          <w:sz w:val="22"/>
        </w:rPr>
        <w:t>Modalidad de Entrega:</w:t>
      </w:r>
      <w:r w:rsidRPr="00B03E13">
        <w:rPr>
          <w:rFonts w:ascii="Palatino Linotype" w:eastAsia="Palatino Linotype" w:hAnsi="Palatino Linotype" w:cs="Palatino Linotype"/>
          <w:sz w:val="22"/>
        </w:rPr>
        <w:t xml:space="preserve"> A través de S</w:t>
      </w:r>
      <w:r w:rsidR="0009530B" w:rsidRPr="00B03E13">
        <w:rPr>
          <w:rFonts w:ascii="Palatino Linotype" w:eastAsia="Palatino Linotype" w:hAnsi="Palatino Linotype" w:cs="Palatino Linotype"/>
          <w:sz w:val="22"/>
        </w:rPr>
        <w:t xml:space="preserve">istema de </w:t>
      </w:r>
      <w:r w:rsidRPr="00B03E13">
        <w:rPr>
          <w:rFonts w:ascii="Palatino Linotype" w:eastAsia="Palatino Linotype" w:hAnsi="Palatino Linotype" w:cs="Palatino Linotype"/>
          <w:sz w:val="22"/>
        </w:rPr>
        <w:t>A</w:t>
      </w:r>
      <w:r w:rsidR="0009530B" w:rsidRPr="00B03E13">
        <w:rPr>
          <w:rFonts w:ascii="Palatino Linotype" w:eastAsia="Palatino Linotype" w:hAnsi="Palatino Linotype" w:cs="Palatino Linotype"/>
          <w:sz w:val="22"/>
        </w:rPr>
        <w:t xml:space="preserve">cceso a la </w:t>
      </w:r>
      <w:r w:rsidRPr="00B03E13">
        <w:rPr>
          <w:rFonts w:ascii="Palatino Linotype" w:eastAsia="Palatino Linotype" w:hAnsi="Palatino Linotype" w:cs="Palatino Linotype"/>
          <w:sz w:val="22"/>
        </w:rPr>
        <w:t>I</w:t>
      </w:r>
      <w:r w:rsidR="0009530B" w:rsidRPr="00B03E13">
        <w:rPr>
          <w:rFonts w:ascii="Palatino Linotype" w:eastAsia="Palatino Linotype" w:hAnsi="Palatino Linotype" w:cs="Palatino Linotype"/>
          <w:sz w:val="22"/>
        </w:rPr>
        <w:t>nformación Mexiquense (SAIMEX</w:t>
      </w:r>
      <w:r w:rsidR="00FE4E99" w:rsidRPr="00B03E13">
        <w:rPr>
          <w:rFonts w:ascii="Palatino Linotype" w:eastAsia="Palatino Linotype" w:hAnsi="Palatino Linotype" w:cs="Palatino Linotype"/>
          <w:sz w:val="22"/>
        </w:rPr>
        <w:t>).</w:t>
      </w:r>
      <w:r w:rsidR="007F1E47" w:rsidRPr="00B03E13">
        <w:rPr>
          <w:rFonts w:ascii="Palatino Linotype" w:eastAsia="Palatino Linotype" w:hAnsi="Palatino Linotype" w:cs="Palatino Linotype"/>
          <w:strike/>
          <w:color w:val="FF0000"/>
          <w:sz w:val="22"/>
        </w:rPr>
        <w:t xml:space="preserve"> </w:t>
      </w:r>
    </w:p>
    <w:p w14:paraId="1D41F3F7" w14:textId="77777777" w:rsidR="00983E26" w:rsidRPr="00B03E13" w:rsidRDefault="00983E26" w:rsidP="00B03E13">
      <w:pPr>
        <w:spacing w:line="360" w:lineRule="auto"/>
        <w:ind w:right="49"/>
        <w:jc w:val="both"/>
        <w:rPr>
          <w:rFonts w:ascii="Palatino Linotype" w:eastAsia="Palatino Linotype" w:hAnsi="Palatino Linotype" w:cs="Palatino Linotype"/>
          <w:strike/>
          <w:color w:val="FF0000"/>
          <w:sz w:val="22"/>
        </w:rPr>
      </w:pPr>
    </w:p>
    <w:p w14:paraId="45F33A46" w14:textId="77777777" w:rsidR="007F1E47" w:rsidRDefault="003743C7" w:rsidP="0009530B">
      <w:pPr>
        <w:pStyle w:val="Prrafodelista"/>
        <w:numPr>
          <w:ilvl w:val="0"/>
          <w:numId w:val="14"/>
        </w:numPr>
        <w:tabs>
          <w:tab w:val="left" w:pos="284"/>
        </w:tabs>
        <w:spacing w:line="360" w:lineRule="auto"/>
        <w:ind w:left="0" w:firstLine="0"/>
        <w:jc w:val="both"/>
        <w:rPr>
          <w:rFonts w:ascii="Palatino Linotype" w:eastAsia="Palatino Linotype" w:hAnsi="Palatino Linotype" w:cs="Palatino Linotype"/>
        </w:rPr>
      </w:pPr>
      <w:r w:rsidRPr="007F1E47">
        <w:rPr>
          <w:rFonts w:ascii="Palatino Linotype" w:eastAsia="Palatino Linotype" w:hAnsi="Palatino Linotype" w:cs="Palatino Linotype"/>
          <w:b/>
        </w:rPr>
        <w:t xml:space="preserve">Respuesta. </w:t>
      </w:r>
      <w:r w:rsidRPr="007F1E47">
        <w:rPr>
          <w:rFonts w:ascii="Palatino Linotype" w:eastAsia="Palatino Linotype" w:hAnsi="Palatino Linotype" w:cs="Palatino Linotype"/>
        </w:rPr>
        <w:t xml:space="preserve">De las constancias que obran en </w:t>
      </w:r>
      <w:r w:rsidR="0009530B" w:rsidRPr="007F1E47">
        <w:rPr>
          <w:rFonts w:ascii="Palatino Linotype" w:eastAsia="Palatino Linotype" w:hAnsi="Palatino Linotype" w:cs="Palatino Linotype"/>
        </w:rPr>
        <w:t>Sistema de Acceso a la Información Mexiquense</w:t>
      </w:r>
      <w:r w:rsidRPr="007F1E47">
        <w:rPr>
          <w:rFonts w:ascii="Palatino Linotype" w:eastAsia="Palatino Linotype" w:hAnsi="Palatino Linotype" w:cs="Palatino Linotype"/>
        </w:rPr>
        <w:t xml:space="preserve">, se observa que el </w:t>
      </w:r>
      <w:r w:rsidRPr="007F1E47">
        <w:rPr>
          <w:rFonts w:ascii="Palatino Linotype" w:eastAsia="Palatino Linotype" w:hAnsi="Palatino Linotype" w:cs="Palatino Linotype"/>
          <w:b/>
        </w:rPr>
        <w:t>Sujeto Obligado</w:t>
      </w:r>
      <w:r w:rsidRPr="007F1E47">
        <w:rPr>
          <w:rFonts w:ascii="Palatino Linotype" w:eastAsia="Palatino Linotype" w:hAnsi="Palatino Linotype" w:cs="Palatino Linotype"/>
        </w:rPr>
        <w:t xml:space="preserve"> no emitió respuesta a la solicitud de información formulada por la persona solicitante.</w:t>
      </w:r>
    </w:p>
    <w:p w14:paraId="5B94DCE5" w14:textId="77777777" w:rsidR="007F1E47" w:rsidRDefault="007F1E47" w:rsidP="007F1E47">
      <w:pPr>
        <w:pStyle w:val="Prrafodelista"/>
        <w:tabs>
          <w:tab w:val="left" w:pos="284"/>
        </w:tabs>
        <w:spacing w:line="360" w:lineRule="auto"/>
        <w:ind w:left="0"/>
        <w:jc w:val="both"/>
        <w:rPr>
          <w:rFonts w:ascii="Palatino Linotype" w:eastAsia="Palatino Linotype" w:hAnsi="Palatino Linotype" w:cs="Palatino Linotype"/>
        </w:rPr>
      </w:pPr>
    </w:p>
    <w:p w14:paraId="192E10C8" w14:textId="7620E2BF" w:rsidR="00EB7EF4" w:rsidRPr="007F1E47" w:rsidRDefault="007F1E47" w:rsidP="0009530B">
      <w:pPr>
        <w:pStyle w:val="Prrafodelista"/>
        <w:numPr>
          <w:ilvl w:val="0"/>
          <w:numId w:val="14"/>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b/>
        </w:rPr>
        <w:t>I</w:t>
      </w:r>
      <w:r w:rsidR="003743C7" w:rsidRPr="007F1E47">
        <w:rPr>
          <w:rFonts w:ascii="Palatino Linotype" w:eastAsia="Palatino Linotype" w:hAnsi="Palatino Linotype" w:cs="Palatino Linotype"/>
          <w:b/>
        </w:rPr>
        <w:t>nterposición del recurso de revisión</w:t>
      </w:r>
      <w:r w:rsidR="003743C7" w:rsidRPr="007F1E47">
        <w:rPr>
          <w:rFonts w:ascii="Palatino Linotype" w:eastAsia="Palatino Linotype" w:hAnsi="Palatino Linotype" w:cs="Palatino Linotype"/>
        </w:rPr>
        <w:t xml:space="preserve">. Inconforme la persona solicitante con la falta de respuesta del </w:t>
      </w:r>
      <w:r w:rsidR="003743C7" w:rsidRPr="007F1E47">
        <w:rPr>
          <w:rFonts w:ascii="Palatino Linotype" w:eastAsia="Palatino Linotype" w:hAnsi="Palatino Linotype" w:cs="Palatino Linotype"/>
          <w:b/>
        </w:rPr>
        <w:t>Sujeto Obligado</w:t>
      </w:r>
      <w:r w:rsidR="003743C7" w:rsidRPr="007F1E47">
        <w:rPr>
          <w:rFonts w:ascii="Palatino Linotype" w:eastAsia="Palatino Linotype" w:hAnsi="Palatino Linotype" w:cs="Palatino Linotype"/>
        </w:rPr>
        <w:t xml:space="preserve">, en fecha </w:t>
      </w:r>
      <w:r w:rsidR="0042321F">
        <w:rPr>
          <w:rFonts w:ascii="Palatino Linotype" w:eastAsia="Palatino Linotype" w:hAnsi="Palatino Linotype" w:cs="Palatino Linotype"/>
          <w:b/>
        </w:rPr>
        <w:t>dieciocho de diciembre</w:t>
      </w:r>
      <w:r w:rsidR="0009530B" w:rsidRPr="007F1E47">
        <w:rPr>
          <w:rFonts w:ascii="Palatino Linotype" w:eastAsia="Palatino Linotype" w:hAnsi="Palatino Linotype" w:cs="Palatino Linotype"/>
          <w:b/>
        </w:rPr>
        <w:t xml:space="preserve"> de dos mil veinti</w:t>
      </w:r>
      <w:r w:rsidR="00045686" w:rsidRPr="007F1E47">
        <w:rPr>
          <w:rFonts w:ascii="Palatino Linotype" w:eastAsia="Palatino Linotype" w:hAnsi="Palatino Linotype" w:cs="Palatino Linotype"/>
          <w:b/>
        </w:rPr>
        <w:t>trés</w:t>
      </w:r>
      <w:r w:rsidR="003743C7" w:rsidRPr="007F1E47">
        <w:rPr>
          <w:rFonts w:ascii="Palatino Linotype" w:eastAsia="Palatino Linotype" w:hAnsi="Palatino Linotype" w:cs="Palatino Linotype"/>
        </w:rPr>
        <w:t xml:space="preserve"> interpuso recurso de revisión a través de SAIMEX, expresando lo siguiente:</w:t>
      </w:r>
    </w:p>
    <w:p w14:paraId="1746808E" w14:textId="77777777" w:rsidR="0009530B" w:rsidRDefault="0009530B" w:rsidP="0009530B">
      <w:pPr>
        <w:spacing w:line="360" w:lineRule="auto"/>
        <w:jc w:val="both"/>
        <w:rPr>
          <w:rFonts w:ascii="Palatino Linotype" w:eastAsia="Palatino Linotype" w:hAnsi="Palatino Linotype" w:cs="Palatino Linotype"/>
        </w:rPr>
      </w:pPr>
    </w:p>
    <w:p w14:paraId="59C27278" w14:textId="1240F039" w:rsidR="00DB06F9" w:rsidRDefault="003743C7" w:rsidP="00DB06F9">
      <w:pPr>
        <w:pStyle w:val="Prrafodelista"/>
        <w:spacing w:line="360" w:lineRule="auto"/>
        <w:jc w:val="both"/>
        <w:rPr>
          <w:rFonts w:ascii="Palatino Linotype" w:eastAsia="Palatino Linotype" w:hAnsi="Palatino Linotype" w:cs="Palatino Linotype"/>
          <w:i/>
          <w:sz w:val="22"/>
          <w:szCs w:val="22"/>
        </w:rPr>
      </w:pPr>
      <w:r w:rsidRPr="0009530B">
        <w:rPr>
          <w:rFonts w:ascii="Palatino Linotype" w:eastAsia="Palatino Linotype" w:hAnsi="Palatino Linotype" w:cs="Palatino Linotype"/>
          <w:b/>
        </w:rPr>
        <w:t xml:space="preserve">Acto impugnado: </w:t>
      </w:r>
      <w:r w:rsidR="00B03E13">
        <w:rPr>
          <w:rFonts w:ascii="Palatino Linotype" w:eastAsia="Palatino Linotype" w:hAnsi="Palatino Linotype" w:cs="Palatino Linotype"/>
        </w:rPr>
        <w:t>“</w:t>
      </w:r>
      <w:r w:rsidR="0042321F" w:rsidRPr="0042321F">
        <w:rPr>
          <w:rFonts w:ascii="Palatino Linotype" w:eastAsia="Palatino Linotype" w:hAnsi="Palatino Linotype" w:cs="Palatino Linotype"/>
          <w:i/>
          <w:sz w:val="22"/>
          <w:szCs w:val="22"/>
        </w:rPr>
        <w:t>NO ENTREGA INFORMACIÓN</w:t>
      </w:r>
      <w:r w:rsidR="00B03E13">
        <w:rPr>
          <w:rFonts w:ascii="Palatino Linotype" w:eastAsia="Palatino Linotype" w:hAnsi="Palatino Linotype" w:cs="Palatino Linotype"/>
          <w:i/>
          <w:sz w:val="22"/>
          <w:szCs w:val="22"/>
        </w:rPr>
        <w:t>”.</w:t>
      </w:r>
    </w:p>
    <w:p w14:paraId="6F33114C" w14:textId="77777777" w:rsidR="00B03E13" w:rsidRPr="00B03E13" w:rsidRDefault="00B03E13" w:rsidP="00DB06F9">
      <w:pPr>
        <w:pStyle w:val="Prrafodelista"/>
        <w:spacing w:line="360" w:lineRule="auto"/>
        <w:jc w:val="both"/>
        <w:rPr>
          <w:rFonts w:ascii="Palatino Linotype" w:eastAsia="Palatino Linotype" w:hAnsi="Palatino Linotype" w:cs="Palatino Linotype"/>
          <w:i/>
          <w:sz w:val="22"/>
          <w:szCs w:val="22"/>
        </w:rPr>
      </w:pPr>
    </w:p>
    <w:p w14:paraId="1B07B3C8" w14:textId="7FA1671A" w:rsidR="00DE0032" w:rsidRPr="00B03E13" w:rsidRDefault="003743C7" w:rsidP="00D20CE1">
      <w:pPr>
        <w:pStyle w:val="Prrafodelista"/>
        <w:spacing w:line="360" w:lineRule="auto"/>
        <w:jc w:val="both"/>
        <w:rPr>
          <w:rFonts w:ascii="Palatino Linotype" w:eastAsia="Palatino Linotype" w:hAnsi="Palatino Linotype" w:cs="Palatino Linotype"/>
          <w:sz w:val="22"/>
          <w:szCs w:val="22"/>
        </w:rPr>
      </w:pPr>
      <w:r w:rsidRPr="00B03E13">
        <w:rPr>
          <w:rFonts w:ascii="Palatino Linotype" w:eastAsia="Palatino Linotype" w:hAnsi="Palatino Linotype" w:cs="Palatino Linotype"/>
          <w:b/>
          <w:szCs w:val="22"/>
        </w:rPr>
        <w:t>Razones o motivos de inconformidad</w:t>
      </w:r>
      <w:bookmarkStart w:id="2" w:name="_heading=h.30j0zll" w:colFirst="0" w:colLast="0"/>
      <w:bookmarkEnd w:id="2"/>
      <w:r w:rsidR="0009530B" w:rsidRPr="00B03E13">
        <w:rPr>
          <w:rFonts w:ascii="Palatino Linotype" w:eastAsia="Palatino Linotype" w:hAnsi="Palatino Linotype" w:cs="Palatino Linotype"/>
          <w:szCs w:val="22"/>
        </w:rPr>
        <w:t xml:space="preserve">: </w:t>
      </w:r>
      <w:r w:rsidR="00B03E13" w:rsidRPr="00B03E13">
        <w:rPr>
          <w:rFonts w:ascii="Palatino Linotype" w:eastAsia="Palatino Linotype" w:hAnsi="Palatino Linotype" w:cs="Palatino Linotype"/>
          <w:i/>
          <w:sz w:val="22"/>
          <w:szCs w:val="22"/>
        </w:rPr>
        <w:t>“</w:t>
      </w:r>
      <w:r w:rsidR="0042321F" w:rsidRPr="0042321F">
        <w:rPr>
          <w:rFonts w:ascii="Palatino Linotype" w:eastAsia="Palatino Linotype" w:hAnsi="Palatino Linotype" w:cs="Palatino Linotype"/>
          <w:i/>
          <w:sz w:val="22"/>
          <w:szCs w:val="22"/>
        </w:rPr>
        <w:t>NO ENTREGA INFORMACIÓN</w:t>
      </w:r>
      <w:r w:rsidR="00B03E13" w:rsidRPr="00B03E13">
        <w:rPr>
          <w:rFonts w:ascii="Palatino Linotype" w:eastAsia="Palatino Linotype" w:hAnsi="Palatino Linotype" w:cs="Palatino Linotype"/>
          <w:i/>
          <w:sz w:val="22"/>
          <w:szCs w:val="22"/>
        </w:rPr>
        <w:t>”</w:t>
      </w:r>
    </w:p>
    <w:p w14:paraId="12DFB4E9" w14:textId="77777777" w:rsidR="007F1E47" w:rsidRPr="0009530B" w:rsidRDefault="007F1E47" w:rsidP="0009530B">
      <w:pPr>
        <w:spacing w:line="360" w:lineRule="auto"/>
        <w:ind w:right="51"/>
        <w:jc w:val="both"/>
        <w:rPr>
          <w:rFonts w:ascii="Palatino Linotype" w:eastAsia="Palatino Linotype" w:hAnsi="Palatino Linotype" w:cs="Palatino Linotype"/>
        </w:rPr>
      </w:pPr>
    </w:p>
    <w:p w14:paraId="5D2D8F6C" w14:textId="77777777" w:rsidR="007F1E47" w:rsidRDefault="003743C7" w:rsidP="0009530B">
      <w:pPr>
        <w:pStyle w:val="Prrafodelista"/>
        <w:numPr>
          <w:ilvl w:val="0"/>
          <w:numId w:val="14"/>
        </w:numPr>
        <w:tabs>
          <w:tab w:val="left" w:pos="284"/>
        </w:tabs>
        <w:spacing w:line="360" w:lineRule="auto"/>
        <w:ind w:left="0" w:right="51" w:firstLine="0"/>
        <w:jc w:val="both"/>
        <w:rPr>
          <w:rFonts w:ascii="Palatino Linotype" w:eastAsia="Palatino Linotype" w:hAnsi="Palatino Linotype" w:cs="Palatino Linotype"/>
        </w:rPr>
      </w:pPr>
      <w:r w:rsidRPr="007F1E47">
        <w:rPr>
          <w:rFonts w:ascii="Palatino Linotype" w:eastAsia="Palatino Linotype" w:hAnsi="Palatino Linotype" w:cs="Palatino Linotype"/>
          <w:b/>
        </w:rPr>
        <w:t xml:space="preserve">Turno. </w:t>
      </w:r>
      <w:r w:rsidRPr="007F1E47">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7F1E47">
        <w:rPr>
          <w:rFonts w:ascii="Palatino Linotype" w:eastAsia="Palatino Linotype" w:hAnsi="Palatino Linotype" w:cs="Palatino Linotype"/>
          <w:b/>
          <w:bCs/>
        </w:rPr>
        <w:t>Comisionada</w:t>
      </w:r>
      <w:r w:rsidRPr="007F1E47">
        <w:rPr>
          <w:rFonts w:ascii="Palatino Linotype" w:eastAsia="Palatino Linotype" w:hAnsi="Palatino Linotype" w:cs="Palatino Linotype"/>
        </w:rPr>
        <w:t xml:space="preserve"> </w:t>
      </w:r>
      <w:r w:rsidRPr="007F1E47">
        <w:rPr>
          <w:rFonts w:ascii="Palatino Linotype" w:eastAsia="Palatino Linotype" w:hAnsi="Palatino Linotype" w:cs="Palatino Linotype"/>
          <w:b/>
        </w:rPr>
        <w:t xml:space="preserve">Guadalupe Ramírez Peña, </w:t>
      </w:r>
      <w:r w:rsidRPr="007F1E47">
        <w:rPr>
          <w:rFonts w:ascii="Palatino Linotype" w:eastAsia="Palatino Linotype" w:hAnsi="Palatino Linotype" w:cs="Palatino Linotype"/>
        </w:rPr>
        <w:t xml:space="preserve">a efecto de que analizara sobre su admisión o su </w:t>
      </w:r>
      <w:proofErr w:type="spellStart"/>
      <w:r w:rsidRPr="007F1E47">
        <w:rPr>
          <w:rFonts w:ascii="Palatino Linotype" w:eastAsia="Palatino Linotype" w:hAnsi="Palatino Linotype" w:cs="Palatino Linotype"/>
        </w:rPr>
        <w:t>desechamiento</w:t>
      </w:r>
      <w:proofErr w:type="spellEnd"/>
      <w:r w:rsidRPr="007F1E47">
        <w:rPr>
          <w:rFonts w:ascii="Palatino Linotype" w:eastAsia="Palatino Linotype" w:hAnsi="Palatino Linotype" w:cs="Palatino Linotype"/>
        </w:rPr>
        <w:t>.</w:t>
      </w:r>
    </w:p>
    <w:p w14:paraId="42669E43" w14:textId="77777777" w:rsidR="007F1E47" w:rsidRPr="007F1E47" w:rsidRDefault="007F1E47" w:rsidP="007F1E47">
      <w:pPr>
        <w:pStyle w:val="Prrafodelista"/>
        <w:tabs>
          <w:tab w:val="left" w:pos="284"/>
        </w:tabs>
        <w:spacing w:line="360" w:lineRule="auto"/>
        <w:ind w:left="0" w:right="51"/>
        <w:jc w:val="both"/>
        <w:rPr>
          <w:rFonts w:ascii="Palatino Linotype" w:eastAsia="Palatino Linotype" w:hAnsi="Palatino Linotype" w:cs="Palatino Linotype"/>
        </w:rPr>
      </w:pPr>
    </w:p>
    <w:p w14:paraId="7D65301E" w14:textId="2A9B7B96" w:rsidR="007F1E47" w:rsidRDefault="003743C7" w:rsidP="0009530B">
      <w:pPr>
        <w:pStyle w:val="Prrafodelista"/>
        <w:numPr>
          <w:ilvl w:val="0"/>
          <w:numId w:val="14"/>
        </w:numPr>
        <w:tabs>
          <w:tab w:val="left" w:pos="284"/>
        </w:tabs>
        <w:spacing w:line="360" w:lineRule="auto"/>
        <w:ind w:left="0" w:right="51" w:firstLine="0"/>
        <w:jc w:val="both"/>
        <w:rPr>
          <w:rFonts w:ascii="Palatino Linotype" w:eastAsia="Palatino Linotype" w:hAnsi="Palatino Linotype" w:cs="Palatino Linotype"/>
        </w:rPr>
      </w:pPr>
      <w:r w:rsidRPr="007F1E47">
        <w:rPr>
          <w:rFonts w:ascii="Palatino Linotype" w:eastAsia="Palatino Linotype" w:hAnsi="Palatino Linotype" w:cs="Palatino Linotype"/>
          <w:b/>
        </w:rPr>
        <w:t xml:space="preserve"> Admisión del Recurso de revisión.</w:t>
      </w:r>
      <w:r w:rsidRPr="007F1E47">
        <w:rPr>
          <w:rFonts w:ascii="Palatino Linotype" w:eastAsia="Palatino Linotype" w:hAnsi="Palatino Linotype" w:cs="Palatino Linotype"/>
        </w:rPr>
        <w:t xml:space="preserve"> Con fecha</w:t>
      </w:r>
      <w:r w:rsidRPr="007F1E47">
        <w:rPr>
          <w:rFonts w:ascii="Palatino Linotype" w:eastAsia="Palatino Linotype" w:hAnsi="Palatino Linotype" w:cs="Palatino Linotype"/>
          <w:b/>
        </w:rPr>
        <w:t xml:space="preserve"> </w:t>
      </w:r>
      <w:r w:rsidR="0042321F">
        <w:rPr>
          <w:rFonts w:ascii="Palatino Linotype" w:eastAsia="Palatino Linotype" w:hAnsi="Palatino Linotype" w:cs="Palatino Linotype"/>
          <w:b/>
        </w:rPr>
        <w:t>once de enero de dos mil veinticuatro</w:t>
      </w:r>
      <w:r w:rsidR="0009530B" w:rsidRPr="007F1E47">
        <w:rPr>
          <w:rFonts w:ascii="Palatino Linotype" w:eastAsia="Palatino Linotype" w:hAnsi="Palatino Linotype" w:cs="Palatino Linotype"/>
        </w:rPr>
        <w:t>,</w:t>
      </w:r>
      <w:r w:rsidRPr="007F1E47">
        <w:rPr>
          <w:rFonts w:ascii="Palatino Linotype" w:eastAsia="Palatino Linotype" w:hAnsi="Palatino Linotype" w:cs="Palatino Linotype"/>
          <w:b/>
        </w:rPr>
        <w:t xml:space="preserve"> </w:t>
      </w:r>
      <w:r w:rsidRPr="007F1E47">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w:t>
      </w:r>
      <w:r w:rsidRPr="007F1E47">
        <w:rPr>
          <w:rFonts w:ascii="Palatino Linotype" w:eastAsia="Palatino Linotype" w:hAnsi="Palatino Linotype" w:cs="Palatino Linotype"/>
        </w:rPr>
        <w:lastRenderedPageBreak/>
        <w:t xml:space="preserve">siete días hábiles para que las partes manifestaran lo que a su derecho resultara conveniente, ofrecieran pruebas, formularan alegatos y el </w:t>
      </w:r>
      <w:r w:rsidRPr="007F1E47">
        <w:rPr>
          <w:rFonts w:ascii="Palatino Linotype" w:eastAsia="Palatino Linotype" w:hAnsi="Palatino Linotype" w:cs="Palatino Linotype"/>
          <w:b/>
        </w:rPr>
        <w:t xml:space="preserve">Sujeto Obligado </w:t>
      </w:r>
      <w:r w:rsidRPr="007F1E47">
        <w:rPr>
          <w:rFonts w:ascii="Palatino Linotype" w:eastAsia="Palatino Linotype" w:hAnsi="Palatino Linotype" w:cs="Palatino Linotype"/>
        </w:rPr>
        <w:t>presentara su informe justificado.</w:t>
      </w:r>
      <w:bookmarkStart w:id="3" w:name="_heading=h.2s8eyo1" w:colFirst="0" w:colLast="0"/>
      <w:bookmarkEnd w:id="3"/>
    </w:p>
    <w:p w14:paraId="029B8506" w14:textId="77777777" w:rsidR="007F1E47" w:rsidRDefault="007F1E47" w:rsidP="007F1E47">
      <w:pPr>
        <w:pStyle w:val="Prrafodelista"/>
        <w:tabs>
          <w:tab w:val="left" w:pos="284"/>
        </w:tabs>
        <w:spacing w:line="360" w:lineRule="auto"/>
        <w:ind w:left="0" w:right="51"/>
        <w:jc w:val="both"/>
        <w:rPr>
          <w:rFonts w:ascii="Palatino Linotype" w:eastAsia="Palatino Linotype" w:hAnsi="Palatino Linotype" w:cs="Palatino Linotype"/>
        </w:rPr>
      </w:pPr>
    </w:p>
    <w:p w14:paraId="6B4C57B4" w14:textId="602352B2" w:rsidR="00045686" w:rsidRDefault="003743C7" w:rsidP="0009530B">
      <w:pPr>
        <w:pStyle w:val="Prrafodelista"/>
        <w:numPr>
          <w:ilvl w:val="0"/>
          <w:numId w:val="14"/>
        </w:numPr>
        <w:tabs>
          <w:tab w:val="left" w:pos="284"/>
        </w:tabs>
        <w:spacing w:line="360" w:lineRule="auto"/>
        <w:ind w:left="0" w:right="51" w:firstLine="0"/>
        <w:jc w:val="both"/>
        <w:rPr>
          <w:rFonts w:ascii="Palatino Linotype" w:eastAsia="Palatino Linotype" w:hAnsi="Palatino Linotype" w:cs="Palatino Linotype"/>
        </w:rPr>
      </w:pPr>
      <w:r w:rsidRPr="007F1E47">
        <w:rPr>
          <w:rFonts w:ascii="Palatino Linotype" w:eastAsia="Palatino Linotype" w:hAnsi="Palatino Linotype" w:cs="Palatino Linotype"/>
          <w:b/>
        </w:rPr>
        <w:t>Manifestaciones</w:t>
      </w:r>
      <w:r w:rsidRPr="007F1E47">
        <w:rPr>
          <w:rFonts w:ascii="Palatino Linotype" w:eastAsia="Palatino Linotype" w:hAnsi="Palatino Linotype" w:cs="Palatino Linotype"/>
        </w:rPr>
        <w:t xml:space="preserve">. </w:t>
      </w:r>
      <w:r w:rsidR="0009530B" w:rsidRPr="007F1E47">
        <w:rPr>
          <w:rFonts w:ascii="Palatino Linotype" w:eastAsia="Palatino Linotype" w:hAnsi="Palatino Linotype" w:cs="Palatino Linotype"/>
        </w:rPr>
        <w:t xml:space="preserve">Las partes fueron omisas en rendir manifestaciones: </w:t>
      </w:r>
    </w:p>
    <w:p w14:paraId="46285AEB" w14:textId="77777777" w:rsidR="0042321F" w:rsidRPr="0042321F" w:rsidRDefault="0042321F" w:rsidP="0042321F">
      <w:pPr>
        <w:pStyle w:val="Prrafodelista"/>
        <w:tabs>
          <w:tab w:val="left" w:pos="284"/>
        </w:tabs>
        <w:spacing w:line="360" w:lineRule="auto"/>
        <w:ind w:left="0" w:right="51"/>
        <w:jc w:val="both"/>
        <w:rPr>
          <w:rFonts w:ascii="Palatino Linotype" w:eastAsia="Palatino Linotype" w:hAnsi="Palatino Linotype" w:cs="Palatino Linotype"/>
        </w:rPr>
      </w:pPr>
    </w:p>
    <w:p w14:paraId="2B26AA69" w14:textId="6D698FFC" w:rsidR="00EB7EF4" w:rsidRDefault="0042321F" w:rsidP="00DB06F9">
      <w:pPr>
        <w:spacing w:line="360" w:lineRule="auto"/>
        <w:jc w:val="center"/>
        <w:rPr>
          <w:rFonts w:ascii="Palatino Linotype" w:eastAsia="Palatino Linotype" w:hAnsi="Palatino Linotype" w:cs="Palatino Linotype"/>
        </w:rPr>
      </w:pPr>
      <w:r w:rsidRPr="0042321F">
        <w:rPr>
          <w:rFonts w:ascii="Palatino Linotype" w:eastAsia="Palatino Linotype" w:hAnsi="Palatino Linotype" w:cs="Palatino Linotype"/>
          <w:noProof/>
        </w:rPr>
        <w:drawing>
          <wp:inline distT="0" distB="0" distL="0" distR="0" wp14:anchorId="5DE70581" wp14:editId="3CF71190">
            <wp:extent cx="5612130" cy="141160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11605"/>
                    </a:xfrm>
                    <a:prstGeom prst="rect">
                      <a:avLst/>
                    </a:prstGeom>
                  </pic:spPr>
                </pic:pic>
              </a:graphicData>
            </a:graphic>
          </wp:inline>
        </w:drawing>
      </w:r>
    </w:p>
    <w:p w14:paraId="05644D7F" w14:textId="77777777" w:rsidR="0009530B" w:rsidRDefault="0009530B" w:rsidP="0009530B">
      <w:pPr>
        <w:spacing w:line="360" w:lineRule="auto"/>
        <w:jc w:val="both"/>
        <w:rPr>
          <w:rFonts w:ascii="Palatino Linotype" w:eastAsia="Palatino Linotype" w:hAnsi="Palatino Linotype" w:cs="Palatino Linotype"/>
        </w:rPr>
      </w:pPr>
    </w:p>
    <w:p w14:paraId="215C52A4" w14:textId="24657DF7" w:rsidR="00DB06F9" w:rsidRDefault="00D20CE1"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9</w:t>
      </w:r>
      <w:r w:rsidR="006C30DB">
        <w:rPr>
          <w:rFonts w:ascii="Palatino Linotype" w:eastAsia="Palatino Linotype" w:hAnsi="Palatino Linotype" w:cs="Palatino Linotype"/>
          <w:b/>
        </w:rPr>
        <w:t xml:space="preserve">. </w:t>
      </w:r>
      <w:r w:rsidR="003743C7">
        <w:rPr>
          <w:rFonts w:ascii="Palatino Linotype" w:eastAsia="Palatino Linotype" w:hAnsi="Palatino Linotype" w:cs="Palatino Linotype"/>
          <w:b/>
        </w:rPr>
        <w:t xml:space="preserve">Cierre de instrucción. </w:t>
      </w:r>
      <w:r w:rsidR="003743C7">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42321F">
        <w:rPr>
          <w:rFonts w:ascii="Palatino Linotype" w:eastAsia="Palatino Linotype" w:hAnsi="Palatino Linotype" w:cs="Palatino Linotype"/>
          <w:b/>
        </w:rPr>
        <w:t>veinticinco de enero de dos mil veinticuatro</w:t>
      </w:r>
      <w:r w:rsidR="003743C7">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F34473E" w14:textId="77777777" w:rsidR="00E64503" w:rsidRDefault="00E64503" w:rsidP="0009530B">
      <w:pPr>
        <w:spacing w:line="360" w:lineRule="auto"/>
        <w:jc w:val="both"/>
        <w:rPr>
          <w:rFonts w:ascii="Palatino Linotype" w:eastAsia="Palatino Linotype" w:hAnsi="Palatino Linotype" w:cs="Palatino Linotype"/>
        </w:rPr>
      </w:pPr>
    </w:p>
    <w:p w14:paraId="6914C50A"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85206E5" w14:textId="77777777" w:rsidR="00B03E13" w:rsidRDefault="00B03E13" w:rsidP="0009530B">
      <w:pPr>
        <w:spacing w:line="360" w:lineRule="auto"/>
        <w:jc w:val="both"/>
        <w:rPr>
          <w:rFonts w:ascii="Palatino Linotype" w:eastAsia="Palatino Linotype" w:hAnsi="Palatino Linotype" w:cs="Palatino Linotype"/>
        </w:rPr>
      </w:pPr>
    </w:p>
    <w:p w14:paraId="649E224D" w14:textId="77777777" w:rsidR="0042321F" w:rsidRDefault="0042321F" w:rsidP="0009530B">
      <w:pPr>
        <w:spacing w:line="360" w:lineRule="auto"/>
        <w:jc w:val="both"/>
        <w:rPr>
          <w:rFonts w:ascii="Palatino Linotype" w:eastAsia="Palatino Linotype" w:hAnsi="Palatino Linotype" w:cs="Palatino Linotype"/>
        </w:rPr>
      </w:pPr>
    </w:p>
    <w:p w14:paraId="2196DF4F" w14:textId="77777777" w:rsidR="0042321F" w:rsidRDefault="0042321F" w:rsidP="0009530B">
      <w:pPr>
        <w:spacing w:line="360" w:lineRule="auto"/>
        <w:jc w:val="both"/>
        <w:rPr>
          <w:rFonts w:ascii="Palatino Linotype" w:eastAsia="Palatino Linotype" w:hAnsi="Palatino Linotype" w:cs="Palatino Linotype"/>
        </w:rPr>
      </w:pPr>
    </w:p>
    <w:p w14:paraId="64339FA4" w14:textId="77777777" w:rsidR="00EB7EF4" w:rsidRDefault="003743C7" w:rsidP="0009530B">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II. C O N S I D E R A N D O S</w:t>
      </w:r>
    </w:p>
    <w:p w14:paraId="2B804C4B" w14:textId="77777777" w:rsidR="0009530B" w:rsidRDefault="0009530B" w:rsidP="0009530B">
      <w:pPr>
        <w:widowControl w:val="0"/>
        <w:spacing w:line="360" w:lineRule="auto"/>
        <w:jc w:val="center"/>
        <w:rPr>
          <w:rFonts w:ascii="Palatino Linotype" w:eastAsia="Palatino Linotype" w:hAnsi="Palatino Linotype" w:cs="Palatino Linotype"/>
          <w:b/>
        </w:rPr>
      </w:pPr>
    </w:p>
    <w:p w14:paraId="0C7FC211" w14:textId="7D7C6009" w:rsidR="00045686"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w:t>
      </w:r>
      <w:r w:rsidR="00DE0032">
        <w:rPr>
          <w:rFonts w:ascii="Palatino Linotype" w:eastAsia="Palatino Linotype" w:hAnsi="Palatino Linotype" w:cs="Palatino Linotype"/>
        </w:rPr>
        <w:t>nicipios; 9, fracciones I y XXIII</w:t>
      </w:r>
      <w:r>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42EFCDDE" w14:textId="77777777" w:rsidR="00AA04D9" w:rsidRDefault="00AA04D9" w:rsidP="0009530B">
      <w:pPr>
        <w:spacing w:line="360" w:lineRule="auto"/>
        <w:jc w:val="both"/>
        <w:rPr>
          <w:rFonts w:ascii="Palatino Linotype" w:eastAsia="Palatino Linotype" w:hAnsi="Palatino Linotype" w:cs="Palatino Linotype"/>
        </w:rPr>
      </w:pPr>
    </w:p>
    <w:p w14:paraId="0C975133" w14:textId="77777777" w:rsidR="00EB7EF4" w:rsidRDefault="003743C7" w:rsidP="0009530B">
      <w:pPr>
        <w:spacing w:line="360" w:lineRule="auto"/>
        <w:jc w:val="both"/>
        <w:rPr>
          <w:rFonts w:ascii="Palatino Linotype" w:eastAsia="Palatino Linotype" w:hAnsi="Palatino Linotype" w:cs="Palatino Linotype"/>
        </w:rPr>
      </w:pPr>
      <w:bookmarkStart w:id="4" w:name="_heading=h.q9a5pqst6so" w:colFirst="0" w:colLast="0"/>
      <w:bookmarkEnd w:id="4"/>
      <w:r>
        <w:rPr>
          <w:rFonts w:ascii="Palatino Linotype" w:eastAsia="Palatino Linotype" w:hAnsi="Palatino Linotype" w:cs="Palatino Linotype"/>
          <w:b/>
        </w:rPr>
        <w:t xml:space="preserve">Segundo. Oportunidad y </w:t>
      </w:r>
      <w:proofErr w:type="spellStart"/>
      <w:r>
        <w:rPr>
          <w:rFonts w:ascii="Palatino Linotype" w:eastAsia="Palatino Linotype" w:hAnsi="Palatino Linotype" w:cs="Palatino Linotype"/>
          <w:b/>
        </w:rPr>
        <w:t>Procedibilidad</w:t>
      </w:r>
      <w:proofErr w:type="spellEnd"/>
      <w:r>
        <w:rPr>
          <w:rFonts w:ascii="Palatino Linotype" w:eastAsia="Palatino Linotype" w:hAnsi="Palatino Linotype" w:cs="Palatino Linotype"/>
          <w:b/>
        </w:rPr>
        <w:t xml:space="preserve">. </w:t>
      </w:r>
      <w:r>
        <w:rPr>
          <w:rFonts w:ascii="Palatino Linotype" w:eastAsia="Palatino Linotype" w:hAnsi="Palatino Linotype" w:cs="Palatino Linotype"/>
        </w:rPr>
        <w:t>Es de precisar que la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166, del tenor literal siguiente: </w:t>
      </w:r>
    </w:p>
    <w:p w14:paraId="2412B831" w14:textId="77777777" w:rsidR="0009530B" w:rsidRDefault="0009530B" w:rsidP="0009530B">
      <w:pPr>
        <w:spacing w:line="360" w:lineRule="auto"/>
        <w:jc w:val="both"/>
        <w:rPr>
          <w:rFonts w:ascii="Palatino Linotype" w:eastAsia="Palatino Linotype" w:hAnsi="Palatino Linotype" w:cs="Palatino Linotype"/>
        </w:rPr>
      </w:pPr>
    </w:p>
    <w:p w14:paraId="7D30FF25" w14:textId="77777777" w:rsidR="00EB7EF4" w:rsidRDefault="003743C7" w:rsidP="00DE0032">
      <w:pPr>
        <w:spacing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163. </w:t>
      </w:r>
      <w:r>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BB93C5B" w14:textId="77777777" w:rsidR="00EB7EF4" w:rsidRDefault="003743C7" w:rsidP="00DE0032">
      <w:pPr>
        <w:spacing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w:t>
      </w:r>
    </w:p>
    <w:p w14:paraId="6C4D4A18" w14:textId="77777777" w:rsidR="00EB7EF4" w:rsidRDefault="003743C7" w:rsidP="00DE0032">
      <w:pPr>
        <w:spacing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Artículo 166.</w:t>
      </w:r>
      <w:r>
        <w:rPr>
          <w:rFonts w:ascii="Palatino Linotype" w:eastAsia="Palatino Linotype" w:hAnsi="Palatino Linotype" w:cs="Palatino Linotype"/>
          <w:i/>
          <w:sz w:val="22"/>
          <w:szCs w:val="22"/>
        </w:rPr>
        <w:t xml:space="preserve"> […]</w:t>
      </w:r>
    </w:p>
    <w:p w14:paraId="335535DD" w14:textId="34018C6D" w:rsidR="0009530B" w:rsidRPr="0042321F" w:rsidRDefault="003743C7" w:rsidP="0042321F">
      <w:pPr>
        <w:spacing w:line="276" w:lineRule="auto"/>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Cuando el sujeto obligado no entregue la respuesta a la solicitud dentro del plazo previsto en la Ley, la solicitud se entenderá negada y el solicitante podrá interponer el recurso de revisión previsto en este ordenamiento.” </w:t>
      </w:r>
    </w:p>
    <w:p w14:paraId="0A1E8608" w14:textId="5833F733" w:rsidR="0009530B"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w:t>
      </w:r>
      <w:r w:rsidR="0066727B">
        <w:rPr>
          <w:rFonts w:ascii="Palatino Linotype" w:eastAsia="Palatino Linotype" w:hAnsi="Palatino Linotype" w:cs="Palatino Linotype"/>
        </w:rPr>
        <w:t>e</w:t>
      </w:r>
      <w:r>
        <w:rPr>
          <w:rFonts w:ascii="Palatino Linotype" w:eastAsia="Palatino Linotype" w:hAnsi="Palatino Linotype" w:cs="Palatino Linotype"/>
        </w:rPr>
        <w:t>sta se considera negada; por lo que a la persona solicitante le asiste el derecho para presentar el recurso de revisión.</w:t>
      </w:r>
    </w:p>
    <w:p w14:paraId="5C9F3F6F" w14:textId="77777777" w:rsidR="00BD3920" w:rsidRDefault="00BD3920" w:rsidP="0009530B">
      <w:pPr>
        <w:spacing w:line="360" w:lineRule="auto"/>
        <w:jc w:val="both"/>
        <w:rPr>
          <w:rFonts w:ascii="Palatino Linotype" w:eastAsia="Palatino Linotype" w:hAnsi="Palatino Linotype" w:cs="Palatino Linotype"/>
        </w:rPr>
      </w:pPr>
    </w:p>
    <w:p w14:paraId="500892BC"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3F2081E" w14:textId="77777777" w:rsidR="0009530B" w:rsidRDefault="0009530B" w:rsidP="0009530B">
      <w:pPr>
        <w:spacing w:line="360" w:lineRule="auto"/>
        <w:jc w:val="both"/>
        <w:rPr>
          <w:rFonts w:ascii="Palatino Linotype" w:eastAsia="Palatino Linotype" w:hAnsi="Palatino Linotype" w:cs="Palatino Linotype"/>
        </w:rPr>
      </w:pPr>
    </w:p>
    <w:p w14:paraId="367BCD21" w14:textId="69AD9C00" w:rsidR="0009530B"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su parte, el artículo 178 del citado ordenamiento, establece:</w:t>
      </w:r>
    </w:p>
    <w:p w14:paraId="4FBBDBEB" w14:textId="77777777" w:rsidR="005F51F5" w:rsidRPr="00983E26" w:rsidRDefault="005F51F5" w:rsidP="0009530B">
      <w:pPr>
        <w:spacing w:line="360" w:lineRule="auto"/>
        <w:jc w:val="both"/>
        <w:rPr>
          <w:rFonts w:ascii="Palatino Linotype" w:eastAsia="Palatino Linotype" w:hAnsi="Palatino Linotype" w:cs="Palatino Linotype"/>
        </w:rPr>
      </w:pPr>
    </w:p>
    <w:p w14:paraId="3D7256A2" w14:textId="77777777" w:rsidR="00FE4E99" w:rsidRDefault="003743C7" w:rsidP="00DE0032">
      <w:pPr>
        <w:spacing w:line="276" w:lineRule="auto"/>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178. </w:t>
      </w:r>
      <w:r>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Pr>
          <w:rFonts w:ascii="Palatino Linotype" w:eastAsia="Palatino Linotype" w:hAnsi="Palatino Linotype" w:cs="Palatino Linotype"/>
          <w:b/>
          <w:i/>
          <w:sz w:val="22"/>
          <w:szCs w:val="22"/>
        </w:rPr>
        <w:t>.</w:t>
      </w:r>
    </w:p>
    <w:p w14:paraId="4C31A346" w14:textId="77777777" w:rsidR="00FE4E99" w:rsidRDefault="00FE4E99" w:rsidP="00DE0032">
      <w:pPr>
        <w:spacing w:line="276" w:lineRule="auto"/>
        <w:ind w:left="851" w:right="851"/>
        <w:jc w:val="both"/>
        <w:rPr>
          <w:rFonts w:ascii="Palatino Linotype" w:eastAsia="Palatino Linotype" w:hAnsi="Palatino Linotype" w:cs="Palatino Linotype"/>
          <w:b/>
          <w:i/>
          <w:sz w:val="22"/>
          <w:szCs w:val="22"/>
        </w:rPr>
      </w:pPr>
    </w:p>
    <w:p w14:paraId="3A98B305" w14:textId="77777777" w:rsidR="00FE4E99" w:rsidRDefault="00FE4E99" w:rsidP="00DE0032">
      <w:pPr>
        <w:spacing w:line="276" w:lineRule="auto"/>
        <w:ind w:left="851" w:right="851"/>
        <w:jc w:val="both"/>
        <w:rPr>
          <w:rFonts w:ascii="Palatino Linotype" w:hAnsi="Palatino Linotype"/>
          <w:i/>
          <w:sz w:val="22"/>
          <w:szCs w:val="22"/>
        </w:rPr>
      </w:pPr>
      <w:r w:rsidRPr="00FE4E99">
        <w:rPr>
          <w:rFonts w:ascii="Palatino Linotype" w:hAnsi="Palatino Linotype"/>
          <w:i/>
          <w:sz w:val="22"/>
          <w:szCs w:val="22"/>
        </w:rPr>
        <w:t xml:space="preserve">A falta de respuesta del sujeto obligado, dentro de los plazos establecidos en esta Ley, a una solicitud de acceso a la información pública, el recurso podrá ser interpuesto en cualquier momento acompañado con el documento que pruebe la fecha en que presentó la solicitud. </w:t>
      </w:r>
    </w:p>
    <w:p w14:paraId="3FC0F43A" w14:textId="77777777" w:rsidR="00FE4E99" w:rsidRDefault="00FE4E99" w:rsidP="00DE0032">
      <w:pPr>
        <w:spacing w:line="276" w:lineRule="auto"/>
        <w:ind w:left="851" w:right="851"/>
        <w:jc w:val="both"/>
        <w:rPr>
          <w:rFonts w:ascii="Palatino Linotype" w:hAnsi="Palatino Linotype"/>
          <w:i/>
          <w:sz w:val="22"/>
          <w:szCs w:val="22"/>
        </w:rPr>
      </w:pPr>
    </w:p>
    <w:p w14:paraId="46793E75" w14:textId="0F18A6BA" w:rsidR="00EB7EF4" w:rsidRPr="00FE4E99" w:rsidRDefault="00FE4E99" w:rsidP="00DE0032">
      <w:pPr>
        <w:spacing w:line="276" w:lineRule="auto"/>
        <w:ind w:left="851" w:right="851"/>
        <w:jc w:val="both"/>
        <w:rPr>
          <w:rFonts w:ascii="Palatino Linotype" w:eastAsia="Palatino Linotype" w:hAnsi="Palatino Linotype" w:cs="Palatino Linotype"/>
          <w:b/>
          <w:i/>
          <w:sz w:val="22"/>
          <w:szCs w:val="22"/>
        </w:rPr>
      </w:pPr>
      <w:r w:rsidRPr="00FE4E99">
        <w:rPr>
          <w:rFonts w:ascii="Palatino Linotype" w:hAnsi="Palatino Linotype"/>
          <w:i/>
          <w:sz w:val="22"/>
          <w:szCs w:val="22"/>
        </w:rPr>
        <w:lastRenderedPageBreak/>
        <w:t>En el caso de que se interponga ante la Unidad de Transparencia, ésta deberá remitir el recurso de revisión al Instituto a más tardar al día siguiente de haberlo recibido.</w:t>
      </w:r>
      <w:r w:rsidR="003743C7" w:rsidRPr="00FE4E99">
        <w:rPr>
          <w:rFonts w:ascii="Palatino Linotype" w:eastAsia="Palatino Linotype" w:hAnsi="Palatino Linotype" w:cs="Palatino Linotype"/>
          <w:b/>
          <w:i/>
          <w:sz w:val="22"/>
          <w:szCs w:val="22"/>
        </w:rPr>
        <w:t>”</w:t>
      </w:r>
    </w:p>
    <w:p w14:paraId="345DF5AE" w14:textId="77777777" w:rsidR="0009530B" w:rsidRDefault="0009530B" w:rsidP="0009530B">
      <w:pPr>
        <w:spacing w:line="360" w:lineRule="auto"/>
        <w:ind w:left="851" w:right="851"/>
        <w:jc w:val="both"/>
        <w:rPr>
          <w:rFonts w:ascii="Palatino Linotype" w:eastAsia="Palatino Linotype" w:hAnsi="Palatino Linotype" w:cs="Palatino Linotype"/>
          <w:i/>
        </w:rPr>
      </w:pPr>
    </w:p>
    <w:p w14:paraId="13A6F2A0"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advierte que el recurso de revisión </w:t>
      </w:r>
      <w:r w:rsidR="0009530B">
        <w:rPr>
          <w:rFonts w:ascii="Palatino Linotype" w:eastAsia="Palatino Linotype" w:hAnsi="Palatino Linotype" w:cs="Palatino Linotype"/>
        </w:rPr>
        <w:t xml:space="preserve">no </w:t>
      </w:r>
      <w:r>
        <w:rPr>
          <w:rFonts w:ascii="Palatino Linotype" w:eastAsia="Palatino Linotype" w:hAnsi="Palatino Linotype" w:cs="Palatino Linotype"/>
        </w:rPr>
        <w:t xml:space="preserve">se ha de interponer dentro del plazo de quince días hábiles, a partir de la fecha en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09530B">
        <w:rPr>
          <w:rFonts w:ascii="Palatino Linotype" w:eastAsia="Palatino Linotype" w:hAnsi="Palatino Linotype" w:cs="Palatino Linotype"/>
          <w:b/>
          <w:u w:val="single"/>
        </w:rPr>
        <w:t>la interposición del recurso de revisión puede ser en cualquier momento.</w:t>
      </w:r>
    </w:p>
    <w:p w14:paraId="06B69282" w14:textId="77777777" w:rsidR="0009530B" w:rsidRDefault="0009530B" w:rsidP="0009530B">
      <w:pPr>
        <w:spacing w:line="360" w:lineRule="auto"/>
        <w:jc w:val="both"/>
        <w:rPr>
          <w:rFonts w:ascii="Palatino Linotype" w:eastAsia="Palatino Linotype" w:hAnsi="Palatino Linotype" w:cs="Palatino Linotype"/>
        </w:rPr>
      </w:pPr>
    </w:p>
    <w:p w14:paraId="251F496A"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negativa ficta constituye una presunción legal, en el entendido de que donde no hubo respuesta por parte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3C502639" w14:textId="77777777" w:rsidR="0009530B" w:rsidRDefault="0009530B" w:rsidP="0009530B">
      <w:pPr>
        <w:spacing w:line="360" w:lineRule="auto"/>
        <w:jc w:val="both"/>
        <w:rPr>
          <w:rFonts w:ascii="Palatino Linotype" w:eastAsia="Palatino Linotype" w:hAnsi="Palatino Linotype" w:cs="Palatino Linotype"/>
        </w:rPr>
      </w:pPr>
    </w:p>
    <w:p w14:paraId="69D733D1"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w:t>
      </w:r>
      <w:r>
        <w:rPr>
          <w:rFonts w:ascii="Palatino Linotype" w:eastAsia="Palatino Linotype" w:hAnsi="Palatino Linotype" w:cs="Palatino Linotype"/>
        </w:rPr>
        <w:lastRenderedPageBreak/>
        <w:t xml:space="preserve">actualiza la omisión del Sujeto Obligado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Pr>
          <w:rFonts w:ascii="Palatino Linotype" w:eastAsia="Palatino Linotype" w:hAnsi="Palatino Linotype" w:cs="Palatino Linotype"/>
        </w:rPr>
        <w:t>desechamiento</w:t>
      </w:r>
      <w:proofErr w:type="spellEnd"/>
      <w:r>
        <w:rPr>
          <w:rFonts w:ascii="Palatino Linotype" w:eastAsia="Palatino Linotype" w:hAnsi="Palatino Linotype" w:cs="Palatino Linotype"/>
        </w:rPr>
        <w:t xml:space="preserve"> del mismo.</w:t>
      </w:r>
    </w:p>
    <w:p w14:paraId="7FEBD454" w14:textId="77777777" w:rsidR="0009530B" w:rsidRDefault="0009530B" w:rsidP="0009530B">
      <w:pPr>
        <w:spacing w:line="360" w:lineRule="auto"/>
        <w:jc w:val="both"/>
        <w:rPr>
          <w:rFonts w:ascii="Palatino Linotype" w:eastAsia="Palatino Linotype" w:hAnsi="Palatino Linotype" w:cs="Palatino Linotype"/>
        </w:rPr>
      </w:pPr>
    </w:p>
    <w:p w14:paraId="153DA0F1"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Pr>
          <w:rFonts w:ascii="Palatino Linotype" w:eastAsia="Palatino Linotype" w:hAnsi="Palatino Linotype" w:cs="Palatino Linotype"/>
          <w:b/>
        </w:rPr>
        <w:t>Sujeto Obligado</w:t>
      </w:r>
      <w:r>
        <w:rPr>
          <w:rFonts w:ascii="Palatino Linotype" w:eastAsia="Palatino Linotype" w:hAnsi="Palatino Linotype" w:cs="Palatino Linotype"/>
        </w:rPr>
        <w:t>,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853EBEE" w14:textId="77777777" w:rsidR="0009530B" w:rsidRDefault="0009530B" w:rsidP="0009530B">
      <w:pPr>
        <w:spacing w:line="276" w:lineRule="auto"/>
        <w:jc w:val="both"/>
        <w:rPr>
          <w:rFonts w:ascii="Palatino Linotype" w:eastAsia="Palatino Linotype" w:hAnsi="Palatino Linotype" w:cs="Palatino Linotype"/>
          <w:i/>
        </w:rPr>
      </w:pPr>
    </w:p>
    <w:p w14:paraId="468EF402" w14:textId="77777777" w:rsidR="00EB7EF4" w:rsidRDefault="003743C7" w:rsidP="00DB06F9">
      <w:pPr>
        <w:tabs>
          <w:tab w:val="left" w:pos="1276"/>
        </w:tabs>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“CRITERIO 0001-15. 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w:t>
      </w:r>
      <w:r>
        <w:rPr>
          <w:rFonts w:ascii="Palatino Linotype" w:eastAsia="Palatino Linotype" w:hAnsi="Palatino Linotype" w:cs="Palatino Linotype"/>
          <w:i/>
          <w:sz w:val="22"/>
          <w:szCs w:val="22"/>
        </w:rPr>
        <w:lastRenderedPageBreak/>
        <w:t>no haya respuesta por parte del Sujeto Obligado, momento a partir del cual deberá computarse el plazo previsto en el artículo 72 de la citada Ley.”</w:t>
      </w:r>
      <w:r>
        <w:rPr>
          <w:rFonts w:ascii="Palatino Linotype" w:eastAsia="Palatino Linotype" w:hAnsi="Palatino Linotype" w:cs="Palatino Linotype"/>
          <w:i/>
        </w:rPr>
        <w:t xml:space="preserve"> </w:t>
      </w:r>
    </w:p>
    <w:p w14:paraId="4F244473" w14:textId="77777777" w:rsidR="00BD3920" w:rsidRDefault="00BD3920" w:rsidP="0009530B">
      <w:pPr>
        <w:spacing w:line="360" w:lineRule="auto"/>
        <w:jc w:val="both"/>
        <w:rPr>
          <w:rFonts w:ascii="Palatino Linotype" w:eastAsia="Palatino Linotype" w:hAnsi="Palatino Linotype" w:cs="Palatino Linotype"/>
        </w:rPr>
      </w:pPr>
    </w:p>
    <w:p w14:paraId="317439FE" w14:textId="37197B4D" w:rsidR="00DE0032" w:rsidRDefault="00DE0032" w:rsidP="00DE0032">
      <w:pPr>
        <w:spacing w:line="360" w:lineRule="auto"/>
        <w:jc w:val="both"/>
        <w:rPr>
          <w:rFonts w:ascii="Palatino Linotype" w:eastAsia="Palatino Linotype" w:hAnsi="Palatino Linotype" w:cs="Palatino Linotype"/>
        </w:rPr>
      </w:pPr>
      <w:r w:rsidRPr="00BA6E00">
        <w:rPr>
          <w:rFonts w:ascii="Palatino Linotype" w:eastAsia="Palatino Linotype" w:hAnsi="Palatino Linotype" w:cs="Palatino Linotype"/>
        </w:rPr>
        <w:t>Es de suma importancia mencionar que</w:t>
      </w:r>
      <w:r>
        <w:rPr>
          <w:rFonts w:ascii="Palatino Linotype" w:eastAsia="Palatino Linotype" w:hAnsi="Palatino Linotype" w:cs="Palatino Linotype"/>
        </w:rPr>
        <w:t xml:space="preserve"> si bien,</w:t>
      </w:r>
      <w:r w:rsidRPr="00BA6E00">
        <w:rPr>
          <w:rFonts w:ascii="Palatino Linotype" w:eastAsia="Palatino Linotype" w:hAnsi="Palatino Linotype" w:cs="Palatino Linotype"/>
        </w:rPr>
        <w:t xml:space="preserve"> </w:t>
      </w:r>
      <w:r>
        <w:rPr>
          <w:rFonts w:ascii="Palatino Linotype" w:eastAsia="Palatino Linotype" w:hAnsi="Palatino Linotype" w:cs="Palatino Linotype"/>
        </w:rPr>
        <w:t xml:space="preserve">la </w:t>
      </w:r>
      <w:r w:rsidRPr="00BA6E00">
        <w:rPr>
          <w:rFonts w:ascii="Palatino Linotype" w:eastAsia="Palatino Linotype" w:hAnsi="Palatino Linotype" w:cs="Palatino Linotype"/>
        </w:rPr>
        <w:t>parte</w:t>
      </w:r>
      <w:r w:rsidR="0042321F">
        <w:rPr>
          <w:rFonts w:ascii="Palatino Linotype" w:eastAsia="Palatino Linotype" w:hAnsi="Palatino Linotype" w:cs="Palatino Linotype"/>
        </w:rPr>
        <w:t xml:space="preserve"> no</w:t>
      </w:r>
      <w:r w:rsidR="0052354E">
        <w:rPr>
          <w:rFonts w:ascii="Palatino Linotype" w:eastAsia="Palatino Linotype" w:hAnsi="Palatino Linotype" w:cs="Palatino Linotype"/>
        </w:rPr>
        <w:t xml:space="preserve"> </w:t>
      </w:r>
      <w:r w:rsidR="00F4342C">
        <w:rPr>
          <w:rFonts w:ascii="Palatino Linotype" w:eastAsia="Palatino Linotype" w:hAnsi="Palatino Linotype" w:cs="Palatino Linotype"/>
        </w:rPr>
        <w:t xml:space="preserve">proporcionó </w:t>
      </w:r>
      <w:r w:rsidR="0052354E">
        <w:rPr>
          <w:rFonts w:ascii="Palatino Linotype" w:eastAsia="Palatino Linotype" w:hAnsi="Palatino Linotype" w:cs="Palatino Linotype"/>
        </w:rPr>
        <w:t xml:space="preserve">un </w:t>
      </w:r>
      <w:r w:rsidR="0042321F">
        <w:rPr>
          <w:rFonts w:ascii="Palatino Linotype" w:eastAsia="Palatino Linotype" w:hAnsi="Palatino Linotype" w:cs="Palatino Linotype"/>
        </w:rPr>
        <w:t xml:space="preserve">nombre o </w:t>
      </w:r>
      <w:r w:rsidR="0052354E">
        <w:rPr>
          <w:rFonts w:ascii="Palatino Linotype" w:eastAsia="Palatino Linotype" w:hAnsi="Palatino Linotype" w:cs="Palatino Linotype"/>
        </w:rPr>
        <w:t>seudónimo</w:t>
      </w:r>
      <w:r w:rsidR="00B03E13">
        <w:rPr>
          <w:rFonts w:ascii="Palatino Linotype" w:eastAsia="Palatino Linotype" w:hAnsi="Palatino Linotype" w:cs="Palatino Linotype"/>
        </w:rPr>
        <w:t xml:space="preserve"> </w:t>
      </w:r>
      <w:r>
        <w:rPr>
          <w:rFonts w:ascii="Palatino Linotype" w:eastAsia="Palatino Linotype" w:hAnsi="Palatino Linotype" w:cs="Palatino Linotype"/>
        </w:rPr>
        <w:t xml:space="preserve">mediante el cual ser identificado </w:t>
      </w:r>
      <w:r w:rsidRPr="00BA6E00">
        <w:rPr>
          <w:rFonts w:ascii="Palatino Linotype" w:eastAsia="Palatino Linotype" w:hAnsi="Palatino Linotype" w:cs="Palatino Linotype"/>
        </w:rPr>
        <w:t xml:space="preserve">como se advierte en el detalle de seguimiento del SAIMEX, </w:t>
      </w:r>
      <w:r w:rsidR="0052354E">
        <w:rPr>
          <w:rFonts w:ascii="Palatino Linotype" w:eastAsia="Palatino Linotype" w:hAnsi="Palatino Linotype" w:cs="Palatino Linotype"/>
        </w:rPr>
        <w:t xml:space="preserve">lo cual </w:t>
      </w:r>
      <w:r w:rsidRPr="00BA6E00">
        <w:rPr>
          <w:rFonts w:ascii="Palatino Linotype" w:eastAsia="Palatino Linotype" w:hAnsi="Palatino Linotype" w:cs="Palatino Linotype"/>
        </w:rPr>
        <w:t>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2E1863C" w14:textId="77777777" w:rsidR="00DE0032" w:rsidRPr="00BA6E00" w:rsidRDefault="00DE0032" w:rsidP="00DE0032">
      <w:pPr>
        <w:spacing w:line="360" w:lineRule="auto"/>
        <w:jc w:val="both"/>
        <w:rPr>
          <w:rFonts w:ascii="Palatino Linotype" w:eastAsia="Palatino Linotype" w:hAnsi="Palatino Linotype" w:cs="Palatino Linotype"/>
        </w:rPr>
      </w:pPr>
    </w:p>
    <w:p w14:paraId="34AED027" w14:textId="672CC9FD" w:rsidR="00DE0032" w:rsidRDefault="00DE0032" w:rsidP="00DE0032">
      <w:pPr>
        <w:spacing w:line="276" w:lineRule="auto"/>
        <w:ind w:left="567" w:right="843"/>
        <w:jc w:val="both"/>
        <w:rPr>
          <w:rFonts w:ascii="Palatino Linotype" w:eastAsia="Palatino Linotype" w:hAnsi="Palatino Linotype" w:cs="Palatino Linotype"/>
          <w:i/>
          <w:sz w:val="22"/>
        </w:rPr>
      </w:pPr>
      <w:r w:rsidRPr="00FD3D42">
        <w:rPr>
          <w:rFonts w:ascii="Palatino Linotype" w:eastAsia="Palatino Linotype" w:hAnsi="Palatino Linotype" w:cs="Palatino Linotype"/>
          <w:i/>
          <w:sz w:val="22"/>
        </w:rPr>
        <w:t>"Las solicitude</w:t>
      </w:r>
      <w:r w:rsidRPr="007F1E47">
        <w:rPr>
          <w:rFonts w:ascii="Palatino Linotype" w:eastAsia="Palatino Linotype" w:hAnsi="Palatino Linotype" w:cs="Palatino Linotype"/>
          <w:i/>
          <w:sz w:val="22"/>
        </w:rPr>
        <w:t xml:space="preserve">s </w:t>
      </w:r>
      <w:r w:rsidRPr="00983E26">
        <w:rPr>
          <w:rFonts w:ascii="Palatino Linotype" w:eastAsia="Palatino Linotype" w:hAnsi="Palatino Linotype" w:cs="Palatino Linotype"/>
          <w:i/>
          <w:sz w:val="22"/>
        </w:rPr>
        <w:t>anónimas,</w:t>
      </w:r>
      <w:r w:rsidRPr="00FD3D42">
        <w:rPr>
          <w:rFonts w:ascii="Palatino Linotype" w:eastAsia="Palatino Linotype" w:hAnsi="Palatino Linotype" w:cs="Palatino Linotype"/>
          <w:i/>
          <w:sz w:val="22"/>
        </w:rPr>
        <w:t xml:space="preserve"> con nombre </w:t>
      </w:r>
      <w:r w:rsidRPr="0042321F">
        <w:rPr>
          <w:rFonts w:ascii="Palatino Linotype" w:eastAsia="Palatino Linotype" w:hAnsi="Palatino Linotype" w:cs="Palatino Linotype"/>
          <w:i/>
          <w:sz w:val="22"/>
        </w:rPr>
        <w:t>incompleto o seudónimo serán</w:t>
      </w:r>
      <w:r w:rsidRPr="00FD3D42">
        <w:rPr>
          <w:rFonts w:ascii="Palatino Linotype" w:eastAsia="Palatino Linotype" w:hAnsi="Palatino Linotype" w:cs="Palatino Linotype"/>
          <w:i/>
          <w:sz w:val="22"/>
        </w:rPr>
        <w:t xml:space="preserve"> procedentes para su trámite por parte del sujeto obligado ante quien se presente. No podrá requerirse información adicional con motivo del nombre proporcionado por el solicitante."</w:t>
      </w:r>
    </w:p>
    <w:p w14:paraId="7C135F83" w14:textId="77777777" w:rsidR="00D20CE1" w:rsidRPr="00DE0032" w:rsidRDefault="00D20CE1" w:rsidP="00DE0032">
      <w:pPr>
        <w:spacing w:line="276" w:lineRule="auto"/>
        <w:ind w:left="567" w:right="843"/>
        <w:jc w:val="both"/>
        <w:rPr>
          <w:rFonts w:ascii="Palatino Linotype" w:eastAsia="Palatino Linotype" w:hAnsi="Palatino Linotype" w:cs="Palatino Linotype"/>
          <w:i/>
          <w:sz w:val="22"/>
        </w:rPr>
      </w:pPr>
    </w:p>
    <w:p w14:paraId="60A3DAB0"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mismo tiempo, por cuanto hace a la </w:t>
      </w:r>
      <w:proofErr w:type="spellStart"/>
      <w:r>
        <w:rPr>
          <w:rFonts w:ascii="Palatino Linotype" w:eastAsia="Palatino Linotype" w:hAnsi="Palatino Linotype" w:cs="Palatino Linotype"/>
        </w:rPr>
        <w:t>procedibilidad</w:t>
      </w:r>
      <w:proofErr w:type="spellEnd"/>
      <w:r>
        <w:rPr>
          <w:rFonts w:ascii="Palatino Linotype" w:eastAsia="Palatino Linotype" w:hAnsi="Palatino Linotype" w:cs="Palatino Linotype"/>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9098541" w14:textId="77777777" w:rsidR="0009530B" w:rsidRDefault="0009530B" w:rsidP="0009530B">
      <w:pPr>
        <w:spacing w:line="360" w:lineRule="auto"/>
        <w:jc w:val="both"/>
        <w:rPr>
          <w:rFonts w:ascii="Palatino Linotype" w:eastAsia="Palatino Linotype" w:hAnsi="Palatino Linotype" w:cs="Palatino Linotype"/>
        </w:rPr>
      </w:pPr>
    </w:p>
    <w:p w14:paraId="4D49D6FE"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w:t>
      </w:r>
    </w:p>
    <w:p w14:paraId="24C9B9F3" w14:textId="77777777" w:rsidR="0009530B" w:rsidRDefault="0009530B" w:rsidP="0009530B">
      <w:pPr>
        <w:spacing w:line="360" w:lineRule="auto"/>
        <w:jc w:val="both"/>
        <w:rPr>
          <w:rFonts w:ascii="Palatino Linotype" w:eastAsia="Palatino Linotype" w:hAnsi="Palatino Linotype" w:cs="Palatino Linotype"/>
        </w:rPr>
      </w:pPr>
    </w:p>
    <w:p w14:paraId="0AFB06E1" w14:textId="77777777" w:rsidR="00DB06F9" w:rsidRDefault="003743C7" w:rsidP="00DB06F9">
      <w:pPr>
        <w:spacing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C62832B" w14:textId="77777777" w:rsidR="00DB06F9" w:rsidRDefault="003743C7" w:rsidP="00DB06F9">
      <w:pPr>
        <w:spacing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64DBC6E" w14:textId="4C0EBC81" w:rsidR="00EB7EF4" w:rsidRPr="00DB06F9" w:rsidRDefault="003743C7" w:rsidP="00DB06F9">
      <w:pPr>
        <w:spacing w:line="276" w:lineRule="auto"/>
        <w:ind w:left="851" w:right="851"/>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falta de respuesta a una solicitud de acceso a la información;”</w:t>
      </w:r>
    </w:p>
    <w:p w14:paraId="3F427332" w14:textId="77777777" w:rsidR="0009530B" w:rsidRDefault="0009530B" w:rsidP="0009530B">
      <w:pPr>
        <w:spacing w:line="360" w:lineRule="auto"/>
        <w:ind w:left="1134" w:right="851"/>
        <w:jc w:val="both"/>
        <w:rPr>
          <w:rFonts w:ascii="Palatino Linotype" w:eastAsia="Palatino Linotype" w:hAnsi="Palatino Linotype" w:cs="Palatino Linotype"/>
          <w:i/>
          <w:sz w:val="22"/>
          <w:szCs w:val="22"/>
        </w:rPr>
      </w:pPr>
    </w:p>
    <w:p w14:paraId="734A1795" w14:textId="77777777" w:rsidR="00EB7EF4" w:rsidRPr="00DE0032" w:rsidRDefault="003743C7" w:rsidP="0009530B">
      <w:pPr>
        <w:spacing w:line="360" w:lineRule="auto"/>
        <w:jc w:val="both"/>
        <w:rPr>
          <w:rFonts w:ascii="Palatino Linotype" w:eastAsia="Palatino Linotype" w:hAnsi="Palatino Linotype" w:cs="Palatino Linotype"/>
        </w:rPr>
      </w:pPr>
      <w:r w:rsidRPr="00DE0032">
        <w:rPr>
          <w:rFonts w:ascii="Palatino Linotype" w:eastAsia="Palatino Linotype" w:hAnsi="Palatino Linotype" w:cs="Palatino Linotype"/>
        </w:rPr>
        <w:t>El precepto legal citado, establece como supuesto de procedencia del recurso de revisión, en aquellos casos en que la parte Recurrente estime negado el acceso a la información por la falta de respuesta por el Sujeto Obligado, en este asunto se actualiza la hipótesis jurídica citada, en atención a que la parte Recurrente combate falta de trámite por el Sujeto Obligado y expresa motivos de inconformidad en contra de dicha circunstancia.</w:t>
      </w:r>
    </w:p>
    <w:p w14:paraId="7C77A7D6" w14:textId="77777777" w:rsidR="0009530B" w:rsidRDefault="0009530B" w:rsidP="0009530B">
      <w:pPr>
        <w:spacing w:line="360" w:lineRule="auto"/>
        <w:jc w:val="both"/>
        <w:rPr>
          <w:rFonts w:ascii="Palatino Linotype" w:eastAsia="Palatino Linotype" w:hAnsi="Palatino Linotype" w:cs="Palatino Linotype"/>
        </w:rPr>
      </w:pPr>
    </w:p>
    <w:p w14:paraId="156EAE90" w14:textId="77777777" w:rsidR="00EB7EF4" w:rsidRDefault="003743C7" w:rsidP="0009530B">
      <w:pPr>
        <w:tabs>
          <w:tab w:val="left" w:pos="8647"/>
        </w:tabs>
        <w:spacing w:line="360" w:lineRule="auto"/>
        <w:jc w:val="both"/>
        <w:rPr>
          <w:rFonts w:ascii="Palatino Linotype" w:eastAsia="Palatino Linotype" w:hAnsi="Palatino Linotype" w:cs="Palatino Linotype"/>
        </w:rPr>
      </w:pPr>
      <w:bookmarkStart w:id="5" w:name="_heading=h.2et92p0" w:colFirst="0" w:colLast="0"/>
      <w:bookmarkEnd w:id="5"/>
      <w:r>
        <w:rPr>
          <w:rFonts w:ascii="Palatino Linotype" w:eastAsia="Palatino Linotype" w:hAnsi="Palatino Linotype" w:cs="Palatino Linotype"/>
          <w:b/>
        </w:rPr>
        <w:t xml:space="preserve">Tercero. Materia de la revisión. </w:t>
      </w:r>
      <w:r>
        <w:rPr>
          <w:rFonts w:ascii="Palatino Linotype" w:eastAsia="Palatino Linotype" w:hAnsi="Palatino Linotype" w:cs="Palatino Linotype"/>
        </w:rPr>
        <w:t xml:space="preserve">Este Organismo Garante procede del análisis de los agravios hechos valer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522B7A7E" w14:textId="77777777" w:rsidR="0009530B" w:rsidRDefault="0009530B" w:rsidP="0009530B">
      <w:pPr>
        <w:tabs>
          <w:tab w:val="left" w:pos="8647"/>
        </w:tabs>
        <w:spacing w:line="360" w:lineRule="auto"/>
        <w:jc w:val="both"/>
        <w:rPr>
          <w:rFonts w:ascii="Palatino Linotype" w:eastAsia="Palatino Linotype" w:hAnsi="Palatino Linotype" w:cs="Palatino Linotype"/>
          <w:b/>
        </w:rPr>
      </w:pPr>
    </w:p>
    <w:p w14:paraId="690705BE"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Estudio del asunto. </w:t>
      </w:r>
      <w:r>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no dio respuesta a la solicitud de información planteada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lo que se traduce como la configuración de la </w:t>
      </w:r>
      <w:r w:rsidR="0009530B">
        <w:rPr>
          <w:rFonts w:ascii="Palatino Linotype" w:eastAsia="Palatino Linotype" w:hAnsi="Palatino Linotype" w:cs="Palatino Linotype"/>
          <w:b/>
        </w:rPr>
        <w:t>negativa f</w:t>
      </w:r>
      <w:r>
        <w:rPr>
          <w:rFonts w:ascii="Palatino Linotype" w:eastAsia="Palatino Linotype" w:hAnsi="Palatino Linotype" w:cs="Palatino Linotype"/>
          <w:b/>
        </w:rPr>
        <w:t>icta</w:t>
      </w:r>
      <w:r>
        <w:rPr>
          <w:rFonts w:ascii="Palatino Linotype" w:eastAsia="Palatino Linotype" w:hAnsi="Palatino Linotype" w:cs="Palatino Linotype"/>
        </w:rPr>
        <w:t xml:space="preserve">, situación que demuestra la existencia del acto impugnado y procedencia del motivo de inconformidad, que en términos generales </w:t>
      </w:r>
      <w:r>
        <w:rPr>
          <w:rFonts w:ascii="Palatino Linotype" w:eastAsia="Palatino Linotype" w:hAnsi="Palatino Linotype" w:cs="Palatino Linotype"/>
        </w:rPr>
        <w:lastRenderedPageBreak/>
        <w:t xml:space="preserve">consistente en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emitió respuesta a la solicitud de información, dentro del plazo legal previsto para ello.</w:t>
      </w:r>
    </w:p>
    <w:p w14:paraId="4D743F49" w14:textId="77777777" w:rsidR="0009530B" w:rsidRDefault="0009530B" w:rsidP="0009530B">
      <w:pPr>
        <w:spacing w:line="360" w:lineRule="auto"/>
        <w:jc w:val="both"/>
        <w:rPr>
          <w:rFonts w:ascii="Palatino Linotype" w:eastAsia="Palatino Linotype" w:hAnsi="Palatino Linotype" w:cs="Palatino Linotype"/>
        </w:rPr>
      </w:pPr>
    </w:p>
    <w:p w14:paraId="34CE2C23" w14:textId="35CDD831" w:rsidR="00B03E13" w:rsidRDefault="003743C7" w:rsidP="00B03E13">
      <w:pPr>
        <w:spacing w:line="360" w:lineRule="auto"/>
        <w:jc w:val="both"/>
        <w:rPr>
          <w:rFonts w:ascii="Palatino Linotype" w:eastAsia="Palatino Linotype" w:hAnsi="Palatino Linotype" w:cs="Palatino Linotype"/>
        </w:rPr>
      </w:pPr>
      <w:r w:rsidRPr="00DE0032">
        <w:rPr>
          <w:rFonts w:ascii="Palatino Linotype" w:eastAsia="Palatino Linotype" w:hAnsi="Palatino Linotype" w:cs="Palatino Linotype"/>
        </w:rPr>
        <w:t xml:space="preserve">Previo a exponer los argumentos que justifiquen la afirmación que antecede, es necesario precisar que, del análisis realizado a </w:t>
      </w:r>
      <w:r w:rsidR="00983E26">
        <w:rPr>
          <w:rFonts w:ascii="Palatino Linotype" w:eastAsia="Palatino Linotype" w:hAnsi="Palatino Linotype" w:cs="Palatino Linotype"/>
        </w:rPr>
        <w:t>la solicitud</w:t>
      </w:r>
      <w:r w:rsidRPr="00DE0032">
        <w:rPr>
          <w:rFonts w:ascii="Palatino Linotype" w:eastAsia="Palatino Linotype" w:hAnsi="Palatino Linotype" w:cs="Palatino Linotype"/>
        </w:rPr>
        <w:t xml:space="preserve"> formulada por la parte Recurrente, se advierte que requirió al Sujeto Obligado le proporcionara, información consistente en lo siguiente:</w:t>
      </w:r>
    </w:p>
    <w:p w14:paraId="2095DDC7" w14:textId="77777777" w:rsidR="00B03E13" w:rsidRDefault="00B03E13" w:rsidP="00B03E13">
      <w:pPr>
        <w:spacing w:line="360" w:lineRule="auto"/>
        <w:jc w:val="both"/>
        <w:rPr>
          <w:rFonts w:ascii="Palatino Linotype" w:eastAsia="Palatino Linotype" w:hAnsi="Palatino Linotype" w:cs="Palatino Linotype"/>
        </w:rPr>
      </w:pPr>
    </w:p>
    <w:p w14:paraId="7212D752" w14:textId="038CAFA0" w:rsidR="0052354E" w:rsidRPr="0042321F" w:rsidRDefault="0042321F" w:rsidP="0042321F">
      <w:pPr>
        <w:pStyle w:val="Prrafodelista"/>
        <w:numPr>
          <w:ilvl w:val="0"/>
          <w:numId w:val="19"/>
        </w:numPr>
        <w:spacing w:line="360" w:lineRule="auto"/>
        <w:ind w:left="567"/>
        <w:jc w:val="both"/>
        <w:rPr>
          <w:rFonts w:ascii="Palatino Linotype" w:eastAsia="Palatino Linotype" w:hAnsi="Palatino Linotype" w:cs="Palatino Linotype"/>
          <w:b/>
        </w:rPr>
      </w:pPr>
      <w:r w:rsidRPr="0042321F">
        <w:rPr>
          <w:rFonts w:ascii="Palatino Linotype" w:hAnsi="Palatino Linotype"/>
          <w:b/>
          <w:bCs/>
          <w:sz w:val="22"/>
          <w:szCs w:val="22"/>
        </w:rPr>
        <w:t>Deuda que se generó durante la administración de José Eduardo Neri rodríguez.</w:t>
      </w:r>
    </w:p>
    <w:p w14:paraId="3B09D712" w14:textId="77777777" w:rsidR="0042321F" w:rsidRPr="00983E26" w:rsidRDefault="0042321F" w:rsidP="0042321F">
      <w:pPr>
        <w:pStyle w:val="Prrafodelista"/>
        <w:spacing w:line="360" w:lineRule="auto"/>
        <w:ind w:left="567"/>
        <w:jc w:val="both"/>
        <w:rPr>
          <w:rFonts w:ascii="Palatino Linotype" w:eastAsia="Palatino Linotype" w:hAnsi="Palatino Linotype" w:cs="Palatino Linotype"/>
        </w:rPr>
      </w:pPr>
    </w:p>
    <w:p w14:paraId="7024F07A"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42A6DF5" w14:textId="77777777" w:rsidR="0009530B" w:rsidRDefault="0009530B" w:rsidP="0009530B">
      <w:pPr>
        <w:spacing w:line="360" w:lineRule="auto"/>
        <w:jc w:val="both"/>
        <w:rPr>
          <w:rFonts w:ascii="Palatino Linotype" w:eastAsia="Palatino Linotype" w:hAnsi="Palatino Linotype" w:cs="Palatino Linotype"/>
        </w:rPr>
      </w:pPr>
    </w:p>
    <w:p w14:paraId="135F893F" w14:textId="473A37AF" w:rsidR="00EB7EF4" w:rsidRDefault="003743C7" w:rsidP="0042321F">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320ED8F" w14:textId="77777777" w:rsidR="00EB7EF4" w:rsidRDefault="003743C7" w:rsidP="0009530B">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1465F37" w14:textId="77777777" w:rsidR="00EB7EF4" w:rsidRDefault="003743C7" w:rsidP="0009530B">
      <w:pPr>
        <w:tabs>
          <w:tab w:val="left" w:pos="709"/>
        </w:tabs>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3BF99C5" w14:textId="77777777" w:rsidR="00EB7EF4" w:rsidRDefault="003743C7" w:rsidP="0009530B">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87AFDC6" w14:textId="77777777" w:rsidR="00EB7EF4" w:rsidRDefault="003743C7" w:rsidP="0009530B">
      <w:pPr>
        <w:tabs>
          <w:tab w:val="left" w:pos="709"/>
        </w:tabs>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1665B4A" w14:textId="77777777" w:rsidR="00EB7EF4" w:rsidRDefault="003743C7" w:rsidP="0009530B">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6o.</w:t>
      </w:r>
    </w:p>
    <w:p w14:paraId="0EC8EEDE" w14:textId="77777777" w:rsidR="00EB7EF4" w:rsidRDefault="003743C7" w:rsidP="0009530B">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294D8BA" w14:textId="7CCA3E2C" w:rsidR="00EB7EF4" w:rsidRDefault="003743C7" w:rsidP="0009530B">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 Para el ejercicio del derecho de acceso a la información, la Federación y </w:t>
      </w:r>
      <w:r>
        <w:rPr>
          <w:rFonts w:ascii="Palatino Linotype" w:eastAsia="Palatino Linotype" w:hAnsi="Palatino Linotype" w:cs="Palatino Linotype"/>
          <w:b/>
          <w:i/>
          <w:sz w:val="22"/>
          <w:szCs w:val="22"/>
          <w:u w:val="single"/>
        </w:rPr>
        <w:t>las entidades federativas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en el ámbito de sus respectivas competencias, se regirán por los siguientes principios y bases:</w:t>
      </w:r>
    </w:p>
    <w:p w14:paraId="699339B5" w14:textId="0BE43C34" w:rsidR="00EB7EF4" w:rsidRDefault="003743C7" w:rsidP="0009530B">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u w:val="single"/>
        </w:rPr>
        <w:t>Toda la información en posesión de cualquier autoridad, entidad, órgano y organismo de los Poderes</w:t>
      </w:r>
      <w:r>
        <w:rPr>
          <w:rFonts w:ascii="Palatino Linotype" w:eastAsia="Palatino Linotype" w:hAnsi="Palatino Linotype" w:cs="Palatino Linotype"/>
          <w:i/>
          <w:sz w:val="22"/>
          <w:szCs w:val="22"/>
        </w:rPr>
        <w:t xml:space="preserve"> Ejecutivo, Legislativo </w:t>
      </w:r>
      <w:r>
        <w:rPr>
          <w:rFonts w:ascii="Palatino Linotype" w:eastAsia="Palatino Linotype" w:hAnsi="Palatino Linotype" w:cs="Palatino Linotype"/>
          <w:b/>
          <w:i/>
          <w:sz w:val="22"/>
          <w:szCs w:val="22"/>
          <w:u w:val="single"/>
        </w:rPr>
        <w:t>y Judicial</w:t>
      </w:r>
      <w:r>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sz w:val="22"/>
          <w:szCs w:val="22"/>
        </w:rPr>
        <w:t>es pública y sólo podrá ser reservada temporalmente por razones de interés público y seguridad nacional,</w:t>
      </w:r>
      <w:r>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71A6E90" w14:textId="1774E1AD" w:rsidR="00EB7EF4" w:rsidRPr="00B03E13" w:rsidRDefault="003743C7" w:rsidP="0009530B">
      <w:pPr>
        <w:spacing w:line="276" w:lineRule="auto"/>
        <w:ind w:left="567"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6E2B743" w14:textId="4907DC36" w:rsidR="00EB7EF4" w:rsidRDefault="003743C7" w:rsidP="0009530B">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III. </w:t>
      </w:r>
      <w:r>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Pr>
          <w:rFonts w:ascii="Palatino Linotype" w:eastAsia="Palatino Linotype" w:hAnsi="Palatino Linotype" w:cs="Palatino Linotype"/>
          <w:i/>
          <w:sz w:val="22"/>
          <w:szCs w:val="22"/>
        </w:rPr>
        <w:t xml:space="preserve"> a sus datos personales o a la rectificación de éstos.</w:t>
      </w:r>
    </w:p>
    <w:p w14:paraId="58878E55" w14:textId="26F45F0C" w:rsidR="00EB7EF4" w:rsidRDefault="003743C7" w:rsidP="0009530B">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 xml:space="preserve">Se establecerán mecanismos de acceso a la información y procedimientos de revisión expeditos que se sustanciarán ante los organismos autónomos especializados e imparciales </w:t>
      </w:r>
      <w:r w:rsidR="00B03E13">
        <w:rPr>
          <w:rFonts w:ascii="Palatino Linotype" w:eastAsia="Palatino Linotype" w:hAnsi="Palatino Linotype" w:cs="Palatino Linotype"/>
          <w:i/>
          <w:sz w:val="22"/>
          <w:szCs w:val="22"/>
        </w:rPr>
        <w:t>que establece esta Constitución</w:t>
      </w:r>
    </w:p>
    <w:p w14:paraId="4A3B46A6" w14:textId="6336AD15" w:rsidR="00EB7EF4" w:rsidRDefault="003743C7" w:rsidP="0009530B">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8083BF" w14:textId="27103E06" w:rsidR="00EB7EF4" w:rsidRDefault="003743C7" w:rsidP="0009530B">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24B1AB8" w14:textId="77777777" w:rsidR="00EB7EF4" w:rsidRDefault="003743C7" w:rsidP="0009530B">
      <w:pPr>
        <w:spacing w:line="276" w:lineRule="auto"/>
        <w:ind w:left="567"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064CC0A4" w14:textId="77777777" w:rsidR="0009530B" w:rsidRPr="009A437E" w:rsidRDefault="0009530B" w:rsidP="009A437E">
      <w:pPr>
        <w:spacing w:line="360" w:lineRule="auto"/>
        <w:ind w:left="567" w:right="851"/>
        <w:jc w:val="both"/>
        <w:rPr>
          <w:rFonts w:ascii="Palatino Linotype" w:eastAsia="Palatino Linotype" w:hAnsi="Palatino Linotype" w:cs="Palatino Linotype"/>
          <w:i/>
          <w:szCs w:val="22"/>
        </w:rPr>
      </w:pPr>
    </w:p>
    <w:p w14:paraId="4987051B" w14:textId="7AC50786" w:rsidR="00EB7EF4" w:rsidRDefault="003743C7" w:rsidP="0009530B">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3BE8C8C" w14:textId="77777777" w:rsidR="00DB06F9" w:rsidRDefault="00DB06F9" w:rsidP="0009530B">
      <w:pPr>
        <w:tabs>
          <w:tab w:val="left" w:pos="709"/>
        </w:tabs>
        <w:spacing w:line="360" w:lineRule="auto"/>
        <w:jc w:val="both"/>
        <w:rPr>
          <w:rFonts w:ascii="Palatino Linotype" w:eastAsia="Palatino Linotype" w:hAnsi="Palatino Linotype" w:cs="Palatino Linotype"/>
        </w:rPr>
      </w:pPr>
    </w:p>
    <w:p w14:paraId="5BDBB91E"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1759ABB6" w14:textId="77777777" w:rsidR="0009530B" w:rsidRDefault="0009530B" w:rsidP="0009530B">
      <w:pPr>
        <w:spacing w:line="360" w:lineRule="auto"/>
        <w:jc w:val="both"/>
        <w:rPr>
          <w:rFonts w:ascii="Palatino Linotype" w:eastAsia="Palatino Linotype" w:hAnsi="Palatino Linotype" w:cs="Palatino Linotype"/>
          <w:sz w:val="28"/>
          <w:szCs w:val="28"/>
        </w:rPr>
      </w:pPr>
    </w:p>
    <w:p w14:paraId="661D299A"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23.</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Son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sujetos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obligados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transparentar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y</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permitir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el</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acceso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su</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información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y</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proteger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datos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personales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que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obren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en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su</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poder</w:t>
      </w:r>
      <w:r>
        <w:rPr>
          <w:rFonts w:ascii="Palatino Linotype" w:eastAsia="Palatino Linotype" w:hAnsi="Palatino Linotype" w:cs="Palatino Linotype"/>
          <w:i/>
          <w:sz w:val="22"/>
          <w:szCs w:val="22"/>
        </w:rPr>
        <w:t>:</w:t>
      </w:r>
    </w:p>
    <w:p w14:paraId="07D1D38A"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Poder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Ejecutivo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Estado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México,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dependencias,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organismos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auxiliares,</w:t>
      </w:r>
      <w:r>
        <w:rPr>
          <w:rFonts w:ascii="Palatino Linotype" w:eastAsia="Palatino Linotype" w:hAnsi="Palatino Linotype" w:cs="Palatino Linotype"/>
          <w:b/>
          <w:i/>
        </w:rPr>
        <w:t xml:space="preserve"> </w:t>
      </w:r>
      <w:r>
        <w:rPr>
          <w:rFonts w:ascii="Palatino Linotype" w:eastAsia="Palatino Linotype" w:hAnsi="Palatino Linotype" w:cs="Palatino Linotype"/>
          <w:i/>
          <w:sz w:val="22"/>
          <w:szCs w:val="22"/>
        </w:rPr>
        <w:t>órganos,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fideicomisos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fondos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así</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como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Procuraduría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General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Justicia;</w:t>
      </w:r>
    </w:p>
    <w:p w14:paraId="17ACF967"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Poder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Legislativo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Estado,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organismos,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Legislatura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sus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dependencias;</w:t>
      </w:r>
    </w:p>
    <w:p w14:paraId="61E89498"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Poder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Judicial,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sus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organismos,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así</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como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Consejo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Judicatura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Estado;</w:t>
      </w:r>
    </w:p>
    <w:p w14:paraId="3299838E"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ayuntamientos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y</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las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dependencias,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organismos,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órganos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y</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entidades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administración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municipal;</w:t>
      </w:r>
    </w:p>
    <w:p w14:paraId="4658AD7C"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autónomos;</w:t>
      </w:r>
    </w:p>
    <w:p w14:paraId="53045226"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tribunales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administrativos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autoridades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jurisdiccionales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materia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laboral;</w:t>
      </w:r>
    </w:p>
    <w:p w14:paraId="67D06F6B"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partidos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políticos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agrupaciones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políticas,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términos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disposiciones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aplicables;</w:t>
      </w:r>
    </w:p>
    <w:p w14:paraId="424F4020"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fideicomisos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fondos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cuenten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financiamiento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parcial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total,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participación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gobierno;</w:t>
      </w:r>
    </w:p>
    <w:p w14:paraId="755BE6CF"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sindicatos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reciban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ejerzan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ámbito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estatal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municipal;</w:t>
      </w:r>
    </w:p>
    <w:p w14:paraId="61B29593"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Cualquier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persona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física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jurídico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colectiva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reciba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ejerza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ámbito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estatal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municipal;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p>
    <w:p w14:paraId="1B210458"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Cualquier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otra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autoridad,</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entidad,</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órgano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u</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organismo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poderes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estatal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municipal,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reciba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p>
    <w:p w14:paraId="5CB05293" w14:textId="77777777" w:rsidR="00EB7EF4" w:rsidRDefault="003743C7" w:rsidP="0009530B">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sujetos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obligados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deberán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hacer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toda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aquella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información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relativa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montos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personas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quienes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entreguen,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por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cualquier</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motivo,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públicos,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así</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como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informes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que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dichas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personas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les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entreguen</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sobre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el</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uso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y</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destino</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de</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dichos</w:t>
      </w:r>
      <w:r>
        <w:rPr>
          <w:rFonts w:ascii="Palatino Linotype" w:eastAsia="Palatino Linotype" w:hAnsi="Palatino Linotype" w:cs="Palatino Linotype"/>
          <w:i/>
        </w:rPr>
        <w:t xml:space="preserve"> </w:t>
      </w:r>
      <w:r>
        <w:rPr>
          <w:rFonts w:ascii="Palatino Linotype" w:eastAsia="Palatino Linotype" w:hAnsi="Palatino Linotype" w:cs="Palatino Linotype"/>
          <w:i/>
          <w:sz w:val="22"/>
          <w:szCs w:val="22"/>
        </w:rPr>
        <w:t>recursos.</w:t>
      </w:r>
    </w:p>
    <w:p w14:paraId="25705281" w14:textId="5ED424FB" w:rsidR="00F4342C" w:rsidRDefault="003743C7" w:rsidP="00DE0032">
      <w:pPr>
        <w:tabs>
          <w:tab w:val="left" w:pos="7655"/>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servidores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públicos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deberán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transparentar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sus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acciones,</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así</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como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garantizar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y</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respetar</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el</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derecho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de</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acceso</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la</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información</w:t>
      </w:r>
      <w:r>
        <w:rPr>
          <w:rFonts w:ascii="Palatino Linotype" w:eastAsia="Palatino Linotype" w:hAnsi="Palatino Linotype" w:cs="Palatino Linotype"/>
          <w:b/>
          <w:i/>
        </w:rPr>
        <w:t xml:space="preserve"> </w:t>
      </w:r>
      <w:r>
        <w:rPr>
          <w:rFonts w:ascii="Palatino Linotype" w:eastAsia="Palatino Linotype" w:hAnsi="Palatino Linotype" w:cs="Palatino Linotype"/>
          <w:b/>
          <w:i/>
          <w:sz w:val="22"/>
          <w:szCs w:val="22"/>
        </w:rPr>
        <w:t>pública</w:t>
      </w:r>
      <w:r>
        <w:rPr>
          <w:rFonts w:ascii="Palatino Linotype" w:eastAsia="Palatino Linotype" w:hAnsi="Palatino Linotype" w:cs="Palatino Linotype"/>
          <w:i/>
          <w:sz w:val="22"/>
          <w:szCs w:val="22"/>
        </w:rPr>
        <w:t>.”</w:t>
      </w:r>
    </w:p>
    <w:p w14:paraId="5EA42620" w14:textId="77777777" w:rsidR="00727272" w:rsidRPr="00DE0032" w:rsidRDefault="00727272" w:rsidP="00B03E13">
      <w:pPr>
        <w:tabs>
          <w:tab w:val="left" w:pos="7655"/>
        </w:tabs>
        <w:spacing w:line="360" w:lineRule="auto"/>
        <w:ind w:left="567" w:right="616"/>
        <w:jc w:val="both"/>
        <w:rPr>
          <w:rFonts w:ascii="Palatino Linotype" w:eastAsia="Palatino Linotype" w:hAnsi="Palatino Linotype" w:cs="Palatino Linotype"/>
          <w:i/>
          <w:sz w:val="22"/>
          <w:szCs w:val="22"/>
        </w:rPr>
      </w:pPr>
    </w:p>
    <w:p w14:paraId="45057C7D" w14:textId="0075608A"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w:t>
      </w:r>
      <w:r>
        <w:rPr>
          <w:rFonts w:ascii="Palatino Linotype" w:eastAsia="Palatino Linotype" w:hAnsi="Palatino Linotype" w:cs="Palatino Linotype"/>
        </w:rPr>
        <w:lastRenderedPageBreak/>
        <w:t xml:space="preserve">de la Ciudad de México o Municipales, con el fin de que los particulares conozcan toda aquella información que es considerada como pública. </w:t>
      </w:r>
    </w:p>
    <w:p w14:paraId="7E85A3A5" w14:textId="77777777" w:rsidR="0009530B" w:rsidRDefault="0009530B" w:rsidP="0009530B">
      <w:pPr>
        <w:spacing w:line="360" w:lineRule="auto"/>
        <w:jc w:val="both"/>
        <w:rPr>
          <w:rFonts w:ascii="Palatino Linotype" w:eastAsia="Palatino Linotype" w:hAnsi="Palatino Linotype" w:cs="Palatino Linotype"/>
        </w:rPr>
      </w:pPr>
    </w:p>
    <w:p w14:paraId="74693E30" w14:textId="1E5DE918" w:rsidR="00045686"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F771502" w14:textId="77777777" w:rsidR="0042321F" w:rsidRDefault="0042321F" w:rsidP="0009530B">
      <w:pPr>
        <w:spacing w:line="360" w:lineRule="auto"/>
        <w:jc w:val="both"/>
        <w:rPr>
          <w:rFonts w:ascii="Palatino Linotype" w:eastAsia="Palatino Linotype" w:hAnsi="Palatino Linotype" w:cs="Palatino Linotype"/>
        </w:rPr>
      </w:pPr>
    </w:p>
    <w:p w14:paraId="06132815" w14:textId="77777777" w:rsidR="00EB7EF4" w:rsidRDefault="003743C7" w:rsidP="0009530B">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27F5738A" w14:textId="77777777" w:rsidR="00EB7EF4" w:rsidRDefault="003743C7" w:rsidP="0009530B">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E9E46BC" w14:textId="77777777" w:rsidR="00DB06F9" w:rsidRDefault="00DB06F9" w:rsidP="0009530B">
      <w:pPr>
        <w:spacing w:line="360" w:lineRule="auto"/>
        <w:jc w:val="both"/>
        <w:rPr>
          <w:rFonts w:ascii="Palatino Linotype" w:eastAsia="Palatino Linotype" w:hAnsi="Palatino Linotype" w:cs="Palatino Linotype"/>
        </w:rPr>
      </w:pPr>
    </w:p>
    <w:p w14:paraId="0E5E3AAB" w14:textId="11002BD5"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el diverso artículo 54 de la Ley de Transparencia y Acceso a la Información Pública del Estado de México y Municipios establece que cuando alguna área de los Sujetos Obligados se negara a colaborar con la Unidad de </w:t>
      </w:r>
      <w:r>
        <w:rPr>
          <w:rFonts w:ascii="Palatino Linotype" w:eastAsia="Palatino Linotype" w:hAnsi="Palatino Linotype" w:cs="Palatino Linotype"/>
        </w:rPr>
        <w:lastRenderedPageBreak/>
        <w:t>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FFD7B2D" w14:textId="77777777" w:rsidR="0009530B" w:rsidRDefault="0009530B" w:rsidP="0009530B">
      <w:pPr>
        <w:spacing w:line="360" w:lineRule="auto"/>
        <w:jc w:val="both"/>
        <w:rPr>
          <w:rFonts w:ascii="Palatino Linotype" w:eastAsia="Palatino Linotype" w:hAnsi="Palatino Linotype" w:cs="Palatino Linotype"/>
        </w:rPr>
      </w:pPr>
    </w:p>
    <w:p w14:paraId="11296784" w14:textId="13C4002F" w:rsidR="0009530B" w:rsidRDefault="003743C7" w:rsidP="0009530B">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EA719E1" w14:textId="352844F8" w:rsidR="0009530B"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5B98A4C7"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Sirve de sustento a lo anterior, el precepto legal en cita:</w:t>
      </w:r>
    </w:p>
    <w:p w14:paraId="09F6508B" w14:textId="77777777" w:rsidR="0009530B" w:rsidRDefault="0009530B" w:rsidP="0009530B">
      <w:pPr>
        <w:spacing w:line="360" w:lineRule="auto"/>
        <w:jc w:val="both"/>
        <w:rPr>
          <w:rFonts w:ascii="Palatino Linotype" w:eastAsia="Palatino Linotype" w:hAnsi="Palatino Linotype" w:cs="Palatino Linotype"/>
        </w:rPr>
      </w:pPr>
    </w:p>
    <w:p w14:paraId="497CADB3" w14:textId="77777777" w:rsidR="00EB7EF4" w:rsidRDefault="003743C7" w:rsidP="006C30DB">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Pr>
          <w:rFonts w:ascii="Palatino Linotype" w:eastAsia="Palatino Linotype" w:hAnsi="Palatino Linotype" w:cs="Palatino Linotype"/>
          <w:i/>
          <w:sz w:val="22"/>
          <w:szCs w:val="22"/>
        </w:rPr>
        <w:t xml:space="preserve">, contados a partir del día siguiente a la presentación de aquélla. </w:t>
      </w:r>
    </w:p>
    <w:p w14:paraId="4F2097A0" w14:textId="77777777" w:rsidR="00EB7EF4" w:rsidRDefault="003743C7" w:rsidP="006C30DB">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Pr>
          <w:rFonts w:ascii="Palatino Linotype" w:eastAsia="Palatino Linotype" w:hAnsi="Palatino Linotype" w:cs="Palatino Linotype"/>
          <w:i/>
          <w:sz w:val="22"/>
          <w:szCs w:val="22"/>
        </w:rPr>
        <w:lastRenderedPageBreak/>
        <w:t>podrán invocarse como causales de ampliación del plazo motivos que supongan negligencia o descuido del sujeto obligado en el desahogo de la solicitud.”</w:t>
      </w:r>
    </w:p>
    <w:p w14:paraId="3065A8AC" w14:textId="77777777" w:rsidR="0009530B" w:rsidRDefault="0009530B" w:rsidP="0009530B">
      <w:pPr>
        <w:spacing w:line="360" w:lineRule="auto"/>
        <w:ind w:left="851" w:right="902"/>
        <w:jc w:val="both"/>
        <w:rPr>
          <w:rFonts w:ascii="Palatino Linotype" w:eastAsia="Palatino Linotype" w:hAnsi="Palatino Linotype" w:cs="Palatino Linotype"/>
          <w:i/>
          <w:sz w:val="22"/>
          <w:szCs w:val="22"/>
        </w:rPr>
      </w:pPr>
    </w:p>
    <w:p w14:paraId="47049644"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mérito de lo expuesto, es claro que en este caso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160588FF" w14:textId="77777777" w:rsidR="0009530B" w:rsidRDefault="0009530B" w:rsidP="0009530B">
      <w:pPr>
        <w:spacing w:line="360" w:lineRule="auto"/>
        <w:jc w:val="both"/>
        <w:rPr>
          <w:rFonts w:ascii="Palatino Linotype" w:eastAsia="Palatino Linotype" w:hAnsi="Palatino Linotype" w:cs="Palatino Linotype"/>
        </w:rPr>
      </w:pPr>
    </w:p>
    <w:p w14:paraId="6D654D64"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56DC5A" w14:textId="77777777" w:rsidR="0009530B" w:rsidRDefault="0009530B" w:rsidP="0009530B">
      <w:pPr>
        <w:spacing w:line="360" w:lineRule="auto"/>
        <w:jc w:val="both"/>
        <w:rPr>
          <w:rFonts w:ascii="Palatino Linotype" w:eastAsia="Palatino Linotype" w:hAnsi="Palatino Linotype" w:cs="Palatino Linotype"/>
        </w:rPr>
      </w:pPr>
    </w:p>
    <w:p w14:paraId="39505F9B"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Pr>
          <w:rFonts w:ascii="Palatino Linotype" w:eastAsia="Palatino Linotype" w:hAnsi="Palatino Linotype" w:cs="Palatino Linotype"/>
          <w:b/>
        </w:rPr>
        <w:t>el Sujeto Obligado</w:t>
      </w:r>
      <w:r>
        <w:rPr>
          <w:rFonts w:ascii="Palatino Linotype" w:eastAsia="Palatino Linotype" w:hAnsi="Palatino Linotype" w:cs="Palatino Linotype"/>
        </w:rPr>
        <w:t>; por lo que, en caso de no atender de manera positiva</w:t>
      </w:r>
      <w:r>
        <w:rPr>
          <w:rFonts w:ascii="Palatino Linotype" w:eastAsia="Palatino Linotype" w:hAnsi="Palatino Linotype" w:cs="Palatino Linotype"/>
          <w:vertAlign w:val="superscript"/>
        </w:rPr>
        <w:footnoteReference w:id="1"/>
      </w:r>
      <w:r>
        <w:rPr>
          <w:rFonts w:ascii="Palatino Linotype" w:eastAsia="Palatino Linotype" w:hAnsi="Palatino Linotype" w:cs="Palatino Linotype"/>
        </w:rPr>
        <w:t>, el requerimiento de información deberá manifestarse al respecto.</w:t>
      </w:r>
    </w:p>
    <w:p w14:paraId="5B70A143" w14:textId="77777777" w:rsidR="0009530B" w:rsidRDefault="0009530B" w:rsidP="0009530B">
      <w:pPr>
        <w:spacing w:line="360" w:lineRule="auto"/>
        <w:jc w:val="both"/>
        <w:rPr>
          <w:rFonts w:ascii="Palatino Linotype" w:eastAsia="Palatino Linotype" w:hAnsi="Palatino Linotype" w:cs="Palatino Linotype"/>
        </w:rPr>
      </w:pPr>
    </w:p>
    <w:p w14:paraId="0AE76D05" w14:textId="77777777" w:rsidR="00EB7EF4" w:rsidRPr="0009530B" w:rsidRDefault="003743C7" w:rsidP="0009530B">
      <w:pPr>
        <w:pStyle w:val="Prrafodelista"/>
        <w:numPr>
          <w:ilvl w:val="0"/>
          <w:numId w:val="8"/>
        </w:numPr>
        <w:spacing w:line="360" w:lineRule="auto"/>
        <w:jc w:val="both"/>
        <w:rPr>
          <w:rFonts w:ascii="Palatino Linotype" w:eastAsia="Palatino Linotype" w:hAnsi="Palatino Linotype" w:cs="Palatino Linotype"/>
          <w:b/>
        </w:rPr>
      </w:pPr>
      <w:r w:rsidRPr="0009530B">
        <w:rPr>
          <w:rFonts w:ascii="Palatino Linotype" w:eastAsia="Palatino Linotype" w:hAnsi="Palatino Linotype" w:cs="Palatino Linotype"/>
          <w:b/>
        </w:rPr>
        <w:lastRenderedPageBreak/>
        <w:t>De la clasificación de la información.</w:t>
      </w:r>
    </w:p>
    <w:p w14:paraId="6B4E1EF2" w14:textId="77777777" w:rsidR="0009530B" w:rsidRDefault="0009530B" w:rsidP="0009530B">
      <w:pPr>
        <w:spacing w:line="360" w:lineRule="auto"/>
        <w:jc w:val="both"/>
        <w:rPr>
          <w:rFonts w:ascii="Palatino Linotype" w:eastAsia="Palatino Linotype" w:hAnsi="Palatino Linotype" w:cs="Palatino Linotype"/>
          <w:b/>
        </w:rPr>
      </w:pPr>
    </w:p>
    <w:p w14:paraId="1AA1919D" w14:textId="5F774B8A" w:rsidR="0009530B" w:rsidRDefault="003743C7" w:rsidP="0009530B">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64EAC14C" w14:textId="77777777" w:rsidR="00B03E13" w:rsidRDefault="00B03E13" w:rsidP="0009530B">
      <w:pPr>
        <w:spacing w:line="360" w:lineRule="auto"/>
        <w:ind w:right="51"/>
        <w:jc w:val="both"/>
        <w:rPr>
          <w:rFonts w:ascii="Palatino Linotype" w:eastAsia="Palatino Linotype" w:hAnsi="Palatino Linotype" w:cs="Palatino Linotype"/>
        </w:rPr>
      </w:pPr>
    </w:p>
    <w:p w14:paraId="435BF36D" w14:textId="77777777" w:rsidR="00EB7EF4" w:rsidRDefault="003743C7" w:rsidP="00B03E13">
      <w:pPr>
        <w:spacing w:line="276" w:lineRule="auto"/>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99669B3" w14:textId="77777777" w:rsidR="0009530B" w:rsidRDefault="0009530B" w:rsidP="0009530B">
      <w:pPr>
        <w:spacing w:line="360" w:lineRule="auto"/>
        <w:ind w:left="851" w:right="900"/>
        <w:jc w:val="both"/>
        <w:rPr>
          <w:rFonts w:ascii="Palatino Linotype" w:eastAsia="Palatino Linotype" w:hAnsi="Palatino Linotype" w:cs="Palatino Linotype"/>
          <w:i/>
          <w:sz w:val="22"/>
          <w:szCs w:val="22"/>
        </w:rPr>
      </w:pPr>
    </w:p>
    <w:p w14:paraId="5A61CE58" w14:textId="77777777" w:rsidR="00EB7EF4" w:rsidRDefault="003743C7" w:rsidP="0009530B">
      <w:pPr>
        <w:spacing w:line="360" w:lineRule="auto"/>
        <w:jc w:val="both"/>
        <w:rPr>
          <w:rFonts w:ascii="Palatino Linotype" w:eastAsia="Palatino Linotype" w:hAnsi="Palatino Linotype" w:cs="Palatino Linotype"/>
          <w:sz w:val="18"/>
          <w:szCs w:val="18"/>
        </w:rPr>
      </w:pPr>
      <w:r>
        <w:rPr>
          <w:rFonts w:ascii="Palatino Linotype" w:eastAsia="Palatino Linotype" w:hAnsi="Palatino Linotype" w:cs="Palatino Linotype"/>
        </w:rPr>
        <w:t>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Pr>
          <w:rFonts w:ascii="Palatino Linotype" w:eastAsia="Palatino Linotype" w:hAnsi="Palatino Linotype" w:cs="Palatino Linotype"/>
          <w:sz w:val="18"/>
          <w:szCs w:val="18"/>
        </w:rPr>
        <w:t xml:space="preserve">. </w:t>
      </w:r>
    </w:p>
    <w:p w14:paraId="7535E965" w14:textId="77777777" w:rsidR="0009530B" w:rsidRDefault="0009530B" w:rsidP="0009530B">
      <w:pPr>
        <w:spacing w:line="360" w:lineRule="auto"/>
        <w:jc w:val="both"/>
        <w:rPr>
          <w:rFonts w:ascii="Palatino Linotype" w:eastAsia="Palatino Linotype" w:hAnsi="Palatino Linotype" w:cs="Palatino Linotype"/>
        </w:rPr>
      </w:pPr>
    </w:p>
    <w:p w14:paraId="3047C952"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4D030B8E" w14:textId="77777777" w:rsidR="0009530B" w:rsidRDefault="0009530B" w:rsidP="007F1E47">
      <w:pPr>
        <w:tabs>
          <w:tab w:val="left" w:pos="567"/>
        </w:tabs>
        <w:spacing w:line="276" w:lineRule="auto"/>
        <w:ind w:left="567" w:right="616"/>
        <w:jc w:val="both"/>
        <w:rPr>
          <w:rFonts w:ascii="Palatino Linotype" w:eastAsia="Palatino Linotype" w:hAnsi="Palatino Linotype" w:cs="Palatino Linotype"/>
        </w:rPr>
      </w:pPr>
    </w:p>
    <w:p w14:paraId="08DF2C58"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140. </w:t>
      </w:r>
      <w:r>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74B4D2B4"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Comprometa la seguridad pública y cuente con un propósito genuino y un efecto demostrable;</w:t>
      </w:r>
    </w:p>
    <w:p w14:paraId="58044012"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Pueda menoscabar la conducción de las negociaciones y relaciones internacionales;</w:t>
      </w:r>
    </w:p>
    <w:p w14:paraId="361AD5F8"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E8F665B"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Ponga en riesgo la vida, la seguridad o la salud de una persona física;</w:t>
      </w:r>
    </w:p>
    <w:p w14:paraId="1E56940B"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w:t>
      </w:r>
      <w:r>
        <w:rPr>
          <w:rFonts w:ascii="Palatino Linotype" w:eastAsia="Palatino Linotype" w:hAnsi="Palatino Linotype" w:cs="Palatino Linotype"/>
          <w:i/>
          <w:sz w:val="22"/>
          <w:szCs w:val="22"/>
        </w:rPr>
        <w:t>Aquella cuya divulgación obstruya o pueda causar un serio perjuicio a:</w:t>
      </w:r>
    </w:p>
    <w:p w14:paraId="7A7A1B72"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 </w:t>
      </w:r>
      <w:r>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97BE01F"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2. </w:t>
      </w:r>
      <w:r>
        <w:rPr>
          <w:rFonts w:ascii="Palatino Linotype" w:eastAsia="Palatino Linotype" w:hAnsi="Palatino Linotype" w:cs="Palatino Linotype"/>
          <w:i/>
          <w:sz w:val="22"/>
          <w:szCs w:val="22"/>
        </w:rPr>
        <w:t>La recaudación de las contribuciones.</w:t>
      </w:r>
    </w:p>
    <w:p w14:paraId="6051DAE7"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 </w:t>
      </w:r>
      <w:r>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F47C15C"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 </w:t>
      </w:r>
      <w:r>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ED1C069"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Pr>
          <w:rFonts w:ascii="Palatino Linotype" w:eastAsia="Palatino Linotype" w:hAnsi="Palatino Linotype" w:cs="Palatino Linotype"/>
          <w:b/>
          <w:i/>
          <w:sz w:val="22"/>
          <w:szCs w:val="22"/>
        </w:rPr>
        <w:t>;</w:t>
      </w:r>
    </w:p>
    <w:p w14:paraId="0FCF5BC2"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IX. </w:t>
      </w:r>
      <w:r>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20FFCC43"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 </w:t>
      </w:r>
      <w:r>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04BF551"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4D0EE922"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XI. </w:t>
      </w:r>
      <w:r>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012ACD8"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77DBF18"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E18F9C0"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i/>
          <w:sz w:val="22"/>
          <w:szCs w:val="22"/>
        </w:rPr>
        <w:t xml:space="preserve">Se refiera a la información privada y los datos personales concernientes a una persona física o </w:t>
      </w:r>
      <w:proofErr w:type="gramStart"/>
      <w:r>
        <w:rPr>
          <w:rFonts w:ascii="Palatino Linotype" w:eastAsia="Palatino Linotype" w:hAnsi="Palatino Linotype" w:cs="Palatino Linotype"/>
          <w:i/>
          <w:sz w:val="22"/>
          <w:szCs w:val="22"/>
        </w:rPr>
        <w:t>jurídico</w:t>
      </w:r>
      <w:proofErr w:type="gramEnd"/>
      <w:r>
        <w:rPr>
          <w:rFonts w:ascii="Palatino Linotype" w:eastAsia="Palatino Linotype" w:hAnsi="Palatino Linotype" w:cs="Palatino Linotype"/>
          <w:i/>
          <w:sz w:val="22"/>
          <w:szCs w:val="22"/>
        </w:rPr>
        <w:t xml:space="preserve"> colectiva identificada o identificable;</w:t>
      </w:r>
    </w:p>
    <w:p w14:paraId="0F32024F"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 </w:t>
      </w:r>
      <w:r>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C8F5616"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III. </w:t>
      </w:r>
      <w:r>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71E6451C" w14:textId="77777777" w:rsidR="00EB7EF4"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39298F0" w14:textId="78EDF85D" w:rsidR="0009530B" w:rsidRDefault="003743C7" w:rsidP="007F1E47">
      <w:pPr>
        <w:tabs>
          <w:tab w:val="left" w:pos="567"/>
        </w:tabs>
        <w:spacing w:line="276"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5DFF380" w14:textId="77777777" w:rsidR="00B03E13" w:rsidRPr="007F1E47" w:rsidRDefault="00B03E13" w:rsidP="007F1E47">
      <w:pPr>
        <w:tabs>
          <w:tab w:val="left" w:pos="567"/>
        </w:tabs>
        <w:spacing w:line="276" w:lineRule="auto"/>
        <w:ind w:left="567" w:right="616"/>
        <w:jc w:val="both"/>
        <w:rPr>
          <w:rFonts w:ascii="Palatino Linotype" w:eastAsia="Palatino Linotype" w:hAnsi="Palatino Linotype" w:cs="Palatino Linotype"/>
          <w:i/>
          <w:sz w:val="22"/>
          <w:szCs w:val="22"/>
        </w:rPr>
      </w:pPr>
    </w:p>
    <w:p w14:paraId="0F1D954F" w14:textId="3234768D" w:rsidR="0009530B"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119D483" w14:textId="77777777" w:rsidR="00F4342C" w:rsidRDefault="00F4342C" w:rsidP="0009530B">
      <w:pPr>
        <w:spacing w:line="360" w:lineRule="auto"/>
        <w:jc w:val="both"/>
        <w:rPr>
          <w:rFonts w:ascii="Palatino Linotype" w:eastAsia="Palatino Linotype" w:hAnsi="Palatino Linotype" w:cs="Palatino Linotype"/>
        </w:rPr>
      </w:pPr>
    </w:p>
    <w:p w14:paraId="7CF5A58D" w14:textId="77777777" w:rsidR="00EB7EF4" w:rsidRDefault="003743C7" w:rsidP="0009530B">
      <w:pPr>
        <w:numPr>
          <w:ilvl w:val="0"/>
          <w:numId w:val="6"/>
        </w:numPr>
        <w:tabs>
          <w:tab w:val="left" w:pos="851"/>
        </w:tabs>
        <w:spacing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t>Se reciba una solicitud de acceso a la información;</w:t>
      </w:r>
    </w:p>
    <w:p w14:paraId="76DD18B7" w14:textId="77777777" w:rsidR="00EB7EF4" w:rsidRDefault="003743C7" w:rsidP="0009530B">
      <w:pPr>
        <w:numPr>
          <w:ilvl w:val="0"/>
          <w:numId w:val="6"/>
        </w:numPr>
        <w:tabs>
          <w:tab w:val="left" w:pos="851"/>
        </w:tabs>
        <w:spacing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t>Se determine mediante resolución de autoridad competente; y/o</w:t>
      </w:r>
    </w:p>
    <w:p w14:paraId="1B0A267C" w14:textId="77777777" w:rsidR="00EB7EF4" w:rsidRDefault="003743C7" w:rsidP="0009530B">
      <w:pPr>
        <w:numPr>
          <w:ilvl w:val="0"/>
          <w:numId w:val="6"/>
        </w:numPr>
        <w:tabs>
          <w:tab w:val="left" w:pos="851"/>
        </w:tabs>
        <w:spacing w:line="360" w:lineRule="auto"/>
        <w:ind w:left="56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Se generen versiones públicas para dar cumplimiento a las obligaciones de transparencia previstas en la Ley.</w:t>
      </w:r>
    </w:p>
    <w:p w14:paraId="6F731C37" w14:textId="77777777" w:rsidR="0009530B" w:rsidRDefault="0009530B" w:rsidP="0009530B">
      <w:pPr>
        <w:tabs>
          <w:tab w:val="left" w:pos="851"/>
        </w:tabs>
        <w:spacing w:line="360" w:lineRule="auto"/>
        <w:ind w:left="567"/>
        <w:jc w:val="both"/>
        <w:rPr>
          <w:rFonts w:ascii="Palatino Linotype" w:eastAsia="Palatino Linotype" w:hAnsi="Palatino Linotype" w:cs="Palatino Linotype"/>
        </w:rPr>
      </w:pPr>
    </w:p>
    <w:p w14:paraId="2E0E5A86" w14:textId="77777777" w:rsidR="00EB7EF4" w:rsidRDefault="003743C7" w:rsidP="0009530B">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es de precisar que la clasificación de la información no se da por el simple mandato de la Ley, sino que es necesario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rPr>
        <w:t>, 53 fracción X</w:t>
      </w:r>
      <w:r>
        <w:rPr>
          <w:rFonts w:ascii="Palatino Linotype" w:eastAsia="Palatino Linotype" w:hAnsi="Palatino Linotype" w:cs="Palatino Linotype"/>
          <w:vertAlign w:val="superscript"/>
        </w:rPr>
        <w:footnoteReference w:id="3"/>
      </w:r>
      <w:r>
        <w:rPr>
          <w:rFonts w:ascii="Palatino Linotype" w:eastAsia="Palatino Linotype" w:hAnsi="Palatino Linotype" w:cs="Palatino Linotype"/>
        </w:rPr>
        <w:t>, y 49 fracciones II y VIII</w:t>
      </w:r>
      <w:r>
        <w:rPr>
          <w:rFonts w:ascii="Palatino Linotype" w:eastAsia="Palatino Linotype" w:hAnsi="Palatino Linotype" w:cs="Palatino Linotype"/>
          <w:vertAlign w:val="superscript"/>
        </w:rPr>
        <w:footnoteReference w:id="4"/>
      </w:r>
      <w:r>
        <w:rPr>
          <w:rFonts w:ascii="Palatino Linotype" w:eastAsia="Palatino Linotype" w:hAnsi="Palatino Linotype" w:cs="Palatino Linotype"/>
        </w:rPr>
        <w:t xml:space="preserve"> de la Ley de Transparencia y Acceso a la Información Pública del Estado de México y Municipios.</w:t>
      </w:r>
    </w:p>
    <w:p w14:paraId="77B399EC" w14:textId="77777777" w:rsidR="0009530B" w:rsidRDefault="0009530B" w:rsidP="0009530B">
      <w:pPr>
        <w:spacing w:line="360" w:lineRule="auto"/>
        <w:ind w:right="51"/>
        <w:jc w:val="both"/>
        <w:rPr>
          <w:rFonts w:ascii="Palatino Linotype" w:eastAsia="Palatino Linotype" w:hAnsi="Palatino Linotype" w:cs="Palatino Linotype"/>
        </w:rPr>
      </w:pPr>
    </w:p>
    <w:p w14:paraId="4024EB5F"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Bajo tales consideraciones, este Organismo Garante no omite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w:t>
      </w:r>
      <w:r>
        <w:rPr>
          <w:rFonts w:ascii="Palatino Linotype" w:eastAsia="Palatino Linotype" w:hAnsi="Palatino Linotype" w:cs="Palatino Linotype"/>
          <w:b/>
        </w:rPr>
        <w:t>datos personales</w:t>
      </w:r>
      <w:r>
        <w:rPr>
          <w:rFonts w:ascii="Palatino Linotype" w:eastAsia="Palatino Linotype" w:hAnsi="Palatino Linotype" w:cs="Palatino Linotype"/>
        </w:rPr>
        <w:t xml:space="preserve"> que sean </w:t>
      </w:r>
      <w:r>
        <w:rPr>
          <w:rFonts w:ascii="Palatino Linotype" w:eastAsia="Palatino Linotype" w:hAnsi="Palatino Linotype" w:cs="Palatino Linotype"/>
        </w:rPr>
        <w:lastRenderedPageBreak/>
        <w:t xml:space="preserve">susceptibles de ser </w:t>
      </w:r>
      <w:r>
        <w:rPr>
          <w:rFonts w:ascii="Palatino Linotype" w:eastAsia="Palatino Linotype" w:hAnsi="Palatino Linotype" w:cs="Palatino Linotype"/>
          <w:b/>
        </w:rPr>
        <w:t xml:space="preserve">clasificados como confidenciales, </w:t>
      </w:r>
      <w:r>
        <w:rPr>
          <w:rFonts w:ascii="Palatino Linotype" w:eastAsia="Palatino Linotype" w:hAnsi="Palatino Linotype" w:cs="Palatino Linotype"/>
        </w:rPr>
        <w:t>o, si por otro lado</w:t>
      </w:r>
      <w:r>
        <w:rPr>
          <w:rFonts w:ascii="Palatino Linotype" w:eastAsia="Palatino Linotype" w:hAnsi="Palatino Linotype" w:cs="Palatino Linotype"/>
          <w:b/>
        </w:rPr>
        <w:t>, por su propia y especial naturaleza,</w:t>
      </w:r>
      <w:r>
        <w:rPr>
          <w:rFonts w:ascii="Palatino Linotype" w:eastAsia="Palatino Linotype" w:hAnsi="Palatino Linotype" w:cs="Palatino Linotype"/>
        </w:rPr>
        <w:t xml:space="preserve"> encuadra en alguno de los </w:t>
      </w:r>
      <w:r>
        <w:rPr>
          <w:rFonts w:ascii="Palatino Linotype" w:eastAsia="Palatino Linotype" w:hAnsi="Palatino Linotype" w:cs="Palatino Linotype"/>
          <w:b/>
        </w:rPr>
        <w:t>supuestos de reserva o de confidencialidad en su totalidad</w:t>
      </w:r>
      <w:r>
        <w:rPr>
          <w:rFonts w:ascii="Palatino Linotype" w:eastAsia="Palatino Linotype" w:hAnsi="Palatino Linotype" w:cs="Palatino Linotype"/>
        </w:rPr>
        <w:t>, deberá emitir, un</w:t>
      </w:r>
      <w:r>
        <w:rPr>
          <w:rFonts w:ascii="Palatino Linotype" w:eastAsia="Palatino Linotype" w:hAnsi="Palatino Linotype" w:cs="Palatino Linotype"/>
          <w:b/>
        </w:rPr>
        <w:t xml:space="preserve"> Acuerdo de Clasificación </w:t>
      </w:r>
      <w:r>
        <w:rPr>
          <w:rFonts w:ascii="Palatino Linotype" w:eastAsia="Palatino Linotype" w:hAnsi="Palatino Linotype" w:cs="Palatino Linotype"/>
        </w:rPr>
        <w:t>debidamente fundado y motivado que</w:t>
      </w:r>
      <w:r>
        <w:rPr>
          <w:rFonts w:ascii="Palatino Linotype" w:eastAsia="Palatino Linotype" w:hAnsi="Palatino Linotype" w:cs="Palatino Linotype"/>
          <w:b/>
        </w:rPr>
        <w:t xml:space="preserve"> sustente la clasificación parcial, a través de la versión pública que emita,</w:t>
      </w:r>
      <w:r>
        <w:rPr>
          <w:rFonts w:ascii="Palatino Linotype" w:eastAsia="Palatino Linotype" w:hAnsi="Palatino Linotype" w:cs="Palatino Linotype"/>
        </w:rPr>
        <w:t xml:space="preserve"> o bien, la restricción total del derecho de acceso a la información.  </w:t>
      </w:r>
    </w:p>
    <w:p w14:paraId="63666012" w14:textId="77777777" w:rsidR="0009530B" w:rsidRDefault="0009530B" w:rsidP="0009530B">
      <w:pPr>
        <w:spacing w:line="360" w:lineRule="auto"/>
        <w:jc w:val="both"/>
        <w:rPr>
          <w:rFonts w:ascii="Palatino Linotype" w:eastAsia="Palatino Linotype" w:hAnsi="Palatino Linotype" w:cs="Palatino Linotype"/>
        </w:rPr>
      </w:pPr>
    </w:p>
    <w:p w14:paraId="69807418" w14:textId="77777777" w:rsidR="00EB7EF4" w:rsidRPr="0009530B" w:rsidRDefault="003743C7" w:rsidP="0009530B">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09530B">
        <w:rPr>
          <w:rFonts w:ascii="Palatino Linotype" w:eastAsia="Palatino Linotype" w:hAnsi="Palatino Linotype" w:cs="Palatino Linotype"/>
          <w:b/>
          <w:sz w:val="22"/>
          <w:szCs w:val="22"/>
        </w:rPr>
        <w:t>De la clasificación parcial de la información.</w:t>
      </w:r>
    </w:p>
    <w:p w14:paraId="7FF2A996" w14:textId="77777777" w:rsidR="0009530B" w:rsidRDefault="0009530B" w:rsidP="0009530B">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1B60DCC6"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FFB4360" w14:textId="77777777" w:rsidR="00704203" w:rsidRDefault="00704203" w:rsidP="0009530B">
      <w:pPr>
        <w:spacing w:line="360" w:lineRule="auto"/>
        <w:jc w:val="both"/>
        <w:rPr>
          <w:rFonts w:ascii="Palatino Linotype" w:eastAsia="Palatino Linotype" w:hAnsi="Palatino Linotype" w:cs="Palatino Linotype"/>
        </w:rPr>
      </w:pPr>
    </w:p>
    <w:p w14:paraId="6D1E77E5" w14:textId="77777777" w:rsidR="00EB7EF4" w:rsidRPr="0009530B" w:rsidRDefault="003743C7" w:rsidP="0009530B">
      <w:pPr>
        <w:pStyle w:val="Prrafodelista"/>
        <w:numPr>
          <w:ilvl w:val="0"/>
          <w:numId w:val="8"/>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09530B">
        <w:rPr>
          <w:rFonts w:ascii="Palatino Linotype" w:eastAsia="Palatino Linotype" w:hAnsi="Palatino Linotype" w:cs="Palatino Linotype"/>
          <w:b/>
          <w:sz w:val="22"/>
          <w:szCs w:val="22"/>
        </w:rPr>
        <w:t>De la clasificación de información como reservada.</w:t>
      </w:r>
    </w:p>
    <w:p w14:paraId="44EA7252" w14:textId="77777777" w:rsidR="0009530B" w:rsidRDefault="0009530B" w:rsidP="0009530B">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307D71" w14:textId="77777777" w:rsidR="00EB7EF4" w:rsidRDefault="003743C7" w:rsidP="0009530B">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w:t>
      </w:r>
      <w:r>
        <w:rPr>
          <w:rFonts w:ascii="Palatino Linotype" w:eastAsia="Palatino Linotype" w:hAnsi="Palatino Linotype" w:cs="Palatino Linotype"/>
        </w:rPr>
        <w:lastRenderedPageBreak/>
        <w:t>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C494718" w14:textId="77777777" w:rsidR="0009530B" w:rsidRDefault="0009530B" w:rsidP="0009530B">
      <w:pPr>
        <w:spacing w:line="360" w:lineRule="auto"/>
        <w:ind w:right="51"/>
        <w:jc w:val="both"/>
        <w:rPr>
          <w:rFonts w:ascii="Palatino Linotype" w:eastAsia="Palatino Linotype" w:hAnsi="Palatino Linotype" w:cs="Palatino Linotype"/>
        </w:rPr>
      </w:pPr>
    </w:p>
    <w:p w14:paraId="5239450D"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7A1ADBC3" w14:textId="77777777" w:rsidR="0009530B" w:rsidRDefault="0009530B" w:rsidP="0009530B">
      <w:pPr>
        <w:spacing w:line="360" w:lineRule="auto"/>
        <w:jc w:val="both"/>
        <w:rPr>
          <w:rFonts w:ascii="Palatino Linotype" w:eastAsia="Palatino Linotype" w:hAnsi="Palatino Linotype" w:cs="Palatino Linotype"/>
        </w:rPr>
      </w:pPr>
    </w:p>
    <w:p w14:paraId="736DB216" w14:textId="77777777" w:rsidR="00EB7EF4" w:rsidRPr="00B03E13" w:rsidRDefault="003743C7" w:rsidP="0009530B">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B03E13">
        <w:rPr>
          <w:rFonts w:ascii="Palatino Linotype" w:eastAsia="Palatino Linotype" w:hAnsi="Palatino Linotype" w:cs="Palatino Linotype"/>
          <w:sz w:val="22"/>
          <w:szCs w:val="22"/>
        </w:rPr>
        <w:t xml:space="preserve">La divulgación de la información representa un </w:t>
      </w:r>
      <w:r w:rsidRPr="00B03E13">
        <w:rPr>
          <w:rFonts w:ascii="Palatino Linotype" w:eastAsia="Palatino Linotype" w:hAnsi="Palatino Linotype" w:cs="Palatino Linotype"/>
          <w:b/>
          <w:sz w:val="22"/>
          <w:szCs w:val="22"/>
        </w:rPr>
        <w:t>riesgo real, demostrable e identificable del perjuicio significativo al interés público o a la seguridad pública</w:t>
      </w:r>
      <w:r w:rsidRPr="00B03E13">
        <w:rPr>
          <w:rFonts w:ascii="Palatino Linotype" w:eastAsia="Palatino Linotype" w:hAnsi="Palatino Linotype" w:cs="Palatino Linotype"/>
          <w:sz w:val="22"/>
          <w:szCs w:val="22"/>
        </w:rPr>
        <w:t>;</w:t>
      </w:r>
    </w:p>
    <w:p w14:paraId="5255E5B6" w14:textId="77777777" w:rsidR="00EB7EF4" w:rsidRPr="00B03E13" w:rsidRDefault="003743C7" w:rsidP="0009530B">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B03E13">
        <w:rPr>
          <w:rFonts w:ascii="Palatino Linotype" w:eastAsia="Palatino Linotype" w:hAnsi="Palatino Linotype" w:cs="Palatino Linotype"/>
          <w:sz w:val="22"/>
          <w:szCs w:val="22"/>
        </w:rPr>
        <w:t>El riesgo de perjuicio que supondría la divulgación supera el interés público general de que se difunda; y,</w:t>
      </w:r>
    </w:p>
    <w:p w14:paraId="445A4A5D" w14:textId="77777777" w:rsidR="00EB7EF4" w:rsidRDefault="003743C7" w:rsidP="0009530B">
      <w:pPr>
        <w:numPr>
          <w:ilvl w:val="0"/>
          <w:numId w:val="1"/>
        </w:numPr>
        <w:tabs>
          <w:tab w:val="left" w:pos="851"/>
        </w:tabs>
        <w:spacing w:line="360" w:lineRule="auto"/>
        <w:ind w:left="567" w:firstLine="1"/>
        <w:jc w:val="both"/>
        <w:rPr>
          <w:rFonts w:ascii="Palatino Linotype" w:eastAsia="Palatino Linotype" w:hAnsi="Palatino Linotype" w:cs="Palatino Linotype"/>
        </w:rPr>
      </w:pPr>
      <w:r w:rsidRPr="00B03E13">
        <w:rPr>
          <w:rFonts w:ascii="Palatino Linotype" w:eastAsia="Palatino Linotype" w:hAnsi="Palatino Linotype" w:cs="Palatino Linotype"/>
          <w:sz w:val="22"/>
          <w:szCs w:val="22"/>
        </w:rPr>
        <w:t>La limitación se adecua al principio de proporcionalidad y representa el medio menos restrictivo disponible para evitar el perjuicio</w:t>
      </w:r>
      <w:r>
        <w:rPr>
          <w:rFonts w:ascii="Palatino Linotype" w:eastAsia="Palatino Linotype" w:hAnsi="Palatino Linotype" w:cs="Palatino Linotype"/>
        </w:rPr>
        <w:t xml:space="preserve">. </w:t>
      </w:r>
    </w:p>
    <w:p w14:paraId="56E3A40E" w14:textId="77777777" w:rsidR="0009530B" w:rsidRDefault="0009530B" w:rsidP="0009530B">
      <w:pPr>
        <w:tabs>
          <w:tab w:val="left" w:pos="851"/>
        </w:tabs>
        <w:spacing w:line="360" w:lineRule="auto"/>
        <w:ind w:left="568"/>
        <w:jc w:val="both"/>
        <w:rPr>
          <w:rFonts w:ascii="Palatino Linotype" w:eastAsia="Palatino Linotype" w:hAnsi="Palatino Linotype" w:cs="Palatino Linotype"/>
        </w:rPr>
      </w:pPr>
    </w:p>
    <w:p w14:paraId="761997DB"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Siendo pertinente aclarar que, la información que se clasifica bajo la premisa de reservada, </w:t>
      </w:r>
      <w:r>
        <w:rPr>
          <w:rFonts w:ascii="Palatino Linotype" w:eastAsia="Palatino Linotype" w:hAnsi="Palatino Linotype" w:cs="Palatino Linotype"/>
          <w:b/>
        </w:rPr>
        <w:t>no pierde el carácter de pública</w:t>
      </w:r>
      <w:r>
        <w:rPr>
          <w:rFonts w:ascii="Palatino Linotype" w:eastAsia="Palatino Linotype" w:hAnsi="Palatino Linotype" w:cs="Palatino Linotype"/>
        </w:rPr>
        <w:t xml:space="preserve">, sino que </w:t>
      </w:r>
      <w:r>
        <w:rPr>
          <w:rFonts w:ascii="Palatino Linotype" w:eastAsia="Palatino Linotype" w:hAnsi="Palatino Linotype" w:cs="Palatino Linotype"/>
          <w:b/>
        </w:rPr>
        <w:t>se reserva temporalmente</w:t>
      </w:r>
      <w:r>
        <w:rPr>
          <w:rFonts w:ascii="Palatino Linotype" w:eastAsia="Palatino Linotype" w:hAnsi="Palatino Linotype" w:cs="Palatino Linotype"/>
        </w:rPr>
        <w:t xml:space="preserve"> </w:t>
      </w:r>
      <w:r>
        <w:rPr>
          <w:rFonts w:ascii="Palatino Linotype" w:eastAsia="Palatino Linotype" w:hAnsi="Palatino Linotype" w:cs="Palatino Linotype"/>
          <w:b/>
        </w:rPr>
        <w:t>del conocimiento público</w:t>
      </w:r>
      <w:r>
        <w:rPr>
          <w:rFonts w:ascii="Palatino Linotype" w:eastAsia="Palatino Linotype" w:hAnsi="Palatino Linotype" w:cs="Palatino Linotype"/>
        </w:rPr>
        <w:t xml:space="preserve">, es decir, que, </w:t>
      </w:r>
      <w:r>
        <w:rPr>
          <w:rFonts w:ascii="Palatino Linotype" w:eastAsia="Palatino Linotype" w:hAnsi="Palatino Linotype" w:cs="Palatino Linotype"/>
          <w:b/>
        </w:rPr>
        <w:t>por un tiempo determinado</w:t>
      </w:r>
      <w:r>
        <w:rPr>
          <w:rFonts w:ascii="Palatino Linotype" w:eastAsia="Palatino Linotype" w:hAnsi="Palatino Linotype" w:cs="Palatino Linotype"/>
        </w:rPr>
        <w:t xml:space="preserve">, se conservará y </w:t>
      </w:r>
      <w:r>
        <w:rPr>
          <w:rFonts w:ascii="Palatino Linotype" w:eastAsia="Palatino Linotype" w:hAnsi="Palatino Linotype" w:cs="Palatino Linotype"/>
        </w:rPr>
        <w:lastRenderedPageBreak/>
        <w:t>custodiará la información de manera especial, y una vez transcurrido el plazo de reserva, el documento podrá divulgarse.</w:t>
      </w:r>
    </w:p>
    <w:p w14:paraId="4EE3A68B" w14:textId="77777777" w:rsidR="0009530B" w:rsidRDefault="0009530B" w:rsidP="0009530B">
      <w:pPr>
        <w:spacing w:line="360" w:lineRule="auto"/>
        <w:jc w:val="both"/>
        <w:rPr>
          <w:rFonts w:ascii="Palatino Linotype" w:eastAsia="Palatino Linotype" w:hAnsi="Palatino Linotype" w:cs="Palatino Linotype"/>
        </w:rPr>
      </w:pPr>
    </w:p>
    <w:p w14:paraId="1A9D1EDD" w14:textId="6147C2F8" w:rsidR="00B03E13"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8B5B49E" w14:textId="77777777" w:rsidR="00B03E13" w:rsidRDefault="00B03E13" w:rsidP="0009530B">
      <w:pPr>
        <w:spacing w:line="360" w:lineRule="auto"/>
        <w:jc w:val="both"/>
        <w:rPr>
          <w:rFonts w:ascii="Palatino Linotype" w:eastAsia="Palatino Linotype" w:hAnsi="Palatino Linotype" w:cs="Palatino Linotype"/>
        </w:rPr>
      </w:pPr>
    </w:p>
    <w:p w14:paraId="3692F294" w14:textId="77777777" w:rsidR="00EB7EF4" w:rsidRPr="0009530B" w:rsidRDefault="003743C7" w:rsidP="0009530B">
      <w:pPr>
        <w:pStyle w:val="Prrafodelista"/>
        <w:numPr>
          <w:ilvl w:val="0"/>
          <w:numId w:val="8"/>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09530B">
        <w:rPr>
          <w:rFonts w:ascii="Palatino Linotype" w:eastAsia="Palatino Linotype" w:hAnsi="Palatino Linotype" w:cs="Palatino Linotype"/>
          <w:b/>
          <w:sz w:val="22"/>
          <w:szCs w:val="22"/>
        </w:rPr>
        <w:t>De la clasificación de la información como totalmente confidencial.</w:t>
      </w:r>
    </w:p>
    <w:p w14:paraId="3E70FB45" w14:textId="77777777" w:rsidR="0009530B" w:rsidRDefault="0009530B" w:rsidP="0009530B">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F64684D" w14:textId="32B0329C" w:rsidR="00EB7EF4" w:rsidRDefault="003743C7" w:rsidP="0009530B">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2C926650" w14:textId="77777777" w:rsidR="00DB06F9" w:rsidRDefault="00DB06F9" w:rsidP="0009530B">
      <w:pPr>
        <w:tabs>
          <w:tab w:val="left" w:pos="709"/>
        </w:tabs>
        <w:spacing w:line="360" w:lineRule="auto"/>
        <w:jc w:val="both"/>
        <w:rPr>
          <w:rFonts w:ascii="Palatino Linotype" w:eastAsia="Palatino Linotype" w:hAnsi="Palatino Linotype" w:cs="Palatino Linotype"/>
        </w:rPr>
      </w:pPr>
    </w:p>
    <w:p w14:paraId="28B68506" w14:textId="36FA8187" w:rsidR="00704203" w:rsidRDefault="003743C7" w:rsidP="0009530B">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Pr>
          <w:rFonts w:ascii="Palatino Linotype" w:eastAsia="Palatino Linotype" w:hAnsi="Palatino Linotype" w:cs="Palatino Linotype"/>
          <w:vertAlign w:val="superscript"/>
        </w:rPr>
        <w:footnoteReference w:id="5"/>
      </w:r>
      <w:r>
        <w:rPr>
          <w:rFonts w:ascii="Palatino Linotype" w:eastAsia="Palatino Linotype" w:hAnsi="Palatino Linotype" w:cs="Palatino Linotype"/>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D1A0C72" w14:textId="77777777" w:rsidR="00704203" w:rsidRPr="00E64503" w:rsidRDefault="00704203" w:rsidP="0009530B">
      <w:pPr>
        <w:spacing w:line="360" w:lineRule="auto"/>
        <w:ind w:right="51"/>
        <w:jc w:val="both"/>
        <w:rPr>
          <w:rFonts w:ascii="Palatino Linotype" w:eastAsia="Palatino Linotype" w:hAnsi="Palatino Linotype" w:cs="Palatino Linotype"/>
        </w:rPr>
      </w:pPr>
    </w:p>
    <w:p w14:paraId="6BAB71D7" w14:textId="77777777" w:rsidR="00EB7EF4" w:rsidRPr="009A437E" w:rsidRDefault="003743C7" w:rsidP="009A437E">
      <w:pPr>
        <w:pStyle w:val="Prrafodelista"/>
        <w:numPr>
          <w:ilvl w:val="0"/>
          <w:numId w:val="8"/>
        </w:numPr>
        <w:spacing w:line="360" w:lineRule="auto"/>
        <w:ind w:right="51"/>
        <w:jc w:val="both"/>
        <w:rPr>
          <w:rFonts w:ascii="Palatino Linotype" w:eastAsia="Palatino Linotype" w:hAnsi="Palatino Linotype" w:cs="Palatino Linotype"/>
        </w:rPr>
      </w:pPr>
      <w:r w:rsidRPr="009A437E">
        <w:rPr>
          <w:rFonts w:ascii="Palatino Linotype" w:eastAsia="Palatino Linotype" w:hAnsi="Palatino Linotype" w:cs="Palatino Linotype"/>
          <w:b/>
        </w:rPr>
        <w:t>De la declaratoria de inexistencia de la información</w:t>
      </w:r>
      <w:r w:rsidRPr="009A437E">
        <w:rPr>
          <w:rFonts w:ascii="Palatino Linotype" w:eastAsia="Palatino Linotype" w:hAnsi="Palatino Linotype" w:cs="Palatino Linotype"/>
        </w:rPr>
        <w:t>.</w:t>
      </w:r>
    </w:p>
    <w:p w14:paraId="2B3B2C6F" w14:textId="77777777" w:rsidR="0009530B" w:rsidRDefault="0009530B" w:rsidP="0009530B">
      <w:pPr>
        <w:spacing w:line="360" w:lineRule="auto"/>
        <w:ind w:right="51"/>
        <w:jc w:val="both"/>
        <w:rPr>
          <w:rFonts w:ascii="Palatino Linotype" w:eastAsia="Palatino Linotype" w:hAnsi="Palatino Linotype" w:cs="Palatino Linotype"/>
        </w:rPr>
      </w:pPr>
    </w:p>
    <w:p w14:paraId="18246463"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estima prudente señalar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472BD712" w14:textId="77777777" w:rsidR="0009530B" w:rsidRDefault="0009530B" w:rsidP="0009530B">
      <w:pPr>
        <w:spacing w:line="360" w:lineRule="auto"/>
        <w:jc w:val="both"/>
        <w:rPr>
          <w:rFonts w:ascii="Palatino Linotype" w:eastAsia="Palatino Linotype" w:hAnsi="Palatino Linotype" w:cs="Palatino Linotype"/>
        </w:rPr>
      </w:pPr>
    </w:p>
    <w:p w14:paraId="68AFAEE3" w14:textId="190F9144" w:rsidR="0009530B"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Siendo importante resaltar que los artículos 18 y 19 de la Ley de Transparencia y Acceso a la Información Pública del Estado de México y Municipios establecen que los Sujetos Obligados deben documentar todo acto que derive del ejercicio de sus </w:t>
      </w:r>
      <w:r>
        <w:rPr>
          <w:rFonts w:ascii="Palatino Linotype" w:eastAsia="Palatino Linotype" w:hAnsi="Palatino Linotype" w:cs="Palatino Linotype"/>
        </w:rPr>
        <w:lastRenderedPageBreak/>
        <w:t>facultades, competencias o funciones y que se presume que la información debe existir si se refiere a dichas facultades, competencias y/o funciones.</w:t>
      </w:r>
    </w:p>
    <w:p w14:paraId="36D53593"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C750C97" w14:textId="77777777" w:rsidR="0009530B" w:rsidRDefault="0009530B" w:rsidP="0009530B">
      <w:pPr>
        <w:spacing w:line="360" w:lineRule="auto"/>
        <w:jc w:val="both"/>
        <w:rPr>
          <w:rFonts w:ascii="Palatino Linotype" w:eastAsia="Palatino Linotype" w:hAnsi="Palatino Linotype" w:cs="Palatino Linotype"/>
        </w:rPr>
      </w:pPr>
    </w:p>
    <w:p w14:paraId="2170BB93" w14:textId="77777777"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7CD8AB26" w14:textId="77777777" w:rsidR="0009530B" w:rsidRDefault="0009530B" w:rsidP="0009530B">
      <w:pPr>
        <w:spacing w:line="360" w:lineRule="auto"/>
        <w:jc w:val="both"/>
        <w:rPr>
          <w:rFonts w:ascii="Palatino Linotype" w:eastAsia="Palatino Linotype" w:hAnsi="Palatino Linotype" w:cs="Palatino Linotype"/>
        </w:rPr>
      </w:pPr>
    </w:p>
    <w:p w14:paraId="1F2ACC37" w14:textId="77777777" w:rsidR="00EB7EF4" w:rsidRDefault="003743C7" w:rsidP="00B03E13">
      <w:pPr>
        <w:spacing w:line="276" w:lineRule="auto"/>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“INEXISTENCIA DE LA INFORMACIÓN. SUPUESTOS PARA EMITIR LA RESOLUCIÓN DE LA. </w:t>
      </w:r>
      <w:r>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w:t>
      </w:r>
      <w:r>
        <w:rPr>
          <w:rFonts w:ascii="Palatino Linotype" w:eastAsia="Palatino Linotype" w:hAnsi="Palatino Linotype" w:cs="Palatino Linotype"/>
          <w:i/>
          <w:sz w:val="22"/>
          <w:szCs w:val="22"/>
        </w:rPr>
        <w:lastRenderedPageBreak/>
        <w:t>inexistencia de la información, acto jurídico que genera certeza jurídica al particular de que se realizó un criterio de búsqueda exhaustivo y razonable con la debida justificación de la falta de información y en su caso, las consecuencias de ello.”</w:t>
      </w:r>
    </w:p>
    <w:p w14:paraId="47E913C0" w14:textId="77777777" w:rsidR="0009530B" w:rsidRDefault="0009530B" w:rsidP="0009530B">
      <w:pPr>
        <w:spacing w:line="360" w:lineRule="auto"/>
        <w:ind w:left="851" w:right="902"/>
        <w:jc w:val="both"/>
        <w:rPr>
          <w:rFonts w:ascii="Palatino Linotype" w:eastAsia="Palatino Linotype" w:hAnsi="Palatino Linotype" w:cs="Palatino Linotype"/>
          <w:i/>
          <w:sz w:val="22"/>
          <w:szCs w:val="22"/>
        </w:rPr>
      </w:pPr>
    </w:p>
    <w:p w14:paraId="5D253D8D" w14:textId="4347ED03" w:rsidR="0009530B"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mérito de todo lo expuesto, ante lo </w:t>
      </w:r>
      <w:r w:rsidR="00704203">
        <w:rPr>
          <w:rFonts w:ascii="Palatino Linotype" w:eastAsia="Palatino Linotype" w:hAnsi="Palatino Linotype" w:cs="Palatino Linotype"/>
          <w:b/>
        </w:rPr>
        <w:t>FUNDADO</w:t>
      </w:r>
      <w:r>
        <w:rPr>
          <w:rFonts w:ascii="Palatino Linotype" w:eastAsia="Palatino Linotype" w:hAnsi="Palatino Linotype" w:cs="Palatino Linotype"/>
        </w:rPr>
        <w:t xml:space="preserve"> de las razones o motivos de inconformidad hechos valer por la </w:t>
      </w:r>
      <w:r w:rsidRPr="00704203">
        <w:rPr>
          <w:rFonts w:ascii="Palatino Linotype" w:eastAsia="Palatino Linotype" w:hAnsi="Palatino Linotype" w:cs="Palatino Linotype"/>
        </w:rPr>
        <w:t xml:space="preserve">parte Recurrente, este Instituto estima que lo dable es </w:t>
      </w:r>
      <w:r w:rsidR="00704203">
        <w:rPr>
          <w:rFonts w:ascii="Palatino Linotype" w:eastAsia="Palatino Linotype" w:hAnsi="Palatino Linotype" w:cs="Palatino Linotype"/>
          <w:b/>
        </w:rPr>
        <w:t>ORDENAR</w:t>
      </w:r>
      <w:r w:rsidRPr="00704203">
        <w:rPr>
          <w:rFonts w:ascii="Palatino Linotype" w:eastAsia="Palatino Linotype" w:hAnsi="Palatino Linotype" w:cs="Palatino Linotype"/>
        </w:rPr>
        <w:t xml:space="preserve"> al Sujeto Obligado dé respuesta</w:t>
      </w:r>
      <w:r w:rsidR="00704203">
        <w:rPr>
          <w:rFonts w:ascii="Palatino Linotype" w:eastAsia="Palatino Linotype" w:hAnsi="Palatino Linotype" w:cs="Palatino Linotype"/>
        </w:rPr>
        <w:t xml:space="preserve"> a la solicitud</w:t>
      </w:r>
      <w:r>
        <w:rPr>
          <w:rFonts w:ascii="Palatino Linotype" w:eastAsia="Palatino Linotype" w:hAnsi="Palatino Linotype" w:cs="Palatino Linotype"/>
        </w:rPr>
        <w:t xml:space="preserve"> de acceso a la información, atendiendo lo señalado en el presente Considerando.</w:t>
      </w:r>
    </w:p>
    <w:p w14:paraId="6D44CC1E" w14:textId="77777777" w:rsidR="007F1E47" w:rsidRDefault="007F1E47" w:rsidP="0009530B">
      <w:pPr>
        <w:spacing w:line="360" w:lineRule="auto"/>
        <w:jc w:val="both"/>
        <w:rPr>
          <w:rFonts w:ascii="Palatino Linotype" w:eastAsia="Palatino Linotype" w:hAnsi="Palatino Linotype" w:cs="Palatino Linotype"/>
        </w:rPr>
      </w:pPr>
    </w:p>
    <w:p w14:paraId="363F9851" w14:textId="3410CFB6" w:rsidR="00983E26" w:rsidRDefault="003743C7" w:rsidP="0009530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Finalmente, es de señalar que, como ya se mencionó</w:t>
      </w:r>
      <w:r w:rsidRPr="00B03E13">
        <w:rPr>
          <w:rFonts w:ascii="Palatino Linotype" w:eastAsia="Palatino Linotype" w:hAnsi="Palatino Linotype" w:cs="Palatino Linotype"/>
        </w:rPr>
        <w:t xml:space="preserv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omitió proporcionar la respuesta a las solicitudes de acceso a la información pública, en el término contemplado en el ya citado artículo 163 de la Ley de la materia, razón por la que </w:t>
      </w:r>
      <w:r w:rsidR="00B03E13" w:rsidRPr="00983E26">
        <w:rPr>
          <w:rFonts w:ascii="Palatino Linotype" w:eastAsia="Palatino Linotype" w:hAnsi="Palatino Linotype" w:cs="Palatino Linotype"/>
        </w:rPr>
        <w:t>se ordena dar vista</w:t>
      </w:r>
      <w:r w:rsidR="00B03E13">
        <w:rPr>
          <w:rFonts w:ascii="Palatino Linotype" w:eastAsia="Palatino Linotype" w:hAnsi="Palatino Linotype" w:cs="Palatino Linotype"/>
          <w:b/>
        </w:rPr>
        <w:t xml:space="preserve"> </w:t>
      </w:r>
      <w:r w:rsidR="00983E26" w:rsidRPr="00983E26">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w:t>
      </w:r>
      <w:r w:rsidR="00983E26">
        <w:rPr>
          <w:rFonts w:ascii="Palatino Linotype" w:eastAsia="Palatino Linotype" w:hAnsi="Palatino Linotype" w:cs="Palatino Linotype"/>
        </w:rPr>
        <w:t>ios se determine lo conducente.</w:t>
      </w:r>
    </w:p>
    <w:p w14:paraId="73ED0726" w14:textId="77777777" w:rsidR="00983E26" w:rsidRDefault="00983E26" w:rsidP="0009530B">
      <w:pPr>
        <w:spacing w:line="360" w:lineRule="auto"/>
        <w:ind w:right="49"/>
        <w:jc w:val="both"/>
        <w:rPr>
          <w:rFonts w:ascii="Palatino Linotype" w:eastAsia="Palatino Linotype" w:hAnsi="Palatino Linotype" w:cs="Palatino Linotype"/>
        </w:rPr>
      </w:pPr>
    </w:p>
    <w:p w14:paraId="2D15B821" w14:textId="77777777" w:rsidR="0042321F" w:rsidRPr="00443355" w:rsidRDefault="0042321F" w:rsidP="0042321F">
      <w:pPr>
        <w:spacing w:line="360" w:lineRule="auto"/>
        <w:ind w:right="49"/>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7AC5AF4" w14:textId="77777777" w:rsidR="00983E26" w:rsidRDefault="00983E26" w:rsidP="0009530B">
      <w:pPr>
        <w:spacing w:line="360" w:lineRule="auto"/>
        <w:jc w:val="both"/>
        <w:rPr>
          <w:rFonts w:ascii="Palatino Linotype" w:eastAsia="Palatino Linotype" w:hAnsi="Palatino Linotype" w:cs="Palatino Linotype"/>
        </w:rPr>
      </w:pPr>
    </w:p>
    <w:p w14:paraId="510DA8F5" w14:textId="77777777" w:rsidR="005F51F5" w:rsidRDefault="005F51F5" w:rsidP="0009530B">
      <w:pPr>
        <w:spacing w:line="360" w:lineRule="auto"/>
        <w:jc w:val="both"/>
        <w:rPr>
          <w:rFonts w:ascii="Palatino Linotype" w:eastAsia="Palatino Linotype" w:hAnsi="Palatino Linotype" w:cs="Palatino Linotype"/>
        </w:rPr>
      </w:pPr>
    </w:p>
    <w:p w14:paraId="32208A70" w14:textId="77777777" w:rsidR="00EB7EF4" w:rsidRDefault="003743C7" w:rsidP="0009530B">
      <w:pPr>
        <w:pBdr>
          <w:top w:val="nil"/>
          <w:left w:val="nil"/>
          <w:bottom w:val="nil"/>
          <w:right w:val="nil"/>
          <w:between w:val="nil"/>
        </w:pBd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III. R E S U E L V E</w:t>
      </w:r>
    </w:p>
    <w:p w14:paraId="256BAA3B" w14:textId="77777777" w:rsidR="0009530B" w:rsidRDefault="0009530B" w:rsidP="0009530B">
      <w:pPr>
        <w:pBdr>
          <w:top w:val="nil"/>
          <w:left w:val="nil"/>
          <w:bottom w:val="nil"/>
          <w:right w:val="nil"/>
          <w:between w:val="nil"/>
        </w:pBdr>
        <w:spacing w:line="360" w:lineRule="auto"/>
        <w:jc w:val="center"/>
        <w:rPr>
          <w:rFonts w:ascii="Palatino Linotype" w:eastAsia="Palatino Linotype" w:hAnsi="Palatino Linotype" w:cs="Palatino Linotype"/>
          <w:b/>
        </w:rPr>
      </w:pPr>
    </w:p>
    <w:p w14:paraId="5A578F56" w14:textId="0DDECAF2" w:rsidR="00727272" w:rsidRDefault="003743C7" w:rsidP="0009530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Resultan </w:t>
      </w:r>
      <w:r w:rsidR="00704203">
        <w:rPr>
          <w:rFonts w:ascii="Palatino Linotype" w:eastAsia="Palatino Linotype" w:hAnsi="Palatino Linotype" w:cs="Palatino Linotype"/>
          <w:b/>
        </w:rPr>
        <w:t>FUNDADOS</w:t>
      </w:r>
      <w:r>
        <w:rPr>
          <w:rFonts w:ascii="Palatino Linotype" w:eastAsia="Palatino Linotype" w:hAnsi="Palatino Linotype" w:cs="Palatino Linotype"/>
        </w:rPr>
        <w:t xml:space="preserve"> los motivos de inconformidad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w:t>
      </w:r>
      <w:r w:rsidRPr="00704203">
        <w:rPr>
          <w:rFonts w:ascii="Palatino Linotype" w:eastAsia="Palatino Linotype" w:hAnsi="Palatino Linotype" w:cs="Palatino Linotype"/>
          <w:b/>
        </w:rPr>
        <w:t xml:space="preserve">Considerando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1A2A173D" w14:textId="77777777" w:rsidR="00983E26" w:rsidRDefault="00983E26" w:rsidP="0009530B">
      <w:pPr>
        <w:spacing w:line="360" w:lineRule="auto"/>
        <w:ind w:right="49"/>
        <w:jc w:val="both"/>
        <w:rPr>
          <w:rFonts w:ascii="Palatino Linotype" w:eastAsia="Palatino Linotype" w:hAnsi="Palatino Linotype" w:cs="Palatino Linotype"/>
        </w:rPr>
      </w:pPr>
    </w:p>
    <w:p w14:paraId="6F3AC765" w14:textId="0D9CF031" w:rsidR="0009530B" w:rsidRDefault="003743C7" w:rsidP="0009530B">
      <w:pPr>
        <w:spacing w:line="360" w:lineRule="auto"/>
        <w:jc w:val="both"/>
        <w:rPr>
          <w:rFonts w:ascii="Palatino Linotype" w:eastAsia="Palatino Linotype" w:hAnsi="Palatino Linotype" w:cs="Palatino Linotype"/>
        </w:rPr>
      </w:pPr>
      <w:bookmarkStart w:id="7" w:name="_heading=h.3dy6vkm" w:colFirst="0" w:colLast="0"/>
      <w:bookmarkEnd w:id="7"/>
      <w:r>
        <w:rPr>
          <w:rFonts w:ascii="Palatino Linotype" w:eastAsia="Palatino Linotype" w:hAnsi="Palatino Linotype" w:cs="Palatino Linotype"/>
          <w:b/>
        </w:rPr>
        <w:t>Segundo.</w:t>
      </w:r>
      <w:r>
        <w:rPr>
          <w:rFonts w:ascii="Palatino Linotype" w:eastAsia="Palatino Linotype" w:hAnsi="Palatino Linotype" w:cs="Palatino Linotype"/>
        </w:rPr>
        <w:t xml:space="preserve"> 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dé trámite, vía </w:t>
      </w:r>
      <w:r>
        <w:rPr>
          <w:rFonts w:ascii="Palatino Linotype" w:eastAsia="Palatino Linotype" w:hAnsi="Palatino Linotype" w:cs="Palatino Linotype"/>
          <w:b/>
        </w:rPr>
        <w:t>Sistema de Acceso a la Información Mexiquense</w:t>
      </w:r>
      <w:r w:rsidR="0009530B">
        <w:rPr>
          <w:rFonts w:ascii="Palatino Linotype" w:eastAsia="Palatino Linotype" w:hAnsi="Palatino Linotype" w:cs="Palatino Linotype"/>
          <w:b/>
        </w:rPr>
        <w:t xml:space="preserve"> (SAIMEX)</w:t>
      </w:r>
      <w:r>
        <w:rPr>
          <w:rFonts w:ascii="Palatino Linotype" w:eastAsia="Palatino Linotype" w:hAnsi="Palatino Linotype" w:cs="Palatino Linotype"/>
        </w:rPr>
        <w:t xml:space="preserve"> a la solicitud de acceso a la información pública </w:t>
      </w:r>
      <w:r w:rsidR="0009530B">
        <w:rPr>
          <w:rFonts w:ascii="Palatino Linotype" w:eastAsia="Palatino Linotype" w:hAnsi="Palatino Linotype" w:cs="Palatino Linotype"/>
          <w:b/>
        </w:rPr>
        <w:t>00</w:t>
      </w:r>
      <w:r w:rsidR="0042321F">
        <w:rPr>
          <w:rFonts w:ascii="Palatino Linotype" w:eastAsia="Palatino Linotype" w:hAnsi="Palatino Linotype" w:cs="Palatino Linotype"/>
          <w:b/>
        </w:rPr>
        <w:t>182</w:t>
      </w:r>
      <w:r w:rsidR="00AA0EF7" w:rsidRPr="00AA0EF7">
        <w:rPr>
          <w:rFonts w:ascii="Palatino Linotype" w:eastAsia="Palatino Linotype" w:hAnsi="Palatino Linotype" w:cs="Palatino Linotype"/>
          <w:b/>
        </w:rPr>
        <w:t>/</w:t>
      </w:r>
      <w:r w:rsidR="0042321F">
        <w:rPr>
          <w:rFonts w:ascii="Palatino Linotype" w:eastAsia="Palatino Linotype" w:hAnsi="Palatino Linotype" w:cs="Palatino Linotype"/>
          <w:b/>
        </w:rPr>
        <w:t>CAPULHUA</w:t>
      </w:r>
      <w:r w:rsidR="00704203">
        <w:rPr>
          <w:rFonts w:ascii="Palatino Linotype" w:eastAsia="Palatino Linotype" w:hAnsi="Palatino Linotype" w:cs="Palatino Linotype"/>
          <w:b/>
        </w:rPr>
        <w:t>/IP/2023</w:t>
      </w:r>
      <w:r w:rsidR="00D82DFF">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que dio origen al recurso de revisión </w:t>
      </w:r>
      <w:r w:rsidR="0042321F">
        <w:rPr>
          <w:rFonts w:ascii="Palatino Linotype" w:eastAsia="Palatino Linotype" w:hAnsi="Palatino Linotype" w:cs="Palatino Linotype"/>
          <w:b/>
        </w:rPr>
        <w:t>08559</w:t>
      </w:r>
      <w:r w:rsidR="00D310BE">
        <w:rPr>
          <w:rFonts w:ascii="Palatino Linotype" w:eastAsia="Palatino Linotype" w:hAnsi="Palatino Linotype" w:cs="Palatino Linotype"/>
          <w:b/>
        </w:rPr>
        <w:t>/INFOEM/IP/RR/2023</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w:t>
      </w:r>
      <w:r w:rsidRPr="0009530B">
        <w:rPr>
          <w:rFonts w:ascii="Palatino Linotype" w:eastAsia="Palatino Linotype" w:hAnsi="Palatino Linotype" w:cs="Palatino Linotype"/>
          <w:b/>
        </w:rPr>
        <w:t>Considerando</w:t>
      </w:r>
      <w:r>
        <w:rPr>
          <w:rFonts w:ascii="Palatino Linotype" w:eastAsia="Palatino Linotype" w:hAnsi="Palatino Linotype" w:cs="Palatino Linotype"/>
          <w:b/>
        </w:rPr>
        <w:t xml:space="preserve"> Cuarto</w:t>
      </w:r>
      <w:r>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030DAEBB" w14:textId="77777777" w:rsidR="00F4342C" w:rsidRDefault="00F4342C" w:rsidP="0009530B">
      <w:pPr>
        <w:spacing w:line="360" w:lineRule="auto"/>
        <w:jc w:val="both"/>
        <w:rPr>
          <w:rFonts w:ascii="Palatino Linotype" w:eastAsia="Palatino Linotype" w:hAnsi="Palatino Linotype" w:cs="Palatino Linotype"/>
        </w:rPr>
      </w:pPr>
    </w:p>
    <w:p w14:paraId="15994AA9" w14:textId="14179DF1" w:rsidR="00156092" w:rsidRPr="00983E26" w:rsidRDefault="00B03E13" w:rsidP="00B03E13">
      <w:pPr>
        <w:spacing w:line="360" w:lineRule="auto"/>
        <w:ind w:right="49"/>
        <w:jc w:val="both"/>
        <w:rPr>
          <w:rFonts w:ascii="Palatino Linotype" w:eastAsia="Palatino Linotype" w:hAnsi="Palatino Linotype" w:cs="Palatino Linotype"/>
        </w:rPr>
      </w:pPr>
      <w:bookmarkStart w:id="8" w:name="_heading=h.3znysh7" w:colFirst="0" w:colLast="0"/>
      <w:bookmarkEnd w:id="8"/>
      <w:r>
        <w:rPr>
          <w:rFonts w:ascii="Palatino Linotype" w:eastAsia="Palatino Linotype" w:hAnsi="Palatino Linotype" w:cs="Palatino Linotype"/>
          <w:b/>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la presente resolución al T</w:t>
      </w:r>
      <w:r>
        <w:rPr>
          <w:rFonts w:ascii="Palatino Linotype" w:eastAsia="Palatino Linotype" w:hAnsi="Palatino Linotype" w:cs="Palatino Linotype"/>
          <w:b/>
        </w:rPr>
        <w:t xml:space="preserve">itular de la Unidad de Transparencia </w:t>
      </w:r>
      <w:r>
        <w:rPr>
          <w:rFonts w:ascii="Palatino Linotype" w:eastAsia="Palatino Linotype" w:hAnsi="Palatino Linotype" w:cs="Palatino Linotype"/>
        </w:rPr>
        <w:t xml:space="preserve">del </w:t>
      </w:r>
      <w:r>
        <w:rPr>
          <w:rFonts w:ascii="Palatino Linotype" w:eastAsia="Palatino Linotype" w:hAnsi="Palatino Linotype" w:cs="Palatino Linotype"/>
          <w:b/>
        </w:rPr>
        <w:t>SUJETO OBLIGADO</w:t>
      </w:r>
      <w:r>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71BD58" w14:textId="1BE243C8"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Cuarto. Notifíquese</w:t>
      </w:r>
      <w:r w:rsidR="00704203" w:rsidRPr="00704203">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vía </w:t>
      </w:r>
      <w:r>
        <w:rPr>
          <w:rFonts w:ascii="Palatino Linotype" w:eastAsia="Palatino Linotype" w:hAnsi="Palatino Linotype" w:cs="Palatino Linotype"/>
          <w:b/>
        </w:rPr>
        <w:t>SAIMEX</w:t>
      </w:r>
      <w:r w:rsidR="007F1E47">
        <w:rPr>
          <w:rFonts w:ascii="Palatino Linotype" w:eastAsia="Palatino Linotype" w:hAnsi="Palatino Linotype" w:cs="Palatino Linotype"/>
          <w:bCs/>
        </w:rPr>
        <w:t xml:space="preserve">, </w:t>
      </w:r>
      <w:r>
        <w:rPr>
          <w:rFonts w:ascii="Palatino Linotype" w:eastAsia="Palatino Linotype" w:hAnsi="Palatino Linotype" w:cs="Palatino Linotype"/>
        </w:rPr>
        <w:t xml:space="preserve">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7799C2F" w14:textId="77777777" w:rsidR="0009530B" w:rsidRDefault="0009530B" w:rsidP="0009530B">
      <w:pPr>
        <w:spacing w:line="360" w:lineRule="auto"/>
        <w:jc w:val="both"/>
        <w:rPr>
          <w:rFonts w:ascii="Palatino Linotype" w:eastAsia="Palatino Linotype" w:hAnsi="Palatino Linotype" w:cs="Palatino Linotype"/>
        </w:rPr>
      </w:pPr>
    </w:p>
    <w:p w14:paraId="2F6967EE" w14:textId="037CBF7A" w:rsidR="00EB7EF4" w:rsidRDefault="003743C7"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Quinto. Notifíquese </w:t>
      </w:r>
      <w:r>
        <w:rPr>
          <w:rFonts w:ascii="Palatino Linotype" w:eastAsia="Palatino Linotype" w:hAnsi="Palatino Linotype" w:cs="Palatino Linotype"/>
        </w:rPr>
        <w:t xml:space="preserve">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que la respuesta que dé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C4D96B" w14:textId="77777777" w:rsidR="0009530B" w:rsidRDefault="0009530B" w:rsidP="0009530B">
      <w:pPr>
        <w:spacing w:line="360" w:lineRule="auto"/>
        <w:jc w:val="both"/>
        <w:rPr>
          <w:rFonts w:ascii="Palatino Linotype" w:eastAsia="Palatino Linotype" w:hAnsi="Palatino Linotype" w:cs="Palatino Linotype"/>
          <w:b/>
        </w:rPr>
      </w:pPr>
    </w:p>
    <w:p w14:paraId="1B3ED8EB" w14:textId="23DF7C1A" w:rsidR="00B03E13" w:rsidRDefault="00983E26" w:rsidP="00B03E13">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Sexto. </w:t>
      </w:r>
      <w:r w:rsidRPr="00983E26">
        <w:rPr>
          <w:rFonts w:ascii="Palatino Linotype" w:eastAsia="Palatino Linotype" w:hAnsi="Palatino Linotype" w:cs="Palatino Linotype"/>
          <w:b/>
        </w:rPr>
        <w:t xml:space="preserve">Gírese </w:t>
      </w:r>
      <w:r w:rsidRPr="00983E26">
        <w:rPr>
          <w:rFonts w:ascii="Palatino Linotype" w:eastAsia="Palatino Linotype" w:hAnsi="Palatino Linotype" w:cs="Palatino Linotype"/>
        </w:rPr>
        <w:t xml:space="preserve">oficio a la </w:t>
      </w:r>
      <w:r w:rsidRPr="00983E26">
        <w:rPr>
          <w:rFonts w:ascii="Palatino Linotype" w:eastAsia="Palatino Linotype" w:hAnsi="Palatino Linotype" w:cs="Palatino Linotype"/>
          <w:b/>
        </w:rPr>
        <w:t>Secretaría Técnica del Pleno</w:t>
      </w:r>
      <w:r w:rsidRPr="00983E26">
        <w:rPr>
          <w:rFonts w:ascii="Palatino Linotype" w:eastAsia="Palatino Linotype" w:hAnsi="Palatino Linotype" w:cs="Palatino Linotype"/>
        </w:rPr>
        <w:t xml:space="preserve"> de este Instituto para hacer del conocimiento del </w:t>
      </w:r>
      <w:r w:rsidRPr="00156092">
        <w:rPr>
          <w:rFonts w:ascii="Palatino Linotype" w:eastAsia="Palatino Linotype" w:hAnsi="Palatino Linotype" w:cs="Palatino Linotype"/>
        </w:rPr>
        <w:t>Órgano Interno de Control</w:t>
      </w:r>
      <w:r w:rsidRPr="00983E26">
        <w:rPr>
          <w:rFonts w:ascii="Palatino Linotype" w:eastAsia="Palatino Linotype" w:hAnsi="Palatino Linotype" w:cs="Palatino Linotype"/>
        </w:rPr>
        <w:t xml:space="preserve"> competente la presente resolución, a fin de que de conformidad con el artículo </w:t>
      </w:r>
      <w:r w:rsidRPr="00156092">
        <w:rPr>
          <w:rFonts w:ascii="Palatino Linotype" w:eastAsia="Palatino Linotype" w:hAnsi="Palatino Linotype" w:cs="Palatino Linotype"/>
        </w:rPr>
        <w:t>190 de la Ley de Transparencia y Acceso a la Información Pública del Estado de México y Municipios se determine lo conducente, en términos de lo señalado en el Considerando Cuarto</w:t>
      </w:r>
      <w:r>
        <w:rPr>
          <w:rFonts w:ascii="Palatino Linotype" w:eastAsia="Palatino Linotype" w:hAnsi="Palatino Linotype" w:cs="Palatino Linotype"/>
          <w:b/>
        </w:rPr>
        <w:t xml:space="preserve"> </w:t>
      </w:r>
      <w:r w:rsidRPr="00983E26">
        <w:rPr>
          <w:rFonts w:ascii="Palatino Linotype" w:eastAsia="Palatino Linotype" w:hAnsi="Palatino Linotype" w:cs="Palatino Linotype"/>
        </w:rPr>
        <w:t>de la presente resolución.</w:t>
      </w:r>
      <w:r w:rsidR="00B03E13">
        <w:rPr>
          <w:rFonts w:ascii="Palatino Linotype" w:eastAsia="Palatino Linotype" w:hAnsi="Palatino Linotype" w:cs="Palatino Linotype"/>
          <w:b/>
        </w:rPr>
        <w:t xml:space="preserve"> </w:t>
      </w:r>
    </w:p>
    <w:p w14:paraId="19428169" w14:textId="77777777" w:rsidR="0009530B" w:rsidRDefault="0009530B" w:rsidP="0009530B">
      <w:pPr>
        <w:spacing w:line="360" w:lineRule="auto"/>
        <w:jc w:val="both"/>
        <w:rPr>
          <w:rFonts w:ascii="Palatino Linotype" w:eastAsia="Palatino Linotype" w:hAnsi="Palatino Linotype" w:cs="Palatino Linotype"/>
          <w:b/>
        </w:rPr>
      </w:pPr>
    </w:p>
    <w:p w14:paraId="3D8FD0D9" w14:textId="04043E00" w:rsidR="00EB7EF4" w:rsidRDefault="003743C7" w:rsidP="0009530B">
      <w:pPr>
        <w:spacing w:line="360" w:lineRule="auto"/>
        <w:jc w:val="both"/>
        <w:rPr>
          <w:rFonts w:ascii="Palatino Linotype" w:eastAsia="Palatino Linotype" w:hAnsi="Palatino Linotype" w:cs="Palatino Linotype"/>
        </w:rPr>
      </w:pPr>
      <w:bookmarkStart w:id="9" w:name="_heading=h.17dp8vu" w:colFirst="0" w:colLast="0"/>
      <w:bookmarkEnd w:id="9"/>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Pr>
          <w:rFonts w:ascii="Palatino Linotype" w:eastAsia="Palatino Linotype" w:hAnsi="Palatino Linotype" w:cs="Palatino Linotype"/>
        </w:rPr>
        <w:lastRenderedPageBreak/>
        <w:t>MORALES MARTÍNEZ, LUIS GUSTAVO PARRA NORIEGA Y GUADALU</w:t>
      </w:r>
      <w:r w:rsidR="00D82DFF">
        <w:rPr>
          <w:rFonts w:ascii="Palatino Linotype" w:eastAsia="Palatino Linotype" w:hAnsi="Palatino Linotype" w:cs="Palatino Linotype"/>
        </w:rPr>
        <w:t xml:space="preserve">PE RAMÍREZ PEÑA; EN LA </w:t>
      </w:r>
      <w:r w:rsidR="0042321F">
        <w:rPr>
          <w:rFonts w:ascii="Palatino Linotype" w:eastAsia="Palatino Linotype" w:hAnsi="Palatino Linotype" w:cs="Palatino Linotype"/>
        </w:rPr>
        <w:t>TERCERA</w:t>
      </w:r>
      <w:r w:rsidR="00B03E13">
        <w:rPr>
          <w:rFonts w:ascii="Palatino Linotype" w:eastAsia="Palatino Linotype" w:hAnsi="Palatino Linotype" w:cs="Palatino Linotype"/>
        </w:rPr>
        <w:t xml:space="preserve"> SESIÓN</w:t>
      </w:r>
      <w:r>
        <w:rPr>
          <w:rFonts w:ascii="Palatino Linotype" w:eastAsia="Palatino Linotype" w:hAnsi="Palatino Linotype" w:cs="Palatino Linotype"/>
        </w:rPr>
        <w:t xml:space="preserve"> ORDINARIA CELEBRADA </w:t>
      </w:r>
      <w:r w:rsidR="00322722">
        <w:rPr>
          <w:rFonts w:ascii="Palatino Linotype" w:eastAsia="Palatino Linotype" w:hAnsi="Palatino Linotype" w:cs="Palatino Linotype"/>
        </w:rPr>
        <w:t xml:space="preserve">EL </w:t>
      </w:r>
      <w:r w:rsidR="0042321F">
        <w:rPr>
          <w:rFonts w:ascii="Palatino Linotype" w:eastAsia="Palatino Linotype" w:hAnsi="Palatino Linotype" w:cs="Palatino Linotype"/>
        </w:rPr>
        <w:t>TREINTA Y UNO DE ENERO DE DOS MIL VEINTICUATRO</w:t>
      </w:r>
      <w:r>
        <w:rPr>
          <w:rFonts w:ascii="Palatino Linotype" w:eastAsia="Palatino Linotype" w:hAnsi="Palatino Linotype" w:cs="Palatino Linotype"/>
        </w:rPr>
        <w:t>, ANTE EL SECRETARIO TÉCNICO DEL PLENO ALEXIS TAPIA RAMÍREZ.</w:t>
      </w:r>
      <w:bookmarkStart w:id="10" w:name="_heading=h.1t3h5sf" w:colFirst="0" w:colLast="0"/>
      <w:bookmarkEnd w:id="10"/>
    </w:p>
    <w:p w14:paraId="1C479858" w14:textId="1B8375B5" w:rsidR="00265CB1" w:rsidRDefault="00265CB1" w:rsidP="0009530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1D476577" wp14:editId="7C02CF72">
                <wp:simplePos x="0" y="0"/>
                <wp:positionH relativeFrom="column">
                  <wp:posOffset>424574</wp:posOffset>
                </wp:positionH>
                <wp:positionV relativeFrom="paragraph">
                  <wp:posOffset>159674</wp:posOffset>
                </wp:positionV>
                <wp:extent cx="4919240" cy="5752618"/>
                <wp:effectExtent l="0" t="0" r="34290" b="19685"/>
                <wp:wrapNone/>
                <wp:docPr id="1" name="Conector recto 1"/>
                <wp:cNvGraphicFramePr/>
                <a:graphic xmlns:a="http://schemas.openxmlformats.org/drawingml/2006/main">
                  <a:graphicData uri="http://schemas.microsoft.com/office/word/2010/wordprocessingShape">
                    <wps:wsp>
                      <wps:cNvCnPr/>
                      <wps:spPr>
                        <a:xfrm>
                          <a:off x="0" y="0"/>
                          <a:ext cx="4919240" cy="5752618"/>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C7A7218"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45pt,12.55pt" to="420.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" strokecolor="#f68c36 [3049]"/>
            </w:pict>
          </mc:Fallback>
        </mc:AlternateContent>
      </w:r>
    </w:p>
    <w:p w14:paraId="43792142" w14:textId="77777777" w:rsidR="00265CB1" w:rsidRDefault="00265CB1" w:rsidP="0009530B">
      <w:pPr>
        <w:spacing w:line="360" w:lineRule="auto"/>
        <w:jc w:val="both"/>
        <w:rPr>
          <w:rFonts w:ascii="Palatino Linotype" w:eastAsia="Palatino Linotype" w:hAnsi="Palatino Linotype" w:cs="Palatino Linotype"/>
        </w:rPr>
      </w:pPr>
    </w:p>
    <w:p w14:paraId="18FDB4F9" w14:textId="77777777" w:rsidR="00265CB1" w:rsidRDefault="00265CB1" w:rsidP="0009530B">
      <w:pPr>
        <w:spacing w:line="360" w:lineRule="auto"/>
        <w:jc w:val="both"/>
        <w:rPr>
          <w:rFonts w:ascii="Palatino Linotype" w:eastAsia="Palatino Linotype" w:hAnsi="Palatino Linotype" w:cs="Palatino Linotype"/>
        </w:rPr>
      </w:pPr>
    </w:p>
    <w:p w14:paraId="58147FAF" w14:textId="77777777" w:rsidR="00265CB1" w:rsidRDefault="00265CB1" w:rsidP="0009530B">
      <w:pPr>
        <w:spacing w:line="360" w:lineRule="auto"/>
        <w:jc w:val="both"/>
        <w:rPr>
          <w:rFonts w:ascii="Palatino Linotype" w:eastAsia="Palatino Linotype" w:hAnsi="Palatino Linotype" w:cs="Palatino Linotype"/>
        </w:rPr>
      </w:pPr>
    </w:p>
    <w:p w14:paraId="25734480" w14:textId="77777777" w:rsidR="00265CB1" w:rsidRDefault="00265CB1" w:rsidP="0009530B">
      <w:pPr>
        <w:spacing w:line="360" w:lineRule="auto"/>
        <w:jc w:val="both"/>
        <w:rPr>
          <w:rFonts w:ascii="Palatino Linotype" w:eastAsia="Palatino Linotype" w:hAnsi="Palatino Linotype" w:cs="Palatino Linotype"/>
        </w:rPr>
      </w:pPr>
    </w:p>
    <w:p w14:paraId="5217B9DE" w14:textId="77777777" w:rsidR="00265CB1" w:rsidRDefault="00265CB1" w:rsidP="0009530B">
      <w:pPr>
        <w:spacing w:line="360" w:lineRule="auto"/>
        <w:jc w:val="both"/>
        <w:rPr>
          <w:rFonts w:ascii="Palatino Linotype" w:eastAsia="Palatino Linotype" w:hAnsi="Palatino Linotype" w:cs="Palatino Linotype"/>
        </w:rPr>
      </w:pPr>
    </w:p>
    <w:p w14:paraId="73424B8B" w14:textId="77777777" w:rsidR="00265CB1" w:rsidRDefault="00265CB1" w:rsidP="0009530B">
      <w:pPr>
        <w:spacing w:line="360" w:lineRule="auto"/>
        <w:jc w:val="both"/>
        <w:rPr>
          <w:rFonts w:ascii="Palatino Linotype" w:eastAsia="Palatino Linotype" w:hAnsi="Palatino Linotype" w:cs="Palatino Linotype"/>
        </w:rPr>
      </w:pPr>
    </w:p>
    <w:p w14:paraId="515901CA" w14:textId="77777777" w:rsidR="00265CB1" w:rsidRDefault="00265CB1" w:rsidP="0009530B">
      <w:pPr>
        <w:spacing w:line="360" w:lineRule="auto"/>
        <w:jc w:val="both"/>
        <w:rPr>
          <w:rFonts w:ascii="Palatino Linotype" w:eastAsia="Palatino Linotype" w:hAnsi="Palatino Linotype" w:cs="Palatino Linotype"/>
        </w:rPr>
      </w:pPr>
    </w:p>
    <w:p w14:paraId="5EA68A9B" w14:textId="77777777" w:rsidR="00265CB1" w:rsidRDefault="00265CB1" w:rsidP="0009530B">
      <w:pPr>
        <w:spacing w:line="360" w:lineRule="auto"/>
        <w:jc w:val="both"/>
        <w:rPr>
          <w:rFonts w:ascii="Palatino Linotype" w:eastAsia="Palatino Linotype" w:hAnsi="Palatino Linotype" w:cs="Palatino Linotype"/>
        </w:rPr>
      </w:pPr>
    </w:p>
    <w:p w14:paraId="36204F8D" w14:textId="77777777" w:rsidR="00265CB1" w:rsidRDefault="00265CB1" w:rsidP="0009530B">
      <w:pPr>
        <w:spacing w:line="360" w:lineRule="auto"/>
        <w:jc w:val="both"/>
        <w:rPr>
          <w:rFonts w:ascii="Palatino Linotype" w:eastAsia="Palatino Linotype" w:hAnsi="Palatino Linotype" w:cs="Palatino Linotype"/>
        </w:rPr>
      </w:pPr>
    </w:p>
    <w:p w14:paraId="109895A3" w14:textId="77777777" w:rsidR="00265CB1" w:rsidRDefault="00265CB1" w:rsidP="0009530B">
      <w:pPr>
        <w:spacing w:line="360" w:lineRule="auto"/>
        <w:jc w:val="both"/>
        <w:rPr>
          <w:rFonts w:ascii="Palatino Linotype" w:eastAsia="Palatino Linotype" w:hAnsi="Palatino Linotype" w:cs="Palatino Linotype"/>
        </w:rPr>
      </w:pPr>
    </w:p>
    <w:p w14:paraId="48B157A5" w14:textId="77777777" w:rsidR="00265CB1" w:rsidRDefault="00265CB1" w:rsidP="0009530B">
      <w:pPr>
        <w:spacing w:line="360" w:lineRule="auto"/>
        <w:jc w:val="both"/>
        <w:rPr>
          <w:rFonts w:ascii="Palatino Linotype" w:eastAsia="Palatino Linotype" w:hAnsi="Palatino Linotype" w:cs="Palatino Linotype"/>
        </w:rPr>
      </w:pPr>
    </w:p>
    <w:p w14:paraId="567C2F14" w14:textId="77777777" w:rsidR="00265CB1" w:rsidRDefault="00265CB1" w:rsidP="0009530B">
      <w:pPr>
        <w:spacing w:line="360" w:lineRule="auto"/>
        <w:jc w:val="both"/>
        <w:rPr>
          <w:rFonts w:ascii="Palatino Linotype" w:eastAsia="Palatino Linotype" w:hAnsi="Palatino Linotype" w:cs="Palatino Linotype"/>
        </w:rPr>
      </w:pPr>
    </w:p>
    <w:p w14:paraId="7526FFCF" w14:textId="77777777" w:rsidR="00265CB1" w:rsidRDefault="00265CB1" w:rsidP="0009530B">
      <w:pPr>
        <w:spacing w:line="360" w:lineRule="auto"/>
        <w:jc w:val="both"/>
        <w:rPr>
          <w:rFonts w:ascii="Palatino Linotype" w:eastAsia="Palatino Linotype" w:hAnsi="Palatino Linotype" w:cs="Palatino Linotype"/>
        </w:rPr>
      </w:pPr>
    </w:p>
    <w:p w14:paraId="74309777" w14:textId="77777777" w:rsidR="00265CB1" w:rsidRDefault="00265CB1" w:rsidP="0009530B">
      <w:pPr>
        <w:spacing w:line="360" w:lineRule="auto"/>
        <w:jc w:val="both"/>
        <w:rPr>
          <w:rFonts w:ascii="Palatino Linotype" w:eastAsia="Palatino Linotype" w:hAnsi="Palatino Linotype" w:cs="Palatino Linotype"/>
        </w:rPr>
      </w:pPr>
    </w:p>
    <w:p w14:paraId="072FA665" w14:textId="77777777" w:rsidR="00265CB1" w:rsidRDefault="00265CB1" w:rsidP="0009530B">
      <w:pPr>
        <w:spacing w:line="360" w:lineRule="auto"/>
        <w:jc w:val="both"/>
        <w:rPr>
          <w:rFonts w:ascii="Palatino Linotype" w:eastAsia="Palatino Linotype" w:hAnsi="Palatino Linotype" w:cs="Palatino Linotype"/>
        </w:rPr>
      </w:pPr>
    </w:p>
    <w:p w14:paraId="4A0F3566" w14:textId="77777777" w:rsidR="00265CB1" w:rsidRDefault="00265CB1" w:rsidP="0009530B">
      <w:pPr>
        <w:spacing w:line="360" w:lineRule="auto"/>
        <w:jc w:val="both"/>
        <w:rPr>
          <w:rFonts w:ascii="Palatino Linotype" w:eastAsia="Palatino Linotype" w:hAnsi="Palatino Linotype" w:cs="Palatino Linotype"/>
        </w:rPr>
      </w:pPr>
    </w:p>
    <w:p w14:paraId="4480798C" w14:textId="77777777" w:rsidR="00265CB1" w:rsidRDefault="00265CB1" w:rsidP="0009530B">
      <w:pPr>
        <w:spacing w:line="360" w:lineRule="auto"/>
        <w:jc w:val="both"/>
        <w:rPr>
          <w:rFonts w:ascii="Palatino Linotype" w:eastAsia="Palatino Linotype" w:hAnsi="Palatino Linotype" w:cs="Palatino Linotype"/>
        </w:rPr>
      </w:pPr>
    </w:p>
    <w:p w14:paraId="0FC3D47E" w14:textId="77777777" w:rsidR="00265CB1" w:rsidRDefault="00265CB1" w:rsidP="0009530B">
      <w:pPr>
        <w:spacing w:line="360" w:lineRule="auto"/>
        <w:jc w:val="both"/>
        <w:rPr>
          <w:rFonts w:ascii="Palatino Linotype" w:eastAsia="Palatino Linotype" w:hAnsi="Palatino Linotype" w:cs="Palatino Linotype"/>
        </w:rPr>
      </w:pPr>
    </w:p>
    <w:p w14:paraId="66BB9713" w14:textId="77777777" w:rsidR="00265CB1" w:rsidRDefault="00265CB1" w:rsidP="0009530B">
      <w:pPr>
        <w:spacing w:line="360" w:lineRule="auto"/>
        <w:jc w:val="both"/>
        <w:rPr>
          <w:rFonts w:ascii="Palatino Linotype" w:eastAsia="Palatino Linotype" w:hAnsi="Palatino Linotype" w:cs="Palatino Linotype"/>
        </w:rPr>
      </w:pPr>
    </w:p>
    <w:p w14:paraId="459FA1AC" w14:textId="77777777" w:rsidR="00265CB1" w:rsidRDefault="00265CB1" w:rsidP="0009530B">
      <w:pPr>
        <w:spacing w:line="360" w:lineRule="auto"/>
        <w:jc w:val="both"/>
        <w:rPr>
          <w:rFonts w:ascii="Palatino Linotype" w:eastAsia="Palatino Linotype" w:hAnsi="Palatino Linotype" w:cs="Palatino Linotype"/>
        </w:rPr>
      </w:pPr>
    </w:p>
    <w:p w14:paraId="180A214C" w14:textId="77777777" w:rsidR="00265CB1" w:rsidRDefault="00265CB1" w:rsidP="0009530B">
      <w:pPr>
        <w:spacing w:line="360" w:lineRule="auto"/>
        <w:jc w:val="both"/>
        <w:rPr>
          <w:rFonts w:ascii="Palatino Linotype" w:eastAsia="Palatino Linotype" w:hAnsi="Palatino Linotype" w:cs="Palatino Linotype"/>
        </w:rPr>
      </w:pPr>
    </w:p>
    <w:p w14:paraId="57AC23F8" w14:textId="77777777" w:rsidR="00265CB1" w:rsidRDefault="00265CB1" w:rsidP="0009530B">
      <w:pPr>
        <w:spacing w:line="360" w:lineRule="auto"/>
        <w:jc w:val="both"/>
        <w:rPr>
          <w:rFonts w:ascii="Palatino Linotype" w:eastAsia="Palatino Linotype" w:hAnsi="Palatino Linotype" w:cs="Palatino Linotype"/>
        </w:rPr>
      </w:pPr>
    </w:p>
    <w:p w14:paraId="01ECC640" w14:textId="77777777" w:rsidR="00265CB1" w:rsidRDefault="00265CB1" w:rsidP="0009530B">
      <w:pPr>
        <w:spacing w:line="360" w:lineRule="auto"/>
        <w:jc w:val="both"/>
        <w:rPr>
          <w:rFonts w:ascii="Palatino Linotype" w:eastAsia="Palatino Linotype" w:hAnsi="Palatino Linotype" w:cs="Palatino Linotype"/>
        </w:rPr>
      </w:pPr>
    </w:p>
    <w:p w14:paraId="737E40F7" w14:textId="77777777" w:rsidR="00265CB1" w:rsidRDefault="00265CB1" w:rsidP="0009530B">
      <w:pPr>
        <w:spacing w:line="360" w:lineRule="auto"/>
        <w:jc w:val="both"/>
        <w:rPr>
          <w:rFonts w:ascii="Palatino Linotype" w:eastAsia="Palatino Linotype" w:hAnsi="Palatino Linotype" w:cs="Palatino Linotype"/>
        </w:rPr>
      </w:pPr>
    </w:p>
    <w:p w14:paraId="4D8F3B05" w14:textId="77777777" w:rsidR="00265CB1" w:rsidRDefault="00265CB1" w:rsidP="0009530B">
      <w:pPr>
        <w:spacing w:line="360" w:lineRule="auto"/>
        <w:jc w:val="both"/>
        <w:rPr>
          <w:rFonts w:ascii="Palatino Linotype" w:eastAsia="Palatino Linotype" w:hAnsi="Palatino Linotype" w:cs="Palatino Linotype"/>
        </w:rPr>
      </w:pPr>
    </w:p>
    <w:sectPr w:rsidR="00265CB1">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AAF90" w14:textId="77777777" w:rsidR="00C2611D" w:rsidRDefault="00C2611D">
      <w:r>
        <w:separator/>
      </w:r>
    </w:p>
  </w:endnote>
  <w:endnote w:type="continuationSeparator" w:id="0">
    <w:p w14:paraId="250DFD88" w14:textId="77777777" w:rsidR="00C2611D" w:rsidRDefault="00C2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7094" w14:textId="77777777" w:rsidR="00EB7EF4" w:rsidRDefault="003743C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435CB">
      <w:rPr>
        <w:rFonts w:ascii="Palatino Linotype" w:eastAsia="Palatino Linotype" w:hAnsi="Palatino Linotype" w:cs="Palatino Linotype"/>
        <w:b/>
        <w:noProof/>
        <w:color w:val="000000"/>
        <w:sz w:val="20"/>
        <w:szCs w:val="20"/>
      </w:rPr>
      <w:t>10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435CB">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66A5C59D" w14:textId="77777777" w:rsidR="00EB7EF4" w:rsidRDefault="00EB7EF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743D" w14:textId="77777777" w:rsidR="00EB7EF4" w:rsidRDefault="003743C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435C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435CB">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4ED8FB56" w14:textId="77777777" w:rsidR="00EB7EF4" w:rsidRDefault="00EB7EF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71FE5" w14:textId="77777777" w:rsidR="00C2611D" w:rsidRDefault="00C2611D">
      <w:r>
        <w:separator/>
      </w:r>
    </w:p>
  </w:footnote>
  <w:footnote w:type="continuationSeparator" w:id="0">
    <w:p w14:paraId="72138791" w14:textId="77777777" w:rsidR="00C2611D" w:rsidRDefault="00C2611D">
      <w:r>
        <w:continuationSeparator/>
      </w:r>
    </w:p>
  </w:footnote>
  <w:footnote w:id="1">
    <w:p w14:paraId="0E46429B" w14:textId="77777777" w:rsidR="00EB7EF4" w:rsidRDefault="003743C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2">
    <w:p w14:paraId="3875F965" w14:textId="77777777" w:rsidR="00EB7EF4" w:rsidRDefault="003743C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20ED5D4D" w14:textId="77777777" w:rsidR="00EB7EF4" w:rsidRDefault="003743C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3">
    <w:p w14:paraId="4D2122FF" w14:textId="77777777" w:rsidR="00EB7EF4" w:rsidRDefault="003743C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0B486A2E" w14:textId="77777777" w:rsidR="00EB7EF4" w:rsidRDefault="003743C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4">
    <w:p w14:paraId="741E1C82" w14:textId="77777777" w:rsidR="00EB7EF4" w:rsidRDefault="003743C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4238911A" w14:textId="77777777" w:rsidR="00EB7EF4" w:rsidRDefault="003743C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0F235F40" w14:textId="77777777" w:rsidR="00EB7EF4" w:rsidRDefault="003743C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5">
    <w:p w14:paraId="5B09D4B1" w14:textId="77777777" w:rsidR="00EB7EF4" w:rsidRDefault="003743C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F32C8" w14:textId="77777777" w:rsidR="00EB7EF4" w:rsidRDefault="003743C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3293D0C" wp14:editId="3F9DA8B4">
          <wp:simplePos x="0" y="0"/>
          <wp:positionH relativeFrom="column">
            <wp:posOffset>-736600</wp:posOffset>
          </wp:positionH>
          <wp:positionV relativeFrom="paragraph">
            <wp:posOffset>-449580</wp:posOffset>
          </wp:positionV>
          <wp:extent cx="7809865" cy="10165715"/>
          <wp:effectExtent l="0" t="0" r="0" b="0"/>
          <wp:wrapNone/>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5953" w:type="dxa"/>
      <w:tblInd w:w="3261" w:type="dxa"/>
      <w:tblLayout w:type="fixed"/>
      <w:tblLook w:val="0400" w:firstRow="0" w:lastRow="0" w:firstColumn="0" w:lastColumn="0" w:noHBand="0" w:noVBand="1"/>
    </w:tblPr>
    <w:tblGrid>
      <w:gridCol w:w="2489"/>
      <w:gridCol w:w="3464"/>
    </w:tblGrid>
    <w:tr w:rsidR="00EB7EF4" w14:paraId="629EB4F1" w14:textId="77777777">
      <w:tc>
        <w:tcPr>
          <w:tcW w:w="2489" w:type="dxa"/>
          <w:shd w:val="clear" w:color="auto" w:fill="auto"/>
        </w:tcPr>
        <w:p w14:paraId="66FBD7EE" w14:textId="77777777" w:rsidR="00EB7EF4" w:rsidRDefault="003743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6697A4EB" w14:textId="54CCF333" w:rsidR="00EB7EF4" w:rsidRDefault="0042321F" w:rsidP="004F293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08559</w:t>
          </w:r>
          <w:r w:rsidR="003743C7">
            <w:rPr>
              <w:rFonts w:ascii="Palatino Linotype" w:eastAsia="Palatino Linotype" w:hAnsi="Palatino Linotype" w:cs="Palatino Linotype"/>
              <w:b/>
              <w:sz w:val="22"/>
              <w:szCs w:val="22"/>
            </w:rPr>
            <w:t>/INFOEM/IP/RR/202</w:t>
          </w:r>
          <w:r w:rsidR="00045686">
            <w:rPr>
              <w:rFonts w:ascii="Palatino Linotype" w:eastAsia="Palatino Linotype" w:hAnsi="Palatino Linotype" w:cs="Palatino Linotype"/>
              <w:b/>
              <w:sz w:val="22"/>
              <w:szCs w:val="22"/>
            </w:rPr>
            <w:t>3</w:t>
          </w:r>
        </w:p>
      </w:tc>
    </w:tr>
    <w:tr w:rsidR="00EB7EF4" w14:paraId="1C747050" w14:textId="77777777">
      <w:trPr>
        <w:trHeight w:val="228"/>
      </w:trPr>
      <w:tc>
        <w:tcPr>
          <w:tcW w:w="2489" w:type="dxa"/>
          <w:shd w:val="clear" w:color="auto" w:fill="auto"/>
          <w:vAlign w:val="center"/>
        </w:tcPr>
        <w:p w14:paraId="7D907F21" w14:textId="322C00D1" w:rsidR="00DE0032" w:rsidRDefault="003743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B69FF50" w14:textId="6EAE5CD3" w:rsidR="00EB7EF4" w:rsidRDefault="00D20CE1" w:rsidP="0042321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roofErr w:type="spellStart"/>
          <w:r w:rsidR="0042321F">
            <w:rPr>
              <w:rFonts w:ascii="Palatino Linotype" w:eastAsia="Palatino Linotype" w:hAnsi="Palatino Linotype" w:cs="Palatino Linotype"/>
              <w:b/>
              <w:sz w:val="22"/>
              <w:szCs w:val="22"/>
            </w:rPr>
            <w:t>Capulhuac</w:t>
          </w:r>
          <w:proofErr w:type="spellEnd"/>
        </w:p>
      </w:tc>
    </w:tr>
    <w:tr w:rsidR="00EB7EF4" w14:paraId="0AECFB29" w14:textId="77777777">
      <w:tc>
        <w:tcPr>
          <w:tcW w:w="2489" w:type="dxa"/>
          <w:shd w:val="clear" w:color="auto" w:fill="auto"/>
          <w:vAlign w:val="center"/>
        </w:tcPr>
        <w:p w14:paraId="3A057525" w14:textId="77777777" w:rsidR="00EB7EF4" w:rsidRDefault="003743C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E6BDC3D" w14:textId="77777777" w:rsidR="00EB7EF4" w:rsidRDefault="003743C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6C160E" w14:textId="77777777" w:rsidR="00EB7EF4" w:rsidRDefault="003743C7">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37E20" w14:textId="77777777" w:rsidR="00EB7EF4" w:rsidRDefault="003743C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D7FFD2B" wp14:editId="147383DA">
          <wp:simplePos x="0" y="0"/>
          <wp:positionH relativeFrom="column">
            <wp:posOffset>-708025</wp:posOffset>
          </wp:positionH>
          <wp:positionV relativeFrom="paragraph">
            <wp:posOffset>-300990</wp:posOffset>
          </wp:positionV>
          <wp:extent cx="7809865" cy="10165715"/>
          <wp:effectExtent l="0" t="0" r="0" b="0"/>
          <wp:wrapNone/>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670" w:type="dxa"/>
      <w:tblInd w:w="3261" w:type="dxa"/>
      <w:tblLayout w:type="fixed"/>
      <w:tblLook w:val="0400" w:firstRow="0" w:lastRow="0" w:firstColumn="0" w:lastColumn="0" w:noHBand="0" w:noVBand="1"/>
    </w:tblPr>
    <w:tblGrid>
      <w:gridCol w:w="2551"/>
      <w:gridCol w:w="3119"/>
    </w:tblGrid>
    <w:tr w:rsidR="00EB7EF4" w14:paraId="22616F38" w14:textId="77777777">
      <w:tc>
        <w:tcPr>
          <w:tcW w:w="2551" w:type="dxa"/>
          <w:shd w:val="clear" w:color="auto" w:fill="auto"/>
          <w:vAlign w:val="center"/>
        </w:tcPr>
        <w:p w14:paraId="505A7F8C" w14:textId="77777777" w:rsidR="00EB7EF4" w:rsidRDefault="003743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ADBEEB5" w14:textId="19C914C8" w:rsidR="00EB7EF4" w:rsidRDefault="0042321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08559</w:t>
          </w:r>
          <w:r w:rsidR="003743C7">
            <w:rPr>
              <w:rFonts w:ascii="Palatino Linotype" w:eastAsia="Palatino Linotype" w:hAnsi="Palatino Linotype" w:cs="Palatino Linotype"/>
              <w:b/>
              <w:sz w:val="22"/>
              <w:szCs w:val="22"/>
            </w:rPr>
            <w:t>/INFOEM/IP/RR/202</w:t>
          </w:r>
          <w:r w:rsidR="00045686">
            <w:rPr>
              <w:rFonts w:ascii="Palatino Linotype" w:eastAsia="Palatino Linotype" w:hAnsi="Palatino Linotype" w:cs="Palatino Linotype"/>
              <w:b/>
              <w:sz w:val="22"/>
              <w:szCs w:val="22"/>
            </w:rPr>
            <w:t>3</w:t>
          </w:r>
        </w:p>
      </w:tc>
    </w:tr>
    <w:tr w:rsidR="00EB7EF4" w14:paraId="2B0D988F" w14:textId="77777777">
      <w:trPr>
        <w:trHeight w:val="130"/>
      </w:trPr>
      <w:tc>
        <w:tcPr>
          <w:tcW w:w="2551" w:type="dxa"/>
          <w:shd w:val="clear" w:color="auto" w:fill="auto"/>
          <w:vAlign w:val="center"/>
        </w:tcPr>
        <w:p w14:paraId="0EF48C8A" w14:textId="77777777" w:rsidR="00EB7EF4" w:rsidRPr="005F51F5" w:rsidRDefault="003743C7">
          <w:pPr>
            <w:rPr>
              <w:rFonts w:ascii="Palatino Linotype" w:eastAsia="Palatino Linotype" w:hAnsi="Palatino Linotype" w:cs="Palatino Linotype"/>
              <w:b/>
              <w:sz w:val="22"/>
              <w:szCs w:val="22"/>
            </w:rPr>
          </w:pPr>
          <w:r w:rsidRPr="005F51F5">
            <w:rPr>
              <w:rFonts w:ascii="Palatino Linotype" w:eastAsia="Palatino Linotype" w:hAnsi="Palatino Linotype" w:cs="Palatino Linotype"/>
              <w:b/>
              <w:sz w:val="22"/>
              <w:szCs w:val="22"/>
            </w:rPr>
            <w:t>Recurrente:</w:t>
          </w:r>
        </w:p>
      </w:tc>
      <w:tc>
        <w:tcPr>
          <w:tcW w:w="3119" w:type="dxa"/>
          <w:shd w:val="clear" w:color="auto" w:fill="auto"/>
          <w:vAlign w:val="center"/>
        </w:tcPr>
        <w:p w14:paraId="56C051C3" w14:textId="522EE976" w:rsidR="00EB7EF4" w:rsidRDefault="00EB7EF4">
          <w:pPr>
            <w:ind w:left="-45"/>
            <w:jc w:val="both"/>
            <w:rPr>
              <w:rFonts w:ascii="Palatino Linotype" w:eastAsia="Palatino Linotype" w:hAnsi="Palatino Linotype" w:cs="Palatino Linotype"/>
              <w:b/>
              <w:sz w:val="22"/>
              <w:szCs w:val="22"/>
            </w:rPr>
          </w:pPr>
        </w:p>
      </w:tc>
    </w:tr>
    <w:tr w:rsidR="00EB7EF4" w14:paraId="6492AD51" w14:textId="77777777">
      <w:trPr>
        <w:trHeight w:val="228"/>
      </w:trPr>
      <w:tc>
        <w:tcPr>
          <w:tcW w:w="2551" w:type="dxa"/>
          <w:shd w:val="clear" w:color="auto" w:fill="auto"/>
          <w:vAlign w:val="center"/>
        </w:tcPr>
        <w:p w14:paraId="45722A43" w14:textId="77777777" w:rsidR="00EB7EF4" w:rsidRDefault="003743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43A25CF2" w14:textId="04156FE4" w:rsidR="00DB06F9" w:rsidRDefault="00DB06F9">
          <w:pPr>
            <w:rPr>
              <w:rFonts w:ascii="Palatino Linotype" w:eastAsia="Palatino Linotype" w:hAnsi="Palatino Linotype" w:cs="Palatino Linotype"/>
              <w:b/>
              <w:sz w:val="22"/>
              <w:szCs w:val="22"/>
            </w:rPr>
          </w:pPr>
        </w:p>
      </w:tc>
      <w:tc>
        <w:tcPr>
          <w:tcW w:w="3119" w:type="dxa"/>
          <w:shd w:val="clear" w:color="auto" w:fill="auto"/>
          <w:vAlign w:val="center"/>
        </w:tcPr>
        <w:p w14:paraId="46D49631" w14:textId="18B8055A" w:rsidR="00EB7EF4" w:rsidRDefault="0042321F" w:rsidP="00983E26">
          <w:pPr>
            <w:ind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Capulhuac</w:t>
          </w:r>
          <w:proofErr w:type="spellEnd"/>
        </w:p>
      </w:tc>
    </w:tr>
    <w:tr w:rsidR="00EB7EF4" w14:paraId="74311384" w14:textId="77777777">
      <w:tc>
        <w:tcPr>
          <w:tcW w:w="2551" w:type="dxa"/>
          <w:shd w:val="clear" w:color="auto" w:fill="auto"/>
          <w:vAlign w:val="center"/>
        </w:tcPr>
        <w:p w14:paraId="6A0FDC42" w14:textId="77777777" w:rsidR="00EB7EF4" w:rsidRDefault="003743C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D81B607" w14:textId="77777777" w:rsidR="00EB7EF4" w:rsidRDefault="003743C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C69B3A" w14:textId="77777777" w:rsidR="00EB7EF4" w:rsidRDefault="00EB7EF4">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7945C4"/>
    <w:multiLevelType w:val="hybridMultilevel"/>
    <w:tmpl w:val="5D8AF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196C06"/>
    <w:multiLevelType w:val="hybridMultilevel"/>
    <w:tmpl w:val="C63A3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5FD01A6"/>
    <w:multiLevelType w:val="multilevel"/>
    <w:tmpl w:val="C1F66D98"/>
    <w:lvl w:ilvl="0">
      <w:start w:val="14"/>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696894"/>
    <w:multiLevelType w:val="hybridMultilevel"/>
    <w:tmpl w:val="86CCB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C443F2"/>
    <w:multiLevelType w:val="multilevel"/>
    <w:tmpl w:val="9E34BBE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A8A0FA0"/>
    <w:multiLevelType w:val="multilevel"/>
    <w:tmpl w:val="4502C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7A2C66"/>
    <w:multiLevelType w:val="hybridMultilevel"/>
    <w:tmpl w:val="F3DCF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596913"/>
    <w:multiLevelType w:val="hybridMultilevel"/>
    <w:tmpl w:val="867A9EF6"/>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84C2C"/>
    <w:multiLevelType w:val="hybridMultilevel"/>
    <w:tmpl w:val="EC82F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267966"/>
    <w:multiLevelType w:val="multilevel"/>
    <w:tmpl w:val="32C2872C"/>
    <w:lvl w:ilvl="0">
      <w:start w:val="1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0E613A"/>
    <w:multiLevelType w:val="hybridMultilevel"/>
    <w:tmpl w:val="624ECC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E00D3A"/>
    <w:multiLevelType w:val="hybridMultilevel"/>
    <w:tmpl w:val="3B546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8A6C2D"/>
    <w:multiLevelType w:val="hybridMultilevel"/>
    <w:tmpl w:val="7D022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5612DC"/>
    <w:multiLevelType w:val="hybridMultilevel"/>
    <w:tmpl w:val="EF205BC4"/>
    <w:lvl w:ilvl="0" w:tplc="0B68E028">
      <w:start w:val="1"/>
      <w:numFmt w:val="bullet"/>
      <w:lvlText w:val=""/>
      <w:lvlJc w:val="left"/>
      <w:pPr>
        <w:ind w:left="1440" w:hanging="360"/>
      </w:pPr>
      <w:rPr>
        <w:rFonts w:ascii="Symbol" w:hAnsi="Symbol" w:hint="default"/>
        <w:sz w:val="24"/>
        <w:szCs w:val="24"/>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9A17BB"/>
    <w:multiLevelType w:val="multilevel"/>
    <w:tmpl w:val="17A8E7E2"/>
    <w:lvl w:ilvl="0">
      <w:start w:val="14"/>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8"/>
  </w:num>
  <w:num w:numId="3">
    <w:abstractNumId w:val="6"/>
  </w:num>
  <w:num w:numId="4">
    <w:abstractNumId w:val="11"/>
  </w:num>
  <w:num w:numId="5">
    <w:abstractNumId w:val="3"/>
  </w:num>
  <w:num w:numId="6">
    <w:abstractNumId w:val="12"/>
  </w:num>
  <w:num w:numId="7">
    <w:abstractNumId w:val="5"/>
  </w:num>
  <w:num w:numId="8">
    <w:abstractNumId w:val="7"/>
  </w:num>
  <w:num w:numId="9">
    <w:abstractNumId w:val="15"/>
  </w:num>
  <w:num w:numId="10">
    <w:abstractNumId w:val="10"/>
  </w:num>
  <w:num w:numId="11">
    <w:abstractNumId w:val="16"/>
  </w:num>
  <w:num w:numId="12">
    <w:abstractNumId w:val="14"/>
  </w:num>
  <w:num w:numId="13">
    <w:abstractNumId w:val="13"/>
  </w:num>
  <w:num w:numId="14">
    <w:abstractNumId w:val="17"/>
  </w:num>
  <w:num w:numId="15">
    <w:abstractNumId w:val="9"/>
  </w:num>
  <w:num w:numId="16">
    <w:abstractNumId w:val="8"/>
  </w:num>
  <w:num w:numId="17">
    <w:abstractNumId w:val="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F4"/>
    <w:rsid w:val="00045686"/>
    <w:rsid w:val="00086346"/>
    <w:rsid w:val="0009530B"/>
    <w:rsid w:val="00156092"/>
    <w:rsid w:val="001E0FDB"/>
    <w:rsid w:val="0021162D"/>
    <w:rsid w:val="00217ABC"/>
    <w:rsid w:val="00265CB1"/>
    <w:rsid w:val="002E6686"/>
    <w:rsid w:val="00322722"/>
    <w:rsid w:val="003743C7"/>
    <w:rsid w:val="0042321F"/>
    <w:rsid w:val="00441053"/>
    <w:rsid w:val="004435CB"/>
    <w:rsid w:val="00490AB1"/>
    <w:rsid w:val="004A54CE"/>
    <w:rsid w:val="004F2932"/>
    <w:rsid w:val="005066CE"/>
    <w:rsid w:val="0052354E"/>
    <w:rsid w:val="005F51F5"/>
    <w:rsid w:val="0066727B"/>
    <w:rsid w:val="00696573"/>
    <w:rsid w:val="006C30DB"/>
    <w:rsid w:val="007038A6"/>
    <w:rsid w:val="00704203"/>
    <w:rsid w:val="00727272"/>
    <w:rsid w:val="007F1E47"/>
    <w:rsid w:val="008543DC"/>
    <w:rsid w:val="00983E26"/>
    <w:rsid w:val="009A437E"/>
    <w:rsid w:val="00A8369B"/>
    <w:rsid w:val="00AA04D9"/>
    <w:rsid w:val="00AA0EF7"/>
    <w:rsid w:val="00B03E13"/>
    <w:rsid w:val="00BB6D80"/>
    <w:rsid w:val="00BD3920"/>
    <w:rsid w:val="00C2611D"/>
    <w:rsid w:val="00C27D9F"/>
    <w:rsid w:val="00C33FCA"/>
    <w:rsid w:val="00C64A9E"/>
    <w:rsid w:val="00D20CE1"/>
    <w:rsid w:val="00D310BE"/>
    <w:rsid w:val="00D625CD"/>
    <w:rsid w:val="00D82DFF"/>
    <w:rsid w:val="00D907D2"/>
    <w:rsid w:val="00DB06F9"/>
    <w:rsid w:val="00DE0032"/>
    <w:rsid w:val="00E64503"/>
    <w:rsid w:val="00EB7EF4"/>
    <w:rsid w:val="00F4342C"/>
    <w:rsid w:val="00FE4E99"/>
    <w:rsid w:val="00FE5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B317"/>
  <w15:docId w15:val="{8F4E33EC-96FE-41FD-88D5-8A65B73C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left w:w="115" w:type="dxa"/>
        <w:right w:w="115"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9786">
      <w:bodyDiv w:val="1"/>
      <w:marLeft w:val="0"/>
      <w:marRight w:val="0"/>
      <w:marTop w:val="0"/>
      <w:marBottom w:val="0"/>
      <w:divBdr>
        <w:top w:val="none" w:sz="0" w:space="0" w:color="auto"/>
        <w:left w:val="none" w:sz="0" w:space="0" w:color="auto"/>
        <w:bottom w:val="none" w:sz="0" w:space="0" w:color="auto"/>
        <w:right w:val="none" w:sz="0" w:space="0" w:color="auto"/>
      </w:divBdr>
    </w:div>
    <w:div w:id="100728876">
      <w:bodyDiv w:val="1"/>
      <w:marLeft w:val="0"/>
      <w:marRight w:val="0"/>
      <w:marTop w:val="0"/>
      <w:marBottom w:val="0"/>
      <w:divBdr>
        <w:top w:val="none" w:sz="0" w:space="0" w:color="auto"/>
        <w:left w:val="none" w:sz="0" w:space="0" w:color="auto"/>
        <w:bottom w:val="none" w:sz="0" w:space="0" w:color="auto"/>
        <w:right w:val="none" w:sz="0" w:space="0" w:color="auto"/>
      </w:divBdr>
    </w:div>
    <w:div w:id="109934503">
      <w:bodyDiv w:val="1"/>
      <w:marLeft w:val="0"/>
      <w:marRight w:val="0"/>
      <w:marTop w:val="0"/>
      <w:marBottom w:val="0"/>
      <w:divBdr>
        <w:top w:val="none" w:sz="0" w:space="0" w:color="auto"/>
        <w:left w:val="none" w:sz="0" w:space="0" w:color="auto"/>
        <w:bottom w:val="none" w:sz="0" w:space="0" w:color="auto"/>
        <w:right w:val="none" w:sz="0" w:space="0" w:color="auto"/>
      </w:divBdr>
    </w:div>
    <w:div w:id="202981801">
      <w:bodyDiv w:val="1"/>
      <w:marLeft w:val="0"/>
      <w:marRight w:val="0"/>
      <w:marTop w:val="0"/>
      <w:marBottom w:val="0"/>
      <w:divBdr>
        <w:top w:val="none" w:sz="0" w:space="0" w:color="auto"/>
        <w:left w:val="none" w:sz="0" w:space="0" w:color="auto"/>
        <w:bottom w:val="none" w:sz="0" w:space="0" w:color="auto"/>
        <w:right w:val="none" w:sz="0" w:space="0" w:color="auto"/>
      </w:divBdr>
    </w:div>
    <w:div w:id="223293195">
      <w:bodyDiv w:val="1"/>
      <w:marLeft w:val="0"/>
      <w:marRight w:val="0"/>
      <w:marTop w:val="0"/>
      <w:marBottom w:val="0"/>
      <w:divBdr>
        <w:top w:val="none" w:sz="0" w:space="0" w:color="auto"/>
        <w:left w:val="none" w:sz="0" w:space="0" w:color="auto"/>
        <w:bottom w:val="none" w:sz="0" w:space="0" w:color="auto"/>
        <w:right w:val="none" w:sz="0" w:space="0" w:color="auto"/>
      </w:divBdr>
    </w:div>
    <w:div w:id="240526236">
      <w:bodyDiv w:val="1"/>
      <w:marLeft w:val="0"/>
      <w:marRight w:val="0"/>
      <w:marTop w:val="0"/>
      <w:marBottom w:val="0"/>
      <w:divBdr>
        <w:top w:val="none" w:sz="0" w:space="0" w:color="auto"/>
        <w:left w:val="none" w:sz="0" w:space="0" w:color="auto"/>
        <w:bottom w:val="none" w:sz="0" w:space="0" w:color="auto"/>
        <w:right w:val="none" w:sz="0" w:space="0" w:color="auto"/>
      </w:divBdr>
    </w:div>
    <w:div w:id="259065607">
      <w:bodyDiv w:val="1"/>
      <w:marLeft w:val="0"/>
      <w:marRight w:val="0"/>
      <w:marTop w:val="0"/>
      <w:marBottom w:val="0"/>
      <w:divBdr>
        <w:top w:val="none" w:sz="0" w:space="0" w:color="auto"/>
        <w:left w:val="none" w:sz="0" w:space="0" w:color="auto"/>
        <w:bottom w:val="none" w:sz="0" w:space="0" w:color="auto"/>
        <w:right w:val="none" w:sz="0" w:space="0" w:color="auto"/>
      </w:divBdr>
    </w:div>
    <w:div w:id="335958587">
      <w:bodyDiv w:val="1"/>
      <w:marLeft w:val="0"/>
      <w:marRight w:val="0"/>
      <w:marTop w:val="0"/>
      <w:marBottom w:val="0"/>
      <w:divBdr>
        <w:top w:val="none" w:sz="0" w:space="0" w:color="auto"/>
        <w:left w:val="none" w:sz="0" w:space="0" w:color="auto"/>
        <w:bottom w:val="none" w:sz="0" w:space="0" w:color="auto"/>
        <w:right w:val="none" w:sz="0" w:space="0" w:color="auto"/>
      </w:divBdr>
    </w:div>
    <w:div w:id="484276238">
      <w:bodyDiv w:val="1"/>
      <w:marLeft w:val="0"/>
      <w:marRight w:val="0"/>
      <w:marTop w:val="0"/>
      <w:marBottom w:val="0"/>
      <w:divBdr>
        <w:top w:val="none" w:sz="0" w:space="0" w:color="auto"/>
        <w:left w:val="none" w:sz="0" w:space="0" w:color="auto"/>
        <w:bottom w:val="none" w:sz="0" w:space="0" w:color="auto"/>
        <w:right w:val="none" w:sz="0" w:space="0" w:color="auto"/>
      </w:divBdr>
    </w:div>
    <w:div w:id="508569324">
      <w:bodyDiv w:val="1"/>
      <w:marLeft w:val="0"/>
      <w:marRight w:val="0"/>
      <w:marTop w:val="0"/>
      <w:marBottom w:val="0"/>
      <w:divBdr>
        <w:top w:val="none" w:sz="0" w:space="0" w:color="auto"/>
        <w:left w:val="none" w:sz="0" w:space="0" w:color="auto"/>
        <w:bottom w:val="none" w:sz="0" w:space="0" w:color="auto"/>
        <w:right w:val="none" w:sz="0" w:space="0" w:color="auto"/>
      </w:divBdr>
    </w:div>
    <w:div w:id="563370434">
      <w:bodyDiv w:val="1"/>
      <w:marLeft w:val="0"/>
      <w:marRight w:val="0"/>
      <w:marTop w:val="0"/>
      <w:marBottom w:val="0"/>
      <w:divBdr>
        <w:top w:val="none" w:sz="0" w:space="0" w:color="auto"/>
        <w:left w:val="none" w:sz="0" w:space="0" w:color="auto"/>
        <w:bottom w:val="none" w:sz="0" w:space="0" w:color="auto"/>
        <w:right w:val="none" w:sz="0" w:space="0" w:color="auto"/>
      </w:divBdr>
    </w:div>
    <w:div w:id="653949472">
      <w:bodyDiv w:val="1"/>
      <w:marLeft w:val="0"/>
      <w:marRight w:val="0"/>
      <w:marTop w:val="0"/>
      <w:marBottom w:val="0"/>
      <w:divBdr>
        <w:top w:val="none" w:sz="0" w:space="0" w:color="auto"/>
        <w:left w:val="none" w:sz="0" w:space="0" w:color="auto"/>
        <w:bottom w:val="none" w:sz="0" w:space="0" w:color="auto"/>
        <w:right w:val="none" w:sz="0" w:space="0" w:color="auto"/>
      </w:divBdr>
    </w:div>
    <w:div w:id="725375706">
      <w:bodyDiv w:val="1"/>
      <w:marLeft w:val="0"/>
      <w:marRight w:val="0"/>
      <w:marTop w:val="0"/>
      <w:marBottom w:val="0"/>
      <w:divBdr>
        <w:top w:val="none" w:sz="0" w:space="0" w:color="auto"/>
        <w:left w:val="none" w:sz="0" w:space="0" w:color="auto"/>
        <w:bottom w:val="none" w:sz="0" w:space="0" w:color="auto"/>
        <w:right w:val="none" w:sz="0" w:space="0" w:color="auto"/>
      </w:divBdr>
    </w:div>
    <w:div w:id="845754240">
      <w:bodyDiv w:val="1"/>
      <w:marLeft w:val="0"/>
      <w:marRight w:val="0"/>
      <w:marTop w:val="0"/>
      <w:marBottom w:val="0"/>
      <w:divBdr>
        <w:top w:val="none" w:sz="0" w:space="0" w:color="auto"/>
        <w:left w:val="none" w:sz="0" w:space="0" w:color="auto"/>
        <w:bottom w:val="none" w:sz="0" w:space="0" w:color="auto"/>
        <w:right w:val="none" w:sz="0" w:space="0" w:color="auto"/>
      </w:divBdr>
    </w:div>
    <w:div w:id="1024020809">
      <w:bodyDiv w:val="1"/>
      <w:marLeft w:val="0"/>
      <w:marRight w:val="0"/>
      <w:marTop w:val="0"/>
      <w:marBottom w:val="0"/>
      <w:divBdr>
        <w:top w:val="none" w:sz="0" w:space="0" w:color="auto"/>
        <w:left w:val="none" w:sz="0" w:space="0" w:color="auto"/>
        <w:bottom w:val="none" w:sz="0" w:space="0" w:color="auto"/>
        <w:right w:val="none" w:sz="0" w:space="0" w:color="auto"/>
      </w:divBdr>
    </w:div>
    <w:div w:id="1218858677">
      <w:bodyDiv w:val="1"/>
      <w:marLeft w:val="0"/>
      <w:marRight w:val="0"/>
      <w:marTop w:val="0"/>
      <w:marBottom w:val="0"/>
      <w:divBdr>
        <w:top w:val="none" w:sz="0" w:space="0" w:color="auto"/>
        <w:left w:val="none" w:sz="0" w:space="0" w:color="auto"/>
        <w:bottom w:val="none" w:sz="0" w:space="0" w:color="auto"/>
        <w:right w:val="none" w:sz="0" w:space="0" w:color="auto"/>
      </w:divBdr>
    </w:div>
    <w:div w:id="1283345974">
      <w:bodyDiv w:val="1"/>
      <w:marLeft w:val="0"/>
      <w:marRight w:val="0"/>
      <w:marTop w:val="0"/>
      <w:marBottom w:val="0"/>
      <w:divBdr>
        <w:top w:val="none" w:sz="0" w:space="0" w:color="auto"/>
        <w:left w:val="none" w:sz="0" w:space="0" w:color="auto"/>
        <w:bottom w:val="none" w:sz="0" w:space="0" w:color="auto"/>
        <w:right w:val="none" w:sz="0" w:space="0" w:color="auto"/>
      </w:divBdr>
    </w:div>
    <w:div w:id="1297568930">
      <w:bodyDiv w:val="1"/>
      <w:marLeft w:val="0"/>
      <w:marRight w:val="0"/>
      <w:marTop w:val="0"/>
      <w:marBottom w:val="0"/>
      <w:divBdr>
        <w:top w:val="none" w:sz="0" w:space="0" w:color="auto"/>
        <w:left w:val="none" w:sz="0" w:space="0" w:color="auto"/>
        <w:bottom w:val="none" w:sz="0" w:space="0" w:color="auto"/>
        <w:right w:val="none" w:sz="0" w:space="0" w:color="auto"/>
      </w:divBdr>
    </w:div>
    <w:div w:id="1433815267">
      <w:bodyDiv w:val="1"/>
      <w:marLeft w:val="0"/>
      <w:marRight w:val="0"/>
      <w:marTop w:val="0"/>
      <w:marBottom w:val="0"/>
      <w:divBdr>
        <w:top w:val="none" w:sz="0" w:space="0" w:color="auto"/>
        <w:left w:val="none" w:sz="0" w:space="0" w:color="auto"/>
        <w:bottom w:val="none" w:sz="0" w:space="0" w:color="auto"/>
        <w:right w:val="none" w:sz="0" w:space="0" w:color="auto"/>
      </w:divBdr>
    </w:div>
    <w:div w:id="1473863872">
      <w:bodyDiv w:val="1"/>
      <w:marLeft w:val="0"/>
      <w:marRight w:val="0"/>
      <w:marTop w:val="0"/>
      <w:marBottom w:val="0"/>
      <w:divBdr>
        <w:top w:val="none" w:sz="0" w:space="0" w:color="auto"/>
        <w:left w:val="none" w:sz="0" w:space="0" w:color="auto"/>
        <w:bottom w:val="none" w:sz="0" w:space="0" w:color="auto"/>
        <w:right w:val="none" w:sz="0" w:space="0" w:color="auto"/>
      </w:divBdr>
    </w:div>
    <w:div w:id="1540162867">
      <w:bodyDiv w:val="1"/>
      <w:marLeft w:val="0"/>
      <w:marRight w:val="0"/>
      <w:marTop w:val="0"/>
      <w:marBottom w:val="0"/>
      <w:divBdr>
        <w:top w:val="none" w:sz="0" w:space="0" w:color="auto"/>
        <w:left w:val="none" w:sz="0" w:space="0" w:color="auto"/>
        <w:bottom w:val="none" w:sz="0" w:space="0" w:color="auto"/>
        <w:right w:val="none" w:sz="0" w:space="0" w:color="auto"/>
      </w:divBdr>
    </w:div>
    <w:div w:id="1666787557">
      <w:bodyDiv w:val="1"/>
      <w:marLeft w:val="0"/>
      <w:marRight w:val="0"/>
      <w:marTop w:val="0"/>
      <w:marBottom w:val="0"/>
      <w:divBdr>
        <w:top w:val="none" w:sz="0" w:space="0" w:color="auto"/>
        <w:left w:val="none" w:sz="0" w:space="0" w:color="auto"/>
        <w:bottom w:val="none" w:sz="0" w:space="0" w:color="auto"/>
        <w:right w:val="none" w:sz="0" w:space="0" w:color="auto"/>
      </w:divBdr>
    </w:div>
    <w:div w:id="1667127180">
      <w:bodyDiv w:val="1"/>
      <w:marLeft w:val="0"/>
      <w:marRight w:val="0"/>
      <w:marTop w:val="0"/>
      <w:marBottom w:val="0"/>
      <w:divBdr>
        <w:top w:val="none" w:sz="0" w:space="0" w:color="auto"/>
        <w:left w:val="none" w:sz="0" w:space="0" w:color="auto"/>
        <w:bottom w:val="none" w:sz="0" w:space="0" w:color="auto"/>
        <w:right w:val="none" w:sz="0" w:space="0" w:color="auto"/>
      </w:divBdr>
    </w:div>
    <w:div w:id="1669672919">
      <w:bodyDiv w:val="1"/>
      <w:marLeft w:val="0"/>
      <w:marRight w:val="0"/>
      <w:marTop w:val="0"/>
      <w:marBottom w:val="0"/>
      <w:divBdr>
        <w:top w:val="none" w:sz="0" w:space="0" w:color="auto"/>
        <w:left w:val="none" w:sz="0" w:space="0" w:color="auto"/>
        <w:bottom w:val="none" w:sz="0" w:space="0" w:color="auto"/>
        <w:right w:val="none" w:sz="0" w:space="0" w:color="auto"/>
      </w:divBdr>
    </w:div>
    <w:div w:id="1823497112">
      <w:bodyDiv w:val="1"/>
      <w:marLeft w:val="0"/>
      <w:marRight w:val="0"/>
      <w:marTop w:val="0"/>
      <w:marBottom w:val="0"/>
      <w:divBdr>
        <w:top w:val="none" w:sz="0" w:space="0" w:color="auto"/>
        <w:left w:val="none" w:sz="0" w:space="0" w:color="auto"/>
        <w:bottom w:val="none" w:sz="0" w:space="0" w:color="auto"/>
        <w:right w:val="none" w:sz="0" w:space="0" w:color="auto"/>
      </w:divBdr>
    </w:div>
    <w:div w:id="1842546536">
      <w:bodyDiv w:val="1"/>
      <w:marLeft w:val="0"/>
      <w:marRight w:val="0"/>
      <w:marTop w:val="0"/>
      <w:marBottom w:val="0"/>
      <w:divBdr>
        <w:top w:val="none" w:sz="0" w:space="0" w:color="auto"/>
        <w:left w:val="none" w:sz="0" w:space="0" w:color="auto"/>
        <w:bottom w:val="none" w:sz="0" w:space="0" w:color="auto"/>
        <w:right w:val="none" w:sz="0" w:space="0" w:color="auto"/>
      </w:divBdr>
    </w:div>
    <w:div w:id="1894921980">
      <w:bodyDiv w:val="1"/>
      <w:marLeft w:val="0"/>
      <w:marRight w:val="0"/>
      <w:marTop w:val="0"/>
      <w:marBottom w:val="0"/>
      <w:divBdr>
        <w:top w:val="none" w:sz="0" w:space="0" w:color="auto"/>
        <w:left w:val="none" w:sz="0" w:space="0" w:color="auto"/>
        <w:bottom w:val="none" w:sz="0" w:space="0" w:color="auto"/>
        <w:right w:val="none" w:sz="0" w:space="0" w:color="auto"/>
      </w:divBdr>
    </w:div>
    <w:div w:id="1926378809">
      <w:bodyDiv w:val="1"/>
      <w:marLeft w:val="0"/>
      <w:marRight w:val="0"/>
      <w:marTop w:val="0"/>
      <w:marBottom w:val="0"/>
      <w:divBdr>
        <w:top w:val="none" w:sz="0" w:space="0" w:color="auto"/>
        <w:left w:val="none" w:sz="0" w:space="0" w:color="auto"/>
        <w:bottom w:val="none" w:sz="0" w:space="0" w:color="auto"/>
        <w:right w:val="none" w:sz="0" w:space="0" w:color="auto"/>
      </w:divBdr>
    </w:div>
    <w:div w:id="1935093889">
      <w:bodyDiv w:val="1"/>
      <w:marLeft w:val="0"/>
      <w:marRight w:val="0"/>
      <w:marTop w:val="0"/>
      <w:marBottom w:val="0"/>
      <w:divBdr>
        <w:top w:val="none" w:sz="0" w:space="0" w:color="auto"/>
        <w:left w:val="none" w:sz="0" w:space="0" w:color="auto"/>
        <w:bottom w:val="none" w:sz="0" w:space="0" w:color="auto"/>
        <w:right w:val="none" w:sz="0" w:space="0" w:color="auto"/>
      </w:divBdr>
    </w:div>
    <w:div w:id="1939870212">
      <w:bodyDiv w:val="1"/>
      <w:marLeft w:val="0"/>
      <w:marRight w:val="0"/>
      <w:marTop w:val="0"/>
      <w:marBottom w:val="0"/>
      <w:divBdr>
        <w:top w:val="none" w:sz="0" w:space="0" w:color="auto"/>
        <w:left w:val="none" w:sz="0" w:space="0" w:color="auto"/>
        <w:bottom w:val="none" w:sz="0" w:space="0" w:color="auto"/>
        <w:right w:val="none" w:sz="0" w:space="0" w:color="auto"/>
      </w:divBdr>
    </w:div>
    <w:div w:id="1950039802">
      <w:bodyDiv w:val="1"/>
      <w:marLeft w:val="0"/>
      <w:marRight w:val="0"/>
      <w:marTop w:val="0"/>
      <w:marBottom w:val="0"/>
      <w:divBdr>
        <w:top w:val="none" w:sz="0" w:space="0" w:color="auto"/>
        <w:left w:val="none" w:sz="0" w:space="0" w:color="auto"/>
        <w:bottom w:val="none" w:sz="0" w:space="0" w:color="auto"/>
        <w:right w:val="none" w:sz="0" w:space="0" w:color="auto"/>
      </w:divBdr>
    </w:div>
    <w:div w:id="1953973136">
      <w:bodyDiv w:val="1"/>
      <w:marLeft w:val="0"/>
      <w:marRight w:val="0"/>
      <w:marTop w:val="0"/>
      <w:marBottom w:val="0"/>
      <w:divBdr>
        <w:top w:val="none" w:sz="0" w:space="0" w:color="auto"/>
        <w:left w:val="none" w:sz="0" w:space="0" w:color="auto"/>
        <w:bottom w:val="none" w:sz="0" w:space="0" w:color="auto"/>
        <w:right w:val="none" w:sz="0" w:space="0" w:color="auto"/>
      </w:divBdr>
    </w:div>
    <w:div w:id="1971521063">
      <w:bodyDiv w:val="1"/>
      <w:marLeft w:val="0"/>
      <w:marRight w:val="0"/>
      <w:marTop w:val="0"/>
      <w:marBottom w:val="0"/>
      <w:divBdr>
        <w:top w:val="none" w:sz="0" w:space="0" w:color="auto"/>
        <w:left w:val="none" w:sz="0" w:space="0" w:color="auto"/>
        <w:bottom w:val="none" w:sz="0" w:space="0" w:color="auto"/>
        <w:right w:val="none" w:sz="0" w:space="0" w:color="auto"/>
      </w:divBdr>
    </w:div>
    <w:div w:id="1998531058">
      <w:bodyDiv w:val="1"/>
      <w:marLeft w:val="0"/>
      <w:marRight w:val="0"/>
      <w:marTop w:val="0"/>
      <w:marBottom w:val="0"/>
      <w:divBdr>
        <w:top w:val="none" w:sz="0" w:space="0" w:color="auto"/>
        <w:left w:val="none" w:sz="0" w:space="0" w:color="auto"/>
        <w:bottom w:val="none" w:sz="0" w:space="0" w:color="auto"/>
        <w:right w:val="none" w:sz="0" w:space="0" w:color="auto"/>
      </w:divBdr>
    </w:div>
    <w:div w:id="2055885436">
      <w:bodyDiv w:val="1"/>
      <w:marLeft w:val="0"/>
      <w:marRight w:val="0"/>
      <w:marTop w:val="0"/>
      <w:marBottom w:val="0"/>
      <w:divBdr>
        <w:top w:val="none" w:sz="0" w:space="0" w:color="auto"/>
        <w:left w:val="none" w:sz="0" w:space="0" w:color="auto"/>
        <w:bottom w:val="none" w:sz="0" w:space="0" w:color="auto"/>
        <w:right w:val="none" w:sz="0" w:space="0" w:color="auto"/>
      </w:divBdr>
    </w:div>
    <w:div w:id="205908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HEplMvnLactbo6D6gfEqXiIYUg==">AMUW2mUX2tER56yRemrDfIAuFBr2YirKi6lL4xff+pV4kYchGUcz+ITab8uYB7zDzyUXmQzl78eEzHq2yTVRjvpA69Uxl8ZI7I0LfX2sEbOXGN7i1qcjaxYVx9hvZp+QCbHFOSrijEIQIxnhtu+tcglzB9JxVTd6LUlADa5hppXO+kE0ZNFCGyi+gmFqbRHN2tyEiL4ZfOL/S+Vg/CLgRLOaDS+EfVsn9hIfsoeOk80SsjgWQQsbK/4eq2IaMHjDZKTV++eRRgJI8xrwIbOgS4AsQwwjvl2U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9EFF3E-7507-4E8F-884D-7D7CA44A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7110</Words>
  <Characters>39109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INFOEM563</cp:lastModifiedBy>
  <cp:revision>2</cp:revision>
  <cp:lastPrinted>2024-02-02T15:43:00Z</cp:lastPrinted>
  <dcterms:created xsi:type="dcterms:W3CDTF">2024-02-07T22:17:00Z</dcterms:created>
  <dcterms:modified xsi:type="dcterms:W3CDTF">2024-02-07T22:17:00Z</dcterms:modified>
</cp:coreProperties>
</file>