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C027A" w14:textId="7762F23A" w:rsidR="000C38B5" w:rsidRPr="002C3EC8" w:rsidRDefault="000C38B5" w:rsidP="000C38B5">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B34867">
        <w:rPr>
          <w:rFonts w:ascii="Palatino Linotype" w:eastAsia="Times New Roman" w:hAnsi="Palatino Linotype" w:cs="Arial"/>
          <w:color w:val="000000"/>
          <w:sz w:val="24"/>
          <w:szCs w:val="24"/>
          <w:lang w:eastAsia="es-MX"/>
        </w:rPr>
        <w:t>veintisiete</w:t>
      </w:r>
      <w:r w:rsidR="00493F68">
        <w:rPr>
          <w:rFonts w:ascii="Palatino Linotype" w:eastAsia="Times New Roman" w:hAnsi="Palatino Linotype" w:cs="Arial"/>
          <w:color w:val="000000"/>
          <w:sz w:val="24"/>
          <w:szCs w:val="24"/>
          <w:lang w:eastAsia="es-MX"/>
        </w:rPr>
        <w:t xml:space="preserve"> de noviembre</w:t>
      </w:r>
      <w:r>
        <w:rPr>
          <w:rFonts w:ascii="Palatino Linotype" w:eastAsia="Times New Roman" w:hAnsi="Palatino Linotype" w:cs="Arial"/>
          <w:color w:val="000000"/>
          <w:sz w:val="24"/>
          <w:szCs w:val="24"/>
          <w:lang w:eastAsia="es-MX"/>
        </w:rPr>
        <w:t xml:space="preserve"> de dos mil veinticuatro</w:t>
      </w:r>
      <w:r w:rsidRPr="002C3EC8">
        <w:rPr>
          <w:rFonts w:ascii="Palatino Linotype" w:eastAsia="Times New Roman" w:hAnsi="Palatino Linotype" w:cs="Arial"/>
          <w:color w:val="000000"/>
          <w:sz w:val="24"/>
          <w:szCs w:val="24"/>
          <w:lang w:eastAsia="es-MX"/>
        </w:rPr>
        <w:t>.</w:t>
      </w:r>
    </w:p>
    <w:p w14:paraId="4F37D364" w14:textId="4C31E719" w:rsidR="000C38B5" w:rsidRPr="000C38B5" w:rsidRDefault="000C38B5" w:rsidP="000C38B5">
      <w:pPr>
        <w:tabs>
          <w:tab w:val="left" w:pos="1701"/>
        </w:tabs>
        <w:spacing w:before="240" w:line="360" w:lineRule="auto"/>
        <w:jc w:val="both"/>
        <w:rPr>
          <w:rFonts w:ascii="Palatino Linotype" w:hAnsi="Palatino Linotype"/>
          <w:b/>
          <w:sz w:val="24"/>
        </w:rPr>
      </w:pPr>
      <w:r w:rsidRPr="002C3EC8">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2C3EC8">
        <w:rPr>
          <w:rFonts w:ascii="Palatino Linotype" w:hAnsi="Palatino Linotype" w:cs="Arial"/>
          <w:sz w:val="24"/>
        </w:rPr>
        <w:t xml:space="preserve"> expediente</w:t>
      </w:r>
      <w:r>
        <w:rPr>
          <w:rFonts w:ascii="Palatino Linotype" w:hAnsi="Palatino Linotype" w:cs="Arial"/>
          <w:sz w:val="24"/>
        </w:rPr>
        <w:t>s electrónicos formados</w:t>
      </w:r>
      <w:r w:rsidRPr="002C3EC8">
        <w:rPr>
          <w:rFonts w:ascii="Palatino Linotype" w:hAnsi="Palatino Linotype" w:cs="Arial"/>
          <w:sz w:val="24"/>
        </w:rPr>
        <w:t xml:space="preserve"> con motivo</w:t>
      </w:r>
      <w:r>
        <w:rPr>
          <w:rFonts w:ascii="Palatino Linotype" w:hAnsi="Palatino Linotype" w:cs="Arial"/>
          <w:sz w:val="24"/>
        </w:rPr>
        <w:t xml:space="preserve"> de los recursos de revisión números</w:t>
      </w:r>
      <w:r w:rsidRPr="002C3EC8">
        <w:rPr>
          <w:rFonts w:ascii="Palatino Linotype" w:hAnsi="Palatino Linotype" w:cs="Arial"/>
          <w:b/>
          <w:sz w:val="24"/>
        </w:rPr>
        <w:t xml:space="preserve"> </w:t>
      </w:r>
      <w:r w:rsidR="00857208">
        <w:rPr>
          <w:rFonts w:ascii="Palatino Linotype" w:hAnsi="Palatino Linotype" w:cs="Arial"/>
          <w:b/>
          <w:sz w:val="24"/>
        </w:rPr>
        <w:t>0</w:t>
      </w:r>
      <w:r w:rsidR="00B34867">
        <w:rPr>
          <w:rFonts w:ascii="Palatino Linotype" w:hAnsi="Palatino Linotype" w:cs="Arial"/>
          <w:b/>
          <w:bCs/>
          <w:sz w:val="24"/>
          <w:lang w:eastAsia="es-MX"/>
        </w:rPr>
        <w:t>6365</w:t>
      </w:r>
      <w:r>
        <w:rPr>
          <w:rFonts w:ascii="Palatino Linotype" w:hAnsi="Palatino Linotype" w:cs="Arial"/>
          <w:b/>
          <w:bCs/>
          <w:sz w:val="24"/>
          <w:lang w:eastAsia="es-MX"/>
        </w:rPr>
        <w:t xml:space="preserve">/INFOEM/IP/RR/2024, </w:t>
      </w:r>
      <w:r w:rsidR="00857208">
        <w:rPr>
          <w:rFonts w:ascii="Palatino Linotype" w:hAnsi="Palatino Linotype" w:cs="Arial"/>
          <w:b/>
          <w:bCs/>
          <w:sz w:val="24"/>
          <w:lang w:eastAsia="es-MX"/>
        </w:rPr>
        <w:t>0</w:t>
      </w:r>
      <w:r w:rsidR="00B34867">
        <w:rPr>
          <w:rFonts w:ascii="Palatino Linotype" w:hAnsi="Palatino Linotype" w:cs="Arial"/>
          <w:b/>
          <w:bCs/>
          <w:sz w:val="24"/>
          <w:lang w:eastAsia="es-MX"/>
        </w:rPr>
        <w:t>6366</w:t>
      </w:r>
      <w:r>
        <w:rPr>
          <w:rFonts w:ascii="Palatino Linotype" w:hAnsi="Palatino Linotype" w:cs="Arial"/>
          <w:b/>
          <w:bCs/>
          <w:sz w:val="24"/>
          <w:lang w:eastAsia="es-MX"/>
        </w:rPr>
        <w:t>/INFOEM/IP/RR/2024</w:t>
      </w:r>
      <w:r w:rsidR="00B34867">
        <w:rPr>
          <w:rFonts w:ascii="Palatino Linotype" w:hAnsi="Palatino Linotype" w:cs="Arial"/>
          <w:b/>
          <w:bCs/>
          <w:sz w:val="24"/>
          <w:lang w:eastAsia="es-MX"/>
        </w:rPr>
        <w:t xml:space="preserve"> </w:t>
      </w:r>
      <w:r w:rsidR="00561059">
        <w:rPr>
          <w:rFonts w:ascii="Palatino Linotype" w:hAnsi="Palatino Linotype" w:cs="Arial"/>
          <w:b/>
          <w:bCs/>
          <w:sz w:val="24"/>
          <w:lang w:eastAsia="es-MX"/>
        </w:rPr>
        <w:t xml:space="preserve">y </w:t>
      </w:r>
      <w:r w:rsidR="00857208">
        <w:rPr>
          <w:rFonts w:ascii="Palatino Linotype" w:hAnsi="Palatino Linotype" w:cs="Arial"/>
          <w:b/>
          <w:bCs/>
          <w:sz w:val="24"/>
          <w:lang w:eastAsia="es-MX"/>
        </w:rPr>
        <w:t>0</w:t>
      </w:r>
      <w:r w:rsidR="00B34867">
        <w:rPr>
          <w:rFonts w:ascii="Palatino Linotype" w:hAnsi="Palatino Linotype" w:cs="Arial"/>
          <w:b/>
          <w:bCs/>
          <w:sz w:val="24"/>
          <w:lang w:eastAsia="es-MX"/>
        </w:rPr>
        <w:t>6367</w:t>
      </w:r>
      <w:r>
        <w:rPr>
          <w:rFonts w:ascii="Palatino Linotype" w:hAnsi="Palatino Linotype" w:cs="Arial"/>
          <w:b/>
          <w:bCs/>
          <w:sz w:val="24"/>
          <w:lang w:eastAsia="es-MX"/>
        </w:rPr>
        <w:t xml:space="preserve">/INFOEM/IP/RR/2024, </w:t>
      </w:r>
      <w:r>
        <w:rPr>
          <w:rFonts w:ascii="Palatino Linotype" w:hAnsi="Palatino Linotype"/>
          <w:sz w:val="24"/>
        </w:rPr>
        <w:t>interpuestos</w:t>
      </w:r>
      <w:r w:rsidRPr="002C3EC8">
        <w:rPr>
          <w:rFonts w:ascii="Palatino Linotype" w:hAnsi="Palatino Linotype"/>
          <w:sz w:val="24"/>
        </w:rPr>
        <w:t xml:space="preserve"> </w:t>
      </w:r>
      <w:r>
        <w:rPr>
          <w:rFonts w:ascii="Palatino Linotype" w:hAnsi="Palatino Linotype"/>
          <w:sz w:val="24"/>
        </w:rPr>
        <w:t xml:space="preserve">por </w:t>
      </w:r>
      <w:r w:rsidR="007C557B">
        <w:rPr>
          <w:rFonts w:ascii="Palatino Linotype" w:hAnsi="Palatino Linotype"/>
          <w:sz w:val="24"/>
        </w:rPr>
        <w:t xml:space="preserve">el C. </w:t>
      </w:r>
      <w:r w:rsidR="00D6340D">
        <w:rPr>
          <w:rFonts w:ascii="Palatino Linotype" w:hAnsi="Palatino Linotype"/>
          <w:b/>
          <w:sz w:val="24"/>
        </w:rPr>
        <w:t>XXXXXXXXXXXXXXXXX</w:t>
      </w:r>
      <w:bookmarkStart w:id="0" w:name="_GoBack"/>
      <w:bookmarkEnd w:id="0"/>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las respuestas</w:t>
      </w:r>
      <w:r w:rsidRPr="002C3EC8">
        <w:rPr>
          <w:rFonts w:ascii="Palatino Linotype" w:hAnsi="Palatino Linotype"/>
          <w:sz w:val="24"/>
        </w:rPr>
        <w:t xml:space="preserve"> de</w:t>
      </w:r>
      <w:r w:rsidR="00B34867">
        <w:rPr>
          <w:rFonts w:ascii="Palatino Linotype" w:hAnsi="Palatino Linotype"/>
          <w:sz w:val="24"/>
        </w:rPr>
        <w:t xml:space="preserve"> </w:t>
      </w:r>
      <w:r w:rsidRPr="002C3EC8">
        <w:rPr>
          <w:rFonts w:ascii="Palatino Linotype" w:hAnsi="Palatino Linotype"/>
          <w:sz w:val="24"/>
        </w:rPr>
        <w:t>l</w:t>
      </w:r>
      <w:r w:rsidR="00B34867">
        <w:rPr>
          <w:rFonts w:ascii="Palatino Linotype" w:hAnsi="Palatino Linotype"/>
          <w:sz w:val="24"/>
        </w:rPr>
        <w:t>a</w:t>
      </w:r>
      <w:r w:rsidRPr="002C3EC8">
        <w:rPr>
          <w:rFonts w:ascii="Palatino Linotype" w:hAnsi="Palatino Linotype"/>
          <w:sz w:val="24"/>
        </w:rPr>
        <w:t xml:space="preserve"> </w:t>
      </w:r>
      <w:r w:rsidR="00B34867">
        <w:rPr>
          <w:rFonts w:ascii="Palatino Linotype" w:hAnsi="Palatino Linotype"/>
          <w:b/>
          <w:sz w:val="24"/>
        </w:rPr>
        <w:t>Unidad de Asuntos Internos</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2BB591B3" w14:textId="3B5A5F65" w:rsidR="000C38B5" w:rsidRPr="002C3EC8" w:rsidRDefault="000C38B5" w:rsidP="000C38B5">
      <w:pPr>
        <w:tabs>
          <w:tab w:val="left" w:pos="1701"/>
        </w:tabs>
        <w:spacing w:before="240" w:line="360" w:lineRule="auto"/>
        <w:jc w:val="both"/>
        <w:rPr>
          <w:rFonts w:ascii="Palatino Linotype" w:hAnsi="Palatino Linotype" w:cs="Arial"/>
          <w:b/>
          <w:sz w:val="24"/>
        </w:rPr>
      </w:pPr>
    </w:p>
    <w:p w14:paraId="6FA348DB" w14:textId="77777777" w:rsidR="000C38B5" w:rsidRPr="002C3EC8" w:rsidRDefault="000C38B5" w:rsidP="000C38B5">
      <w:pPr>
        <w:pStyle w:val="infoemcitas"/>
        <w:jc w:val="center"/>
        <w:rPr>
          <w:b/>
          <w:bCs/>
          <w:i w:val="0"/>
          <w:iCs/>
          <w:sz w:val="28"/>
          <w:szCs w:val="28"/>
        </w:rPr>
      </w:pPr>
      <w:r w:rsidRPr="002C3EC8">
        <w:rPr>
          <w:b/>
          <w:bCs/>
          <w:i w:val="0"/>
          <w:iCs/>
          <w:sz w:val="28"/>
          <w:szCs w:val="28"/>
        </w:rPr>
        <w:t>A N T E C E D E N T E S   D E L   A S U N T O</w:t>
      </w:r>
    </w:p>
    <w:p w14:paraId="662EE8AD" w14:textId="77777777" w:rsidR="000C38B5" w:rsidRPr="002C3EC8" w:rsidRDefault="000C38B5" w:rsidP="000C38B5">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30A11D13" w14:textId="457036C1" w:rsidR="000C38B5" w:rsidRDefault="000C38B5" w:rsidP="000C38B5">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sidR="00710EDD">
        <w:rPr>
          <w:rFonts w:ascii="Palatino Linotype" w:hAnsi="Palatino Linotype" w:cs="Arial"/>
          <w:b/>
          <w:sz w:val="24"/>
        </w:rPr>
        <w:t>dieciocho de septiembre</w:t>
      </w:r>
      <w:r>
        <w:rPr>
          <w:rFonts w:ascii="Palatino Linotype" w:hAnsi="Palatino Linotype" w:cs="Arial"/>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solicitud de acceso a la información pública, mediante la cual solicitó información en el tenor siguiente:</w:t>
      </w:r>
    </w:p>
    <w:p w14:paraId="2FE52EC8" w14:textId="1B3DD1C9" w:rsidR="000C38B5" w:rsidRPr="007724FD" w:rsidRDefault="00710EDD" w:rsidP="00620073">
      <w:pPr>
        <w:pStyle w:val="Prrafodelista"/>
        <w:numPr>
          <w:ilvl w:val="0"/>
          <w:numId w:val="2"/>
        </w:numPr>
        <w:spacing w:before="240" w:line="360" w:lineRule="auto"/>
        <w:jc w:val="both"/>
        <w:rPr>
          <w:rFonts w:ascii="Palatino Linotype" w:hAnsi="Palatino Linotype" w:cs="Arial"/>
          <w:i/>
        </w:rPr>
      </w:pPr>
      <w:r>
        <w:rPr>
          <w:rFonts w:ascii="Palatino Linotype" w:hAnsi="Palatino Linotype" w:cs="Arial"/>
          <w:b/>
          <w:i/>
        </w:rPr>
        <w:t>00220/UAI/IP/2024</w:t>
      </w:r>
      <w:r w:rsidR="000C38B5" w:rsidRPr="007724FD">
        <w:rPr>
          <w:rFonts w:ascii="Palatino Linotype" w:hAnsi="Palatino Linotype" w:cs="Arial"/>
          <w:b/>
          <w:i/>
        </w:rPr>
        <w:t>:</w:t>
      </w:r>
    </w:p>
    <w:p w14:paraId="06407013" w14:textId="0E27141E" w:rsidR="000C38B5" w:rsidRPr="008F3CD6" w:rsidRDefault="000C38B5" w:rsidP="000C38B5">
      <w:pPr>
        <w:pStyle w:val="INFOEM"/>
        <w:rPr>
          <w:rFonts w:cs="Arial"/>
        </w:rPr>
      </w:pPr>
      <w:r w:rsidRPr="00D705FF">
        <w:rPr>
          <w:lang w:val="es-ES_tradnl"/>
        </w:rPr>
        <w:t>“</w:t>
      </w:r>
      <w:r w:rsidR="00710EDD" w:rsidRPr="00710EDD">
        <w:rPr>
          <w:lang w:val="es-ES_tradnl"/>
        </w:rPr>
        <w:t xml:space="preserve">VERSIÓN PUBLICA DE COMPROBANTES DE DISPERSIÓN DE GASOLINA PARA TODOS LOS VEHÍCULOS TIPO PATRULLAS </w:t>
      </w:r>
      <w:r w:rsidR="00710EDD" w:rsidRPr="00710EDD">
        <w:rPr>
          <w:lang w:val="es-ES_tradnl"/>
        </w:rPr>
        <w:lastRenderedPageBreak/>
        <w:t>DESTINADOS A LA UNIDAD DE ASUNTOS INTERNOS; TANTO VEHÍCULOS TIPO SEDÁN COMO CAMIONETAS Y MOTOCICLETAS</w:t>
      </w:r>
      <w:r w:rsidRPr="00D705FF">
        <w:rPr>
          <w:lang w:val="es-ES_tradnl"/>
        </w:rPr>
        <w:t>” (sic)</w:t>
      </w:r>
    </w:p>
    <w:p w14:paraId="71182BF7" w14:textId="18D3CC12" w:rsidR="000C38B5" w:rsidRPr="007724FD" w:rsidRDefault="00710EDD" w:rsidP="00620073">
      <w:pPr>
        <w:pStyle w:val="Prrafodelista"/>
        <w:numPr>
          <w:ilvl w:val="0"/>
          <w:numId w:val="2"/>
        </w:numPr>
        <w:spacing w:before="240" w:line="360" w:lineRule="auto"/>
        <w:jc w:val="both"/>
        <w:rPr>
          <w:rFonts w:ascii="Palatino Linotype" w:hAnsi="Palatino Linotype" w:cs="Arial"/>
          <w:i/>
        </w:rPr>
      </w:pPr>
      <w:r>
        <w:rPr>
          <w:rFonts w:ascii="Palatino Linotype" w:hAnsi="Palatino Linotype" w:cs="Arial"/>
          <w:b/>
          <w:i/>
        </w:rPr>
        <w:t>00219/UAI/IP/2024</w:t>
      </w:r>
      <w:r w:rsidR="000C38B5" w:rsidRPr="007724FD">
        <w:rPr>
          <w:rFonts w:ascii="Palatino Linotype" w:hAnsi="Palatino Linotype" w:cs="Arial"/>
          <w:b/>
          <w:i/>
        </w:rPr>
        <w:t>:</w:t>
      </w:r>
    </w:p>
    <w:p w14:paraId="475BA33B" w14:textId="1E6D77DF" w:rsidR="000C38B5" w:rsidRPr="007724FD" w:rsidRDefault="000C38B5" w:rsidP="00710EDD">
      <w:pPr>
        <w:pStyle w:val="INFOEM"/>
        <w:ind w:left="720"/>
        <w:rPr>
          <w:lang w:val="es-ES_tradnl" w:eastAsia="es-ES"/>
        </w:rPr>
      </w:pPr>
      <w:r w:rsidRPr="00D705FF">
        <w:rPr>
          <w:lang w:val="es-ES_tradnl" w:eastAsia="es-ES"/>
        </w:rPr>
        <w:t>“</w:t>
      </w:r>
      <w:r w:rsidR="00710EDD" w:rsidRPr="00710EDD">
        <w:rPr>
          <w:lang w:val="es-ES_tradnl" w:eastAsia="es-ES"/>
        </w:rPr>
        <w:t>VERSIÓN PUBLICA DE COMPROBANTES DE DISPERSIÓN DE GASOLINA PARA TODOS LOS VEHÍCULOS UTILITARIOS DESTINADOS A DIRECTORES, SUBDIRECTORES, JEFES DE DEPARTAMENTO, CONTRALOR INTERNO Y/O SIMILARES.</w:t>
      </w:r>
      <w:r w:rsidRPr="00D705FF">
        <w:rPr>
          <w:lang w:val="es-ES_tradnl" w:eastAsia="es-ES"/>
        </w:rPr>
        <w:t>” (</w:t>
      </w:r>
      <w:r w:rsidR="00432EE6" w:rsidRPr="00D705FF">
        <w:rPr>
          <w:lang w:val="es-ES_tradnl" w:eastAsia="es-ES"/>
        </w:rPr>
        <w:t>Sic</w:t>
      </w:r>
      <w:r w:rsidRPr="00D705FF">
        <w:rPr>
          <w:lang w:val="es-ES_tradnl" w:eastAsia="es-ES"/>
        </w:rPr>
        <w:t>)</w:t>
      </w:r>
    </w:p>
    <w:p w14:paraId="2191FC0E" w14:textId="40455372" w:rsidR="000C38B5" w:rsidRDefault="00710EDD" w:rsidP="00620073">
      <w:pPr>
        <w:pStyle w:val="Prrafodelista"/>
        <w:numPr>
          <w:ilvl w:val="0"/>
          <w:numId w:val="2"/>
        </w:numPr>
        <w:spacing w:before="240" w:line="360" w:lineRule="auto"/>
        <w:jc w:val="both"/>
        <w:rPr>
          <w:rFonts w:ascii="Palatino Linotype" w:hAnsi="Palatino Linotype" w:cs="Arial"/>
          <w:b/>
          <w:i/>
        </w:rPr>
      </w:pPr>
      <w:r>
        <w:rPr>
          <w:rFonts w:ascii="Palatino Linotype" w:hAnsi="Palatino Linotype" w:cs="Arial"/>
          <w:b/>
          <w:i/>
        </w:rPr>
        <w:t>00218/UAI/IP/2024</w:t>
      </w:r>
      <w:r w:rsidR="000C38B5" w:rsidRPr="007724FD">
        <w:rPr>
          <w:rFonts w:ascii="Palatino Linotype" w:hAnsi="Palatino Linotype" w:cs="Arial"/>
          <w:b/>
          <w:i/>
        </w:rPr>
        <w:t>:</w:t>
      </w:r>
      <w:r w:rsidR="000C38B5">
        <w:rPr>
          <w:rFonts w:ascii="Palatino Linotype" w:hAnsi="Palatino Linotype" w:cs="Arial"/>
          <w:b/>
          <w:i/>
        </w:rPr>
        <w:t xml:space="preserve"> </w:t>
      </w:r>
    </w:p>
    <w:p w14:paraId="495225FB" w14:textId="795F6131" w:rsidR="00561059" w:rsidRPr="007724FD" w:rsidRDefault="000C38B5" w:rsidP="00A7298D">
      <w:pPr>
        <w:pStyle w:val="INFOEM"/>
        <w:ind w:left="720"/>
        <w:rPr>
          <w:lang w:val="es-ES_tradnl" w:eastAsia="es-ES"/>
        </w:rPr>
      </w:pPr>
      <w:r w:rsidRPr="00D705FF">
        <w:rPr>
          <w:lang w:val="es-ES_tradnl" w:eastAsia="es-ES"/>
        </w:rPr>
        <w:t>“</w:t>
      </w:r>
      <w:r w:rsidR="00710EDD" w:rsidRPr="00710EDD">
        <w:rPr>
          <w:lang w:val="es-ES_tradnl" w:eastAsia="es-ES"/>
        </w:rPr>
        <w:t>VERSIÓN PUBLICA DE COMPROBANTES DE DISPERSIÓN DE GASOLINA PARA TODOS LOS VEHÍCULOS UTILITARIOS DESTINADOS AL TITULAR DE LA UNIDAD DE ASUNTOS INTERNOS</w:t>
      </w:r>
      <w:r w:rsidRPr="00D705FF">
        <w:rPr>
          <w:lang w:val="es-ES_tradnl" w:eastAsia="es-ES"/>
        </w:rPr>
        <w:t>” (</w:t>
      </w:r>
      <w:r w:rsidR="00432EE6" w:rsidRPr="00D705FF">
        <w:rPr>
          <w:lang w:val="es-ES_tradnl" w:eastAsia="es-ES"/>
        </w:rPr>
        <w:t>Sic</w:t>
      </w:r>
      <w:r w:rsidRPr="00D705FF">
        <w:rPr>
          <w:lang w:val="es-ES_tradnl" w:eastAsia="es-ES"/>
        </w:rPr>
        <w:t>)</w:t>
      </w:r>
    </w:p>
    <w:p w14:paraId="6F87EC84" w14:textId="77777777" w:rsidR="000C38B5" w:rsidRPr="002C3EC8" w:rsidRDefault="000C38B5" w:rsidP="000C38B5">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12105561" w14:textId="77777777" w:rsidR="00710EDD" w:rsidRDefault="00710EDD" w:rsidP="00710EDD">
      <w:pPr>
        <w:spacing w:before="240" w:line="360" w:lineRule="auto"/>
        <w:jc w:val="both"/>
        <w:rPr>
          <w:rFonts w:ascii="Palatino Linotype" w:hAnsi="Palatino Linotype" w:cs="Arial"/>
          <w:b/>
          <w:sz w:val="28"/>
        </w:rPr>
      </w:pPr>
    </w:p>
    <w:p w14:paraId="103E6020" w14:textId="77777777" w:rsidR="00710EDD" w:rsidRDefault="00710EDD" w:rsidP="00710EDD">
      <w:pPr>
        <w:spacing w:before="240" w:line="360" w:lineRule="auto"/>
        <w:jc w:val="both"/>
        <w:rPr>
          <w:rFonts w:ascii="Palatino Linotype" w:hAnsi="Palatino Linotype" w:cs="Arial"/>
          <w:b/>
          <w:sz w:val="28"/>
        </w:rPr>
      </w:pPr>
      <w:r>
        <w:rPr>
          <w:rFonts w:ascii="Palatino Linotype" w:hAnsi="Palatino Linotype" w:cs="Arial"/>
          <w:b/>
          <w:sz w:val="28"/>
        </w:rPr>
        <w:t xml:space="preserve">SEGUNDO. De la prórroga. </w:t>
      </w:r>
    </w:p>
    <w:p w14:paraId="43FA54C3" w14:textId="7D058EAE" w:rsidR="00710EDD" w:rsidRDefault="00710EDD" w:rsidP="00710EDD">
      <w:pPr>
        <w:spacing w:before="240" w:line="360" w:lineRule="auto"/>
        <w:jc w:val="both"/>
        <w:rPr>
          <w:rFonts w:ascii="Palatino Linotype" w:hAnsi="Palatino Linotype" w:cs="Arial"/>
          <w:sz w:val="24"/>
        </w:rPr>
      </w:pPr>
      <w:r>
        <w:rPr>
          <w:rFonts w:ascii="Palatino Linotype" w:hAnsi="Palatino Linotype" w:cs="Arial"/>
          <w:sz w:val="24"/>
        </w:rPr>
        <w:t xml:space="preserve">En fecha </w:t>
      </w:r>
      <w:r w:rsidR="00A7298D">
        <w:rPr>
          <w:rFonts w:ascii="Palatino Linotype" w:hAnsi="Palatino Linotype" w:cs="Arial"/>
          <w:b/>
          <w:sz w:val="24"/>
        </w:rPr>
        <w:t>ocho de octubre</w:t>
      </w:r>
      <w:r>
        <w:rPr>
          <w:rFonts w:ascii="Palatino Linotype" w:hAnsi="Palatino Linotype" w:cs="Arial"/>
          <w:sz w:val="24"/>
        </w:rPr>
        <w:t xml:space="preserve"> de dos mil veinticuatro, el Sujeto Obligado notificó a la parte Recurrente la aprobación de una prórroga, en los términos siguientes: </w:t>
      </w:r>
    </w:p>
    <w:p w14:paraId="2C9911C0" w14:textId="77777777" w:rsidR="00A7298D" w:rsidRDefault="00710EDD" w:rsidP="00A7298D">
      <w:pPr>
        <w:pStyle w:val="INFOEM"/>
      </w:pPr>
      <w:r>
        <w:t>“</w:t>
      </w:r>
      <w:r w:rsidR="00A7298D">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5928BF6" w14:textId="074AD090" w:rsidR="00710EDD" w:rsidRDefault="00A7298D" w:rsidP="00A7298D">
      <w:pPr>
        <w:pStyle w:val="INFOEM"/>
      </w:pPr>
      <w:r>
        <w:lastRenderedPageBreak/>
        <w:t>Se aprueba la ampliación de plazo mediante el Acuerdo UAI/CT/ORDINARIA/2024/04/04.</w:t>
      </w:r>
      <w:r w:rsidR="00710EDD">
        <w:t>” (Sic)</w:t>
      </w:r>
    </w:p>
    <w:p w14:paraId="4C897817" w14:textId="77777777" w:rsidR="000C38B5" w:rsidRDefault="000C38B5" w:rsidP="000C38B5">
      <w:pPr>
        <w:spacing w:before="240" w:line="360" w:lineRule="auto"/>
        <w:jc w:val="both"/>
        <w:rPr>
          <w:rFonts w:ascii="Palatino Linotype" w:hAnsi="Palatino Linotype" w:cs="Arial"/>
          <w:b/>
          <w:sz w:val="28"/>
        </w:rPr>
      </w:pPr>
    </w:p>
    <w:p w14:paraId="000E4EDF" w14:textId="77777777" w:rsidR="00A7298D" w:rsidRDefault="00A7298D" w:rsidP="00A7298D">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cs="Arial"/>
          <w:b/>
          <w:sz w:val="28"/>
          <w:szCs w:val="20"/>
        </w:rPr>
        <w:t>De las respuestas a las solicitudes o entrega de información</w:t>
      </w:r>
      <w:r w:rsidRPr="00165D6E">
        <w:rPr>
          <w:rFonts w:ascii="Palatino Linotype" w:hAnsi="Palatino Linotype" w:cs="Arial"/>
          <w:b/>
          <w:sz w:val="28"/>
          <w:szCs w:val="20"/>
        </w:rPr>
        <w:t>.</w:t>
      </w:r>
    </w:p>
    <w:p w14:paraId="3FF46FEB" w14:textId="4CD9443A" w:rsidR="00A7298D" w:rsidRDefault="00A7298D" w:rsidP="00A7298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Pr>
          <w:rFonts w:ascii="Palatino Linotype" w:hAnsi="Palatino Linotype" w:cs="Arial"/>
          <w:b/>
        </w:rPr>
        <w:t>diecisiete de octubre de dos mil veinticuatro</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las solicitudes de información en los siguientes términos: </w:t>
      </w:r>
    </w:p>
    <w:p w14:paraId="1F7658F9" w14:textId="77777777" w:rsidR="00A7298D" w:rsidRDefault="00A7298D" w:rsidP="00A7298D">
      <w:pPr>
        <w:spacing w:after="0" w:line="360" w:lineRule="auto"/>
        <w:ind w:left="567" w:right="567"/>
        <w:jc w:val="both"/>
        <w:rPr>
          <w:rFonts w:ascii="Palatino Linotype" w:hAnsi="Palatino Linotype" w:cs="Arial"/>
          <w:i/>
        </w:rPr>
      </w:pPr>
    </w:p>
    <w:p w14:paraId="21E94394" w14:textId="77777777" w:rsidR="00A7298D" w:rsidRPr="00A7298D" w:rsidRDefault="00A7298D" w:rsidP="00A7298D">
      <w:pPr>
        <w:spacing w:after="0" w:line="360" w:lineRule="auto"/>
        <w:ind w:left="567" w:right="567"/>
        <w:jc w:val="both"/>
        <w:rPr>
          <w:rFonts w:ascii="Palatino Linotype" w:hAnsi="Palatino Linotype" w:cs="Arial"/>
          <w:i/>
        </w:rPr>
      </w:pPr>
      <w:r>
        <w:rPr>
          <w:rFonts w:ascii="Palatino Linotype" w:hAnsi="Palatino Linotype" w:cs="Arial"/>
          <w:i/>
        </w:rPr>
        <w:t xml:space="preserve"> “</w:t>
      </w:r>
      <w:r w:rsidRPr="00A7298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401E54" w14:textId="7B53AB32" w:rsidR="00A7298D" w:rsidRDefault="00A7298D" w:rsidP="00A7298D">
      <w:pPr>
        <w:spacing w:after="0" w:line="360" w:lineRule="auto"/>
        <w:ind w:left="567" w:right="567"/>
        <w:jc w:val="both"/>
        <w:rPr>
          <w:rFonts w:ascii="Palatino Linotype" w:hAnsi="Palatino Linotype" w:cs="Arial"/>
          <w:i/>
        </w:rPr>
      </w:pPr>
      <w:r w:rsidRPr="00A7298D">
        <w:rPr>
          <w:rFonts w:ascii="Palatino Linotype" w:hAnsi="Palatino Linotype" w:cs="Arial"/>
          <w:i/>
        </w:rPr>
        <w:t xml:space="preserve">SE ADJUNTA RESPUESTA A SU SOLICITUD </w:t>
      </w:r>
      <w:r w:rsidRPr="00667998">
        <w:rPr>
          <w:rFonts w:ascii="Palatino Linotype" w:hAnsi="Palatino Linotype" w:cs="Arial"/>
          <w:i/>
        </w:rPr>
        <w:t>“(Sic).</w:t>
      </w:r>
    </w:p>
    <w:p w14:paraId="28D83623" w14:textId="77777777" w:rsidR="00A7298D" w:rsidRDefault="00A7298D" w:rsidP="00A7298D">
      <w:pPr>
        <w:spacing w:after="0" w:line="360" w:lineRule="auto"/>
        <w:jc w:val="both"/>
        <w:rPr>
          <w:rFonts w:ascii="Palatino Linotype" w:hAnsi="Palatino Linotype" w:cs="Arial"/>
          <w:sz w:val="24"/>
        </w:rPr>
      </w:pPr>
      <w:r>
        <w:rPr>
          <w:rFonts w:ascii="Palatino Linotype" w:hAnsi="Palatino Linotype" w:cs="Arial"/>
          <w:sz w:val="24"/>
        </w:rPr>
        <w:t xml:space="preserve">                                                                                                                                                                                           </w:t>
      </w:r>
    </w:p>
    <w:p w14:paraId="09A1AA58" w14:textId="74698777" w:rsidR="00A7298D" w:rsidRPr="003750D2" w:rsidRDefault="00A7298D" w:rsidP="00A7298D">
      <w:pPr>
        <w:spacing w:after="0" w:line="360" w:lineRule="auto"/>
        <w:jc w:val="both"/>
        <w:rPr>
          <w:rFonts w:ascii="Palatino Linotype" w:hAnsi="Palatino Linotype" w:cs="Arial"/>
          <w:sz w:val="24"/>
        </w:rPr>
      </w:pPr>
      <w:r>
        <w:rPr>
          <w:rFonts w:ascii="Palatino Linotype" w:hAnsi="Palatino Linotype" w:cs="Arial"/>
          <w:sz w:val="24"/>
        </w:rPr>
        <w:t xml:space="preserve">Adicionalmente, el Sujeto Obligado adjuntó los archivos electrónicos denominados </w:t>
      </w:r>
      <w:r w:rsidRPr="00886322">
        <w:rPr>
          <w:rFonts w:ascii="Palatino Linotype" w:hAnsi="Palatino Linotype" w:cs="Arial"/>
          <w:b/>
          <w:i/>
          <w:sz w:val="24"/>
        </w:rPr>
        <w:t>“</w:t>
      </w:r>
      <w:r w:rsidRPr="00A7298D">
        <w:rPr>
          <w:rFonts w:ascii="Palatino Linotype" w:hAnsi="Palatino Linotype" w:cs="Arial"/>
          <w:b/>
          <w:i/>
          <w:sz w:val="24"/>
        </w:rPr>
        <w:t>220.pdf</w:t>
      </w:r>
      <w:r>
        <w:rPr>
          <w:rFonts w:ascii="Palatino Linotype" w:hAnsi="Palatino Linotype" w:cs="Arial"/>
          <w:b/>
          <w:i/>
          <w:sz w:val="24"/>
        </w:rPr>
        <w:t>”, “</w:t>
      </w:r>
      <w:r w:rsidRPr="00A7298D">
        <w:rPr>
          <w:rFonts w:ascii="Palatino Linotype" w:hAnsi="Palatino Linotype" w:cs="Arial"/>
          <w:b/>
          <w:i/>
          <w:sz w:val="24"/>
        </w:rPr>
        <w:t>PRUEBA DE DAÑO COMBUSTIBLE.pdf</w:t>
      </w:r>
      <w:r>
        <w:rPr>
          <w:rFonts w:ascii="Palatino Linotype" w:hAnsi="Palatino Linotype" w:cs="Arial"/>
          <w:b/>
          <w:i/>
          <w:sz w:val="24"/>
        </w:rPr>
        <w:t>”, “</w:t>
      </w:r>
      <w:r w:rsidRPr="00A7298D">
        <w:rPr>
          <w:rFonts w:ascii="Palatino Linotype" w:hAnsi="Palatino Linotype" w:cs="Arial"/>
          <w:b/>
          <w:i/>
          <w:sz w:val="24"/>
        </w:rPr>
        <w:t>ACTA CUARTA SESIÓN ORDINARIA.pdf</w:t>
      </w:r>
      <w:r>
        <w:rPr>
          <w:rFonts w:ascii="Palatino Linotype" w:hAnsi="Palatino Linotype" w:cs="Arial"/>
          <w:b/>
          <w:i/>
          <w:sz w:val="24"/>
        </w:rPr>
        <w:t>”, “</w:t>
      </w:r>
      <w:r w:rsidRPr="00A7298D">
        <w:rPr>
          <w:rFonts w:ascii="Palatino Linotype" w:hAnsi="Palatino Linotype" w:cs="Arial"/>
          <w:b/>
          <w:i/>
          <w:sz w:val="24"/>
        </w:rPr>
        <w:t>ACTA CUARTA SESIÓN ORDINARIA.pdf</w:t>
      </w:r>
      <w:r>
        <w:rPr>
          <w:rFonts w:ascii="Palatino Linotype" w:hAnsi="Palatino Linotype" w:cs="Arial"/>
          <w:b/>
          <w:i/>
          <w:sz w:val="24"/>
        </w:rPr>
        <w:t>”, “</w:t>
      </w:r>
      <w:r w:rsidRPr="00A7298D">
        <w:rPr>
          <w:rFonts w:ascii="Palatino Linotype" w:hAnsi="Palatino Linotype" w:cs="Arial"/>
          <w:b/>
          <w:i/>
          <w:sz w:val="24"/>
        </w:rPr>
        <w:t>219.pdf</w:t>
      </w:r>
      <w:r>
        <w:rPr>
          <w:rFonts w:ascii="Palatino Linotype" w:hAnsi="Palatino Linotype" w:cs="Arial"/>
          <w:b/>
          <w:i/>
          <w:sz w:val="24"/>
        </w:rPr>
        <w:t>”, “</w:t>
      </w:r>
      <w:r w:rsidRPr="00A7298D">
        <w:rPr>
          <w:rFonts w:ascii="Palatino Linotype" w:hAnsi="Palatino Linotype" w:cs="Arial"/>
          <w:b/>
          <w:i/>
          <w:sz w:val="24"/>
        </w:rPr>
        <w:t>PRUEBA DE DAÑO COMBUSTIBLE.pdf</w:t>
      </w:r>
      <w:r>
        <w:rPr>
          <w:rFonts w:ascii="Palatino Linotype" w:hAnsi="Palatino Linotype" w:cs="Arial"/>
          <w:b/>
          <w:i/>
          <w:sz w:val="24"/>
        </w:rPr>
        <w:t>”, “</w:t>
      </w:r>
      <w:r w:rsidRPr="00A7298D">
        <w:rPr>
          <w:rFonts w:ascii="Palatino Linotype" w:hAnsi="Palatino Linotype" w:cs="Arial"/>
          <w:b/>
          <w:i/>
          <w:sz w:val="24"/>
        </w:rPr>
        <w:t>Scan_2024_10_17_23_38_41_772.pdf</w:t>
      </w:r>
      <w:r>
        <w:rPr>
          <w:rFonts w:ascii="Palatino Linotype" w:hAnsi="Palatino Linotype" w:cs="Arial"/>
          <w:b/>
          <w:i/>
          <w:sz w:val="24"/>
        </w:rPr>
        <w:t>”, “</w:t>
      </w:r>
      <w:r w:rsidRPr="00A7298D">
        <w:rPr>
          <w:rFonts w:ascii="Palatino Linotype" w:hAnsi="Palatino Linotype" w:cs="Arial"/>
          <w:b/>
          <w:i/>
          <w:sz w:val="24"/>
        </w:rPr>
        <w:t>ACTA CUARTA SESIÓN ORDINARIA.pdf</w:t>
      </w:r>
      <w:r>
        <w:rPr>
          <w:rFonts w:ascii="Palatino Linotype" w:hAnsi="Palatino Linotype" w:cs="Arial"/>
          <w:b/>
          <w:i/>
          <w:sz w:val="24"/>
        </w:rPr>
        <w:t>” y “</w:t>
      </w:r>
      <w:r w:rsidRPr="00A7298D">
        <w:rPr>
          <w:rFonts w:ascii="Palatino Linotype" w:hAnsi="Palatino Linotype" w:cs="Arial"/>
          <w:b/>
          <w:i/>
          <w:sz w:val="24"/>
        </w:rPr>
        <w:t>PRUEBA DE DAÑO COMBUSTIBLE.pdf</w:t>
      </w:r>
      <w:r>
        <w:rPr>
          <w:rFonts w:ascii="Palatino Linotype" w:hAnsi="Palatino Linotype" w:cs="Arial"/>
          <w:b/>
          <w:i/>
          <w:sz w:val="24"/>
        </w:rPr>
        <w:t xml:space="preserve">” </w:t>
      </w:r>
      <w:r>
        <w:rPr>
          <w:rFonts w:ascii="Palatino Linotype" w:hAnsi="Palatino Linotype" w:cs="Arial"/>
          <w:sz w:val="24"/>
        </w:rPr>
        <w:t xml:space="preserve">mismos que no se reproducen por ser del conocimiento de las partes, sin embargo, serán materia de estudio en el considerando respectivo. </w:t>
      </w:r>
    </w:p>
    <w:p w14:paraId="1A10AC57" w14:textId="77777777" w:rsidR="00A7298D" w:rsidRDefault="00A7298D" w:rsidP="00A7298D">
      <w:pPr>
        <w:spacing w:before="240" w:line="360" w:lineRule="auto"/>
        <w:jc w:val="both"/>
        <w:rPr>
          <w:rFonts w:ascii="Palatino Linotype" w:hAnsi="Palatino Linotype" w:cs="Arial"/>
          <w:b/>
          <w:sz w:val="28"/>
        </w:rPr>
      </w:pPr>
    </w:p>
    <w:p w14:paraId="0CB04C31" w14:textId="77777777" w:rsidR="00A7298D" w:rsidRPr="002C3EC8" w:rsidRDefault="00A7298D" w:rsidP="00A7298D">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6267AB52" w14:textId="0A8859C2" w:rsidR="00A7298D" w:rsidRDefault="00A7298D" w:rsidP="00A7298D">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Pr>
          <w:rFonts w:ascii="Palatino Linotype" w:hAnsi="Palatino Linotype" w:cs="Arial"/>
          <w:b/>
          <w:sz w:val="24"/>
        </w:rPr>
        <w:t>treinta de septiembre</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857208" w:rsidRPr="00857208">
        <w:rPr>
          <w:rFonts w:ascii="Palatino Linotype" w:hAnsi="Palatino Linotype" w:cs="Arial"/>
          <w:b/>
          <w:bCs/>
          <w:sz w:val="24"/>
          <w:szCs w:val="24"/>
        </w:rPr>
        <w:t>0</w:t>
      </w:r>
      <w:r>
        <w:rPr>
          <w:rFonts w:ascii="Palatino Linotype" w:hAnsi="Palatino Linotype" w:cs="Arial"/>
          <w:b/>
          <w:sz w:val="24"/>
          <w:szCs w:val="24"/>
        </w:rPr>
        <w:t xml:space="preserve">6365/INFOEM/IP/RR/2024, </w:t>
      </w:r>
      <w:r w:rsidR="00857208">
        <w:rPr>
          <w:rFonts w:ascii="Palatino Linotype" w:hAnsi="Palatino Linotype" w:cs="Arial"/>
          <w:b/>
          <w:sz w:val="24"/>
          <w:szCs w:val="24"/>
        </w:rPr>
        <w:t>0</w:t>
      </w:r>
      <w:r>
        <w:rPr>
          <w:rFonts w:ascii="Palatino Linotype" w:hAnsi="Palatino Linotype" w:cs="Arial"/>
          <w:b/>
          <w:sz w:val="24"/>
          <w:szCs w:val="24"/>
        </w:rPr>
        <w:t xml:space="preserve">6366/INFOEM/IP/RR/2024 y </w:t>
      </w:r>
      <w:r w:rsidR="00857208">
        <w:rPr>
          <w:rFonts w:ascii="Palatino Linotype" w:hAnsi="Palatino Linotype" w:cs="Arial"/>
          <w:b/>
          <w:sz w:val="24"/>
          <w:szCs w:val="24"/>
        </w:rPr>
        <w:t>0</w:t>
      </w:r>
      <w:r>
        <w:rPr>
          <w:rFonts w:ascii="Palatino Linotype" w:hAnsi="Palatino Linotype" w:cs="Arial"/>
          <w:b/>
          <w:sz w:val="24"/>
          <w:szCs w:val="24"/>
        </w:rPr>
        <w:t>6367/INFOEM/IP/RR/2024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759A6E61" w14:textId="4089824A" w:rsidR="00A7298D" w:rsidRDefault="00A7298D" w:rsidP="00A7298D">
      <w:pPr>
        <w:spacing w:before="240" w:line="360" w:lineRule="auto"/>
        <w:jc w:val="both"/>
        <w:rPr>
          <w:rFonts w:ascii="Palatino Linotype" w:hAnsi="Palatino Linotype" w:cs="Arial"/>
          <w:b/>
          <w:i/>
          <w:sz w:val="24"/>
          <w:szCs w:val="24"/>
        </w:rPr>
      </w:pPr>
      <w:r>
        <w:rPr>
          <w:rFonts w:ascii="Palatino Linotype" w:hAnsi="Palatino Linotype" w:cs="Arial"/>
          <w:b/>
          <w:i/>
          <w:sz w:val="24"/>
          <w:szCs w:val="24"/>
        </w:rPr>
        <w:t>Acto impugnado y razones o motivos de inconformidad</w:t>
      </w:r>
    </w:p>
    <w:p w14:paraId="60A8192D" w14:textId="77777777" w:rsidR="00A7298D" w:rsidRPr="007E4713" w:rsidRDefault="00A7298D" w:rsidP="00A7298D">
      <w:pPr>
        <w:pStyle w:val="Citas"/>
      </w:pPr>
      <w:r w:rsidRPr="007E4713">
        <w:t>“</w:t>
      </w:r>
      <w:r w:rsidRPr="00A7298D">
        <w:t>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r>
        <w:t>” (sic)</w:t>
      </w:r>
    </w:p>
    <w:p w14:paraId="74B0316E" w14:textId="77777777" w:rsidR="00A7298D" w:rsidRDefault="00A7298D" w:rsidP="00A7298D">
      <w:pPr>
        <w:spacing w:before="240" w:line="360" w:lineRule="auto"/>
        <w:jc w:val="both"/>
        <w:rPr>
          <w:rFonts w:ascii="Palatino Linotype" w:hAnsi="Palatino Linotype" w:cs="Arial"/>
          <w:sz w:val="24"/>
          <w:szCs w:val="24"/>
        </w:rPr>
      </w:pPr>
    </w:p>
    <w:p w14:paraId="26654485" w14:textId="77777777" w:rsidR="00A7298D" w:rsidRPr="002C3EC8" w:rsidRDefault="00A7298D" w:rsidP="00A7298D">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w:t>
      </w:r>
      <w:r>
        <w:rPr>
          <w:rFonts w:ascii="Palatino Linotype" w:hAnsi="Palatino Linotype" w:cs="Arial"/>
          <w:b/>
          <w:sz w:val="28"/>
          <w:szCs w:val="28"/>
        </w:rPr>
        <w:t xml:space="preserve"> </w:t>
      </w:r>
      <w:r w:rsidRPr="002C3EC8">
        <w:rPr>
          <w:rFonts w:ascii="Palatino Linotype" w:hAnsi="Palatino Linotype" w:cs="Arial"/>
          <w:b/>
          <w:sz w:val="28"/>
          <w:szCs w:val="28"/>
        </w:rPr>
        <w:t>l</w:t>
      </w:r>
      <w:r>
        <w:rPr>
          <w:rFonts w:ascii="Palatino Linotype" w:hAnsi="Palatino Linotype" w:cs="Arial"/>
          <w:b/>
          <w:sz w:val="28"/>
          <w:szCs w:val="28"/>
        </w:rPr>
        <w:t>os</w:t>
      </w:r>
      <w:r w:rsidRPr="002C3EC8">
        <w:rPr>
          <w:rFonts w:ascii="Palatino Linotype" w:hAnsi="Palatino Linotype" w:cs="Arial"/>
          <w:b/>
          <w:sz w:val="28"/>
          <w:szCs w:val="28"/>
        </w:rPr>
        <w:t xml:space="preserve"> recurso</w:t>
      </w:r>
      <w:r>
        <w:rPr>
          <w:rFonts w:ascii="Palatino Linotype" w:hAnsi="Palatino Linotype" w:cs="Arial"/>
          <w:b/>
          <w:sz w:val="28"/>
          <w:szCs w:val="28"/>
        </w:rPr>
        <w:t>s</w:t>
      </w:r>
      <w:r w:rsidRPr="002C3EC8">
        <w:rPr>
          <w:rFonts w:ascii="Palatino Linotype" w:hAnsi="Palatino Linotype" w:cs="Arial"/>
          <w:b/>
          <w:sz w:val="28"/>
          <w:szCs w:val="28"/>
        </w:rPr>
        <w:t xml:space="preserve"> de revisión.</w:t>
      </w:r>
    </w:p>
    <w:p w14:paraId="16026A07" w14:textId="53FD0D9B" w:rsidR="00A7298D" w:rsidRPr="002C3EC8" w:rsidRDefault="00A7298D" w:rsidP="00A7298D">
      <w:pPr>
        <w:spacing w:before="240" w:line="360" w:lineRule="auto"/>
        <w:jc w:val="both"/>
        <w:rPr>
          <w:rFonts w:ascii="Palatino Linotype" w:hAnsi="Palatino Linotype" w:cs="Arial"/>
          <w:sz w:val="28"/>
          <w:szCs w:val="24"/>
        </w:rPr>
      </w:pPr>
      <w:r>
        <w:rPr>
          <w:rFonts w:ascii="Palatino Linotype" w:hAnsi="Palatino Linotype"/>
          <w:sz w:val="24"/>
        </w:rPr>
        <w:lastRenderedPageBreak/>
        <w:t xml:space="preserve">Los medios de impugnación fueron turnados a los Comisionados </w:t>
      </w:r>
      <w:r>
        <w:rPr>
          <w:rFonts w:ascii="Palatino Linotype" w:hAnsi="Palatino Linotype"/>
          <w:b/>
          <w:sz w:val="24"/>
        </w:rPr>
        <w:t>José Martínez Vilchis, Luis Gustavo Parra Noriega y Sharon Cristina Morales Martínez,</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Pr>
          <w:rFonts w:ascii="Palatino Linotype" w:hAnsi="Palatino Linotype"/>
          <w:b/>
          <w:sz w:val="24"/>
        </w:rPr>
        <w:t>veintidós y veintitrés de octubre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75AA3B7F" w14:textId="77777777" w:rsidR="00A7298D" w:rsidRPr="002C3EC8" w:rsidRDefault="00A7298D" w:rsidP="00A7298D">
      <w:pPr>
        <w:spacing w:before="240" w:line="360" w:lineRule="auto"/>
        <w:jc w:val="both"/>
        <w:rPr>
          <w:rFonts w:ascii="Palatino Linotype" w:hAnsi="Palatino Linotype" w:cs="Arial"/>
          <w:sz w:val="24"/>
          <w:szCs w:val="24"/>
        </w:rPr>
      </w:pPr>
    </w:p>
    <w:p w14:paraId="1EB976BE" w14:textId="77777777" w:rsidR="00A7298D" w:rsidRPr="00E52C83" w:rsidRDefault="00A7298D" w:rsidP="00A7298D">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 la etapa de instrucción.</w:t>
      </w:r>
    </w:p>
    <w:p w14:paraId="3285CE18" w14:textId="77777777" w:rsidR="00A7298D" w:rsidRDefault="00A7298D" w:rsidP="00A7298D">
      <w:pPr>
        <w:spacing w:after="0" w:line="360" w:lineRule="auto"/>
        <w:jc w:val="both"/>
        <w:rPr>
          <w:rFonts w:ascii="Palatino Linotype" w:hAnsi="Palatino Linotype"/>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w:t>
      </w:r>
      <w:r>
        <w:rPr>
          <w:rFonts w:ascii="Palatino Linotype" w:hAnsi="Palatino Linotype" w:cs="Arial"/>
          <w:sz w:val="24"/>
          <w:szCs w:val="24"/>
        </w:rPr>
        <w:t xml:space="preserve">fue omiso al rendir su informe justificado. </w:t>
      </w:r>
      <w:r w:rsidRPr="0006745F">
        <w:rPr>
          <w:rFonts w:ascii="Palatino Linotype" w:hAnsi="Palatino Linotype" w:cs="Arial"/>
          <w:sz w:val="24"/>
          <w:szCs w:val="24"/>
        </w:rPr>
        <w:t>De igual manera, se advierte que el Recurrente</w:t>
      </w:r>
      <w:r w:rsidRPr="0006745F">
        <w:rPr>
          <w:rFonts w:ascii="Palatino Linotype" w:hAnsi="Palatino Linotype" w:cs="Arial"/>
          <w:b/>
          <w:sz w:val="24"/>
          <w:szCs w:val="24"/>
        </w:rPr>
        <w:t>,</w:t>
      </w:r>
      <w:r w:rsidRPr="0006745F">
        <w:rPr>
          <w:rFonts w:ascii="Palatino Linotype" w:hAnsi="Palatino Linotype" w:cs="Arial"/>
          <w:sz w:val="24"/>
          <w:szCs w:val="24"/>
        </w:rPr>
        <w:t xml:space="preserve"> omitió rendir dentro del término de Ley, las manifestaciones que a sus intereses conviniera.</w:t>
      </w:r>
    </w:p>
    <w:p w14:paraId="52403D9E" w14:textId="77777777" w:rsidR="00A7298D" w:rsidRPr="00DD2E32" w:rsidRDefault="00A7298D" w:rsidP="00A7298D">
      <w:pPr>
        <w:spacing w:after="0" w:line="360" w:lineRule="auto"/>
        <w:jc w:val="both"/>
        <w:rPr>
          <w:rFonts w:ascii="Palatino Linotype" w:hAnsi="Palatino Linotype" w:cs="Arial"/>
          <w:sz w:val="24"/>
          <w:szCs w:val="24"/>
        </w:rPr>
      </w:pPr>
    </w:p>
    <w:p w14:paraId="0588BA82" w14:textId="77777777" w:rsidR="00A7298D" w:rsidRDefault="00A7298D" w:rsidP="00A7298D">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19A17092" w14:textId="77777777" w:rsidR="00A7298D" w:rsidRDefault="00A7298D" w:rsidP="00A7298D">
      <w:pPr>
        <w:spacing w:after="0" w:line="360" w:lineRule="auto"/>
        <w:jc w:val="both"/>
        <w:rPr>
          <w:rFonts w:ascii="Palatino Linotype" w:hAnsi="Palatino Linotype" w:cs="Arial"/>
          <w:b/>
          <w:sz w:val="28"/>
          <w:szCs w:val="28"/>
        </w:rPr>
      </w:pPr>
    </w:p>
    <w:p w14:paraId="616852F9" w14:textId="77777777" w:rsidR="00A7298D" w:rsidRDefault="00A7298D" w:rsidP="00A7298D">
      <w:pPr>
        <w:spacing w:line="360" w:lineRule="auto"/>
        <w:jc w:val="both"/>
        <w:rPr>
          <w:rFonts w:ascii="Palatino Linotype" w:eastAsia="Calibri" w:hAnsi="Palatino Linotype" w:cs="Arial"/>
          <w:b/>
          <w:sz w:val="28"/>
          <w:szCs w:val="28"/>
        </w:rPr>
      </w:pPr>
      <w:r>
        <w:rPr>
          <w:rFonts w:ascii="Palatino Linotype" w:hAnsi="Palatino Linotype" w:cs="Arial"/>
          <w:b/>
          <w:sz w:val="28"/>
        </w:rPr>
        <w:t>SÉPTIM</w:t>
      </w:r>
      <w:r w:rsidRPr="0036587B">
        <w:rPr>
          <w:rFonts w:ascii="Palatino Linotype" w:hAnsi="Palatino Linotype" w:cs="Arial"/>
          <w:b/>
          <w:sz w:val="28"/>
        </w:rPr>
        <w:t>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7A4414A9" w14:textId="49C92DF4" w:rsidR="00A7298D" w:rsidRDefault="00A7298D" w:rsidP="00A7298D">
      <w:pPr>
        <w:pStyle w:val="Prrafodelista"/>
        <w:spacing w:line="360" w:lineRule="auto"/>
        <w:ind w:left="0"/>
        <w:jc w:val="both"/>
        <w:rPr>
          <w:rFonts w:ascii="Palatino Linotype" w:hAnsi="Palatino Linotype"/>
        </w:rPr>
      </w:pPr>
      <w:r w:rsidRPr="002C3EC8">
        <w:rPr>
          <w:rFonts w:ascii="Palatino Linotype" w:hAnsi="Palatino Linotype"/>
        </w:rPr>
        <w:lastRenderedPageBreak/>
        <w:t xml:space="preserve">Posteriormente por acuerdo del Pleno del Instituto, en la </w:t>
      </w:r>
      <w:r>
        <w:rPr>
          <w:rFonts w:ascii="Palatino Linotype" w:hAnsi="Palatino Linotype"/>
          <w:b/>
        </w:rPr>
        <w:t xml:space="preserve">Trigésima </w:t>
      </w:r>
      <w:r w:rsidR="00C93161">
        <w:rPr>
          <w:rFonts w:ascii="Palatino Linotype" w:hAnsi="Palatino Linotype"/>
          <w:b/>
        </w:rPr>
        <w:t>Novena</w:t>
      </w:r>
      <w:r>
        <w:rPr>
          <w:rFonts w:ascii="Palatino Linotype" w:hAnsi="Palatino Linotype"/>
          <w:b/>
        </w:rPr>
        <w:t xml:space="preserve"> </w:t>
      </w:r>
      <w:r w:rsidRPr="004F5D83">
        <w:rPr>
          <w:rFonts w:ascii="Palatino Linotype" w:hAnsi="Palatino Linotype"/>
          <w:b/>
        </w:rPr>
        <w:t>Sesión</w:t>
      </w:r>
      <w:r>
        <w:rPr>
          <w:rFonts w:ascii="Palatino Linotype" w:hAnsi="Palatino Linotype"/>
        </w:rPr>
        <w:t xml:space="preserve"> </w:t>
      </w:r>
      <w:r w:rsidRPr="002C3EC8">
        <w:rPr>
          <w:rFonts w:ascii="Palatino Linotype" w:hAnsi="Palatino Linotype"/>
        </w:rPr>
        <w:t xml:space="preserve">Ordinaria de Pleno, de fecha </w:t>
      </w:r>
      <w:r w:rsidR="00C93161">
        <w:rPr>
          <w:rFonts w:ascii="Palatino Linotype" w:hAnsi="Palatino Linotype"/>
          <w:b/>
        </w:rPr>
        <w:t>trece de noviembre</w:t>
      </w:r>
      <w:r>
        <w:rPr>
          <w:rFonts w:ascii="Palatino Linotype" w:hAnsi="Palatino Linotype"/>
          <w:b/>
        </w:rPr>
        <w:t xml:space="preserve"> de dos mil veinticuatro</w:t>
      </w:r>
      <w:r w:rsidRPr="002C3EC8">
        <w:rPr>
          <w:rFonts w:ascii="Palatino Linotype" w:hAnsi="Palatino Linotype"/>
        </w:rPr>
        <w:t>,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0D9A16A" w14:textId="77777777" w:rsidR="00A7298D" w:rsidRPr="002C3EC8" w:rsidRDefault="00A7298D" w:rsidP="00A7298D">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316"/>
      </w:tblGrid>
      <w:tr w:rsidR="00A7298D" w:rsidRPr="002C3EC8" w14:paraId="4BCD786C" w14:textId="77777777" w:rsidTr="00DE2646">
        <w:trPr>
          <w:trHeight w:val="1099"/>
        </w:trPr>
        <w:tc>
          <w:tcPr>
            <w:tcW w:w="7316" w:type="dxa"/>
            <w:tcBorders>
              <w:top w:val="nil"/>
              <w:left w:val="nil"/>
              <w:bottom w:val="nil"/>
              <w:right w:val="nil"/>
            </w:tcBorders>
          </w:tcPr>
          <w:p w14:paraId="58122976" w14:textId="77777777" w:rsidR="00A7298D" w:rsidRPr="002C3EC8" w:rsidRDefault="00A7298D" w:rsidP="00DE2646">
            <w:pPr>
              <w:pStyle w:val="Prrafodelista"/>
              <w:spacing w:line="360" w:lineRule="auto"/>
              <w:ind w:left="0"/>
              <w:jc w:val="both"/>
              <w:rPr>
                <w:rFonts w:ascii="Palatino Linotype" w:hAnsi="Palatino Linotype"/>
                <w:i/>
                <w:sz w:val="22"/>
              </w:rPr>
            </w:pPr>
            <w:r w:rsidRPr="002C3EC8">
              <w:rPr>
                <w:rFonts w:ascii="Palatino Linotype" w:hAnsi="Palatino Linotype"/>
                <w:i/>
                <w:sz w:val="22"/>
              </w:rPr>
              <w:t xml:space="preserve">“Artículo 195. En la tramitación del recurso de revisión se aplicarán supletoriamente las disposiciones contenidas en el Código de Procedimientos Administrativos del Estado de México.” </w:t>
            </w:r>
          </w:p>
        </w:tc>
      </w:tr>
      <w:tr w:rsidR="00A7298D" w:rsidRPr="002C3EC8" w14:paraId="007E775B" w14:textId="77777777" w:rsidTr="00DE2646">
        <w:trPr>
          <w:trHeight w:val="2187"/>
        </w:trPr>
        <w:tc>
          <w:tcPr>
            <w:tcW w:w="7316" w:type="dxa"/>
            <w:tcBorders>
              <w:top w:val="nil"/>
              <w:left w:val="nil"/>
              <w:bottom w:val="nil"/>
              <w:right w:val="nil"/>
            </w:tcBorders>
          </w:tcPr>
          <w:p w14:paraId="249197EF" w14:textId="77777777" w:rsidR="00A7298D" w:rsidRPr="002C3EC8" w:rsidRDefault="00A7298D" w:rsidP="00DE2646">
            <w:pPr>
              <w:pStyle w:val="Prrafodelista"/>
              <w:spacing w:line="360" w:lineRule="auto"/>
              <w:ind w:left="0"/>
              <w:jc w:val="both"/>
              <w:rPr>
                <w:rFonts w:ascii="Palatino Linotype" w:hAnsi="Palatino Linotype"/>
                <w:i/>
                <w:sz w:val="22"/>
              </w:rPr>
            </w:pPr>
            <w:r w:rsidRPr="002C3EC8">
              <w:rPr>
                <w:rFonts w:ascii="Palatino Linotype" w:hAnsi="Palatino Linotype"/>
                <w:i/>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0EB59522" w14:textId="77777777" w:rsidR="00A7298D" w:rsidRDefault="00A7298D" w:rsidP="00A7298D">
      <w:pPr>
        <w:spacing w:after="0" w:line="360" w:lineRule="auto"/>
        <w:jc w:val="both"/>
        <w:rPr>
          <w:rFonts w:ascii="Palatino Linotype" w:hAnsi="Palatino Linotype" w:cs="Arial"/>
          <w:b/>
          <w:sz w:val="28"/>
        </w:rPr>
      </w:pPr>
    </w:p>
    <w:p w14:paraId="6727003C" w14:textId="77777777" w:rsidR="00A7298D" w:rsidRPr="002C3EC8" w:rsidRDefault="00A7298D" w:rsidP="00A7298D">
      <w:pPr>
        <w:spacing w:after="0" w:line="360" w:lineRule="auto"/>
        <w:jc w:val="both"/>
        <w:rPr>
          <w:rFonts w:ascii="Palatino Linotype" w:hAnsi="Palatino Linotype" w:cs="Arial"/>
          <w:b/>
          <w:sz w:val="28"/>
          <w:szCs w:val="28"/>
        </w:rPr>
      </w:pPr>
      <w:r>
        <w:rPr>
          <w:rFonts w:ascii="Palatino Linotype" w:hAnsi="Palatino Linotype" w:cs="Arial"/>
          <w:b/>
          <w:sz w:val="28"/>
        </w:rPr>
        <w:t xml:space="preserve">OCTAVO. </w:t>
      </w:r>
      <w:r w:rsidRPr="002C3EC8">
        <w:rPr>
          <w:rFonts w:ascii="Palatino Linotype" w:hAnsi="Palatino Linotype" w:cs="Arial"/>
          <w:b/>
          <w:sz w:val="28"/>
          <w:szCs w:val="28"/>
        </w:rPr>
        <w:t>Del Cierre de Instrucción.</w:t>
      </w:r>
    </w:p>
    <w:p w14:paraId="5E40DCB1" w14:textId="739E1D4D" w:rsidR="00A7298D" w:rsidRDefault="00A7298D" w:rsidP="00A7298D">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w:t>
      </w:r>
      <w:r w:rsidRPr="002C3EC8">
        <w:rPr>
          <w:rFonts w:ascii="Palatino Linotype" w:hAnsi="Palatino Linotype" w:cs="Arial"/>
          <w:sz w:val="24"/>
          <w:szCs w:val="24"/>
        </w:rPr>
        <w:lastRenderedPageBreak/>
        <w:t>se decretó el</w:t>
      </w:r>
      <w:r>
        <w:rPr>
          <w:rFonts w:ascii="Palatino Linotype" w:hAnsi="Palatino Linotype" w:cs="Arial"/>
          <w:sz w:val="24"/>
          <w:szCs w:val="24"/>
        </w:rPr>
        <w:t xml:space="preserve"> cierre de instrucción en fecha </w:t>
      </w:r>
      <w:r w:rsidR="00A1473B">
        <w:rPr>
          <w:rFonts w:ascii="Palatino Linotype" w:hAnsi="Palatino Linotype" w:cs="Arial"/>
          <w:b/>
          <w:sz w:val="24"/>
          <w:szCs w:val="24"/>
        </w:rPr>
        <w:t>veinte</w:t>
      </w:r>
      <w:r w:rsidR="00C93161">
        <w:rPr>
          <w:rFonts w:ascii="Palatino Linotype" w:hAnsi="Palatino Linotype" w:cs="Arial"/>
          <w:b/>
          <w:sz w:val="24"/>
          <w:szCs w:val="24"/>
        </w:rPr>
        <w:t xml:space="preserve"> de noviembre</w:t>
      </w:r>
      <w:r>
        <w:rPr>
          <w:rFonts w:ascii="Palatino Linotype" w:hAnsi="Palatino Linotype" w:cs="Arial"/>
          <w:b/>
          <w:sz w:val="24"/>
          <w:szCs w:val="24"/>
        </w:rPr>
        <w:t xml:space="preserve"> 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0418AC36" w14:textId="77777777" w:rsidR="000C38B5" w:rsidRDefault="000C38B5" w:rsidP="000C38B5">
      <w:pPr>
        <w:spacing w:before="240" w:line="360" w:lineRule="auto"/>
        <w:rPr>
          <w:rFonts w:ascii="Palatino Linotype" w:hAnsi="Palatino Linotype" w:cs="Arial"/>
          <w:b/>
          <w:sz w:val="28"/>
        </w:rPr>
      </w:pPr>
    </w:p>
    <w:p w14:paraId="41934645" w14:textId="77777777" w:rsidR="000C38B5" w:rsidRPr="002C3EC8" w:rsidRDefault="000C38B5" w:rsidP="000C38B5">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49FB96D0" w14:textId="77777777" w:rsidR="000C38B5" w:rsidRPr="002C3EC8" w:rsidRDefault="000C38B5" w:rsidP="000C38B5">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53D589EB" w14:textId="77777777" w:rsidR="000C38B5" w:rsidRPr="00165D42" w:rsidRDefault="000C38B5" w:rsidP="000C38B5">
      <w:pPr>
        <w:spacing w:after="0" w:line="360" w:lineRule="auto"/>
        <w:jc w:val="both"/>
        <w:rPr>
          <w:rFonts w:ascii="Palatino Linotype" w:hAnsi="Palatino Linotype" w:cs="Arial"/>
          <w:sz w:val="24"/>
          <w:szCs w:val="24"/>
        </w:rPr>
      </w:pPr>
      <w:r w:rsidRPr="00165D4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165D42">
        <w:rPr>
          <w:rFonts w:ascii="Palatino Linotype" w:hAnsi="Palatino Linotype" w:cs="Arial"/>
          <w:b/>
          <w:sz w:val="24"/>
          <w:szCs w:val="24"/>
        </w:rPr>
        <w:t>Recurrente</w:t>
      </w:r>
      <w:r w:rsidRPr="00165D42">
        <w:rPr>
          <w:rFonts w:ascii="Palatino Linotype" w:hAnsi="Palatino Linotype" w:cs="Arial"/>
          <w:sz w:val="24"/>
          <w:szCs w:val="24"/>
        </w:rPr>
        <w:t>, conforme a lo dispuesto en los artículos 6, apartado A, fracción IV de la Constitución Política de los Estados Unidos Mexicanos; 5 párrafos trigésimo tercero</w:t>
      </w:r>
      <w:r>
        <w:rPr>
          <w:rFonts w:ascii="Palatino Linotype" w:hAnsi="Palatino Linotype" w:cs="Arial"/>
          <w:sz w:val="24"/>
          <w:szCs w:val="24"/>
        </w:rPr>
        <w:t xml:space="preserve"> y </w:t>
      </w:r>
      <w:r w:rsidRPr="00165D42">
        <w:rPr>
          <w:rFonts w:ascii="Palatino Linotype" w:hAnsi="Palatino Linotype" w:cs="Arial"/>
          <w:sz w:val="24"/>
          <w:szCs w:val="24"/>
        </w:rPr>
        <w:t>trigésimo</w:t>
      </w:r>
      <w:r>
        <w:rPr>
          <w:rFonts w:ascii="Palatino Linotype" w:hAnsi="Palatino Linotype" w:cs="Arial"/>
          <w:sz w:val="24"/>
          <w:szCs w:val="24"/>
        </w:rPr>
        <w:t xml:space="preserve"> cuarto</w:t>
      </w:r>
      <w:r w:rsidRPr="00165D42">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sidRPr="00165D42">
        <w:rPr>
          <w:rFonts w:ascii="Palatino Linotype" w:hAnsi="Palatino Linotype"/>
          <w:sz w:val="24"/>
        </w:rPr>
        <w:t>6, 9 fracciones I y XXIII</w:t>
      </w:r>
      <w:r w:rsidRPr="00165D42">
        <w:rPr>
          <w:rFonts w:ascii="Palatino Linotype" w:hAnsi="Palatino Linotype" w:cs="Arial"/>
          <w:sz w:val="24"/>
          <w:szCs w:val="24"/>
        </w:rPr>
        <w:t>, y 11 del Reglamento Interior del Instituto de Transparencia, Acceso a la Información Pública y Protección de Datos Personales del Estado de México y Municipios.</w:t>
      </w:r>
    </w:p>
    <w:p w14:paraId="4218ECD7" w14:textId="77777777" w:rsidR="000C38B5" w:rsidRPr="002C3EC8" w:rsidRDefault="000C38B5" w:rsidP="000C38B5">
      <w:pPr>
        <w:spacing w:before="240" w:line="360" w:lineRule="auto"/>
        <w:jc w:val="both"/>
        <w:rPr>
          <w:rFonts w:ascii="Palatino Linotype" w:eastAsia="Calibri" w:hAnsi="Palatino Linotype"/>
          <w:b/>
          <w:color w:val="000000" w:themeColor="text1"/>
          <w:sz w:val="24"/>
          <w:szCs w:val="24"/>
        </w:rPr>
      </w:pPr>
    </w:p>
    <w:p w14:paraId="5142C03B"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08D58642"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28C37E5" w14:textId="77777777" w:rsidR="000C38B5" w:rsidRPr="000C38B5" w:rsidRDefault="000C38B5" w:rsidP="000C38B5">
      <w:pPr>
        <w:autoSpaceDE w:val="0"/>
        <w:autoSpaceDN w:val="0"/>
        <w:adjustRightInd w:val="0"/>
        <w:spacing w:before="240" w:line="360" w:lineRule="auto"/>
        <w:jc w:val="both"/>
        <w:rPr>
          <w:rFonts w:ascii="Palatino Linotype" w:hAnsi="Palatino Linotype" w:cs="Arial"/>
          <w:sz w:val="24"/>
        </w:rPr>
      </w:pPr>
      <w:r w:rsidRPr="000C38B5">
        <w:rPr>
          <w:rFonts w:ascii="Palatino Linotype" w:hAnsi="Palatino Linotype" w:cs="Arial"/>
          <w:sz w:val="24"/>
        </w:rPr>
        <w:t>El Recurso de Revisión en estudio contiene los elementos normativos de validez exigidos en la Ley de Transparencia y Acceso a la Información Pública del Estado de México y Municipios, establecidos en el artículo 180 que enuncia:</w:t>
      </w:r>
    </w:p>
    <w:p w14:paraId="5848FC38" w14:textId="77777777" w:rsidR="000C38B5" w:rsidRPr="00821CCD" w:rsidRDefault="000C38B5" w:rsidP="000C38B5">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0300DAC0"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52D4992B"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4104E0EA"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733536C3"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5B82DB29"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461EABB4"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21AE033E"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2BBF15C0"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lastRenderedPageBreak/>
        <w:t xml:space="preserve">VIII. Firma del recurrente, en su caso, cuando se presente por escrito, requisito sin el cual se dará trámite al recurso. </w:t>
      </w:r>
    </w:p>
    <w:p w14:paraId="5CB23161" w14:textId="77777777" w:rsidR="000C38B5" w:rsidRPr="00821CCD" w:rsidRDefault="000C38B5" w:rsidP="000C38B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3B1D2CC8" w14:textId="77777777" w:rsidR="000C38B5" w:rsidRPr="00821CCD" w:rsidRDefault="000C38B5" w:rsidP="000C38B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694BC6A0" w14:textId="77777777" w:rsidR="000C38B5" w:rsidRPr="000C38B5" w:rsidRDefault="000C38B5" w:rsidP="000C38B5">
      <w:pPr>
        <w:autoSpaceDE w:val="0"/>
        <w:autoSpaceDN w:val="0"/>
        <w:adjustRightInd w:val="0"/>
        <w:spacing w:before="240" w:line="360" w:lineRule="auto"/>
        <w:ind w:left="1134" w:right="567"/>
        <w:jc w:val="both"/>
        <w:rPr>
          <w:rFonts w:ascii="Palatino Linotype" w:eastAsia="Calibri" w:hAnsi="Palatino Linotype" w:cs="Arial"/>
          <w:b/>
          <w:i/>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1B0FDD64"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C38B5" w:rsidRPr="00821CCD" w14:paraId="6A5B96CA" w14:textId="77777777" w:rsidTr="000C38B5">
        <w:trPr>
          <w:trHeight w:val="1360"/>
        </w:trPr>
        <w:tc>
          <w:tcPr>
            <w:tcW w:w="7982" w:type="dxa"/>
          </w:tcPr>
          <w:p w14:paraId="4AAD0312"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6B4A7A3"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0C38B5" w:rsidRPr="00821CCD" w14:paraId="1F813AF8" w14:textId="77777777" w:rsidTr="000C38B5">
        <w:trPr>
          <w:jc w:val="center"/>
        </w:trPr>
        <w:tc>
          <w:tcPr>
            <w:tcW w:w="8075" w:type="dxa"/>
          </w:tcPr>
          <w:p w14:paraId="6B8FF366" w14:textId="77777777" w:rsidR="000C38B5" w:rsidRPr="00821CCD" w:rsidRDefault="000C38B5" w:rsidP="000C38B5">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lastRenderedPageBreak/>
              <w:t xml:space="preserve">Constitución Política de los Estados Unidos Mexicanos </w:t>
            </w:r>
          </w:p>
          <w:p w14:paraId="0C79926F"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EF361E6"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49FF8986"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6B4BB2C4"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52160848"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2488E65"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48B832C"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1733F798"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3FAE3612"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195D1EB1"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246F3116"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58BAE917"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158CF7DE"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C0DB153"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1458A767"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14:paraId="281AE3A0"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2A9B365C"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3BC003E0"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C38B5">
        <w:rPr>
          <w:rFonts w:ascii="Palatino Linotype" w:hAnsi="Palatino Linotype"/>
          <w:b/>
          <w:sz w:val="24"/>
          <w:u w:val="single"/>
        </w:rPr>
        <w:t>incluso, la solicitud de acceso a la información pueda ser anónima o no contener un nombre que identifique al solicitante o que permita tener certeza sobre su identidad</w:t>
      </w:r>
      <w:r w:rsidRPr="000C38B5">
        <w:rPr>
          <w:rFonts w:ascii="Palatino Linotype" w:hAnsi="Palatino Linotype"/>
          <w:sz w:val="24"/>
        </w:rPr>
        <w:t xml:space="preserve">. </w:t>
      </w:r>
    </w:p>
    <w:p w14:paraId="506182AA"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t>En conclusión, se cubrieron los requisitos de procedencia y procedibilidad y conforme a las constancias que obran en el expediente.</w:t>
      </w:r>
    </w:p>
    <w:p w14:paraId="47DE88E0" w14:textId="77777777" w:rsidR="000C38B5"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F35E067"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10EE9FE5"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D78CAD1" w14:textId="77777777" w:rsidR="000C38B5" w:rsidRPr="002C3EC8" w:rsidRDefault="000C38B5" w:rsidP="000C38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0E09775D" w14:textId="77777777" w:rsidR="000C38B5" w:rsidRDefault="000C38B5" w:rsidP="000C38B5">
      <w:pPr>
        <w:tabs>
          <w:tab w:val="left" w:pos="709"/>
        </w:tabs>
        <w:spacing w:before="240" w:line="360" w:lineRule="auto"/>
        <w:ind w:right="51"/>
        <w:jc w:val="both"/>
        <w:rPr>
          <w:rFonts w:ascii="Palatino Linotype" w:hAnsi="Palatino Linotype"/>
          <w:b/>
          <w:sz w:val="28"/>
          <w:szCs w:val="28"/>
        </w:rPr>
      </w:pPr>
    </w:p>
    <w:p w14:paraId="1C34F08C" w14:textId="77777777" w:rsidR="000C38B5" w:rsidRPr="002C3EC8" w:rsidRDefault="000C38B5" w:rsidP="000C38B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5FCE275" w14:textId="77777777" w:rsidR="000C38B5" w:rsidRPr="007379EE" w:rsidRDefault="000C38B5" w:rsidP="000C38B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18873CD" w14:textId="77777777" w:rsidR="000C38B5" w:rsidRDefault="000C38B5" w:rsidP="000C38B5">
      <w:pPr>
        <w:autoSpaceDE w:val="0"/>
        <w:autoSpaceDN w:val="0"/>
        <w:adjustRightInd w:val="0"/>
        <w:ind w:right="567"/>
        <w:rPr>
          <w:rFonts w:ascii="Palatino Linotype" w:eastAsia="Calibri" w:hAnsi="Palatino Linotype" w:cs="Arial"/>
        </w:rPr>
      </w:pPr>
    </w:p>
    <w:p w14:paraId="2ACF5C63" w14:textId="77777777" w:rsidR="000C38B5" w:rsidRDefault="000C38B5" w:rsidP="000C38B5">
      <w:pPr>
        <w:spacing w:line="360" w:lineRule="auto"/>
        <w:jc w:val="both"/>
        <w:rPr>
          <w:rFonts w:ascii="Palatino Linotype" w:hAnsi="Palatino Linotype" w:cs="Tahoma"/>
          <w:bCs/>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7686921C" w14:textId="08E9A948" w:rsidR="00DE2646" w:rsidRDefault="00DE2646" w:rsidP="00AB6884">
      <w:pPr>
        <w:pStyle w:val="Prrafodelista"/>
        <w:numPr>
          <w:ilvl w:val="0"/>
          <w:numId w:val="8"/>
        </w:numPr>
        <w:tabs>
          <w:tab w:val="left" w:pos="1828"/>
        </w:tabs>
        <w:spacing w:before="240" w:line="360" w:lineRule="auto"/>
        <w:jc w:val="both"/>
        <w:rPr>
          <w:rFonts w:ascii="Palatino Linotype" w:hAnsi="Palatino Linotype" w:cs="Arial"/>
        </w:rPr>
      </w:pPr>
      <w:r>
        <w:rPr>
          <w:rFonts w:ascii="Palatino Linotype" w:hAnsi="Palatino Linotype" w:cs="Arial"/>
        </w:rPr>
        <w:t>Comprobantes de dispersión de gasolina para vehículos atizados como patrullas, tanto vehículos sedan como camionetas y motocicletas.</w:t>
      </w:r>
    </w:p>
    <w:p w14:paraId="070FDE84" w14:textId="2176E72D" w:rsidR="00DE2646" w:rsidRDefault="00DE2646" w:rsidP="00AB6884">
      <w:pPr>
        <w:pStyle w:val="Prrafodelista"/>
        <w:numPr>
          <w:ilvl w:val="0"/>
          <w:numId w:val="8"/>
        </w:numPr>
        <w:tabs>
          <w:tab w:val="left" w:pos="1828"/>
        </w:tabs>
        <w:spacing w:before="240" w:line="360" w:lineRule="auto"/>
        <w:jc w:val="both"/>
        <w:rPr>
          <w:rFonts w:ascii="Palatino Linotype" w:hAnsi="Palatino Linotype" w:cs="Arial"/>
        </w:rPr>
      </w:pPr>
      <w:r>
        <w:rPr>
          <w:rFonts w:ascii="Palatino Linotype" w:hAnsi="Palatino Linotype" w:cs="Arial"/>
        </w:rPr>
        <w:lastRenderedPageBreak/>
        <w:t>Comprobantes de dispersión de gasolina asignados a directores, subdirectores, jefes de departamento y contralor.</w:t>
      </w:r>
    </w:p>
    <w:p w14:paraId="698F7FE3" w14:textId="04F0F862" w:rsidR="00DE2646" w:rsidRPr="00DE2646" w:rsidRDefault="00DE2646" w:rsidP="00AB6884">
      <w:pPr>
        <w:pStyle w:val="Prrafodelista"/>
        <w:numPr>
          <w:ilvl w:val="0"/>
          <w:numId w:val="8"/>
        </w:numPr>
        <w:tabs>
          <w:tab w:val="left" w:pos="1828"/>
        </w:tabs>
        <w:spacing w:before="240" w:line="360" w:lineRule="auto"/>
        <w:jc w:val="both"/>
        <w:rPr>
          <w:rFonts w:ascii="Palatino Linotype" w:hAnsi="Palatino Linotype" w:cs="Arial"/>
        </w:rPr>
      </w:pPr>
      <w:r>
        <w:rPr>
          <w:rFonts w:ascii="Palatino Linotype" w:hAnsi="Palatino Linotype" w:cs="Arial"/>
        </w:rPr>
        <w:t xml:space="preserve">Comprobantes de dispersión de gasolina asignados al Titular de la Unidad de Asuntos Internos. </w:t>
      </w:r>
    </w:p>
    <w:p w14:paraId="7B47E93E" w14:textId="65F8E734" w:rsidR="00C26993" w:rsidRPr="00C26993" w:rsidRDefault="00C26993" w:rsidP="00C26993">
      <w:pPr>
        <w:tabs>
          <w:tab w:val="left" w:pos="1828"/>
        </w:tabs>
        <w:spacing w:before="240" w:line="360" w:lineRule="auto"/>
        <w:jc w:val="both"/>
        <w:rPr>
          <w:rFonts w:ascii="Palatino Linotype" w:hAnsi="Palatino Linotype" w:cs="Arial"/>
          <w:sz w:val="24"/>
        </w:rPr>
      </w:pPr>
      <w:r w:rsidRPr="00C26993">
        <w:rPr>
          <w:rFonts w:ascii="Palatino Linotype" w:hAnsi="Palatino Linotype" w:cs="Arial"/>
          <w:sz w:val="24"/>
        </w:rPr>
        <w:t>En el mismo orden de ideas, podemos advertir que, el Recurrente no señalo temporalidad de la información peticionada</w:t>
      </w:r>
      <w:r>
        <w:rPr>
          <w:rFonts w:ascii="Palatino Linotype" w:hAnsi="Palatino Linotype" w:cs="Arial"/>
          <w:sz w:val="24"/>
        </w:rPr>
        <w:t xml:space="preserve"> en el punto 2</w:t>
      </w:r>
      <w:r w:rsidRPr="00C26993">
        <w:rPr>
          <w:rFonts w:ascii="Palatino Linotype" w:hAnsi="Palatino Linotype" w:cs="Arial"/>
          <w:sz w:val="24"/>
        </w:rPr>
        <w:t xml:space="preserve">, en este sentido, resulta oportuno traer a colación el criterio relevante 03/19 emitido por el Órgano Garante Nacional, cuyo contenido dispone a la literalidad lo siguiente: </w:t>
      </w:r>
    </w:p>
    <w:p w14:paraId="10CBFCB1" w14:textId="77777777" w:rsidR="00C26993" w:rsidRPr="00C26993" w:rsidRDefault="00C26993" w:rsidP="00C26993">
      <w:pPr>
        <w:tabs>
          <w:tab w:val="left" w:pos="1828"/>
        </w:tabs>
        <w:spacing w:before="240" w:line="360" w:lineRule="auto"/>
        <w:jc w:val="both"/>
        <w:rPr>
          <w:rFonts w:ascii="Palatino Linotype" w:hAnsi="Palatino Linotype" w:cs="Arial"/>
          <w:sz w:val="24"/>
        </w:rPr>
      </w:pPr>
    </w:p>
    <w:p w14:paraId="3424D032"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4"/>
          <w:szCs w:val="24"/>
          <w:lang w:val="es-ES_tradnl" w:eastAsia="es-ES"/>
        </w:rPr>
      </w:pPr>
      <w:r w:rsidRPr="00C26993">
        <w:rPr>
          <w:rFonts w:ascii="Palatino Linotype" w:eastAsia="Times New Roman" w:hAnsi="Palatino Linotype" w:cs="Times New Roman"/>
          <w:i/>
          <w:sz w:val="24"/>
          <w:szCs w:val="24"/>
          <w:lang w:val="es-ES_tradnl" w:eastAsia="es-ES"/>
        </w:rPr>
        <w:t>“</w:t>
      </w:r>
      <w:r w:rsidRPr="00C26993">
        <w:rPr>
          <w:rFonts w:ascii="Palatino Linotype" w:eastAsia="Times New Roman" w:hAnsi="Palatino Linotype" w:cs="Times New Roman"/>
          <w:b/>
          <w:i/>
          <w:sz w:val="24"/>
          <w:szCs w:val="24"/>
          <w:lang w:val="es-ES_tradnl" w:eastAsia="es-ES"/>
        </w:rPr>
        <w:t>Periodo de búsqueda de la información.</w:t>
      </w:r>
      <w:r w:rsidRPr="00C26993">
        <w:rPr>
          <w:rFonts w:ascii="Palatino Linotype" w:eastAsia="Times New Roman" w:hAnsi="Palatino Linotype" w:cs="Times New Roman"/>
          <w:i/>
          <w:sz w:val="24"/>
          <w:szCs w:val="24"/>
          <w:lang w:val="es-ES_tradnl" w:eastAsia="es-ES"/>
        </w:rPr>
        <w:t xml:space="preserve"> </w:t>
      </w:r>
    </w:p>
    <w:p w14:paraId="0353D427"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4"/>
          <w:szCs w:val="24"/>
          <w:lang w:val="es-ES_tradnl" w:eastAsia="es-ES"/>
        </w:rPr>
      </w:pPr>
      <w:r w:rsidRPr="00C26993">
        <w:rPr>
          <w:rFonts w:ascii="Palatino Linotype" w:eastAsia="Times New Roman" w:hAnsi="Palatino Linotype" w:cs="Times New Roman"/>
          <w:i/>
          <w:sz w:val="24"/>
          <w:szCs w:val="24"/>
          <w:lang w:val="es-ES_tradnl" w:eastAsia="es-ES"/>
        </w:rPr>
        <w:t xml:space="preserve">En el supuesto de que el particular no haya señalado el periodo respecto del cual requiere la información, o bien, de la solicitud presentada no se adviertan elementos que permitan identificarlo, deberá considerarse, </w:t>
      </w:r>
      <w:r w:rsidRPr="00C26993">
        <w:rPr>
          <w:rFonts w:ascii="Palatino Linotype" w:eastAsia="Times New Roman" w:hAnsi="Palatino Linotype" w:cs="Times New Roman"/>
          <w:i/>
          <w:sz w:val="24"/>
          <w:szCs w:val="24"/>
          <w:u w:val="single"/>
          <w:lang w:val="es-ES_tradnl" w:eastAsia="es-ES"/>
        </w:rPr>
        <w:t>para efectos de la búsqueda de la información, que el requerimiento se refiere al año inmediato anterior, contado a partir de la fecha en que se presentó la solicitud.</w:t>
      </w:r>
    </w:p>
    <w:p w14:paraId="41FE824F" w14:textId="77777777" w:rsidR="00C26993" w:rsidRPr="00C26993" w:rsidRDefault="00C26993" w:rsidP="00C26993">
      <w:pPr>
        <w:spacing w:after="0" w:line="240" w:lineRule="auto"/>
        <w:ind w:left="567" w:right="616"/>
        <w:jc w:val="both"/>
        <w:rPr>
          <w:rFonts w:ascii="Palatino Linotype" w:eastAsia="Times New Roman" w:hAnsi="Palatino Linotype" w:cs="Times New Roman"/>
          <w:b/>
          <w:i/>
          <w:sz w:val="20"/>
          <w:szCs w:val="24"/>
          <w:lang w:val="es-ES_tradnl" w:eastAsia="es-ES"/>
        </w:rPr>
      </w:pPr>
      <w:r w:rsidRPr="00C26993">
        <w:rPr>
          <w:rFonts w:ascii="Palatino Linotype" w:eastAsia="Times New Roman" w:hAnsi="Palatino Linotype" w:cs="Times New Roman"/>
          <w:i/>
          <w:sz w:val="24"/>
          <w:szCs w:val="24"/>
          <w:lang w:val="es-ES_tradnl" w:eastAsia="es-ES"/>
        </w:rPr>
        <w:t>´</w:t>
      </w:r>
      <w:r w:rsidRPr="00C26993">
        <w:rPr>
          <w:rFonts w:ascii="Palatino Linotype" w:eastAsia="Times New Roman" w:hAnsi="Palatino Linotype" w:cs="Times New Roman"/>
          <w:b/>
          <w:i/>
          <w:sz w:val="20"/>
          <w:szCs w:val="24"/>
          <w:lang w:val="es-ES_tradnl" w:eastAsia="es-ES"/>
        </w:rPr>
        <w:t>Resoluciones</w:t>
      </w:r>
    </w:p>
    <w:p w14:paraId="5BD9D5A2"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RRA 0022/17.</w:t>
      </w:r>
      <w:r w:rsidRPr="00C26993">
        <w:rPr>
          <w:rFonts w:ascii="Palatino Linotype" w:eastAsia="Times New Roman" w:hAnsi="Palatino Linotype" w:cs="Times New Roman"/>
          <w:i/>
          <w:sz w:val="20"/>
          <w:szCs w:val="24"/>
          <w:lang w:val="es-ES_tradnl" w:eastAsia="es-ES"/>
        </w:rPr>
        <w:t xml:space="preserve"> Instituto Mexicano de la Propiedad Industrial. 16 de febrero de 2017. Por unanimidad. Comisionado Ponente Francisco Javier Acuña Llamas.</w:t>
      </w:r>
    </w:p>
    <w:p w14:paraId="4EE59CE4"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i/>
          <w:sz w:val="20"/>
          <w:szCs w:val="24"/>
          <w:lang w:val="es-ES_tradnl" w:eastAsia="es-ES"/>
        </w:rPr>
        <w:t>http://consultas.ifai.org.mx/descargar.php?r=./pdf/resoluciones/2017/&amp;a=RRA%2022.pdf</w:t>
      </w:r>
    </w:p>
    <w:p w14:paraId="59C0A607"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 xml:space="preserve">RRA 2536/17. </w:t>
      </w:r>
      <w:r w:rsidRPr="00C26993">
        <w:rPr>
          <w:rFonts w:ascii="Palatino Linotype" w:eastAsia="Times New Roman" w:hAnsi="Palatino Linotype" w:cs="Times New Roman"/>
          <w:i/>
          <w:sz w:val="20"/>
          <w:szCs w:val="24"/>
          <w:lang w:val="es-ES_tradnl" w:eastAsia="es-ES"/>
        </w:rPr>
        <w:t xml:space="preserve">Secretaría de Gobernación. 07 de junio de 2017. Por unanimidad. Comisionada Ponente Areli Cano Guadiana. </w:t>
      </w:r>
    </w:p>
    <w:p w14:paraId="4EAE3428"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i/>
          <w:sz w:val="20"/>
          <w:szCs w:val="24"/>
          <w:lang w:val="es-ES_tradnl" w:eastAsia="es-ES"/>
        </w:rPr>
        <w:t xml:space="preserve">http://consultas.ifai.org.mx/descargar.php?r=./pdf/resoluciones/2017/&amp;a=RRA%202536.pdf </w:t>
      </w:r>
    </w:p>
    <w:p w14:paraId="0C13C5AA"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RRA 3482/17.</w:t>
      </w:r>
      <w:r w:rsidRPr="00C26993">
        <w:rPr>
          <w:rFonts w:ascii="Palatino Linotype" w:eastAsia="Times New Roman" w:hAnsi="Palatino Linotype" w:cs="Times New Roman"/>
          <w:i/>
          <w:sz w:val="20"/>
          <w:szCs w:val="24"/>
          <w:lang w:val="es-ES_tradnl" w:eastAsia="es-ES"/>
        </w:rPr>
        <w:t xml:space="preserve"> Secretaría de Comunicaciones y Transportes. 02 de agosto de 2017. Por unanimidad. Comisionado Ponente Oscar Mauricio Guerra Ford.</w:t>
      </w:r>
    </w:p>
    <w:p w14:paraId="6D92CA25" w14:textId="77777777" w:rsidR="00C26993" w:rsidRPr="00C26993" w:rsidRDefault="00D6340D" w:rsidP="00C26993">
      <w:pPr>
        <w:spacing w:after="0" w:line="240" w:lineRule="auto"/>
        <w:ind w:left="567" w:right="616"/>
        <w:jc w:val="both"/>
        <w:rPr>
          <w:rFonts w:ascii="Palatino Linotype" w:eastAsia="Times New Roman" w:hAnsi="Palatino Linotype" w:cs="Times New Roman"/>
          <w:sz w:val="20"/>
          <w:szCs w:val="24"/>
          <w:lang w:val="es-ES_tradnl" w:eastAsia="es-ES"/>
        </w:rPr>
      </w:pPr>
      <w:hyperlink r:id="rId8" w:history="1">
        <w:r w:rsidR="00C26993" w:rsidRPr="00C26993">
          <w:rPr>
            <w:rFonts w:ascii="Palatino Linotype" w:eastAsia="Times New Roman" w:hAnsi="Palatino Linotype" w:cs="Times New Roman"/>
            <w:i/>
            <w:color w:val="0563C1" w:themeColor="hyperlink"/>
            <w:sz w:val="20"/>
            <w:szCs w:val="24"/>
            <w:u w:val="single"/>
            <w:lang w:val="es-ES_tradnl" w:eastAsia="es-ES"/>
          </w:rPr>
          <w:t>http://consultas.ifai.org.mx/descargar.php?r=./pdf/resoluciones/2017/&amp;a=RRA%203482.pdf</w:t>
        </w:r>
      </w:hyperlink>
      <w:r w:rsidR="00C26993" w:rsidRPr="00C26993">
        <w:rPr>
          <w:rFonts w:ascii="Palatino Linotype" w:eastAsia="Times New Roman" w:hAnsi="Palatino Linotype" w:cs="Times New Roman"/>
          <w:i/>
          <w:sz w:val="20"/>
          <w:szCs w:val="24"/>
          <w:lang w:val="es-ES_tradnl" w:eastAsia="es-ES"/>
        </w:rPr>
        <w:t>”</w:t>
      </w:r>
    </w:p>
    <w:p w14:paraId="3361E0E8" w14:textId="77777777" w:rsidR="00C26993" w:rsidRPr="00C26993" w:rsidRDefault="00C26993" w:rsidP="00C26993">
      <w:pPr>
        <w:spacing w:after="0" w:line="240" w:lineRule="auto"/>
        <w:ind w:left="567" w:right="616"/>
        <w:jc w:val="both"/>
        <w:rPr>
          <w:rFonts w:ascii="Palatino Linotype" w:eastAsia="Times New Roman" w:hAnsi="Palatino Linotype" w:cs="Times New Roman"/>
          <w:sz w:val="20"/>
          <w:szCs w:val="24"/>
          <w:lang w:val="es-ES_tradnl" w:eastAsia="es-ES"/>
        </w:rPr>
      </w:pPr>
    </w:p>
    <w:p w14:paraId="4CFDFAAC" w14:textId="77777777" w:rsidR="00C26993" w:rsidRPr="00C26993" w:rsidRDefault="00C26993" w:rsidP="00C26993">
      <w:pPr>
        <w:spacing w:after="0" w:line="240" w:lineRule="auto"/>
        <w:ind w:left="567" w:right="616"/>
        <w:jc w:val="right"/>
        <w:rPr>
          <w:rFonts w:ascii="Palatino Linotype" w:eastAsia="Times New Roman" w:hAnsi="Palatino Linotype" w:cs="Times New Roman"/>
          <w:sz w:val="20"/>
          <w:szCs w:val="24"/>
          <w:lang w:val="es-ES_tradnl" w:eastAsia="es-ES"/>
        </w:rPr>
      </w:pPr>
      <w:r w:rsidRPr="00C26993">
        <w:rPr>
          <w:rFonts w:ascii="Palatino Linotype" w:eastAsia="Times New Roman" w:hAnsi="Palatino Linotype" w:cs="Times New Roman"/>
          <w:sz w:val="20"/>
          <w:szCs w:val="24"/>
          <w:lang w:val="es-ES_tradnl" w:eastAsia="es-ES"/>
        </w:rPr>
        <w:t>(Énfasis añadido)</w:t>
      </w:r>
    </w:p>
    <w:p w14:paraId="4EF0BF47" w14:textId="6A9CAC59" w:rsidR="00C26993" w:rsidRDefault="00C26993" w:rsidP="000C38B5">
      <w:pPr>
        <w:tabs>
          <w:tab w:val="left" w:pos="1828"/>
        </w:tabs>
        <w:spacing w:before="240" w:line="360" w:lineRule="auto"/>
        <w:jc w:val="both"/>
        <w:rPr>
          <w:rFonts w:ascii="Palatino Linotype" w:hAnsi="Palatino Linotype" w:cs="Arial"/>
          <w:sz w:val="24"/>
        </w:rPr>
      </w:pPr>
      <w:r w:rsidRPr="00C26993">
        <w:rPr>
          <w:rFonts w:ascii="Palatino Linotype" w:hAnsi="Palatino Linotype" w:cs="Arial"/>
          <w:sz w:val="24"/>
        </w:rPr>
        <w:lastRenderedPageBreak/>
        <w:t xml:space="preserve">Criterio que establece en los supuestos que no se establezca periodo de la información peticionada, se deberá establecer el año inmediato anterior, contado a partir de la fecha de ingreso de la solicitud, lo que en el caso particular, corresponde del </w:t>
      </w:r>
      <w:r w:rsidR="00DE2646">
        <w:rPr>
          <w:rFonts w:ascii="Palatino Linotype" w:hAnsi="Palatino Linotype" w:cs="Arial"/>
          <w:sz w:val="24"/>
        </w:rPr>
        <w:t>18</w:t>
      </w:r>
      <w:r>
        <w:rPr>
          <w:rFonts w:ascii="Palatino Linotype" w:hAnsi="Palatino Linotype" w:cs="Arial"/>
          <w:sz w:val="24"/>
        </w:rPr>
        <w:t xml:space="preserve"> de </w:t>
      </w:r>
      <w:r w:rsidR="00DE2646">
        <w:rPr>
          <w:rFonts w:ascii="Palatino Linotype" w:hAnsi="Palatino Linotype" w:cs="Arial"/>
          <w:sz w:val="24"/>
        </w:rPr>
        <w:t>septiembre</w:t>
      </w:r>
      <w:r>
        <w:rPr>
          <w:rFonts w:ascii="Palatino Linotype" w:hAnsi="Palatino Linotype" w:cs="Arial"/>
          <w:sz w:val="24"/>
        </w:rPr>
        <w:t xml:space="preserve"> de 2023 al </w:t>
      </w:r>
      <w:r w:rsidR="00DE2646">
        <w:rPr>
          <w:rFonts w:ascii="Palatino Linotype" w:hAnsi="Palatino Linotype" w:cs="Arial"/>
          <w:sz w:val="24"/>
        </w:rPr>
        <w:t>18</w:t>
      </w:r>
      <w:r>
        <w:rPr>
          <w:rFonts w:ascii="Palatino Linotype" w:hAnsi="Palatino Linotype" w:cs="Arial"/>
          <w:sz w:val="24"/>
        </w:rPr>
        <w:t xml:space="preserve"> de </w:t>
      </w:r>
      <w:r w:rsidR="00DE2646">
        <w:rPr>
          <w:rFonts w:ascii="Palatino Linotype" w:hAnsi="Palatino Linotype" w:cs="Arial"/>
          <w:sz w:val="24"/>
        </w:rPr>
        <w:t>septiembre</w:t>
      </w:r>
      <w:r>
        <w:rPr>
          <w:rFonts w:ascii="Palatino Linotype" w:hAnsi="Palatino Linotype" w:cs="Arial"/>
          <w:sz w:val="24"/>
        </w:rPr>
        <w:t xml:space="preserve"> de 2024. </w:t>
      </w:r>
    </w:p>
    <w:p w14:paraId="2727E554" w14:textId="77777777" w:rsidR="00C26993" w:rsidRDefault="00C26993" w:rsidP="000C38B5">
      <w:pPr>
        <w:tabs>
          <w:tab w:val="left" w:pos="1828"/>
        </w:tabs>
        <w:spacing w:before="240" w:line="360" w:lineRule="auto"/>
        <w:jc w:val="both"/>
        <w:rPr>
          <w:rFonts w:ascii="Palatino Linotype" w:hAnsi="Palatino Linotype" w:cs="Arial"/>
          <w:sz w:val="24"/>
        </w:rPr>
      </w:pPr>
    </w:p>
    <w:p w14:paraId="746D4619" w14:textId="04E6D938" w:rsidR="000C38B5" w:rsidRDefault="000C38B5" w:rsidP="000C38B5">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w:t>
      </w:r>
      <w:r>
        <w:rPr>
          <w:rFonts w:ascii="Palatino Linotype" w:hAnsi="Palatino Linotype" w:cs="Arial"/>
          <w:sz w:val="24"/>
        </w:rPr>
        <w:t>s</w:t>
      </w:r>
      <w:r w:rsidRPr="00806096">
        <w:rPr>
          <w:rFonts w:ascii="Palatino Linotype" w:hAnsi="Palatino Linotype" w:cs="Arial"/>
          <w:sz w:val="24"/>
        </w:rPr>
        <w:t xml:space="preserve"> solicitud</w:t>
      </w:r>
      <w:r>
        <w:rPr>
          <w:rFonts w:ascii="Palatino Linotype" w:hAnsi="Palatino Linotype" w:cs="Arial"/>
          <w:sz w:val="24"/>
        </w:rPr>
        <w:t>es</w:t>
      </w:r>
      <w:r w:rsidRPr="00806096">
        <w:rPr>
          <w:rFonts w:ascii="Palatino Linotype" w:hAnsi="Palatino Linotype" w:cs="Arial"/>
          <w:sz w:val="24"/>
        </w:rPr>
        <w:t xml:space="preserve"> de información</w:t>
      </w:r>
      <w:r>
        <w:rPr>
          <w:rFonts w:ascii="Palatino Linotype" w:eastAsia="Palatino Linotype" w:hAnsi="Palatino Linotype" w:cs="Palatino Linotype"/>
          <w:b/>
          <w:color w:val="000000"/>
          <w:sz w:val="24"/>
        </w:rPr>
        <w:t xml:space="preserve"> </w:t>
      </w:r>
      <w:r>
        <w:rPr>
          <w:rFonts w:ascii="Palatino Linotype" w:hAnsi="Palatino Linotype" w:cs="Arial"/>
          <w:sz w:val="24"/>
        </w:rPr>
        <w:t>por medio de los</w:t>
      </w:r>
      <w:r>
        <w:rPr>
          <w:rFonts w:ascii="Palatino Linotype" w:eastAsia="Palatino Linotype" w:hAnsi="Palatino Linotype" w:cs="Palatino Linotype"/>
          <w:color w:val="000000"/>
          <w:sz w:val="24"/>
        </w:rPr>
        <w:t xml:space="preserve"> archivos electrónicos denominados:</w:t>
      </w:r>
    </w:p>
    <w:p w14:paraId="1F272665" w14:textId="4DE377F3" w:rsidR="000C38B5" w:rsidRPr="004001AB" w:rsidRDefault="00710EDD" w:rsidP="00620073">
      <w:pPr>
        <w:pStyle w:val="Prrafodelista"/>
        <w:numPr>
          <w:ilvl w:val="0"/>
          <w:numId w:val="3"/>
        </w:numPr>
        <w:spacing w:line="360" w:lineRule="auto"/>
        <w:ind w:left="284" w:hanging="284"/>
        <w:jc w:val="both"/>
        <w:rPr>
          <w:rFonts w:ascii="Palatino Linotype" w:hAnsi="Palatino Linotype" w:cs="Arial"/>
        </w:rPr>
      </w:pPr>
      <w:r>
        <w:rPr>
          <w:rFonts w:ascii="Palatino Linotype" w:hAnsi="Palatino Linotype" w:cs="Arial"/>
          <w:b/>
        </w:rPr>
        <w:t>00220/UAI/IP/2024</w:t>
      </w:r>
      <w:r w:rsidR="000C38B5" w:rsidRPr="004001AB">
        <w:rPr>
          <w:rFonts w:ascii="Palatino Linotype" w:hAnsi="Palatino Linotype" w:cs="Arial"/>
          <w:b/>
        </w:rPr>
        <w:t>:</w:t>
      </w:r>
    </w:p>
    <w:p w14:paraId="01147D23" w14:textId="56EEBC52" w:rsidR="00AC6795" w:rsidRPr="00AC6795" w:rsidRDefault="00DE2646" w:rsidP="00AB6884">
      <w:pPr>
        <w:pStyle w:val="Prrafodelista"/>
        <w:numPr>
          <w:ilvl w:val="0"/>
          <w:numId w:val="4"/>
        </w:numPr>
        <w:spacing w:line="360" w:lineRule="auto"/>
        <w:jc w:val="both"/>
        <w:rPr>
          <w:rFonts w:ascii="Palatino Linotype" w:hAnsi="Palatino Linotype" w:cs="Arial"/>
          <w:b/>
          <w:i/>
        </w:rPr>
      </w:pPr>
      <w:r w:rsidRPr="00AC6795">
        <w:rPr>
          <w:rFonts w:ascii="Palatino Linotype" w:hAnsi="Palatino Linotype" w:cs="Arial"/>
          <w:b/>
          <w:i/>
        </w:rPr>
        <w:t>220</w:t>
      </w:r>
      <w:proofErr w:type="gramStart"/>
      <w:r w:rsidRPr="00AC6795">
        <w:rPr>
          <w:rFonts w:ascii="Palatino Linotype" w:hAnsi="Palatino Linotype" w:cs="Arial"/>
          <w:b/>
          <w:i/>
        </w:rPr>
        <w:t>.pdf</w:t>
      </w:r>
      <w:proofErr w:type="gramEnd"/>
      <w:r w:rsidRPr="00AC6795">
        <w:rPr>
          <w:rFonts w:ascii="Palatino Linotype" w:hAnsi="Palatino Linotype" w:cs="Arial"/>
          <w:b/>
          <w:i/>
        </w:rPr>
        <w:t>:</w:t>
      </w:r>
      <w:r w:rsidR="0051253C" w:rsidRPr="00AC6795">
        <w:rPr>
          <w:rFonts w:ascii="Palatino Linotype" w:hAnsi="Palatino Linotype" w:cs="Arial"/>
          <w:b/>
          <w:i/>
        </w:rPr>
        <w:t xml:space="preserve"> </w:t>
      </w:r>
      <w:r w:rsidR="0051253C" w:rsidRPr="00AC6795">
        <w:rPr>
          <w:rFonts w:ascii="Palatino Linotype" w:hAnsi="Palatino Linotype" w:cs="Arial"/>
        </w:rPr>
        <w:t xml:space="preserve">constante de dos fojas, en formato </w:t>
      </w:r>
      <w:proofErr w:type="spellStart"/>
      <w:r w:rsidR="0051253C" w:rsidRPr="00AC6795">
        <w:rPr>
          <w:rFonts w:ascii="Palatino Linotype" w:hAnsi="Palatino Linotype" w:cs="Arial"/>
        </w:rPr>
        <w:t>pdf</w:t>
      </w:r>
      <w:proofErr w:type="spellEnd"/>
      <w:r w:rsidR="0051253C" w:rsidRPr="00AC6795">
        <w:rPr>
          <w:rFonts w:ascii="Palatino Linotype" w:hAnsi="Palatino Linotype" w:cs="Arial"/>
        </w:rPr>
        <w:t xml:space="preserve">, contiene el oficio número 206C0301030000L/939/2024, de fecha diecisiete de octubre de  dos mil veinticuatro, </w:t>
      </w:r>
      <w:r w:rsidR="00AC6795" w:rsidRPr="00AC6795">
        <w:rPr>
          <w:rFonts w:ascii="Palatino Linotype" w:hAnsi="Palatino Linotype" w:cs="Arial"/>
        </w:rPr>
        <w:t>firmado por el Titular de la Unida de Transparencia, en el que sustancialmente remite respuesta al solicitante por medio de los siguientes archivos.</w:t>
      </w:r>
      <w:r w:rsidR="00AC6795" w:rsidRPr="00AC6795">
        <w:rPr>
          <w:rFonts w:ascii="Palatino Linotype" w:hAnsi="Palatino Linotype" w:cs="Arial"/>
          <w:b/>
          <w:i/>
        </w:rPr>
        <w:t xml:space="preserve"> </w:t>
      </w:r>
    </w:p>
    <w:p w14:paraId="089DC420" w14:textId="060F548A" w:rsidR="00DE2646" w:rsidRPr="00AC6795" w:rsidRDefault="00DE2646" w:rsidP="00AB6884">
      <w:pPr>
        <w:pStyle w:val="Prrafodelista"/>
        <w:numPr>
          <w:ilvl w:val="0"/>
          <w:numId w:val="4"/>
        </w:numPr>
        <w:spacing w:line="360" w:lineRule="auto"/>
        <w:jc w:val="both"/>
        <w:rPr>
          <w:rFonts w:ascii="Palatino Linotype" w:hAnsi="Palatino Linotype" w:cs="Arial"/>
          <w:b/>
          <w:i/>
        </w:rPr>
      </w:pPr>
      <w:r w:rsidRPr="00DE2646">
        <w:rPr>
          <w:rFonts w:ascii="Palatino Linotype" w:hAnsi="Palatino Linotype" w:cs="Arial"/>
          <w:b/>
          <w:i/>
        </w:rPr>
        <w:t>PRUEBA DE DAÑO COMBUSTIBLE.pdf</w:t>
      </w:r>
      <w:r>
        <w:rPr>
          <w:rFonts w:ascii="Palatino Linotype" w:hAnsi="Palatino Linotype" w:cs="Arial"/>
          <w:b/>
          <w:i/>
        </w:rPr>
        <w:t>:</w:t>
      </w:r>
      <w:r w:rsidR="00AC6795">
        <w:rPr>
          <w:rFonts w:ascii="Palatino Linotype" w:hAnsi="Palatino Linotype" w:cs="Arial"/>
          <w:b/>
          <w:i/>
        </w:rPr>
        <w:t xml:space="preserve"> </w:t>
      </w:r>
      <w:r w:rsidR="00AC6795">
        <w:rPr>
          <w:rFonts w:ascii="Palatino Linotype" w:hAnsi="Palatino Linotype" w:cs="Arial"/>
        </w:rPr>
        <w:t xml:space="preserve">constante de doce fojas, en formato </w:t>
      </w:r>
      <w:proofErr w:type="spellStart"/>
      <w:r w:rsidR="00AC6795">
        <w:rPr>
          <w:rFonts w:ascii="Palatino Linotype" w:hAnsi="Palatino Linotype" w:cs="Arial"/>
        </w:rPr>
        <w:t>pdf</w:t>
      </w:r>
      <w:proofErr w:type="spellEnd"/>
      <w:r w:rsidR="00AC6795">
        <w:rPr>
          <w:rFonts w:ascii="Palatino Linotype" w:hAnsi="Palatino Linotype" w:cs="Arial"/>
        </w:rPr>
        <w:t>, contiene la prueba de daño a las solicitudes 00218</w:t>
      </w:r>
      <w:r w:rsidR="00AC6795" w:rsidRPr="00AC6795">
        <w:rPr>
          <w:rFonts w:ascii="Palatino Linotype" w:hAnsi="Palatino Linotype" w:cs="Arial"/>
        </w:rPr>
        <w:t>/UAI/IP/2024</w:t>
      </w:r>
      <w:r w:rsidR="00AC6795">
        <w:rPr>
          <w:rFonts w:ascii="Palatino Linotype" w:hAnsi="Palatino Linotype" w:cs="Arial"/>
        </w:rPr>
        <w:t>, 00219</w:t>
      </w:r>
      <w:r w:rsidR="00AC6795" w:rsidRPr="00AC6795">
        <w:rPr>
          <w:rFonts w:ascii="Palatino Linotype" w:hAnsi="Palatino Linotype" w:cs="Arial"/>
        </w:rPr>
        <w:t>/UAI/IP/2024</w:t>
      </w:r>
      <w:r w:rsidR="00AC6795">
        <w:rPr>
          <w:rFonts w:ascii="Palatino Linotype" w:hAnsi="Palatino Linotype" w:cs="Arial"/>
        </w:rPr>
        <w:t xml:space="preserve"> y </w:t>
      </w:r>
      <w:r w:rsidR="00AC6795" w:rsidRPr="00AC6795">
        <w:rPr>
          <w:rFonts w:ascii="Palatino Linotype" w:hAnsi="Palatino Linotype" w:cs="Arial"/>
        </w:rPr>
        <w:t>00220/UAI/IP/2024</w:t>
      </w:r>
      <w:r w:rsidR="00AC6795">
        <w:rPr>
          <w:rFonts w:ascii="Palatino Linotype" w:hAnsi="Palatino Linotype" w:cs="Arial"/>
        </w:rPr>
        <w:t>, en el que refieren lo siguiente:</w:t>
      </w:r>
    </w:p>
    <w:p w14:paraId="152AE7EF" w14:textId="77EA4A5F" w:rsidR="00AC6795" w:rsidRDefault="00AC6795" w:rsidP="00AC6795">
      <w:pPr>
        <w:pStyle w:val="INFOEM"/>
      </w:pPr>
      <w:r>
        <w:t>“…</w:t>
      </w:r>
    </w:p>
    <w:p w14:paraId="72341EDC" w14:textId="51CB8853" w:rsidR="00AC6795" w:rsidRDefault="00AC6795" w:rsidP="00AC6795">
      <w:pPr>
        <w:pStyle w:val="INFOEM"/>
      </w:pPr>
      <w:r w:rsidRPr="00AC6795">
        <w:t xml:space="preserve">En ese sentido, resulta necesario someter a consideración del Comité de Transparencia de este organismo público descentralizado la reserva de manera total </w:t>
      </w:r>
      <w:r w:rsidRPr="00AC6795">
        <w:rPr>
          <w:b/>
        </w:rPr>
        <w:t xml:space="preserve">los 1391 (mil </w:t>
      </w:r>
      <w:proofErr w:type="spellStart"/>
      <w:r w:rsidRPr="00AC6795">
        <w:rPr>
          <w:b/>
        </w:rPr>
        <w:t>tescientos</w:t>
      </w:r>
      <w:proofErr w:type="spellEnd"/>
      <w:r w:rsidRPr="00AC6795">
        <w:rPr>
          <w:b/>
        </w:rPr>
        <w:t xml:space="preserve"> noventa y uno) comprobantes de dispersión de </w:t>
      </w:r>
      <w:r w:rsidRPr="00AC6795">
        <w:rPr>
          <w:b/>
        </w:rPr>
        <w:lastRenderedPageBreak/>
        <w:t>gasolina de todos los vehículos asignados a la Unidad de Asuntos Internos, así como los arrendados y prestados,</w:t>
      </w:r>
      <w:r w:rsidRPr="00AC6795">
        <w:t xml:space="preserve"> en virtud de que de hacerse públicos los mismos se podría ocasionar un perjuicio real y directo a los derechos del debido proceso llevado a cabo en las investigaciones relacionadas con procedimientos administrativos que no hayan quedado firmes sustanciados por este organismo.</w:t>
      </w:r>
    </w:p>
    <w:p w14:paraId="290F27B4" w14:textId="2793D2B4" w:rsidR="00AC6795" w:rsidRDefault="00AC6795" w:rsidP="00AC6795">
      <w:pPr>
        <w:pStyle w:val="INFOEM"/>
      </w:pPr>
      <w:r>
        <w:t>…</w:t>
      </w:r>
    </w:p>
    <w:p w14:paraId="6D06FCEF" w14:textId="4C29B2C6" w:rsidR="00AC6795" w:rsidRDefault="00AC6795" w:rsidP="00AC6795">
      <w:pPr>
        <w:pStyle w:val="INFOEM"/>
      </w:pPr>
      <w:r w:rsidRPr="00AC6795">
        <w:t xml:space="preserve">La reserva de la información aplicable al caso concreto, se encuentra establecida en </w:t>
      </w:r>
      <w:r w:rsidRPr="00222E4F">
        <w:rPr>
          <w:b/>
          <w:u w:val="single"/>
        </w:rPr>
        <w:t>los artículos 113, fracción X de la Ley General de Transparencia y Acceso a la Información Pública; 140, fracción X de la Ley de Transparencia y Acceso a la Información Pública del Estado de México y Municipios; en relación con el numeral Vigésimo Noveno de los Lineamientos Generales en Materia de Clasificación y Desclasificación de la Información,</w:t>
      </w:r>
      <w:r w:rsidRPr="00AC6795">
        <w:t xml:space="preserve"> así como para la Elaboración de Versiones Públicas, toda vez que dicha información se relaciona con acciones para la operación de la Unidad de Asuntos Internos con el objeto a que se puedan llevar a cabo las investigaciones de quejas y denuncias por presuntas faltas administrativas, así como las supervisiones</w:t>
      </w:r>
      <w:r>
        <w:t xml:space="preserve"> </w:t>
      </w:r>
      <w:r w:rsidRPr="00AC6795">
        <w:t>que tienen como propósito vigilar el cumplimiento al régimen disciplinario de los integrantes de la Secretaría de Seguridad.</w:t>
      </w:r>
    </w:p>
    <w:p w14:paraId="2DFCD92B" w14:textId="34BD5192" w:rsidR="00AC6795" w:rsidRPr="00DE2646" w:rsidRDefault="00AC6795" w:rsidP="00AC6795">
      <w:pPr>
        <w:pStyle w:val="INFOEM"/>
      </w:pPr>
      <w:r>
        <w:t>…” (Sic)</w:t>
      </w:r>
    </w:p>
    <w:p w14:paraId="3BF8A72A" w14:textId="277B2216" w:rsidR="000C38B5" w:rsidRPr="00DE2646" w:rsidRDefault="00DE2646" w:rsidP="00AB6884">
      <w:pPr>
        <w:pStyle w:val="Prrafodelista"/>
        <w:numPr>
          <w:ilvl w:val="0"/>
          <w:numId w:val="4"/>
        </w:numPr>
        <w:spacing w:line="360" w:lineRule="auto"/>
        <w:jc w:val="both"/>
        <w:rPr>
          <w:rFonts w:ascii="Palatino Linotype" w:hAnsi="Palatino Linotype" w:cs="Arial"/>
          <w:b/>
          <w:i/>
        </w:rPr>
      </w:pPr>
      <w:r w:rsidRPr="00DE2646">
        <w:rPr>
          <w:rFonts w:ascii="Palatino Linotype" w:hAnsi="Palatino Linotype" w:cs="Arial"/>
          <w:b/>
          <w:i/>
        </w:rPr>
        <w:t>ACTA CUARTA SESIÓN ORDINARIA.pdf</w:t>
      </w:r>
      <w:r w:rsidR="000C38B5" w:rsidRPr="00DE2646">
        <w:rPr>
          <w:rFonts w:ascii="Palatino Linotype" w:hAnsi="Palatino Linotype" w:cs="Arial"/>
          <w:b/>
          <w:i/>
        </w:rPr>
        <w:t xml:space="preserve">: </w:t>
      </w:r>
      <w:r w:rsidR="000C38B5" w:rsidRPr="00DE2646">
        <w:rPr>
          <w:rFonts w:ascii="Palatino Linotype" w:hAnsi="Palatino Linotype" w:cs="Arial"/>
        </w:rPr>
        <w:t xml:space="preserve">constante de </w:t>
      </w:r>
      <w:r w:rsidR="00AC6795">
        <w:rPr>
          <w:rFonts w:ascii="Palatino Linotype" w:hAnsi="Palatino Linotype" w:cs="Arial"/>
        </w:rPr>
        <w:t>ochenta y seis fojas,</w:t>
      </w:r>
      <w:r w:rsidR="000C38B5" w:rsidRPr="00DE2646">
        <w:rPr>
          <w:rFonts w:ascii="Palatino Linotype" w:hAnsi="Palatino Linotype" w:cs="Arial"/>
        </w:rPr>
        <w:t xml:space="preserve"> en formato </w:t>
      </w:r>
      <w:proofErr w:type="spellStart"/>
      <w:r w:rsidR="000C38B5" w:rsidRPr="00DE2646">
        <w:rPr>
          <w:rFonts w:ascii="Palatino Linotype" w:hAnsi="Palatino Linotype" w:cs="Arial"/>
        </w:rPr>
        <w:t>pdf</w:t>
      </w:r>
      <w:proofErr w:type="spellEnd"/>
      <w:r w:rsidR="000C38B5" w:rsidRPr="00DE2646">
        <w:rPr>
          <w:rFonts w:ascii="Palatino Linotype" w:hAnsi="Palatino Linotype" w:cs="Arial"/>
        </w:rPr>
        <w:t>, contiene</w:t>
      </w:r>
      <w:r w:rsidR="00AC6795">
        <w:rPr>
          <w:rFonts w:ascii="Palatino Linotype" w:hAnsi="Palatino Linotype" w:cs="Arial"/>
        </w:rPr>
        <w:t xml:space="preserve"> el Acta de la Cuarta Sesión Ordinaria del Comité de Transparencia, en la que se aprobó la reserva de la información solicitada. </w:t>
      </w:r>
    </w:p>
    <w:p w14:paraId="0B56BD44" w14:textId="4863089E" w:rsidR="000C38B5" w:rsidRDefault="00710EDD" w:rsidP="00620073">
      <w:pPr>
        <w:pStyle w:val="Prrafodelista"/>
        <w:numPr>
          <w:ilvl w:val="0"/>
          <w:numId w:val="3"/>
        </w:numPr>
        <w:spacing w:before="240" w:line="360" w:lineRule="auto"/>
        <w:ind w:left="284" w:hanging="284"/>
        <w:jc w:val="both"/>
        <w:rPr>
          <w:rFonts w:ascii="Palatino Linotype" w:hAnsi="Palatino Linotype" w:cs="Arial"/>
          <w:b/>
        </w:rPr>
      </w:pPr>
      <w:r>
        <w:rPr>
          <w:rFonts w:ascii="Palatino Linotype" w:hAnsi="Palatino Linotype" w:cs="Arial"/>
          <w:b/>
        </w:rPr>
        <w:t>00219/UAI/IP/2024</w:t>
      </w:r>
      <w:r w:rsidR="000C38B5" w:rsidRPr="00B9189D">
        <w:rPr>
          <w:rFonts w:ascii="Palatino Linotype" w:hAnsi="Palatino Linotype" w:cs="Arial"/>
          <w:b/>
        </w:rPr>
        <w:t>:</w:t>
      </w:r>
    </w:p>
    <w:p w14:paraId="014DFB34" w14:textId="7A95AC5E" w:rsidR="00956677" w:rsidRPr="00AC6795" w:rsidRDefault="00956677" w:rsidP="00AB6884">
      <w:pPr>
        <w:pStyle w:val="Prrafodelista"/>
        <w:numPr>
          <w:ilvl w:val="0"/>
          <w:numId w:val="4"/>
        </w:numPr>
        <w:spacing w:line="360" w:lineRule="auto"/>
        <w:jc w:val="both"/>
        <w:rPr>
          <w:rFonts w:ascii="Palatino Linotype" w:hAnsi="Palatino Linotype" w:cs="Arial"/>
          <w:b/>
          <w:i/>
        </w:rPr>
      </w:pPr>
      <w:r w:rsidRPr="00956677">
        <w:rPr>
          <w:rFonts w:ascii="Palatino Linotype" w:hAnsi="Palatino Linotype" w:cs="Arial"/>
          <w:b/>
          <w:i/>
        </w:rPr>
        <w:lastRenderedPageBreak/>
        <w:t>219</w:t>
      </w:r>
      <w:proofErr w:type="gramStart"/>
      <w:r w:rsidRPr="00956677">
        <w:rPr>
          <w:rFonts w:ascii="Palatino Linotype" w:hAnsi="Palatino Linotype" w:cs="Arial"/>
          <w:b/>
          <w:i/>
        </w:rPr>
        <w:t>.pdf</w:t>
      </w:r>
      <w:proofErr w:type="gramEnd"/>
      <w:r>
        <w:rPr>
          <w:rFonts w:ascii="Palatino Linotype" w:hAnsi="Palatino Linotype" w:cs="Arial"/>
          <w:b/>
          <w:i/>
        </w:rPr>
        <w:t xml:space="preserve">: </w:t>
      </w:r>
      <w:r w:rsidRPr="00AC6795">
        <w:rPr>
          <w:rFonts w:ascii="Palatino Linotype" w:hAnsi="Palatino Linotype" w:cs="Arial"/>
        </w:rPr>
        <w:t xml:space="preserve">constante de dos fojas, en formato </w:t>
      </w:r>
      <w:proofErr w:type="spellStart"/>
      <w:r w:rsidRPr="00AC6795">
        <w:rPr>
          <w:rFonts w:ascii="Palatino Linotype" w:hAnsi="Palatino Linotype" w:cs="Arial"/>
        </w:rPr>
        <w:t>pdf</w:t>
      </w:r>
      <w:proofErr w:type="spellEnd"/>
      <w:r w:rsidRPr="00AC6795">
        <w:rPr>
          <w:rFonts w:ascii="Palatino Linotype" w:hAnsi="Palatino Linotype" w:cs="Arial"/>
        </w:rPr>
        <w:t>, contiene el oficio número 206C0301030000L/93</w:t>
      </w:r>
      <w:r>
        <w:rPr>
          <w:rFonts w:ascii="Palatino Linotype" w:hAnsi="Palatino Linotype" w:cs="Arial"/>
        </w:rPr>
        <w:t>8</w:t>
      </w:r>
      <w:r w:rsidRPr="00AC6795">
        <w:rPr>
          <w:rFonts w:ascii="Palatino Linotype" w:hAnsi="Palatino Linotype" w:cs="Arial"/>
        </w:rPr>
        <w:t xml:space="preserve">/2024, de fecha diecisiete de octubre de  dos mil veinticuatro, firmado por el Titular de la Unida de Transparencia, en el que sustancialmente remite respuesta al solicitante por medio de </w:t>
      </w:r>
      <w:r>
        <w:rPr>
          <w:rFonts w:ascii="Palatino Linotype" w:hAnsi="Palatino Linotype" w:cs="Arial"/>
        </w:rPr>
        <w:t>los archivos descritos en el inciso A.</w:t>
      </w:r>
    </w:p>
    <w:p w14:paraId="11C8385F" w14:textId="77777777" w:rsidR="0069484E" w:rsidRPr="0069484E" w:rsidRDefault="0069484E" w:rsidP="0069484E">
      <w:pPr>
        <w:pStyle w:val="Prrafodelista"/>
        <w:spacing w:line="360" w:lineRule="auto"/>
        <w:ind w:left="720"/>
        <w:jc w:val="both"/>
        <w:rPr>
          <w:rFonts w:ascii="Palatino Linotype" w:hAnsi="Palatino Linotype" w:cs="Arial"/>
          <w:b/>
          <w:i/>
        </w:rPr>
      </w:pPr>
    </w:p>
    <w:p w14:paraId="4C614990" w14:textId="7779150B" w:rsidR="000C38B5" w:rsidRDefault="00710EDD" w:rsidP="00620073">
      <w:pPr>
        <w:pStyle w:val="Prrafodelista"/>
        <w:numPr>
          <w:ilvl w:val="0"/>
          <w:numId w:val="3"/>
        </w:numPr>
        <w:ind w:left="284" w:hanging="284"/>
        <w:rPr>
          <w:rFonts w:ascii="Palatino Linotype" w:hAnsi="Palatino Linotype" w:cs="Arial"/>
          <w:b/>
        </w:rPr>
      </w:pPr>
      <w:r>
        <w:rPr>
          <w:rFonts w:ascii="Palatino Linotype" w:hAnsi="Palatino Linotype" w:cs="Arial"/>
          <w:b/>
        </w:rPr>
        <w:t>00218/UAI/IP/2024</w:t>
      </w:r>
      <w:r w:rsidR="000C38B5" w:rsidRPr="00B9189D">
        <w:rPr>
          <w:rFonts w:ascii="Palatino Linotype" w:hAnsi="Palatino Linotype" w:cs="Arial"/>
          <w:b/>
        </w:rPr>
        <w:t xml:space="preserve">: </w:t>
      </w:r>
    </w:p>
    <w:p w14:paraId="009488F9" w14:textId="7D5BC6ED" w:rsidR="00A1473B" w:rsidRPr="00AC6795" w:rsidRDefault="00A1473B" w:rsidP="00AB6884">
      <w:pPr>
        <w:pStyle w:val="Prrafodelista"/>
        <w:numPr>
          <w:ilvl w:val="0"/>
          <w:numId w:val="4"/>
        </w:numPr>
        <w:spacing w:line="360" w:lineRule="auto"/>
        <w:jc w:val="both"/>
        <w:rPr>
          <w:rFonts w:ascii="Palatino Linotype" w:hAnsi="Palatino Linotype" w:cs="Arial"/>
          <w:b/>
          <w:i/>
        </w:rPr>
      </w:pPr>
      <w:r w:rsidRPr="00A1473B">
        <w:rPr>
          <w:rStyle w:val="Hipervnculo"/>
          <w:rFonts w:ascii="Palatino Linotype" w:hAnsi="Palatino Linotype" w:cs="Arial"/>
          <w:b/>
          <w:bCs/>
          <w:i/>
          <w:color w:val="auto"/>
          <w:u w:val="none"/>
          <w:lang w:val="es-MX"/>
        </w:rPr>
        <w:t>Scan_2024_10_17_23_38_41_772.pdf</w:t>
      </w:r>
      <w:r w:rsidR="000C38B5" w:rsidRPr="000D3FF0">
        <w:rPr>
          <w:rFonts w:ascii="Palatino Linotype" w:hAnsi="Palatino Linotype" w:cs="Arial"/>
          <w:b/>
          <w:i/>
        </w:rPr>
        <w:t>:</w:t>
      </w:r>
      <w:r w:rsidR="000C38B5" w:rsidRPr="000D3FF0">
        <w:rPr>
          <w:rFonts w:ascii="Palatino Linotype" w:hAnsi="Palatino Linotype" w:cs="Arial"/>
        </w:rPr>
        <w:t xml:space="preserve"> </w:t>
      </w:r>
      <w:r w:rsidR="000C38B5" w:rsidRPr="00B9189D">
        <w:rPr>
          <w:rFonts w:ascii="Palatino Linotype" w:hAnsi="Palatino Linotype" w:cs="Arial"/>
        </w:rPr>
        <w:t xml:space="preserve">constante de </w:t>
      </w:r>
      <w:r>
        <w:rPr>
          <w:rFonts w:ascii="Palatino Linotype" w:hAnsi="Palatino Linotype" w:cs="Arial"/>
        </w:rPr>
        <w:t>dos</w:t>
      </w:r>
      <w:r w:rsidR="000C38B5" w:rsidRPr="00B9189D">
        <w:rPr>
          <w:rFonts w:ascii="Palatino Linotype" w:hAnsi="Palatino Linotype" w:cs="Arial"/>
        </w:rPr>
        <w:t xml:space="preserve"> foj</w:t>
      </w:r>
      <w:r w:rsidR="00BC571F">
        <w:rPr>
          <w:rFonts w:ascii="Palatino Linotype" w:hAnsi="Palatino Linotype" w:cs="Arial"/>
        </w:rPr>
        <w:t xml:space="preserve">as, en formato </w:t>
      </w:r>
      <w:proofErr w:type="spellStart"/>
      <w:r w:rsidR="00BC571F">
        <w:rPr>
          <w:rFonts w:ascii="Palatino Linotype" w:hAnsi="Palatino Linotype" w:cs="Arial"/>
        </w:rPr>
        <w:t>pdf</w:t>
      </w:r>
      <w:proofErr w:type="spellEnd"/>
      <w:r w:rsidR="00BC571F">
        <w:rPr>
          <w:rFonts w:ascii="Palatino Linotype" w:hAnsi="Palatino Linotype" w:cs="Arial"/>
        </w:rPr>
        <w:t xml:space="preserve">, contiene </w:t>
      </w:r>
      <w:r>
        <w:rPr>
          <w:rFonts w:ascii="Palatino Linotype" w:hAnsi="Palatino Linotype" w:cs="Arial"/>
        </w:rPr>
        <w:t xml:space="preserve">el </w:t>
      </w:r>
      <w:r w:rsidRPr="00AC6795">
        <w:rPr>
          <w:rFonts w:ascii="Palatino Linotype" w:hAnsi="Palatino Linotype" w:cs="Arial"/>
        </w:rPr>
        <w:t>número 206C0301030000L/93</w:t>
      </w:r>
      <w:r>
        <w:rPr>
          <w:rFonts w:ascii="Palatino Linotype" w:hAnsi="Palatino Linotype" w:cs="Arial"/>
        </w:rPr>
        <w:t>7</w:t>
      </w:r>
      <w:r w:rsidRPr="00AC6795">
        <w:rPr>
          <w:rFonts w:ascii="Palatino Linotype" w:hAnsi="Palatino Linotype" w:cs="Arial"/>
        </w:rPr>
        <w:t xml:space="preserve">/2024, de fecha diecisiete de octubre de  dos mil veinticuatro, firmado por el Titular de la Unida de Transparencia, en el que sustancialmente remite respuesta al solicitante por medio de </w:t>
      </w:r>
      <w:r>
        <w:rPr>
          <w:rFonts w:ascii="Palatino Linotype" w:hAnsi="Palatino Linotype" w:cs="Arial"/>
        </w:rPr>
        <w:t>los archivos descritos en el inciso A.</w:t>
      </w:r>
    </w:p>
    <w:p w14:paraId="63E3C6D7" w14:textId="77777777" w:rsidR="00A1473B" w:rsidRDefault="00A1473B" w:rsidP="000C38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23141AB0" w14:textId="77777777" w:rsidR="000C38B5" w:rsidRDefault="000C38B5" w:rsidP="000C38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w:t>
      </w:r>
      <w:r>
        <w:rPr>
          <w:rFonts w:ascii="Palatino Linotype" w:hAnsi="Palatino Linotype"/>
          <w:sz w:val="24"/>
        </w:rPr>
        <w:t xml:space="preserve">la parte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w:t>
      </w:r>
      <w:r>
        <w:rPr>
          <w:rFonts w:ascii="Palatino Linotype" w:eastAsia="Palatino Linotype" w:hAnsi="Palatino Linotype" w:cs="Palatino Linotype"/>
          <w:color w:val="000000"/>
          <w:sz w:val="24"/>
        </w:rPr>
        <w:t>lo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866"/>
      </w:tblGrid>
      <w:tr w:rsidR="00A57489" w14:paraId="13C45ADD" w14:textId="77777777" w:rsidTr="00E87311">
        <w:tc>
          <w:tcPr>
            <w:tcW w:w="3104" w:type="dxa"/>
            <w:shd w:val="clear" w:color="auto" w:fill="E7E6E6" w:themeFill="background2"/>
          </w:tcPr>
          <w:p w14:paraId="3AFF0260" w14:textId="77777777" w:rsidR="00A57489" w:rsidRPr="00886322" w:rsidRDefault="00A57489" w:rsidP="00A57489">
            <w:pPr>
              <w:jc w:val="center"/>
              <w:rPr>
                <w:rFonts w:ascii="Palatino Linotype" w:hAnsi="Palatino Linotype" w:cs="Arial"/>
                <w:b/>
                <w:i/>
                <w:sz w:val="24"/>
                <w:szCs w:val="24"/>
              </w:rPr>
            </w:pPr>
            <w:r w:rsidRPr="00886322">
              <w:rPr>
                <w:rFonts w:ascii="Palatino Linotype" w:hAnsi="Palatino Linotype" w:cs="Arial"/>
                <w:b/>
                <w:i/>
                <w:sz w:val="24"/>
                <w:szCs w:val="24"/>
              </w:rPr>
              <w:t>No. Recurso de Revisión</w:t>
            </w:r>
          </w:p>
        </w:tc>
        <w:tc>
          <w:tcPr>
            <w:tcW w:w="5938" w:type="dxa"/>
            <w:shd w:val="clear" w:color="auto" w:fill="E7E6E6" w:themeFill="background2"/>
          </w:tcPr>
          <w:p w14:paraId="640AF776" w14:textId="77777777" w:rsidR="00A57489" w:rsidRPr="00886322" w:rsidRDefault="00A57489" w:rsidP="00A57489">
            <w:pPr>
              <w:jc w:val="center"/>
              <w:rPr>
                <w:rFonts w:ascii="Palatino Linotype" w:hAnsi="Palatino Linotype" w:cs="Arial"/>
                <w:b/>
                <w:i/>
                <w:sz w:val="24"/>
                <w:szCs w:val="24"/>
              </w:rPr>
            </w:pPr>
            <w:r>
              <w:rPr>
                <w:rFonts w:ascii="Palatino Linotype" w:hAnsi="Palatino Linotype" w:cs="Arial"/>
                <w:b/>
                <w:i/>
                <w:sz w:val="24"/>
                <w:szCs w:val="24"/>
              </w:rPr>
              <w:t>Acto impugnado y razones o motivos de inconformidad</w:t>
            </w:r>
          </w:p>
        </w:tc>
      </w:tr>
      <w:tr w:rsidR="00A57489" w14:paraId="10AE450F" w14:textId="77777777" w:rsidTr="00E87311">
        <w:tc>
          <w:tcPr>
            <w:tcW w:w="3104" w:type="dxa"/>
          </w:tcPr>
          <w:p w14:paraId="6C8539D4" w14:textId="2BE82EA9" w:rsidR="00A57489" w:rsidRPr="00857208" w:rsidRDefault="00857208" w:rsidP="00A57489">
            <w:pPr>
              <w:jc w:val="both"/>
              <w:rPr>
                <w:rFonts w:ascii="Palatino Linotype" w:hAnsi="Palatino Linotype" w:cs="Arial"/>
                <w:b/>
                <w:sz w:val="24"/>
                <w:szCs w:val="24"/>
                <w:lang w:val="en-US"/>
              </w:rPr>
            </w:pPr>
            <w:r>
              <w:rPr>
                <w:rFonts w:ascii="Palatino Linotype" w:hAnsi="Palatino Linotype" w:cs="Arial"/>
                <w:b/>
                <w:sz w:val="24"/>
                <w:szCs w:val="24"/>
                <w:lang w:val="en-US"/>
              </w:rPr>
              <w:t>0</w:t>
            </w:r>
            <w:r w:rsidR="00B34867" w:rsidRPr="00857208">
              <w:rPr>
                <w:rFonts w:ascii="Palatino Linotype" w:hAnsi="Palatino Linotype" w:cs="Arial"/>
                <w:b/>
                <w:sz w:val="24"/>
                <w:szCs w:val="24"/>
                <w:lang w:val="en-US"/>
              </w:rPr>
              <w:t>6365</w:t>
            </w:r>
            <w:r w:rsidR="00A57489" w:rsidRPr="00857208">
              <w:rPr>
                <w:rFonts w:ascii="Palatino Linotype" w:hAnsi="Palatino Linotype" w:cs="Arial"/>
                <w:b/>
                <w:sz w:val="24"/>
                <w:szCs w:val="24"/>
                <w:lang w:val="en-US"/>
              </w:rPr>
              <w:t>/INFOEM/IP/RR/2024</w:t>
            </w:r>
          </w:p>
          <w:p w14:paraId="68C98C92" w14:textId="0552D24E" w:rsidR="00A1473B" w:rsidRPr="00857208" w:rsidRDefault="00857208" w:rsidP="00A1473B">
            <w:pPr>
              <w:jc w:val="both"/>
              <w:rPr>
                <w:rFonts w:ascii="Palatino Linotype" w:hAnsi="Palatino Linotype" w:cs="Arial"/>
                <w:b/>
                <w:sz w:val="24"/>
                <w:szCs w:val="24"/>
                <w:lang w:val="en-US"/>
              </w:rPr>
            </w:pPr>
            <w:r>
              <w:rPr>
                <w:rFonts w:ascii="Palatino Linotype" w:hAnsi="Palatino Linotype" w:cs="Arial"/>
                <w:b/>
                <w:sz w:val="24"/>
                <w:szCs w:val="24"/>
                <w:lang w:val="en-US"/>
              </w:rPr>
              <w:t>0</w:t>
            </w:r>
            <w:r w:rsidR="00A1473B" w:rsidRPr="00857208">
              <w:rPr>
                <w:rFonts w:ascii="Palatino Linotype" w:hAnsi="Palatino Linotype" w:cs="Arial"/>
                <w:b/>
                <w:sz w:val="24"/>
                <w:szCs w:val="24"/>
                <w:lang w:val="en-US"/>
              </w:rPr>
              <w:t>6366/INFOEM/IP/RR/2024</w:t>
            </w:r>
          </w:p>
          <w:p w14:paraId="6EDE8076" w14:textId="555AA3B2" w:rsidR="00A1473B" w:rsidRDefault="00857208" w:rsidP="00A1473B">
            <w:pPr>
              <w:jc w:val="both"/>
              <w:rPr>
                <w:rFonts w:ascii="Palatino Linotype" w:hAnsi="Palatino Linotype" w:cs="Arial"/>
                <w:sz w:val="24"/>
                <w:szCs w:val="24"/>
              </w:rPr>
            </w:pPr>
            <w:r>
              <w:rPr>
                <w:rFonts w:ascii="Palatino Linotype" w:hAnsi="Palatino Linotype" w:cs="Arial"/>
                <w:b/>
                <w:sz w:val="24"/>
                <w:szCs w:val="24"/>
              </w:rPr>
              <w:t>0</w:t>
            </w:r>
            <w:r w:rsidR="00A1473B" w:rsidRPr="00A1473B">
              <w:rPr>
                <w:rFonts w:ascii="Palatino Linotype" w:hAnsi="Palatino Linotype" w:cs="Arial"/>
                <w:b/>
                <w:sz w:val="24"/>
                <w:szCs w:val="24"/>
              </w:rPr>
              <w:t>6367/INFOEM/IP/RR/2024</w:t>
            </w:r>
          </w:p>
        </w:tc>
        <w:tc>
          <w:tcPr>
            <w:tcW w:w="5938" w:type="dxa"/>
          </w:tcPr>
          <w:p w14:paraId="05C92572" w14:textId="571199B6" w:rsidR="00A57489" w:rsidRPr="00F56D58" w:rsidRDefault="00A1473B" w:rsidP="00A57489">
            <w:pPr>
              <w:pStyle w:val="INFOEM"/>
              <w:spacing w:before="0" w:line="240" w:lineRule="auto"/>
              <w:ind w:left="175" w:right="302"/>
            </w:pPr>
            <w:r w:rsidRPr="00A1473B">
              <w:t xml:space="preserve">“la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w:t>
            </w:r>
            <w:r w:rsidRPr="00A1473B">
              <w:lastRenderedPageBreak/>
              <w:t>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tc>
      </w:tr>
    </w:tbl>
    <w:p w14:paraId="416FC60E" w14:textId="77777777" w:rsidR="000C38B5" w:rsidRDefault="000C38B5" w:rsidP="000C38B5">
      <w:pPr>
        <w:pStyle w:val="INFOEM"/>
        <w:spacing w:line="240" w:lineRule="auto"/>
        <w:rPr>
          <w:rFonts w:eastAsia="Palatino Linotype" w:cs="Palatino Linotype"/>
          <w:color w:val="000000"/>
        </w:rPr>
      </w:pPr>
    </w:p>
    <w:p w14:paraId="262B5EFD" w14:textId="77777777" w:rsidR="00A1473B" w:rsidRPr="00177253" w:rsidRDefault="00A1473B" w:rsidP="00A1473B">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177253">
        <w:rPr>
          <w:rFonts w:ascii="Palatino Linotype" w:eastAsia="Calibri" w:hAnsi="Palatino Linotype" w:cs="Calibri"/>
          <w:sz w:val="24"/>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569CD91" w14:textId="77777777" w:rsidR="000C38B5" w:rsidRDefault="000C38B5" w:rsidP="0093348B">
      <w:pPr>
        <w:pStyle w:val="Sinespaciado"/>
        <w:spacing w:line="360" w:lineRule="auto"/>
        <w:rPr>
          <w:rFonts w:ascii="Palatino Linotype" w:eastAsia="Palatino Linotype" w:hAnsi="Palatino Linotype" w:cs="Palatino Linotype"/>
          <w:color w:val="000000"/>
          <w:lang w:val="es-ES_tradnl" w:eastAsia="es-MX"/>
        </w:rPr>
      </w:pPr>
    </w:p>
    <w:p w14:paraId="1218FB0B" w14:textId="77777777" w:rsidR="002300FC" w:rsidRPr="00C8686C" w:rsidRDefault="002300FC" w:rsidP="002300FC">
      <w:pPr>
        <w:pStyle w:val="Sinespaciado"/>
        <w:spacing w:before="240" w:line="360" w:lineRule="auto"/>
        <w:jc w:val="both"/>
        <w:rPr>
          <w:rFonts w:ascii="Palatino Linotype" w:hAnsi="Palatino Linotype"/>
          <w:bCs/>
          <w:lang w:val="es-ES"/>
        </w:rPr>
      </w:pPr>
      <w:r w:rsidRPr="00C8686C">
        <w:rPr>
          <w:rFonts w:ascii="Palatino Linotype" w:hAnsi="Palatino Linotype"/>
          <w:bCs/>
          <w:lang w:val="es-ES"/>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14:paraId="63638792" w14:textId="77777777" w:rsidR="002300FC" w:rsidRPr="00C8686C" w:rsidRDefault="002300FC" w:rsidP="00AB6884">
      <w:pPr>
        <w:pStyle w:val="Sinespaciado"/>
        <w:numPr>
          <w:ilvl w:val="0"/>
          <w:numId w:val="6"/>
        </w:numPr>
        <w:spacing w:before="240" w:line="360" w:lineRule="auto"/>
        <w:jc w:val="both"/>
        <w:rPr>
          <w:rFonts w:ascii="Palatino Linotype" w:hAnsi="Palatino Linotype"/>
          <w:b/>
          <w:bCs/>
          <w:lang w:val="es-ES"/>
        </w:rPr>
      </w:pPr>
      <w:r w:rsidRPr="00C8686C">
        <w:rPr>
          <w:rFonts w:ascii="Palatino Linotype" w:hAnsi="Palatino Linotype"/>
          <w:b/>
          <w:bCs/>
          <w:lang w:val="es-ES"/>
        </w:rPr>
        <w:lastRenderedPageBreak/>
        <w:t>Información confidencial:</w:t>
      </w:r>
      <w:r w:rsidRPr="00C8686C">
        <w:rPr>
          <w:rFonts w:ascii="Palatino Linotype" w:hAnsi="Palatino Linotype"/>
          <w:bCs/>
          <w:lang w:val="es-ES"/>
        </w:rPr>
        <w:t xml:space="preserve"> Se considera como información confidencial los </w:t>
      </w:r>
      <w:r w:rsidRPr="002300FC">
        <w:rPr>
          <w:rFonts w:ascii="Palatino Linotype" w:hAnsi="Palatino Linotype"/>
          <w:bCs/>
          <w:lang w:val="es-ES"/>
        </w:rPr>
        <w:t>secretos bancario, fiduciario, industrial, comercial, fiscal, bursátil y postal, cuya titularidad corresponda a particulares, sujetos de derecho internacional o a sujetos obligados cuando no involucren el ejercicio de recursos públicos</w:t>
      </w:r>
      <w:r w:rsidRPr="00C8686C">
        <w:rPr>
          <w:rFonts w:ascii="Palatino Linotype" w:hAnsi="Palatino Linotype"/>
          <w:b/>
          <w:bCs/>
          <w:lang w:val="es-ES"/>
        </w:rPr>
        <w:t xml:space="preserve">. </w:t>
      </w:r>
    </w:p>
    <w:p w14:paraId="7C54DD2D" w14:textId="77777777" w:rsidR="002300FC" w:rsidRPr="00C8686C" w:rsidRDefault="002300FC" w:rsidP="00AB6884">
      <w:pPr>
        <w:pStyle w:val="Sinespaciado"/>
        <w:numPr>
          <w:ilvl w:val="0"/>
          <w:numId w:val="6"/>
        </w:numPr>
        <w:spacing w:before="240" w:line="360" w:lineRule="auto"/>
        <w:jc w:val="both"/>
        <w:rPr>
          <w:rFonts w:ascii="Palatino Linotype" w:hAnsi="Palatino Linotype"/>
          <w:bCs/>
          <w:lang w:val="es-ES"/>
        </w:rPr>
      </w:pPr>
      <w:r w:rsidRPr="00C8686C">
        <w:rPr>
          <w:rFonts w:ascii="Palatino Linotype" w:hAnsi="Palatino Linotype"/>
          <w:b/>
          <w:bCs/>
          <w:lang w:val="es-ES"/>
        </w:rPr>
        <w:t>Información privada:</w:t>
      </w:r>
      <w:r w:rsidRPr="00C8686C">
        <w:rPr>
          <w:rFonts w:ascii="Palatino Linotype" w:hAnsi="Palatino Linotype"/>
          <w:bCs/>
          <w:lang w:val="es-ES"/>
        </w:rPr>
        <w:t xml:space="preserve"> La contenida en documentos públicos o privados que refiera a la vida privada y/o los datos personales, que no son de acceso público. </w:t>
      </w:r>
    </w:p>
    <w:p w14:paraId="5EB61230" w14:textId="77777777" w:rsidR="002300FC" w:rsidRPr="002300FC" w:rsidRDefault="002300FC" w:rsidP="00AB6884">
      <w:pPr>
        <w:pStyle w:val="Sinespaciado"/>
        <w:numPr>
          <w:ilvl w:val="0"/>
          <w:numId w:val="6"/>
        </w:numPr>
        <w:spacing w:before="240" w:line="360" w:lineRule="auto"/>
        <w:jc w:val="both"/>
        <w:rPr>
          <w:rFonts w:ascii="Palatino Linotype" w:hAnsi="Palatino Linotype"/>
          <w:b/>
          <w:bCs/>
          <w:u w:val="single"/>
          <w:lang w:val="es-ES"/>
        </w:rPr>
      </w:pPr>
      <w:r w:rsidRPr="00C8686C">
        <w:rPr>
          <w:rFonts w:ascii="Palatino Linotype" w:hAnsi="Palatino Linotype"/>
          <w:b/>
          <w:bCs/>
          <w:lang w:val="es-ES"/>
        </w:rPr>
        <w:t>Información reservada:</w:t>
      </w:r>
      <w:r w:rsidRPr="00C8686C">
        <w:rPr>
          <w:rFonts w:ascii="Palatino Linotype" w:hAnsi="Palatino Linotype"/>
          <w:bCs/>
          <w:lang w:val="es-ES"/>
        </w:rPr>
        <w:t xml:space="preserve"> </w:t>
      </w:r>
      <w:r w:rsidRPr="002300FC">
        <w:rPr>
          <w:rFonts w:ascii="Palatino Linotype" w:hAnsi="Palatino Linotype"/>
          <w:b/>
          <w:bCs/>
          <w:u w:val="single"/>
          <w:lang w:val="es-ES"/>
        </w:rPr>
        <w:t xml:space="preserve">La clasificada con este carácter de manera temporal por las disposiciones de esta Ley, cuya divulgación puede causar daño en términos de lo establecido por esta Ley. </w:t>
      </w:r>
    </w:p>
    <w:p w14:paraId="32D79240" w14:textId="77777777" w:rsidR="002300FC" w:rsidRDefault="002300FC" w:rsidP="002300FC">
      <w:pPr>
        <w:pStyle w:val="Sinespaciado"/>
        <w:spacing w:before="240" w:line="360" w:lineRule="auto"/>
        <w:jc w:val="both"/>
        <w:rPr>
          <w:rFonts w:ascii="Palatino Linotype" w:hAnsi="Palatino Linotype"/>
          <w:bCs/>
          <w:lang w:val="es-ES"/>
        </w:rPr>
      </w:pPr>
    </w:p>
    <w:p w14:paraId="7D737009" w14:textId="77777777" w:rsidR="002300FC" w:rsidRPr="00C8686C" w:rsidRDefault="002300FC" w:rsidP="002300FC">
      <w:pPr>
        <w:pStyle w:val="Sinespaciado"/>
        <w:spacing w:before="240" w:line="360" w:lineRule="auto"/>
        <w:jc w:val="both"/>
        <w:rPr>
          <w:rFonts w:ascii="Palatino Linotype" w:hAnsi="Palatino Linotype"/>
          <w:b/>
          <w:bCs/>
          <w:u w:val="single"/>
          <w:lang w:val="es-ES"/>
        </w:rPr>
      </w:pPr>
      <w:r w:rsidRPr="00C8686C">
        <w:rPr>
          <w:rFonts w:ascii="Palatino Linotype" w:hAnsi="Palatino Linotype"/>
          <w:bCs/>
          <w:lang w:val="es-ES"/>
        </w:rPr>
        <w:t xml:space="preserve">En resumen, se determina que, excepcionalmente, la información pública, podrá ser clasificada como </w:t>
      </w:r>
      <w:r w:rsidRPr="002300FC">
        <w:rPr>
          <w:rFonts w:ascii="Palatino Linotype" w:hAnsi="Palatino Linotype"/>
          <w:b/>
          <w:bCs/>
          <w:lang w:val="es-ES"/>
        </w:rPr>
        <w:t>reservada temporalmente por razones de interés público, en los términos de las causas legítimas y estrictamente necesarias previstas por la Ley de Transparencia</w:t>
      </w:r>
      <w:r w:rsidRPr="00C8686C">
        <w:rPr>
          <w:rFonts w:ascii="Palatino Linotype" w:hAnsi="Palatino Linotype"/>
          <w:bCs/>
          <w:lang w:val="es-ES"/>
        </w:rPr>
        <w:t xml:space="preserve">; </w:t>
      </w:r>
      <w:r w:rsidRPr="002300FC">
        <w:rPr>
          <w:rFonts w:ascii="Palatino Linotype" w:hAnsi="Palatino Linotype"/>
          <w:bCs/>
          <w:lang w:val="es-ES"/>
        </w:rPr>
        <w:t>así como confidencial, tratándose principalmente de aquella que refiera a la información privada y datos personales concernientes a una persona física.</w:t>
      </w:r>
    </w:p>
    <w:p w14:paraId="509DFA69" w14:textId="77777777" w:rsidR="002300FC" w:rsidRDefault="002300FC" w:rsidP="002300FC">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579C72C6" w14:textId="77777777" w:rsidR="002300FC" w:rsidRDefault="002300FC" w:rsidP="002300FC">
      <w:pPr>
        <w:spacing w:before="240" w:line="360" w:lineRule="auto"/>
        <w:jc w:val="both"/>
        <w:rPr>
          <w:rFonts w:ascii="Palatino Linotype" w:hAnsi="Palatino Linotype"/>
          <w:sz w:val="24"/>
          <w:szCs w:val="24"/>
        </w:rPr>
      </w:pPr>
      <w:r w:rsidRPr="00AC27B8">
        <w:rPr>
          <w:rFonts w:ascii="Palatino Linotype" w:hAnsi="Palatino Linotype"/>
          <w:sz w:val="24"/>
          <w:szCs w:val="24"/>
        </w:rPr>
        <w:t>En virtud de lo anterior, se desprende que los Acuerdos de Reserva deberán de cumplir parámetros de forma y fondo, los cuales se abordan a continuación:</w:t>
      </w:r>
      <w:r>
        <w:rPr>
          <w:rFonts w:ascii="Palatino Linotype" w:hAnsi="Palatino Linotype"/>
          <w:sz w:val="24"/>
          <w:szCs w:val="24"/>
        </w:rPr>
        <w:t xml:space="preserve"> </w:t>
      </w:r>
    </w:p>
    <w:tbl>
      <w:tblPr>
        <w:tblStyle w:val="Tablaconcuadrcula"/>
        <w:tblW w:w="9042" w:type="dxa"/>
        <w:tblLayout w:type="fixed"/>
        <w:tblLook w:val="04A0" w:firstRow="1" w:lastRow="0" w:firstColumn="1" w:lastColumn="0" w:noHBand="0" w:noVBand="1"/>
      </w:tblPr>
      <w:tblGrid>
        <w:gridCol w:w="1554"/>
        <w:gridCol w:w="1412"/>
        <w:gridCol w:w="6076"/>
      </w:tblGrid>
      <w:tr w:rsidR="002300FC" w:rsidRPr="00A5268A" w14:paraId="6CD4BC91" w14:textId="77777777" w:rsidTr="001A71AE">
        <w:trPr>
          <w:trHeight w:val="462"/>
        </w:trPr>
        <w:tc>
          <w:tcPr>
            <w:tcW w:w="1554" w:type="dxa"/>
            <w:tcBorders>
              <w:top w:val="nil"/>
              <w:left w:val="nil"/>
            </w:tcBorders>
          </w:tcPr>
          <w:p w14:paraId="27EBED99" w14:textId="77777777" w:rsidR="002300FC" w:rsidRPr="00A5268A" w:rsidRDefault="002300FC" w:rsidP="00222E4F">
            <w:pPr>
              <w:pStyle w:val="Prrafodelista"/>
              <w:spacing w:after="120"/>
              <w:ind w:left="47"/>
              <w:jc w:val="both"/>
              <w:rPr>
                <w:rFonts w:ascii="Palatino Linotype" w:hAnsi="Palatino Linotype"/>
                <w:b/>
                <w:sz w:val="20"/>
                <w:szCs w:val="20"/>
              </w:rPr>
            </w:pPr>
          </w:p>
        </w:tc>
        <w:tc>
          <w:tcPr>
            <w:tcW w:w="1412" w:type="dxa"/>
            <w:tcBorders>
              <w:bottom w:val="single" w:sz="4" w:space="0" w:color="auto"/>
            </w:tcBorders>
            <w:shd w:val="clear" w:color="auto" w:fill="BFBFBF" w:themeFill="background1" w:themeFillShade="BF"/>
            <w:vAlign w:val="bottom"/>
          </w:tcPr>
          <w:p w14:paraId="2106CDFE" w14:textId="77777777" w:rsidR="002300FC" w:rsidRPr="00A5268A" w:rsidRDefault="002300FC" w:rsidP="00222E4F">
            <w:pPr>
              <w:pStyle w:val="Prrafodelista"/>
              <w:spacing w:after="120"/>
              <w:ind w:left="47"/>
              <w:jc w:val="center"/>
              <w:rPr>
                <w:rFonts w:ascii="Palatino Linotype" w:hAnsi="Palatino Linotype"/>
                <w:b/>
                <w:sz w:val="20"/>
                <w:szCs w:val="20"/>
              </w:rPr>
            </w:pPr>
            <w:r w:rsidRPr="00A5268A">
              <w:rPr>
                <w:rFonts w:ascii="Palatino Linotype" w:hAnsi="Palatino Linotype"/>
                <w:b/>
                <w:szCs w:val="20"/>
              </w:rPr>
              <w:t>Cumplió:</w:t>
            </w:r>
          </w:p>
        </w:tc>
        <w:tc>
          <w:tcPr>
            <w:tcW w:w="6074" w:type="dxa"/>
            <w:tcBorders>
              <w:bottom w:val="single" w:sz="4" w:space="0" w:color="auto"/>
            </w:tcBorders>
            <w:shd w:val="clear" w:color="auto" w:fill="BFBFBF" w:themeFill="background1" w:themeFillShade="BF"/>
            <w:vAlign w:val="bottom"/>
          </w:tcPr>
          <w:p w14:paraId="1D1940B9" w14:textId="77777777" w:rsidR="002300FC" w:rsidRPr="00A5268A" w:rsidRDefault="002300FC" w:rsidP="00222E4F">
            <w:pPr>
              <w:pStyle w:val="Prrafodelista"/>
              <w:spacing w:after="120"/>
              <w:ind w:left="47"/>
              <w:jc w:val="center"/>
              <w:rPr>
                <w:rFonts w:ascii="Palatino Linotype" w:hAnsi="Palatino Linotype"/>
                <w:b/>
              </w:rPr>
            </w:pPr>
            <w:r w:rsidRPr="00A5268A">
              <w:rPr>
                <w:rFonts w:ascii="Palatino Linotype" w:hAnsi="Palatino Linotype"/>
                <w:b/>
              </w:rPr>
              <w:t>Contenido</w:t>
            </w:r>
          </w:p>
        </w:tc>
      </w:tr>
      <w:tr w:rsidR="002300FC" w:rsidRPr="00A5268A" w14:paraId="164A5F97" w14:textId="77777777" w:rsidTr="001A71AE">
        <w:trPr>
          <w:trHeight w:val="829"/>
        </w:trPr>
        <w:tc>
          <w:tcPr>
            <w:tcW w:w="1554" w:type="dxa"/>
            <w:vAlign w:val="center"/>
          </w:tcPr>
          <w:p w14:paraId="3852EBD4"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lastRenderedPageBreak/>
              <w:t>Número de folio de la solicitud</w:t>
            </w:r>
          </w:p>
        </w:tc>
        <w:tc>
          <w:tcPr>
            <w:tcW w:w="1412" w:type="dxa"/>
            <w:tcBorders>
              <w:top w:val="single" w:sz="4" w:space="0" w:color="auto"/>
            </w:tcBorders>
            <w:vAlign w:val="center"/>
          </w:tcPr>
          <w:p w14:paraId="602E063F" w14:textId="77777777" w:rsidR="002300FC" w:rsidRPr="00B01CED" w:rsidRDefault="002300FC" w:rsidP="00222E4F">
            <w:pPr>
              <w:spacing w:after="120"/>
              <w:ind w:left="47"/>
              <w:jc w:val="center"/>
              <w:rPr>
                <w:rFonts w:ascii="Palatino Linotype" w:hAnsi="Palatino Linotype"/>
                <w:b/>
              </w:rPr>
            </w:pPr>
            <w:r w:rsidRPr="00B01CED">
              <w:rPr>
                <w:rFonts w:ascii="Palatino Linotype" w:hAnsi="Palatino Linotype"/>
                <w:b/>
              </w:rPr>
              <w:t>Sí</w:t>
            </w:r>
          </w:p>
        </w:tc>
        <w:tc>
          <w:tcPr>
            <w:tcW w:w="6074" w:type="dxa"/>
            <w:tcBorders>
              <w:top w:val="single" w:sz="4" w:space="0" w:color="auto"/>
            </w:tcBorders>
            <w:vAlign w:val="center"/>
          </w:tcPr>
          <w:p w14:paraId="60B27DBF" w14:textId="77777777" w:rsidR="002300FC" w:rsidRPr="00A5268A" w:rsidRDefault="002300FC" w:rsidP="00222E4F">
            <w:pPr>
              <w:spacing w:after="120"/>
              <w:ind w:left="-115"/>
              <w:jc w:val="center"/>
              <w:rPr>
                <w:rFonts w:ascii="Palatino Linotype" w:hAnsi="Palatino Linotype"/>
                <w:sz w:val="2"/>
              </w:rPr>
            </w:pPr>
          </w:p>
          <w:p w14:paraId="4A29FCB8" w14:textId="77777777" w:rsidR="00543BDB" w:rsidRDefault="00543BDB" w:rsidP="00543BDB">
            <w:pPr>
              <w:spacing w:after="120"/>
              <w:ind w:left="-115"/>
              <w:rPr>
                <w:rFonts w:ascii="Palatino Linotype" w:hAnsi="Palatino Linotype"/>
                <w:noProof/>
                <w:lang w:eastAsia="es-MX"/>
              </w:rPr>
            </w:pPr>
            <w:r>
              <w:rPr>
                <w:rFonts w:ascii="Palatino Linotype" w:hAnsi="Palatino Linotype"/>
                <w:noProof/>
                <w:lang w:eastAsia="es-MX"/>
              </w:rPr>
              <w:drawing>
                <wp:inline distT="0" distB="0" distL="0" distR="0" wp14:anchorId="025F2539" wp14:editId="58D8B8E7">
                  <wp:extent cx="1086002" cy="31436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85024.tmp"/>
                          <pic:cNvPicPr/>
                        </pic:nvPicPr>
                        <pic:blipFill>
                          <a:blip r:embed="rId9">
                            <a:extLst>
                              <a:ext uri="{28A0092B-C50C-407E-A947-70E740481C1C}">
                                <a14:useLocalDpi xmlns:a14="http://schemas.microsoft.com/office/drawing/2010/main" val="0"/>
                              </a:ext>
                            </a:extLst>
                          </a:blip>
                          <a:stretch>
                            <a:fillRect/>
                          </a:stretch>
                        </pic:blipFill>
                        <pic:spPr>
                          <a:xfrm>
                            <a:off x="0" y="0"/>
                            <a:ext cx="1086002" cy="314369"/>
                          </a:xfrm>
                          <a:prstGeom prst="rect">
                            <a:avLst/>
                          </a:prstGeom>
                        </pic:spPr>
                      </pic:pic>
                    </a:graphicData>
                  </a:graphic>
                </wp:inline>
              </w:drawing>
            </w:r>
          </w:p>
          <w:p w14:paraId="352F16C6" w14:textId="77777777" w:rsidR="00543BDB" w:rsidRDefault="00543BDB" w:rsidP="00543BDB">
            <w:pPr>
              <w:spacing w:after="120"/>
              <w:ind w:left="-115"/>
              <w:rPr>
                <w:rFonts w:ascii="Palatino Linotype" w:hAnsi="Palatino Linotype"/>
                <w:noProof/>
                <w:lang w:eastAsia="es-MX"/>
              </w:rPr>
            </w:pPr>
            <w:r>
              <w:rPr>
                <w:rFonts w:ascii="Palatino Linotype" w:hAnsi="Palatino Linotype"/>
                <w:noProof/>
                <w:lang w:eastAsia="es-MX"/>
              </w:rPr>
              <w:drawing>
                <wp:inline distT="0" distB="0" distL="0" distR="0" wp14:anchorId="6A689177" wp14:editId="7532C3B8">
                  <wp:extent cx="1076475" cy="2476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888D9.tmp"/>
                          <pic:cNvPicPr/>
                        </pic:nvPicPr>
                        <pic:blipFill>
                          <a:blip r:embed="rId10">
                            <a:extLst>
                              <a:ext uri="{28A0092B-C50C-407E-A947-70E740481C1C}">
                                <a14:useLocalDpi xmlns:a14="http://schemas.microsoft.com/office/drawing/2010/main" val="0"/>
                              </a:ext>
                            </a:extLst>
                          </a:blip>
                          <a:stretch>
                            <a:fillRect/>
                          </a:stretch>
                        </pic:blipFill>
                        <pic:spPr>
                          <a:xfrm>
                            <a:off x="0" y="0"/>
                            <a:ext cx="1076475" cy="247685"/>
                          </a:xfrm>
                          <a:prstGeom prst="rect">
                            <a:avLst/>
                          </a:prstGeom>
                        </pic:spPr>
                      </pic:pic>
                    </a:graphicData>
                  </a:graphic>
                </wp:inline>
              </w:drawing>
            </w:r>
            <w:r>
              <w:rPr>
                <w:rFonts w:ascii="Palatino Linotype" w:hAnsi="Palatino Linotype"/>
              </w:rPr>
              <w:t xml:space="preserve"> </w:t>
            </w:r>
          </w:p>
          <w:p w14:paraId="3A8EE094" w14:textId="6A898BC9" w:rsidR="002300FC" w:rsidRPr="00A5268A" w:rsidRDefault="00543BDB" w:rsidP="00543BDB">
            <w:pPr>
              <w:spacing w:after="120"/>
              <w:ind w:left="-115"/>
              <w:rPr>
                <w:rFonts w:ascii="Palatino Linotype" w:hAnsi="Palatino Linotype"/>
              </w:rPr>
            </w:pPr>
            <w:r>
              <w:rPr>
                <w:rFonts w:ascii="Palatino Linotype" w:hAnsi="Palatino Linotype"/>
                <w:noProof/>
                <w:lang w:eastAsia="es-MX"/>
              </w:rPr>
              <w:drawing>
                <wp:inline distT="0" distB="0" distL="0" distR="0" wp14:anchorId="72EC2B69" wp14:editId="13DE1721">
                  <wp:extent cx="1095528" cy="228632"/>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8BD67.tmp"/>
                          <pic:cNvPicPr/>
                        </pic:nvPicPr>
                        <pic:blipFill>
                          <a:blip r:embed="rId11">
                            <a:extLst>
                              <a:ext uri="{28A0092B-C50C-407E-A947-70E740481C1C}">
                                <a14:useLocalDpi xmlns:a14="http://schemas.microsoft.com/office/drawing/2010/main" val="0"/>
                              </a:ext>
                            </a:extLst>
                          </a:blip>
                          <a:stretch>
                            <a:fillRect/>
                          </a:stretch>
                        </pic:blipFill>
                        <pic:spPr>
                          <a:xfrm>
                            <a:off x="0" y="0"/>
                            <a:ext cx="1095528" cy="228632"/>
                          </a:xfrm>
                          <a:prstGeom prst="rect">
                            <a:avLst/>
                          </a:prstGeom>
                        </pic:spPr>
                      </pic:pic>
                    </a:graphicData>
                  </a:graphic>
                </wp:inline>
              </w:drawing>
            </w:r>
          </w:p>
        </w:tc>
      </w:tr>
      <w:tr w:rsidR="002300FC" w:rsidRPr="00A5268A" w14:paraId="46683CC2" w14:textId="77777777" w:rsidTr="001A71AE">
        <w:trPr>
          <w:trHeight w:val="9240"/>
        </w:trPr>
        <w:tc>
          <w:tcPr>
            <w:tcW w:w="1554" w:type="dxa"/>
            <w:vAlign w:val="center"/>
          </w:tcPr>
          <w:p w14:paraId="3E41E4D2"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t>Referencia de la información solicitada</w:t>
            </w:r>
          </w:p>
        </w:tc>
        <w:tc>
          <w:tcPr>
            <w:tcW w:w="1412" w:type="dxa"/>
            <w:vAlign w:val="center"/>
          </w:tcPr>
          <w:p w14:paraId="00F41247" w14:textId="77777777" w:rsidR="002300FC" w:rsidRPr="00B01CED" w:rsidRDefault="002300FC" w:rsidP="00222E4F">
            <w:pPr>
              <w:spacing w:after="120"/>
              <w:ind w:left="47"/>
              <w:jc w:val="center"/>
              <w:rPr>
                <w:rFonts w:ascii="Palatino Linotype" w:hAnsi="Palatino Linotype"/>
                <w:b/>
              </w:rPr>
            </w:pPr>
            <w:r w:rsidRPr="00B01CED">
              <w:rPr>
                <w:rFonts w:ascii="Palatino Linotype" w:hAnsi="Palatino Linotype"/>
                <w:b/>
              </w:rPr>
              <w:t>Sí</w:t>
            </w:r>
          </w:p>
        </w:tc>
        <w:tc>
          <w:tcPr>
            <w:tcW w:w="6074" w:type="dxa"/>
            <w:vAlign w:val="center"/>
          </w:tcPr>
          <w:p w14:paraId="2E6DD3EF" w14:textId="427EB5DA" w:rsidR="002300FC" w:rsidRPr="00A5268A" w:rsidRDefault="00543BDB" w:rsidP="00222E4F">
            <w:pPr>
              <w:spacing w:after="120"/>
              <w:jc w:val="center"/>
              <w:rPr>
                <w:rFonts w:ascii="Palatino Linotype" w:hAnsi="Palatino Linotype"/>
                <w:b/>
              </w:rPr>
            </w:pPr>
            <w:r>
              <w:rPr>
                <w:rFonts w:ascii="Palatino Linotype" w:hAnsi="Palatino Linotype"/>
                <w:b/>
                <w:noProof/>
                <w:lang w:eastAsia="es-MX"/>
              </w:rPr>
              <w:drawing>
                <wp:inline distT="0" distB="0" distL="0" distR="0" wp14:anchorId="12133C26" wp14:editId="5313955F">
                  <wp:extent cx="1657581" cy="54490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835A.tmp"/>
                          <pic:cNvPicPr/>
                        </pic:nvPicPr>
                        <pic:blipFill>
                          <a:blip r:embed="rId12">
                            <a:extLst>
                              <a:ext uri="{28A0092B-C50C-407E-A947-70E740481C1C}">
                                <a14:useLocalDpi xmlns:a14="http://schemas.microsoft.com/office/drawing/2010/main" val="0"/>
                              </a:ext>
                            </a:extLst>
                          </a:blip>
                          <a:stretch>
                            <a:fillRect/>
                          </a:stretch>
                        </pic:blipFill>
                        <pic:spPr>
                          <a:xfrm>
                            <a:off x="0" y="0"/>
                            <a:ext cx="1657581" cy="5449060"/>
                          </a:xfrm>
                          <a:prstGeom prst="rect">
                            <a:avLst/>
                          </a:prstGeom>
                        </pic:spPr>
                      </pic:pic>
                    </a:graphicData>
                  </a:graphic>
                </wp:inline>
              </w:drawing>
            </w:r>
          </w:p>
        </w:tc>
      </w:tr>
      <w:tr w:rsidR="002300FC" w:rsidRPr="00A5268A" w14:paraId="47AB1E9D" w14:textId="77777777" w:rsidTr="001A71AE">
        <w:trPr>
          <w:trHeight w:val="1691"/>
        </w:trPr>
        <w:tc>
          <w:tcPr>
            <w:tcW w:w="1554" w:type="dxa"/>
            <w:vAlign w:val="center"/>
          </w:tcPr>
          <w:p w14:paraId="27EFC804"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2" w:type="dxa"/>
            <w:vAlign w:val="center"/>
          </w:tcPr>
          <w:p w14:paraId="34D9020B" w14:textId="77777777" w:rsidR="002300FC" w:rsidRDefault="002300FC" w:rsidP="00222E4F">
            <w:pPr>
              <w:spacing w:after="120"/>
              <w:ind w:left="47"/>
              <w:jc w:val="center"/>
              <w:rPr>
                <w:rFonts w:ascii="Palatino Linotype" w:hAnsi="Palatino Linotype"/>
                <w:b/>
                <w:sz w:val="18"/>
                <w:szCs w:val="18"/>
              </w:rPr>
            </w:pPr>
            <w:r>
              <w:rPr>
                <w:rFonts w:ascii="Palatino Linotype" w:hAnsi="Palatino Linotype"/>
                <w:b/>
                <w:sz w:val="18"/>
                <w:szCs w:val="18"/>
              </w:rPr>
              <w:t>No</w:t>
            </w:r>
          </w:p>
          <w:p w14:paraId="72B3C52C" w14:textId="46CD034E" w:rsidR="00034D4E" w:rsidRPr="00034D4E" w:rsidRDefault="00034D4E" w:rsidP="00222E4F">
            <w:pPr>
              <w:spacing w:after="120"/>
              <w:ind w:left="47"/>
              <w:jc w:val="center"/>
              <w:rPr>
                <w:rFonts w:ascii="Palatino Linotype" w:hAnsi="Palatino Linotype"/>
                <w:b/>
                <w:sz w:val="18"/>
                <w:szCs w:val="18"/>
              </w:rPr>
            </w:pPr>
            <w:r w:rsidRPr="00034D4E">
              <w:rPr>
                <w:rFonts w:ascii="Palatino Linotype" w:hAnsi="Palatino Linotype"/>
                <w:b/>
                <w:sz w:val="18"/>
                <w:szCs w:val="18"/>
              </w:rPr>
              <w:t>No refieren la causal aplicable</w:t>
            </w:r>
          </w:p>
          <w:p w14:paraId="04302981" w14:textId="31564703" w:rsidR="002300FC" w:rsidRPr="00B01CED" w:rsidRDefault="002300FC" w:rsidP="00222E4F">
            <w:pPr>
              <w:spacing w:after="120"/>
              <w:ind w:left="47"/>
              <w:jc w:val="center"/>
              <w:rPr>
                <w:rFonts w:ascii="Palatino Linotype" w:hAnsi="Palatino Linotype"/>
                <w:sz w:val="18"/>
                <w:szCs w:val="18"/>
              </w:rPr>
            </w:pPr>
          </w:p>
        </w:tc>
        <w:tc>
          <w:tcPr>
            <w:tcW w:w="6074" w:type="dxa"/>
          </w:tcPr>
          <w:p w14:paraId="46B4F49B" w14:textId="2965CE3F" w:rsidR="002300FC" w:rsidRDefault="00034D4E" w:rsidP="00222E4F">
            <w:pPr>
              <w:spacing w:after="120"/>
              <w:rPr>
                <w:rFonts w:ascii="Palatino Linotype" w:hAnsi="Palatino Linotype"/>
                <w:b/>
                <w:noProof/>
                <w:lang w:eastAsia="es-MX"/>
              </w:rPr>
            </w:pPr>
            <w:r>
              <w:rPr>
                <w:rFonts w:ascii="Palatino Linotype" w:hAnsi="Palatino Linotype"/>
                <w:b/>
                <w:noProof/>
                <w:lang w:eastAsia="es-MX"/>
              </w:rPr>
              <w:drawing>
                <wp:inline distT="0" distB="0" distL="0" distR="0" wp14:anchorId="41A6145D" wp14:editId="2EB50CAB">
                  <wp:extent cx="3733165" cy="8413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817EB.tmp"/>
                          <pic:cNvPicPr/>
                        </pic:nvPicPr>
                        <pic:blipFill>
                          <a:blip r:embed="rId13">
                            <a:extLst>
                              <a:ext uri="{28A0092B-C50C-407E-A947-70E740481C1C}">
                                <a14:useLocalDpi xmlns:a14="http://schemas.microsoft.com/office/drawing/2010/main" val="0"/>
                              </a:ext>
                            </a:extLst>
                          </a:blip>
                          <a:stretch>
                            <a:fillRect/>
                          </a:stretch>
                        </pic:blipFill>
                        <pic:spPr>
                          <a:xfrm>
                            <a:off x="0" y="0"/>
                            <a:ext cx="3733165" cy="841375"/>
                          </a:xfrm>
                          <a:prstGeom prst="rect">
                            <a:avLst/>
                          </a:prstGeom>
                        </pic:spPr>
                      </pic:pic>
                    </a:graphicData>
                  </a:graphic>
                </wp:inline>
              </w:drawing>
            </w:r>
          </w:p>
          <w:p w14:paraId="2718C7BC" w14:textId="77777777" w:rsidR="002300FC" w:rsidRDefault="002300FC" w:rsidP="00222E4F">
            <w:pPr>
              <w:spacing w:after="120"/>
              <w:rPr>
                <w:rFonts w:ascii="Palatino Linotype" w:hAnsi="Palatino Linotype"/>
                <w:b/>
                <w:noProof/>
                <w:lang w:eastAsia="es-MX"/>
              </w:rPr>
            </w:pPr>
          </w:p>
          <w:p w14:paraId="7CB34093" w14:textId="77777777" w:rsidR="002300FC" w:rsidRDefault="002300FC" w:rsidP="00222E4F">
            <w:pPr>
              <w:spacing w:after="120"/>
              <w:rPr>
                <w:rFonts w:ascii="Palatino Linotype" w:hAnsi="Palatino Linotype"/>
                <w:b/>
                <w:noProof/>
                <w:lang w:eastAsia="es-MX"/>
              </w:rPr>
            </w:pPr>
          </w:p>
          <w:p w14:paraId="03C139F9" w14:textId="77777777" w:rsidR="002300FC" w:rsidRDefault="002300FC" w:rsidP="00222E4F">
            <w:pPr>
              <w:spacing w:after="120"/>
              <w:rPr>
                <w:rFonts w:ascii="Palatino Linotype" w:hAnsi="Palatino Linotype"/>
                <w:sz w:val="24"/>
                <w:szCs w:val="24"/>
              </w:rPr>
            </w:pPr>
          </w:p>
          <w:p w14:paraId="26D9AE98" w14:textId="77777777" w:rsidR="002300FC" w:rsidRDefault="002300FC" w:rsidP="00222E4F">
            <w:pPr>
              <w:spacing w:after="120"/>
              <w:rPr>
                <w:rFonts w:ascii="Palatino Linotype" w:hAnsi="Palatino Linotype"/>
                <w:sz w:val="24"/>
                <w:szCs w:val="24"/>
              </w:rPr>
            </w:pPr>
          </w:p>
          <w:p w14:paraId="080BCC59" w14:textId="77777777" w:rsidR="002300FC" w:rsidRPr="00A5268A" w:rsidRDefault="002300FC" w:rsidP="00222E4F">
            <w:pPr>
              <w:spacing w:after="120"/>
              <w:rPr>
                <w:rFonts w:ascii="Palatino Linotype" w:hAnsi="Palatino Linotype"/>
                <w:b/>
                <w:noProof/>
                <w:lang w:eastAsia="es-MX"/>
              </w:rPr>
            </w:pPr>
          </w:p>
        </w:tc>
      </w:tr>
      <w:tr w:rsidR="002300FC" w:rsidRPr="00A5268A" w14:paraId="2B04DAA2" w14:textId="77777777" w:rsidTr="001A71AE">
        <w:trPr>
          <w:trHeight w:val="925"/>
        </w:trPr>
        <w:tc>
          <w:tcPr>
            <w:tcW w:w="1554" w:type="dxa"/>
            <w:vAlign w:val="center"/>
          </w:tcPr>
          <w:p w14:paraId="0AC2544A" w14:textId="77777777" w:rsidR="002300FC" w:rsidRPr="00B01CED" w:rsidRDefault="002300FC" w:rsidP="00222E4F">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t>Fundamento y Motivación Legal</w:t>
            </w:r>
          </w:p>
        </w:tc>
        <w:tc>
          <w:tcPr>
            <w:tcW w:w="1412" w:type="dxa"/>
            <w:vAlign w:val="center"/>
          </w:tcPr>
          <w:p w14:paraId="5C2859E5" w14:textId="42049603" w:rsidR="002300FC" w:rsidRPr="00B01CED" w:rsidRDefault="00543BDB" w:rsidP="00034D4E">
            <w:pPr>
              <w:spacing w:after="120"/>
              <w:ind w:left="47"/>
              <w:jc w:val="center"/>
              <w:rPr>
                <w:rFonts w:ascii="Palatino Linotype" w:hAnsi="Palatino Linotype"/>
                <w:b/>
                <w:sz w:val="18"/>
                <w:szCs w:val="18"/>
              </w:rPr>
            </w:pPr>
            <w:r>
              <w:rPr>
                <w:rFonts w:ascii="Palatino Linotype" w:hAnsi="Palatino Linotype"/>
                <w:b/>
                <w:sz w:val="18"/>
                <w:szCs w:val="18"/>
              </w:rPr>
              <w:t>No</w:t>
            </w:r>
          </w:p>
          <w:p w14:paraId="130D9D2E" w14:textId="716438F3" w:rsidR="002300FC" w:rsidRPr="00B01CED" w:rsidRDefault="002300FC" w:rsidP="00222E4F">
            <w:pPr>
              <w:spacing w:after="120"/>
              <w:ind w:left="47"/>
              <w:jc w:val="both"/>
              <w:rPr>
                <w:rFonts w:ascii="Palatino Linotype" w:hAnsi="Palatino Linotype"/>
                <w:sz w:val="18"/>
                <w:szCs w:val="18"/>
              </w:rPr>
            </w:pPr>
          </w:p>
        </w:tc>
        <w:tc>
          <w:tcPr>
            <w:tcW w:w="6074" w:type="dxa"/>
            <w:vAlign w:val="center"/>
          </w:tcPr>
          <w:p w14:paraId="0C53B246" w14:textId="77777777" w:rsidR="002300FC" w:rsidRPr="00A5268A" w:rsidRDefault="002300FC" w:rsidP="00222E4F">
            <w:pPr>
              <w:spacing w:after="120"/>
              <w:jc w:val="center"/>
              <w:rPr>
                <w:rFonts w:ascii="Palatino Linotype" w:hAnsi="Palatino Linotype"/>
                <w:b/>
                <w:sz w:val="2"/>
              </w:rPr>
            </w:pPr>
          </w:p>
          <w:p w14:paraId="01EAE2A1" w14:textId="2333D909" w:rsidR="002300FC" w:rsidRPr="00A5268A" w:rsidRDefault="00543BDB" w:rsidP="00222E4F">
            <w:pPr>
              <w:spacing w:after="120"/>
              <w:ind w:left="47"/>
              <w:rPr>
                <w:rFonts w:ascii="Palatino Linotype" w:hAnsi="Palatino Linotype"/>
                <w:b/>
              </w:rPr>
            </w:pPr>
            <w:r>
              <w:rPr>
                <w:rFonts w:ascii="Palatino Linotype" w:hAnsi="Palatino Linotype"/>
                <w:b/>
                <w:noProof/>
                <w:lang w:eastAsia="es-MX"/>
              </w:rPr>
              <w:drawing>
                <wp:inline distT="0" distB="0" distL="0" distR="0" wp14:anchorId="1719EC9D" wp14:editId="26C37123">
                  <wp:extent cx="3733165" cy="381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78B949.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381000"/>
                          </a:xfrm>
                          <a:prstGeom prst="rect">
                            <a:avLst/>
                          </a:prstGeom>
                        </pic:spPr>
                      </pic:pic>
                    </a:graphicData>
                  </a:graphic>
                </wp:inline>
              </w:drawing>
            </w:r>
          </w:p>
        </w:tc>
      </w:tr>
      <w:tr w:rsidR="002300FC" w:rsidRPr="00A5268A" w14:paraId="05E3F7C5" w14:textId="77777777" w:rsidTr="001A71AE">
        <w:trPr>
          <w:trHeight w:val="3638"/>
        </w:trPr>
        <w:tc>
          <w:tcPr>
            <w:tcW w:w="1554" w:type="dxa"/>
            <w:vAlign w:val="center"/>
          </w:tcPr>
          <w:p w14:paraId="74444FC5" w14:textId="77777777" w:rsidR="002300FC" w:rsidRDefault="002300FC" w:rsidP="00222E4F">
            <w:pPr>
              <w:spacing w:after="120"/>
              <w:jc w:val="center"/>
              <w:rPr>
                <w:rFonts w:ascii="Palatino Linotype" w:hAnsi="Palatino Linotype"/>
                <w:b/>
                <w:sz w:val="16"/>
                <w:szCs w:val="16"/>
              </w:rPr>
            </w:pPr>
          </w:p>
          <w:p w14:paraId="7BB51E04" w14:textId="77777777" w:rsidR="002300FC" w:rsidRDefault="002300FC" w:rsidP="00222E4F">
            <w:pPr>
              <w:spacing w:after="120"/>
              <w:jc w:val="center"/>
              <w:rPr>
                <w:rFonts w:ascii="Palatino Linotype" w:hAnsi="Palatino Linotype"/>
                <w:b/>
                <w:sz w:val="16"/>
                <w:szCs w:val="16"/>
              </w:rPr>
            </w:pPr>
          </w:p>
          <w:p w14:paraId="6E4D7D8E" w14:textId="77777777" w:rsidR="002300FC"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t>Conexión entre los fundamentos y motivos que dieron origen a la Reserva de la información</w:t>
            </w:r>
          </w:p>
          <w:p w14:paraId="2DD6A567" w14:textId="77777777" w:rsidR="002300FC" w:rsidRDefault="002300FC" w:rsidP="00222E4F">
            <w:pPr>
              <w:spacing w:after="120"/>
              <w:jc w:val="center"/>
              <w:rPr>
                <w:rFonts w:ascii="Palatino Linotype" w:hAnsi="Palatino Linotype"/>
                <w:b/>
                <w:sz w:val="16"/>
                <w:szCs w:val="16"/>
              </w:rPr>
            </w:pPr>
          </w:p>
          <w:p w14:paraId="1E941ACA" w14:textId="77777777" w:rsidR="002300FC" w:rsidRDefault="002300FC" w:rsidP="00222E4F">
            <w:pPr>
              <w:spacing w:after="120"/>
              <w:jc w:val="center"/>
              <w:rPr>
                <w:rFonts w:ascii="Palatino Linotype" w:hAnsi="Palatino Linotype"/>
                <w:b/>
                <w:sz w:val="16"/>
                <w:szCs w:val="16"/>
              </w:rPr>
            </w:pPr>
          </w:p>
          <w:p w14:paraId="32D47DF7" w14:textId="77777777" w:rsidR="002300FC" w:rsidRDefault="002300FC" w:rsidP="00222E4F">
            <w:pPr>
              <w:spacing w:after="120"/>
              <w:jc w:val="center"/>
              <w:rPr>
                <w:rFonts w:ascii="Palatino Linotype" w:hAnsi="Palatino Linotype"/>
                <w:b/>
                <w:sz w:val="16"/>
                <w:szCs w:val="16"/>
              </w:rPr>
            </w:pPr>
          </w:p>
          <w:p w14:paraId="1CF14A9E" w14:textId="77777777" w:rsidR="002300FC" w:rsidRPr="00B01CED" w:rsidRDefault="002300FC" w:rsidP="00222E4F">
            <w:pPr>
              <w:spacing w:after="120"/>
              <w:jc w:val="center"/>
              <w:rPr>
                <w:rFonts w:ascii="Palatino Linotype" w:hAnsi="Palatino Linotype"/>
                <w:b/>
                <w:sz w:val="16"/>
                <w:szCs w:val="16"/>
              </w:rPr>
            </w:pPr>
          </w:p>
        </w:tc>
        <w:tc>
          <w:tcPr>
            <w:tcW w:w="1412" w:type="dxa"/>
            <w:vAlign w:val="center"/>
          </w:tcPr>
          <w:p w14:paraId="6FC859BA" w14:textId="77777777" w:rsidR="002300FC" w:rsidRDefault="002300FC" w:rsidP="00222E4F">
            <w:pPr>
              <w:pStyle w:val="Prrafodelista"/>
              <w:spacing w:after="120"/>
              <w:ind w:left="29" w:firstLine="18"/>
              <w:jc w:val="center"/>
              <w:rPr>
                <w:rFonts w:ascii="Palatino Linotype" w:hAnsi="Palatino Linotype"/>
                <w:b/>
                <w:sz w:val="18"/>
                <w:szCs w:val="18"/>
              </w:rPr>
            </w:pPr>
            <w:r w:rsidRPr="00B01CED">
              <w:rPr>
                <w:rFonts w:ascii="Palatino Linotype" w:hAnsi="Palatino Linotype"/>
                <w:b/>
                <w:sz w:val="18"/>
                <w:szCs w:val="18"/>
              </w:rPr>
              <w:t>Parcialmente</w:t>
            </w:r>
          </w:p>
          <w:p w14:paraId="74271599" w14:textId="70ADF348" w:rsidR="002300FC" w:rsidRPr="00B01CED" w:rsidRDefault="002300FC" w:rsidP="00222E4F">
            <w:pPr>
              <w:pStyle w:val="Prrafodelista"/>
              <w:spacing w:after="120"/>
              <w:ind w:left="29" w:firstLine="18"/>
              <w:jc w:val="center"/>
              <w:rPr>
                <w:rFonts w:ascii="Palatino Linotype" w:hAnsi="Palatino Linotype"/>
                <w:b/>
                <w:sz w:val="18"/>
                <w:szCs w:val="18"/>
              </w:rPr>
            </w:pPr>
          </w:p>
        </w:tc>
        <w:tc>
          <w:tcPr>
            <w:tcW w:w="6074" w:type="dxa"/>
            <w:vAlign w:val="center"/>
          </w:tcPr>
          <w:p w14:paraId="1A74977B" w14:textId="4ADCFA60" w:rsidR="002300FC" w:rsidRPr="00A5268A" w:rsidRDefault="00034D4E" w:rsidP="00222E4F">
            <w:pPr>
              <w:pStyle w:val="Prrafodelista"/>
              <w:spacing w:after="120"/>
              <w:ind w:left="29" w:firstLine="18"/>
              <w:jc w:val="center"/>
              <w:rPr>
                <w:sz w:val="2"/>
              </w:rPr>
            </w:pPr>
            <w:r>
              <w:rPr>
                <w:noProof/>
                <w:sz w:val="2"/>
                <w:lang w:val="es-MX" w:eastAsia="es-MX"/>
              </w:rPr>
              <w:drawing>
                <wp:inline distT="0" distB="0" distL="0" distR="0" wp14:anchorId="1A7E037A" wp14:editId="714EA19E">
                  <wp:extent cx="3733165" cy="563245"/>
                  <wp:effectExtent l="0" t="0" r="63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83E1D.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3245"/>
                          </a:xfrm>
                          <a:prstGeom prst="rect">
                            <a:avLst/>
                          </a:prstGeom>
                        </pic:spPr>
                      </pic:pic>
                    </a:graphicData>
                  </a:graphic>
                </wp:inline>
              </w:drawing>
            </w:r>
          </w:p>
        </w:tc>
      </w:tr>
      <w:tr w:rsidR="002300FC" w:rsidRPr="00A5268A" w14:paraId="7286CEEF" w14:textId="77777777" w:rsidTr="001A71AE">
        <w:trPr>
          <w:trHeight w:val="462"/>
        </w:trPr>
        <w:tc>
          <w:tcPr>
            <w:tcW w:w="9042" w:type="dxa"/>
            <w:gridSpan w:val="3"/>
            <w:shd w:val="clear" w:color="auto" w:fill="D9D9D9" w:themeFill="background1" w:themeFillShade="D9"/>
            <w:vAlign w:val="center"/>
          </w:tcPr>
          <w:p w14:paraId="15A4E8E1" w14:textId="77777777" w:rsidR="002300FC" w:rsidRPr="00A5268A" w:rsidRDefault="002300FC" w:rsidP="00222E4F">
            <w:pPr>
              <w:pStyle w:val="Prrafodelista"/>
              <w:spacing w:after="120"/>
              <w:ind w:left="29" w:firstLine="18"/>
              <w:jc w:val="center"/>
              <w:rPr>
                <w:rFonts w:ascii="Palatino Linotype" w:hAnsi="Palatino Linotype"/>
              </w:rPr>
            </w:pPr>
            <w:r w:rsidRPr="00A5268A">
              <w:rPr>
                <w:rFonts w:ascii="Palatino Linotype" w:hAnsi="Palatino Linotype"/>
                <w:b/>
              </w:rPr>
              <w:t>Prueba de Daño</w:t>
            </w:r>
          </w:p>
        </w:tc>
      </w:tr>
      <w:tr w:rsidR="002300FC" w:rsidRPr="00A5268A" w14:paraId="2027F1C5" w14:textId="77777777" w:rsidTr="001A71AE">
        <w:trPr>
          <w:trHeight w:val="3670"/>
        </w:trPr>
        <w:tc>
          <w:tcPr>
            <w:tcW w:w="1554" w:type="dxa"/>
            <w:vAlign w:val="center"/>
          </w:tcPr>
          <w:p w14:paraId="38BDA6CD"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lastRenderedPageBreak/>
              <w:t>Riesgo Real, Demostrable e Identificable</w:t>
            </w:r>
          </w:p>
          <w:p w14:paraId="5EB4E99A"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t>(Modo, Tiempo y Lugar)</w:t>
            </w:r>
          </w:p>
        </w:tc>
        <w:tc>
          <w:tcPr>
            <w:tcW w:w="1412" w:type="dxa"/>
            <w:vAlign w:val="center"/>
          </w:tcPr>
          <w:p w14:paraId="5D729EB2" w14:textId="54F9A576" w:rsidR="002300FC" w:rsidRPr="00B01CED" w:rsidRDefault="00543BDB" w:rsidP="00222E4F">
            <w:pPr>
              <w:pStyle w:val="Prrafodelista"/>
              <w:spacing w:after="120"/>
              <w:ind w:left="29" w:firstLine="18"/>
              <w:jc w:val="center"/>
              <w:rPr>
                <w:rFonts w:ascii="Palatino Linotype" w:hAnsi="Palatino Linotype"/>
                <w:b/>
                <w:sz w:val="18"/>
                <w:szCs w:val="18"/>
              </w:rPr>
            </w:pPr>
            <w:r>
              <w:rPr>
                <w:rFonts w:ascii="Palatino Linotype" w:hAnsi="Palatino Linotype"/>
                <w:b/>
                <w:sz w:val="18"/>
                <w:szCs w:val="18"/>
              </w:rPr>
              <w:t xml:space="preserve">No </w:t>
            </w:r>
          </w:p>
        </w:tc>
        <w:tc>
          <w:tcPr>
            <w:tcW w:w="6074" w:type="dxa"/>
            <w:vAlign w:val="center"/>
          </w:tcPr>
          <w:p w14:paraId="113F0622" w14:textId="7FEA7050" w:rsidR="002300FC" w:rsidRPr="00A5268A" w:rsidRDefault="00543BDB" w:rsidP="00222E4F">
            <w:pPr>
              <w:pStyle w:val="Prrafodelista"/>
              <w:spacing w:after="120"/>
              <w:ind w:left="29" w:firstLine="18"/>
              <w:jc w:val="center"/>
            </w:pPr>
            <w:r>
              <w:rPr>
                <w:noProof/>
                <w:lang w:val="es-MX" w:eastAsia="es-MX"/>
              </w:rPr>
              <w:drawing>
                <wp:inline distT="0" distB="0" distL="0" distR="0" wp14:anchorId="5FE3AADE" wp14:editId="18C52155">
                  <wp:extent cx="3057952" cy="2019582"/>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78A0D3.tmp"/>
                          <pic:cNvPicPr/>
                        </pic:nvPicPr>
                        <pic:blipFill>
                          <a:blip r:embed="rId16">
                            <a:extLst>
                              <a:ext uri="{28A0092B-C50C-407E-A947-70E740481C1C}">
                                <a14:useLocalDpi xmlns:a14="http://schemas.microsoft.com/office/drawing/2010/main" val="0"/>
                              </a:ext>
                            </a:extLst>
                          </a:blip>
                          <a:stretch>
                            <a:fillRect/>
                          </a:stretch>
                        </pic:blipFill>
                        <pic:spPr>
                          <a:xfrm>
                            <a:off x="0" y="0"/>
                            <a:ext cx="3057952" cy="2019582"/>
                          </a:xfrm>
                          <a:prstGeom prst="rect">
                            <a:avLst/>
                          </a:prstGeom>
                        </pic:spPr>
                      </pic:pic>
                    </a:graphicData>
                  </a:graphic>
                </wp:inline>
              </w:drawing>
            </w:r>
          </w:p>
          <w:p w14:paraId="39DAF64E" w14:textId="77777777" w:rsidR="002300FC" w:rsidRPr="00A5268A" w:rsidRDefault="002300FC" w:rsidP="00222E4F">
            <w:pPr>
              <w:pStyle w:val="Prrafodelista"/>
              <w:spacing w:after="120"/>
              <w:ind w:left="29" w:firstLine="18"/>
              <w:jc w:val="center"/>
              <w:rPr>
                <w:rFonts w:ascii="Palatino Linotype" w:hAnsi="Palatino Linotype"/>
                <w:sz w:val="2"/>
              </w:rPr>
            </w:pPr>
          </w:p>
        </w:tc>
      </w:tr>
      <w:tr w:rsidR="002300FC" w:rsidRPr="00A5268A" w14:paraId="5F8666B0" w14:textId="77777777" w:rsidTr="001A71AE">
        <w:trPr>
          <w:trHeight w:val="813"/>
        </w:trPr>
        <w:tc>
          <w:tcPr>
            <w:tcW w:w="1554" w:type="dxa"/>
            <w:vAlign w:val="center"/>
          </w:tcPr>
          <w:p w14:paraId="3772C777" w14:textId="77777777" w:rsidR="002300FC" w:rsidRPr="00B01CED" w:rsidRDefault="002300FC" w:rsidP="00222E4F">
            <w:pPr>
              <w:spacing w:after="120"/>
              <w:jc w:val="center"/>
              <w:rPr>
                <w:rFonts w:ascii="Palatino Linotype" w:hAnsi="Palatino Linotype"/>
                <w:b/>
                <w:sz w:val="16"/>
                <w:szCs w:val="16"/>
              </w:rPr>
            </w:pPr>
            <w:r w:rsidRPr="00B01CED">
              <w:rPr>
                <w:rFonts w:ascii="Palatino Linotype" w:hAnsi="Palatino Linotype"/>
                <w:b/>
                <w:sz w:val="16"/>
                <w:szCs w:val="16"/>
              </w:rPr>
              <w:t>Temporalidad de la Reserva de la información</w:t>
            </w:r>
          </w:p>
        </w:tc>
        <w:tc>
          <w:tcPr>
            <w:tcW w:w="1412" w:type="dxa"/>
            <w:vAlign w:val="center"/>
          </w:tcPr>
          <w:p w14:paraId="495B0336" w14:textId="3C832309" w:rsidR="002300FC" w:rsidRPr="00B01CED" w:rsidRDefault="00034D4E" w:rsidP="00034D4E">
            <w:pPr>
              <w:pStyle w:val="Prrafodelista"/>
              <w:spacing w:after="120"/>
              <w:ind w:left="29" w:firstLine="18"/>
              <w:jc w:val="center"/>
              <w:rPr>
                <w:rFonts w:ascii="Palatino Linotype" w:hAnsi="Palatino Linotype"/>
                <w:b/>
              </w:rPr>
            </w:pPr>
            <w:r>
              <w:rPr>
                <w:rFonts w:ascii="Palatino Linotype" w:hAnsi="Palatino Linotype"/>
                <w:b/>
              </w:rPr>
              <w:t>Sí</w:t>
            </w:r>
          </w:p>
        </w:tc>
        <w:tc>
          <w:tcPr>
            <w:tcW w:w="6074" w:type="dxa"/>
            <w:vAlign w:val="center"/>
          </w:tcPr>
          <w:p w14:paraId="4397066F" w14:textId="77777777" w:rsidR="002300FC" w:rsidRPr="00A5268A" w:rsidRDefault="002300FC" w:rsidP="00222E4F">
            <w:pPr>
              <w:pStyle w:val="Prrafodelista"/>
              <w:spacing w:after="120"/>
              <w:ind w:left="29" w:firstLine="18"/>
              <w:jc w:val="center"/>
              <w:rPr>
                <w:sz w:val="2"/>
              </w:rPr>
            </w:pPr>
          </w:p>
          <w:p w14:paraId="13DEA5AC" w14:textId="2CD8F986" w:rsidR="002300FC" w:rsidRPr="00A5268A" w:rsidRDefault="00034D4E" w:rsidP="00222E4F">
            <w:pPr>
              <w:pStyle w:val="Prrafodelista"/>
              <w:spacing w:after="120"/>
              <w:ind w:left="29" w:firstLine="18"/>
              <w:jc w:val="center"/>
              <w:rPr>
                <w:rFonts w:ascii="Palatino Linotype" w:hAnsi="Palatino Linotype"/>
              </w:rPr>
            </w:pPr>
            <w:r>
              <w:rPr>
                <w:rFonts w:ascii="Palatino Linotype" w:hAnsi="Palatino Linotype"/>
                <w:b/>
                <w:noProof/>
                <w:lang w:val="es-MX" w:eastAsia="es-MX"/>
              </w:rPr>
              <w:drawing>
                <wp:inline distT="0" distB="0" distL="0" distR="0" wp14:anchorId="1AE94660" wp14:editId="54693B7E">
                  <wp:extent cx="3585523" cy="200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78DB3D.tmp"/>
                          <pic:cNvPicPr/>
                        </pic:nvPicPr>
                        <pic:blipFill>
                          <a:blip r:embed="rId17">
                            <a:extLst>
                              <a:ext uri="{28A0092B-C50C-407E-A947-70E740481C1C}">
                                <a14:useLocalDpi xmlns:a14="http://schemas.microsoft.com/office/drawing/2010/main" val="0"/>
                              </a:ext>
                            </a:extLst>
                          </a:blip>
                          <a:stretch>
                            <a:fillRect/>
                          </a:stretch>
                        </pic:blipFill>
                        <pic:spPr>
                          <a:xfrm>
                            <a:off x="0" y="0"/>
                            <a:ext cx="3604632" cy="201091"/>
                          </a:xfrm>
                          <a:prstGeom prst="rect">
                            <a:avLst/>
                          </a:prstGeom>
                        </pic:spPr>
                      </pic:pic>
                    </a:graphicData>
                  </a:graphic>
                </wp:inline>
              </w:drawing>
            </w:r>
          </w:p>
        </w:tc>
      </w:tr>
      <w:tr w:rsidR="002300FC" w:rsidRPr="00A5268A" w14:paraId="0DC8BD15" w14:textId="77777777" w:rsidTr="001A71AE">
        <w:trPr>
          <w:trHeight w:val="5435"/>
        </w:trPr>
        <w:tc>
          <w:tcPr>
            <w:tcW w:w="1554" w:type="dxa"/>
            <w:vAlign w:val="center"/>
          </w:tcPr>
          <w:p w14:paraId="421E5869" w14:textId="77777777" w:rsidR="002300FC" w:rsidRPr="00B01CED" w:rsidRDefault="002300FC" w:rsidP="00222E4F">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t>Autoridades competentes.</w:t>
            </w:r>
          </w:p>
        </w:tc>
        <w:tc>
          <w:tcPr>
            <w:tcW w:w="1412" w:type="dxa"/>
            <w:vAlign w:val="center"/>
          </w:tcPr>
          <w:p w14:paraId="21329242" w14:textId="77777777" w:rsidR="002300FC" w:rsidRPr="00B01CED" w:rsidRDefault="002300FC" w:rsidP="00222E4F">
            <w:pPr>
              <w:pStyle w:val="Prrafodelista"/>
              <w:spacing w:after="120"/>
              <w:ind w:left="29" w:firstLine="18"/>
              <w:jc w:val="center"/>
              <w:rPr>
                <w:rFonts w:ascii="Palatino Linotype" w:hAnsi="Palatino Linotype"/>
                <w:b/>
              </w:rPr>
            </w:pPr>
            <w:r w:rsidRPr="00B01CED">
              <w:rPr>
                <w:rFonts w:ascii="Palatino Linotype" w:hAnsi="Palatino Linotype"/>
                <w:b/>
              </w:rPr>
              <w:t>Sí</w:t>
            </w:r>
          </w:p>
        </w:tc>
        <w:tc>
          <w:tcPr>
            <w:tcW w:w="6074" w:type="dxa"/>
          </w:tcPr>
          <w:p w14:paraId="220AA781" w14:textId="1FE20E55" w:rsidR="002300FC" w:rsidRPr="00A5268A" w:rsidRDefault="00034D4E" w:rsidP="00222E4F">
            <w:r>
              <w:rPr>
                <w:noProof/>
                <w:lang w:eastAsia="es-MX"/>
              </w:rPr>
              <w:drawing>
                <wp:inline distT="0" distB="0" distL="0" distR="0" wp14:anchorId="3E4C8648" wp14:editId="30183B23">
                  <wp:extent cx="2724150" cy="31838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7866C1.tmp"/>
                          <pic:cNvPicPr/>
                        </pic:nvPicPr>
                        <pic:blipFill>
                          <a:blip r:embed="rId18">
                            <a:extLst>
                              <a:ext uri="{28A0092B-C50C-407E-A947-70E740481C1C}">
                                <a14:useLocalDpi xmlns:a14="http://schemas.microsoft.com/office/drawing/2010/main" val="0"/>
                              </a:ext>
                            </a:extLst>
                          </a:blip>
                          <a:stretch>
                            <a:fillRect/>
                          </a:stretch>
                        </pic:blipFill>
                        <pic:spPr>
                          <a:xfrm>
                            <a:off x="0" y="0"/>
                            <a:ext cx="2749947" cy="3213963"/>
                          </a:xfrm>
                          <a:prstGeom prst="rect">
                            <a:avLst/>
                          </a:prstGeom>
                        </pic:spPr>
                      </pic:pic>
                    </a:graphicData>
                  </a:graphic>
                </wp:inline>
              </w:drawing>
            </w:r>
          </w:p>
        </w:tc>
      </w:tr>
    </w:tbl>
    <w:p w14:paraId="308D8EA5" w14:textId="77777777" w:rsidR="003D3B12" w:rsidRDefault="003D3B12" w:rsidP="000C38B5">
      <w:pPr>
        <w:pStyle w:val="Sinespaciado"/>
        <w:spacing w:line="360" w:lineRule="auto"/>
        <w:jc w:val="both"/>
        <w:rPr>
          <w:rFonts w:ascii="Palatino Linotype" w:eastAsia="Palatino Linotype" w:hAnsi="Palatino Linotype" w:cs="Palatino Linotype"/>
          <w:color w:val="000000"/>
          <w:lang w:val="es-ES_tradnl" w:eastAsia="es-MX"/>
        </w:rPr>
      </w:pPr>
    </w:p>
    <w:p w14:paraId="2D4ED77F" w14:textId="77777777" w:rsidR="002300FC" w:rsidRDefault="002300FC" w:rsidP="000C38B5">
      <w:pPr>
        <w:pStyle w:val="Sinespaciado"/>
        <w:spacing w:line="360" w:lineRule="auto"/>
        <w:jc w:val="both"/>
        <w:rPr>
          <w:rFonts w:ascii="Palatino Linotype" w:eastAsia="Palatino Linotype" w:hAnsi="Palatino Linotype" w:cs="Palatino Linotype"/>
          <w:color w:val="000000"/>
          <w:lang w:val="es-ES_tradnl" w:eastAsia="es-MX"/>
        </w:rPr>
      </w:pPr>
    </w:p>
    <w:p w14:paraId="0700043A" w14:textId="16CE19EA" w:rsidR="000C38B5" w:rsidRPr="00177253" w:rsidRDefault="000C38B5" w:rsidP="000C38B5">
      <w:pPr>
        <w:pStyle w:val="Sinespaciado"/>
        <w:spacing w:line="360" w:lineRule="auto"/>
        <w:jc w:val="both"/>
        <w:rPr>
          <w:rFonts w:ascii="Palatino Linotype" w:eastAsia="Palatino Linotype" w:hAnsi="Palatino Linotype" w:cs="Palatino Linotype"/>
          <w:color w:val="000000"/>
          <w:lang w:val="es-ES_tradnl" w:eastAsia="es-MX"/>
        </w:rPr>
      </w:pPr>
      <w:r w:rsidRPr="008C4388">
        <w:rPr>
          <w:rFonts w:ascii="Palatino Linotype" w:eastAsia="Palatino Linotype" w:hAnsi="Palatino Linotype" w:cs="Palatino Linotype"/>
          <w:color w:val="000000"/>
          <w:lang w:val="es-ES_tradnl" w:eastAsia="es-MX"/>
        </w:rPr>
        <w:lastRenderedPageBreak/>
        <w:t>Ahora bien, quedando establecido lo anterior, este Órgano Garante considera viable establecer si la respuesta del Sujeto Obligado colma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26AEE2AA" w14:textId="77777777" w:rsidR="000C38B5" w:rsidRDefault="000C38B5" w:rsidP="000C38B5">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88"/>
        <w:gridCol w:w="2268"/>
        <w:gridCol w:w="1686"/>
      </w:tblGrid>
      <w:tr w:rsidR="000C38B5" w14:paraId="0484FFD0" w14:textId="77777777" w:rsidTr="00AB6884">
        <w:trPr>
          <w:trHeight w:val="828"/>
        </w:trPr>
        <w:tc>
          <w:tcPr>
            <w:tcW w:w="5088" w:type="dxa"/>
            <w:shd w:val="clear" w:color="auto" w:fill="E7E6E6" w:themeFill="background2"/>
          </w:tcPr>
          <w:p w14:paraId="1E3A5313"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Requerimientos</w:t>
            </w:r>
          </w:p>
        </w:tc>
        <w:tc>
          <w:tcPr>
            <w:tcW w:w="2268" w:type="dxa"/>
            <w:shd w:val="clear" w:color="auto" w:fill="E7E6E6" w:themeFill="background2"/>
          </w:tcPr>
          <w:p w14:paraId="3E91C609"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1686" w:type="dxa"/>
            <w:shd w:val="clear" w:color="auto" w:fill="E7E6E6" w:themeFill="background2"/>
          </w:tcPr>
          <w:p w14:paraId="796721B4"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1A71AE" w14:paraId="659F2B01" w14:textId="77777777" w:rsidTr="00AB6884">
        <w:trPr>
          <w:trHeight w:val="972"/>
        </w:trPr>
        <w:tc>
          <w:tcPr>
            <w:tcW w:w="5088" w:type="dxa"/>
          </w:tcPr>
          <w:p w14:paraId="123485A4" w14:textId="5A4FF32C" w:rsidR="001A71AE" w:rsidRPr="000E1F86" w:rsidRDefault="001A71AE" w:rsidP="00123E9C">
            <w:pPr>
              <w:jc w:val="both"/>
              <w:rPr>
                <w:rFonts w:ascii="Palatino Linotype" w:hAnsi="Palatino Linotype"/>
              </w:rPr>
            </w:pPr>
            <w:r>
              <w:rPr>
                <w:rFonts w:ascii="Palatino Linotype" w:hAnsi="Palatino Linotype" w:cs="Arial"/>
              </w:rPr>
              <w:t>Comprobantes de dispersión de gasolina para vehículos atizados como patrullas, tanto vehículos sedan como camionetas y motocicletas</w:t>
            </w:r>
          </w:p>
        </w:tc>
        <w:tc>
          <w:tcPr>
            <w:tcW w:w="2268" w:type="dxa"/>
            <w:vMerge w:val="restart"/>
          </w:tcPr>
          <w:p w14:paraId="227A76C5" w14:textId="05E4C3F1" w:rsidR="001A71AE" w:rsidRPr="004C2302" w:rsidRDefault="00AB6884" w:rsidP="00123E9C">
            <w:pPr>
              <w:jc w:val="both"/>
              <w:rPr>
                <w:rFonts w:ascii="Palatino Linotype" w:hAnsi="Palatino Linotype"/>
                <w:i/>
                <w:color w:val="000000"/>
              </w:rPr>
            </w:pPr>
            <w:r>
              <w:rPr>
                <w:rFonts w:ascii="Palatino Linotype" w:hAnsi="Palatino Linotype"/>
                <w:i/>
                <w:color w:val="000000"/>
              </w:rPr>
              <w:t>Se reservan 1391 comprobantes de dispersión de gasolina para todos los vehículos asignados a la Unidad de Asuntos Internos así como los arrendados y prestados.</w:t>
            </w:r>
          </w:p>
        </w:tc>
        <w:tc>
          <w:tcPr>
            <w:tcW w:w="1686" w:type="dxa"/>
            <w:vMerge w:val="restart"/>
          </w:tcPr>
          <w:p w14:paraId="2E43C847" w14:textId="77777777" w:rsidR="001A71AE" w:rsidRDefault="00AB6884" w:rsidP="000C38B5">
            <w:pPr>
              <w:jc w:val="center"/>
              <w:rPr>
                <w:rFonts w:ascii="Palatino Linotype" w:hAnsi="Palatino Linotype"/>
                <w:i/>
              </w:rPr>
            </w:pPr>
            <w:r>
              <w:rPr>
                <w:rFonts w:ascii="Palatino Linotype" w:hAnsi="Palatino Linotype"/>
                <w:i/>
              </w:rPr>
              <w:t>No</w:t>
            </w:r>
          </w:p>
          <w:p w14:paraId="4641CE96" w14:textId="4B3B8136" w:rsidR="00AB6884" w:rsidRPr="00EE56E2" w:rsidRDefault="00AB6884" w:rsidP="000C38B5">
            <w:pPr>
              <w:jc w:val="center"/>
              <w:rPr>
                <w:rFonts w:ascii="Palatino Linotype" w:hAnsi="Palatino Linotype"/>
                <w:i/>
              </w:rPr>
            </w:pPr>
            <w:r>
              <w:rPr>
                <w:rFonts w:ascii="Palatino Linotype" w:hAnsi="Palatino Linotype"/>
                <w:i/>
              </w:rPr>
              <w:t>Si bien admite contar con la información, el Sujeto Obligado reserva los comprobantes de gasolina.</w:t>
            </w:r>
          </w:p>
        </w:tc>
      </w:tr>
      <w:tr w:rsidR="001A71AE" w14:paraId="7731F073" w14:textId="77777777" w:rsidTr="00AB6884">
        <w:trPr>
          <w:trHeight w:val="972"/>
        </w:trPr>
        <w:tc>
          <w:tcPr>
            <w:tcW w:w="5088" w:type="dxa"/>
          </w:tcPr>
          <w:p w14:paraId="1EFAAEEA" w14:textId="2C43683B" w:rsidR="001A71AE" w:rsidRPr="000E1F86" w:rsidRDefault="001A71AE" w:rsidP="00123E9C">
            <w:pPr>
              <w:jc w:val="both"/>
              <w:rPr>
                <w:rFonts w:ascii="Palatino Linotype" w:hAnsi="Palatino Linotype"/>
              </w:rPr>
            </w:pPr>
            <w:r>
              <w:rPr>
                <w:rFonts w:ascii="Palatino Linotype" w:hAnsi="Palatino Linotype" w:cs="Arial"/>
              </w:rPr>
              <w:t>Comprobantes de dispersión de gasolina asignados a directores, subdirectores, jefes de departamento y contralor</w:t>
            </w:r>
          </w:p>
        </w:tc>
        <w:tc>
          <w:tcPr>
            <w:tcW w:w="2268" w:type="dxa"/>
            <w:vMerge/>
          </w:tcPr>
          <w:p w14:paraId="1214FA56" w14:textId="77777777" w:rsidR="001A71AE" w:rsidRPr="004C2302" w:rsidRDefault="001A71AE" w:rsidP="000C38B5">
            <w:pPr>
              <w:spacing w:line="276" w:lineRule="auto"/>
              <w:jc w:val="both"/>
              <w:rPr>
                <w:rFonts w:ascii="Palatino Linotype" w:hAnsi="Palatino Linotype"/>
                <w:i/>
                <w:color w:val="000000"/>
              </w:rPr>
            </w:pPr>
          </w:p>
        </w:tc>
        <w:tc>
          <w:tcPr>
            <w:tcW w:w="1686" w:type="dxa"/>
            <w:vMerge/>
          </w:tcPr>
          <w:p w14:paraId="49D478FA" w14:textId="77777777" w:rsidR="001A71AE" w:rsidRDefault="001A71AE" w:rsidP="000C38B5">
            <w:pPr>
              <w:jc w:val="center"/>
              <w:rPr>
                <w:rFonts w:ascii="Palatino Linotype" w:hAnsi="Palatino Linotype"/>
                <w:i/>
              </w:rPr>
            </w:pPr>
          </w:p>
        </w:tc>
      </w:tr>
      <w:tr w:rsidR="001A71AE" w14:paraId="0E18BDE5" w14:textId="77777777" w:rsidTr="00AB6884">
        <w:trPr>
          <w:trHeight w:val="972"/>
        </w:trPr>
        <w:tc>
          <w:tcPr>
            <w:tcW w:w="5088" w:type="dxa"/>
          </w:tcPr>
          <w:p w14:paraId="5D6623EA" w14:textId="1167273A" w:rsidR="001A71AE" w:rsidRPr="000E1F86" w:rsidRDefault="001A71AE" w:rsidP="00123E9C">
            <w:pPr>
              <w:jc w:val="both"/>
              <w:rPr>
                <w:rFonts w:ascii="Palatino Linotype" w:hAnsi="Palatino Linotype"/>
              </w:rPr>
            </w:pPr>
            <w:r>
              <w:rPr>
                <w:rFonts w:ascii="Palatino Linotype" w:hAnsi="Palatino Linotype" w:cs="Arial"/>
              </w:rPr>
              <w:t>Comprobantes de dispersión de gasolina asignados al Titular de la Unidad de Asuntos Internos</w:t>
            </w:r>
          </w:p>
        </w:tc>
        <w:tc>
          <w:tcPr>
            <w:tcW w:w="2268" w:type="dxa"/>
            <w:vMerge/>
          </w:tcPr>
          <w:p w14:paraId="327CBCD2" w14:textId="77777777" w:rsidR="001A71AE" w:rsidRPr="004C2302" w:rsidRDefault="001A71AE" w:rsidP="000C38B5">
            <w:pPr>
              <w:spacing w:line="276" w:lineRule="auto"/>
              <w:jc w:val="both"/>
              <w:rPr>
                <w:rFonts w:ascii="Palatino Linotype" w:hAnsi="Palatino Linotype"/>
                <w:i/>
                <w:color w:val="000000"/>
              </w:rPr>
            </w:pPr>
          </w:p>
        </w:tc>
        <w:tc>
          <w:tcPr>
            <w:tcW w:w="1686" w:type="dxa"/>
            <w:vMerge/>
          </w:tcPr>
          <w:p w14:paraId="7664A4F2" w14:textId="77777777" w:rsidR="001A71AE" w:rsidRDefault="001A71AE" w:rsidP="000C38B5">
            <w:pPr>
              <w:jc w:val="center"/>
              <w:rPr>
                <w:rFonts w:ascii="Palatino Linotype" w:hAnsi="Palatino Linotype"/>
                <w:i/>
              </w:rPr>
            </w:pPr>
          </w:p>
        </w:tc>
      </w:tr>
    </w:tbl>
    <w:p w14:paraId="2641AF64" w14:textId="77777777" w:rsidR="000C38B5" w:rsidRDefault="000C38B5" w:rsidP="000C38B5">
      <w:pPr>
        <w:spacing w:after="0" w:line="360" w:lineRule="auto"/>
        <w:jc w:val="both"/>
        <w:rPr>
          <w:rFonts w:ascii="Palatino Linotype" w:hAnsi="Palatino Linotype"/>
          <w:color w:val="000000"/>
          <w:sz w:val="24"/>
          <w:szCs w:val="24"/>
        </w:rPr>
      </w:pPr>
    </w:p>
    <w:p w14:paraId="56FB83CF" w14:textId="77777777" w:rsidR="001A71AE" w:rsidRPr="001A71AE" w:rsidRDefault="001A71AE" w:rsidP="001A71AE">
      <w:pPr>
        <w:spacing w:after="0" w:line="360" w:lineRule="auto"/>
        <w:jc w:val="both"/>
        <w:rPr>
          <w:rFonts w:ascii="Palatino Linotype" w:eastAsia="Times New Roman" w:hAnsi="Palatino Linotype" w:cs="Tahoma"/>
          <w:b/>
          <w:bCs/>
          <w:iCs/>
          <w:color w:val="000000"/>
          <w:sz w:val="24"/>
          <w:szCs w:val="24"/>
          <w:lang w:eastAsia="es-ES"/>
        </w:rPr>
      </w:pPr>
      <w:r w:rsidRPr="001A71AE">
        <w:rPr>
          <w:rFonts w:ascii="Palatino Linotype" w:eastAsia="Times New Roman" w:hAnsi="Palatino Linotype" w:cs="Tahoma"/>
          <w:bCs/>
          <w:iCs/>
          <w:color w:val="000000"/>
          <w:sz w:val="24"/>
          <w:lang w:eastAsia="es-ES"/>
        </w:rPr>
        <w:t>En ese sentido, conforme al artículo 134 de la Ley de Transparencia y Acceso a la Información Pública</w:t>
      </w:r>
      <w:r w:rsidRPr="001A71AE">
        <w:rPr>
          <w:rFonts w:eastAsia="Times New Roman" w:cs="Tahoma"/>
          <w:bCs/>
          <w:iCs/>
          <w:color w:val="000000"/>
          <w:sz w:val="24"/>
          <w:lang w:eastAsia="es-ES"/>
        </w:rPr>
        <w:t xml:space="preserve"> </w:t>
      </w:r>
      <w:r w:rsidRPr="001A71AE">
        <w:rPr>
          <w:rFonts w:ascii="Palatino Linotype" w:eastAsia="Times New Roman" w:hAnsi="Palatino Linotype" w:cs="Tahoma"/>
          <w:bCs/>
          <w:iCs/>
          <w:color w:val="000000"/>
          <w:sz w:val="24"/>
          <w:szCs w:val="24"/>
          <w:lang w:eastAsia="es-ES"/>
        </w:rPr>
        <w:t xml:space="preserve">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1A71AE">
        <w:rPr>
          <w:rFonts w:ascii="Palatino Linotype" w:eastAsia="Times New Roman" w:hAnsi="Palatino Linotype" w:cs="Tahoma"/>
          <w:b/>
          <w:bCs/>
          <w:iCs/>
          <w:color w:val="000000"/>
          <w:sz w:val="24"/>
          <w:szCs w:val="24"/>
          <w:lang w:eastAsia="es-ES"/>
        </w:rPr>
        <w:t>análisis caso por caso.</w:t>
      </w:r>
    </w:p>
    <w:p w14:paraId="09FC8195" w14:textId="77777777" w:rsidR="001A71AE" w:rsidRPr="001A71AE" w:rsidRDefault="001A71AE" w:rsidP="001A71AE">
      <w:pPr>
        <w:spacing w:after="0" w:line="360" w:lineRule="auto"/>
        <w:jc w:val="both"/>
        <w:rPr>
          <w:rFonts w:ascii="Palatino Linotype" w:eastAsia="Times New Roman" w:hAnsi="Palatino Linotype" w:cs="Tahoma"/>
          <w:b/>
          <w:bCs/>
          <w:iCs/>
          <w:color w:val="000000"/>
          <w:sz w:val="24"/>
          <w:szCs w:val="24"/>
          <w:lang w:eastAsia="es-ES"/>
        </w:rPr>
      </w:pPr>
    </w:p>
    <w:p w14:paraId="3703DB64"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r w:rsidRPr="001A71AE">
        <w:rPr>
          <w:rFonts w:ascii="Palatino Linotype" w:eastAsia="Times New Roman" w:hAnsi="Palatino Linotype" w:cs="Tahoma"/>
          <w:bCs/>
          <w:iCs/>
          <w:color w:val="000000"/>
          <w:sz w:val="24"/>
          <w:szCs w:val="24"/>
          <w:lang w:eastAsia="es-ES"/>
        </w:rPr>
        <w:t xml:space="preserve">Además, el artículo 131 de la Ley referida, así como el Quinto de los Lineamientos Generales, establecen que los sujetos obligados </w:t>
      </w:r>
      <w:r w:rsidRPr="001A71AE">
        <w:rPr>
          <w:rFonts w:ascii="Palatino Linotype" w:eastAsia="Times New Roman" w:hAnsi="Palatino Linotype" w:cs="Tahoma"/>
          <w:b/>
          <w:bCs/>
          <w:iCs/>
          <w:color w:val="000000"/>
          <w:sz w:val="24"/>
          <w:szCs w:val="24"/>
          <w:lang w:eastAsia="es-ES"/>
        </w:rPr>
        <w:t>deberán fundar y motivar</w:t>
      </w:r>
      <w:r w:rsidRPr="001A71AE">
        <w:rPr>
          <w:rFonts w:ascii="Palatino Linotype" w:eastAsia="Times New Roman" w:hAnsi="Palatino Linotype" w:cs="Tahoma"/>
          <w:bCs/>
          <w:iCs/>
          <w:color w:val="000000"/>
          <w:sz w:val="24"/>
          <w:szCs w:val="24"/>
          <w:lang w:eastAsia="es-ES"/>
        </w:rPr>
        <w:t xml:space="preserve"> </w:t>
      </w:r>
      <w:r w:rsidRPr="001A71AE">
        <w:rPr>
          <w:rFonts w:ascii="Palatino Linotype" w:eastAsia="Times New Roman" w:hAnsi="Palatino Linotype" w:cs="Tahoma"/>
          <w:bCs/>
          <w:iCs/>
          <w:color w:val="000000"/>
          <w:sz w:val="24"/>
          <w:szCs w:val="24"/>
          <w:lang w:eastAsia="es-ES"/>
        </w:rPr>
        <w:lastRenderedPageBreak/>
        <w:t>debidamente la clasificación de la información. Al respecto, el Octavo de los Lineamientos Generales, precisa lo siguiente:</w:t>
      </w:r>
    </w:p>
    <w:p w14:paraId="2A044FE4"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p>
    <w:p w14:paraId="02799907" w14:textId="77777777" w:rsidR="001A71AE" w:rsidRPr="001A71AE" w:rsidRDefault="001A71AE" w:rsidP="00AB6884">
      <w:pPr>
        <w:numPr>
          <w:ilvl w:val="0"/>
          <w:numId w:val="9"/>
        </w:numPr>
        <w:spacing w:after="0" w:line="360" w:lineRule="auto"/>
        <w:jc w:val="both"/>
        <w:rPr>
          <w:rFonts w:ascii="Palatino Linotype" w:eastAsia="Times New Roman" w:hAnsi="Palatino Linotype" w:cs="Tahoma"/>
          <w:bCs/>
          <w:iCs/>
          <w:color w:val="000000"/>
          <w:sz w:val="24"/>
          <w:szCs w:val="24"/>
          <w:lang w:eastAsia="es-ES"/>
        </w:rPr>
      </w:pPr>
      <w:r w:rsidRPr="001A71AE">
        <w:rPr>
          <w:rFonts w:ascii="Palatino Linotype" w:eastAsia="Times New Roman" w:hAnsi="Palatino Linotype" w:cs="Tahoma"/>
          <w:b/>
          <w:bCs/>
          <w:iCs/>
          <w:color w:val="000000"/>
          <w:sz w:val="24"/>
          <w:szCs w:val="24"/>
          <w:lang w:eastAsia="es-ES"/>
        </w:rPr>
        <w:t>Para fundar la clasificación</w:t>
      </w:r>
      <w:r w:rsidRPr="001A71AE">
        <w:rPr>
          <w:rFonts w:ascii="Palatino Linotype" w:eastAsia="Times New Roman" w:hAnsi="Palatino Linotype" w:cs="Tahoma"/>
          <w:bCs/>
          <w:iCs/>
          <w:color w:val="000000"/>
          <w:sz w:val="24"/>
          <w:szCs w:val="24"/>
          <w:lang w:eastAsia="es-ES"/>
        </w:rPr>
        <w:t xml:space="preserve"> de la información se deberán señalar el artículo, fracción, inciso, párrafo o numeral de la Ley aplicable;</w:t>
      </w:r>
    </w:p>
    <w:p w14:paraId="0DF041B1" w14:textId="77777777" w:rsidR="001A71AE" w:rsidRPr="001A71AE" w:rsidRDefault="001A71AE" w:rsidP="00AB6884">
      <w:pPr>
        <w:numPr>
          <w:ilvl w:val="0"/>
          <w:numId w:val="9"/>
        </w:numPr>
        <w:spacing w:after="0" w:line="360" w:lineRule="auto"/>
        <w:jc w:val="both"/>
        <w:rPr>
          <w:rFonts w:ascii="Palatino Linotype" w:eastAsia="Times New Roman" w:hAnsi="Palatino Linotype" w:cs="Tahoma"/>
          <w:bCs/>
          <w:iCs/>
          <w:color w:val="000000"/>
          <w:sz w:val="24"/>
          <w:szCs w:val="24"/>
          <w:lang w:eastAsia="es-ES"/>
        </w:rPr>
      </w:pPr>
      <w:r w:rsidRPr="001A71AE">
        <w:rPr>
          <w:rFonts w:ascii="Palatino Linotype" w:eastAsia="Times New Roman" w:hAnsi="Palatino Linotype" w:cs="Tahoma"/>
          <w:b/>
          <w:bCs/>
          <w:iCs/>
          <w:color w:val="000000"/>
          <w:sz w:val="24"/>
          <w:szCs w:val="24"/>
          <w:lang w:eastAsia="es-ES"/>
        </w:rPr>
        <w:t>Para motivar la clasificación</w:t>
      </w:r>
      <w:r w:rsidRPr="001A71AE">
        <w:rPr>
          <w:rFonts w:ascii="Palatino Linotype" w:eastAsia="Times New Roman" w:hAnsi="Palatino Linotype" w:cs="Tahoma"/>
          <w:bCs/>
          <w:iCs/>
          <w:color w:val="000000"/>
          <w:sz w:val="24"/>
          <w:szCs w:val="24"/>
          <w:lang w:eastAsia="es-E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5514D3DB"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p>
    <w:p w14:paraId="1B105E04"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r w:rsidRPr="001A71AE">
        <w:rPr>
          <w:rFonts w:ascii="Palatino Linotype" w:eastAsia="Times New Roman" w:hAnsi="Palatino Linotype" w:cs="Tahoma"/>
          <w:bCs/>
          <w:iCs/>
          <w:color w:val="000000"/>
          <w:sz w:val="24"/>
          <w:szCs w:val="24"/>
          <w:lang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5DF370AE"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p>
    <w:p w14:paraId="5F36AA03" w14:textId="77777777" w:rsidR="001A71AE" w:rsidRPr="001A71AE" w:rsidRDefault="001A71AE" w:rsidP="001A71AE">
      <w:pPr>
        <w:spacing w:after="0" w:line="360" w:lineRule="auto"/>
        <w:ind w:left="567" w:right="567"/>
        <w:jc w:val="both"/>
        <w:rPr>
          <w:rFonts w:ascii="Palatino Linotype" w:eastAsia="Times New Roman" w:hAnsi="Palatino Linotype" w:cs="Tahoma"/>
          <w:bCs/>
          <w:i/>
          <w:iCs/>
          <w:color w:val="000000"/>
          <w:sz w:val="24"/>
          <w:szCs w:val="24"/>
          <w:lang w:eastAsia="es-ES"/>
        </w:rPr>
      </w:pPr>
      <w:r w:rsidRPr="001A71AE">
        <w:rPr>
          <w:rFonts w:ascii="Palatino Linotype" w:eastAsia="Times New Roman" w:hAnsi="Palatino Linotype" w:cs="Tahoma"/>
          <w:b/>
          <w:bCs/>
          <w:i/>
          <w:iCs/>
          <w:color w:val="000000"/>
          <w:sz w:val="24"/>
          <w:szCs w:val="24"/>
          <w:lang w:eastAsia="es-ES"/>
        </w:rPr>
        <w:t xml:space="preserve">“FUNDAMENTACION Y MOTIVACION, CONCEPTO DE. </w:t>
      </w:r>
      <w:r w:rsidRPr="001A71AE">
        <w:rPr>
          <w:rFonts w:ascii="Palatino Linotype" w:eastAsia="Times New Roman" w:hAnsi="Palatino Linotype" w:cs="Tahoma"/>
          <w:bCs/>
          <w:i/>
          <w:iCs/>
          <w:color w:val="000000"/>
          <w:sz w:val="24"/>
          <w:szCs w:val="24"/>
          <w:lang w:eastAsia="es-ES"/>
        </w:rPr>
        <w:t xml:space="preserve">La garantía de legalidad consagrada en el artículo 16 de nuestra Carta Magna, establece que todo acto de autoridad precisa encontrarse debidamente fundado y motivado, </w:t>
      </w:r>
      <w:r w:rsidRPr="001A71AE">
        <w:rPr>
          <w:rFonts w:ascii="Palatino Linotype" w:eastAsia="Times New Roman" w:hAnsi="Palatino Linotype" w:cs="Tahoma"/>
          <w:bCs/>
          <w:i/>
          <w:iCs/>
          <w:color w:val="000000"/>
          <w:sz w:val="24"/>
          <w:szCs w:val="24"/>
          <w:lang w:eastAsia="es-ES"/>
        </w:rPr>
        <w:lastRenderedPageBreak/>
        <w:t>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F251705"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p>
    <w:p w14:paraId="5CF1042A"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r w:rsidRPr="001A71AE">
        <w:rPr>
          <w:rFonts w:ascii="Palatino Linotype" w:eastAsia="Times New Roman" w:hAnsi="Palatino Linotype" w:cs="Tahoma"/>
          <w:bCs/>
          <w:iCs/>
          <w:color w:val="000000"/>
          <w:sz w:val="24"/>
          <w:szCs w:val="24"/>
          <w:lang w:eastAsia="es-ES"/>
        </w:rPr>
        <w:t>Conforme a lo anterior, se advierte lo siguiente:</w:t>
      </w:r>
    </w:p>
    <w:p w14:paraId="2539A7EF" w14:textId="77777777" w:rsidR="001A71AE" w:rsidRPr="001A71AE" w:rsidRDefault="001A71AE" w:rsidP="001A71AE">
      <w:pPr>
        <w:spacing w:after="0" w:line="360" w:lineRule="auto"/>
        <w:jc w:val="both"/>
        <w:rPr>
          <w:rFonts w:ascii="Palatino Linotype" w:eastAsia="Times New Roman" w:hAnsi="Palatino Linotype" w:cs="Tahoma"/>
          <w:bCs/>
          <w:iCs/>
          <w:color w:val="000000"/>
          <w:sz w:val="24"/>
          <w:szCs w:val="24"/>
          <w:lang w:eastAsia="es-ES"/>
        </w:rPr>
      </w:pPr>
    </w:p>
    <w:p w14:paraId="2FEC4C26" w14:textId="77777777" w:rsidR="001A71AE" w:rsidRPr="001A71AE" w:rsidRDefault="001A71AE" w:rsidP="00AB6884">
      <w:pPr>
        <w:numPr>
          <w:ilvl w:val="0"/>
          <w:numId w:val="10"/>
        </w:numPr>
        <w:spacing w:after="0" w:line="360" w:lineRule="auto"/>
        <w:jc w:val="both"/>
        <w:rPr>
          <w:rFonts w:ascii="Palatino Linotype" w:eastAsia="Times New Roman" w:hAnsi="Palatino Linotype" w:cs="Tahoma"/>
          <w:b/>
          <w:bCs/>
          <w:iCs/>
          <w:color w:val="000000"/>
          <w:sz w:val="24"/>
          <w:szCs w:val="24"/>
          <w:lang w:eastAsia="es-ES"/>
        </w:rPr>
      </w:pPr>
      <w:r w:rsidRPr="001A71AE">
        <w:rPr>
          <w:rFonts w:ascii="Palatino Linotype" w:eastAsia="Times New Roman" w:hAnsi="Palatino Linotype" w:cs="Tahoma"/>
          <w:b/>
          <w:bCs/>
          <w:iCs/>
          <w:color w:val="000000"/>
          <w:sz w:val="24"/>
          <w:szCs w:val="24"/>
          <w:lang w:eastAsia="es-ES"/>
        </w:rPr>
        <w:t xml:space="preserve">Fundamentación: </w:t>
      </w:r>
      <w:r w:rsidRPr="001A71AE">
        <w:rPr>
          <w:rFonts w:ascii="Palatino Linotype" w:eastAsia="Times New Roman" w:hAnsi="Palatino Linotype" w:cs="Tahoma"/>
          <w:bCs/>
          <w:iCs/>
          <w:color w:val="000000"/>
          <w:sz w:val="24"/>
          <w:szCs w:val="24"/>
          <w:lang w:eastAsia="es-ES"/>
        </w:rPr>
        <w:t>Obligación de la autoridad que emite un acto, para citar los preceptos legales, sustantivos y adjetivos, en que se apoye para la determinación tomada.</w:t>
      </w:r>
    </w:p>
    <w:p w14:paraId="17321CDB" w14:textId="77777777" w:rsidR="001A71AE" w:rsidRPr="001A71AE" w:rsidRDefault="001A71AE" w:rsidP="00AB6884">
      <w:pPr>
        <w:numPr>
          <w:ilvl w:val="0"/>
          <w:numId w:val="10"/>
        </w:numPr>
        <w:spacing w:after="0" w:line="360" w:lineRule="auto"/>
        <w:jc w:val="both"/>
        <w:rPr>
          <w:rFonts w:ascii="Palatino Linotype" w:eastAsia="Times New Roman" w:hAnsi="Palatino Linotype" w:cs="Tahoma"/>
          <w:b/>
          <w:bCs/>
          <w:iCs/>
          <w:color w:val="000000"/>
          <w:sz w:val="24"/>
          <w:szCs w:val="24"/>
          <w:lang w:eastAsia="es-ES"/>
        </w:rPr>
      </w:pPr>
      <w:r w:rsidRPr="001A71AE">
        <w:rPr>
          <w:rFonts w:ascii="Palatino Linotype" w:eastAsia="Times New Roman" w:hAnsi="Palatino Linotype" w:cs="Tahoma"/>
          <w:b/>
          <w:bCs/>
          <w:iCs/>
          <w:color w:val="000000"/>
          <w:sz w:val="24"/>
          <w:szCs w:val="24"/>
          <w:lang w:eastAsia="es-ES"/>
        </w:rPr>
        <w:t xml:space="preserve">Motivación: </w:t>
      </w:r>
      <w:r w:rsidRPr="001A71AE">
        <w:rPr>
          <w:rFonts w:ascii="Palatino Linotype" w:eastAsia="Times New Roman" w:hAnsi="Palatino Linotype" w:cs="Tahoma"/>
          <w:bCs/>
          <w:iCs/>
          <w:color w:val="000000"/>
          <w:sz w:val="24"/>
          <w:szCs w:val="24"/>
          <w:lang w:eastAsia="es-ES"/>
        </w:rPr>
        <w:t>Razonamientos lógico-jurídicos sobre porque se consideró en el caso en concreto, que se ajusta a la hipótesis normativa.</w:t>
      </w:r>
    </w:p>
    <w:p w14:paraId="7889C93C" w14:textId="77777777" w:rsidR="001A71AE" w:rsidRPr="001A71AE" w:rsidRDefault="001A71AE" w:rsidP="001A71AE">
      <w:pPr>
        <w:spacing w:line="360" w:lineRule="auto"/>
        <w:contextualSpacing/>
        <w:jc w:val="both"/>
        <w:rPr>
          <w:rFonts w:ascii="Palatino Linotype" w:eastAsia="Times New Roman" w:hAnsi="Palatino Linotype" w:cs="Tahoma"/>
          <w:color w:val="0D0D0D"/>
          <w:sz w:val="24"/>
          <w:szCs w:val="24"/>
          <w:lang w:val="es-ES" w:eastAsia="es-ES"/>
        </w:rPr>
      </w:pPr>
    </w:p>
    <w:p w14:paraId="58F9EE2B" w14:textId="77777777" w:rsidR="001A71AE" w:rsidRPr="001A71AE" w:rsidRDefault="001A71AE" w:rsidP="001A71AE">
      <w:p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t>En ese orden de ideas, el Trigésimo tercero de los Lineamientos Generales, establece la forma en que se debe fundamentar y motivar la reserva de la información, es decir, a través de los siguientes pasos:</w:t>
      </w:r>
    </w:p>
    <w:p w14:paraId="0732CCB4" w14:textId="77777777" w:rsidR="001A71AE" w:rsidRPr="001A71AE" w:rsidRDefault="001A71AE" w:rsidP="001A71AE">
      <w:pPr>
        <w:spacing w:line="360" w:lineRule="auto"/>
        <w:contextualSpacing/>
        <w:jc w:val="both"/>
        <w:rPr>
          <w:rFonts w:ascii="Palatino Linotype" w:eastAsia="Times New Roman" w:hAnsi="Palatino Linotype" w:cs="Tahoma"/>
          <w:color w:val="0D0D0D"/>
          <w:sz w:val="24"/>
          <w:szCs w:val="24"/>
          <w:lang w:val="es-ES_tradnl" w:eastAsia="es-ES"/>
        </w:rPr>
      </w:pPr>
    </w:p>
    <w:p w14:paraId="42E3CA24"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_tradnl" w:eastAsia="es-ES"/>
        </w:rPr>
      </w:pPr>
      <w:r w:rsidRPr="001A71AE">
        <w:rPr>
          <w:rFonts w:ascii="Palatino Linotype" w:eastAsia="Times New Roman" w:hAnsi="Palatino Linotype" w:cs="Tahoma"/>
          <w:color w:val="0D0D0D"/>
          <w:sz w:val="24"/>
          <w:szCs w:val="24"/>
          <w:lang w:val="es-ES_tradnl" w:eastAsia="es-ES"/>
        </w:rPr>
        <w:t xml:space="preserve">Se deberá fundar la clasificación, al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37CE9C1F" w14:textId="77777777" w:rsidR="001A71AE" w:rsidRPr="001A71AE" w:rsidRDefault="001A71AE" w:rsidP="001A71AE">
      <w:pPr>
        <w:spacing w:after="0" w:line="360" w:lineRule="auto"/>
        <w:ind w:left="720"/>
        <w:contextualSpacing/>
        <w:jc w:val="both"/>
        <w:rPr>
          <w:rFonts w:ascii="Palatino Linotype" w:eastAsia="Times New Roman" w:hAnsi="Palatino Linotype" w:cs="Tahoma"/>
          <w:color w:val="0D0D0D"/>
          <w:sz w:val="24"/>
          <w:szCs w:val="24"/>
          <w:lang w:val="es-ES_tradnl" w:eastAsia="es-ES"/>
        </w:rPr>
      </w:pPr>
    </w:p>
    <w:p w14:paraId="0C483153"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lastRenderedPageBreak/>
        <w:t>Se deberá motivar la clasificación, al señalar las circunstancias de modo, tiempo y lugar del daño</w:t>
      </w:r>
      <w:r w:rsidRPr="001A71AE">
        <w:rPr>
          <w:rFonts w:ascii="Palatino Linotype" w:eastAsia="Times New Roman" w:hAnsi="Palatino Linotype" w:cs="Times New Roman"/>
          <w:sz w:val="24"/>
          <w:szCs w:val="24"/>
          <w:lang w:val="es-ES_tradnl" w:eastAsia="es-ES"/>
        </w:rPr>
        <w:t xml:space="preserve"> </w:t>
      </w:r>
      <w:r w:rsidRPr="001A71AE">
        <w:rPr>
          <w:rFonts w:ascii="Palatino Linotype" w:eastAsia="Times New Roman" w:hAnsi="Palatino Linotype" w:cs="Tahoma"/>
          <w:color w:val="0D0D0D"/>
          <w:sz w:val="24"/>
          <w:szCs w:val="24"/>
          <w:lang w:val="es-ES" w:eastAsia="es-ES"/>
        </w:rPr>
        <w:t>que acrediten el vínculo entre la difusión de la información y la afectación al interés público.</w:t>
      </w:r>
    </w:p>
    <w:p w14:paraId="4898EB62" w14:textId="77777777" w:rsidR="001A71AE" w:rsidRPr="001A71AE" w:rsidRDefault="001A71AE" w:rsidP="001A71AE">
      <w:pPr>
        <w:spacing w:after="0" w:line="360" w:lineRule="auto"/>
        <w:ind w:left="720"/>
        <w:contextualSpacing/>
        <w:jc w:val="both"/>
        <w:rPr>
          <w:rFonts w:ascii="Palatino Linotype" w:eastAsia="Times New Roman" w:hAnsi="Palatino Linotype" w:cs="Tahoma"/>
          <w:color w:val="0D0D0D"/>
          <w:sz w:val="24"/>
          <w:szCs w:val="24"/>
          <w:lang w:val="es-ES" w:eastAsia="es-ES"/>
        </w:rPr>
      </w:pPr>
    </w:p>
    <w:p w14:paraId="2D8AEB37"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t>Se tendrán que indicar las razones objetivas por las que la apertura de la información generaría una afectación, por medio del riesgo real, demostrable e identificable;</w:t>
      </w:r>
    </w:p>
    <w:p w14:paraId="456E63F0" w14:textId="77777777" w:rsidR="001A71AE" w:rsidRPr="001A71AE" w:rsidRDefault="001A71AE" w:rsidP="001A71AE">
      <w:pPr>
        <w:spacing w:after="0" w:line="360" w:lineRule="auto"/>
        <w:ind w:left="720"/>
        <w:contextualSpacing/>
        <w:jc w:val="both"/>
        <w:rPr>
          <w:rFonts w:ascii="Palatino Linotype" w:eastAsia="Times New Roman" w:hAnsi="Palatino Linotype" w:cs="Tahoma"/>
          <w:color w:val="0D0D0D"/>
          <w:sz w:val="24"/>
          <w:szCs w:val="24"/>
          <w:lang w:val="es-ES" w:eastAsia="es-ES"/>
        </w:rPr>
      </w:pPr>
    </w:p>
    <w:p w14:paraId="36FCC88D"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t>Mediante un ejercicio de ponderación, se tendrá que acreditar que la publicidad de la información, generaría un riesgo de perjuicio que supera el interés público;</w:t>
      </w:r>
    </w:p>
    <w:p w14:paraId="1AA6A550" w14:textId="77777777" w:rsidR="001A71AE" w:rsidRPr="001A71AE" w:rsidRDefault="001A71AE" w:rsidP="001A71AE">
      <w:pPr>
        <w:spacing w:after="0" w:line="360" w:lineRule="auto"/>
        <w:ind w:left="720"/>
        <w:contextualSpacing/>
        <w:jc w:val="both"/>
        <w:rPr>
          <w:rFonts w:ascii="Palatino Linotype" w:eastAsia="Times New Roman" w:hAnsi="Palatino Linotype" w:cs="Tahoma"/>
          <w:color w:val="0D0D0D"/>
          <w:sz w:val="24"/>
          <w:szCs w:val="24"/>
          <w:lang w:val="es-ES" w:eastAsia="es-ES"/>
        </w:rPr>
      </w:pPr>
    </w:p>
    <w:p w14:paraId="0620AA9C"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t>Se elegirá la opción de excepción al acceso a la información que menos restrinja, la cual será adecuada y proporcional para la protección del interés público, y</w:t>
      </w:r>
    </w:p>
    <w:p w14:paraId="2E3DCD28" w14:textId="77777777" w:rsidR="001A71AE" w:rsidRPr="001A71AE" w:rsidRDefault="001A71AE" w:rsidP="00AB6884">
      <w:pPr>
        <w:numPr>
          <w:ilvl w:val="0"/>
          <w:numId w:val="11"/>
        </w:numPr>
        <w:spacing w:line="360" w:lineRule="auto"/>
        <w:contextualSpacing/>
        <w:jc w:val="both"/>
        <w:rPr>
          <w:rFonts w:ascii="Palatino Linotype" w:eastAsia="Times New Roman" w:hAnsi="Palatino Linotype" w:cs="Tahoma"/>
          <w:color w:val="0D0D0D"/>
          <w:sz w:val="24"/>
          <w:szCs w:val="24"/>
          <w:lang w:val="es-ES" w:eastAsia="es-ES"/>
        </w:rPr>
      </w:pPr>
      <w:r w:rsidRPr="001A71AE">
        <w:rPr>
          <w:rFonts w:ascii="Palatino Linotype" w:eastAsia="Times New Roman" w:hAnsi="Palatino Linotype" w:cs="Tahoma"/>
          <w:color w:val="0D0D0D"/>
          <w:sz w:val="24"/>
          <w:szCs w:val="24"/>
          <w:lang w:val="es-ES" w:eastAsia="es-ES"/>
        </w:rPr>
        <w:t>Se deberá desarrollar la prueba de daño con la mayor claridad y precisión posible.</w:t>
      </w:r>
    </w:p>
    <w:p w14:paraId="13F45100" w14:textId="77777777" w:rsidR="001A71AE" w:rsidRPr="001A71AE" w:rsidRDefault="001A71AE" w:rsidP="001A71AE">
      <w:pPr>
        <w:spacing w:after="0" w:line="360" w:lineRule="auto"/>
        <w:contextualSpacing/>
        <w:jc w:val="both"/>
        <w:rPr>
          <w:rFonts w:ascii="Palatino Linotype" w:eastAsia="Times New Roman" w:hAnsi="Palatino Linotype" w:cs="Tahoma"/>
          <w:bCs/>
          <w:iCs/>
          <w:color w:val="000000"/>
          <w:sz w:val="24"/>
          <w:szCs w:val="24"/>
          <w:lang w:val="es-ES" w:eastAsia="es-ES"/>
        </w:rPr>
      </w:pPr>
    </w:p>
    <w:p w14:paraId="1ED41BD5" w14:textId="77777777" w:rsidR="001A71AE" w:rsidRPr="001A71AE" w:rsidRDefault="001A71AE" w:rsidP="001A71AE">
      <w:pPr>
        <w:spacing w:after="0" w:line="360" w:lineRule="auto"/>
        <w:contextualSpacing/>
        <w:jc w:val="both"/>
        <w:rPr>
          <w:rFonts w:ascii="Palatino Linotype" w:eastAsia="Times New Roman" w:hAnsi="Palatino Linotype" w:cs="Tahoma"/>
          <w:bCs/>
          <w:iCs/>
          <w:sz w:val="24"/>
          <w:szCs w:val="24"/>
          <w:lang w:eastAsia="es-ES"/>
        </w:rPr>
      </w:pPr>
      <w:r w:rsidRPr="001A71AE">
        <w:rPr>
          <w:rFonts w:ascii="Palatino Linotype" w:eastAsia="Times New Roman" w:hAnsi="Palatino Linotype" w:cs="Tahoma"/>
          <w:bCs/>
          <w:iCs/>
          <w:sz w:val="24"/>
          <w:szCs w:val="24"/>
          <w:lang w:val="es-ES" w:eastAsia="es-ES"/>
        </w:rPr>
        <w:t xml:space="preserve">Conforme lo anterior, de las formalidades previstas por la Ley de la Materia y de los Lineamientos Generales, así como del análisis de las constancias se logra advertir que el Sujeto Obligado, </w:t>
      </w:r>
      <w:r w:rsidRPr="001A71AE">
        <w:rPr>
          <w:rFonts w:ascii="Palatino Linotype" w:eastAsia="Times New Roman" w:hAnsi="Palatino Linotype" w:cs="Tahoma"/>
          <w:sz w:val="24"/>
          <w:szCs w:val="24"/>
          <w:lang w:eastAsia="es-ES"/>
        </w:rPr>
        <w:t>requirió al Comité de Información del Sujeto Obligado confirmara la clasificación de la información requerida como confidencial lo cual aconteció, pues proporcionó el acuerdo correspondiente, sin embargo, se logró vislumbrar que, no se fundamentó, ni motivó la clasificación de la información de manera correcta, por las siguientes circunstancias:</w:t>
      </w:r>
    </w:p>
    <w:p w14:paraId="4A3C8203" w14:textId="77777777" w:rsidR="001A71AE" w:rsidRPr="001A71AE" w:rsidRDefault="001A71AE" w:rsidP="001A71AE">
      <w:pPr>
        <w:spacing w:after="0" w:line="360" w:lineRule="auto"/>
        <w:contextualSpacing/>
        <w:jc w:val="both"/>
        <w:rPr>
          <w:rFonts w:ascii="Palatino Linotype" w:eastAsia="Times New Roman" w:hAnsi="Palatino Linotype" w:cs="Tahoma"/>
          <w:bCs/>
          <w:iCs/>
          <w:sz w:val="24"/>
          <w:szCs w:val="24"/>
          <w:lang w:eastAsia="es-ES"/>
        </w:rPr>
      </w:pPr>
    </w:p>
    <w:p w14:paraId="0E547972" w14:textId="77777777" w:rsidR="001A71AE" w:rsidRPr="001A71AE" w:rsidRDefault="001A71AE" w:rsidP="00AB6884">
      <w:pPr>
        <w:numPr>
          <w:ilvl w:val="0"/>
          <w:numId w:val="12"/>
        </w:numPr>
        <w:spacing w:line="360" w:lineRule="auto"/>
        <w:contextualSpacing/>
        <w:jc w:val="both"/>
        <w:rPr>
          <w:rFonts w:ascii="Palatino Linotype" w:eastAsia="Calibri" w:hAnsi="Palatino Linotype" w:cs="Tahoma"/>
          <w:bCs/>
          <w:color w:val="0D0D0D"/>
          <w:sz w:val="24"/>
          <w:szCs w:val="24"/>
          <w:lang w:val="es-ES_tradnl" w:eastAsia="es-ES"/>
        </w:rPr>
      </w:pPr>
      <w:r w:rsidRPr="001A71AE">
        <w:rPr>
          <w:rFonts w:ascii="Palatino Linotype" w:eastAsia="Calibri" w:hAnsi="Palatino Linotype" w:cs="Tahoma"/>
          <w:bCs/>
          <w:color w:val="0D0D0D"/>
          <w:sz w:val="24"/>
          <w:szCs w:val="24"/>
          <w:lang w:val="es-ES_tradnl" w:eastAsia="es-ES"/>
        </w:rPr>
        <w:t>No señaló de manera clara y precisa los artículos de los ordenamientos jurídicos aplicables, pues el artículo 113, fracción X de la Ley General de Transparencia y el Vigésimo Noveno, hablan del debido proceso, mientras que la fracción X, del 140 de la Ley Local de Transparencia, habla de juicios o procedimientos en trámite.</w:t>
      </w:r>
    </w:p>
    <w:p w14:paraId="59C3C169" w14:textId="77777777" w:rsidR="001A71AE" w:rsidRPr="001A71AE" w:rsidRDefault="001A71AE" w:rsidP="001A71AE">
      <w:pPr>
        <w:spacing w:after="0" w:line="360" w:lineRule="auto"/>
        <w:ind w:left="720"/>
        <w:contextualSpacing/>
        <w:jc w:val="both"/>
        <w:rPr>
          <w:rFonts w:ascii="Palatino Linotype" w:eastAsia="Calibri" w:hAnsi="Palatino Linotype" w:cs="Tahoma"/>
          <w:bCs/>
          <w:color w:val="0D0D0D"/>
          <w:sz w:val="24"/>
          <w:szCs w:val="24"/>
          <w:lang w:val="es-ES_tradnl" w:eastAsia="es-ES"/>
        </w:rPr>
      </w:pPr>
    </w:p>
    <w:p w14:paraId="45DFBF6C" w14:textId="1EB892C7" w:rsidR="001A71AE" w:rsidRPr="001A71AE" w:rsidRDefault="001A71AE" w:rsidP="00AB6884">
      <w:pPr>
        <w:numPr>
          <w:ilvl w:val="0"/>
          <w:numId w:val="12"/>
        </w:numPr>
        <w:spacing w:line="360" w:lineRule="auto"/>
        <w:contextualSpacing/>
        <w:jc w:val="both"/>
        <w:rPr>
          <w:rFonts w:ascii="Palatino Linotype" w:eastAsia="Calibri" w:hAnsi="Palatino Linotype" w:cs="Tahoma"/>
          <w:bCs/>
          <w:color w:val="0D0D0D"/>
          <w:sz w:val="24"/>
          <w:szCs w:val="24"/>
          <w:lang w:val="es-ES_tradnl" w:eastAsia="es-ES"/>
        </w:rPr>
      </w:pPr>
      <w:r w:rsidRPr="001A71AE">
        <w:rPr>
          <w:rFonts w:ascii="Palatino Linotype" w:eastAsia="Calibri" w:hAnsi="Palatino Linotype" w:cs="Tahoma"/>
          <w:bCs/>
          <w:color w:val="0D0D0D"/>
          <w:sz w:val="24"/>
          <w:szCs w:val="24"/>
          <w:lang w:val="es-ES_tradnl" w:eastAsia="es-ES"/>
        </w:rPr>
        <w:t xml:space="preserve">No acreditó las razones objetivas, concretas y específicas por las cuales la apertura de la información generaría una afectación que rebase el interés público, pues, el Sujeto Obligado realizó diversas manifestaciones relacionadas con procedimientos de investigación, cuando la información requerida recae en </w:t>
      </w:r>
      <w:r w:rsidR="005D593C">
        <w:rPr>
          <w:rFonts w:ascii="Palatino Linotype" w:eastAsia="Calibri" w:hAnsi="Palatino Linotype" w:cs="Tahoma"/>
          <w:bCs/>
          <w:color w:val="0D0D0D"/>
          <w:sz w:val="24"/>
          <w:szCs w:val="24"/>
          <w:lang w:val="es-ES_tradnl" w:eastAsia="es-ES"/>
        </w:rPr>
        <w:t>el monto erogado por concepto de gasolina</w:t>
      </w:r>
      <w:r w:rsidRPr="001A71AE">
        <w:rPr>
          <w:rFonts w:ascii="Palatino Linotype" w:eastAsia="Calibri" w:hAnsi="Palatino Linotype" w:cs="Tahoma"/>
          <w:bCs/>
          <w:color w:val="0D0D0D"/>
          <w:sz w:val="24"/>
          <w:szCs w:val="24"/>
          <w:lang w:val="es-ES_tradnl" w:eastAsia="es-ES"/>
        </w:rPr>
        <w:t>.</w:t>
      </w:r>
    </w:p>
    <w:p w14:paraId="33BF69C0" w14:textId="77777777" w:rsidR="001A71AE" w:rsidRPr="001A71AE" w:rsidRDefault="001A71AE" w:rsidP="001A71AE">
      <w:pPr>
        <w:spacing w:after="0" w:line="360" w:lineRule="auto"/>
        <w:ind w:left="720"/>
        <w:contextualSpacing/>
        <w:jc w:val="both"/>
        <w:rPr>
          <w:rFonts w:ascii="Palatino Linotype" w:eastAsia="Calibri" w:hAnsi="Palatino Linotype" w:cs="Tahoma"/>
          <w:bCs/>
          <w:color w:val="0D0D0D"/>
          <w:sz w:val="24"/>
          <w:szCs w:val="24"/>
          <w:lang w:val="es-ES_tradnl" w:eastAsia="es-ES"/>
        </w:rPr>
      </w:pPr>
    </w:p>
    <w:p w14:paraId="5148CA95" w14:textId="77777777" w:rsidR="001A71AE" w:rsidRPr="001A71AE" w:rsidRDefault="001A71AE" w:rsidP="00AB6884">
      <w:pPr>
        <w:numPr>
          <w:ilvl w:val="0"/>
          <w:numId w:val="12"/>
        </w:numPr>
        <w:spacing w:line="360" w:lineRule="auto"/>
        <w:contextualSpacing/>
        <w:jc w:val="both"/>
        <w:rPr>
          <w:rFonts w:ascii="Palatino Linotype" w:eastAsia="Times New Roman" w:hAnsi="Palatino Linotype" w:cs="Tahoma"/>
          <w:color w:val="0D0D0D"/>
          <w:sz w:val="24"/>
          <w:szCs w:val="24"/>
          <w:lang w:val="es-ES_tradnl" w:eastAsia="es-ES"/>
        </w:rPr>
      </w:pPr>
      <w:r w:rsidRPr="001A71AE">
        <w:rPr>
          <w:rFonts w:ascii="Palatino Linotype" w:eastAsia="Times New Roman" w:hAnsi="Palatino Linotype" w:cs="Tahoma"/>
          <w:color w:val="0D0D0D"/>
          <w:sz w:val="24"/>
          <w:szCs w:val="24"/>
          <w:lang w:val="es-ES_tradnl" w:eastAsia="es-ES"/>
        </w:rPr>
        <w:t>No acreditó el vínculo entre la información peticionada y la afectación que podría causar, pues únicamente que podía podría menoscabar el debido proceso, las estrategias de investigación, técnicas de inspección y supervisión.</w:t>
      </w:r>
    </w:p>
    <w:p w14:paraId="70909C2E" w14:textId="77777777" w:rsidR="001A71AE" w:rsidRPr="001A71AE" w:rsidRDefault="001A71AE" w:rsidP="001A71AE">
      <w:pPr>
        <w:spacing w:after="0" w:line="360" w:lineRule="auto"/>
        <w:ind w:left="720"/>
        <w:contextualSpacing/>
        <w:jc w:val="both"/>
        <w:rPr>
          <w:rFonts w:ascii="Palatino Linotype" w:eastAsia="Times New Roman" w:hAnsi="Palatino Linotype" w:cs="Tahoma"/>
          <w:color w:val="0D0D0D"/>
          <w:sz w:val="24"/>
          <w:szCs w:val="24"/>
          <w:lang w:val="es-ES_tradnl" w:eastAsia="es-ES"/>
        </w:rPr>
      </w:pPr>
    </w:p>
    <w:p w14:paraId="76C479AF" w14:textId="4F7E1A91" w:rsidR="001A71AE" w:rsidRPr="005D593C" w:rsidRDefault="001A71AE" w:rsidP="00AB6884">
      <w:pPr>
        <w:numPr>
          <w:ilvl w:val="0"/>
          <w:numId w:val="12"/>
        </w:numPr>
        <w:spacing w:line="360" w:lineRule="auto"/>
        <w:contextualSpacing/>
        <w:jc w:val="both"/>
        <w:rPr>
          <w:rFonts w:ascii="Palatino Linotype" w:eastAsia="Calibri" w:hAnsi="Palatino Linotype" w:cs="Tahoma"/>
          <w:bCs/>
          <w:color w:val="0D0D0D"/>
          <w:sz w:val="24"/>
          <w:szCs w:val="24"/>
          <w:highlight w:val="yellow"/>
          <w:lang w:eastAsia="es-ES"/>
        </w:rPr>
      </w:pPr>
      <w:r w:rsidRPr="001A71AE">
        <w:rPr>
          <w:rFonts w:ascii="Palatino Linotype" w:eastAsia="Calibri" w:hAnsi="Palatino Linotype" w:cs="Tahoma"/>
          <w:bCs/>
          <w:color w:val="0D0D0D"/>
          <w:sz w:val="24"/>
          <w:szCs w:val="24"/>
          <w:lang w:val="es-ES_tradnl" w:eastAsia="es-ES"/>
        </w:rPr>
        <w:t xml:space="preserve">No se establecieron las razones, por las cuales la reserva era el medio menos restrictivo, para la protección del interés jurídico, pues </w:t>
      </w:r>
      <w:r w:rsidRPr="001A71AE">
        <w:rPr>
          <w:rFonts w:ascii="Palatino Linotype" w:eastAsia="Calibri" w:hAnsi="Palatino Linotype" w:cs="Tahoma"/>
          <w:bCs/>
          <w:color w:val="0D0D0D"/>
          <w:sz w:val="24"/>
          <w:szCs w:val="24"/>
          <w:lang w:val="x-none" w:eastAsia="es-ES"/>
        </w:rPr>
        <w:t xml:space="preserve">únicamente </w:t>
      </w:r>
      <w:r w:rsidRPr="001A71AE">
        <w:rPr>
          <w:rFonts w:ascii="Palatino Linotype" w:eastAsia="Calibri" w:hAnsi="Palatino Linotype" w:cs="Tahoma"/>
          <w:bCs/>
          <w:color w:val="0D0D0D"/>
          <w:sz w:val="24"/>
          <w:szCs w:val="24"/>
          <w:lang w:eastAsia="es-ES"/>
        </w:rPr>
        <w:t xml:space="preserve">precisó que podría afectar la presunción de inocencia, el derecho a tener un juicio justo y la prerrogativa a ser informado de la responsabilidad administrativa por loa cual se le investiga; sin embargo, no se requirió información de las indagaciones y procedimientos ejecutados por la Unidad de Asuntos Internos, pues </w:t>
      </w:r>
      <w:r w:rsidRPr="001A71AE">
        <w:rPr>
          <w:rFonts w:ascii="Palatino Linotype" w:eastAsia="Calibri" w:hAnsi="Palatino Linotype" w:cs="Tahoma"/>
          <w:bCs/>
          <w:color w:val="0D0D0D"/>
          <w:sz w:val="24"/>
          <w:szCs w:val="24"/>
          <w:lang w:eastAsia="es-ES"/>
        </w:rPr>
        <w:lastRenderedPageBreak/>
        <w:t xml:space="preserve">únicamente quiere información sobre </w:t>
      </w:r>
      <w:r w:rsidR="005D593C" w:rsidRPr="005D593C">
        <w:rPr>
          <w:rFonts w:ascii="Palatino Linotype" w:eastAsia="Calibri" w:hAnsi="Palatino Linotype" w:cs="Tahoma"/>
          <w:bCs/>
          <w:color w:val="0D0D0D"/>
          <w:sz w:val="24"/>
          <w:szCs w:val="24"/>
          <w:highlight w:val="yellow"/>
          <w:lang w:eastAsia="es-ES"/>
        </w:rPr>
        <w:t>los montos erogados por concepto de gasolina</w:t>
      </w:r>
      <w:r w:rsidRPr="005D593C">
        <w:rPr>
          <w:rFonts w:ascii="Palatino Linotype" w:eastAsia="Calibri" w:hAnsi="Palatino Linotype" w:cs="Tahoma"/>
          <w:bCs/>
          <w:color w:val="0D0D0D"/>
          <w:sz w:val="24"/>
          <w:szCs w:val="24"/>
          <w:highlight w:val="yellow"/>
          <w:lang w:eastAsia="es-ES"/>
        </w:rPr>
        <w:t>.</w:t>
      </w:r>
    </w:p>
    <w:p w14:paraId="6A7D1AD8"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p>
    <w:p w14:paraId="5C7BBC70" w14:textId="644631F2" w:rsidR="001A71AE" w:rsidRPr="001A71AE" w:rsidRDefault="001A71AE" w:rsidP="001A71AE">
      <w:pPr>
        <w:spacing w:line="360" w:lineRule="auto"/>
        <w:contextualSpacing/>
        <w:jc w:val="both"/>
        <w:rPr>
          <w:rFonts w:ascii="Palatino Linotype" w:hAnsi="Palatino Linotype" w:cs="Tahoma"/>
          <w:bCs/>
          <w:color w:val="0D0D0D"/>
          <w:sz w:val="24"/>
          <w:szCs w:val="24"/>
          <w:lang w:val="es-ES_tradnl" w:eastAsia="es-ES"/>
        </w:rPr>
      </w:pPr>
      <w:r w:rsidRPr="001A71AE">
        <w:rPr>
          <w:rFonts w:ascii="Palatino Linotype" w:hAnsi="Palatino Linotype" w:cs="Tahoma"/>
          <w:bCs/>
          <w:color w:val="0D0D0D"/>
          <w:sz w:val="24"/>
          <w:szCs w:val="24"/>
          <w:lang w:val="es-ES_tradnl" w:eastAsia="es-ES"/>
        </w:rPr>
        <w:t xml:space="preserve">Así, se advierte que el Sujeto Obligado, no fundamentó y motivó la reserva, pues no realizó de manera correcta, la prueba de daño, señalada en el Trigésimo tercero de los Lineamientos Generales, relacionado con el artículo 129 de la Ley de Transparencia y Acceso a la Información Pública del Estado de México y Municipios; sin menoscabar, lo anterior, se procede analizar la causal de reserva aludida por el Sujeto Obligado, es decir, </w:t>
      </w:r>
      <w:r w:rsidR="00222E4F" w:rsidRPr="00222E4F">
        <w:rPr>
          <w:rFonts w:ascii="Palatino Linotype" w:eastAsia="Calibri" w:hAnsi="Palatino Linotype" w:cs="Tahoma"/>
          <w:bCs/>
          <w:color w:val="0D0D0D"/>
          <w:sz w:val="24"/>
          <w:szCs w:val="24"/>
          <w:highlight w:val="yellow"/>
          <w:lang w:val="es-ES_tradnl" w:eastAsia="es-ES"/>
        </w:rPr>
        <w:t>de juicios o procedimientos en trámite</w:t>
      </w:r>
      <w:r w:rsidRPr="00222E4F">
        <w:rPr>
          <w:rFonts w:ascii="Palatino Linotype" w:hAnsi="Palatino Linotype" w:cs="Tahoma"/>
          <w:bCs/>
          <w:color w:val="0D0D0D"/>
          <w:sz w:val="24"/>
          <w:szCs w:val="24"/>
          <w:highlight w:val="yellow"/>
          <w:lang w:val="es-ES_tradnl" w:eastAsia="es-ES"/>
        </w:rPr>
        <w:t>.</w:t>
      </w:r>
    </w:p>
    <w:p w14:paraId="11F90B14" w14:textId="77777777" w:rsidR="001A71AE" w:rsidRPr="001A71AE" w:rsidRDefault="001A71AE" w:rsidP="001A71AE">
      <w:pPr>
        <w:spacing w:after="0" w:line="360" w:lineRule="auto"/>
        <w:jc w:val="both"/>
        <w:rPr>
          <w:rFonts w:ascii="Palatino Linotype" w:eastAsia="Calibri" w:hAnsi="Palatino Linotype" w:cs="Tahoma"/>
          <w:bCs/>
          <w:color w:val="0D0D0D" w:themeColor="text1" w:themeTint="F2"/>
          <w:sz w:val="24"/>
          <w:szCs w:val="24"/>
          <w:lang w:val="es-ES_tradnl"/>
        </w:rPr>
      </w:pPr>
    </w:p>
    <w:p w14:paraId="1A2AB172" w14:textId="6E917525"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r w:rsidRPr="001A71AE">
        <w:rPr>
          <w:rFonts w:ascii="Palatino Linotype" w:eastAsia="Times New Roman" w:hAnsi="Palatino Linotype" w:cs="Tahoma"/>
          <w:bCs/>
          <w:iCs/>
          <w:sz w:val="24"/>
          <w:szCs w:val="24"/>
          <w:lang w:val="es-ES" w:eastAsia="es-ES"/>
        </w:rPr>
        <w:t xml:space="preserve">Al respecto, el artículo </w:t>
      </w:r>
      <w:r w:rsidRPr="001A71AE">
        <w:rPr>
          <w:rFonts w:ascii="Palatino Linotype" w:eastAsia="Times New Roman" w:hAnsi="Palatino Linotype" w:cs="Tahoma"/>
          <w:color w:val="0D0D0D" w:themeColor="text1" w:themeTint="F2"/>
          <w:sz w:val="24"/>
          <w:szCs w:val="24"/>
          <w:lang w:val="es-ES" w:eastAsia="es-ES"/>
        </w:rPr>
        <w:t xml:space="preserve">140, fracción </w:t>
      </w:r>
      <w:r w:rsidR="005D593C">
        <w:rPr>
          <w:rFonts w:ascii="Palatino Linotype" w:eastAsia="Times New Roman" w:hAnsi="Palatino Linotype" w:cs="Tahoma"/>
          <w:color w:val="0D0D0D" w:themeColor="text1" w:themeTint="F2"/>
          <w:sz w:val="24"/>
          <w:szCs w:val="24"/>
          <w:lang w:val="es-ES" w:eastAsia="es-ES"/>
        </w:rPr>
        <w:t>X</w:t>
      </w:r>
      <w:r w:rsidRPr="001A71AE">
        <w:rPr>
          <w:rFonts w:ascii="Palatino Linotype" w:eastAsia="Times New Roman" w:hAnsi="Palatino Linotype" w:cs="Tahoma"/>
          <w:color w:val="0D0D0D" w:themeColor="text1" w:themeTint="F2"/>
          <w:sz w:val="24"/>
          <w:szCs w:val="24"/>
          <w:lang w:val="es-ES" w:eastAsia="es-ES"/>
        </w:rPr>
        <w:t>, de la Ley de Transparencia y Acceso a la Información Pública del Estado de México y Municipios (homólogo al 113, fracción X</w:t>
      </w:r>
      <w:r w:rsidR="00222E4F">
        <w:rPr>
          <w:rFonts w:ascii="Palatino Linotype" w:eastAsia="Times New Roman" w:hAnsi="Palatino Linotype" w:cs="Tahoma"/>
          <w:color w:val="0D0D0D" w:themeColor="text1" w:themeTint="F2"/>
          <w:sz w:val="24"/>
          <w:szCs w:val="24"/>
          <w:lang w:val="es-ES" w:eastAsia="es-ES"/>
        </w:rPr>
        <w:t>II</w:t>
      </w:r>
      <w:r w:rsidRPr="001A71AE">
        <w:rPr>
          <w:rFonts w:ascii="Palatino Linotype" w:eastAsia="Times New Roman" w:hAnsi="Palatino Linotype" w:cs="Tahoma"/>
          <w:color w:val="0D0D0D" w:themeColor="text1" w:themeTint="F2"/>
          <w:sz w:val="24"/>
          <w:szCs w:val="24"/>
          <w:lang w:val="es-ES" w:eastAsia="es-ES"/>
        </w:rPr>
        <w:t xml:space="preserve">, de la Ley General de Transparencia y Acceso a la Información Pública), mismo que establece que será información reservada, </w:t>
      </w:r>
      <w:r w:rsidRPr="00222E4F">
        <w:rPr>
          <w:rFonts w:ascii="Palatino Linotype" w:eastAsia="Times New Roman" w:hAnsi="Palatino Linotype" w:cs="Tahoma"/>
          <w:color w:val="0D0D0D" w:themeColor="text1" w:themeTint="F2"/>
          <w:sz w:val="24"/>
          <w:szCs w:val="24"/>
          <w:highlight w:val="yellow"/>
          <w:lang w:val="es-ES" w:eastAsia="es-ES"/>
        </w:rPr>
        <w:t xml:space="preserve">aquella </w:t>
      </w:r>
      <w:r w:rsidR="00222E4F" w:rsidRPr="00222E4F">
        <w:rPr>
          <w:rFonts w:ascii="Palatino Linotype" w:eastAsia="Times New Roman" w:hAnsi="Palatino Linotype" w:cs="Tahoma"/>
          <w:color w:val="0D0D0D" w:themeColor="text1" w:themeTint="F2"/>
          <w:sz w:val="24"/>
          <w:szCs w:val="24"/>
          <w:highlight w:val="yellow"/>
          <w:lang w:val="es-ES" w:eastAsia="es-ES"/>
        </w:rPr>
        <w:t>que derive de juicios o procedimientos en trámite</w:t>
      </w:r>
      <w:r w:rsidRPr="00222E4F">
        <w:rPr>
          <w:rFonts w:ascii="Palatino Linotype" w:eastAsia="Times New Roman" w:hAnsi="Palatino Linotype" w:cs="Tahoma"/>
          <w:color w:val="0D0D0D" w:themeColor="text1" w:themeTint="F2"/>
          <w:sz w:val="24"/>
          <w:szCs w:val="24"/>
          <w:highlight w:val="yellow"/>
          <w:lang w:val="es-ES" w:eastAsia="es-ES"/>
        </w:rPr>
        <w:t>.</w:t>
      </w:r>
    </w:p>
    <w:p w14:paraId="72E61836" w14:textId="77777777" w:rsidR="001A71AE" w:rsidRPr="00222E4F" w:rsidRDefault="001A71AE" w:rsidP="001A71AE">
      <w:pPr>
        <w:spacing w:after="0" w:line="360" w:lineRule="auto"/>
        <w:jc w:val="both"/>
        <w:rPr>
          <w:rFonts w:ascii="Palatino Linotype" w:eastAsia="Times New Roman" w:hAnsi="Palatino Linotype" w:cs="Tahoma"/>
          <w:color w:val="0D0D0D" w:themeColor="text1" w:themeTint="F2"/>
          <w:sz w:val="24"/>
          <w:szCs w:val="24"/>
          <w:highlight w:val="yellow"/>
          <w:lang w:val="es-ES" w:eastAsia="es-ES"/>
        </w:rPr>
      </w:pPr>
      <w:r w:rsidRPr="00222E4F">
        <w:rPr>
          <w:rFonts w:ascii="Palatino Linotype" w:eastAsia="Times New Roman" w:hAnsi="Palatino Linotype" w:cs="Tahoma"/>
          <w:color w:val="0D0D0D" w:themeColor="text1" w:themeTint="F2"/>
          <w:sz w:val="24"/>
          <w:szCs w:val="24"/>
          <w:highlight w:val="yellow"/>
          <w:lang w:val="es-ES" w:eastAsia="es-ES"/>
        </w:rPr>
        <w:t>En ese sentido, los Lineamientos Generales, prevén lo siguiente:</w:t>
      </w:r>
    </w:p>
    <w:p w14:paraId="003BB97F" w14:textId="77777777" w:rsidR="001A71AE" w:rsidRPr="00222E4F" w:rsidRDefault="001A71AE" w:rsidP="001A71AE">
      <w:pPr>
        <w:spacing w:after="0" w:line="360" w:lineRule="auto"/>
        <w:jc w:val="both"/>
        <w:rPr>
          <w:rFonts w:ascii="Palatino Linotype" w:eastAsia="Times New Roman" w:hAnsi="Palatino Linotype" w:cs="Tahoma"/>
          <w:color w:val="0D0D0D" w:themeColor="text1" w:themeTint="F2"/>
          <w:sz w:val="24"/>
          <w:szCs w:val="24"/>
          <w:highlight w:val="yellow"/>
          <w:lang w:val="es-ES" w:eastAsia="es-ES"/>
        </w:rPr>
      </w:pPr>
    </w:p>
    <w:p w14:paraId="28CCBCD3" w14:textId="50045E90" w:rsidR="00222E4F" w:rsidRPr="00222E4F" w:rsidRDefault="001A71AE" w:rsidP="00222E4F">
      <w:pPr>
        <w:spacing w:after="0" w:line="360" w:lineRule="auto"/>
        <w:ind w:left="567" w:right="567"/>
        <w:jc w:val="both"/>
        <w:rPr>
          <w:rFonts w:ascii="Palatino Linotype" w:eastAsia="Times New Roman" w:hAnsi="Palatino Linotype" w:cs="Tahoma"/>
          <w:i/>
          <w:iCs/>
          <w:color w:val="0D0D0D" w:themeColor="text1" w:themeTint="F2"/>
          <w:sz w:val="24"/>
          <w:szCs w:val="24"/>
          <w:highlight w:val="yellow"/>
          <w:lang w:val="es-ES" w:eastAsia="es-ES"/>
        </w:rPr>
      </w:pPr>
      <w:r w:rsidRPr="00222E4F">
        <w:rPr>
          <w:rFonts w:ascii="Palatino Linotype" w:eastAsia="Times New Roman" w:hAnsi="Palatino Linotype" w:cs="Tahoma"/>
          <w:i/>
          <w:iCs/>
          <w:color w:val="0D0D0D" w:themeColor="text1" w:themeTint="F2"/>
          <w:sz w:val="24"/>
          <w:szCs w:val="24"/>
          <w:highlight w:val="yellow"/>
          <w:lang w:val="es-ES" w:eastAsia="es-ES"/>
        </w:rPr>
        <w:t>“</w:t>
      </w:r>
      <w:r w:rsidR="00222E4F" w:rsidRPr="00222E4F">
        <w:rPr>
          <w:rFonts w:ascii="Palatino Linotype" w:eastAsia="Times New Roman" w:hAnsi="Palatino Linotype" w:cs="Tahoma"/>
          <w:b/>
          <w:i/>
          <w:iCs/>
          <w:color w:val="0D0D0D" w:themeColor="text1" w:themeTint="F2"/>
          <w:sz w:val="24"/>
          <w:szCs w:val="24"/>
          <w:highlight w:val="yellow"/>
          <w:lang w:val="es-ES" w:eastAsia="es-ES"/>
        </w:rPr>
        <w:t>Trigésimo.</w:t>
      </w:r>
      <w:r w:rsidR="00222E4F" w:rsidRPr="00222E4F">
        <w:rPr>
          <w:rFonts w:ascii="Palatino Linotype" w:eastAsia="Times New Roman" w:hAnsi="Palatino Linotype" w:cs="Tahoma"/>
          <w:i/>
          <w:iCs/>
          <w:color w:val="0D0D0D" w:themeColor="text1" w:themeTint="F2"/>
          <w:sz w:val="24"/>
          <w:szCs w:val="24"/>
          <w:highlight w:val="yellow"/>
          <w:lang w:val="es-ES"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5174A060" w14:textId="77777777" w:rsidR="00222E4F" w:rsidRPr="002A69CC" w:rsidRDefault="00222E4F" w:rsidP="00222E4F">
      <w:pPr>
        <w:spacing w:after="0" w:line="360" w:lineRule="auto"/>
        <w:ind w:left="567" w:right="567"/>
        <w:jc w:val="both"/>
        <w:rPr>
          <w:rFonts w:ascii="Palatino Linotype" w:eastAsia="Times New Roman" w:hAnsi="Palatino Linotype" w:cs="Tahoma"/>
          <w:b/>
          <w:i/>
          <w:iCs/>
          <w:color w:val="0D0D0D" w:themeColor="text1" w:themeTint="F2"/>
          <w:sz w:val="24"/>
          <w:szCs w:val="24"/>
          <w:highlight w:val="yellow"/>
          <w:lang w:val="es-ES" w:eastAsia="es-ES"/>
        </w:rPr>
      </w:pPr>
      <w:r w:rsidRPr="002A69CC">
        <w:rPr>
          <w:rFonts w:ascii="Palatino Linotype" w:eastAsia="Times New Roman" w:hAnsi="Palatino Linotype" w:cs="Tahoma"/>
          <w:b/>
          <w:i/>
          <w:iCs/>
          <w:color w:val="0D0D0D" w:themeColor="text1" w:themeTint="F2"/>
          <w:sz w:val="24"/>
          <w:szCs w:val="24"/>
          <w:highlight w:val="yellow"/>
          <w:lang w:val="es-ES" w:eastAsia="es-ES"/>
        </w:rPr>
        <w:t>I. La existencia de un juicio o procedimiento administrativo materialmente jurisdiccional, que se encuentre en trámite;</w:t>
      </w:r>
    </w:p>
    <w:p w14:paraId="023965C9" w14:textId="77777777" w:rsidR="00222E4F" w:rsidRPr="00222E4F" w:rsidRDefault="00222E4F" w:rsidP="00222E4F">
      <w:pPr>
        <w:spacing w:after="0" w:line="360" w:lineRule="auto"/>
        <w:ind w:left="567" w:right="567"/>
        <w:jc w:val="both"/>
        <w:rPr>
          <w:rFonts w:ascii="Palatino Linotype" w:eastAsia="Times New Roman" w:hAnsi="Palatino Linotype" w:cs="Tahoma"/>
          <w:i/>
          <w:iCs/>
          <w:color w:val="0D0D0D" w:themeColor="text1" w:themeTint="F2"/>
          <w:sz w:val="24"/>
          <w:szCs w:val="24"/>
          <w:highlight w:val="yellow"/>
          <w:lang w:val="es-ES" w:eastAsia="es-ES"/>
        </w:rPr>
      </w:pPr>
      <w:r w:rsidRPr="00222E4F">
        <w:rPr>
          <w:rFonts w:ascii="Palatino Linotype" w:eastAsia="Times New Roman" w:hAnsi="Palatino Linotype" w:cs="Tahoma"/>
          <w:i/>
          <w:iCs/>
          <w:color w:val="0D0D0D" w:themeColor="text1" w:themeTint="F2"/>
          <w:sz w:val="24"/>
          <w:szCs w:val="24"/>
          <w:highlight w:val="yellow"/>
          <w:lang w:val="es-ES" w:eastAsia="es-ES"/>
        </w:rPr>
        <w:lastRenderedPageBreak/>
        <w:t>II. Que la información solicitada se refiera a actuaciones, diligencias o constancias propias del procedimiento, y</w:t>
      </w:r>
    </w:p>
    <w:p w14:paraId="6F027A80" w14:textId="77777777" w:rsidR="00222E4F" w:rsidRPr="00222E4F" w:rsidRDefault="00222E4F" w:rsidP="00222E4F">
      <w:pPr>
        <w:spacing w:after="0" w:line="360" w:lineRule="auto"/>
        <w:ind w:left="567" w:right="567"/>
        <w:jc w:val="both"/>
        <w:rPr>
          <w:rFonts w:ascii="Palatino Linotype" w:eastAsia="Times New Roman" w:hAnsi="Palatino Linotype" w:cs="Tahoma"/>
          <w:i/>
          <w:iCs/>
          <w:color w:val="0D0D0D" w:themeColor="text1" w:themeTint="F2"/>
          <w:sz w:val="24"/>
          <w:szCs w:val="24"/>
          <w:highlight w:val="yellow"/>
          <w:lang w:val="es-ES" w:eastAsia="es-ES"/>
        </w:rPr>
      </w:pPr>
      <w:r w:rsidRPr="00222E4F">
        <w:rPr>
          <w:rFonts w:ascii="Palatino Linotype" w:eastAsia="Times New Roman" w:hAnsi="Palatino Linotype" w:cs="Tahoma"/>
          <w:i/>
          <w:iCs/>
          <w:color w:val="0D0D0D" w:themeColor="text1" w:themeTint="F2"/>
          <w:sz w:val="24"/>
          <w:szCs w:val="24"/>
          <w:highlight w:val="yellow"/>
          <w:lang w:val="es-ES" w:eastAsia="es-ES"/>
        </w:rPr>
        <w:t>III. Que su difusión afecte o interrumpa la libertad de decisión de las autoridades dentro del juicio o procedimiento</w:t>
      </w:r>
    </w:p>
    <w:p w14:paraId="10D835FD" w14:textId="4D228054" w:rsidR="001A71AE" w:rsidRPr="00222E4F" w:rsidRDefault="00222E4F" w:rsidP="00222E4F">
      <w:pPr>
        <w:spacing w:after="0" w:line="360" w:lineRule="auto"/>
        <w:ind w:left="567" w:right="567"/>
        <w:jc w:val="both"/>
        <w:rPr>
          <w:rFonts w:ascii="Palatino Linotype" w:eastAsia="Times New Roman" w:hAnsi="Palatino Linotype" w:cs="Tahoma"/>
          <w:i/>
          <w:iCs/>
          <w:color w:val="0D0D0D" w:themeColor="text1" w:themeTint="F2"/>
          <w:sz w:val="24"/>
          <w:szCs w:val="24"/>
          <w:lang w:val="es-ES" w:eastAsia="es-ES"/>
        </w:rPr>
      </w:pPr>
      <w:r w:rsidRPr="00222E4F">
        <w:rPr>
          <w:rFonts w:ascii="Palatino Linotype" w:eastAsia="Times New Roman" w:hAnsi="Palatino Linotype" w:cs="Tahoma"/>
          <w:i/>
          <w:iCs/>
          <w:color w:val="0D0D0D" w:themeColor="text1" w:themeTint="F2"/>
          <w:sz w:val="24"/>
          <w:szCs w:val="24"/>
          <w:highlight w:val="yellow"/>
          <w:lang w:val="es-ES" w:eastAsia="es-ES"/>
        </w:rPr>
        <w:t>administrativo seguido en forma de juicio.</w:t>
      </w:r>
      <w:r w:rsidR="001A71AE" w:rsidRPr="00222E4F">
        <w:rPr>
          <w:rFonts w:ascii="Palatino Linotype" w:eastAsia="Times New Roman" w:hAnsi="Palatino Linotype" w:cs="Tahoma"/>
          <w:i/>
          <w:iCs/>
          <w:color w:val="0D0D0D" w:themeColor="text1" w:themeTint="F2"/>
          <w:sz w:val="24"/>
          <w:szCs w:val="24"/>
          <w:highlight w:val="yellow"/>
          <w:lang w:val="es-ES" w:eastAsia="es-ES"/>
        </w:rPr>
        <w:t>”</w:t>
      </w:r>
    </w:p>
    <w:p w14:paraId="24AB78BA"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p>
    <w:p w14:paraId="61433D40"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r w:rsidRPr="001A71AE">
        <w:rPr>
          <w:rFonts w:ascii="Palatino Linotype" w:eastAsia="Times New Roman" w:hAnsi="Palatino Linotype" w:cs="Tahoma"/>
          <w:color w:val="0D0D0D" w:themeColor="text1" w:themeTint="F2"/>
          <w:sz w:val="24"/>
          <w:szCs w:val="24"/>
          <w:lang w:val="es-ES" w:eastAsia="es-ES"/>
        </w:rPr>
        <w:t>Con base en lo expuesto, se desprende que la información susceptible de clasificarse como reservada bajo el supuesto aludido, es aquella cuya difusión vulneré los derechos del debido proceso, dado que los procedimientos siguen en tramité. Por lo cual, se procede analizar cada uno de los requisitos señalados en los Lineamientos Generales, con la finalidad de verificar si se configura la hipótesis de reserva en estudio:</w:t>
      </w:r>
    </w:p>
    <w:p w14:paraId="6B91BD9A"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p>
    <w:p w14:paraId="5123B8BA" w14:textId="77777777" w:rsidR="001A71AE" w:rsidRPr="001A71AE" w:rsidRDefault="001A71AE" w:rsidP="00AB6884">
      <w:pPr>
        <w:numPr>
          <w:ilvl w:val="0"/>
          <w:numId w:val="14"/>
        </w:numPr>
        <w:spacing w:after="0" w:line="360" w:lineRule="auto"/>
        <w:jc w:val="both"/>
        <w:rPr>
          <w:rFonts w:ascii="Palatino Linotype" w:eastAsia="Times New Roman" w:hAnsi="Palatino Linotype" w:cs="Tahoma"/>
          <w:b/>
          <w:color w:val="0D0D0D" w:themeColor="text1" w:themeTint="F2"/>
          <w:sz w:val="24"/>
          <w:szCs w:val="24"/>
          <w:lang w:val="es-ES" w:eastAsia="es-ES"/>
        </w:rPr>
      </w:pPr>
      <w:r w:rsidRPr="001A71AE">
        <w:rPr>
          <w:rFonts w:ascii="Palatino Linotype" w:eastAsia="Times New Roman" w:hAnsi="Palatino Linotype" w:cs="Tahoma"/>
          <w:b/>
          <w:color w:val="0D0D0D" w:themeColor="text1" w:themeTint="F2"/>
          <w:sz w:val="24"/>
          <w:szCs w:val="24"/>
          <w:lang w:val="es-ES" w:eastAsia="es-ES"/>
        </w:rPr>
        <w:t>Que exista un procedimiento judicial, administrativo o arbitral en trámite</w:t>
      </w:r>
    </w:p>
    <w:p w14:paraId="6272941B" w14:textId="77777777" w:rsidR="001A71AE" w:rsidRPr="001A71AE" w:rsidRDefault="001A71AE" w:rsidP="001A71AE">
      <w:pPr>
        <w:spacing w:after="0" w:line="360" w:lineRule="auto"/>
        <w:jc w:val="both"/>
        <w:rPr>
          <w:rFonts w:ascii="Palatino Linotype" w:eastAsia="Times New Roman" w:hAnsi="Palatino Linotype" w:cs="Tahoma"/>
          <w:bCs/>
          <w:iCs/>
          <w:color w:val="FF0000"/>
          <w:sz w:val="24"/>
          <w:szCs w:val="24"/>
          <w:lang w:eastAsia="es-ES"/>
        </w:rPr>
      </w:pPr>
    </w:p>
    <w:p w14:paraId="60A8B629" w14:textId="77777777" w:rsidR="001A71AE" w:rsidRPr="001A71AE" w:rsidRDefault="001A71AE" w:rsidP="001A71AE">
      <w:pPr>
        <w:spacing w:after="0" w:line="360" w:lineRule="auto"/>
        <w:jc w:val="both"/>
        <w:rPr>
          <w:rFonts w:ascii="Palatino Linotype" w:eastAsia="Times New Roman" w:hAnsi="Palatino Linotype" w:cs="Tahoma"/>
          <w:bCs/>
          <w:iCs/>
          <w:sz w:val="24"/>
          <w:szCs w:val="24"/>
          <w:lang w:eastAsia="es-ES"/>
        </w:rPr>
      </w:pPr>
      <w:r w:rsidRPr="001A71AE">
        <w:rPr>
          <w:rFonts w:ascii="Palatino Linotype" w:eastAsia="Times New Roman" w:hAnsi="Palatino Linotype" w:cs="Tahoma"/>
          <w:bCs/>
          <w:iCs/>
          <w:sz w:val="24"/>
          <w:szCs w:val="24"/>
          <w:lang w:eastAsia="es-ES"/>
        </w:rPr>
        <w:t>Al respecto, el Manual General de Organización de la Unidad de Asuntos Internos, precisa que el objetivo del Organismo Público Descentralizado es coordinar las estrategias y programas de supervisión y vigilancia en la operación del desempeño de las personas servidoras públicas de la Secretaría de Seguridad, así como realizar análisis, métodos y técnicas de investigación y, de proceder, solicitar a la Comisión de Honor y Justicia el inicio del procedimiento administrativo sancionador, para prevenir e inhibir anomalías e irregularidades.</w:t>
      </w:r>
    </w:p>
    <w:p w14:paraId="65A09F72"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p>
    <w:p w14:paraId="5E11BA6B" w14:textId="2E2C17A4"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r w:rsidRPr="001A71AE">
        <w:rPr>
          <w:rFonts w:ascii="Palatino Linotype" w:eastAsia="Times New Roman" w:hAnsi="Palatino Linotype" w:cs="Tahoma"/>
          <w:color w:val="0D0D0D" w:themeColor="text1" w:themeTint="F2"/>
          <w:sz w:val="24"/>
          <w:szCs w:val="24"/>
          <w:lang w:val="es-ES" w:eastAsia="es-ES"/>
        </w:rPr>
        <w:lastRenderedPageBreak/>
        <w:t xml:space="preserve">Por lo que, en el presente caso, </w:t>
      </w:r>
      <w:r w:rsidRPr="001A71AE">
        <w:rPr>
          <w:rFonts w:ascii="Palatino Linotype" w:eastAsia="Times New Roman" w:hAnsi="Palatino Linotype" w:cs="Tahoma"/>
          <w:b/>
          <w:color w:val="0D0D0D" w:themeColor="text1" w:themeTint="F2"/>
          <w:sz w:val="24"/>
          <w:szCs w:val="24"/>
          <w:lang w:val="es-ES" w:eastAsia="es-ES"/>
        </w:rPr>
        <w:t>este Instituto logra vislumbrar que la información solicitada no guarda relación con procedimientos en trámite,</w:t>
      </w:r>
      <w:r w:rsidRPr="001A71AE">
        <w:rPr>
          <w:rFonts w:ascii="Palatino Linotype" w:eastAsia="Times New Roman" w:hAnsi="Palatino Linotype" w:cs="Tahoma"/>
          <w:color w:val="0D0D0D" w:themeColor="text1" w:themeTint="F2"/>
          <w:sz w:val="24"/>
          <w:szCs w:val="24"/>
          <w:lang w:val="es-ES" w:eastAsia="es-ES"/>
        </w:rPr>
        <w:t xml:space="preserve"> pues como ya se refirió, se trata de documentales relacionadas con</w:t>
      </w:r>
      <w:r w:rsidRPr="001A71AE">
        <w:rPr>
          <w:rFonts w:ascii="Palatino Linotype" w:eastAsia="Calibri" w:hAnsi="Palatino Linotype" w:cs="Times New Roman"/>
          <w:bCs/>
          <w:color w:val="000000" w:themeColor="text1"/>
          <w:sz w:val="24"/>
          <w:szCs w:val="24"/>
          <w:lang w:val="es-ES"/>
        </w:rPr>
        <w:t xml:space="preserve"> </w:t>
      </w:r>
      <w:r>
        <w:rPr>
          <w:rFonts w:ascii="Palatino Linotype" w:eastAsia="Calibri" w:hAnsi="Palatino Linotype" w:cs="Times New Roman"/>
          <w:bCs/>
          <w:color w:val="000000" w:themeColor="text1"/>
          <w:sz w:val="24"/>
          <w:szCs w:val="24"/>
          <w:lang w:val="es-ES"/>
        </w:rPr>
        <w:t>los comprobantes de dispersión de gasolina</w:t>
      </w:r>
      <w:r w:rsidRPr="001A71AE">
        <w:rPr>
          <w:rFonts w:ascii="Palatino Linotype" w:eastAsia="Times New Roman" w:hAnsi="Palatino Linotype" w:cs="Tahoma"/>
          <w:color w:val="0D0D0D" w:themeColor="text1" w:themeTint="F2"/>
          <w:sz w:val="24"/>
          <w:szCs w:val="24"/>
          <w:lang w:val="es-ES" w:eastAsia="es-ES"/>
        </w:rPr>
        <w:t xml:space="preserve">, </w:t>
      </w:r>
      <w:bookmarkStart w:id="1" w:name="_Hlk182416464"/>
      <w:r w:rsidRPr="001A71AE">
        <w:rPr>
          <w:rFonts w:ascii="Palatino Linotype" w:eastAsia="Times New Roman" w:hAnsi="Palatino Linotype" w:cs="Tahoma"/>
          <w:color w:val="0D0D0D" w:themeColor="text1" w:themeTint="F2"/>
          <w:sz w:val="24"/>
          <w:szCs w:val="24"/>
          <w:lang w:val="es-ES" w:eastAsia="es-ES"/>
        </w:rPr>
        <w:t xml:space="preserve">las cuales no se relacionan </w:t>
      </w:r>
      <w:bookmarkEnd w:id="1"/>
      <w:r w:rsidRPr="001A71AE">
        <w:rPr>
          <w:rFonts w:ascii="Palatino Linotype" w:eastAsia="Times New Roman" w:hAnsi="Palatino Linotype" w:cs="Tahoma"/>
          <w:color w:val="0D0D0D" w:themeColor="text1" w:themeTint="F2"/>
          <w:sz w:val="24"/>
          <w:szCs w:val="24"/>
          <w:lang w:val="es-ES" w:eastAsia="es-ES"/>
        </w:rPr>
        <w:t>con las actividades sustantivas del Organismo Público Descentralizado; por lo tanto, no se actualiza el primero de los requisitos establecidos en los Lineamientos Generales.</w:t>
      </w:r>
    </w:p>
    <w:p w14:paraId="69298B30" w14:textId="77777777" w:rsidR="001A71AE" w:rsidRPr="001A71AE" w:rsidRDefault="001A71AE" w:rsidP="001A71AE">
      <w:pPr>
        <w:spacing w:after="0" w:line="360" w:lineRule="auto"/>
        <w:jc w:val="both"/>
        <w:rPr>
          <w:rFonts w:ascii="Palatino Linotype" w:eastAsia="Times New Roman" w:hAnsi="Palatino Linotype" w:cs="Tahoma"/>
          <w:bCs/>
          <w:iCs/>
          <w:color w:val="FF0000"/>
          <w:sz w:val="24"/>
          <w:szCs w:val="24"/>
          <w:lang w:eastAsia="es-ES"/>
        </w:rPr>
      </w:pPr>
    </w:p>
    <w:p w14:paraId="5ED9A4F8" w14:textId="4339631B" w:rsidR="001A71AE" w:rsidRPr="00222E4F" w:rsidRDefault="00222E4F" w:rsidP="00222E4F">
      <w:pPr>
        <w:pStyle w:val="Prrafodelista"/>
        <w:numPr>
          <w:ilvl w:val="0"/>
          <w:numId w:val="14"/>
        </w:numPr>
        <w:spacing w:line="360" w:lineRule="auto"/>
        <w:jc w:val="both"/>
        <w:rPr>
          <w:rFonts w:ascii="Palatino Linotype" w:hAnsi="Palatino Linotype" w:cs="Tahoma"/>
          <w:color w:val="0D0D0D" w:themeColor="text1" w:themeTint="F2"/>
          <w:highlight w:val="yellow"/>
        </w:rPr>
      </w:pPr>
      <w:r w:rsidRPr="00222E4F">
        <w:rPr>
          <w:rFonts w:ascii="Palatino Linotype" w:hAnsi="Palatino Linotype" w:cs="Tahoma"/>
          <w:b/>
          <w:color w:val="0D0D0D" w:themeColor="text1" w:themeTint="F2"/>
          <w:highlight w:val="yellow"/>
        </w:rPr>
        <w:t>Que la información solicitada se refiera a actuaciones, diligencias o constancias propias del procedimiento</w:t>
      </w:r>
    </w:p>
    <w:p w14:paraId="5E9AB00F" w14:textId="67A00B34"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r w:rsidRPr="00222E4F">
        <w:rPr>
          <w:rFonts w:ascii="Palatino Linotype" w:eastAsia="Times New Roman" w:hAnsi="Palatino Linotype" w:cs="Tahoma"/>
          <w:color w:val="0D0D0D" w:themeColor="text1" w:themeTint="F2"/>
          <w:sz w:val="24"/>
          <w:szCs w:val="24"/>
          <w:highlight w:val="yellow"/>
          <w:lang w:val="es-ES" w:eastAsia="es-ES"/>
        </w:rPr>
        <w:t xml:space="preserve">En el presente caso, </w:t>
      </w:r>
      <w:r w:rsidR="00222E4F" w:rsidRPr="00222E4F">
        <w:rPr>
          <w:rFonts w:ascii="Palatino Linotype" w:eastAsia="Times New Roman" w:hAnsi="Palatino Linotype" w:cs="Tahoma"/>
          <w:color w:val="0D0D0D" w:themeColor="text1" w:themeTint="F2"/>
          <w:sz w:val="24"/>
          <w:szCs w:val="24"/>
          <w:highlight w:val="yellow"/>
          <w:lang w:val="es-ES" w:eastAsia="es-ES"/>
        </w:rPr>
        <w:t>los comprobantes de dispersión de gasolina no forman parte de las actuaciones, diligencias o constancias propias del procedimiento</w:t>
      </w:r>
      <w:r w:rsidRPr="00222E4F">
        <w:rPr>
          <w:rFonts w:ascii="Palatino Linotype" w:eastAsia="Times New Roman" w:hAnsi="Palatino Linotype" w:cs="Tahoma"/>
          <w:color w:val="0D0D0D" w:themeColor="text1" w:themeTint="F2"/>
          <w:sz w:val="24"/>
          <w:szCs w:val="24"/>
          <w:highlight w:val="yellow"/>
          <w:lang w:val="es-ES" w:eastAsia="es-ES"/>
        </w:rPr>
        <w:t>, en el presente caso, no se actualiza pues la información solicitada no forma parte de los procedimientos realizados, tal como se refirió en el punto anterior.</w:t>
      </w:r>
    </w:p>
    <w:p w14:paraId="6F6113DA" w14:textId="77777777" w:rsidR="001A71AE" w:rsidRPr="001A71AE" w:rsidRDefault="001A71AE" w:rsidP="001A71AE">
      <w:pPr>
        <w:spacing w:after="0" w:line="360" w:lineRule="auto"/>
        <w:jc w:val="both"/>
        <w:rPr>
          <w:rFonts w:ascii="Palatino Linotype" w:eastAsia="Times New Roman" w:hAnsi="Palatino Linotype" w:cs="Tahoma"/>
          <w:bCs/>
          <w:iCs/>
          <w:color w:val="FF0000"/>
          <w:sz w:val="24"/>
          <w:szCs w:val="24"/>
          <w:lang w:eastAsia="es-ES"/>
        </w:rPr>
      </w:pPr>
    </w:p>
    <w:p w14:paraId="7A437B51" w14:textId="4CCE3FCE" w:rsidR="001A71AE" w:rsidRPr="002A69CC" w:rsidRDefault="002A69CC" w:rsidP="00AB6884">
      <w:pPr>
        <w:pStyle w:val="Prrafodelista"/>
        <w:numPr>
          <w:ilvl w:val="0"/>
          <w:numId w:val="14"/>
        </w:numPr>
        <w:spacing w:line="360" w:lineRule="auto"/>
        <w:contextualSpacing/>
        <w:jc w:val="both"/>
        <w:rPr>
          <w:rFonts w:ascii="Palatino Linotype" w:hAnsi="Palatino Linotype" w:cs="Tahoma"/>
          <w:b/>
          <w:color w:val="0D0D0D" w:themeColor="text1" w:themeTint="F2"/>
          <w:highlight w:val="yellow"/>
        </w:rPr>
      </w:pPr>
      <w:r w:rsidRPr="002A69CC">
        <w:rPr>
          <w:rFonts w:ascii="Palatino Linotype" w:hAnsi="Palatino Linotype" w:cs="Tahoma"/>
          <w:b/>
          <w:color w:val="0D0D0D" w:themeColor="text1" w:themeTint="F2"/>
          <w:highlight w:val="yellow"/>
          <w:lang w:val="es-MX"/>
        </w:rPr>
        <w:t>Que su difusión afecte o interrumpa la libertad de decisión de las autoridades dentro del juicio o procedimiento administrativo seguido en forma de juicio</w:t>
      </w:r>
      <w:r w:rsidRPr="002A69CC">
        <w:rPr>
          <w:rFonts w:ascii="Palatino Linotype" w:hAnsi="Palatino Linotype" w:cs="Tahoma"/>
          <w:b/>
          <w:color w:val="0D0D0D" w:themeColor="text1" w:themeTint="F2"/>
          <w:highlight w:val="yellow"/>
        </w:rPr>
        <w:t>.</w:t>
      </w:r>
    </w:p>
    <w:p w14:paraId="09DECCA3" w14:textId="77777777" w:rsidR="001A71AE" w:rsidRPr="001A71AE" w:rsidRDefault="001A71AE" w:rsidP="001A71AE">
      <w:pPr>
        <w:tabs>
          <w:tab w:val="left" w:pos="2355"/>
        </w:tabs>
        <w:spacing w:after="0" w:line="360" w:lineRule="auto"/>
        <w:jc w:val="both"/>
        <w:rPr>
          <w:rFonts w:ascii="Palatino Linotype" w:eastAsia="Times New Roman" w:hAnsi="Palatino Linotype" w:cs="Tahoma"/>
          <w:color w:val="0D0D0D" w:themeColor="text1" w:themeTint="F2"/>
          <w:sz w:val="24"/>
          <w:szCs w:val="24"/>
          <w:lang w:val="es-ES" w:eastAsia="es-ES"/>
        </w:rPr>
      </w:pPr>
    </w:p>
    <w:p w14:paraId="146FFEC8" w14:textId="58B6FC78" w:rsidR="001A71AE" w:rsidRPr="001A71AE" w:rsidRDefault="002A69CC" w:rsidP="001A71AE">
      <w:pPr>
        <w:spacing w:after="0" w:line="360" w:lineRule="auto"/>
        <w:jc w:val="both"/>
        <w:rPr>
          <w:rFonts w:ascii="Palatino Linotype" w:eastAsia="Times New Roman" w:hAnsi="Palatino Linotype" w:cs="Tahoma"/>
          <w:color w:val="0D0D0D" w:themeColor="text1" w:themeTint="F2"/>
          <w:sz w:val="24"/>
          <w:szCs w:val="24"/>
          <w:lang w:eastAsia="es-ES"/>
        </w:rPr>
      </w:pPr>
      <w:r w:rsidRPr="002A69CC">
        <w:rPr>
          <w:rFonts w:ascii="Palatino Linotype" w:eastAsia="Times New Roman" w:hAnsi="Palatino Linotype" w:cs="Tahoma"/>
          <w:color w:val="0D0D0D" w:themeColor="text1" w:themeTint="F2"/>
          <w:sz w:val="24"/>
          <w:szCs w:val="24"/>
          <w:highlight w:val="yellow"/>
          <w:lang w:eastAsia="es-ES"/>
        </w:rPr>
        <w:t>L</w:t>
      </w:r>
      <w:r w:rsidR="001A71AE" w:rsidRPr="002A69CC">
        <w:rPr>
          <w:rFonts w:ascii="Palatino Linotype" w:eastAsia="Times New Roman" w:hAnsi="Palatino Linotype" w:cs="Tahoma"/>
          <w:color w:val="0D0D0D" w:themeColor="text1" w:themeTint="F2"/>
          <w:sz w:val="24"/>
          <w:szCs w:val="24"/>
          <w:highlight w:val="yellow"/>
          <w:lang w:eastAsia="es-ES"/>
        </w:rPr>
        <w:t xml:space="preserve">os comprobantes de dispersión de gasolina, </w:t>
      </w:r>
      <w:r w:rsidRPr="002A69CC">
        <w:rPr>
          <w:rFonts w:ascii="Palatino Linotype" w:eastAsia="Times New Roman" w:hAnsi="Palatino Linotype" w:cs="Tahoma"/>
          <w:color w:val="0D0D0D" w:themeColor="text1" w:themeTint="F2"/>
          <w:sz w:val="24"/>
          <w:szCs w:val="24"/>
          <w:highlight w:val="yellow"/>
          <w:lang w:eastAsia="es-ES"/>
        </w:rPr>
        <w:t>no</w:t>
      </w:r>
      <w:r w:rsidR="001A71AE" w:rsidRPr="002A69CC">
        <w:rPr>
          <w:rFonts w:ascii="Palatino Linotype" w:eastAsia="Times New Roman" w:hAnsi="Palatino Linotype" w:cs="Tahoma"/>
          <w:color w:val="0D0D0D" w:themeColor="text1" w:themeTint="F2"/>
          <w:sz w:val="24"/>
          <w:szCs w:val="24"/>
          <w:highlight w:val="yellow"/>
          <w:lang w:eastAsia="es-ES"/>
        </w:rPr>
        <w:t xml:space="preserve"> </w:t>
      </w:r>
      <w:r>
        <w:rPr>
          <w:rFonts w:ascii="Palatino Linotype" w:eastAsia="Times New Roman" w:hAnsi="Palatino Linotype" w:cs="Tahoma"/>
          <w:color w:val="0D0D0D" w:themeColor="text1" w:themeTint="F2"/>
          <w:sz w:val="24"/>
          <w:szCs w:val="24"/>
          <w:highlight w:val="yellow"/>
          <w:lang w:eastAsia="es-ES"/>
        </w:rPr>
        <w:t>son presentado</w:t>
      </w:r>
      <w:r w:rsidR="001A71AE" w:rsidRPr="002A69CC">
        <w:rPr>
          <w:rFonts w:ascii="Palatino Linotype" w:eastAsia="Times New Roman" w:hAnsi="Palatino Linotype" w:cs="Tahoma"/>
          <w:color w:val="0D0D0D" w:themeColor="text1" w:themeTint="F2"/>
          <w:sz w:val="24"/>
          <w:szCs w:val="24"/>
          <w:highlight w:val="yellow"/>
          <w:lang w:eastAsia="es-ES"/>
        </w:rPr>
        <w:t>s durante los procedimientos de investigación, pues son documentos que dan cuenta del monto gastado en gasolina</w:t>
      </w:r>
      <w:r>
        <w:rPr>
          <w:rFonts w:ascii="Palatino Linotype" w:eastAsia="Times New Roman" w:hAnsi="Palatino Linotype" w:cs="Tahoma"/>
          <w:color w:val="0D0D0D" w:themeColor="text1" w:themeTint="F2"/>
          <w:sz w:val="24"/>
          <w:szCs w:val="24"/>
          <w:highlight w:val="yellow"/>
          <w:lang w:eastAsia="es-ES"/>
        </w:rPr>
        <w:t xml:space="preserve"> por el Sujeto Obligado</w:t>
      </w:r>
      <w:r w:rsidR="001A71AE" w:rsidRPr="002A69CC">
        <w:rPr>
          <w:rFonts w:ascii="Palatino Linotype" w:eastAsia="Times New Roman" w:hAnsi="Palatino Linotype" w:cs="Tahoma"/>
          <w:color w:val="0D0D0D" w:themeColor="text1" w:themeTint="F2"/>
          <w:sz w:val="24"/>
          <w:szCs w:val="24"/>
          <w:highlight w:val="yellow"/>
          <w:lang w:eastAsia="es-ES"/>
        </w:rPr>
        <w:t xml:space="preserve">, por lo que, </w:t>
      </w:r>
      <w:r w:rsidRPr="002A69CC">
        <w:rPr>
          <w:rFonts w:ascii="Palatino Linotype" w:eastAsia="Times New Roman" w:hAnsi="Palatino Linotype" w:cs="Tahoma"/>
          <w:color w:val="0D0D0D" w:themeColor="text1" w:themeTint="F2"/>
          <w:sz w:val="24"/>
          <w:szCs w:val="24"/>
          <w:highlight w:val="yellow"/>
          <w:lang w:eastAsia="es-ES"/>
        </w:rPr>
        <w:t xml:space="preserve">no afecta la decisión de las autoridades para resolver el asunto, por lo tanto, </w:t>
      </w:r>
      <w:r w:rsidR="001A71AE" w:rsidRPr="002A69CC">
        <w:rPr>
          <w:rFonts w:ascii="Palatino Linotype" w:eastAsia="Times New Roman" w:hAnsi="Palatino Linotype" w:cs="Tahoma"/>
          <w:color w:val="0D0D0D" w:themeColor="text1" w:themeTint="F2"/>
          <w:sz w:val="24"/>
          <w:szCs w:val="24"/>
          <w:highlight w:val="yellow"/>
          <w:lang w:eastAsia="es-ES"/>
        </w:rPr>
        <w:t>tampoco se acredita el requisito en análisis.</w:t>
      </w:r>
    </w:p>
    <w:p w14:paraId="278E0A69" w14:textId="77777777" w:rsidR="001A71AE" w:rsidRPr="001A71AE" w:rsidRDefault="001A71AE" w:rsidP="001A71AE">
      <w:pPr>
        <w:spacing w:after="0" w:line="360" w:lineRule="auto"/>
        <w:jc w:val="both"/>
        <w:rPr>
          <w:rFonts w:ascii="Palatino Linotype" w:eastAsia="Times New Roman" w:hAnsi="Palatino Linotype" w:cs="Tahoma"/>
          <w:bCs/>
          <w:iCs/>
          <w:color w:val="FF0000"/>
          <w:sz w:val="24"/>
          <w:szCs w:val="24"/>
          <w:lang w:eastAsia="es-ES"/>
        </w:rPr>
      </w:pPr>
    </w:p>
    <w:p w14:paraId="70733E02" w14:textId="77777777" w:rsidR="001A71AE" w:rsidRPr="001A71AE" w:rsidRDefault="001A71AE" w:rsidP="001A71AE">
      <w:pPr>
        <w:spacing w:after="0" w:line="360" w:lineRule="auto"/>
        <w:jc w:val="both"/>
        <w:rPr>
          <w:rFonts w:ascii="Palatino Linotype" w:eastAsia="Times New Roman" w:hAnsi="Palatino Linotype" w:cs="Tahoma"/>
          <w:color w:val="0D0D0D" w:themeColor="text1" w:themeTint="F2"/>
          <w:sz w:val="24"/>
          <w:szCs w:val="24"/>
          <w:lang w:val="es-ES" w:eastAsia="es-ES"/>
        </w:rPr>
      </w:pPr>
    </w:p>
    <w:p w14:paraId="101EC42C" w14:textId="77777777" w:rsidR="001A71AE" w:rsidRPr="001A71AE" w:rsidRDefault="001A71AE" w:rsidP="001A71AE">
      <w:pPr>
        <w:spacing w:after="0" w:line="360" w:lineRule="auto"/>
        <w:jc w:val="both"/>
        <w:rPr>
          <w:rFonts w:ascii="Palatino Linotype" w:eastAsia="Times New Roman" w:hAnsi="Palatino Linotype" w:cs="Arial"/>
          <w:color w:val="000000" w:themeColor="text1"/>
          <w:sz w:val="24"/>
          <w:szCs w:val="24"/>
          <w:lang w:val="x-none" w:eastAsia="es-ES"/>
        </w:rPr>
      </w:pPr>
      <w:r w:rsidRPr="001A71AE">
        <w:rPr>
          <w:rFonts w:ascii="Palatino Linotype" w:eastAsia="Times New Roman" w:hAnsi="Palatino Linotype" w:cs="Tahoma"/>
          <w:color w:val="0D0D0D" w:themeColor="text1" w:themeTint="F2"/>
          <w:sz w:val="24"/>
          <w:szCs w:val="24"/>
          <w:lang w:val="es-ES" w:eastAsia="es-ES"/>
        </w:rPr>
        <w:t>Lo anterior, toma relevancia pues la información rinde cuentas de la erogación de recursos públicos para el pago de remuneraciones</w:t>
      </w:r>
      <w:r w:rsidRPr="001A71AE">
        <w:rPr>
          <w:rFonts w:ascii="Palatino Linotype" w:eastAsia="Times New Roman" w:hAnsi="Palatino Linotype" w:cs="Tahoma"/>
          <w:bCs/>
          <w:iCs/>
          <w:color w:val="000000" w:themeColor="text1"/>
          <w:sz w:val="24"/>
          <w:szCs w:val="24"/>
          <w:lang w:val="es-ES_tradnl" w:eastAsia="es-ES"/>
        </w:rPr>
        <w:t>; sobre</w:t>
      </w:r>
      <w:r w:rsidRPr="001A71AE">
        <w:rPr>
          <w:rFonts w:ascii="Palatino Linotype" w:eastAsia="Times New Roman" w:hAnsi="Palatino Linotype" w:cs="Tahoma"/>
          <w:color w:val="000000" w:themeColor="text1"/>
          <w:sz w:val="24"/>
          <w:szCs w:val="24"/>
          <w:lang w:val="es-ES" w:eastAsia="es-ES"/>
        </w:rPr>
        <w:t xml:space="preserve"> el tema, </w:t>
      </w:r>
      <w:r w:rsidRPr="001A71AE">
        <w:rPr>
          <w:rFonts w:ascii="Palatino Linotype" w:eastAsia="Times New Roman" w:hAnsi="Palatino Linotype" w:cs="Arial"/>
          <w:bCs/>
          <w:color w:val="000000" w:themeColor="text1"/>
          <w:sz w:val="24"/>
          <w:szCs w:val="24"/>
          <w:lang w:eastAsia="es-ES"/>
        </w:rPr>
        <w:t xml:space="preserve">según Arizmendi, Guillermo (2016), en la “Ley General de Transparencia y Acceso a la Información Pública Comentada” (p. 240 y 241), los recursos públicos, deber ser administrado con responsabilidad y transparencia. </w:t>
      </w:r>
      <w:r w:rsidRPr="001A71AE">
        <w:rPr>
          <w:rFonts w:ascii="Palatino Linotype" w:eastAsia="Times New Roman" w:hAnsi="Palatino Linotype" w:cs="Tahoma"/>
          <w:color w:val="000000" w:themeColor="text1"/>
          <w:sz w:val="24"/>
          <w:szCs w:val="24"/>
          <w:lang w:val="es-ES" w:eastAsia="es-ES"/>
        </w:rPr>
        <w:t xml:space="preserve">En ese orden de ideas, según Trujillo, Humberto (2019), en el “Diccionario de Transparencia y Acceso a la Información Pública” (p. 276), </w:t>
      </w:r>
      <w:r w:rsidRPr="001A71AE">
        <w:rPr>
          <w:rFonts w:ascii="Palatino Linotype" w:eastAsia="Times New Roman" w:hAnsi="Palatino Linotype" w:cs="Tahoma"/>
          <w:b/>
          <w:color w:val="000000" w:themeColor="text1"/>
          <w:sz w:val="24"/>
          <w:szCs w:val="24"/>
          <w:lang w:val="es-ES" w:eastAsia="es-ES"/>
        </w:rPr>
        <w:t>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07587FC3" w14:textId="77777777" w:rsidR="001A71AE" w:rsidRPr="001A71AE" w:rsidRDefault="001A71AE" w:rsidP="001A71AE">
      <w:pPr>
        <w:spacing w:after="0" w:line="360" w:lineRule="auto"/>
        <w:jc w:val="both"/>
        <w:rPr>
          <w:rFonts w:ascii="Palatino Linotype" w:eastAsia="Times New Roman" w:hAnsi="Palatino Linotype" w:cs="Tahoma"/>
          <w:b/>
          <w:color w:val="000000" w:themeColor="text1"/>
          <w:sz w:val="24"/>
          <w:szCs w:val="24"/>
          <w:lang w:val="es-ES" w:eastAsia="es-ES"/>
        </w:rPr>
      </w:pPr>
    </w:p>
    <w:p w14:paraId="692A2305" w14:textId="77777777" w:rsidR="001A71AE" w:rsidRPr="001A71AE" w:rsidRDefault="001A71AE" w:rsidP="001A71AE">
      <w:pPr>
        <w:spacing w:after="0" w:line="360" w:lineRule="auto"/>
        <w:jc w:val="both"/>
        <w:rPr>
          <w:rFonts w:ascii="Palatino Linotype" w:eastAsia="Times New Roman" w:hAnsi="Palatino Linotype" w:cs="Tahoma"/>
          <w:color w:val="000000" w:themeColor="text1"/>
          <w:sz w:val="24"/>
          <w:szCs w:val="24"/>
          <w:lang w:eastAsia="es-ES"/>
        </w:rPr>
      </w:pPr>
      <w:r w:rsidRPr="001A71AE">
        <w:rPr>
          <w:rFonts w:ascii="Palatino Linotype" w:eastAsia="Times New Roman" w:hAnsi="Palatino Linotype" w:cs="Tahoma"/>
          <w:color w:val="000000" w:themeColor="text1"/>
          <w:sz w:val="24"/>
          <w:szCs w:val="24"/>
          <w:lang w:val="es-ES" w:eastAsia="es-ES"/>
        </w:rPr>
        <w:t xml:space="preserve">Además,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1A71AE">
        <w:rPr>
          <w:rFonts w:ascii="Palatino Linotype" w:eastAsia="Times New Roman" w:hAnsi="Palatino Linotype" w:cs="Tahoma"/>
          <w:b/>
          <w:color w:val="000000" w:themeColor="text1"/>
          <w:sz w:val="24"/>
          <w:szCs w:val="24"/>
          <w:lang w:val="es-ES" w:eastAsia="es-ES"/>
        </w:rPr>
        <w:t xml:space="preserve">transparencia </w:t>
      </w:r>
      <w:r w:rsidRPr="001A71AE">
        <w:rPr>
          <w:rFonts w:ascii="Palatino Linotype" w:eastAsia="Times New Roman" w:hAnsi="Palatino Linotype" w:cs="Tahoma"/>
          <w:color w:val="000000" w:themeColor="text1"/>
          <w:sz w:val="24"/>
          <w:szCs w:val="24"/>
          <w:lang w:val="es-ES" w:eastAsia="es-ES"/>
        </w:rPr>
        <w:t xml:space="preserve">y honradez; sobre lo referido,  </w:t>
      </w:r>
      <w:r w:rsidRPr="001A71AE">
        <w:rPr>
          <w:rFonts w:ascii="Palatino Linotype" w:eastAsia="Times New Roman" w:hAnsi="Palatino Linotype" w:cs="Tahoma"/>
          <w:color w:val="000000" w:themeColor="text1"/>
          <w:sz w:val="24"/>
          <w:szCs w:val="24"/>
          <w:lang w:eastAsia="es-ES"/>
        </w:rPr>
        <w:t>la Tesis número 1a.CXLV/2009, Novena Época, publicada en el Semanario Judicial de la Federación, Tomo XXX, de septiembre de dos mil nueve, (p. 2712), establece lo siguiente:</w:t>
      </w:r>
    </w:p>
    <w:p w14:paraId="108E6617" w14:textId="77777777" w:rsidR="001A71AE" w:rsidRPr="001A71AE" w:rsidRDefault="001A71AE" w:rsidP="001A71AE">
      <w:pPr>
        <w:spacing w:after="0" w:line="360" w:lineRule="auto"/>
        <w:jc w:val="both"/>
        <w:rPr>
          <w:rFonts w:ascii="Palatino Linotype" w:eastAsia="Times New Roman" w:hAnsi="Palatino Linotype" w:cs="Tahoma"/>
          <w:color w:val="000000" w:themeColor="text1"/>
          <w:sz w:val="24"/>
          <w:szCs w:val="24"/>
          <w:lang w:val="es-ES" w:eastAsia="es-ES"/>
        </w:rPr>
      </w:pPr>
    </w:p>
    <w:p w14:paraId="41EF29B7" w14:textId="77777777" w:rsidR="001A71AE" w:rsidRPr="001A71AE" w:rsidRDefault="001A71AE" w:rsidP="001A71AE">
      <w:pPr>
        <w:spacing w:after="0" w:line="360" w:lineRule="auto"/>
        <w:ind w:left="567" w:right="567"/>
        <w:jc w:val="both"/>
        <w:rPr>
          <w:rFonts w:ascii="Palatino Linotype" w:eastAsia="Times New Roman" w:hAnsi="Palatino Linotype" w:cs="Tahoma"/>
          <w:bCs/>
          <w:i/>
          <w:iCs/>
          <w:color w:val="000000" w:themeColor="text1"/>
          <w:sz w:val="24"/>
          <w:szCs w:val="24"/>
          <w:lang w:val="es-ES" w:eastAsia="es-ES"/>
        </w:rPr>
      </w:pPr>
      <w:r w:rsidRPr="001A71AE">
        <w:rPr>
          <w:rFonts w:ascii="Palatino Linotype" w:eastAsia="Times New Roman" w:hAnsi="Palatino Linotype" w:cs="Tahoma"/>
          <w:b/>
          <w:bCs/>
          <w:i/>
          <w:iCs/>
          <w:color w:val="000000" w:themeColor="text1"/>
          <w:sz w:val="24"/>
          <w:szCs w:val="24"/>
          <w:lang w:val="es-ES" w:eastAsia="es-ES"/>
        </w:rPr>
        <w:t>“</w:t>
      </w:r>
      <w:r w:rsidRPr="001A71AE">
        <w:rPr>
          <w:rFonts w:ascii="Palatino Linotype" w:eastAsia="Times New Roman" w:hAnsi="Palatino Linotype" w:cs="Tahoma"/>
          <w:b/>
          <w:bCs/>
          <w:i/>
          <w:iCs/>
          <w:color w:val="000000" w:themeColor="text1"/>
          <w:sz w:val="24"/>
          <w:szCs w:val="24"/>
          <w:lang w:eastAsia="es-ES"/>
        </w:rPr>
        <w:t xml:space="preserve">GASTO PÚBLICO. EL ARTÍCULO 134 DE LA CONSTITUCIÓN POLÍTICA DE LOS ESTADOS UNIDOS MEXICANOS ELEVA A RANGO CONSTITUCIONAL LOS PRINCIPIOS DE LEGALIDAD, EFICIENCIA, </w:t>
      </w:r>
      <w:r w:rsidRPr="001A71AE">
        <w:rPr>
          <w:rFonts w:ascii="Palatino Linotype" w:eastAsia="Times New Roman" w:hAnsi="Palatino Linotype" w:cs="Tahoma"/>
          <w:b/>
          <w:bCs/>
          <w:i/>
          <w:iCs/>
          <w:color w:val="000000" w:themeColor="text1"/>
          <w:sz w:val="24"/>
          <w:szCs w:val="24"/>
          <w:lang w:eastAsia="es-ES"/>
        </w:rPr>
        <w:lastRenderedPageBreak/>
        <w:t xml:space="preserve">EFICACIA, ECONOMÍA, TRANSPARENCIA Y HONRADEZ EN ESTA MATERIA. </w:t>
      </w:r>
      <w:r w:rsidRPr="001A71AE">
        <w:rPr>
          <w:rFonts w:ascii="Palatino Linotype" w:eastAsia="Times New Roman" w:hAnsi="Palatino Linotype" w:cs="Tahoma"/>
          <w:bCs/>
          <w:i/>
          <w:iCs/>
          <w:color w:val="000000" w:themeColor="text1"/>
          <w:sz w:val="24"/>
          <w:szCs w:val="24"/>
          <w:lang w:eastAsia="es-ES"/>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sidRPr="001A71AE">
        <w:rPr>
          <w:rFonts w:ascii="Palatino Linotype" w:eastAsia="Times New Roman" w:hAnsi="Palatino Linotype" w:cs="Tahoma"/>
          <w:bCs/>
          <w:i/>
          <w:iCs/>
          <w:color w:val="000000" w:themeColor="text1"/>
          <w:sz w:val="24"/>
          <w:szCs w:val="24"/>
          <w:lang w:val="es-ES" w:eastAsia="es-ES"/>
        </w:rPr>
        <w:t>”</w:t>
      </w:r>
    </w:p>
    <w:p w14:paraId="0F203583"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p>
    <w:p w14:paraId="61B1A8DF"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r w:rsidRPr="001A71AE">
        <w:rPr>
          <w:rFonts w:ascii="Palatino Linotype" w:eastAsia="Times New Roman" w:hAnsi="Palatino Linotype" w:cs="Tahoma"/>
          <w:bCs/>
          <w:iCs/>
          <w:color w:val="000000" w:themeColor="text1"/>
          <w:sz w:val="24"/>
          <w:szCs w:val="24"/>
          <w:lang w:val="es-ES" w:eastAsia="es-ES"/>
        </w:rPr>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77A85B62"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p>
    <w:p w14:paraId="10C6BFC8" w14:textId="77777777" w:rsidR="001A71AE" w:rsidRPr="001A71AE" w:rsidRDefault="001A71AE" w:rsidP="001A71AE">
      <w:pPr>
        <w:spacing w:after="0" w:line="360" w:lineRule="auto"/>
        <w:jc w:val="both"/>
        <w:rPr>
          <w:rFonts w:ascii="Palatino Linotype" w:eastAsia="Times New Roman" w:hAnsi="Palatino Linotype" w:cs="Tahoma"/>
          <w:color w:val="000000" w:themeColor="text1"/>
          <w:sz w:val="24"/>
          <w:szCs w:val="24"/>
          <w:lang w:val="es-ES" w:eastAsia="es-ES"/>
        </w:rPr>
      </w:pPr>
      <w:r w:rsidRPr="001A71AE">
        <w:rPr>
          <w:rFonts w:ascii="Palatino Linotype" w:eastAsia="Times New Roman" w:hAnsi="Palatino Linotype" w:cs="Tahoma"/>
          <w:bCs/>
          <w:iCs/>
          <w:color w:val="000000" w:themeColor="text1"/>
          <w:sz w:val="24"/>
          <w:szCs w:val="24"/>
          <w:lang w:val="es-ES" w:eastAsia="es-ES"/>
        </w:rPr>
        <w:t xml:space="preserve">Al respecto, </w:t>
      </w:r>
      <w:r w:rsidRPr="001A71AE">
        <w:rPr>
          <w:rFonts w:ascii="Palatino Linotype" w:eastAsia="Times New Roman" w:hAnsi="Palatino Linotype" w:cs="Tahoma"/>
          <w:color w:val="000000" w:themeColor="text1"/>
          <w:sz w:val="24"/>
          <w:szCs w:val="24"/>
          <w:lang w:val="es-ES" w:eastAsia="es-ES"/>
        </w:rPr>
        <w:t xml:space="preserve">según Merino, Mauricio (2019), en el “Diccionario de Transparencia y Acceso a la Información Pública” (p. 276), </w:t>
      </w:r>
      <w:r w:rsidRPr="001A71AE">
        <w:rPr>
          <w:rFonts w:ascii="Palatino Linotype" w:eastAsia="Times New Roman" w:hAnsi="Palatino Linotype" w:cs="Tahoma"/>
          <w:b/>
          <w:color w:val="000000" w:themeColor="text1"/>
          <w:sz w:val="24"/>
          <w:szCs w:val="24"/>
          <w:lang w:val="es-ES" w:eastAsia="es-ES"/>
        </w:rPr>
        <w:t xml:space="preserve">la rendición de cuentas, </w:t>
      </w:r>
      <w:r w:rsidRPr="001A71AE">
        <w:rPr>
          <w:rFonts w:ascii="Palatino Linotype" w:eastAsia="Times New Roman" w:hAnsi="Palatino Linotype" w:cs="Tahoma"/>
          <w:color w:val="000000" w:themeColor="text1"/>
          <w:sz w:val="24"/>
          <w:szCs w:val="24"/>
          <w:lang w:val="es-ES" w:eastAsia="es-ES"/>
        </w:rPr>
        <w:t xml:space="preserve">es un ejercicio de </w:t>
      </w:r>
      <w:r w:rsidRPr="001A71AE">
        <w:rPr>
          <w:rFonts w:ascii="Palatino Linotype" w:eastAsia="Times New Roman" w:hAnsi="Palatino Linotype" w:cs="Tahoma"/>
          <w:color w:val="000000" w:themeColor="text1"/>
          <w:sz w:val="24"/>
          <w:szCs w:val="24"/>
          <w:lang w:val="es-ES" w:eastAsia="es-ES"/>
        </w:rPr>
        <w:lastRenderedPageBreak/>
        <w:t xml:space="preserve">transparencia e información pública; es un medio a través del cual los gobiernos informan al público de sus actividades, </w:t>
      </w:r>
      <w:r w:rsidRPr="001A71AE">
        <w:rPr>
          <w:rFonts w:ascii="Palatino Linotype" w:eastAsia="Times New Roman" w:hAnsi="Palatino Linotype" w:cs="Tahoma"/>
          <w:b/>
          <w:color w:val="000000" w:themeColor="text1"/>
          <w:sz w:val="24"/>
          <w:szCs w:val="24"/>
          <w:lang w:val="es-ES" w:eastAsia="es-ES"/>
        </w:rPr>
        <w:t>de los recursos que han ejercido</w:t>
      </w:r>
      <w:r w:rsidRPr="001A71AE">
        <w:rPr>
          <w:rFonts w:ascii="Palatino Linotype" w:eastAsia="Times New Roman" w:hAnsi="Palatino Linotype" w:cs="Tahoma"/>
          <w:color w:val="000000" w:themeColor="text1"/>
          <w:sz w:val="24"/>
          <w:szCs w:val="24"/>
          <w:lang w:val="es-ES" w:eastAsia="es-ES"/>
        </w:rPr>
        <w:t xml:space="preserve"> y de los resultados obtenidos.</w:t>
      </w:r>
    </w:p>
    <w:p w14:paraId="33B814D4" w14:textId="77777777" w:rsidR="001A71AE" w:rsidRPr="001A71AE" w:rsidRDefault="001A71AE" w:rsidP="001A71AE">
      <w:pPr>
        <w:spacing w:after="0" w:line="360" w:lineRule="auto"/>
        <w:jc w:val="both"/>
        <w:rPr>
          <w:rFonts w:ascii="Palatino Linotype" w:eastAsia="Times New Roman" w:hAnsi="Palatino Linotype" w:cs="Tahoma"/>
          <w:color w:val="000000" w:themeColor="text1"/>
          <w:sz w:val="24"/>
          <w:szCs w:val="24"/>
          <w:lang w:val="es-ES" w:eastAsia="es-ES"/>
        </w:rPr>
      </w:pPr>
    </w:p>
    <w:p w14:paraId="3803D332"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r w:rsidRPr="001A71AE">
        <w:rPr>
          <w:rFonts w:ascii="Palatino Linotype" w:eastAsia="Times New Roman" w:hAnsi="Palatino Linotype" w:cs="Tahoma"/>
          <w:bCs/>
          <w:iCs/>
          <w:color w:val="000000" w:themeColor="text1"/>
          <w:sz w:val="24"/>
          <w:szCs w:val="24"/>
          <w:lang w:val="es-ES" w:eastAsia="es-ES"/>
        </w:rPr>
        <w:t>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05C9F843"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p>
    <w:p w14:paraId="3045E6AD" w14:textId="77777777" w:rsidR="001A71AE" w:rsidRPr="001A71AE" w:rsidRDefault="001A71AE" w:rsidP="001A71AE">
      <w:pPr>
        <w:spacing w:after="0" w:line="360" w:lineRule="auto"/>
        <w:jc w:val="both"/>
        <w:rPr>
          <w:rFonts w:ascii="Palatino Linotype" w:eastAsia="Times New Roman" w:hAnsi="Palatino Linotype" w:cs="Tahoma"/>
          <w:bCs/>
          <w:iCs/>
          <w:color w:val="000000" w:themeColor="text1"/>
          <w:sz w:val="24"/>
          <w:szCs w:val="24"/>
          <w:lang w:val="es-ES" w:eastAsia="es-ES"/>
        </w:rPr>
      </w:pPr>
      <w:r w:rsidRPr="001A71AE">
        <w:rPr>
          <w:rFonts w:ascii="Palatino Linotype" w:eastAsia="Times New Roman" w:hAnsi="Palatino Linotype" w:cs="Tahoma"/>
          <w:bCs/>
          <w:iCs/>
          <w:color w:val="000000" w:themeColor="text1"/>
          <w:sz w:val="24"/>
          <w:szCs w:val="24"/>
          <w:lang w:val="es-ES" w:eastAsia="es-ES"/>
        </w:rPr>
        <w:t xml:space="preserve">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 </w:t>
      </w:r>
    </w:p>
    <w:p w14:paraId="4F3247DB" w14:textId="77777777" w:rsidR="001A71AE" w:rsidRDefault="001A71AE" w:rsidP="002300FC">
      <w:pPr>
        <w:spacing w:after="0" w:line="360" w:lineRule="auto"/>
        <w:ind w:right="142"/>
        <w:jc w:val="both"/>
        <w:rPr>
          <w:rFonts w:ascii="Palatino Linotype" w:hAnsi="Palatino Linotype"/>
          <w:sz w:val="24"/>
          <w:szCs w:val="24"/>
          <w:lang w:eastAsia="es-ES"/>
        </w:rPr>
      </w:pPr>
    </w:p>
    <w:p w14:paraId="07DDCF9C" w14:textId="77777777" w:rsidR="002300FC" w:rsidRPr="002300FC" w:rsidRDefault="002300FC" w:rsidP="002300FC">
      <w:pPr>
        <w:spacing w:after="0" w:line="360" w:lineRule="auto"/>
        <w:ind w:right="142"/>
        <w:jc w:val="both"/>
        <w:rPr>
          <w:rFonts w:ascii="Palatino Linotype" w:hAnsi="Palatino Linotype"/>
          <w:sz w:val="24"/>
          <w:szCs w:val="24"/>
          <w:lang w:val="es-ES" w:eastAsia="es-ES"/>
        </w:rPr>
      </w:pPr>
      <w:r w:rsidRPr="002300FC">
        <w:rPr>
          <w:rFonts w:ascii="Palatino Linotype" w:hAnsi="Palatino Linotype"/>
          <w:sz w:val="24"/>
          <w:szCs w:val="24"/>
          <w:lang w:eastAsia="es-ES"/>
        </w:rPr>
        <w:t xml:space="preserve">En ese orden de ideas, debe precisarse que la inexistencia de la información y su clasificación no podrán coexistir, sirve de sustento el Criterio orientador 29/10 </w:t>
      </w:r>
      <w:r w:rsidRPr="002300FC">
        <w:rPr>
          <w:rFonts w:ascii="Palatino Linotype" w:hAnsi="Palatino Linotype"/>
          <w:sz w:val="24"/>
          <w:szCs w:val="24"/>
          <w:lang w:eastAsia="es-ES"/>
        </w:rPr>
        <w:lastRenderedPageBreak/>
        <w:t>emitido por el Instituto Nacional de Transparencia, Acceso a la Información y Protección de Datos Personales, INAI, el cual refiere lo siguiente:</w:t>
      </w:r>
    </w:p>
    <w:p w14:paraId="637244C0" w14:textId="77777777" w:rsidR="002300FC" w:rsidRPr="002300FC" w:rsidRDefault="002300FC" w:rsidP="002300FC">
      <w:pPr>
        <w:pStyle w:val="Citas"/>
        <w:rPr>
          <w:lang w:val="es-ES" w:eastAsia="es-ES"/>
        </w:rPr>
      </w:pPr>
      <w:r w:rsidRPr="002300FC">
        <w:rPr>
          <w:lang w:eastAsia="es-ES"/>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1C4529E" w14:textId="77777777" w:rsidR="002300FC" w:rsidRPr="002300FC" w:rsidRDefault="002300FC" w:rsidP="002300FC">
      <w:pPr>
        <w:spacing w:after="0" w:line="360" w:lineRule="auto"/>
        <w:ind w:right="142"/>
        <w:jc w:val="both"/>
        <w:rPr>
          <w:rFonts w:ascii="Palatino Linotype" w:hAnsi="Palatino Linotype"/>
          <w:sz w:val="24"/>
          <w:szCs w:val="24"/>
          <w:lang w:eastAsia="es-ES"/>
        </w:rPr>
      </w:pPr>
    </w:p>
    <w:p w14:paraId="53A23B35" w14:textId="77777777" w:rsidR="002300FC" w:rsidRDefault="002300FC" w:rsidP="002300FC">
      <w:pPr>
        <w:spacing w:after="0" w:line="360" w:lineRule="auto"/>
        <w:ind w:right="142"/>
        <w:jc w:val="both"/>
        <w:rPr>
          <w:rFonts w:ascii="Palatino Linotype" w:hAnsi="Palatino Linotype"/>
          <w:sz w:val="24"/>
          <w:szCs w:val="24"/>
          <w:lang w:eastAsia="es-ES"/>
        </w:rPr>
      </w:pPr>
      <w:r w:rsidRPr="002300FC">
        <w:rPr>
          <w:rFonts w:ascii="Palatino Linotype" w:hAnsi="Palatino Linotype"/>
          <w:sz w:val="24"/>
          <w:szCs w:val="24"/>
          <w:lang w:eastAsia="es-ES"/>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2906E076" w14:textId="77777777" w:rsidR="002300FC" w:rsidRDefault="002300FC" w:rsidP="000C38B5">
      <w:pPr>
        <w:spacing w:after="0" w:line="360" w:lineRule="auto"/>
        <w:ind w:right="142"/>
        <w:jc w:val="both"/>
        <w:rPr>
          <w:rFonts w:ascii="Palatino Linotype" w:hAnsi="Palatino Linotype"/>
          <w:sz w:val="24"/>
          <w:szCs w:val="24"/>
          <w:lang w:val="es-ES" w:eastAsia="es-ES"/>
        </w:rPr>
      </w:pPr>
    </w:p>
    <w:p w14:paraId="6A43CD61" w14:textId="77777777" w:rsidR="000C38B5" w:rsidRPr="00663592" w:rsidRDefault="000C38B5" w:rsidP="000C38B5">
      <w:pPr>
        <w:spacing w:after="0" w:line="360" w:lineRule="auto"/>
        <w:ind w:right="142"/>
        <w:jc w:val="both"/>
        <w:rPr>
          <w:rFonts w:ascii="Palatino Linotype" w:hAnsi="Palatino Linotype"/>
          <w:sz w:val="24"/>
          <w:szCs w:val="24"/>
          <w:lang w:val="es-ES_tradnl" w:eastAsia="es-ES"/>
        </w:rPr>
      </w:pPr>
      <w:r w:rsidRPr="00663592">
        <w:rPr>
          <w:rFonts w:ascii="Palatino Linotype" w:hAnsi="Palatino Linotype"/>
          <w:sz w:val="24"/>
          <w:szCs w:val="24"/>
          <w:lang w:val="es-ES" w:eastAsia="es-ES"/>
        </w:rPr>
        <w:lastRenderedPageBreak/>
        <w:t xml:space="preserve">Aunado a lo antes expuesto, cabe señalar que la información referida forma parte de las Obligaciones de Transparencia Comunes del </w:t>
      </w:r>
      <w:r w:rsidRPr="00663592">
        <w:rPr>
          <w:rFonts w:ascii="Palatino Linotype" w:hAnsi="Palatino Linotype"/>
          <w:b/>
          <w:sz w:val="24"/>
          <w:szCs w:val="24"/>
          <w:lang w:val="es-ES" w:eastAsia="es-ES"/>
        </w:rPr>
        <w:t>Sujeto Obligado</w:t>
      </w:r>
      <w:r w:rsidRPr="00663592">
        <w:rPr>
          <w:rFonts w:ascii="Palatino Linotype" w:hAnsi="Palatino Linotype"/>
          <w:sz w:val="24"/>
          <w:szCs w:val="24"/>
          <w:lang w:val="es-ES" w:eastAsia="es-ES"/>
        </w:rPr>
        <w:t xml:space="preserve">, lo que nos </w:t>
      </w:r>
      <w:r w:rsidRPr="00663592">
        <w:rPr>
          <w:rFonts w:ascii="Palatino Linotype" w:hAnsi="Palatino Linotype"/>
          <w:sz w:val="24"/>
          <w:szCs w:val="24"/>
          <w:lang w:val="es-ES_tradnl" w:eastAsia="es-ES"/>
        </w:rPr>
        <w:t xml:space="preserve">permite traer a colación lo dispuesto por </w:t>
      </w:r>
      <w:bookmarkStart w:id="2" w:name="_Hlk115810533"/>
      <w:r w:rsidRPr="00663592">
        <w:rPr>
          <w:rFonts w:ascii="Palatino Linotype" w:hAnsi="Palatino Linotype"/>
          <w:sz w:val="24"/>
          <w:szCs w:val="24"/>
          <w:lang w:val="es-ES_tradnl" w:eastAsia="es-ES"/>
        </w:rPr>
        <w:t xml:space="preserve">la fracción XXIX del artículo 92 de la Ley de Transparencia y Acceso a la Información Pública del Estado de México y Municipios </w:t>
      </w:r>
      <w:bookmarkEnd w:id="2"/>
      <w:r w:rsidRPr="00663592">
        <w:rPr>
          <w:rFonts w:ascii="Palatino Linotype" w:hAnsi="Palatino Linotype"/>
          <w:sz w:val="24"/>
          <w:szCs w:val="24"/>
          <w:lang w:val="es-ES_tradnl" w:eastAsia="es-ES"/>
        </w:rPr>
        <w:t>en el cual se aprecia lo siguiente:</w:t>
      </w:r>
    </w:p>
    <w:p w14:paraId="462AF0E8" w14:textId="77777777" w:rsidR="000C38B5" w:rsidRPr="00663592" w:rsidRDefault="000C38B5" w:rsidP="00663592">
      <w:pPr>
        <w:tabs>
          <w:tab w:val="left" w:pos="851"/>
        </w:tabs>
        <w:spacing w:after="0" w:line="240" w:lineRule="auto"/>
        <w:ind w:left="851" w:right="851"/>
        <w:jc w:val="both"/>
        <w:rPr>
          <w:rFonts w:ascii="Palatino Linotype" w:hAnsi="Palatino Linotype" w:cs="Arial"/>
          <w:i/>
          <w:sz w:val="24"/>
          <w:szCs w:val="24"/>
          <w:lang w:val="es-ES"/>
        </w:rPr>
      </w:pPr>
      <w:r w:rsidRPr="00663592">
        <w:rPr>
          <w:rFonts w:ascii="Palatino Linotype" w:hAnsi="Palatino Linotype" w:cs="Arial"/>
          <w:i/>
          <w:sz w:val="24"/>
          <w:szCs w:val="24"/>
          <w:lang w:val="es-ES"/>
        </w:rPr>
        <w:t>“</w:t>
      </w:r>
      <w:r w:rsidRPr="00663592">
        <w:rPr>
          <w:rFonts w:ascii="Palatino Linotype" w:hAnsi="Palatino Linotype" w:cs="Arial"/>
          <w:b/>
          <w:i/>
          <w:sz w:val="24"/>
          <w:szCs w:val="24"/>
          <w:lang w:val="es-ES"/>
        </w:rPr>
        <w:t>Artículo 92</w:t>
      </w:r>
      <w:r w:rsidRPr="00663592">
        <w:rPr>
          <w:rFonts w:ascii="Palatino Linotype" w:hAnsi="Palatino Linotype" w:cs="Arial"/>
          <w:i/>
          <w:sz w:val="24"/>
          <w:szCs w:val="24"/>
          <w:lang w:val="es-ES"/>
        </w:rPr>
        <w:t xml:space="preserve">. </w:t>
      </w:r>
      <w:r w:rsidRPr="00663592">
        <w:rPr>
          <w:rFonts w:ascii="Palatino Linotype" w:hAnsi="Palatino Linotype" w:cs="Arial"/>
          <w:b/>
          <w:i/>
          <w:sz w:val="24"/>
          <w:szCs w:val="24"/>
          <w:u w:val="single"/>
          <w:lang w:val="es-ES"/>
        </w:rPr>
        <w:t>Los sujetos obligados deberán poner a disposición del público de manera permanente y actualizada de forma sencilla, precisa y entendible, en los respectivos medios electrónicos</w:t>
      </w:r>
      <w:r w:rsidRPr="00663592">
        <w:rPr>
          <w:rFonts w:ascii="Palatino Linotype" w:hAnsi="Palatino Linotype" w:cs="Arial"/>
          <w:i/>
          <w:sz w:val="24"/>
          <w:szCs w:val="24"/>
          <w:lang w:val="es-ES"/>
        </w:rPr>
        <w:t xml:space="preserve">, de acuerdo con sus facultades, atribuciones, funciones u objeto social, según corresponda, la información, </w:t>
      </w:r>
      <w:r w:rsidRPr="00663592">
        <w:rPr>
          <w:rFonts w:ascii="Palatino Linotype" w:hAnsi="Palatino Linotype" w:cs="Arial"/>
          <w:b/>
          <w:i/>
          <w:sz w:val="24"/>
          <w:szCs w:val="24"/>
          <w:u w:val="single"/>
          <w:lang w:val="es-ES"/>
        </w:rPr>
        <w:t>por lo menos, de los temas, documentos y políticas que a continuación se señalan</w:t>
      </w:r>
      <w:r w:rsidRPr="00663592">
        <w:rPr>
          <w:rFonts w:ascii="Palatino Linotype" w:hAnsi="Palatino Linotype" w:cs="Arial"/>
          <w:i/>
          <w:sz w:val="24"/>
          <w:szCs w:val="24"/>
          <w:lang w:val="es-ES"/>
        </w:rPr>
        <w:t>:</w:t>
      </w:r>
    </w:p>
    <w:p w14:paraId="7868D8FB" w14:textId="77777777" w:rsidR="000C38B5" w:rsidRPr="00663592" w:rsidRDefault="000C38B5" w:rsidP="00663592">
      <w:pPr>
        <w:tabs>
          <w:tab w:val="left" w:pos="851"/>
        </w:tabs>
        <w:spacing w:after="0" w:line="240" w:lineRule="auto"/>
        <w:ind w:left="851" w:right="851"/>
        <w:jc w:val="both"/>
        <w:rPr>
          <w:rFonts w:ascii="Times New Roman" w:hAnsi="Times New Roman"/>
          <w:sz w:val="24"/>
          <w:szCs w:val="24"/>
          <w:lang w:val="es-ES"/>
        </w:rPr>
      </w:pPr>
    </w:p>
    <w:p w14:paraId="69591A2E" w14:textId="77777777" w:rsidR="000C38B5" w:rsidRPr="00663592" w:rsidRDefault="000C38B5" w:rsidP="00663592">
      <w:pPr>
        <w:tabs>
          <w:tab w:val="left" w:pos="851"/>
        </w:tabs>
        <w:spacing w:after="0" w:line="240" w:lineRule="auto"/>
        <w:ind w:left="851" w:right="851"/>
        <w:jc w:val="both"/>
        <w:rPr>
          <w:rFonts w:ascii="Palatino Linotype" w:hAnsi="Palatino Linotype"/>
          <w:b/>
          <w:bCs/>
          <w:i/>
          <w:iCs/>
          <w:sz w:val="24"/>
          <w:szCs w:val="24"/>
          <w:lang w:val="es-ES"/>
        </w:rPr>
      </w:pPr>
      <w:r w:rsidRPr="00663592">
        <w:rPr>
          <w:rFonts w:ascii="Palatino Linotype" w:hAnsi="Palatino Linotype"/>
          <w:b/>
          <w:bCs/>
          <w:i/>
          <w:iCs/>
          <w:sz w:val="24"/>
          <w:szCs w:val="24"/>
          <w:lang w:val="es-ES"/>
        </w:rPr>
        <w:t xml:space="preserve">XXV. La información financiera sobre el presupuesto asignado, así como los informes del ejercicio trimestral del gasto, en términos de la Ley General de Contabilidad Gubernamental y demás disposiciones jurídicas aplicables; </w:t>
      </w:r>
    </w:p>
    <w:p w14:paraId="1A4E4070" w14:textId="77777777" w:rsidR="000C38B5" w:rsidRPr="00663592" w:rsidRDefault="000C38B5" w:rsidP="00663592">
      <w:pPr>
        <w:tabs>
          <w:tab w:val="left" w:pos="851"/>
        </w:tabs>
        <w:spacing w:after="0" w:line="240" w:lineRule="auto"/>
        <w:ind w:left="851" w:right="851"/>
        <w:jc w:val="both"/>
        <w:rPr>
          <w:rFonts w:ascii="Palatino Linotype" w:hAnsi="Palatino Linotype"/>
          <w:b/>
          <w:i/>
          <w:sz w:val="24"/>
          <w:szCs w:val="24"/>
          <w:lang w:val="es-ES"/>
        </w:rPr>
      </w:pPr>
    </w:p>
    <w:p w14:paraId="1DD12ACE" w14:textId="77777777" w:rsidR="000C38B5" w:rsidRPr="00663592" w:rsidRDefault="000C38B5" w:rsidP="00663592">
      <w:pPr>
        <w:tabs>
          <w:tab w:val="left" w:pos="851"/>
        </w:tabs>
        <w:spacing w:after="0" w:line="240" w:lineRule="auto"/>
        <w:ind w:left="851" w:right="851"/>
        <w:jc w:val="both"/>
        <w:rPr>
          <w:rFonts w:ascii="Palatino Linotype" w:hAnsi="Palatino Linotype" w:cs="Arial"/>
          <w:bCs/>
          <w:i/>
          <w:sz w:val="24"/>
          <w:szCs w:val="24"/>
          <w:lang w:val="es-ES"/>
        </w:rPr>
      </w:pPr>
      <w:r w:rsidRPr="00663592">
        <w:rPr>
          <w:rFonts w:ascii="Palatino Linotype" w:hAnsi="Palatino Linotype" w:cs="Arial"/>
          <w:bCs/>
          <w:i/>
          <w:sz w:val="24"/>
          <w:szCs w:val="24"/>
          <w:lang w:val="es-ES"/>
        </w:rPr>
        <w:t xml:space="preserve">XXXII. Las concesiones, </w:t>
      </w:r>
      <w:r w:rsidRPr="00543BDB">
        <w:rPr>
          <w:rFonts w:ascii="Palatino Linotype" w:hAnsi="Palatino Linotype" w:cs="Arial"/>
          <w:i/>
          <w:sz w:val="24"/>
          <w:szCs w:val="24"/>
          <w:lang w:val="es-ES"/>
        </w:rPr>
        <w:t>contratos,</w:t>
      </w:r>
      <w:r w:rsidRPr="00663592">
        <w:rPr>
          <w:rFonts w:ascii="Palatino Linotype" w:hAnsi="Palatino Linotype" w:cs="Arial"/>
          <w:b/>
          <w:i/>
          <w:sz w:val="24"/>
          <w:szCs w:val="24"/>
          <w:lang w:val="es-ES"/>
        </w:rPr>
        <w:t xml:space="preserve"> </w:t>
      </w:r>
      <w:r w:rsidRPr="00663592">
        <w:rPr>
          <w:rFonts w:ascii="Palatino Linotype" w:hAnsi="Palatino Linotype" w:cs="Arial"/>
          <w:i/>
          <w:sz w:val="24"/>
          <w:szCs w:val="24"/>
          <w:lang w:val="es-ES"/>
        </w:rPr>
        <w:t>convenios</w:t>
      </w:r>
      <w:r w:rsidRPr="00663592">
        <w:rPr>
          <w:rFonts w:ascii="Palatino Linotype" w:hAnsi="Palatino Linotype" w:cs="Arial"/>
          <w:bCs/>
          <w:i/>
          <w:sz w:val="24"/>
          <w:szCs w:val="24"/>
          <w:lang w:val="es-ES"/>
        </w:rPr>
        <w:t xml:space="preserve">, permisos, licencias o autorizaciones otorgados, </w:t>
      </w:r>
      <w:r w:rsidRPr="00543BDB">
        <w:rPr>
          <w:rFonts w:ascii="Palatino Linotype" w:hAnsi="Palatino Linotype" w:cs="Arial"/>
          <w:i/>
          <w:sz w:val="24"/>
          <w:szCs w:val="24"/>
          <w:lang w:val="es-E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543BDB">
        <w:rPr>
          <w:rFonts w:ascii="Palatino Linotype" w:hAnsi="Palatino Linotype" w:cs="Arial"/>
          <w:bCs/>
          <w:i/>
          <w:sz w:val="24"/>
          <w:szCs w:val="24"/>
          <w:lang w:val="es-ES"/>
        </w:rPr>
        <w:t>;</w:t>
      </w:r>
    </w:p>
    <w:p w14:paraId="09A2A68E" w14:textId="77777777" w:rsidR="00F65286" w:rsidRDefault="00F65286" w:rsidP="00F65286">
      <w:pPr>
        <w:spacing w:line="360" w:lineRule="auto"/>
        <w:jc w:val="both"/>
        <w:rPr>
          <w:rFonts w:ascii="Palatino Linotype" w:hAnsi="Palatino Linotype" w:cs="Palatino Linotype"/>
          <w:b/>
          <w:i/>
          <w:color w:val="000000"/>
          <w:sz w:val="28"/>
        </w:rPr>
      </w:pPr>
    </w:p>
    <w:p w14:paraId="628A0D7F" w14:textId="37EFE7F6" w:rsidR="00F65286" w:rsidRPr="007C7D03" w:rsidRDefault="00F65286" w:rsidP="00F65286">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65349CEC" w14:textId="77777777" w:rsidR="00F65286" w:rsidRPr="00032831" w:rsidRDefault="00F65286" w:rsidP="00F65286">
      <w:pPr>
        <w:tabs>
          <w:tab w:val="left" w:pos="7938"/>
        </w:tabs>
        <w:spacing w:before="240" w:after="240" w:line="360" w:lineRule="auto"/>
        <w:jc w:val="both"/>
        <w:rPr>
          <w:rFonts w:ascii="Palatino Linotype" w:eastAsia="Arial Unicode MS" w:hAnsi="Palatino Linotype" w:cs="Arial"/>
          <w:sz w:val="24"/>
        </w:rPr>
      </w:pPr>
      <w:r w:rsidRPr="00032831">
        <w:rPr>
          <w:rFonts w:ascii="Palatino Linotype" w:eastAsia="Arial Unicode MS" w:hAnsi="Palatino Linotype" w:cs="Arial"/>
          <w:sz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032831">
        <w:rPr>
          <w:rFonts w:ascii="Palatino Linotype" w:eastAsia="Arial Unicode MS" w:hAnsi="Palatino Linotype" w:cs="Arial"/>
          <w:sz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E74F722"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“Artículo 3. Para los efectos de la presente Ley se entenderá por:</w:t>
      </w:r>
    </w:p>
    <w:p w14:paraId="58398E52"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3315B7C2"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u w:val="single"/>
        </w:rPr>
        <w:t>IX. Datos personales:</w:t>
      </w:r>
      <w:r w:rsidRPr="00C8686C">
        <w:rPr>
          <w:rFonts w:ascii="Palatino Linotype" w:hAnsi="Palatino Linotype" w:cs="Arial"/>
          <w:b/>
          <w:i/>
        </w:rPr>
        <w:t xml:space="preserve"> </w:t>
      </w:r>
      <w:r w:rsidRPr="00C8686C">
        <w:rPr>
          <w:rFonts w:ascii="Palatino Linotype" w:hAnsi="Palatino Linotype" w:cs="Arial"/>
          <w:i/>
        </w:rPr>
        <w:t>La información concerniente a una persona, identificada o identificable según lo dispuesto por la Ley de Protección de Datos Personales del Estado de México;</w:t>
      </w:r>
    </w:p>
    <w:p w14:paraId="63374A64"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rPr>
        <w:t>(…)</w:t>
      </w:r>
    </w:p>
    <w:p w14:paraId="5B2DD204"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u w:val="single"/>
        </w:rPr>
        <w:t>XLV. Versión pública:</w:t>
      </w:r>
      <w:r w:rsidRPr="00C8686C">
        <w:rPr>
          <w:rFonts w:ascii="Palatino Linotype" w:hAnsi="Palatino Linotype" w:cs="Arial"/>
          <w:b/>
          <w:i/>
        </w:rPr>
        <w:t xml:space="preserve"> </w:t>
      </w:r>
      <w:r w:rsidRPr="00C8686C">
        <w:rPr>
          <w:rFonts w:ascii="Palatino Linotype" w:hAnsi="Palatino Linotype" w:cs="Arial"/>
          <w:i/>
        </w:rPr>
        <w:t>Documento en el que se elimine, suprime o borra la información clasificada como reservada o confidencial para permitir su acceso.</w:t>
      </w:r>
    </w:p>
    <w:p w14:paraId="07DECEAE"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i/>
        </w:rPr>
        <w:t xml:space="preserve">Artículo 122. </w:t>
      </w:r>
      <w:r w:rsidRPr="00C8686C">
        <w:rPr>
          <w:rFonts w:ascii="Palatino Linotype" w:hAnsi="Palatino Linotype" w:cs="Arial"/>
          <w:b/>
          <w:i/>
          <w:u w:val="single"/>
        </w:rPr>
        <w:t xml:space="preserve">La clasificación es el proceso mediante el cual el sujeto obligado determina que la información en su poder </w:t>
      </w:r>
      <w:proofErr w:type="spellStart"/>
      <w:r w:rsidRPr="00C8686C">
        <w:rPr>
          <w:rFonts w:ascii="Palatino Linotype" w:hAnsi="Palatino Linotype" w:cs="Arial"/>
          <w:b/>
          <w:i/>
          <w:u w:val="single"/>
        </w:rPr>
        <w:t>actualiza</w:t>
      </w:r>
      <w:proofErr w:type="spellEnd"/>
      <w:r w:rsidRPr="00C8686C">
        <w:rPr>
          <w:rFonts w:ascii="Palatino Linotype" w:hAnsi="Palatino Linotype" w:cs="Arial"/>
          <w:b/>
          <w:i/>
          <w:u w:val="single"/>
        </w:rPr>
        <w:t xml:space="preserve"> alguno de los supuestos de reserva o confidencialidad, de conformidad con lo dispuesto en el presente título.</w:t>
      </w:r>
    </w:p>
    <w:p w14:paraId="09AB99EB"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173C8266"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Artículo 132. La clasificación de la información se llevará a cabo en el momento en que:</w:t>
      </w:r>
    </w:p>
    <w:p w14:paraId="0763351C"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03F9338A" w14:textId="77777777" w:rsidR="00F65286" w:rsidRPr="00C8686C" w:rsidRDefault="00F65286" w:rsidP="00F65286">
      <w:pPr>
        <w:spacing w:before="240" w:line="240" w:lineRule="auto"/>
        <w:ind w:left="851" w:right="851"/>
        <w:jc w:val="both"/>
        <w:rPr>
          <w:rFonts w:ascii="Palatino Linotype" w:hAnsi="Palatino Linotype" w:cs="Arial"/>
          <w:b/>
          <w:i/>
          <w:u w:val="single"/>
        </w:rPr>
      </w:pPr>
      <w:r w:rsidRPr="00C8686C">
        <w:rPr>
          <w:rFonts w:ascii="Palatino Linotype" w:hAnsi="Palatino Linotype" w:cs="Arial"/>
          <w:b/>
          <w:i/>
          <w:u w:val="single"/>
        </w:rPr>
        <w:t>II. Se determine mediante resolución de autoridad competente; o</w:t>
      </w:r>
    </w:p>
    <w:p w14:paraId="0A3AE9BC"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rPr>
        <w:t>(…)</w:t>
      </w:r>
    </w:p>
    <w:p w14:paraId="11259868"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i/>
        </w:rPr>
        <w:t xml:space="preserve">Artículo 137. Cuando un mismo medio, impreso o electrónico, contenga información pública y reservada o confidencial, la Unidad de Transparencia para efectos de </w:t>
      </w:r>
      <w:r w:rsidRPr="00C8686C">
        <w:rPr>
          <w:rFonts w:ascii="Palatino Linotype" w:hAnsi="Palatino Linotype" w:cs="Arial"/>
          <w:i/>
        </w:rPr>
        <w:lastRenderedPageBreak/>
        <w:t>atender una solicitud de información, deberán elaborar una versión pública en la que se testen las partes o secciones clasificadas, indicando su contenido</w:t>
      </w:r>
      <w:r w:rsidRPr="00C8686C">
        <w:rPr>
          <w:rFonts w:ascii="Palatino Linotype" w:hAnsi="Palatino Linotype" w:cs="Arial"/>
          <w:b/>
          <w:i/>
        </w:rPr>
        <w:t xml:space="preserve"> </w:t>
      </w:r>
      <w:r w:rsidRPr="00C8686C">
        <w:rPr>
          <w:rFonts w:ascii="Palatino Linotype" w:hAnsi="Palatino Linotype" w:cs="Arial"/>
          <w:b/>
          <w:i/>
          <w:u w:val="single"/>
        </w:rPr>
        <w:t xml:space="preserve">de manera genérica y fundando y motivando su clasificación.” </w:t>
      </w:r>
      <w:r w:rsidRPr="00C8686C">
        <w:rPr>
          <w:rFonts w:ascii="Palatino Linotype" w:hAnsi="Palatino Linotype" w:cs="Arial"/>
          <w:b/>
          <w:i/>
        </w:rPr>
        <w:t>[Sic]</w:t>
      </w:r>
    </w:p>
    <w:p w14:paraId="6A548FB7" w14:textId="77777777" w:rsidR="00F65286" w:rsidRPr="00C8686C" w:rsidRDefault="00F65286" w:rsidP="00F65286">
      <w:pPr>
        <w:spacing w:line="360" w:lineRule="auto"/>
        <w:ind w:right="51"/>
        <w:jc w:val="both"/>
        <w:rPr>
          <w:rFonts w:ascii="Palatino Linotype" w:eastAsia="Arial Unicode MS" w:hAnsi="Palatino Linotype" w:cs="Arial"/>
        </w:rPr>
      </w:pPr>
    </w:p>
    <w:p w14:paraId="491A59B0" w14:textId="77777777" w:rsidR="00F65286" w:rsidRPr="00032831" w:rsidRDefault="00F65286" w:rsidP="00F65286">
      <w:pPr>
        <w:spacing w:line="360" w:lineRule="auto"/>
        <w:ind w:right="51"/>
        <w:jc w:val="both"/>
        <w:rPr>
          <w:rFonts w:ascii="Palatino Linotype" w:hAnsi="Palatino Linotype" w:cs="Arial"/>
          <w:sz w:val="24"/>
        </w:rPr>
      </w:pPr>
      <w:r w:rsidRPr="00032831">
        <w:rPr>
          <w:rFonts w:ascii="Palatino Linotype" w:eastAsia="Arial Unicode MS" w:hAnsi="Palatino Linotype" w:cs="Arial"/>
          <w:sz w:val="24"/>
        </w:rPr>
        <w:t xml:space="preserve">Verbigracia, previo a poner a disposición la información correspondiente debe considerarse que tiene carácter de confidencial </w:t>
      </w:r>
      <w:r w:rsidRPr="00032831">
        <w:rPr>
          <w:rFonts w:ascii="Palatino Linotype" w:hAnsi="Palatino Linotype" w:cs="Arial"/>
          <w:sz w:val="24"/>
        </w:rPr>
        <w:t xml:space="preserve">el </w:t>
      </w:r>
      <w:r w:rsidRPr="00032831">
        <w:rPr>
          <w:rFonts w:ascii="Palatino Linotype" w:hAnsi="Palatino Linotype" w:cs="Arial"/>
          <w:b/>
          <w:sz w:val="24"/>
        </w:rPr>
        <w:t>Registro Federal de Contribuyentes (RFC) que no sean de proveedores</w:t>
      </w:r>
      <w:r w:rsidRPr="00032831">
        <w:rPr>
          <w:rFonts w:ascii="Palatino Linotype" w:hAnsi="Palatino Linotype" w:cs="Arial"/>
          <w:sz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2EF9898" w14:textId="5DF0B528" w:rsidR="00F65286" w:rsidRPr="00032831" w:rsidRDefault="008845FC" w:rsidP="00F65286">
      <w:pPr>
        <w:spacing w:before="240" w:after="240" w:line="360" w:lineRule="auto"/>
        <w:ind w:right="-91"/>
        <w:jc w:val="both"/>
        <w:rPr>
          <w:rFonts w:ascii="Palatino Linotype" w:hAnsi="Palatino Linotype" w:cs="Arial"/>
          <w:sz w:val="24"/>
          <w:lang w:eastAsia="es-MX"/>
        </w:rPr>
      </w:pPr>
      <w:r>
        <w:rPr>
          <w:rFonts w:ascii="Palatino Linotype" w:hAnsi="Palatino Linotype" w:cs="Arial"/>
          <w:sz w:val="24"/>
          <w:lang w:eastAsia="es-MX"/>
        </w:rPr>
        <w:t>E</w:t>
      </w:r>
      <w:r w:rsidR="00F65286" w:rsidRPr="00032831">
        <w:rPr>
          <w:rFonts w:ascii="Palatino Linotype" w:hAnsi="Palatino Linotype" w:cs="Arial"/>
          <w:sz w:val="24"/>
          <w:lang w:eastAsia="es-MX"/>
        </w:rPr>
        <w:t xml:space="preserve">l ahora </w:t>
      </w:r>
      <w:r w:rsidR="00F65286" w:rsidRPr="00032831">
        <w:rPr>
          <w:rFonts w:ascii="Palatino Linotype" w:hAnsi="Palatino Linotype" w:cs="Arial"/>
          <w:b/>
          <w:bCs/>
          <w:sz w:val="24"/>
          <w:lang w:eastAsia="es-MX"/>
        </w:rPr>
        <w:t>Instituto Nacional de Transparencia, Acceso a la Información y Protección de Datos Personales</w:t>
      </w:r>
      <w:r w:rsidR="00F65286" w:rsidRPr="00032831">
        <w:rPr>
          <w:rFonts w:ascii="Palatino Linotype" w:hAnsi="Palatino Linotype" w:cs="Arial"/>
          <w:sz w:val="24"/>
          <w:lang w:eastAsia="es-MX"/>
        </w:rPr>
        <w:t xml:space="preserve"> (INAI), </w:t>
      </w:r>
      <w:r>
        <w:rPr>
          <w:rFonts w:ascii="Palatino Linotype" w:hAnsi="Palatino Linotype" w:cs="Arial"/>
          <w:sz w:val="24"/>
          <w:lang w:eastAsia="es-MX"/>
        </w:rPr>
        <w:t xml:space="preserve">establece que el RFC de </w:t>
      </w:r>
      <w:r w:rsidR="00E9613B">
        <w:rPr>
          <w:rFonts w:ascii="Palatino Linotype" w:hAnsi="Palatino Linotype" w:cs="Arial"/>
          <w:sz w:val="24"/>
          <w:lang w:eastAsia="es-MX"/>
        </w:rPr>
        <w:t xml:space="preserve">proveedores y contratista es público, </w:t>
      </w:r>
      <w:r w:rsidR="00F65286" w:rsidRPr="00032831">
        <w:rPr>
          <w:rFonts w:ascii="Palatino Linotype" w:hAnsi="Palatino Linotype" w:cs="Arial"/>
          <w:sz w:val="24"/>
          <w:lang w:eastAsia="es-MX"/>
        </w:rPr>
        <w:t xml:space="preserve">conforme al criterio </w:t>
      </w:r>
      <w:r w:rsidR="00F65286" w:rsidRPr="00032831">
        <w:rPr>
          <w:rFonts w:ascii="Palatino Linotype" w:hAnsi="Palatino Linotype" w:cs="Arial"/>
          <w:b/>
          <w:sz w:val="24"/>
          <w:lang w:eastAsia="es-MX"/>
        </w:rPr>
        <w:t>004/2021,</w:t>
      </w:r>
      <w:r w:rsidR="00F65286" w:rsidRPr="00032831">
        <w:rPr>
          <w:rFonts w:ascii="Palatino Linotype" w:hAnsi="Palatino Linotype" w:cs="Arial"/>
          <w:sz w:val="24"/>
          <w:lang w:eastAsia="es-MX"/>
        </w:rPr>
        <w:t xml:space="preserve"> el cual es del tenor literal siguiente:</w:t>
      </w:r>
    </w:p>
    <w:p w14:paraId="0CBDC907" w14:textId="77777777" w:rsidR="00F65286" w:rsidRPr="00C8686C" w:rsidRDefault="00F65286" w:rsidP="00F65286">
      <w:pPr>
        <w:autoSpaceDE w:val="0"/>
        <w:autoSpaceDN w:val="0"/>
        <w:adjustRightInd w:val="0"/>
        <w:spacing w:before="240" w:line="360" w:lineRule="auto"/>
        <w:ind w:left="851" w:right="851"/>
        <w:jc w:val="center"/>
        <w:rPr>
          <w:rFonts w:ascii="Palatino Linotype" w:hAnsi="Palatino Linotype" w:cs="Arial"/>
          <w:b/>
          <w:bCs/>
          <w:i/>
        </w:rPr>
      </w:pPr>
      <w:r w:rsidRPr="00C8686C">
        <w:rPr>
          <w:rFonts w:ascii="Palatino Linotype" w:hAnsi="Palatino Linotype" w:cs="Arial"/>
          <w:bCs/>
          <w:i/>
        </w:rPr>
        <w:t>“</w:t>
      </w:r>
      <w:r w:rsidRPr="00C8686C">
        <w:rPr>
          <w:rFonts w:ascii="Palatino Linotype" w:hAnsi="Palatino Linotype" w:cs="Arial"/>
          <w:b/>
          <w:bCs/>
          <w:i/>
        </w:rPr>
        <w:t>Registro Federal de Contribuyentes (RFC) de personas físicas proveedores o contratistas.</w:t>
      </w:r>
    </w:p>
    <w:p w14:paraId="67D5C1CB"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Cs/>
          <w:i/>
        </w:rPr>
      </w:pPr>
      <w:r w:rsidRPr="00C8686C">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E78880D"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rPr>
      </w:pPr>
      <w:r w:rsidRPr="00C8686C">
        <w:rPr>
          <w:rFonts w:ascii="Palatino Linotype" w:hAnsi="Palatino Linotype" w:cs="Arial"/>
          <w:b/>
          <w:i/>
        </w:rPr>
        <w:t>Precedentes:</w:t>
      </w:r>
    </w:p>
    <w:p w14:paraId="41082580" w14:textId="77777777" w:rsidR="00F65286" w:rsidRPr="00C8686C" w:rsidRDefault="00F65286" w:rsidP="00F65286">
      <w:pPr>
        <w:numPr>
          <w:ilvl w:val="0"/>
          <w:numId w:val="1"/>
        </w:numPr>
        <w:autoSpaceDE w:val="0"/>
        <w:autoSpaceDN w:val="0"/>
        <w:adjustRightInd w:val="0"/>
        <w:spacing w:before="240" w:line="360" w:lineRule="auto"/>
        <w:ind w:right="851"/>
        <w:jc w:val="both"/>
        <w:rPr>
          <w:rFonts w:ascii="Palatino Linotype" w:hAnsi="Palatino Linotype" w:cs="Arial"/>
          <w:i/>
        </w:rPr>
      </w:pPr>
      <w:r w:rsidRPr="00C8686C">
        <w:rPr>
          <w:rFonts w:ascii="Palatino Linotype" w:hAnsi="Palatino Linotype" w:cs="Arial"/>
          <w:i/>
        </w:rPr>
        <w:lastRenderedPageBreak/>
        <w:t>Acceso a la información Pública. RRA 3639/19.</w:t>
      </w:r>
      <w:r w:rsidRPr="00C8686C">
        <w:rPr>
          <w:rFonts w:ascii="Palatino Linotype" w:hAnsi="Palatino Linotype" w:cs="Arial"/>
          <w:bCs/>
          <w:i/>
        </w:rPr>
        <w:t xml:space="preserve"> </w:t>
      </w:r>
      <w:r w:rsidRPr="00C8686C">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C8686C">
        <w:rPr>
          <w:rFonts w:ascii="Palatino Linotype" w:hAnsi="Palatino Linotype" w:cs="Arial"/>
          <w:i/>
        </w:rPr>
        <w:t>Kurczyn</w:t>
      </w:r>
      <w:proofErr w:type="spellEnd"/>
      <w:r w:rsidRPr="00C8686C">
        <w:rPr>
          <w:rFonts w:ascii="Palatino Linotype" w:hAnsi="Palatino Linotype" w:cs="Arial"/>
          <w:i/>
        </w:rPr>
        <w:t xml:space="preserve"> Villalobos.</w:t>
      </w:r>
    </w:p>
    <w:p w14:paraId="709383FA" w14:textId="77777777" w:rsidR="00F65286" w:rsidRPr="00C8686C" w:rsidRDefault="00F65286" w:rsidP="00F65286">
      <w:pPr>
        <w:numPr>
          <w:ilvl w:val="0"/>
          <w:numId w:val="1"/>
        </w:numPr>
        <w:autoSpaceDE w:val="0"/>
        <w:autoSpaceDN w:val="0"/>
        <w:adjustRightInd w:val="0"/>
        <w:spacing w:before="240" w:line="360" w:lineRule="auto"/>
        <w:ind w:right="851"/>
        <w:jc w:val="both"/>
        <w:rPr>
          <w:rFonts w:ascii="Palatino Linotype" w:hAnsi="Palatino Linotype" w:cs="Arial"/>
          <w:bCs/>
          <w:i/>
        </w:rPr>
      </w:pPr>
      <w:r w:rsidRPr="00C8686C">
        <w:rPr>
          <w:rFonts w:ascii="Palatino Linotype" w:hAnsi="Palatino Linotype" w:cs="Arial"/>
          <w:i/>
        </w:rPr>
        <w:t>Acceso a la información Pública. RRA 7709/19.</w:t>
      </w:r>
      <w:r w:rsidRPr="00C8686C">
        <w:rPr>
          <w:rFonts w:ascii="Palatino Linotype" w:hAnsi="Palatino Linotype" w:cs="Arial"/>
          <w:bCs/>
          <w:i/>
        </w:rPr>
        <w:t xml:space="preserve"> </w:t>
      </w:r>
      <w:r w:rsidRPr="00C8686C">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663AFDE9" w14:textId="77777777" w:rsidR="00F65286" w:rsidRPr="00C8686C" w:rsidRDefault="00F65286" w:rsidP="00F65286">
      <w:pPr>
        <w:numPr>
          <w:ilvl w:val="0"/>
          <w:numId w:val="1"/>
        </w:numPr>
        <w:autoSpaceDE w:val="0"/>
        <w:autoSpaceDN w:val="0"/>
        <w:adjustRightInd w:val="0"/>
        <w:spacing w:before="240" w:line="360" w:lineRule="auto"/>
        <w:ind w:left="851" w:right="851"/>
        <w:jc w:val="both"/>
        <w:rPr>
          <w:rFonts w:ascii="Palatino Linotype" w:hAnsi="Palatino Linotype" w:cs="Arial"/>
          <w:b/>
          <w:i/>
        </w:rPr>
      </w:pPr>
      <w:r w:rsidRPr="00C8686C">
        <w:rPr>
          <w:rFonts w:ascii="Palatino Linotype" w:hAnsi="Palatino Linotype" w:cs="Arial"/>
          <w:i/>
        </w:rPr>
        <w:t>Acceso a la información Pública. RRA 5774/19.</w:t>
      </w:r>
      <w:r w:rsidRPr="00C8686C">
        <w:rPr>
          <w:rFonts w:ascii="Palatino Linotype" w:hAnsi="Palatino Linotype" w:cs="Arial"/>
          <w:bCs/>
          <w:i/>
        </w:rPr>
        <w:t xml:space="preserve"> </w:t>
      </w:r>
      <w:r w:rsidRPr="00C8686C">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002BC9A9" w14:textId="77777777" w:rsidR="00F65286" w:rsidRPr="00C8686C" w:rsidRDefault="00F65286" w:rsidP="00F65286">
      <w:pPr>
        <w:autoSpaceDE w:val="0"/>
        <w:autoSpaceDN w:val="0"/>
        <w:adjustRightInd w:val="0"/>
        <w:spacing w:before="120" w:after="120"/>
        <w:ind w:left="567" w:right="850"/>
        <w:jc w:val="both"/>
        <w:rPr>
          <w:rFonts w:ascii="Palatino Linotype" w:hAnsi="Palatino Linotype" w:cs="Arial"/>
          <w:i/>
        </w:rPr>
      </w:pPr>
    </w:p>
    <w:p w14:paraId="2AE40F18" w14:textId="77777777" w:rsidR="00F65286" w:rsidRPr="00032831" w:rsidRDefault="00F65286" w:rsidP="00F65286">
      <w:pPr>
        <w:spacing w:before="240" w:after="240" w:line="360" w:lineRule="auto"/>
        <w:jc w:val="both"/>
        <w:rPr>
          <w:rFonts w:ascii="Palatino Linotype" w:hAnsi="Palatino Linotype" w:cs="Arial"/>
          <w:sz w:val="24"/>
          <w:lang w:eastAsia="es-MX"/>
        </w:rPr>
      </w:pPr>
      <w:r w:rsidRPr="00032831">
        <w:rPr>
          <w:rFonts w:ascii="Palatino Linotype" w:hAnsi="Palatino Linotype" w:cs="Arial"/>
          <w:sz w:val="24"/>
          <w:lang w:eastAsia="es-MX"/>
        </w:rPr>
        <w:t xml:space="preserve">Así, el RFC se vincula al nombre de su titular, permite identificar la edad de la persona, su fecha de nacimiento, así como su </w:t>
      </w:r>
      <w:proofErr w:type="spellStart"/>
      <w:r w:rsidRPr="00032831">
        <w:rPr>
          <w:rFonts w:ascii="Palatino Linotype" w:hAnsi="Palatino Linotype" w:cs="Arial"/>
          <w:sz w:val="24"/>
          <w:lang w:eastAsia="es-MX"/>
        </w:rPr>
        <w:t>homoclave</w:t>
      </w:r>
      <w:proofErr w:type="spellEnd"/>
      <w:r w:rsidRPr="00032831">
        <w:rPr>
          <w:rFonts w:ascii="Palatino Linotype" w:hAnsi="Palatino Linotype" w:cs="Arial"/>
          <w:sz w:val="24"/>
          <w:lang w:eastAsia="es-MX"/>
        </w:rPr>
        <w:t>, la cual es única e irrepetible y determina justamente la identificación de dicha persona para efectos fiscales, por lo éste constituye un dato personal que concierne a una persona física identificada e identificable.</w:t>
      </w:r>
    </w:p>
    <w:p w14:paraId="0A23D621" w14:textId="77777777" w:rsidR="00F65286" w:rsidRPr="00032831" w:rsidRDefault="00F65286" w:rsidP="00F65286">
      <w:pPr>
        <w:spacing w:before="240" w:after="240" w:line="360" w:lineRule="auto"/>
        <w:jc w:val="both"/>
        <w:rPr>
          <w:rFonts w:ascii="Palatino Linotype" w:eastAsia="Calibri" w:hAnsi="Palatino Linotype" w:cs="Arial"/>
          <w:sz w:val="24"/>
          <w:lang w:eastAsia="es-MX"/>
        </w:rPr>
      </w:pPr>
      <w:r w:rsidRPr="00032831">
        <w:rPr>
          <w:rFonts w:ascii="Palatino Linotype" w:hAnsi="Palatino Linotype" w:cs="Arial"/>
          <w:sz w:val="24"/>
          <w:lang w:eastAsia="es-MX"/>
        </w:rPr>
        <w:t xml:space="preserve">En cuanto a la </w:t>
      </w:r>
      <w:r w:rsidRPr="00032831">
        <w:rPr>
          <w:rFonts w:ascii="Palatino Linotype" w:hAnsi="Palatino Linotype" w:cs="Arial"/>
          <w:sz w:val="24"/>
        </w:rPr>
        <w:t xml:space="preserve">Clave Única de Registro de Población (CURP) en virtud de que éste se </w:t>
      </w:r>
      <w:r w:rsidRPr="00032831">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BDA59A7" w14:textId="77777777" w:rsidR="00F65286" w:rsidRPr="00C8686C" w:rsidRDefault="00F65286" w:rsidP="00F65286">
      <w:pPr>
        <w:spacing w:before="240" w:after="240" w:line="360" w:lineRule="auto"/>
        <w:ind w:right="-91"/>
        <w:jc w:val="both"/>
        <w:rPr>
          <w:rFonts w:ascii="Palatino Linotype" w:hAnsi="Palatino Linotype" w:cs="Arial"/>
        </w:rPr>
      </w:pPr>
      <w:r w:rsidRPr="00C8686C">
        <w:rPr>
          <w:rFonts w:ascii="Palatino Linotype" w:hAnsi="Palatino Linotype" w:cs="Arial"/>
        </w:rPr>
        <w:lastRenderedPageBreak/>
        <w:t xml:space="preserve">Argumento que es compartido por el </w:t>
      </w:r>
      <w:r w:rsidRPr="00C8686C">
        <w:rPr>
          <w:rStyle w:val="Textoennegrita"/>
          <w:rFonts w:ascii="Palatino Linotype" w:hAnsi="Palatino Linotype" w:cs="Arial"/>
        </w:rPr>
        <w:t xml:space="preserve">Instituto Nacional de Transparencia, Acceso a la Información y Protección de Datos Personales, conforme al </w:t>
      </w:r>
      <w:r w:rsidRPr="00C8686C">
        <w:rPr>
          <w:rFonts w:ascii="Palatino Linotype" w:hAnsi="Palatino Linotype" w:cs="Arial"/>
        </w:rPr>
        <w:t xml:space="preserve">criterio número 18/17 el cual refiere: </w:t>
      </w:r>
    </w:p>
    <w:p w14:paraId="22AE0ED9" w14:textId="77777777" w:rsidR="00F65286" w:rsidRPr="00C8686C" w:rsidRDefault="00F65286" w:rsidP="00F65286">
      <w:pPr>
        <w:autoSpaceDE w:val="0"/>
        <w:autoSpaceDN w:val="0"/>
        <w:adjustRightInd w:val="0"/>
        <w:spacing w:before="240" w:line="360" w:lineRule="auto"/>
        <w:ind w:left="851" w:right="851"/>
        <w:jc w:val="center"/>
        <w:rPr>
          <w:rFonts w:ascii="Palatino Linotype" w:hAnsi="Palatino Linotype" w:cs="Arial"/>
          <w:b/>
          <w:bCs/>
          <w:i/>
          <w:lang w:eastAsia="es-MX"/>
        </w:rPr>
      </w:pPr>
      <w:r w:rsidRPr="00C8686C">
        <w:rPr>
          <w:rFonts w:ascii="Palatino Linotype" w:hAnsi="Palatino Linotype" w:cs="Arial"/>
          <w:bCs/>
          <w:i/>
          <w:lang w:eastAsia="es-MX"/>
        </w:rPr>
        <w:t>“</w:t>
      </w:r>
      <w:r w:rsidRPr="00C8686C">
        <w:rPr>
          <w:rFonts w:ascii="Palatino Linotype" w:hAnsi="Palatino Linotype" w:cs="Arial"/>
          <w:b/>
          <w:bCs/>
          <w:i/>
          <w:lang w:eastAsia="es-MX"/>
        </w:rPr>
        <w:t>CLAVE ÚNICA DE REGISTRO DE POBLACIÓN (CURP).</w:t>
      </w:r>
    </w:p>
    <w:p w14:paraId="0A7C50A2"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bCs/>
          <w:i/>
          <w:lang w:eastAsia="es-MX"/>
        </w:rPr>
      </w:pPr>
      <w:r w:rsidRPr="00C8686C">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E2E1A5C"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i/>
          <w:lang w:eastAsia="es-MX"/>
        </w:rPr>
        <w:t xml:space="preserve"> </w:t>
      </w:r>
      <w:r w:rsidRPr="00C8686C">
        <w:rPr>
          <w:rFonts w:ascii="Palatino Linotype" w:hAnsi="Palatino Linotype" w:cs="Arial"/>
          <w:b/>
          <w:i/>
          <w:lang w:eastAsia="es-MX"/>
        </w:rPr>
        <w:t>Resoluciones:</w:t>
      </w:r>
    </w:p>
    <w:p w14:paraId="29B62E83"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t xml:space="preserve">RRA 3995/16. </w:t>
      </w:r>
      <w:r w:rsidRPr="00C8686C">
        <w:rPr>
          <w:rFonts w:ascii="Palatino Linotype" w:hAnsi="Palatino Linotype" w:cs="Arial"/>
          <w:i/>
          <w:lang w:eastAsia="es-MX"/>
        </w:rPr>
        <w:t xml:space="preserve">Secretaría de la Defensa Nacional. 1 de febrero de 2017. Por unanimidad. Comisionado Ponente </w:t>
      </w:r>
      <w:proofErr w:type="spellStart"/>
      <w:r w:rsidRPr="00C8686C">
        <w:rPr>
          <w:rFonts w:ascii="Palatino Linotype" w:hAnsi="Palatino Linotype" w:cs="Arial"/>
          <w:i/>
          <w:lang w:eastAsia="es-MX"/>
        </w:rPr>
        <w:t>Rosendoevgueni</w:t>
      </w:r>
      <w:proofErr w:type="spellEnd"/>
      <w:r w:rsidRPr="00C8686C">
        <w:rPr>
          <w:rFonts w:ascii="Palatino Linotype" w:hAnsi="Palatino Linotype" w:cs="Arial"/>
          <w:i/>
          <w:lang w:eastAsia="es-MX"/>
        </w:rPr>
        <w:t xml:space="preserve"> Monterrey </w:t>
      </w:r>
      <w:proofErr w:type="spellStart"/>
      <w:r w:rsidRPr="00C8686C">
        <w:rPr>
          <w:rFonts w:ascii="Palatino Linotype" w:hAnsi="Palatino Linotype" w:cs="Arial"/>
          <w:i/>
          <w:lang w:eastAsia="es-MX"/>
        </w:rPr>
        <w:t>Chepov</w:t>
      </w:r>
      <w:proofErr w:type="spellEnd"/>
      <w:r w:rsidRPr="00C8686C">
        <w:rPr>
          <w:rFonts w:ascii="Palatino Linotype" w:hAnsi="Palatino Linotype" w:cs="Arial"/>
          <w:i/>
          <w:lang w:eastAsia="es-MX"/>
        </w:rPr>
        <w:t>.</w:t>
      </w:r>
    </w:p>
    <w:p w14:paraId="4D23316E"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t xml:space="preserve">RRA </w:t>
      </w:r>
      <w:r w:rsidRPr="00C8686C">
        <w:rPr>
          <w:rFonts w:ascii="Palatino Linotype" w:hAnsi="Palatino Linotype" w:cs="Arial"/>
          <w:b/>
          <w:bCs/>
          <w:i/>
          <w:lang w:eastAsia="es-MX"/>
        </w:rPr>
        <w:t xml:space="preserve">0937/17. </w:t>
      </w:r>
      <w:r w:rsidRPr="00C8686C">
        <w:rPr>
          <w:rFonts w:ascii="Palatino Linotype" w:hAnsi="Palatino Linotype" w:cs="Arial"/>
          <w:bCs/>
          <w:i/>
          <w:lang w:eastAsia="es-MX"/>
        </w:rPr>
        <w:t xml:space="preserve">Senado de la República. </w:t>
      </w:r>
      <w:r w:rsidRPr="00C8686C">
        <w:rPr>
          <w:rFonts w:ascii="Palatino Linotype" w:hAnsi="Palatino Linotype" w:cs="Arial"/>
          <w:bCs/>
          <w:i/>
          <w:lang w:val="es-ES_tradnl" w:eastAsia="es-MX"/>
        </w:rPr>
        <w:t xml:space="preserve">15 de marzo de 2017. Por unanimidad. Comisionada Ponente Ximena Puente de la Mora. </w:t>
      </w:r>
    </w:p>
    <w:p w14:paraId="5A2C1AA2"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t xml:space="preserve">RRA 0478/17. </w:t>
      </w:r>
      <w:r w:rsidRPr="00C8686C">
        <w:rPr>
          <w:rFonts w:ascii="Palatino Linotype" w:hAnsi="Palatino Linotype" w:cs="Arial"/>
          <w:i/>
          <w:lang w:eastAsia="es-MX"/>
        </w:rPr>
        <w:t xml:space="preserve">Secretaría de Relaciones Exteriores. 26 de abril de 2017. Por unanimidad. Comisionada Ponente Areli Cano Guadiana.” </w:t>
      </w:r>
      <w:r w:rsidRPr="00C8686C">
        <w:rPr>
          <w:rFonts w:ascii="Palatino Linotype" w:hAnsi="Palatino Linotype" w:cs="Arial"/>
          <w:b/>
          <w:i/>
          <w:lang w:eastAsia="es-MX"/>
        </w:rPr>
        <w:t>[Sic]</w:t>
      </w:r>
    </w:p>
    <w:p w14:paraId="6906923D" w14:textId="77777777" w:rsidR="00F65286" w:rsidRPr="00C8686C" w:rsidRDefault="00F65286" w:rsidP="00F65286">
      <w:pPr>
        <w:spacing w:line="360" w:lineRule="auto"/>
        <w:ind w:right="51"/>
        <w:jc w:val="both"/>
        <w:rPr>
          <w:rFonts w:ascii="Palatino Linotype" w:hAnsi="Palatino Linotype" w:cs="Arial"/>
        </w:rPr>
      </w:pPr>
    </w:p>
    <w:p w14:paraId="3C2522C0" w14:textId="77777777" w:rsidR="00F65286" w:rsidRPr="00032831" w:rsidRDefault="00F65286" w:rsidP="00F65286">
      <w:pPr>
        <w:spacing w:line="360" w:lineRule="auto"/>
        <w:jc w:val="both"/>
        <w:rPr>
          <w:rFonts w:ascii="Palatino Linotype" w:eastAsia="Calibri" w:hAnsi="Palatino Linotype"/>
          <w:color w:val="000000"/>
          <w:sz w:val="24"/>
        </w:rPr>
      </w:pPr>
      <w:r w:rsidRPr="00032831">
        <w:rPr>
          <w:rFonts w:ascii="Palatino Linotype" w:eastAsia="Calibri" w:hAnsi="Palatino Linotype"/>
          <w:color w:val="000000"/>
          <w:sz w:val="24"/>
        </w:rPr>
        <w:t xml:space="preserve">Asimismo, el artículo 2°, fracción III, de la Ley General de Títulos y Operaciones de Crédito establece que los actos y las operaciones que regula esta Ley General, se regirán por los </w:t>
      </w:r>
      <w:r w:rsidRPr="00032831">
        <w:rPr>
          <w:rFonts w:ascii="Palatino Linotype" w:eastAsia="Calibri" w:hAnsi="Palatino Linotype"/>
          <w:b/>
          <w:bCs/>
          <w:color w:val="000000"/>
          <w:sz w:val="24"/>
        </w:rPr>
        <w:t>usos bancarios y mercantiles</w:t>
      </w:r>
      <w:r w:rsidRPr="00032831">
        <w:rPr>
          <w:rFonts w:ascii="Palatino Linotype" w:eastAsia="Calibri" w:hAnsi="Palatino Linotype"/>
          <w:color w:val="000000"/>
          <w:sz w:val="24"/>
        </w:rPr>
        <w:t xml:space="preserve">, es así que, a manera de contextualización la cuenta bancaria y estado de cuenta se definen como: </w:t>
      </w:r>
    </w:p>
    <w:p w14:paraId="77B2EB80" w14:textId="77777777" w:rsidR="00F65286" w:rsidRPr="00032831" w:rsidRDefault="00F65286" w:rsidP="00F65286">
      <w:pPr>
        <w:spacing w:line="360" w:lineRule="auto"/>
        <w:jc w:val="both"/>
        <w:rPr>
          <w:rFonts w:ascii="Palatino Linotype" w:eastAsia="Calibri" w:hAnsi="Palatino Linotype"/>
          <w:color w:val="000000"/>
          <w:sz w:val="24"/>
        </w:rPr>
      </w:pPr>
    </w:p>
    <w:p w14:paraId="26017FD8" w14:textId="77777777" w:rsidR="00F65286" w:rsidRPr="00032831" w:rsidRDefault="00F65286" w:rsidP="00AB6884">
      <w:pPr>
        <w:numPr>
          <w:ilvl w:val="0"/>
          <w:numId w:val="5"/>
        </w:numPr>
        <w:spacing w:after="0" w:line="360" w:lineRule="auto"/>
        <w:contextualSpacing/>
        <w:jc w:val="both"/>
        <w:rPr>
          <w:rFonts w:ascii="Palatino Linotype" w:hAnsi="Palatino Linotype"/>
          <w:color w:val="000000"/>
          <w:sz w:val="24"/>
        </w:rPr>
      </w:pPr>
      <w:r w:rsidRPr="00032831">
        <w:rPr>
          <w:rFonts w:ascii="Palatino Linotype" w:hAnsi="Palatino Linotype"/>
          <w:b/>
          <w:bCs/>
          <w:color w:val="000000"/>
          <w:sz w:val="24"/>
        </w:rPr>
        <w:t>Cuenta bancaria:</w:t>
      </w:r>
      <w:r w:rsidRPr="00032831">
        <w:rPr>
          <w:rFonts w:ascii="Palatino Linotype" w:hAnsi="Palatino Linotype"/>
          <w:color w:val="000000"/>
          <w:sz w:val="24"/>
        </w:rPr>
        <w:t xml:space="preserve"> Una cuenta bancaria es un registro que mantiene un banco, en el que guarda dinero y contabiliza todas las entradas y salidas de efectivo, así como los créditos en curso, inversiones y productos relacionados.</w:t>
      </w:r>
    </w:p>
    <w:p w14:paraId="22923C24" w14:textId="77777777" w:rsidR="00F65286" w:rsidRPr="00C8686C" w:rsidRDefault="00F65286" w:rsidP="00F65286">
      <w:pPr>
        <w:spacing w:line="360" w:lineRule="auto"/>
        <w:ind w:right="51"/>
        <w:jc w:val="both"/>
        <w:rPr>
          <w:rFonts w:ascii="Palatino Linotype" w:hAnsi="Palatino Linotype" w:cs="Arial"/>
        </w:rPr>
      </w:pPr>
    </w:p>
    <w:p w14:paraId="5F19ED2B" w14:textId="77777777" w:rsidR="00F65286" w:rsidRPr="00032831" w:rsidRDefault="00F65286" w:rsidP="00F65286">
      <w:pPr>
        <w:spacing w:line="360" w:lineRule="auto"/>
        <w:jc w:val="both"/>
        <w:rPr>
          <w:rFonts w:ascii="Palatino Linotype" w:eastAsia="Calibri" w:hAnsi="Palatino Linotype" w:cs="Tahoma"/>
          <w:bCs/>
          <w:color w:val="000000"/>
          <w:sz w:val="24"/>
        </w:rPr>
      </w:pPr>
      <w:r w:rsidRPr="00032831">
        <w:rPr>
          <w:rFonts w:ascii="Palatino Linotype" w:eastAsia="Calibri" w:hAnsi="Palatino Linotype" w:cs="Tahoma"/>
          <w:bCs/>
          <w:color w:val="000000"/>
          <w:sz w:val="24"/>
        </w:rPr>
        <w:t xml:space="preserve">En relación a los </w:t>
      </w:r>
      <w:r w:rsidRPr="00032831">
        <w:rPr>
          <w:rFonts w:ascii="Palatino Linotype" w:eastAsia="Calibri" w:hAnsi="Palatino Linotype" w:cs="Tahoma"/>
          <w:b/>
          <w:bCs/>
          <w:color w:val="000000"/>
          <w:sz w:val="24"/>
          <w:u w:val="single"/>
        </w:rPr>
        <w:t>números de cuenta bancarias</w:t>
      </w:r>
      <w:r w:rsidRPr="00032831">
        <w:rPr>
          <w:rFonts w:ascii="Palatino Linotype" w:eastAsia="Calibri" w:hAnsi="Palatino Linotype" w:cs="Tahoma"/>
          <w:bCs/>
          <w:color w:val="000000"/>
          <w:sz w:val="24"/>
        </w:rPr>
        <w:t xml:space="preserve"> del </w:t>
      </w:r>
      <w:r w:rsidRPr="00032831">
        <w:rPr>
          <w:rFonts w:ascii="Palatino Linotype" w:eastAsia="Calibri" w:hAnsi="Palatino Linotype" w:cs="Tahoma"/>
          <w:b/>
          <w:bCs/>
          <w:color w:val="000000"/>
          <w:sz w:val="24"/>
        </w:rPr>
        <w:t>Sujeto Obligado</w:t>
      </w:r>
      <w:r w:rsidRPr="00032831">
        <w:rPr>
          <w:rFonts w:ascii="Palatino Linotype" w:eastAsia="Calibri" w:hAnsi="Palatino Linotype" w:cs="Tahoma"/>
          <w:bCs/>
          <w:color w:val="000000"/>
          <w:sz w:val="24"/>
        </w:rPr>
        <w:t xml:space="preserve">, en </w:t>
      </w:r>
      <w:r w:rsidRPr="00032831">
        <w:rPr>
          <w:rFonts w:ascii="Palatino Linotype" w:hAnsi="Palatino Linotype"/>
          <w:sz w:val="24"/>
        </w:rPr>
        <w:t xml:space="preserve">donde se transfieren recursos públicos, </w:t>
      </w:r>
      <w:r w:rsidRPr="00032831">
        <w:rPr>
          <w:rFonts w:ascii="Palatino Linotype" w:hAnsi="Palatino Linotype"/>
          <w:b/>
          <w:sz w:val="24"/>
          <w:u w:val="single"/>
        </w:rPr>
        <w:t>son considerados como información pública</w:t>
      </w:r>
      <w:r w:rsidRPr="00032831">
        <w:rPr>
          <w:rFonts w:ascii="Palatino Linotype" w:hAnsi="Palatino Linotype"/>
          <w:sz w:val="24"/>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00AC7E64" w14:textId="77777777" w:rsidR="00F65286" w:rsidRPr="00C8686C" w:rsidRDefault="00F65286" w:rsidP="00F65286">
      <w:pPr>
        <w:spacing w:line="360" w:lineRule="auto"/>
        <w:jc w:val="both"/>
        <w:rPr>
          <w:rFonts w:ascii="Palatino Linotype" w:hAnsi="Palatino Linotype"/>
        </w:rPr>
      </w:pPr>
    </w:p>
    <w:p w14:paraId="747967CA" w14:textId="77777777" w:rsidR="00F65286" w:rsidRPr="00C8686C" w:rsidRDefault="00F65286" w:rsidP="00F65286">
      <w:pPr>
        <w:ind w:left="567" w:right="567"/>
        <w:jc w:val="both"/>
        <w:rPr>
          <w:rFonts w:ascii="Palatino Linotype" w:hAnsi="Palatino Linotype"/>
          <w:i/>
          <w:iCs/>
          <w:szCs w:val="20"/>
        </w:rPr>
      </w:pPr>
      <w:r w:rsidRPr="00C8686C">
        <w:rPr>
          <w:rFonts w:ascii="Palatino Linotype" w:hAnsi="Palatino Linotype"/>
          <w:b/>
          <w:i/>
          <w:iCs/>
          <w:szCs w:val="20"/>
        </w:rPr>
        <w:t>“Cuentas bancarias y/o CLABE interbancaria de sujetos obligados que reciben y/o transfieren recursos públicos, son información pública.</w:t>
      </w:r>
      <w:r w:rsidRPr="00C8686C">
        <w:rPr>
          <w:rFonts w:ascii="Palatino Linotype" w:hAnsi="Palatino Linotype"/>
          <w:i/>
          <w:iCs/>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08FA9B1" w14:textId="77777777" w:rsidR="00F65286" w:rsidRPr="00C8686C" w:rsidRDefault="00F65286" w:rsidP="00F65286">
      <w:pPr>
        <w:spacing w:line="360" w:lineRule="auto"/>
        <w:ind w:right="51"/>
        <w:jc w:val="both"/>
        <w:rPr>
          <w:rFonts w:ascii="Palatino Linotype" w:hAnsi="Palatino Linotype" w:cs="Arial"/>
        </w:rPr>
      </w:pPr>
    </w:p>
    <w:p w14:paraId="526DD3AD" w14:textId="77777777" w:rsidR="00F65286" w:rsidRPr="00032831" w:rsidRDefault="00F65286" w:rsidP="00F65286">
      <w:pPr>
        <w:spacing w:line="360" w:lineRule="auto"/>
        <w:jc w:val="both"/>
        <w:rPr>
          <w:rFonts w:ascii="Palatino Linotype" w:hAnsi="Palatino Linotype"/>
          <w:sz w:val="24"/>
        </w:rPr>
      </w:pPr>
      <w:r w:rsidRPr="00032831">
        <w:rPr>
          <w:rFonts w:ascii="Palatino Linotype" w:hAnsi="Palatino Linotype" w:cs="Arial"/>
          <w:sz w:val="24"/>
        </w:rPr>
        <w:t xml:space="preserve">Por otro lado, el </w:t>
      </w:r>
      <w:r w:rsidRPr="00032831">
        <w:rPr>
          <w:rFonts w:ascii="Palatino Linotype" w:hAnsi="Palatino Linotype"/>
          <w:sz w:val="24"/>
        </w:rPr>
        <w:t>Criterio 11/17 establece que el número de cuenta de particulares es información confidencial, del Instituto Nacional de Transparencia, Acceso a la Información y Protección de Datos Personales, que a la letra precisa:</w:t>
      </w:r>
    </w:p>
    <w:p w14:paraId="5A5E6EBC" w14:textId="77777777" w:rsidR="00F65286" w:rsidRPr="00C8686C" w:rsidRDefault="00F65286" w:rsidP="00F65286">
      <w:pPr>
        <w:pStyle w:val="Citas"/>
        <w:rPr>
          <w:b/>
        </w:rPr>
      </w:pPr>
      <w:bookmarkStart w:id="3" w:name="_Toc103270313"/>
      <w:r w:rsidRPr="00C8686C">
        <w:rPr>
          <w:b/>
        </w:rPr>
        <w:t>CRITERIO: 10/17.- Cuentas bancarias y/o CLABE interbancaria de personas físicas y morales privadas.</w:t>
      </w:r>
      <w:bookmarkEnd w:id="3"/>
    </w:p>
    <w:p w14:paraId="73CB08CC" w14:textId="77777777" w:rsidR="00F65286" w:rsidRPr="00C8686C" w:rsidRDefault="00F65286" w:rsidP="00F65286">
      <w:pPr>
        <w:pStyle w:val="Citas"/>
      </w:pPr>
      <w:r w:rsidRPr="00220CF2">
        <w:rPr>
          <w:b/>
        </w:rPr>
        <w:lastRenderedPageBreak/>
        <w:t>El número de cuenta bancaria y/o CLABE interbancaria de particulares es información confidencial</w:t>
      </w:r>
      <w:r w:rsidRPr="00C8686C">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F1D6688" w14:textId="77777777" w:rsidR="00F65286" w:rsidRPr="00032831" w:rsidRDefault="00F65286" w:rsidP="00F65286">
      <w:pPr>
        <w:pStyle w:val="Citas"/>
        <w:rPr>
          <w:sz w:val="24"/>
        </w:rPr>
      </w:pPr>
    </w:p>
    <w:p w14:paraId="35F342F4" w14:textId="77777777" w:rsidR="00F65286" w:rsidRPr="00032831" w:rsidRDefault="00F65286" w:rsidP="00F65286">
      <w:pPr>
        <w:spacing w:line="360" w:lineRule="auto"/>
        <w:ind w:right="51"/>
        <w:jc w:val="both"/>
        <w:rPr>
          <w:rFonts w:ascii="Palatino Linotype" w:hAnsi="Palatino Linotype" w:cs="Arial"/>
          <w:sz w:val="24"/>
        </w:rPr>
      </w:pPr>
      <w:r w:rsidRPr="00032831">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32831">
        <w:rPr>
          <w:rFonts w:ascii="Palatino Linotype" w:hAnsi="Palatino Linotype" w:cs="Arial"/>
          <w:b/>
          <w:sz w:val="24"/>
        </w:rPr>
        <w:t>LINEAMIENTOS GENERALES EN MATERIA DE CLASIFICACIÓN Y DESCLASIFICACIÓN DE LA INFORMACIÓN, ASÍ COMO PARA LA ELABORACIÓN DE VERSIONES PÚBLICAS,</w:t>
      </w:r>
      <w:r w:rsidRPr="00032831">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F0EAF6F" w14:textId="77777777" w:rsidR="000C38B5" w:rsidRDefault="000C38B5" w:rsidP="000C38B5">
      <w:pPr>
        <w:spacing w:after="0" w:line="360" w:lineRule="auto"/>
        <w:jc w:val="both"/>
        <w:rPr>
          <w:rFonts w:ascii="Palatino Linotype" w:hAnsi="Palatino Linotype"/>
          <w:color w:val="000000"/>
          <w:sz w:val="24"/>
          <w:szCs w:val="24"/>
        </w:rPr>
      </w:pPr>
    </w:p>
    <w:p w14:paraId="618DCA51" w14:textId="77777777" w:rsidR="00E87311" w:rsidRDefault="00E87311" w:rsidP="000C38B5">
      <w:pPr>
        <w:spacing w:after="0" w:line="360" w:lineRule="auto"/>
        <w:jc w:val="both"/>
        <w:rPr>
          <w:rFonts w:ascii="Palatino Linotype" w:hAnsi="Palatino Linotype"/>
          <w:color w:val="000000"/>
          <w:sz w:val="24"/>
          <w:szCs w:val="24"/>
        </w:rPr>
      </w:pPr>
    </w:p>
    <w:p w14:paraId="716D2EEE" w14:textId="3A269E0D" w:rsidR="000C38B5" w:rsidRPr="002C3EC8" w:rsidRDefault="000C38B5" w:rsidP="000C38B5">
      <w:pPr>
        <w:tabs>
          <w:tab w:val="left" w:pos="5387"/>
        </w:tabs>
        <w:spacing w:after="0" w:line="360" w:lineRule="auto"/>
        <w:jc w:val="both"/>
        <w:rPr>
          <w:rFonts w:ascii="Palatino Linotype" w:hAnsi="Palatino Linotype" w:cs="Arial"/>
          <w:sz w:val="24"/>
          <w:szCs w:val="24"/>
        </w:rPr>
      </w:pPr>
      <w:r w:rsidRPr="002C3EC8">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2C3EC8">
        <w:rPr>
          <w:rFonts w:ascii="Palatino Linotype" w:eastAsia="Times New Roman" w:hAnsi="Palatino Linotype" w:cs="Times New Roman"/>
          <w:bCs/>
          <w:sz w:val="24"/>
          <w:szCs w:val="24"/>
          <w:lang w:eastAsia="es-ES"/>
        </w:rPr>
        <w:t>el</w:t>
      </w:r>
      <w:r w:rsidRPr="002C3EC8">
        <w:rPr>
          <w:rFonts w:ascii="Palatino Linotype" w:eastAsia="Times New Roman" w:hAnsi="Palatino Linotype" w:cs="Times New Roman"/>
          <w:b/>
          <w:bCs/>
          <w:sz w:val="24"/>
          <w:szCs w:val="24"/>
          <w:lang w:eastAsia="es-ES"/>
        </w:rPr>
        <w:t xml:space="preserve"> Recurrente </w:t>
      </w:r>
      <w:r w:rsidRPr="002C3EC8">
        <w:rPr>
          <w:rFonts w:ascii="Palatino Linotype" w:eastAsia="Times New Roman" w:hAnsi="Palatino Linotype" w:cs="Times New Roman"/>
          <w:sz w:val="24"/>
          <w:szCs w:val="24"/>
          <w:lang w:eastAsia="es-ES"/>
        </w:rPr>
        <w:t xml:space="preserve">en su medio de impugnación que fue materia de estudio, por ello </w:t>
      </w:r>
      <w:r w:rsidRPr="002C3EC8">
        <w:rPr>
          <w:rFonts w:ascii="Palatino Linotype" w:eastAsia="Times New Roman" w:hAnsi="Palatino Linotype" w:cs="Arial"/>
          <w:sz w:val="24"/>
          <w:szCs w:val="24"/>
          <w:lang w:eastAsia="es-ES"/>
        </w:rPr>
        <w:t>con fundamento en la</w:t>
      </w:r>
      <w:r w:rsidRPr="002C3EC8">
        <w:rPr>
          <w:rFonts w:ascii="Palatino Linotype" w:eastAsia="Times New Roman" w:hAnsi="Palatino Linotype" w:cs="Arial"/>
          <w:b/>
          <w:sz w:val="24"/>
          <w:szCs w:val="24"/>
          <w:lang w:eastAsia="es-ES"/>
        </w:rPr>
        <w:t xml:space="preserve"> </w:t>
      </w:r>
      <w:r w:rsidR="00AB6884">
        <w:rPr>
          <w:rFonts w:ascii="Palatino Linotype" w:eastAsia="Times New Roman" w:hAnsi="Palatino Linotype" w:cs="Arial"/>
          <w:b/>
          <w:bCs/>
          <w:i/>
          <w:sz w:val="24"/>
          <w:szCs w:val="24"/>
          <w:lang w:eastAsia="es-ES"/>
        </w:rPr>
        <w:t>primera</w:t>
      </w:r>
      <w:r w:rsidRPr="002C3EC8">
        <w:rPr>
          <w:rFonts w:ascii="Palatino Linotype" w:eastAsia="Times New Roman" w:hAnsi="Palatino Linotype" w:cs="Arial"/>
          <w:b/>
          <w:bCs/>
          <w:i/>
          <w:sz w:val="24"/>
          <w:szCs w:val="24"/>
          <w:lang w:eastAsia="es-ES"/>
        </w:rPr>
        <w:t xml:space="preserve"> hipótesis</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de la fracción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III, del artículo 186,</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 xml:space="preserve">de la Ley de Transparencia y Acceso a la Información Pública del Estado </w:t>
      </w:r>
      <w:r>
        <w:rPr>
          <w:rFonts w:ascii="Palatino Linotype" w:eastAsia="Times New Roman" w:hAnsi="Palatino Linotype" w:cs="Arial"/>
          <w:sz w:val="24"/>
          <w:szCs w:val="24"/>
          <w:lang w:eastAsia="es-ES"/>
        </w:rPr>
        <w:t xml:space="preserve">de México y Municipios, </w:t>
      </w:r>
      <w:r w:rsidRPr="002C3EC8">
        <w:rPr>
          <w:rFonts w:ascii="Palatino Linotype" w:eastAsia="Times New Roman" w:hAnsi="Palatino Linotype" w:cs="Arial"/>
          <w:sz w:val="24"/>
          <w:szCs w:val="24"/>
          <w:lang w:eastAsia="es-ES"/>
        </w:rPr>
        <w:t xml:space="preserve">se </w:t>
      </w:r>
      <w:r w:rsidR="00AB6884">
        <w:rPr>
          <w:rFonts w:ascii="Palatino Linotype" w:eastAsia="Times New Roman" w:hAnsi="Palatino Linotype" w:cs="Arial"/>
          <w:b/>
          <w:sz w:val="24"/>
          <w:szCs w:val="24"/>
          <w:lang w:eastAsia="es-ES"/>
        </w:rPr>
        <w:t>REVO</w:t>
      </w:r>
      <w:r w:rsidR="0086345B">
        <w:rPr>
          <w:rFonts w:ascii="Palatino Linotype" w:eastAsia="Times New Roman" w:hAnsi="Palatino Linotype" w:cs="Arial"/>
          <w:b/>
          <w:sz w:val="24"/>
          <w:szCs w:val="24"/>
          <w:lang w:eastAsia="es-ES"/>
        </w:rPr>
        <w:t>CA</w:t>
      </w:r>
      <w:r>
        <w:rPr>
          <w:rFonts w:ascii="Palatino Linotype" w:eastAsia="Times New Roman" w:hAnsi="Palatino Linotype" w:cs="Arial"/>
          <w:b/>
          <w:sz w:val="24"/>
          <w:szCs w:val="24"/>
          <w:lang w:eastAsia="es-ES"/>
        </w:rPr>
        <w:t>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2C3EC8">
        <w:rPr>
          <w:rFonts w:ascii="Palatino Linotype" w:eastAsia="Times New Roman" w:hAnsi="Palatino Linotype" w:cs="Arial"/>
          <w:sz w:val="24"/>
          <w:szCs w:val="24"/>
          <w:lang w:eastAsia="es-ES"/>
        </w:rPr>
        <w:t xml:space="preserve"> respuesta</w:t>
      </w:r>
      <w:r>
        <w:rPr>
          <w:rFonts w:ascii="Palatino Linotype" w:eastAsia="Times New Roman" w:hAnsi="Palatino Linotype" w:cs="Arial"/>
          <w:sz w:val="24"/>
          <w:szCs w:val="24"/>
          <w:lang w:eastAsia="es-ES"/>
        </w:rPr>
        <w:t>s a las</w:t>
      </w:r>
      <w:r w:rsidRPr="002C3EC8">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Pr="002C3EC8">
        <w:rPr>
          <w:rFonts w:ascii="Palatino Linotype" w:eastAsia="Times New Roman" w:hAnsi="Palatino Linotype" w:cs="Arial"/>
          <w:sz w:val="24"/>
          <w:szCs w:val="24"/>
          <w:lang w:eastAsia="es-ES"/>
        </w:rPr>
        <w:t xml:space="preserve"> de información número</w:t>
      </w:r>
      <w:r>
        <w:rPr>
          <w:rFonts w:ascii="Palatino Linotype" w:eastAsia="Times New Roman" w:hAnsi="Palatino Linotype" w:cs="Arial"/>
          <w:sz w:val="24"/>
          <w:szCs w:val="24"/>
          <w:lang w:eastAsia="es-ES"/>
        </w:rPr>
        <w:t>s</w:t>
      </w:r>
      <w:r>
        <w:rPr>
          <w:rFonts w:ascii="Palatino Linotype" w:eastAsia="Times New Roman" w:hAnsi="Palatino Linotype" w:cs="Times New Roman"/>
          <w:b/>
          <w:sz w:val="24"/>
          <w:szCs w:val="24"/>
          <w:lang w:eastAsia="es-ES"/>
        </w:rPr>
        <w:t xml:space="preserve"> </w:t>
      </w:r>
      <w:r w:rsidR="00710EDD">
        <w:rPr>
          <w:rFonts w:ascii="Palatino Linotype" w:eastAsia="Times New Roman" w:hAnsi="Palatino Linotype" w:cs="Times New Roman"/>
          <w:b/>
          <w:sz w:val="24"/>
          <w:szCs w:val="24"/>
          <w:lang w:eastAsia="es-ES"/>
        </w:rPr>
        <w:t>00220/UAI/IP/2024</w:t>
      </w:r>
      <w:r>
        <w:rPr>
          <w:rFonts w:ascii="Palatino Linotype" w:eastAsia="Times New Roman" w:hAnsi="Palatino Linotype" w:cs="Times New Roman"/>
          <w:b/>
          <w:sz w:val="24"/>
          <w:szCs w:val="24"/>
          <w:lang w:eastAsia="es-ES"/>
        </w:rPr>
        <w:t xml:space="preserve">, </w:t>
      </w:r>
      <w:r w:rsidR="00710EDD">
        <w:rPr>
          <w:rFonts w:ascii="Palatino Linotype" w:hAnsi="Palatino Linotype"/>
          <w:b/>
          <w:sz w:val="24"/>
        </w:rPr>
        <w:t>00219/UAI/IP/2024</w:t>
      </w:r>
      <w:r>
        <w:rPr>
          <w:rFonts w:ascii="Palatino Linotype" w:hAnsi="Palatino Linotype"/>
          <w:b/>
          <w:sz w:val="24"/>
        </w:rPr>
        <w:t xml:space="preserve">, </w:t>
      </w:r>
      <w:r w:rsidR="00710EDD">
        <w:rPr>
          <w:rFonts w:ascii="Palatino Linotype" w:hAnsi="Palatino Linotype" w:cs="Arial"/>
          <w:b/>
          <w:sz w:val="24"/>
        </w:rPr>
        <w:t>00218/UAI/IP/2024</w:t>
      </w:r>
      <w:r w:rsidRPr="00713669">
        <w:rPr>
          <w:rFonts w:ascii="Palatino Linotype" w:hAnsi="Palatino Linotype" w:cs="Arial"/>
          <w:b/>
          <w:sz w:val="24"/>
        </w:rPr>
        <w:t>,</w:t>
      </w:r>
      <w:r w:rsidRPr="00713669">
        <w:rPr>
          <w:rFonts w:ascii="Palatino Linotype" w:hAnsi="Palatino Linotype" w:cs="Arial"/>
          <w:b/>
          <w:i/>
          <w:sz w:val="24"/>
        </w:rPr>
        <w:t xml:space="preserve"> </w:t>
      </w:r>
      <w:r w:rsidRPr="00713669">
        <w:rPr>
          <w:rFonts w:ascii="Palatino Linotype" w:eastAsia="Times New Roman" w:hAnsi="Palatino Linotype" w:cs="Times New Roman"/>
          <w:b/>
          <w:sz w:val="28"/>
          <w:szCs w:val="24"/>
          <w:lang w:eastAsia="es-ES"/>
        </w:rPr>
        <w:t xml:space="preserve"> </w:t>
      </w:r>
      <w:r>
        <w:rPr>
          <w:rFonts w:ascii="Palatino Linotype" w:hAnsi="Palatino Linotype" w:cs="Arial"/>
          <w:sz w:val="24"/>
          <w:szCs w:val="24"/>
        </w:rPr>
        <w:t>que han</w:t>
      </w:r>
      <w:r w:rsidRPr="002C3EC8">
        <w:rPr>
          <w:rFonts w:ascii="Palatino Linotype" w:hAnsi="Palatino Linotype" w:cs="Arial"/>
          <w:sz w:val="24"/>
          <w:szCs w:val="24"/>
        </w:rPr>
        <w:t xml:space="preserve"> sido materia del presente fallo. </w:t>
      </w:r>
    </w:p>
    <w:p w14:paraId="04AE592D" w14:textId="77777777" w:rsidR="000C38B5" w:rsidRDefault="000C38B5" w:rsidP="000C38B5">
      <w:pPr>
        <w:spacing w:after="0" w:line="360" w:lineRule="auto"/>
        <w:jc w:val="both"/>
        <w:rPr>
          <w:rFonts w:ascii="Palatino Linotype" w:eastAsia="Times New Roman" w:hAnsi="Palatino Linotype" w:cs="Times New Roman"/>
          <w:sz w:val="24"/>
          <w:szCs w:val="24"/>
          <w:lang w:eastAsia="es-ES"/>
        </w:rPr>
      </w:pPr>
    </w:p>
    <w:p w14:paraId="2F9FB870" w14:textId="77777777" w:rsidR="000C38B5" w:rsidRPr="002C3EC8" w:rsidRDefault="000C38B5" w:rsidP="000C38B5">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14:paraId="1D737728" w14:textId="77777777" w:rsidR="000C38B5" w:rsidRPr="00C960DD" w:rsidRDefault="000C38B5" w:rsidP="000C38B5">
      <w:pPr>
        <w:autoSpaceDE w:val="0"/>
        <w:autoSpaceDN w:val="0"/>
        <w:adjustRightInd w:val="0"/>
        <w:spacing w:after="0" w:line="360" w:lineRule="auto"/>
        <w:jc w:val="both"/>
        <w:rPr>
          <w:rFonts w:ascii="Palatino Linotype" w:hAnsi="Palatino Linotype" w:cs="Arial"/>
          <w:sz w:val="24"/>
          <w:szCs w:val="24"/>
        </w:rPr>
      </w:pPr>
    </w:p>
    <w:p w14:paraId="71AF0488" w14:textId="77777777" w:rsidR="000C38B5" w:rsidRPr="00C960DD" w:rsidRDefault="000C38B5" w:rsidP="000C38B5">
      <w:pPr>
        <w:spacing w:after="0" w:line="360" w:lineRule="auto"/>
        <w:ind w:left="426"/>
        <w:jc w:val="center"/>
        <w:rPr>
          <w:rFonts w:ascii="Palatino Linotype" w:eastAsia="Times New Roman" w:hAnsi="Palatino Linotype" w:cs="Times New Roman"/>
          <w:b/>
          <w:color w:val="000000"/>
          <w:sz w:val="28"/>
          <w:szCs w:val="24"/>
          <w:lang w:val="es-ES" w:eastAsia="es-ES"/>
        </w:rPr>
      </w:pPr>
      <w:r w:rsidRPr="00C960DD">
        <w:rPr>
          <w:rFonts w:ascii="Palatino Linotype" w:eastAsia="Times New Roman" w:hAnsi="Palatino Linotype" w:cs="Times New Roman"/>
          <w:b/>
          <w:color w:val="000000"/>
          <w:sz w:val="28"/>
          <w:szCs w:val="24"/>
          <w:lang w:val="es-ES" w:eastAsia="es-ES"/>
        </w:rPr>
        <w:t>SE    RESUELVE</w:t>
      </w:r>
    </w:p>
    <w:p w14:paraId="5E02FF1C" w14:textId="486B914A" w:rsidR="000C38B5" w:rsidRPr="00ED24D5" w:rsidRDefault="000C38B5" w:rsidP="000C38B5">
      <w:pPr>
        <w:spacing w:before="240" w:line="360" w:lineRule="auto"/>
        <w:jc w:val="both"/>
        <w:rPr>
          <w:rFonts w:ascii="Palatino Linotype" w:hAnsi="Palatino Linotype" w:cs="Arial"/>
          <w:sz w:val="24"/>
        </w:rPr>
      </w:pPr>
      <w:r w:rsidRPr="00973626">
        <w:rPr>
          <w:rFonts w:ascii="Palatino Linotype" w:hAnsi="Palatino Linotype" w:cs="Arial"/>
          <w:b/>
          <w:sz w:val="28"/>
          <w:szCs w:val="28"/>
        </w:rPr>
        <w:t>PRIMERO</w:t>
      </w:r>
      <w:r w:rsidRPr="00973626">
        <w:rPr>
          <w:rFonts w:ascii="Palatino Linotype" w:hAnsi="Palatino Linotype" w:cs="Arial"/>
          <w:sz w:val="32"/>
          <w:szCs w:val="28"/>
        </w:rPr>
        <w:t>.</w:t>
      </w:r>
      <w:r w:rsidRPr="00973626">
        <w:rPr>
          <w:rFonts w:ascii="Palatino Linotype" w:hAnsi="Palatino Linotype" w:cs="Arial"/>
          <w:sz w:val="24"/>
        </w:rPr>
        <w:t xml:space="preserve"> </w:t>
      </w:r>
      <w:r w:rsidRPr="008C27E8">
        <w:rPr>
          <w:rFonts w:ascii="Palatino Linotype" w:hAnsi="Palatino Linotype" w:cs="Arial"/>
          <w:sz w:val="24"/>
        </w:rPr>
        <w:t>Resultan</w:t>
      </w:r>
      <w:r w:rsidR="00565C5F">
        <w:rPr>
          <w:rFonts w:ascii="Palatino Linotype" w:hAnsi="Palatino Linotype" w:cs="Arial"/>
          <w:sz w:val="24"/>
        </w:rPr>
        <w:t xml:space="preserve"> </w:t>
      </w:r>
      <w:r w:rsidRPr="008C27E8">
        <w:rPr>
          <w:rFonts w:ascii="Palatino Linotype" w:hAnsi="Palatino Linotype" w:cs="Arial"/>
          <w:b/>
          <w:sz w:val="24"/>
        </w:rPr>
        <w:t>fundadas</w:t>
      </w:r>
      <w:r w:rsidRPr="008C27E8">
        <w:rPr>
          <w:rFonts w:ascii="Palatino Linotype" w:hAnsi="Palatino Linotype" w:cs="Arial"/>
          <w:sz w:val="24"/>
        </w:rPr>
        <w:t xml:space="preserve"> las razones o motivos de inconformidad planteadas por </w:t>
      </w:r>
      <w:r>
        <w:rPr>
          <w:rFonts w:ascii="Palatino Linotype" w:hAnsi="Palatino Linotype"/>
          <w:b/>
          <w:sz w:val="24"/>
          <w:szCs w:val="17"/>
          <w:lang w:eastAsia="es-ES_tradnl"/>
        </w:rPr>
        <w:t>LA PARTE</w:t>
      </w:r>
      <w:r w:rsidRPr="008C27E8">
        <w:rPr>
          <w:rFonts w:ascii="Palatino Linotype" w:hAnsi="Palatino Linotype" w:cs="Arial"/>
          <w:b/>
          <w:sz w:val="24"/>
        </w:rPr>
        <w:t xml:space="preserve"> RECURRENTE</w:t>
      </w:r>
      <w:r w:rsidRPr="008C27E8">
        <w:rPr>
          <w:rFonts w:ascii="Palatino Linotype" w:hAnsi="Palatino Linotype" w:cs="Arial"/>
          <w:sz w:val="24"/>
        </w:rPr>
        <w:t xml:space="preserve">, en términos del Considerando </w:t>
      </w:r>
      <w:r>
        <w:rPr>
          <w:rFonts w:ascii="Palatino Linotype" w:hAnsi="Palatino Linotype" w:cs="Arial"/>
          <w:b/>
          <w:sz w:val="24"/>
        </w:rPr>
        <w:t>Cuarto</w:t>
      </w:r>
      <w:r w:rsidRPr="008C27E8">
        <w:rPr>
          <w:rFonts w:ascii="Palatino Linotype" w:hAnsi="Palatino Linotype" w:cs="Arial"/>
          <w:sz w:val="24"/>
        </w:rPr>
        <w:t xml:space="preserve"> de la presente resolución.</w:t>
      </w:r>
    </w:p>
    <w:p w14:paraId="3401CC4F" w14:textId="77777777" w:rsidR="000C38B5" w:rsidRPr="008C27E8" w:rsidRDefault="000C38B5" w:rsidP="000C38B5">
      <w:pPr>
        <w:spacing w:line="360" w:lineRule="auto"/>
        <w:jc w:val="both"/>
        <w:rPr>
          <w:rFonts w:ascii="Palatino Linotype" w:hAnsi="Palatino Linotype" w:cs="Arial"/>
          <w:sz w:val="24"/>
        </w:rPr>
      </w:pPr>
    </w:p>
    <w:p w14:paraId="086025F2" w14:textId="77E87E48" w:rsidR="000C38B5" w:rsidRDefault="000C38B5" w:rsidP="0086345B">
      <w:pPr>
        <w:spacing w:line="360" w:lineRule="auto"/>
        <w:ind w:right="49"/>
        <w:jc w:val="both"/>
        <w:rPr>
          <w:rFonts w:ascii="Palatino Linotype" w:hAnsi="Palatino Linotype"/>
          <w:bCs/>
          <w:sz w:val="24"/>
        </w:rPr>
      </w:pPr>
      <w:r w:rsidRPr="008C27E8">
        <w:rPr>
          <w:rFonts w:ascii="Palatino Linotype" w:hAnsi="Palatino Linotype" w:cs="Arial"/>
          <w:b/>
          <w:sz w:val="28"/>
          <w:szCs w:val="28"/>
          <w:lang w:val="es-ES"/>
        </w:rPr>
        <w:t>SEGUNDO</w:t>
      </w:r>
      <w:r w:rsidRPr="008C27E8">
        <w:rPr>
          <w:rFonts w:ascii="Palatino Linotype" w:hAnsi="Palatino Linotype" w:cs="Arial"/>
          <w:sz w:val="28"/>
          <w:szCs w:val="28"/>
          <w:lang w:val="es-ES"/>
        </w:rPr>
        <w:t>.</w:t>
      </w:r>
      <w:r w:rsidRPr="008C27E8">
        <w:rPr>
          <w:rFonts w:ascii="Palatino Linotype" w:hAnsi="Palatino Linotype" w:cs="Arial"/>
          <w:lang w:val="es-ES"/>
        </w:rPr>
        <w:t xml:space="preserve"> </w:t>
      </w:r>
      <w:r w:rsidRPr="008C27E8">
        <w:rPr>
          <w:rFonts w:ascii="Palatino Linotype" w:eastAsia="Calibri" w:hAnsi="Palatino Linotype" w:cs="Arial"/>
          <w:sz w:val="24"/>
          <w:szCs w:val="24"/>
        </w:rPr>
        <w:t xml:space="preserve">Se </w:t>
      </w:r>
      <w:r w:rsidR="00AB6884">
        <w:rPr>
          <w:rFonts w:ascii="Palatino Linotype" w:eastAsia="Calibri" w:hAnsi="Palatino Linotype" w:cs="Arial"/>
          <w:b/>
          <w:sz w:val="24"/>
          <w:szCs w:val="24"/>
        </w:rPr>
        <w:t>REVO</w:t>
      </w:r>
      <w:r>
        <w:rPr>
          <w:rFonts w:ascii="Palatino Linotype" w:eastAsia="Calibri" w:hAnsi="Palatino Linotype" w:cs="Arial"/>
          <w:b/>
          <w:sz w:val="24"/>
          <w:szCs w:val="24"/>
        </w:rPr>
        <w:t>CAN</w:t>
      </w:r>
      <w:r w:rsidRPr="008C27E8">
        <w:rPr>
          <w:rFonts w:ascii="Palatino Linotype" w:eastAsia="Calibri" w:hAnsi="Palatino Linotype" w:cs="Arial"/>
          <w:b/>
          <w:sz w:val="24"/>
          <w:szCs w:val="24"/>
        </w:rPr>
        <w:t xml:space="preserve"> </w:t>
      </w:r>
      <w:r w:rsidRPr="008C27E8">
        <w:rPr>
          <w:rFonts w:ascii="Palatino Linotype" w:eastAsia="Calibri" w:hAnsi="Palatino Linotype" w:cs="Arial"/>
          <w:sz w:val="24"/>
          <w:szCs w:val="24"/>
        </w:rPr>
        <w:t>la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respuesta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proporcionada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por </w:t>
      </w:r>
      <w:r w:rsidRPr="008C27E8">
        <w:rPr>
          <w:rFonts w:ascii="Palatino Linotype" w:eastAsia="Calibri" w:hAnsi="Palatino Linotype" w:cs="Arial"/>
          <w:b/>
          <w:sz w:val="24"/>
          <w:szCs w:val="24"/>
        </w:rPr>
        <w:t xml:space="preserve">EL SUJETO OBLIGADO </w:t>
      </w:r>
      <w:r>
        <w:rPr>
          <w:rFonts w:ascii="Palatino Linotype" w:hAnsi="Palatino Linotype" w:cs="Arial"/>
          <w:sz w:val="24"/>
          <w:szCs w:val="24"/>
        </w:rPr>
        <w:t>en las solicitudes de información números</w:t>
      </w:r>
      <w:r w:rsidRPr="002C3EC8">
        <w:rPr>
          <w:rFonts w:ascii="Palatino Linotype" w:hAnsi="Palatino Linotype" w:cs="Arial"/>
          <w:sz w:val="24"/>
          <w:szCs w:val="24"/>
        </w:rPr>
        <w:t xml:space="preserve"> </w:t>
      </w:r>
      <w:r w:rsidR="00710EDD">
        <w:rPr>
          <w:rFonts w:ascii="Palatino Linotype" w:eastAsia="Times New Roman" w:hAnsi="Palatino Linotype" w:cs="Times New Roman"/>
          <w:b/>
          <w:sz w:val="24"/>
          <w:szCs w:val="24"/>
          <w:lang w:eastAsia="es-ES"/>
        </w:rPr>
        <w:t>00220/UAI/IP/2024</w:t>
      </w:r>
      <w:r w:rsidR="0086345B">
        <w:rPr>
          <w:rFonts w:ascii="Palatino Linotype" w:eastAsia="Times New Roman" w:hAnsi="Palatino Linotype" w:cs="Times New Roman"/>
          <w:b/>
          <w:sz w:val="24"/>
          <w:szCs w:val="24"/>
          <w:lang w:eastAsia="es-ES"/>
        </w:rPr>
        <w:t xml:space="preserve">, </w:t>
      </w:r>
      <w:r w:rsidR="00710EDD">
        <w:rPr>
          <w:rFonts w:ascii="Palatino Linotype" w:hAnsi="Palatino Linotype"/>
          <w:b/>
          <w:sz w:val="24"/>
        </w:rPr>
        <w:t>00219/UAI/IP/2024</w:t>
      </w:r>
      <w:r w:rsidR="0086345B">
        <w:rPr>
          <w:rFonts w:ascii="Palatino Linotype" w:hAnsi="Palatino Linotype"/>
          <w:b/>
          <w:sz w:val="24"/>
        </w:rPr>
        <w:t xml:space="preserve">, </w:t>
      </w:r>
      <w:r w:rsidR="00710EDD">
        <w:rPr>
          <w:rFonts w:ascii="Palatino Linotype" w:hAnsi="Palatino Linotype" w:cs="Arial"/>
          <w:b/>
          <w:sz w:val="24"/>
        </w:rPr>
        <w:t>00218/UAI/IP/2024</w:t>
      </w:r>
      <w:r>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sz w:val="24"/>
          <w:szCs w:val="24"/>
          <w:lang w:eastAsia="es-ES"/>
        </w:rPr>
        <w:t xml:space="preserve">y </w:t>
      </w:r>
      <w:r w:rsidRPr="008C27E8">
        <w:rPr>
          <w:rFonts w:ascii="Palatino Linotype" w:eastAsia="Calibri" w:hAnsi="Palatino Linotype" w:cs="Arial"/>
          <w:sz w:val="24"/>
          <w:szCs w:val="24"/>
        </w:rPr>
        <w:t xml:space="preserve">se </w:t>
      </w:r>
      <w:r w:rsidRPr="00297333">
        <w:rPr>
          <w:rFonts w:ascii="Palatino Linotype" w:eastAsia="Calibri" w:hAnsi="Palatino Linotype" w:cs="Arial"/>
          <w:b/>
          <w:sz w:val="24"/>
          <w:szCs w:val="24"/>
        </w:rPr>
        <w:t>O</w:t>
      </w:r>
      <w:r>
        <w:rPr>
          <w:rFonts w:ascii="Palatino Linotype" w:eastAsia="Calibri" w:hAnsi="Palatino Linotype" w:cs="Arial"/>
          <w:b/>
          <w:sz w:val="24"/>
          <w:szCs w:val="24"/>
        </w:rPr>
        <w:t>RDENA</w:t>
      </w:r>
      <w:r w:rsidRPr="00297333">
        <w:rPr>
          <w:rFonts w:ascii="Palatino Linotype" w:eastAsia="Calibri" w:hAnsi="Palatino Linotype" w:cs="Arial"/>
          <w:b/>
          <w:sz w:val="28"/>
          <w:szCs w:val="24"/>
        </w:rPr>
        <w:t xml:space="preserve"> </w:t>
      </w:r>
      <w:r w:rsidRPr="00297333">
        <w:rPr>
          <w:rFonts w:ascii="Palatino Linotype" w:hAnsi="Palatino Linotype" w:cs="Arial"/>
          <w:sz w:val="24"/>
        </w:rPr>
        <w:t xml:space="preserve">al </w:t>
      </w:r>
      <w:r w:rsidRPr="00297333">
        <w:rPr>
          <w:rFonts w:ascii="Palatino Linotype" w:hAnsi="Palatino Linotype" w:cs="Arial"/>
          <w:b/>
          <w:sz w:val="24"/>
        </w:rPr>
        <w:t>Sujeto Obligado</w:t>
      </w:r>
      <w:r>
        <w:rPr>
          <w:rFonts w:ascii="Palatino Linotype" w:hAnsi="Palatino Linotype" w:cs="Arial"/>
          <w:sz w:val="24"/>
        </w:rPr>
        <w:t xml:space="preserve">, </w:t>
      </w:r>
      <w:r w:rsidRPr="00297333">
        <w:rPr>
          <w:rFonts w:ascii="Palatino Linotype" w:hAnsi="Palatino Linotype" w:cs="Arial"/>
          <w:sz w:val="24"/>
        </w:rPr>
        <w:t xml:space="preserve">en términos del considerando </w:t>
      </w:r>
      <w:r w:rsidRPr="00297333">
        <w:rPr>
          <w:rFonts w:ascii="Palatino Linotype" w:hAnsi="Palatino Linotype" w:cs="Arial"/>
          <w:b/>
          <w:sz w:val="24"/>
        </w:rPr>
        <w:t>C</w:t>
      </w:r>
      <w:r>
        <w:rPr>
          <w:rFonts w:ascii="Palatino Linotype" w:hAnsi="Palatino Linotype" w:cs="Arial"/>
          <w:b/>
          <w:sz w:val="24"/>
        </w:rPr>
        <w:t>UARTO</w:t>
      </w:r>
      <w:r w:rsidRPr="00297333">
        <w:rPr>
          <w:rFonts w:ascii="Palatino Linotype" w:hAnsi="Palatino Linotype" w:cs="Arial"/>
          <w:b/>
          <w:sz w:val="24"/>
        </w:rPr>
        <w:t xml:space="preserve"> </w:t>
      </w:r>
      <w:r w:rsidRPr="00297333">
        <w:rPr>
          <w:rFonts w:ascii="Palatino Linotype" w:hAnsi="Palatino Linotype" w:cs="Arial"/>
          <w:sz w:val="24"/>
        </w:rPr>
        <w:t xml:space="preserve">de esta resolución, </w:t>
      </w:r>
      <w:r w:rsidR="00717D38">
        <w:rPr>
          <w:rFonts w:ascii="Palatino Linotype" w:hAnsi="Palatino Linotype" w:cs="Arial"/>
          <w:sz w:val="24"/>
        </w:rPr>
        <w:t>previa exhaustiva y razonable</w:t>
      </w:r>
      <w:r w:rsidR="006A0F73">
        <w:rPr>
          <w:rFonts w:ascii="Palatino Linotype" w:hAnsi="Palatino Linotype" w:cs="Arial"/>
          <w:sz w:val="24"/>
        </w:rPr>
        <w:t xml:space="preserve">, </w:t>
      </w:r>
      <w:r w:rsidRPr="00297333">
        <w:rPr>
          <w:rFonts w:ascii="Palatino Linotype" w:hAnsi="Palatino Linotype" w:cs="Arial"/>
          <w:sz w:val="24"/>
        </w:rPr>
        <w:t xml:space="preserve">haga entrega </w:t>
      </w:r>
      <w:r>
        <w:rPr>
          <w:rFonts w:ascii="Palatino Linotype" w:hAnsi="Palatino Linotype" w:cs="Arial"/>
          <w:sz w:val="24"/>
        </w:rPr>
        <w:t xml:space="preserve">en versión pública de ser procedente, </w:t>
      </w:r>
      <w:r w:rsidR="00717D38">
        <w:rPr>
          <w:rFonts w:ascii="Palatino Linotype" w:hAnsi="Palatino Linotype" w:cs="Arial"/>
          <w:sz w:val="24"/>
        </w:rPr>
        <w:t xml:space="preserve">a través del </w:t>
      </w:r>
      <w:r w:rsidR="003660CB">
        <w:rPr>
          <w:rFonts w:ascii="Palatino Linotype" w:hAnsi="Palatino Linotype" w:cs="Arial"/>
          <w:sz w:val="24"/>
        </w:rPr>
        <w:t>SAIMEX,</w:t>
      </w:r>
      <w:r w:rsidR="00717D38">
        <w:rPr>
          <w:rFonts w:ascii="Palatino Linotype" w:hAnsi="Palatino Linotype" w:cs="Arial"/>
          <w:sz w:val="24"/>
        </w:rPr>
        <w:t xml:space="preserve"> </w:t>
      </w:r>
      <w:r w:rsidR="00AB6884">
        <w:rPr>
          <w:rFonts w:ascii="Palatino Linotype" w:hAnsi="Palatino Linotype" w:cs="Arial"/>
          <w:sz w:val="24"/>
        </w:rPr>
        <w:t xml:space="preserve">del 18 de septiembre de 2023 al 18 de septiembre de 2024, </w:t>
      </w:r>
      <w:r>
        <w:rPr>
          <w:rFonts w:ascii="Palatino Linotype" w:hAnsi="Palatino Linotype" w:cs="Arial"/>
          <w:sz w:val="24"/>
        </w:rPr>
        <w:t>de</w:t>
      </w:r>
      <w:r w:rsidRPr="00297333">
        <w:rPr>
          <w:rFonts w:ascii="Palatino Linotype" w:hAnsi="Palatino Linotype" w:cs="Arial"/>
          <w:sz w:val="24"/>
        </w:rPr>
        <w:t xml:space="preserve"> lo siguiente</w:t>
      </w:r>
      <w:r w:rsidRPr="00297333">
        <w:rPr>
          <w:rFonts w:ascii="Palatino Linotype" w:hAnsi="Palatino Linotype"/>
          <w:bCs/>
          <w:sz w:val="24"/>
        </w:rPr>
        <w:t>:</w:t>
      </w:r>
    </w:p>
    <w:p w14:paraId="502EA760" w14:textId="50BC4122" w:rsidR="00AB6884" w:rsidRDefault="00AB6884" w:rsidP="00AB6884">
      <w:pPr>
        <w:pStyle w:val="Prrafodelista"/>
        <w:numPr>
          <w:ilvl w:val="0"/>
          <w:numId w:val="7"/>
        </w:numPr>
        <w:tabs>
          <w:tab w:val="left" w:pos="1828"/>
        </w:tabs>
        <w:spacing w:before="240" w:line="360" w:lineRule="auto"/>
        <w:jc w:val="both"/>
        <w:rPr>
          <w:rFonts w:ascii="Palatino Linotype" w:hAnsi="Palatino Linotype" w:cs="Arial"/>
        </w:rPr>
      </w:pPr>
      <w:r>
        <w:rPr>
          <w:rFonts w:ascii="Palatino Linotype" w:hAnsi="Palatino Linotype" w:cs="Arial"/>
        </w:rPr>
        <w:lastRenderedPageBreak/>
        <w:t>Comprobantes de dispersi</w:t>
      </w:r>
      <w:r w:rsidR="00520C0D">
        <w:rPr>
          <w:rFonts w:ascii="Palatino Linotype" w:hAnsi="Palatino Linotype" w:cs="Arial"/>
        </w:rPr>
        <w:t>ón de gasolina para vehículos utilizados</w:t>
      </w:r>
      <w:r>
        <w:rPr>
          <w:rFonts w:ascii="Palatino Linotype" w:hAnsi="Palatino Linotype" w:cs="Arial"/>
        </w:rPr>
        <w:t xml:space="preserve"> como patrullas, tanto vehículos sedan como camionetas y motocicletas.</w:t>
      </w:r>
    </w:p>
    <w:p w14:paraId="28D7E8B1" w14:textId="77777777" w:rsidR="00AB6884" w:rsidRDefault="00AB6884" w:rsidP="00AB6884">
      <w:pPr>
        <w:pStyle w:val="Prrafodelista"/>
        <w:numPr>
          <w:ilvl w:val="0"/>
          <w:numId w:val="7"/>
        </w:numPr>
        <w:tabs>
          <w:tab w:val="left" w:pos="1828"/>
        </w:tabs>
        <w:spacing w:before="240" w:line="360" w:lineRule="auto"/>
        <w:jc w:val="both"/>
        <w:rPr>
          <w:rFonts w:ascii="Palatino Linotype" w:hAnsi="Palatino Linotype" w:cs="Arial"/>
        </w:rPr>
      </w:pPr>
      <w:r>
        <w:rPr>
          <w:rFonts w:ascii="Palatino Linotype" w:hAnsi="Palatino Linotype" w:cs="Arial"/>
        </w:rPr>
        <w:t>Comprobantes de dispersión de gasolina asignados a directores, subdirectores, jefes de departamento y contralor.</w:t>
      </w:r>
    </w:p>
    <w:p w14:paraId="79824D5B" w14:textId="5D9EA285" w:rsidR="0086345B" w:rsidRPr="00AB6884" w:rsidRDefault="00AB6884" w:rsidP="00AB6884">
      <w:pPr>
        <w:pStyle w:val="Prrafodelista"/>
        <w:numPr>
          <w:ilvl w:val="0"/>
          <w:numId w:val="7"/>
        </w:numPr>
        <w:tabs>
          <w:tab w:val="left" w:pos="1828"/>
        </w:tabs>
        <w:spacing w:before="240" w:line="360" w:lineRule="auto"/>
        <w:jc w:val="both"/>
        <w:rPr>
          <w:rFonts w:ascii="Palatino Linotype" w:hAnsi="Palatino Linotype" w:cs="Arial"/>
        </w:rPr>
      </w:pPr>
      <w:r>
        <w:rPr>
          <w:rFonts w:ascii="Palatino Linotype" w:hAnsi="Palatino Linotype" w:cs="Arial"/>
        </w:rPr>
        <w:t>Comprobantes de dispersión de gasolina asignados al Titular de la Unidad de Asuntos Internos</w:t>
      </w:r>
      <w:r w:rsidR="004259B6" w:rsidRPr="00AB6884">
        <w:rPr>
          <w:rFonts w:ascii="Palatino Linotype" w:hAnsi="Palatino Linotype" w:cs="Arial"/>
        </w:rPr>
        <w:t>.</w:t>
      </w:r>
      <w:r w:rsidR="0086345B" w:rsidRPr="00AB6884">
        <w:rPr>
          <w:rFonts w:ascii="Palatino Linotype" w:hAnsi="Palatino Linotype" w:cs="Arial"/>
        </w:rPr>
        <w:t xml:space="preserve"> </w:t>
      </w:r>
    </w:p>
    <w:p w14:paraId="6B9C7859" w14:textId="442D9F9E" w:rsidR="000C38B5" w:rsidRDefault="000C38B5" w:rsidP="000C38B5">
      <w:pPr>
        <w:pStyle w:val="INFOEM"/>
        <w:ind w:left="720"/>
      </w:pPr>
      <w:r w:rsidRPr="00973102">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w:t>
      </w:r>
      <w:r>
        <w:t xml:space="preserve">o de los documentos respectivos </w:t>
      </w:r>
      <w:r w:rsidRPr="00973102">
        <w:t>y se ponga a disposición del recurrente</w:t>
      </w:r>
      <w:r w:rsidR="006A0F73">
        <w:t>.</w:t>
      </w:r>
      <w:r>
        <w:t xml:space="preserve"> </w:t>
      </w:r>
    </w:p>
    <w:p w14:paraId="6CC1DA73" w14:textId="77777777" w:rsidR="000C38B5" w:rsidRPr="00C960DD" w:rsidRDefault="000C38B5" w:rsidP="000C38B5">
      <w:pPr>
        <w:pStyle w:val="Sinespaciado"/>
        <w:spacing w:line="360" w:lineRule="auto"/>
        <w:jc w:val="both"/>
        <w:rPr>
          <w:rFonts w:ascii="Palatino Linotype" w:hAnsi="Palatino Linotype"/>
          <w:b/>
          <w:bCs/>
          <w:color w:val="222222"/>
          <w:lang w:eastAsia="es-MX"/>
        </w:rPr>
      </w:pPr>
    </w:p>
    <w:p w14:paraId="63E6722C" w14:textId="77777777" w:rsidR="000C38B5" w:rsidRPr="00C960DD" w:rsidRDefault="000C38B5" w:rsidP="000C38B5">
      <w:pPr>
        <w:tabs>
          <w:tab w:val="left" w:pos="8647"/>
        </w:tabs>
        <w:spacing w:after="0" w:line="360" w:lineRule="auto"/>
        <w:ind w:right="51"/>
        <w:jc w:val="both"/>
        <w:rPr>
          <w:rFonts w:ascii="Palatino Linotype" w:hAnsi="Palatino Linotype" w:cs="Arial"/>
          <w:sz w:val="24"/>
          <w:szCs w:val="24"/>
        </w:rPr>
      </w:pPr>
      <w:r w:rsidRPr="00C960DD">
        <w:rPr>
          <w:rFonts w:ascii="Palatino Linotype" w:hAnsi="Palatino Linotype" w:cs="Arial"/>
          <w:b/>
          <w:sz w:val="28"/>
          <w:szCs w:val="24"/>
        </w:rPr>
        <w:t>TERCERO</w:t>
      </w:r>
      <w:r w:rsidRPr="00C960DD">
        <w:rPr>
          <w:rFonts w:ascii="Palatino Linotype" w:hAnsi="Palatino Linotype" w:cs="Arial"/>
          <w:b/>
          <w:sz w:val="24"/>
          <w:szCs w:val="24"/>
        </w:rPr>
        <w:t>.</w:t>
      </w:r>
      <w:r w:rsidRPr="00C960DD">
        <w:rPr>
          <w:rFonts w:ascii="Palatino Linotype" w:hAnsi="Palatino Linotype" w:cs="Arial"/>
          <w:sz w:val="24"/>
          <w:szCs w:val="24"/>
        </w:rPr>
        <w:t xml:space="preserve"> </w:t>
      </w:r>
      <w:r w:rsidRPr="00C960DD">
        <w:rPr>
          <w:rFonts w:ascii="Palatino Linotype" w:hAnsi="Palatino Linotype" w:cs="Arial"/>
          <w:b/>
          <w:sz w:val="24"/>
          <w:szCs w:val="24"/>
        </w:rPr>
        <w:t>Notifíquese</w:t>
      </w:r>
      <w:r w:rsidRPr="00C960DD">
        <w:rPr>
          <w:rFonts w:ascii="Palatino Linotype" w:hAnsi="Palatino Linotype" w:cs="Arial"/>
          <w:b/>
          <w:i/>
          <w:sz w:val="24"/>
          <w:szCs w:val="24"/>
        </w:rPr>
        <w:t xml:space="preserve"> </w:t>
      </w:r>
      <w:r w:rsidRPr="00C960DD">
        <w:rPr>
          <w:rFonts w:ascii="Palatino Linotype" w:hAnsi="Palatino Linotype" w:cs="Arial"/>
          <w:sz w:val="24"/>
          <w:szCs w:val="24"/>
        </w:rPr>
        <w:t>al Titular de la Unidad de Transparencia del</w:t>
      </w:r>
      <w:r w:rsidRPr="00C960DD">
        <w:rPr>
          <w:rFonts w:ascii="Palatino Linotype" w:hAnsi="Palatino Linotype" w:cs="Arial"/>
          <w:b/>
          <w:sz w:val="24"/>
          <w:szCs w:val="24"/>
        </w:rPr>
        <w:t xml:space="preserve"> Sujeto Obligado</w:t>
      </w:r>
      <w:r w:rsidRPr="00C960DD">
        <w:rPr>
          <w:rFonts w:ascii="Palatino Linotype" w:hAnsi="Palatino Linotype" w:cs="Arial"/>
          <w:sz w:val="24"/>
          <w:szCs w:val="24"/>
        </w:rPr>
        <w:t xml:space="preserve"> la presente resolución</w:t>
      </w:r>
      <w:r>
        <w:rPr>
          <w:rFonts w:ascii="Palatino Linotype" w:hAnsi="Palatino Linotype" w:cs="Arial"/>
          <w:sz w:val="24"/>
          <w:szCs w:val="24"/>
        </w:rPr>
        <w:t xml:space="preserve"> </w:t>
      </w:r>
      <w:r w:rsidRPr="00507EB2">
        <w:rPr>
          <w:rFonts w:ascii="Palatino Linotype" w:hAnsi="Palatino Linotype" w:cs="Arial"/>
          <w:sz w:val="24"/>
          <w:szCs w:val="24"/>
          <w:lang w:val="es-ES" w:eastAsia="es-ES"/>
        </w:rPr>
        <w:t xml:space="preserve">a través del </w:t>
      </w:r>
      <w:r w:rsidRPr="00507EB2">
        <w:rPr>
          <w:rFonts w:ascii="Palatino Linotype" w:hAnsi="Palatino Linotype" w:cs="Arial"/>
          <w:sz w:val="24"/>
          <w:szCs w:val="24"/>
        </w:rPr>
        <w:t xml:space="preserve">Sistema de Acceso a la Información Mexiquense </w:t>
      </w:r>
      <w:r w:rsidRPr="00507EB2">
        <w:rPr>
          <w:rFonts w:ascii="Palatino Linotype" w:hAnsi="Palatino Linotype" w:cs="Arial"/>
          <w:b/>
          <w:sz w:val="24"/>
          <w:szCs w:val="24"/>
        </w:rPr>
        <w:t>(SAIMEX)</w:t>
      </w:r>
      <w:r w:rsidRPr="00C960DD">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C960DD">
        <w:rPr>
          <w:rFonts w:ascii="Palatino Linotype" w:hAnsi="Palatino Linotype" w:cs="Arial"/>
          <w:b/>
          <w:sz w:val="24"/>
          <w:szCs w:val="32"/>
          <w:lang w:val="es-ES_tradnl"/>
        </w:rPr>
        <w:t>y</w:t>
      </w:r>
      <w:r w:rsidRPr="00C960DD">
        <w:rPr>
          <w:rFonts w:ascii="Palatino Linotype" w:hAnsi="Palatino Linotype" w:cs="Arial"/>
          <w:sz w:val="24"/>
          <w:szCs w:val="32"/>
          <w:lang w:val="es-ES_tradnl"/>
        </w:rPr>
        <w:t xml:space="preserve"> </w:t>
      </w:r>
      <w:r w:rsidRPr="00C960DD">
        <w:rPr>
          <w:rFonts w:ascii="Palatino Linotype" w:eastAsia="Palatino Linotype" w:hAnsi="Palatino Linotype" w:cs="Palatino Linotype"/>
          <w:b/>
          <w:color w:val="000000"/>
          <w:sz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C960DD">
        <w:rPr>
          <w:rFonts w:ascii="Palatino Linotype" w:eastAsia="Palatino Linotype" w:hAnsi="Palatino Linotype" w:cs="Palatino Linotype"/>
          <w:b/>
          <w:color w:val="000000"/>
          <w:sz w:val="24"/>
          <w:lang w:val="es-ES_tradnl" w:eastAsia="es-MX"/>
        </w:rPr>
        <w:lastRenderedPageBreak/>
        <w:t>fracción III; 214, 215 y 216 de la Ley  de Transparencia y Acceso a la Información Pública del Estado de México y Municipios.</w:t>
      </w:r>
    </w:p>
    <w:p w14:paraId="1AB700B1" w14:textId="77777777" w:rsidR="000C38B5" w:rsidRPr="00C960DD" w:rsidRDefault="000C38B5" w:rsidP="000C38B5">
      <w:pPr>
        <w:tabs>
          <w:tab w:val="left" w:pos="8647"/>
        </w:tabs>
        <w:spacing w:after="0" w:line="360" w:lineRule="auto"/>
        <w:ind w:right="51"/>
        <w:jc w:val="both"/>
        <w:rPr>
          <w:rFonts w:ascii="Palatino Linotype" w:hAnsi="Palatino Linotype" w:cs="Arial"/>
          <w:sz w:val="24"/>
          <w:szCs w:val="24"/>
        </w:rPr>
      </w:pPr>
    </w:p>
    <w:p w14:paraId="79A23FB1" w14:textId="77777777" w:rsidR="000C38B5" w:rsidRPr="0039499D" w:rsidRDefault="000C38B5" w:rsidP="000C38B5">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cs="Arial"/>
          <w:b/>
          <w:sz w:val="28"/>
          <w:szCs w:val="28"/>
        </w:rPr>
        <w:t>CUARTO</w:t>
      </w:r>
      <w:r>
        <w:rPr>
          <w:rFonts w:ascii="Palatino Linotype" w:hAnsi="Palatino Linotype" w:cs="Arial"/>
          <w:b/>
          <w:sz w:val="28"/>
          <w:szCs w:val="28"/>
        </w:rPr>
        <w:t>.</w:t>
      </w:r>
      <w:r w:rsidRPr="0039499D">
        <w:rPr>
          <w:rFonts w:ascii="Palatino Linotype" w:hAnsi="Palatino Linotype" w:cs="Arial"/>
          <w:b/>
          <w:sz w:val="24"/>
        </w:rPr>
        <w:t xml:space="preserve"> </w:t>
      </w:r>
      <w:r w:rsidRPr="0039499D">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9499D">
        <w:rPr>
          <w:rFonts w:ascii="Palatino Linotype" w:hAnsi="Palatino Linotype" w:cs="Arial"/>
          <w:b/>
          <w:sz w:val="24"/>
        </w:rPr>
        <w:t>Sujeto Obligado</w:t>
      </w:r>
      <w:r w:rsidRPr="0039499D">
        <w:rPr>
          <w:rFonts w:ascii="Palatino Linotype" w:hAnsi="Palatino Linotype" w:cs="Arial"/>
          <w:sz w:val="24"/>
        </w:rPr>
        <w:t xml:space="preserve"> de manera fundada y motivada, podrá solicitar una ampliación de plazo para el cumplimiento de la presente resolución.</w:t>
      </w:r>
    </w:p>
    <w:p w14:paraId="60726EBF" w14:textId="77777777" w:rsidR="000C38B5" w:rsidRPr="0039499D" w:rsidRDefault="000C38B5" w:rsidP="000C38B5">
      <w:pPr>
        <w:autoSpaceDE w:val="0"/>
        <w:autoSpaceDN w:val="0"/>
        <w:adjustRightInd w:val="0"/>
        <w:spacing w:line="360" w:lineRule="auto"/>
        <w:jc w:val="both"/>
        <w:rPr>
          <w:rFonts w:ascii="Palatino Linotype" w:hAnsi="Palatino Linotype" w:cs="Arial"/>
          <w:sz w:val="24"/>
        </w:rPr>
      </w:pPr>
    </w:p>
    <w:p w14:paraId="42168C1F" w14:textId="06F287B8" w:rsidR="000C38B5" w:rsidRDefault="000C38B5" w:rsidP="00493F68">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b/>
          <w:sz w:val="28"/>
          <w:szCs w:val="28"/>
        </w:rPr>
        <w:t>QUINTO.</w:t>
      </w:r>
      <w:r w:rsidRPr="0039499D">
        <w:rPr>
          <w:rFonts w:ascii="Palatino Linotype" w:hAnsi="Palatino Linotype"/>
          <w:b/>
        </w:rPr>
        <w:t xml:space="preserve"> </w:t>
      </w:r>
      <w:r w:rsidRPr="0039499D">
        <w:rPr>
          <w:rFonts w:ascii="Palatino Linotype" w:hAnsi="Palatino Linotype" w:cs="Arial"/>
          <w:b/>
          <w:sz w:val="24"/>
        </w:rPr>
        <w:t>NOTIFÍQUESE</w:t>
      </w:r>
      <w:r w:rsidRPr="0039499D">
        <w:rPr>
          <w:rFonts w:ascii="Palatino Linotype" w:hAnsi="Palatino Linotype" w:cs="Arial"/>
          <w:sz w:val="24"/>
        </w:rPr>
        <w:t xml:space="preserve"> a través del Sistema de Acceso a la Información Mexiquense (SAIMEX), a</w:t>
      </w:r>
      <w:r>
        <w:rPr>
          <w:rFonts w:ascii="Palatino Linotype" w:hAnsi="Palatino Linotype" w:cs="Arial"/>
          <w:sz w:val="24"/>
        </w:rPr>
        <w:t xml:space="preserve"> </w:t>
      </w:r>
      <w:r w:rsidRPr="0039499D">
        <w:rPr>
          <w:rFonts w:ascii="Palatino Linotype" w:hAnsi="Palatino Linotype" w:cs="Arial"/>
          <w:sz w:val="24"/>
        </w:rPr>
        <w:t>l</w:t>
      </w:r>
      <w:r>
        <w:rPr>
          <w:rFonts w:ascii="Palatino Linotype" w:hAnsi="Palatino Linotype" w:cs="Arial"/>
          <w:sz w:val="24"/>
        </w:rPr>
        <w:t>a parte</w:t>
      </w:r>
      <w:r w:rsidRPr="0039499D">
        <w:rPr>
          <w:rFonts w:ascii="Palatino Linotype" w:hAnsi="Palatino Linotype" w:cs="Arial"/>
          <w:sz w:val="24"/>
        </w:rPr>
        <w:t xml:space="preserve"> </w:t>
      </w:r>
      <w:r w:rsidRPr="0039499D">
        <w:rPr>
          <w:rFonts w:ascii="Palatino Linotype" w:hAnsi="Palatino Linotype" w:cs="Arial"/>
          <w:b/>
          <w:sz w:val="24"/>
        </w:rPr>
        <w:t>Recurrente</w:t>
      </w:r>
      <w:r w:rsidRPr="0039499D">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00CC610" w14:textId="77777777" w:rsidR="00AB6884" w:rsidRPr="009E63DA" w:rsidRDefault="00AB6884" w:rsidP="008572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008CBBA" w14:textId="77777777" w:rsidR="00857208" w:rsidRDefault="000C38B5" w:rsidP="00857208">
      <w:pPr>
        <w:pStyle w:val="Prrafodelista"/>
        <w:autoSpaceDE w:val="0"/>
        <w:autoSpaceDN w:val="0"/>
        <w:adjustRightInd w:val="0"/>
        <w:spacing w:line="360" w:lineRule="auto"/>
        <w:ind w:left="0"/>
        <w:jc w:val="both"/>
        <w:rPr>
          <w:rFonts w:ascii="Palatino Linotype" w:hAnsi="Palatino Linotype" w:cs="Arial"/>
        </w:rPr>
      </w:pPr>
      <w:r w:rsidRPr="00B574E5">
        <w:rPr>
          <w:rFonts w:ascii="Palatino Linotype" w:hAnsi="Palatino Linotype" w:cs="Arial"/>
        </w:rPr>
        <w:t>ASÍ LO ACORDÓ, POR UNANIMIDAD DE VOTOS, EL PLENO DEL</w:t>
      </w:r>
      <w:r w:rsidRPr="00B574E5">
        <w:rPr>
          <w:rFonts w:ascii="Palatino Linotype" w:eastAsia="Arial Unicode MS" w:hAnsi="Palatino Linotype" w:cs="Arial"/>
        </w:rPr>
        <w:t xml:space="preserve"> INSTITUTO DE TRANSPARENCIA, ACCESO A LA INFORMACIÓN PÚBLICA Y PROTECCIÓN DE DATOS PERSONALES DEL ESTADO DE MÉXICO Y MUNICIPIOS</w:t>
      </w:r>
      <w:r w:rsidRPr="00B574E5">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B574E5">
        <w:rPr>
          <w:rFonts w:ascii="Palatino Linotype" w:hAnsi="Palatino Linotype" w:cs="Arial"/>
        </w:rPr>
        <w:t>Y GUADALUPE RAMÍREZ PEÑA</w:t>
      </w:r>
      <w:r w:rsidR="007A77C8">
        <w:rPr>
          <w:rFonts w:ascii="Palatino Linotype" w:hAnsi="Palatino Linotype" w:cs="Arial"/>
        </w:rPr>
        <w:t xml:space="preserve"> (</w:t>
      </w:r>
      <w:r w:rsidR="00857208">
        <w:rPr>
          <w:rFonts w:ascii="Palatino Linotype" w:hAnsi="Palatino Linotype" w:cs="Arial"/>
        </w:rPr>
        <w:t xml:space="preserve">EMITIENDO </w:t>
      </w:r>
      <w:r w:rsidR="007A77C8">
        <w:rPr>
          <w:rFonts w:ascii="Palatino Linotype" w:hAnsi="Palatino Linotype" w:cs="Arial"/>
        </w:rPr>
        <w:t>VOTO PARTICULAR)</w:t>
      </w:r>
      <w:r w:rsidRPr="00B574E5">
        <w:rPr>
          <w:rFonts w:ascii="Palatino Linotype" w:hAnsi="Palatino Linotype" w:cs="Arial"/>
        </w:rPr>
        <w:t xml:space="preserve">; EN LA </w:t>
      </w:r>
      <w:r w:rsidR="00AB6884">
        <w:rPr>
          <w:rFonts w:ascii="Palatino Linotype" w:hAnsi="Palatino Linotype" w:cs="Arial"/>
        </w:rPr>
        <w:t>CUADRAGÉSIMA PRIMERA</w:t>
      </w:r>
      <w:r>
        <w:rPr>
          <w:rFonts w:ascii="Palatino Linotype" w:hAnsi="Palatino Linotype" w:cs="Arial"/>
        </w:rPr>
        <w:t xml:space="preserve"> </w:t>
      </w:r>
      <w:r w:rsidRPr="00B574E5">
        <w:rPr>
          <w:rFonts w:ascii="Palatino Linotype" w:hAnsi="Palatino Linotype" w:cs="Arial"/>
        </w:rPr>
        <w:t xml:space="preserve">SESIÓN ORDINARIA </w:t>
      </w:r>
      <w:r w:rsidRPr="00B574E5">
        <w:rPr>
          <w:rFonts w:ascii="Palatino Linotype" w:hAnsi="Palatino Linotype" w:cs="Arial"/>
        </w:rPr>
        <w:lastRenderedPageBreak/>
        <w:t xml:space="preserve">CELEBRADA EL </w:t>
      </w:r>
      <w:r w:rsidR="00AB6884">
        <w:rPr>
          <w:rFonts w:ascii="Palatino Linotype" w:hAnsi="Palatino Linotype" w:cs="Arial"/>
        </w:rPr>
        <w:t>VEINTISIETE</w:t>
      </w:r>
      <w:r w:rsidR="00493F68">
        <w:rPr>
          <w:rFonts w:ascii="Palatino Linotype" w:hAnsi="Palatino Linotype" w:cs="Arial"/>
        </w:rPr>
        <w:t xml:space="preserve"> DE NOVIEMBRE</w:t>
      </w:r>
      <w:r>
        <w:rPr>
          <w:rFonts w:ascii="Palatino Linotype" w:hAnsi="Palatino Linotype" w:cs="Arial"/>
        </w:rPr>
        <w:t xml:space="preserve"> DE DOS MIL VEINTICUATRO</w:t>
      </w:r>
      <w:r w:rsidRPr="00B574E5">
        <w:rPr>
          <w:rFonts w:ascii="Palatino Linotype" w:hAnsi="Palatino Linotype" w:cs="Arial"/>
        </w:rPr>
        <w:t>, ANTE EL SECRETARIO TÉCNICO DEL PLENO, ALEXIS TAPIA RAMÍREZ. ----------</w:t>
      </w:r>
      <w:r w:rsidR="00857208">
        <w:rPr>
          <w:rFonts w:ascii="Palatino Linotype" w:hAnsi="Palatino Linotype" w:cs="Arial"/>
        </w:rPr>
        <w:t>-----------------------------------------------------------------------------------------------------------------</w:t>
      </w:r>
    </w:p>
    <w:p w14:paraId="5AE3ECE5"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3DE52F22"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301BE7C8"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6C8A6A3"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01EC0A95"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CBB67D3"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6E526700" w14:textId="77777777" w:rsidR="000C38B5" w:rsidRDefault="000C38B5"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2BC80DA" w14:textId="77777777" w:rsidR="00857208" w:rsidRDefault="000C38B5"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r w:rsidR="00857208">
        <w:rPr>
          <w:rFonts w:ascii="Palatino Linotype" w:hAnsi="Palatino Linotype" w:cs="Arial"/>
        </w:rPr>
        <w:t>-----------------------------------------------------------------------------------------------------------------</w:t>
      </w:r>
    </w:p>
    <w:p w14:paraId="0BDD3F42"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5049223"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D556632"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2F2BC77F"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3B52D336"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338D1AB"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0424BE7"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5C0F267"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4DD5C10C"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EDDEFC8" w14:textId="77777777" w:rsidR="00857208"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6A4660A3" w14:textId="7B00ADC7" w:rsidR="000C38B5" w:rsidRDefault="00857208" w:rsidP="008572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28F62DF3" w14:textId="2DF6F72C" w:rsidR="000C38B5" w:rsidRPr="00AB0A3C" w:rsidRDefault="000C38B5" w:rsidP="00857208">
      <w:pPr>
        <w:spacing w:after="0" w:line="360" w:lineRule="auto"/>
        <w:jc w:val="both"/>
        <w:rPr>
          <w:sz w:val="20"/>
        </w:rPr>
      </w:pPr>
      <w:r>
        <w:rPr>
          <w:rFonts w:ascii="Palatino Linotype" w:hAnsi="Palatino Linotype"/>
          <w:bCs/>
          <w:sz w:val="16"/>
          <w:szCs w:val="18"/>
        </w:rPr>
        <w:t>JMV/CCR/</w:t>
      </w:r>
      <w:r w:rsidR="007A77C8">
        <w:rPr>
          <w:rFonts w:ascii="Palatino Linotype" w:hAnsi="Palatino Linotype"/>
          <w:bCs/>
          <w:sz w:val="16"/>
          <w:szCs w:val="18"/>
        </w:rPr>
        <w:t>LMST</w:t>
      </w:r>
    </w:p>
    <w:p w14:paraId="074D89DD" w14:textId="77777777" w:rsidR="000C38B5" w:rsidRDefault="000C38B5" w:rsidP="00857208">
      <w:pPr>
        <w:spacing w:after="0"/>
      </w:pPr>
    </w:p>
    <w:p w14:paraId="44AE9ACF" w14:textId="77777777" w:rsidR="000C38B5" w:rsidRDefault="000C38B5" w:rsidP="00857208">
      <w:pPr>
        <w:spacing w:after="0"/>
      </w:pPr>
    </w:p>
    <w:p w14:paraId="7975C186" w14:textId="77777777" w:rsidR="000C38B5" w:rsidRDefault="000C38B5" w:rsidP="000C38B5"/>
    <w:p w14:paraId="358E3913" w14:textId="77777777" w:rsidR="000C38B5" w:rsidRDefault="000C38B5" w:rsidP="000C38B5"/>
    <w:p w14:paraId="2C30706F" w14:textId="77777777" w:rsidR="000C38B5" w:rsidRDefault="000C38B5" w:rsidP="000C38B5"/>
    <w:p w14:paraId="595626B1" w14:textId="77777777" w:rsidR="000C38B5" w:rsidRDefault="000C38B5" w:rsidP="000C38B5"/>
    <w:p w14:paraId="5917425F" w14:textId="77777777" w:rsidR="000C38B5" w:rsidRDefault="000C38B5" w:rsidP="000C38B5"/>
    <w:p w14:paraId="6C5A09D4" w14:textId="77777777" w:rsidR="000C38B5" w:rsidRDefault="000C38B5" w:rsidP="000C38B5"/>
    <w:p w14:paraId="5538099E" w14:textId="77777777" w:rsidR="000C38B5" w:rsidRDefault="000C38B5" w:rsidP="000C38B5"/>
    <w:p w14:paraId="61D5D920" w14:textId="77777777" w:rsidR="000C38B5" w:rsidRDefault="000C38B5" w:rsidP="000C38B5"/>
    <w:p w14:paraId="63F77B96" w14:textId="77777777" w:rsidR="000C38B5" w:rsidRDefault="000C38B5" w:rsidP="000C38B5"/>
    <w:p w14:paraId="284D16F7" w14:textId="77777777" w:rsidR="000C38B5" w:rsidRDefault="000C38B5" w:rsidP="000C38B5"/>
    <w:p w14:paraId="3076C3AB" w14:textId="77777777" w:rsidR="000C38B5" w:rsidRDefault="000C38B5" w:rsidP="000C38B5"/>
    <w:p w14:paraId="573D4AF7" w14:textId="77777777" w:rsidR="000C38B5" w:rsidRDefault="000C38B5" w:rsidP="000C38B5"/>
    <w:p w14:paraId="6571C962" w14:textId="77777777" w:rsidR="000C38B5" w:rsidRDefault="000C38B5" w:rsidP="000C38B5"/>
    <w:p w14:paraId="5947A4C5" w14:textId="77777777" w:rsidR="000C38B5" w:rsidRDefault="000C38B5" w:rsidP="000C38B5"/>
    <w:p w14:paraId="2C88F02F" w14:textId="77777777" w:rsidR="000C38B5" w:rsidRDefault="000C38B5" w:rsidP="000C38B5"/>
    <w:p w14:paraId="1C731404" w14:textId="77777777" w:rsidR="00FF336F" w:rsidRDefault="00FF336F"/>
    <w:sectPr w:rsidR="00FF336F" w:rsidSect="000C38B5">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60F33" w14:textId="77777777" w:rsidR="00222E4F" w:rsidRDefault="00222E4F" w:rsidP="000C38B5">
      <w:pPr>
        <w:spacing w:after="0" w:line="240" w:lineRule="auto"/>
      </w:pPr>
      <w:r>
        <w:separator/>
      </w:r>
    </w:p>
  </w:endnote>
  <w:endnote w:type="continuationSeparator" w:id="0">
    <w:p w14:paraId="337E102F" w14:textId="77777777" w:rsidR="00222E4F" w:rsidRDefault="00222E4F" w:rsidP="000C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3957A" w14:textId="6564AB65" w:rsidR="00222E4F" w:rsidRPr="000B69FA" w:rsidRDefault="00222E4F" w:rsidP="000C38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340D">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340D">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AE3E" w14:textId="7278DA71" w:rsidR="00222E4F" w:rsidRPr="000B69FA" w:rsidRDefault="00222E4F" w:rsidP="000C38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34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340D">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9A11D" w14:textId="77777777" w:rsidR="00222E4F" w:rsidRDefault="00222E4F" w:rsidP="000C38B5">
      <w:pPr>
        <w:spacing w:after="0" w:line="240" w:lineRule="auto"/>
      </w:pPr>
      <w:r>
        <w:separator/>
      </w:r>
    </w:p>
  </w:footnote>
  <w:footnote w:type="continuationSeparator" w:id="0">
    <w:p w14:paraId="095120D4" w14:textId="77777777" w:rsidR="00222E4F" w:rsidRDefault="00222E4F" w:rsidP="000C38B5">
      <w:pPr>
        <w:spacing w:after="0" w:line="240" w:lineRule="auto"/>
      </w:pPr>
      <w:r>
        <w:continuationSeparator/>
      </w:r>
    </w:p>
  </w:footnote>
  <w:footnote w:id="1">
    <w:p w14:paraId="01EFAF81" w14:textId="77777777" w:rsidR="00222E4F" w:rsidRPr="005552A8" w:rsidRDefault="00222E4F" w:rsidP="000C38B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32C86F5" w14:textId="77777777" w:rsidR="00222E4F" w:rsidRPr="005552A8" w:rsidRDefault="00222E4F" w:rsidP="000C38B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E955E" w14:textId="77777777" w:rsidR="00222E4F" w:rsidRDefault="00222E4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81953F0" wp14:editId="2EB61CE5">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222E4F" w14:paraId="05917389" w14:textId="77777777" w:rsidTr="000C38B5">
      <w:trPr>
        <w:trHeight w:val="227"/>
      </w:trPr>
      <w:tc>
        <w:tcPr>
          <w:tcW w:w="5529" w:type="dxa"/>
          <w:hideMark/>
        </w:tcPr>
        <w:p w14:paraId="51B50812" w14:textId="77777777" w:rsidR="00222E4F" w:rsidRDefault="00222E4F"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037AF9" w14:textId="7AE17750" w:rsidR="00222E4F" w:rsidRPr="00B4142F" w:rsidRDefault="00857208" w:rsidP="000C38B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22E4F">
            <w:rPr>
              <w:rFonts w:ascii="Palatino Linotype" w:hAnsi="Palatino Linotype" w:cs="Arial"/>
              <w:bCs/>
              <w:sz w:val="24"/>
              <w:lang w:eastAsia="es-MX"/>
            </w:rPr>
            <w:t>6365/INFOEM/IP/RR/2024 y acumulados</w:t>
          </w:r>
        </w:p>
      </w:tc>
    </w:tr>
    <w:tr w:rsidR="00222E4F" w14:paraId="1BE3615D" w14:textId="77777777" w:rsidTr="000C38B5">
      <w:trPr>
        <w:trHeight w:val="242"/>
      </w:trPr>
      <w:tc>
        <w:tcPr>
          <w:tcW w:w="5529" w:type="dxa"/>
          <w:hideMark/>
        </w:tcPr>
        <w:p w14:paraId="3809F06A" w14:textId="77777777" w:rsidR="00222E4F" w:rsidRDefault="00222E4F"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058DB56" w14:textId="1B50CDD4" w:rsidR="00222E4F" w:rsidRPr="00B34867" w:rsidRDefault="00222E4F" w:rsidP="00B34867">
          <w:pPr>
            <w:ind w:left="636"/>
            <w:rPr>
              <w:rFonts w:ascii="Palatino Linotype" w:hAnsi="Palatino Linotype" w:cs="Arial"/>
              <w:szCs w:val="20"/>
            </w:rPr>
          </w:pPr>
          <w:r>
            <w:rPr>
              <w:rFonts w:ascii="Palatino Linotype" w:hAnsi="Palatino Linotype" w:cs="Arial"/>
              <w:szCs w:val="20"/>
            </w:rPr>
            <w:t>Unidad de Asuntos Internos</w:t>
          </w:r>
        </w:p>
      </w:tc>
    </w:tr>
    <w:tr w:rsidR="00222E4F" w14:paraId="3D4C83A3" w14:textId="77777777" w:rsidTr="000C38B5">
      <w:trPr>
        <w:trHeight w:val="342"/>
      </w:trPr>
      <w:tc>
        <w:tcPr>
          <w:tcW w:w="5529" w:type="dxa"/>
          <w:hideMark/>
        </w:tcPr>
        <w:p w14:paraId="7D1AEEA5" w14:textId="77777777" w:rsidR="00222E4F" w:rsidRDefault="00222E4F" w:rsidP="000C38B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2232F" w14:textId="77777777" w:rsidR="00222E4F" w:rsidRDefault="00222E4F" w:rsidP="000C38B5">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3B62DB95" w14:textId="77777777" w:rsidR="00222E4F" w:rsidRDefault="00222E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22E4F" w14:paraId="74851241" w14:textId="77777777" w:rsidTr="000C38B5">
      <w:trPr>
        <w:trHeight w:val="227"/>
      </w:trPr>
      <w:tc>
        <w:tcPr>
          <w:tcW w:w="5529" w:type="dxa"/>
          <w:hideMark/>
        </w:tcPr>
        <w:p w14:paraId="216776F4" w14:textId="77777777" w:rsidR="00222E4F" w:rsidRDefault="00222E4F"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94B3035" w14:textId="1FB4EC7F" w:rsidR="00222E4F" w:rsidRPr="00B4142F" w:rsidRDefault="00857208" w:rsidP="000C38B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22E4F">
            <w:rPr>
              <w:rFonts w:ascii="Palatino Linotype" w:hAnsi="Palatino Linotype" w:cs="Arial"/>
              <w:bCs/>
              <w:sz w:val="24"/>
              <w:lang w:eastAsia="es-MX"/>
            </w:rPr>
            <w:t>6365/INFOEM/IP/RR/2024 y acumulados</w:t>
          </w:r>
        </w:p>
      </w:tc>
    </w:tr>
    <w:tr w:rsidR="00222E4F" w14:paraId="02464470" w14:textId="77777777" w:rsidTr="000C38B5">
      <w:trPr>
        <w:trHeight w:val="196"/>
      </w:trPr>
      <w:tc>
        <w:tcPr>
          <w:tcW w:w="5529" w:type="dxa"/>
          <w:hideMark/>
        </w:tcPr>
        <w:p w14:paraId="301A3FE0" w14:textId="77777777" w:rsidR="00222E4F" w:rsidRDefault="00222E4F"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A113C61" w14:textId="2935AE87" w:rsidR="00222E4F" w:rsidRPr="00F06FED" w:rsidRDefault="00D6340D" w:rsidP="000C38B5">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222E4F" w14:paraId="1FC527C9" w14:textId="77777777" w:rsidTr="000C38B5">
      <w:trPr>
        <w:trHeight w:val="242"/>
      </w:trPr>
      <w:tc>
        <w:tcPr>
          <w:tcW w:w="5529" w:type="dxa"/>
          <w:hideMark/>
        </w:tcPr>
        <w:p w14:paraId="5CBC1F14" w14:textId="77777777" w:rsidR="00222E4F" w:rsidRDefault="00222E4F"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8012A6B" w14:textId="65ECC71F" w:rsidR="00222E4F" w:rsidRDefault="00222E4F" w:rsidP="00B34867">
          <w:pPr>
            <w:ind w:left="636"/>
            <w:rPr>
              <w:rFonts w:ascii="Palatino Linotype" w:hAnsi="Palatino Linotype" w:cs="Arial"/>
              <w:szCs w:val="20"/>
            </w:rPr>
          </w:pPr>
          <w:r>
            <w:rPr>
              <w:rFonts w:ascii="Palatino Linotype" w:hAnsi="Palatino Linotype" w:cs="Arial"/>
              <w:szCs w:val="20"/>
            </w:rPr>
            <w:t>Unidad de Asuntos Internos</w:t>
          </w:r>
        </w:p>
      </w:tc>
    </w:tr>
    <w:tr w:rsidR="00222E4F" w14:paraId="4AEFFB78" w14:textId="77777777" w:rsidTr="000C38B5">
      <w:trPr>
        <w:trHeight w:val="342"/>
      </w:trPr>
      <w:tc>
        <w:tcPr>
          <w:tcW w:w="5529" w:type="dxa"/>
          <w:hideMark/>
        </w:tcPr>
        <w:p w14:paraId="6994067C" w14:textId="77777777" w:rsidR="00222E4F" w:rsidRDefault="00222E4F" w:rsidP="000C38B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EC9B349" w14:textId="77777777" w:rsidR="00222E4F" w:rsidRDefault="00222E4F" w:rsidP="000C38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738EFF7C" w14:textId="77777777" w:rsidR="00222E4F" w:rsidRDefault="00222E4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7F3697" wp14:editId="7A5DF793">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02CD"/>
    <w:multiLevelType w:val="hybridMultilevel"/>
    <w:tmpl w:val="BE72C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617F5F"/>
    <w:multiLevelType w:val="hybridMultilevel"/>
    <w:tmpl w:val="275A2B3E"/>
    <w:lvl w:ilvl="0" w:tplc="27E877B2">
      <w:start w:val="1"/>
      <w:numFmt w:val="upperLetter"/>
      <w:lvlText w:val="%1."/>
      <w:lvlJc w:val="left"/>
      <w:pPr>
        <w:ind w:left="720" w:hanging="360"/>
      </w:pPr>
      <w:rPr>
        <w:rFonts w:hint="default"/>
        <w:b/>
      </w:rPr>
    </w:lvl>
    <w:lvl w:ilvl="1" w:tplc="41C4532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49B791D"/>
    <w:multiLevelType w:val="hybridMultilevel"/>
    <w:tmpl w:val="BD308EDC"/>
    <w:lvl w:ilvl="0" w:tplc="12B4CAB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E95109A"/>
    <w:multiLevelType w:val="hybridMultilevel"/>
    <w:tmpl w:val="E4066B9C"/>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3486A"/>
    <w:multiLevelType w:val="hybridMultilevel"/>
    <w:tmpl w:val="79B0D170"/>
    <w:lvl w:ilvl="0" w:tplc="4410712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2BA79C9"/>
    <w:multiLevelType w:val="hybridMultilevel"/>
    <w:tmpl w:val="BA8AEF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C24822"/>
    <w:multiLevelType w:val="hybridMultilevel"/>
    <w:tmpl w:val="0B368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0"/>
  </w:num>
  <w:num w:numId="5">
    <w:abstractNumId w:val="1"/>
  </w:num>
  <w:num w:numId="6">
    <w:abstractNumId w:val="6"/>
  </w:num>
  <w:num w:numId="7">
    <w:abstractNumId w:val="11"/>
  </w:num>
  <w:num w:numId="8">
    <w:abstractNumId w:val="12"/>
  </w:num>
  <w:num w:numId="9">
    <w:abstractNumId w:val="13"/>
  </w:num>
  <w:num w:numId="10">
    <w:abstractNumId w:val="4"/>
  </w:num>
  <w:num w:numId="11">
    <w:abstractNumId w:val="10"/>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B5"/>
    <w:rsid w:val="00026C34"/>
    <w:rsid w:val="00034D4E"/>
    <w:rsid w:val="000A1C46"/>
    <w:rsid w:val="000B6ACD"/>
    <w:rsid w:val="000C38B5"/>
    <w:rsid w:val="000F70DA"/>
    <w:rsid w:val="00112C2D"/>
    <w:rsid w:val="00123E9C"/>
    <w:rsid w:val="001A71AE"/>
    <w:rsid w:val="0020046A"/>
    <w:rsid w:val="00222E4F"/>
    <w:rsid w:val="00224386"/>
    <w:rsid w:val="002269EF"/>
    <w:rsid w:val="002300FC"/>
    <w:rsid w:val="002A626D"/>
    <w:rsid w:val="002A69CC"/>
    <w:rsid w:val="00307D39"/>
    <w:rsid w:val="0031011B"/>
    <w:rsid w:val="00336C48"/>
    <w:rsid w:val="00365180"/>
    <w:rsid w:val="003660CB"/>
    <w:rsid w:val="00376749"/>
    <w:rsid w:val="003821EB"/>
    <w:rsid w:val="003D3B12"/>
    <w:rsid w:val="003F16FB"/>
    <w:rsid w:val="004259B6"/>
    <w:rsid w:val="00432EE6"/>
    <w:rsid w:val="00470BA3"/>
    <w:rsid w:val="004748AB"/>
    <w:rsid w:val="00492421"/>
    <w:rsid w:val="00493F68"/>
    <w:rsid w:val="0051253C"/>
    <w:rsid w:val="00520C0D"/>
    <w:rsid w:val="00543BDB"/>
    <w:rsid w:val="005564A1"/>
    <w:rsid w:val="00561059"/>
    <w:rsid w:val="00565C5F"/>
    <w:rsid w:val="0057096C"/>
    <w:rsid w:val="005D593C"/>
    <w:rsid w:val="00620073"/>
    <w:rsid w:val="00636A43"/>
    <w:rsid w:val="00663592"/>
    <w:rsid w:val="006811F0"/>
    <w:rsid w:val="0069484E"/>
    <w:rsid w:val="006A0F73"/>
    <w:rsid w:val="006F3815"/>
    <w:rsid w:val="00710EDD"/>
    <w:rsid w:val="00717D38"/>
    <w:rsid w:val="0074756A"/>
    <w:rsid w:val="0075010C"/>
    <w:rsid w:val="00770EC0"/>
    <w:rsid w:val="00773DA7"/>
    <w:rsid w:val="007A77C8"/>
    <w:rsid w:val="007C557B"/>
    <w:rsid w:val="008507CE"/>
    <w:rsid w:val="00857208"/>
    <w:rsid w:val="0086345B"/>
    <w:rsid w:val="008845FC"/>
    <w:rsid w:val="008C4388"/>
    <w:rsid w:val="00913896"/>
    <w:rsid w:val="0093348B"/>
    <w:rsid w:val="009462C6"/>
    <w:rsid w:val="009506D4"/>
    <w:rsid w:val="00956677"/>
    <w:rsid w:val="009710B4"/>
    <w:rsid w:val="00994DF1"/>
    <w:rsid w:val="009A13BB"/>
    <w:rsid w:val="00A1473B"/>
    <w:rsid w:val="00A2117E"/>
    <w:rsid w:val="00A57489"/>
    <w:rsid w:val="00A7298D"/>
    <w:rsid w:val="00AB6884"/>
    <w:rsid w:val="00AC6795"/>
    <w:rsid w:val="00B34867"/>
    <w:rsid w:val="00B361FB"/>
    <w:rsid w:val="00B412F3"/>
    <w:rsid w:val="00BA092A"/>
    <w:rsid w:val="00BB2B65"/>
    <w:rsid w:val="00BC571F"/>
    <w:rsid w:val="00BD135F"/>
    <w:rsid w:val="00BF61D9"/>
    <w:rsid w:val="00C108FF"/>
    <w:rsid w:val="00C26993"/>
    <w:rsid w:val="00C93161"/>
    <w:rsid w:val="00CE269A"/>
    <w:rsid w:val="00D6340D"/>
    <w:rsid w:val="00DE180D"/>
    <w:rsid w:val="00DE2646"/>
    <w:rsid w:val="00E13AF4"/>
    <w:rsid w:val="00E87311"/>
    <w:rsid w:val="00E9613B"/>
    <w:rsid w:val="00EA7B04"/>
    <w:rsid w:val="00EE74F9"/>
    <w:rsid w:val="00F04590"/>
    <w:rsid w:val="00F2669A"/>
    <w:rsid w:val="00F55353"/>
    <w:rsid w:val="00F56D58"/>
    <w:rsid w:val="00F65286"/>
    <w:rsid w:val="00FE144B"/>
    <w:rsid w:val="00FF33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5B92963"/>
  <w15:chartTrackingRefBased/>
  <w15:docId w15:val="{1EE4A2AD-71FE-463F-A72D-12A77091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8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3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38B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3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38B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38B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38B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C38B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C38B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C38B5"/>
    <w:rPr>
      <w:color w:val="0563C1" w:themeColor="hyperlink"/>
      <w:u w:val="single"/>
    </w:rPr>
  </w:style>
  <w:style w:type="paragraph" w:styleId="Sinespaciado">
    <w:name w:val="No Spacing"/>
    <w:aliases w:val="Francesa,INAI"/>
    <w:link w:val="SinespaciadoCar"/>
    <w:uiPriority w:val="1"/>
    <w:qFormat/>
    <w:rsid w:val="000C38B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C38B5"/>
    <w:rPr>
      <w:rFonts w:ascii="Times New Roman" w:eastAsia="Times New Roman" w:hAnsi="Times New Roman" w:cs="Times New Roman"/>
      <w:sz w:val="24"/>
      <w:szCs w:val="24"/>
      <w:lang w:eastAsia="es-ES"/>
    </w:rPr>
  </w:style>
  <w:style w:type="paragraph" w:customStyle="1" w:styleId="infoemcitas">
    <w:name w:val="infoem citas"/>
    <w:basedOn w:val="Normal"/>
    <w:qFormat/>
    <w:rsid w:val="000C38B5"/>
    <w:pPr>
      <w:spacing w:before="240" w:line="360" w:lineRule="auto"/>
      <w:ind w:left="851" w:right="851"/>
      <w:jc w:val="both"/>
    </w:pPr>
    <w:rPr>
      <w:rFonts w:ascii="Palatino Linotype" w:hAnsi="Palatino Linotype"/>
      <w:i/>
    </w:rPr>
  </w:style>
  <w:style w:type="paragraph" w:customStyle="1" w:styleId="INFOEM">
    <w:name w:val="INFOEM"/>
    <w:basedOn w:val="Normal"/>
    <w:qFormat/>
    <w:rsid w:val="000C38B5"/>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0C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C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0C38B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C38B5"/>
    <w:rPr>
      <w:rFonts w:ascii="Courier New" w:eastAsia="Times New Roman" w:hAnsi="Courier New" w:cs="Times New Roman"/>
      <w:sz w:val="20"/>
      <w:szCs w:val="20"/>
      <w:lang w:val="es-ES" w:eastAsia="es-ES"/>
    </w:rPr>
  </w:style>
  <w:style w:type="paragraph" w:customStyle="1" w:styleId="Default">
    <w:name w:val="Default"/>
    <w:rsid w:val="000C38B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C38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itas">
    <w:name w:val="Citas"/>
    <w:basedOn w:val="Normal"/>
    <w:qFormat/>
    <w:rsid w:val="000C38B5"/>
    <w:pPr>
      <w:spacing w:before="240" w:line="360" w:lineRule="auto"/>
      <w:ind w:left="851" w:right="851"/>
      <w:jc w:val="both"/>
    </w:pPr>
    <w:rPr>
      <w:rFonts w:ascii="Palatino Linotype" w:hAnsi="Palatino Linotype" w:cs="Arial"/>
      <w:i/>
    </w:rPr>
  </w:style>
  <w:style w:type="character" w:styleId="Textoennegrita">
    <w:name w:val="Strong"/>
    <w:uiPriority w:val="22"/>
    <w:qFormat/>
    <w:rsid w:val="000C38B5"/>
    <w:rPr>
      <w:b/>
      <w:bCs/>
    </w:rPr>
  </w:style>
  <w:style w:type="paragraph" w:styleId="Textonotapie">
    <w:name w:val="footnote text"/>
    <w:basedOn w:val="Normal"/>
    <w:link w:val="TextonotapieCar"/>
    <w:uiPriority w:val="99"/>
    <w:semiHidden/>
    <w:unhideWhenUsed/>
    <w:rsid w:val="000C38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38B5"/>
    <w:rPr>
      <w:sz w:val="20"/>
      <w:szCs w:val="20"/>
    </w:rPr>
  </w:style>
  <w:style w:type="character" w:styleId="Refdecomentario">
    <w:name w:val="annotation reference"/>
    <w:basedOn w:val="Fuentedeprrafopredeter"/>
    <w:uiPriority w:val="99"/>
    <w:semiHidden/>
    <w:unhideWhenUsed/>
    <w:rsid w:val="000C38B5"/>
    <w:rPr>
      <w:sz w:val="16"/>
      <w:szCs w:val="16"/>
    </w:rPr>
  </w:style>
  <w:style w:type="paragraph" w:styleId="Textocomentario">
    <w:name w:val="annotation text"/>
    <w:basedOn w:val="Normal"/>
    <w:link w:val="TextocomentarioCar"/>
    <w:uiPriority w:val="99"/>
    <w:semiHidden/>
    <w:unhideWhenUsed/>
    <w:rsid w:val="000C38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38B5"/>
    <w:rPr>
      <w:sz w:val="20"/>
      <w:szCs w:val="20"/>
    </w:rPr>
  </w:style>
  <w:style w:type="paragraph" w:styleId="Asuntodelcomentario">
    <w:name w:val="annotation subject"/>
    <w:basedOn w:val="Textocomentario"/>
    <w:next w:val="Textocomentario"/>
    <w:link w:val="AsuntodelcomentarioCar"/>
    <w:uiPriority w:val="99"/>
    <w:semiHidden/>
    <w:unhideWhenUsed/>
    <w:rsid w:val="000C38B5"/>
    <w:rPr>
      <w:b/>
      <w:bCs/>
    </w:rPr>
  </w:style>
  <w:style w:type="character" w:customStyle="1" w:styleId="AsuntodelcomentarioCar">
    <w:name w:val="Asunto del comentario Car"/>
    <w:basedOn w:val="TextocomentarioCar"/>
    <w:link w:val="Asuntodelcomentario"/>
    <w:uiPriority w:val="99"/>
    <w:semiHidden/>
    <w:rsid w:val="000C38B5"/>
    <w:rPr>
      <w:b/>
      <w:bCs/>
      <w:sz w:val="20"/>
      <w:szCs w:val="20"/>
    </w:rPr>
  </w:style>
  <w:style w:type="paragraph" w:styleId="Textodeglobo">
    <w:name w:val="Balloon Text"/>
    <w:basedOn w:val="Normal"/>
    <w:link w:val="TextodegloboCar"/>
    <w:uiPriority w:val="99"/>
    <w:semiHidden/>
    <w:unhideWhenUsed/>
    <w:rsid w:val="000C38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38B5"/>
    <w:rPr>
      <w:rFonts w:ascii="Segoe UI" w:hAnsi="Segoe UI" w:cs="Segoe UI"/>
      <w:sz w:val="18"/>
      <w:szCs w:val="18"/>
    </w:rPr>
  </w:style>
  <w:style w:type="character" w:styleId="Hipervnculovisitado">
    <w:name w:val="FollowedHyperlink"/>
    <w:basedOn w:val="Fuentedeprrafopredeter"/>
    <w:uiPriority w:val="99"/>
    <w:semiHidden/>
    <w:unhideWhenUsed/>
    <w:rsid w:val="00F553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44596">
      <w:bodyDiv w:val="1"/>
      <w:marLeft w:val="0"/>
      <w:marRight w:val="0"/>
      <w:marTop w:val="0"/>
      <w:marBottom w:val="0"/>
      <w:divBdr>
        <w:top w:val="none" w:sz="0" w:space="0" w:color="auto"/>
        <w:left w:val="none" w:sz="0" w:space="0" w:color="auto"/>
        <w:bottom w:val="none" w:sz="0" w:space="0" w:color="auto"/>
        <w:right w:val="none" w:sz="0" w:space="0" w:color="auto"/>
      </w:divBdr>
      <w:divsChild>
        <w:div w:id="923025613">
          <w:marLeft w:val="-1230"/>
          <w:marRight w:val="0"/>
          <w:marTop w:val="0"/>
          <w:marBottom w:val="0"/>
          <w:divBdr>
            <w:top w:val="none" w:sz="0" w:space="0" w:color="auto"/>
            <w:left w:val="none" w:sz="0" w:space="0" w:color="auto"/>
            <w:bottom w:val="none" w:sz="0" w:space="0" w:color="auto"/>
            <w:right w:val="none" w:sz="0" w:space="0" w:color="auto"/>
          </w:divBdr>
        </w:div>
      </w:divsChild>
    </w:div>
    <w:div w:id="108707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3482.pdf" TargetMode="Externa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9745F-C004-426A-9655-B292C43A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47</Pages>
  <Words>9617</Words>
  <Characters>52898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15</cp:revision>
  <dcterms:created xsi:type="dcterms:W3CDTF">2024-11-15T20:20:00Z</dcterms:created>
  <dcterms:modified xsi:type="dcterms:W3CDTF">2024-12-03T20:28:00Z</dcterms:modified>
</cp:coreProperties>
</file>