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1FB4C" w14:textId="07207F60" w:rsidR="001D070F" w:rsidRPr="005F09F6" w:rsidRDefault="00E544CA">
      <w:pPr>
        <w:spacing w:after="0" w:line="360" w:lineRule="auto"/>
        <w:ind w:right="49"/>
        <w:jc w:val="both"/>
        <w:rPr>
          <w:rFonts w:ascii="Palatino Linotype" w:eastAsia="Palatino Linotype" w:hAnsi="Palatino Linotype" w:cs="Palatino Linotype"/>
        </w:rPr>
      </w:pPr>
      <w:bookmarkStart w:id="0" w:name="_heading=h.gjdgxs" w:colFirst="0" w:colLast="0"/>
      <w:bookmarkEnd w:id="0"/>
      <w:r w:rsidRPr="005F09F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0D1CB3" w:rsidRPr="005F09F6">
        <w:rPr>
          <w:rFonts w:ascii="Palatino Linotype" w:eastAsia="Palatino Linotype" w:hAnsi="Palatino Linotype" w:cs="Palatino Linotype"/>
        </w:rPr>
        <w:t>veintisiete de noviembre</w:t>
      </w:r>
      <w:r w:rsidRPr="005F09F6">
        <w:rPr>
          <w:rFonts w:ascii="Palatino Linotype" w:eastAsia="Palatino Linotype" w:hAnsi="Palatino Linotype" w:cs="Palatino Linotype"/>
        </w:rPr>
        <w:t xml:space="preserve"> de dos mil veinticuatro. </w:t>
      </w:r>
    </w:p>
    <w:p w14:paraId="57F26E9F" w14:textId="77777777" w:rsidR="001D070F" w:rsidRPr="005F09F6" w:rsidRDefault="001D070F">
      <w:pPr>
        <w:spacing w:after="0" w:line="360" w:lineRule="auto"/>
        <w:ind w:right="49"/>
        <w:jc w:val="both"/>
        <w:rPr>
          <w:rFonts w:ascii="Palatino Linotype" w:eastAsia="Palatino Linotype" w:hAnsi="Palatino Linotype" w:cs="Palatino Linotype"/>
        </w:rPr>
      </w:pPr>
    </w:p>
    <w:p w14:paraId="0A8AA5B4" w14:textId="566C6456" w:rsidR="001D070F" w:rsidRPr="005F09F6" w:rsidRDefault="00E544CA">
      <w:pPr>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Visto el expediente relativo al recurso de revisión </w:t>
      </w:r>
      <w:r w:rsidR="000D1CB3" w:rsidRPr="005F09F6">
        <w:rPr>
          <w:rFonts w:ascii="Palatino Linotype" w:eastAsia="Palatino Linotype" w:hAnsi="Palatino Linotype" w:cs="Palatino Linotype"/>
          <w:b/>
        </w:rPr>
        <w:t>06984</w:t>
      </w:r>
      <w:r w:rsidRPr="005F09F6">
        <w:rPr>
          <w:rFonts w:ascii="Palatino Linotype" w:eastAsia="Palatino Linotype" w:hAnsi="Palatino Linotype" w:cs="Palatino Linotype"/>
          <w:b/>
        </w:rPr>
        <w:t>/INFOEM/IP/RR/202</w:t>
      </w:r>
      <w:r w:rsidR="000D1CB3" w:rsidRPr="005F09F6">
        <w:rPr>
          <w:rFonts w:ascii="Palatino Linotype" w:eastAsia="Palatino Linotype" w:hAnsi="Palatino Linotype" w:cs="Palatino Linotype"/>
          <w:b/>
        </w:rPr>
        <w:t>4</w:t>
      </w:r>
      <w:r w:rsidRPr="005F09F6">
        <w:rPr>
          <w:rFonts w:ascii="Palatino Linotype" w:eastAsia="Palatino Linotype" w:hAnsi="Palatino Linotype" w:cs="Palatino Linotype"/>
        </w:rPr>
        <w:t>, interpuesto por</w:t>
      </w:r>
      <w:r w:rsidR="00EE30D3" w:rsidRPr="005F09F6">
        <w:rPr>
          <w:rFonts w:ascii="Palatino Linotype" w:eastAsia="Palatino Linotype" w:hAnsi="Palatino Linotype" w:cs="Palatino Linotype"/>
        </w:rPr>
        <w:t xml:space="preserve"> </w:t>
      </w:r>
      <w:r w:rsidR="00166664">
        <w:rPr>
          <w:rFonts w:ascii="Palatino Linotype" w:eastAsia="Palatino Linotype" w:hAnsi="Palatino Linotype" w:cs="Palatino Linotype"/>
          <w:b/>
        </w:rPr>
        <w:t>XXX</w:t>
      </w:r>
      <w:r w:rsidRPr="005F09F6">
        <w:rPr>
          <w:rFonts w:ascii="Palatino Linotype" w:eastAsia="Palatino Linotype" w:hAnsi="Palatino Linotype" w:cs="Palatino Linotype"/>
        </w:rPr>
        <w:t xml:space="preserve">, a quien en lo sucesivo se le denominará </w:t>
      </w:r>
      <w:r w:rsidRPr="005F09F6">
        <w:rPr>
          <w:rFonts w:ascii="Palatino Linotype" w:eastAsia="Palatino Linotype" w:hAnsi="Palatino Linotype" w:cs="Palatino Linotype"/>
          <w:bCs/>
        </w:rPr>
        <w:t>la parte</w:t>
      </w:r>
      <w:r w:rsidRPr="005F09F6">
        <w:rPr>
          <w:rFonts w:ascii="Palatino Linotype" w:eastAsia="Palatino Linotype" w:hAnsi="Palatino Linotype" w:cs="Palatino Linotype"/>
          <w:b/>
        </w:rPr>
        <w:t xml:space="preserve"> Recurrente</w:t>
      </w:r>
      <w:r w:rsidRPr="005F09F6">
        <w:rPr>
          <w:rFonts w:ascii="Palatino Linotype" w:eastAsia="Palatino Linotype" w:hAnsi="Palatino Linotype" w:cs="Palatino Linotype"/>
        </w:rPr>
        <w:t xml:space="preserve">, en contra de la respuesta a su solicitud de información identificada con número de folio </w:t>
      </w:r>
      <w:r w:rsidR="000D1CB3" w:rsidRPr="005F09F6">
        <w:rPr>
          <w:rFonts w:ascii="Palatino Linotype" w:eastAsia="Palatino Linotype" w:hAnsi="Palatino Linotype" w:cs="Palatino Linotype"/>
          <w:b/>
        </w:rPr>
        <w:t>01004/SESEA/IP/2024</w:t>
      </w:r>
      <w:r w:rsidRPr="005F09F6">
        <w:rPr>
          <w:rFonts w:ascii="Palatino Linotype" w:eastAsia="Palatino Linotype" w:hAnsi="Palatino Linotype" w:cs="Palatino Linotype"/>
          <w:b/>
        </w:rPr>
        <w:t>,</w:t>
      </w:r>
      <w:r w:rsidRPr="005F09F6">
        <w:rPr>
          <w:rFonts w:ascii="Palatino Linotype" w:eastAsia="Palatino Linotype" w:hAnsi="Palatino Linotype" w:cs="Palatino Linotype"/>
        </w:rPr>
        <w:t xml:space="preserve"> proporcionada por l</w:t>
      </w:r>
      <w:r w:rsidR="000D1CB3" w:rsidRPr="005F09F6">
        <w:rPr>
          <w:rFonts w:ascii="Palatino Linotype" w:eastAsia="Palatino Linotype" w:hAnsi="Palatino Linotype" w:cs="Palatino Linotype"/>
        </w:rPr>
        <w:t>a</w:t>
      </w:r>
      <w:r w:rsidRPr="005F09F6">
        <w:rPr>
          <w:rFonts w:ascii="Palatino Linotype" w:eastAsia="Palatino Linotype" w:hAnsi="Palatino Linotype" w:cs="Palatino Linotype"/>
          <w:b/>
        </w:rPr>
        <w:t xml:space="preserve"> </w:t>
      </w:r>
      <w:r w:rsidR="000D1CB3" w:rsidRPr="005F09F6">
        <w:rPr>
          <w:rFonts w:ascii="Palatino Linotype" w:eastAsia="Palatino Linotype" w:hAnsi="Palatino Linotype" w:cs="Palatino Linotype"/>
          <w:b/>
        </w:rPr>
        <w:t>Secretaría Ejecutiva del Sistema Estatal Anticorrupción</w:t>
      </w:r>
      <w:r w:rsidRPr="005F09F6">
        <w:rPr>
          <w:rFonts w:ascii="Palatino Linotype" w:eastAsia="Palatino Linotype" w:hAnsi="Palatino Linotype" w:cs="Palatino Linotype"/>
        </w:rPr>
        <w:t xml:space="preserve">, en lo sucesivo 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 se procede a dictar la presente resolución, con base en los siguientes:</w:t>
      </w:r>
    </w:p>
    <w:p w14:paraId="04039900" w14:textId="77777777" w:rsidR="001D070F" w:rsidRPr="005F09F6" w:rsidRDefault="001D070F">
      <w:pPr>
        <w:spacing w:after="0" w:line="360" w:lineRule="auto"/>
        <w:ind w:right="49"/>
        <w:jc w:val="both"/>
        <w:rPr>
          <w:rFonts w:ascii="Palatino Linotype" w:eastAsia="Palatino Linotype" w:hAnsi="Palatino Linotype" w:cs="Palatino Linotype"/>
        </w:rPr>
      </w:pPr>
    </w:p>
    <w:p w14:paraId="191147BB" w14:textId="77777777" w:rsidR="001D070F" w:rsidRPr="005F09F6" w:rsidRDefault="00E544CA">
      <w:pPr>
        <w:spacing w:after="0" w:line="360" w:lineRule="auto"/>
        <w:ind w:right="49"/>
        <w:jc w:val="center"/>
        <w:rPr>
          <w:rFonts w:ascii="Palatino Linotype" w:eastAsia="Palatino Linotype" w:hAnsi="Palatino Linotype" w:cs="Palatino Linotype"/>
          <w:b/>
        </w:rPr>
      </w:pPr>
      <w:r w:rsidRPr="005F09F6">
        <w:rPr>
          <w:rFonts w:ascii="Palatino Linotype" w:eastAsia="Palatino Linotype" w:hAnsi="Palatino Linotype" w:cs="Palatino Linotype"/>
          <w:b/>
        </w:rPr>
        <w:t>I.</w:t>
      </w:r>
      <w:r w:rsidRPr="005F09F6">
        <w:rPr>
          <w:rFonts w:ascii="Palatino Linotype" w:eastAsia="Palatino Linotype" w:hAnsi="Palatino Linotype" w:cs="Palatino Linotype"/>
          <w:b/>
        </w:rPr>
        <w:tab/>
        <w:t>A N T E C E D E N T E S</w:t>
      </w:r>
    </w:p>
    <w:p w14:paraId="46F98349" w14:textId="77777777" w:rsidR="001D070F" w:rsidRPr="005F09F6"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bookmarkStart w:id="1" w:name="_heading=h.2et92p0" w:colFirst="0" w:colLast="0"/>
      <w:bookmarkEnd w:id="1"/>
    </w:p>
    <w:p w14:paraId="6D2E63C1" w14:textId="3796847C" w:rsidR="001D070F" w:rsidRPr="005F09F6" w:rsidRDefault="00E544CA" w:rsidP="000D1CB3">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bookmarkStart w:id="2" w:name="_heading=h.1fob9te" w:colFirst="0" w:colLast="0"/>
      <w:bookmarkEnd w:id="2"/>
      <w:r w:rsidRPr="005F09F6">
        <w:rPr>
          <w:rFonts w:ascii="Palatino Linotype" w:eastAsia="Palatino Linotype" w:hAnsi="Palatino Linotype" w:cs="Palatino Linotype"/>
          <w:b/>
        </w:rPr>
        <w:t>Solicitud de acceso a la información.</w:t>
      </w:r>
      <w:r w:rsidRPr="005F09F6">
        <w:rPr>
          <w:rFonts w:ascii="Palatino Linotype" w:eastAsia="Palatino Linotype" w:hAnsi="Palatino Linotype" w:cs="Palatino Linotype"/>
        </w:rPr>
        <w:t xml:space="preserve"> Con fecha </w:t>
      </w:r>
      <w:r w:rsidR="000D1CB3" w:rsidRPr="005F09F6">
        <w:rPr>
          <w:rFonts w:ascii="Palatino Linotype" w:eastAsia="Palatino Linotype" w:hAnsi="Palatino Linotype" w:cs="Palatino Linotype"/>
          <w:b/>
        </w:rPr>
        <w:t xml:space="preserve">veintidós de octubre </w:t>
      </w:r>
      <w:r w:rsidRPr="005F09F6">
        <w:rPr>
          <w:rFonts w:ascii="Palatino Linotype" w:eastAsia="Palatino Linotype" w:hAnsi="Palatino Linotype" w:cs="Palatino Linotype"/>
          <w:b/>
        </w:rPr>
        <w:t>de dos mil veint</w:t>
      </w:r>
      <w:r w:rsidR="000D1CB3" w:rsidRPr="005F09F6">
        <w:rPr>
          <w:rFonts w:ascii="Palatino Linotype" w:eastAsia="Palatino Linotype" w:hAnsi="Palatino Linotype" w:cs="Palatino Linotype"/>
          <w:b/>
        </w:rPr>
        <w:t>icuatro</w:t>
      </w:r>
      <w:r w:rsidRPr="005F09F6">
        <w:rPr>
          <w:rFonts w:ascii="Palatino Linotype" w:eastAsia="Palatino Linotype" w:hAnsi="Palatino Linotype" w:cs="Palatino Linotype"/>
        </w:rPr>
        <w:t>, la persona solicitante formuló solicitud de acceso a información pública al</w:t>
      </w:r>
      <w:r w:rsidRPr="005F09F6">
        <w:rPr>
          <w:rFonts w:ascii="Palatino Linotype" w:eastAsia="Palatino Linotype" w:hAnsi="Palatino Linotype" w:cs="Palatino Linotype"/>
          <w:b/>
        </w:rPr>
        <w:t xml:space="preserve"> Sujeto Obligado</w:t>
      </w:r>
      <w:r w:rsidRPr="005F09F6">
        <w:rPr>
          <w:rFonts w:ascii="Palatino Linotype" w:eastAsia="Palatino Linotype" w:hAnsi="Palatino Linotype" w:cs="Palatino Linotype"/>
        </w:rPr>
        <w:t xml:space="preserve"> a través del Sistema de Acceso a la Información Mexiquense, en adelante SAIMEX, en la que requirió lo siguiente: </w:t>
      </w:r>
    </w:p>
    <w:p w14:paraId="27B5D3F5" w14:textId="77777777" w:rsidR="001D070F" w:rsidRPr="005F09F6" w:rsidRDefault="001D070F">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059126C3" w14:textId="75CD285A" w:rsidR="001D070F" w:rsidRPr="005F09F6" w:rsidRDefault="00E544CA" w:rsidP="000D1CB3">
      <w:pPr>
        <w:tabs>
          <w:tab w:val="left" w:pos="8505"/>
        </w:tabs>
        <w:spacing w:after="0" w:line="276" w:lineRule="auto"/>
        <w:ind w:left="567" w:right="560"/>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000D1CB3" w:rsidRPr="005F09F6">
        <w:rPr>
          <w:rFonts w:ascii="Palatino Linotype" w:eastAsia="Palatino Linotype" w:hAnsi="Palatino Linotype" w:cs="Palatino Linotype"/>
          <w:i/>
        </w:rPr>
        <w:t>Quiero conocer el Programa Anual de Trabajo que corresponda a la unidad administrativa a cargo de la Unidad de Enlace así como de la Dirección General de Vinculación desde el año 2018 a la fecha</w:t>
      </w:r>
      <w:r w:rsidRPr="005F09F6">
        <w:rPr>
          <w:rFonts w:ascii="Palatino Linotype" w:eastAsia="Palatino Linotype" w:hAnsi="Palatino Linotype" w:cs="Palatino Linotype"/>
          <w:i/>
        </w:rPr>
        <w:t>” (Sic)</w:t>
      </w:r>
    </w:p>
    <w:p w14:paraId="2C88C8A1" w14:textId="77777777" w:rsidR="001D070F" w:rsidRPr="005F09F6" w:rsidRDefault="001D070F">
      <w:pPr>
        <w:tabs>
          <w:tab w:val="left" w:pos="8505"/>
        </w:tabs>
        <w:spacing w:after="0" w:line="360" w:lineRule="auto"/>
        <w:ind w:left="567" w:right="560"/>
        <w:jc w:val="both"/>
        <w:rPr>
          <w:rFonts w:ascii="Palatino Linotype" w:eastAsia="Palatino Linotype" w:hAnsi="Palatino Linotype" w:cs="Palatino Linotype"/>
          <w:i/>
        </w:rPr>
      </w:pPr>
    </w:p>
    <w:p w14:paraId="16858E66" w14:textId="77777777" w:rsidR="001D070F" w:rsidRPr="005F09F6" w:rsidRDefault="00E544CA">
      <w:pPr>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b/>
        </w:rPr>
        <w:t>Modalidad elegida para la entrega de la información:</w:t>
      </w:r>
      <w:r w:rsidRPr="005F09F6">
        <w:rPr>
          <w:rFonts w:ascii="Palatino Linotype" w:eastAsia="Palatino Linotype" w:hAnsi="Palatino Linotype" w:cs="Palatino Linotype"/>
        </w:rPr>
        <w:t xml:space="preserve"> a través del Sistema de Acceso a la Información Mexiquense (SAIMEX). </w:t>
      </w:r>
    </w:p>
    <w:p w14:paraId="1CB4A497" w14:textId="77777777" w:rsidR="001D070F" w:rsidRPr="005F09F6"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591AFDE9" w14:textId="4506E719" w:rsidR="001D070F" w:rsidRPr="005F09F6" w:rsidRDefault="00E544CA" w:rsidP="000D1CB3">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F09F6">
        <w:rPr>
          <w:rFonts w:ascii="Palatino Linotype" w:eastAsia="Palatino Linotype" w:hAnsi="Palatino Linotype" w:cs="Palatino Linotype"/>
          <w:b/>
        </w:rPr>
        <w:lastRenderedPageBreak/>
        <w:t>Respuesta.</w:t>
      </w:r>
      <w:r w:rsidRPr="005F09F6">
        <w:rPr>
          <w:rFonts w:ascii="Palatino Linotype" w:eastAsia="Palatino Linotype" w:hAnsi="Palatino Linotype" w:cs="Palatino Linotype"/>
        </w:rPr>
        <w:t xml:space="preserve"> En fecha </w:t>
      </w:r>
      <w:r w:rsidR="000D1CB3" w:rsidRPr="005F09F6">
        <w:rPr>
          <w:rFonts w:ascii="Palatino Linotype" w:eastAsia="Palatino Linotype" w:hAnsi="Palatino Linotype" w:cs="Palatino Linotype"/>
          <w:b/>
        </w:rPr>
        <w:t>veintic</w:t>
      </w:r>
      <w:r w:rsidR="0094570C" w:rsidRPr="005F09F6">
        <w:rPr>
          <w:rFonts w:ascii="Palatino Linotype" w:eastAsia="Palatino Linotype" w:hAnsi="Palatino Linotype" w:cs="Palatino Linotype"/>
          <w:b/>
        </w:rPr>
        <w:t>uatro de octubre</w:t>
      </w:r>
      <w:r w:rsidRPr="005F09F6">
        <w:rPr>
          <w:rFonts w:ascii="Palatino Linotype" w:eastAsia="Palatino Linotype" w:hAnsi="Palatino Linotype" w:cs="Palatino Linotype"/>
          <w:b/>
        </w:rPr>
        <w:t xml:space="preserve"> de dos mil veinti</w:t>
      </w:r>
      <w:r w:rsidR="000D1CB3" w:rsidRPr="005F09F6">
        <w:rPr>
          <w:rFonts w:ascii="Palatino Linotype" w:eastAsia="Palatino Linotype" w:hAnsi="Palatino Linotype" w:cs="Palatino Linotype"/>
          <w:b/>
        </w:rPr>
        <w:t>cuatro</w:t>
      </w:r>
      <w:r w:rsidRPr="005F09F6">
        <w:rPr>
          <w:rFonts w:ascii="Palatino Linotype" w:eastAsia="Palatino Linotype" w:hAnsi="Palatino Linotype" w:cs="Palatino Linotype"/>
        </w:rPr>
        <w:t xml:space="preserve">, el </w:t>
      </w:r>
      <w:r w:rsidRPr="005F09F6">
        <w:rPr>
          <w:rFonts w:ascii="Palatino Linotype" w:eastAsia="Palatino Linotype" w:hAnsi="Palatino Linotype" w:cs="Palatino Linotype"/>
          <w:b/>
        </w:rPr>
        <w:t xml:space="preserve">Sujeto Obligado </w:t>
      </w:r>
      <w:r w:rsidRPr="005F09F6">
        <w:rPr>
          <w:rFonts w:ascii="Palatino Linotype" w:eastAsia="Palatino Linotype" w:hAnsi="Palatino Linotype" w:cs="Palatino Linotype"/>
        </w:rPr>
        <w:t xml:space="preserve">remitió respuesta a la solicitud de información, al tenor de lo siguiente: </w:t>
      </w:r>
    </w:p>
    <w:p w14:paraId="7B8BB14D" w14:textId="77777777" w:rsidR="001D070F" w:rsidRPr="005F09F6"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3CD16C" w14:textId="77777777" w:rsidR="000D1CB3" w:rsidRPr="005F09F6" w:rsidRDefault="00E544CA" w:rsidP="000D1CB3">
      <w:pPr>
        <w:spacing w:after="0" w:line="276" w:lineRule="auto"/>
        <w:ind w:left="567" w:right="560"/>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000D1CB3" w:rsidRPr="005F09F6">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1DD920" w14:textId="263AF46D" w:rsidR="001D070F" w:rsidRPr="005F09F6" w:rsidRDefault="000D1CB3" w:rsidP="000D1CB3">
      <w:pPr>
        <w:spacing w:after="0" w:line="276" w:lineRule="auto"/>
        <w:ind w:left="567" w:right="560"/>
        <w:jc w:val="both"/>
        <w:rPr>
          <w:rFonts w:ascii="Palatino Linotype" w:eastAsia="Palatino Linotype" w:hAnsi="Palatino Linotype" w:cs="Palatino Linotype"/>
          <w:i/>
        </w:rPr>
      </w:pPr>
      <w:r w:rsidRPr="005F09F6">
        <w:rPr>
          <w:rFonts w:ascii="Palatino Linotype" w:eastAsia="Palatino Linotype" w:hAnsi="Palatino Linotype" w:cs="Palatino Linotype"/>
          <w:i/>
        </w:rPr>
        <w:t>Toluca, Estado de México; a 24 de octubre del 2024 Solicitante de información pública Presente. Con fundamento en los artículos 50, 51, 52, 53 fracciones II, IV, V, VI y XIV, 156, 160, 161, 163, 164, 166 y 168 de la Ley de Transparencia y Acceso a la Información Pública del Estado de México y Municipios, se otorga respuesta a la solicitud de información pública 01004/SESEA/IP/2024. Atentamente Mtra. Montserrat Aguilera Vargas Jefa de la Unidad de Planeación y Transparencia de la Secretaría Ejecutiva del Sistema Estatal Anticorrupción</w:t>
      </w:r>
      <w:r w:rsidR="00E544CA" w:rsidRPr="005F09F6">
        <w:rPr>
          <w:rFonts w:ascii="Palatino Linotype" w:eastAsia="Palatino Linotype" w:hAnsi="Palatino Linotype" w:cs="Palatino Linotype"/>
          <w:i/>
        </w:rPr>
        <w:t>” (Sic)</w:t>
      </w:r>
    </w:p>
    <w:p w14:paraId="491F67BB" w14:textId="77777777" w:rsidR="001D070F" w:rsidRPr="005F09F6" w:rsidRDefault="001D070F">
      <w:pPr>
        <w:spacing w:after="0" w:line="360" w:lineRule="auto"/>
        <w:ind w:right="560"/>
        <w:jc w:val="both"/>
        <w:rPr>
          <w:rFonts w:ascii="Palatino Linotype" w:eastAsia="Palatino Linotype" w:hAnsi="Palatino Linotype" w:cs="Palatino Linotype"/>
          <w:i/>
        </w:rPr>
      </w:pPr>
    </w:p>
    <w:p w14:paraId="54DB593C" w14:textId="6A06E266" w:rsidR="001D070F" w:rsidRPr="005F09F6" w:rsidRDefault="00E544CA">
      <w:pPr>
        <w:spacing w:after="0" w:line="360" w:lineRule="auto"/>
        <w:ind w:right="-7"/>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Adjunto a la respuesta, el </w:t>
      </w:r>
      <w:r w:rsidRPr="005F09F6">
        <w:rPr>
          <w:rFonts w:ascii="Palatino Linotype" w:eastAsia="Palatino Linotype" w:hAnsi="Palatino Linotype" w:cs="Palatino Linotype"/>
          <w:b/>
        </w:rPr>
        <w:t xml:space="preserve">Sujeto Obligado </w:t>
      </w:r>
      <w:r w:rsidRPr="005F09F6">
        <w:rPr>
          <w:rFonts w:ascii="Palatino Linotype" w:eastAsia="Palatino Linotype" w:hAnsi="Palatino Linotype" w:cs="Palatino Linotype"/>
        </w:rPr>
        <w:t xml:space="preserve">aportó </w:t>
      </w:r>
      <w:r w:rsidR="000D1CB3" w:rsidRPr="005F09F6">
        <w:rPr>
          <w:rFonts w:ascii="Palatino Linotype" w:eastAsia="Palatino Linotype" w:hAnsi="Palatino Linotype" w:cs="Palatino Linotype"/>
        </w:rPr>
        <w:t xml:space="preserve">los siguientes </w:t>
      </w:r>
      <w:r w:rsidRPr="005F09F6">
        <w:rPr>
          <w:rFonts w:ascii="Palatino Linotype" w:eastAsia="Palatino Linotype" w:hAnsi="Palatino Linotype" w:cs="Palatino Linotype"/>
        </w:rPr>
        <w:t>archivo</w:t>
      </w:r>
      <w:r w:rsidR="000D1CB3" w:rsidRPr="005F09F6">
        <w:rPr>
          <w:rFonts w:ascii="Palatino Linotype" w:eastAsia="Palatino Linotype" w:hAnsi="Palatino Linotype" w:cs="Palatino Linotype"/>
        </w:rPr>
        <w:t>s</w:t>
      </w:r>
      <w:r w:rsidRPr="005F09F6">
        <w:rPr>
          <w:rFonts w:ascii="Palatino Linotype" w:eastAsia="Palatino Linotype" w:hAnsi="Palatino Linotype" w:cs="Palatino Linotype"/>
        </w:rPr>
        <w:t xml:space="preserve"> electrónico</w:t>
      </w:r>
      <w:r w:rsidR="000D1CB3" w:rsidRPr="005F09F6">
        <w:rPr>
          <w:rFonts w:ascii="Palatino Linotype" w:eastAsia="Palatino Linotype" w:hAnsi="Palatino Linotype" w:cs="Palatino Linotype"/>
        </w:rPr>
        <w:t>s, los cuales c</w:t>
      </w:r>
      <w:r w:rsidRPr="005F09F6">
        <w:rPr>
          <w:rFonts w:ascii="Palatino Linotype" w:eastAsia="Palatino Linotype" w:hAnsi="Palatino Linotype" w:cs="Palatino Linotype"/>
        </w:rPr>
        <w:t>ontiene</w:t>
      </w:r>
      <w:r w:rsidR="000D1CB3" w:rsidRPr="005F09F6">
        <w:rPr>
          <w:rFonts w:ascii="Palatino Linotype" w:eastAsia="Palatino Linotype" w:hAnsi="Palatino Linotype" w:cs="Palatino Linotype"/>
        </w:rPr>
        <w:t>n</w:t>
      </w:r>
      <w:r w:rsidRPr="005F09F6">
        <w:rPr>
          <w:rFonts w:ascii="Palatino Linotype" w:eastAsia="Palatino Linotype" w:hAnsi="Palatino Linotype" w:cs="Palatino Linotype"/>
        </w:rPr>
        <w:t xml:space="preserve"> la información que se precisa a </w:t>
      </w:r>
      <w:bookmarkStart w:id="4" w:name="_Hlk183048031"/>
      <w:r w:rsidRPr="005F09F6">
        <w:rPr>
          <w:rFonts w:ascii="Palatino Linotype" w:eastAsia="Palatino Linotype" w:hAnsi="Palatino Linotype" w:cs="Palatino Linotype"/>
        </w:rPr>
        <w:t>continuación:</w:t>
      </w:r>
    </w:p>
    <w:p w14:paraId="25284A4F" w14:textId="77777777" w:rsidR="00080285" w:rsidRPr="005F09F6" w:rsidRDefault="00080285">
      <w:pPr>
        <w:spacing w:after="0" w:line="360" w:lineRule="auto"/>
        <w:ind w:right="-7"/>
        <w:jc w:val="both"/>
        <w:rPr>
          <w:rFonts w:ascii="Palatino Linotype" w:eastAsia="Palatino Linotype" w:hAnsi="Palatino Linotype" w:cs="Palatino Linotype"/>
        </w:rPr>
      </w:pPr>
    </w:p>
    <w:p w14:paraId="6738F97B" w14:textId="66D8616E" w:rsidR="00A70649" w:rsidRPr="005F09F6" w:rsidRDefault="000D1CB3" w:rsidP="00A70649">
      <w:pPr>
        <w:pStyle w:val="Prrafodelista"/>
        <w:numPr>
          <w:ilvl w:val="0"/>
          <w:numId w:val="1"/>
        </w:numPr>
        <w:spacing w:after="0" w:line="360" w:lineRule="auto"/>
        <w:ind w:left="851" w:right="843"/>
        <w:jc w:val="both"/>
        <w:rPr>
          <w:rFonts w:ascii="Palatino Linotype" w:eastAsia="Palatino Linotype" w:hAnsi="Palatino Linotype" w:cs="Palatino Linotype"/>
          <w:b/>
          <w:bCs/>
          <w:i/>
          <w:iCs/>
        </w:rPr>
      </w:pPr>
      <w:proofErr w:type="spellStart"/>
      <w:r w:rsidRPr="005F09F6">
        <w:rPr>
          <w:rFonts w:ascii="Palatino Linotype" w:eastAsia="Palatino Linotype" w:hAnsi="Palatino Linotype" w:cs="Palatino Linotype"/>
          <w:b/>
          <w:bCs/>
          <w:i/>
          <w:iCs/>
        </w:rPr>
        <w:t>resp</w:t>
      </w:r>
      <w:proofErr w:type="spellEnd"/>
      <w:r w:rsidRPr="005F09F6">
        <w:rPr>
          <w:rFonts w:ascii="Palatino Linotype" w:eastAsia="Palatino Linotype" w:hAnsi="Palatino Linotype" w:cs="Palatino Linotype"/>
          <w:b/>
          <w:bCs/>
          <w:i/>
          <w:iCs/>
        </w:rPr>
        <w:t xml:space="preserve"> 1004 upyt.zip: </w:t>
      </w:r>
      <w:r w:rsidR="00A70649" w:rsidRPr="005F09F6">
        <w:rPr>
          <w:rFonts w:ascii="Palatino Linotype" w:eastAsia="Palatino Linotype" w:hAnsi="Palatino Linotype" w:cs="Palatino Linotype"/>
        </w:rPr>
        <w:t xml:space="preserve">Contiene el Programa de Trabajo Institucional y presupuesto de la Secretaría Ejecutiva del Sistema Estatal Anticorrupción 2021, 2022, 2023 y 2024, Programa de Trabajo Institucional de la Secretaría Ejecutiva del Sistema Estatal Anticorrupción 2019 y 2020. </w:t>
      </w:r>
    </w:p>
    <w:p w14:paraId="39E298D9" w14:textId="6A67186F" w:rsidR="000D1CB3" w:rsidRPr="005F09F6" w:rsidRDefault="000D1CB3" w:rsidP="00A70649">
      <w:pPr>
        <w:pStyle w:val="Prrafodelista"/>
        <w:numPr>
          <w:ilvl w:val="0"/>
          <w:numId w:val="1"/>
        </w:numPr>
        <w:spacing w:after="0" w:line="360" w:lineRule="auto"/>
        <w:ind w:left="851" w:right="843"/>
        <w:jc w:val="both"/>
        <w:rPr>
          <w:rFonts w:ascii="Palatino Linotype" w:eastAsia="Palatino Linotype" w:hAnsi="Palatino Linotype" w:cs="Palatino Linotype"/>
        </w:rPr>
      </w:pPr>
      <w:proofErr w:type="spellStart"/>
      <w:r w:rsidRPr="005F09F6">
        <w:rPr>
          <w:rFonts w:ascii="Palatino Linotype" w:eastAsia="Palatino Linotype" w:hAnsi="Palatino Linotype" w:cs="Palatino Linotype"/>
          <w:b/>
          <w:bCs/>
          <w:i/>
          <w:iCs/>
        </w:rPr>
        <w:t>resp</w:t>
      </w:r>
      <w:proofErr w:type="spellEnd"/>
      <w:r w:rsidRPr="005F09F6">
        <w:rPr>
          <w:rFonts w:ascii="Palatino Linotype" w:eastAsia="Palatino Linotype" w:hAnsi="Palatino Linotype" w:cs="Palatino Linotype"/>
          <w:b/>
          <w:bCs/>
          <w:i/>
          <w:iCs/>
        </w:rPr>
        <w:t xml:space="preserve"> sol </w:t>
      </w:r>
      <w:proofErr w:type="spellStart"/>
      <w:r w:rsidRPr="005F09F6">
        <w:rPr>
          <w:rFonts w:ascii="Palatino Linotype" w:eastAsia="Palatino Linotype" w:hAnsi="Palatino Linotype" w:cs="Palatino Linotype"/>
          <w:b/>
          <w:bCs/>
          <w:i/>
          <w:iCs/>
        </w:rPr>
        <w:t>uni</w:t>
      </w:r>
      <w:proofErr w:type="spellEnd"/>
      <w:r w:rsidRPr="005F09F6">
        <w:rPr>
          <w:rFonts w:ascii="Palatino Linotype" w:eastAsia="Palatino Linotype" w:hAnsi="Palatino Linotype" w:cs="Palatino Linotype"/>
          <w:b/>
          <w:bCs/>
          <w:i/>
          <w:iCs/>
        </w:rPr>
        <w:t xml:space="preserve"> </w:t>
      </w:r>
      <w:proofErr w:type="spellStart"/>
      <w:r w:rsidRPr="005F09F6">
        <w:rPr>
          <w:rFonts w:ascii="Palatino Linotype" w:eastAsia="Palatino Linotype" w:hAnsi="Palatino Linotype" w:cs="Palatino Linotype"/>
          <w:b/>
          <w:bCs/>
          <w:i/>
          <w:iCs/>
        </w:rPr>
        <w:t>upt</w:t>
      </w:r>
      <w:proofErr w:type="spellEnd"/>
      <w:r w:rsidRPr="005F09F6">
        <w:rPr>
          <w:rFonts w:ascii="Palatino Linotype" w:eastAsia="Palatino Linotype" w:hAnsi="Palatino Linotype" w:cs="Palatino Linotype"/>
          <w:b/>
          <w:bCs/>
          <w:i/>
          <w:iCs/>
        </w:rPr>
        <w:t xml:space="preserve"> 1004.pdf</w:t>
      </w:r>
      <w:r w:rsidRPr="005F09F6">
        <w:rPr>
          <w:rFonts w:ascii="Palatino Linotype" w:eastAsia="Palatino Linotype" w:hAnsi="Palatino Linotype" w:cs="Palatino Linotype"/>
        </w:rPr>
        <w:t xml:space="preserve">: documento signado por el servidor </w:t>
      </w:r>
      <w:proofErr w:type="spellStart"/>
      <w:r w:rsidRPr="005F09F6">
        <w:rPr>
          <w:rFonts w:ascii="Palatino Linotype" w:eastAsia="Palatino Linotype" w:hAnsi="Palatino Linotype" w:cs="Palatino Linotype"/>
        </w:rPr>
        <w:t>publico</w:t>
      </w:r>
      <w:proofErr w:type="spellEnd"/>
      <w:r w:rsidRPr="005F09F6">
        <w:rPr>
          <w:rFonts w:ascii="Palatino Linotype" w:eastAsia="Palatino Linotype" w:hAnsi="Palatino Linotype" w:cs="Palatino Linotype"/>
        </w:rPr>
        <w:t xml:space="preserve"> habilitado de la Unidad de Planeación y Transparencia, de fecha veintitrés de octubre de dos mil veinticuatro, mediante el cual informa que la información relativa al Programa Anual de la Unidad de Enlace y la Dirección General de Vinculación Interinstitucional, se encuentra contenida en los programas de trabajo Interinstitucional de esta Secretaría, anexo al </w:t>
      </w:r>
      <w:r w:rsidRPr="005F09F6">
        <w:rPr>
          <w:rFonts w:ascii="Palatino Linotype" w:eastAsia="Palatino Linotype" w:hAnsi="Palatino Linotype" w:cs="Palatino Linotype"/>
        </w:rPr>
        <w:lastRenderedPageBreak/>
        <w:t xml:space="preserve">presente en formato PDF los Programas de Trabajo de 2019 a 2024, de igual manera pueden ser consultados en la </w:t>
      </w:r>
      <w:r w:rsidR="003877FF" w:rsidRPr="005F09F6">
        <w:rPr>
          <w:rFonts w:ascii="Palatino Linotype" w:eastAsia="Palatino Linotype" w:hAnsi="Palatino Linotype" w:cs="Palatino Linotype"/>
        </w:rPr>
        <w:t>página</w:t>
      </w:r>
      <w:r w:rsidRPr="005F09F6">
        <w:rPr>
          <w:rFonts w:ascii="Palatino Linotype" w:eastAsia="Palatino Linotype" w:hAnsi="Palatino Linotype" w:cs="Palatino Linotype"/>
        </w:rPr>
        <w:t xml:space="preserve"> electrónica </w:t>
      </w:r>
      <w:hyperlink r:id="rId9" w:history="1">
        <w:r w:rsidR="003877FF" w:rsidRPr="005F09F6">
          <w:rPr>
            <w:rStyle w:val="Hipervnculo"/>
            <w:rFonts w:ascii="Palatino Linotype" w:eastAsia="Palatino Linotype" w:hAnsi="Palatino Linotype" w:cs="Palatino Linotype"/>
            <w:color w:val="auto"/>
          </w:rPr>
          <w:t>https://sesaemm.gob.mx/que_hacemos-04-informes_plan_trabajo/</w:t>
        </w:r>
      </w:hyperlink>
      <w:r w:rsidR="003877FF" w:rsidRPr="005F09F6">
        <w:rPr>
          <w:rFonts w:ascii="Palatino Linotype" w:eastAsia="Palatino Linotype" w:hAnsi="Palatino Linotype" w:cs="Palatino Linotype"/>
        </w:rPr>
        <w:t xml:space="preserve">. </w:t>
      </w:r>
    </w:p>
    <w:p w14:paraId="41603286" w14:textId="44E25887" w:rsidR="003877FF" w:rsidRPr="005F09F6" w:rsidRDefault="003877FF" w:rsidP="00A70649">
      <w:pPr>
        <w:pStyle w:val="Prrafodelista"/>
        <w:spacing w:after="0" w:line="360" w:lineRule="auto"/>
        <w:ind w:left="851" w:right="843"/>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No omite señalar que la Secretaría Ejecutiva comenzó funciones en octubre de 2018, por lo que para el ejercicio fiscal 2018 no se elaboró algún documento denominado “Programa Anual de Trabajo”. </w:t>
      </w:r>
    </w:p>
    <w:p w14:paraId="1D052CF4" w14:textId="4EAAD4C7" w:rsidR="000D1CB3" w:rsidRPr="005F09F6" w:rsidRDefault="003877FF" w:rsidP="00A70649">
      <w:pPr>
        <w:pStyle w:val="Prrafodelista"/>
        <w:numPr>
          <w:ilvl w:val="0"/>
          <w:numId w:val="1"/>
        </w:numPr>
        <w:spacing w:after="0" w:line="360" w:lineRule="auto"/>
        <w:ind w:left="851" w:right="843"/>
        <w:jc w:val="both"/>
        <w:rPr>
          <w:rFonts w:ascii="Palatino Linotype" w:eastAsia="Palatino Linotype" w:hAnsi="Palatino Linotype" w:cs="Palatino Linotype"/>
        </w:rPr>
      </w:pPr>
      <w:r w:rsidRPr="005F09F6">
        <w:rPr>
          <w:rFonts w:ascii="Palatino Linotype" w:eastAsia="Palatino Linotype" w:hAnsi="Palatino Linotype" w:cs="Palatino Linotype"/>
          <w:b/>
          <w:bCs/>
          <w:i/>
          <w:iCs/>
        </w:rPr>
        <w:t>RESPUESTA SOLICITUD 1004.docx</w:t>
      </w:r>
      <w:r w:rsidRPr="005F09F6">
        <w:rPr>
          <w:rFonts w:ascii="Palatino Linotype" w:eastAsia="Palatino Linotype" w:hAnsi="Palatino Linotype" w:cs="Palatino Linotype"/>
        </w:rPr>
        <w:t xml:space="preserve">: Contiene el mismo documento referido con anterioridad, pero en formato Word. </w:t>
      </w:r>
    </w:p>
    <w:p w14:paraId="601B68C7" w14:textId="794EE882" w:rsidR="003877FF" w:rsidRPr="005F09F6" w:rsidRDefault="003877FF" w:rsidP="00A70649">
      <w:pPr>
        <w:pStyle w:val="Prrafodelista"/>
        <w:numPr>
          <w:ilvl w:val="0"/>
          <w:numId w:val="1"/>
        </w:numPr>
        <w:spacing w:after="0" w:line="360" w:lineRule="auto"/>
        <w:ind w:left="851" w:right="843"/>
        <w:jc w:val="both"/>
        <w:rPr>
          <w:rFonts w:ascii="Palatino Linotype" w:eastAsia="Palatino Linotype" w:hAnsi="Palatino Linotype" w:cs="Palatino Linotype"/>
        </w:rPr>
      </w:pPr>
      <w:r w:rsidRPr="005F09F6">
        <w:rPr>
          <w:rFonts w:ascii="Palatino Linotype" w:eastAsia="Palatino Linotype" w:hAnsi="Palatino Linotype" w:cs="Palatino Linotype"/>
          <w:b/>
          <w:bCs/>
          <w:i/>
          <w:iCs/>
        </w:rPr>
        <w:t>LTAIPEMYM.pdf</w:t>
      </w:r>
      <w:r w:rsidRPr="005F09F6">
        <w:rPr>
          <w:rFonts w:ascii="Palatino Linotype" w:eastAsia="Palatino Linotype" w:hAnsi="Palatino Linotype" w:cs="Palatino Linotype"/>
        </w:rPr>
        <w:t xml:space="preserve">: Contiene la Ley de Transparencia y Acceso a la Información Pública del Estado de México y Municipios. </w:t>
      </w:r>
    </w:p>
    <w:p w14:paraId="7F05EEEA" w14:textId="2828C8CA" w:rsidR="003877FF" w:rsidRPr="005F09F6" w:rsidRDefault="003877FF" w:rsidP="00A70649">
      <w:pPr>
        <w:pStyle w:val="Prrafodelista"/>
        <w:numPr>
          <w:ilvl w:val="0"/>
          <w:numId w:val="1"/>
        </w:numPr>
        <w:spacing w:after="0" w:line="360" w:lineRule="auto"/>
        <w:ind w:left="851" w:right="843"/>
        <w:jc w:val="both"/>
        <w:rPr>
          <w:rFonts w:ascii="Palatino Linotype" w:eastAsia="Palatino Linotype" w:hAnsi="Palatino Linotype" w:cs="Palatino Linotype"/>
        </w:rPr>
      </w:pPr>
      <w:r w:rsidRPr="005F09F6">
        <w:rPr>
          <w:rFonts w:ascii="Palatino Linotype" w:eastAsia="Palatino Linotype" w:hAnsi="Palatino Linotype" w:cs="Palatino Linotype"/>
          <w:b/>
          <w:bCs/>
          <w:i/>
          <w:iCs/>
        </w:rPr>
        <w:t>LSAEMYM.pdf:</w:t>
      </w:r>
      <w:r w:rsidRPr="005F09F6">
        <w:rPr>
          <w:rFonts w:ascii="Palatino Linotype" w:eastAsia="Palatino Linotype" w:hAnsi="Palatino Linotype" w:cs="Palatino Linotype"/>
        </w:rPr>
        <w:t xml:space="preserve"> Contiene la Ley del Sistema Anticorrupción del Estado de México y Municipios. </w:t>
      </w:r>
    </w:p>
    <w:p w14:paraId="3AEFD3ED" w14:textId="4FB4B74A" w:rsidR="003877FF" w:rsidRPr="005F09F6" w:rsidRDefault="003877FF" w:rsidP="00A70649">
      <w:pPr>
        <w:pStyle w:val="Prrafodelista"/>
        <w:numPr>
          <w:ilvl w:val="0"/>
          <w:numId w:val="1"/>
        </w:numPr>
        <w:spacing w:after="0" w:line="360" w:lineRule="auto"/>
        <w:ind w:left="851" w:right="843"/>
        <w:jc w:val="both"/>
        <w:rPr>
          <w:rFonts w:ascii="Palatino Linotype" w:eastAsia="Palatino Linotype" w:hAnsi="Palatino Linotype" w:cs="Palatino Linotype"/>
        </w:rPr>
      </w:pPr>
      <w:proofErr w:type="spellStart"/>
      <w:r w:rsidRPr="005F09F6">
        <w:rPr>
          <w:rFonts w:ascii="Palatino Linotype" w:eastAsia="Palatino Linotype" w:hAnsi="Palatino Linotype" w:cs="Palatino Linotype"/>
          <w:b/>
          <w:bCs/>
          <w:i/>
          <w:iCs/>
        </w:rPr>
        <w:t>resp</w:t>
      </w:r>
      <w:proofErr w:type="spellEnd"/>
      <w:r w:rsidRPr="005F09F6">
        <w:rPr>
          <w:rFonts w:ascii="Palatino Linotype" w:eastAsia="Palatino Linotype" w:hAnsi="Palatino Linotype" w:cs="Palatino Linotype"/>
          <w:b/>
          <w:bCs/>
          <w:i/>
          <w:iCs/>
        </w:rPr>
        <w:t xml:space="preserve"> 1004.pdf</w:t>
      </w:r>
      <w:r w:rsidRPr="005F09F6">
        <w:rPr>
          <w:rFonts w:ascii="Palatino Linotype" w:eastAsia="Palatino Linotype" w:hAnsi="Palatino Linotype" w:cs="Palatino Linotype"/>
        </w:rPr>
        <w:t xml:space="preserve">: Oficio número 41100100030000S/1022/2024 de fecha veinticuatro de octubre de dos mil veinticuatro, signado por la Jefa de la Unidad de Planeación y Transparencia, mediante el cual informó al solicitante la entrega de la respuesta entregada por la Unidad de Planeación y Transparencia en la cual se encuentra la información solicitada. </w:t>
      </w:r>
    </w:p>
    <w:p w14:paraId="6A40DDD6" w14:textId="78023D69" w:rsidR="001D070F" w:rsidRPr="005F09F6" w:rsidRDefault="00A70649" w:rsidP="00A70649">
      <w:pPr>
        <w:pStyle w:val="Prrafodelista"/>
        <w:numPr>
          <w:ilvl w:val="0"/>
          <w:numId w:val="1"/>
        </w:num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5F09F6">
        <w:rPr>
          <w:rFonts w:ascii="Palatino Linotype" w:eastAsia="Palatino Linotype" w:hAnsi="Palatino Linotype" w:cs="Palatino Linotype"/>
          <w:b/>
          <w:bCs/>
          <w:i/>
          <w:iCs/>
        </w:rPr>
        <w:t>RESP A SOL 1004.docx</w:t>
      </w:r>
      <w:r w:rsidRPr="005F09F6">
        <w:rPr>
          <w:rFonts w:ascii="Palatino Linotype" w:eastAsia="Palatino Linotype" w:hAnsi="Palatino Linotype" w:cs="Palatino Linotype"/>
        </w:rPr>
        <w:t xml:space="preserve">: Contiene el mismo documento referido con anterioridad, pero en formato Word. </w:t>
      </w:r>
    </w:p>
    <w:p w14:paraId="5BCE42DF" w14:textId="77777777" w:rsidR="001D070F" w:rsidRPr="005F09F6"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bookmarkEnd w:id="4"/>
    <w:p w14:paraId="12E857F4" w14:textId="33457566" w:rsidR="001D070F" w:rsidRPr="005F09F6" w:rsidRDefault="00E544CA">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F09F6">
        <w:rPr>
          <w:rFonts w:ascii="Palatino Linotype" w:eastAsia="Palatino Linotype" w:hAnsi="Palatino Linotype" w:cs="Palatino Linotype"/>
          <w:b/>
        </w:rPr>
        <w:t>Recurso de revisión.</w:t>
      </w:r>
      <w:r w:rsidRPr="005F09F6">
        <w:rPr>
          <w:rFonts w:ascii="Palatino Linotype" w:eastAsia="Palatino Linotype" w:hAnsi="Palatino Linotype" w:cs="Palatino Linotype"/>
        </w:rPr>
        <w:t xml:space="preserve"> Derivado de la respuesta del </w:t>
      </w:r>
      <w:r w:rsidRPr="005F09F6">
        <w:rPr>
          <w:rFonts w:ascii="Palatino Linotype" w:eastAsia="Palatino Linotype" w:hAnsi="Palatino Linotype" w:cs="Palatino Linotype"/>
          <w:b/>
        </w:rPr>
        <w:t xml:space="preserve">Sujeto Obligado, </w:t>
      </w:r>
      <w:r w:rsidRPr="005F09F6">
        <w:rPr>
          <w:rFonts w:ascii="Palatino Linotype" w:eastAsia="Palatino Linotype" w:hAnsi="Palatino Linotype" w:cs="Palatino Linotype"/>
        </w:rPr>
        <w:t xml:space="preserve">la persona solicitante interpuso Recurso de Revisión a través del </w:t>
      </w:r>
      <w:r w:rsidRPr="005F09F6">
        <w:rPr>
          <w:rFonts w:ascii="Palatino Linotype" w:eastAsia="Palatino Linotype" w:hAnsi="Palatino Linotype" w:cs="Palatino Linotype"/>
          <w:b/>
        </w:rPr>
        <w:t>SAIMEX</w:t>
      </w:r>
      <w:r w:rsidRPr="005F09F6">
        <w:rPr>
          <w:rFonts w:ascii="Palatino Linotype" w:eastAsia="Palatino Linotype" w:hAnsi="Palatino Linotype" w:cs="Palatino Linotype"/>
        </w:rPr>
        <w:t xml:space="preserve"> en fecha </w:t>
      </w:r>
      <w:r w:rsidR="00A70649" w:rsidRPr="005F09F6">
        <w:rPr>
          <w:rFonts w:ascii="Palatino Linotype" w:eastAsia="Palatino Linotype" w:hAnsi="Palatino Linotype" w:cs="Palatino Linotype"/>
          <w:b/>
        </w:rPr>
        <w:t>treinta y uno</w:t>
      </w:r>
      <w:r w:rsidR="006E214A" w:rsidRPr="005F09F6">
        <w:rPr>
          <w:rFonts w:ascii="Palatino Linotype" w:eastAsia="Palatino Linotype" w:hAnsi="Palatino Linotype" w:cs="Palatino Linotype"/>
          <w:b/>
        </w:rPr>
        <w:t xml:space="preserve"> </w:t>
      </w:r>
      <w:r w:rsidRPr="005F09F6">
        <w:rPr>
          <w:rFonts w:ascii="Palatino Linotype" w:eastAsia="Palatino Linotype" w:hAnsi="Palatino Linotype" w:cs="Palatino Linotype"/>
          <w:b/>
        </w:rPr>
        <w:t xml:space="preserve">de </w:t>
      </w:r>
      <w:r w:rsidR="006E214A" w:rsidRPr="005F09F6">
        <w:rPr>
          <w:rFonts w:ascii="Palatino Linotype" w:eastAsia="Palatino Linotype" w:hAnsi="Palatino Linotype" w:cs="Palatino Linotype"/>
          <w:b/>
        </w:rPr>
        <w:t xml:space="preserve">octubre </w:t>
      </w:r>
      <w:r w:rsidRPr="005F09F6">
        <w:rPr>
          <w:rFonts w:ascii="Palatino Linotype" w:eastAsia="Palatino Linotype" w:hAnsi="Palatino Linotype" w:cs="Palatino Linotype"/>
          <w:b/>
        </w:rPr>
        <w:t>de dos mil veinti</w:t>
      </w:r>
      <w:r w:rsidR="00A70649" w:rsidRPr="005F09F6">
        <w:rPr>
          <w:rFonts w:ascii="Palatino Linotype" w:eastAsia="Palatino Linotype" w:hAnsi="Palatino Linotype" w:cs="Palatino Linotype"/>
          <w:b/>
        </w:rPr>
        <w:t>cuatro</w:t>
      </w:r>
      <w:r w:rsidRPr="005F09F6">
        <w:rPr>
          <w:rFonts w:ascii="Palatino Linotype" w:eastAsia="Palatino Linotype" w:hAnsi="Palatino Linotype" w:cs="Palatino Linotype"/>
        </w:rPr>
        <w:t>, a través del cual expresó lo siguiente:</w:t>
      </w:r>
    </w:p>
    <w:p w14:paraId="7682F78A" w14:textId="77777777" w:rsidR="001D070F" w:rsidRPr="005F09F6" w:rsidRDefault="001D070F">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rPr>
      </w:pPr>
    </w:p>
    <w:p w14:paraId="2C716E12" w14:textId="77777777" w:rsidR="00A70649" w:rsidRPr="005F09F6" w:rsidRDefault="00E544CA">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rPr>
      </w:pPr>
      <w:r w:rsidRPr="005F09F6">
        <w:rPr>
          <w:rFonts w:ascii="Palatino Linotype" w:eastAsia="Palatino Linotype" w:hAnsi="Palatino Linotype" w:cs="Palatino Linotype"/>
          <w:b/>
        </w:rPr>
        <w:t xml:space="preserve">Acto impugnado. </w:t>
      </w:r>
    </w:p>
    <w:p w14:paraId="195F696A" w14:textId="7752541A" w:rsidR="001D070F" w:rsidRPr="005F09F6" w:rsidRDefault="00E544CA">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00A70649" w:rsidRPr="005F09F6">
        <w:rPr>
          <w:rFonts w:ascii="Palatino Linotype" w:eastAsia="Palatino Linotype" w:hAnsi="Palatino Linotype" w:cs="Palatino Linotype"/>
          <w:i/>
        </w:rPr>
        <w:t>No es la información que solicite</w:t>
      </w:r>
      <w:r w:rsidR="006E214A" w:rsidRPr="005F09F6">
        <w:rPr>
          <w:rFonts w:ascii="Palatino Linotype" w:eastAsia="Palatino Linotype" w:hAnsi="Palatino Linotype" w:cs="Palatino Linotype"/>
          <w:i/>
        </w:rPr>
        <w:t>.</w:t>
      </w:r>
      <w:r w:rsidRPr="005F09F6">
        <w:rPr>
          <w:rFonts w:ascii="Palatino Linotype" w:eastAsia="Palatino Linotype" w:hAnsi="Palatino Linotype" w:cs="Palatino Linotype"/>
          <w:i/>
        </w:rPr>
        <w:t>” (Sic)</w:t>
      </w:r>
    </w:p>
    <w:p w14:paraId="7C5BB9C8" w14:textId="77777777" w:rsidR="001D070F" w:rsidRPr="005F09F6" w:rsidRDefault="001D070F">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rPr>
      </w:pPr>
    </w:p>
    <w:p w14:paraId="70FA357F" w14:textId="77777777" w:rsidR="00A70649" w:rsidRPr="005F09F6" w:rsidRDefault="00E544CA">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b/>
        </w:rPr>
      </w:pPr>
      <w:r w:rsidRPr="005F09F6">
        <w:rPr>
          <w:rFonts w:ascii="Palatino Linotype" w:eastAsia="Palatino Linotype" w:hAnsi="Palatino Linotype" w:cs="Palatino Linotype"/>
          <w:b/>
        </w:rPr>
        <w:t xml:space="preserve">Razones o motivos de la inconformidad: </w:t>
      </w:r>
    </w:p>
    <w:p w14:paraId="65F32949" w14:textId="6D4387B5" w:rsidR="001D070F" w:rsidRPr="005F09F6" w:rsidRDefault="00E544CA">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00A70649" w:rsidRPr="005F09F6">
        <w:rPr>
          <w:rFonts w:ascii="Palatino Linotype" w:eastAsia="Palatino Linotype" w:hAnsi="Palatino Linotype" w:cs="Palatino Linotype"/>
          <w:i/>
        </w:rPr>
        <w:t>No es la información que solicite</w:t>
      </w:r>
      <w:r w:rsidR="006E214A" w:rsidRPr="005F09F6">
        <w:rPr>
          <w:rFonts w:ascii="Palatino Linotype" w:eastAsia="Palatino Linotype" w:hAnsi="Palatino Linotype" w:cs="Palatino Linotype"/>
          <w:i/>
        </w:rPr>
        <w:t>.</w:t>
      </w:r>
      <w:r w:rsidRPr="005F09F6">
        <w:rPr>
          <w:rFonts w:ascii="Palatino Linotype" w:eastAsia="Palatino Linotype" w:hAnsi="Palatino Linotype" w:cs="Palatino Linotype"/>
          <w:i/>
        </w:rPr>
        <w:t>” (Sic)</w:t>
      </w:r>
    </w:p>
    <w:p w14:paraId="3C83CAA2" w14:textId="77777777" w:rsidR="001D070F" w:rsidRPr="005F09F6" w:rsidRDefault="001D070F">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27017F05" w14:textId="010E72E0" w:rsidR="001D070F" w:rsidRPr="005F09F6" w:rsidRDefault="00E544CA">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F09F6">
        <w:rPr>
          <w:rFonts w:ascii="Palatino Linotype" w:eastAsia="Palatino Linotype" w:hAnsi="Palatino Linotype" w:cs="Palatino Linotype"/>
          <w:b/>
        </w:rPr>
        <w:t>Turno.</w:t>
      </w:r>
      <w:r w:rsidRPr="005F09F6">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A70649" w:rsidRPr="005F09F6">
        <w:rPr>
          <w:rFonts w:ascii="Palatino Linotype" w:eastAsia="Palatino Linotype" w:hAnsi="Palatino Linotype" w:cs="Palatino Linotype"/>
          <w:b/>
        </w:rPr>
        <w:t>06984</w:t>
      </w:r>
      <w:r w:rsidRPr="005F09F6">
        <w:rPr>
          <w:rFonts w:ascii="Palatino Linotype" w:eastAsia="Palatino Linotype" w:hAnsi="Palatino Linotype" w:cs="Palatino Linotype"/>
          <w:b/>
        </w:rPr>
        <w:t>/INFOEM/IP/RR/2023</w:t>
      </w:r>
      <w:r w:rsidRPr="005F09F6">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w:t>
      </w:r>
      <w:r w:rsidRPr="005F09F6">
        <w:rPr>
          <w:rFonts w:ascii="Palatino Linotype" w:eastAsia="Palatino Linotype" w:hAnsi="Palatino Linotype" w:cs="Palatino Linotype"/>
          <w:b/>
        </w:rPr>
        <w:t>Comisionada Guadalupe Ramírez Peña</w:t>
      </w:r>
      <w:r w:rsidRPr="005F09F6">
        <w:rPr>
          <w:rFonts w:ascii="Palatino Linotype" w:eastAsia="Palatino Linotype" w:hAnsi="Palatino Linotype" w:cs="Palatino Linotype"/>
        </w:rPr>
        <w:t xml:space="preserve"> para su análisis, estudio, elaboración del proyecto y presentación ante el Pleno de este Instituto.</w:t>
      </w:r>
    </w:p>
    <w:p w14:paraId="7F72B84E" w14:textId="77777777" w:rsidR="001D070F" w:rsidRPr="005F09F6"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F159234" w14:textId="569AA872" w:rsidR="001D070F" w:rsidRPr="005F09F6" w:rsidRDefault="00E544CA">
      <w:pPr>
        <w:numPr>
          <w:ilvl w:val="0"/>
          <w:numId w:val="1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rPr>
      </w:pPr>
      <w:r w:rsidRPr="005F09F6">
        <w:rPr>
          <w:rFonts w:ascii="Palatino Linotype" w:eastAsia="Palatino Linotype" w:hAnsi="Palatino Linotype" w:cs="Palatino Linotype"/>
          <w:b/>
        </w:rPr>
        <w:t>Admisión del recurso de revisión</w:t>
      </w:r>
      <w:r w:rsidRPr="005F09F6">
        <w:rPr>
          <w:rFonts w:ascii="Palatino Linotype" w:eastAsia="Palatino Linotype" w:hAnsi="Palatino Linotype" w:cs="Palatino Linotype"/>
        </w:rPr>
        <w:t xml:space="preserve">: En fecha </w:t>
      </w:r>
      <w:r w:rsidR="00A70649" w:rsidRPr="005F09F6">
        <w:rPr>
          <w:rFonts w:ascii="Palatino Linotype" w:eastAsia="Palatino Linotype" w:hAnsi="Palatino Linotype" w:cs="Palatino Linotype"/>
          <w:b/>
        </w:rPr>
        <w:t>seis de noviembre</w:t>
      </w:r>
      <w:r w:rsidRPr="005F09F6">
        <w:rPr>
          <w:rFonts w:ascii="Palatino Linotype" w:eastAsia="Palatino Linotype" w:hAnsi="Palatino Linotype" w:cs="Palatino Linotype"/>
          <w:b/>
        </w:rPr>
        <w:t xml:space="preserve"> de dos mil veinti</w:t>
      </w:r>
      <w:r w:rsidR="00A70649" w:rsidRPr="005F09F6">
        <w:rPr>
          <w:rFonts w:ascii="Palatino Linotype" w:eastAsia="Palatino Linotype" w:hAnsi="Palatino Linotype" w:cs="Palatino Linotype"/>
          <w:b/>
        </w:rPr>
        <w:t>cuatro</w:t>
      </w:r>
      <w:r w:rsidRPr="005F09F6">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 xml:space="preserve"> presentara su informe justificado. </w:t>
      </w:r>
    </w:p>
    <w:p w14:paraId="23FEA401" w14:textId="77777777" w:rsidR="00A70649" w:rsidRPr="005F09F6" w:rsidRDefault="00A70649" w:rsidP="00A70649">
      <w:pPr>
        <w:pStyle w:val="Prrafodelista"/>
        <w:rPr>
          <w:rFonts w:ascii="Palatino Linotype" w:eastAsia="Palatino Linotype" w:hAnsi="Palatino Linotype" w:cs="Palatino Linotype"/>
        </w:rPr>
      </w:pPr>
    </w:p>
    <w:p w14:paraId="453685F4" w14:textId="5E77F907" w:rsidR="002D0A3E" w:rsidRPr="005F09F6" w:rsidRDefault="00A70649" w:rsidP="002D0A3E">
      <w:pPr>
        <w:numPr>
          <w:ilvl w:val="0"/>
          <w:numId w:val="1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b/>
        </w:rPr>
      </w:pPr>
      <w:r w:rsidRPr="005F09F6">
        <w:rPr>
          <w:rFonts w:ascii="Palatino Linotype" w:eastAsia="Palatino Linotype" w:hAnsi="Palatino Linotype" w:cs="Palatino Linotype"/>
          <w:b/>
        </w:rPr>
        <w:t>Manifestaciones:</w:t>
      </w:r>
      <w:r w:rsidRPr="005F09F6">
        <w:rPr>
          <w:rFonts w:ascii="Palatino Linotype" w:eastAsia="Palatino Linotype" w:hAnsi="Palatino Linotype" w:cs="Palatino Linotype"/>
        </w:rPr>
        <w:t xml:space="preserve"> </w:t>
      </w:r>
      <w:r w:rsidR="002D0A3E" w:rsidRPr="005F09F6">
        <w:rPr>
          <w:rFonts w:ascii="Palatino Linotype" w:eastAsia="Palatino Linotype" w:hAnsi="Palatino Linotype" w:cs="Palatino Linotype"/>
        </w:rPr>
        <w:t xml:space="preserve">De las constancias que obran en el expediente electrónico del SAIMEX se desprende que el </w:t>
      </w:r>
      <w:r w:rsidR="002D0A3E" w:rsidRPr="005F09F6">
        <w:rPr>
          <w:rFonts w:ascii="Palatino Linotype" w:eastAsia="Palatino Linotype" w:hAnsi="Palatino Linotype" w:cs="Palatino Linotype"/>
          <w:b/>
        </w:rPr>
        <w:t>Recurrente</w:t>
      </w:r>
      <w:r w:rsidR="002D0A3E" w:rsidRPr="005F09F6">
        <w:rPr>
          <w:rFonts w:ascii="Palatino Linotype" w:eastAsia="Palatino Linotype" w:hAnsi="Palatino Linotype" w:cs="Palatino Linotype"/>
        </w:rPr>
        <w:t xml:space="preserve"> fue omiso en presentar sus alegatos o manifestación alguna. </w:t>
      </w:r>
    </w:p>
    <w:p w14:paraId="57BDB137" w14:textId="77777777" w:rsidR="002D0A3E" w:rsidRPr="005F09F6" w:rsidRDefault="002D0A3E" w:rsidP="002D0A3E">
      <w:pPr>
        <w:pBdr>
          <w:top w:val="nil"/>
          <w:left w:val="nil"/>
          <w:bottom w:val="nil"/>
          <w:right w:val="nil"/>
          <w:between w:val="nil"/>
        </w:pBdr>
        <w:ind w:left="708"/>
        <w:rPr>
          <w:rFonts w:ascii="Palatino Linotype" w:eastAsia="Palatino Linotype" w:hAnsi="Palatino Linotype" w:cs="Palatino Linotype"/>
        </w:rPr>
      </w:pPr>
    </w:p>
    <w:p w14:paraId="15FBFF33" w14:textId="1558E8DE" w:rsidR="001D070F" w:rsidRPr="005F09F6" w:rsidRDefault="002D0A3E" w:rsidP="006E214A">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Por su parte 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 xml:space="preserve"> en fecha </w:t>
      </w:r>
      <w:r w:rsidR="00A70649" w:rsidRPr="005F09F6">
        <w:rPr>
          <w:rFonts w:ascii="Palatino Linotype" w:eastAsia="Palatino Linotype" w:hAnsi="Palatino Linotype" w:cs="Palatino Linotype"/>
          <w:b/>
        </w:rPr>
        <w:t xml:space="preserve">catorce </w:t>
      </w:r>
      <w:r w:rsidR="006E214A" w:rsidRPr="005F09F6">
        <w:rPr>
          <w:rFonts w:ascii="Palatino Linotype" w:eastAsia="Palatino Linotype" w:hAnsi="Palatino Linotype" w:cs="Palatino Linotype"/>
          <w:b/>
        </w:rPr>
        <w:t>de noviembre</w:t>
      </w:r>
      <w:r w:rsidR="006E214A" w:rsidRPr="005F09F6">
        <w:rPr>
          <w:rFonts w:ascii="Palatino Linotype" w:eastAsia="Palatino Linotype" w:hAnsi="Palatino Linotype" w:cs="Palatino Linotype"/>
        </w:rPr>
        <w:t xml:space="preserve"> </w:t>
      </w:r>
      <w:r w:rsidR="00E544CA" w:rsidRPr="005F09F6">
        <w:rPr>
          <w:rFonts w:ascii="Palatino Linotype" w:eastAsia="Palatino Linotype" w:hAnsi="Palatino Linotype" w:cs="Palatino Linotype"/>
          <w:b/>
        </w:rPr>
        <w:t>de dos mil veinti</w:t>
      </w:r>
      <w:r w:rsidR="00A70649" w:rsidRPr="005F09F6">
        <w:rPr>
          <w:rFonts w:ascii="Palatino Linotype" w:eastAsia="Palatino Linotype" w:hAnsi="Palatino Linotype" w:cs="Palatino Linotype"/>
          <w:b/>
        </w:rPr>
        <w:t>cuatro</w:t>
      </w:r>
      <w:r w:rsidR="00E544CA" w:rsidRPr="005F09F6">
        <w:rPr>
          <w:rFonts w:ascii="Palatino Linotype" w:eastAsia="Palatino Linotype" w:hAnsi="Palatino Linotype" w:cs="Palatino Linotype"/>
        </w:rPr>
        <w:t xml:space="preserve">, el </w:t>
      </w:r>
      <w:r w:rsidR="00E544CA" w:rsidRPr="005F09F6">
        <w:rPr>
          <w:rFonts w:ascii="Palatino Linotype" w:eastAsia="Palatino Linotype" w:hAnsi="Palatino Linotype" w:cs="Palatino Linotype"/>
          <w:b/>
        </w:rPr>
        <w:t xml:space="preserve">Sujeto Obligado </w:t>
      </w:r>
      <w:r w:rsidR="00E544CA" w:rsidRPr="005F09F6">
        <w:rPr>
          <w:rFonts w:ascii="Palatino Linotype" w:eastAsia="Palatino Linotype" w:hAnsi="Palatino Linotype" w:cs="Palatino Linotype"/>
        </w:rPr>
        <w:t>remitió su i</w:t>
      </w:r>
      <w:r w:rsidR="006E214A" w:rsidRPr="005F09F6">
        <w:rPr>
          <w:rFonts w:ascii="Palatino Linotype" w:eastAsia="Palatino Linotype" w:hAnsi="Palatino Linotype" w:cs="Palatino Linotype"/>
        </w:rPr>
        <w:t>nforme justificado, a través de los</w:t>
      </w:r>
      <w:r w:rsidR="00E544CA" w:rsidRPr="005F09F6">
        <w:rPr>
          <w:rFonts w:ascii="Palatino Linotype" w:eastAsia="Palatino Linotype" w:hAnsi="Palatino Linotype" w:cs="Palatino Linotype"/>
        </w:rPr>
        <w:t xml:space="preserve"> </w:t>
      </w:r>
      <w:r w:rsidR="00057CC1" w:rsidRPr="005F09F6">
        <w:rPr>
          <w:rFonts w:ascii="Palatino Linotype" w:eastAsia="Palatino Linotype" w:hAnsi="Palatino Linotype" w:cs="Palatino Linotype"/>
        </w:rPr>
        <w:t xml:space="preserve">siguientes </w:t>
      </w:r>
      <w:r w:rsidR="00E544CA" w:rsidRPr="005F09F6">
        <w:rPr>
          <w:rFonts w:ascii="Palatino Linotype" w:eastAsia="Palatino Linotype" w:hAnsi="Palatino Linotype" w:cs="Palatino Linotype"/>
        </w:rPr>
        <w:t>archivo</w:t>
      </w:r>
      <w:r w:rsidR="006E214A" w:rsidRPr="005F09F6">
        <w:rPr>
          <w:rFonts w:ascii="Palatino Linotype" w:eastAsia="Palatino Linotype" w:hAnsi="Palatino Linotype" w:cs="Palatino Linotype"/>
        </w:rPr>
        <w:t>s</w:t>
      </w:r>
      <w:r w:rsidR="00E544CA" w:rsidRPr="005F09F6">
        <w:rPr>
          <w:rFonts w:ascii="Palatino Linotype" w:eastAsia="Palatino Linotype" w:hAnsi="Palatino Linotype" w:cs="Palatino Linotype"/>
        </w:rPr>
        <w:t xml:space="preserve"> electrónic</w:t>
      </w:r>
      <w:r w:rsidR="00057CC1" w:rsidRPr="005F09F6">
        <w:rPr>
          <w:rFonts w:ascii="Palatino Linotype" w:eastAsia="Palatino Linotype" w:hAnsi="Palatino Linotype" w:cs="Palatino Linotype"/>
        </w:rPr>
        <w:t xml:space="preserve">os, mismos </w:t>
      </w:r>
      <w:r w:rsidR="00E544CA" w:rsidRPr="005F09F6">
        <w:rPr>
          <w:rFonts w:ascii="Palatino Linotype" w:eastAsia="Palatino Linotype" w:hAnsi="Palatino Linotype" w:cs="Palatino Linotype"/>
        </w:rPr>
        <w:t>que contiene</w:t>
      </w:r>
      <w:r w:rsidR="006E214A" w:rsidRPr="005F09F6">
        <w:rPr>
          <w:rFonts w:ascii="Palatino Linotype" w:eastAsia="Palatino Linotype" w:hAnsi="Palatino Linotype" w:cs="Palatino Linotype"/>
        </w:rPr>
        <w:t>n</w:t>
      </w:r>
      <w:r w:rsidR="00E544CA" w:rsidRPr="005F09F6">
        <w:rPr>
          <w:rFonts w:ascii="Palatino Linotype" w:eastAsia="Palatino Linotype" w:hAnsi="Palatino Linotype" w:cs="Palatino Linotype"/>
        </w:rPr>
        <w:t xml:space="preserve"> la información que a continuación se precisa: </w:t>
      </w:r>
    </w:p>
    <w:p w14:paraId="37B49946" w14:textId="77777777" w:rsidR="00B0613A" w:rsidRPr="005F09F6" w:rsidRDefault="00B0613A" w:rsidP="006E214A">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p>
    <w:p w14:paraId="03A4798D" w14:textId="591FACA6" w:rsidR="00057CC1" w:rsidRPr="005F09F6" w:rsidRDefault="00057CC1" w:rsidP="005B77F5">
      <w:pPr>
        <w:pStyle w:val="Prrafodelista"/>
        <w:numPr>
          <w:ilvl w:val="0"/>
          <w:numId w:val="1"/>
        </w:numPr>
        <w:spacing w:after="0" w:line="360" w:lineRule="auto"/>
        <w:ind w:left="851" w:right="843" w:firstLine="0"/>
        <w:jc w:val="both"/>
        <w:rPr>
          <w:rFonts w:ascii="Palatino Linotype" w:eastAsia="Palatino Linotype" w:hAnsi="Palatino Linotype" w:cs="Palatino Linotype"/>
        </w:rPr>
      </w:pPr>
      <w:proofErr w:type="spellStart"/>
      <w:r w:rsidRPr="005F09F6">
        <w:rPr>
          <w:rFonts w:ascii="Palatino Linotype" w:eastAsia="Palatino Linotype" w:hAnsi="Palatino Linotype" w:cs="Palatino Linotype"/>
          <w:b/>
          <w:bCs/>
          <w:i/>
          <w:iCs/>
        </w:rPr>
        <w:t>Resp</w:t>
      </w:r>
      <w:proofErr w:type="spellEnd"/>
      <w:r w:rsidRPr="005F09F6">
        <w:rPr>
          <w:rFonts w:ascii="Palatino Linotype" w:eastAsia="Palatino Linotype" w:hAnsi="Palatino Linotype" w:cs="Palatino Linotype"/>
          <w:b/>
          <w:bCs/>
          <w:i/>
          <w:iCs/>
        </w:rPr>
        <w:t xml:space="preserve"> sol 1004 UPT.pdf:</w:t>
      </w:r>
      <w:r w:rsidRPr="005F09F6">
        <w:rPr>
          <w:rFonts w:ascii="Palatino Linotype" w:eastAsia="Palatino Linotype" w:hAnsi="Palatino Linotype" w:cs="Palatino Linotype"/>
        </w:rPr>
        <w:t xml:space="preserve"> documento signado por el servidor público habilitado de la Unidad de Planeación y Transparencia, de fecha veintitrés </w:t>
      </w:r>
      <w:r w:rsidRPr="005F09F6">
        <w:rPr>
          <w:rFonts w:ascii="Palatino Linotype" w:eastAsia="Palatino Linotype" w:hAnsi="Palatino Linotype" w:cs="Palatino Linotype"/>
        </w:rPr>
        <w:lastRenderedPageBreak/>
        <w:t xml:space="preserve">de octubre de dos mil veinticuatro, mediante el cual informa que la información relativa al Programa Anual de la Unidad de Enlace y la Dirección General de Vinculación Interinstitucional, se encuentra contenida en los programas de trabajo Interinstitucional de esta Secretaría, anexo al presente en formato PDF los Programas de Trabajo de 2019 a 2024, de igual manera pueden ser consultados en la página electrónica </w:t>
      </w:r>
      <w:hyperlink r:id="rId10" w:history="1">
        <w:r w:rsidRPr="005F09F6">
          <w:rPr>
            <w:rStyle w:val="Hipervnculo"/>
            <w:rFonts w:ascii="Palatino Linotype" w:eastAsia="Palatino Linotype" w:hAnsi="Palatino Linotype" w:cs="Palatino Linotype"/>
            <w:color w:val="auto"/>
          </w:rPr>
          <w:t>https://sesaemm.gob.mx/que_hacemos-04-informes_plan_trabajo/</w:t>
        </w:r>
      </w:hyperlink>
      <w:r w:rsidRPr="005F09F6">
        <w:rPr>
          <w:rFonts w:ascii="Palatino Linotype" w:eastAsia="Palatino Linotype" w:hAnsi="Palatino Linotype" w:cs="Palatino Linotype"/>
        </w:rPr>
        <w:t xml:space="preserve">. </w:t>
      </w:r>
    </w:p>
    <w:p w14:paraId="57D7D8AF" w14:textId="77777777" w:rsidR="00057CC1" w:rsidRPr="005F09F6" w:rsidRDefault="00057CC1" w:rsidP="005B77F5">
      <w:pPr>
        <w:pStyle w:val="Prrafodelista"/>
        <w:spacing w:after="0" w:line="360" w:lineRule="auto"/>
        <w:ind w:left="851" w:right="843"/>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No omite señalar que la Secretaría Ejecutiva comenzó funciones en octubre de 2018, por lo que para el ejercicio fiscal 2018 no se elaboró algún documento denominado “Programa Anual de Trabajo”. </w:t>
      </w:r>
    </w:p>
    <w:p w14:paraId="52977E29" w14:textId="77777777" w:rsidR="008F3994" w:rsidRPr="005F09F6" w:rsidRDefault="008F3994" w:rsidP="005B77F5">
      <w:pPr>
        <w:pStyle w:val="Prrafodelista"/>
        <w:spacing w:after="0" w:line="360" w:lineRule="auto"/>
        <w:ind w:left="851" w:right="843"/>
        <w:jc w:val="both"/>
        <w:rPr>
          <w:rFonts w:ascii="Palatino Linotype" w:eastAsia="Palatino Linotype" w:hAnsi="Palatino Linotype" w:cs="Palatino Linotype"/>
        </w:rPr>
      </w:pPr>
    </w:p>
    <w:p w14:paraId="5A6468AD" w14:textId="148372CC" w:rsidR="00057CC1" w:rsidRPr="005F09F6" w:rsidRDefault="00057CC1" w:rsidP="005B77F5">
      <w:pPr>
        <w:numPr>
          <w:ilvl w:val="0"/>
          <w:numId w:val="1"/>
        </w:numPr>
        <w:pBdr>
          <w:top w:val="nil"/>
          <w:left w:val="nil"/>
          <w:bottom w:val="nil"/>
          <w:right w:val="nil"/>
          <w:between w:val="nil"/>
        </w:pBdr>
        <w:tabs>
          <w:tab w:val="left" w:pos="426"/>
        </w:tabs>
        <w:spacing w:after="0" w:line="360" w:lineRule="auto"/>
        <w:ind w:left="851" w:right="843" w:firstLine="0"/>
        <w:jc w:val="both"/>
        <w:rPr>
          <w:rFonts w:ascii="Palatino Linotype" w:eastAsia="Palatino Linotype" w:hAnsi="Palatino Linotype" w:cs="Palatino Linotype"/>
        </w:rPr>
      </w:pPr>
      <w:r w:rsidRPr="005F09F6">
        <w:rPr>
          <w:rFonts w:ascii="Palatino Linotype" w:eastAsia="Palatino Linotype" w:hAnsi="Palatino Linotype" w:cs="Palatino Linotype"/>
          <w:b/>
          <w:bCs/>
          <w:i/>
          <w:iCs/>
        </w:rPr>
        <w:t>recurso 6984.pdf</w:t>
      </w:r>
      <w:r w:rsidRPr="005F09F6">
        <w:rPr>
          <w:rFonts w:ascii="Palatino Linotype" w:eastAsia="Palatino Linotype" w:hAnsi="Palatino Linotype" w:cs="Palatino Linotype"/>
        </w:rPr>
        <w:t xml:space="preserve">: Oficio número 41100100030000S/1621/2024 de fecha doce de noviembre de dos mil veinticuatro, signado por la Jefa de la Unidad de Planeación y Transparencia, mediante el cual ratifico su respuesta y solicitó desechar por improcedente el recurso de revisión al haberse impugnado la veracidad de la información proporcionada.  </w:t>
      </w:r>
    </w:p>
    <w:p w14:paraId="785EB393" w14:textId="77777777" w:rsidR="008F3994" w:rsidRPr="005F09F6" w:rsidRDefault="008F3994" w:rsidP="005B77F5">
      <w:pPr>
        <w:pBdr>
          <w:top w:val="nil"/>
          <w:left w:val="nil"/>
          <w:bottom w:val="nil"/>
          <w:right w:val="nil"/>
          <w:between w:val="nil"/>
        </w:pBdr>
        <w:tabs>
          <w:tab w:val="left" w:pos="426"/>
        </w:tabs>
        <w:spacing w:after="0" w:line="360" w:lineRule="auto"/>
        <w:ind w:left="851" w:right="843"/>
        <w:jc w:val="both"/>
        <w:rPr>
          <w:rFonts w:ascii="Palatino Linotype" w:eastAsia="Palatino Linotype" w:hAnsi="Palatino Linotype" w:cs="Palatino Linotype"/>
        </w:rPr>
      </w:pPr>
    </w:p>
    <w:p w14:paraId="0D9C286F" w14:textId="363B4159" w:rsidR="00057CC1" w:rsidRPr="005F09F6" w:rsidRDefault="008F3994" w:rsidP="005B77F5">
      <w:pPr>
        <w:numPr>
          <w:ilvl w:val="0"/>
          <w:numId w:val="1"/>
        </w:numPr>
        <w:pBdr>
          <w:top w:val="nil"/>
          <w:left w:val="nil"/>
          <w:bottom w:val="nil"/>
          <w:right w:val="nil"/>
          <w:between w:val="nil"/>
        </w:pBdr>
        <w:tabs>
          <w:tab w:val="left" w:pos="426"/>
        </w:tabs>
        <w:spacing w:after="0" w:line="360" w:lineRule="auto"/>
        <w:ind w:left="851" w:right="843" w:firstLine="0"/>
        <w:jc w:val="both"/>
        <w:rPr>
          <w:rFonts w:ascii="Palatino Linotype" w:eastAsia="Palatino Linotype" w:hAnsi="Palatino Linotype" w:cs="Palatino Linotype"/>
        </w:rPr>
      </w:pPr>
      <w:r w:rsidRPr="005F09F6">
        <w:rPr>
          <w:rFonts w:ascii="Palatino Linotype" w:eastAsia="Palatino Linotype" w:hAnsi="Palatino Linotype" w:cs="Palatino Linotype"/>
          <w:b/>
          <w:bCs/>
          <w:i/>
          <w:iCs/>
        </w:rPr>
        <w:t>Informe justificado RR 6984.docx</w:t>
      </w:r>
      <w:r w:rsidRPr="005F09F6">
        <w:rPr>
          <w:rFonts w:ascii="Palatino Linotype" w:eastAsia="Palatino Linotype" w:hAnsi="Palatino Linotype" w:cs="Palatino Linotype"/>
        </w:rPr>
        <w:t>: Contiene el mismo documento referido con anterioridad, pero en formato Word.</w:t>
      </w:r>
    </w:p>
    <w:p w14:paraId="772DBD53" w14:textId="77777777" w:rsidR="001D070F" w:rsidRPr="005F09F6" w:rsidRDefault="001D070F" w:rsidP="005A6006">
      <w:pPr>
        <w:pBdr>
          <w:top w:val="nil"/>
          <w:left w:val="nil"/>
          <w:bottom w:val="nil"/>
          <w:right w:val="nil"/>
          <w:between w:val="nil"/>
        </w:pBdr>
        <w:spacing w:after="0"/>
        <w:ind w:left="720"/>
        <w:rPr>
          <w:rFonts w:ascii="Palatino Linotype" w:eastAsia="Palatino Linotype" w:hAnsi="Palatino Linotype" w:cs="Palatino Linotype"/>
          <w:b/>
          <w:i/>
        </w:rPr>
      </w:pPr>
    </w:p>
    <w:p w14:paraId="30C5178F" w14:textId="21729858" w:rsidR="001D070F" w:rsidRPr="005F09F6" w:rsidRDefault="00E544C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Documentos que se hicieron del conocimiento de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 xml:space="preserve">, en fecha </w:t>
      </w:r>
      <w:r w:rsidRPr="005F09F6">
        <w:rPr>
          <w:rFonts w:ascii="Palatino Linotype" w:eastAsia="Palatino Linotype" w:hAnsi="Palatino Linotype" w:cs="Palatino Linotype"/>
          <w:b/>
        </w:rPr>
        <w:t>veinti</w:t>
      </w:r>
      <w:r w:rsidR="008F3994" w:rsidRPr="005F09F6">
        <w:rPr>
          <w:rFonts w:ascii="Palatino Linotype" w:eastAsia="Palatino Linotype" w:hAnsi="Palatino Linotype" w:cs="Palatino Linotype"/>
          <w:b/>
        </w:rPr>
        <w:t xml:space="preserve">uno de noviembre </w:t>
      </w:r>
      <w:r w:rsidRPr="005F09F6">
        <w:rPr>
          <w:rFonts w:ascii="Palatino Linotype" w:eastAsia="Palatino Linotype" w:hAnsi="Palatino Linotype" w:cs="Palatino Linotype"/>
          <w:b/>
        </w:rPr>
        <w:t>de dos mil veinticuatro</w:t>
      </w:r>
      <w:r w:rsidRPr="005F09F6">
        <w:rPr>
          <w:rFonts w:ascii="Palatino Linotype" w:eastAsia="Palatino Linotype" w:hAnsi="Palatino Linotype" w:cs="Palatino Linotype"/>
        </w:rPr>
        <w:t xml:space="preserve">, a efecto de que manifestara lo que a su derecho resultara conveniente; sin embargo, fue omisa en ejercer dicha prerrogativa. </w:t>
      </w:r>
    </w:p>
    <w:p w14:paraId="36730599" w14:textId="77777777" w:rsidR="001D070F" w:rsidRPr="005F09F6"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AA9160" w14:textId="3A206937" w:rsidR="001D070F" w:rsidRPr="005F09F6" w:rsidRDefault="00E544CA">
      <w:pPr>
        <w:numPr>
          <w:ilvl w:val="0"/>
          <w:numId w:val="1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rPr>
      </w:pPr>
      <w:r w:rsidRPr="005F09F6">
        <w:rPr>
          <w:rFonts w:ascii="Palatino Linotype" w:eastAsia="Palatino Linotype" w:hAnsi="Palatino Linotype" w:cs="Palatino Linotype"/>
          <w:b/>
        </w:rPr>
        <w:lastRenderedPageBreak/>
        <w:t>Cierre de instrucción</w:t>
      </w:r>
      <w:r w:rsidRPr="005F09F6">
        <w:rPr>
          <w:rFonts w:ascii="Palatino Linotype" w:eastAsia="Palatino Linotype" w:hAnsi="Palatino Linotype" w:cs="Palatino Linotype"/>
        </w:rPr>
        <w:t xml:space="preserve">. En fecha </w:t>
      </w:r>
      <w:r w:rsidR="008F3994" w:rsidRPr="005F09F6">
        <w:rPr>
          <w:rFonts w:ascii="Palatino Linotype" w:eastAsia="Palatino Linotype" w:hAnsi="Palatino Linotype" w:cs="Palatino Linotype"/>
          <w:b/>
        </w:rPr>
        <w:t>veintisiete de noviembre</w:t>
      </w:r>
      <w:r w:rsidRPr="005F09F6">
        <w:rPr>
          <w:rFonts w:ascii="Palatino Linotype" w:eastAsia="Palatino Linotype" w:hAnsi="Palatino Linotype" w:cs="Palatino Linotype"/>
          <w:b/>
        </w:rPr>
        <w:t xml:space="preserve"> de dos mil veinticuatro</w:t>
      </w:r>
      <w:r w:rsidRPr="005F09F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B980510" w14:textId="77777777" w:rsidR="001D070F" w:rsidRPr="005F09F6"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20713F4" w14:textId="77777777" w:rsidR="001D070F" w:rsidRPr="005F09F6" w:rsidRDefault="00E544CA">
      <w:pPr>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49522A6" w14:textId="77777777" w:rsidR="001D070F" w:rsidRPr="005F09F6"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85F1E30" w14:textId="77777777" w:rsidR="001D070F" w:rsidRPr="005F09F6" w:rsidRDefault="00E544CA">
      <w:pPr>
        <w:spacing w:after="0" w:line="360" w:lineRule="auto"/>
        <w:ind w:right="49"/>
        <w:jc w:val="center"/>
        <w:rPr>
          <w:rFonts w:ascii="Palatino Linotype" w:eastAsia="Palatino Linotype" w:hAnsi="Palatino Linotype" w:cs="Palatino Linotype"/>
          <w:b/>
        </w:rPr>
      </w:pPr>
      <w:r w:rsidRPr="005F09F6">
        <w:rPr>
          <w:rFonts w:ascii="Palatino Linotype" w:eastAsia="Palatino Linotype" w:hAnsi="Palatino Linotype" w:cs="Palatino Linotype"/>
          <w:b/>
        </w:rPr>
        <w:t>II.</w:t>
      </w:r>
      <w:r w:rsidRPr="005F09F6">
        <w:rPr>
          <w:rFonts w:ascii="Palatino Linotype" w:eastAsia="Palatino Linotype" w:hAnsi="Palatino Linotype" w:cs="Palatino Linotype"/>
          <w:b/>
        </w:rPr>
        <w:tab/>
        <w:t>C O N S I D E R A N D O:</w:t>
      </w:r>
    </w:p>
    <w:p w14:paraId="0415E6CA" w14:textId="77777777" w:rsidR="001D070F" w:rsidRPr="005F09F6" w:rsidRDefault="001D070F">
      <w:pPr>
        <w:spacing w:after="0" w:line="360" w:lineRule="auto"/>
        <w:ind w:right="49"/>
        <w:jc w:val="both"/>
        <w:rPr>
          <w:rFonts w:ascii="Palatino Linotype" w:eastAsia="Palatino Linotype" w:hAnsi="Palatino Linotype" w:cs="Palatino Linotype"/>
        </w:rPr>
      </w:pPr>
    </w:p>
    <w:p w14:paraId="57439492" w14:textId="77777777" w:rsidR="001D070F" w:rsidRPr="005F09F6" w:rsidRDefault="00E544CA">
      <w:pPr>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b/>
        </w:rPr>
        <w:t>Primero. Competencia.</w:t>
      </w:r>
      <w:r w:rsidRPr="005F09F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6A77FED" w14:textId="77777777" w:rsidR="001D070F" w:rsidRPr="005F09F6" w:rsidRDefault="001D070F">
      <w:pPr>
        <w:spacing w:after="0" w:line="360" w:lineRule="auto"/>
        <w:ind w:right="49"/>
        <w:jc w:val="both"/>
        <w:rPr>
          <w:rFonts w:ascii="Palatino Linotype" w:eastAsia="Palatino Linotype" w:hAnsi="Palatino Linotype" w:cs="Palatino Linotype"/>
        </w:rPr>
      </w:pPr>
    </w:p>
    <w:p w14:paraId="72E38D99" w14:textId="77777777" w:rsidR="001D070F" w:rsidRPr="005F09F6" w:rsidRDefault="00E544CA">
      <w:pP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b/>
        </w:rPr>
        <w:t>Segundo. Oportunidad y Procedibilidad del Recurso de Revisión</w:t>
      </w:r>
      <w:r w:rsidRPr="005F09F6">
        <w:rPr>
          <w:rFonts w:ascii="Palatino Linotype" w:eastAsia="Palatino Linotype" w:hAnsi="Palatino Linotype" w:cs="Palatino Linotype"/>
        </w:rPr>
        <w:t xml:space="preserve">. Previo al estudio del fondo del asunto, se procede a analizar los requisitos de oportunidad y procedibilidad que </w:t>
      </w:r>
      <w:r w:rsidRPr="005F09F6">
        <w:rPr>
          <w:rFonts w:ascii="Palatino Linotype" w:eastAsia="Palatino Linotype" w:hAnsi="Palatino Linotype" w:cs="Palatino Linotype"/>
        </w:rPr>
        <w:lastRenderedPageBreak/>
        <w:t>debe reunir el recurso de revisión interpuesto, previstos en los artículos 178 y 180 de la Ley de Transparencia y Acceso a la Información Pública del Estado de México y Municipios.</w:t>
      </w:r>
    </w:p>
    <w:p w14:paraId="1EBC1301" w14:textId="77777777" w:rsidR="001D070F" w:rsidRPr="005F09F6" w:rsidRDefault="001D070F">
      <w:pPr>
        <w:spacing w:after="0" w:line="360" w:lineRule="auto"/>
        <w:jc w:val="both"/>
        <w:rPr>
          <w:rFonts w:ascii="Palatino Linotype" w:eastAsia="Palatino Linotype" w:hAnsi="Palatino Linotype" w:cs="Palatino Linotype"/>
        </w:rPr>
      </w:pPr>
    </w:p>
    <w:p w14:paraId="3031E0E9" w14:textId="565BFF14" w:rsidR="001D070F" w:rsidRPr="005F09F6" w:rsidRDefault="00E544CA">
      <w:pPr>
        <w:spacing w:after="0" w:line="360" w:lineRule="auto"/>
        <w:jc w:val="both"/>
        <w:rPr>
          <w:rFonts w:ascii="Palatino Linotype" w:eastAsia="Palatino Linotype" w:hAnsi="Palatino Linotype" w:cs="Palatino Linotype"/>
        </w:rPr>
      </w:pPr>
      <w:bookmarkStart w:id="5" w:name="_heading=h.3znysh7" w:colFirst="0" w:colLast="0"/>
      <w:bookmarkEnd w:id="5"/>
      <w:r w:rsidRPr="005F09F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 xml:space="preserve"> remitió su respuesta en fecha </w:t>
      </w:r>
      <w:r w:rsidR="00AD0959" w:rsidRPr="005F09F6">
        <w:rPr>
          <w:rFonts w:ascii="Palatino Linotype" w:eastAsia="Palatino Linotype" w:hAnsi="Palatino Linotype" w:cs="Palatino Linotype"/>
          <w:b/>
        </w:rPr>
        <w:t>veinticu</w:t>
      </w:r>
      <w:r w:rsidR="00B20FD4" w:rsidRPr="005F09F6">
        <w:rPr>
          <w:rFonts w:ascii="Palatino Linotype" w:eastAsia="Palatino Linotype" w:hAnsi="Palatino Linotype" w:cs="Palatino Linotype"/>
          <w:b/>
        </w:rPr>
        <w:t>atro de octubre</w:t>
      </w:r>
      <w:r w:rsidRPr="005F09F6">
        <w:rPr>
          <w:rFonts w:ascii="Palatino Linotype" w:eastAsia="Palatino Linotype" w:hAnsi="Palatino Linotype" w:cs="Palatino Linotype"/>
          <w:b/>
        </w:rPr>
        <w:t xml:space="preserve"> de dos mil veinti</w:t>
      </w:r>
      <w:r w:rsidR="00AD0959" w:rsidRPr="005F09F6">
        <w:rPr>
          <w:rFonts w:ascii="Palatino Linotype" w:eastAsia="Palatino Linotype" w:hAnsi="Palatino Linotype" w:cs="Palatino Linotype"/>
          <w:b/>
        </w:rPr>
        <w:t>cuatro</w:t>
      </w:r>
      <w:r w:rsidRPr="005F09F6">
        <w:rPr>
          <w:rFonts w:ascii="Palatino Linotype" w:eastAsia="Palatino Linotype" w:hAnsi="Palatino Linotype" w:cs="Palatino Linotype"/>
        </w:rPr>
        <w:t>,</w:t>
      </w:r>
      <w:r w:rsidRPr="005F09F6">
        <w:rPr>
          <w:rFonts w:ascii="Palatino Linotype" w:eastAsia="Palatino Linotype" w:hAnsi="Palatino Linotype" w:cs="Palatino Linotype"/>
          <w:b/>
        </w:rPr>
        <w:t xml:space="preserve"> </w:t>
      </w:r>
      <w:r w:rsidRPr="005F09F6">
        <w:rPr>
          <w:rFonts w:ascii="Palatino Linotype" w:eastAsia="Palatino Linotype" w:hAnsi="Palatino Linotype" w:cs="Palatino Linotype"/>
        </w:rPr>
        <w:t xml:space="preserve">mientras que el recurso de revisión interpuesto por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 xml:space="preserve"> se tuvo por presentado el </w:t>
      </w:r>
      <w:r w:rsidR="00AD0959" w:rsidRPr="005F09F6">
        <w:rPr>
          <w:rFonts w:ascii="Palatino Linotype" w:eastAsia="Palatino Linotype" w:hAnsi="Palatino Linotype" w:cs="Palatino Linotype"/>
          <w:b/>
        </w:rPr>
        <w:t xml:space="preserve">treinta y uno </w:t>
      </w:r>
      <w:r w:rsidR="00B20FD4" w:rsidRPr="005F09F6">
        <w:rPr>
          <w:rFonts w:ascii="Palatino Linotype" w:eastAsia="Palatino Linotype" w:hAnsi="Palatino Linotype" w:cs="Palatino Linotype"/>
          <w:b/>
        </w:rPr>
        <w:t xml:space="preserve">de octubre </w:t>
      </w:r>
      <w:r w:rsidRPr="005F09F6">
        <w:rPr>
          <w:rFonts w:ascii="Palatino Linotype" w:eastAsia="Palatino Linotype" w:hAnsi="Palatino Linotype" w:cs="Palatino Linotype"/>
          <w:b/>
        </w:rPr>
        <w:t>de dos mil veinti</w:t>
      </w:r>
      <w:r w:rsidR="00AD0959" w:rsidRPr="005F09F6">
        <w:rPr>
          <w:rFonts w:ascii="Palatino Linotype" w:eastAsia="Palatino Linotype" w:hAnsi="Palatino Linotype" w:cs="Palatino Linotype"/>
          <w:b/>
        </w:rPr>
        <w:t>cuatro</w:t>
      </w:r>
      <w:r w:rsidRPr="005F09F6">
        <w:rPr>
          <w:rFonts w:ascii="Palatino Linotype" w:eastAsia="Palatino Linotype" w:hAnsi="Palatino Linotype" w:cs="Palatino Linotype"/>
        </w:rPr>
        <w:t xml:space="preserve">, esto es al </w:t>
      </w:r>
      <w:r w:rsidR="00AD0959" w:rsidRPr="005F09F6">
        <w:rPr>
          <w:rFonts w:ascii="Palatino Linotype" w:eastAsia="Palatino Linotype" w:hAnsi="Palatino Linotype" w:cs="Palatino Linotype"/>
        </w:rPr>
        <w:t>quinto</w:t>
      </w:r>
      <w:r w:rsidRPr="005F09F6">
        <w:rPr>
          <w:rFonts w:ascii="Palatino Linotype" w:eastAsia="Palatino Linotype" w:hAnsi="Palatino Linotype" w:cs="Palatino Linotype"/>
        </w:rPr>
        <w:t xml:space="preserve"> día hábil siguiente a la fecha en que se tuvo conocimiento de la respuesta; por lo que, se concluye que el presente recurso de revisión se encuentra dentro de los márgenes temporales previstos en las disposiciones legales referidas.</w:t>
      </w:r>
    </w:p>
    <w:p w14:paraId="048E126E" w14:textId="77777777" w:rsidR="001D070F" w:rsidRPr="005F09F6" w:rsidRDefault="001D070F">
      <w:pPr>
        <w:spacing w:after="0" w:line="360" w:lineRule="auto"/>
        <w:jc w:val="both"/>
        <w:rPr>
          <w:rFonts w:ascii="Palatino Linotype" w:eastAsia="Palatino Linotype" w:hAnsi="Palatino Linotype" w:cs="Palatino Linotype"/>
        </w:rPr>
      </w:pPr>
    </w:p>
    <w:p w14:paraId="5965B9E3" w14:textId="77777777" w:rsidR="001D070F" w:rsidRPr="005F09F6" w:rsidRDefault="00E544CA">
      <w:pPr>
        <w:spacing w:after="0" w:line="360" w:lineRule="auto"/>
        <w:jc w:val="both"/>
        <w:rPr>
          <w:rFonts w:ascii="Palatino Linotype" w:eastAsia="Palatino Linotype" w:hAnsi="Palatino Linotype" w:cs="Palatino Linotype"/>
          <w:b/>
        </w:rPr>
      </w:pPr>
      <w:r w:rsidRPr="005F09F6">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5F09F6">
        <w:rPr>
          <w:rFonts w:ascii="Palatino Linotype" w:eastAsia="Palatino Linotype" w:hAnsi="Palatino Linotype" w:cs="Palatino Linotype"/>
          <w:b/>
        </w:rPr>
        <w:t>SAIMEX.</w:t>
      </w:r>
    </w:p>
    <w:p w14:paraId="013C7323" w14:textId="77777777" w:rsidR="001D070F" w:rsidRPr="005F09F6" w:rsidRDefault="001D070F">
      <w:pPr>
        <w:spacing w:after="0" w:line="360" w:lineRule="auto"/>
        <w:jc w:val="both"/>
        <w:rPr>
          <w:rFonts w:ascii="Palatino Linotype" w:eastAsia="Palatino Linotype" w:hAnsi="Palatino Linotype" w:cs="Palatino Linotype"/>
        </w:rPr>
      </w:pPr>
    </w:p>
    <w:p w14:paraId="0719A51D" w14:textId="3395B0D8" w:rsidR="001D070F" w:rsidRPr="005F09F6" w:rsidRDefault="00E544CA">
      <w:pP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Finalmente, se advierte que resulta procedente la interposición del recurso, según lo manifestado por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 xml:space="preserve"> en sus motivos de inconformidad, de acuerdo con el artículo 179, fracción V</w:t>
      </w:r>
      <w:r w:rsidR="001A7A45" w:rsidRPr="005F09F6">
        <w:rPr>
          <w:rFonts w:ascii="Palatino Linotype" w:eastAsia="Palatino Linotype" w:hAnsi="Palatino Linotype" w:cs="Palatino Linotype"/>
        </w:rPr>
        <w:t>I</w:t>
      </w:r>
      <w:r w:rsidRPr="005F09F6">
        <w:rPr>
          <w:rFonts w:ascii="Palatino Linotype" w:eastAsia="Palatino Linotype" w:hAnsi="Palatino Linotype" w:cs="Palatino Linotype"/>
        </w:rPr>
        <w:t xml:space="preserve"> del ordenamiento legal citado, que a la letra dice: </w:t>
      </w:r>
    </w:p>
    <w:p w14:paraId="7DE00121" w14:textId="77777777" w:rsidR="001D070F" w:rsidRPr="005F09F6" w:rsidRDefault="001D070F">
      <w:pPr>
        <w:spacing w:after="0" w:line="360" w:lineRule="auto"/>
        <w:jc w:val="both"/>
        <w:rPr>
          <w:rFonts w:ascii="Palatino Linotype" w:eastAsia="Palatino Linotype" w:hAnsi="Palatino Linotype" w:cs="Palatino Linotype"/>
        </w:rPr>
      </w:pPr>
    </w:p>
    <w:p w14:paraId="15985227" w14:textId="77777777" w:rsidR="001D070F" w:rsidRPr="005F09F6" w:rsidRDefault="00E544CA">
      <w:pPr>
        <w:spacing w:after="0" w:line="276" w:lineRule="auto"/>
        <w:ind w:left="567" w:right="902"/>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Pr="005F09F6">
        <w:rPr>
          <w:rFonts w:ascii="Palatino Linotype" w:eastAsia="Palatino Linotype" w:hAnsi="Palatino Linotype" w:cs="Palatino Linotype"/>
          <w:b/>
          <w:i/>
        </w:rPr>
        <w:t>Artículo 179.</w:t>
      </w:r>
      <w:r w:rsidRPr="005F09F6">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F94677B" w14:textId="77777777" w:rsidR="001D070F" w:rsidRPr="005F09F6" w:rsidRDefault="00E544CA">
      <w:pPr>
        <w:spacing w:after="0" w:line="276" w:lineRule="auto"/>
        <w:ind w:left="567" w:right="902"/>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p>
    <w:p w14:paraId="4B528DD5" w14:textId="741A64B0" w:rsidR="001D070F" w:rsidRPr="005F09F6" w:rsidRDefault="001A7A4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5F09F6">
        <w:rPr>
          <w:rFonts w:ascii="Palatino Linotype" w:eastAsia="Palatino Linotype" w:hAnsi="Palatino Linotype" w:cs="Palatino Linotype"/>
          <w:b/>
          <w:i/>
        </w:rPr>
        <w:lastRenderedPageBreak/>
        <w:t>VI. La entrega de información que no corresponda con lo solicitado</w:t>
      </w:r>
      <w:r w:rsidR="00E544CA" w:rsidRPr="005F09F6">
        <w:rPr>
          <w:rFonts w:ascii="Palatino Linotype" w:eastAsia="Palatino Linotype" w:hAnsi="Palatino Linotype" w:cs="Palatino Linotype"/>
          <w:b/>
          <w:i/>
        </w:rPr>
        <w:t>;</w:t>
      </w:r>
    </w:p>
    <w:p w14:paraId="39180E67" w14:textId="77777777" w:rsidR="001D070F" w:rsidRPr="005F09F6" w:rsidRDefault="00E544C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p>
    <w:p w14:paraId="6AED6014" w14:textId="77777777" w:rsidR="001D070F" w:rsidRPr="005F09F6" w:rsidRDefault="001D070F">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2F8BD73A" w14:textId="22557CA2" w:rsidR="001D070F" w:rsidRPr="005F09F6" w:rsidRDefault="00E544CA">
      <w:pPr>
        <w:spacing w:after="0" w:line="360" w:lineRule="auto"/>
        <w:jc w:val="both"/>
        <w:rPr>
          <w:rFonts w:ascii="Palatino Linotype" w:eastAsia="Palatino Linotype" w:hAnsi="Palatino Linotype" w:cs="Palatino Linotype"/>
          <w:b/>
        </w:rPr>
      </w:pPr>
      <w:r w:rsidRPr="005F09F6">
        <w:rPr>
          <w:rFonts w:ascii="Palatino Linotype" w:eastAsia="Palatino Linotype" w:hAnsi="Palatino Linotype" w:cs="Palatino Linotype"/>
          <w:b/>
        </w:rPr>
        <w:t xml:space="preserve">Tercero. Materia de la revisión. </w:t>
      </w:r>
      <w:r w:rsidRPr="005F09F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F09F6">
        <w:rPr>
          <w:rFonts w:ascii="Palatino Linotype" w:eastAsia="Palatino Linotype" w:hAnsi="Palatino Linotype" w:cs="Palatino Linotype"/>
          <w:b/>
        </w:rPr>
        <w:t>verificar si la información entregada en respuesta e informe justificado por el Sujeto Obligado es adecuada y suficiente para satisfacer el derecho de acceso a la información pública de la parte Recurrente,</w:t>
      </w:r>
      <w:r w:rsidRPr="005F09F6">
        <w:rPr>
          <w:rFonts w:ascii="Palatino Linotype" w:eastAsia="Palatino Linotype" w:hAnsi="Palatino Linotype" w:cs="Palatino Linotype"/>
        </w:rPr>
        <w:t xml:space="preserve"> o en su defecto, en caso de ser procedente, ordenar la entrega de información oportuna.</w:t>
      </w:r>
    </w:p>
    <w:p w14:paraId="22CC9E92" w14:textId="77777777" w:rsidR="001D070F" w:rsidRPr="005F09F6" w:rsidRDefault="001D070F">
      <w:pPr>
        <w:spacing w:after="0" w:line="360" w:lineRule="auto"/>
        <w:jc w:val="both"/>
        <w:rPr>
          <w:rFonts w:ascii="Palatino Linotype" w:eastAsia="Palatino Linotype" w:hAnsi="Palatino Linotype" w:cs="Palatino Linotype"/>
        </w:rPr>
      </w:pPr>
    </w:p>
    <w:p w14:paraId="1EEBF9FE" w14:textId="77777777" w:rsidR="001D070F" w:rsidRPr="005F09F6" w:rsidRDefault="00E544CA">
      <w:pPr>
        <w:pBdr>
          <w:top w:val="nil"/>
          <w:left w:val="nil"/>
          <w:bottom w:val="nil"/>
          <w:right w:val="nil"/>
          <w:between w:val="nil"/>
        </w:pBd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b/>
        </w:rPr>
        <w:t xml:space="preserve">Cuarto. Estudio del asunto. </w:t>
      </w:r>
      <w:r w:rsidRPr="005F09F6">
        <w:rPr>
          <w:rFonts w:ascii="Palatino Linotype" w:eastAsia="Palatino Linotype" w:hAnsi="Palatino Linotype" w:cs="Palatino Linotype"/>
        </w:rPr>
        <w:t xml:space="preserve">Antes de entrar al análisis de los pronunciamientos del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DE24C87" w14:textId="77777777" w:rsidR="001D070F" w:rsidRPr="005F09F6" w:rsidRDefault="001D070F">
      <w:pPr>
        <w:pBdr>
          <w:top w:val="nil"/>
          <w:left w:val="nil"/>
          <w:bottom w:val="nil"/>
          <w:right w:val="nil"/>
          <w:between w:val="nil"/>
        </w:pBdr>
        <w:spacing w:after="0" w:line="360" w:lineRule="auto"/>
        <w:jc w:val="both"/>
        <w:rPr>
          <w:rFonts w:ascii="Palatino Linotype" w:hAnsi="Palatino Linotype"/>
        </w:rPr>
      </w:pPr>
    </w:p>
    <w:p w14:paraId="4D9ECD48" w14:textId="77777777" w:rsidR="001D070F" w:rsidRPr="005F09F6" w:rsidRDefault="00E544CA">
      <w:pPr>
        <w:pBdr>
          <w:top w:val="nil"/>
          <w:left w:val="nil"/>
          <w:bottom w:val="nil"/>
          <w:right w:val="nil"/>
          <w:between w:val="nil"/>
        </w:pBdr>
        <w:spacing w:after="0" w:line="276" w:lineRule="auto"/>
        <w:ind w:left="851" w:right="850"/>
        <w:jc w:val="both"/>
        <w:rPr>
          <w:rFonts w:ascii="Palatino Linotype" w:hAnsi="Palatino Linotype"/>
        </w:rPr>
      </w:pPr>
      <w:r w:rsidRPr="005F09F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F09F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0360EC2" w14:textId="77777777" w:rsidR="001D070F" w:rsidRPr="005F09F6" w:rsidRDefault="00E544CA">
      <w:pPr>
        <w:pBdr>
          <w:top w:val="nil"/>
          <w:left w:val="nil"/>
          <w:bottom w:val="nil"/>
          <w:right w:val="nil"/>
          <w:between w:val="nil"/>
        </w:pBdr>
        <w:spacing w:after="0" w:line="276" w:lineRule="auto"/>
        <w:ind w:left="851" w:right="850"/>
        <w:jc w:val="both"/>
        <w:rPr>
          <w:rFonts w:ascii="Palatino Linotype" w:hAnsi="Palatino Linotype"/>
        </w:rPr>
      </w:pPr>
      <w:r w:rsidRPr="005F09F6">
        <w:rPr>
          <w:rFonts w:ascii="Palatino Linotype" w:eastAsia="Palatino Linotype" w:hAnsi="Palatino Linotype" w:cs="Palatino Linotype"/>
          <w:b/>
          <w:i/>
        </w:rPr>
        <w:t xml:space="preserve">Las normas relativas a los derechos humanos se interpretarán de conformidad con esta Constitución y con los tratados internacionales de la </w:t>
      </w:r>
      <w:r w:rsidRPr="005F09F6">
        <w:rPr>
          <w:rFonts w:ascii="Palatino Linotype" w:eastAsia="Palatino Linotype" w:hAnsi="Palatino Linotype" w:cs="Palatino Linotype"/>
          <w:b/>
          <w:i/>
        </w:rPr>
        <w:lastRenderedPageBreak/>
        <w:t>materia favoreciendo en todo tiempo a las personas la protección más amplia.</w:t>
      </w:r>
    </w:p>
    <w:p w14:paraId="14E10CE2" w14:textId="77777777" w:rsidR="001D070F" w:rsidRPr="005F09F6" w:rsidRDefault="00E544CA">
      <w:pPr>
        <w:pBdr>
          <w:top w:val="nil"/>
          <w:left w:val="nil"/>
          <w:bottom w:val="nil"/>
          <w:right w:val="nil"/>
          <w:between w:val="nil"/>
        </w:pBdr>
        <w:spacing w:after="0" w:line="276" w:lineRule="auto"/>
        <w:ind w:left="851" w:right="850"/>
        <w:jc w:val="both"/>
        <w:rPr>
          <w:rFonts w:ascii="Palatino Linotype" w:hAnsi="Palatino Linotype"/>
        </w:rPr>
      </w:pPr>
      <w:r w:rsidRPr="005F09F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F09F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8B7FCDE" w14:textId="77777777" w:rsidR="001D070F" w:rsidRPr="005F09F6" w:rsidRDefault="00E544CA">
      <w:pPr>
        <w:pBdr>
          <w:top w:val="nil"/>
          <w:left w:val="nil"/>
          <w:bottom w:val="nil"/>
          <w:right w:val="nil"/>
          <w:between w:val="nil"/>
        </w:pBdr>
        <w:spacing w:after="0" w:line="276" w:lineRule="auto"/>
        <w:ind w:left="851" w:right="850"/>
        <w:jc w:val="both"/>
        <w:rPr>
          <w:rFonts w:ascii="Palatino Linotype" w:hAnsi="Palatino Linotype"/>
        </w:rPr>
      </w:pPr>
      <w:r w:rsidRPr="005F09F6">
        <w:rPr>
          <w:rFonts w:ascii="Palatino Linotype" w:eastAsia="Palatino Linotype" w:hAnsi="Palatino Linotype" w:cs="Palatino Linotype"/>
          <w:i/>
        </w:rPr>
        <w:t>[…]</w:t>
      </w:r>
    </w:p>
    <w:p w14:paraId="656C7E0E" w14:textId="77777777" w:rsidR="001D070F" w:rsidRPr="005F09F6" w:rsidRDefault="00E544CA">
      <w:pPr>
        <w:pBdr>
          <w:top w:val="nil"/>
          <w:left w:val="nil"/>
          <w:bottom w:val="nil"/>
          <w:right w:val="nil"/>
          <w:between w:val="nil"/>
        </w:pBdr>
        <w:spacing w:after="0" w:line="276" w:lineRule="auto"/>
        <w:ind w:left="851" w:right="901"/>
        <w:jc w:val="both"/>
        <w:rPr>
          <w:rFonts w:ascii="Palatino Linotype" w:hAnsi="Palatino Linotype"/>
        </w:rPr>
      </w:pPr>
      <w:r w:rsidRPr="005F09F6">
        <w:rPr>
          <w:rFonts w:ascii="Palatino Linotype" w:eastAsia="Palatino Linotype" w:hAnsi="Palatino Linotype" w:cs="Palatino Linotype"/>
          <w:b/>
          <w:i/>
        </w:rPr>
        <w:t>“Artículo 6o.</w:t>
      </w:r>
    </w:p>
    <w:p w14:paraId="0E2CBBC7" w14:textId="77777777" w:rsidR="001D070F" w:rsidRPr="005F09F6" w:rsidRDefault="00E544CA">
      <w:pPr>
        <w:pBdr>
          <w:top w:val="nil"/>
          <w:left w:val="nil"/>
          <w:bottom w:val="nil"/>
          <w:right w:val="nil"/>
          <w:between w:val="nil"/>
        </w:pBdr>
        <w:spacing w:after="0" w:line="276" w:lineRule="auto"/>
        <w:ind w:left="851" w:right="901"/>
        <w:jc w:val="both"/>
        <w:rPr>
          <w:rFonts w:ascii="Palatino Linotype" w:hAnsi="Palatino Linotype"/>
        </w:rPr>
      </w:pPr>
      <w:r w:rsidRPr="005F09F6">
        <w:rPr>
          <w:rFonts w:ascii="Palatino Linotype" w:eastAsia="Palatino Linotype" w:hAnsi="Palatino Linotype" w:cs="Palatino Linotype"/>
          <w:i/>
        </w:rPr>
        <w:t>[...]</w:t>
      </w:r>
    </w:p>
    <w:p w14:paraId="652C68DA"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b/>
          <w:i/>
        </w:rPr>
        <w:t xml:space="preserve">A. Para el ejercicio del derecho de acceso a la información, la Federación y </w:t>
      </w:r>
      <w:r w:rsidRPr="005F09F6">
        <w:rPr>
          <w:rFonts w:ascii="Palatino Linotype" w:eastAsia="Palatino Linotype" w:hAnsi="Palatino Linotype" w:cs="Palatino Linotype"/>
          <w:b/>
          <w:i/>
          <w:u w:val="single"/>
        </w:rPr>
        <w:t>las entidades federativas</w:t>
      </w:r>
      <w:r w:rsidRPr="005F09F6">
        <w:rPr>
          <w:rFonts w:ascii="Palatino Linotype" w:eastAsia="Palatino Linotype" w:hAnsi="Palatino Linotype" w:cs="Palatino Linotype"/>
          <w:b/>
          <w:i/>
        </w:rPr>
        <w:t>,</w:t>
      </w:r>
      <w:r w:rsidRPr="005F09F6">
        <w:rPr>
          <w:rFonts w:ascii="Palatino Linotype" w:eastAsia="Palatino Linotype" w:hAnsi="Palatino Linotype" w:cs="Palatino Linotype"/>
          <w:i/>
        </w:rPr>
        <w:t xml:space="preserve"> en el ámbito de sus respectivas competencias, se regirán por los siguientes principios y bases:</w:t>
      </w:r>
    </w:p>
    <w:p w14:paraId="73BF6FCC"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i/>
        </w:rPr>
        <w:t> </w:t>
      </w:r>
      <w:r w:rsidRPr="005F09F6">
        <w:rPr>
          <w:rFonts w:ascii="Palatino Linotype" w:eastAsia="Palatino Linotype" w:hAnsi="Palatino Linotype" w:cs="Palatino Linotype"/>
          <w:b/>
          <w:i/>
        </w:rPr>
        <w:t xml:space="preserve">I. </w:t>
      </w:r>
      <w:r w:rsidRPr="005F09F6">
        <w:rPr>
          <w:rFonts w:ascii="Palatino Linotype" w:eastAsia="Palatino Linotype" w:hAnsi="Palatino Linotype" w:cs="Palatino Linotype"/>
          <w:b/>
          <w:i/>
          <w:u w:val="single"/>
        </w:rPr>
        <w:t>Toda la información en posesión de cualquier autoridad, entidad, órgano y organismo de los Poderes</w:t>
      </w:r>
      <w:r w:rsidRPr="005F09F6">
        <w:rPr>
          <w:rFonts w:ascii="Palatino Linotype" w:eastAsia="Palatino Linotype" w:hAnsi="Palatino Linotype" w:cs="Palatino Linotype"/>
          <w:i/>
        </w:rPr>
        <w:t xml:space="preserve"> Ejecutivo, Legislativo </w:t>
      </w:r>
      <w:r w:rsidRPr="005F09F6">
        <w:rPr>
          <w:rFonts w:ascii="Palatino Linotype" w:eastAsia="Palatino Linotype" w:hAnsi="Palatino Linotype" w:cs="Palatino Linotype"/>
          <w:b/>
          <w:i/>
          <w:u w:val="single"/>
        </w:rPr>
        <w:t>y Judicial</w:t>
      </w:r>
      <w:r w:rsidRPr="005F09F6">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09F6">
        <w:rPr>
          <w:rFonts w:ascii="Palatino Linotype" w:eastAsia="Palatino Linotype" w:hAnsi="Palatino Linotype" w:cs="Palatino Linotype"/>
          <w:b/>
          <w:i/>
        </w:rPr>
        <w:t>es pública y sólo podrá ser reservada temporalmente por razones de interés público y seguridad nacional,</w:t>
      </w:r>
      <w:r w:rsidRPr="005F09F6">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30E7F0"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i/>
        </w:rPr>
        <w:t> </w:t>
      </w:r>
      <w:r w:rsidRPr="005F09F6">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93E9B5B"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i/>
        </w:rPr>
        <w:t> </w:t>
      </w:r>
      <w:r w:rsidRPr="005F09F6">
        <w:rPr>
          <w:rFonts w:ascii="Palatino Linotype" w:eastAsia="Palatino Linotype" w:hAnsi="Palatino Linotype" w:cs="Palatino Linotype"/>
          <w:b/>
          <w:i/>
        </w:rPr>
        <w:t xml:space="preserve">III. </w:t>
      </w:r>
      <w:r w:rsidRPr="005F09F6">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F09F6">
        <w:rPr>
          <w:rFonts w:ascii="Palatino Linotype" w:eastAsia="Palatino Linotype" w:hAnsi="Palatino Linotype" w:cs="Palatino Linotype"/>
          <w:i/>
        </w:rPr>
        <w:t xml:space="preserve"> a sus datos personales o a la rectificación de éstos.</w:t>
      </w:r>
    </w:p>
    <w:p w14:paraId="71DAE299"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i/>
        </w:rPr>
        <w:t> </w:t>
      </w:r>
      <w:r w:rsidRPr="005F09F6">
        <w:rPr>
          <w:rFonts w:ascii="Palatino Linotype" w:eastAsia="Palatino Linotype" w:hAnsi="Palatino Linotype" w:cs="Palatino Linotype"/>
          <w:b/>
          <w:i/>
        </w:rPr>
        <w:t xml:space="preserve">IV. </w:t>
      </w:r>
      <w:r w:rsidRPr="005F09F6">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5340130"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b/>
          <w:i/>
        </w:rPr>
        <w:lastRenderedPageBreak/>
        <w:t xml:space="preserve">V. </w:t>
      </w:r>
      <w:r w:rsidRPr="005F09F6">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71E8725"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hAnsi="Palatino Linotype"/>
        </w:rPr>
      </w:pPr>
      <w:r w:rsidRPr="005F09F6">
        <w:rPr>
          <w:rFonts w:ascii="Palatino Linotype" w:eastAsia="Palatino Linotype" w:hAnsi="Palatino Linotype" w:cs="Palatino Linotype"/>
          <w:i/>
        </w:rPr>
        <w:t> </w:t>
      </w:r>
      <w:r w:rsidRPr="005F09F6">
        <w:rPr>
          <w:rFonts w:ascii="Palatino Linotype" w:eastAsia="Palatino Linotype" w:hAnsi="Palatino Linotype" w:cs="Palatino Linotype"/>
          <w:b/>
          <w:i/>
        </w:rPr>
        <w:t xml:space="preserve">VI. </w:t>
      </w:r>
      <w:r w:rsidRPr="005F09F6">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9338843" w14:textId="77777777" w:rsidR="001D070F" w:rsidRPr="005F09F6" w:rsidRDefault="00E544CA">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5F09F6">
        <w:rPr>
          <w:rFonts w:ascii="Palatino Linotype" w:eastAsia="Palatino Linotype" w:hAnsi="Palatino Linotype" w:cs="Palatino Linotype"/>
          <w:i/>
        </w:rPr>
        <w:t> </w:t>
      </w:r>
      <w:r w:rsidRPr="005F09F6">
        <w:rPr>
          <w:rFonts w:ascii="Palatino Linotype" w:eastAsia="Palatino Linotype" w:hAnsi="Palatino Linotype" w:cs="Palatino Linotype"/>
          <w:b/>
          <w:i/>
        </w:rPr>
        <w:t xml:space="preserve">VII. </w:t>
      </w:r>
      <w:r w:rsidRPr="005F09F6">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8FF2271" w14:textId="77777777" w:rsidR="001D070F" w:rsidRPr="005F09F6" w:rsidRDefault="001D070F">
      <w:pPr>
        <w:pBdr>
          <w:top w:val="nil"/>
          <w:left w:val="nil"/>
          <w:bottom w:val="nil"/>
          <w:right w:val="nil"/>
          <w:between w:val="nil"/>
        </w:pBdr>
        <w:spacing w:after="0" w:line="276" w:lineRule="auto"/>
        <w:ind w:left="851" w:right="851"/>
        <w:jc w:val="both"/>
        <w:rPr>
          <w:rFonts w:ascii="Palatino Linotype" w:hAnsi="Palatino Linotype"/>
        </w:rPr>
      </w:pPr>
    </w:p>
    <w:p w14:paraId="1ED93A6B" w14:textId="77777777" w:rsidR="001D070F" w:rsidRPr="005F09F6" w:rsidRDefault="00E544CA">
      <w:pPr>
        <w:pBdr>
          <w:top w:val="nil"/>
          <w:left w:val="nil"/>
          <w:bottom w:val="nil"/>
          <w:right w:val="nil"/>
          <w:between w:val="nil"/>
        </w:pBd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A2EDE5" w14:textId="77777777" w:rsidR="001D070F" w:rsidRPr="005F09F6" w:rsidRDefault="001D070F">
      <w:pPr>
        <w:pBdr>
          <w:top w:val="nil"/>
          <w:left w:val="nil"/>
          <w:bottom w:val="nil"/>
          <w:right w:val="nil"/>
          <w:between w:val="nil"/>
        </w:pBdr>
        <w:spacing w:after="0" w:line="360" w:lineRule="auto"/>
        <w:jc w:val="both"/>
        <w:rPr>
          <w:rFonts w:ascii="Palatino Linotype" w:hAnsi="Palatino Linotype"/>
        </w:rPr>
      </w:pPr>
    </w:p>
    <w:p w14:paraId="1B8D278F" w14:textId="77777777" w:rsidR="001D070F" w:rsidRPr="005F09F6" w:rsidRDefault="00E544CA" w:rsidP="00EE30D3">
      <w:pPr>
        <w:spacing w:after="0" w:line="276" w:lineRule="auto"/>
        <w:ind w:left="851" w:right="843"/>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Pr="005F09F6">
        <w:rPr>
          <w:rFonts w:ascii="Palatino Linotype" w:eastAsia="Palatino Linotype" w:hAnsi="Palatino Linotype" w:cs="Palatino Linotype"/>
          <w:b/>
          <w:i/>
        </w:rPr>
        <w:t>Artículo 4</w:t>
      </w:r>
      <w:r w:rsidRPr="005F09F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3369BA" w14:textId="77777777" w:rsidR="001D070F" w:rsidRPr="005F09F6" w:rsidRDefault="001D070F" w:rsidP="00EE30D3">
      <w:pPr>
        <w:spacing w:after="0" w:line="276" w:lineRule="auto"/>
        <w:ind w:left="851" w:right="843"/>
        <w:jc w:val="both"/>
        <w:rPr>
          <w:rFonts w:ascii="Palatino Linotype" w:eastAsia="Palatino Linotype" w:hAnsi="Palatino Linotype" w:cs="Palatino Linotype"/>
          <w:i/>
        </w:rPr>
      </w:pPr>
    </w:p>
    <w:p w14:paraId="7C6BB0B3" w14:textId="77777777" w:rsidR="001D070F" w:rsidRPr="005F09F6" w:rsidRDefault="00E544CA" w:rsidP="00EE30D3">
      <w:pPr>
        <w:spacing w:after="0" w:line="276" w:lineRule="auto"/>
        <w:ind w:left="851" w:right="843"/>
        <w:jc w:val="both"/>
        <w:rPr>
          <w:rFonts w:ascii="Palatino Linotype" w:eastAsia="Palatino Linotype" w:hAnsi="Palatino Linotype" w:cs="Palatino Linotype"/>
          <w:i/>
        </w:rPr>
      </w:pPr>
      <w:r w:rsidRPr="005F09F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F09F6">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5F09F6">
        <w:rPr>
          <w:rFonts w:ascii="Palatino Linotype" w:eastAsia="Palatino Linotype" w:hAnsi="Palatino Linotype" w:cs="Palatino Linotype"/>
          <w:i/>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A66C2B4" w14:textId="77777777" w:rsidR="001D070F" w:rsidRPr="005F09F6" w:rsidRDefault="001D070F" w:rsidP="00EE30D3">
      <w:pPr>
        <w:spacing w:after="0" w:line="276" w:lineRule="auto"/>
        <w:ind w:left="851" w:right="843"/>
        <w:jc w:val="both"/>
        <w:rPr>
          <w:rFonts w:ascii="Palatino Linotype" w:eastAsia="Palatino Linotype" w:hAnsi="Palatino Linotype" w:cs="Palatino Linotype"/>
          <w:i/>
        </w:rPr>
      </w:pPr>
    </w:p>
    <w:p w14:paraId="63486102" w14:textId="77777777" w:rsidR="001D070F" w:rsidRPr="005F09F6" w:rsidRDefault="00E544CA" w:rsidP="00EE30D3">
      <w:pPr>
        <w:spacing w:after="0" w:line="276" w:lineRule="auto"/>
        <w:ind w:left="851" w:right="843"/>
        <w:jc w:val="both"/>
        <w:rPr>
          <w:rFonts w:ascii="Palatino Linotype" w:eastAsia="Palatino Linotype" w:hAnsi="Palatino Linotype" w:cs="Palatino Linotype"/>
          <w:i/>
        </w:rPr>
      </w:pPr>
      <w:r w:rsidRPr="005F09F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F09F6">
        <w:rPr>
          <w:rFonts w:ascii="Palatino Linotype" w:eastAsia="Palatino Linotype" w:hAnsi="Palatino Linotype" w:cs="Palatino Linotype"/>
          <w:i/>
        </w:rPr>
        <w:t>.”</w:t>
      </w:r>
    </w:p>
    <w:p w14:paraId="6ABE7FF6" w14:textId="77777777" w:rsidR="001D070F" w:rsidRPr="005F09F6" w:rsidRDefault="001D070F">
      <w:pPr>
        <w:spacing w:after="0" w:line="360" w:lineRule="auto"/>
        <w:jc w:val="both"/>
        <w:rPr>
          <w:rFonts w:ascii="Palatino Linotype" w:eastAsia="Palatino Linotype" w:hAnsi="Palatino Linotype" w:cs="Palatino Linotype"/>
        </w:rPr>
      </w:pPr>
    </w:p>
    <w:p w14:paraId="293FF256" w14:textId="77777777" w:rsidR="001D070F" w:rsidRPr="005F09F6" w:rsidRDefault="00E544CA">
      <w:pP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5408B49" w14:textId="77777777" w:rsidR="001D070F" w:rsidRPr="005F09F6" w:rsidRDefault="001D070F">
      <w:pPr>
        <w:spacing w:after="0" w:line="360" w:lineRule="auto"/>
        <w:jc w:val="both"/>
        <w:rPr>
          <w:rFonts w:ascii="Palatino Linotype" w:eastAsia="Palatino Linotype" w:hAnsi="Palatino Linotype" w:cs="Palatino Linotype"/>
        </w:rPr>
      </w:pPr>
    </w:p>
    <w:p w14:paraId="682C3247" w14:textId="77777777" w:rsidR="001D070F" w:rsidRPr="005F09F6" w:rsidRDefault="00E544CA" w:rsidP="00EE30D3">
      <w:pPr>
        <w:spacing w:after="0" w:line="276" w:lineRule="auto"/>
        <w:ind w:left="851" w:right="843"/>
        <w:jc w:val="both"/>
        <w:rPr>
          <w:rFonts w:ascii="Palatino Linotype" w:eastAsia="Palatino Linotype" w:hAnsi="Palatino Linotype" w:cs="Palatino Linotype"/>
          <w:i/>
        </w:rPr>
      </w:pPr>
      <w:r w:rsidRPr="005F09F6">
        <w:rPr>
          <w:rFonts w:ascii="Palatino Linotype" w:eastAsia="Palatino Linotype" w:hAnsi="Palatino Linotype" w:cs="Palatino Linotype"/>
          <w:b/>
          <w:i/>
        </w:rPr>
        <w:t>“Artículo 12.-</w:t>
      </w:r>
      <w:r w:rsidRPr="005F09F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291C7EE" w14:textId="77777777" w:rsidR="001D070F" w:rsidRPr="005F09F6" w:rsidRDefault="001D070F" w:rsidP="00EE30D3">
      <w:pPr>
        <w:spacing w:after="0" w:line="276" w:lineRule="auto"/>
        <w:ind w:left="851" w:right="843"/>
        <w:jc w:val="both"/>
        <w:rPr>
          <w:rFonts w:ascii="Palatino Linotype" w:eastAsia="Palatino Linotype" w:hAnsi="Palatino Linotype" w:cs="Palatino Linotype"/>
          <w:i/>
        </w:rPr>
      </w:pPr>
    </w:p>
    <w:p w14:paraId="2DAFABC9" w14:textId="77777777" w:rsidR="001D070F" w:rsidRPr="005F09F6" w:rsidRDefault="00E544CA" w:rsidP="00EE30D3">
      <w:pPr>
        <w:spacing w:after="0" w:line="276" w:lineRule="auto"/>
        <w:ind w:left="851" w:right="843"/>
        <w:jc w:val="both"/>
        <w:rPr>
          <w:rFonts w:ascii="Palatino Linotype" w:eastAsia="Palatino Linotype" w:hAnsi="Palatino Linotype" w:cs="Palatino Linotype"/>
          <w:b/>
          <w:i/>
        </w:rPr>
      </w:pPr>
      <w:r w:rsidRPr="005F09F6">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F09F6">
        <w:rPr>
          <w:rFonts w:ascii="Palatino Linotype" w:eastAsia="Palatino Linotype" w:hAnsi="Palatino Linotype" w:cs="Palatino Linotype"/>
          <w:i/>
        </w:rPr>
        <w:t xml:space="preserve">. </w:t>
      </w:r>
      <w:r w:rsidRPr="005F09F6">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75E0BF2" w14:textId="77777777" w:rsidR="001D070F" w:rsidRPr="005F09F6" w:rsidRDefault="001D070F">
      <w:pPr>
        <w:spacing w:after="0" w:line="360" w:lineRule="auto"/>
        <w:ind w:left="567" w:right="616"/>
        <w:jc w:val="both"/>
        <w:rPr>
          <w:rFonts w:ascii="Palatino Linotype" w:eastAsia="Palatino Linotype" w:hAnsi="Palatino Linotype" w:cs="Palatino Linotype"/>
          <w:i/>
        </w:rPr>
      </w:pPr>
    </w:p>
    <w:p w14:paraId="7DFD3028" w14:textId="77777777" w:rsidR="001D070F" w:rsidRPr="005F09F6" w:rsidRDefault="00E544CA">
      <w:pPr>
        <w:spacing w:after="0" w:line="360" w:lineRule="auto"/>
        <w:ind w:right="-93"/>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w:t>
      </w:r>
      <w:r w:rsidRPr="005F09F6">
        <w:rPr>
          <w:rFonts w:ascii="Palatino Linotype" w:eastAsia="Palatino Linotype" w:hAnsi="Palatino Linotype" w:cs="Palatino Linotype"/>
        </w:rPr>
        <w:lastRenderedPageBreak/>
        <w:t>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52D6849" w14:textId="77777777" w:rsidR="001D070F" w:rsidRPr="005F09F6" w:rsidRDefault="001D070F">
      <w:pPr>
        <w:spacing w:after="0" w:line="360" w:lineRule="auto"/>
        <w:ind w:right="-93"/>
        <w:jc w:val="both"/>
        <w:rPr>
          <w:rFonts w:ascii="Palatino Linotype" w:eastAsia="Palatino Linotype" w:hAnsi="Palatino Linotype" w:cs="Palatino Linotype"/>
        </w:rPr>
      </w:pPr>
    </w:p>
    <w:p w14:paraId="6A06BF2A" w14:textId="77777777" w:rsidR="001D070F" w:rsidRPr="005F09F6" w:rsidRDefault="00E544CA">
      <w:pPr>
        <w:spacing w:after="0" w:line="360" w:lineRule="auto"/>
        <w:jc w:val="both"/>
        <w:rPr>
          <w:rFonts w:ascii="Palatino Linotype" w:eastAsia="Palatino Linotype" w:hAnsi="Palatino Linotype" w:cs="Palatino Linotype"/>
          <w:b/>
        </w:rPr>
      </w:pPr>
      <w:r w:rsidRPr="005F09F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F09F6">
        <w:rPr>
          <w:rFonts w:ascii="Palatino Linotype" w:eastAsia="Palatino Linotype" w:hAnsi="Palatino Linotype" w:cs="Palatino Linotype"/>
          <w:b/>
        </w:rPr>
        <w:t xml:space="preserve"> </w:t>
      </w:r>
    </w:p>
    <w:p w14:paraId="1FE097D6" w14:textId="77777777" w:rsidR="001D070F" w:rsidRPr="005F09F6" w:rsidRDefault="001D070F">
      <w:pPr>
        <w:spacing w:after="0" w:line="360" w:lineRule="auto"/>
        <w:jc w:val="both"/>
        <w:rPr>
          <w:rFonts w:ascii="Palatino Linotype" w:eastAsia="Palatino Linotype" w:hAnsi="Palatino Linotype" w:cs="Palatino Linotype"/>
          <w:b/>
        </w:rPr>
      </w:pPr>
    </w:p>
    <w:p w14:paraId="062D9D99" w14:textId="77777777" w:rsidR="001D070F" w:rsidRPr="005F09F6" w:rsidRDefault="00E544CA" w:rsidP="00EE30D3">
      <w:pPr>
        <w:spacing w:after="0" w:line="276" w:lineRule="auto"/>
        <w:ind w:left="851" w:right="843"/>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Pr="005F09F6">
        <w:rPr>
          <w:rFonts w:ascii="Palatino Linotype" w:eastAsia="Palatino Linotype" w:hAnsi="Palatino Linotype" w:cs="Palatino Linotype"/>
          <w:b/>
          <w:i/>
        </w:rPr>
        <w:t>No existe obligación de elaborar documentos ad hoc para atender las solicitudes de acceso a la información.</w:t>
      </w:r>
      <w:r w:rsidRPr="005F09F6">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F03BA8B" w14:textId="77777777" w:rsidR="001D070F" w:rsidRPr="005F09F6" w:rsidRDefault="001D070F">
      <w:pPr>
        <w:spacing w:after="0" w:line="360" w:lineRule="auto"/>
        <w:ind w:right="-93"/>
        <w:jc w:val="both"/>
        <w:rPr>
          <w:rFonts w:ascii="Palatino Linotype" w:eastAsia="Palatino Linotype" w:hAnsi="Palatino Linotype" w:cs="Palatino Linotype"/>
        </w:rPr>
      </w:pPr>
    </w:p>
    <w:p w14:paraId="6D1836AB" w14:textId="77777777" w:rsidR="001D070F" w:rsidRPr="005F09F6" w:rsidRDefault="00E544CA">
      <w:pP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F62599" w14:textId="77777777" w:rsidR="001D070F" w:rsidRPr="005F09F6" w:rsidRDefault="001D070F">
      <w:pPr>
        <w:spacing w:after="0" w:line="360" w:lineRule="auto"/>
        <w:jc w:val="both"/>
        <w:rPr>
          <w:rFonts w:ascii="Palatino Linotype" w:eastAsia="Palatino Linotype" w:hAnsi="Palatino Linotype" w:cs="Palatino Linotype"/>
        </w:rPr>
      </w:pPr>
    </w:p>
    <w:p w14:paraId="020D3295" w14:textId="77777777" w:rsidR="001D070F" w:rsidRPr="005F09F6" w:rsidRDefault="00E544CA">
      <w:pPr>
        <w:spacing w:after="0" w:line="360" w:lineRule="auto"/>
        <w:ind w:right="49"/>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w:t>
      </w:r>
      <w:r w:rsidRPr="005F09F6">
        <w:rPr>
          <w:rFonts w:ascii="Palatino Linotype" w:eastAsia="Palatino Linotype" w:hAnsi="Palatino Linotype" w:cs="Palatino Linotype"/>
        </w:rPr>
        <w:lastRenderedPageBreak/>
        <w:t>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5A22FE" w14:textId="77777777" w:rsidR="001D070F" w:rsidRPr="005F09F6" w:rsidRDefault="001D070F">
      <w:pPr>
        <w:spacing w:after="0" w:line="360" w:lineRule="auto"/>
        <w:ind w:right="49"/>
        <w:jc w:val="both"/>
        <w:rPr>
          <w:rFonts w:ascii="Palatino Linotype" w:eastAsia="Palatino Linotype" w:hAnsi="Palatino Linotype" w:cs="Palatino Linotype"/>
        </w:rPr>
      </w:pPr>
    </w:p>
    <w:p w14:paraId="7142ECFE" w14:textId="14F061D9" w:rsidR="001D070F" w:rsidRPr="005F09F6" w:rsidRDefault="00E544CA" w:rsidP="005B77F5">
      <w:pPr>
        <w:spacing w:after="0" w:line="360" w:lineRule="auto"/>
        <w:jc w:val="both"/>
        <w:rPr>
          <w:rFonts w:ascii="Palatino Linotype" w:eastAsia="Palatino Linotype" w:hAnsi="Palatino Linotype" w:cs="Palatino Linotype"/>
          <w:i/>
        </w:rPr>
      </w:pPr>
      <w:r w:rsidRPr="005F09F6">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R="005B77F5" w:rsidRPr="005F09F6">
        <w:rPr>
          <w:rFonts w:ascii="Palatino Linotype" w:eastAsia="Palatino Linotype" w:hAnsi="Palatino Linotype" w:cs="Palatino Linotype"/>
        </w:rPr>
        <w:t>.</w:t>
      </w:r>
      <w:r w:rsidRPr="005F09F6">
        <w:rPr>
          <w:rFonts w:ascii="Palatino Linotype" w:eastAsia="Palatino Linotype" w:hAnsi="Palatino Linotype" w:cs="Palatino Linotype"/>
        </w:rPr>
        <w:t xml:space="preserve"> </w:t>
      </w:r>
    </w:p>
    <w:p w14:paraId="071C56C1" w14:textId="77777777" w:rsidR="001D070F" w:rsidRPr="005F09F6" w:rsidRDefault="001D070F" w:rsidP="005B77F5">
      <w:pPr>
        <w:spacing w:after="0" w:line="276" w:lineRule="auto"/>
        <w:ind w:right="616"/>
        <w:jc w:val="both"/>
        <w:rPr>
          <w:rFonts w:ascii="Palatino Linotype" w:eastAsia="Palatino Linotype" w:hAnsi="Palatino Linotype" w:cs="Palatino Linotype"/>
          <w:b/>
          <w:i/>
        </w:rPr>
      </w:pPr>
    </w:p>
    <w:p w14:paraId="0578DF4E" w14:textId="47ECBA3E" w:rsidR="001D070F" w:rsidRPr="005F09F6"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b/>
          <w:u w:val="single"/>
        </w:rPr>
      </w:pPr>
      <w:r w:rsidRPr="005F09F6">
        <w:rPr>
          <w:rFonts w:ascii="Palatino Linotype" w:eastAsia="Palatino Linotype" w:hAnsi="Palatino Linotype" w:cs="Palatino Linotype"/>
        </w:rPr>
        <w:t xml:space="preserve">Dicho lo anterior, en el caso se analizará el agravio hecho valer por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 xml:space="preserve"> que actualiza la causal de procedencia prevista en la fracción V</w:t>
      </w:r>
      <w:r w:rsidR="001A7A45" w:rsidRPr="005F09F6">
        <w:rPr>
          <w:rFonts w:ascii="Palatino Linotype" w:eastAsia="Palatino Linotype" w:hAnsi="Palatino Linotype" w:cs="Palatino Linotype"/>
        </w:rPr>
        <w:t>I</w:t>
      </w:r>
      <w:r w:rsidRPr="005F09F6">
        <w:rPr>
          <w:rFonts w:ascii="Palatino Linotype" w:eastAsia="Palatino Linotype" w:hAnsi="Palatino Linotype" w:cs="Palatino Linotype"/>
        </w:rPr>
        <w:t xml:space="preserve"> del artículo 179 de la Ley de Transparencia y Acceso a la Información del Estado de México y Municipios, relativa a </w:t>
      </w:r>
      <w:r w:rsidR="001A7A45" w:rsidRPr="005F09F6">
        <w:rPr>
          <w:rFonts w:ascii="Palatino Linotype" w:eastAsia="Palatino Linotype" w:hAnsi="Palatino Linotype" w:cs="Palatino Linotype"/>
          <w:b/>
          <w:u w:val="single"/>
        </w:rPr>
        <w:t>la entrega de información que no corresponda con lo solicitado</w:t>
      </w:r>
      <w:r w:rsidRPr="005F09F6">
        <w:rPr>
          <w:rFonts w:ascii="Palatino Linotype" w:eastAsia="Palatino Linotype" w:hAnsi="Palatino Linotype" w:cs="Palatino Linotype"/>
          <w:b/>
          <w:u w:val="single"/>
        </w:rPr>
        <w:t>.</w:t>
      </w:r>
    </w:p>
    <w:p w14:paraId="091B6804" w14:textId="77777777" w:rsidR="001D070F" w:rsidRPr="005F09F6" w:rsidRDefault="001D070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B720929" w14:textId="77777777" w:rsidR="001D070F" w:rsidRPr="005F09F6"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b/>
          <w:u w:val="single"/>
        </w:rPr>
      </w:pPr>
      <w:bookmarkStart w:id="6" w:name="_heading=h.1y810tw" w:colFirst="0" w:colLast="0"/>
      <w:bookmarkEnd w:id="6"/>
      <w:r w:rsidRPr="005F09F6">
        <w:rPr>
          <w:rFonts w:ascii="Palatino Linotype" w:eastAsia="Palatino Linotype" w:hAnsi="Palatino Linotype" w:cs="Palatino Linotype"/>
        </w:rPr>
        <w:t xml:space="preserve">Conviene iniciar el presente estudio señalando que la persona solicitante requirió del </w:t>
      </w:r>
      <w:r w:rsidRPr="005F09F6">
        <w:rPr>
          <w:rFonts w:ascii="Palatino Linotype" w:eastAsia="Palatino Linotype" w:hAnsi="Palatino Linotype" w:cs="Palatino Linotype"/>
          <w:b/>
        </w:rPr>
        <w:t xml:space="preserve">Sujeto Obligado, </w:t>
      </w:r>
      <w:r w:rsidRPr="005F09F6">
        <w:rPr>
          <w:rFonts w:ascii="Palatino Linotype" w:eastAsia="Palatino Linotype" w:hAnsi="Palatino Linotype" w:cs="Palatino Linotype"/>
        </w:rPr>
        <w:t>le proporcione información que consiste en lo siguiente</w:t>
      </w:r>
      <w:r w:rsidRPr="005F09F6">
        <w:rPr>
          <w:rFonts w:ascii="Palatino Linotype" w:eastAsia="Palatino Linotype" w:hAnsi="Palatino Linotype" w:cs="Palatino Linotype"/>
          <w:b/>
        </w:rPr>
        <w:t>:</w:t>
      </w:r>
    </w:p>
    <w:p w14:paraId="60D6746F" w14:textId="77777777" w:rsidR="001D070F" w:rsidRPr="005F09F6" w:rsidRDefault="001D070F">
      <w:pPr>
        <w:pBdr>
          <w:top w:val="nil"/>
          <w:left w:val="nil"/>
          <w:bottom w:val="nil"/>
          <w:right w:val="nil"/>
          <w:between w:val="nil"/>
        </w:pBdr>
        <w:spacing w:after="0" w:line="360" w:lineRule="auto"/>
        <w:ind w:right="-150"/>
        <w:jc w:val="both"/>
        <w:rPr>
          <w:rFonts w:ascii="Palatino Linotype" w:eastAsia="Palatino Linotype" w:hAnsi="Palatino Linotype" w:cs="Palatino Linotype"/>
          <w:b/>
          <w:u w:val="single"/>
        </w:rPr>
      </w:pPr>
    </w:p>
    <w:p w14:paraId="0CE13514" w14:textId="00A9495B" w:rsidR="001A7A45" w:rsidRPr="005F09F6" w:rsidRDefault="00B94209" w:rsidP="00633A47">
      <w:pPr>
        <w:pStyle w:val="Prrafodelista"/>
        <w:numPr>
          <w:ilvl w:val="0"/>
          <w:numId w:val="23"/>
        </w:numPr>
        <w:spacing w:after="0" w:line="360" w:lineRule="auto"/>
        <w:ind w:right="701"/>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El Programa Anual de Trabajo de la Unidad de Enlace así como de la Dirección General de Vinculación, de </w:t>
      </w:r>
      <w:r w:rsidR="005B77F5" w:rsidRPr="005F09F6">
        <w:rPr>
          <w:rFonts w:ascii="Palatino Linotype" w:eastAsia="Palatino Linotype" w:hAnsi="Palatino Linotype" w:cs="Palatino Linotype"/>
        </w:rPr>
        <w:t xml:space="preserve">dos mil dieciocho </w:t>
      </w:r>
      <w:r w:rsidR="00080285" w:rsidRPr="005F09F6">
        <w:rPr>
          <w:rFonts w:ascii="Palatino Linotype" w:eastAsia="Palatino Linotype" w:hAnsi="Palatino Linotype" w:cs="Palatino Linotype"/>
        </w:rPr>
        <w:t xml:space="preserve">al veintidós de octubre de dos mil veinticuatro. </w:t>
      </w:r>
    </w:p>
    <w:p w14:paraId="3024C7B0" w14:textId="77777777" w:rsidR="00080285" w:rsidRPr="005F09F6" w:rsidRDefault="00080285" w:rsidP="00080285">
      <w:pPr>
        <w:pStyle w:val="Prrafodelista"/>
        <w:spacing w:after="0" w:line="360" w:lineRule="auto"/>
        <w:ind w:right="701"/>
        <w:jc w:val="both"/>
        <w:rPr>
          <w:rFonts w:ascii="Palatino Linotype" w:eastAsia="Palatino Linotype" w:hAnsi="Palatino Linotype" w:cs="Palatino Linotype"/>
        </w:rPr>
      </w:pPr>
    </w:p>
    <w:p w14:paraId="4E058FA6" w14:textId="51DBD59B" w:rsidR="00C71D92" w:rsidRPr="005F09F6" w:rsidRDefault="00C71D92" w:rsidP="00C71D92">
      <w:pP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En respuesta el Sujeto Obligado a través de la Unidad de Planeación y Transparencia informó que la información relativa al Programa Anual de la Unidad de Enlace y la Dirección General de Vinculación Interinstitucional, se encuentra contenida en los programas de trabajo Interinstitucional de esta Secretaría, haciendo entrega de los Programas de Trabajo de 2019 a 2024, de igual manera señaló que estos pueden ser consultados en la página electrónica </w:t>
      </w:r>
      <w:hyperlink r:id="rId11" w:history="1">
        <w:r w:rsidRPr="005F09F6">
          <w:rPr>
            <w:rStyle w:val="Hipervnculo"/>
            <w:rFonts w:ascii="Palatino Linotype" w:eastAsia="Palatino Linotype" w:hAnsi="Palatino Linotype" w:cs="Palatino Linotype"/>
            <w:color w:val="auto"/>
          </w:rPr>
          <w:t>https://sesaemm.gob.mx/que_hacemos-04-informes_plan_trabajo/</w:t>
        </w:r>
      </w:hyperlink>
      <w:r w:rsidRPr="005F09F6">
        <w:rPr>
          <w:rFonts w:ascii="Palatino Linotype" w:eastAsia="Palatino Linotype" w:hAnsi="Palatino Linotype" w:cs="Palatino Linotype"/>
        </w:rPr>
        <w:t xml:space="preserve">. </w:t>
      </w:r>
    </w:p>
    <w:p w14:paraId="627CE4EF" w14:textId="77777777" w:rsidR="00C71D92" w:rsidRPr="005F09F6" w:rsidRDefault="00C71D92" w:rsidP="00C71D92">
      <w:pPr>
        <w:spacing w:after="0" w:line="360" w:lineRule="auto"/>
        <w:jc w:val="both"/>
        <w:rPr>
          <w:rFonts w:ascii="Palatino Linotype" w:eastAsia="Palatino Linotype" w:hAnsi="Palatino Linotype" w:cs="Palatino Linotype"/>
        </w:rPr>
      </w:pPr>
    </w:p>
    <w:p w14:paraId="05556967" w14:textId="51A765F4" w:rsidR="00B94209" w:rsidRPr="005F09F6" w:rsidRDefault="00C71D92">
      <w:pPr>
        <w:spacing w:after="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No omite señalar que la Secretaría Ejecutiva comenzó funciones en octubre de 2018, por lo que para el ejercicio fiscal 2018 no se elaboró algún documento denominado “Programa Anual de Trabajo”.</w:t>
      </w:r>
    </w:p>
    <w:p w14:paraId="15663BD2" w14:textId="1E8C8CF0" w:rsidR="00C71D92" w:rsidRPr="005F09F6" w:rsidRDefault="00C71D92" w:rsidP="00C71D92">
      <w:pPr>
        <w:spacing w:before="240" w:after="240" w:line="360" w:lineRule="auto"/>
        <w:ind w:right="51"/>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como motivo de inconformidad expreso que no es la información que solicitó. </w:t>
      </w:r>
    </w:p>
    <w:p w14:paraId="30D61A0A" w14:textId="07099802" w:rsidR="00BA0076"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Admitido el presente recurso de revisión, en términos del artículo 185 fracción II</w:t>
      </w:r>
      <w:r w:rsidRPr="005F09F6">
        <w:rPr>
          <w:rFonts w:ascii="Palatino Linotype" w:eastAsia="Palatino Linotype" w:hAnsi="Palatino Linotype" w:cs="Palatino Linotype"/>
          <w:vertAlign w:val="superscript"/>
        </w:rPr>
        <w:footnoteReference w:id="1"/>
      </w:r>
      <w:r w:rsidRPr="005F09F6">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la parte </w:t>
      </w:r>
      <w:r w:rsidRPr="005F09F6">
        <w:rPr>
          <w:rFonts w:ascii="Palatino Linotype" w:eastAsia="Palatino Linotype" w:hAnsi="Palatino Linotype" w:cs="Palatino Linotype"/>
          <w:b/>
          <w:bCs/>
        </w:rPr>
        <w:t xml:space="preserve">Recurrente </w:t>
      </w:r>
      <w:r w:rsidRPr="005F09F6">
        <w:rPr>
          <w:rFonts w:ascii="Palatino Linotype" w:eastAsia="Palatino Linotype" w:hAnsi="Palatino Linotype" w:cs="Palatino Linotype"/>
        </w:rPr>
        <w:t xml:space="preserve">fue omiso en realizar manifestación alguna, mientras que el </w:t>
      </w:r>
      <w:r w:rsidRPr="005F09F6">
        <w:rPr>
          <w:rFonts w:ascii="Palatino Linotype" w:eastAsia="Palatino Linotype" w:hAnsi="Palatino Linotype" w:cs="Palatino Linotype"/>
          <w:b/>
          <w:bCs/>
        </w:rPr>
        <w:t>Sujeto Obligado</w:t>
      </w:r>
      <w:r w:rsidRPr="005F09F6">
        <w:rPr>
          <w:rFonts w:ascii="Palatino Linotype" w:eastAsia="Palatino Linotype" w:hAnsi="Palatino Linotype" w:cs="Palatino Linotype"/>
        </w:rPr>
        <w:t xml:space="preserve"> </w:t>
      </w:r>
      <w:r w:rsidR="00BA0076" w:rsidRPr="005F09F6">
        <w:rPr>
          <w:rFonts w:ascii="Palatino Linotype" w:eastAsia="Palatino Linotype" w:hAnsi="Palatino Linotype" w:cs="Palatino Linotype"/>
        </w:rPr>
        <w:t xml:space="preserve">ratificó su respuesta, al señalar que de acuerdo a sus funciones y atribuciones, cuenta con una página institucional, donde se encuentran los Programas de Trabajo Institucionales 2019-2024, en </w:t>
      </w:r>
      <w:r w:rsidR="00BA0076" w:rsidRPr="005F09F6">
        <w:rPr>
          <w:rFonts w:ascii="Palatino Linotype" w:eastAsia="Palatino Linotype" w:hAnsi="Palatino Linotype" w:cs="Palatino Linotype"/>
        </w:rPr>
        <w:lastRenderedPageBreak/>
        <w:t>dichos documentos se visualiza la programación anual de la Unidad de Enlace y la Dirección General de Vinculación Interinstitucional, como parte de las Unidades Administrativas de esta Secretaría Ejecutiva, mismos que se adjuntaron en formato PDF y el enlace electrónico para su consulta; asimismo, señaló que, por lo que respecta al ejercicio fiscal 2018, reitera que dicho Organismo se creó el 12 de enero del ejercicio fiscal 2018, iniciando operaciones formalmente el 01 de octubre de 2018, motivo por el cual, no aparece en el Decreto de Presupuesto de Egresos del Gobierno del Estado de México (publicado en la Gaceta del Gobierno del Estado en fecha 15 de diciembre de 2017) para el ejercicio fiscal 2018.</w:t>
      </w:r>
    </w:p>
    <w:p w14:paraId="56A44944" w14:textId="77777777" w:rsidR="00C71D92"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En este tenor, es conveniente mencionar que de conformidad con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79BAB1D" w14:textId="77777777" w:rsidR="00C71D92" w:rsidRPr="005F09F6" w:rsidRDefault="00C71D92" w:rsidP="00C71D92">
      <w:pPr>
        <w:spacing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w:t>
      </w:r>
      <w:r w:rsidRPr="005F09F6">
        <w:rPr>
          <w:rFonts w:ascii="Palatino Linotype" w:eastAsia="Palatino Linotype" w:hAnsi="Palatino Linotype" w:cs="Palatino Linotype"/>
        </w:rPr>
        <w:lastRenderedPageBreak/>
        <w:t xml:space="preserve">los que, podrán estar en cualquier medio, sea escrito, impreso, sonoro, visual, electrónico, informático u holográfico de conformidad con el artículo 3, fracción XI de la Ley de la materia, el cual señala lo siguiente: </w:t>
      </w:r>
    </w:p>
    <w:p w14:paraId="2A006994" w14:textId="77777777" w:rsidR="00C71D92" w:rsidRPr="005F09F6" w:rsidRDefault="00C71D92" w:rsidP="005B77F5">
      <w:pPr>
        <w:spacing w:after="0" w:line="276" w:lineRule="auto"/>
        <w:ind w:left="851" w:right="899"/>
        <w:jc w:val="both"/>
        <w:rPr>
          <w:rFonts w:ascii="Palatino Linotype" w:eastAsia="Palatino Linotype" w:hAnsi="Palatino Linotype" w:cs="Palatino Linotype"/>
          <w:i/>
        </w:rPr>
      </w:pPr>
    </w:p>
    <w:p w14:paraId="6CDF17EC" w14:textId="77777777" w:rsidR="00C71D92" w:rsidRPr="005F09F6" w:rsidRDefault="00C71D92" w:rsidP="005B77F5">
      <w:pPr>
        <w:spacing w:after="0" w:line="276" w:lineRule="auto"/>
        <w:ind w:left="851" w:right="899"/>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Pr="005F09F6">
        <w:rPr>
          <w:rFonts w:ascii="Palatino Linotype" w:eastAsia="Palatino Linotype" w:hAnsi="Palatino Linotype" w:cs="Palatino Linotype"/>
          <w:b/>
          <w:i/>
        </w:rPr>
        <w:t xml:space="preserve">Artículo 3. </w:t>
      </w:r>
      <w:r w:rsidRPr="005F09F6">
        <w:rPr>
          <w:rFonts w:ascii="Palatino Linotype" w:eastAsia="Palatino Linotype" w:hAnsi="Palatino Linotype" w:cs="Palatino Linotype"/>
          <w:i/>
        </w:rPr>
        <w:t>Para los efectos de la presente Ley se entenderá por:</w:t>
      </w:r>
    </w:p>
    <w:p w14:paraId="45A5ABAD" w14:textId="77777777" w:rsidR="00C71D92" w:rsidRPr="005F09F6" w:rsidRDefault="00C71D92" w:rsidP="005B77F5">
      <w:pPr>
        <w:spacing w:after="0" w:line="276" w:lineRule="auto"/>
        <w:ind w:left="851" w:right="899"/>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p>
    <w:p w14:paraId="7FB7D7E5" w14:textId="77777777" w:rsidR="00C71D92" w:rsidRPr="005F09F6" w:rsidRDefault="00C71D92" w:rsidP="005B77F5">
      <w:pPr>
        <w:spacing w:after="0" w:line="276" w:lineRule="auto"/>
        <w:ind w:left="851" w:right="899"/>
        <w:jc w:val="both"/>
        <w:rPr>
          <w:rFonts w:ascii="Palatino Linotype" w:eastAsia="Palatino Linotype" w:hAnsi="Palatino Linotype" w:cs="Palatino Linotype"/>
          <w:i/>
        </w:rPr>
      </w:pPr>
      <w:r w:rsidRPr="005F09F6">
        <w:rPr>
          <w:rFonts w:ascii="Palatino Linotype" w:eastAsia="Palatino Linotype" w:hAnsi="Palatino Linotype" w:cs="Palatino Linotype"/>
          <w:b/>
          <w:i/>
        </w:rPr>
        <w:t>XI. Documento:</w:t>
      </w:r>
      <w:r w:rsidRPr="005F09F6">
        <w:rPr>
          <w:rFonts w:ascii="Palatino Linotype" w:eastAsia="Palatino Linotype" w:hAnsi="Palatino Linotype" w:cs="Palatino Linotype"/>
          <w:i/>
        </w:rPr>
        <w:t xml:space="preserve"> Los expedientes, reportes, estudios, actas</w:t>
      </w:r>
      <w:r w:rsidRPr="005F09F6">
        <w:rPr>
          <w:rFonts w:ascii="Palatino Linotype" w:eastAsia="Palatino Linotype" w:hAnsi="Palatino Linotype" w:cs="Palatino Linotype"/>
          <w:b/>
          <w:i/>
        </w:rPr>
        <w:t>,</w:t>
      </w:r>
      <w:r w:rsidRPr="005F09F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AE27A68" w14:textId="77777777" w:rsidR="00C71D92" w:rsidRPr="005F09F6" w:rsidRDefault="00C71D92" w:rsidP="00C71D92">
      <w:pPr>
        <w:ind w:left="851" w:right="899"/>
        <w:jc w:val="both"/>
        <w:rPr>
          <w:rFonts w:ascii="Palatino Linotype" w:eastAsia="Palatino Linotype" w:hAnsi="Palatino Linotype" w:cs="Palatino Linotype"/>
        </w:rPr>
      </w:pPr>
    </w:p>
    <w:p w14:paraId="6D7EB854" w14:textId="77777777" w:rsidR="00C71D92" w:rsidRPr="005F09F6" w:rsidRDefault="00C71D92" w:rsidP="00C71D92">
      <w:pPr>
        <w:spacing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725279" w14:textId="77777777" w:rsidR="00C71D92" w:rsidRPr="005F09F6" w:rsidRDefault="00C71D92" w:rsidP="00C71D92">
      <w:pPr>
        <w:ind w:left="851" w:right="899"/>
        <w:jc w:val="both"/>
        <w:rPr>
          <w:rFonts w:ascii="Palatino Linotype" w:eastAsia="Palatino Linotype" w:hAnsi="Palatino Linotype" w:cs="Palatino Linotype"/>
        </w:rPr>
      </w:pPr>
    </w:p>
    <w:p w14:paraId="09D2AB6D" w14:textId="77777777" w:rsidR="00C71D92" w:rsidRPr="005F09F6" w:rsidRDefault="00C71D92" w:rsidP="005B77F5">
      <w:pPr>
        <w:spacing w:after="0"/>
        <w:ind w:left="851" w:right="899"/>
        <w:jc w:val="both"/>
        <w:rPr>
          <w:rFonts w:ascii="Palatino Linotype" w:eastAsia="Palatino Linotype" w:hAnsi="Palatino Linotype" w:cs="Palatino Linotype"/>
          <w:b/>
          <w:i/>
        </w:rPr>
      </w:pPr>
      <w:r w:rsidRPr="005F09F6">
        <w:rPr>
          <w:rFonts w:ascii="Palatino Linotype" w:eastAsia="Palatino Linotype" w:hAnsi="Palatino Linotype" w:cs="Palatino Linotype"/>
          <w:b/>
        </w:rPr>
        <w:t>“</w:t>
      </w:r>
      <w:r w:rsidRPr="005F09F6">
        <w:rPr>
          <w:rFonts w:ascii="Palatino Linotype" w:eastAsia="Palatino Linotype" w:hAnsi="Palatino Linotype" w:cs="Palatino Linotype"/>
          <w:b/>
          <w:i/>
        </w:rPr>
        <w:t>CRITERIO 0002-11</w:t>
      </w:r>
    </w:p>
    <w:p w14:paraId="7207224D" w14:textId="77777777" w:rsidR="00C71D92" w:rsidRPr="005F09F6" w:rsidRDefault="00C71D92" w:rsidP="005B77F5">
      <w:pPr>
        <w:spacing w:after="0"/>
        <w:ind w:left="851" w:right="899"/>
        <w:jc w:val="both"/>
        <w:rPr>
          <w:rFonts w:ascii="Palatino Linotype" w:eastAsia="Palatino Linotype" w:hAnsi="Palatino Linotype" w:cs="Palatino Linotype"/>
          <w:i/>
        </w:rPr>
      </w:pPr>
      <w:r w:rsidRPr="005F09F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F09F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BBDC89" w14:textId="77777777" w:rsidR="00C71D92" w:rsidRPr="005F09F6" w:rsidRDefault="00C71D92" w:rsidP="005B77F5">
      <w:pPr>
        <w:spacing w:after="0"/>
        <w:ind w:left="851" w:right="899"/>
        <w:jc w:val="both"/>
        <w:rPr>
          <w:rFonts w:ascii="Palatino Linotype" w:eastAsia="Palatino Linotype" w:hAnsi="Palatino Linotype" w:cs="Palatino Linotype"/>
          <w:i/>
        </w:rPr>
      </w:pPr>
      <w:r w:rsidRPr="005F09F6">
        <w:rPr>
          <w:rFonts w:ascii="Palatino Linotype" w:eastAsia="Palatino Linotype" w:hAnsi="Palatino Linotype" w:cs="Palatino Linotype"/>
          <w:i/>
        </w:rPr>
        <w:lastRenderedPageBreak/>
        <w:t>En consecuencia el acceso a la información se refiere a que se cumplan cualquiera de los siguientes tres supuestos:</w:t>
      </w:r>
    </w:p>
    <w:p w14:paraId="40083149" w14:textId="77777777" w:rsidR="00C71D92" w:rsidRPr="005F09F6" w:rsidRDefault="00C71D92" w:rsidP="005B77F5">
      <w:pPr>
        <w:spacing w:after="0"/>
        <w:ind w:left="851" w:right="899"/>
        <w:jc w:val="both"/>
        <w:rPr>
          <w:rFonts w:ascii="Palatino Linotype" w:eastAsia="Palatino Linotype" w:hAnsi="Palatino Linotype" w:cs="Palatino Linotype"/>
          <w:i/>
        </w:rPr>
      </w:pPr>
      <w:r w:rsidRPr="005F09F6">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15579C3B" w14:textId="77777777" w:rsidR="00C71D92" w:rsidRPr="005F09F6" w:rsidRDefault="00C71D92" w:rsidP="005B77F5">
      <w:pPr>
        <w:spacing w:after="0"/>
        <w:ind w:left="851" w:right="899"/>
        <w:jc w:val="both"/>
        <w:rPr>
          <w:rFonts w:ascii="Palatino Linotype" w:eastAsia="Palatino Linotype" w:hAnsi="Palatino Linotype" w:cs="Palatino Linotype"/>
          <w:b/>
          <w:i/>
        </w:rPr>
      </w:pPr>
      <w:r w:rsidRPr="005F09F6">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5D114DB0" w14:textId="77777777" w:rsidR="00C71D92" w:rsidRPr="005F09F6" w:rsidRDefault="00C71D92" w:rsidP="005B77F5">
      <w:pPr>
        <w:spacing w:after="0"/>
        <w:ind w:left="851" w:right="899"/>
        <w:jc w:val="both"/>
        <w:rPr>
          <w:rFonts w:ascii="Palatino Linotype" w:eastAsia="Palatino Linotype" w:hAnsi="Palatino Linotype" w:cs="Palatino Linotype"/>
          <w:b/>
          <w:i/>
        </w:rPr>
      </w:pPr>
      <w:r w:rsidRPr="005F09F6">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BDE32FF" w14:textId="77777777" w:rsidR="00C71D92" w:rsidRPr="005F09F6" w:rsidRDefault="00C71D92" w:rsidP="00C71D92">
      <w:pPr>
        <w:spacing w:before="240" w:after="240" w:line="360" w:lineRule="auto"/>
        <w:ind w:right="51"/>
        <w:jc w:val="both"/>
        <w:rPr>
          <w:rFonts w:ascii="Palatino Linotype" w:eastAsia="Palatino Linotype" w:hAnsi="Palatino Linotype" w:cs="Palatino Linotype"/>
        </w:rPr>
      </w:pPr>
      <w:r w:rsidRPr="005F09F6">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1C81F8" w14:textId="75263EF3" w:rsidR="00C71D92" w:rsidRPr="005F09F6" w:rsidRDefault="00C71D92" w:rsidP="00BA0076">
      <w:pPr>
        <w:pBdr>
          <w:top w:val="nil"/>
          <w:left w:val="nil"/>
          <w:bottom w:val="nil"/>
          <w:right w:val="nil"/>
          <w:between w:val="nil"/>
        </w:pBdr>
        <w:spacing w:before="240" w:after="240" w:line="360" w:lineRule="auto"/>
        <w:jc w:val="both"/>
        <w:rPr>
          <w:rFonts w:ascii="Palatino Linotype" w:hAnsi="Palatino Linotype"/>
        </w:rPr>
      </w:pPr>
      <w:r w:rsidRPr="005F09F6">
        <w:rPr>
          <w:rFonts w:ascii="Palatino Linotype" w:eastAsia="Palatino Linotype" w:hAnsi="Palatino Linotype" w:cs="Palatino Linotype"/>
        </w:rPr>
        <w:t xml:space="preserve">Acotado lo anterior, es preciso señalar que en </w:t>
      </w:r>
      <w:r w:rsidRPr="005F09F6">
        <w:rPr>
          <w:rFonts w:ascii="Palatino Linotype" w:hAnsi="Palatino Linotype"/>
        </w:rPr>
        <w:t>observancia de lo previsto en los artículos 53</w:t>
      </w:r>
      <w:r w:rsidRPr="005F09F6">
        <w:rPr>
          <w:rStyle w:val="Refdenotaalpie"/>
          <w:rFonts w:ascii="Palatino Linotype" w:hAnsi="Palatino Linotype"/>
        </w:rPr>
        <w:footnoteReference w:id="2"/>
      </w:r>
      <w:r w:rsidRPr="005F09F6">
        <w:rPr>
          <w:rFonts w:ascii="Palatino Linotype" w:hAnsi="Palatino Linotype"/>
        </w:rPr>
        <w:t xml:space="preserve"> fracciones II y IV y 162</w:t>
      </w:r>
      <w:r w:rsidRPr="005F09F6">
        <w:rPr>
          <w:rStyle w:val="Refdenotaalpie"/>
          <w:rFonts w:ascii="Palatino Linotype" w:hAnsi="Palatino Linotype"/>
        </w:rPr>
        <w:footnoteReference w:id="3"/>
      </w:r>
      <w:r w:rsidRPr="005F09F6">
        <w:rPr>
          <w:rFonts w:ascii="Palatino Linotype" w:hAnsi="Palatino Linotype"/>
        </w:rPr>
        <w:t xml:space="preserve"> de la Ley de la Materia, la Unidad de Transparencia turnó la solicitud de información a</w:t>
      </w:r>
      <w:r w:rsidR="00BA0076" w:rsidRPr="005F09F6">
        <w:rPr>
          <w:rFonts w:ascii="Palatino Linotype" w:hAnsi="Palatino Linotype"/>
        </w:rPr>
        <w:t xml:space="preserve">l Servidor Público Habilitado de </w:t>
      </w:r>
      <w:r w:rsidRPr="005F09F6">
        <w:rPr>
          <w:rFonts w:ascii="Palatino Linotype" w:hAnsi="Palatino Linotype"/>
        </w:rPr>
        <w:t xml:space="preserve">la </w:t>
      </w:r>
      <w:r w:rsidR="00BA0076" w:rsidRPr="005F09F6">
        <w:rPr>
          <w:rFonts w:ascii="Palatino Linotype" w:hAnsi="Palatino Linotype"/>
        </w:rPr>
        <w:t>Unidad de Planeación y Transparencia</w:t>
      </w:r>
      <w:r w:rsidRPr="005F09F6">
        <w:rPr>
          <w:rFonts w:ascii="Palatino Linotype" w:hAnsi="Palatino Linotype"/>
        </w:rPr>
        <w:t xml:space="preserve">, </w:t>
      </w:r>
      <w:r w:rsidR="00BA0076" w:rsidRPr="005F09F6">
        <w:rPr>
          <w:rFonts w:ascii="Palatino Linotype" w:hAnsi="Palatino Linotype"/>
        </w:rPr>
        <w:t>mismo que manifestó que el Programa Anual de la Unidad de Enlace y la Dirección General de Vinculación Interinstitucional, se encuentra</w:t>
      </w:r>
      <w:r w:rsidR="00D67F86" w:rsidRPr="005F09F6">
        <w:rPr>
          <w:rFonts w:ascii="Palatino Linotype" w:hAnsi="Palatino Linotype"/>
        </w:rPr>
        <w:t>n</w:t>
      </w:r>
      <w:r w:rsidR="00BA0076" w:rsidRPr="005F09F6">
        <w:rPr>
          <w:rFonts w:ascii="Palatino Linotype" w:hAnsi="Palatino Linotype"/>
        </w:rPr>
        <w:t xml:space="preserve"> contenid</w:t>
      </w:r>
      <w:r w:rsidR="00D67F86" w:rsidRPr="005F09F6">
        <w:rPr>
          <w:rFonts w:ascii="Palatino Linotype" w:hAnsi="Palatino Linotype"/>
        </w:rPr>
        <w:t>os</w:t>
      </w:r>
      <w:r w:rsidR="00BA0076" w:rsidRPr="005F09F6">
        <w:rPr>
          <w:rFonts w:ascii="Palatino Linotype" w:hAnsi="Palatino Linotype"/>
        </w:rPr>
        <w:t xml:space="preserve"> en los </w:t>
      </w:r>
      <w:r w:rsidR="00BA0076" w:rsidRPr="005F09F6">
        <w:rPr>
          <w:rFonts w:ascii="Palatino Linotype" w:hAnsi="Palatino Linotype"/>
          <w:b/>
          <w:bCs/>
        </w:rPr>
        <w:t xml:space="preserve">Programas de Trabajo </w:t>
      </w:r>
      <w:r w:rsidR="00BA0076" w:rsidRPr="005F09F6">
        <w:rPr>
          <w:rFonts w:ascii="Palatino Linotype" w:hAnsi="Palatino Linotype"/>
          <w:b/>
          <w:bCs/>
        </w:rPr>
        <w:lastRenderedPageBreak/>
        <w:t>Interinstitucional de la Secretaría Ejecutiva del Sistema Estatal Anticorrupción</w:t>
      </w:r>
      <w:r w:rsidR="00BA0076" w:rsidRPr="005F09F6">
        <w:rPr>
          <w:rFonts w:ascii="Palatino Linotype" w:hAnsi="Palatino Linotype"/>
        </w:rPr>
        <w:t xml:space="preserve">, haciendo entrega de los Programas de Trabajo de 2019 a 2024. </w:t>
      </w:r>
    </w:p>
    <w:p w14:paraId="0DB2C42A" w14:textId="586C7602" w:rsidR="00C71D92" w:rsidRPr="005F09F6" w:rsidRDefault="00C71D92" w:rsidP="00C71D92">
      <w:pPr>
        <w:spacing w:before="240" w:after="240" w:line="360" w:lineRule="auto"/>
        <w:jc w:val="both"/>
        <w:rPr>
          <w:rFonts w:ascii="Palatino Linotype" w:hAnsi="Palatino Linotype"/>
        </w:rPr>
      </w:pPr>
      <w:r w:rsidRPr="005F09F6">
        <w:rPr>
          <w:rFonts w:ascii="Palatino Linotype" w:hAnsi="Palatino Linotype"/>
        </w:rPr>
        <w:t xml:space="preserve">En tal sentido, del pronunciamiento emitido por </w:t>
      </w:r>
      <w:r w:rsidR="00BA0076" w:rsidRPr="005F09F6">
        <w:rPr>
          <w:rFonts w:ascii="Palatino Linotype" w:hAnsi="Palatino Linotype"/>
        </w:rPr>
        <w:t xml:space="preserve">el </w:t>
      </w:r>
      <w:r w:rsidRPr="005F09F6">
        <w:rPr>
          <w:rFonts w:ascii="Palatino Linotype" w:hAnsi="Palatino Linotype"/>
        </w:rPr>
        <w:t>servidor públic</w:t>
      </w:r>
      <w:r w:rsidR="00BA0076" w:rsidRPr="005F09F6">
        <w:rPr>
          <w:rFonts w:ascii="Palatino Linotype" w:hAnsi="Palatino Linotype"/>
        </w:rPr>
        <w:t>o</w:t>
      </w:r>
      <w:r w:rsidRPr="005F09F6">
        <w:rPr>
          <w:rFonts w:ascii="Palatino Linotype" w:hAnsi="Palatino Linotype"/>
        </w:rPr>
        <w:t xml:space="preserve"> habilitad</w:t>
      </w:r>
      <w:r w:rsidR="00BA0076" w:rsidRPr="005F09F6">
        <w:rPr>
          <w:rFonts w:ascii="Palatino Linotype" w:hAnsi="Palatino Linotype"/>
        </w:rPr>
        <w:t>o</w:t>
      </w:r>
      <w:r w:rsidRPr="005F09F6">
        <w:rPr>
          <w:rFonts w:ascii="Palatino Linotype" w:hAnsi="Palatino Linotype"/>
        </w:rPr>
        <w:t xml:space="preserve"> se desprende que no cuenta con un </w:t>
      </w:r>
      <w:r w:rsidR="00BA0076" w:rsidRPr="005F09F6">
        <w:rPr>
          <w:rFonts w:ascii="Palatino Linotype" w:hAnsi="Palatino Linotype"/>
        </w:rPr>
        <w:t>Programa Anual de T</w:t>
      </w:r>
      <w:r w:rsidRPr="005F09F6">
        <w:rPr>
          <w:rFonts w:ascii="Palatino Linotype" w:hAnsi="Palatino Linotype"/>
        </w:rPr>
        <w:t>rabajo</w:t>
      </w:r>
      <w:r w:rsidR="00BA0076" w:rsidRPr="005F09F6">
        <w:rPr>
          <w:rFonts w:ascii="Palatino Linotype" w:hAnsi="Palatino Linotype"/>
        </w:rPr>
        <w:t xml:space="preserve"> únicamente de la Unidad de Enlace, así como de la Dirección General de Vinculación</w:t>
      </w:r>
      <w:r w:rsidRPr="005F09F6">
        <w:rPr>
          <w:rFonts w:ascii="Palatino Linotype" w:hAnsi="Palatino Linotype"/>
        </w:rPr>
        <w:t>, como lo requiere la persona solicitante, sin embargo, refirió que</w:t>
      </w:r>
      <w:r w:rsidR="00BA0076" w:rsidRPr="005F09F6">
        <w:rPr>
          <w:rFonts w:ascii="Palatino Linotype" w:hAnsi="Palatino Linotype"/>
        </w:rPr>
        <w:t xml:space="preserve"> dichos programas se encuentran </w:t>
      </w:r>
      <w:r w:rsidR="000C5C73" w:rsidRPr="005F09F6">
        <w:rPr>
          <w:rFonts w:ascii="Palatino Linotype" w:hAnsi="Palatino Linotype"/>
        </w:rPr>
        <w:t>contenidos en los Programas de Trabajo Interinstitucional de la Secretaría Ejecutiva del Sistema Estatal Anticorrupción</w:t>
      </w:r>
      <w:r w:rsidRPr="005F09F6">
        <w:rPr>
          <w:rFonts w:ascii="Palatino Linotype" w:hAnsi="Palatino Linotype"/>
        </w:rPr>
        <w:t>.</w:t>
      </w:r>
    </w:p>
    <w:p w14:paraId="5E59FE9E" w14:textId="5749D6C7" w:rsidR="000C5C73" w:rsidRPr="005F09F6" w:rsidRDefault="00C71D92" w:rsidP="000C5C73">
      <w:pPr>
        <w:spacing w:before="240" w:after="240" w:line="360" w:lineRule="auto"/>
        <w:jc w:val="both"/>
        <w:rPr>
          <w:rFonts w:ascii="Palatino Linotype" w:hAnsi="Palatino Linotype"/>
        </w:rPr>
      </w:pPr>
      <w:r w:rsidRPr="005F09F6">
        <w:rPr>
          <w:rFonts w:ascii="Palatino Linotype" w:hAnsi="Palatino Linotype"/>
        </w:rPr>
        <w:t>Al respecto, es importante mencionar que de conformidad con el</w:t>
      </w:r>
      <w:r w:rsidR="000C5C73" w:rsidRPr="005F09F6">
        <w:rPr>
          <w:rFonts w:ascii="Palatino Linotype" w:hAnsi="Palatino Linotype"/>
        </w:rPr>
        <w:t xml:space="preserve"> Programa de Trabajo Institucional de la Secretaría Ejecutiva del Sistema Estatal Anticorrupción, este se considera una herramienta esencial para la planeación institucional, el </w:t>
      </w:r>
      <w:r w:rsidR="000C5C73" w:rsidRPr="005F09F6">
        <w:rPr>
          <w:rFonts w:ascii="Palatino Linotype" w:hAnsi="Palatino Linotype"/>
          <w:b/>
          <w:bCs/>
        </w:rPr>
        <w:t>cual establece las acciones necesarias a realizar por parte de las unidades administrativas</w:t>
      </w:r>
      <w:r w:rsidR="000C5C73" w:rsidRPr="005F09F6">
        <w:rPr>
          <w:rFonts w:ascii="Palatino Linotype" w:hAnsi="Palatino Linotype"/>
        </w:rPr>
        <w:t xml:space="preserve"> y las personas servidoras públicas de esta Secretaría Ejecutiva, </w:t>
      </w:r>
      <w:r w:rsidR="000C5C73" w:rsidRPr="005F09F6">
        <w:rPr>
          <w:rFonts w:ascii="Palatino Linotype" w:hAnsi="Palatino Linotype"/>
          <w:b/>
          <w:bCs/>
          <w:u w:val="single"/>
        </w:rPr>
        <w:t>determinando las actividades específicas que ha de realizar cada área administrativa, así como la programación de ejecución de estas.</w:t>
      </w:r>
    </w:p>
    <w:p w14:paraId="3B09C583" w14:textId="325B8923" w:rsidR="00C71D92" w:rsidRPr="005F09F6" w:rsidRDefault="00C71D92" w:rsidP="00C71D92">
      <w:pPr>
        <w:spacing w:before="240" w:after="240" w:line="360" w:lineRule="auto"/>
        <w:jc w:val="both"/>
        <w:rPr>
          <w:rFonts w:ascii="Palatino Linotype" w:hAnsi="Palatino Linotype"/>
        </w:rPr>
      </w:pPr>
      <w:r w:rsidRPr="005F09F6">
        <w:rPr>
          <w:rFonts w:ascii="Palatino Linotype" w:hAnsi="Palatino Linotype"/>
        </w:rPr>
        <w:t xml:space="preserve">No obstante, al no ser concretamente la información que la persona solicitante requirió, esta presentó el recurso de revisión que nos ocupa, señalando que </w:t>
      </w:r>
      <w:r w:rsidR="000C5C73" w:rsidRPr="005F09F6">
        <w:rPr>
          <w:rFonts w:ascii="Palatino Linotype" w:hAnsi="Palatino Linotype"/>
        </w:rPr>
        <w:t>no es la información que solicitó.</w:t>
      </w:r>
    </w:p>
    <w:p w14:paraId="00EB0A69" w14:textId="4227C060" w:rsidR="00C71D92" w:rsidRPr="005F09F6" w:rsidRDefault="00C71D92" w:rsidP="00C71D9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7" w:name="_Hlk183050107"/>
      <w:r w:rsidRPr="005F09F6">
        <w:rPr>
          <w:rFonts w:ascii="Palatino Linotype" w:hAnsi="Palatino Linotype"/>
        </w:rPr>
        <w:t xml:space="preserve">En tal sentido, </w:t>
      </w:r>
      <w:r w:rsidRPr="005F09F6">
        <w:rPr>
          <w:rFonts w:ascii="Palatino Linotype" w:eastAsia="Palatino Linotype" w:hAnsi="Palatino Linotype" w:cs="Palatino Linotype"/>
        </w:rPr>
        <w:t xml:space="preserve">es preciso traer a colación el contenido del </w:t>
      </w:r>
      <w:r w:rsidR="000C5C73" w:rsidRPr="005F09F6">
        <w:rPr>
          <w:rFonts w:ascii="Palatino Linotype" w:eastAsia="Palatino Linotype" w:hAnsi="Palatino Linotype" w:cs="Palatino Linotype"/>
        </w:rPr>
        <w:t xml:space="preserve">Manual General de Organización de la </w:t>
      </w:r>
      <w:r w:rsidR="00637054" w:rsidRPr="005F09F6">
        <w:rPr>
          <w:rFonts w:ascii="Palatino Linotype" w:hAnsi="Palatino Linotype"/>
        </w:rPr>
        <w:t>Secretaría Ejecutiva del Sistema Estatal Anticorrupción</w:t>
      </w:r>
      <w:r w:rsidR="000C5C73" w:rsidRPr="005F09F6">
        <w:rPr>
          <w:rFonts w:ascii="Palatino Linotype" w:eastAsia="Palatino Linotype" w:hAnsi="Palatino Linotype" w:cs="Palatino Linotype"/>
        </w:rPr>
        <w:t xml:space="preserve">, el cual precisa que la Unidad de </w:t>
      </w:r>
      <w:r w:rsidR="00637054" w:rsidRPr="005F09F6">
        <w:rPr>
          <w:rFonts w:ascii="Palatino Linotype" w:eastAsia="Palatino Linotype" w:hAnsi="Palatino Linotype" w:cs="Palatino Linotype"/>
        </w:rPr>
        <w:t xml:space="preserve">Enlace </w:t>
      </w:r>
      <w:r w:rsidR="000C5C73" w:rsidRPr="005F09F6">
        <w:rPr>
          <w:rFonts w:ascii="Palatino Linotype" w:eastAsia="Palatino Linotype" w:hAnsi="Palatino Linotype" w:cs="Palatino Linotype"/>
        </w:rPr>
        <w:t xml:space="preserve">tiene como objetivo </w:t>
      </w:r>
      <w:r w:rsidR="00637054" w:rsidRPr="005F09F6">
        <w:rPr>
          <w:rFonts w:ascii="Palatino Linotype" w:eastAsia="Palatino Linotype" w:hAnsi="Palatino Linotype" w:cs="Palatino Linotype"/>
        </w:rPr>
        <w:t xml:space="preserve">fungir como vínculo entre los integrantes del Comité de Participación Ciudadana y la Secretaría Ejecutiva, así como apoyar en la operación de la Comisión Ejecutiva, mientras que la Dirección General de Vinculación Interinstitucional se encarga de proponer y supervisar los mecanismos de vinculación, colaboración y capacitación con los sectores público, privado y social en la esferas nacional, estatal y municipal; así como, elaborar, proponer, promover y difundir acciones en materia de prevención, detección y </w:t>
      </w:r>
      <w:r w:rsidR="00637054" w:rsidRPr="005F09F6">
        <w:rPr>
          <w:rFonts w:ascii="Palatino Linotype" w:eastAsia="Palatino Linotype" w:hAnsi="Palatino Linotype" w:cs="Palatino Linotype"/>
        </w:rPr>
        <w:lastRenderedPageBreak/>
        <w:t>disuasión de hechos de corrupción y faltas administrativas, coadyuvando a la cultura de legalidad e integridad, fortaleciendo la imagen institucional de la Secretaría Ejecutiva</w:t>
      </w:r>
      <w:r w:rsidR="002D0A3E" w:rsidRPr="005F09F6">
        <w:rPr>
          <w:rFonts w:ascii="Palatino Linotype" w:eastAsia="Palatino Linotype" w:hAnsi="Palatino Linotype" w:cs="Palatino Linotype"/>
        </w:rPr>
        <w:t>; aunado a ello, dichas unidades administrativas</w:t>
      </w:r>
      <w:r w:rsidR="00637054" w:rsidRPr="005F09F6">
        <w:rPr>
          <w:rFonts w:ascii="Palatino Linotype" w:eastAsia="Palatino Linotype" w:hAnsi="Palatino Linotype" w:cs="Palatino Linotype"/>
        </w:rPr>
        <w:t xml:space="preserve"> cuentan con las siguientes funciones: </w:t>
      </w:r>
    </w:p>
    <w:p w14:paraId="040D08F3" w14:textId="190B204D" w:rsidR="00B26417" w:rsidRPr="005F09F6" w:rsidRDefault="00C71D92" w:rsidP="005C5F86">
      <w:pPr>
        <w:pBdr>
          <w:top w:val="nil"/>
          <w:left w:val="nil"/>
          <w:bottom w:val="nil"/>
          <w:right w:val="nil"/>
          <w:between w:val="nil"/>
        </w:pBdr>
        <w:spacing w:after="0"/>
        <w:ind w:left="851" w:right="902"/>
        <w:jc w:val="both"/>
        <w:rPr>
          <w:rFonts w:ascii="Palatino Linotype" w:hAnsi="Palatino Linotype"/>
          <w:b/>
          <w:bCs/>
          <w:i/>
        </w:rPr>
      </w:pPr>
      <w:r w:rsidRPr="005F09F6">
        <w:rPr>
          <w:rFonts w:ascii="Palatino Linotype" w:hAnsi="Palatino Linotype"/>
          <w:i/>
        </w:rPr>
        <w:t>“</w:t>
      </w:r>
      <w:bookmarkStart w:id="8" w:name="_Hlk183049680"/>
      <w:r w:rsidR="00B26417" w:rsidRPr="005F09F6">
        <w:rPr>
          <w:rFonts w:ascii="Palatino Linotype" w:hAnsi="Palatino Linotype"/>
          <w:b/>
          <w:bCs/>
          <w:i/>
        </w:rPr>
        <w:t>41100100000100S UNIDAD DE ENLACE</w:t>
      </w:r>
    </w:p>
    <w:p w14:paraId="4DED7E75" w14:textId="77777777" w:rsidR="00B26417" w:rsidRPr="005F09F6" w:rsidRDefault="00B26417"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FUNCIONES: </w:t>
      </w:r>
    </w:p>
    <w:p w14:paraId="5A7B009F" w14:textId="53558E90" w:rsidR="00B26417" w:rsidRPr="005F09F6" w:rsidRDefault="00B26417"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Llevar a cabo mecanismos de vinculación establecidos al efecto con los integrantes del Comité de Participación Ciudadana, realizando las actividades solicitadas. </w:t>
      </w:r>
    </w:p>
    <w:p w14:paraId="466DACE9" w14:textId="06A34469"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Fungir como Secretario de sesiones de la Comisión Ejecutiva, brindando la asistencia técnica correspondiente. </w:t>
      </w:r>
    </w:p>
    <w:p w14:paraId="6F0604E0" w14:textId="787DBAEA"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Elaborar y someter a la consideración del superior jerárquico los proyectos de calendarios, convocatorias, órdenes del día y anexos para las sesiones de la Comisión Ejecutiva que se celebren. </w:t>
      </w:r>
    </w:p>
    <w:p w14:paraId="7DF5E870" w14:textId="50314AEA"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Elaborar las actas de sesión, acuerdos, propuestas y demás documentos que emita la Comisión Ejecutiva. </w:t>
      </w:r>
    </w:p>
    <w:p w14:paraId="68A78832" w14:textId="28F40F04"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Coordinar con los titulares de las unidades administrativas de la Secretaría Ejecutiva, la provisión de insumos que sean requeridos por la Comisión Ejecutiva. </w:t>
      </w:r>
    </w:p>
    <w:p w14:paraId="7E20C8EB" w14:textId="7081394F"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Dar seguimiento a los acuerdos emitidos por la Comisión Ejecutiva. </w:t>
      </w:r>
    </w:p>
    <w:p w14:paraId="4AC8C8A5" w14:textId="67670485"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Auxiliar al titular de la Secretaría Técnica en los asuntos que se le sean solicitados. </w:t>
      </w:r>
    </w:p>
    <w:p w14:paraId="3820EB9F" w14:textId="127B02EA"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Auxiliar en la logística de los eventos organizados por el Comité Coordinador, Secretaría Ejecutiva o la Comisión Ejecutiva del Sistema Estatal Anticorrupción. </w:t>
      </w:r>
    </w:p>
    <w:p w14:paraId="1B31DC01" w14:textId="65F05213"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Elaborar los informes que le sean requeridos sobre el desempeño de sus actividades y asuntos encomendados. </w:t>
      </w:r>
    </w:p>
    <w:p w14:paraId="1040EF27" w14:textId="6D741DCA"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Expedir copias certificadas de los documentos que haya emitido en ejercicio de sus atribuciones, así como realizar cotejos de los documentos que obren en los archivos de la Unidad.  </w:t>
      </w:r>
    </w:p>
    <w:p w14:paraId="5202EFBA" w14:textId="5C6D61A0"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Validar el trabajo técnico para la elaboración de documentos que se llevarán como propuesta al Órgano de Gobierno y al Comité Coordinador de la Secretaría Ejecutiva en el ámbito de su competencia.  </w:t>
      </w:r>
    </w:p>
    <w:p w14:paraId="62A2FAE3" w14:textId="24481887"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 xml:space="preserve">Atender los asuntos que le correspondan, relacionados con los acuerdos y resoluciones emitidos por el Órgano de Gobierno y el Comité Coordinador de la Secretaría Ejecutiva. </w:t>
      </w:r>
    </w:p>
    <w:p w14:paraId="3DD5F4F8" w14:textId="43670E7C" w:rsidR="00B26417" w:rsidRPr="005F09F6" w:rsidRDefault="002D0A3E"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 xml:space="preserve">- </w:t>
      </w:r>
      <w:r w:rsidR="00B26417" w:rsidRPr="005F09F6">
        <w:rPr>
          <w:rFonts w:ascii="Palatino Linotype" w:hAnsi="Palatino Linotype"/>
          <w:i/>
        </w:rPr>
        <w:t>Desarrollar las demás funciones inherentes al área de su competencia.</w:t>
      </w:r>
    </w:p>
    <w:p w14:paraId="749CB83D" w14:textId="72EA13EB" w:rsidR="00B26417" w:rsidRPr="005F09F6" w:rsidRDefault="00B26417" w:rsidP="005C5F86">
      <w:pPr>
        <w:pBdr>
          <w:top w:val="nil"/>
          <w:left w:val="nil"/>
          <w:bottom w:val="nil"/>
          <w:right w:val="nil"/>
          <w:between w:val="nil"/>
        </w:pBdr>
        <w:spacing w:after="0"/>
        <w:ind w:left="851" w:right="902"/>
        <w:jc w:val="both"/>
        <w:rPr>
          <w:rFonts w:ascii="Palatino Linotype" w:hAnsi="Palatino Linotype"/>
          <w:i/>
        </w:rPr>
      </w:pPr>
      <w:r w:rsidRPr="005F09F6">
        <w:rPr>
          <w:rFonts w:ascii="Palatino Linotype" w:hAnsi="Palatino Linotype"/>
          <w:i/>
        </w:rPr>
        <w:t>….</w:t>
      </w:r>
    </w:p>
    <w:p w14:paraId="379B338D" w14:textId="54239876" w:rsidR="000C5C73" w:rsidRPr="005F09F6" w:rsidRDefault="00B26417" w:rsidP="005C5F86">
      <w:pPr>
        <w:pBdr>
          <w:top w:val="nil"/>
          <w:left w:val="nil"/>
          <w:bottom w:val="nil"/>
          <w:right w:val="nil"/>
          <w:between w:val="nil"/>
        </w:pBdr>
        <w:spacing w:after="0"/>
        <w:ind w:left="851" w:right="902"/>
        <w:jc w:val="both"/>
        <w:rPr>
          <w:rFonts w:ascii="Palatino Linotype" w:hAnsi="Palatino Linotype"/>
          <w:b/>
          <w:i/>
        </w:rPr>
      </w:pPr>
      <w:r w:rsidRPr="005F09F6">
        <w:rPr>
          <w:rFonts w:ascii="Palatino Linotype" w:hAnsi="Palatino Linotype"/>
          <w:b/>
          <w:i/>
        </w:rPr>
        <w:lastRenderedPageBreak/>
        <w:t>41100101000000L DIRECCIÓN GENERAL DE VINCULACIÓN INTERINSTITUCIONAL</w:t>
      </w:r>
      <w:r w:rsidR="000C5C73" w:rsidRPr="005F09F6">
        <w:rPr>
          <w:rFonts w:ascii="Palatino Linotype" w:hAnsi="Palatino Linotype"/>
          <w:b/>
          <w:i/>
        </w:rPr>
        <w:t xml:space="preserve"> </w:t>
      </w:r>
      <w:bookmarkEnd w:id="8"/>
    </w:p>
    <w:p w14:paraId="79D697B3" w14:textId="3F6B444C" w:rsidR="000C5C73" w:rsidRPr="005F09F6" w:rsidRDefault="00F40EE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Funciones:</w:t>
      </w:r>
      <w:r w:rsidR="000C5C73" w:rsidRPr="005F09F6">
        <w:rPr>
          <w:rFonts w:ascii="Palatino Linotype" w:hAnsi="Palatino Linotype"/>
          <w:bCs/>
          <w:i/>
        </w:rPr>
        <w:t xml:space="preserve"> </w:t>
      </w:r>
    </w:p>
    <w:p w14:paraId="17421180" w14:textId="146FBBA8"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Proponer los proyectos de programas conjuntos y coordinados de capacitación, actualización y profesionalización para los servidores públicos estatales y municipales, tendientes a cumplir con los objetivos del Sistema Estatal Anticorrupción. </w:t>
      </w:r>
    </w:p>
    <w:p w14:paraId="685D2CB7" w14:textId="54AB6842"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Promover la celebración de convenios que se lleven a cabo en el marco de las atribuciones de la Secretaría Ejecutiva. </w:t>
      </w:r>
    </w:p>
    <w:p w14:paraId="0662602F" w14:textId="5ABB4E2D"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Coordinar foros, seminarios, cursos y concursos que se lleven a cabo en el marco de las atribuciones de la Secretaría Ejecutiva.  </w:t>
      </w:r>
    </w:p>
    <w:p w14:paraId="7872405F" w14:textId="34C5CCB2"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Proponer e impulsar los mecanismos de colaboración y coordinación entre la Secretaría Ejecutiva y los integrantes del Sistema Nacional Anticorrupción, así como de los Sistemas Municipales Anticorrupción y demás actores involucrados en materia de prevención, detección y disuasión de hechos de corrupción y faltas administrativas. </w:t>
      </w:r>
    </w:p>
    <w:p w14:paraId="25E43887" w14:textId="001579E1"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Proponer al titular de la Secretaría Ejecutiva el programa para dar cumplimiento a la estrategia de comunicación aprobada en la Política Estatal de la materia. </w:t>
      </w:r>
    </w:p>
    <w:p w14:paraId="628DE479" w14:textId="103D28A5"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Gestionar las modificaciones y actualizaciones al contenido del sitio electrónico institucional; así como de las cuentas de redes sociales de la Secretaría Ejecutiva. </w:t>
      </w:r>
    </w:p>
    <w:p w14:paraId="50531549" w14:textId="0B134B31"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Supervisar la elaboración y dar seguimiento a la autorización del Programa Editorial Anual de la Secretaría Ejecutiva del Sistema Estatal Anticorrupción. </w:t>
      </w:r>
    </w:p>
    <w:p w14:paraId="473B56B5" w14:textId="5038BAF5"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Dirigir la implementación de estrategias de vinculación para promover el intercambio de temáticas e intereses, en coordinación con los integrantes del Sistema Estatal Anticorrupción, con la finalidad de coadyuvar al mejor desempeño de sus funciones. </w:t>
      </w:r>
    </w:p>
    <w:p w14:paraId="4B0A528A" w14:textId="7AC99161"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Proponer al titular de la Secretaría Técnica el programa anual de trabajo en materia de comunicación institucional de la Secretaría Ejecutiva. </w:t>
      </w:r>
    </w:p>
    <w:p w14:paraId="76927756" w14:textId="71CA1E89"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Dirigir la elaboración de los comunicados de prensa y otros textos destinados a la difusión de los objetivos, logros y actividades de la Secretaría Ejecutiva y del Sistema Estatal Anticorrupción. </w:t>
      </w:r>
    </w:p>
    <w:p w14:paraId="539E6E0B" w14:textId="61FF9E1A"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Instruir la elaboración de proyectos para el fortalecimiento de las capacidades institucionales de los sistemas municipales anticorrupción y los mecanismos para la coordinación y suministro de información entre éstos y la Secretaría Ejecutiva. </w:t>
      </w:r>
    </w:p>
    <w:p w14:paraId="55A75EE8" w14:textId="7A8694AB"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lastRenderedPageBreak/>
        <w:t xml:space="preserve">- </w:t>
      </w:r>
      <w:r w:rsidR="00B26417" w:rsidRPr="005F09F6">
        <w:rPr>
          <w:rFonts w:ascii="Palatino Linotype" w:hAnsi="Palatino Linotype"/>
          <w:bCs/>
          <w:i/>
        </w:rPr>
        <w:t>Proponer acciones para impulsar la implementación y funcionamiento de los Sistemas Municipales Anticorrupción, así como dar seguimiento a su organización y desempeño.</w:t>
      </w:r>
    </w:p>
    <w:p w14:paraId="7F07CB2C" w14:textId="2CB8EDF5"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Proponer, y en su caso implementar, mecanismos de participación ciudadana y gobierno abierto. </w:t>
      </w:r>
    </w:p>
    <w:p w14:paraId="3323C5CE" w14:textId="49D72D66"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Supervisar el monitoreo del contexto noticioso en materia anticorrupción para la emisión del resumen informativo y la atención a los representantes de los medios de comunicación.  </w:t>
      </w:r>
    </w:p>
    <w:p w14:paraId="03047655" w14:textId="08FE049F"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Supervisar el seguimiento a los acuerdos de la instancia editorial de la Secretaría Ejecutiva. </w:t>
      </w:r>
    </w:p>
    <w:p w14:paraId="56CA56EB" w14:textId="754921AB"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Supervisar el seguimiento a las solicitudes de información a los entes públicos con relación al cumplimiento de las políticas integrales implementadas que determine el Comité Coordinador, así como de los datos, observaciones y propuestas requeridas para su evaluación. </w:t>
      </w:r>
    </w:p>
    <w:p w14:paraId="4F7DB001" w14:textId="6655EEB9"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Supervisar el seguimiento a las recomendaciones públicas no vinculantes y exhortos emitidos por el Comité Coordinador. </w:t>
      </w:r>
    </w:p>
    <w:p w14:paraId="55689FD6" w14:textId="5D7AE41F"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Asesorar y supervisar a los servidores públicos municipales en la integración, organización y funcionamiento de los sistemas municipales anticorrupción y en su caso, a los integrantes de los Comités de Participación Ciudadana municipales. </w:t>
      </w:r>
    </w:p>
    <w:p w14:paraId="39D28288" w14:textId="46E5A94C"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Coordinar la vinculación e interacción con los sectores público, privado y social, en el ámbito estatal y municipal, con el objeto de realizar actividades conjuntas encaminadas a la erradicación de faltas administrativas y hechos de corrupción. </w:t>
      </w:r>
    </w:p>
    <w:p w14:paraId="380F1192" w14:textId="594D9BC1"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Expedir copias certificadas de los documentos que se hayan emitido en ejercicio de sus atribuciones, así como realizar cotejos de los documentos que obren en los archivos de la Dirección General. </w:t>
      </w:r>
    </w:p>
    <w:p w14:paraId="274D24A7" w14:textId="3A24EFE2"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Validar el trabajo técnico para la elaboración de documentos que se llevarán como propuesta al Órgano de Gobierno y al Comité Coordinador de la Secretaría Ejecutiva en el ámbito de su competencia.  </w:t>
      </w:r>
    </w:p>
    <w:p w14:paraId="3E2060C0" w14:textId="266A155D" w:rsidR="00B26417"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 xml:space="preserve">Atender los asuntos que le correspondan, relacionados con los acuerdos y resoluciones emitidos por el Órgano de Gobierno y el Comité Coordinador de la Secretaría Ejecutiva. </w:t>
      </w:r>
    </w:p>
    <w:p w14:paraId="3EFD6713" w14:textId="103433D2" w:rsidR="00C71D92" w:rsidRPr="005F09F6" w:rsidRDefault="002D0A3E"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w:t>
      </w:r>
      <w:r w:rsidR="00B26417" w:rsidRPr="005F09F6">
        <w:rPr>
          <w:rFonts w:ascii="Palatino Linotype" w:hAnsi="Palatino Linotype"/>
          <w:bCs/>
          <w:i/>
        </w:rPr>
        <w:t>Desarrollar las demás funciones inherentes al área de su competencia.”</w:t>
      </w:r>
    </w:p>
    <w:p w14:paraId="3EEB4197" w14:textId="703D20C5" w:rsidR="005C5F86" w:rsidRPr="005F09F6" w:rsidRDefault="005C5F86" w:rsidP="005C5F86">
      <w:pPr>
        <w:pBdr>
          <w:top w:val="nil"/>
          <w:left w:val="nil"/>
          <w:bottom w:val="nil"/>
          <w:right w:val="nil"/>
          <w:between w:val="nil"/>
        </w:pBdr>
        <w:spacing w:after="0"/>
        <w:ind w:left="851" w:right="902"/>
        <w:jc w:val="both"/>
        <w:rPr>
          <w:rFonts w:ascii="Palatino Linotype" w:eastAsia="Palatino Linotype" w:hAnsi="Palatino Linotype" w:cs="Palatino Linotype"/>
          <w:bCs/>
          <w:i/>
        </w:rPr>
      </w:pPr>
      <w:r w:rsidRPr="005F09F6">
        <w:rPr>
          <w:rFonts w:ascii="Palatino Linotype" w:hAnsi="Palatino Linotype"/>
          <w:bCs/>
          <w:i/>
        </w:rPr>
        <w:t>(Énfasis Añadido)</w:t>
      </w:r>
    </w:p>
    <w:p w14:paraId="1A68143A" w14:textId="3DB4C8A5" w:rsidR="00C71D92" w:rsidRPr="005F09F6" w:rsidRDefault="00C71D92" w:rsidP="00C71D9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lastRenderedPageBreak/>
        <w:t>De</w:t>
      </w:r>
      <w:r w:rsidR="00B26417" w:rsidRPr="005F09F6">
        <w:rPr>
          <w:rFonts w:ascii="Palatino Linotype" w:eastAsia="Palatino Linotype" w:hAnsi="Palatino Linotype" w:cs="Palatino Linotype"/>
        </w:rPr>
        <w:t xml:space="preserve"> la normativa </w:t>
      </w:r>
      <w:r w:rsidRPr="005F09F6">
        <w:rPr>
          <w:rFonts w:ascii="Palatino Linotype" w:eastAsia="Palatino Linotype" w:hAnsi="Palatino Linotype" w:cs="Palatino Linotype"/>
        </w:rPr>
        <w:t>citad</w:t>
      </w:r>
      <w:r w:rsidR="00B26417" w:rsidRPr="005F09F6">
        <w:rPr>
          <w:rFonts w:ascii="Palatino Linotype" w:eastAsia="Palatino Linotype" w:hAnsi="Palatino Linotype" w:cs="Palatino Linotype"/>
        </w:rPr>
        <w:t xml:space="preserve">a, </w:t>
      </w:r>
      <w:bookmarkEnd w:id="7"/>
      <w:r w:rsidRPr="005F09F6">
        <w:rPr>
          <w:rFonts w:ascii="Palatino Linotype" w:eastAsia="Palatino Linotype" w:hAnsi="Palatino Linotype" w:cs="Palatino Linotype"/>
        </w:rPr>
        <w:t xml:space="preserve">no se advierte la obligación por parte de las </w:t>
      </w:r>
      <w:r w:rsidR="00B26417" w:rsidRPr="005F09F6">
        <w:rPr>
          <w:rFonts w:ascii="Palatino Linotype" w:eastAsia="Palatino Linotype" w:hAnsi="Palatino Linotype" w:cs="Palatino Linotype"/>
        </w:rPr>
        <w:t>unidades administrativas</w:t>
      </w:r>
      <w:r w:rsidRPr="005F09F6">
        <w:rPr>
          <w:rFonts w:ascii="Palatino Linotype" w:eastAsia="Palatino Linotype" w:hAnsi="Palatino Linotype" w:cs="Palatino Linotype"/>
        </w:rPr>
        <w:t xml:space="preserve"> generar un programa </w:t>
      </w:r>
      <w:r w:rsidR="00B26417" w:rsidRPr="005F09F6">
        <w:rPr>
          <w:rFonts w:ascii="Palatino Linotype" w:eastAsia="Palatino Linotype" w:hAnsi="Palatino Linotype" w:cs="Palatino Linotype"/>
        </w:rPr>
        <w:t xml:space="preserve">anual </w:t>
      </w:r>
      <w:r w:rsidRPr="005F09F6">
        <w:rPr>
          <w:rFonts w:ascii="Palatino Linotype" w:eastAsia="Palatino Linotype" w:hAnsi="Palatino Linotype" w:cs="Palatino Linotype"/>
        </w:rPr>
        <w:t>de trabajo, tal y como lo requiere la persona solicitante.</w:t>
      </w:r>
    </w:p>
    <w:p w14:paraId="215CA4F1" w14:textId="3989A1AE" w:rsidR="00C71D92"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En este orden de ideas, toda vez que no se advirtió fuente obligacional que constriña al </w:t>
      </w:r>
      <w:r w:rsidRPr="005F09F6">
        <w:rPr>
          <w:rFonts w:ascii="Palatino Linotype" w:eastAsia="Palatino Linotype" w:hAnsi="Palatino Linotype" w:cs="Palatino Linotype"/>
          <w:b/>
        </w:rPr>
        <w:t xml:space="preserve">Sujeto Obligado </w:t>
      </w:r>
      <w:r w:rsidRPr="005F09F6">
        <w:rPr>
          <w:rFonts w:ascii="Palatino Linotype" w:eastAsia="Palatino Linotype" w:hAnsi="Palatino Linotype" w:cs="Palatino Linotype"/>
        </w:rPr>
        <w:t xml:space="preserve">a contar concretamente con </w:t>
      </w:r>
      <w:r w:rsidR="00B26417" w:rsidRPr="005F09F6">
        <w:rPr>
          <w:rFonts w:ascii="Palatino Linotype" w:eastAsia="Palatino Linotype" w:hAnsi="Palatino Linotype" w:cs="Palatino Linotype"/>
        </w:rPr>
        <w:t>un</w:t>
      </w:r>
      <w:r w:rsidRPr="005F09F6">
        <w:rPr>
          <w:rFonts w:ascii="Palatino Linotype" w:eastAsia="Palatino Linotype" w:hAnsi="Palatino Linotype" w:cs="Palatino Linotype"/>
        </w:rPr>
        <w:t xml:space="preserve"> programa </w:t>
      </w:r>
      <w:r w:rsidR="00B26417" w:rsidRPr="005F09F6">
        <w:rPr>
          <w:rFonts w:ascii="Palatino Linotype" w:eastAsia="Palatino Linotype" w:hAnsi="Palatino Linotype" w:cs="Palatino Linotype"/>
        </w:rPr>
        <w:t xml:space="preserve">anual </w:t>
      </w:r>
      <w:r w:rsidRPr="005F09F6">
        <w:rPr>
          <w:rFonts w:ascii="Palatino Linotype" w:eastAsia="Palatino Linotype" w:hAnsi="Palatino Linotype" w:cs="Palatino Linotype"/>
        </w:rPr>
        <w:t>de trabajo, se considera que no es procedente ordenar la búsqueda y entrega de documento alguno para atender la solicitud presentada por la particular, bajo la premisa de que los Sujetos Obligados sólo deben proporcionar aquella información que hubieran generado en el ejercicio de sus atribuciones y que obre en sus archivos.</w:t>
      </w:r>
    </w:p>
    <w:p w14:paraId="7A30768E" w14:textId="77777777" w:rsidR="00C71D92" w:rsidRPr="005F09F6" w:rsidRDefault="00C71D92" w:rsidP="00C71D92">
      <w:pPr>
        <w:spacing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Para sustentar lo anterior, no obsta mencionar que cualquier persona tiene el derecho al acceso de la información pública, información que consiste en aquella que sea generada, obtenida, adquirida, transformada, administrada o en posesión de los Sujetos Obligados, como así lo señala la Ley de Transparencia y Acceso a la Información Pública del Estado de México y Municipios en su artículo 4, en el que se establece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4130F4" w14:textId="77777777" w:rsidR="00C71D92" w:rsidRPr="005F09F6" w:rsidRDefault="00C71D92" w:rsidP="00C71D92">
      <w:pPr>
        <w:spacing w:before="120" w:after="120"/>
        <w:ind w:left="851" w:right="900"/>
        <w:jc w:val="both"/>
        <w:rPr>
          <w:rFonts w:ascii="Palatino Linotype" w:eastAsia="Palatino Linotype" w:hAnsi="Palatino Linotype" w:cs="Palatino Linotype"/>
          <w:i/>
        </w:rPr>
      </w:pPr>
      <w:r w:rsidRPr="005F09F6">
        <w:rPr>
          <w:rFonts w:ascii="Palatino Linotype" w:eastAsia="Palatino Linotype" w:hAnsi="Palatino Linotype" w:cs="Palatino Linotype"/>
          <w:i/>
        </w:rPr>
        <w:t>“</w:t>
      </w:r>
      <w:r w:rsidRPr="005F09F6">
        <w:rPr>
          <w:rFonts w:ascii="Palatino Linotype" w:eastAsia="Palatino Linotype" w:hAnsi="Palatino Linotype" w:cs="Palatino Linotype"/>
          <w:b/>
          <w:i/>
        </w:rPr>
        <w:t>Artículo 4</w:t>
      </w:r>
      <w:r w:rsidRPr="005F09F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FFFD4C9" w14:textId="77777777" w:rsidR="00C71D92" w:rsidRPr="005F09F6" w:rsidRDefault="00C71D92" w:rsidP="00C71D92">
      <w:pPr>
        <w:spacing w:before="120" w:after="120"/>
        <w:ind w:left="851" w:right="900"/>
        <w:jc w:val="both"/>
        <w:rPr>
          <w:rFonts w:ascii="Palatino Linotype" w:eastAsia="Palatino Linotype" w:hAnsi="Palatino Linotype" w:cs="Palatino Linotype"/>
          <w:b/>
          <w:i/>
        </w:rPr>
      </w:pPr>
      <w:r w:rsidRPr="005F09F6">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5F09F6">
        <w:rPr>
          <w:rFonts w:ascii="Palatino Linotype" w:eastAsia="Palatino Linotype" w:hAnsi="Palatino Linotype" w:cs="Palatino Linotype"/>
          <w:b/>
          <w:i/>
        </w:rPr>
        <w:lastRenderedPageBreak/>
        <w:t>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92FC30" w14:textId="77777777" w:rsidR="00C71D92" w:rsidRPr="005F09F6" w:rsidRDefault="00C71D92" w:rsidP="00C71D92">
      <w:pPr>
        <w:spacing w:before="120" w:after="120"/>
        <w:ind w:left="851" w:right="900"/>
        <w:jc w:val="both"/>
        <w:rPr>
          <w:rFonts w:ascii="Palatino Linotype" w:eastAsia="Palatino Linotype" w:hAnsi="Palatino Linotype" w:cs="Palatino Linotype"/>
          <w:i/>
        </w:rPr>
      </w:pPr>
      <w:r w:rsidRPr="005F09F6">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 (Sic)</w:t>
      </w:r>
    </w:p>
    <w:p w14:paraId="35E176C2" w14:textId="77777777" w:rsidR="00C71D92" w:rsidRPr="005F09F6" w:rsidRDefault="00C71D92" w:rsidP="00C71D92">
      <w:pPr>
        <w:spacing w:line="360" w:lineRule="auto"/>
        <w:jc w:val="both"/>
        <w:rPr>
          <w:rFonts w:ascii="Palatino Linotype" w:eastAsia="Palatino Linotype" w:hAnsi="Palatino Linotype" w:cs="Palatino Linotype"/>
        </w:rPr>
      </w:pPr>
      <w:bookmarkStart w:id="9" w:name="_Hlk111654161"/>
      <w:r w:rsidRPr="005F09F6">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595C898" w14:textId="77777777" w:rsidR="00C71D92" w:rsidRPr="005F09F6" w:rsidRDefault="00C71D92" w:rsidP="00C71D92">
      <w:pPr>
        <w:spacing w:before="120" w:after="120"/>
        <w:ind w:left="851" w:right="900"/>
        <w:jc w:val="both"/>
        <w:rPr>
          <w:rFonts w:ascii="Palatino Linotype" w:eastAsia="Palatino Linotype" w:hAnsi="Palatino Linotype" w:cs="Palatino Linotype"/>
          <w:i/>
        </w:rPr>
      </w:pPr>
      <w:bookmarkStart w:id="10" w:name="_Hlk111654197"/>
      <w:r w:rsidRPr="005F09F6">
        <w:rPr>
          <w:rFonts w:ascii="Palatino Linotype" w:eastAsia="Palatino Linotype" w:hAnsi="Palatino Linotype" w:cs="Palatino Linotype"/>
          <w:i/>
        </w:rPr>
        <w:t>“</w:t>
      </w:r>
      <w:r w:rsidRPr="005F09F6">
        <w:rPr>
          <w:rFonts w:ascii="Palatino Linotype" w:eastAsia="Palatino Linotype" w:hAnsi="Palatino Linotype" w:cs="Palatino Linotype"/>
          <w:b/>
          <w:i/>
        </w:rPr>
        <w:t>Artículo 12</w:t>
      </w:r>
      <w:r w:rsidRPr="005F09F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E3D3A12" w14:textId="77777777" w:rsidR="00C71D92" w:rsidRPr="005F09F6" w:rsidRDefault="00C71D92" w:rsidP="00C71D92">
      <w:pPr>
        <w:spacing w:before="120" w:after="120"/>
        <w:ind w:left="851" w:right="900"/>
        <w:jc w:val="both"/>
        <w:rPr>
          <w:rFonts w:ascii="Palatino Linotype" w:eastAsia="Palatino Linotype" w:hAnsi="Palatino Linotype" w:cs="Palatino Linotype"/>
          <w:i/>
        </w:rPr>
      </w:pPr>
      <w:r w:rsidRPr="005F09F6">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bookmarkEnd w:id="9"/>
    <w:bookmarkEnd w:id="10"/>
    <w:p w14:paraId="0DE9AFFD" w14:textId="700C6421" w:rsidR="00C71D92" w:rsidRPr="005F09F6" w:rsidRDefault="00C71D92" w:rsidP="00C71D92">
      <w:pPr>
        <w:spacing w:before="240" w:after="240" w:line="360" w:lineRule="auto"/>
        <w:jc w:val="both"/>
        <w:rPr>
          <w:rFonts w:ascii="Palatino Linotype" w:hAnsi="Palatino Linotype"/>
        </w:rPr>
      </w:pPr>
      <w:r w:rsidRPr="005F09F6">
        <w:rPr>
          <w:rFonts w:ascii="Palatino Linotype" w:eastAsia="Palatino Linotype" w:hAnsi="Palatino Linotype" w:cs="Palatino Linotype"/>
        </w:rPr>
        <w:t xml:space="preserve">Es decir, que el derecho de acceso a la información pública se satisface en aquellos casos en que se entreguen los documentos en que conste la información requerida, que hubieran generado, administren o posean los Sujetos Obligados, en el estado en el que estos se encuentren, esto es, que no tienen el deber de generar documentos </w:t>
      </w:r>
      <w:r w:rsidRPr="005F09F6">
        <w:rPr>
          <w:rFonts w:ascii="Palatino Linotype" w:hAnsi="Palatino Linotype"/>
        </w:rPr>
        <w:t>a fin de atender las solicitudes de acceso a la información que les sean formuladas.</w:t>
      </w:r>
    </w:p>
    <w:p w14:paraId="591142AB" w14:textId="77777777" w:rsidR="00C71D92"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lastRenderedPageBreak/>
        <w:t xml:space="preserve"> Sirve de sustento a lo anterior el criterio 03/17 emitido por el Instituto Nacional de Transparencia, Acceso a la Información Pública y Protección de Datos Personales, el cual señala lo siguiente:</w:t>
      </w:r>
    </w:p>
    <w:p w14:paraId="06377816" w14:textId="77777777" w:rsidR="00C71D92" w:rsidRPr="005F09F6" w:rsidRDefault="00C71D92" w:rsidP="00C71D92">
      <w:pPr>
        <w:spacing w:before="120" w:after="120"/>
        <w:ind w:left="851" w:right="902"/>
        <w:jc w:val="both"/>
        <w:rPr>
          <w:rFonts w:ascii="Palatino Linotype" w:eastAsia="Palatino Linotype" w:hAnsi="Palatino Linotype" w:cs="Palatino Linotype"/>
          <w:i/>
        </w:rPr>
      </w:pPr>
      <w:r w:rsidRPr="005F09F6">
        <w:rPr>
          <w:rFonts w:ascii="Palatino Linotype" w:eastAsia="Palatino Linotype" w:hAnsi="Palatino Linotype" w:cs="Palatino Linotype"/>
          <w:b/>
          <w:i/>
        </w:rPr>
        <w:t xml:space="preserve">“NO EXISTE OBLIGACIÓN DE ELABORAR DOCUMENTOS AD HOC PARA ATENDER LAS SOLICITUDES DE ACCESO A LA INFORMACIÓN. </w:t>
      </w:r>
      <w:r w:rsidRPr="005F09F6">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9068EEE" w14:textId="77777777" w:rsidR="00C71D92"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Aunado a lo anterior, el último párrafo del artículo 24 de la Ley de la materia, dispone que los Sujetos Obligados sólo proporcionarán la información pública que generen, administren o posean en el ejercicio de sus atribuciones; lo que a</w:t>
      </w:r>
      <w:r w:rsidRPr="005F09F6">
        <w:rPr>
          <w:rFonts w:ascii="Palatino Linotype" w:eastAsia="Palatino Linotype" w:hAnsi="Palatino Linotype" w:cs="Palatino Linotype"/>
          <w:i/>
        </w:rPr>
        <w:t xml:space="preserve"> contrario sensu</w:t>
      </w:r>
      <w:r w:rsidRPr="005F09F6">
        <w:rPr>
          <w:rFonts w:ascii="Palatino Linotype" w:eastAsia="Palatino Linotype" w:hAnsi="Palatino Linotype" w:cs="Palatino Linotype"/>
        </w:rPr>
        <w:t xml:space="preserve"> significa que no se están obligados a proporcionar lo que no obre en sus archivos.</w:t>
      </w:r>
    </w:p>
    <w:p w14:paraId="446D0BC6" w14:textId="7F805CEB" w:rsidR="00824C56" w:rsidRPr="005F09F6" w:rsidRDefault="00824C56" w:rsidP="00824C56">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No obstante cabe precisar que quien dio atención a la solicitud de información, fue la </w:t>
      </w:r>
      <w:bookmarkStart w:id="11" w:name="_Hlk183051340"/>
      <w:r w:rsidRPr="005F09F6">
        <w:rPr>
          <w:rFonts w:ascii="Palatino Linotype" w:eastAsia="Palatino Linotype" w:hAnsi="Palatino Linotype" w:cs="Palatino Linotype"/>
        </w:rPr>
        <w:t>Unidad de Planeación y Transparencia</w:t>
      </w:r>
      <w:bookmarkEnd w:id="11"/>
      <w:r w:rsidRPr="005F09F6">
        <w:rPr>
          <w:rFonts w:ascii="Palatino Linotype" w:eastAsia="Palatino Linotype" w:hAnsi="Palatino Linotype" w:cs="Palatino Linotype"/>
        </w:rPr>
        <w:t xml:space="preserve">, misma que de conformidad con el Manual General de Organización de la </w:t>
      </w:r>
      <w:r w:rsidRPr="005F09F6">
        <w:rPr>
          <w:rFonts w:ascii="Palatino Linotype" w:hAnsi="Palatino Linotype"/>
        </w:rPr>
        <w:t>Secretaría Ejecutiva del Sistema Estatal Anticorrupción</w:t>
      </w:r>
      <w:r w:rsidRPr="005F09F6">
        <w:rPr>
          <w:rFonts w:ascii="Palatino Linotype" w:eastAsia="Palatino Linotype" w:hAnsi="Palatino Linotype" w:cs="Palatino Linotype"/>
        </w:rPr>
        <w:t xml:space="preserve">, tiene como objetivo </w:t>
      </w:r>
      <w:r w:rsidRPr="005F09F6">
        <w:rPr>
          <w:rFonts w:ascii="Palatino Linotype" w:eastAsia="Palatino Linotype" w:hAnsi="Palatino Linotype" w:cs="Palatino Linotype"/>
          <w:u w:val="single"/>
        </w:rPr>
        <w:t>desarrollar las actividades de planeación e información del avance de las metas y actividades de la Secretaría Ejecutiva</w:t>
      </w:r>
      <w:r w:rsidRPr="005F09F6">
        <w:rPr>
          <w:rFonts w:ascii="Palatino Linotype" w:eastAsia="Palatino Linotype" w:hAnsi="Palatino Linotype" w:cs="Palatino Linotype"/>
        </w:rPr>
        <w:t xml:space="preserve">; así como optimizar el uso y destino transparente de los recursos humanos, financieros y materiales asignados, mediante la planeación, establecimiento, seguimiento y evaluación de objetivos, estrategias, metas y acciones; del mismo modo cuenta con las siguientes funciones: </w:t>
      </w:r>
    </w:p>
    <w:p w14:paraId="266972B6"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
          <w:i/>
        </w:rPr>
      </w:pPr>
      <w:r w:rsidRPr="005F09F6">
        <w:rPr>
          <w:rFonts w:ascii="Palatino Linotype" w:hAnsi="Palatino Linotype"/>
          <w:i/>
        </w:rPr>
        <w:lastRenderedPageBreak/>
        <w:t>“</w:t>
      </w:r>
      <w:r w:rsidRPr="005F09F6">
        <w:rPr>
          <w:rFonts w:ascii="Palatino Linotype" w:hAnsi="Palatino Linotype"/>
          <w:b/>
          <w:i/>
        </w:rPr>
        <w:t xml:space="preserve">1100100030000S UNIDAD DE PLANEACIÓN Y TRANSPARENCIA </w:t>
      </w:r>
    </w:p>
    <w:p w14:paraId="36628A68"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Funciones: </w:t>
      </w:r>
    </w:p>
    <w:p w14:paraId="7D648CE5"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Coordinar las propuestas de creación o modificación a la estructura de organización de la Secretaria Ejecutiva que presenten las unidades administrativas, con la participación de la Coordinación de Administración y Finanzas. </w:t>
      </w:r>
    </w:p>
    <w:p w14:paraId="157E3A96"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Coordinar la elaboración y actualización de información estadística y su sistematización para las acciones de planeación, programación, evaluación y toma de decisiones.  </w:t>
      </w:r>
    </w:p>
    <w:p w14:paraId="269A36AE"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Organizar, con la Coordinación de Administración y Finanzas, la formulación del anteproyecto de presupuesto por programas de la Secretaría Ejecutiva, de conformidad con las normas y lineamientos que al respecto establezca la Secretaría de Finanzas del Gobierno del Estado de México.  </w:t>
      </w:r>
    </w:p>
    <w:p w14:paraId="05306ECE"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Verificar que los programas de las unidades administrativas de la Secretaría Ejecutiva y la asignación de recursos correspondan con las prioridades, objetivos y metas institucionales, así como evaluar su ejecución.  </w:t>
      </w:r>
    </w:p>
    <w:p w14:paraId="2E179427"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Coordinar la elaboración y, en su caso, actualización o reconducción del presupuesto, por programas de la Secretaría Ejecutiva, a efecto de que sea congruente con las directrices establecidas en el Plan de Desarrollo Estatal.  </w:t>
      </w:r>
    </w:p>
    <w:p w14:paraId="599B624D"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Conducir los procesos de planeación, programación, evaluación y desarrollo administrativo de la Secretaría Ejecutiva, conforme a las disposiciones jurídico administrativas aplicables y a las prioridades que determine el titular de la Secretaría Técnica.  </w:t>
      </w:r>
    </w:p>
    <w:p w14:paraId="3916FE69"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xml:space="preserve">− Coordinar, analizar y evaluar la integración de la información del avance de metas e indicadores estadísticas de la planeación-programación y gestión institucional, así como la elaboración de los reportes de avance trimestral correspondientes. </w:t>
      </w:r>
    </w:p>
    <w:p w14:paraId="422AE533" w14:textId="77777777" w:rsidR="00824C56" w:rsidRPr="005F09F6" w:rsidRDefault="00824C56" w:rsidP="005C5F86">
      <w:pPr>
        <w:pBdr>
          <w:top w:val="nil"/>
          <w:left w:val="nil"/>
          <w:bottom w:val="nil"/>
          <w:right w:val="nil"/>
          <w:between w:val="nil"/>
        </w:pBdr>
        <w:spacing w:after="0"/>
        <w:ind w:left="851" w:right="902"/>
        <w:jc w:val="both"/>
        <w:rPr>
          <w:rFonts w:ascii="Palatino Linotype" w:hAnsi="Palatino Linotype"/>
          <w:bCs/>
          <w:i/>
        </w:rPr>
      </w:pPr>
      <w:r w:rsidRPr="005F09F6">
        <w:rPr>
          <w:rFonts w:ascii="Palatino Linotype" w:hAnsi="Palatino Linotype"/>
          <w:bCs/>
          <w:i/>
        </w:rPr>
        <w:t>− Realizar las reconducciones programáticas solicitadas por los titulares de las unidades administrativas de la Secretaría Ejecutiva...”</w:t>
      </w:r>
    </w:p>
    <w:p w14:paraId="5B82351C" w14:textId="1AE3BA31" w:rsidR="002D0A3E" w:rsidRPr="005F09F6" w:rsidRDefault="002D0A3E" w:rsidP="005C5F86">
      <w:pPr>
        <w:pBdr>
          <w:top w:val="nil"/>
          <w:left w:val="nil"/>
          <w:bottom w:val="nil"/>
          <w:right w:val="nil"/>
          <w:between w:val="nil"/>
        </w:pBdr>
        <w:spacing w:after="0"/>
        <w:ind w:left="851" w:right="902"/>
        <w:jc w:val="both"/>
        <w:rPr>
          <w:rFonts w:ascii="Palatino Linotype" w:eastAsia="Palatino Linotype" w:hAnsi="Palatino Linotype" w:cs="Palatino Linotype"/>
          <w:bCs/>
          <w:i/>
        </w:rPr>
      </w:pPr>
      <w:r w:rsidRPr="005F09F6">
        <w:rPr>
          <w:rFonts w:ascii="Palatino Linotype" w:hAnsi="Palatino Linotype"/>
          <w:bCs/>
          <w:i/>
        </w:rPr>
        <w:t>(Énfasis añadido)</w:t>
      </w:r>
    </w:p>
    <w:p w14:paraId="02A7B451" w14:textId="2F7196D9" w:rsidR="00824C56" w:rsidRPr="005F09F6" w:rsidRDefault="00824C56" w:rsidP="00824C5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Del precepto citado se advierte que es la Unidad Administrativa competente para</w:t>
      </w:r>
      <w:r w:rsidRPr="005F09F6">
        <w:rPr>
          <w:rFonts w:ascii="Palatino Linotype" w:hAnsi="Palatino Linotype"/>
        </w:rPr>
        <w:t xml:space="preserve"> </w:t>
      </w:r>
      <w:r w:rsidRPr="005F09F6">
        <w:rPr>
          <w:rFonts w:ascii="Palatino Linotype" w:eastAsia="Palatino Linotype" w:hAnsi="Palatino Linotype" w:cs="Palatino Linotype"/>
        </w:rPr>
        <w:t xml:space="preserve">desarrollar las actividades de planeación e información del avance de las metas y actividades de la Secretaría Ejecutiva; así como, </w:t>
      </w:r>
      <w:r w:rsidR="002D0A3E" w:rsidRPr="005F09F6">
        <w:rPr>
          <w:rFonts w:ascii="Palatino Linotype" w:eastAsia="Palatino Linotype" w:hAnsi="Palatino Linotype" w:cs="Palatino Linotype"/>
        </w:rPr>
        <w:t>es la encargada de v</w:t>
      </w:r>
      <w:r w:rsidRPr="005F09F6">
        <w:rPr>
          <w:rFonts w:ascii="Palatino Linotype" w:eastAsia="Palatino Linotype" w:hAnsi="Palatino Linotype" w:cs="Palatino Linotype"/>
        </w:rPr>
        <w:t>erifica</w:t>
      </w:r>
      <w:r w:rsidR="002D0A3E" w:rsidRPr="005F09F6">
        <w:rPr>
          <w:rFonts w:ascii="Palatino Linotype" w:eastAsia="Palatino Linotype" w:hAnsi="Palatino Linotype" w:cs="Palatino Linotype"/>
        </w:rPr>
        <w:t>r</w:t>
      </w:r>
      <w:r w:rsidRPr="005F09F6">
        <w:rPr>
          <w:rFonts w:ascii="Palatino Linotype" w:eastAsia="Palatino Linotype" w:hAnsi="Palatino Linotype" w:cs="Palatino Linotype"/>
        </w:rPr>
        <w:t xml:space="preserve"> que los programas de las unidades </w:t>
      </w:r>
      <w:r w:rsidRPr="005F09F6">
        <w:rPr>
          <w:rFonts w:ascii="Palatino Linotype" w:eastAsia="Palatino Linotype" w:hAnsi="Palatino Linotype" w:cs="Palatino Linotype"/>
        </w:rPr>
        <w:lastRenderedPageBreak/>
        <w:t xml:space="preserve">administrativas de la Secretaría Ejecutiva y la asignación de recursos correspondan con las prioridades, objetivos y metas institucionales, así como evaluar su ejecución.  </w:t>
      </w:r>
    </w:p>
    <w:p w14:paraId="443FB142" w14:textId="6013544C" w:rsidR="00824C56" w:rsidRPr="005F09F6" w:rsidRDefault="00824C56" w:rsidP="00824C56">
      <w:pPr>
        <w:spacing w:after="0" w:line="360" w:lineRule="auto"/>
        <w:contextualSpacing/>
        <w:jc w:val="both"/>
        <w:rPr>
          <w:rFonts w:ascii="Palatino Linotype" w:hAnsi="Palatino Linotype"/>
        </w:rPr>
      </w:pPr>
      <w:r w:rsidRPr="005F09F6">
        <w:rPr>
          <w:rFonts w:ascii="Palatino Linotype" w:hAnsi="Palatino Linotype"/>
        </w:rPr>
        <w:t xml:space="preserve">En este entendido, el Servidor Público Habilitado de la Unidad de Planeación y Transparencia en ejercicio de </w:t>
      </w:r>
      <w:r w:rsidR="00FD103D" w:rsidRPr="005F09F6">
        <w:rPr>
          <w:rFonts w:ascii="Palatino Linotype" w:hAnsi="Palatino Linotype"/>
        </w:rPr>
        <w:t>su</w:t>
      </w:r>
      <w:r w:rsidRPr="005F09F6">
        <w:rPr>
          <w:rFonts w:ascii="Palatino Linotype" w:hAnsi="Palatino Linotype"/>
        </w:rPr>
        <w:t>s atribuciones, atendió la solicitud de información, remitiendo los Programas de Trabajo Institucional y presupuesto de la Secretaría Ejecutiva del Sistema Estatal Anticorrupción 2019, 2020, 2021, 2022, 2023 y 2024, mismos que dan cuenta del Programa Anual de Trabajo de la Unidad de Enlace y la Dirección General de Vinculación Interinstitucional, tal como se muestra a manera de ejemplo con las siguientes imágenes</w:t>
      </w:r>
      <w:r w:rsidR="00FD103D" w:rsidRPr="005F09F6">
        <w:rPr>
          <w:rFonts w:ascii="Palatino Linotype" w:hAnsi="Palatino Linotype"/>
        </w:rPr>
        <w:t xml:space="preserve"> ilustrativas:</w:t>
      </w:r>
      <w:r w:rsidRPr="005F09F6">
        <w:rPr>
          <w:rFonts w:ascii="Palatino Linotype" w:hAnsi="Palatino Linotype"/>
        </w:rPr>
        <w:t xml:space="preserve"> </w:t>
      </w:r>
    </w:p>
    <w:p w14:paraId="729CE7A2" w14:textId="7954C25B" w:rsidR="00824C56" w:rsidRPr="005F09F6" w:rsidRDefault="00433AD7" w:rsidP="00FD103D">
      <w:pPr>
        <w:spacing w:before="240" w:after="240" w:line="36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noProof/>
        </w:rPr>
        <w:drawing>
          <wp:inline distT="0" distB="0" distL="0" distR="0" wp14:anchorId="43B11372" wp14:editId="28B3A838">
            <wp:extent cx="3735238" cy="2602511"/>
            <wp:effectExtent l="0" t="0" r="0" b="7620"/>
            <wp:docPr id="1256623620"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23620" name="Imagen 1" descr="Interfaz de usuario gráfica, Texto, Aplicación, Chat o mensaje de texto&#10;&#10;Descripción generada automáticamente"/>
                    <pic:cNvPicPr/>
                  </pic:nvPicPr>
                  <pic:blipFill>
                    <a:blip r:embed="rId12"/>
                    <a:stretch>
                      <a:fillRect/>
                    </a:stretch>
                  </pic:blipFill>
                  <pic:spPr>
                    <a:xfrm>
                      <a:off x="0" y="0"/>
                      <a:ext cx="3758156" cy="2618479"/>
                    </a:xfrm>
                    <a:prstGeom prst="rect">
                      <a:avLst/>
                    </a:prstGeom>
                  </pic:spPr>
                </pic:pic>
              </a:graphicData>
            </a:graphic>
          </wp:inline>
        </w:drawing>
      </w:r>
    </w:p>
    <w:p w14:paraId="3972B7C4" w14:textId="16BED255" w:rsidR="00433AD7" w:rsidRPr="005F09F6" w:rsidRDefault="00433AD7" w:rsidP="00FD103D">
      <w:pPr>
        <w:spacing w:after="0" w:line="36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noProof/>
        </w:rPr>
        <w:lastRenderedPageBreak/>
        <w:drawing>
          <wp:inline distT="0" distB="0" distL="0" distR="0" wp14:anchorId="3197C4C6" wp14:editId="6C4EE748">
            <wp:extent cx="4671844" cy="4118457"/>
            <wp:effectExtent l="0" t="0" r="0" b="0"/>
            <wp:docPr id="16400604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60406" name="Imagen 1" descr="Tabla&#10;&#10;Descripción generada automáticamente"/>
                    <pic:cNvPicPr/>
                  </pic:nvPicPr>
                  <pic:blipFill>
                    <a:blip r:embed="rId13"/>
                    <a:stretch>
                      <a:fillRect/>
                    </a:stretch>
                  </pic:blipFill>
                  <pic:spPr>
                    <a:xfrm>
                      <a:off x="0" y="0"/>
                      <a:ext cx="4714855" cy="4156373"/>
                    </a:xfrm>
                    <a:prstGeom prst="rect">
                      <a:avLst/>
                    </a:prstGeom>
                  </pic:spPr>
                </pic:pic>
              </a:graphicData>
            </a:graphic>
          </wp:inline>
        </w:drawing>
      </w:r>
    </w:p>
    <w:p w14:paraId="1358580D" w14:textId="39EDF57C" w:rsidR="00433AD7" w:rsidRPr="005F09F6" w:rsidRDefault="00433AD7" w:rsidP="00FD103D">
      <w:pPr>
        <w:spacing w:after="0" w:line="36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noProof/>
        </w:rPr>
        <w:drawing>
          <wp:inline distT="0" distB="0" distL="0" distR="0" wp14:anchorId="78EF5DAD" wp14:editId="34844241">
            <wp:extent cx="4698186" cy="2794406"/>
            <wp:effectExtent l="0" t="0" r="7620" b="6350"/>
            <wp:docPr id="19123823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82304" name="Imagen 1" descr="Tabla&#10;&#10;Descripción generada automáticamente"/>
                    <pic:cNvPicPr/>
                  </pic:nvPicPr>
                  <pic:blipFill>
                    <a:blip r:embed="rId14"/>
                    <a:stretch>
                      <a:fillRect/>
                    </a:stretch>
                  </pic:blipFill>
                  <pic:spPr>
                    <a:xfrm>
                      <a:off x="0" y="0"/>
                      <a:ext cx="4810208" cy="2861035"/>
                    </a:xfrm>
                    <a:prstGeom prst="rect">
                      <a:avLst/>
                    </a:prstGeom>
                  </pic:spPr>
                </pic:pic>
              </a:graphicData>
            </a:graphic>
          </wp:inline>
        </w:drawing>
      </w:r>
    </w:p>
    <w:p w14:paraId="2D4328FF" w14:textId="6BD647B3" w:rsidR="00433AD7" w:rsidRPr="005F09F6" w:rsidRDefault="00433AD7" w:rsidP="00FD103D">
      <w:pPr>
        <w:spacing w:after="0" w:line="36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noProof/>
        </w:rPr>
        <w:lastRenderedPageBreak/>
        <w:drawing>
          <wp:inline distT="0" distB="0" distL="0" distR="0" wp14:anchorId="1689862E" wp14:editId="37C7C393">
            <wp:extent cx="4096512" cy="4100830"/>
            <wp:effectExtent l="0" t="0" r="0" b="0"/>
            <wp:docPr id="152045466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54668" name="Imagen 1" descr="Tabla&#10;&#10;Descripción generada automáticamente"/>
                    <pic:cNvPicPr/>
                  </pic:nvPicPr>
                  <pic:blipFill>
                    <a:blip r:embed="rId15"/>
                    <a:stretch>
                      <a:fillRect/>
                    </a:stretch>
                  </pic:blipFill>
                  <pic:spPr>
                    <a:xfrm>
                      <a:off x="0" y="0"/>
                      <a:ext cx="4163023" cy="4167411"/>
                    </a:xfrm>
                    <a:prstGeom prst="rect">
                      <a:avLst/>
                    </a:prstGeom>
                  </pic:spPr>
                </pic:pic>
              </a:graphicData>
            </a:graphic>
          </wp:inline>
        </w:drawing>
      </w:r>
    </w:p>
    <w:p w14:paraId="693F4445" w14:textId="6CC8E2AA" w:rsidR="00433AD7" w:rsidRPr="005F09F6" w:rsidRDefault="00433AD7" w:rsidP="005C5F86">
      <w:pPr>
        <w:spacing w:after="0" w:line="24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noProof/>
        </w:rPr>
        <w:drawing>
          <wp:inline distT="0" distB="0" distL="0" distR="0" wp14:anchorId="71AC7AA2" wp14:editId="68DD70E8">
            <wp:extent cx="3761117" cy="2587257"/>
            <wp:effectExtent l="0" t="0" r="0" b="3810"/>
            <wp:docPr id="41466566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65668" name="Imagen 1" descr="Tabla&#10;&#10;Descripción generada automáticamente"/>
                    <pic:cNvPicPr/>
                  </pic:nvPicPr>
                  <pic:blipFill>
                    <a:blip r:embed="rId16"/>
                    <a:stretch>
                      <a:fillRect/>
                    </a:stretch>
                  </pic:blipFill>
                  <pic:spPr>
                    <a:xfrm>
                      <a:off x="0" y="0"/>
                      <a:ext cx="3794002" cy="2609878"/>
                    </a:xfrm>
                    <a:prstGeom prst="rect">
                      <a:avLst/>
                    </a:prstGeom>
                  </pic:spPr>
                </pic:pic>
              </a:graphicData>
            </a:graphic>
          </wp:inline>
        </w:drawing>
      </w:r>
    </w:p>
    <w:p w14:paraId="1CD202FF" w14:textId="5C61C048" w:rsidR="00433AD7" w:rsidRPr="005F09F6" w:rsidRDefault="00433AD7" w:rsidP="005C5F86">
      <w:pPr>
        <w:spacing w:before="240" w:after="240" w:line="24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rPr>
        <w:t>…</w:t>
      </w:r>
    </w:p>
    <w:p w14:paraId="2D86CD55" w14:textId="42FE733D" w:rsidR="00824C56" w:rsidRPr="005F09F6" w:rsidRDefault="00824C56" w:rsidP="00FD103D">
      <w:pPr>
        <w:spacing w:before="240" w:after="240" w:line="360" w:lineRule="auto"/>
        <w:jc w:val="center"/>
        <w:rPr>
          <w:rFonts w:ascii="Palatino Linotype" w:eastAsia="Palatino Linotype" w:hAnsi="Palatino Linotype" w:cs="Palatino Linotype"/>
        </w:rPr>
      </w:pPr>
      <w:r w:rsidRPr="005F09F6">
        <w:rPr>
          <w:rFonts w:ascii="Palatino Linotype" w:eastAsia="Palatino Linotype" w:hAnsi="Palatino Linotype" w:cs="Palatino Linotype"/>
          <w:noProof/>
        </w:rPr>
        <w:lastRenderedPageBreak/>
        <w:drawing>
          <wp:inline distT="0" distB="0" distL="0" distR="0" wp14:anchorId="3697BA23" wp14:editId="3D1EE7F3">
            <wp:extent cx="3914655" cy="3925019"/>
            <wp:effectExtent l="0" t="0" r="0" b="0"/>
            <wp:docPr id="165684211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2114" name="Imagen 1" descr="Tabla&#10;&#10;Descripción generada automáticamente"/>
                    <pic:cNvPicPr/>
                  </pic:nvPicPr>
                  <pic:blipFill>
                    <a:blip r:embed="rId17"/>
                    <a:stretch>
                      <a:fillRect/>
                    </a:stretch>
                  </pic:blipFill>
                  <pic:spPr>
                    <a:xfrm>
                      <a:off x="0" y="0"/>
                      <a:ext cx="3943755" cy="3954196"/>
                    </a:xfrm>
                    <a:prstGeom prst="rect">
                      <a:avLst/>
                    </a:prstGeom>
                  </pic:spPr>
                </pic:pic>
              </a:graphicData>
            </a:graphic>
          </wp:inline>
        </w:drawing>
      </w:r>
    </w:p>
    <w:p w14:paraId="593BC6DC" w14:textId="4DEADE89" w:rsidR="00FD103D" w:rsidRPr="005F09F6" w:rsidRDefault="00FD103D" w:rsidP="00C71D92">
      <w:pPr>
        <w:autoSpaceDE w:val="0"/>
        <w:autoSpaceDN w:val="0"/>
        <w:adjustRightInd w:val="0"/>
        <w:spacing w:before="240" w:after="360" w:line="360" w:lineRule="auto"/>
        <w:ind w:right="18"/>
        <w:jc w:val="both"/>
        <w:rPr>
          <w:rFonts w:ascii="Palatino Linotype" w:hAnsi="Palatino Linotype"/>
        </w:rPr>
      </w:pPr>
      <w:r w:rsidRPr="005F09F6">
        <w:rPr>
          <w:rFonts w:ascii="Palatino Linotype" w:hAnsi="Palatino Linotype"/>
        </w:rPr>
        <w:t xml:space="preserve">Ahora bien, es importante señalar que el particular solicitó conocer la información a partir del dos mil dieciocho a la fecha; sin embrago, el </w:t>
      </w:r>
      <w:r w:rsidRPr="005F09F6">
        <w:rPr>
          <w:rFonts w:ascii="Palatino Linotype" w:hAnsi="Palatino Linotype"/>
          <w:b/>
        </w:rPr>
        <w:t>Sujeto Obligado</w:t>
      </w:r>
      <w:r w:rsidRPr="005F09F6">
        <w:rPr>
          <w:rFonts w:ascii="Palatino Linotype" w:hAnsi="Palatino Linotype"/>
        </w:rPr>
        <w:t xml:space="preserve"> únicamente hizo entrega de los Programas de Trabajo Institucionales y Presupuesto de la Secretaría Ejecutiva del Sistema Estatal Anticorrupción de los años 2019, 2020, 2021, 2022, 2023 y 2024; </w:t>
      </w:r>
      <w:r w:rsidR="00DE0388" w:rsidRPr="005F09F6">
        <w:rPr>
          <w:rFonts w:ascii="Palatino Linotype" w:hAnsi="Palatino Linotype"/>
        </w:rPr>
        <w:t>precisando que</w:t>
      </w:r>
      <w:r w:rsidRPr="005F09F6">
        <w:rPr>
          <w:rFonts w:ascii="Palatino Linotype" w:hAnsi="Palatino Linotype"/>
        </w:rPr>
        <w:t xml:space="preserve"> para el año 2018 informó que la Secretaría Ejecutiva comenzó funciones en octubre de dos mil dieciocho, por lo que para dicho ejercicio fiscal, no se elaboró algún documento denominado </w:t>
      </w:r>
      <w:r w:rsidRPr="005F09F6">
        <w:rPr>
          <w:rFonts w:ascii="Palatino Linotype" w:hAnsi="Palatino Linotype"/>
          <w:i/>
        </w:rPr>
        <w:t>“Programa Anual de Trabajo”</w:t>
      </w:r>
      <w:r w:rsidR="001B021F" w:rsidRPr="005F09F6">
        <w:rPr>
          <w:rFonts w:ascii="Palatino Linotype" w:hAnsi="Palatino Linotype"/>
        </w:rPr>
        <w:t xml:space="preserve">, </w:t>
      </w:r>
      <w:r w:rsidR="00D42565" w:rsidRPr="005F09F6">
        <w:rPr>
          <w:rFonts w:ascii="Palatino Linotype" w:hAnsi="Palatino Linotype"/>
        </w:rPr>
        <w:t xml:space="preserve">entendiéndose </w:t>
      </w:r>
      <w:r w:rsidR="001B021F" w:rsidRPr="005F09F6">
        <w:rPr>
          <w:rFonts w:ascii="Palatino Linotype" w:hAnsi="Palatino Linotype"/>
        </w:rPr>
        <w:t>que se está en presencia de un hecho negativo.</w:t>
      </w:r>
    </w:p>
    <w:p w14:paraId="2BA5F703" w14:textId="3230EC97" w:rsidR="00C71D92" w:rsidRPr="005F09F6" w:rsidRDefault="00C71D92" w:rsidP="00C71D92">
      <w:pPr>
        <w:autoSpaceDE w:val="0"/>
        <w:autoSpaceDN w:val="0"/>
        <w:adjustRightInd w:val="0"/>
        <w:spacing w:before="240" w:after="360" w:line="360" w:lineRule="auto"/>
        <w:ind w:right="18"/>
        <w:jc w:val="both"/>
        <w:rPr>
          <w:rFonts w:ascii="Palatino Linotype" w:hAnsi="Palatino Linotype" w:cs="Arial"/>
          <w:bCs/>
        </w:rPr>
      </w:pPr>
      <w:r w:rsidRPr="005F09F6">
        <w:rPr>
          <w:rFonts w:ascii="Palatino Linotype" w:hAnsi="Palatino Linotype"/>
        </w:rPr>
        <w:t xml:space="preserve">En consecuencia, el pronunciamiento emitido por la </w:t>
      </w:r>
      <w:r w:rsidR="00B26417" w:rsidRPr="005F09F6">
        <w:rPr>
          <w:rFonts w:ascii="Palatino Linotype" w:hAnsi="Palatino Linotype"/>
        </w:rPr>
        <w:t xml:space="preserve">Unidad de Planeación y Transparencia </w:t>
      </w:r>
      <w:r w:rsidRPr="005F09F6">
        <w:rPr>
          <w:rFonts w:ascii="Palatino Linotype" w:hAnsi="Palatino Linotype"/>
        </w:rPr>
        <w:t>es suficiente para tener por atendido el derecho de acceso a la información de la persona solicitante, en virtud de que a</w:t>
      </w:r>
      <w:r w:rsidRPr="005F09F6">
        <w:rPr>
          <w:rFonts w:ascii="Palatino Linotype" w:hAnsi="Palatino Linotype" w:cs="Arial"/>
        </w:rPr>
        <w:t xml:space="preserve">l haber existido </w:t>
      </w:r>
      <w:r w:rsidRPr="005F09F6">
        <w:rPr>
          <w:rFonts w:ascii="Palatino Linotype" w:hAnsi="Palatino Linotype" w:cs="Arial"/>
          <w:bCs/>
        </w:rPr>
        <w:t xml:space="preserve">un pronunciamiento por parte del </w:t>
      </w:r>
      <w:r w:rsidRPr="005F09F6">
        <w:rPr>
          <w:rFonts w:ascii="Palatino Linotype" w:hAnsi="Palatino Linotype" w:cs="Arial"/>
          <w:b/>
        </w:rPr>
        <w:t xml:space="preserve">Sujeto </w:t>
      </w:r>
      <w:r w:rsidRPr="005F09F6">
        <w:rPr>
          <w:rFonts w:ascii="Palatino Linotype" w:hAnsi="Palatino Linotype" w:cs="Arial"/>
          <w:b/>
        </w:rPr>
        <w:lastRenderedPageBreak/>
        <w:t>Obligado</w:t>
      </w:r>
      <w:r w:rsidRPr="005F09F6">
        <w:rPr>
          <w:rFonts w:ascii="Palatino Linotype" w:hAnsi="Palatino Linotype" w:cs="Arial"/>
          <w:bCs/>
        </w:rPr>
        <w:t>, a través del área competente, respecto de la materia de la solicitud, este Organismo Garante no está facultado para manifestarse sobre la veracidad de lo expresado por parte de este, pues no existe precepto legal alguno en la Ley de la materia que lo faculte para ello.</w:t>
      </w:r>
    </w:p>
    <w:p w14:paraId="1901EA8F" w14:textId="77777777" w:rsidR="00C71D92" w:rsidRPr="005F09F6" w:rsidRDefault="00C71D92" w:rsidP="00C71D92">
      <w:pPr>
        <w:autoSpaceDE w:val="0"/>
        <w:autoSpaceDN w:val="0"/>
        <w:adjustRightInd w:val="0"/>
        <w:spacing w:before="240" w:after="360" w:line="360" w:lineRule="auto"/>
        <w:ind w:right="18"/>
        <w:jc w:val="both"/>
        <w:rPr>
          <w:rFonts w:ascii="Palatino Linotype" w:hAnsi="Palatino Linotype"/>
        </w:rPr>
      </w:pPr>
      <w:r w:rsidRPr="005F09F6">
        <w:rPr>
          <w:rFonts w:ascii="Palatino Linotype" w:hAnsi="Palatino Linotype" w:cs="Arial"/>
          <w:bCs/>
        </w:rPr>
        <w:t>L</w:t>
      </w:r>
      <w:r w:rsidRPr="005F09F6">
        <w:rPr>
          <w:rFonts w:ascii="Palatino Linotype" w:hAnsi="Palatino Linotype" w:cs="Arial"/>
        </w:rPr>
        <w:t>o anterior se sustenta con lo plasmado en el criterio</w:t>
      </w:r>
      <w:r w:rsidRPr="005F09F6">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99039D3" w14:textId="77777777" w:rsidR="00C71D92" w:rsidRPr="005F09F6" w:rsidRDefault="00C71D92" w:rsidP="005C5F86">
      <w:pPr>
        <w:spacing w:before="240" w:after="240"/>
        <w:ind w:left="851" w:right="843"/>
        <w:jc w:val="both"/>
        <w:rPr>
          <w:rFonts w:ascii="Palatino Linotype" w:hAnsi="Palatino Linotype"/>
          <w:i/>
        </w:rPr>
      </w:pPr>
      <w:r w:rsidRPr="005F09F6">
        <w:rPr>
          <w:rFonts w:ascii="Palatino Linotype" w:hAnsi="Palatino Linotype"/>
          <w:i/>
        </w:rPr>
        <w:t>“</w:t>
      </w:r>
      <w:r w:rsidRPr="005F09F6">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5F09F6">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D07579A" w14:textId="77777777" w:rsidR="00C71D92"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rPr>
        <w:t xml:space="preserve">Con base en lo expuesto, este Organismo Garante considera que las razones o motivos de inconformidad devienen infundados, por lo tanto, lo procedente es </w:t>
      </w:r>
      <w:r w:rsidRPr="005F09F6">
        <w:rPr>
          <w:rFonts w:ascii="Palatino Linotype" w:eastAsia="Palatino Linotype" w:hAnsi="Palatino Linotype" w:cs="Palatino Linotype"/>
          <w:i/>
        </w:rPr>
        <w:t xml:space="preserve">confirmar </w:t>
      </w:r>
      <w:r w:rsidRPr="005F09F6">
        <w:rPr>
          <w:rFonts w:ascii="Palatino Linotype" w:eastAsia="Palatino Linotype" w:hAnsi="Palatino Linotype" w:cs="Palatino Linotype"/>
        </w:rPr>
        <w:t xml:space="preserve">la respuesta que se otorgó a la solicitud de acceso a la información pública de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w:t>
      </w:r>
    </w:p>
    <w:p w14:paraId="65840AE8" w14:textId="2A9E98B2" w:rsidR="00C71D92" w:rsidRPr="005F09F6" w:rsidRDefault="005C5F86" w:rsidP="00C71D92">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5F09F6">
        <w:rPr>
          <w:rFonts w:ascii="Palatino Linotype" w:eastAsia="Palatino Linotype" w:hAnsi="Palatino Linotype" w:cs="Palatino Linotype"/>
        </w:rPr>
        <w:t xml:space="preserve">Así, con fundamento en lo prescrito en los artículos 5 párrafos trigésimo segundo, trigésimo tercero y trigésimo cuarto, fracciones IV y V de la Constitución Política del Estado Libre y </w:t>
      </w:r>
      <w:r w:rsidRPr="005F09F6">
        <w:rPr>
          <w:rFonts w:ascii="Palatino Linotype" w:eastAsia="Palatino Linotype" w:hAnsi="Palatino Linotype" w:cs="Palatino Linotype"/>
        </w:rPr>
        <w:lastRenderedPageBreak/>
        <w:t>Soberano de México; 2, fracción II; 29, 36 fracciones I y II; 176, 178, 181, 185, fracción I, 186 y 188 de la Ley de Transparencia y Acceso a la Información Pública del Estado de México y Municipios, este Pleno</w:t>
      </w:r>
      <w:r w:rsidR="00C71D92" w:rsidRPr="005F09F6">
        <w:rPr>
          <w:rFonts w:ascii="Palatino Linotype" w:eastAsia="Palatino Linotype" w:hAnsi="Palatino Linotype" w:cs="Palatino Linotype"/>
        </w:rPr>
        <w:t>:</w:t>
      </w:r>
    </w:p>
    <w:p w14:paraId="15A34239" w14:textId="77777777" w:rsidR="00C71D92" w:rsidRPr="005F09F6" w:rsidRDefault="00C71D92" w:rsidP="00C71D9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F09F6">
        <w:rPr>
          <w:rFonts w:ascii="Palatino Linotype" w:eastAsia="Palatino Linotype" w:hAnsi="Palatino Linotype" w:cs="Palatino Linotype"/>
          <w:b/>
        </w:rPr>
        <w:t>III. R E S U E L V E</w:t>
      </w:r>
    </w:p>
    <w:p w14:paraId="33303350" w14:textId="3856AB07" w:rsidR="00C71D92" w:rsidRPr="005F09F6" w:rsidRDefault="00C71D92" w:rsidP="00C71D92">
      <w:pPr>
        <w:spacing w:before="240" w:after="240" w:line="360" w:lineRule="auto"/>
        <w:jc w:val="both"/>
        <w:rPr>
          <w:rFonts w:ascii="Palatino Linotype" w:eastAsia="Palatino Linotype" w:hAnsi="Palatino Linotype" w:cs="Palatino Linotype"/>
        </w:rPr>
      </w:pPr>
      <w:bookmarkStart w:id="12" w:name="_heading=h.3dy6vkm" w:colFirst="0" w:colLast="0"/>
      <w:bookmarkEnd w:id="12"/>
      <w:r w:rsidRPr="005F09F6">
        <w:rPr>
          <w:rFonts w:ascii="Palatino Linotype" w:eastAsia="Palatino Linotype" w:hAnsi="Palatino Linotype" w:cs="Palatino Linotype"/>
          <w:b/>
        </w:rPr>
        <w:t xml:space="preserve">Primero. </w:t>
      </w:r>
      <w:r w:rsidRPr="005F09F6">
        <w:rPr>
          <w:rFonts w:ascii="Palatino Linotype" w:eastAsia="Palatino Linotype" w:hAnsi="Palatino Linotype" w:cs="Palatino Linotype"/>
        </w:rPr>
        <w:t xml:space="preserve">Son </w:t>
      </w:r>
      <w:r w:rsidRPr="005F09F6">
        <w:rPr>
          <w:rFonts w:ascii="Palatino Linotype" w:eastAsia="Palatino Linotype" w:hAnsi="Palatino Linotype" w:cs="Palatino Linotype"/>
          <w:b/>
        </w:rPr>
        <w:t>infundadas</w:t>
      </w:r>
      <w:r w:rsidRPr="005F09F6">
        <w:rPr>
          <w:rFonts w:ascii="Palatino Linotype" w:eastAsia="Palatino Linotype" w:hAnsi="Palatino Linotype" w:cs="Palatino Linotype"/>
        </w:rPr>
        <w:t xml:space="preserve"> las razones o motivos de inconformidad hechos valer por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 xml:space="preserve"> en el recurso de revisión </w:t>
      </w:r>
      <w:r w:rsidR="00B26417" w:rsidRPr="005F09F6">
        <w:rPr>
          <w:rFonts w:ascii="Palatino Linotype" w:eastAsia="Palatino Linotype" w:hAnsi="Palatino Linotype" w:cs="Palatino Linotype"/>
          <w:b/>
        </w:rPr>
        <w:t>06984</w:t>
      </w:r>
      <w:r w:rsidRPr="005F09F6">
        <w:rPr>
          <w:rFonts w:ascii="Palatino Linotype" w:eastAsia="Palatino Linotype" w:hAnsi="Palatino Linotype" w:cs="Palatino Linotype"/>
          <w:b/>
        </w:rPr>
        <w:t>/INFOEM/IP/RR/202</w:t>
      </w:r>
      <w:r w:rsidR="00B26417" w:rsidRPr="005F09F6">
        <w:rPr>
          <w:rFonts w:ascii="Palatino Linotype" w:eastAsia="Palatino Linotype" w:hAnsi="Palatino Linotype" w:cs="Palatino Linotype"/>
          <w:b/>
        </w:rPr>
        <w:t>4</w:t>
      </w:r>
      <w:r w:rsidRPr="005F09F6">
        <w:rPr>
          <w:rFonts w:ascii="Palatino Linotype" w:eastAsia="Palatino Linotype" w:hAnsi="Palatino Linotype" w:cs="Palatino Linotype"/>
        </w:rPr>
        <w:t>, por lo que, en términos de los argumentos de derecho señalados en el considerando cuarto, se</w:t>
      </w:r>
      <w:r w:rsidRPr="005F09F6">
        <w:rPr>
          <w:rFonts w:ascii="Palatino Linotype" w:eastAsia="Palatino Linotype" w:hAnsi="Palatino Linotype" w:cs="Palatino Linotype"/>
          <w:b/>
        </w:rPr>
        <w:t xml:space="preserve"> Confirma </w:t>
      </w:r>
      <w:r w:rsidRPr="005F09F6">
        <w:rPr>
          <w:rFonts w:ascii="Palatino Linotype" w:eastAsia="Palatino Linotype" w:hAnsi="Palatino Linotype" w:cs="Palatino Linotype"/>
        </w:rPr>
        <w:t xml:space="preserve">la respuesta del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w:t>
      </w:r>
    </w:p>
    <w:p w14:paraId="5B2D5D27" w14:textId="3B54ADAC" w:rsidR="00C71D92" w:rsidRPr="005F09F6" w:rsidRDefault="00C71D92" w:rsidP="00C71D92">
      <w:pPr>
        <w:spacing w:before="240" w:after="240" w:line="360" w:lineRule="auto"/>
        <w:jc w:val="both"/>
        <w:rPr>
          <w:rFonts w:ascii="Palatino Linotype" w:eastAsia="Palatino Linotype" w:hAnsi="Palatino Linotype" w:cs="Palatino Linotype"/>
        </w:rPr>
      </w:pPr>
      <w:r w:rsidRPr="005F09F6">
        <w:rPr>
          <w:rFonts w:ascii="Palatino Linotype" w:eastAsia="Palatino Linotype" w:hAnsi="Palatino Linotype" w:cs="Palatino Linotype"/>
          <w:b/>
        </w:rPr>
        <w:t>Segundo. Notifíquese,</w:t>
      </w:r>
      <w:r w:rsidR="00D67F86" w:rsidRPr="005F09F6">
        <w:rPr>
          <w:rFonts w:ascii="Palatino Linotype" w:eastAsia="Palatino Linotype" w:hAnsi="Palatino Linotype" w:cs="Palatino Linotype"/>
          <w:b/>
        </w:rPr>
        <w:t xml:space="preserve"> </w:t>
      </w:r>
      <w:r w:rsidR="002B095F" w:rsidRPr="005F09F6">
        <w:rPr>
          <w:rFonts w:ascii="Palatino Linotype" w:eastAsia="Palatino Linotype" w:hAnsi="Palatino Linotype" w:cs="Palatino Linotype"/>
        </w:rPr>
        <w:t>vía</w:t>
      </w:r>
      <w:r w:rsidR="002B095F" w:rsidRPr="005F09F6">
        <w:rPr>
          <w:rFonts w:ascii="Palatino Linotype" w:eastAsia="Palatino Linotype" w:hAnsi="Palatino Linotype" w:cs="Palatino Linotype"/>
          <w:b/>
        </w:rPr>
        <w:t xml:space="preserve"> SAIMEX </w:t>
      </w:r>
      <w:r w:rsidRPr="005F09F6">
        <w:rPr>
          <w:rFonts w:ascii="Palatino Linotype" w:eastAsia="Palatino Linotype" w:hAnsi="Palatino Linotype" w:cs="Palatino Linotype"/>
        </w:rPr>
        <w:t xml:space="preserve">al Responsable de la Unidad de Transparencia del </w:t>
      </w:r>
      <w:r w:rsidRPr="005F09F6">
        <w:rPr>
          <w:rFonts w:ascii="Palatino Linotype" w:eastAsia="Palatino Linotype" w:hAnsi="Palatino Linotype" w:cs="Palatino Linotype"/>
          <w:b/>
        </w:rPr>
        <w:t>Sujeto Obligado</w:t>
      </w:r>
      <w:r w:rsidRPr="005F09F6">
        <w:rPr>
          <w:rFonts w:ascii="Palatino Linotype" w:eastAsia="Palatino Linotype" w:hAnsi="Palatino Linotype" w:cs="Palatino Linotype"/>
        </w:rPr>
        <w:t xml:space="preserve"> para su conocimiento, la presente resolución.</w:t>
      </w:r>
    </w:p>
    <w:p w14:paraId="14FEDE8D" w14:textId="2B3BBF20" w:rsidR="001D070F" w:rsidRPr="005F09F6" w:rsidRDefault="00C71D92" w:rsidP="00B26417">
      <w:pPr>
        <w:spacing w:before="240" w:after="240" w:line="360" w:lineRule="auto"/>
        <w:jc w:val="both"/>
        <w:rPr>
          <w:rFonts w:ascii="Palatino Linotype" w:eastAsia="Palatino Linotype" w:hAnsi="Palatino Linotype" w:cs="Palatino Linotype"/>
        </w:rPr>
      </w:pPr>
      <w:bookmarkStart w:id="13" w:name="_heading=h.4d34og8" w:colFirst="0" w:colLast="0"/>
      <w:bookmarkEnd w:id="13"/>
      <w:r w:rsidRPr="005F09F6">
        <w:rPr>
          <w:rFonts w:ascii="Palatino Linotype" w:eastAsia="Palatino Linotype" w:hAnsi="Palatino Linotype" w:cs="Palatino Linotype"/>
          <w:b/>
        </w:rPr>
        <w:t xml:space="preserve"> Tercero.  Notifíquese,</w:t>
      </w:r>
      <w:r w:rsidR="00D67F86" w:rsidRPr="005F09F6">
        <w:rPr>
          <w:rFonts w:ascii="Palatino Linotype" w:eastAsia="Palatino Linotype" w:hAnsi="Palatino Linotype" w:cs="Palatino Linotype"/>
          <w:b/>
        </w:rPr>
        <w:t xml:space="preserve"> </w:t>
      </w:r>
      <w:r w:rsidR="002B095F" w:rsidRPr="005F09F6">
        <w:rPr>
          <w:rFonts w:ascii="Palatino Linotype" w:eastAsia="Palatino Linotype" w:hAnsi="Palatino Linotype" w:cs="Palatino Linotype"/>
        </w:rPr>
        <w:t>vía</w:t>
      </w:r>
      <w:r w:rsidR="002B095F" w:rsidRPr="005F09F6">
        <w:rPr>
          <w:rFonts w:ascii="Palatino Linotype" w:eastAsia="Palatino Linotype" w:hAnsi="Palatino Linotype" w:cs="Palatino Linotype"/>
          <w:b/>
        </w:rPr>
        <w:t xml:space="preserve"> SAIMEX </w:t>
      </w:r>
      <w:r w:rsidRPr="005F09F6">
        <w:rPr>
          <w:rFonts w:ascii="Palatino Linotype" w:eastAsia="Palatino Linotype" w:hAnsi="Palatino Linotype" w:cs="Palatino Linotype"/>
        </w:rPr>
        <w:t xml:space="preserve">a la parte </w:t>
      </w:r>
      <w:r w:rsidRPr="005F09F6">
        <w:rPr>
          <w:rFonts w:ascii="Palatino Linotype" w:eastAsia="Palatino Linotype" w:hAnsi="Palatino Linotype" w:cs="Palatino Linotype"/>
          <w:b/>
        </w:rPr>
        <w:t>Recurrente</w:t>
      </w:r>
      <w:r w:rsidRPr="005F09F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AF5236A" w14:textId="77777777" w:rsidR="00D11248" w:rsidRPr="005F09F6" w:rsidRDefault="00E544CA" w:rsidP="00027F8A">
      <w:pPr>
        <w:spacing w:after="0" w:line="360" w:lineRule="auto"/>
        <w:jc w:val="both"/>
        <w:rPr>
          <w:rFonts w:ascii="Palatino Linotype" w:eastAsia="Palatino Linotype" w:hAnsi="Palatino Linotype" w:cs="Palatino Linotype"/>
        </w:rPr>
        <w:sectPr w:rsidR="00D11248" w:rsidRPr="005F09F6">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pPr>
      <w:r w:rsidRPr="005F09F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42565" w:rsidRPr="005F09F6">
        <w:rPr>
          <w:rFonts w:ascii="Palatino Linotype" w:eastAsia="Palatino Linotype" w:hAnsi="Palatino Linotype" w:cs="Palatino Linotype"/>
        </w:rPr>
        <w:t>CUADRAGÉSIMA</w:t>
      </w:r>
      <w:r w:rsidR="00CD53A9" w:rsidRPr="005F09F6">
        <w:rPr>
          <w:rFonts w:ascii="Palatino Linotype" w:eastAsia="Palatino Linotype" w:hAnsi="Palatino Linotype" w:cs="Palatino Linotype"/>
        </w:rPr>
        <w:t xml:space="preserve"> PRIMERA </w:t>
      </w:r>
      <w:r w:rsidRPr="005F09F6">
        <w:rPr>
          <w:rFonts w:ascii="Palatino Linotype" w:eastAsia="Palatino Linotype" w:hAnsi="Palatino Linotype" w:cs="Palatino Linotype"/>
        </w:rPr>
        <w:t xml:space="preserve">SESIÓN ORDINARIA </w:t>
      </w:r>
      <w:r w:rsidRPr="005F09F6">
        <w:rPr>
          <w:rFonts w:ascii="Palatino Linotype" w:eastAsia="Palatino Linotype" w:hAnsi="Palatino Linotype" w:cs="Palatino Linotype"/>
        </w:rPr>
        <w:lastRenderedPageBreak/>
        <w:t xml:space="preserve">CELEBRADA EL </w:t>
      </w:r>
      <w:r w:rsidR="00D42565" w:rsidRPr="005F09F6">
        <w:rPr>
          <w:rFonts w:ascii="Palatino Linotype" w:eastAsia="Palatino Linotype" w:hAnsi="Palatino Linotype" w:cs="Palatino Linotype"/>
        </w:rPr>
        <w:t>VEINTISIETE DE NOVIEMBRE</w:t>
      </w:r>
      <w:r w:rsidRPr="005F09F6">
        <w:rPr>
          <w:rFonts w:ascii="Palatino Linotype" w:eastAsia="Palatino Linotype" w:hAnsi="Palatino Linotype" w:cs="Palatino Linotype"/>
        </w:rPr>
        <w:t xml:space="preserve"> DE DOS MIL VEINTICUATRO, ANTE EL SECRETARIO TÉCNICO DEL PLENO ALEXIS TAPIA RAMÍREZ.</w:t>
      </w:r>
    </w:p>
    <w:p w14:paraId="5E4A222F" w14:textId="4E987CB6" w:rsidR="001D070F" w:rsidRPr="005F09F6" w:rsidRDefault="001D070F" w:rsidP="00027F8A">
      <w:pPr>
        <w:spacing w:after="0" w:line="360" w:lineRule="auto"/>
        <w:jc w:val="both"/>
        <w:rPr>
          <w:rFonts w:ascii="Palatino Linotype" w:eastAsia="Palatino Linotype" w:hAnsi="Palatino Linotype" w:cs="Palatino Linotype"/>
        </w:rPr>
      </w:pPr>
    </w:p>
    <w:sectPr w:rsidR="001D070F" w:rsidRPr="005F09F6">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B2E94" w14:textId="77777777" w:rsidR="00721AE5" w:rsidRDefault="00721AE5">
      <w:pPr>
        <w:spacing w:after="0" w:line="240" w:lineRule="auto"/>
      </w:pPr>
      <w:r>
        <w:separator/>
      </w:r>
    </w:p>
  </w:endnote>
  <w:endnote w:type="continuationSeparator" w:id="0">
    <w:p w14:paraId="25C4CBB0" w14:textId="77777777" w:rsidR="00721AE5" w:rsidRDefault="0072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EA92" w14:textId="77777777" w:rsidR="00E628DE" w:rsidRDefault="00E62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C31E3">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C31E3">
      <w:rPr>
        <w:b/>
        <w:noProof/>
        <w:color w:val="000000"/>
        <w:sz w:val="24"/>
        <w:szCs w:val="24"/>
      </w:rPr>
      <w:t>33</w:t>
    </w:r>
    <w:r>
      <w:rPr>
        <w:b/>
        <w:color w:val="000000"/>
        <w:sz w:val="24"/>
        <w:szCs w:val="24"/>
      </w:rPr>
      <w:fldChar w:fldCharType="end"/>
    </w:r>
  </w:p>
  <w:p w14:paraId="7273C20C" w14:textId="77777777" w:rsidR="00E628DE" w:rsidRDefault="00E628D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00C9" w14:textId="77777777" w:rsidR="00E628DE" w:rsidRDefault="00E62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C31E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C31E3">
      <w:rPr>
        <w:b/>
        <w:noProof/>
        <w:color w:val="000000"/>
        <w:sz w:val="24"/>
        <w:szCs w:val="24"/>
      </w:rPr>
      <w:t>33</w:t>
    </w:r>
    <w:r>
      <w:rPr>
        <w:b/>
        <w:color w:val="000000"/>
        <w:sz w:val="24"/>
        <w:szCs w:val="24"/>
      </w:rPr>
      <w:fldChar w:fldCharType="end"/>
    </w:r>
  </w:p>
  <w:p w14:paraId="268D2D6C" w14:textId="77777777" w:rsidR="00E628DE" w:rsidRDefault="00E628D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0809" w14:textId="48BE970A" w:rsidR="00D11248" w:rsidRDefault="00D1124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33</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C31E3">
      <w:rPr>
        <w:b/>
        <w:noProof/>
        <w:color w:val="000000"/>
        <w:sz w:val="24"/>
        <w:szCs w:val="24"/>
      </w:rPr>
      <w:t>33</w:t>
    </w:r>
    <w:r>
      <w:rPr>
        <w:b/>
        <w:color w:val="000000"/>
        <w:sz w:val="24"/>
        <w:szCs w:val="24"/>
      </w:rPr>
      <w:fldChar w:fldCharType="end"/>
    </w:r>
  </w:p>
  <w:p w14:paraId="060000D0" w14:textId="77777777" w:rsidR="00D11248" w:rsidRDefault="00D1124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8052" w14:textId="77777777" w:rsidR="00721AE5" w:rsidRDefault="00721AE5">
      <w:pPr>
        <w:spacing w:after="0" w:line="240" w:lineRule="auto"/>
      </w:pPr>
      <w:r>
        <w:separator/>
      </w:r>
    </w:p>
  </w:footnote>
  <w:footnote w:type="continuationSeparator" w:id="0">
    <w:p w14:paraId="4FD4464C" w14:textId="77777777" w:rsidR="00721AE5" w:rsidRDefault="00721AE5">
      <w:pPr>
        <w:spacing w:after="0" w:line="240" w:lineRule="auto"/>
      </w:pPr>
      <w:r>
        <w:continuationSeparator/>
      </w:r>
    </w:p>
  </w:footnote>
  <w:footnote w:id="1">
    <w:p w14:paraId="67405F77" w14:textId="77777777" w:rsidR="00C71D92" w:rsidRDefault="00C71D92" w:rsidP="00C71D9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B9B54B0" w14:textId="77777777" w:rsidR="00C71D92" w:rsidRDefault="00C71D92" w:rsidP="00C71D9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10CB277" w14:textId="77777777" w:rsidR="00C71D92" w:rsidRPr="0009718E" w:rsidRDefault="00C71D92" w:rsidP="00C71D92">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5F27407E" w14:textId="77777777" w:rsidR="00C71D92" w:rsidRPr="0009718E" w:rsidRDefault="00C71D92" w:rsidP="00C71D92">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7FE203A1" w14:textId="77777777" w:rsidR="00C71D92" w:rsidRPr="0009718E" w:rsidRDefault="00C71D92" w:rsidP="00C71D92">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3">
    <w:p w14:paraId="1CB22556" w14:textId="77777777" w:rsidR="00C71D92" w:rsidRPr="0009718E" w:rsidRDefault="00C71D92" w:rsidP="00C71D92">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21F5" w14:textId="77777777" w:rsidR="00E628DE" w:rsidRDefault="00E628DE">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5B55CFA" wp14:editId="69BC9FF6">
          <wp:simplePos x="0" y="0"/>
          <wp:positionH relativeFrom="column">
            <wp:posOffset>-746119</wp:posOffset>
          </wp:positionH>
          <wp:positionV relativeFrom="paragraph">
            <wp:posOffset>-448304</wp:posOffset>
          </wp:positionV>
          <wp:extent cx="7809876" cy="10165823"/>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E628DE" w14:paraId="06C1A965" w14:textId="77777777">
      <w:tc>
        <w:tcPr>
          <w:tcW w:w="2551" w:type="dxa"/>
          <w:vAlign w:val="center"/>
        </w:tcPr>
        <w:p w14:paraId="438B6E60"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7161F75" w14:textId="22F88A79"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w:t>
          </w:r>
          <w:r w:rsidR="000D1CB3">
            <w:rPr>
              <w:rFonts w:ascii="Palatino Linotype" w:eastAsia="Palatino Linotype" w:hAnsi="Palatino Linotype" w:cs="Palatino Linotype"/>
              <w:b/>
              <w:color w:val="000000"/>
            </w:rPr>
            <w:t>698</w:t>
          </w:r>
          <w:r>
            <w:rPr>
              <w:rFonts w:ascii="Palatino Linotype" w:eastAsia="Palatino Linotype" w:hAnsi="Palatino Linotype" w:cs="Palatino Linotype"/>
              <w:b/>
              <w:color w:val="000000"/>
            </w:rPr>
            <w:t>4/INFOEM/IP/RR/202</w:t>
          </w:r>
          <w:r w:rsidR="000D1CB3">
            <w:rPr>
              <w:rFonts w:ascii="Palatino Linotype" w:eastAsia="Palatino Linotype" w:hAnsi="Palatino Linotype" w:cs="Palatino Linotype"/>
              <w:b/>
              <w:color w:val="000000"/>
            </w:rPr>
            <w:t>4</w:t>
          </w:r>
        </w:p>
      </w:tc>
    </w:tr>
    <w:tr w:rsidR="00E628DE" w14:paraId="0AE0219F" w14:textId="77777777">
      <w:trPr>
        <w:trHeight w:val="228"/>
      </w:trPr>
      <w:tc>
        <w:tcPr>
          <w:tcW w:w="2551" w:type="dxa"/>
          <w:vAlign w:val="center"/>
        </w:tcPr>
        <w:p w14:paraId="4E8C2BA8"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273AD10"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5AC32144" w14:textId="1B56B69E" w:rsidR="00E628DE" w:rsidRDefault="000D1CB3" w:rsidP="000D1CB3">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sidRPr="000D1CB3">
            <w:rPr>
              <w:rFonts w:ascii="Palatino Linotype" w:eastAsia="Palatino Linotype" w:hAnsi="Palatino Linotype" w:cs="Palatino Linotype"/>
              <w:b/>
              <w:color w:val="000000"/>
            </w:rPr>
            <w:t>Secretaría Ejecutiva del Sistema Estatal Anticorrupción</w:t>
          </w:r>
        </w:p>
      </w:tc>
    </w:tr>
    <w:tr w:rsidR="00E628DE" w14:paraId="49BFFFE1" w14:textId="77777777">
      <w:tc>
        <w:tcPr>
          <w:tcW w:w="2551" w:type="dxa"/>
          <w:vAlign w:val="center"/>
        </w:tcPr>
        <w:p w14:paraId="53768429"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4B909F7"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5C82896" w14:textId="77777777" w:rsidR="00E628DE" w:rsidRDefault="00E628D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8111" w14:textId="77777777" w:rsidR="00E628DE" w:rsidRDefault="00E628DE">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451829A" wp14:editId="460C0671">
          <wp:simplePos x="0" y="0"/>
          <wp:positionH relativeFrom="column">
            <wp:posOffset>-713099</wp:posOffset>
          </wp:positionH>
          <wp:positionV relativeFrom="paragraph">
            <wp:posOffset>-154934</wp:posOffset>
          </wp:positionV>
          <wp:extent cx="7809876" cy="10165823"/>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E628DE" w14:paraId="5A01660D" w14:textId="77777777">
      <w:tc>
        <w:tcPr>
          <w:tcW w:w="2551" w:type="dxa"/>
          <w:vAlign w:val="center"/>
        </w:tcPr>
        <w:p w14:paraId="1B0731DC"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E107FBD" w14:textId="0F5F21D3" w:rsidR="00E628DE" w:rsidRDefault="00E628DE" w:rsidP="0094570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w:t>
          </w:r>
          <w:r w:rsidR="000D1CB3">
            <w:rPr>
              <w:rFonts w:ascii="Palatino Linotype" w:eastAsia="Palatino Linotype" w:hAnsi="Palatino Linotype" w:cs="Palatino Linotype"/>
              <w:b/>
              <w:color w:val="000000"/>
            </w:rPr>
            <w:t>698</w:t>
          </w:r>
          <w:r>
            <w:rPr>
              <w:rFonts w:ascii="Palatino Linotype" w:eastAsia="Palatino Linotype" w:hAnsi="Palatino Linotype" w:cs="Palatino Linotype"/>
              <w:b/>
              <w:color w:val="000000"/>
            </w:rPr>
            <w:t>4/INFOEM/IP/RR/202</w:t>
          </w:r>
          <w:r w:rsidR="000D1CB3">
            <w:rPr>
              <w:rFonts w:ascii="Palatino Linotype" w:eastAsia="Palatino Linotype" w:hAnsi="Palatino Linotype" w:cs="Palatino Linotype"/>
              <w:b/>
              <w:color w:val="000000"/>
            </w:rPr>
            <w:t>4</w:t>
          </w:r>
        </w:p>
      </w:tc>
    </w:tr>
    <w:tr w:rsidR="00E628DE" w14:paraId="058A1624" w14:textId="77777777">
      <w:tc>
        <w:tcPr>
          <w:tcW w:w="2551" w:type="dxa"/>
          <w:vAlign w:val="center"/>
        </w:tcPr>
        <w:p w14:paraId="02B4EC40"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71D7F976" w14:textId="1B999E88" w:rsidR="00E628DE" w:rsidRDefault="00166664" w:rsidP="0094570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w:t>
          </w:r>
        </w:p>
      </w:tc>
    </w:tr>
    <w:tr w:rsidR="00E628DE" w14:paraId="1986B303" w14:textId="77777777">
      <w:trPr>
        <w:trHeight w:val="228"/>
      </w:trPr>
      <w:tc>
        <w:tcPr>
          <w:tcW w:w="2551" w:type="dxa"/>
          <w:vAlign w:val="center"/>
        </w:tcPr>
        <w:p w14:paraId="1D800745"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3A3B1A4"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49E2B6AC" w14:textId="7014B57D" w:rsidR="00E628DE" w:rsidRDefault="000D1CB3" w:rsidP="000D1CB3">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sidRPr="000D1CB3">
            <w:rPr>
              <w:rFonts w:ascii="Palatino Linotype" w:eastAsia="Palatino Linotype" w:hAnsi="Palatino Linotype" w:cs="Palatino Linotype"/>
              <w:b/>
              <w:color w:val="000000"/>
            </w:rPr>
            <w:t>Secretaría Ejecutiva del Sistema Estatal Anticorrupción</w:t>
          </w:r>
        </w:p>
      </w:tc>
    </w:tr>
    <w:tr w:rsidR="00E628DE" w14:paraId="6AE57C9A" w14:textId="77777777">
      <w:tc>
        <w:tcPr>
          <w:tcW w:w="2551" w:type="dxa"/>
          <w:vAlign w:val="center"/>
        </w:tcPr>
        <w:p w14:paraId="5F8E3B5A"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E87CD8D" w14:textId="77777777" w:rsidR="00E628DE" w:rsidRDefault="00E628D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EA0CD2" w14:textId="77777777" w:rsidR="00E628DE" w:rsidRDefault="00E628D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6E1E" w14:textId="22CBD3F2" w:rsidR="00D11248" w:rsidRDefault="00D11248">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p w14:paraId="36038CB6" w14:textId="77777777" w:rsidR="00D11248" w:rsidRDefault="00D11248">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AD8"/>
    <w:multiLevelType w:val="multilevel"/>
    <w:tmpl w:val="288251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E77FC0"/>
    <w:multiLevelType w:val="hybridMultilevel"/>
    <w:tmpl w:val="768A08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7A6C6D"/>
    <w:multiLevelType w:val="hybridMultilevel"/>
    <w:tmpl w:val="C7C09496"/>
    <w:lvl w:ilvl="0" w:tplc="D1A2DF8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C24F76"/>
    <w:multiLevelType w:val="hybridMultilevel"/>
    <w:tmpl w:val="41B41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040DB8"/>
    <w:multiLevelType w:val="hybridMultilevel"/>
    <w:tmpl w:val="F1BA2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CB221A"/>
    <w:multiLevelType w:val="multilevel"/>
    <w:tmpl w:val="11C2C2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CC70345"/>
    <w:multiLevelType w:val="hybridMultilevel"/>
    <w:tmpl w:val="306AC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D1A7F"/>
    <w:multiLevelType w:val="hybridMultilevel"/>
    <w:tmpl w:val="71A098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C2059C"/>
    <w:multiLevelType w:val="multilevel"/>
    <w:tmpl w:val="BBFC36D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348216D7"/>
    <w:multiLevelType w:val="hybridMultilevel"/>
    <w:tmpl w:val="C8DC374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C023D"/>
    <w:multiLevelType w:val="hybridMultilevel"/>
    <w:tmpl w:val="003AE9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84689B"/>
    <w:multiLevelType w:val="hybridMultilevel"/>
    <w:tmpl w:val="E1BEF3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E771CB"/>
    <w:multiLevelType w:val="multilevel"/>
    <w:tmpl w:val="9BCA0D6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2A5FEA"/>
    <w:multiLevelType w:val="multilevel"/>
    <w:tmpl w:val="DB5AC568"/>
    <w:lvl w:ilvl="0">
      <w:start w:val="900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7B03621"/>
    <w:multiLevelType w:val="multilevel"/>
    <w:tmpl w:val="B4A8304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203478"/>
    <w:multiLevelType w:val="multilevel"/>
    <w:tmpl w:val="5E14AD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BB213F2"/>
    <w:multiLevelType w:val="multilevel"/>
    <w:tmpl w:val="D6089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823F23"/>
    <w:multiLevelType w:val="multilevel"/>
    <w:tmpl w:val="B3322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B84C9E"/>
    <w:multiLevelType w:val="multilevel"/>
    <w:tmpl w:val="3DD8EA80"/>
    <w:lvl w:ilvl="0">
      <w:numFmt w:val="bullet"/>
      <w:lvlText w:val="-"/>
      <w:lvlJc w:val="left"/>
      <w:pPr>
        <w:ind w:left="360" w:hanging="360"/>
      </w:pPr>
      <w:rPr>
        <w:rFonts w:ascii="Palatino Linotype" w:eastAsia="Palatino Linotype" w:hAnsi="Palatino Linotype" w:cs="Palatino Linotype"/>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E015F99"/>
    <w:multiLevelType w:val="multilevel"/>
    <w:tmpl w:val="805A9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F8B66AB"/>
    <w:multiLevelType w:val="multilevel"/>
    <w:tmpl w:val="E2DE13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145AFB"/>
    <w:multiLevelType w:val="hybridMultilevel"/>
    <w:tmpl w:val="9C3E67A6"/>
    <w:lvl w:ilvl="0" w:tplc="49D8634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717B4C1A"/>
    <w:multiLevelType w:val="multilevel"/>
    <w:tmpl w:val="9918B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455F19"/>
    <w:multiLevelType w:val="multilevel"/>
    <w:tmpl w:val="217616D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7D92308B"/>
    <w:multiLevelType w:val="multilevel"/>
    <w:tmpl w:val="161EE90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7E5022E3"/>
    <w:multiLevelType w:val="hybridMultilevel"/>
    <w:tmpl w:val="110C81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8"/>
  </w:num>
  <w:num w:numId="4">
    <w:abstractNumId w:val="18"/>
  </w:num>
  <w:num w:numId="5">
    <w:abstractNumId w:val="16"/>
  </w:num>
  <w:num w:numId="6">
    <w:abstractNumId w:val="24"/>
  </w:num>
  <w:num w:numId="7">
    <w:abstractNumId w:val="5"/>
  </w:num>
  <w:num w:numId="8">
    <w:abstractNumId w:val="23"/>
  </w:num>
  <w:num w:numId="9">
    <w:abstractNumId w:val="17"/>
  </w:num>
  <w:num w:numId="10">
    <w:abstractNumId w:val="13"/>
  </w:num>
  <w:num w:numId="11">
    <w:abstractNumId w:val="20"/>
  </w:num>
  <w:num w:numId="12">
    <w:abstractNumId w:val="22"/>
  </w:num>
  <w:num w:numId="13">
    <w:abstractNumId w:val="19"/>
  </w:num>
  <w:num w:numId="14">
    <w:abstractNumId w:val="9"/>
  </w:num>
  <w:num w:numId="15">
    <w:abstractNumId w:val="21"/>
  </w:num>
  <w:num w:numId="16">
    <w:abstractNumId w:val="3"/>
  </w:num>
  <w:num w:numId="17">
    <w:abstractNumId w:val="7"/>
  </w:num>
  <w:num w:numId="18">
    <w:abstractNumId w:val="11"/>
  </w:num>
  <w:num w:numId="19">
    <w:abstractNumId w:val="1"/>
  </w:num>
  <w:num w:numId="20">
    <w:abstractNumId w:val="4"/>
  </w:num>
  <w:num w:numId="21">
    <w:abstractNumId w:val="10"/>
  </w:num>
  <w:num w:numId="22">
    <w:abstractNumId w:val="15"/>
  </w:num>
  <w:num w:numId="23">
    <w:abstractNumId w:val="6"/>
  </w:num>
  <w:num w:numId="24">
    <w:abstractNumId w:val="2"/>
  </w:num>
  <w:num w:numId="25">
    <w:abstractNumId w:val="2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70F"/>
    <w:rsid w:val="000024A4"/>
    <w:rsid w:val="0001122D"/>
    <w:rsid w:val="00027F8A"/>
    <w:rsid w:val="00037666"/>
    <w:rsid w:val="00057CC1"/>
    <w:rsid w:val="00080285"/>
    <w:rsid w:val="00081EDA"/>
    <w:rsid w:val="000C5C73"/>
    <w:rsid w:val="000C7AC5"/>
    <w:rsid w:val="000D1CB3"/>
    <w:rsid w:val="000D7424"/>
    <w:rsid w:val="000E43A5"/>
    <w:rsid w:val="00141C61"/>
    <w:rsid w:val="00144A5D"/>
    <w:rsid w:val="00166664"/>
    <w:rsid w:val="00185BA7"/>
    <w:rsid w:val="001A7A45"/>
    <w:rsid w:val="001B021F"/>
    <w:rsid w:val="001C051B"/>
    <w:rsid w:val="001C7309"/>
    <w:rsid w:val="001D070F"/>
    <w:rsid w:val="001F2245"/>
    <w:rsid w:val="001F2A1B"/>
    <w:rsid w:val="0022240B"/>
    <w:rsid w:val="00230CBD"/>
    <w:rsid w:val="00232F52"/>
    <w:rsid w:val="00262E2D"/>
    <w:rsid w:val="00267E8F"/>
    <w:rsid w:val="002862C1"/>
    <w:rsid w:val="002961CB"/>
    <w:rsid w:val="002B095F"/>
    <w:rsid w:val="002D0A3E"/>
    <w:rsid w:val="002D572F"/>
    <w:rsid w:val="002F2032"/>
    <w:rsid w:val="00300BDE"/>
    <w:rsid w:val="00340FD7"/>
    <w:rsid w:val="00363899"/>
    <w:rsid w:val="0038370C"/>
    <w:rsid w:val="003877FF"/>
    <w:rsid w:val="003955D1"/>
    <w:rsid w:val="003C0AA2"/>
    <w:rsid w:val="003F24A0"/>
    <w:rsid w:val="00433AD7"/>
    <w:rsid w:val="00464A4A"/>
    <w:rsid w:val="00474BBC"/>
    <w:rsid w:val="00480F82"/>
    <w:rsid w:val="004A7E2D"/>
    <w:rsid w:val="004D317F"/>
    <w:rsid w:val="00505C25"/>
    <w:rsid w:val="00520E58"/>
    <w:rsid w:val="00525080"/>
    <w:rsid w:val="0052770E"/>
    <w:rsid w:val="00537CC6"/>
    <w:rsid w:val="005A6006"/>
    <w:rsid w:val="005B77F5"/>
    <w:rsid w:val="005C324D"/>
    <w:rsid w:val="005C5F86"/>
    <w:rsid w:val="005F09F6"/>
    <w:rsid w:val="00615873"/>
    <w:rsid w:val="00624CBA"/>
    <w:rsid w:val="00637054"/>
    <w:rsid w:val="00640037"/>
    <w:rsid w:val="00663659"/>
    <w:rsid w:val="006C34F7"/>
    <w:rsid w:val="006D13CE"/>
    <w:rsid w:val="006E214A"/>
    <w:rsid w:val="00705416"/>
    <w:rsid w:val="00721AE5"/>
    <w:rsid w:val="00732DCC"/>
    <w:rsid w:val="00751857"/>
    <w:rsid w:val="007A1F35"/>
    <w:rsid w:val="007C1640"/>
    <w:rsid w:val="007E40C5"/>
    <w:rsid w:val="007F1139"/>
    <w:rsid w:val="008162E1"/>
    <w:rsid w:val="00821678"/>
    <w:rsid w:val="0082270F"/>
    <w:rsid w:val="00824C56"/>
    <w:rsid w:val="00872C48"/>
    <w:rsid w:val="008833F6"/>
    <w:rsid w:val="00894D53"/>
    <w:rsid w:val="008C22D0"/>
    <w:rsid w:val="008C31E3"/>
    <w:rsid w:val="008D150B"/>
    <w:rsid w:val="008F3994"/>
    <w:rsid w:val="00917162"/>
    <w:rsid w:val="00920775"/>
    <w:rsid w:val="0094570C"/>
    <w:rsid w:val="00973D9D"/>
    <w:rsid w:val="009866D6"/>
    <w:rsid w:val="009A6C78"/>
    <w:rsid w:val="009B727C"/>
    <w:rsid w:val="009C1004"/>
    <w:rsid w:val="009D49A8"/>
    <w:rsid w:val="00A056DD"/>
    <w:rsid w:val="00A20694"/>
    <w:rsid w:val="00A30CF0"/>
    <w:rsid w:val="00A32D44"/>
    <w:rsid w:val="00A356F3"/>
    <w:rsid w:val="00A425DA"/>
    <w:rsid w:val="00A51D78"/>
    <w:rsid w:val="00A70649"/>
    <w:rsid w:val="00A905E7"/>
    <w:rsid w:val="00AA3087"/>
    <w:rsid w:val="00AD0959"/>
    <w:rsid w:val="00AF0464"/>
    <w:rsid w:val="00B0613A"/>
    <w:rsid w:val="00B20FD4"/>
    <w:rsid w:val="00B26417"/>
    <w:rsid w:val="00B27865"/>
    <w:rsid w:val="00B30913"/>
    <w:rsid w:val="00B43FF6"/>
    <w:rsid w:val="00B613A0"/>
    <w:rsid w:val="00B62D70"/>
    <w:rsid w:val="00B63852"/>
    <w:rsid w:val="00B826E2"/>
    <w:rsid w:val="00B94209"/>
    <w:rsid w:val="00BA0076"/>
    <w:rsid w:val="00BD13EC"/>
    <w:rsid w:val="00BE1E3A"/>
    <w:rsid w:val="00C02416"/>
    <w:rsid w:val="00C02CFF"/>
    <w:rsid w:val="00C21960"/>
    <w:rsid w:val="00C577A6"/>
    <w:rsid w:val="00C71D92"/>
    <w:rsid w:val="00C72998"/>
    <w:rsid w:val="00C84EE2"/>
    <w:rsid w:val="00C916C1"/>
    <w:rsid w:val="00CA1519"/>
    <w:rsid w:val="00CA7FD5"/>
    <w:rsid w:val="00CB04B0"/>
    <w:rsid w:val="00CC0B94"/>
    <w:rsid w:val="00CD53A9"/>
    <w:rsid w:val="00CE2DE2"/>
    <w:rsid w:val="00D11248"/>
    <w:rsid w:val="00D42565"/>
    <w:rsid w:val="00D67F86"/>
    <w:rsid w:val="00D70E23"/>
    <w:rsid w:val="00D74E74"/>
    <w:rsid w:val="00DB34EF"/>
    <w:rsid w:val="00DD0E65"/>
    <w:rsid w:val="00DD6678"/>
    <w:rsid w:val="00DE0388"/>
    <w:rsid w:val="00DF06B9"/>
    <w:rsid w:val="00E04E9B"/>
    <w:rsid w:val="00E10BC7"/>
    <w:rsid w:val="00E34052"/>
    <w:rsid w:val="00E544CA"/>
    <w:rsid w:val="00E57845"/>
    <w:rsid w:val="00E628DE"/>
    <w:rsid w:val="00E64677"/>
    <w:rsid w:val="00E82223"/>
    <w:rsid w:val="00E90665"/>
    <w:rsid w:val="00EC1225"/>
    <w:rsid w:val="00ED1A97"/>
    <w:rsid w:val="00EE0D3F"/>
    <w:rsid w:val="00EE30D3"/>
    <w:rsid w:val="00EE7437"/>
    <w:rsid w:val="00F020AF"/>
    <w:rsid w:val="00F044AB"/>
    <w:rsid w:val="00F40EE6"/>
    <w:rsid w:val="00F47FF6"/>
    <w:rsid w:val="00F53160"/>
    <w:rsid w:val="00F648D8"/>
    <w:rsid w:val="00F77AC9"/>
    <w:rsid w:val="00FB1877"/>
    <w:rsid w:val="00FD103D"/>
    <w:rsid w:val="00FD44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943C29"/>
  <w15:docId w15:val="{B3B6D0DC-A9E4-45E5-8F56-A626EDD7E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7D0C"/>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0"/>
    <w:pPr>
      <w:spacing w:after="0" w:line="240" w:lineRule="auto"/>
    </w:pPr>
    <w:tblPr>
      <w:tblStyleRowBandSize w:val="1"/>
      <w:tblStyleColBandSize w:val="1"/>
      <w:tblCellMar>
        <w:top w:w="15" w:type="dxa"/>
        <w:left w:w="115" w:type="dxa"/>
        <w:bottom w:w="15"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31811"/>
    <w:pPr>
      <w:ind w:left="720"/>
      <w:contextualSpacing/>
    </w:pPr>
  </w:style>
  <w:style w:type="paragraph" w:styleId="Encabezado">
    <w:name w:val="header"/>
    <w:basedOn w:val="Normal"/>
    <w:link w:val="EncabezadoCar"/>
    <w:uiPriority w:val="99"/>
    <w:unhideWhenUsed/>
    <w:rsid w:val="00C80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694"/>
  </w:style>
  <w:style w:type="paragraph" w:styleId="Piedepgina">
    <w:name w:val="footer"/>
    <w:basedOn w:val="Normal"/>
    <w:link w:val="PiedepginaCar"/>
    <w:uiPriority w:val="99"/>
    <w:unhideWhenUsed/>
    <w:rsid w:val="00C80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694"/>
  </w:style>
  <w:style w:type="character" w:customStyle="1" w:styleId="Ttulo1Car">
    <w:name w:val="Título 1 Car"/>
    <w:basedOn w:val="Fuentedeprrafopredeter"/>
    <w:link w:val="Ttulo1"/>
    <w:rsid w:val="006A006B"/>
    <w:rPr>
      <w:b/>
      <w:sz w:val="48"/>
      <w:szCs w:val="48"/>
    </w:rPr>
  </w:style>
  <w:style w:type="character" w:customStyle="1" w:styleId="Ttulo2Car">
    <w:name w:val="Título 2 Car"/>
    <w:basedOn w:val="Fuentedeprrafopredeter"/>
    <w:link w:val="Ttulo2"/>
    <w:rsid w:val="006A006B"/>
    <w:rPr>
      <w:b/>
      <w:sz w:val="36"/>
      <w:szCs w:val="36"/>
    </w:rPr>
  </w:style>
  <w:style w:type="character" w:customStyle="1" w:styleId="Ttulo3Car">
    <w:name w:val="Título 3 Car"/>
    <w:basedOn w:val="Fuentedeprrafopredeter"/>
    <w:link w:val="Ttulo3"/>
    <w:rsid w:val="006A006B"/>
    <w:rPr>
      <w:b/>
      <w:sz w:val="28"/>
      <w:szCs w:val="28"/>
    </w:rPr>
  </w:style>
  <w:style w:type="character" w:customStyle="1" w:styleId="Ttulo4Car">
    <w:name w:val="Título 4 Car"/>
    <w:basedOn w:val="Fuentedeprrafopredeter"/>
    <w:link w:val="Ttulo4"/>
    <w:rsid w:val="006A006B"/>
    <w:rPr>
      <w:b/>
      <w:sz w:val="24"/>
      <w:szCs w:val="24"/>
    </w:rPr>
  </w:style>
  <w:style w:type="character" w:customStyle="1" w:styleId="Ttulo5Car">
    <w:name w:val="Título 5 Car"/>
    <w:basedOn w:val="Fuentedeprrafopredeter"/>
    <w:link w:val="Ttulo5"/>
    <w:rsid w:val="006A006B"/>
    <w:rPr>
      <w:b/>
    </w:rPr>
  </w:style>
  <w:style w:type="character" w:customStyle="1" w:styleId="Ttulo6Car">
    <w:name w:val="Título 6 Car"/>
    <w:basedOn w:val="Fuentedeprrafopredeter"/>
    <w:link w:val="Ttulo6"/>
    <w:rsid w:val="006A006B"/>
    <w:rPr>
      <w:b/>
      <w:sz w:val="20"/>
      <w:szCs w:val="20"/>
    </w:rPr>
  </w:style>
  <w:style w:type="character" w:customStyle="1" w:styleId="TtuloCar">
    <w:name w:val="Título Car"/>
    <w:basedOn w:val="Fuentedeprrafopredeter"/>
    <w:link w:val="Ttulo"/>
    <w:rsid w:val="006A006B"/>
    <w:rPr>
      <w:b/>
      <w:sz w:val="72"/>
      <w:szCs w:val="72"/>
    </w:rPr>
  </w:style>
  <w:style w:type="character" w:customStyle="1" w:styleId="SubttuloCar">
    <w:name w:val="Subtítulo Car"/>
    <w:basedOn w:val="Fuentedeprrafopredeter"/>
    <w:link w:val="Subttulo"/>
    <w:rsid w:val="006A006B"/>
    <w:rPr>
      <w:rFonts w:ascii="Georgia" w:eastAsia="Georgia" w:hAnsi="Georgia" w:cs="Georgia"/>
      <w:i/>
      <w:color w:val="666666"/>
      <w:sz w:val="48"/>
      <w:szCs w:val="4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E516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E516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5E5168"/>
    <w:rPr>
      <w:vertAlign w:val="superscript"/>
    </w:rPr>
  </w:style>
  <w:style w:type="table" w:customStyle="1" w:styleId="a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2">
    <w:basedOn w:val="TableNormal0"/>
    <w:pPr>
      <w:spacing w:after="0" w:line="240" w:lineRule="auto"/>
    </w:pPr>
    <w:tblPr>
      <w:tblStyleRowBandSize w:val="1"/>
      <w:tblStyleColBandSize w:val="1"/>
      <w:tblCellMar>
        <w:top w:w="15" w:type="dxa"/>
        <w:left w:w="115" w:type="dxa"/>
        <w:bottom w:w="15" w:type="dxa"/>
        <w:right w:w="115" w:type="dxa"/>
      </w:tblCellMar>
    </w:tblPr>
  </w:style>
  <w:style w:type="character" w:styleId="Hipervnculo">
    <w:name w:val="Hyperlink"/>
    <w:basedOn w:val="Fuentedeprrafopredeter"/>
    <w:uiPriority w:val="99"/>
    <w:unhideWhenUsed/>
    <w:rsid w:val="00474BBC"/>
    <w:rPr>
      <w:color w:val="0000FF"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82223"/>
  </w:style>
  <w:style w:type="paragraph" w:customStyle="1" w:styleId="Default">
    <w:name w:val="Default"/>
    <w:rsid w:val="00A30CF0"/>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Tablaconcuadrcula">
    <w:name w:val="Table Grid"/>
    <w:basedOn w:val="Tablanormal"/>
    <w:uiPriority w:val="39"/>
    <w:rsid w:val="0082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387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3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saemm.gob.mx/que_hacemos-04-informes_plan_trabaj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sesaemm.gob.mx/que_hacemos-04-informes_plan_trabajo/"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esaemm.gob.mx/que_hacemos-04-informes_plan_trabajo/" TargetMode="External"/><Relationship Id="rId14" Type="http://schemas.openxmlformats.org/officeDocument/2006/relationships/image" Target="media/image3.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rU84/Q5YM5ZQzBuu0x92+8RNQg==">CgMxLjAyCGguZ2pkZ3hzMgloLjJldDkycDAyCWguMWZvYjl0ZTIJaC4zMGowemxsMgloLjN6bnlzaDcyCWguMXk4MTB0dzIJaC4yNmluMXJnMgloLjQ0c2luaW8yCWguNGQzNG9nODIJaC4xdDNoNXNmMgloLjE3ZHA4dnU4AHIhMTI0eXBLMlpBdHVmT2kzb2NQYU83QmY3ZzdiMlVlWjc0</go:docsCustomData>
</go:gDocsCustomXmlDataStorage>
</file>

<file path=customXml/itemProps1.xml><?xml version="1.0" encoding="utf-8"?>
<ds:datastoreItem xmlns:ds="http://schemas.openxmlformats.org/officeDocument/2006/customXml" ds:itemID="{6F22C190-24D6-475C-B7B9-302370F02F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7999</Words>
  <Characters>43995</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2024-11-29T19:40:00Z</cp:lastPrinted>
  <dcterms:created xsi:type="dcterms:W3CDTF">2024-12-06T20:41:00Z</dcterms:created>
  <dcterms:modified xsi:type="dcterms:W3CDTF">2024-12-06T20:41:00Z</dcterms:modified>
</cp:coreProperties>
</file>