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60F" w:rsidRDefault="0072360F" w:rsidP="00A94E6C">
      <w:pPr>
        <w:shd w:val="clear" w:color="auto" w:fill="FFFFFF"/>
        <w:rPr>
          <w:rFonts w:cs="Arial"/>
          <w:color w:val="000000"/>
        </w:rPr>
      </w:pPr>
    </w:p>
    <w:p w:rsidR="0072360F" w:rsidRPr="0031150A" w:rsidRDefault="0072360F" w:rsidP="00A94E6C">
      <w:pPr>
        <w:shd w:val="clear" w:color="auto" w:fill="FFFFFF"/>
        <w:rPr>
          <w:rFonts w:cs="Arial"/>
          <w:color w:val="000000"/>
        </w:rPr>
      </w:pPr>
      <w:r w:rsidRPr="0031150A">
        <w:rPr>
          <w:rFonts w:cs="Arial"/>
          <w:color w:val="000000"/>
        </w:rPr>
        <w:t xml:space="preserve">Resolución del Pleno del Instituto de Transparencia, Acceso a la Información Pública y Protección de Datos Personales del Estado de México y Municipios, con domicilio en Metepec, Estado de México, a </w:t>
      </w:r>
      <w:r w:rsidRPr="0031150A">
        <w:rPr>
          <w:rFonts w:cs="Arial"/>
          <w:b/>
          <w:color w:val="000000"/>
        </w:rPr>
        <w:t>tres de octubre de dos mil veinticuatro</w:t>
      </w:r>
      <w:r w:rsidRPr="0031150A">
        <w:rPr>
          <w:rFonts w:cs="Arial"/>
          <w:color w:val="000000"/>
        </w:rPr>
        <w:t>.</w:t>
      </w:r>
    </w:p>
    <w:p w:rsidR="0072360F" w:rsidRPr="0031150A" w:rsidRDefault="0072360F" w:rsidP="00A94E6C">
      <w:pPr>
        <w:tabs>
          <w:tab w:val="left" w:pos="1701"/>
        </w:tabs>
        <w:rPr>
          <w:rFonts w:cs="Arial"/>
          <w:color w:val="000000"/>
        </w:rPr>
      </w:pPr>
    </w:p>
    <w:p w:rsidR="0072360F" w:rsidRPr="0031150A" w:rsidRDefault="0072360F" w:rsidP="00A94E6C">
      <w:pPr>
        <w:tabs>
          <w:tab w:val="left" w:pos="1701"/>
        </w:tabs>
        <w:rPr>
          <w:rFonts w:cs="Arial"/>
        </w:rPr>
      </w:pPr>
      <w:r w:rsidRPr="0031150A">
        <w:rPr>
          <w:rFonts w:cs="Arial"/>
          <w:b/>
        </w:rPr>
        <w:t>VISTO</w:t>
      </w:r>
      <w:r w:rsidRPr="0031150A">
        <w:rPr>
          <w:rFonts w:cs="Arial"/>
        </w:rPr>
        <w:t xml:space="preserve"> el expediente electrónico formado con motivo del recurso de revisión número </w:t>
      </w:r>
      <w:r w:rsidRPr="0031150A">
        <w:rPr>
          <w:rFonts w:cs="Arial"/>
          <w:b/>
        </w:rPr>
        <w:t>02525/</w:t>
      </w:r>
      <w:r w:rsidRPr="0031150A">
        <w:rPr>
          <w:rFonts w:cs="Arial"/>
          <w:b/>
          <w:bCs/>
        </w:rPr>
        <w:t>INFOEM/IP/RR/2024</w:t>
      </w:r>
      <w:r w:rsidRPr="0031150A">
        <w:rPr>
          <w:rFonts w:cs="Arial"/>
        </w:rPr>
        <w:t xml:space="preserve">, interpuesto por </w:t>
      </w:r>
      <w:r w:rsidR="005F2C8D" w:rsidRPr="0031150A">
        <w:rPr>
          <w:rFonts w:cs="Arial"/>
          <w:b/>
        </w:rPr>
        <w:t>XXXXXXXXXXXXXXXXXXXXXX</w:t>
      </w:r>
      <w:r w:rsidRPr="0031150A">
        <w:rPr>
          <w:rFonts w:cs="Arial"/>
        </w:rPr>
        <w:t xml:space="preserve">, en lo sucesivo </w:t>
      </w:r>
      <w:r w:rsidRPr="0031150A">
        <w:rPr>
          <w:rFonts w:cs="Arial"/>
          <w:b/>
        </w:rPr>
        <w:t>el Recurrente</w:t>
      </w:r>
      <w:r w:rsidRPr="0031150A">
        <w:rPr>
          <w:rFonts w:cs="Arial"/>
        </w:rPr>
        <w:t xml:space="preserve">, en contra de la respuesta del </w:t>
      </w:r>
      <w:r w:rsidRPr="0031150A">
        <w:rPr>
          <w:rFonts w:cs="Arial"/>
          <w:b/>
        </w:rPr>
        <w:t>Ayuntamiento de Texcoco</w:t>
      </w:r>
      <w:r w:rsidRPr="0031150A">
        <w:rPr>
          <w:rFonts w:cs="Arial"/>
        </w:rPr>
        <w:t>,</w:t>
      </w:r>
      <w:r w:rsidRPr="0031150A">
        <w:rPr>
          <w:rFonts w:cs="Arial"/>
          <w:b/>
        </w:rPr>
        <w:t xml:space="preserve"> </w:t>
      </w:r>
      <w:r w:rsidRPr="0031150A">
        <w:rPr>
          <w:rFonts w:cs="Arial"/>
        </w:rPr>
        <w:t>en lo subsecuente</w:t>
      </w:r>
      <w:r w:rsidRPr="0031150A">
        <w:rPr>
          <w:rFonts w:cs="Arial"/>
          <w:b/>
        </w:rPr>
        <w:t xml:space="preserve"> </w:t>
      </w:r>
      <w:r w:rsidRPr="0031150A">
        <w:rPr>
          <w:rFonts w:cs="Arial"/>
        </w:rPr>
        <w:t xml:space="preserve">el </w:t>
      </w:r>
      <w:r w:rsidRPr="0031150A">
        <w:rPr>
          <w:rFonts w:cs="Arial"/>
          <w:b/>
        </w:rPr>
        <w:t xml:space="preserve">Sujeto Obligado, </w:t>
      </w:r>
      <w:r w:rsidRPr="0031150A">
        <w:rPr>
          <w:rFonts w:cs="Arial"/>
        </w:rPr>
        <w:t>se procede a dictar la presente resolución.</w:t>
      </w:r>
    </w:p>
    <w:p w:rsidR="0072360F" w:rsidRPr="0031150A" w:rsidRDefault="0072360F" w:rsidP="00A94E6C">
      <w:pPr>
        <w:tabs>
          <w:tab w:val="left" w:pos="1701"/>
        </w:tabs>
        <w:rPr>
          <w:rFonts w:cs="Arial"/>
          <w:b/>
          <w:sz w:val="20"/>
        </w:rPr>
      </w:pPr>
    </w:p>
    <w:p w:rsidR="0072360F" w:rsidRPr="0031150A" w:rsidRDefault="0072360F" w:rsidP="00A94E6C">
      <w:pPr>
        <w:jc w:val="center"/>
        <w:rPr>
          <w:rFonts w:cs="Arial"/>
          <w:b/>
          <w:sz w:val="28"/>
        </w:rPr>
      </w:pPr>
      <w:r w:rsidRPr="0031150A">
        <w:rPr>
          <w:rFonts w:cs="Arial"/>
          <w:b/>
          <w:sz w:val="28"/>
        </w:rPr>
        <w:t>A N T E C E D E N T E S</w:t>
      </w:r>
    </w:p>
    <w:p w:rsidR="0072360F" w:rsidRPr="0031150A" w:rsidRDefault="0072360F" w:rsidP="00A94E6C">
      <w:pPr>
        <w:jc w:val="center"/>
        <w:rPr>
          <w:rFonts w:cs="Arial"/>
          <w:b/>
          <w:sz w:val="16"/>
        </w:rPr>
      </w:pPr>
    </w:p>
    <w:p w:rsidR="0072360F" w:rsidRPr="0031150A" w:rsidRDefault="0072360F" w:rsidP="00A94E6C">
      <w:pPr>
        <w:rPr>
          <w:rFonts w:cs="Arial"/>
          <w:b/>
          <w:sz w:val="28"/>
        </w:rPr>
      </w:pPr>
      <w:r w:rsidRPr="0031150A">
        <w:rPr>
          <w:rFonts w:cs="Arial"/>
          <w:b/>
          <w:sz w:val="28"/>
        </w:rPr>
        <w:t>PRIMERO. De la solicitud de información.</w:t>
      </w:r>
    </w:p>
    <w:p w:rsidR="0072360F" w:rsidRPr="0031150A" w:rsidRDefault="0072360F" w:rsidP="00A94E6C">
      <w:pPr>
        <w:rPr>
          <w:rFonts w:cs="Arial"/>
        </w:rPr>
      </w:pPr>
      <w:r w:rsidRPr="0031150A">
        <w:rPr>
          <w:rFonts w:cs="Arial"/>
        </w:rPr>
        <w:t xml:space="preserve">En fecha </w:t>
      </w:r>
      <w:r w:rsidRPr="0031150A">
        <w:rPr>
          <w:rFonts w:cs="Arial"/>
          <w:b/>
        </w:rPr>
        <w:t>doce de abril de dos mil veinticuatro</w:t>
      </w:r>
      <w:r w:rsidRPr="0031150A">
        <w:rPr>
          <w:rFonts w:cs="Arial"/>
        </w:rPr>
        <w:t xml:space="preserve">, </w:t>
      </w:r>
      <w:r w:rsidRPr="0031150A">
        <w:rPr>
          <w:rFonts w:cs="Arial"/>
          <w:b/>
        </w:rPr>
        <w:t>el</w:t>
      </w:r>
      <w:r w:rsidRPr="0031150A">
        <w:rPr>
          <w:rFonts w:cs="Arial"/>
        </w:rPr>
        <w:t xml:space="preserve"> </w:t>
      </w:r>
      <w:r w:rsidRPr="0031150A">
        <w:rPr>
          <w:rFonts w:cs="Arial"/>
          <w:b/>
        </w:rPr>
        <w:t>Recurrente</w:t>
      </w:r>
      <w:r w:rsidRPr="0031150A">
        <w:rPr>
          <w:rFonts w:cs="Arial"/>
        </w:rPr>
        <w:t xml:space="preserve">, presentó a través del Sistema de Acceso a la Información Mexiquense </w:t>
      </w:r>
      <w:r w:rsidRPr="0031150A">
        <w:rPr>
          <w:rFonts w:cs="Arial"/>
          <w:b/>
        </w:rPr>
        <w:t>(SAIMEX)</w:t>
      </w:r>
      <w:r w:rsidRPr="0031150A">
        <w:rPr>
          <w:rFonts w:cs="Arial"/>
        </w:rPr>
        <w:t xml:space="preserve">, ante el </w:t>
      </w:r>
      <w:r w:rsidRPr="0031150A">
        <w:rPr>
          <w:rFonts w:cs="Arial"/>
          <w:b/>
        </w:rPr>
        <w:t>Sujeto Obligado</w:t>
      </w:r>
      <w:r w:rsidRPr="0031150A">
        <w:rPr>
          <w:rFonts w:cs="Arial"/>
        </w:rPr>
        <w:t xml:space="preserve">, la solicitud de acceso a la información pública, a la que se le asignó el número de expediente </w:t>
      </w:r>
      <w:r w:rsidRPr="0031150A">
        <w:rPr>
          <w:rFonts w:cs="Arial"/>
          <w:b/>
        </w:rPr>
        <w:t>00089/TEXCOCO/IP/2024</w:t>
      </w:r>
      <w:r w:rsidRPr="0031150A">
        <w:rPr>
          <w:rFonts w:cs="Arial"/>
        </w:rPr>
        <w:t>, mediante la cual solicitó lo siguiente:</w:t>
      </w:r>
    </w:p>
    <w:p w:rsidR="0072360F" w:rsidRPr="0031150A" w:rsidRDefault="0072360F" w:rsidP="00A94E6C">
      <w:pPr>
        <w:pStyle w:val="Sinespaciado"/>
        <w:rPr>
          <w:lang w:eastAsia="en-US"/>
        </w:rPr>
      </w:pPr>
    </w:p>
    <w:p w:rsidR="0072360F" w:rsidRPr="0031150A" w:rsidRDefault="0072360F" w:rsidP="00A94E6C">
      <w:pPr>
        <w:ind w:left="284" w:right="332"/>
        <w:rPr>
          <w:i/>
          <w:lang w:val="es-ES_tradnl"/>
        </w:rPr>
      </w:pPr>
      <w:r w:rsidRPr="0031150A">
        <w:rPr>
          <w:i/>
        </w:rPr>
        <w:t xml:space="preserve">“Buen día. Con fundamento en el artículo 4° párrafo cuarto, artículo 8° de la Constitución Política de los Estados Unidos Mexicanos, en el artículo 18 párrafo tercero de la Constitución Política del Estado Libre y Soberano de México, así como el Periódico Oficial "Gaceta del Gobierno" del Estado de México de fecha 7 de Febrero de 2018 en su apartado 8, de manera respetuosa le solicito presente el expediente del dictamen para el </w:t>
      </w:r>
      <w:r w:rsidRPr="0031150A">
        <w:rPr>
          <w:i/>
        </w:rPr>
        <w:lastRenderedPageBreak/>
        <w:t>derribo del árbol ubicado en la calle Emiliano Zapata esquina en camino sin nombre en la comunidad de Boyeros (para mayor precisión estas son las coordenadas UTM 19.492780, -98.900596), en el que contenga oficio de petición donde solicita el derribo, bitácora de trabajo en el sitio, nombre de los funcionarios públicos debidamente capacitados que desarrollaron el estudio para dictaminar el derribo, así como su profesión, en ese sentido, anexe el estudio desarrollado en el que se concluye el dictaminar el derribo del árbol, el permiso para su derribo y demás documentos que conformen el cuerpo del expediente. Así mismo, saber si se le notificó a protección civil para la supervisión de dicho derribo.”</w:t>
      </w:r>
      <w:r w:rsidRPr="0031150A">
        <w:rPr>
          <w:i/>
          <w:lang w:val="es-ES_tradnl"/>
        </w:rPr>
        <w:t xml:space="preserve"> (Sic).</w:t>
      </w:r>
    </w:p>
    <w:p w:rsidR="0072360F" w:rsidRPr="0031150A" w:rsidRDefault="0072360F" w:rsidP="00A94E6C">
      <w:pPr>
        <w:ind w:right="332"/>
        <w:rPr>
          <w:i/>
          <w:lang w:val="es-ES_tradnl"/>
        </w:rPr>
      </w:pPr>
    </w:p>
    <w:p w:rsidR="0072360F" w:rsidRPr="0031150A" w:rsidRDefault="0072360F" w:rsidP="00A94E6C">
      <w:pPr>
        <w:ind w:right="332"/>
        <w:rPr>
          <w:lang w:val="es-ES_tradnl"/>
        </w:rPr>
      </w:pPr>
      <w:r w:rsidRPr="0031150A">
        <w:rPr>
          <w:lang w:val="es-ES_tradnl"/>
        </w:rPr>
        <w:t>El particular adjuntó a su solicitud el archivo electrónico denominado “Arbol.jpg”, en el cual consta una fotografía en la que se aprecia el derrumbamiento de un árbol.</w:t>
      </w:r>
    </w:p>
    <w:p w:rsidR="0072360F" w:rsidRPr="0031150A" w:rsidRDefault="0072360F" w:rsidP="00A94E6C">
      <w:pPr>
        <w:ind w:right="332"/>
        <w:rPr>
          <w:lang w:val="es-ES_tradnl"/>
        </w:rPr>
      </w:pPr>
    </w:p>
    <w:p w:rsidR="0072360F" w:rsidRPr="0031150A" w:rsidRDefault="0072360F" w:rsidP="00A94E6C">
      <w:pPr>
        <w:tabs>
          <w:tab w:val="left" w:pos="5647"/>
        </w:tabs>
        <w:ind w:right="49"/>
        <w:rPr>
          <w:color w:val="000000"/>
        </w:rPr>
      </w:pPr>
      <w:r w:rsidRPr="0031150A">
        <w:rPr>
          <w:b/>
          <w:lang w:val="es-ES_tradnl"/>
        </w:rPr>
        <w:t>MODALIDAD DE ENTREGA:</w:t>
      </w:r>
      <w:r w:rsidRPr="0031150A">
        <w:rPr>
          <w:lang w:val="es-ES_tradnl"/>
        </w:rPr>
        <w:t xml:space="preserve"> </w:t>
      </w:r>
      <w:r w:rsidRPr="0031150A">
        <w:rPr>
          <w:color w:val="000000"/>
        </w:rPr>
        <w:t xml:space="preserve">A través del </w:t>
      </w:r>
      <w:r w:rsidRPr="0031150A">
        <w:rPr>
          <w:b/>
          <w:color w:val="000000"/>
        </w:rPr>
        <w:t>SAIMEX</w:t>
      </w:r>
      <w:r w:rsidRPr="0031150A">
        <w:rPr>
          <w:color w:val="000000"/>
        </w:rPr>
        <w:t>.</w:t>
      </w:r>
    </w:p>
    <w:p w:rsidR="0072360F" w:rsidRPr="0031150A" w:rsidRDefault="0072360F" w:rsidP="00A94E6C">
      <w:pPr>
        <w:ind w:right="334"/>
        <w:rPr>
          <w:rFonts w:cs="Arial"/>
          <w:b/>
        </w:rPr>
      </w:pPr>
    </w:p>
    <w:p w:rsidR="0072360F" w:rsidRPr="0031150A" w:rsidRDefault="0072360F" w:rsidP="00A94E6C">
      <w:pPr>
        <w:ind w:right="334"/>
        <w:rPr>
          <w:rFonts w:cs="Arial"/>
          <w:b/>
          <w:sz w:val="28"/>
        </w:rPr>
      </w:pPr>
      <w:r w:rsidRPr="0031150A">
        <w:rPr>
          <w:rFonts w:cs="Arial"/>
          <w:b/>
          <w:sz w:val="28"/>
        </w:rPr>
        <w:t xml:space="preserve">SEGUNDO. </w:t>
      </w:r>
      <w:r w:rsidRPr="0031150A">
        <w:rPr>
          <w:rFonts w:cs="Arial"/>
          <w:b/>
          <w:sz w:val="28"/>
          <w:szCs w:val="20"/>
        </w:rPr>
        <w:t>De la respuesta del Sujeto Obligado.</w:t>
      </w:r>
    </w:p>
    <w:p w:rsidR="0072360F" w:rsidRPr="0031150A" w:rsidRDefault="0072360F" w:rsidP="00A94E6C">
      <w:pPr>
        <w:pStyle w:val="Sinespaciado"/>
        <w:spacing w:line="360" w:lineRule="auto"/>
        <w:jc w:val="both"/>
        <w:rPr>
          <w:rFonts w:ascii="Palatino Linotype" w:hAnsi="Palatino Linotype" w:cs="Arial"/>
        </w:rPr>
      </w:pPr>
      <w:r w:rsidRPr="0031150A">
        <w:rPr>
          <w:rFonts w:ascii="Palatino Linotype" w:hAnsi="Palatino Linotype" w:cs="Arial"/>
        </w:rPr>
        <w:t xml:space="preserve">De las constancias del expediente electrónico </w:t>
      </w:r>
      <w:r w:rsidRPr="0031150A">
        <w:rPr>
          <w:rFonts w:ascii="Palatino Linotype" w:hAnsi="Palatino Linotype" w:cs="Arial"/>
          <w:b/>
        </w:rPr>
        <w:t xml:space="preserve">SAIMEX, </w:t>
      </w:r>
      <w:r w:rsidRPr="0031150A">
        <w:rPr>
          <w:rFonts w:ascii="Palatino Linotype" w:hAnsi="Palatino Linotype" w:cs="Arial"/>
        </w:rPr>
        <w:t xml:space="preserve">se advierte que </w:t>
      </w:r>
      <w:r w:rsidRPr="0031150A">
        <w:rPr>
          <w:rFonts w:ascii="Palatino Linotype" w:hAnsi="Palatino Linotype"/>
        </w:rPr>
        <w:t xml:space="preserve">en fecha </w:t>
      </w:r>
      <w:r w:rsidRPr="0031150A">
        <w:rPr>
          <w:rFonts w:ascii="Palatino Linotype" w:hAnsi="Palatino Linotype" w:cs="Arial"/>
          <w:b/>
        </w:rPr>
        <w:t>veinti</w:t>
      </w:r>
      <w:r w:rsidR="00441E45" w:rsidRPr="0031150A">
        <w:rPr>
          <w:rFonts w:ascii="Palatino Linotype" w:hAnsi="Palatino Linotype" w:cs="Arial"/>
          <w:b/>
        </w:rPr>
        <w:t>cinco</w:t>
      </w:r>
      <w:r w:rsidRPr="0031150A">
        <w:rPr>
          <w:rFonts w:ascii="Palatino Linotype" w:hAnsi="Palatino Linotype" w:cs="Arial"/>
          <w:b/>
        </w:rPr>
        <w:t xml:space="preserve"> de </w:t>
      </w:r>
      <w:r w:rsidR="00441E45" w:rsidRPr="0031150A">
        <w:rPr>
          <w:rFonts w:ascii="Palatino Linotype" w:hAnsi="Palatino Linotype" w:cs="Arial"/>
          <w:b/>
        </w:rPr>
        <w:t>abril</w:t>
      </w:r>
      <w:r w:rsidRPr="0031150A">
        <w:rPr>
          <w:rFonts w:ascii="Palatino Linotype" w:hAnsi="Palatino Linotype" w:cs="Arial"/>
          <w:b/>
        </w:rPr>
        <w:t xml:space="preserve"> de dos mil veinticuatro</w:t>
      </w:r>
      <w:r w:rsidRPr="0031150A">
        <w:rPr>
          <w:rFonts w:ascii="Palatino Linotype" w:hAnsi="Palatino Linotype" w:cs="Arial"/>
        </w:rPr>
        <w:t xml:space="preserve"> el </w:t>
      </w:r>
      <w:r w:rsidRPr="0031150A">
        <w:rPr>
          <w:rFonts w:ascii="Palatino Linotype" w:hAnsi="Palatino Linotype" w:cs="Arial"/>
          <w:b/>
        </w:rPr>
        <w:t>Sujeto Obligado</w:t>
      </w:r>
      <w:r w:rsidRPr="0031150A">
        <w:rPr>
          <w:rFonts w:ascii="Palatino Linotype" w:hAnsi="Palatino Linotype" w:cs="Arial"/>
        </w:rPr>
        <w:t xml:space="preserve"> dio respuesta a la solicitud de información, en los siguientes términos:</w:t>
      </w:r>
    </w:p>
    <w:p w:rsidR="0072360F" w:rsidRPr="0031150A" w:rsidRDefault="0072360F" w:rsidP="00A94E6C"/>
    <w:p w:rsidR="00441E45" w:rsidRPr="0031150A" w:rsidRDefault="0072360F" w:rsidP="00A94E6C">
      <w:pPr>
        <w:spacing w:line="276" w:lineRule="auto"/>
        <w:ind w:left="567" w:right="567"/>
        <w:rPr>
          <w:i/>
        </w:rPr>
      </w:pPr>
      <w:r w:rsidRPr="0031150A">
        <w:rPr>
          <w:i/>
        </w:rPr>
        <w:t>“</w:t>
      </w:r>
      <w:r w:rsidR="00441E45" w:rsidRPr="0031150A">
        <w:rPr>
          <w:i/>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441E45" w:rsidRPr="0031150A" w:rsidRDefault="00441E45" w:rsidP="00A94E6C">
      <w:pPr>
        <w:spacing w:line="276" w:lineRule="auto"/>
        <w:ind w:left="567" w:right="567"/>
        <w:rPr>
          <w:i/>
        </w:rPr>
      </w:pPr>
      <w:r w:rsidRPr="0031150A">
        <w:rPr>
          <w:i/>
        </w:rPr>
        <w:t xml:space="preserve">Texcoco, México a 25 de abril de 2024 Folio de la solicitud: 00089/TEXCOCO/IP/2024 C. SOLICITANTE En respuesta a la solicitud recibida, </w:t>
      </w:r>
      <w:r w:rsidRPr="0031150A">
        <w:rPr>
          <w:i/>
        </w:rPr>
        <w:lastRenderedPageBreak/>
        <w:t>nos permitimos hacer de su conocimiento que con fundamento en el artículo 53, Fracciones: II, V y VI de la Ley de Transparencia y Acceso a la Información Pública del Estado de México y Municipios, le contestamos que: Encontrará una respuesta a su solicitud de acuerdo a lo establecido en la Ley de Transparencia y Acceso a la Información Pública del Estado de México y Municipios en archivo PDF. ATENTAMENTE LIC. RENE JONATHAN SANDOVAL TINOCO Unidad de Transparencia Ayuntamiento de Texcoco</w:t>
      </w:r>
    </w:p>
    <w:p w:rsidR="00441E45" w:rsidRPr="0031150A" w:rsidRDefault="00441E45" w:rsidP="00A94E6C">
      <w:pPr>
        <w:spacing w:line="276" w:lineRule="auto"/>
        <w:ind w:left="567" w:right="567"/>
        <w:rPr>
          <w:i/>
        </w:rPr>
      </w:pPr>
      <w:r w:rsidRPr="0031150A">
        <w:rPr>
          <w:i/>
        </w:rPr>
        <w:t>ATENTAMENTE</w:t>
      </w:r>
    </w:p>
    <w:p w:rsidR="0072360F" w:rsidRPr="0031150A" w:rsidRDefault="00441E45" w:rsidP="00A94E6C">
      <w:pPr>
        <w:spacing w:line="276" w:lineRule="auto"/>
        <w:ind w:left="567" w:right="567"/>
        <w:rPr>
          <w:i/>
        </w:rPr>
      </w:pPr>
      <w:r w:rsidRPr="0031150A">
        <w:rPr>
          <w:i/>
        </w:rPr>
        <w:t>Lic. René Jonathan Sandoval Tinoco</w:t>
      </w:r>
      <w:r w:rsidR="0072360F" w:rsidRPr="0031150A">
        <w:rPr>
          <w:i/>
        </w:rPr>
        <w:t>” (Sic).</w:t>
      </w:r>
    </w:p>
    <w:p w:rsidR="0072360F" w:rsidRPr="0031150A" w:rsidRDefault="0072360F" w:rsidP="00A94E6C">
      <w:pPr>
        <w:ind w:right="567"/>
        <w:rPr>
          <w:i/>
          <w:sz w:val="14"/>
        </w:rPr>
      </w:pPr>
    </w:p>
    <w:p w:rsidR="0072360F" w:rsidRPr="0031150A" w:rsidRDefault="0072360F" w:rsidP="00A94E6C">
      <w:pPr>
        <w:pStyle w:val="Sinespaciado"/>
        <w:rPr>
          <w:lang w:eastAsia="es-MX"/>
        </w:rPr>
      </w:pPr>
    </w:p>
    <w:p w:rsidR="0072360F" w:rsidRPr="0031150A" w:rsidRDefault="0072360F" w:rsidP="00A94E6C">
      <w:pPr>
        <w:pStyle w:val="Sinespaciado"/>
        <w:spacing w:line="360" w:lineRule="auto"/>
        <w:jc w:val="both"/>
        <w:rPr>
          <w:rFonts w:ascii="Palatino Linotype" w:hAnsi="Palatino Linotype" w:cs="Arial"/>
        </w:rPr>
      </w:pPr>
      <w:r w:rsidRPr="0031150A">
        <w:rPr>
          <w:rFonts w:ascii="Palatino Linotype" w:hAnsi="Palatino Linotype" w:cs="Arial"/>
        </w:rPr>
        <w:t xml:space="preserve">El Sujeto Obligado adjuntó el archivo electrónico denominado </w:t>
      </w:r>
      <w:r w:rsidRPr="0031150A">
        <w:rPr>
          <w:rFonts w:ascii="Palatino Linotype" w:hAnsi="Palatino Linotype" w:cs="Arial"/>
          <w:i/>
        </w:rPr>
        <w:t>“</w:t>
      </w:r>
      <w:r w:rsidR="00441E45" w:rsidRPr="0031150A">
        <w:rPr>
          <w:rFonts w:ascii="Palatino Linotype" w:hAnsi="Palatino Linotype" w:cs="Arial"/>
          <w:i/>
        </w:rPr>
        <w:t>RESPUESTA SOLICITUD 00089-2024.pdf</w:t>
      </w:r>
      <w:r w:rsidRPr="0031150A">
        <w:rPr>
          <w:rFonts w:ascii="Palatino Linotype" w:hAnsi="Palatino Linotype" w:cs="Arial"/>
          <w:i/>
        </w:rPr>
        <w:t xml:space="preserve">”, </w:t>
      </w:r>
      <w:r w:rsidRPr="0031150A">
        <w:rPr>
          <w:rFonts w:ascii="Palatino Linotype" w:hAnsi="Palatino Linotype" w:cs="Arial"/>
        </w:rPr>
        <w:t xml:space="preserve">mismo que no se reproduce por ser del conocimiento de las partes, sin embargo, serán materia de estudio en el </w:t>
      </w:r>
      <w:r w:rsidRPr="0031150A">
        <w:rPr>
          <w:rFonts w:ascii="Palatino Linotype" w:hAnsi="Palatino Linotype" w:cs="Arial"/>
          <w:b/>
        </w:rPr>
        <w:t>CONSIDERADO</w:t>
      </w:r>
      <w:r w:rsidRPr="0031150A">
        <w:rPr>
          <w:rFonts w:ascii="Palatino Linotype" w:hAnsi="Palatino Linotype" w:cs="Arial"/>
        </w:rPr>
        <w:t xml:space="preserve"> respectivo.</w:t>
      </w:r>
    </w:p>
    <w:p w:rsidR="0072360F" w:rsidRPr="0031150A" w:rsidRDefault="0072360F" w:rsidP="00A94E6C">
      <w:pPr>
        <w:rPr>
          <w:rFonts w:cs="Arial"/>
          <w:b/>
          <w:sz w:val="28"/>
        </w:rPr>
      </w:pPr>
    </w:p>
    <w:p w:rsidR="0072360F" w:rsidRPr="0031150A" w:rsidRDefault="0072360F" w:rsidP="00A94E6C">
      <w:pPr>
        <w:rPr>
          <w:rFonts w:cs="Arial"/>
          <w:b/>
          <w:sz w:val="28"/>
        </w:rPr>
      </w:pPr>
      <w:r w:rsidRPr="0031150A">
        <w:rPr>
          <w:rFonts w:cs="Arial"/>
          <w:b/>
          <w:sz w:val="28"/>
        </w:rPr>
        <w:t>TERCERO. Del recurso de revisión.</w:t>
      </w:r>
    </w:p>
    <w:p w:rsidR="0072360F" w:rsidRPr="0031150A" w:rsidRDefault="0072360F" w:rsidP="00A94E6C">
      <w:pPr>
        <w:rPr>
          <w:rFonts w:cs="Arial"/>
        </w:rPr>
      </w:pPr>
      <w:r w:rsidRPr="0031150A">
        <w:rPr>
          <w:rFonts w:cs="Arial"/>
        </w:rPr>
        <w:t xml:space="preserve">Inconforme con la respuesta por parte del </w:t>
      </w:r>
      <w:r w:rsidRPr="0031150A">
        <w:rPr>
          <w:rFonts w:cs="Arial"/>
          <w:b/>
        </w:rPr>
        <w:t>Sujeto Obligado</w:t>
      </w:r>
      <w:r w:rsidRPr="0031150A">
        <w:rPr>
          <w:rFonts w:cs="Arial"/>
        </w:rPr>
        <w:t xml:space="preserve">, el ahora </w:t>
      </w:r>
      <w:r w:rsidRPr="0031150A">
        <w:rPr>
          <w:rFonts w:cs="Arial"/>
          <w:b/>
        </w:rPr>
        <w:t>Recurrente</w:t>
      </w:r>
      <w:r w:rsidRPr="0031150A">
        <w:rPr>
          <w:rFonts w:cs="Arial"/>
        </w:rPr>
        <w:t xml:space="preserve"> interpuso el presente recurso de revisión en fecha </w:t>
      </w:r>
      <w:r w:rsidR="00441E45" w:rsidRPr="0031150A">
        <w:rPr>
          <w:rFonts w:cs="Arial"/>
          <w:b/>
        </w:rPr>
        <w:t>tres</w:t>
      </w:r>
      <w:r w:rsidRPr="0031150A">
        <w:rPr>
          <w:rFonts w:cs="Arial"/>
          <w:b/>
        </w:rPr>
        <w:t xml:space="preserve"> de </w:t>
      </w:r>
      <w:r w:rsidR="00441E45" w:rsidRPr="0031150A">
        <w:rPr>
          <w:rFonts w:cs="Arial"/>
          <w:b/>
        </w:rPr>
        <w:t>mayo</w:t>
      </w:r>
      <w:r w:rsidRPr="0031150A">
        <w:rPr>
          <w:rFonts w:cs="Arial"/>
          <w:b/>
        </w:rPr>
        <w:t xml:space="preserve"> de dos mil veinticuatro</w:t>
      </w:r>
      <w:r w:rsidRPr="0031150A">
        <w:rPr>
          <w:rFonts w:cs="Arial"/>
        </w:rPr>
        <w:t>, el cual fue registrado</w:t>
      </w:r>
      <w:r w:rsidRPr="0031150A">
        <w:rPr>
          <w:rFonts w:cs="Arial"/>
          <w:b/>
        </w:rPr>
        <w:t xml:space="preserve"> </w:t>
      </w:r>
      <w:r w:rsidRPr="0031150A">
        <w:rPr>
          <w:rFonts w:cs="Arial"/>
        </w:rPr>
        <w:t xml:space="preserve">en el sistema electrónico con el expediente número </w:t>
      </w:r>
      <w:r w:rsidRPr="0031150A">
        <w:rPr>
          <w:rFonts w:cs="Arial"/>
          <w:b/>
        </w:rPr>
        <w:t>02</w:t>
      </w:r>
      <w:r w:rsidR="00441E45" w:rsidRPr="0031150A">
        <w:rPr>
          <w:rFonts w:cs="Arial"/>
          <w:b/>
        </w:rPr>
        <w:t>525</w:t>
      </w:r>
      <w:r w:rsidRPr="0031150A">
        <w:rPr>
          <w:rFonts w:cs="Arial"/>
          <w:b/>
          <w:bCs/>
        </w:rPr>
        <w:t>/INFOEM/IP/RR/2024</w:t>
      </w:r>
      <w:r w:rsidRPr="0031150A">
        <w:rPr>
          <w:rFonts w:cs="Arial"/>
        </w:rPr>
        <w:t>, en el cual aduce, las siguientes manifestaciones:</w:t>
      </w:r>
    </w:p>
    <w:p w:rsidR="0072360F" w:rsidRPr="0031150A" w:rsidRDefault="0072360F" w:rsidP="00A94E6C"/>
    <w:p w:rsidR="0072360F" w:rsidRPr="0031150A" w:rsidRDefault="0072360F" w:rsidP="00A94E6C">
      <w:pPr>
        <w:numPr>
          <w:ilvl w:val="0"/>
          <w:numId w:val="1"/>
        </w:numPr>
        <w:spacing w:line="259" w:lineRule="auto"/>
        <w:rPr>
          <w:rFonts w:cs="Arial"/>
          <w:b/>
          <w:sz w:val="26"/>
          <w:szCs w:val="26"/>
        </w:rPr>
      </w:pPr>
      <w:r w:rsidRPr="0031150A">
        <w:rPr>
          <w:rFonts w:cs="Arial"/>
          <w:b/>
          <w:sz w:val="26"/>
          <w:szCs w:val="26"/>
        </w:rPr>
        <w:t xml:space="preserve">Acto Impugnado: </w:t>
      </w:r>
    </w:p>
    <w:p w:rsidR="0072360F" w:rsidRPr="0031150A" w:rsidRDefault="0072360F" w:rsidP="00A94E6C">
      <w:pPr>
        <w:spacing w:line="259" w:lineRule="auto"/>
        <w:ind w:left="720"/>
        <w:rPr>
          <w:i/>
          <w:color w:val="000000"/>
        </w:rPr>
      </w:pPr>
      <w:r w:rsidRPr="0031150A">
        <w:rPr>
          <w:i/>
          <w:color w:val="000000"/>
        </w:rPr>
        <w:t>“</w:t>
      </w:r>
      <w:r w:rsidR="00441E45" w:rsidRPr="0031150A">
        <w:rPr>
          <w:i/>
          <w:color w:val="000000"/>
        </w:rPr>
        <w:t>En la contestación por parte de Lic. Rene Jonathan Sandoval Tinoco titular de la unidad de transparencia, Informa: ... Después de una búsqueda ardua en los archivos de la Dirección de Desarrollo Urbano y Ecología en función de sus facultades y en cumplimiento al artículo 6to de la Constitución de los Estados Unidos Mexicanos ponemos a la vista el expediente SUBDE/Dyp/29/2024 que corresponde al árbol ubicado en Calle Emiliano Zapata, Comunidad de Boyeros en las coordenadas 19.492780, -</w:t>
      </w:r>
      <w:r w:rsidR="00441E45" w:rsidRPr="0031150A">
        <w:rPr>
          <w:i/>
          <w:color w:val="000000"/>
        </w:rPr>
        <w:lastRenderedPageBreak/>
        <w:t>98.00596 ... analizada la respuesta y en búsqueda del expediente que pone a la vista, no se encontró en la plataforma archivo adjunto.</w:t>
      </w:r>
      <w:r w:rsidRPr="0031150A">
        <w:rPr>
          <w:i/>
          <w:color w:val="000000"/>
        </w:rPr>
        <w:t>” (Sic).</w:t>
      </w:r>
    </w:p>
    <w:p w:rsidR="0072360F" w:rsidRPr="0031150A" w:rsidRDefault="0072360F" w:rsidP="00A94E6C">
      <w:pPr>
        <w:spacing w:line="259" w:lineRule="auto"/>
        <w:ind w:left="720"/>
        <w:rPr>
          <w:rFonts w:cs="Arial"/>
          <w:b/>
          <w:sz w:val="26"/>
          <w:szCs w:val="26"/>
        </w:rPr>
      </w:pPr>
    </w:p>
    <w:p w:rsidR="0072360F" w:rsidRPr="0031150A" w:rsidRDefault="0072360F" w:rsidP="00A94E6C">
      <w:pPr>
        <w:pStyle w:val="Prrafodelista"/>
        <w:numPr>
          <w:ilvl w:val="0"/>
          <w:numId w:val="1"/>
        </w:numPr>
        <w:spacing w:after="0"/>
        <w:jc w:val="both"/>
        <w:rPr>
          <w:rFonts w:ascii="Palatino Linotype" w:hAnsi="Palatino Linotype"/>
          <w:i/>
          <w:sz w:val="26"/>
          <w:szCs w:val="26"/>
        </w:rPr>
      </w:pPr>
      <w:r w:rsidRPr="0031150A">
        <w:rPr>
          <w:rFonts w:ascii="Palatino Linotype" w:hAnsi="Palatino Linotype" w:cs="Arial"/>
          <w:b/>
          <w:sz w:val="26"/>
          <w:szCs w:val="26"/>
        </w:rPr>
        <w:t>Razones o Motivos de Inconformidad</w:t>
      </w:r>
      <w:r w:rsidRPr="0031150A">
        <w:rPr>
          <w:rFonts w:ascii="Palatino Linotype" w:hAnsi="Palatino Linotype" w:cs="Arial"/>
          <w:sz w:val="26"/>
          <w:szCs w:val="26"/>
        </w:rPr>
        <w:t xml:space="preserve">: </w:t>
      </w:r>
    </w:p>
    <w:p w:rsidR="0072360F" w:rsidRPr="0031150A" w:rsidRDefault="0072360F" w:rsidP="00A94E6C">
      <w:pPr>
        <w:pStyle w:val="Sinespaciado"/>
        <w:ind w:left="720" w:right="567"/>
        <w:jc w:val="both"/>
        <w:rPr>
          <w:rFonts w:ascii="Palatino Linotype" w:hAnsi="Palatino Linotype"/>
          <w:i/>
          <w:iCs/>
          <w:sz w:val="22"/>
          <w:szCs w:val="22"/>
        </w:rPr>
      </w:pPr>
      <w:r w:rsidRPr="0031150A">
        <w:rPr>
          <w:rFonts w:ascii="Palatino Linotype" w:hAnsi="Palatino Linotype"/>
          <w:i/>
          <w:iCs/>
          <w:sz w:val="22"/>
          <w:szCs w:val="22"/>
        </w:rPr>
        <w:t>“</w:t>
      </w:r>
      <w:r w:rsidR="00441E45" w:rsidRPr="0031150A">
        <w:rPr>
          <w:rFonts w:ascii="Palatino Linotype" w:hAnsi="Palatino Linotype"/>
          <w:i/>
          <w:iCs/>
          <w:sz w:val="22"/>
          <w:szCs w:val="22"/>
        </w:rPr>
        <w:t>El Titular de la Unidad de Transparencia, informa que se pone a la vista el expediente SUBDE/Dyp/29/2024 que corresponde al árbol ubicado en Calle Emiliano Zapata, Comunidad de Boyeros en las coordenadas 19.492780, -98.00596 y en la plataforma no se encuentra el archivo adjunto y/o indicaciones precisas para revisar el mismo, tales como, la dirección donde se encuentra en resguardo el expediente, además del horario de atención, teléfono y número de extensión.</w:t>
      </w:r>
      <w:r w:rsidRPr="0031150A">
        <w:rPr>
          <w:rFonts w:ascii="Palatino Linotype" w:hAnsi="Palatino Linotype"/>
          <w:i/>
          <w:color w:val="000000"/>
          <w:sz w:val="22"/>
          <w:szCs w:val="22"/>
          <w:lang w:eastAsia="en-US"/>
        </w:rPr>
        <w:t>” (Sic).</w:t>
      </w:r>
    </w:p>
    <w:p w:rsidR="0072360F" w:rsidRPr="0031150A" w:rsidRDefault="0072360F" w:rsidP="00A94E6C">
      <w:pPr>
        <w:rPr>
          <w:rFonts w:cs="Arial"/>
          <w:b/>
        </w:rPr>
      </w:pPr>
    </w:p>
    <w:p w:rsidR="0072360F" w:rsidRPr="0031150A" w:rsidRDefault="0072360F" w:rsidP="00A94E6C">
      <w:pPr>
        <w:rPr>
          <w:rFonts w:cs="Arial"/>
          <w:b/>
          <w:sz w:val="28"/>
        </w:rPr>
      </w:pPr>
      <w:r w:rsidRPr="0031150A">
        <w:rPr>
          <w:rFonts w:cs="Arial"/>
          <w:b/>
          <w:sz w:val="28"/>
        </w:rPr>
        <w:t>CUARTO. Del turno del recurso de revisión.</w:t>
      </w:r>
    </w:p>
    <w:p w:rsidR="0072360F" w:rsidRPr="0031150A" w:rsidRDefault="0072360F" w:rsidP="00A94E6C">
      <w:pPr>
        <w:rPr>
          <w:rFonts w:cs="Arial"/>
        </w:rPr>
      </w:pPr>
      <w:r w:rsidRPr="0031150A">
        <w:rPr>
          <w:rFonts w:cs="Arial"/>
        </w:rPr>
        <w:t xml:space="preserve">Medio de impugnación que le fue turnado al Comisionado Presidente </w:t>
      </w:r>
      <w:r w:rsidRPr="0031150A">
        <w:rPr>
          <w:rFonts w:cs="Arial"/>
          <w:b/>
        </w:rPr>
        <w:t>José Martínez Vilchis</w:t>
      </w:r>
      <w:r w:rsidRPr="0031150A">
        <w:rPr>
          <w:rFonts w:cs="Arial"/>
        </w:rPr>
        <w:t xml:space="preserve">, por medio del sistema electrónico, en términos del arábigo 185, fracción I, de la Ley de Transparencia y Acceso a la información Pública del Estado de México y Municipios, del cual recayó acuerdo de admisión en fecha </w:t>
      </w:r>
      <w:r w:rsidR="00441E45" w:rsidRPr="0031150A">
        <w:rPr>
          <w:rFonts w:cs="Arial"/>
          <w:b/>
        </w:rPr>
        <w:t>diez</w:t>
      </w:r>
      <w:r w:rsidRPr="0031150A">
        <w:rPr>
          <w:rFonts w:cs="Arial"/>
          <w:b/>
        </w:rPr>
        <w:t xml:space="preserve"> de </w:t>
      </w:r>
      <w:r w:rsidR="00441E45" w:rsidRPr="0031150A">
        <w:rPr>
          <w:rFonts w:cs="Arial"/>
          <w:b/>
        </w:rPr>
        <w:t>m</w:t>
      </w:r>
      <w:r w:rsidRPr="0031150A">
        <w:rPr>
          <w:rFonts w:cs="Arial"/>
          <w:b/>
        </w:rPr>
        <w:t>a</w:t>
      </w:r>
      <w:r w:rsidR="00441E45" w:rsidRPr="0031150A">
        <w:rPr>
          <w:rFonts w:cs="Arial"/>
          <w:b/>
        </w:rPr>
        <w:t>yo</w:t>
      </w:r>
      <w:r w:rsidRPr="0031150A">
        <w:rPr>
          <w:rFonts w:cs="Arial"/>
          <w:b/>
        </w:rPr>
        <w:t xml:space="preserve"> de dos mil veinticuatro</w:t>
      </w:r>
      <w:r w:rsidRPr="0031150A">
        <w:rPr>
          <w:rFonts w:cs="Arial"/>
        </w:rPr>
        <w:t>, determinándose en él, un plazo de siete días para que las partes manifestaran lo que a su derecho corresponda en términos del numeral ya citado.</w:t>
      </w:r>
    </w:p>
    <w:p w:rsidR="0072360F" w:rsidRPr="0031150A" w:rsidRDefault="0072360F" w:rsidP="00A94E6C">
      <w:pPr>
        <w:rPr>
          <w:rFonts w:cs="Arial"/>
          <w:b/>
        </w:rPr>
      </w:pPr>
    </w:p>
    <w:p w:rsidR="0072360F" w:rsidRPr="0031150A" w:rsidRDefault="0072360F" w:rsidP="00A94E6C">
      <w:pPr>
        <w:rPr>
          <w:rFonts w:cs="Arial"/>
          <w:b/>
          <w:sz w:val="28"/>
        </w:rPr>
      </w:pPr>
      <w:r w:rsidRPr="0031150A">
        <w:rPr>
          <w:rFonts w:cs="Arial"/>
          <w:b/>
          <w:sz w:val="28"/>
        </w:rPr>
        <w:t>QUINTO. De la etapa de manifestaciones y/o alegatos.</w:t>
      </w:r>
    </w:p>
    <w:p w:rsidR="0072360F" w:rsidRPr="0031150A" w:rsidRDefault="0072360F" w:rsidP="00A94E6C">
      <w:pPr>
        <w:rPr>
          <w:rFonts w:cs="Arial"/>
        </w:rPr>
      </w:pPr>
      <w:r w:rsidRPr="0031150A">
        <w:rPr>
          <w:rFonts w:cs="Arial"/>
        </w:rPr>
        <w:t xml:space="preserve">Una vez transcurrido el término legal referido </w:t>
      </w:r>
      <w:r w:rsidRPr="0031150A">
        <w:rPr>
          <w:rFonts w:cs="Arial"/>
          <w:b/>
        </w:rPr>
        <w:t>el Sujeto Obligado</w:t>
      </w:r>
      <w:r w:rsidRPr="0031150A">
        <w:rPr>
          <w:rFonts w:cs="Arial"/>
        </w:rPr>
        <w:t xml:space="preserve"> omitió rendir su informe justificado. Asimismo, se advierte que </w:t>
      </w:r>
      <w:r w:rsidRPr="0031150A">
        <w:rPr>
          <w:rFonts w:cs="Arial"/>
          <w:b/>
        </w:rPr>
        <w:t>el Recurrente</w:t>
      </w:r>
      <w:r w:rsidRPr="0031150A">
        <w:rPr>
          <w:rFonts w:cs="Arial"/>
        </w:rPr>
        <w:t>, no realizó alegatos, ni remitió pruebas o manifestaciones.</w:t>
      </w:r>
    </w:p>
    <w:p w:rsidR="0072360F" w:rsidRPr="0031150A" w:rsidRDefault="0072360F" w:rsidP="00A94E6C">
      <w:pPr>
        <w:tabs>
          <w:tab w:val="left" w:pos="3206"/>
        </w:tabs>
        <w:rPr>
          <w:rFonts w:cs="Arial"/>
          <w:b/>
          <w:sz w:val="28"/>
        </w:rPr>
      </w:pPr>
    </w:p>
    <w:p w:rsidR="0072360F" w:rsidRPr="0031150A" w:rsidRDefault="0072360F" w:rsidP="00A94E6C">
      <w:pPr>
        <w:tabs>
          <w:tab w:val="left" w:pos="3206"/>
        </w:tabs>
        <w:rPr>
          <w:rFonts w:cs="Arial"/>
          <w:b/>
          <w:sz w:val="28"/>
        </w:rPr>
      </w:pPr>
      <w:r w:rsidRPr="0031150A">
        <w:rPr>
          <w:rFonts w:cs="Arial"/>
          <w:b/>
          <w:sz w:val="28"/>
        </w:rPr>
        <w:t>SEXTO. Del cierre de instrucción.</w:t>
      </w:r>
      <w:r w:rsidRPr="0031150A">
        <w:rPr>
          <w:rFonts w:cs="Arial"/>
          <w:b/>
          <w:sz w:val="28"/>
        </w:rPr>
        <w:tab/>
      </w:r>
    </w:p>
    <w:p w:rsidR="0072360F" w:rsidRPr="0031150A" w:rsidRDefault="0072360F" w:rsidP="00A94E6C">
      <w:pPr>
        <w:rPr>
          <w:rFonts w:cs="Arial"/>
        </w:rPr>
      </w:pPr>
      <w:r w:rsidRPr="0031150A">
        <w:rPr>
          <w:rFonts w:cs="Arial"/>
        </w:rPr>
        <w:t xml:space="preserve">Una vez transcurrido el término legal, se decretó el cierre de instrucción en fecha </w:t>
      </w:r>
      <w:r w:rsidRPr="0031150A">
        <w:rPr>
          <w:rFonts w:cs="Arial"/>
          <w:b/>
        </w:rPr>
        <w:t xml:space="preserve">veintitrés de </w:t>
      </w:r>
      <w:r w:rsidR="00441E45" w:rsidRPr="0031150A">
        <w:rPr>
          <w:rFonts w:cs="Arial"/>
          <w:b/>
        </w:rPr>
        <w:t>mayo</w:t>
      </w:r>
      <w:r w:rsidRPr="0031150A">
        <w:rPr>
          <w:rFonts w:cs="Arial"/>
          <w:b/>
        </w:rPr>
        <w:t xml:space="preserve"> del año en dos mil veinticuatro</w:t>
      </w:r>
      <w:r w:rsidRPr="0031150A">
        <w:rPr>
          <w:rFonts w:cs="Arial"/>
        </w:rPr>
        <w:t xml:space="preserve">, en términos del artículo 185, </w:t>
      </w:r>
      <w:r w:rsidRPr="0031150A">
        <w:rPr>
          <w:rFonts w:cs="Arial"/>
        </w:rPr>
        <w:lastRenderedPageBreak/>
        <w:t>fracción VI, de la Ley de Transparencia y Acceso a la Información Pública del Estado de México y Municipios, iniciando el término legal para dictar resolución definitiva del asunto.</w:t>
      </w:r>
    </w:p>
    <w:p w:rsidR="0072360F" w:rsidRPr="0031150A" w:rsidRDefault="0072360F" w:rsidP="00A94E6C">
      <w:pPr>
        <w:pStyle w:val="Sinespaciado"/>
        <w:spacing w:line="360" w:lineRule="auto"/>
        <w:jc w:val="both"/>
        <w:rPr>
          <w:rFonts w:ascii="Palatino Linotype" w:hAnsi="Palatino Linotype" w:cs="Arial"/>
          <w:b/>
        </w:rPr>
      </w:pPr>
    </w:p>
    <w:p w:rsidR="0072360F" w:rsidRPr="0031150A" w:rsidRDefault="0072360F" w:rsidP="00A94E6C">
      <w:pPr>
        <w:pStyle w:val="Sinespaciado"/>
        <w:spacing w:line="360" w:lineRule="auto"/>
        <w:jc w:val="both"/>
        <w:rPr>
          <w:rFonts w:ascii="Palatino Linotype" w:hAnsi="Palatino Linotype" w:cs="Arial"/>
          <w:b/>
          <w:sz w:val="28"/>
          <w:szCs w:val="28"/>
        </w:rPr>
      </w:pPr>
      <w:r w:rsidRPr="0031150A">
        <w:rPr>
          <w:rFonts w:ascii="Palatino Linotype" w:hAnsi="Palatino Linotype" w:cs="Arial"/>
          <w:b/>
          <w:sz w:val="28"/>
        </w:rPr>
        <w:t xml:space="preserve">SÉPTIMO. </w:t>
      </w:r>
      <w:r w:rsidRPr="0031150A">
        <w:rPr>
          <w:rFonts w:ascii="Palatino Linotype" w:hAnsi="Palatino Linotype" w:cs="Arial"/>
          <w:b/>
          <w:sz w:val="28"/>
          <w:szCs w:val="28"/>
        </w:rPr>
        <w:t>De la ampliación del término para resolver.</w:t>
      </w:r>
    </w:p>
    <w:p w:rsidR="0072360F" w:rsidRPr="0031150A" w:rsidRDefault="0072360F" w:rsidP="00A94E6C">
      <w:pPr>
        <w:rPr>
          <w:rFonts w:cs="Arial"/>
        </w:rPr>
      </w:pPr>
      <w:r w:rsidRPr="0031150A">
        <w:rPr>
          <w:rFonts w:cs="Arial"/>
        </w:rPr>
        <w:t xml:space="preserve">De las constancias que integran el expediente electrónico, se advierte que han transcurrido los términos de Ley, para la emisión de la resolución en el presente recurso de revisión, por lo que en fecha </w:t>
      </w:r>
      <w:r w:rsidRPr="0031150A">
        <w:rPr>
          <w:rFonts w:cs="Arial"/>
          <w:b/>
        </w:rPr>
        <w:t>veinti</w:t>
      </w:r>
      <w:r w:rsidR="00441E45" w:rsidRPr="0031150A">
        <w:rPr>
          <w:rFonts w:cs="Arial"/>
          <w:b/>
        </w:rPr>
        <w:t>cuatro</w:t>
      </w:r>
      <w:r w:rsidRPr="0031150A">
        <w:rPr>
          <w:rFonts w:cs="Arial"/>
          <w:b/>
        </w:rPr>
        <w:t xml:space="preserve"> de </w:t>
      </w:r>
      <w:r w:rsidR="00441E45" w:rsidRPr="0031150A">
        <w:rPr>
          <w:rFonts w:cs="Arial"/>
          <w:b/>
        </w:rPr>
        <w:t>juni</w:t>
      </w:r>
      <w:r w:rsidRPr="0031150A">
        <w:rPr>
          <w:rFonts w:cs="Arial"/>
          <w:b/>
        </w:rPr>
        <w:t>o del año dos mil veinticuatro</w:t>
      </w:r>
      <w:r w:rsidRPr="0031150A">
        <w:rPr>
          <w:rFonts w:cs="Arial"/>
        </w:rPr>
        <w:t>,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rsidR="0072360F" w:rsidRPr="0031150A" w:rsidRDefault="0072360F" w:rsidP="00A94E6C">
      <w:pPr>
        <w:rPr>
          <w:rFonts w:cs="Arial"/>
        </w:rPr>
      </w:pPr>
    </w:p>
    <w:p w:rsidR="0072360F" w:rsidRPr="0031150A" w:rsidRDefault="0072360F" w:rsidP="00A94E6C">
      <w:pPr>
        <w:ind w:right="49"/>
        <w:rPr>
          <w:rFonts w:cs="Arial"/>
          <w:lang w:eastAsia="es-ES"/>
        </w:rPr>
      </w:pPr>
      <w:r w:rsidRPr="0031150A">
        <w:rPr>
          <w:rFonts w:cs="Arial"/>
          <w:lang w:eastAsia="es-ES"/>
        </w:rPr>
        <w:t>Este organismo garante no pasa por alto justificar, que el plazo para emitir resolución en el presente asunto encuentra justificación en el alto número de recursos de revisión recibidos, que se ha incrementado aproximadamente un 400%, circunstancia atípica que ha rebasado las capacidades técnicas y humanas del personal encargado de la proyección de las resoluciones a dichos medios de impugnación.</w:t>
      </w:r>
    </w:p>
    <w:p w:rsidR="0072360F" w:rsidRPr="0031150A" w:rsidRDefault="0072360F" w:rsidP="00A94E6C">
      <w:pPr>
        <w:ind w:right="49"/>
        <w:rPr>
          <w:rFonts w:cs="Arial"/>
          <w:lang w:eastAsia="es-ES"/>
        </w:rPr>
      </w:pPr>
    </w:p>
    <w:p w:rsidR="0072360F" w:rsidRPr="0031150A" w:rsidRDefault="0072360F" w:rsidP="00A94E6C">
      <w:pPr>
        <w:ind w:right="49"/>
        <w:rPr>
          <w:rFonts w:cs="Arial"/>
          <w:lang w:eastAsia="es-ES"/>
        </w:rPr>
      </w:pPr>
      <w:r w:rsidRPr="0031150A">
        <w:rPr>
          <w:rFonts w:cs="Arial"/>
          <w:lang w:eastAsia="es-ES"/>
        </w:rPr>
        <w:t xml:space="preserve">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w:t>
      </w:r>
      <w:r w:rsidRPr="0031150A">
        <w:rPr>
          <w:rFonts w:cs="Arial"/>
          <w:lang w:eastAsia="es-ES"/>
        </w:rPr>
        <w:lastRenderedPageBreak/>
        <w:t>jurisdiccionales federales, aplicables también en procedimientos análogos, como el que nos ocupa.</w:t>
      </w:r>
    </w:p>
    <w:p w:rsidR="0072360F" w:rsidRPr="0031150A" w:rsidRDefault="0072360F" w:rsidP="00A94E6C">
      <w:pPr>
        <w:ind w:right="49"/>
        <w:rPr>
          <w:rFonts w:cs="Arial"/>
          <w:lang w:eastAsia="es-ES"/>
        </w:rPr>
      </w:pPr>
    </w:p>
    <w:p w:rsidR="0072360F" w:rsidRPr="0031150A" w:rsidRDefault="0072360F" w:rsidP="00A94E6C">
      <w:pPr>
        <w:ind w:right="49"/>
        <w:rPr>
          <w:rFonts w:cs="Arial"/>
          <w:lang w:eastAsia="es-ES"/>
        </w:rPr>
      </w:pPr>
      <w:r w:rsidRPr="0031150A">
        <w:rPr>
          <w:rFonts w:cs="Arial"/>
          <w:lang w:eastAsia="es-E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72360F" w:rsidRPr="0031150A" w:rsidRDefault="0072360F" w:rsidP="00A94E6C">
      <w:pPr>
        <w:ind w:right="49"/>
        <w:rPr>
          <w:rFonts w:cs="Arial"/>
          <w:lang w:eastAsia="es-ES"/>
        </w:rPr>
      </w:pPr>
    </w:p>
    <w:p w:rsidR="0072360F" w:rsidRPr="0031150A" w:rsidRDefault="0072360F" w:rsidP="00A94E6C">
      <w:pPr>
        <w:ind w:right="49"/>
        <w:rPr>
          <w:rFonts w:cs="Arial"/>
          <w:lang w:eastAsia="es-ES"/>
        </w:rPr>
      </w:pPr>
      <w:r w:rsidRPr="0031150A">
        <w:rPr>
          <w:rFonts w:cs="Arial"/>
          <w:lang w:eastAsia="es-E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72360F" w:rsidRPr="0031150A" w:rsidRDefault="0072360F" w:rsidP="00A94E6C">
      <w:pPr>
        <w:ind w:right="49"/>
        <w:rPr>
          <w:rFonts w:cs="Arial"/>
          <w:lang w:eastAsia="es-ES"/>
        </w:rPr>
      </w:pPr>
    </w:p>
    <w:p w:rsidR="0072360F" w:rsidRPr="0031150A" w:rsidRDefault="0072360F" w:rsidP="00A94E6C">
      <w:pPr>
        <w:ind w:right="49"/>
        <w:rPr>
          <w:rFonts w:cs="Arial"/>
          <w:lang w:eastAsia="es-ES"/>
        </w:rPr>
      </w:pPr>
      <w:r w:rsidRPr="0031150A">
        <w:rPr>
          <w:rFonts w:cs="Arial"/>
          <w:lang w:eastAsia="es-ES"/>
        </w:rPr>
        <w:t xml:space="preserve">Por ello, excepcionalmente, si un asunto es resuelto con posterioridad a los plazos señalados por la norma debe analizarse la razonabilidad del tiempo necesario para su resolución, atentos a los siguientes criterios:  </w:t>
      </w:r>
    </w:p>
    <w:p w:rsidR="0072360F" w:rsidRPr="0031150A" w:rsidRDefault="0072360F" w:rsidP="00A94E6C">
      <w:pPr>
        <w:ind w:right="49"/>
        <w:rPr>
          <w:rFonts w:cs="Arial"/>
          <w:lang w:eastAsia="es-ES"/>
        </w:rPr>
      </w:pPr>
      <w:r w:rsidRPr="0031150A">
        <w:rPr>
          <w:rFonts w:cs="Arial"/>
          <w:lang w:eastAsia="es-ES"/>
        </w:rPr>
        <w:t xml:space="preserve"> </w:t>
      </w:r>
    </w:p>
    <w:p w:rsidR="0072360F" w:rsidRPr="0031150A" w:rsidRDefault="0072360F" w:rsidP="00A94E6C">
      <w:pPr>
        <w:ind w:left="993" w:right="49" w:hanging="426"/>
        <w:rPr>
          <w:rFonts w:cs="Arial"/>
          <w:lang w:eastAsia="es-ES"/>
        </w:rPr>
      </w:pPr>
      <w:r w:rsidRPr="0031150A">
        <w:rPr>
          <w:rFonts w:cs="Arial"/>
          <w:b/>
          <w:lang w:eastAsia="es-ES"/>
        </w:rPr>
        <w:t xml:space="preserve">a) </w:t>
      </w:r>
      <w:r w:rsidRPr="0031150A">
        <w:rPr>
          <w:rFonts w:cs="Arial"/>
          <w:b/>
          <w:lang w:eastAsia="es-ES"/>
        </w:rPr>
        <w:tab/>
        <w:t>Complejidad del asunto:</w:t>
      </w:r>
      <w:r w:rsidRPr="0031150A">
        <w:rPr>
          <w:rFonts w:cs="Arial"/>
          <w:lang w:eastAsia="es-ES"/>
        </w:rPr>
        <w:t xml:space="preserve"> La complejidad de la prueba, la pluralidad de sujetos procesales, el tiempo transcurrido, las características y contexto del recurso.</w:t>
      </w:r>
    </w:p>
    <w:p w:rsidR="0072360F" w:rsidRPr="0031150A" w:rsidRDefault="0072360F" w:rsidP="00A94E6C">
      <w:pPr>
        <w:ind w:left="993" w:right="49" w:hanging="426"/>
        <w:rPr>
          <w:rFonts w:cs="Arial"/>
          <w:lang w:eastAsia="es-ES"/>
        </w:rPr>
      </w:pPr>
      <w:r w:rsidRPr="0031150A">
        <w:rPr>
          <w:rFonts w:cs="Arial"/>
          <w:b/>
          <w:lang w:eastAsia="es-ES"/>
        </w:rPr>
        <w:t xml:space="preserve">b) </w:t>
      </w:r>
      <w:r w:rsidRPr="0031150A">
        <w:rPr>
          <w:rFonts w:cs="Arial"/>
          <w:b/>
          <w:lang w:eastAsia="es-ES"/>
        </w:rPr>
        <w:tab/>
        <w:t>Actividad Procesal del interesado:</w:t>
      </w:r>
      <w:r w:rsidRPr="0031150A">
        <w:rPr>
          <w:rFonts w:cs="Arial"/>
          <w:lang w:eastAsia="es-ES"/>
        </w:rPr>
        <w:t xml:space="preserve"> Acciones u omisiones del interesado.</w:t>
      </w:r>
    </w:p>
    <w:p w:rsidR="0072360F" w:rsidRPr="0031150A" w:rsidRDefault="0072360F" w:rsidP="00A94E6C">
      <w:pPr>
        <w:ind w:left="993" w:right="49" w:hanging="426"/>
        <w:rPr>
          <w:rFonts w:cs="Arial"/>
          <w:lang w:eastAsia="es-ES"/>
        </w:rPr>
      </w:pPr>
      <w:r w:rsidRPr="0031150A">
        <w:rPr>
          <w:rFonts w:cs="Arial"/>
          <w:b/>
          <w:lang w:eastAsia="es-ES"/>
        </w:rPr>
        <w:t xml:space="preserve">c) </w:t>
      </w:r>
      <w:r w:rsidRPr="0031150A">
        <w:rPr>
          <w:rFonts w:cs="Arial"/>
          <w:b/>
          <w:lang w:eastAsia="es-ES"/>
        </w:rPr>
        <w:tab/>
        <w:t>Conducta de la Autoridad:</w:t>
      </w:r>
      <w:r w:rsidRPr="0031150A">
        <w:rPr>
          <w:rFonts w:cs="Arial"/>
          <w:lang w:eastAsia="es-ES"/>
        </w:rPr>
        <w:t xml:space="preserve"> Las Acciones u omisiones realizadas en el procedimiento. Así como si la autoridad actuó con la debida diligencia.</w:t>
      </w:r>
    </w:p>
    <w:p w:rsidR="0072360F" w:rsidRPr="0031150A" w:rsidRDefault="0072360F" w:rsidP="00A94E6C">
      <w:pPr>
        <w:ind w:left="993" w:right="49" w:hanging="426"/>
        <w:rPr>
          <w:rFonts w:cs="Arial"/>
          <w:lang w:eastAsia="es-ES"/>
        </w:rPr>
      </w:pPr>
      <w:r w:rsidRPr="0031150A">
        <w:rPr>
          <w:rFonts w:cs="Arial"/>
          <w:b/>
          <w:lang w:eastAsia="es-ES"/>
        </w:rPr>
        <w:lastRenderedPageBreak/>
        <w:t xml:space="preserve">d) </w:t>
      </w:r>
      <w:r w:rsidRPr="0031150A">
        <w:rPr>
          <w:rFonts w:cs="Arial"/>
          <w:b/>
          <w:lang w:eastAsia="es-ES"/>
        </w:rPr>
        <w:tab/>
        <w:t>La afectación generada en la situación jurídica de la persona involucrada en el proceso:</w:t>
      </w:r>
      <w:r w:rsidRPr="0031150A">
        <w:rPr>
          <w:rFonts w:cs="Arial"/>
          <w:lang w:eastAsia="es-ES"/>
        </w:rPr>
        <w:t xml:space="preserve"> Violación a sus derechos humanos.</w:t>
      </w:r>
    </w:p>
    <w:p w:rsidR="0072360F" w:rsidRPr="0031150A" w:rsidRDefault="0072360F" w:rsidP="00A94E6C">
      <w:pPr>
        <w:ind w:right="49"/>
        <w:rPr>
          <w:rFonts w:cs="Arial"/>
          <w:lang w:eastAsia="es-ES"/>
        </w:rPr>
      </w:pPr>
    </w:p>
    <w:p w:rsidR="0072360F" w:rsidRPr="0031150A" w:rsidRDefault="0072360F" w:rsidP="00A94E6C">
      <w:pPr>
        <w:ind w:right="49"/>
        <w:rPr>
          <w:rFonts w:cs="Arial"/>
          <w:lang w:eastAsia="es-ES"/>
        </w:rPr>
      </w:pPr>
      <w:r w:rsidRPr="0031150A">
        <w:rPr>
          <w:rFonts w:cs="Arial"/>
          <w:lang w:eastAsia="es-E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72360F" w:rsidRPr="0031150A" w:rsidRDefault="0072360F" w:rsidP="00A94E6C">
      <w:pPr>
        <w:ind w:right="49"/>
        <w:rPr>
          <w:rFonts w:cs="Arial"/>
          <w:lang w:eastAsia="es-ES"/>
        </w:rPr>
      </w:pPr>
    </w:p>
    <w:p w:rsidR="0072360F" w:rsidRPr="0031150A" w:rsidRDefault="0072360F" w:rsidP="00A94E6C">
      <w:pPr>
        <w:ind w:right="49"/>
        <w:rPr>
          <w:rFonts w:cs="Arial"/>
          <w:lang w:eastAsia="es-ES"/>
        </w:rPr>
      </w:pPr>
      <w:r w:rsidRPr="0031150A">
        <w:rPr>
          <w:rFonts w:cs="Arial"/>
          <w:lang w:eastAsia="es-ES"/>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rsidR="0072360F" w:rsidRPr="0031150A" w:rsidRDefault="0072360F" w:rsidP="00A94E6C">
      <w:pPr>
        <w:ind w:right="49"/>
        <w:rPr>
          <w:rFonts w:cs="Arial"/>
          <w:lang w:eastAsia="es-ES"/>
        </w:rPr>
      </w:pPr>
    </w:p>
    <w:p w:rsidR="0072360F" w:rsidRPr="0031150A" w:rsidRDefault="0072360F" w:rsidP="00A94E6C">
      <w:pPr>
        <w:ind w:right="49"/>
        <w:rPr>
          <w:rFonts w:cs="Arial"/>
          <w:lang w:eastAsia="es-ES"/>
        </w:rPr>
      </w:pPr>
      <w:r w:rsidRPr="0031150A">
        <w:rPr>
          <w:rFonts w:cs="Arial"/>
          <w:lang w:eastAsia="es-ES"/>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w:t>
      </w:r>
      <w:r w:rsidRPr="0031150A">
        <w:rPr>
          <w:rFonts w:cs="Arial"/>
          <w:lang w:eastAsia="es-ES"/>
        </w:rPr>
        <w:lastRenderedPageBreak/>
        <w:t>desahogadas por las partes; lo que impide la tramitación de los recursos dentro de los términos legales previamente establecidos por la Ley, por tratarse de causas de fuerza mayor.</w:t>
      </w:r>
    </w:p>
    <w:p w:rsidR="0072360F" w:rsidRPr="0031150A" w:rsidRDefault="0072360F" w:rsidP="00A94E6C">
      <w:pPr>
        <w:ind w:right="49"/>
        <w:rPr>
          <w:rFonts w:cs="Arial"/>
          <w:lang w:eastAsia="es-ES"/>
        </w:rPr>
      </w:pPr>
    </w:p>
    <w:p w:rsidR="0072360F" w:rsidRPr="0031150A" w:rsidRDefault="0072360F" w:rsidP="00A94E6C">
      <w:pPr>
        <w:ind w:right="49"/>
        <w:rPr>
          <w:rFonts w:cs="Arial"/>
          <w:lang w:eastAsia="es-ES"/>
        </w:rPr>
      </w:pPr>
      <w:r w:rsidRPr="0031150A">
        <w:rPr>
          <w:rFonts w:cs="Arial"/>
          <w:lang w:eastAsia="es-ES"/>
        </w:rPr>
        <w:t>Al respecto, también son de considerar los criterios sostenidos por el Cuarto Tribunal Colegiado en Materia Administrativa del Primer Circuito, cuyos rubros y datos de identificación son los siguientes:</w:t>
      </w:r>
    </w:p>
    <w:p w:rsidR="0072360F" w:rsidRPr="0031150A" w:rsidRDefault="0072360F" w:rsidP="00A94E6C">
      <w:pPr>
        <w:ind w:right="49"/>
        <w:rPr>
          <w:rFonts w:cs="Arial"/>
          <w:lang w:eastAsia="es-ES"/>
        </w:rPr>
      </w:pPr>
    </w:p>
    <w:p w:rsidR="0072360F" w:rsidRPr="0031150A" w:rsidRDefault="0072360F" w:rsidP="00A94E6C">
      <w:pPr>
        <w:ind w:right="49"/>
        <w:rPr>
          <w:rFonts w:cs="Arial"/>
          <w:lang w:eastAsia="es-ES"/>
        </w:rPr>
      </w:pPr>
      <w:r w:rsidRPr="0031150A">
        <w:rPr>
          <w:rFonts w:cs="Arial"/>
          <w:lang w:eastAsia="es-ES"/>
        </w:rPr>
        <w:t>“</w:t>
      </w:r>
      <w:r w:rsidRPr="0031150A">
        <w:rPr>
          <w:rFonts w:cs="Arial"/>
          <w:b/>
          <w:lang w:eastAsia="es-ES"/>
        </w:rPr>
        <w:t>PLAZO RAZONABLE PARA RESOLVER. DIMENSIÓN Y EFECTOS DE ESTE CONCEPTO CUANDO SE ADUCE EXCESIVA CARGA DE TRABAJO</w:t>
      </w:r>
      <w:r w:rsidRPr="0031150A">
        <w:rPr>
          <w:rFonts w:cs="Arial"/>
          <w:lang w:eastAsia="es-ES"/>
        </w:rPr>
        <w:t>.” consultable en el Seminario Judicial de la Federación y su gaceta, con el registro digital 2002351.</w:t>
      </w:r>
    </w:p>
    <w:p w:rsidR="0072360F" w:rsidRPr="0031150A" w:rsidRDefault="0072360F" w:rsidP="00A94E6C">
      <w:pPr>
        <w:ind w:right="49"/>
        <w:rPr>
          <w:rFonts w:cs="Arial"/>
          <w:lang w:eastAsia="es-ES"/>
        </w:rPr>
      </w:pPr>
    </w:p>
    <w:p w:rsidR="0072360F" w:rsidRPr="0031150A" w:rsidRDefault="0072360F" w:rsidP="00A94E6C">
      <w:pPr>
        <w:ind w:right="49"/>
        <w:rPr>
          <w:rFonts w:cs="Arial"/>
          <w:lang w:eastAsia="es-ES"/>
        </w:rPr>
      </w:pPr>
      <w:r w:rsidRPr="0031150A">
        <w:rPr>
          <w:rFonts w:cs="Arial"/>
          <w:lang w:eastAsia="es-ES"/>
        </w:rPr>
        <w:t>“</w:t>
      </w:r>
      <w:r w:rsidRPr="0031150A">
        <w:rPr>
          <w:rFonts w:cs="Arial"/>
          <w:b/>
          <w:lang w:eastAsia="es-ES"/>
        </w:rPr>
        <w:t>PLAZO RAZONABLE PARA RESOLVER. CONCEPTO Y ELEMENTOS QUE LO INTEGRAN A LA LUZ DEL DERECHO INTERNACIONAL DE LOS DERECHOS HUMANOS.</w:t>
      </w:r>
      <w:r w:rsidRPr="0031150A">
        <w:rPr>
          <w:rFonts w:cs="Arial"/>
          <w:lang w:eastAsia="es-ES"/>
        </w:rPr>
        <w:t>”, visible en el Seminario Judicial de la Federación y su gaceta, con el registro digital 2002350.</w:t>
      </w:r>
    </w:p>
    <w:p w:rsidR="0072360F" w:rsidRPr="0031150A" w:rsidRDefault="0072360F" w:rsidP="00A94E6C">
      <w:pPr>
        <w:ind w:right="49"/>
        <w:rPr>
          <w:rFonts w:cs="Arial"/>
          <w:lang w:eastAsia="es-ES"/>
        </w:rPr>
      </w:pPr>
    </w:p>
    <w:p w:rsidR="0072360F" w:rsidRPr="0031150A" w:rsidRDefault="0072360F" w:rsidP="00A94E6C">
      <w:pPr>
        <w:ind w:right="49"/>
        <w:rPr>
          <w:rFonts w:cs="Arial"/>
          <w:lang w:eastAsia="es-ES"/>
        </w:rPr>
      </w:pPr>
      <w:r w:rsidRPr="0031150A">
        <w:rPr>
          <w:rFonts w:cs="Arial"/>
          <w:lang w:eastAsia="es-ES"/>
        </w:rPr>
        <w:t>Por ello, este organismo garante comprometido con la tutela de los derechos humanos confiados, señala que este exceso del plazo legal para resolver el presente asunto, resulta de carácter excepcional.</w:t>
      </w:r>
    </w:p>
    <w:p w:rsidR="0072360F" w:rsidRPr="0031150A" w:rsidRDefault="0072360F" w:rsidP="00A94E6C">
      <w:pPr>
        <w:rPr>
          <w:rFonts w:cs="Arial"/>
          <w:b/>
        </w:rPr>
      </w:pPr>
    </w:p>
    <w:p w:rsidR="00441E45" w:rsidRPr="0031150A" w:rsidRDefault="00441E45" w:rsidP="00A94E6C">
      <w:pPr>
        <w:jc w:val="center"/>
        <w:rPr>
          <w:rFonts w:cs="Arial"/>
          <w:b/>
          <w:sz w:val="28"/>
        </w:rPr>
      </w:pPr>
    </w:p>
    <w:p w:rsidR="00441E45" w:rsidRPr="0031150A" w:rsidRDefault="00441E45" w:rsidP="00A94E6C">
      <w:pPr>
        <w:jc w:val="center"/>
        <w:rPr>
          <w:rFonts w:cs="Arial"/>
          <w:b/>
          <w:sz w:val="28"/>
        </w:rPr>
      </w:pPr>
    </w:p>
    <w:p w:rsidR="00441E45" w:rsidRPr="0031150A" w:rsidRDefault="00441E45" w:rsidP="00A94E6C">
      <w:pPr>
        <w:jc w:val="center"/>
        <w:rPr>
          <w:rFonts w:cs="Arial"/>
          <w:b/>
          <w:sz w:val="28"/>
        </w:rPr>
      </w:pPr>
    </w:p>
    <w:p w:rsidR="0072360F" w:rsidRPr="0031150A" w:rsidRDefault="0072360F" w:rsidP="00A94E6C">
      <w:pPr>
        <w:jc w:val="center"/>
        <w:rPr>
          <w:rFonts w:cs="Arial"/>
          <w:b/>
          <w:sz w:val="28"/>
        </w:rPr>
      </w:pPr>
      <w:r w:rsidRPr="0031150A">
        <w:rPr>
          <w:rFonts w:cs="Arial"/>
          <w:b/>
          <w:sz w:val="28"/>
        </w:rPr>
        <w:t xml:space="preserve">C O N S I D E R A N D O </w:t>
      </w:r>
    </w:p>
    <w:p w:rsidR="0072360F" w:rsidRPr="0031150A" w:rsidRDefault="0072360F" w:rsidP="00A94E6C">
      <w:pPr>
        <w:jc w:val="center"/>
        <w:rPr>
          <w:rFonts w:cs="Arial"/>
          <w:b/>
        </w:rPr>
      </w:pPr>
    </w:p>
    <w:p w:rsidR="0072360F" w:rsidRPr="0031150A" w:rsidRDefault="0072360F" w:rsidP="00A94E6C">
      <w:pPr>
        <w:rPr>
          <w:rFonts w:cs="Arial"/>
          <w:sz w:val="28"/>
        </w:rPr>
      </w:pPr>
      <w:r w:rsidRPr="0031150A">
        <w:rPr>
          <w:rFonts w:cs="Arial"/>
          <w:b/>
          <w:sz w:val="28"/>
        </w:rPr>
        <w:t>PRIMERO. De la competencia</w:t>
      </w:r>
      <w:r w:rsidRPr="0031150A">
        <w:rPr>
          <w:rFonts w:cs="Arial"/>
          <w:sz w:val="28"/>
        </w:rPr>
        <w:t>.</w:t>
      </w:r>
    </w:p>
    <w:p w:rsidR="0072360F" w:rsidRPr="0031150A" w:rsidRDefault="0072360F" w:rsidP="00A94E6C">
      <w:pPr>
        <w:rPr>
          <w:rFonts w:cs="Arial"/>
        </w:rPr>
      </w:pPr>
      <w:r w:rsidRPr="0031150A">
        <w:rPr>
          <w:rFonts w:cs="Arial"/>
        </w:rPr>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w:t>
      </w:r>
      <w:r w:rsidRPr="0031150A">
        <w:t>9 fracciones I y XXIII, y 11 d</w:t>
      </w:r>
      <w:r w:rsidRPr="0031150A">
        <w:rPr>
          <w:rFonts w:cs="Arial"/>
        </w:rPr>
        <w:t>el Reglamento Interior del Instituto de Transparencia, Acceso a la Información Pública y Protección de Datos Personales del Estado de México y Municipios.</w:t>
      </w:r>
    </w:p>
    <w:p w:rsidR="0072360F" w:rsidRPr="0031150A" w:rsidRDefault="0072360F" w:rsidP="00A94E6C">
      <w:pPr>
        <w:rPr>
          <w:rFonts w:cs="Arial"/>
        </w:rPr>
      </w:pPr>
    </w:p>
    <w:p w:rsidR="0072360F" w:rsidRPr="0031150A" w:rsidRDefault="0072360F" w:rsidP="00A94E6C">
      <w:pPr>
        <w:autoSpaceDE w:val="0"/>
        <w:autoSpaceDN w:val="0"/>
        <w:adjustRightInd w:val="0"/>
        <w:rPr>
          <w:rFonts w:cs="Arial"/>
          <w:b/>
          <w:sz w:val="28"/>
        </w:rPr>
      </w:pPr>
      <w:r w:rsidRPr="0031150A">
        <w:rPr>
          <w:rFonts w:cs="Arial"/>
          <w:b/>
          <w:sz w:val="28"/>
        </w:rPr>
        <w:t xml:space="preserve">SEGUNDO. De los alcances del Recurso de Revisión. </w:t>
      </w:r>
    </w:p>
    <w:p w:rsidR="0072360F" w:rsidRPr="0031150A" w:rsidRDefault="0072360F" w:rsidP="00A94E6C">
      <w:pPr>
        <w:autoSpaceDE w:val="0"/>
        <w:autoSpaceDN w:val="0"/>
        <w:adjustRightInd w:val="0"/>
        <w:rPr>
          <w:rFonts w:cs="Arial"/>
        </w:rPr>
      </w:pPr>
      <w:r w:rsidRPr="0031150A">
        <w:rPr>
          <w:rFonts w:cs="Arial"/>
        </w:rPr>
        <w:t xml:space="preserve">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w:t>
      </w:r>
      <w:r w:rsidRPr="0031150A">
        <w:rPr>
          <w:rFonts w:cs="Arial"/>
        </w:rPr>
        <w:lastRenderedPageBreak/>
        <w:t>derecho de acceso a la información pública y garantizando el principio rector de máxima publicidad.</w:t>
      </w:r>
    </w:p>
    <w:p w:rsidR="0072360F" w:rsidRPr="0031150A" w:rsidRDefault="0072360F" w:rsidP="00A94E6C">
      <w:pPr>
        <w:pStyle w:val="Prrafodelista"/>
        <w:autoSpaceDE w:val="0"/>
        <w:autoSpaceDN w:val="0"/>
        <w:adjustRightInd w:val="0"/>
        <w:spacing w:after="0" w:line="360" w:lineRule="auto"/>
        <w:ind w:left="0"/>
        <w:jc w:val="both"/>
        <w:rPr>
          <w:rFonts w:ascii="Palatino Linotype" w:hAnsi="Palatino Linotype" w:cs="Arial"/>
          <w:b/>
        </w:rPr>
      </w:pPr>
    </w:p>
    <w:p w:rsidR="0072360F" w:rsidRPr="0031150A" w:rsidRDefault="0072360F" w:rsidP="00A94E6C">
      <w:pPr>
        <w:pStyle w:val="Prrafodelista"/>
        <w:autoSpaceDE w:val="0"/>
        <w:autoSpaceDN w:val="0"/>
        <w:adjustRightInd w:val="0"/>
        <w:spacing w:after="0" w:line="360" w:lineRule="auto"/>
        <w:ind w:left="0"/>
        <w:jc w:val="both"/>
        <w:rPr>
          <w:rFonts w:ascii="Palatino Linotype" w:hAnsi="Palatino Linotype" w:cs="Arial"/>
          <w:b/>
          <w:sz w:val="32"/>
        </w:rPr>
      </w:pPr>
      <w:r w:rsidRPr="0031150A">
        <w:rPr>
          <w:rFonts w:ascii="Palatino Linotype" w:hAnsi="Palatino Linotype" w:cs="Arial"/>
          <w:b/>
          <w:sz w:val="28"/>
        </w:rPr>
        <w:t xml:space="preserve">TERCERO. </w:t>
      </w:r>
      <w:r w:rsidRPr="0031150A">
        <w:rPr>
          <w:rFonts w:ascii="Palatino Linotype" w:hAnsi="Palatino Linotype" w:cs="Arial"/>
          <w:b/>
          <w:sz w:val="32"/>
        </w:rPr>
        <w:t>De las causas de improcedencia.</w:t>
      </w:r>
    </w:p>
    <w:p w:rsidR="0072360F" w:rsidRPr="0031150A" w:rsidRDefault="0072360F" w:rsidP="00A94E6C">
      <w:pPr>
        <w:pStyle w:val="Prrafodelista"/>
        <w:autoSpaceDE w:val="0"/>
        <w:autoSpaceDN w:val="0"/>
        <w:adjustRightInd w:val="0"/>
        <w:spacing w:after="0" w:line="360" w:lineRule="auto"/>
        <w:ind w:left="0"/>
        <w:jc w:val="both"/>
        <w:rPr>
          <w:rFonts w:ascii="Palatino Linotype" w:hAnsi="Palatino Linotype" w:cs="Arial"/>
          <w:sz w:val="24"/>
        </w:rPr>
      </w:pPr>
      <w:r w:rsidRPr="0031150A">
        <w:rPr>
          <w:rFonts w:ascii="Palatino Linotype" w:hAnsi="Palatino Linotype" w:cs="Arial"/>
          <w:sz w:val="24"/>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rsidR="0072360F" w:rsidRPr="0031150A" w:rsidRDefault="0072360F" w:rsidP="00A94E6C">
      <w:pPr>
        <w:pStyle w:val="Prrafodelista"/>
        <w:autoSpaceDE w:val="0"/>
        <w:autoSpaceDN w:val="0"/>
        <w:adjustRightInd w:val="0"/>
        <w:spacing w:after="0" w:line="360" w:lineRule="auto"/>
        <w:ind w:left="0"/>
        <w:jc w:val="both"/>
        <w:rPr>
          <w:rFonts w:ascii="Palatino Linotype" w:hAnsi="Palatino Linotype" w:cs="Arial"/>
          <w:sz w:val="24"/>
        </w:rPr>
      </w:pPr>
    </w:p>
    <w:p w:rsidR="0072360F" w:rsidRPr="0031150A" w:rsidRDefault="0072360F" w:rsidP="00A94E6C">
      <w:pPr>
        <w:pStyle w:val="Prrafodelista"/>
        <w:autoSpaceDE w:val="0"/>
        <w:autoSpaceDN w:val="0"/>
        <w:adjustRightInd w:val="0"/>
        <w:spacing w:after="0" w:line="360" w:lineRule="auto"/>
        <w:ind w:left="0"/>
        <w:jc w:val="both"/>
        <w:rPr>
          <w:rFonts w:ascii="Palatino Linotype" w:hAnsi="Palatino Linotype" w:cs="Arial"/>
          <w:sz w:val="24"/>
        </w:rPr>
      </w:pPr>
      <w:r w:rsidRPr="0031150A">
        <w:rPr>
          <w:rFonts w:ascii="Palatino Linotype" w:hAnsi="Palatino Linotype" w:cs="Arial"/>
          <w:sz w:val="24"/>
        </w:rPr>
        <w:t>De lo anterior, 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31150A">
        <w:rPr>
          <w:rStyle w:val="Refdenotaalpie"/>
          <w:rFonts w:ascii="Palatino Linotype" w:hAnsi="Palatino Linotype" w:cs="Arial"/>
          <w:sz w:val="24"/>
        </w:rPr>
        <w:footnoteReference w:id="1"/>
      </w:r>
      <w:r w:rsidRPr="0031150A">
        <w:rPr>
          <w:rFonts w:ascii="Palatino Linotype" w:hAnsi="Palatino Linotype" w:cs="Arial"/>
          <w:sz w:val="24"/>
        </w:rPr>
        <w:t>.</w:t>
      </w:r>
    </w:p>
    <w:p w:rsidR="0072360F" w:rsidRPr="0031150A" w:rsidRDefault="0072360F" w:rsidP="00A94E6C">
      <w:pPr>
        <w:pStyle w:val="Prrafodelista"/>
        <w:autoSpaceDE w:val="0"/>
        <w:autoSpaceDN w:val="0"/>
        <w:adjustRightInd w:val="0"/>
        <w:spacing w:after="0" w:line="360" w:lineRule="auto"/>
        <w:ind w:left="0"/>
        <w:jc w:val="both"/>
        <w:rPr>
          <w:rFonts w:ascii="Palatino Linotype" w:hAnsi="Palatino Linotype" w:cs="Arial"/>
          <w:sz w:val="24"/>
        </w:rPr>
      </w:pPr>
    </w:p>
    <w:p w:rsidR="0072360F" w:rsidRPr="0031150A" w:rsidRDefault="0072360F" w:rsidP="00A94E6C">
      <w:pPr>
        <w:pStyle w:val="Prrafodelista"/>
        <w:autoSpaceDE w:val="0"/>
        <w:autoSpaceDN w:val="0"/>
        <w:adjustRightInd w:val="0"/>
        <w:spacing w:after="0" w:line="360" w:lineRule="auto"/>
        <w:ind w:left="0"/>
        <w:jc w:val="both"/>
        <w:rPr>
          <w:rFonts w:ascii="Palatino Linotype" w:hAnsi="Palatino Linotype" w:cs="Arial"/>
          <w:sz w:val="24"/>
        </w:rPr>
      </w:pPr>
      <w:r w:rsidRPr="0031150A">
        <w:rPr>
          <w:rFonts w:ascii="Palatino Linotype" w:hAnsi="Palatino Linotype" w:cs="Arial"/>
          <w:sz w:val="24"/>
        </w:rPr>
        <w:t xml:space="preserve">Así las cosas, en la especie, no se actualiza ninguna causa de improcedencia de las referidas en el artículo 191 de la Ley de Transparencia y Acceso a la Información Pública del Estado de México y Municipios, encontrándose actualizados todos los supuestos procesales para atender el fondo del asunto, en los términos del considerando posterior. </w:t>
      </w:r>
    </w:p>
    <w:p w:rsidR="0072360F" w:rsidRPr="0031150A" w:rsidRDefault="0072360F" w:rsidP="00A94E6C">
      <w:pPr>
        <w:pStyle w:val="Prrafodelista"/>
        <w:autoSpaceDE w:val="0"/>
        <w:autoSpaceDN w:val="0"/>
        <w:adjustRightInd w:val="0"/>
        <w:spacing w:after="0" w:line="360" w:lineRule="auto"/>
        <w:ind w:left="0"/>
        <w:jc w:val="both"/>
        <w:rPr>
          <w:rFonts w:ascii="Palatino Linotype" w:hAnsi="Palatino Linotype" w:cs="Arial"/>
          <w:b/>
          <w:sz w:val="28"/>
        </w:rPr>
      </w:pPr>
    </w:p>
    <w:p w:rsidR="0072360F" w:rsidRPr="0031150A" w:rsidRDefault="0072360F" w:rsidP="00A94E6C">
      <w:pPr>
        <w:pStyle w:val="Prrafodelista"/>
        <w:autoSpaceDE w:val="0"/>
        <w:autoSpaceDN w:val="0"/>
        <w:adjustRightInd w:val="0"/>
        <w:spacing w:after="0" w:line="360" w:lineRule="auto"/>
        <w:ind w:left="0"/>
        <w:jc w:val="both"/>
        <w:rPr>
          <w:rFonts w:ascii="Palatino Linotype" w:hAnsi="Palatino Linotype" w:cs="Arial"/>
          <w:b/>
          <w:sz w:val="28"/>
        </w:rPr>
      </w:pPr>
      <w:r w:rsidRPr="0031150A">
        <w:rPr>
          <w:rFonts w:ascii="Palatino Linotype" w:hAnsi="Palatino Linotype" w:cs="Arial"/>
          <w:b/>
          <w:sz w:val="28"/>
        </w:rPr>
        <w:t>CUARTO. Estudio y resolución del asunto.</w:t>
      </w:r>
    </w:p>
    <w:p w:rsidR="0072360F" w:rsidRPr="0031150A" w:rsidRDefault="0072360F" w:rsidP="00A94E6C">
      <w:pPr>
        <w:pStyle w:val="Prrafodelista"/>
        <w:autoSpaceDE w:val="0"/>
        <w:autoSpaceDN w:val="0"/>
        <w:adjustRightInd w:val="0"/>
        <w:spacing w:after="0" w:line="360" w:lineRule="auto"/>
        <w:ind w:left="0"/>
        <w:jc w:val="both"/>
        <w:rPr>
          <w:rFonts w:ascii="Palatino Linotype" w:hAnsi="Palatino Linotype" w:cs="Arial"/>
          <w:sz w:val="24"/>
        </w:rPr>
      </w:pPr>
      <w:r w:rsidRPr="0031150A">
        <w:rPr>
          <w:rFonts w:ascii="Palatino Linotype" w:hAnsi="Palatino Linotype" w:cs="Arial"/>
          <w:sz w:val="24"/>
        </w:rPr>
        <w:lastRenderedPageBreak/>
        <w:t>Ahora bien, se procede al análisis del presente recurso, así como el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rsidR="0072360F" w:rsidRPr="0031150A" w:rsidRDefault="0072360F" w:rsidP="00A94E6C"/>
    <w:p w:rsidR="0072360F" w:rsidRPr="0031150A" w:rsidRDefault="0072360F" w:rsidP="00A94E6C">
      <w:r w:rsidRPr="0031150A">
        <w:t>Con el propósito de resolver el presente medio de impugnación, es conveniente recordar que el Recurrente solicitó al Sujeto Obligado lo siguiente:</w:t>
      </w:r>
    </w:p>
    <w:p w:rsidR="0072360F" w:rsidRPr="0031150A" w:rsidRDefault="0072360F" w:rsidP="00A94E6C">
      <w:bookmarkStart w:id="0" w:name="_Hlk97247639"/>
      <w:bookmarkStart w:id="1" w:name="_Hlk82038749"/>
      <w:bookmarkStart w:id="2" w:name="_Hlk82011256"/>
    </w:p>
    <w:p w:rsidR="00441E45" w:rsidRPr="0031150A" w:rsidRDefault="00441E45" w:rsidP="00A94E6C">
      <w:r w:rsidRPr="0031150A">
        <w:t>Expediente del dictamen para el derribo del árbol ubicado en la calle Emiliano Zapata esquina en camino sin nombre en la comunidad de Boyeros (coordenadas UTM 19.492780, -98.900596), que contenga:</w:t>
      </w:r>
    </w:p>
    <w:p w:rsidR="00441E45" w:rsidRPr="0031150A" w:rsidRDefault="00441E45" w:rsidP="00A94E6C"/>
    <w:p w:rsidR="00441E45" w:rsidRPr="0031150A" w:rsidRDefault="00441E45" w:rsidP="00A94E6C">
      <w:pPr>
        <w:pStyle w:val="Prrafodelista"/>
        <w:numPr>
          <w:ilvl w:val="0"/>
          <w:numId w:val="7"/>
        </w:numPr>
        <w:spacing w:after="0" w:line="360" w:lineRule="auto"/>
        <w:jc w:val="both"/>
        <w:rPr>
          <w:rFonts w:ascii="Palatino Linotype" w:hAnsi="Palatino Linotype"/>
          <w:sz w:val="24"/>
        </w:rPr>
      </w:pPr>
      <w:r w:rsidRPr="0031150A">
        <w:rPr>
          <w:rFonts w:ascii="Palatino Linotype" w:hAnsi="Palatino Linotype"/>
          <w:sz w:val="24"/>
        </w:rPr>
        <w:t>Oficio de petición donde solicita el derribo;</w:t>
      </w:r>
    </w:p>
    <w:p w:rsidR="00441E45" w:rsidRPr="0031150A" w:rsidRDefault="00441E45" w:rsidP="00A94E6C">
      <w:pPr>
        <w:pStyle w:val="Prrafodelista"/>
        <w:numPr>
          <w:ilvl w:val="0"/>
          <w:numId w:val="7"/>
        </w:numPr>
        <w:spacing w:after="0" w:line="360" w:lineRule="auto"/>
        <w:jc w:val="both"/>
        <w:rPr>
          <w:rFonts w:ascii="Palatino Linotype" w:hAnsi="Palatino Linotype"/>
          <w:sz w:val="24"/>
        </w:rPr>
      </w:pPr>
      <w:r w:rsidRPr="0031150A">
        <w:rPr>
          <w:rFonts w:ascii="Palatino Linotype" w:hAnsi="Palatino Linotype"/>
          <w:sz w:val="24"/>
        </w:rPr>
        <w:t>Bitácora de trabajo en el sitio;</w:t>
      </w:r>
    </w:p>
    <w:p w:rsidR="00441E45" w:rsidRPr="0031150A" w:rsidRDefault="00441E45" w:rsidP="00A94E6C">
      <w:pPr>
        <w:pStyle w:val="Prrafodelista"/>
        <w:numPr>
          <w:ilvl w:val="0"/>
          <w:numId w:val="7"/>
        </w:numPr>
        <w:spacing w:after="0" w:line="360" w:lineRule="auto"/>
        <w:jc w:val="both"/>
        <w:rPr>
          <w:rFonts w:ascii="Palatino Linotype" w:hAnsi="Palatino Linotype"/>
          <w:sz w:val="24"/>
        </w:rPr>
      </w:pPr>
      <w:r w:rsidRPr="0031150A">
        <w:rPr>
          <w:rFonts w:ascii="Palatino Linotype" w:hAnsi="Palatino Linotype"/>
          <w:sz w:val="24"/>
        </w:rPr>
        <w:t>Nombre y profesión de los funcionarios públicos debidamente capacitados que desarrollaron el estudio para dictaminar el derribo;</w:t>
      </w:r>
    </w:p>
    <w:p w:rsidR="00441E45" w:rsidRPr="0031150A" w:rsidRDefault="00441E45" w:rsidP="00A94E6C">
      <w:pPr>
        <w:pStyle w:val="Prrafodelista"/>
        <w:numPr>
          <w:ilvl w:val="0"/>
          <w:numId w:val="7"/>
        </w:numPr>
        <w:spacing w:after="0" w:line="360" w:lineRule="auto"/>
        <w:jc w:val="both"/>
        <w:rPr>
          <w:rFonts w:ascii="Palatino Linotype" w:hAnsi="Palatino Linotype"/>
          <w:sz w:val="24"/>
        </w:rPr>
      </w:pPr>
      <w:r w:rsidRPr="0031150A">
        <w:rPr>
          <w:rFonts w:ascii="Palatino Linotype" w:hAnsi="Palatino Linotype"/>
          <w:sz w:val="24"/>
        </w:rPr>
        <w:t>Estudio desarrollado en el que se concluye el dictaminar el derribo del árbol;</w:t>
      </w:r>
    </w:p>
    <w:p w:rsidR="00441E45" w:rsidRPr="0031150A" w:rsidRDefault="00441E45" w:rsidP="00A94E6C">
      <w:pPr>
        <w:pStyle w:val="Prrafodelista"/>
        <w:numPr>
          <w:ilvl w:val="0"/>
          <w:numId w:val="7"/>
        </w:numPr>
        <w:spacing w:after="0" w:line="360" w:lineRule="auto"/>
        <w:jc w:val="both"/>
        <w:rPr>
          <w:rFonts w:ascii="Palatino Linotype" w:hAnsi="Palatino Linotype"/>
          <w:sz w:val="24"/>
        </w:rPr>
      </w:pPr>
      <w:r w:rsidRPr="0031150A">
        <w:rPr>
          <w:rFonts w:ascii="Palatino Linotype" w:hAnsi="Palatino Linotype"/>
          <w:sz w:val="24"/>
        </w:rPr>
        <w:t>El permiso para su derribo</w:t>
      </w:r>
      <w:r w:rsidR="00AF1D50" w:rsidRPr="0031150A">
        <w:rPr>
          <w:rFonts w:ascii="Palatino Linotype" w:hAnsi="Palatino Linotype"/>
          <w:sz w:val="24"/>
        </w:rPr>
        <w:t>;</w:t>
      </w:r>
    </w:p>
    <w:p w:rsidR="0072360F" w:rsidRPr="0031150A" w:rsidRDefault="00441E45" w:rsidP="00A94E6C">
      <w:pPr>
        <w:pStyle w:val="Prrafodelista"/>
        <w:numPr>
          <w:ilvl w:val="0"/>
          <w:numId w:val="7"/>
        </w:numPr>
        <w:spacing w:after="0" w:line="360" w:lineRule="auto"/>
        <w:jc w:val="both"/>
        <w:rPr>
          <w:rFonts w:ascii="Palatino Linotype" w:hAnsi="Palatino Linotype"/>
          <w:sz w:val="24"/>
        </w:rPr>
      </w:pPr>
      <w:r w:rsidRPr="0031150A">
        <w:rPr>
          <w:rFonts w:ascii="Palatino Linotype" w:hAnsi="Palatino Linotype"/>
          <w:sz w:val="24"/>
        </w:rPr>
        <w:t>Notificación a protección civil para la supervisión de dicho derribo.</w:t>
      </w:r>
    </w:p>
    <w:bookmarkEnd w:id="0"/>
    <w:p w:rsidR="0072360F" w:rsidRPr="0031150A" w:rsidRDefault="0072360F" w:rsidP="00A94E6C">
      <w:pPr>
        <w:rPr>
          <w:rFonts w:eastAsia="Arial Unicode MS" w:cs="Arial"/>
        </w:rPr>
      </w:pPr>
    </w:p>
    <w:p w:rsidR="0072360F" w:rsidRPr="0031150A" w:rsidRDefault="0072360F" w:rsidP="00A94E6C">
      <w:pPr>
        <w:rPr>
          <w:rFonts w:eastAsia="Arial Unicode MS" w:cs="Arial"/>
        </w:rPr>
      </w:pPr>
      <w:r w:rsidRPr="0031150A">
        <w:rPr>
          <w:rFonts w:eastAsia="Arial Unicode MS" w:cs="Arial"/>
        </w:rPr>
        <w:t xml:space="preserve">En atención a los  requerimientos de información planteados por el particular, el Sujeto Obligado, adjuntó a su respuesta </w:t>
      </w:r>
      <w:r w:rsidR="00441E45" w:rsidRPr="0031150A">
        <w:rPr>
          <w:rFonts w:eastAsia="Arial Unicode MS" w:cs="Arial"/>
        </w:rPr>
        <w:t>el</w:t>
      </w:r>
      <w:r w:rsidRPr="0031150A">
        <w:rPr>
          <w:rFonts w:eastAsia="Arial Unicode MS" w:cs="Arial"/>
        </w:rPr>
        <w:t xml:space="preserve"> archivo electrónico denominado “</w:t>
      </w:r>
      <w:r w:rsidR="00441E45" w:rsidRPr="0031150A">
        <w:rPr>
          <w:rFonts w:eastAsia="Arial Unicode MS" w:cs="Arial"/>
        </w:rPr>
        <w:t>RESPUESTA SOLICITUD 00089-2024.pdf</w:t>
      </w:r>
      <w:r w:rsidRPr="0031150A">
        <w:rPr>
          <w:rFonts w:eastAsia="Arial Unicode MS" w:cs="Arial"/>
        </w:rPr>
        <w:t xml:space="preserve">”; </w:t>
      </w:r>
      <w:r w:rsidR="00064441" w:rsidRPr="0031150A">
        <w:rPr>
          <w:rFonts w:eastAsia="Arial Unicode MS" w:cs="Arial"/>
        </w:rPr>
        <w:t>el</w:t>
      </w:r>
      <w:r w:rsidRPr="0031150A">
        <w:rPr>
          <w:rFonts w:eastAsia="Arial Unicode MS" w:cs="Arial"/>
        </w:rPr>
        <w:t xml:space="preserve"> cual consta de lo siguiente:</w:t>
      </w:r>
    </w:p>
    <w:p w:rsidR="0072360F" w:rsidRPr="0031150A" w:rsidRDefault="0072360F" w:rsidP="00A94E6C">
      <w:pPr>
        <w:rPr>
          <w:rFonts w:cs="Arial"/>
        </w:rPr>
      </w:pPr>
    </w:p>
    <w:p w:rsidR="00064441" w:rsidRPr="0031150A" w:rsidRDefault="00064441" w:rsidP="00A94E6C">
      <w:pPr>
        <w:pStyle w:val="Prrafodelista"/>
        <w:numPr>
          <w:ilvl w:val="0"/>
          <w:numId w:val="10"/>
        </w:numPr>
        <w:spacing w:after="0" w:line="360" w:lineRule="auto"/>
        <w:jc w:val="both"/>
        <w:rPr>
          <w:rFonts w:ascii="Palatino Linotype" w:hAnsi="Palatino Linotype" w:cs="Arial"/>
          <w:sz w:val="24"/>
        </w:rPr>
      </w:pPr>
      <w:r w:rsidRPr="0031150A">
        <w:rPr>
          <w:rFonts w:ascii="Palatino Linotype" w:eastAsia="Arial Unicode MS" w:hAnsi="Palatino Linotype" w:cs="Arial"/>
          <w:b/>
          <w:sz w:val="24"/>
        </w:rPr>
        <w:t>RESPUESTA SOLICITUD 00089-2024.pdf:</w:t>
      </w:r>
      <w:r w:rsidRPr="0031150A">
        <w:rPr>
          <w:rFonts w:ascii="Palatino Linotype" w:eastAsia="Arial Unicode MS" w:hAnsi="Palatino Linotype" w:cs="Arial"/>
          <w:sz w:val="24"/>
        </w:rPr>
        <w:t xml:space="preserve"> Documento constante de dos (2) fojas, consistente en oficio de fecha veinticinco de abril de dos mil veinticuatro, a través del cual el Titular de la Unidad de Transparencia informó que después de una búsqueda en los archivos de la Dirección de Desarrollo Urbano y Ecología, se pone a la vista el expediente SUBDE/Dyp/29/2024, que corresponde al árbol ubicado en calle Emiliano Zapata, Comunidad de Boyeros en las coordenadas 19.492780, - 98.00596.</w:t>
      </w:r>
      <w:r w:rsidR="006176D5" w:rsidRPr="0031150A">
        <w:rPr>
          <w:rFonts w:ascii="Palatino Linotype" w:eastAsia="Arial Unicode MS" w:hAnsi="Palatino Linotype" w:cs="Arial"/>
          <w:sz w:val="24"/>
        </w:rPr>
        <w:t xml:space="preserve"> Tal y como se advierte a continuación:</w:t>
      </w:r>
    </w:p>
    <w:p w:rsidR="006176D5" w:rsidRPr="0031150A" w:rsidRDefault="006176D5" w:rsidP="00A94E6C">
      <w:pPr>
        <w:rPr>
          <w:rFonts w:cs="Arial"/>
        </w:rPr>
      </w:pPr>
      <w:r w:rsidRPr="0031150A">
        <w:rPr>
          <w:rFonts w:cs="Arial"/>
          <w:noProof/>
          <w:lang w:val="es-MX"/>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49751</wp:posOffset>
                </wp:positionV>
                <wp:extent cx="5740842" cy="3570136"/>
                <wp:effectExtent l="0" t="0" r="31750" b="30480"/>
                <wp:wrapNone/>
                <wp:docPr id="1" name="Conector recto 1"/>
                <wp:cNvGraphicFramePr/>
                <a:graphic xmlns:a="http://schemas.openxmlformats.org/drawingml/2006/main">
                  <a:graphicData uri="http://schemas.microsoft.com/office/word/2010/wordprocessingShape">
                    <wps:wsp>
                      <wps:cNvCnPr/>
                      <wps:spPr>
                        <a:xfrm>
                          <a:off x="0" y="0"/>
                          <a:ext cx="5740842" cy="357013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70854A27" id="Conector recto 1" o:spid="_x0000_s1026"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0.85pt,3.9pt" to="852.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" strokecolor="black [3200]" strokeweight=".5pt">
                <v:stroke joinstyle="miter"/>
                <w10:wrap anchorx="margin"/>
              </v:line>
            </w:pict>
          </mc:Fallback>
        </mc:AlternateContent>
      </w:r>
    </w:p>
    <w:p w:rsidR="006176D5" w:rsidRPr="0031150A" w:rsidRDefault="006176D5" w:rsidP="00A94E6C">
      <w:pPr>
        <w:rPr>
          <w:rFonts w:cs="Arial"/>
        </w:rPr>
      </w:pPr>
    </w:p>
    <w:p w:rsidR="006176D5" w:rsidRPr="0031150A" w:rsidRDefault="006176D5" w:rsidP="00A94E6C">
      <w:pPr>
        <w:rPr>
          <w:rFonts w:cs="Arial"/>
        </w:rPr>
      </w:pPr>
    </w:p>
    <w:p w:rsidR="006176D5" w:rsidRPr="0031150A" w:rsidRDefault="006176D5" w:rsidP="00A94E6C">
      <w:pPr>
        <w:rPr>
          <w:rFonts w:cs="Arial"/>
        </w:rPr>
      </w:pPr>
    </w:p>
    <w:p w:rsidR="006176D5" w:rsidRPr="0031150A" w:rsidRDefault="006176D5" w:rsidP="00A94E6C">
      <w:pPr>
        <w:rPr>
          <w:rFonts w:cs="Arial"/>
        </w:rPr>
      </w:pPr>
    </w:p>
    <w:p w:rsidR="006176D5" w:rsidRPr="0031150A" w:rsidRDefault="006176D5" w:rsidP="00A94E6C">
      <w:pPr>
        <w:rPr>
          <w:rFonts w:cs="Arial"/>
        </w:rPr>
      </w:pPr>
    </w:p>
    <w:p w:rsidR="0072360F" w:rsidRPr="0031150A" w:rsidRDefault="0072360F" w:rsidP="00A94E6C">
      <w:pPr>
        <w:rPr>
          <w:rFonts w:cs="Arial"/>
          <w:bCs/>
        </w:rPr>
      </w:pPr>
    </w:p>
    <w:bookmarkEnd w:id="1"/>
    <w:bookmarkEnd w:id="2"/>
    <w:p w:rsidR="006176D5" w:rsidRPr="0031150A" w:rsidRDefault="006176D5" w:rsidP="00A94E6C">
      <w:pPr>
        <w:ind w:right="49"/>
        <w:contextualSpacing/>
        <w:rPr>
          <w:rFonts w:cs="Palatino Linotype"/>
          <w:color w:val="000000"/>
        </w:rPr>
      </w:pPr>
    </w:p>
    <w:p w:rsidR="006176D5" w:rsidRPr="0031150A" w:rsidRDefault="006176D5" w:rsidP="00A94E6C">
      <w:pPr>
        <w:ind w:right="49"/>
        <w:contextualSpacing/>
        <w:jc w:val="center"/>
        <w:rPr>
          <w:rFonts w:cs="Palatino Linotype"/>
          <w:color w:val="000000"/>
        </w:rPr>
      </w:pPr>
      <w:r w:rsidRPr="0031150A">
        <w:rPr>
          <w:rFonts w:cs="Palatino Linotype"/>
          <w:noProof/>
          <w:color w:val="000000"/>
          <w:lang w:val="es-MX"/>
        </w:rPr>
        <w:lastRenderedPageBreak/>
        <mc:AlternateContent>
          <mc:Choice Requires="wps">
            <w:drawing>
              <wp:anchor distT="0" distB="0" distL="114300" distR="114300" simplePos="0" relativeHeight="251661312" behindDoc="0" locked="0" layoutInCell="1" allowOverlap="1">
                <wp:simplePos x="0" y="0"/>
                <wp:positionH relativeFrom="column">
                  <wp:posOffset>414710</wp:posOffset>
                </wp:positionH>
                <wp:positionV relativeFrom="paragraph">
                  <wp:posOffset>5420306</wp:posOffset>
                </wp:positionV>
                <wp:extent cx="4913906" cy="762966"/>
                <wp:effectExtent l="19050" t="19050" r="20320" b="18415"/>
                <wp:wrapNone/>
                <wp:docPr id="5" name="Rectángulo 5"/>
                <wp:cNvGraphicFramePr/>
                <a:graphic xmlns:a="http://schemas.openxmlformats.org/drawingml/2006/main">
                  <a:graphicData uri="http://schemas.microsoft.com/office/word/2010/wordprocessingShape">
                    <wps:wsp>
                      <wps:cNvSpPr/>
                      <wps:spPr>
                        <a:xfrm>
                          <a:off x="0" y="0"/>
                          <a:ext cx="4913906" cy="762966"/>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w16se="http://schemas.microsoft.com/office/word/2015/wordml/symex">
            <w:pict>
              <v:rect w14:anchorId="13C9CE19" id="Rectángulo 5" o:spid="_x0000_s1026" style="position:absolute;margin-left:32.65pt;margin-top:426.8pt;width:386.9pt;height:60.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" filled="f" strokecolor="red" strokeweight="2.25pt"/>
            </w:pict>
          </mc:Fallback>
        </mc:AlternateContent>
      </w:r>
      <w:r w:rsidRPr="0031150A">
        <w:rPr>
          <w:rFonts w:cs="Palatino Linotype"/>
          <w:noProof/>
          <w:color w:val="000000"/>
          <w:lang w:val="es-MX"/>
        </w:rPr>
        <w:drawing>
          <wp:inline distT="0" distB="0" distL="0" distR="0" wp14:anchorId="6BA3E897" wp14:editId="2FEC5A5A">
            <wp:extent cx="4986837" cy="7180028"/>
            <wp:effectExtent l="114300" t="152400" r="118745" b="1543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8259" t="15541" r="19271" b="2364"/>
                    <a:stretch/>
                  </pic:blipFill>
                  <pic:spPr bwMode="auto">
                    <a:xfrm>
                      <a:off x="0" y="0"/>
                      <a:ext cx="5019025" cy="7226372"/>
                    </a:xfrm>
                    <a:prstGeom prst="rect">
                      <a:avLst/>
                    </a:prstGeom>
                    <a:ln>
                      <a:noFill/>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inline>
        </w:drawing>
      </w:r>
    </w:p>
    <w:p w:rsidR="006176D5" w:rsidRPr="0031150A" w:rsidRDefault="006176D5" w:rsidP="00A94E6C">
      <w:pPr>
        <w:ind w:right="49"/>
        <w:contextualSpacing/>
        <w:rPr>
          <w:rFonts w:cs="Palatino Linotype"/>
          <w:color w:val="000000"/>
        </w:rPr>
      </w:pPr>
    </w:p>
    <w:p w:rsidR="0072360F" w:rsidRPr="0031150A" w:rsidRDefault="0072360F" w:rsidP="00A94E6C">
      <w:pPr>
        <w:ind w:right="49"/>
        <w:contextualSpacing/>
        <w:rPr>
          <w:rFonts w:cs="Palatino Linotype"/>
          <w:color w:val="000000"/>
        </w:rPr>
      </w:pPr>
      <w:r w:rsidRPr="0031150A">
        <w:rPr>
          <w:rFonts w:cs="Palatino Linotype"/>
          <w:color w:val="000000"/>
        </w:rPr>
        <w:t xml:space="preserve">Ante la respuesta emitida por el </w:t>
      </w:r>
      <w:r w:rsidRPr="0031150A">
        <w:rPr>
          <w:rFonts w:cs="Palatino Linotype"/>
          <w:b/>
          <w:color w:val="000000"/>
        </w:rPr>
        <w:t>Sujeto Obligado</w:t>
      </w:r>
      <w:r w:rsidRPr="0031150A">
        <w:rPr>
          <w:rFonts w:cs="Palatino Linotype"/>
          <w:color w:val="000000"/>
        </w:rPr>
        <w:t xml:space="preserve">, el </w:t>
      </w:r>
      <w:r w:rsidRPr="0031150A">
        <w:rPr>
          <w:rFonts w:cs="Palatino Linotype"/>
          <w:b/>
          <w:color w:val="000000"/>
        </w:rPr>
        <w:t>Recurrente</w:t>
      </w:r>
      <w:r w:rsidRPr="0031150A">
        <w:rPr>
          <w:rFonts w:cs="Palatino Linotype"/>
          <w:color w:val="000000"/>
        </w:rPr>
        <w:t xml:space="preserve"> consideró que su derecho a la información pública había sido conculcado, por lo que interpuso el recurso de revisión al rubro citado, señalando como razones o motivos de inconformidad: </w:t>
      </w:r>
      <w:r w:rsidRPr="0031150A">
        <w:rPr>
          <w:i/>
        </w:rPr>
        <w:t>“</w:t>
      </w:r>
      <w:r w:rsidR="006176D5" w:rsidRPr="0031150A">
        <w:rPr>
          <w:i/>
          <w:u w:val="single"/>
        </w:rPr>
        <w:t>El Titular de la Unidad de Transparencia, informa que se pone a la vista el expediente SUBDE/Dyp/29/2024 que corresponde al árbol ubicado en Calle Emiliano Zapata, Comunidad de Boyeros en las coordenadas 19.492780, -98.00596</w:t>
      </w:r>
      <w:r w:rsidR="006176D5" w:rsidRPr="0031150A">
        <w:rPr>
          <w:i/>
        </w:rPr>
        <w:t xml:space="preserve"> </w:t>
      </w:r>
      <w:r w:rsidR="006176D5" w:rsidRPr="0031150A">
        <w:rPr>
          <w:b/>
          <w:i/>
          <w:u w:val="single"/>
        </w:rPr>
        <w:t>y en la plataforma no se encuentra el archivo adjunto y/o indicaciones precisas para revisar el mismo</w:t>
      </w:r>
      <w:r w:rsidR="006176D5" w:rsidRPr="0031150A">
        <w:rPr>
          <w:i/>
        </w:rPr>
        <w:t>, tales como, la dirección donde se encuentra en resguardo el expediente, además del horario de atención, teléfono y número de extensión.</w:t>
      </w:r>
      <w:r w:rsidRPr="0031150A">
        <w:rPr>
          <w:i/>
        </w:rPr>
        <w:t>”</w:t>
      </w:r>
      <w:r w:rsidRPr="0031150A">
        <w:rPr>
          <w:b/>
          <w:i/>
        </w:rPr>
        <w:t xml:space="preserve"> </w:t>
      </w:r>
      <w:r w:rsidRPr="0031150A">
        <w:rPr>
          <w:i/>
        </w:rPr>
        <w:t>(Sic)</w:t>
      </w:r>
      <w:r w:rsidRPr="0031150A">
        <w:rPr>
          <w:rFonts w:cs="Arial"/>
          <w:bCs/>
        </w:rPr>
        <w:t xml:space="preserve">. </w:t>
      </w:r>
    </w:p>
    <w:p w:rsidR="0072360F" w:rsidRPr="0031150A" w:rsidRDefault="0072360F" w:rsidP="00A94E6C">
      <w:pPr>
        <w:pStyle w:val="Sinespaciado"/>
        <w:spacing w:line="360" w:lineRule="auto"/>
        <w:jc w:val="both"/>
        <w:rPr>
          <w:rFonts w:ascii="Palatino Linotype" w:hAnsi="Palatino Linotype" w:cs="Arial"/>
          <w:lang w:eastAsia="en-US"/>
        </w:rPr>
      </w:pPr>
    </w:p>
    <w:p w:rsidR="0072360F" w:rsidRPr="0031150A" w:rsidRDefault="0072360F" w:rsidP="00A94E6C">
      <w:pPr>
        <w:pStyle w:val="Sinespaciado"/>
        <w:spacing w:line="360" w:lineRule="auto"/>
        <w:jc w:val="both"/>
        <w:rPr>
          <w:rFonts w:ascii="Palatino Linotype" w:hAnsi="Palatino Linotype" w:cs="Arial"/>
        </w:rPr>
      </w:pPr>
      <w:r w:rsidRPr="0031150A">
        <w:rPr>
          <w:rFonts w:ascii="Palatino Linotype" w:hAnsi="Palatino Linotype" w:cs="Arial"/>
        </w:rPr>
        <w:t xml:space="preserve">Se debe resaltar que ninguna de las partes realizó manifestaciones durante la etapa de instrucción en el presente procedimiento. En consecuencia, es necesario precisar que, toda vez que el </w:t>
      </w:r>
      <w:r w:rsidRPr="0031150A">
        <w:rPr>
          <w:rFonts w:ascii="Palatino Linotype" w:hAnsi="Palatino Linotype" w:cs="Arial"/>
          <w:b/>
        </w:rPr>
        <w:t>Sujeto Obligado</w:t>
      </w:r>
      <w:r w:rsidRPr="0031150A">
        <w:rPr>
          <w:rFonts w:ascii="Palatino Linotype" w:hAnsi="Palatino Linotype" w:cs="Arial"/>
        </w:rPr>
        <w:t xml:space="preserve"> fue omiso de enviar el Informe Justificado ante este Órgano Garante para manifestar lo que a derecho le asistiera y conviniera en el término de los siete días hábiles otorgados, dejó de justificar las razones o motivos que lo llevaron a emitir la respuesta que ahora se impugna; no obstante, la falta de informe justificado no es óbice para que este Órgano Garante conozca y resuelva el recurso de revisión.</w:t>
      </w:r>
    </w:p>
    <w:p w:rsidR="0072360F" w:rsidRPr="0031150A" w:rsidRDefault="0072360F" w:rsidP="00A94E6C">
      <w:pPr>
        <w:pStyle w:val="Sinespaciado"/>
        <w:spacing w:line="360" w:lineRule="auto"/>
        <w:jc w:val="both"/>
        <w:rPr>
          <w:rFonts w:ascii="Palatino Linotype" w:hAnsi="Palatino Linotype" w:cs="Arial"/>
          <w:bCs/>
        </w:rPr>
      </w:pPr>
      <w:r w:rsidRPr="0031150A">
        <w:rPr>
          <w:rFonts w:ascii="Palatino Linotype" w:hAnsi="Palatino Linotype" w:cs="Arial"/>
          <w:lang w:eastAsia="en-US"/>
        </w:rPr>
        <w:t xml:space="preserve">   </w:t>
      </w:r>
    </w:p>
    <w:p w:rsidR="0072360F" w:rsidRPr="0031150A" w:rsidRDefault="0072360F" w:rsidP="00A94E6C">
      <w:pPr>
        <w:tabs>
          <w:tab w:val="left" w:pos="7938"/>
        </w:tabs>
        <w:rPr>
          <w:rFonts w:cs="Arial"/>
          <w:lang w:val="es-419"/>
        </w:rPr>
      </w:pPr>
      <w:r w:rsidRPr="0031150A">
        <w:rPr>
          <w:rFonts w:cs="Arial"/>
          <w:lang w:val="es-419"/>
        </w:rPr>
        <w:t>Ante ello, es de señalar que el artículo 12 de la Ley de Transparencias y Acceso a la Información Pública del Estado de México y Municipios, establece que los sujetos obligados proporcionarán la información pública que se les requiera y esta obre en sus archivos, mismo precepto que a continuación se transcribe:</w:t>
      </w:r>
    </w:p>
    <w:p w:rsidR="0072360F" w:rsidRPr="0031150A" w:rsidRDefault="0072360F" w:rsidP="00A94E6C">
      <w:pPr>
        <w:tabs>
          <w:tab w:val="left" w:pos="7938"/>
        </w:tabs>
        <w:rPr>
          <w:rFonts w:cs="Arial"/>
          <w:lang w:val="es-419"/>
        </w:rPr>
      </w:pPr>
    </w:p>
    <w:p w:rsidR="0072360F" w:rsidRPr="0031150A" w:rsidRDefault="0072360F" w:rsidP="00A94E6C">
      <w:pPr>
        <w:pStyle w:val="Sinespaciado"/>
        <w:ind w:left="567" w:right="567"/>
        <w:jc w:val="both"/>
        <w:rPr>
          <w:rFonts w:ascii="Palatino Linotype" w:hAnsi="Palatino Linotype"/>
          <w:i/>
        </w:rPr>
      </w:pPr>
      <w:r w:rsidRPr="0031150A">
        <w:rPr>
          <w:rFonts w:ascii="Palatino Linotype" w:hAnsi="Palatino Linotype"/>
        </w:rPr>
        <w:t>“</w:t>
      </w:r>
      <w:r w:rsidRPr="0031150A">
        <w:rPr>
          <w:rFonts w:ascii="Palatino Linotype" w:hAnsi="Palatino Linotype"/>
          <w:b/>
          <w:i/>
        </w:rPr>
        <w:t>Artículo 12.</w:t>
      </w:r>
      <w:r w:rsidRPr="0031150A">
        <w:rPr>
          <w:rFonts w:ascii="Palatino Linotype" w:hAnsi="Palatino Linotype"/>
          <w:i/>
        </w:rPr>
        <w:t xml:space="preserve"> Quienes generen, recopilen, administren, manejen, procesen, archiven o conserven información pública serán responsables de la misma en los términos de las disposiciones jurídicas aplicables. </w:t>
      </w:r>
    </w:p>
    <w:p w:rsidR="0072360F" w:rsidRPr="0031150A" w:rsidRDefault="0072360F" w:rsidP="00A94E6C">
      <w:pPr>
        <w:pStyle w:val="Sinespaciado"/>
        <w:ind w:left="567" w:right="567"/>
        <w:jc w:val="both"/>
        <w:rPr>
          <w:rFonts w:ascii="Palatino Linotype" w:hAnsi="Palatino Linotype"/>
          <w:i/>
        </w:rPr>
      </w:pPr>
    </w:p>
    <w:p w:rsidR="0072360F" w:rsidRPr="0031150A" w:rsidRDefault="0072360F" w:rsidP="00A94E6C">
      <w:pPr>
        <w:pStyle w:val="Sinespaciado"/>
        <w:ind w:left="567" w:right="567"/>
        <w:jc w:val="both"/>
        <w:rPr>
          <w:rFonts w:ascii="Palatino Linotype" w:hAnsi="Palatino Linotype"/>
        </w:rPr>
      </w:pPr>
      <w:r w:rsidRPr="0031150A">
        <w:rPr>
          <w:rFonts w:ascii="Palatino Linotype" w:hAnsi="Palatino Linotype"/>
          <w:b/>
          <w:i/>
          <w:u w:val="single"/>
        </w:rPr>
        <w:t>Los sujetos obligados sólo proporcionarán la información pública que se les requiera y que obre en sus archivos</w:t>
      </w:r>
      <w:r w:rsidRPr="0031150A">
        <w:rPr>
          <w:rFonts w:ascii="Palatino Linotype" w:hAnsi="Palatino Linotype"/>
          <w:i/>
        </w:rPr>
        <w:t xml:space="preserve">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rsidR="0072360F" w:rsidRPr="0031150A" w:rsidRDefault="0072360F" w:rsidP="00A94E6C">
      <w:pPr>
        <w:autoSpaceDE w:val="0"/>
        <w:autoSpaceDN w:val="0"/>
        <w:adjustRightInd w:val="0"/>
        <w:rPr>
          <w:rFonts w:cs="Arial"/>
          <w:bCs/>
        </w:rPr>
      </w:pPr>
    </w:p>
    <w:p w:rsidR="0072360F" w:rsidRPr="0031150A" w:rsidRDefault="0072360F" w:rsidP="00A94E6C">
      <w:pPr>
        <w:autoSpaceDE w:val="0"/>
        <w:autoSpaceDN w:val="0"/>
        <w:adjustRightInd w:val="0"/>
        <w:rPr>
          <w:rFonts w:cs="Arial"/>
        </w:rPr>
      </w:pPr>
      <w:r w:rsidRPr="0031150A">
        <w:rPr>
          <w:rFonts w:cs="Arial"/>
          <w:bCs/>
        </w:rPr>
        <w:t xml:space="preserve">Atento a ello, primeramente es importante señalar que </w:t>
      </w:r>
      <w:r w:rsidRPr="0031150A">
        <w:rPr>
          <w:rFonts w:cs="Arial"/>
        </w:rPr>
        <w:t>el artículo 4, párrafo segundo, de la Ley de Transparencia y Acceso a la Información Pública del Estado de México y Municipios, dispone:</w:t>
      </w:r>
    </w:p>
    <w:p w:rsidR="0072360F" w:rsidRPr="0031150A" w:rsidRDefault="0072360F" w:rsidP="00A94E6C">
      <w:pPr>
        <w:rPr>
          <w:lang w:eastAsia="es-ES"/>
        </w:rPr>
      </w:pPr>
    </w:p>
    <w:p w:rsidR="0072360F" w:rsidRPr="0031150A" w:rsidRDefault="0072360F" w:rsidP="00A94E6C">
      <w:pPr>
        <w:rPr>
          <w:sz w:val="4"/>
          <w:lang w:eastAsia="es-ES"/>
        </w:rPr>
      </w:pPr>
    </w:p>
    <w:p w:rsidR="0072360F" w:rsidRPr="0031150A" w:rsidRDefault="0072360F" w:rsidP="00A94E6C">
      <w:pPr>
        <w:spacing w:line="240" w:lineRule="auto"/>
        <w:ind w:left="567" w:right="567"/>
        <w:rPr>
          <w:rFonts w:cs="Arial"/>
          <w:i/>
        </w:rPr>
      </w:pPr>
      <w:r w:rsidRPr="0031150A">
        <w:rPr>
          <w:rFonts w:cs="Arial"/>
          <w:i/>
        </w:rPr>
        <w:t>“</w:t>
      </w:r>
      <w:r w:rsidRPr="0031150A">
        <w:rPr>
          <w:rFonts w:cs="Arial"/>
          <w:b/>
          <w:i/>
        </w:rPr>
        <w:t xml:space="preserve">Artículo 4. </w:t>
      </w:r>
      <w:r w:rsidRPr="0031150A">
        <w:rPr>
          <w:rFonts w:cs="Arial"/>
          <w:i/>
        </w:rPr>
        <w:t xml:space="preserve">… </w:t>
      </w:r>
    </w:p>
    <w:p w:rsidR="0072360F" w:rsidRPr="0031150A" w:rsidRDefault="0072360F" w:rsidP="00A94E6C">
      <w:pPr>
        <w:spacing w:line="240" w:lineRule="auto"/>
        <w:ind w:left="567" w:right="567"/>
        <w:rPr>
          <w:rFonts w:cs="Arial"/>
          <w:i/>
        </w:rPr>
      </w:pPr>
      <w:r w:rsidRPr="0031150A">
        <w:rPr>
          <w:rFonts w:cs="Arial"/>
          <w:i/>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w:t>
      </w:r>
    </w:p>
    <w:p w:rsidR="0072360F" w:rsidRPr="0031150A" w:rsidRDefault="0072360F" w:rsidP="00A94E6C">
      <w:pPr>
        <w:spacing w:line="240" w:lineRule="auto"/>
        <w:ind w:left="567" w:right="567"/>
        <w:rPr>
          <w:rFonts w:cs="Arial"/>
          <w:i/>
        </w:rPr>
      </w:pPr>
    </w:p>
    <w:p w:rsidR="0072360F" w:rsidRPr="0031150A" w:rsidRDefault="0072360F" w:rsidP="00A94E6C">
      <w:pPr>
        <w:spacing w:line="240" w:lineRule="auto"/>
        <w:ind w:left="567" w:right="567"/>
        <w:rPr>
          <w:rFonts w:cs="Arial"/>
          <w:i/>
        </w:rPr>
      </w:pPr>
      <w:r w:rsidRPr="0031150A">
        <w:rPr>
          <w:rFonts w:cs="Arial"/>
          <w:i/>
        </w:rPr>
        <w:t>Solo podrá ser clasificada excepcionalmente como reservada temporalmente por razones de interés público, en los términos de las causas legítimas y estrictamente necesarias previstas por esta Ley.”</w:t>
      </w:r>
    </w:p>
    <w:p w:rsidR="0072360F" w:rsidRPr="0031150A" w:rsidRDefault="0072360F" w:rsidP="00A94E6C">
      <w:pPr>
        <w:rPr>
          <w:sz w:val="12"/>
          <w:lang w:eastAsia="es-ES"/>
        </w:rPr>
      </w:pPr>
    </w:p>
    <w:p w:rsidR="0072360F" w:rsidRPr="0031150A" w:rsidRDefault="0072360F" w:rsidP="00A94E6C">
      <w:pPr>
        <w:pStyle w:val="Sinespaciado"/>
        <w:rPr>
          <w:rFonts w:ascii="Palatino Linotype" w:hAnsi="Palatino Linotype"/>
        </w:rPr>
      </w:pPr>
    </w:p>
    <w:p w:rsidR="0072360F" w:rsidRPr="0031150A" w:rsidRDefault="0072360F" w:rsidP="00A94E6C">
      <w:pPr>
        <w:rPr>
          <w:rFonts w:cs="Arial"/>
          <w:i/>
        </w:rPr>
      </w:pPr>
      <w:r w:rsidRPr="0031150A">
        <w:rPr>
          <w:rFonts w:cs="Arial"/>
        </w:rPr>
        <w:t xml:space="preserve">De lo anterior, se desprende, que la información generada, obtenida, adquirida, transmitida, administrada o en posesión de los Sujetos Obligados, será accesible de </w:t>
      </w:r>
      <w:r w:rsidRPr="0031150A">
        <w:rPr>
          <w:rFonts w:cs="Arial"/>
        </w:rPr>
        <w:lastRenderedPageBreak/>
        <w:t>manera permanente a cualquier persona, privilegiando el principio de máxima publicidad de la información.</w:t>
      </w:r>
    </w:p>
    <w:p w:rsidR="0072360F" w:rsidRPr="0031150A" w:rsidRDefault="0072360F" w:rsidP="00A94E6C">
      <w:pPr>
        <w:rPr>
          <w:rFonts w:cs="Arial"/>
        </w:rPr>
      </w:pPr>
    </w:p>
    <w:p w:rsidR="0072360F" w:rsidRPr="0031150A" w:rsidRDefault="0072360F" w:rsidP="00A94E6C">
      <w:pPr>
        <w:rPr>
          <w:rFonts w:cs="Arial"/>
          <w:i/>
        </w:rPr>
      </w:pPr>
      <w:r w:rsidRPr="0031150A">
        <w:rPr>
          <w:rFonts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rsidR="0072360F" w:rsidRPr="0031150A" w:rsidRDefault="0072360F" w:rsidP="00A94E6C">
      <w:pPr>
        <w:ind w:left="567" w:right="567"/>
        <w:rPr>
          <w:rFonts w:cs="Arial"/>
          <w:i/>
        </w:rPr>
      </w:pPr>
    </w:p>
    <w:p w:rsidR="0072360F" w:rsidRPr="0031150A" w:rsidRDefault="0072360F" w:rsidP="00A94E6C">
      <w:pPr>
        <w:spacing w:line="240" w:lineRule="auto"/>
        <w:ind w:left="567" w:right="567"/>
        <w:rPr>
          <w:rFonts w:cs="Arial"/>
          <w:i/>
        </w:rPr>
      </w:pPr>
      <w:r w:rsidRPr="0031150A">
        <w:rPr>
          <w:rFonts w:cs="Arial"/>
          <w:i/>
        </w:rPr>
        <w:t>“</w:t>
      </w:r>
      <w:r w:rsidRPr="0031150A">
        <w:rPr>
          <w:rFonts w:cs="Arial"/>
          <w:b/>
          <w:i/>
        </w:rPr>
        <w:t>Artículo 12.</w:t>
      </w:r>
      <w:r w:rsidRPr="0031150A">
        <w:rPr>
          <w:rFonts w:cs="Arial"/>
          <w:i/>
        </w:rPr>
        <w:t xml:space="preserve"> Quienes generen, recopilen, administren, manejen, procesen, archiven o conserven información pública serán responsables de la misma en los términos de las disposiciones jurídicas aplicables. </w:t>
      </w:r>
    </w:p>
    <w:p w:rsidR="0072360F" w:rsidRPr="0031150A" w:rsidRDefault="0072360F" w:rsidP="00A94E6C">
      <w:pPr>
        <w:spacing w:line="240" w:lineRule="auto"/>
        <w:ind w:left="567" w:right="567"/>
        <w:rPr>
          <w:rFonts w:cs="Arial"/>
          <w:b/>
          <w:i/>
          <w:u w:val="single"/>
        </w:rPr>
      </w:pPr>
    </w:p>
    <w:p w:rsidR="0072360F" w:rsidRPr="0031150A" w:rsidRDefault="0072360F" w:rsidP="00A94E6C">
      <w:pPr>
        <w:spacing w:line="240" w:lineRule="auto"/>
        <w:ind w:left="567" w:right="567"/>
        <w:rPr>
          <w:rFonts w:cs="Arial"/>
          <w:i/>
        </w:rPr>
      </w:pPr>
      <w:r w:rsidRPr="0031150A">
        <w:rPr>
          <w:rFonts w:cs="Arial"/>
          <w:b/>
          <w:i/>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31150A">
        <w:rPr>
          <w:rFonts w:cs="Arial"/>
          <w:i/>
        </w:rPr>
        <w:t>”</w:t>
      </w:r>
    </w:p>
    <w:p w:rsidR="0072360F" w:rsidRPr="0031150A" w:rsidRDefault="0072360F" w:rsidP="00A94E6C">
      <w:pPr>
        <w:rPr>
          <w:rFonts w:cs="Arial"/>
        </w:rPr>
      </w:pPr>
    </w:p>
    <w:p w:rsidR="0072360F" w:rsidRPr="0031150A" w:rsidRDefault="0072360F" w:rsidP="00A94E6C">
      <w:pPr>
        <w:tabs>
          <w:tab w:val="left" w:pos="709"/>
        </w:tabs>
        <w:contextualSpacing/>
        <w:rPr>
          <w:rFonts w:cs="Arial"/>
        </w:rPr>
      </w:pPr>
      <w:r w:rsidRPr="0031150A">
        <w:rPr>
          <w:rFonts w:cs="Arial"/>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rsidR="0072360F" w:rsidRPr="0031150A" w:rsidRDefault="0072360F" w:rsidP="00A94E6C">
      <w:pPr>
        <w:rPr>
          <w:rFonts w:cs="Arial"/>
        </w:rPr>
      </w:pPr>
    </w:p>
    <w:p w:rsidR="0072360F" w:rsidRPr="0031150A" w:rsidRDefault="0072360F" w:rsidP="00A94E6C">
      <w:pPr>
        <w:rPr>
          <w:rFonts w:cs="Arial"/>
        </w:rPr>
      </w:pPr>
      <w:r w:rsidRPr="0031150A">
        <w:rPr>
          <w:rFonts w:cs="Arial"/>
        </w:rPr>
        <w:t xml:space="preserve">En esta misma tesitura, es de subrayar que el derecho de acceso a la información pública, consiste en que la información solicitada conste en un soporte documental en cualquiera de sus formas, a saber: </w:t>
      </w:r>
      <w:r w:rsidRPr="0031150A">
        <w:rPr>
          <w:rFonts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31150A">
        <w:rPr>
          <w:rFonts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rsidR="0072360F" w:rsidRPr="0031150A" w:rsidRDefault="0072360F" w:rsidP="00A94E6C">
      <w:pPr>
        <w:rPr>
          <w:lang w:eastAsia="es-ES"/>
        </w:rPr>
      </w:pPr>
    </w:p>
    <w:p w:rsidR="0072360F" w:rsidRPr="0031150A" w:rsidRDefault="0072360F" w:rsidP="00A94E6C">
      <w:pPr>
        <w:ind w:left="851" w:right="902"/>
        <w:rPr>
          <w:rFonts w:cs="Arial"/>
          <w:i/>
          <w:sz w:val="2"/>
        </w:rPr>
      </w:pPr>
    </w:p>
    <w:p w:rsidR="0072360F" w:rsidRPr="0031150A" w:rsidRDefault="0072360F" w:rsidP="00A94E6C">
      <w:pPr>
        <w:spacing w:line="240" w:lineRule="auto"/>
        <w:ind w:left="567" w:right="567"/>
        <w:rPr>
          <w:rFonts w:cs="Arial"/>
          <w:i/>
        </w:rPr>
      </w:pPr>
      <w:r w:rsidRPr="0031150A">
        <w:rPr>
          <w:rFonts w:cs="Arial"/>
          <w:i/>
        </w:rPr>
        <w:t>“</w:t>
      </w:r>
      <w:r w:rsidRPr="0031150A">
        <w:rPr>
          <w:rFonts w:cs="Arial"/>
          <w:b/>
          <w:i/>
        </w:rPr>
        <w:t xml:space="preserve">Artículo 3. </w:t>
      </w:r>
      <w:r w:rsidRPr="0031150A">
        <w:rPr>
          <w:rFonts w:cs="Arial"/>
          <w:i/>
        </w:rPr>
        <w:t>Para los efectos de la presente Ley se entenderá por:</w:t>
      </w:r>
    </w:p>
    <w:p w:rsidR="0072360F" w:rsidRPr="0031150A" w:rsidRDefault="0072360F" w:rsidP="00A94E6C">
      <w:pPr>
        <w:spacing w:line="240" w:lineRule="auto"/>
        <w:ind w:left="567" w:right="567"/>
        <w:rPr>
          <w:rFonts w:cs="Arial"/>
          <w:i/>
        </w:rPr>
      </w:pPr>
      <w:r w:rsidRPr="0031150A">
        <w:rPr>
          <w:rFonts w:cs="Arial"/>
          <w:i/>
        </w:rPr>
        <w:t>(…)</w:t>
      </w:r>
    </w:p>
    <w:p w:rsidR="0072360F" w:rsidRPr="0031150A" w:rsidRDefault="0072360F" w:rsidP="00A94E6C">
      <w:pPr>
        <w:spacing w:line="240" w:lineRule="auto"/>
        <w:ind w:left="567" w:right="567"/>
        <w:rPr>
          <w:rFonts w:cs="Arial"/>
          <w:i/>
        </w:rPr>
      </w:pPr>
      <w:r w:rsidRPr="0031150A">
        <w:rPr>
          <w:rFonts w:cs="Arial"/>
          <w:b/>
          <w:i/>
        </w:rPr>
        <w:t>XI. Documento:</w:t>
      </w:r>
      <w:r w:rsidRPr="0031150A">
        <w:rPr>
          <w:rFonts w:cs="Arial"/>
          <w:i/>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w:t>
      </w:r>
      <w:r w:rsidRPr="0031150A">
        <w:rPr>
          <w:rFonts w:cs="Arial"/>
          <w:b/>
          <w:i/>
          <w:u w:val="single"/>
        </w:rPr>
        <w:t>Los documentos podrán estar en cualquier medio, sea escrito, impreso, sonoro, visual, electrónico, informático u holográfico</w:t>
      </w:r>
      <w:r w:rsidRPr="0031150A">
        <w:rPr>
          <w:rFonts w:cs="Arial"/>
          <w:i/>
        </w:rPr>
        <w:t>;</w:t>
      </w:r>
    </w:p>
    <w:p w:rsidR="0072360F" w:rsidRPr="0031150A" w:rsidRDefault="0072360F" w:rsidP="00A94E6C">
      <w:pPr>
        <w:spacing w:line="240" w:lineRule="auto"/>
        <w:ind w:left="567" w:right="567"/>
        <w:rPr>
          <w:rFonts w:cs="Arial"/>
          <w:i/>
        </w:rPr>
      </w:pPr>
      <w:r w:rsidRPr="0031150A">
        <w:rPr>
          <w:rFonts w:cs="Arial"/>
          <w:i/>
        </w:rPr>
        <w:t>(…)”</w:t>
      </w:r>
    </w:p>
    <w:p w:rsidR="0072360F" w:rsidRPr="0031150A" w:rsidRDefault="0072360F" w:rsidP="00A94E6C">
      <w:pPr>
        <w:ind w:left="851" w:right="902"/>
        <w:rPr>
          <w:rFonts w:cs="Arial"/>
        </w:rPr>
      </w:pPr>
    </w:p>
    <w:p w:rsidR="0072360F" w:rsidRPr="0031150A" w:rsidRDefault="0072360F" w:rsidP="00A94E6C">
      <w:pPr>
        <w:ind w:right="49"/>
        <w:contextualSpacing/>
        <w:rPr>
          <w:rFonts w:cs="Arial"/>
        </w:rPr>
      </w:pPr>
      <w:r w:rsidRPr="0031150A">
        <w:rPr>
          <w:rFonts w:cs="Arial"/>
        </w:rPr>
        <w:t xml:space="preserve">Además, </w:t>
      </w:r>
      <w:r w:rsidRPr="0031150A">
        <w:rPr>
          <w:rFonts w:eastAsia="MS Mincho"/>
        </w:rPr>
        <w:t xml:space="preserve">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w:t>
      </w:r>
      <w:r w:rsidRPr="0031150A">
        <w:rPr>
          <w:rFonts w:eastAsia="MS Mincho"/>
        </w:rPr>
        <w:lastRenderedPageBreak/>
        <w:t>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rsidR="0072360F" w:rsidRPr="0031150A" w:rsidRDefault="0072360F" w:rsidP="00A94E6C">
      <w:pPr>
        <w:ind w:right="49"/>
        <w:contextualSpacing/>
        <w:rPr>
          <w:rFonts w:cs="Arial"/>
        </w:rPr>
      </w:pPr>
    </w:p>
    <w:p w:rsidR="0072360F" w:rsidRPr="0031150A" w:rsidRDefault="0072360F" w:rsidP="00A94E6C">
      <w:pPr>
        <w:ind w:right="49"/>
        <w:contextualSpacing/>
        <w:rPr>
          <w:rFonts w:eastAsia="MS Mincho" w:cs="Tahoma"/>
        </w:rPr>
      </w:pPr>
      <w:r w:rsidRPr="0031150A">
        <w:rPr>
          <w:rFonts w:cs="Arial"/>
        </w:rPr>
        <w:t xml:space="preserve">De la misma forma, </w:t>
      </w:r>
      <w:r w:rsidRPr="0031150A">
        <w:rPr>
          <w:rFonts w:eastAsia="MS Mincho"/>
        </w:rPr>
        <w:t>de acuerdo al contenido del artículo 160,</w:t>
      </w:r>
      <w:r w:rsidRPr="0031150A">
        <w:rPr>
          <w:rFonts w:cs="Arial"/>
        </w:rPr>
        <w:t xml:space="preserve"> de la Ley </w:t>
      </w:r>
      <w:r w:rsidRPr="0031150A">
        <w:rPr>
          <w:rFonts w:eastAsia="MS Mincho" w:cs="Tahoma"/>
        </w:rPr>
        <w:t>General de Transparencia y Acceso a la Información Pública que a la letra dispone:</w:t>
      </w:r>
    </w:p>
    <w:p w:rsidR="0072360F" w:rsidRPr="0031150A" w:rsidRDefault="0072360F" w:rsidP="00A94E6C"/>
    <w:p w:rsidR="0072360F" w:rsidRPr="0031150A" w:rsidRDefault="0072360F" w:rsidP="00A94E6C">
      <w:pPr>
        <w:spacing w:line="240" w:lineRule="auto"/>
        <w:ind w:left="567" w:right="567"/>
        <w:contextualSpacing/>
        <w:rPr>
          <w:rFonts w:cs="Arial"/>
          <w:i/>
          <w:lang w:eastAsia="gl-ES"/>
        </w:rPr>
      </w:pPr>
      <w:r w:rsidRPr="0031150A">
        <w:rPr>
          <w:rFonts w:cs="Arial"/>
          <w:b/>
          <w:i/>
          <w:lang w:eastAsia="gl-ES"/>
        </w:rPr>
        <w:t>Artículo 160</w:t>
      </w:r>
      <w:r w:rsidRPr="0031150A">
        <w:rPr>
          <w:rFonts w:cs="Arial"/>
          <w:i/>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rsidR="0072360F" w:rsidRPr="0031150A" w:rsidRDefault="0072360F" w:rsidP="00A94E6C">
      <w:pPr>
        <w:ind w:left="851" w:right="616"/>
        <w:contextualSpacing/>
        <w:rPr>
          <w:rFonts w:cs="Arial"/>
          <w:i/>
          <w:lang w:eastAsia="gl-ES"/>
        </w:rPr>
      </w:pPr>
    </w:p>
    <w:p w:rsidR="0072360F" w:rsidRPr="0031150A" w:rsidRDefault="0072360F" w:rsidP="00A94E6C">
      <w:pPr>
        <w:rPr>
          <w:rFonts w:cs="Arial"/>
          <w:color w:val="222222"/>
          <w:szCs w:val="19"/>
        </w:rPr>
      </w:pPr>
      <w:r w:rsidRPr="0031150A">
        <w:rPr>
          <w:color w:val="000000"/>
        </w:rPr>
        <w:t xml:space="preserve">Sirve como apoyo </w:t>
      </w:r>
      <w:r w:rsidRPr="0031150A">
        <w:rPr>
          <w:rFonts w:cs="Arial"/>
          <w:color w:val="222222"/>
          <w:szCs w:val="19"/>
        </w:rPr>
        <w:t>a lo anterior, el criterio 09-10, emitido por el Pleno del entonces Instituto Federal de Acceso a la Información y Protección de Datos, que a la letra dice:</w:t>
      </w:r>
    </w:p>
    <w:p w:rsidR="0072360F" w:rsidRPr="0031150A" w:rsidRDefault="0072360F" w:rsidP="00A94E6C">
      <w:pPr>
        <w:pStyle w:val="Sinespaciado"/>
        <w:rPr>
          <w:lang w:eastAsia="es-MX"/>
        </w:rPr>
      </w:pPr>
    </w:p>
    <w:p w:rsidR="0072360F" w:rsidRPr="0031150A" w:rsidRDefault="0072360F" w:rsidP="00A94E6C">
      <w:pPr>
        <w:shd w:val="clear" w:color="auto" w:fill="FFFFFF"/>
        <w:tabs>
          <w:tab w:val="left" w:pos="8647"/>
        </w:tabs>
        <w:spacing w:line="240" w:lineRule="auto"/>
        <w:ind w:left="567" w:right="567"/>
        <w:rPr>
          <w:rFonts w:cs="Arial"/>
          <w:i/>
          <w:iCs/>
          <w:color w:val="222222"/>
        </w:rPr>
      </w:pPr>
      <w:r w:rsidRPr="0031150A">
        <w:rPr>
          <w:rFonts w:cs="Arial"/>
          <w:b/>
          <w:bCs/>
          <w:i/>
          <w:iCs/>
          <w:color w:val="222222"/>
        </w:rPr>
        <w:t>“Las dependencias y entidades no están obligadas a generar documentos ad hoc para responder una solicitud de acceso a la información. </w:t>
      </w:r>
      <w:r w:rsidRPr="0031150A">
        <w:rPr>
          <w:rFonts w:cs="Arial"/>
          <w:i/>
          <w:iCs/>
          <w:color w:val="222222"/>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rsidR="0072360F" w:rsidRPr="0031150A" w:rsidRDefault="0072360F" w:rsidP="00A94E6C">
      <w:pPr>
        <w:contextualSpacing/>
        <w:rPr>
          <w:rFonts w:cs="Arial"/>
          <w:bCs/>
        </w:rPr>
      </w:pPr>
    </w:p>
    <w:p w:rsidR="0072360F" w:rsidRPr="0031150A" w:rsidRDefault="0072360F" w:rsidP="00A94E6C">
      <w:pPr>
        <w:contextualSpacing/>
        <w:rPr>
          <w:rFonts w:cs="Arial"/>
        </w:rPr>
      </w:pPr>
      <w:r w:rsidRPr="0031150A">
        <w:rPr>
          <w:rFonts w:cs="Arial"/>
          <w:bCs/>
        </w:rPr>
        <w:t>Asimismo, l</w:t>
      </w:r>
      <w:r w:rsidRPr="0031150A">
        <w:rPr>
          <w:rFonts w:cs="Arial"/>
        </w:rPr>
        <w:t>a Ley de Transparencia y Acceso a la Información Pública del Estado de México y Municipios, prevé en su artículo 23, fracción IV, que son Sujetos Obligados a Transparentar y permitir el acceso a su información y proteger los datos que obren en su poder:</w:t>
      </w:r>
    </w:p>
    <w:p w:rsidR="0072360F" w:rsidRPr="0031150A" w:rsidRDefault="0072360F" w:rsidP="00A94E6C">
      <w:pPr>
        <w:pStyle w:val="Sinespaciado"/>
      </w:pPr>
    </w:p>
    <w:p w:rsidR="0072360F" w:rsidRPr="0031150A" w:rsidRDefault="0072360F" w:rsidP="00A94E6C">
      <w:pPr>
        <w:spacing w:line="240" w:lineRule="auto"/>
        <w:ind w:left="567" w:right="567"/>
        <w:contextualSpacing/>
        <w:rPr>
          <w:rFonts w:cs="Arial"/>
          <w:i/>
        </w:rPr>
      </w:pPr>
      <w:r w:rsidRPr="0031150A">
        <w:rPr>
          <w:rFonts w:cs="Arial"/>
          <w:b/>
          <w:i/>
        </w:rPr>
        <w:t>Artículo 23.</w:t>
      </w:r>
      <w:r w:rsidRPr="0031150A">
        <w:rPr>
          <w:rFonts w:cs="Arial"/>
          <w:i/>
        </w:rPr>
        <w:t xml:space="preserve"> Son sujetos obligados a transparentar y permitir el acceso a su información y proteger los datos personales que obren en su poder:</w:t>
      </w:r>
    </w:p>
    <w:p w:rsidR="0072360F" w:rsidRPr="0031150A" w:rsidRDefault="0072360F" w:rsidP="00A94E6C">
      <w:pPr>
        <w:spacing w:line="240" w:lineRule="auto"/>
        <w:ind w:left="567" w:right="567"/>
        <w:contextualSpacing/>
        <w:rPr>
          <w:rFonts w:cs="Arial"/>
          <w:i/>
        </w:rPr>
      </w:pPr>
      <w:r w:rsidRPr="0031150A">
        <w:rPr>
          <w:rFonts w:cs="Arial"/>
          <w:i/>
        </w:rPr>
        <w:t>(…)</w:t>
      </w:r>
    </w:p>
    <w:p w:rsidR="0072360F" w:rsidRPr="0031150A" w:rsidRDefault="0072360F" w:rsidP="00A94E6C">
      <w:pPr>
        <w:spacing w:line="240" w:lineRule="auto"/>
        <w:ind w:left="567" w:right="567"/>
        <w:contextualSpacing/>
        <w:rPr>
          <w:rFonts w:cs="Arial"/>
          <w:i/>
        </w:rPr>
      </w:pPr>
      <w:r w:rsidRPr="0031150A">
        <w:rPr>
          <w:rFonts w:cs="Arial"/>
          <w:i/>
        </w:rPr>
        <w:t xml:space="preserve">IV. </w:t>
      </w:r>
      <w:r w:rsidRPr="0031150A">
        <w:rPr>
          <w:rFonts w:cs="Arial"/>
          <w:b/>
          <w:i/>
        </w:rPr>
        <w:t>Los ayuntamientos</w:t>
      </w:r>
      <w:r w:rsidRPr="0031150A">
        <w:rPr>
          <w:rFonts w:cs="Arial"/>
          <w:i/>
        </w:rPr>
        <w:t xml:space="preserve"> y las dependencias, organismos, órganos y entidades de la administración municipal; </w:t>
      </w:r>
    </w:p>
    <w:p w:rsidR="0072360F" w:rsidRPr="0031150A" w:rsidRDefault="0072360F" w:rsidP="00A94E6C">
      <w:pPr>
        <w:spacing w:line="240" w:lineRule="auto"/>
        <w:ind w:left="567" w:right="567"/>
        <w:contextualSpacing/>
        <w:rPr>
          <w:rFonts w:cs="Arial"/>
          <w:i/>
        </w:rPr>
      </w:pPr>
      <w:r w:rsidRPr="0031150A">
        <w:rPr>
          <w:rFonts w:cs="Arial"/>
          <w:i/>
        </w:rPr>
        <w:t>(…)</w:t>
      </w:r>
    </w:p>
    <w:p w:rsidR="0072360F" w:rsidRPr="0031150A" w:rsidRDefault="0072360F" w:rsidP="00A94E6C"/>
    <w:p w:rsidR="0072360F" w:rsidRPr="0031150A" w:rsidRDefault="0072360F" w:rsidP="00A94E6C">
      <w:pPr>
        <w:rPr>
          <w:rFonts w:cs="Arial"/>
        </w:rPr>
      </w:pPr>
      <w:r w:rsidRPr="0031150A">
        <w:rPr>
          <w:rFonts w:cs="Arial"/>
        </w:rPr>
        <w:t xml:space="preserve">Expuesto lo anterior, se procede al análisis de la totalidad de las constancias que integran el expediente electrónico del </w:t>
      </w:r>
      <w:r w:rsidRPr="0031150A">
        <w:rPr>
          <w:rFonts w:cs="Arial"/>
          <w:b/>
        </w:rPr>
        <w:t>SAIMEX</w:t>
      </w:r>
      <w:r w:rsidRPr="0031150A">
        <w:rPr>
          <w:rFonts w:cs="Arial"/>
        </w:rPr>
        <w:t xml:space="preserve">, a efecto de determinar si con la información remitida por </w:t>
      </w:r>
      <w:r w:rsidRPr="0031150A">
        <w:rPr>
          <w:rFonts w:cs="Arial"/>
          <w:b/>
        </w:rPr>
        <w:t>el Sujeto Obligado</w:t>
      </w:r>
      <w:r w:rsidRPr="0031150A">
        <w:rPr>
          <w:rFonts w:cs="Arial"/>
        </w:rPr>
        <w:t xml:space="preserve"> a través de su respuesta, así como de informe justificado colma lo requerido en dicha solicitud.</w:t>
      </w:r>
    </w:p>
    <w:p w:rsidR="0072360F" w:rsidRPr="0031150A" w:rsidRDefault="0072360F" w:rsidP="00A94E6C">
      <w:pPr>
        <w:autoSpaceDE w:val="0"/>
        <w:autoSpaceDN w:val="0"/>
        <w:adjustRightInd w:val="0"/>
        <w:contextualSpacing/>
        <w:rPr>
          <w:rFonts w:cs="Arial"/>
        </w:rPr>
      </w:pPr>
    </w:p>
    <w:p w:rsidR="0072360F" w:rsidRPr="0031150A" w:rsidRDefault="0072360F" w:rsidP="00A94E6C">
      <w:pPr>
        <w:autoSpaceDE w:val="0"/>
        <w:autoSpaceDN w:val="0"/>
        <w:adjustRightInd w:val="0"/>
        <w:contextualSpacing/>
        <w:rPr>
          <w:rFonts w:cs="Arial"/>
        </w:rPr>
      </w:pPr>
      <w:r w:rsidRPr="0031150A">
        <w:rPr>
          <w:rFonts w:cs="Arial"/>
        </w:rPr>
        <w:t xml:space="preserve">Hechas las precisiones anteriores, </w:t>
      </w:r>
      <w:r w:rsidR="005F020B" w:rsidRPr="0031150A">
        <w:rPr>
          <w:rFonts w:cs="Arial"/>
        </w:rPr>
        <w:t xml:space="preserve">en relación a los requerimientos señalados con los numerarios </w:t>
      </w:r>
      <w:r w:rsidR="005F020B" w:rsidRPr="0031150A">
        <w:rPr>
          <w:rFonts w:cs="Arial"/>
          <w:b/>
        </w:rPr>
        <w:t>uno (1), dos (2), cuatro (4), cinco (5) y seis (6)</w:t>
      </w:r>
      <w:r w:rsidR="005F020B" w:rsidRPr="0031150A">
        <w:rPr>
          <w:rFonts w:cs="Arial"/>
        </w:rPr>
        <w:t>, consistentes en documentos que forman el expediente del dictamen para el derribo del árbol descrito en la solicitud de información</w:t>
      </w:r>
      <w:r w:rsidRPr="0031150A">
        <w:rPr>
          <w:rFonts w:cs="Arial"/>
        </w:rPr>
        <w:t xml:space="preserve">, resulta oportuno traer a colación el Bando </w:t>
      </w:r>
      <w:r w:rsidR="00FB4462" w:rsidRPr="0031150A">
        <w:rPr>
          <w:rFonts w:cs="Arial"/>
        </w:rPr>
        <w:t>de</w:t>
      </w:r>
      <w:r w:rsidRPr="0031150A">
        <w:rPr>
          <w:rFonts w:cs="Arial"/>
        </w:rPr>
        <w:t xml:space="preserve"> Gobierno de</w:t>
      </w:r>
      <w:r w:rsidR="00FB4462" w:rsidRPr="0031150A">
        <w:rPr>
          <w:rFonts w:cs="Arial"/>
        </w:rPr>
        <w:t>l Municipio de</w:t>
      </w:r>
      <w:r w:rsidRPr="0031150A">
        <w:rPr>
          <w:rFonts w:cs="Arial"/>
        </w:rPr>
        <w:t xml:space="preserve"> Te</w:t>
      </w:r>
      <w:r w:rsidR="00FB4462" w:rsidRPr="0031150A">
        <w:rPr>
          <w:rFonts w:cs="Arial"/>
        </w:rPr>
        <w:t>xcoco</w:t>
      </w:r>
      <w:r w:rsidRPr="0031150A">
        <w:rPr>
          <w:rFonts w:cs="Arial"/>
        </w:rPr>
        <w:t xml:space="preserve"> 2024 el cual dispone lo siguiente:</w:t>
      </w:r>
    </w:p>
    <w:p w:rsidR="0072360F" w:rsidRPr="0031150A" w:rsidRDefault="0072360F" w:rsidP="00A94E6C">
      <w:pPr>
        <w:autoSpaceDE w:val="0"/>
        <w:autoSpaceDN w:val="0"/>
        <w:adjustRightInd w:val="0"/>
        <w:contextualSpacing/>
        <w:rPr>
          <w:rFonts w:cs="Arial"/>
        </w:rPr>
      </w:pPr>
    </w:p>
    <w:p w:rsidR="00FB4462" w:rsidRPr="0031150A" w:rsidRDefault="00FB4462" w:rsidP="00A94E6C">
      <w:pPr>
        <w:spacing w:line="240" w:lineRule="auto"/>
        <w:ind w:left="567" w:right="567"/>
        <w:jc w:val="center"/>
        <w:rPr>
          <w:b/>
          <w:i/>
        </w:rPr>
      </w:pPr>
      <w:r w:rsidRPr="0031150A">
        <w:rPr>
          <w:b/>
          <w:i/>
        </w:rPr>
        <w:t>TITULO SEXTO</w:t>
      </w:r>
    </w:p>
    <w:p w:rsidR="00FB4462" w:rsidRPr="0031150A" w:rsidRDefault="00FB4462" w:rsidP="00A94E6C">
      <w:pPr>
        <w:spacing w:line="240" w:lineRule="auto"/>
        <w:ind w:left="567" w:right="567"/>
        <w:jc w:val="center"/>
        <w:rPr>
          <w:b/>
          <w:i/>
        </w:rPr>
      </w:pPr>
      <w:r w:rsidRPr="0031150A">
        <w:rPr>
          <w:b/>
          <w:i/>
        </w:rPr>
        <w:t>DE LA ADMINISTRACIÓN PÚBLICA MUNICIPAL</w:t>
      </w:r>
    </w:p>
    <w:p w:rsidR="00FB4462" w:rsidRPr="0031150A" w:rsidRDefault="00FB4462" w:rsidP="00A94E6C">
      <w:pPr>
        <w:spacing w:line="240" w:lineRule="auto"/>
        <w:ind w:left="567" w:right="567"/>
        <w:jc w:val="center"/>
        <w:rPr>
          <w:b/>
          <w:i/>
        </w:rPr>
      </w:pPr>
      <w:r w:rsidRPr="0031150A">
        <w:rPr>
          <w:b/>
          <w:i/>
        </w:rPr>
        <w:t>CAPÍTULO I</w:t>
      </w:r>
    </w:p>
    <w:p w:rsidR="00FB4462" w:rsidRPr="0031150A" w:rsidRDefault="00FB4462" w:rsidP="00A94E6C">
      <w:pPr>
        <w:spacing w:line="240" w:lineRule="auto"/>
        <w:ind w:left="567" w:right="567"/>
        <w:jc w:val="center"/>
        <w:rPr>
          <w:b/>
          <w:i/>
        </w:rPr>
      </w:pPr>
      <w:r w:rsidRPr="0031150A">
        <w:rPr>
          <w:b/>
          <w:i/>
        </w:rPr>
        <w:lastRenderedPageBreak/>
        <w:t>De la Administración Centralizada</w:t>
      </w:r>
      <w:r w:rsidRPr="0031150A">
        <w:rPr>
          <w:b/>
          <w:i/>
        </w:rPr>
        <w:cr/>
      </w:r>
    </w:p>
    <w:p w:rsidR="00FB4462" w:rsidRPr="0031150A" w:rsidRDefault="00FB4462" w:rsidP="00A94E6C">
      <w:pPr>
        <w:spacing w:line="240" w:lineRule="auto"/>
        <w:ind w:left="567" w:right="567"/>
        <w:rPr>
          <w:i/>
          <w:sz w:val="22"/>
        </w:rPr>
      </w:pPr>
      <w:r w:rsidRPr="0031150A">
        <w:t xml:space="preserve"> </w:t>
      </w:r>
      <w:r w:rsidRPr="0031150A">
        <w:rPr>
          <w:b/>
          <w:i/>
          <w:sz w:val="22"/>
        </w:rPr>
        <w:t>Artículo 28.</w:t>
      </w:r>
      <w:r w:rsidRPr="0031150A">
        <w:rPr>
          <w:i/>
          <w:sz w:val="22"/>
        </w:rPr>
        <w:t xml:space="preserve"> Para el ejercicio de sus atribuciones y ejecución de sus responsabilidades de la Ejecutiva Municipal, el Ayuntamiento cuenta con las dependencias que integran la Administración Pública Municipal y deben conducir sus acciones con base en los programas anuales que establezca el Plan de Desarrollo Municipal de Texcoco vigente. </w:t>
      </w:r>
    </w:p>
    <w:p w:rsidR="00FB4462" w:rsidRPr="0031150A" w:rsidRDefault="00FB4462" w:rsidP="00A94E6C">
      <w:pPr>
        <w:spacing w:line="240" w:lineRule="auto"/>
        <w:ind w:left="567" w:right="567"/>
        <w:rPr>
          <w:i/>
          <w:sz w:val="22"/>
        </w:rPr>
      </w:pPr>
    </w:p>
    <w:p w:rsidR="00FB4462" w:rsidRPr="0031150A" w:rsidRDefault="00FB4462" w:rsidP="00A94E6C">
      <w:pPr>
        <w:spacing w:line="240" w:lineRule="auto"/>
        <w:ind w:left="567" w:right="567"/>
        <w:rPr>
          <w:i/>
          <w:sz w:val="22"/>
        </w:rPr>
      </w:pPr>
      <w:r w:rsidRPr="0031150A">
        <w:rPr>
          <w:b/>
          <w:i/>
          <w:sz w:val="22"/>
        </w:rPr>
        <w:t xml:space="preserve">Artículo 29. </w:t>
      </w:r>
      <w:r w:rsidRPr="0031150A">
        <w:rPr>
          <w:i/>
          <w:sz w:val="22"/>
        </w:rPr>
        <w:t xml:space="preserve">Para el óptimo desempeño de sus funciones las Dependencias Administrativas pueden funcionar en gabinetes integrados por acuerdo de la Presidenta Municipal, con el fin de coordinar, elaborar e instrumentar las políticas sectoriales. </w:t>
      </w:r>
    </w:p>
    <w:p w:rsidR="00FB4462" w:rsidRPr="0031150A" w:rsidRDefault="00FB4462" w:rsidP="00A94E6C">
      <w:pPr>
        <w:spacing w:line="240" w:lineRule="auto"/>
        <w:ind w:left="567" w:right="567"/>
        <w:rPr>
          <w:i/>
          <w:sz w:val="22"/>
        </w:rPr>
      </w:pPr>
    </w:p>
    <w:p w:rsidR="00FB4462" w:rsidRPr="0031150A" w:rsidRDefault="00FB4462" w:rsidP="00A94E6C">
      <w:pPr>
        <w:spacing w:line="240" w:lineRule="auto"/>
        <w:ind w:left="567" w:right="567"/>
        <w:rPr>
          <w:i/>
          <w:sz w:val="22"/>
        </w:rPr>
      </w:pPr>
      <w:r w:rsidRPr="0031150A">
        <w:rPr>
          <w:b/>
          <w:i/>
          <w:sz w:val="22"/>
        </w:rPr>
        <w:t>Artículo 30.</w:t>
      </w:r>
      <w:r w:rsidRPr="0031150A">
        <w:rPr>
          <w:i/>
          <w:sz w:val="22"/>
        </w:rPr>
        <w:t xml:space="preserve"> Para el despacho, estudio y planeación de los diversos asuntos municipales, la Administración Pública Municipal está integrada por las siguientes Dependencias Administrativas: </w:t>
      </w:r>
    </w:p>
    <w:p w:rsidR="00FB4462" w:rsidRPr="0031150A" w:rsidRDefault="00FB4462" w:rsidP="00A94E6C">
      <w:pPr>
        <w:spacing w:line="240" w:lineRule="auto"/>
        <w:ind w:left="567" w:right="567"/>
        <w:rPr>
          <w:i/>
          <w:sz w:val="22"/>
        </w:rPr>
      </w:pPr>
      <w:r w:rsidRPr="0031150A">
        <w:rPr>
          <w:i/>
          <w:sz w:val="22"/>
        </w:rPr>
        <w:t xml:space="preserve">I. Secretaría del Ayuntamiento; </w:t>
      </w:r>
    </w:p>
    <w:p w:rsidR="00FB4462" w:rsidRPr="0031150A" w:rsidRDefault="00FB4462" w:rsidP="00A94E6C">
      <w:pPr>
        <w:spacing w:line="240" w:lineRule="auto"/>
        <w:ind w:left="567" w:right="567"/>
        <w:rPr>
          <w:i/>
          <w:sz w:val="22"/>
        </w:rPr>
      </w:pPr>
      <w:r w:rsidRPr="0031150A">
        <w:rPr>
          <w:i/>
          <w:sz w:val="22"/>
        </w:rPr>
        <w:t xml:space="preserve">II. Tesorería Municipal; </w:t>
      </w:r>
    </w:p>
    <w:p w:rsidR="00FB4462" w:rsidRPr="0031150A" w:rsidRDefault="00FB4462" w:rsidP="00A94E6C">
      <w:pPr>
        <w:spacing w:line="240" w:lineRule="auto"/>
        <w:ind w:left="567" w:right="567"/>
        <w:rPr>
          <w:i/>
          <w:sz w:val="22"/>
        </w:rPr>
      </w:pPr>
      <w:r w:rsidRPr="0031150A">
        <w:rPr>
          <w:i/>
          <w:sz w:val="22"/>
        </w:rPr>
        <w:t xml:space="preserve">III. Contraloría Interna Municipal; </w:t>
      </w:r>
    </w:p>
    <w:p w:rsidR="00FB4462" w:rsidRPr="0031150A" w:rsidRDefault="00FB4462" w:rsidP="00A94E6C">
      <w:pPr>
        <w:spacing w:line="240" w:lineRule="auto"/>
        <w:ind w:left="567" w:right="567"/>
        <w:rPr>
          <w:i/>
          <w:sz w:val="22"/>
        </w:rPr>
      </w:pPr>
      <w:r w:rsidRPr="0031150A">
        <w:rPr>
          <w:i/>
          <w:sz w:val="22"/>
        </w:rPr>
        <w:t xml:space="preserve">IV. Dirección General de Seguridad Pública y Movilidad; </w:t>
      </w:r>
    </w:p>
    <w:p w:rsidR="00FB4462" w:rsidRPr="0031150A" w:rsidRDefault="00FB4462" w:rsidP="00A94E6C">
      <w:pPr>
        <w:spacing w:line="240" w:lineRule="auto"/>
        <w:ind w:left="567" w:right="567"/>
        <w:rPr>
          <w:i/>
          <w:sz w:val="22"/>
        </w:rPr>
      </w:pPr>
      <w:r w:rsidRPr="0031150A">
        <w:rPr>
          <w:i/>
          <w:sz w:val="22"/>
        </w:rPr>
        <w:t xml:space="preserve">V. Dirección General de Obras Públicas; </w:t>
      </w:r>
    </w:p>
    <w:p w:rsidR="00FB4462" w:rsidRPr="0031150A" w:rsidRDefault="00FB4462" w:rsidP="00A94E6C">
      <w:pPr>
        <w:spacing w:line="240" w:lineRule="auto"/>
        <w:ind w:left="567" w:right="567"/>
        <w:rPr>
          <w:i/>
          <w:sz w:val="22"/>
        </w:rPr>
      </w:pPr>
      <w:r w:rsidRPr="0031150A">
        <w:rPr>
          <w:i/>
          <w:sz w:val="22"/>
        </w:rPr>
        <w:t xml:space="preserve">VI. Dirección General de Administración; </w:t>
      </w:r>
    </w:p>
    <w:p w:rsidR="0072360F" w:rsidRPr="0031150A" w:rsidRDefault="00FB4462" w:rsidP="00A94E6C">
      <w:pPr>
        <w:spacing w:line="240" w:lineRule="auto"/>
        <w:ind w:left="567" w:right="567"/>
        <w:rPr>
          <w:i/>
          <w:sz w:val="22"/>
        </w:rPr>
      </w:pPr>
      <w:r w:rsidRPr="0031150A">
        <w:rPr>
          <w:i/>
          <w:sz w:val="22"/>
        </w:rPr>
        <w:t>VII. Dirección de Servicios Públicos;</w:t>
      </w:r>
    </w:p>
    <w:p w:rsidR="00FB4462" w:rsidRPr="0031150A" w:rsidRDefault="00FB4462" w:rsidP="00A94E6C">
      <w:pPr>
        <w:spacing w:line="240" w:lineRule="auto"/>
        <w:ind w:left="567" w:right="567"/>
        <w:rPr>
          <w:i/>
          <w:sz w:val="22"/>
        </w:rPr>
      </w:pPr>
      <w:r w:rsidRPr="0031150A">
        <w:rPr>
          <w:i/>
          <w:sz w:val="22"/>
        </w:rPr>
        <w:t xml:space="preserve">VIII. Dirección de Planeación; </w:t>
      </w:r>
    </w:p>
    <w:p w:rsidR="00FB4462" w:rsidRPr="0031150A" w:rsidRDefault="00FB4462" w:rsidP="00A94E6C">
      <w:pPr>
        <w:spacing w:line="240" w:lineRule="auto"/>
        <w:ind w:left="567" w:right="567"/>
        <w:rPr>
          <w:i/>
          <w:sz w:val="22"/>
        </w:rPr>
      </w:pPr>
      <w:r w:rsidRPr="0031150A">
        <w:rPr>
          <w:i/>
          <w:sz w:val="22"/>
        </w:rPr>
        <w:t xml:space="preserve">IX. Dirección de Agua Potable, Drenaje y Alcantarillado; </w:t>
      </w:r>
    </w:p>
    <w:p w:rsidR="00FB4462" w:rsidRPr="0031150A" w:rsidRDefault="00FB4462" w:rsidP="00A94E6C">
      <w:pPr>
        <w:spacing w:line="240" w:lineRule="auto"/>
        <w:ind w:left="567" w:right="567"/>
        <w:rPr>
          <w:i/>
          <w:sz w:val="22"/>
        </w:rPr>
      </w:pPr>
      <w:r w:rsidRPr="0031150A">
        <w:rPr>
          <w:i/>
          <w:sz w:val="22"/>
        </w:rPr>
        <w:t xml:space="preserve">X. Dirección de Desarrollo Social, Educativo y del Deporte; </w:t>
      </w:r>
    </w:p>
    <w:p w:rsidR="00FB4462" w:rsidRPr="0031150A" w:rsidRDefault="00FB4462" w:rsidP="00A94E6C">
      <w:pPr>
        <w:spacing w:line="240" w:lineRule="auto"/>
        <w:ind w:left="567" w:right="567"/>
        <w:rPr>
          <w:i/>
          <w:sz w:val="22"/>
        </w:rPr>
      </w:pPr>
      <w:r w:rsidRPr="0031150A">
        <w:rPr>
          <w:b/>
          <w:i/>
          <w:sz w:val="22"/>
          <w:u w:val="single"/>
        </w:rPr>
        <w:t>XI. Dirección de Desarrollo Urbano y Ecología</w:t>
      </w:r>
      <w:r w:rsidRPr="0031150A">
        <w:rPr>
          <w:i/>
          <w:sz w:val="22"/>
        </w:rPr>
        <w:t xml:space="preserve">; </w:t>
      </w:r>
    </w:p>
    <w:p w:rsidR="00FB4462" w:rsidRPr="0031150A" w:rsidRDefault="00FB4462" w:rsidP="00A94E6C">
      <w:pPr>
        <w:spacing w:line="240" w:lineRule="auto"/>
        <w:ind w:left="567" w:right="567"/>
        <w:rPr>
          <w:i/>
          <w:sz w:val="22"/>
        </w:rPr>
      </w:pPr>
      <w:r w:rsidRPr="0031150A">
        <w:rPr>
          <w:i/>
          <w:sz w:val="22"/>
        </w:rPr>
        <w:t xml:space="preserve">XII. Dirección de Catastro Municipal; </w:t>
      </w:r>
    </w:p>
    <w:p w:rsidR="00FB4462" w:rsidRPr="0031150A" w:rsidRDefault="00FB4462" w:rsidP="00A94E6C">
      <w:pPr>
        <w:spacing w:line="240" w:lineRule="auto"/>
        <w:ind w:left="567" w:right="567"/>
        <w:rPr>
          <w:i/>
          <w:sz w:val="22"/>
        </w:rPr>
      </w:pPr>
      <w:r w:rsidRPr="0031150A">
        <w:rPr>
          <w:i/>
          <w:sz w:val="22"/>
        </w:rPr>
        <w:t xml:space="preserve">XIII. Dirección de Cultura; </w:t>
      </w:r>
    </w:p>
    <w:p w:rsidR="00FB4462" w:rsidRPr="0031150A" w:rsidRDefault="00FB4462" w:rsidP="00A94E6C">
      <w:pPr>
        <w:spacing w:line="240" w:lineRule="auto"/>
        <w:ind w:left="567" w:right="567"/>
        <w:rPr>
          <w:i/>
          <w:sz w:val="22"/>
        </w:rPr>
      </w:pPr>
      <w:r w:rsidRPr="0031150A">
        <w:rPr>
          <w:i/>
          <w:sz w:val="22"/>
        </w:rPr>
        <w:t xml:space="preserve">XIV. Dirección de Desarrollo Económico; </w:t>
      </w:r>
    </w:p>
    <w:p w:rsidR="00FB4462" w:rsidRPr="0031150A" w:rsidRDefault="00FB4462" w:rsidP="00A94E6C">
      <w:pPr>
        <w:spacing w:line="240" w:lineRule="auto"/>
        <w:ind w:left="567" w:right="567"/>
        <w:rPr>
          <w:i/>
          <w:sz w:val="22"/>
        </w:rPr>
      </w:pPr>
      <w:r w:rsidRPr="0031150A">
        <w:rPr>
          <w:i/>
          <w:sz w:val="22"/>
        </w:rPr>
        <w:t xml:space="preserve">XV. Dirección de Protección Civil, Bomberos y Atención Médica Prehospitalaria; </w:t>
      </w:r>
    </w:p>
    <w:p w:rsidR="00FB4462" w:rsidRPr="0031150A" w:rsidRDefault="00FB4462" w:rsidP="00A94E6C">
      <w:pPr>
        <w:spacing w:line="240" w:lineRule="auto"/>
        <w:ind w:left="567" w:right="567"/>
        <w:rPr>
          <w:i/>
          <w:sz w:val="22"/>
        </w:rPr>
      </w:pPr>
      <w:r w:rsidRPr="0031150A">
        <w:rPr>
          <w:i/>
          <w:sz w:val="22"/>
        </w:rPr>
        <w:t xml:space="preserve">XVI. Dirección de Desarrollo Rural; </w:t>
      </w:r>
    </w:p>
    <w:p w:rsidR="00FB4462" w:rsidRPr="0031150A" w:rsidRDefault="00FB4462" w:rsidP="00A94E6C">
      <w:pPr>
        <w:spacing w:line="240" w:lineRule="auto"/>
        <w:ind w:left="567" w:right="567"/>
        <w:rPr>
          <w:i/>
          <w:sz w:val="22"/>
        </w:rPr>
      </w:pPr>
      <w:r w:rsidRPr="0031150A">
        <w:rPr>
          <w:i/>
          <w:sz w:val="22"/>
        </w:rPr>
        <w:t xml:space="preserve">XVII. Dirección de Imagen y Comunicación Social; </w:t>
      </w:r>
    </w:p>
    <w:p w:rsidR="00FB4462" w:rsidRPr="0031150A" w:rsidRDefault="00FB4462" w:rsidP="00A94E6C">
      <w:pPr>
        <w:spacing w:line="240" w:lineRule="auto"/>
        <w:ind w:left="567" w:right="567"/>
        <w:rPr>
          <w:i/>
          <w:sz w:val="22"/>
        </w:rPr>
      </w:pPr>
      <w:r w:rsidRPr="0031150A">
        <w:rPr>
          <w:i/>
          <w:sz w:val="22"/>
        </w:rPr>
        <w:t xml:space="preserve">XVIII. Consejería Jurídica; </w:t>
      </w:r>
    </w:p>
    <w:p w:rsidR="00FB4462" w:rsidRPr="0031150A" w:rsidRDefault="00FB4462" w:rsidP="00A94E6C">
      <w:pPr>
        <w:spacing w:line="240" w:lineRule="auto"/>
        <w:ind w:left="567" w:right="567"/>
        <w:rPr>
          <w:i/>
          <w:sz w:val="22"/>
        </w:rPr>
      </w:pPr>
      <w:r w:rsidRPr="0031150A">
        <w:rPr>
          <w:i/>
          <w:sz w:val="22"/>
        </w:rPr>
        <w:t xml:space="preserve">XIX. Juzgado Cívico, y </w:t>
      </w:r>
    </w:p>
    <w:p w:rsidR="00FB4462" w:rsidRPr="0031150A" w:rsidRDefault="00FB4462" w:rsidP="00A94E6C">
      <w:pPr>
        <w:spacing w:line="240" w:lineRule="auto"/>
        <w:ind w:left="567" w:right="567"/>
        <w:rPr>
          <w:i/>
          <w:sz w:val="20"/>
        </w:rPr>
      </w:pPr>
      <w:r w:rsidRPr="0031150A">
        <w:rPr>
          <w:i/>
          <w:sz w:val="22"/>
        </w:rPr>
        <w:t>XX. Gerencia de la Ciudad.</w:t>
      </w:r>
    </w:p>
    <w:p w:rsidR="00FB4462" w:rsidRPr="0031150A" w:rsidRDefault="00FB4462" w:rsidP="00A94E6C">
      <w:pPr>
        <w:spacing w:line="240" w:lineRule="auto"/>
        <w:ind w:left="567" w:right="567"/>
        <w:jc w:val="center"/>
        <w:rPr>
          <w:rFonts w:cs="Arial"/>
          <w:noProof/>
        </w:rPr>
      </w:pPr>
    </w:p>
    <w:p w:rsidR="0072360F" w:rsidRPr="0031150A" w:rsidRDefault="0072360F" w:rsidP="00A94E6C">
      <w:pPr>
        <w:rPr>
          <w:rFonts w:cs="Arial"/>
        </w:rPr>
      </w:pPr>
      <w:r w:rsidRPr="0031150A">
        <w:rPr>
          <w:rFonts w:cs="Arial"/>
        </w:rPr>
        <w:t xml:space="preserve">De los preceptos legales previamente insertados se advierte que el Sujeto Obligado </w:t>
      </w:r>
      <w:r w:rsidR="009E78FD" w:rsidRPr="0031150A">
        <w:rPr>
          <w:rFonts w:cs="Arial"/>
        </w:rPr>
        <w:t>se advierte que el Sujeto Obligado cuenta con la unidad administrativa denominada</w:t>
      </w:r>
      <w:r w:rsidR="00FB4462" w:rsidRPr="0031150A">
        <w:rPr>
          <w:rFonts w:cs="Arial"/>
        </w:rPr>
        <w:t xml:space="preserve"> </w:t>
      </w:r>
      <w:r w:rsidR="00FB4462" w:rsidRPr="0031150A">
        <w:rPr>
          <w:rFonts w:cs="Arial"/>
        </w:rPr>
        <w:lastRenderedPageBreak/>
        <w:t xml:space="preserve">Dirección de Desarrollo Urbano y Ecología, </w:t>
      </w:r>
      <w:r w:rsidR="009E78FD" w:rsidRPr="0031150A">
        <w:rPr>
          <w:rFonts w:cs="Arial"/>
        </w:rPr>
        <w:t xml:space="preserve">para el despacho de sus asuntos, siendo la unidad administrativa, en la que se localiza </w:t>
      </w:r>
      <w:r w:rsidRPr="0031150A">
        <w:rPr>
          <w:rFonts w:cs="Arial"/>
        </w:rPr>
        <w:t>la información que le interesa conocer al particular.</w:t>
      </w:r>
    </w:p>
    <w:p w:rsidR="0072360F" w:rsidRPr="0031150A" w:rsidRDefault="0072360F" w:rsidP="00A94E6C">
      <w:pPr>
        <w:rPr>
          <w:rFonts w:cs="Arial"/>
        </w:rPr>
      </w:pPr>
    </w:p>
    <w:p w:rsidR="0072360F" w:rsidRPr="0031150A" w:rsidRDefault="0072360F" w:rsidP="00A94E6C">
      <w:pPr>
        <w:ind w:right="49"/>
        <w:rPr>
          <w:rFonts w:cs="Arial"/>
        </w:rPr>
      </w:pPr>
      <w:r w:rsidRPr="0031150A">
        <w:rPr>
          <w:rFonts w:cs="Arial"/>
        </w:rPr>
        <w:t xml:space="preserve">Correlativo a lo anterior resulta traer a contexto las </w:t>
      </w:r>
      <w:r w:rsidR="00F75823" w:rsidRPr="0031150A">
        <w:rPr>
          <w:rFonts w:cs="Arial"/>
        </w:rPr>
        <w:t>facultades</w:t>
      </w:r>
      <w:r w:rsidRPr="0031150A">
        <w:rPr>
          <w:rFonts w:cs="Arial"/>
        </w:rPr>
        <w:t xml:space="preserve"> de </w:t>
      </w:r>
      <w:r w:rsidR="009E78FD" w:rsidRPr="0031150A">
        <w:rPr>
          <w:rFonts w:cs="Arial"/>
        </w:rPr>
        <w:t>la Dirección de Desarrollo Urbano y Ecología,</w:t>
      </w:r>
      <w:r w:rsidRPr="0031150A">
        <w:rPr>
          <w:rFonts w:cs="Arial"/>
        </w:rPr>
        <w:t xml:space="preserve"> las cuales se encuentran inmersas en el ordenamiento legal previamente referido:</w:t>
      </w:r>
    </w:p>
    <w:p w:rsidR="0072360F" w:rsidRPr="0031150A" w:rsidRDefault="0072360F" w:rsidP="00A94E6C">
      <w:pPr>
        <w:ind w:right="49"/>
        <w:rPr>
          <w:i/>
        </w:rPr>
      </w:pPr>
    </w:p>
    <w:p w:rsidR="00F75823" w:rsidRPr="0031150A" w:rsidRDefault="00F75823" w:rsidP="00A94E6C">
      <w:pPr>
        <w:spacing w:line="240" w:lineRule="auto"/>
        <w:ind w:left="567" w:right="567"/>
        <w:rPr>
          <w:i/>
          <w:sz w:val="22"/>
        </w:rPr>
      </w:pPr>
      <w:r w:rsidRPr="0031150A">
        <w:rPr>
          <w:b/>
          <w:i/>
          <w:sz w:val="22"/>
        </w:rPr>
        <w:t>Artículo 108.</w:t>
      </w:r>
      <w:r w:rsidRPr="0031150A">
        <w:rPr>
          <w:i/>
          <w:sz w:val="22"/>
        </w:rPr>
        <w:t xml:space="preserve"> La Dirección de Desarrollo Urbano y Ecología, tendrá competencia y atribuciones que establece el Libro Primero y Libro Quinto del Código Administrativo denominado “Del Ordenamiento Territorial de los Asentamientos Humanos y del Desarrollo Urbano de los Centros de Población” y su reglamento; el Libro Décimo Octavo del Código Administrativo denominado “De las Construcciones”; Código para</w:t>
      </w:r>
      <w:r w:rsidR="0072360F" w:rsidRPr="0031150A">
        <w:rPr>
          <w:i/>
          <w:sz w:val="22"/>
        </w:rPr>
        <w:t xml:space="preserve"> </w:t>
      </w:r>
      <w:r w:rsidRPr="0031150A">
        <w:rPr>
          <w:i/>
          <w:sz w:val="22"/>
        </w:rPr>
        <w:t xml:space="preserve">la Biodiversidad del Estado de México; Ley General de Equilibrio Ecológico y Protección al Ambiente, y su reglamento; Código de Procedimientos Administrativos; lo dispuesto en el Plan Municipal de Desarrollo Urbano de Texcoco, en el Reglamento de la Dirección de Desarrollo Urbano y Ecología del Municipio, y lo contenido en otras disposiciones legales aplicables en la materia. </w:t>
      </w:r>
    </w:p>
    <w:p w:rsidR="00F75823" w:rsidRPr="0031150A" w:rsidRDefault="00F75823" w:rsidP="00A94E6C">
      <w:pPr>
        <w:spacing w:line="240" w:lineRule="auto"/>
        <w:ind w:left="567" w:right="567"/>
        <w:rPr>
          <w:i/>
          <w:sz w:val="22"/>
        </w:rPr>
      </w:pPr>
    </w:p>
    <w:p w:rsidR="00F75823" w:rsidRPr="0031150A" w:rsidRDefault="00F75823" w:rsidP="00A94E6C">
      <w:pPr>
        <w:spacing w:line="240" w:lineRule="auto"/>
        <w:ind w:left="567" w:right="567"/>
        <w:rPr>
          <w:i/>
          <w:sz w:val="22"/>
        </w:rPr>
      </w:pPr>
      <w:r w:rsidRPr="0031150A">
        <w:rPr>
          <w:b/>
          <w:i/>
          <w:sz w:val="22"/>
        </w:rPr>
        <w:t>Artículo 109.</w:t>
      </w:r>
      <w:r w:rsidRPr="0031150A">
        <w:rPr>
          <w:i/>
          <w:sz w:val="22"/>
        </w:rPr>
        <w:t xml:space="preserve"> Son </w:t>
      </w:r>
      <w:r w:rsidRPr="0031150A">
        <w:rPr>
          <w:b/>
          <w:i/>
          <w:sz w:val="22"/>
        </w:rPr>
        <w:t>facultades exclusivas del Ayuntamiento a través de la Dirección de Desarrollo Urbano y Ecología</w:t>
      </w:r>
      <w:r w:rsidRPr="0031150A">
        <w:rPr>
          <w:i/>
          <w:sz w:val="22"/>
        </w:rPr>
        <w:t xml:space="preserve">: </w:t>
      </w:r>
    </w:p>
    <w:p w:rsidR="00F75823" w:rsidRPr="0031150A" w:rsidRDefault="00F75823" w:rsidP="00A94E6C">
      <w:pPr>
        <w:spacing w:line="240" w:lineRule="auto"/>
        <w:ind w:left="567" w:right="567"/>
        <w:rPr>
          <w:i/>
          <w:sz w:val="22"/>
        </w:rPr>
      </w:pPr>
      <w:r w:rsidRPr="0031150A">
        <w:rPr>
          <w:i/>
          <w:sz w:val="22"/>
        </w:rPr>
        <w:t xml:space="preserve">I. Formular, aprobar, administrar la zonificación, el Plan de Desarrollo Urbano Municipal y el Plan de Manejo y Aprovechamiento Sustentable, ordenado y planificado los recursos naturales; </w:t>
      </w:r>
    </w:p>
    <w:p w:rsidR="00F75823" w:rsidRPr="0031150A" w:rsidRDefault="00F75823" w:rsidP="00A94E6C">
      <w:pPr>
        <w:spacing w:line="240" w:lineRule="auto"/>
        <w:ind w:left="567" w:right="567"/>
        <w:rPr>
          <w:i/>
          <w:sz w:val="22"/>
        </w:rPr>
      </w:pPr>
      <w:r w:rsidRPr="0031150A">
        <w:rPr>
          <w:i/>
          <w:sz w:val="22"/>
        </w:rPr>
        <w:t xml:space="preserve">II. Definir la política municipal en cuanto a desarrollo habitacional sustentable; </w:t>
      </w:r>
    </w:p>
    <w:p w:rsidR="00F75823" w:rsidRPr="0031150A" w:rsidRDefault="00F75823" w:rsidP="00A94E6C">
      <w:pPr>
        <w:spacing w:line="240" w:lineRule="auto"/>
        <w:ind w:left="567" w:right="567"/>
        <w:rPr>
          <w:i/>
          <w:sz w:val="22"/>
        </w:rPr>
      </w:pPr>
      <w:r w:rsidRPr="0031150A">
        <w:rPr>
          <w:i/>
          <w:sz w:val="22"/>
        </w:rPr>
        <w:t xml:space="preserve">III. Establecer normas y políticas de imagen urbana en el territorio municipal; </w:t>
      </w:r>
    </w:p>
    <w:p w:rsidR="00F75823" w:rsidRPr="0031150A" w:rsidRDefault="00F75823" w:rsidP="00A94E6C">
      <w:pPr>
        <w:spacing w:line="240" w:lineRule="auto"/>
        <w:ind w:left="567" w:right="567"/>
        <w:rPr>
          <w:i/>
          <w:sz w:val="22"/>
        </w:rPr>
      </w:pPr>
      <w:r w:rsidRPr="0031150A">
        <w:rPr>
          <w:i/>
          <w:sz w:val="22"/>
        </w:rPr>
        <w:t xml:space="preserve">IV. Participar en la creación y administración de sus reservas territoriales; </w:t>
      </w:r>
    </w:p>
    <w:p w:rsidR="00F75823" w:rsidRPr="0031150A" w:rsidRDefault="00F75823" w:rsidP="00A94E6C">
      <w:pPr>
        <w:spacing w:line="240" w:lineRule="auto"/>
        <w:ind w:left="567" w:right="567"/>
        <w:rPr>
          <w:i/>
          <w:sz w:val="22"/>
        </w:rPr>
      </w:pPr>
      <w:r w:rsidRPr="0031150A">
        <w:rPr>
          <w:i/>
          <w:sz w:val="22"/>
        </w:rPr>
        <w:t xml:space="preserve">V. Autorizar, controlar y vigilar la utilización del suelo en su jurisdicción territorial; </w:t>
      </w:r>
    </w:p>
    <w:p w:rsidR="00F75823" w:rsidRPr="0031150A" w:rsidRDefault="00F75823" w:rsidP="00A94E6C">
      <w:pPr>
        <w:spacing w:line="240" w:lineRule="auto"/>
        <w:ind w:left="567" w:right="567"/>
        <w:rPr>
          <w:i/>
          <w:sz w:val="22"/>
        </w:rPr>
      </w:pPr>
      <w:r w:rsidRPr="0031150A">
        <w:rPr>
          <w:i/>
          <w:sz w:val="22"/>
        </w:rPr>
        <w:t xml:space="preserve">VI. Preservar los derechos de vía contenidos en el Plan Municipal de Desarrollo Urbano. Así, como los dictados por los Ordenamientos Jurídicos Federales y Estatales en la materia; </w:t>
      </w:r>
    </w:p>
    <w:p w:rsidR="00F75823" w:rsidRPr="0031150A" w:rsidRDefault="00F75823" w:rsidP="00A94E6C">
      <w:pPr>
        <w:spacing w:line="240" w:lineRule="auto"/>
        <w:ind w:left="567" w:right="567"/>
        <w:rPr>
          <w:i/>
          <w:sz w:val="22"/>
        </w:rPr>
      </w:pPr>
      <w:r w:rsidRPr="0031150A">
        <w:rPr>
          <w:i/>
          <w:sz w:val="22"/>
        </w:rPr>
        <w:t xml:space="preserve">VII. Intervenir en la regulación de la tenencia de la tierra urbana; </w:t>
      </w:r>
    </w:p>
    <w:p w:rsidR="00F75823" w:rsidRPr="0031150A" w:rsidRDefault="00F75823" w:rsidP="00A94E6C">
      <w:pPr>
        <w:spacing w:line="240" w:lineRule="auto"/>
        <w:ind w:left="567" w:right="567"/>
        <w:rPr>
          <w:i/>
          <w:sz w:val="22"/>
        </w:rPr>
      </w:pPr>
      <w:r w:rsidRPr="0031150A">
        <w:rPr>
          <w:i/>
          <w:sz w:val="22"/>
        </w:rPr>
        <w:t xml:space="preserve">VIII. Participar en la regularización de la tenencia de la tierra en el Municipio en coordinación con las dependencias competentes conforme a los artículos 63 al 72 de la Ley Agraria y en los casos que sea procedente; </w:t>
      </w:r>
    </w:p>
    <w:p w:rsidR="00F75823" w:rsidRPr="0031150A" w:rsidRDefault="00F75823" w:rsidP="00A94E6C">
      <w:pPr>
        <w:spacing w:line="240" w:lineRule="auto"/>
        <w:ind w:left="567" w:right="567"/>
        <w:rPr>
          <w:i/>
          <w:sz w:val="22"/>
        </w:rPr>
      </w:pPr>
      <w:r w:rsidRPr="0031150A">
        <w:rPr>
          <w:i/>
          <w:sz w:val="22"/>
        </w:rPr>
        <w:lastRenderedPageBreak/>
        <w:t xml:space="preserve">IX. Otorgar licencias y permisos para construcciones; </w:t>
      </w:r>
    </w:p>
    <w:p w:rsidR="00F75823" w:rsidRPr="0031150A" w:rsidRDefault="00F75823" w:rsidP="00A94E6C">
      <w:pPr>
        <w:spacing w:line="240" w:lineRule="auto"/>
        <w:ind w:left="567" w:right="567"/>
        <w:rPr>
          <w:i/>
          <w:sz w:val="22"/>
        </w:rPr>
      </w:pPr>
      <w:r w:rsidRPr="0031150A">
        <w:rPr>
          <w:i/>
          <w:sz w:val="22"/>
        </w:rPr>
        <w:t xml:space="preserve">X. Realización de Convenios de colaboración con instancias Federales, Estatales, municipales o particulares; </w:t>
      </w:r>
    </w:p>
    <w:p w:rsidR="0072360F" w:rsidRPr="0031150A" w:rsidRDefault="00F75823" w:rsidP="00A94E6C">
      <w:pPr>
        <w:spacing w:line="240" w:lineRule="auto"/>
        <w:ind w:left="567" w:right="567"/>
        <w:rPr>
          <w:b/>
          <w:i/>
        </w:rPr>
      </w:pPr>
      <w:r w:rsidRPr="0031150A">
        <w:rPr>
          <w:i/>
          <w:sz w:val="22"/>
        </w:rPr>
        <w:t xml:space="preserve">XI. Otorgar certificados y </w:t>
      </w:r>
      <w:r w:rsidRPr="0031150A">
        <w:rPr>
          <w:b/>
          <w:i/>
          <w:sz w:val="22"/>
        </w:rPr>
        <w:t>permisos en materia ambiental</w:t>
      </w:r>
      <w:r w:rsidRPr="0031150A">
        <w:rPr>
          <w:i/>
          <w:sz w:val="22"/>
        </w:rPr>
        <w:t xml:space="preserve"> a los establecimientos industriales, comerciales, servicios, así como a las personas productoras en el ramo agrícola y pecuario, fijando una compensación de acuerdo con el impacto ambiental y dimensiones de su actividad que se determine por medio de la inspección que realice la Subdirección de Ecología;</w:t>
      </w:r>
    </w:p>
    <w:p w:rsidR="0072360F" w:rsidRPr="0031150A" w:rsidRDefault="0072360F" w:rsidP="00A94E6C">
      <w:pPr>
        <w:spacing w:line="240" w:lineRule="auto"/>
        <w:rPr>
          <w:rFonts w:cs="Arial"/>
        </w:rPr>
      </w:pPr>
    </w:p>
    <w:p w:rsidR="0072360F" w:rsidRPr="0031150A" w:rsidRDefault="0072360F" w:rsidP="00A94E6C">
      <w:pPr>
        <w:rPr>
          <w:rFonts w:cs="Arial"/>
        </w:rPr>
      </w:pPr>
      <w:r w:rsidRPr="0031150A">
        <w:rPr>
          <w:rFonts w:cs="Arial"/>
        </w:rPr>
        <w:t xml:space="preserve">Por su parte </w:t>
      </w:r>
      <w:r w:rsidR="00C142F6" w:rsidRPr="0031150A">
        <w:rPr>
          <w:rFonts w:cs="Arial"/>
        </w:rPr>
        <w:t>el Periódico Oficial Gaceta de Gobierno, publicado el siete de febrero de dos mil dieciocho, Norma Técnica Estatal Ambiental NTEA-018-SeMAGEM-DS-2017, que establece las Especificaciones Técnicas y Criterios</w:t>
      </w:r>
      <w:r w:rsidRPr="0031150A">
        <w:rPr>
          <w:rFonts w:cs="Arial"/>
        </w:rPr>
        <w:t xml:space="preserve">, </w:t>
      </w:r>
      <w:r w:rsidR="00C142F6" w:rsidRPr="0031150A">
        <w:rPr>
          <w:rFonts w:cs="Arial"/>
        </w:rPr>
        <w:t>que deberán cumplir las Autoridades de Carácter Público, Personas Físicas Jurídicas Colectivas, Privadas y en general todos aquellos que realicen labores de Poda, Derribo, Trasplante y Sustitución de árboles en Zonas Urbanas del estado de México; la cual dispone lo siguiente:</w:t>
      </w:r>
    </w:p>
    <w:p w:rsidR="0072360F" w:rsidRPr="0031150A" w:rsidRDefault="009B5333" w:rsidP="00A94E6C">
      <w:pPr>
        <w:ind w:left="567" w:right="567"/>
        <w:rPr>
          <w:rFonts w:cs="Arial"/>
          <w:b/>
          <w:i/>
        </w:rPr>
      </w:pPr>
      <w:r w:rsidRPr="0031150A">
        <w:rPr>
          <w:rFonts w:cs="Arial"/>
          <w:b/>
          <w:i/>
        </w:rPr>
        <w:t>(…)</w:t>
      </w:r>
    </w:p>
    <w:p w:rsidR="009E1C54" w:rsidRPr="0031150A" w:rsidRDefault="009E1C54" w:rsidP="00A94E6C">
      <w:pPr>
        <w:ind w:left="360"/>
        <w:rPr>
          <w:b/>
          <w:i/>
          <w:sz w:val="22"/>
        </w:rPr>
      </w:pPr>
      <w:r w:rsidRPr="0031150A">
        <w:rPr>
          <w:b/>
          <w:i/>
          <w:sz w:val="22"/>
        </w:rPr>
        <w:t xml:space="preserve">2. OBJETIVO Y ÁMBITO DE VALIDEZ </w:t>
      </w:r>
    </w:p>
    <w:p w:rsidR="0072360F" w:rsidRPr="0031150A" w:rsidRDefault="009E1C54" w:rsidP="00A94E6C">
      <w:pPr>
        <w:ind w:left="360"/>
        <w:rPr>
          <w:i/>
          <w:sz w:val="22"/>
        </w:rPr>
      </w:pPr>
      <w:r w:rsidRPr="0031150A">
        <w:rPr>
          <w:i/>
          <w:sz w:val="22"/>
        </w:rPr>
        <w:t>La presente Norma Técnica Ambiental Estatal tiene el objetivo de regular</w:t>
      </w:r>
      <w:r w:rsidRPr="0031150A">
        <w:rPr>
          <w:b/>
          <w:i/>
          <w:sz w:val="22"/>
        </w:rPr>
        <w:t xml:space="preserve"> la autorización, ejecución y supervisión de las labores de poda, derribo</w:t>
      </w:r>
      <w:r w:rsidRPr="0031150A">
        <w:rPr>
          <w:i/>
          <w:sz w:val="22"/>
        </w:rPr>
        <w:t>, trasplante y sustitución de árboles y es de observancia obligatoria en las zonas urbanas del territorio del Estado de México.</w:t>
      </w:r>
    </w:p>
    <w:p w:rsidR="009E1C54" w:rsidRPr="0031150A" w:rsidRDefault="009B5333" w:rsidP="00A94E6C">
      <w:pPr>
        <w:ind w:left="360"/>
        <w:rPr>
          <w:i/>
          <w:sz w:val="22"/>
        </w:rPr>
      </w:pPr>
      <w:r w:rsidRPr="0031150A">
        <w:rPr>
          <w:i/>
          <w:sz w:val="22"/>
        </w:rPr>
        <w:t>(…)</w:t>
      </w:r>
    </w:p>
    <w:p w:rsidR="009E1C54" w:rsidRPr="0031150A" w:rsidRDefault="009E1C54" w:rsidP="00A94E6C">
      <w:pPr>
        <w:ind w:left="360"/>
        <w:rPr>
          <w:i/>
        </w:rPr>
      </w:pPr>
      <w:r w:rsidRPr="0031150A">
        <w:rPr>
          <w:i/>
        </w:rPr>
        <w:t>4. DEFINICIONES</w:t>
      </w:r>
    </w:p>
    <w:p w:rsidR="009E1C54" w:rsidRPr="0031150A" w:rsidRDefault="009E1C54" w:rsidP="00A94E6C">
      <w:pPr>
        <w:ind w:left="360"/>
        <w:rPr>
          <w:i/>
        </w:rPr>
      </w:pPr>
      <w:r w:rsidRPr="0031150A">
        <w:rPr>
          <w:i/>
        </w:rPr>
        <w:t>(…)</w:t>
      </w:r>
    </w:p>
    <w:p w:rsidR="009E1C54" w:rsidRPr="0031150A" w:rsidRDefault="009E1C54" w:rsidP="00A94E6C">
      <w:pPr>
        <w:ind w:left="360"/>
        <w:rPr>
          <w:i/>
        </w:rPr>
      </w:pPr>
      <w:r w:rsidRPr="0031150A">
        <w:rPr>
          <w:b/>
          <w:i/>
        </w:rPr>
        <w:t>4.8 Arbolado urbano</w:t>
      </w:r>
      <w:r w:rsidRPr="0031150A">
        <w:rPr>
          <w:i/>
        </w:rPr>
        <w:t>. - Árboles que crecen dentro de los límites de la propiedad pública o privada en una población, municipio o ciudad considerado como suelo urbano.</w:t>
      </w:r>
    </w:p>
    <w:p w:rsidR="009E1C54" w:rsidRPr="0031150A" w:rsidRDefault="009E1C54" w:rsidP="00A94E6C">
      <w:pPr>
        <w:ind w:left="360"/>
        <w:rPr>
          <w:i/>
          <w:sz w:val="22"/>
        </w:rPr>
      </w:pPr>
      <w:r w:rsidRPr="0031150A">
        <w:rPr>
          <w:b/>
          <w:i/>
        </w:rPr>
        <w:t>(</w:t>
      </w:r>
      <w:r w:rsidRPr="0031150A">
        <w:rPr>
          <w:i/>
          <w:sz w:val="22"/>
        </w:rPr>
        <w:t>…)</w:t>
      </w:r>
    </w:p>
    <w:p w:rsidR="009E1C54" w:rsidRPr="0031150A" w:rsidRDefault="009E1C54" w:rsidP="00A94E6C">
      <w:pPr>
        <w:ind w:left="360"/>
        <w:rPr>
          <w:i/>
          <w:sz w:val="22"/>
        </w:rPr>
      </w:pPr>
      <w:r w:rsidRPr="0031150A">
        <w:rPr>
          <w:b/>
          <w:i/>
          <w:sz w:val="22"/>
        </w:rPr>
        <w:t>4.35 Derribo</w:t>
      </w:r>
      <w:r w:rsidRPr="0031150A">
        <w:rPr>
          <w:i/>
          <w:sz w:val="22"/>
        </w:rPr>
        <w:t>.- Corte de un árbol desde la base, vivo o muerto.</w:t>
      </w:r>
    </w:p>
    <w:p w:rsidR="009B5333" w:rsidRPr="0031150A" w:rsidRDefault="009B5333" w:rsidP="00A94E6C">
      <w:pPr>
        <w:ind w:left="360"/>
        <w:rPr>
          <w:i/>
          <w:sz w:val="22"/>
        </w:rPr>
      </w:pPr>
      <w:r w:rsidRPr="0031150A">
        <w:rPr>
          <w:i/>
          <w:sz w:val="22"/>
        </w:rPr>
        <w:t>(…)</w:t>
      </w:r>
    </w:p>
    <w:p w:rsidR="009B5333" w:rsidRPr="0031150A" w:rsidRDefault="009B5333" w:rsidP="00A94E6C">
      <w:pPr>
        <w:ind w:left="360"/>
        <w:rPr>
          <w:b/>
          <w:i/>
          <w:sz w:val="22"/>
        </w:rPr>
      </w:pPr>
      <w:r w:rsidRPr="0031150A">
        <w:rPr>
          <w:b/>
          <w:i/>
          <w:sz w:val="22"/>
        </w:rPr>
        <w:lastRenderedPageBreak/>
        <w:t xml:space="preserve">5. CONTROL, REGISTRO OFICIAL Y TRÁMITE PARA REALIZAR LABORES DE PODA, DERRIBO, TRASPLANTE Y SUSTITUCIÓN DE ÁRBOLES </w:t>
      </w:r>
    </w:p>
    <w:p w:rsidR="009B5333" w:rsidRPr="0031150A" w:rsidRDefault="009B5333" w:rsidP="00A94E6C">
      <w:pPr>
        <w:ind w:left="360"/>
        <w:rPr>
          <w:i/>
          <w:sz w:val="20"/>
        </w:rPr>
      </w:pPr>
      <w:r w:rsidRPr="0031150A">
        <w:rPr>
          <w:i/>
          <w:sz w:val="22"/>
        </w:rPr>
        <w:t>5.1 El control y registro del personal técnico que realice labores de poda, derribo, trasplante y sustitución de árboles en zonas urbanas del Estado de México, se realizará por la Secretaría a través del Órgano desconcentrado Coordinación General en sus oficinas con domicilio en Av. Gustavo Baz Prada No. 2160, Segundo Piso, Edificio Ericsson, Tlalnepantla Estado De México, C.P. 54060 Colonia La Loma. 5.2 El registro que emita la Coordinación General es un trámite gratuito mediante el cual personal técnico de autoridades de carácter público, personas físicas, jurídicas colectivas, privadas y en general todos aquellos que realicen labores de poda, derribo, trasplante y sustitución de árboles en zonas urbanas del Estado de México, solicitarán su registro</w:t>
      </w:r>
    </w:p>
    <w:p w:rsidR="009B5333" w:rsidRPr="0031150A" w:rsidRDefault="009B5333" w:rsidP="00A94E6C">
      <w:pPr>
        <w:ind w:left="360"/>
        <w:rPr>
          <w:i/>
          <w:sz w:val="22"/>
        </w:rPr>
      </w:pPr>
      <w:r w:rsidRPr="0031150A">
        <w:rPr>
          <w:i/>
          <w:sz w:val="22"/>
        </w:rPr>
        <w:t>(…)</w:t>
      </w:r>
    </w:p>
    <w:p w:rsidR="009B5333" w:rsidRPr="0031150A" w:rsidRDefault="009B5333" w:rsidP="00A94E6C">
      <w:pPr>
        <w:ind w:left="360"/>
        <w:rPr>
          <w:b/>
          <w:i/>
          <w:sz w:val="22"/>
        </w:rPr>
      </w:pPr>
      <w:r w:rsidRPr="0031150A">
        <w:rPr>
          <w:b/>
          <w:i/>
          <w:sz w:val="22"/>
        </w:rPr>
        <w:t xml:space="preserve">6. PROCEDIMIENTO PARA LA PODA, DERRIBO, TRASPLANTE Y SUSTITUCIÓN DE ÁRBOLES </w:t>
      </w:r>
    </w:p>
    <w:p w:rsidR="009E1C54" w:rsidRPr="0031150A" w:rsidRDefault="009B5333" w:rsidP="00A94E6C">
      <w:pPr>
        <w:ind w:left="360"/>
        <w:rPr>
          <w:i/>
          <w:sz w:val="22"/>
        </w:rPr>
      </w:pPr>
      <w:r w:rsidRPr="0031150A">
        <w:rPr>
          <w:i/>
          <w:sz w:val="22"/>
        </w:rPr>
        <w:t>6.1 Previo a realizar labores de poda, derribo, trasplante o sustitución de árboles, se deberán observar las condiciones en que se encuentra el árbol y considerar las características propias de la especie vegetal a la cual pertenece</w:t>
      </w:r>
    </w:p>
    <w:p w:rsidR="009B5333" w:rsidRPr="0031150A" w:rsidRDefault="009B5333" w:rsidP="00A94E6C">
      <w:pPr>
        <w:ind w:left="360"/>
        <w:rPr>
          <w:i/>
          <w:sz w:val="22"/>
        </w:rPr>
      </w:pPr>
      <w:r w:rsidRPr="0031150A">
        <w:rPr>
          <w:i/>
          <w:sz w:val="22"/>
        </w:rPr>
        <w:t>(…)</w:t>
      </w:r>
    </w:p>
    <w:p w:rsidR="00DC6EE5" w:rsidRPr="0031150A" w:rsidRDefault="00DC6EE5" w:rsidP="00A94E6C">
      <w:pPr>
        <w:ind w:left="360"/>
        <w:rPr>
          <w:i/>
          <w:sz w:val="22"/>
        </w:rPr>
      </w:pPr>
      <w:r w:rsidRPr="0031150A">
        <w:rPr>
          <w:b/>
          <w:i/>
          <w:sz w:val="22"/>
        </w:rPr>
        <w:t>6.1.7 La autoridad de carácter público</w:t>
      </w:r>
      <w:r w:rsidRPr="0031150A">
        <w:rPr>
          <w:i/>
          <w:sz w:val="22"/>
        </w:rPr>
        <w:t xml:space="preserve">, personas físicas, jurídicas colectivas, privadas y en general </w:t>
      </w:r>
      <w:r w:rsidRPr="0031150A">
        <w:rPr>
          <w:b/>
          <w:i/>
          <w:sz w:val="22"/>
        </w:rPr>
        <w:t>todos aquellos que realicen labores</w:t>
      </w:r>
      <w:r w:rsidRPr="0031150A">
        <w:rPr>
          <w:i/>
          <w:sz w:val="22"/>
        </w:rPr>
        <w:t xml:space="preserve"> de poda, </w:t>
      </w:r>
      <w:r w:rsidRPr="0031150A">
        <w:rPr>
          <w:b/>
          <w:i/>
          <w:sz w:val="22"/>
        </w:rPr>
        <w:t>derribo</w:t>
      </w:r>
      <w:r w:rsidRPr="0031150A">
        <w:rPr>
          <w:i/>
          <w:sz w:val="22"/>
        </w:rPr>
        <w:t xml:space="preserve">, trasplante y sustitución de árboles en zonas urbanas del Estado de México bajo condiciones de riesgo, </w:t>
      </w:r>
      <w:r w:rsidRPr="0031150A">
        <w:rPr>
          <w:b/>
          <w:i/>
          <w:sz w:val="22"/>
        </w:rPr>
        <w:t>deberán informar a la dependencia de Protección Civil y Movilidad correspondiente</w:t>
      </w:r>
      <w:r w:rsidRPr="0031150A">
        <w:rPr>
          <w:i/>
          <w:sz w:val="22"/>
        </w:rPr>
        <w:t>.</w:t>
      </w:r>
    </w:p>
    <w:p w:rsidR="00DC6EE5" w:rsidRPr="0031150A" w:rsidRDefault="00DC6EE5" w:rsidP="00A94E6C">
      <w:pPr>
        <w:ind w:left="360"/>
        <w:rPr>
          <w:i/>
          <w:sz w:val="22"/>
        </w:rPr>
      </w:pPr>
      <w:r w:rsidRPr="0031150A">
        <w:rPr>
          <w:i/>
          <w:sz w:val="22"/>
        </w:rPr>
        <w:t>(…)</w:t>
      </w:r>
    </w:p>
    <w:p w:rsidR="009B5333" w:rsidRPr="0031150A" w:rsidRDefault="009E1C54" w:rsidP="00A94E6C">
      <w:pPr>
        <w:ind w:left="360"/>
        <w:rPr>
          <w:b/>
          <w:i/>
          <w:sz w:val="22"/>
        </w:rPr>
      </w:pPr>
      <w:r w:rsidRPr="0031150A">
        <w:rPr>
          <w:b/>
          <w:i/>
          <w:sz w:val="22"/>
        </w:rPr>
        <w:t xml:space="preserve">7. PODA DE ÁRBOLES </w:t>
      </w:r>
    </w:p>
    <w:p w:rsidR="009B5333" w:rsidRPr="0031150A" w:rsidRDefault="009E1C54" w:rsidP="00A94E6C">
      <w:pPr>
        <w:ind w:left="360"/>
        <w:rPr>
          <w:i/>
          <w:sz w:val="22"/>
        </w:rPr>
      </w:pPr>
      <w:r w:rsidRPr="0031150A">
        <w:rPr>
          <w:b/>
          <w:i/>
          <w:sz w:val="22"/>
        </w:rPr>
        <w:t>7.1 SUPERVISIÓN DE LAS LABORES DE PODA</w:t>
      </w:r>
      <w:r w:rsidRPr="0031150A">
        <w:rPr>
          <w:i/>
          <w:sz w:val="22"/>
        </w:rPr>
        <w:t xml:space="preserve"> </w:t>
      </w:r>
    </w:p>
    <w:p w:rsidR="009E1C54" w:rsidRPr="0031150A" w:rsidRDefault="009E1C54" w:rsidP="00A94E6C">
      <w:pPr>
        <w:ind w:left="360"/>
        <w:rPr>
          <w:i/>
          <w:sz w:val="22"/>
        </w:rPr>
      </w:pPr>
      <w:r w:rsidRPr="0031150A">
        <w:rPr>
          <w:i/>
          <w:sz w:val="22"/>
        </w:rPr>
        <w:lastRenderedPageBreak/>
        <w:t>El personal técnico realizará y supervisará las labores de poda con base en el método que se establezca en el dictamen, portando todo el personal involucrado con el equipo de protección personal y habiendo verificado que la herramienta y maquinaria a utilizar estén en condiciones óptimas de operación.</w:t>
      </w:r>
    </w:p>
    <w:p w:rsidR="009E1C54" w:rsidRPr="0031150A" w:rsidRDefault="009B5333" w:rsidP="00A94E6C">
      <w:pPr>
        <w:ind w:left="360"/>
        <w:rPr>
          <w:i/>
          <w:sz w:val="22"/>
        </w:rPr>
      </w:pPr>
      <w:r w:rsidRPr="0031150A">
        <w:rPr>
          <w:i/>
          <w:sz w:val="22"/>
        </w:rPr>
        <w:t>(…)</w:t>
      </w:r>
    </w:p>
    <w:p w:rsidR="009B5333" w:rsidRPr="0031150A" w:rsidRDefault="009E1C54" w:rsidP="00A94E6C">
      <w:pPr>
        <w:ind w:left="360"/>
        <w:rPr>
          <w:b/>
          <w:i/>
          <w:sz w:val="22"/>
        </w:rPr>
      </w:pPr>
      <w:r w:rsidRPr="0031150A">
        <w:rPr>
          <w:b/>
          <w:i/>
          <w:sz w:val="22"/>
        </w:rPr>
        <w:t xml:space="preserve">8. DERRIBO DE ÁRBOLES </w:t>
      </w:r>
    </w:p>
    <w:p w:rsidR="009E1C54" w:rsidRPr="0031150A" w:rsidRDefault="009E1C54" w:rsidP="00A94E6C">
      <w:pPr>
        <w:ind w:left="360"/>
        <w:rPr>
          <w:i/>
          <w:sz w:val="20"/>
        </w:rPr>
      </w:pPr>
      <w:r w:rsidRPr="0031150A">
        <w:rPr>
          <w:i/>
          <w:sz w:val="22"/>
        </w:rPr>
        <w:t>Los árboles presentan una declinación en su proceso natural de desarrollo, situación que los hace más susceptibles a problemas por plagas, enfermedades, fenómenos meteorológicos. También son objeto de vandalismo, daños por acciones viales y las relacionadas con modificaciones a la infraestructura urbana. Todos estos tienen como consecuencia su debilitamiento y en algunos casos el riesgo inminente de desgajamientos o caída total que puede afectar a las personas, bienes muebles e inmuebles, motivo por el cual se requiere llevar a cabo su derribo.</w:t>
      </w:r>
    </w:p>
    <w:p w:rsidR="009E1C54" w:rsidRPr="0031150A" w:rsidRDefault="009B5333" w:rsidP="00A94E6C">
      <w:pPr>
        <w:ind w:left="360"/>
      </w:pPr>
      <w:r w:rsidRPr="0031150A">
        <w:t>(…)</w:t>
      </w:r>
    </w:p>
    <w:p w:rsidR="009E1C54" w:rsidRPr="0031150A" w:rsidRDefault="009E1C54" w:rsidP="00A94E6C">
      <w:pPr>
        <w:ind w:left="360"/>
        <w:rPr>
          <w:rFonts w:cs="Arial"/>
        </w:rPr>
      </w:pPr>
    </w:p>
    <w:p w:rsidR="0072360F" w:rsidRPr="0031150A" w:rsidRDefault="0072360F" w:rsidP="00A94E6C">
      <w:pPr>
        <w:rPr>
          <w:rFonts w:cs="Arial"/>
          <w:szCs w:val="24"/>
        </w:rPr>
      </w:pPr>
      <w:r w:rsidRPr="0031150A">
        <w:rPr>
          <w:rFonts w:cs="Arial"/>
          <w:szCs w:val="24"/>
        </w:rPr>
        <w:t xml:space="preserve">Del citado ordenamiento legal se advierte, </w:t>
      </w:r>
      <w:r w:rsidR="00D91B22" w:rsidRPr="0031150A">
        <w:rPr>
          <w:rFonts w:cs="Arial"/>
          <w:szCs w:val="24"/>
        </w:rPr>
        <w:t xml:space="preserve">el procedimiento que se debe realizar </w:t>
      </w:r>
      <w:r w:rsidR="00410BD0" w:rsidRPr="0031150A">
        <w:rPr>
          <w:rFonts w:cs="Arial"/>
          <w:szCs w:val="24"/>
        </w:rPr>
        <w:t>p</w:t>
      </w:r>
      <w:r w:rsidR="00D91B22" w:rsidRPr="0031150A">
        <w:rPr>
          <w:rFonts w:cs="Arial"/>
          <w:szCs w:val="24"/>
        </w:rPr>
        <w:t>ara poder llevar a cabo el derribo de un árbol urbano</w:t>
      </w:r>
      <w:r w:rsidR="00410BD0" w:rsidRPr="0031150A">
        <w:rPr>
          <w:rFonts w:cs="Arial"/>
          <w:szCs w:val="24"/>
        </w:rPr>
        <w:t>,</w:t>
      </w:r>
      <w:r w:rsidR="00D91B22" w:rsidRPr="0031150A">
        <w:rPr>
          <w:rFonts w:cs="Arial"/>
          <w:szCs w:val="24"/>
        </w:rPr>
        <w:t xml:space="preserve"> que se encuentra situado en </w:t>
      </w:r>
      <w:r w:rsidR="00410BD0" w:rsidRPr="0031150A">
        <w:rPr>
          <w:rFonts w:cs="Arial"/>
          <w:szCs w:val="24"/>
        </w:rPr>
        <w:t>límites</w:t>
      </w:r>
      <w:r w:rsidR="00D91B22" w:rsidRPr="0031150A">
        <w:rPr>
          <w:rFonts w:cs="Arial"/>
          <w:szCs w:val="24"/>
        </w:rPr>
        <w:t xml:space="preserve"> públicos en un municipio, </w:t>
      </w:r>
      <w:r w:rsidR="00DC6EE5" w:rsidRPr="0031150A">
        <w:rPr>
          <w:rFonts w:cs="Arial"/>
          <w:szCs w:val="24"/>
        </w:rPr>
        <w:t>el presente caso; asimismo se advierte que cuando se efectúen labores de poda, la autoridad pública deberá informar a Protección Civil correspondiente.</w:t>
      </w:r>
    </w:p>
    <w:p w:rsidR="0072360F" w:rsidRPr="0031150A" w:rsidRDefault="0072360F" w:rsidP="00A94E6C">
      <w:pPr>
        <w:rPr>
          <w:rFonts w:cs="Arial"/>
          <w:szCs w:val="24"/>
        </w:rPr>
      </w:pPr>
    </w:p>
    <w:p w:rsidR="00410BD0" w:rsidRPr="0031150A" w:rsidRDefault="00410BD0" w:rsidP="00A94E6C">
      <w:pPr>
        <w:widowControl w:val="0"/>
        <w:autoSpaceDE w:val="0"/>
        <w:autoSpaceDN w:val="0"/>
        <w:adjustRightInd w:val="0"/>
        <w:ind w:right="49"/>
        <w:rPr>
          <w:bCs/>
          <w:szCs w:val="23"/>
        </w:rPr>
      </w:pPr>
      <w:r w:rsidRPr="0031150A">
        <w:rPr>
          <w:bCs/>
          <w:szCs w:val="23"/>
        </w:rPr>
        <w:t xml:space="preserve">Así, de los preceptos en cita se advierte que, el Sujeto Obligado cuenta con atribuciones conferidas a la Dirección de Desarrollo Urbano y Ecología, siendo una de estas, el </w:t>
      </w:r>
      <w:r w:rsidR="005F020B" w:rsidRPr="0031150A">
        <w:rPr>
          <w:bCs/>
          <w:szCs w:val="23"/>
        </w:rPr>
        <w:t xml:space="preserve">haber generado los documentos que forman </w:t>
      </w:r>
      <w:r w:rsidRPr="0031150A">
        <w:rPr>
          <w:bCs/>
          <w:szCs w:val="23"/>
        </w:rPr>
        <w:t>el expediente del</w:t>
      </w:r>
      <w:r w:rsidR="005F020B" w:rsidRPr="0031150A">
        <w:rPr>
          <w:bCs/>
          <w:szCs w:val="23"/>
        </w:rPr>
        <w:t xml:space="preserve"> dictamen para el</w:t>
      </w:r>
      <w:r w:rsidRPr="0031150A">
        <w:rPr>
          <w:bCs/>
          <w:szCs w:val="23"/>
        </w:rPr>
        <w:t xml:space="preserve"> derribo de un árbol, </w:t>
      </w:r>
      <w:r w:rsidR="00AF1D50" w:rsidRPr="0031150A">
        <w:rPr>
          <w:bCs/>
          <w:szCs w:val="23"/>
        </w:rPr>
        <w:t xml:space="preserve">por lo que, </w:t>
      </w:r>
      <w:r w:rsidRPr="0031150A">
        <w:rPr>
          <w:bCs/>
          <w:szCs w:val="23"/>
        </w:rPr>
        <w:t xml:space="preserve">en  consecuencia cuenta con las atribuciones para proporcionar la información solicitada. </w:t>
      </w:r>
    </w:p>
    <w:p w:rsidR="00410BD0" w:rsidRPr="0031150A" w:rsidRDefault="00410BD0" w:rsidP="00A94E6C">
      <w:pPr>
        <w:rPr>
          <w:rFonts w:cs="Tahoma"/>
        </w:rPr>
      </w:pPr>
    </w:p>
    <w:p w:rsidR="00DC6EE5" w:rsidRPr="0031150A" w:rsidRDefault="00DC6EE5" w:rsidP="00A94E6C">
      <w:pPr>
        <w:ind w:right="-93"/>
        <w:rPr>
          <w:rFonts w:cs="Tahoma"/>
        </w:rPr>
      </w:pPr>
    </w:p>
    <w:p w:rsidR="00410BD0" w:rsidRPr="0031150A" w:rsidRDefault="00410BD0" w:rsidP="00A94E6C">
      <w:pPr>
        <w:ind w:right="-93"/>
        <w:rPr>
          <w:rFonts w:eastAsia="Times New Roman" w:cs="Times New Roman"/>
          <w:szCs w:val="24"/>
          <w:lang w:eastAsia="es-ES"/>
        </w:rPr>
      </w:pPr>
      <w:r w:rsidRPr="0031150A">
        <w:rPr>
          <w:rFonts w:cs="Tahoma"/>
        </w:rPr>
        <w:t>Es así que, del análisis a las constancias que obran en el expediente electrónico denominado Sistema de Acceso a la Información Mexiquense (SAIMEX), se advierte que al pronunciarse el Director de Desarrollo Urbano y Ecología, asumió contar con la información que resulta de interés para el particular, al señalar dentro de la respuesta emitida por el Titular de la Unidad de Transparencia “</w:t>
      </w:r>
      <w:r w:rsidRPr="0031150A">
        <w:rPr>
          <w:rFonts w:cs="Tahoma"/>
          <w:i/>
          <w:iCs/>
        </w:rPr>
        <w:t xml:space="preserve">Después de una búsqueda ardua </w:t>
      </w:r>
      <w:r w:rsidRPr="0031150A">
        <w:rPr>
          <w:rFonts w:cs="Tahoma"/>
          <w:b/>
          <w:i/>
          <w:iCs/>
        </w:rPr>
        <w:t>en los archivos de la Dirección de Desarrollo Urbano y Ecología en función de sus facultades y en cumplimiento al artículo 6to de la Constitución de los Estados Unidos Mexicanos ponemos a la vista el expediente SUBDE/Dyp/29/2024 que corresonde al árbol ubicado en Calle Emiliano Zapata ”,</w:t>
      </w:r>
      <w:r w:rsidRPr="0031150A">
        <w:rPr>
          <w:rFonts w:cs="Tahoma"/>
          <w:b/>
        </w:rPr>
        <w:t xml:space="preserve"> </w:t>
      </w:r>
      <w:r w:rsidRPr="0031150A">
        <w:rPr>
          <w:rFonts w:cs="Tahoma"/>
          <w:b/>
          <w:i/>
        </w:rPr>
        <w:t>Comunidad de Boyeros en las coordenadas 19.492780, - 98.00596</w:t>
      </w:r>
      <w:r w:rsidRPr="0031150A">
        <w:rPr>
          <w:rFonts w:cs="Tahoma"/>
          <w:i/>
        </w:rPr>
        <w:t>”,</w:t>
      </w:r>
      <w:r w:rsidRPr="0031150A">
        <w:rPr>
          <w:rFonts w:cs="Tahoma"/>
        </w:rPr>
        <w:t xml:space="preserve"> sin embargo, </w:t>
      </w:r>
      <w:bookmarkStart w:id="3" w:name="_Hlk77246884"/>
      <w:r w:rsidRPr="0031150A">
        <w:rPr>
          <w:rFonts w:cs="Tahoma"/>
        </w:rPr>
        <w:t>e</w:t>
      </w:r>
      <w:r w:rsidRPr="0031150A">
        <w:rPr>
          <w:rFonts w:eastAsia="Times New Roman" w:cs="Times New Roman"/>
          <w:szCs w:val="24"/>
          <w:lang w:eastAsia="es-ES"/>
        </w:rPr>
        <w:t xml:space="preserve">s menester señalar que del archivo denominado electrónico “RESPUESTA SOLICITUD 00089-2024.pdf”, no se advierte más información contenida, puesto que solo consiste en documento en dos fojas del cual se señala la información ya plasmada, ahora, si bien el Sujeto Obligado admitió tener la información requerida en la  misma, también lo es que no se encuentra el anexo por medio del cual manifestó se encuentra contenida la información peticionada, </w:t>
      </w:r>
      <w:r w:rsidRPr="0031150A">
        <w:rPr>
          <w:rFonts w:cs="Tahoma"/>
          <w:iCs/>
          <w:szCs w:val="24"/>
          <w:lang w:eastAsia="es-ES_tradnl"/>
        </w:rPr>
        <w:t xml:space="preserve">por lo que es evidente que la información a la que pretende acceder el particular no se encuentra, por lo que dicha respuesta no satisface el derecho de acceso a la información del particular al </w:t>
      </w:r>
      <w:r w:rsidRPr="0031150A">
        <w:rPr>
          <w:rFonts w:cs="Tahoma"/>
          <w:iCs/>
          <w:szCs w:val="24"/>
          <w:u w:val="single"/>
          <w:lang w:eastAsia="es-ES_tradnl"/>
        </w:rPr>
        <w:t>no proporcionar la información que solicitó</w:t>
      </w:r>
      <w:r w:rsidRPr="0031150A">
        <w:rPr>
          <w:rFonts w:cs="Tahoma"/>
          <w:iCs/>
          <w:lang w:eastAsia="es-ES_tradnl"/>
        </w:rPr>
        <w:t xml:space="preserve">, </w:t>
      </w:r>
      <w:r w:rsidRPr="0031150A">
        <w:rPr>
          <w:rFonts w:eastAsia="Times New Roman" w:cs="Times New Roman"/>
          <w:szCs w:val="24"/>
          <w:lang w:eastAsia="es-ES"/>
        </w:rPr>
        <w:t>por lo que en tales circunstancias no se tienen por colmado los requerimientos, en virtud de que no fueron atendidos por el Sujeto Obligado, aunado a que forman parte de los motivos de inconformidad vertidos por el recurrente, es por lo anterior que se ordena al Sujeto Obligado haga entrega al recurrente, de la información que resulta de su interés.</w:t>
      </w:r>
    </w:p>
    <w:p w:rsidR="00AF1D50" w:rsidRPr="0031150A" w:rsidRDefault="00AF1D50" w:rsidP="00A94E6C">
      <w:pPr>
        <w:ind w:right="-93"/>
        <w:rPr>
          <w:rFonts w:eastAsia="Times New Roman" w:cs="Times New Roman"/>
          <w:szCs w:val="24"/>
          <w:lang w:eastAsia="es-ES"/>
        </w:rPr>
      </w:pPr>
    </w:p>
    <w:p w:rsidR="00DC6EE5" w:rsidRPr="0031150A" w:rsidRDefault="00DC6EE5" w:rsidP="00A94E6C">
      <w:pPr>
        <w:rPr>
          <w:rFonts w:eastAsia="MS Mincho" w:cs="Arial"/>
        </w:rPr>
      </w:pPr>
    </w:p>
    <w:p w:rsidR="00AF1D50" w:rsidRPr="0031150A" w:rsidRDefault="00AF1D50" w:rsidP="00A94E6C">
      <w:pPr>
        <w:rPr>
          <w:rFonts w:eastAsia="MS Mincho" w:cs="Arial"/>
        </w:rPr>
      </w:pPr>
      <w:r w:rsidRPr="0031150A">
        <w:rPr>
          <w:rFonts w:eastAsia="MS Mincho" w:cs="Arial"/>
        </w:rPr>
        <w:t xml:space="preserve">En cuanto al requerimiento marcado con el </w:t>
      </w:r>
      <w:r w:rsidRPr="0031150A">
        <w:rPr>
          <w:rFonts w:eastAsia="MS Mincho" w:cs="Arial"/>
          <w:b/>
        </w:rPr>
        <w:t>numeral tres (3)</w:t>
      </w:r>
      <w:r w:rsidRPr="0031150A">
        <w:rPr>
          <w:rFonts w:eastAsia="MS Mincho" w:cs="Arial"/>
        </w:rPr>
        <w:t xml:space="preserve">, consistente en el </w:t>
      </w:r>
      <w:r w:rsidRPr="0031150A">
        <w:rPr>
          <w:rFonts w:eastAsia="MS Mincho" w:cs="Arial"/>
          <w:b/>
        </w:rPr>
        <w:t>nombre y profesión</w:t>
      </w:r>
      <w:r w:rsidRPr="0031150A">
        <w:rPr>
          <w:rFonts w:eastAsia="MS Mincho" w:cs="Arial"/>
        </w:rPr>
        <w:t xml:space="preserve"> de los servidores públicos que intervinieron en el estudio del dictamen para el derribo del árbol descrito en la solicitud de información; se invoca que los documentos que acrediten su último grado de estudios; es decir, que cuenten con alguna </w:t>
      </w:r>
      <w:r w:rsidRPr="0031150A">
        <w:rPr>
          <w:rFonts w:eastAsia="MS Mincho" w:cs="Arial"/>
          <w:b/>
          <w:u w:val="single"/>
        </w:rPr>
        <w:t>profesión</w:t>
      </w:r>
      <w:r w:rsidRPr="0031150A">
        <w:rPr>
          <w:rFonts w:eastAsia="MS Mincho" w:cs="Arial"/>
        </w:rPr>
        <w:t xml:space="preserve">, Título Profesional o Posgrados, o cualquier certificado de educación básica o de bachillerato; y éste obra en su expediente laboral, el </w:t>
      </w:r>
      <w:r w:rsidRPr="0031150A">
        <w:rPr>
          <w:rFonts w:eastAsia="MS Mincho" w:cs="Arial"/>
          <w:b/>
        </w:rPr>
        <w:t>Sujeto Obligado</w:t>
      </w:r>
      <w:r w:rsidRPr="0031150A">
        <w:rPr>
          <w:rFonts w:eastAsia="MS Mincho" w:cs="Arial"/>
        </w:rPr>
        <w:t xml:space="preserve"> deberá proporcionarlo; así que, </w:t>
      </w:r>
      <w:r w:rsidRPr="0031150A">
        <w:rPr>
          <w:rFonts w:eastAsiaTheme="minorHAnsi" w:cs="Aldhabi"/>
          <w:lang w:eastAsia="en-US"/>
        </w:rPr>
        <w:t>de conformidad con la Ley del Trabajo de los Servidores Públicos del Estado de México y Municipios, que en lo medular y para el caso que nos ocupa establece:</w:t>
      </w:r>
    </w:p>
    <w:p w:rsidR="00AF1D50" w:rsidRPr="0031150A" w:rsidRDefault="00AF1D50" w:rsidP="00A94E6C">
      <w:pPr>
        <w:rPr>
          <w:rFonts w:eastAsiaTheme="minorHAnsi" w:cs="Aldhabi"/>
          <w:lang w:val="es-419" w:eastAsia="en-US"/>
        </w:rPr>
      </w:pPr>
    </w:p>
    <w:p w:rsidR="00AF1D50" w:rsidRPr="0031150A" w:rsidRDefault="00AF1D50" w:rsidP="00A94E6C">
      <w:pPr>
        <w:ind w:left="567" w:right="567"/>
        <w:contextualSpacing/>
        <w:rPr>
          <w:rFonts w:eastAsiaTheme="minorHAnsi" w:cs="Aldhabi"/>
          <w:b/>
          <w:i/>
          <w:sz w:val="22"/>
        </w:rPr>
      </w:pPr>
      <w:r w:rsidRPr="0031150A">
        <w:rPr>
          <w:rFonts w:eastAsiaTheme="minorHAnsi" w:cs="Aldhabi"/>
          <w:b/>
          <w:i/>
          <w:sz w:val="22"/>
        </w:rPr>
        <w:t>ARTÍCULO 98. Son obligaciones de las instituciones públicas:</w:t>
      </w:r>
    </w:p>
    <w:p w:rsidR="00AF1D50" w:rsidRPr="0031150A" w:rsidRDefault="00AF1D50" w:rsidP="00A94E6C">
      <w:pPr>
        <w:ind w:left="567" w:right="567"/>
        <w:contextualSpacing/>
        <w:rPr>
          <w:rFonts w:eastAsiaTheme="minorHAnsi" w:cs="Aldhabi"/>
          <w:i/>
          <w:sz w:val="22"/>
        </w:rPr>
      </w:pPr>
      <w:r w:rsidRPr="0031150A">
        <w:rPr>
          <w:rFonts w:eastAsiaTheme="minorHAnsi" w:cs="Aldhabi"/>
          <w:i/>
          <w:sz w:val="22"/>
        </w:rPr>
        <w:t>I al XVI…</w:t>
      </w:r>
    </w:p>
    <w:p w:rsidR="00AF1D50" w:rsidRPr="0031150A" w:rsidRDefault="00AF1D50" w:rsidP="00A94E6C">
      <w:pPr>
        <w:ind w:left="567" w:right="567"/>
        <w:contextualSpacing/>
        <w:rPr>
          <w:rFonts w:eastAsiaTheme="minorHAnsi" w:cs="Aldhabi"/>
          <w:i/>
          <w:sz w:val="22"/>
        </w:rPr>
      </w:pPr>
      <w:r w:rsidRPr="0031150A">
        <w:rPr>
          <w:rFonts w:eastAsiaTheme="minorHAnsi" w:cs="Aldhabi"/>
          <w:i/>
          <w:sz w:val="22"/>
        </w:rPr>
        <w:t xml:space="preserve">XVII. </w:t>
      </w:r>
      <w:r w:rsidRPr="0031150A">
        <w:rPr>
          <w:rFonts w:eastAsiaTheme="minorHAnsi" w:cs="Aldhabi"/>
          <w:b/>
          <w:i/>
          <w:sz w:val="22"/>
        </w:rPr>
        <w:t>Integrar los expedientes de los servidores públicos y</w:t>
      </w:r>
      <w:r w:rsidRPr="0031150A">
        <w:rPr>
          <w:rFonts w:eastAsiaTheme="minorHAnsi" w:cs="Aldhabi"/>
          <w:i/>
          <w:sz w:val="22"/>
        </w:rPr>
        <w:t xml:space="preserve"> proporcionar las constancias que éstos soliciten para el trámite de los asuntos de su interés en los términos que señalen los ordenamientos respectivos.</w:t>
      </w:r>
    </w:p>
    <w:p w:rsidR="00AF1D50" w:rsidRPr="0031150A" w:rsidRDefault="00AF1D50" w:rsidP="00A94E6C">
      <w:pPr>
        <w:ind w:left="567" w:right="567"/>
        <w:contextualSpacing/>
        <w:rPr>
          <w:rFonts w:eastAsiaTheme="minorHAnsi" w:cs="Aldhabi"/>
          <w:i/>
          <w:sz w:val="22"/>
        </w:rPr>
      </w:pPr>
      <w:r w:rsidRPr="0031150A">
        <w:rPr>
          <w:rFonts w:eastAsiaTheme="minorHAnsi" w:cs="Aldhabi"/>
          <w:i/>
          <w:sz w:val="22"/>
        </w:rPr>
        <w:t>XVIII al XXI…</w:t>
      </w:r>
    </w:p>
    <w:p w:rsidR="00AF1D50" w:rsidRPr="0031150A" w:rsidRDefault="00AF1D50" w:rsidP="00A94E6C">
      <w:pPr>
        <w:ind w:left="567" w:right="680"/>
        <w:contextualSpacing/>
        <w:rPr>
          <w:rFonts w:eastAsiaTheme="minorHAnsi" w:cs="Aldhabi"/>
          <w:i/>
          <w:sz w:val="22"/>
        </w:rPr>
      </w:pPr>
    </w:p>
    <w:p w:rsidR="00AF1D50" w:rsidRPr="0031150A" w:rsidRDefault="00AF1D50" w:rsidP="00A94E6C">
      <w:pPr>
        <w:rPr>
          <w:rFonts w:eastAsiaTheme="minorHAnsi" w:cs="Aldhabi"/>
        </w:rPr>
      </w:pPr>
      <w:r w:rsidRPr="0031150A">
        <w:rPr>
          <w:rFonts w:eastAsiaTheme="minorHAnsi" w:cs="Aldhabi"/>
        </w:rPr>
        <w:t>Así pues, se advierte que las instituciones públicas tienen la obligación normativa de integrar un expediente de cada servidor público, ya que estas constancias pueden ser usadas en procedimientos judiciales; asimismo, que, dentro de la estructura orgánica del Sujeto Obligado, si cuenta con una Coordinación Administrativa y de Gestión Documental que cuenta con la información de las relaciones laborales entre la institución pública y los servidores públicos, como se ha visto anteriormente.</w:t>
      </w:r>
    </w:p>
    <w:p w:rsidR="00AF1D50" w:rsidRPr="0031150A" w:rsidRDefault="00AF1D50" w:rsidP="00A94E6C">
      <w:pPr>
        <w:rPr>
          <w:rFonts w:eastAsiaTheme="minorHAnsi" w:cs="Aldhabi"/>
          <w:lang w:eastAsia="en-US"/>
        </w:rPr>
      </w:pPr>
    </w:p>
    <w:p w:rsidR="00AF1D50" w:rsidRPr="0031150A" w:rsidRDefault="00AF1D50" w:rsidP="00A94E6C">
      <w:pPr>
        <w:rPr>
          <w:rFonts w:eastAsia="MS Mincho" w:cs="Aldhabi"/>
          <w:lang w:eastAsia="en-US"/>
        </w:rPr>
      </w:pPr>
      <w:r w:rsidRPr="0031150A">
        <w:rPr>
          <w:rFonts w:eastAsiaTheme="minorHAnsi" w:cs="Aldhabi"/>
          <w:lang w:eastAsia="en-US"/>
        </w:rPr>
        <w:lastRenderedPageBreak/>
        <w:t xml:space="preserve">Así, se tiene que la Ley del Trabajo referida establece en su artículo 98, fracción XVII, que es una obligación de las instituciones públicas integrar los expedientes de los servidores públicos; mientras que la Ley de Transparencia y Acceso a la Información Pública del Estado de México y Municipios, en su artículo 92, fracción XXI, señala que la información curricular, desde el nivel de jefe de departamento o equivalente, hasta el titular del sujeto obligado, así como, en su caso, las sanciones administrativas de que haya sido objeto se trata de una obligación de transparencia común, </w:t>
      </w:r>
      <w:r w:rsidRPr="0031150A">
        <w:rPr>
          <w:rFonts w:eastAsia="Arial Unicode MS" w:cs="Aldhabi"/>
          <w:lang w:eastAsia="en-US"/>
        </w:rPr>
        <w:t xml:space="preserve">esto es, información que por su naturaleza es pública y que los sujetos obligados  </w:t>
      </w:r>
      <w:r w:rsidRPr="0031150A">
        <w:rPr>
          <w:rFonts w:eastAsia="MS Mincho" w:cs="Aldhabi"/>
          <w:lang w:eastAsia="en-US"/>
        </w:rPr>
        <w:t>deben poner a disposición del público de manera permanente y por tanto deberán mantenerla actualizada, en los respectivos medios electrónicos, de acuerdo con sus facultades, atribuciones, funciones u objeto social.</w:t>
      </w:r>
    </w:p>
    <w:p w:rsidR="00AF1D50" w:rsidRPr="0031150A" w:rsidRDefault="00AF1D50" w:rsidP="00A94E6C">
      <w:pPr>
        <w:rPr>
          <w:rFonts w:eastAsia="MS Mincho" w:cs="Aldhabi"/>
          <w:lang w:eastAsia="en-US"/>
        </w:rPr>
      </w:pPr>
    </w:p>
    <w:p w:rsidR="00AF1D50" w:rsidRPr="0031150A" w:rsidRDefault="00AF1D50" w:rsidP="00A94E6C">
      <w:pPr>
        <w:rPr>
          <w:rFonts w:eastAsiaTheme="minorHAnsi" w:cs="Aldhabi"/>
          <w:lang w:eastAsia="en-US"/>
        </w:rPr>
      </w:pPr>
      <w:r w:rsidRPr="0031150A">
        <w:rPr>
          <w:rFonts w:eastAsia="MS Mincho" w:cs="Aldhabi"/>
          <w:lang w:eastAsia="en-US"/>
        </w:rPr>
        <w:t xml:space="preserve">Adicionalmente, con relación a la obligación de transparencia común en cita, se destaca que los </w:t>
      </w:r>
      <w:r w:rsidRPr="0031150A">
        <w:rPr>
          <w:rFonts w:eastAsiaTheme="minorHAnsi" w:cs="Aldhabi"/>
          <w:lang w:eastAsia="en-US"/>
        </w:rPr>
        <w:t>“</w:t>
      </w:r>
      <w:r w:rsidRPr="0031150A">
        <w:rPr>
          <w:rFonts w:eastAsiaTheme="minorHAnsi" w:cs="Aldhabi"/>
          <w:b/>
          <w:bCs/>
          <w:i/>
          <w:iCs/>
          <w:lang w:eastAsia="en-US"/>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r w:rsidRPr="0031150A">
        <w:rPr>
          <w:rFonts w:eastAsiaTheme="minorHAnsi" w:cs="Aldhabi"/>
          <w:lang w:eastAsia="en-US"/>
        </w:rPr>
        <w:t xml:space="preserve"> engloban como criterios sustantivos de contenido los relativos a:</w:t>
      </w:r>
    </w:p>
    <w:p w:rsidR="00AF1D50" w:rsidRPr="0031150A" w:rsidRDefault="00AF1D50" w:rsidP="00A94E6C">
      <w:pPr>
        <w:rPr>
          <w:rFonts w:cs="Aldhabi"/>
          <w:lang w:eastAsia="en-US"/>
        </w:rPr>
      </w:pPr>
    </w:p>
    <w:p w:rsidR="00AF1D50" w:rsidRPr="0031150A" w:rsidRDefault="00AF1D50" w:rsidP="00A94E6C">
      <w:pPr>
        <w:ind w:left="567" w:right="567"/>
        <w:rPr>
          <w:rFonts w:eastAsiaTheme="minorHAnsi" w:cs="Aldhabi"/>
          <w:i/>
          <w:sz w:val="22"/>
          <w:lang w:eastAsia="en-US"/>
        </w:rPr>
      </w:pPr>
      <w:r w:rsidRPr="0031150A">
        <w:rPr>
          <w:rFonts w:eastAsiaTheme="minorHAnsi" w:cs="Aldhabi"/>
          <w:i/>
          <w:sz w:val="22"/>
          <w:lang w:eastAsia="en-US"/>
        </w:rPr>
        <w:t xml:space="preserve">“Respecto a la información curricular del (la) servidor(a) público(a) y/o persona que desempeñe un empleo, cargo o comisión en el sujeto obligado se deberá publicar: </w:t>
      </w:r>
    </w:p>
    <w:p w:rsidR="00AF1D50" w:rsidRPr="0031150A" w:rsidRDefault="00AF1D50" w:rsidP="00A94E6C">
      <w:pPr>
        <w:ind w:left="567" w:right="567"/>
        <w:rPr>
          <w:rFonts w:eastAsiaTheme="minorHAnsi" w:cs="Aldhabi"/>
          <w:b/>
          <w:bCs/>
          <w:i/>
          <w:sz w:val="22"/>
          <w:u w:val="single"/>
          <w:lang w:eastAsia="en-US"/>
        </w:rPr>
      </w:pPr>
    </w:p>
    <w:p w:rsidR="00AF1D50" w:rsidRPr="0031150A" w:rsidRDefault="00AF1D50" w:rsidP="00A94E6C">
      <w:pPr>
        <w:ind w:left="567" w:right="567"/>
        <w:rPr>
          <w:rFonts w:eastAsiaTheme="minorHAnsi" w:cs="Aldhabi"/>
          <w:b/>
          <w:bCs/>
          <w:i/>
          <w:sz w:val="22"/>
          <w:u w:val="single"/>
          <w:lang w:eastAsia="en-US"/>
        </w:rPr>
      </w:pPr>
      <w:r w:rsidRPr="0031150A">
        <w:rPr>
          <w:rFonts w:eastAsiaTheme="minorHAnsi" w:cs="Aldhabi"/>
          <w:b/>
          <w:bCs/>
          <w:i/>
          <w:sz w:val="22"/>
          <w:u w:val="single"/>
          <w:lang w:eastAsia="en-US"/>
        </w:rPr>
        <w:lastRenderedPageBreak/>
        <w:t>Criterio 7 Escolaridad, nivel máximo de estudios concluido y comprobable (catálogo): Ninguno/Primaria/Secundaria/Bachillerato/Carrera técnica / Licenciatura / Maestría / Doctorado / Posdoctorado / Especialización</w:t>
      </w:r>
    </w:p>
    <w:p w:rsidR="00AF1D50" w:rsidRPr="0031150A" w:rsidRDefault="00AF1D50" w:rsidP="00A94E6C">
      <w:pPr>
        <w:ind w:left="567" w:right="567"/>
        <w:rPr>
          <w:rFonts w:eastAsiaTheme="minorHAnsi" w:cs="Aldhabi"/>
          <w:b/>
          <w:bCs/>
          <w:i/>
          <w:sz w:val="22"/>
          <w:u w:val="single"/>
          <w:lang w:eastAsia="en-US"/>
        </w:rPr>
      </w:pPr>
    </w:p>
    <w:p w:rsidR="00AF1D50" w:rsidRPr="0031150A" w:rsidRDefault="00AF1D50" w:rsidP="00A94E6C">
      <w:pPr>
        <w:ind w:left="567" w:right="567"/>
        <w:rPr>
          <w:rFonts w:eastAsiaTheme="minorHAnsi" w:cs="Aldhabi"/>
          <w:b/>
          <w:bCs/>
          <w:i/>
          <w:sz w:val="22"/>
          <w:u w:val="single"/>
          <w:lang w:eastAsia="en-US"/>
        </w:rPr>
      </w:pPr>
      <w:r w:rsidRPr="0031150A">
        <w:rPr>
          <w:rFonts w:eastAsiaTheme="minorHAnsi" w:cs="Aldhabi"/>
          <w:b/>
          <w:bCs/>
          <w:i/>
          <w:sz w:val="22"/>
          <w:u w:val="single"/>
          <w:lang w:eastAsia="en-US"/>
        </w:rPr>
        <w:t>Criterio 8 Carrera genérica, en su caso</w:t>
      </w:r>
    </w:p>
    <w:p w:rsidR="00AF1D50" w:rsidRPr="0031150A" w:rsidRDefault="00AF1D50" w:rsidP="00A94E6C">
      <w:pPr>
        <w:ind w:left="567" w:right="567"/>
        <w:rPr>
          <w:rFonts w:eastAsia="MS Mincho" w:cs="Aldhabi"/>
          <w:i/>
          <w:sz w:val="22"/>
          <w:lang w:eastAsia="en-US"/>
        </w:rPr>
      </w:pPr>
      <w:r w:rsidRPr="0031150A">
        <w:rPr>
          <w:rFonts w:eastAsiaTheme="minorHAnsi" w:cs="Aldhabi"/>
          <w:i/>
          <w:sz w:val="22"/>
          <w:lang w:eastAsia="en-US"/>
        </w:rPr>
        <w:t xml:space="preserve">(…)” </w:t>
      </w:r>
      <w:r w:rsidRPr="0031150A">
        <w:rPr>
          <w:rFonts w:eastAsiaTheme="minorHAnsi" w:cs="Aldhabi"/>
          <w:b/>
          <w:bCs/>
          <w:i/>
          <w:sz w:val="22"/>
          <w:lang w:eastAsia="en-US"/>
        </w:rPr>
        <w:t xml:space="preserve">(Sic) </w:t>
      </w:r>
    </w:p>
    <w:p w:rsidR="00AF1D50" w:rsidRPr="0031150A" w:rsidRDefault="00AF1D50" w:rsidP="00A94E6C">
      <w:pPr>
        <w:pStyle w:val="Prrafodelista"/>
        <w:spacing w:after="0" w:line="360" w:lineRule="auto"/>
        <w:ind w:left="0" w:right="49"/>
        <w:contextualSpacing/>
        <w:jc w:val="both"/>
        <w:rPr>
          <w:rFonts w:ascii="Palatino Linotype" w:hAnsi="Palatino Linotype" w:cs="Arial"/>
          <w:szCs w:val="23"/>
        </w:rPr>
      </w:pPr>
    </w:p>
    <w:p w:rsidR="00AF1D50" w:rsidRPr="0031150A" w:rsidRDefault="00AF1D50" w:rsidP="00A94E6C">
      <w:pPr>
        <w:pStyle w:val="Prrafodelista"/>
        <w:spacing w:after="0" w:line="360" w:lineRule="auto"/>
        <w:ind w:left="0" w:right="49"/>
        <w:contextualSpacing/>
        <w:jc w:val="both"/>
        <w:rPr>
          <w:rFonts w:ascii="Palatino Linotype" w:hAnsi="Palatino Linotype" w:cs="Arial"/>
          <w:color w:val="000000" w:themeColor="text1"/>
          <w:sz w:val="24"/>
        </w:rPr>
      </w:pPr>
      <w:r w:rsidRPr="0031150A">
        <w:rPr>
          <w:rFonts w:ascii="Palatino Linotype" w:hAnsi="Palatino Linotype" w:cs="Arial"/>
          <w:sz w:val="24"/>
          <w:szCs w:val="23"/>
        </w:rPr>
        <w:t>Lo anterior permitirá saber si las personas a través de la preparación tanto académica como laboral que presume tener, es idónea para desempeñar dentro de la Administración Pública Municipal</w:t>
      </w:r>
      <w:r w:rsidRPr="0031150A">
        <w:rPr>
          <w:rFonts w:ascii="Palatino Linotype" w:hAnsi="Palatino Linotype" w:cs="Arial"/>
          <w:color w:val="000000" w:themeColor="text1"/>
          <w:sz w:val="24"/>
        </w:rPr>
        <w:t xml:space="preserve"> y, atendiendo a que la normatividad especifica de manera precisa cuáles son los requisitos que se requieren para: a) ingresar al servicio público y b) para ocupar un determinado cargo público; que para el segundo caso, se señala que es indispensable contar con determinados documentos, en el caso concreto, ya sea con el título profesional o, (incluso) con la cédula profesional,</w:t>
      </w:r>
      <w:r w:rsidRPr="0031150A">
        <w:rPr>
          <w:rFonts w:ascii="Palatino Linotype" w:eastAsia="MS Mincho" w:hAnsi="Palatino Linotype" w:cs="Arial"/>
          <w:sz w:val="24"/>
        </w:rPr>
        <w:t xml:space="preserve"> Posgrados, o cualquier certificado de educación básica o de bachillerato </w:t>
      </w:r>
      <w:r w:rsidRPr="0031150A">
        <w:rPr>
          <w:rFonts w:ascii="Palatino Linotype" w:hAnsi="Palatino Linotype" w:cs="Arial"/>
          <w:color w:val="000000" w:themeColor="text1"/>
          <w:sz w:val="24"/>
        </w:rPr>
        <w:t>y, por ende, debió haber sido entregada al organismo, institución y/o administración pública a la cual se ingresó, toda vez que para ostentar ciertos cargos dentro de la administración pública, es obligación de los Sujetos Obligados poseer los documentos necesarios que den cumplimiento a los requisitos previstos por las normatividades.</w:t>
      </w:r>
    </w:p>
    <w:p w:rsidR="00410BD0" w:rsidRPr="0031150A" w:rsidRDefault="00410BD0" w:rsidP="00A94E6C">
      <w:pPr>
        <w:ind w:right="-91"/>
        <w:rPr>
          <w:rFonts w:eastAsia="Times New Roman" w:cs="Times New Roman"/>
          <w:szCs w:val="24"/>
          <w:lang w:eastAsia="es-ES"/>
        </w:rPr>
      </w:pPr>
    </w:p>
    <w:p w:rsidR="00DC6EE5" w:rsidRPr="0031150A" w:rsidRDefault="00DC6EE5" w:rsidP="00DC6EE5">
      <w:pPr>
        <w:rPr>
          <w:rFonts w:cs="Arial"/>
          <w:noProof/>
          <w:color w:val="000000"/>
          <w:szCs w:val="24"/>
        </w:rPr>
      </w:pPr>
      <w:r w:rsidRPr="0031150A">
        <w:rPr>
          <w:rFonts w:cs="Arial"/>
          <w:bCs/>
          <w:iCs/>
        </w:rPr>
        <w:t xml:space="preserve">Cabe destacar que de los documentos que se ordena su entrega, es de precisar </w:t>
      </w:r>
      <w:r w:rsidRPr="0031150A">
        <w:rPr>
          <w:szCs w:val="24"/>
        </w:rPr>
        <w:t xml:space="preserve">que la fotografía se considera un dato público ya </w:t>
      </w:r>
      <w:r w:rsidRPr="0031150A">
        <w:rPr>
          <w:rFonts w:cs="Arial"/>
          <w:noProof/>
          <w:color w:val="000000"/>
          <w:szCs w:val="24"/>
        </w:rPr>
        <w:t xml:space="preserve">que esta da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w:t>
      </w:r>
      <w:r w:rsidRPr="0031150A">
        <w:rPr>
          <w:rFonts w:cs="Arial"/>
          <w:noProof/>
          <w:color w:val="000000"/>
          <w:szCs w:val="24"/>
        </w:rPr>
        <w:lastRenderedPageBreak/>
        <w:t>divulgada por diversos medios, desde volantes impresos de la forma más rudimentaria, hasta filmaciones y fotografías transmitidas por televisión cine, video, correo electrónico o Internet.</w:t>
      </w:r>
    </w:p>
    <w:p w:rsidR="00DC6EE5" w:rsidRPr="0031150A" w:rsidRDefault="00DC6EE5" w:rsidP="00DC6EE5">
      <w:pPr>
        <w:rPr>
          <w:rFonts w:cs="Arial"/>
          <w:noProof/>
          <w:color w:val="000000"/>
          <w:szCs w:val="24"/>
        </w:rPr>
      </w:pPr>
    </w:p>
    <w:p w:rsidR="00DC6EE5" w:rsidRPr="0031150A" w:rsidRDefault="00DC6EE5" w:rsidP="00DC6EE5">
      <w:pPr>
        <w:rPr>
          <w:rFonts w:cs="Arial"/>
          <w:noProof/>
          <w:color w:val="000000"/>
          <w:szCs w:val="24"/>
        </w:rPr>
      </w:pPr>
      <w:r w:rsidRPr="0031150A">
        <w:rPr>
          <w:rFonts w:cs="Arial"/>
          <w:noProof/>
          <w:color w:val="000000"/>
          <w:szCs w:val="24"/>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rsidR="00DC6EE5" w:rsidRPr="0031150A" w:rsidRDefault="00DC6EE5" w:rsidP="00DC6EE5">
      <w:pPr>
        <w:rPr>
          <w:rFonts w:cs="Arial"/>
          <w:noProof/>
          <w:color w:val="000000"/>
          <w:szCs w:val="24"/>
        </w:rPr>
      </w:pPr>
    </w:p>
    <w:p w:rsidR="00DC6EE5" w:rsidRPr="0031150A" w:rsidRDefault="00DC6EE5" w:rsidP="00DC6EE5">
      <w:pPr>
        <w:rPr>
          <w:rFonts w:cs="Arial"/>
          <w:noProof/>
          <w:color w:val="000000"/>
          <w:szCs w:val="24"/>
        </w:rPr>
      </w:pPr>
      <w:r w:rsidRPr="0031150A">
        <w:rPr>
          <w:rFonts w:cs="Arial"/>
          <w:noProof/>
          <w:color w:val="000000"/>
          <w:szCs w:val="24"/>
        </w:rPr>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rsidR="00DC6EE5" w:rsidRPr="0031150A" w:rsidRDefault="00DC6EE5" w:rsidP="00DC6EE5">
      <w:pPr>
        <w:rPr>
          <w:rFonts w:cs="Arial"/>
          <w:noProof/>
          <w:color w:val="000000"/>
          <w:szCs w:val="24"/>
        </w:rPr>
      </w:pPr>
    </w:p>
    <w:p w:rsidR="00DC6EE5" w:rsidRPr="0031150A" w:rsidRDefault="00DC6EE5" w:rsidP="00DC6EE5">
      <w:pPr>
        <w:rPr>
          <w:rFonts w:cs="Arial"/>
          <w:noProof/>
          <w:color w:val="000000"/>
          <w:szCs w:val="24"/>
        </w:rPr>
      </w:pPr>
      <w:r w:rsidRPr="0031150A">
        <w:rPr>
          <w:rFonts w:cs="Arial"/>
          <w:noProof/>
          <w:color w:val="000000"/>
          <w:szCs w:val="24"/>
        </w:rPr>
        <w:t xml:space="preserve">En este sentido, resultan aplicables por analogía, los Criterios </w:t>
      </w:r>
      <w:r w:rsidRPr="0031150A">
        <w:rPr>
          <w:rFonts w:cs="Arial"/>
          <w:b/>
          <w:noProof/>
          <w:color w:val="000000"/>
          <w:szCs w:val="24"/>
        </w:rPr>
        <w:t>15/17 y 1/13</w:t>
      </w:r>
      <w:r w:rsidRPr="0031150A">
        <w:rPr>
          <w:rFonts w:cs="Arial"/>
          <w:noProof/>
          <w:color w:val="000000"/>
          <w:szCs w:val="24"/>
        </w:rPr>
        <w:t xml:space="preserve"> del Instituto Nacional de Transparencia y Acceso a la Información Pública y Protección de Datos </w:t>
      </w:r>
      <w:r w:rsidRPr="0031150A">
        <w:rPr>
          <w:rFonts w:cs="Arial"/>
          <w:noProof/>
          <w:color w:val="000000"/>
          <w:szCs w:val="24"/>
        </w:rPr>
        <w:lastRenderedPageBreak/>
        <w:t>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rsidR="00DC6EE5" w:rsidRPr="0031150A" w:rsidRDefault="00DC6EE5" w:rsidP="00DC6EE5">
      <w:pPr>
        <w:rPr>
          <w:rFonts w:cs="Arial"/>
          <w:noProof/>
          <w:color w:val="000000"/>
          <w:szCs w:val="24"/>
        </w:rPr>
      </w:pPr>
    </w:p>
    <w:p w:rsidR="00DC6EE5" w:rsidRPr="0031150A" w:rsidRDefault="00DC6EE5" w:rsidP="00DC6EE5">
      <w:pPr>
        <w:rPr>
          <w:rFonts w:cs="Arial"/>
          <w:noProof/>
          <w:color w:val="000000"/>
          <w:szCs w:val="24"/>
        </w:rPr>
      </w:pPr>
      <w:r w:rsidRPr="0031150A">
        <w:rPr>
          <w:rFonts w:cs="Arial"/>
          <w:noProof/>
          <w:color w:val="000000"/>
          <w:szCs w:val="24"/>
        </w:rPr>
        <w:t>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w:t>
      </w:r>
    </w:p>
    <w:p w:rsidR="00DC6EE5" w:rsidRPr="0031150A" w:rsidRDefault="00DC6EE5" w:rsidP="00DC6EE5">
      <w:pPr>
        <w:rPr>
          <w:rFonts w:cs="Arial"/>
          <w:noProof/>
          <w:color w:val="000000"/>
          <w:szCs w:val="24"/>
        </w:rPr>
      </w:pPr>
    </w:p>
    <w:p w:rsidR="00DC6EE5" w:rsidRPr="0031150A" w:rsidRDefault="00DC6EE5" w:rsidP="00DC6EE5">
      <w:pPr>
        <w:rPr>
          <w:rFonts w:cs="Arial"/>
          <w:noProof/>
          <w:color w:val="000000"/>
          <w:szCs w:val="24"/>
        </w:rPr>
      </w:pPr>
      <w:r w:rsidRPr="0031150A">
        <w:rPr>
          <w:rFonts w:cs="Arial"/>
          <w:noProof/>
          <w:color w:val="000000"/>
          <w:szCs w:val="24"/>
        </w:rPr>
        <w:t xml:space="preserve">Por lo anterior, </w:t>
      </w:r>
      <w:r w:rsidRPr="0031150A">
        <w:rPr>
          <w:rFonts w:cs="Arial"/>
          <w:b/>
          <w:noProof/>
          <w:color w:val="000000"/>
          <w:szCs w:val="24"/>
          <w:u w:val="single"/>
        </w:rPr>
        <w:t>cuando las fotografías de los servidores públicos obran en documentos que dan cuenta del cumplimiento de funciones, requisitos legales o los acredita como servidores públicos, deben ser consideradas un dato personal, que no puede ser clasificado como confidencial</w:t>
      </w:r>
      <w:r w:rsidRPr="0031150A">
        <w:rPr>
          <w:rFonts w:cs="Arial"/>
          <w:noProof/>
          <w:color w:val="000000"/>
          <w:szCs w:val="24"/>
        </w:rPr>
        <w:t>,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rsidR="00DC6EE5" w:rsidRPr="0031150A" w:rsidRDefault="00DC6EE5" w:rsidP="00DC6EE5">
      <w:pPr>
        <w:rPr>
          <w:rFonts w:cs="Arial"/>
          <w:noProof/>
          <w:color w:val="000000"/>
          <w:szCs w:val="24"/>
        </w:rPr>
      </w:pPr>
    </w:p>
    <w:p w:rsidR="00DC6EE5" w:rsidRPr="0031150A" w:rsidRDefault="00DC6EE5" w:rsidP="00DC6EE5">
      <w:pPr>
        <w:rPr>
          <w:rFonts w:cs="Arial"/>
          <w:noProof/>
          <w:color w:val="000000"/>
          <w:szCs w:val="24"/>
        </w:rPr>
      </w:pPr>
    </w:p>
    <w:p w:rsidR="00DC6EE5" w:rsidRPr="0031150A" w:rsidRDefault="00DC6EE5" w:rsidP="00DC6EE5">
      <w:pPr>
        <w:rPr>
          <w:rFonts w:cs="Arial"/>
          <w:noProof/>
          <w:color w:val="000000"/>
          <w:szCs w:val="24"/>
        </w:rPr>
      </w:pPr>
      <w:r w:rsidRPr="0031150A">
        <w:rPr>
          <w:rFonts w:cs="Arial"/>
          <w:noProof/>
          <w:color w:val="000000"/>
          <w:szCs w:val="24"/>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rsidR="00DC6EE5" w:rsidRPr="0031150A" w:rsidRDefault="00DC6EE5" w:rsidP="00DC6EE5">
      <w:pPr>
        <w:rPr>
          <w:rFonts w:cs="Arial"/>
          <w:bCs/>
          <w:iCs/>
        </w:rPr>
      </w:pPr>
    </w:p>
    <w:p w:rsidR="00DC6EE5" w:rsidRPr="0031150A" w:rsidRDefault="00DC6EE5" w:rsidP="00DC6EE5">
      <w:r w:rsidRPr="0031150A">
        <w:t>Respecto de la firma inmersa en documentos que cubre perfil de puestos, cabe precisar que, en el presente caso, se trata de los servidores públicos en su calidad de particular, por lo que, es de señalar que la firma es un dato personal confidencial y únicamente será público dicho dato cuando sirva para la emisión de un acto de autoridad, en ejercicio de sus funciones.</w:t>
      </w:r>
    </w:p>
    <w:p w:rsidR="00DC6EE5" w:rsidRPr="0031150A" w:rsidRDefault="00DC6EE5" w:rsidP="00DC6EE5">
      <w:pPr>
        <w:rPr>
          <w:color w:val="000000"/>
          <w:szCs w:val="18"/>
        </w:rPr>
      </w:pPr>
    </w:p>
    <w:p w:rsidR="00DC6EE5" w:rsidRPr="0031150A" w:rsidRDefault="00DC6EE5" w:rsidP="00DC6EE5">
      <w:pPr>
        <w:rPr>
          <w:color w:val="000000"/>
          <w:szCs w:val="18"/>
        </w:rPr>
      </w:pPr>
      <w:r w:rsidRPr="0031150A">
        <w:rPr>
          <w:color w:val="000000"/>
          <w:szCs w:val="18"/>
        </w:rPr>
        <w:t>Por lo que la publicidad de dichos actos, se robustece con el Criterio de interpretación establecido por el Instituto Nacional de Transparencia, Acceso a la Información y Protección de Datos Personales (INAI), el cual, establece lo siguiente:</w:t>
      </w:r>
    </w:p>
    <w:p w:rsidR="00DC6EE5" w:rsidRPr="0031150A" w:rsidRDefault="00DC6EE5" w:rsidP="00DC6EE5">
      <w:pPr>
        <w:rPr>
          <w:color w:val="000000"/>
          <w:szCs w:val="18"/>
        </w:rPr>
      </w:pPr>
    </w:p>
    <w:p w:rsidR="00DC6EE5" w:rsidRPr="0031150A" w:rsidRDefault="00DC6EE5" w:rsidP="00DC6EE5">
      <w:pPr>
        <w:ind w:left="567" w:right="567"/>
        <w:rPr>
          <w:rFonts w:cs="Arial"/>
          <w:i/>
        </w:rPr>
      </w:pPr>
      <w:r w:rsidRPr="0031150A">
        <w:rPr>
          <w:rFonts w:cs="Arial"/>
          <w:b/>
          <w:i/>
          <w:u w:val="single"/>
        </w:rPr>
        <w:t>Firma y rúbrica de servidores públicos.</w:t>
      </w:r>
      <w:r w:rsidRPr="0031150A">
        <w:rPr>
          <w:rFonts w:cs="Arial"/>
          <w:i/>
        </w:rPr>
        <w:t xml:space="preserve"> Si bien la firma y la rúbrica son datos personales confidenciales, </w:t>
      </w:r>
      <w:r w:rsidRPr="0031150A">
        <w:rPr>
          <w:rFonts w:cs="Arial"/>
          <w:b/>
          <w:i/>
          <w:u w:val="single"/>
        </w:rPr>
        <w:t>cuando un servidor público emite un acto como autoridad, en ejercicio de las funciones que tiene conferidas, la firma o rúbrica mediante la cual se valida dicho acto es pública</w:t>
      </w:r>
      <w:r w:rsidRPr="0031150A">
        <w:rPr>
          <w:rFonts w:cs="Arial"/>
          <w:i/>
        </w:rPr>
        <w:t>.</w:t>
      </w:r>
    </w:p>
    <w:p w:rsidR="00DC6EE5" w:rsidRPr="0031150A" w:rsidRDefault="00DC6EE5" w:rsidP="00DC6EE5">
      <w:pPr>
        <w:ind w:left="567" w:right="567"/>
        <w:rPr>
          <w:rFonts w:cs="Arial"/>
          <w:i/>
          <w:color w:val="000000"/>
        </w:rPr>
      </w:pPr>
    </w:p>
    <w:p w:rsidR="00DC6EE5" w:rsidRPr="0031150A" w:rsidRDefault="00DC6EE5" w:rsidP="00DC6EE5">
      <w:pPr>
        <w:ind w:left="567" w:right="567"/>
        <w:rPr>
          <w:rFonts w:cs="Arial"/>
          <w:b/>
          <w:i/>
        </w:rPr>
      </w:pPr>
      <w:r w:rsidRPr="0031150A">
        <w:rPr>
          <w:rFonts w:cs="Arial"/>
          <w:b/>
          <w:i/>
        </w:rPr>
        <w:t>Precedentes:</w:t>
      </w:r>
    </w:p>
    <w:p w:rsidR="00DC6EE5" w:rsidRPr="0031150A" w:rsidRDefault="00DC6EE5" w:rsidP="00DC6EE5">
      <w:pPr>
        <w:pStyle w:val="Prrafodelista"/>
        <w:numPr>
          <w:ilvl w:val="0"/>
          <w:numId w:val="13"/>
        </w:numPr>
        <w:spacing w:after="0" w:line="240" w:lineRule="auto"/>
        <w:ind w:left="567" w:right="567" w:hanging="357"/>
        <w:contextualSpacing/>
        <w:jc w:val="both"/>
        <w:rPr>
          <w:rFonts w:ascii="Palatino Linotype" w:hAnsi="Palatino Linotype" w:cs="Arial"/>
          <w:i/>
        </w:rPr>
      </w:pPr>
      <w:r w:rsidRPr="0031150A">
        <w:rPr>
          <w:rFonts w:ascii="Palatino Linotype" w:hAnsi="Palatino Linotype" w:cs="Arial"/>
          <w:bCs/>
          <w:i/>
        </w:rPr>
        <w:lastRenderedPageBreak/>
        <w:t>Acceso a la información pública. RRA 0185/17.</w:t>
      </w:r>
      <w:r w:rsidRPr="0031150A">
        <w:rPr>
          <w:rFonts w:ascii="Palatino Linotype" w:hAnsi="Palatino Linotype" w:cs="Arial"/>
          <w:i/>
        </w:rPr>
        <w:t xml:space="preserve"> Sesión del 08 de febrero de 2017. Votación por unanimidad. </w:t>
      </w:r>
      <w:r w:rsidRPr="0031150A">
        <w:rPr>
          <w:rFonts w:ascii="Palatino Linotype" w:hAnsi="Palatino Linotype" w:cs="Arial"/>
          <w:bCs/>
          <w:i/>
        </w:rPr>
        <w:t xml:space="preserve">Sin votos disidentes o particulares. </w:t>
      </w:r>
      <w:r w:rsidRPr="0031150A">
        <w:rPr>
          <w:rFonts w:ascii="Palatino Linotype" w:hAnsi="Palatino Linotype" w:cs="Arial"/>
          <w:i/>
        </w:rPr>
        <w:t>Secretaría de Cultura. Comisionado Ponente Oscar Mauricio Guerra Ford.</w:t>
      </w:r>
    </w:p>
    <w:p w:rsidR="00DC6EE5" w:rsidRPr="0031150A" w:rsidRDefault="00DC6EE5" w:rsidP="00DC6EE5">
      <w:pPr>
        <w:pStyle w:val="Prrafodelista"/>
        <w:numPr>
          <w:ilvl w:val="0"/>
          <w:numId w:val="14"/>
        </w:numPr>
        <w:spacing w:after="0" w:line="240" w:lineRule="auto"/>
        <w:ind w:left="567" w:right="567" w:hanging="357"/>
        <w:contextualSpacing/>
        <w:jc w:val="both"/>
        <w:rPr>
          <w:rFonts w:ascii="Palatino Linotype" w:hAnsi="Palatino Linotype" w:cs="Arial"/>
          <w:i/>
        </w:rPr>
      </w:pPr>
      <w:r w:rsidRPr="0031150A">
        <w:rPr>
          <w:rFonts w:ascii="Palatino Linotype" w:hAnsi="Palatino Linotype" w:cs="Arial"/>
          <w:bCs/>
          <w:i/>
        </w:rPr>
        <w:t>Acceso a la información pública. RRA 1588/17.</w:t>
      </w:r>
      <w:r w:rsidRPr="0031150A">
        <w:rPr>
          <w:rFonts w:ascii="Palatino Linotype" w:hAnsi="Palatino Linotype" w:cs="Arial"/>
          <w:i/>
        </w:rPr>
        <w:t xml:space="preserve"> Sesión del 26 de abril de 2017. Votación por unanimidad. </w:t>
      </w:r>
      <w:r w:rsidRPr="0031150A">
        <w:rPr>
          <w:rFonts w:ascii="Palatino Linotype" w:hAnsi="Palatino Linotype" w:cs="Arial"/>
          <w:bCs/>
          <w:i/>
        </w:rPr>
        <w:t xml:space="preserve">Sin votos disidentes o particulares. </w:t>
      </w:r>
      <w:r w:rsidRPr="0031150A">
        <w:rPr>
          <w:rFonts w:ascii="Palatino Linotype" w:hAnsi="Palatino Linotype" w:cs="Arial"/>
          <w:i/>
        </w:rPr>
        <w:t>Centro de Investigación en Materiales Avanzados, S.C. Comisionada Ponente Ximena Puente de la Mora.</w:t>
      </w:r>
    </w:p>
    <w:p w:rsidR="00DC6EE5" w:rsidRPr="0031150A" w:rsidRDefault="00DC6EE5" w:rsidP="00DC6EE5">
      <w:pPr>
        <w:pStyle w:val="Prrafodelista"/>
        <w:numPr>
          <w:ilvl w:val="0"/>
          <w:numId w:val="14"/>
        </w:numPr>
        <w:tabs>
          <w:tab w:val="left" w:pos="7371"/>
        </w:tabs>
        <w:spacing w:after="0" w:line="240" w:lineRule="auto"/>
        <w:ind w:left="567" w:right="567" w:hanging="357"/>
        <w:contextualSpacing/>
        <w:jc w:val="both"/>
        <w:rPr>
          <w:rFonts w:ascii="Palatino Linotype" w:hAnsi="Palatino Linotype" w:cs="Arial"/>
          <w:bCs/>
          <w:i/>
        </w:rPr>
      </w:pPr>
      <w:r w:rsidRPr="0031150A">
        <w:rPr>
          <w:rFonts w:ascii="Palatino Linotype" w:hAnsi="Palatino Linotype" w:cs="Arial"/>
          <w:bCs/>
          <w:i/>
        </w:rPr>
        <w:t>Acceso a la información pública. RRA 3472/17.</w:t>
      </w:r>
      <w:r w:rsidRPr="0031150A">
        <w:rPr>
          <w:rFonts w:ascii="Palatino Linotype" w:hAnsi="Palatino Linotype" w:cs="Arial"/>
          <w:i/>
        </w:rPr>
        <w:t xml:space="preserve"> Sesión del 21 de junio de 2017. Votación por unanimidad. </w:t>
      </w:r>
      <w:r w:rsidRPr="0031150A">
        <w:rPr>
          <w:rFonts w:ascii="Palatino Linotype" w:hAnsi="Palatino Linotype" w:cs="Arial"/>
          <w:bCs/>
          <w:i/>
        </w:rPr>
        <w:t xml:space="preserve">Sin votos disidentes o particulares. </w:t>
      </w:r>
      <w:r w:rsidRPr="0031150A">
        <w:rPr>
          <w:rFonts w:ascii="Palatino Linotype" w:hAnsi="Palatino Linotype" w:cs="Arial"/>
          <w:i/>
        </w:rPr>
        <w:t>Instituto Nacional de Migración. Comisionado Ponente Joel Salas Suárez</w:t>
      </w:r>
      <w:r w:rsidRPr="0031150A">
        <w:rPr>
          <w:rFonts w:ascii="Palatino Linotype" w:hAnsi="Palatino Linotype" w:cs="Arial"/>
          <w:bCs/>
          <w:i/>
        </w:rPr>
        <w:t>.”</w:t>
      </w:r>
    </w:p>
    <w:p w:rsidR="00DC6EE5" w:rsidRPr="0031150A" w:rsidRDefault="00DC6EE5" w:rsidP="00DC6EE5"/>
    <w:p w:rsidR="00DC6EE5" w:rsidRPr="0031150A" w:rsidRDefault="00DC6EE5" w:rsidP="00DC6EE5">
      <w:pPr>
        <w:rPr>
          <w:szCs w:val="24"/>
        </w:rPr>
      </w:pPr>
      <w:r w:rsidRPr="0031150A">
        <w:rPr>
          <w:szCs w:val="24"/>
        </w:rPr>
        <w:t xml:space="preserve">Por lo que referente a la </w:t>
      </w:r>
      <w:r w:rsidRPr="0031150A">
        <w:rPr>
          <w:b/>
          <w:szCs w:val="24"/>
        </w:rPr>
        <w:t>firma de los servidores públicos</w:t>
      </w:r>
      <w:r w:rsidRPr="0031150A">
        <w:rPr>
          <w:szCs w:val="24"/>
        </w:rPr>
        <w:t xml:space="preserve">, ya que, como se indicó anteriormente, el criterio del INAI con Clave de control: SO/002/2019, Acuerdo ACT-PUB/11/09/2019.06, de la Segunda Época, Actualización: 14/07/2022, establece que cuando un servidor público emite un acto como autoridad, en ejercicio de las funciones que tiene conferidas, la firma o rúbrica mediante la cual se valida dicho acto es pública, sin embargo, en el presente caso </w:t>
      </w:r>
      <w:r w:rsidRPr="0031150A">
        <w:rPr>
          <w:b/>
          <w:szCs w:val="24"/>
          <w:u w:val="single"/>
        </w:rPr>
        <w:t>la firma fue en su calidad de particular tratándose de un dato de carácter personal y confidencial</w:t>
      </w:r>
      <w:r w:rsidRPr="0031150A">
        <w:rPr>
          <w:szCs w:val="24"/>
        </w:rPr>
        <w:t>.</w:t>
      </w:r>
    </w:p>
    <w:p w:rsidR="00DC6EE5" w:rsidRPr="0031150A" w:rsidRDefault="00DC6EE5" w:rsidP="00A94E6C">
      <w:pPr>
        <w:ind w:right="-91"/>
        <w:rPr>
          <w:rFonts w:eastAsia="Times New Roman" w:cs="Times New Roman"/>
          <w:szCs w:val="24"/>
          <w:lang w:eastAsia="es-ES"/>
        </w:rPr>
      </w:pPr>
    </w:p>
    <w:bookmarkEnd w:id="3"/>
    <w:p w:rsidR="00410BD0" w:rsidRPr="0031150A" w:rsidRDefault="00410BD0" w:rsidP="00A94E6C">
      <w:pPr>
        <w:pStyle w:val="Sinespaciado"/>
        <w:numPr>
          <w:ilvl w:val="0"/>
          <w:numId w:val="11"/>
        </w:numPr>
        <w:spacing w:line="360" w:lineRule="auto"/>
        <w:jc w:val="both"/>
        <w:rPr>
          <w:rFonts w:ascii="Palatino Linotype" w:hAnsi="Palatino Linotype"/>
          <w:b/>
          <w:i/>
          <w:sz w:val="28"/>
          <w:szCs w:val="28"/>
          <w:u w:val="single"/>
          <w:lang w:val="es-ES_tradnl"/>
        </w:rPr>
      </w:pPr>
      <w:r w:rsidRPr="0031150A">
        <w:rPr>
          <w:rFonts w:ascii="Palatino Linotype" w:hAnsi="Palatino Linotype"/>
          <w:b/>
          <w:i/>
          <w:sz w:val="28"/>
          <w:szCs w:val="28"/>
          <w:u w:val="single"/>
          <w:lang w:val="es-ES_tradnl"/>
        </w:rPr>
        <w:t>De la Versión Pública.</w:t>
      </w:r>
    </w:p>
    <w:p w:rsidR="00410BD0" w:rsidRPr="0031150A" w:rsidRDefault="00410BD0" w:rsidP="00A94E6C">
      <w:pPr>
        <w:pStyle w:val="Prrafodelista"/>
        <w:spacing w:after="0" w:line="360" w:lineRule="auto"/>
        <w:ind w:left="0"/>
        <w:jc w:val="both"/>
        <w:rPr>
          <w:rFonts w:ascii="Palatino Linotype" w:eastAsia="Palatino Linotype" w:hAnsi="Palatino Linotype" w:cs="Palatino Linotype"/>
          <w:sz w:val="24"/>
        </w:rPr>
      </w:pPr>
      <w:r w:rsidRPr="0031150A">
        <w:rPr>
          <w:rFonts w:ascii="Palatino Linotype" w:eastAsia="Palatino Linotype" w:hAnsi="Palatino Linotype" w:cs="Palatino Linotype"/>
          <w:sz w:val="24"/>
        </w:rPr>
        <w:t xml:space="preserve">No pasa desapercibido que la información podría contener información susceptible de clasificar, por lo cual, dicha información debe ser clasificada para no vulnerar un derecho intangible. Aunado a que de ser en caso de contar con otra información consistente en datos personales, deberá generarse una versión pública, tal excepción a la publicidad, atiende a la coexistencia de datos públicos e información que tenga el carácter de confidencial (datos personales) o reservada, por lo que debe privilegiarse el acceso a la información bajo el principio de máxima divulgación, empero sin violar </w:t>
      </w:r>
      <w:r w:rsidRPr="0031150A">
        <w:rPr>
          <w:rFonts w:ascii="Palatino Linotype" w:eastAsia="Palatino Linotype" w:hAnsi="Palatino Linotype" w:cs="Palatino Linotype"/>
          <w:sz w:val="24"/>
        </w:rPr>
        <w:lastRenderedPageBreak/>
        <w:t>el derecho a la protección de datos personales, cuyo fundamento legal aplicable se encuentra inmerso en los numerales de la Ley de la materia, que a la letra esgrimen:</w:t>
      </w:r>
    </w:p>
    <w:p w:rsidR="00410BD0" w:rsidRPr="0031150A" w:rsidRDefault="00410BD0" w:rsidP="00A94E6C">
      <w:pPr>
        <w:pStyle w:val="Prrafodelista"/>
        <w:spacing w:after="0" w:line="360" w:lineRule="auto"/>
        <w:ind w:left="0"/>
        <w:jc w:val="both"/>
        <w:rPr>
          <w:rFonts w:ascii="Palatino Linotype" w:eastAsia="Palatino Linotype" w:hAnsi="Palatino Linotype" w:cs="Palatino Linotype"/>
        </w:rPr>
      </w:pPr>
    </w:p>
    <w:p w:rsidR="00410BD0" w:rsidRPr="0031150A" w:rsidRDefault="00410BD0" w:rsidP="00A94E6C">
      <w:pPr>
        <w:spacing w:line="240" w:lineRule="auto"/>
        <w:ind w:left="567" w:right="567"/>
        <w:rPr>
          <w:rFonts w:cs="Arial"/>
          <w:i/>
          <w:sz w:val="23"/>
          <w:szCs w:val="23"/>
        </w:rPr>
      </w:pPr>
      <w:r w:rsidRPr="0031150A">
        <w:rPr>
          <w:rFonts w:cs="Arial"/>
          <w:i/>
          <w:sz w:val="23"/>
          <w:szCs w:val="23"/>
        </w:rPr>
        <w:t>“Artículo 3. Para los efectos de la presente Ley se entenderá por:</w:t>
      </w:r>
    </w:p>
    <w:p w:rsidR="00410BD0" w:rsidRPr="0031150A" w:rsidRDefault="00410BD0" w:rsidP="00A94E6C">
      <w:pPr>
        <w:spacing w:line="240" w:lineRule="auto"/>
        <w:ind w:left="567" w:right="567"/>
        <w:rPr>
          <w:rFonts w:cs="Arial"/>
          <w:i/>
          <w:sz w:val="23"/>
          <w:szCs w:val="23"/>
        </w:rPr>
      </w:pPr>
      <w:r w:rsidRPr="0031150A">
        <w:rPr>
          <w:rFonts w:cs="Arial"/>
          <w:i/>
          <w:sz w:val="23"/>
          <w:szCs w:val="23"/>
        </w:rPr>
        <w:t>(…)</w:t>
      </w:r>
    </w:p>
    <w:p w:rsidR="00410BD0" w:rsidRPr="0031150A" w:rsidRDefault="00410BD0" w:rsidP="00A94E6C">
      <w:pPr>
        <w:spacing w:line="240" w:lineRule="auto"/>
        <w:ind w:left="567" w:right="567"/>
        <w:rPr>
          <w:rFonts w:cs="Arial"/>
          <w:b/>
          <w:i/>
          <w:sz w:val="23"/>
          <w:szCs w:val="23"/>
        </w:rPr>
      </w:pPr>
      <w:r w:rsidRPr="0031150A">
        <w:rPr>
          <w:rFonts w:cs="Arial"/>
          <w:b/>
          <w:i/>
          <w:sz w:val="23"/>
          <w:szCs w:val="23"/>
          <w:u w:val="single"/>
        </w:rPr>
        <w:t>IX. Datos personales:</w:t>
      </w:r>
      <w:r w:rsidRPr="0031150A">
        <w:rPr>
          <w:rFonts w:cs="Arial"/>
          <w:b/>
          <w:i/>
          <w:sz w:val="23"/>
          <w:szCs w:val="23"/>
        </w:rPr>
        <w:t xml:space="preserve"> </w:t>
      </w:r>
      <w:r w:rsidRPr="0031150A">
        <w:rPr>
          <w:rFonts w:cs="Arial"/>
          <w:i/>
          <w:sz w:val="23"/>
          <w:szCs w:val="23"/>
        </w:rPr>
        <w:t>La información concerniente a una persona, identificada o identificable según lo dispuesto por la Ley de Protección de Datos Personales del Estado de México;</w:t>
      </w:r>
    </w:p>
    <w:p w:rsidR="00410BD0" w:rsidRPr="0031150A" w:rsidRDefault="00410BD0" w:rsidP="00A94E6C">
      <w:pPr>
        <w:spacing w:line="240" w:lineRule="auto"/>
        <w:ind w:left="567" w:right="567"/>
        <w:rPr>
          <w:rFonts w:cs="Arial"/>
          <w:b/>
          <w:i/>
          <w:sz w:val="23"/>
          <w:szCs w:val="23"/>
        </w:rPr>
      </w:pPr>
      <w:r w:rsidRPr="0031150A">
        <w:rPr>
          <w:rFonts w:cs="Arial"/>
          <w:b/>
          <w:i/>
          <w:sz w:val="23"/>
          <w:szCs w:val="23"/>
        </w:rPr>
        <w:t>(…)</w:t>
      </w:r>
    </w:p>
    <w:p w:rsidR="00410BD0" w:rsidRPr="0031150A" w:rsidRDefault="00410BD0" w:rsidP="00A94E6C">
      <w:pPr>
        <w:spacing w:line="240" w:lineRule="auto"/>
        <w:ind w:left="567" w:right="567"/>
        <w:rPr>
          <w:rFonts w:cs="Arial"/>
          <w:b/>
          <w:i/>
          <w:sz w:val="23"/>
          <w:szCs w:val="23"/>
        </w:rPr>
      </w:pPr>
      <w:r w:rsidRPr="0031150A">
        <w:rPr>
          <w:rFonts w:cs="Arial"/>
          <w:b/>
          <w:i/>
          <w:sz w:val="23"/>
          <w:szCs w:val="23"/>
          <w:u w:val="single"/>
        </w:rPr>
        <w:t>XLV. Versión pública:</w:t>
      </w:r>
      <w:r w:rsidRPr="0031150A">
        <w:rPr>
          <w:rFonts w:cs="Arial"/>
          <w:b/>
          <w:i/>
          <w:sz w:val="23"/>
          <w:szCs w:val="23"/>
        </w:rPr>
        <w:t xml:space="preserve"> </w:t>
      </w:r>
      <w:r w:rsidRPr="0031150A">
        <w:rPr>
          <w:rFonts w:cs="Arial"/>
          <w:i/>
          <w:sz w:val="23"/>
          <w:szCs w:val="23"/>
        </w:rPr>
        <w:t>Documento en el que se elimine, suprime o borra la información clasificada como reservada o confidencial para permitir su acceso.</w:t>
      </w:r>
    </w:p>
    <w:p w:rsidR="00410BD0" w:rsidRPr="0031150A" w:rsidRDefault="00410BD0" w:rsidP="00A94E6C">
      <w:pPr>
        <w:spacing w:line="240" w:lineRule="auto"/>
        <w:ind w:left="567" w:right="567"/>
        <w:rPr>
          <w:rFonts w:cs="Arial"/>
          <w:b/>
          <w:i/>
          <w:sz w:val="23"/>
          <w:szCs w:val="23"/>
        </w:rPr>
      </w:pPr>
      <w:r w:rsidRPr="0031150A">
        <w:rPr>
          <w:rFonts w:cs="Arial"/>
          <w:i/>
          <w:sz w:val="23"/>
          <w:szCs w:val="23"/>
        </w:rPr>
        <w:t xml:space="preserve">Artículo 122. </w:t>
      </w:r>
      <w:r w:rsidRPr="0031150A">
        <w:rPr>
          <w:rFonts w:cs="Arial"/>
          <w:b/>
          <w:i/>
          <w:sz w:val="23"/>
          <w:szCs w:val="23"/>
          <w:u w:val="single"/>
        </w:rPr>
        <w:t>La clasificación es el proceso mediante el cual el sujeto obligado determina que la información en su poder actualiza alguno de los supuestos de reserva o confidencialidad, de conformidad con lo dispuesto en el presente título.</w:t>
      </w:r>
    </w:p>
    <w:p w:rsidR="00410BD0" w:rsidRPr="0031150A" w:rsidRDefault="00410BD0" w:rsidP="00A94E6C">
      <w:pPr>
        <w:spacing w:line="240" w:lineRule="auto"/>
        <w:ind w:left="567" w:right="567"/>
        <w:rPr>
          <w:rFonts w:cs="Arial"/>
          <w:i/>
          <w:sz w:val="23"/>
          <w:szCs w:val="23"/>
        </w:rPr>
      </w:pPr>
      <w:r w:rsidRPr="0031150A">
        <w:rPr>
          <w:rFonts w:cs="Arial"/>
          <w:i/>
          <w:sz w:val="23"/>
          <w:szCs w:val="23"/>
        </w:rPr>
        <w:t>[…]</w:t>
      </w:r>
    </w:p>
    <w:p w:rsidR="00410BD0" w:rsidRPr="0031150A" w:rsidRDefault="00410BD0" w:rsidP="00A94E6C">
      <w:pPr>
        <w:spacing w:line="240" w:lineRule="auto"/>
        <w:ind w:left="567" w:right="567"/>
        <w:rPr>
          <w:rFonts w:cs="Arial"/>
          <w:i/>
          <w:sz w:val="23"/>
          <w:szCs w:val="23"/>
        </w:rPr>
      </w:pPr>
      <w:r w:rsidRPr="0031150A">
        <w:rPr>
          <w:rFonts w:cs="Arial"/>
          <w:i/>
          <w:sz w:val="23"/>
          <w:szCs w:val="23"/>
        </w:rPr>
        <w:t>Artículo 132. La clasificación de la información se llevará a cabo en el momento en que:</w:t>
      </w:r>
    </w:p>
    <w:p w:rsidR="00410BD0" w:rsidRPr="0031150A" w:rsidRDefault="00410BD0" w:rsidP="00A94E6C">
      <w:pPr>
        <w:spacing w:line="240" w:lineRule="auto"/>
        <w:ind w:left="567" w:right="567"/>
        <w:rPr>
          <w:rFonts w:cs="Arial"/>
          <w:i/>
          <w:sz w:val="23"/>
          <w:szCs w:val="23"/>
        </w:rPr>
      </w:pPr>
      <w:r w:rsidRPr="0031150A">
        <w:rPr>
          <w:rFonts w:cs="Arial"/>
          <w:i/>
          <w:sz w:val="23"/>
          <w:szCs w:val="23"/>
        </w:rPr>
        <w:t>[…]</w:t>
      </w:r>
    </w:p>
    <w:p w:rsidR="00410BD0" w:rsidRPr="0031150A" w:rsidRDefault="00410BD0" w:rsidP="00A94E6C">
      <w:pPr>
        <w:spacing w:line="240" w:lineRule="auto"/>
        <w:ind w:left="567" w:right="567"/>
        <w:rPr>
          <w:rFonts w:cs="Arial"/>
          <w:b/>
          <w:i/>
          <w:sz w:val="23"/>
          <w:szCs w:val="23"/>
          <w:u w:val="single"/>
        </w:rPr>
      </w:pPr>
      <w:r w:rsidRPr="0031150A">
        <w:rPr>
          <w:rFonts w:cs="Arial"/>
          <w:b/>
          <w:i/>
          <w:sz w:val="23"/>
          <w:szCs w:val="23"/>
          <w:u w:val="single"/>
        </w:rPr>
        <w:t>II. Se determine mediante resolución de autoridad competente; o</w:t>
      </w:r>
    </w:p>
    <w:p w:rsidR="00410BD0" w:rsidRPr="0031150A" w:rsidRDefault="00410BD0" w:rsidP="00A94E6C">
      <w:pPr>
        <w:spacing w:line="240" w:lineRule="auto"/>
        <w:ind w:left="567" w:right="567"/>
        <w:rPr>
          <w:rFonts w:cs="Arial"/>
          <w:b/>
          <w:i/>
          <w:sz w:val="23"/>
          <w:szCs w:val="23"/>
        </w:rPr>
      </w:pPr>
      <w:r w:rsidRPr="0031150A">
        <w:rPr>
          <w:rFonts w:cs="Arial"/>
          <w:b/>
          <w:i/>
          <w:sz w:val="23"/>
          <w:szCs w:val="23"/>
        </w:rPr>
        <w:t>(…)</w:t>
      </w:r>
    </w:p>
    <w:p w:rsidR="00410BD0" w:rsidRPr="0031150A" w:rsidRDefault="00410BD0" w:rsidP="00A94E6C">
      <w:pPr>
        <w:spacing w:line="240" w:lineRule="auto"/>
        <w:ind w:left="567" w:right="567"/>
        <w:rPr>
          <w:rFonts w:cs="Arial"/>
          <w:b/>
          <w:i/>
          <w:sz w:val="23"/>
          <w:szCs w:val="23"/>
        </w:rPr>
      </w:pPr>
      <w:r w:rsidRPr="0031150A">
        <w:rPr>
          <w:rFonts w:cs="Arial"/>
          <w:i/>
          <w:sz w:val="23"/>
          <w:szCs w:val="23"/>
        </w:rPr>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w:t>
      </w:r>
      <w:r w:rsidRPr="0031150A">
        <w:rPr>
          <w:rFonts w:cs="Arial"/>
          <w:b/>
          <w:i/>
          <w:sz w:val="23"/>
          <w:szCs w:val="23"/>
        </w:rPr>
        <w:t xml:space="preserve"> </w:t>
      </w:r>
      <w:r w:rsidRPr="0031150A">
        <w:rPr>
          <w:rFonts w:cs="Arial"/>
          <w:b/>
          <w:i/>
          <w:sz w:val="23"/>
          <w:szCs w:val="23"/>
          <w:u w:val="single"/>
        </w:rPr>
        <w:t xml:space="preserve">de manera genérica y fundando y motivando su clasificación.” </w:t>
      </w:r>
      <w:r w:rsidRPr="0031150A">
        <w:rPr>
          <w:rFonts w:cs="Arial"/>
          <w:b/>
          <w:i/>
          <w:sz w:val="23"/>
          <w:szCs w:val="23"/>
        </w:rPr>
        <w:t>[Sic]</w:t>
      </w:r>
    </w:p>
    <w:p w:rsidR="00410BD0" w:rsidRPr="0031150A" w:rsidRDefault="00410BD0" w:rsidP="00A94E6C">
      <w:pPr>
        <w:ind w:right="51"/>
        <w:rPr>
          <w:rFonts w:eastAsia="Arial Unicode MS" w:cs="Arial"/>
          <w:sz w:val="23"/>
          <w:szCs w:val="23"/>
        </w:rPr>
      </w:pPr>
    </w:p>
    <w:p w:rsidR="00410BD0" w:rsidRPr="0031150A" w:rsidRDefault="00410BD0" w:rsidP="00A94E6C">
      <w:pPr>
        <w:ind w:right="51"/>
        <w:rPr>
          <w:rFonts w:cs="Arial"/>
          <w:szCs w:val="24"/>
        </w:rPr>
      </w:pPr>
      <w:r w:rsidRPr="0031150A">
        <w:rPr>
          <w:rFonts w:eastAsia="Arial Unicode MS" w:cs="Arial"/>
          <w:szCs w:val="24"/>
        </w:rPr>
        <w:t xml:space="preserve">Verbigracia, previo a poner a disposición la información correspondiente debe considerarse que tiene carácter de confidencial </w:t>
      </w:r>
      <w:r w:rsidRPr="0031150A">
        <w:rPr>
          <w:rFonts w:cs="Arial"/>
          <w:szCs w:val="24"/>
        </w:rPr>
        <w:t xml:space="preserve">el Registro Federal de Contribuyentes (RFC) que no sean de proveedores, cuenta bancaria, la Clave Única de Registro de Población (CURP), domicilio particular, teléfono particular, el nombre de las personas físicas que no tengan la calidad de servidor público  o aquellos que no reciban recursos </w:t>
      </w:r>
      <w:r w:rsidRPr="0031150A">
        <w:rPr>
          <w:rFonts w:cs="Arial"/>
          <w:szCs w:val="24"/>
        </w:rPr>
        <w:lastRenderedPageBreak/>
        <w:t>públicos, entre otros considerados como datos personales en términos de la normatividad aplicable.</w:t>
      </w:r>
    </w:p>
    <w:p w:rsidR="00410BD0" w:rsidRPr="0031150A" w:rsidRDefault="00410BD0" w:rsidP="00A94E6C">
      <w:pPr>
        <w:ind w:right="51"/>
        <w:rPr>
          <w:rFonts w:cs="Arial"/>
          <w:szCs w:val="24"/>
        </w:rPr>
      </w:pPr>
    </w:p>
    <w:p w:rsidR="00410BD0" w:rsidRPr="0031150A" w:rsidRDefault="00410BD0" w:rsidP="00A94E6C">
      <w:pPr>
        <w:autoSpaceDE w:val="0"/>
        <w:autoSpaceDN w:val="0"/>
        <w:adjustRightInd w:val="0"/>
        <w:ind w:right="-91"/>
        <w:rPr>
          <w:rFonts w:eastAsia="Times New Roman" w:cs="Arial"/>
          <w:szCs w:val="24"/>
        </w:rPr>
      </w:pPr>
      <w:r w:rsidRPr="0031150A">
        <w:rPr>
          <w:rFonts w:eastAsia="Times New Roman" w:cs="Arial"/>
          <w:szCs w:val="24"/>
        </w:rPr>
        <w:t>En cuanto al Registro Federal de Contribuyentes de las personas físicas constituye un dato personal, ya que para su obtención es necesario acreditar ante la autoridad fiscal previamente la identidad de la persona, su fecha de nacimiento, entre otros aspectos.</w:t>
      </w:r>
    </w:p>
    <w:p w:rsidR="00A94E6C" w:rsidRPr="0031150A" w:rsidRDefault="00A94E6C" w:rsidP="00A94E6C">
      <w:pPr>
        <w:ind w:right="-91"/>
        <w:rPr>
          <w:rFonts w:eastAsia="Times New Roman" w:cs="Arial"/>
          <w:szCs w:val="24"/>
        </w:rPr>
      </w:pPr>
    </w:p>
    <w:p w:rsidR="00410BD0" w:rsidRPr="0031150A" w:rsidRDefault="00410BD0" w:rsidP="00A94E6C">
      <w:pPr>
        <w:ind w:right="-91"/>
        <w:rPr>
          <w:rFonts w:eastAsia="Times New Roman" w:cs="Arial"/>
          <w:szCs w:val="24"/>
        </w:rPr>
      </w:pPr>
      <w:r w:rsidRPr="0031150A">
        <w:rPr>
          <w:rFonts w:eastAsia="Times New Roman" w:cs="Arial"/>
          <w:szCs w:val="24"/>
        </w:rPr>
        <w:t>Ahora bien, las personas físicas tramitan su inscripción en el registro con el propósito de realizar —mediante esa clave de identificación— operaciones o actividades de naturaleza fiscal, la cual, les permite hacer identificable respecto de una situación fiscal determinada.</w:t>
      </w:r>
    </w:p>
    <w:p w:rsidR="00410BD0" w:rsidRPr="0031150A" w:rsidRDefault="00410BD0" w:rsidP="00A94E6C">
      <w:pPr>
        <w:ind w:right="-91"/>
        <w:rPr>
          <w:rFonts w:eastAsia="Times New Roman" w:cs="Arial"/>
          <w:szCs w:val="24"/>
        </w:rPr>
      </w:pPr>
      <w:r w:rsidRPr="0031150A">
        <w:rPr>
          <w:rFonts w:eastAsia="Times New Roman" w:cs="Arial"/>
          <w:szCs w:val="24"/>
        </w:rPr>
        <w:t xml:space="preserve">Lo anterior es compartido por el ahora </w:t>
      </w:r>
      <w:r w:rsidRPr="0031150A">
        <w:rPr>
          <w:rFonts w:eastAsia="Times New Roman" w:cs="Arial"/>
          <w:b/>
          <w:bCs/>
          <w:szCs w:val="24"/>
        </w:rPr>
        <w:t>Instituto Nacional de Transparencia, Acceso a la Información y Protección de Datos Personales</w:t>
      </w:r>
      <w:r w:rsidRPr="0031150A">
        <w:rPr>
          <w:rFonts w:eastAsia="Times New Roman" w:cs="Arial"/>
          <w:szCs w:val="24"/>
        </w:rPr>
        <w:t xml:space="preserve"> (INAI), conforme al criterio </w:t>
      </w:r>
      <w:r w:rsidRPr="0031150A">
        <w:rPr>
          <w:rFonts w:eastAsia="Times New Roman" w:cs="Arial"/>
          <w:b/>
          <w:szCs w:val="24"/>
        </w:rPr>
        <w:t>19/17,</w:t>
      </w:r>
      <w:r w:rsidRPr="0031150A">
        <w:rPr>
          <w:rFonts w:eastAsia="Times New Roman" w:cs="Arial"/>
          <w:szCs w:val="24"/>
        </w:rPr>
        <w:t xml:space="preserve"> el cual es del tenor literal siguiente:</w:t>
      </w:r>
    </w:p>
    <w:p w:rsidR="00410BD0" w:rsidRPr="0031150A" w:rsidRDefault="00410BD0" w:rsidP="00A94E6C">
      <w:pPr>
        <w:ind w:right="-91"/>
        <w:rPr>
          <w:rFonts w:eastAsia="Times New Roman" w:cs="Arial"/>
          <w:sz w:val="23"/>
          <w:szCs w:val="23"/>
        </w:rPr>
      </w:pPr>
    </w:p>
    <w:p w:rsidR="00410BD0" w:rsidRPr="0031150A" w:rsidRDefault="00410BD0" w:rsidP="00A94E6C">
      <w:pPr>
        <w:tabs>
          <w:tab w:val="left" w:pos="8505"/>
        </w:tabs>
        <w:autoSpaceDE w:val="0"/>
        <w:autoSpaceDN w:val="0"/>
        <w:adjustRightInd w:val="0"/>
        <w:spacing w:line="240" w:lineRule="auto"/>
        <w:ind w:left="567" w:right="567"/>
        <w:jc w:val="center"/>
        <w:rPr>
          <w:rFonts w:eastAsia="Times New Roman" w:cs="Arial"/>
          <w:b/>
          <w:bCs/>
          <w:i/>
          <w:sz w:val="23"/>
          <w:szCs w:val="23"/>
        </w:rPr>
      </w:pPr>
      <w:r w:rsidRPr="0031150A">
        <w:rPr>
          <w:rFonts w:eastAsia="Times New Roman" w:cs="Arial"/>
          <w:bCs/>
          <w:i/>
          <w:sz w:val="23"/>
          <w:szCs w:val="23"/>
        </w:rPr>
        <w:t>“</w:t>
      </w:r>
      <w:r w:rsidRPr="0031150A">
        <w:rPr>
          <w:rFonts w:eastAsia="Times New Roman" w:cs="Arial"/>
          <w:b/>
          <w:bCs/>
          <w:i/>
          <w:sz w:val="23"/>
          <w:szCs w:val="23"/>
        </w:rPr>
        <w:t>REGISTRO FEDERAL DE CONTRIBUYENTES (RFC) DE PERSONAS FÍSICAS.</w:t>
      </w:r>
    </w:p>
    <w:p w:rsidR="00410BD0" w:rsidRPr="0031150A" w:rsidRDefault="00410BD0" w:rsidP="00A94E6C">
      <w:pPr>
        <w:tabs>
          <w:tab w:val="left" w:pos="8505"/>
        </w:tabs>
        <w:autoSpaceDE w:val="0"/>
        <w:autoSpaceDN w:val="0"/>
        <w:adjustRightInd w:val="0"/>
        <w:spacing w:line="240" w:lineRule="auto"/>
        <w:ind w:left="567" w:right="567"/>
        <w:rPr>
          <w:rFonts w:eastAsia="Times New Roman" w:cs="Arial"/>
          <w:bCs/>
          <w:i/>
          <w:sz w:val="23"/>
          <w:szCs w:val="23"/>
        </w:rPr>
      </w:pPr>
      <w:r w:rsidRPr="0031150A">
        <w:rPr>
          <w:rFonts w:eastAsia="Times New Roman" w:cs="Arial"/>
          <w:bCs/>
          <w:i/>
          <w:sz w:val="23"/>
          <w:szCs w:val="23"/>
        </w:rPr>
        <w:t>El RFC es una clave de carácter fiscal, única e irrepetible, que permite identificar al titular, su edad y fecha de nacimiento, por lo que es un dato personal de carácter confidencial.</w:t>
      </w:r>
    </w:p>
    <w:p w:rsidR="00410BD0" w:rsidRPr="0031150A" w:rsidRDefault="00410BD0" w:rsidP="00A94E6C">
      <w:pPr>
        <w:tabs>
          <w:tab w:val="left" w:pos="8505"/>
        </w:tabs>
        <w:autoSpaceDE w:val="0"/>
        <w:autoSpaceDN w:val="0"/>
        <w:adjustRightInd w:val="0"/>
        <w:spacing w:line="240" w:lineRule="auto"/>
        <w:ind w:left="567" w:right="567"/>
        <w:rPr>
          <w:rFonts w:eastAsia="Times New Roman" w:cs="Arial"/>
          <w:b/>
          <w:i/>
          <w:sz w:val="23"/>
          <w:szCs w:val="23"/>
        </w:rPr>
      </w:pPr>
      <w:r w:rsidRPr="0031150A">
        <w:rPr>
          <w:rFonts w:eastAsia="Times New Roman" w:cs="Arial"/>
          <w:b/>
          <w:i/>
          <w:sz w:val="23"/>
          <w:szCs w:val="23"/>
        </w:rPr>
        <w:t>Resoluciones:</w:t>
      </w:r>
    </w:p>
    <w:p w:rsidR="00410BD0" w:rsidRPr="0031150A" w:rsidRDefault="00410BD0" w:rsidP="00A94E6C">
      <w:pPr>
        <w:tabs>
          <w:tab w:val="left" w:pos="8505"/>
        </w:tabs>
        <w:autoSpaceDE w:val="0"/>
        <w:autoSpaceDN w:val="0"/>
        <w:adjustRightInd w:val="0"/>
        <w:spacing w:line="240" w:lineRule="auto"/>
        <w:ind w:left="567" w:right="567"/>
        <w:rPr>
          <w:rFonts w:eastAsia="Times New Roman" w:cs="Arial"/>
          <w:i/>
          <w:sz w:val="23"/>
          <w:szCs w:val="23"/>
        </w:rPr>
      </w:pPr>
      <w:r w:rsidRPr="0031150A">
        <w:rPr>
          <w:rFonts w:eastAsia="Times New Roman" w:cs="Arial"/>
          <w:b/>
          <w:i/>
          <w:sz w:val="23"/>
          <w:szCs w:val="23"/>
        </w:rPr>
        <w:t xml:space="preserve">RRA 0189/17. </w:t>
      </w:r>
      <w:r w:rsidRPr="0031150A">
        <w:rPr>
          <w:rFonts w:eastAsia="Times New Roman" w:cs="Arial"/>
          <w:i/>
          <w:sz w:val="23"/>
          <w:szCs w:val="23"/>
        </w:rPr>
        <w:t>Morena. 08 de febrero de 2017. Por unanimidad. Comisionado Ponente Joel Salas Suárez.</w:t>
      </w:r>
    </w:p>
    <w:p w:rsidR="00410BD0" w:rsidRPr="0031150A" w:rsidRDefault="00410BD0" w:rsidP="00A94E6C">
      <w:pPr>
        <w:tabs>
          <w:tab w:val="left" w:pos="8505"/>
        </w:tabs>
        <w:autoSpaceDE w:val="0"/>
        <w:autoSpaceDN w:val="0"/>
        <w:adjustRightInd w:val="0"/>
        <w:spacing w:line="240" w:lineRule="auto"/>
        <w:ind w:left="567" w:right="567"/>
        <w:rPr>
          <w:rFonts w:eastAsia="Times New Roman" w:cs="Arial"/>
          <w:i/>
          <w:sz w:val="23"/>
          <w:szCs w:val="23"/>
        </w:rPr>
      </w:pPr>
      <w:r w:rsidRPr="0031150A">
        <w:rPr>
          <w:rFonts w:eastAsia="Times New Roman" w:cs="Arial"/>
          <w:b/>
          <w:i/>
          <w:sz w:val="23"/>
          <w:szCs w:val="23"/>
        </w:rPr>
        <w:t xml:space="preserve">RRA </w:t>
      </w:r>
      <w:r w:rsidRPr="0031150A">
        <w:rPr>
          <w:rFonts w:eastAsia="Times New Roman" w:cs="Arial"/>
          <w:b/>
          <w:bCs/>
          <w:i/>
          <w:sz w:val="23"/>
          <w:szCs w:val="23"/>
        </w:rPr>
        <w:t>0677</w:t>
      </w:r>
      <w:r w:rsidRPr="0031150A">
        <w:rPr>
          <w:rFonts w:eastAsia="Times New Roman" w:cs="Arial"/>
          <w:b/>
          <w:i/>
          <w:sz w:val="23"/>
          <w:szCs w:val="23"/>
        </w:rPr>
        <w:t xml:space="preserve">/17. </w:t>
      </w:r>
      <w:r w:rsidRPr="0031150A">
        <w:rPr>
          <w:rFonts w:eastAsia="Times New Roman" w:cs="Arial"/>
          <w:i/>
          <w:sz w:val="23"/>
          <w:szCs w:val="23"/>
        </w:rPr>
        <w:t>Universidad Nacional Autónoma de México. 08 de marzo de 2017. Por unanimidad. Comisionado Ponente Rosendoevgueni Monterrey Chepov.</w:t>
      </w:r>
      <w:r w:rsidRPr="0031150A">
        <w:rPr>
          <w:rFonts w:eastAsia="Times New Roman" w:cs="Arial"/>
          <w:b/>
          <w:i/>
          <w:sz w:val="23"/>
          <w:szCs w:val="23"/>
        </w:rPr>
        <w:t xml:space="preserve"> </w:t>
      </w:r>
    </w:p>
    <w:p w:rsidR="00410BD0" w:rsidRPr="0031150A" w:rsidRDefault="00410BD0" w:rsidP="00A94E6C">
      <w:pPr>
        <w:tabs>
          <w:tab w:val="left" w:pos="8505"/>
        </w:tabs>
        <w:autoSpaceDE w:val="0"/>
        <w:autoSpaceDN w:val="0"/>
        <w:adjustRightInd w:val="0"/>
        <w:spacing w:line="240" w:lineRule="auto"/>
        <w:ind w:left="567" w:right="567"/>
        <w:rPr>
          <w:rFonts w:eastAsia="Times New Roman" w:cs="Arial"/>
          <w:b/>
          <w:i/>
          <w:sz w:val="23"/>
          <w:szCs w:val="23"/>
        </w:rPr>
      </w:pPr>
      <w:r w:rsidRPr="0031150A">
        <w:rPr>
          <w:rFonts w:eastAsia="Times New Roman" w:cs="Arial"/>
          <w:b/>
          <w:i/>
          <w:sz w:val="23"/>
          <w:szCs w:val="23"/>
        </w:rPr>
        <w:t>RRA</w:t>
      </w:r>
      <w:r w:rsidRPr="0031150A">
        <w:rPr>
          <w:rFonts w:eastAsia="Times New Roman" w:cs="Arial"/>
          <w:i/>
          <w:sz w:val="23"/>
          <w:szCs w:val="23"/>
        </w:rPr>
        <w:t xml:space="preserve"> </w:t>
      </w:r>
      <w:r w:rsidRPr="0031150A">
        <w:rPr>
          <w:rFonts w:eastAsia="Times New Roman" w:cs="Arial"/>
          <w:b/>
          <w:i/>
          <w:sz w:val="23"/>
          <w:szCs w:val="23"/>
        </w:rPr>
        <w:t xml:space="preserve">1564/17. </w:t>
      </w:r>
      <w:r w:rsidRPr="0031150A">
        <w:rPr>
          <w:rFonts w:eastAsia="Times New Roman" w:cs="Arial"/>
          <w:i/>
          <w:sz w:val="23"/>
          <w:szCs w:val="23"/>
        </w:rPr>
        <w:t xml:space="preserve">Tribunal Electoral del Poder Judicial de la Federación. 26 de abril de 2017. Por unanimidad. Comisionado Ponente Oscar Mauricio Guerra Ford.” </w:t>
      </w:r>
      <w:r w:rsidRPr="0031150A">
        <w:rPr>
          <w:rFonts w:eastAsia="Times New Roman" w:cs="Arial"/>
          <w:b/>
          <w:i/>
          <w:sz w:val="23"/>
          <w:szCs w:val="23"/>
        </w:rPr>
        <w:t>[Sic]</w:t>
      </w:r>
    </w:p>
    <w:p w:rsidR="00410BD0" w:rsidRPr="0031150A" w:rsidRDefault="00410BD0" w:rsidP="00A94E6C">
      <w:pPr>
        <w:autoSpaceDE w:val="0"/>
        <w:autoSpaceDN w:val="0"/>
        <w:adjustRightInd w:val="0"/>
        <w:ind w:left="567" w:right="850"/>
        <w:rPr>
          <w:rFonts w:eastAsia="Times New Roman" w:cs="Arial"/>
          <w:i/>
          <w:sz w:val="23"/>
          <w:szCs w:val="23"/>
        </w:rPr>
      </w:pPr>
    </w:p>
    <w:p w:rsidR="00DC6EE5" w:rsidRPr="0031150A" w:rsidRDefault="00DC6EE5" w:rsidP="00A94E6C">
      <w:pPr>
        <w:rPr>
          <w:rFonts w:cs="Arial"/>
          <w:szCs w:val="24"/>
        </w:rPr>
      </w:pPr>
    </w:p>
    <w:p w:rsidR="00410BD0" w:rsidRPr="0031150A" w:rsidRDefault="00410BD0" w:rsidP="00A94E6C">
      <w:pPr>
        <w:rPr>
          <w:rFonts w:cs="Arial"/>
          <w:szCs w:val="24"/>
        </w:rPr>
      </w:pPr>
      <w:r w:rsidRPr="0031150A">
        <w:rPr>
          <w:rFonts w:cs="Arial"/>
          <w:szCs w:val="24"/>
        </w:rPr>
        <w:t>Así, el RFC se vincula al nombre de su titular, permite identificar la edad de la persona, su fecha de nacimiento, así como su homoclave, la cual es única e irrepetible y determina justamente la identificación de dicha persona para efectos fiscales, por lo éste constituye un dato personal que concierne a una persona física identificada e identificable.</w:t>
      </w:r>
    </w:p>
    <w:p w:rsidR="00A94E6C" w:rsidRPr="0031150A" w:rsidRDefault="00A94E6C" w:rsidP="00A94E6C">
      <w:pPr>
        <w:rPr>
          <w:rFonts w:cs="Arial"/>
          <w:szCs w:val="24"/>
        </w:rPr>
      </w:pPr>
    </w:p>
    <w:p w:rsidR="00410BD0" w:rsidRPr="0031150A" w:rsidRDefault="00410BD0" w:rsidP="00A94E6C">
      <w:pPr>
        <w:rPr>
          <w:rFonts w:cs="Arial"/>
          <w:szCs w:val="24"/>
        </w:rPr>
      </w:pPr>
      <w:r w:rsidRPr="0031150A">
        <w:rPr>
          <w:rFonts w:cs="Arial"/>
          <w:szCs w:val="24"/>
        </w:rPr>
        <w:t>En cuanto a la Clave Única de Registro de Población (CURP) en virtud de que éste se integra por datos personales que únicamente le conciernen a un particular como son su fecha de nacimiento, su nombre, sus apellidos y su lugar de nacimiento; información que permite distinguirlo del resto de los habitantes, se considera que es de carácter confidencial.</w:t>
      </w:r>
    </w:p>
    <w:p w:rsidR="00410BD0" w:rsidRPr="0031150A" w:rsidRDefault="00410BD0" w:rsidP="00A94E6C">
      <w:pPr>
        <w:rPr>
          <w:rFonts w:cs="Arial"/>
          <w:sz w:val="23"/>
          <w:szCs w:val="23"/>
        </w:rPr>
      </w:pPr>
    </w:p>
    <w:p w:rsidR="00410BD0" w:rsidRPr="0031150A" w:rsidRDefault="00410BD0" w:rsidP="00A94E6C">
      <w:pPr>
        <w:ind w:right="-91"/>
        <w:rPr>
          <w:rFonts w:eastAsia="Times New Roman" w:cs="Arial"/>
          <w:szCs w:val="24"/>
        </w:rPr>
      </w:pPr>
      <w:r w:rsidRPr="0031150A">
        <w:rPr>
          <w:rFonts w:cs="Arial"/>
          <w:szCs w:val="24"/>
        </w:rPr>
        <w:t xml:space="preserve">Argumento que es compartido por el </w:t>
      </w:r>
      <w:r w:rsidRPr="0031150A">
        <w:rPr>
          <w:rStyle w:val="Textoennegrita"/>
          <w:rFonts w:cs="Arial"/>
          <w:szCs w:val="24"/>
        </w:rPr>
        <w:t xml:space="preserve">Instituto Nacional de Transparencia, Acceso a la Información y Protección de Datos Personales, conforme al </w:t>
      </w:r>
      <w:r w:rsidRPr="0031150A">
        <w:rPr>
          <w:rFonts w:eastAsia="Times New Roman" w:cs="Arial"/>
          <w:szCs w:val="24"/>
        </w:rPr>
        <w:t xml:space="preserve">criterio número 18/17 el cual refiere: </w:t>
      </w:r>
    </w:p>
    <w:p w:rsidR="00410BD0" w:rsidRPr="0031150A" w:rsidRDefault="00410BD0" w:rsidP="00A94E6C">
      <w:pPr>
        <w:ind w:right="-91"/>
        <w:rPr>
          <w:rFonts w:eastAsia="Times New Roman" w:cs="Arial"/>
          <w:sz w:val="23"/>
          <w:szCs w:val="23"/>
        </w:rPr>
      </w:pPr>
    </w:p>
    <w:p w:rsidR="00410BD0" w:rsidRPr="0031150A" w:rsidRDefault="00410BD0" w:rsidP="00A94E6C">
      <w:pPr>
        <w:autoSpaceDE w:val="0"/>
        <w:autoSpaceDN w:val="0"/>
        <w:adjustRightInd w:val="0"/>
        <w:spacing w:line="240" w:lineRule="auto"/>
        <w:ind w:left="851" w:right="851"/>
        <w:jc w:val="center"/>
        <w:rPr>
          <w:rFonts w:eastAsia="Times New Roman" w:cs="Arial"/>
          <w:b/>
          <w:bCs/>
          <w:i/>
          <w:sz w:val="23"/>
          <w:szCs w:val="23"/>
        </w:rPr>
      </w:pPr>
      <w:r w:rsidRPr="0031150A">
        <w:rPr>
          <w:rFonts w:eastAsia="Times New Roman" w:cs="Arial"/>
          <w:bCs/>
          <w:i/>
          <w:sz w:val="23"/>
          <w:szCs w:val="23"/>
        </w:rPr>
        <w:t>“</w:t>
      </w:r>
      <w:r w:rsidRPr="0031150A">
        <w:rPr>
          <w:rFonts w:eastAsia="Times New Roman" w:cs="Arial"/>
          <w:b/>
          <w:bCs/>
          <w:i/>
          <w:sz w:val="23"/>
          <w:szCs w:val="23"/>
        </w:rPr>
        <w:t>CLAVE ÚNICA DE REGISTRO DE POBLACIÓN (CURP).</w:t>
      </w:r>
    </w:p>
    <w:p w:rsidR="00410BD0" w:rsidRPr="0031150A" w:rsidRDefault="00410BD0" w:rsidP="00A94E6C">
      <w:pPr>
        <w:autoSpaceDE w:val="0"/>
        <w:autoSpaceDN w:val="0"/>
        <w:adjustRightInd w:val="0"/>
        <w:spacing w:line="240" w:lineRule="auto"/>
        <w:ind w:left="851" w:right="851"/>
        <w:rPr>
          <w:rFonts w:eastAsia="Times New Roman" w:cs="Arial"/>
          <w:b/>
          <w:bCs/>
          <w:i/>
          <w:sz w:val="23"/>
          <w:szCs w:val="23"/>
        </w:rPr>
      </w:pPr>
      <w:r w:rsidRPr="0031150A">
        <w:rPr>
          <w:rFonts w:eastAsia="Times New Roman" w:cs="Arial"/>
          <w:bCs/>
          <w:i/>
          <w:sz w:val="23"/>
          <w:szCs w:val="23"/>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rsidR="00410BD0" w:rsidRPr="0031150A" w:rsidRDefault="00410BD0" w:rsidP="00A94E6C">
      <w:pPr>
        <w:autoSpaceDE w:val="0"/>
        <w:autoSpaceDN w:val="0"/>
        <w:adjustRightInd w:val="0"/>
        <w:spacing w:line="240" w:lineRule="auto"/>
        <w:ind w:left="851" w:right="851"/>
        <w:rPr>
          <w:rFonts w:eastAsia="Times New Roman" w:cs="Arial"/>
          <w:b/>
          <w:i/>
          <w:sz w:val="23"/>
          <w:szCs w:val="23"/>
        </w:rPr>
      </w:pPr>
      <w:r w:rsidRPr="0031150A">
        <w:rPr>
          <w:rFonts w:eastAsia="Times New Roman" w:cs="Arial"/>
          <w:i/>
          <w:sz w:val="23"/>
          <w:szCs w:val="23"/>
        </w:rPr>
        <w:t xml:space="preserve"> </w:t>
      </w:r>
      <w:r w:rsidRPr="0031150A">
        <w:rPr>
          <w:rFonts w:eastAsia="Times New Roman" w:cs="Arial"/>
          <w:b/>
          <w:i/>
          <w:sz w:val="23"/>
          <w:szCs w:val="23"/>
        </w:rPr>
        <w:t>Resoluciones:</w:t>
      </w:r>
    </w:p>
    <w:p w:rsidR="00410BD0" w:rsidRPr="0031150A" w:rsidRDefault="00410BD0" w:rsidP="00A94E6C">
      <w:pPr>
        <w:autoSpaceDE w:val="0"/>
        <w:autoSpaceDN w:val="0"/>
        <w:adjustRightInd w:val="0"/>
        <w:spacing w:line="240" w:lineRule="auto"/>
        <w:ind w:left="851" w:right="851"/>
        <w:rPr>
          <w:rFonts w:eastAsia="Times New Roman" w:cs="Arial"/>
          <w:b/>
          <w:i/>
          <w:sz w:val="23"/>
          <w:szCs w:val="23"/>
        </w:rPr>
      </w:pPr>
      <w:r w:rsidRPr="0031150A">
        <w:rPr>
          <w:rFonts w:eastAsia="Times New Roman" w:cs="Arial"/>
          <w:b/>
          <w:i/>
          <w:sz w:val="23"/>
          <w:szCs w:val="23"/>
        </w:rPr>
        <w:t xml:space="preserve">RRA 3995/16. </w:t>
      </w:r>
      <w:r w:rsidRPr="0031150A">
        <w:rPr>
          <w:rFonts w:eastAsia="Times New Roman" w:cs="Arial"/>
          <w:i/>
          <w:sz w:val="23"/>
          <w:szCs w:val="23"/>
        </w:rPr>
        <w:t>Secretaría de la Defensa Nacional. 1 de febrero de 2017. Por unanimidad. Comisionado Ponente Rosendoevgueni Monterrey Chepov.</w:t>
      </w:r>
    </w:p>
    <w:p w:rsidR="00410BD0" w:rsidRPr="0031150A" w:rsidRDefault="00410BD0" w:rsidP="00A94E6C">
      <w:pPr>
        <w:autoSpaceDE w:val="0"/>
        <w:autoSpaceDN w:val="0"/>
        <w:adjustRightInd w:val="0"/>
        <w:spacing w:line="240" w:lineRule="auto"/>
        <w:ind w:left="851" w:right="851"/>
        <w:rPr>
          <w:rFonts w:eastAsia="Times New Roman" w:cs="Arial"/>
          <w:b/>
          <w:i/>
          <w:sz w:val="23"/>
          <w:szCs w:val="23"/>
        </w:rPr>
      </w:pPr>
      <w:r w:rsidRPr="0031150A">
        <w:rPr>
          <w:rFonts w:eastAsia="Times New Roman" w:cs="Arial"/>
          <w:b/>
          <w:i/>
          <w:sz w:val="23"/>
          <w:szCs w:val="23"/>
        </w:rPr>
        <w:lastRenderedPageBreak/>
        <w:t xml:space="preserve">RRA </w:t>
      </w:r>
      <w:r w:rsidRPr="0031150A">
        <w:rPr>
          <w:rFonts w:eastAsia="Times New Roman" w:cs="Arial"/>
          <w:b/>
          <w:bCs/>
          <w:i/>
          <w:sz w:val="23"/>
          <w:szCs w:val="23"/>
        </w:rPr>
        <w:t xml:space="preserve">0937/17. </w:t>
      </w:r>
      <w:r w:rsidRPr="0031150A">
        <w:rPr>
          <w:rFonts w:eastAsia="Times New Roman" w:cs="Arial"/>
          <w:bCs/>
          <w:i/>
          <w:sz w:val="23"/>
          <w:szCs w:val="23"/>
        </w:rPr>
        <w:t xml:space="preserve">Senado de la República. </w:t>
      </w:r>
      <w:r w:rsidRPr="0031150A">
        <w:rPr>
          <w:rFonts w:eastAsia="Times New Roman" w:cs="Arial"/>
          <w:bCs/>
          <w:i/>
          <w:sz w:val="23"/>
          <w:szCs w:val="23"/>
          <w:lang w:val="es-ES_tradnl"/>
        </w:rPr>
        <w:t xml:space="preserve">15 de marzo de 2017. Por unanimidad. Comisionada Ponente Ximena Puente de la Mora. </w:t>
      </w:r>
    </w:p>
    <w:p w:rsidR="00410BD0" w:rsidRPr="0031150A" w:rsidRDefault="00410BD0" w:rsidP="00A94E6C">
      <w:pPr>
        <w:autoSpaceDE w:val="0"/>
        <w:autoSpaceDN w:val="0"/>
        <w:adjustRightInd w:val="0"/>
        <w:spacing w:line="240" w:lineRule="auto"/>
        <w:ind w:left="851" w:right="851"/>
        <w:rPr>
          <w:rFonts w:eastAsia="Times New Roman" w:cs="Arial"/>
          <w:b/>
          <w:i/>
          <w:sz w:val="23"/>
          <w:szCs w:val="23"/>
        </w:rPr>
      </w:pPr>
      <w:r w:rsidRPr="0031150A">
        <w:rPr>
          <w:rFonts w:eastAsia="Times New Roman" w:cs="Arial"/>
          <w:b/>
          <w:i/>
          <w:sz w:val="23"/>
          <w:szCs w:val="23"/>
        </w:rPr>
        <w:t xml:space="preserve">RRA 0478/17. </w:t>
      </w:r>
      <w:r w:rsidRPr="0031150A">
        <w:rPr>
          <w:rFonts w:eastAsia="Times New Roman" w:cs="Arial"/>
          <w:i/>
          <w:sz w:val="23"/>
          <w:szCs w:val="23"/>
        </w:rPr>
        <w:t xml:space="preserve">Secretaría de Relaciones Exteriores. 26 de abril de 2017. Por unanimidad. Comisionada Ponente Areli Cano Guadiana.” </w:t>
      </w:r>
      <w:r w:rsidRPr="0031150A">
        <w:rPr>
          <w:rFonts w:eastAsia="Times New Roman" w:cs="Arial"/>
          <w:b/>
          <w:i/>
          <w:sz w:val="23"/>
          <w:szCs w:val="23"/>
        </w:rPr>
        <w:t>[Sic]</w:t>
      </w:r>
    </w:p>
    <w:p w:rsidR="00410BD0" w:rsidRPr="0031150A" w:rsidRDefault="00410BD0" w:rsidP="00A94E6C">
      <w:pPr>
        <w:tabs>
          <w:tab w:val="left" w:pos="2524"/>
        </w:tabs>
        <w:autoSpaceDE w:val="0"/>
        <w:autoSpaceDN w:val="0"/>
        <w:adjustRightInd w:val="0"/>
        <w:ind w:left="851" w:right="851"/>
        <w:rPr>
          <w:rFonts w:eastAsia="Times New Roman" w:cs="Arial"/>
          <w:b/>
          <w:i/>
          <w:sz w:val="23"/>
          <w:szCs w:val="23"/>
        </w:rPr>
      </w:pPr>
      <w:r w:rsidRPr="0031150A">
        <w:rPr>
          <w:rFonts w:eastAsia="Times New Roman" w:cs="Arial"/>
          <w:b/>
          <w:i/>
          <w:sz w:val="23"/>
          <w:szCs w:val="23"/>
        </w:rPr>
        <w:tab/>
      </w:r>
    </w:p>
    <w:p w:rsidR="00410BD0" w:rsidRPr="0031150A" w:rsidRDefault="00410BD0" w:rsidP="00A94E6C">
      <w:pPr>
        <w:ind w:right="51"/>
        <w:rPr>
          <w:rFonts w:cs="Arial"/>
          <w:szCs w:val="24"/>
        </w:rPr>
      </w:pPr>
      <w:r w:rsidRPr="0031150A">
        <w:rPr>
          <w:rFonts w:cs="Arial"/>
          <w:szCs w:val="24"/>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LINEAMIENTOS GENERALES EN MATERIA DE CLASIFICACIÓN Y DESCLASIFICACIÓN DE LA INFORMACIÓN, ASÍ COMO PARA LA ELABORACIÓN DE VERSIONES PÚBLICAS, publicados en el Diario Oficial de la Federación en fecha quince de abril de dos mil dieciséis, mediante Acuerdo del Consejo Nacional del Sistema Nacional de Transparencia, Acceso a la Información Pública y Protección de Datos Personales. </w:t>
      </w:r>
    </w:p>
    <w:p w:rsidR="0072360F" w:rsidRPr="0031150A" w:rsidRDefault="0072360F" w:rsidP="00A94E6C">
      <w:pPr>
        <w:rPr>
          <w:rFonts w:cs="Tahoma"/>
          <w:lang w:eastAsia="es-ES"/>
        </w:rPr>
      </w:pPr>
    </w:p>
    <w:p w:rsidR="0072360F" w:rsidRPr="0031150A" w:rsidRDefault="0072360F" w:rsidP="00A94E6C">
      <w:r w:rsidRPr="0031150A">
        <w:rPr>
          <w:rFonts w:cs="Arial"/>
        </w:rPr>
        <w:t>Final</w:t>
      </w:r>
      <w:r w:rsidRPr="0031150A">
        <w:t xml:space="preserve">mente, y en mérito de lo expuesto en líneas anteriores, resultan fundados los motivos de inconformidad vertidos por </w:t>
      </w:r>
      <w:r w:rsidRPr="0031150A">
        <w:rPr>
          <w:b/>
        </w:rPr>
        <w:t>el</w:t>
      </w:r>
      <w:r w:rsidRPr="0031150A">
        <w:rPr>
          <w:b/>
          <w:bCs/>
        </w:rPr>
        <w:t xml:space="preserve"> </w:t>
      </w:r>
      <w:r w:rsidRPr="0031150A">
        <w:rPr>
          <w:b/>
        </w:rPr>
        <w:t>Recurrente</w:t>
      </w:r>
      <w:r w:rsidRPr="0031150A">
        <w:t xml:space="preserve">, por ello con fundamento en la </w:t>
      </w:r>
      <w:r w:rsidRPr="0031150A">
        <w:rPr>
          <w:i/>
        </w:rPr>
        <w:t>primera hipótesis</w:t>
      </w:r>
      <w:r w:rsidRPr="0031150A">
        <w:t xml:space="preserve"> del artículo 186, fracción III, de la Ley de Transparencia y Acceso a la Información Pública del Estado de México y Municipios, se </w:t>
      </w:r>
      <w:r w:rsidRPr="0031150A">
        <w:rPr>
          <w:b/>
          <w:bCs/>
        </w:rPr>
        <w:t>MODIFI</w:t>
      </w:r>
      <w:r w:rsidRPr="0031150A">
        <w:rPr>
          <w:b/>
        </w:rPr>
        <w:t xml:space="preserve">CA </w:t>
      </w:r>
      <w:r w:rsidRPr="0031150A">
        <w:t xml:space="preserve">la respuesta a la solicitud de información </w:t>
      </w:r>
      <w:r w:rsidR="00410BD0" w:rsidRPr="0031150A">
        <w:rPr>
          <w:rFonts w:cs="Arial"/>
          <w:b/>
        </w:rPr>
        <w:t>00089/TEXCOCO/IP/2024</w:t>
      </w:r>
      <w:r w:rsidRPr="0031150A">
        <w:rPr>
          <w:rFonts w:cs="Arial"/>
          <w:b/>
        </w:rPr>
        <w:t xml:space="preserve">, </w:t>
      </w:r>
      <w:r w:rsidRPr="0031150A">
        <w:t>que ha sido materia del presente fallo.</w:t>
      </w:r>
    </w:p>
    <w:p w:rsidR="0072360F" w:rsidRPr="0031150A" w:rsidRDefault="0072360F" w:rsidP="00A94E6C">
      <w:pPr>
        <w:spacing w:line="276" w:lineRule="auto"/>
      </w:pPr>
    </w:p>
    <w:p w:rsidR="00DC6EE5" w:rsidRPr="0031150A" w:rsidRDefault="00DC6EE5" w:rsidP="00A94E6C">
      <w:pPr>
        <w:spacing w:line="276" w:lineRule="auto"/>
      </w:pPr>
    </w:p>
    <w:p w:rsidR="00DC6EE5" w:rsidRPr="0031150A" w:rsidRDefault="00DC6EE5" w:rsidP="00A94E6C">
      <w:pPr>
        <w:spacing w:line="276" w:lineRule="auto"/>
      </w:pPr>
    </w:p>
    <w:p w:rsidR="00DC6EE5" w:rsidRPr="0031150A" w:rsidRDefault="00DC6EE5" w:rsidP="00A94E6C">
      <w:pPr>
        <w:spacing w:line="276" w:lineRule="auto"/>
      </w:pPr>
    </w:p>
    <w:p w:rsidR="0072360F" w:rsidRPr="0031150A" w:rsidRDefault="0072360F" w:rsidP="00A94E6C">
      <w:pPr>
        <w:spacing w:line="276" w:lineRule="auto"/>
      </w:pPr>
      <w:r w:rsidRPr="0031150A">
        <w:t>Por lo antes expuesto y fundado es de resolverse y;</w:t>
      </w:r>
    </w:p>
    <w:p w:rsidR="0072360F" w:rsidRPr="0031150A" w:rsidRDefault="0072360F" w:rsidP="00A94E6C">
      <w:pPr>
        <w:spacing w:line="276" w:lineRule="auto"/>
        <w:jc w:val="center"/>
        <w:rPr>
          <w:b/>
          <w:sz w:val="28"/>
        </w:rPr>
      </w:pPr>
    </w:p>
    <w:p w:rsidR="0072360F" w:rsidRPr="0031150A" w:rsidRDefault="0072360F" w:rsidP="00A94E6C">
      <w:pPr>
        <w:spacing w:line="276" w:lineRule="auto"/>
        <w:jc w:val="center"/>
        <w:rPr>
          <w:b/>
          <w:sz w:val="28"/>
        </w:rPr>
      </w:pPr>
      <w:r w:rsidRPr="0031150A">
        <w:rPr>
          <w:b/>
          <w:sz w:val="28"/>
        </w:rPr>
        <w:t>S E    R E S U E L V E</w:t>
      </w:r>
    </w:p>
    <w:p w:rsidR="0081789C" w:rsidRPr="0031150A" w:rsidRDefault="0081789C" w:rsidP="00A94E6C">
      <w:pPr>
        <w:rPr>
          <w:rFonts w:cs="Arial"/>
          <w:b/>
          <w:sz w:val="28"/>
          <w:lang w:val="es-ES_tradnl"/>
        </w:rPr>
      </w:pPr>
    </w:p>
    <w:p w:rsidR="0072360F" w:rsidRPr="0031150A" w:rsidRDefault="0072360F" w:rsidP="00A94E6C">
      <w:pPr>
        <w:rPr>
          <w:rFonts w:cs="Arial"/>
          <w:b/>
        </w:rPr>
      </w:pPr>
      <w:r w:rsidRPr="0031150A">
        <w:rPr>
          <w:rFonts w:cs="Arial"/>
          <w:b/>
          <w:sz w:val="28"/>
          <w:lang w:val="es-ES_tradnl"/>
        </w:rPr>
        <w:t>PRIMERO.</w:t>
      </w:r>
      <w:r w:rsidRPr="0031150A">
        <w:rPr>
          <w:rFonts w:cs="Arial"/>
          <w:sz w:val="28"/>
          <w:lang w:val="es-ES_tradnl"/>
        </w:rPr>
        <w:t xml:space="preserve"> </w:t>
      </w:r>
      <w:r w:rsidRPr="0031150A">
        <w:rPr>
          <w:rFonts w:eastAsia="Arial Unicode MS" w:cs="Arial"/>
        </w:rPr>
        <w:t>Se</w:t>
      </w:r>
      <w:r w:rsidRPr="0031150A">
        <w:rPr>
          <w:rFonts w:cs="Arial"/>
          <w:lang w:val="es-ES_tradnl"/>
        </w:rPr>
        <w:t xml:space="preserve"> </w:t>
      </w:r>
      <w:r w:rsidRPr="0031150A">
        <w:rPr>
          <w:rFonts w:cs="Arial"/>
          <w:b/>
          <w:lang w:val="es-419"/>
        </w:rPr>
        <w:t>MODIFICA</w:t>
      </w:r>
      <w:r w:rsidRPr="0031150A">
        <w:rPr>
          <w:rFonts w:cs="Arial"/>
          <w:lang w:val="es-ES_tradnl"/>
        </w:rPr>
        <w:t xml:space="preserve"> </w:t>
      </w:r>
      <w:r w:rsidRPr="0031150A">
        <w:rPr>
          <w:rFonts w:eastAsia="Arial Unicode MS" w:cs="Arial"/>
        </w:rPr>
        <w:t xml:space="preserve">la respuesta entregada por </w:t>
      </w:r>
      <w:r w:rsidRPr="0031150A">
        <w:rPr>
          <w:rFonts w:eastAsia="Arial Unicode MS" w:cs="Arial"/>
          <w:b/>
        </w:rPr>
        <w:t xml:space="preserve">el Sujeto Obligado </w:t>
      </w:r>
      <w:r w:rsidRPr="0031150A">
        <w:rPr>
          <w:rFonts w:eastAsia="Arial Unicode MS" w:cs="Arial"/>
        </w:rPr>
        <w:t xml:space="preserve">a la solicitud de información número </w:t>
      </w:r>
      <w:r w:rsidR="00410BD0" w:rsidRPr="0031150A">
        <w:rPr>
          <w:rFonts w:cs="Arial"/>
          <w:b/>
        </w:rPr>
        <w:t>00089/TEXCOCO/IP/2024</w:t>
      </w:r>
      <w:r w:rsidRPr="0031150A">
        <w:rPr>
          <w:rFonts w:cs="Arial"/>
        </w:rPr>
        <w:t xml:space="preserve">, al resultar parcialmente fundadas las razones o motivos de inconformidad vertidos por </w:t>
      </w:r>
      <w:r w:rsidRPr="0031150A">
        <w:rPr>
          <w:rFonts w:cs="Arial"/>
          <w:b/>
        </w:rPr>
        <w:t>el Recurrente</w:t>
      </w:r>
      <w:r w:rsidRPr="0031150A">
        <w:rPr>
          <w:rFonts w:cs="Arial"/>
        </w:rPr>
        <w:t xml:space="preserve">, </w:t>
      </w:r>
      <w:r w:rsidRPr="0031150A">
        <w:rPr>
          <w:rFonts w:eastAsia="Arial Unicode MS" w:cs="Arial"/>
        </w:rPr>
        <w:t xml:space="preserve">en términos del </w:t>
      </w:r>
      <w:r w:rsidRPr="0031150A">
        <w:rPr>
          <w:rFonts w:cs="Arial"/>
        </w:rPr>
        <w:t xml:space="preserve">Considerando </w:t>
      </w:r>
      <w:r w:rsidR="00410BD0" w:rsidRPr="0031150A">
        <w:rPr>
          <w:rFonts w:cs="Arial"/>
          <w:b/>
          <w:lang w:val="es-419"/>
        </w:rPr>
        <w:t>CUAR</w:t>
      </w:r>
      <w:r w:rsidRPr="0031150A">
        <w:rPr>
          <w:rFonts w:cs="Arial"/>
          <w:b/>
          <w:lang w:val="es-419"/>
        </w:rPr>
        <w:t>TO</w:t>
      </w:r>
      <w:r w:rsidRPr="0031150A">
        <w:rPr>
          <w:rFonts w:cs="Arial"/>
        </w:rPr>
        <w:t xml:space="preserve"> de la presente resolución.</w:t>
      </w:r>
    </w:p>
    <w:p w:rsidR="0072360F" w:rsidRPr="0031150A" w:rsidRDefault="0072360F" w:rsidP="00A94E6C">
      <w:pPr>
        <w:autoSpaceDE w:val="0"/>
        <w:autoSpaceDN w:val="0"/>
        <w:adjustRightInd w:val="0"/>
        <w:ind w:right="49"/>
        <w:rPr>
          <w:b/>
          <w:sz w:val="28"/>
        </w:rPr>
      </w:pPr>
    </w:p>
    <w:p w:rsidR="0072360F" w:rsidRPr="0031150A" w:rsidRDefault="0072360F" w:rsidP="00A94E6C">
      <w:pPr>
        <w:autoSpaceDE w:val="0"/>
        <w:autoSpaceDN w:val="0"/>
        <w:adjustRightInd w:val="0"/>
        <w:ind w:right="49"/>
        <w:rPr>
          <w:rFonts w:cs="Arial"/>
          <w:lang w:eastAsia="es-ES"/>
        </w:rPr>
      </w:pPr>
      <w:r w:rsidRPr="0031150A">
        <w:rPr>
          <w:b/>
          <w:sz w:val="28"/>
        </w:rPr>
        <w:t>SEGUNDO.</w:t>
      </w:r>
      <w:r w:rsidRPr="0031150A">
        <w:rPr>
          <w:rFonts w:cs="Arial"/>
          <w:sz w:val="28"/>
        </w:rPr>
        <w:t xml:space="preserve"> </w:t>
      </w:r>
      <w:r w:rsidRPr="0031150A">
        <w:rPr>
          <w:rFonts w:cs="Arial"/>
        </w:rPr>
        <w:t xml:space="preserve">Se ordena al Sujeto Obligado, haga entrega al </w:t>
      </w:r>
      <w:r w:rsidRPr="0031150A">
        <w:rPr>
          <w:rFonts w:cs="Arial"/>
          <w:b/>
        </w:rPr>
        <w:t>Recurrente</w:t>
      </w:r>
      <w:r w:rsidRPr="0031150A">
        <w:rPr>
          <w:rFonts w:cs="Arial"/>
        </w:rPr>
        <w:t xml:space="preserve"> en términos del Considerando </w:t>
      </w:r>
      <w:r w:rsidR="00410BD0" w:rsidRPr="0031150A">
        <w:rPr>
          <w:rFonts w:cs="Arial"/>
          <w:b/>
          <w:lang w:val="es-419"/>
        </w:rPr>
        <w:t>CUAR</w:t>
      </w:r>
      <w:r w:rsidRPr="0031150A">
        <w:rPr>
          <w:rFonts w:cs="Arial"/>
          <w:b/>
          <w:lang w:val="es-419"/>
        </w:rPr>
        <w:t>TO</w:t>
      </w:r>
      <w:r w:rsidRPr="0031150A">
        <w:rPr>
          <w:rFonts w:cs="Arial"/>
        </w:rPr>
        <w:t xml:space="preserve"> de la presente resolución, a través del Sistema de Acceso a la Información Mexiquense </w:t>
      </w:r>
      <w:r w:rsidRPr="0031150A">
        <w:rPr>
          <w:rFonts w:cs="Arial"/>
          <w:b/>
        </w:rPr>
        <w:t>(SAIMEX)</w:t>
      </w:r>
      <w:r w:rsidRPr="0031150A">
        <w:rPr>
          <w:rFonts w:cs="Arial"/>
        </w:rPr>
        <w:t xml:space="preserve">, </w:t>
      </w:r>
      <w:r w:rsidR="00410BD0" w:rsidRPr="0031150A">
        <w:rPr>
          <w:rFonts w:cs="Arial"/>
        </w:rPr>
        <w:t>de ser procede</w:t>
      </w:r>
      <w:r w:rsidR="0081789C" w:rsidRPr="0031150A">
        <w:rPr>
          <w:rFonts w:cs="Arial"/>
        </w:rPr>
        <w:t>n</w:t>
      </w:r>
      <w:r w:rsidR="00410BD0" w:rsidRPr="0031150A">
        <w:rPr>
          <w:rFonts w:cs="Arial"/>
        </w:rPr>
        <w:t xml:space="preserve">te </w:t>
      </w:r>
      <w:r w:rsidRPr="0031150A">
        <w:rPr>
          <w:rFonts w:cs="Arial"/>
        </w:rPr>
        <w:t xml:space="preserve">en versión pública, de </w:t>
      </w:r>
      <w:r w:rsidRPr="0031150A">
        <w:rPr>
          <w:rFonts w:cs="Arial"/>
          <w:lang w:eastAsia="es-ES"/>
        </w:rPr>
        <w:t>lo siguiente:</w:t>
      </w:r>
    </w:p>
    <w:p w:rsidR="0072360F" w:rsidRPr="0031150A" w:rsidRDefault="0072360F" w:rsidP="00A94E6C">
      <w:pPr>
        <w:ind w:right="992"/>
      </w:pPr>
    </w:p>
    <w:p w:rsidR="0072360F" w:rsidRPr="0031150A" w:rsidRDefault="0081789C" w:rsidP="00A94E6C">
      <w:pPr>
        <w:pStyle w:val="Prrafodelista"/>
        <w:numPr>
          <w:ilvl w:val="0"/>
          <w:numId w:val="9"/>
        </w:numPr>
        <w:spacing w:after="0" w:line="360" w:lineRule="auto"/>
        <w:jc w:val="both"/>
        <w:rPr>
          <w:rFonts w:ascii="Palatino Linotype" w:hAnsi="Palatino Linotype"/>
          <w:color w:val="000000"/>
          <w:sz w:val="24"/>
        </w:rPr>
      </w:pPr>
      <w:r w:rsidRPr="0031150A">
        <w:rPr>
          <w:rFonts w:ascii="Palatino Linotype" w:hAnsi="Palatino Linotype"/>
          <w:color w:val="000000"/>
          <w:sz w:val="24"/>
        </w:rPr>
        <w:t xml:space="preserve">Expediente </w:t>
      </w:r>
      <w:r w:rsidR="004B4B8B" w:rsidRPr="0031150A">
        <w:rPr>
          <w:rFonts w:ascii="Palatino Linotype" w:hAnsi="Palatino Linotype"/>
          <w:color w:val="000000"/>
          <w:sz w:val="24"/>
        </w:rPr>
        <w:t xml:space="preserve">formado con motivo </w:t>
      </w:r>
      <w:r w:rsidRPr="0031150A">
        <w:rPr>
          <w:rFonts w:ascii="Palatino Linotype" w:hAnsi="Palatino Linotype"/>
          <w:color w:val="000000"/>
          <w:sz w:val="24"/>
        </w:rPr>
        <w:t>del dictamen para el derribo del árbol</w:t>
      </w:r>
      <w:r w:rsidR="002877AB" w:rsidRPr="0031150A">
        <w:rPr>
          <w:rFonts w:ascii="Palatino Linotype" w:hAnsi="Palatino Linotype"/>
          <w:color w:val="000000"/>
          <w:sz w:val="24"/>
        </w:rPr>
        <w:t>,</w:t>
      </w:r>
      <w:r w:rsidRPr="0031150A">
        <w:rPr>
          <w:rFonts w:ascii="Palatino Linotype" w:hAnsi="Palatino Linotype"/>
          <w:color w:val="000000"/>
          <w:sz w:val="24"/>
        </w:rPr>
        <w:t xml:space="preserve"> vigente</w:t>
      </w:r>
      <w:r w:rsidR="0072360F" w:rsidRPr="0031150A">
        <w:rPr>
          <w:rFonts w:ascii="Palatino Linotype" w:hAnsi="Palatino Linotype"/>
          <w:color w:val="000000"/>
          <w:sz w:val="24"/>
        </w:rPr>
        <w:t xml:space="preserve"> al </w:t>
      </w:r>
      <w:r w:rsidRPr="0031150A">
        <w:rPr>
          <w:rFonts w:ascii="Palatino Linotype" w:hAnsi="Palatino Linotype"/>
          <w:color w:val="000000"/>
          <w:sz w:val="24"/>
        </w:rPr>
        <w:t>do</w:t>
      </w:r>
      <w:r w:rsidR="0072360F" w:rsidRPr="0031150A">
        <w:rPr>
          <w:rFonts w:ascii="Palatino Linotype" w:hAnsi="Palatino Linotype"/>
          <w:color w:val="000000"/>
          <w:sz w:val="24"/>
        </w:rPr>
        <w:t xml:space="preserve">ce de </w:t>
      </w:r>
      <w:r w:rsidRPr="0031150A">
        <w:rPr>
          <w:rFonts w:ascii="Palatino Linotype" w:hAnsi="Palatino Linotype"/>
          <w:color w:val="000000"/>
          <w:sz w:val="24"/>
        </w:rPr>
        <w:t>abril</w:t>
      </w:r>
      <w:r w:rsidR="0072360F" w:rsidRPr="0031150A">
        <w:rPr>
          <w:rFonts w:ascii="Palatino Linotype" w:hAnsi="Palatino Linotype"/>
          <w:color w:val="000000"/>
          <w:sz w:val="24"/>
        </w:rPr>
        <w:t xml:space="preserve"> de dos mil veinticuatro</w:t>
      </w:r>
      <w:r w:rsidR="004B4B8B" w:rsidRPr="0031150A">
        <w:rPr>
          <w:rFonts w:ascii="Palatino Linotype" w:hAnsi="Palatino Linotype"/>
          <w:color w:val="000000"/>
          <w:sz w:val="24"/>
        </w:rPr>
        <w:t>, ha mayor grado de desagregación posible de lo siguiente:</w:t>
      </w:r>
    </w:p>
    <w:p w:rsidR="004B4B8B" w:rsidRPr="0031150A" w:rsidRDefault="004B4B8B" w:rsidP="00A94E6C">
      <w:pPr>
        <w:pStyle w:val="Prrafodelista"/>
        <w:numPr>
          <w:ilvl w:val="0"/>
          <w:numId w:val="12"/>
        </w:numPr>
        <w:spacing w:after="0" w:line="360" w:lineRule="auto"/>
        <w:jc w:val="both"/>
        <w:rPr>
          <w:rFonts w:ascii="Palatino Linotype" w:hAnsi="Palatino Linotype"/>
          <w:color w:val="000000"/>
          <w:sz w:val="24"/>
        </w:rPr>
      </w:pPr>
      <w:r w:rsidRPr="0031150A">
        <w:rPr>
          <w:rFonts w:ascii="Palatino Linotype" w:hAnsi="Palatino Linotype"/>
          <w:color w:val="000000"/>
          <w:sz w:val="24"/>
        </w:rPr>
        <w:t>Oficio de petición de derribo;</w:t>
      </w:r>
    </w:p>
    <w:p w:rsidR="004B4B8B" w:rsidRPr="0031150A" w:rsidRDefault="004B4B8B" w:rsidP="00A94E6C">
      <w:pPr>
        <w:pStyle w:val="Prrafodelista"/>
        <w:numPr>
          <w:ilvl w:val="0"/>
          <w:numId w:val="12"/>
        </w:numPr>
        <w:spacing w:after="0" w:line="360" w:lineRule="auto"/>
        <w:jc w:val="both"/>
        <w:rPr>
          <w:rFonts w:ascii="Palatino Linotype" w:hAnsi="Palatino Linotype"/>
          <w:color w:val="000000"/>
          <w:sz w:val="24"/>
        </w:rPr>
      </w:pPr>
      <w:r w:rsidRPr="0031150A">
        <w:rPr>
          <w:rFonts w:ascii="Palatino Linotype" w:hAnsi="Palatino Linotype"/>
          <w:color w:val="000000"/>
          <w:sz w:val="24"/>
        </w:rPr>
        <w:t>Bitácora de trabajo en el sitio;</w:t>
      </w:r>
    </w:p>
    <w:p w:rsidR="004B4B8B" w:rsidRPr="0031150A" w:rsidRDefault="004B4B8B" w:rsidP="00A94E6C">
      <w:pPr>
        <w:pStyle w:val="Prrafodelista"/>
        <w:numPr>
          <w:ilvl w:val="0"/>
          <w:numId w:val="12"/>
        </w:numPr>
        <w:spacing w:after="0" w:line="360" w:lineRule="auto"/>
        <w:jc w:val="both"/>
        <w:rPr>
          <w:rFonts w:ascii="Palatino Linotype" w:hAnsi="Palatino Linotype"/>
          <w:color w:val="000000"/>
          <w:sz w:val="24"/>
        </w:rPr>
      </w:pPr>
      <w:r w:rsidRPr="0031150A">
        <w:rPr>
          <w:rFonts w:ascii="Palatino Linotype" w:hAnsi="Palatino Linotype"/>
          <w:color w:val="000000"/>
          <w:sz w:val="24"/>
        </w:rPr>
        <w:t xml:space="preserve">Estudio desarrollado </w:t>
      </w:r>
      <w:r w:rsidR="008C1096" w:rsidRPr="0031150A">
        <w:rPr>
          <w:rFonts w:ascii="Palatino Linotype" w:hAnsi="Palatino Linotype"/>
          <w:color w:val="000000"/>
          <w:sz w:val="24"/>
        </w:rPr>
        <w:t>del</w:t>
      </w:r>
      <w:r w:rsidRPr="0031150A">
        <w:rPr>
          <w:rFonts w:ascii="Palatino Linotype" w:hAnsi="Palatino Linotype"/>
          <w:color w:val="000000"/>
          <w:sz w:val="24"/>
        </w:rPr>
        <w:t xml:space="preserve"> dictam</w:t>
      </w:r>
      <w:r w:rsidR="008C1096" w:rsidRPr="0031150A">
        <w:rPr>
          <w:rFonts w:ascii="Palatino Linotype" w:hAnsi="Palatino Linotype"/>
          <w:color w:val="000000"/>
          <w:sz w:val="24"/>
        </w:rPr>
        <w:t xml:space="preserve">en para </w:t>
      </w:r>
      <w:r w:rsidRPr="0031150A">
        <w:rPr>
          <w:rFonts w:ascii="Palatino Linotype" w:hAnsi="Palatino Linotype"/>
          <w:color w:val="000000"/>
          <w:sz w:val="24"/>
        </w:rPr>
        <w:t>el derribo de árbol</w:t>
      </w:r>
      <w:r w:rsidR="008C1096" w:rsidRPr="0031150A">
        <w:rPr>
          <w:rFonts w:ascii="Palatino Linotype" w:hAnsi="Palatino Linotype"/>
          <w:color w:val="000000"/>
          <w:sz w:val="24"/>
        </w:rPr>
        <w:t>;</w:t>
      </w:r>
    </w:p>
    <w:p w:rsidR="008C1096" w:rsidRPr="0031150A" w:rsidRDefault="008C1096" w:rsidP="00A94E6C">
      <w:pPr>
        <w:pStyle w:val="Prrafodelista"/>
        <w:numPr>
          <w:ilvl w:val="0"/>
          <w:numId w:val="12"/>
        </w:numPr>
        <w:spacing w:after="0" w:line="360" w:lineRule="auto"/>
        <w:jc w:val="both"/>
        <w:rPr>
          <w:rFonts w:ascii="Palatino Linotype" w:hAnsi="Palatino Linotype"/>
          <w:color w:val="000000"/>
          <w:sz w:val="24"/>
        </w:rPr>
      </w:pPr>
      <w:r w:rsidRPr="0031150A">
        <w:rPr>
          <w:rFonts w:ascii="Palatino Linotype" w:hAnsi="Palatino Linotype"/>
          <w:color w:val="000000"/>
          <w:sz w:val="24"/>
        </w:rPr>
        <w:t>Permiso para el derribo de árbol; y</w:t>
      </w:r>
    </w:p>
    <w:p w:rsidR="008C1096" w:rsidRPr="0031150A" w:rsidRDefault="008C1096" w:rsidP="00A94E6C">
      <w:pPr>
        <w:pStyle w:val="Prrafodelista"/>
        <w:numPr>
          <w:ilvl w:val="0"/>
          <w:numId w:val="12"/>
        </w:numPr>
        <w:spacing w:after="0" w:line="360" w:lineRule="auto"/>
        <w:jc w:val="both"/>
        <w:rPr>
          <w:rFonts w:ascii="Palatino Linotype" w:hAnsi="Palatino Linotype"/>
          <w:color w:val="000000"/>
          <w:sz w:val="24"/>
        </w:rPr>
      </w:pPr>
      <w:r w:rsidRPr="0031150A">
        <w:rPr>
          <w:rFonts w:ascii="Palatino Linotype" w:hAnsi="Palatino Linotype"/>
          <w:color w:val="000000"/>
          <w:sz w:val="24"/>
        </w:rPr>
        <w:t xml:space="preserve">Notificación </w:t>
      </w:r>
      <w:r w:rsidRPr="0031150A">
        <w:rPr>
          <w:rFonts w:ascii="Palatino Linotype" w:hAnsi="Palatino Linotype"/>
          <w:sz w:val="24"/>
        </w:rPr>
        <w:t>a protección civil para la supervisión de dicho derribo.</w:t>
      </w:r>
    </w:p>
    <w:p w:rsidR="008C1096" w:rsidRPr="0031150A" w:rsidRDefault="008C1096" w:rsidP="00A94E6C">
      <w:pPr>
        <w:pStyle w:val="Prrafodelista"/>
        <w:spacing w:after="0" w:line="360" w:lineRule="auto"/>
        <w:ind w:left="1770"/>
        <w:jc w:val="both"/>
        <w:rPr>
          <w:rFonts w:ascii="Palatino Linotype" w:hAnsi="Palatino Linotype"/>
          <w:color w:val="000000"/>
          <w:sz w:val="24"/>
        </w:rPr>
      </w:pPr>
    </w:p>
    <w:p w:rsidR="002877AB" w:rsidRPr="0031150A" w:rsidRDefault="002877AB" w:rsidP="00A94E6C">
      <w:pPr>
        <w:pStyle w:val="Prrafodelista"/>
        <w:numPr>
          <w:ilvl w:val="0"/>
          <w:numId w:val="9"/>
        </w:numPr>
        <w:spacing w:after="0" w:line="360" w:lineRule="auto"/>
        <w:jc w:val="both"/>
        <w:rPr>
          <w:rFonts w:ascii="Palatino Linotype" w:hAnsi="Palatino Linotype"/>
          <w:color w:val="000000"/>
          <w:sz w:val="24"/>
        </w:rPr>
      </w:pPr>
      <w:r w:rsidRPr="0031150A">
        <w:rPr>
          <w:rFonts w:ascii="Palatino Linotype" w:hAnsi="Palatino Linotype"/>
          <w:color w:val="000000"/>
          <w:sz w:val="24"/>
        </w:rPr>
        <w:lastRenderedPageBreak/>
        <w:t xml:space="preserve">Documento donde conste la profesión de los servidores públicos que </w:t>
      </w:r>
      <w:r w:rsidR="008C1096" w:rsidRPr="0031150A">
        <w:rPr>
          <w:rFonts w:ascii="Palatino Linotype" w:hAnsi="Palatino Linotype"/>
          <w:color w:val="000000"/>
          <w:sz w:val="24"/>
        </w:rPr>
        <w:t>intervinieron en</w:t>
      </w:r>
      <w:r w:rsidRPr="0031150A">
        <w:rPr>
          <w:rFonts w:ascii="Palatino Linotype" w:hAnsi="Palatino Linotype"/>
          <w:color w:val="000000"/>
          <w:sz w:val="24"/>
        </w:rPr>
        <w:t xml:space="preserve"> el estudio </w:t>
      </w:r>
      <w:r w:rsidR="008C1096" w:rsidRPr="0031150A">
        <w:rPr>
          <w:rFonts w:ascii="Palatino Linotype" w:hAnsi="Palatino Linotype"/>
          <w:color w:val="000000"/>
          <w:sz w:val="24"/>
        </w:rPr>
        <w:t>del</w:t>
      </w:r>
      <w:r w:rsidRPr="0031150A">
        <w:rPr>
          <w:rFonts w:ascii="Palatino Linotype" w:hAnsi="Palatino Linotype"/>
          <w:color w:val="000000"/>
          <w:sz w:val="24"/>
        </w:rPr>
        <w:t xml:space="preserve"> dictam</w:t>
      </w:r>
      <w:r w:rsidR="008C1096" w:rsidRPr="0031150A">
        <w:rPr>
          <w:rFonts w:ascii="Palatino Linotype" w:hAnsi="Palatino Linotype"/>
          <w:color w:val="000000"/>
          <w:sz w:val="24"/>
        </w:rPr>
        <w:t>en para</w:t>
      </w:r>
      <w:r w:rsidRPr="0031150A">
        <w:rPr>
          <w:rFonts w:ascii="Palatino Linotype" w:hAnsi="Palatino Linotype"/>
          <w:color w:val="000000"/>
          <w:sz w:val="24"/>
        </w:rPr>
        <w:t xml:space="preserve"> el derribo del árbol descrito en la solicitud de información.</w:t>
      </w:r>
    </w:p>
    <w:p w:rsidR="0081789C" w:rsidRPr="0031150A" w:rsidRDefault="0081789C" w:rsidP="00A94E6C">
      <w:pPr>
        <w:pStyle w:val="Prrafodelista"/>
        <w:spacing w:after="0" w:line="360" w:lineRule="auto"/>
        <w:ind w:left="1410"/>
        <w:jc w:val="both"/>
        <w:rPr>
          <w:rFonts w:ascii="Palatino Linotype" w:hAnsi="Palatino Linotype"/>
          <w:color w:val="000000"/>
          <w:sz w:val="24"/>
        </w:rPr>
      </w:pPr>
    </w:p>
    <w:p w:rsidR="0072360F" w:rsidRPr="0031150A" w:rsidRDefault="0072360F" w:rsidP="00A94E6C">
      <w:pPr>
        <w:pStyle w:val="Prrafodelista"/>
        <w:spacing w:after="0"/>
        <w:ind w:left="720"/>
        <w:jc w:val="both"/>
        <w:rPr>
          <w:rFonts w:ascii="Palatino Linotype" w:hAnsi="Palatino Linotype"/>
          <w:i/>
        </w:rPr>
      </w:pPr>
      <w:r w:rsidRPr="0031150A">
        <w:rPr>
          <w:rFonts w:ascii="Palatino Linotype" w:hAnsi="Palatino Linotype"/>
          <w:i/>
        </w:rPr>
        <w:t>Como sustento de la versión pública,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 y se ponga a disposición de</w:t>
      </w:r>
      <w:r w:rsidRPr="0031150A">
        <w:rPr>
          <w:rFonts w:ascii="Palatino Linotype" w:hAnsi="Palatino Linotype"/>
          <w:bCs/>
          <w:i/>
        </w:rPr>
        <w:t>l</w:t>
      </w:r>
      <w:r w:rsidRPr="0031150A">
        <w:rPr>
          <w:rFonts w:ascii="Palatino Linotype" w:hAnsi="Palatino Linotype"/>
          <w:i/>
        </w:rPr>
        <w:t xml:space="preserve"> </w:t>
      </w:r>
      <w:r w:rsidRPr="0031150A">
        <w:rPr>
          <w:rFonts w:ascii="Palatino Linotype" w:hAnsi="Palatino Linotype"/>
          <w:b/>
          <w:i/>
        </w:rPr>
        <w:t>Recurrente</w:t>
      </w:r>
      <w:r w:rsidRPr="0031150A">
        <w:rPr>
          <w:rFonts w:ascii="Palatino Linotype" w:hAnsi="Palatino Linotype"/>
          <w:i/>
        </w:rPr>
        <w:t>.</w:t>
      </w:r>
    </w:p>
    <w:p w:rsidR="004A63D3" w:rsidRPr="0031150A" w:rsidRDefault="004A63D3" w:rsidP="00A94E6C">
      <w:pPr>
        <w:pStyle w:val="Sinespaciado"/>
        <w:spacing w:line="276" w:lineRule="auto"/>
        <w:ind w:left="709"/>
        <w:jc w:val="both"/>
        <w:rPr>
          <w:rFonts w:ascii="Palatino Linotype" w:hAnsi="Palatino Linotype" w:cs="Arial"/>
          <w:i/>
          <w:sz w:val="22"/>
        </w:rPr>
      </w:pPr>
    </w:p>
    <w:p w:rsidR="00833293" w:rsidRPr="0031150A" w:rsidRDefault="00833293" w:rsidP="00A94E6C">
      <w:pPr>
        <w:pStyle w:val="Sinespaciado"/>
        <w:spacing w:line="276" w:lineRule="auto"/>
        <w:ind w:left="709"/>
        <w:jc w:val="both"/>
        <w:rPr>
          <w:rFonts w:ascii="Palatino Linotype" w:hAnsi="Palatino Linotype" w:cs="Arial"/>
          <w:i/>
          <w:sz w:val="22"/>
        </w:rPr>
      </w:pPr>
      <w:r w:rsidRPr="0031150A">
        <w:rPr>
          <w:rFonts w:ascii="Palatino Linotype" w:hAnsi="Palatino Linotype" w:cs="Arial"/>
          <w:i/>
          <w:sz w:val="22"/>
        </w:rPr>
        <w:t xml:space="preserve">Una vez realizada la búsqueda exhaustiva y razonable, para el caso de no contar con la información requerida en el </w:t>
      </w:r>
      <w:r w:rsidRPr="0031150A">
        <w:rPr>
          <w:rFonts w:ascii="Palatino Linotype" w:hAnsi="Palatino Linotype" w:cs="Arial"/>
          <w:b/>
          <w:i/>
          <w:sz w:val="22"/>
        </w:rPr>
        <w:t>punto 2</w:t>
      </w:r>
      <w:r w:rsidRPr="0031150A">
        <w:rPr>
          <w:rFonts w:ascii="Palatino Linotype" w:hAnsi="Palatino Linotype" w:cs="Arial"/>
          <w:i/>
          <w:sz w:val="22"/>
        </w:rPr>
        <w:t xml:space="preserve">, bastará con que lo haga del conocimiento del Recurrente en etapa de cumplimiento de la presente Resolución. </w:t>
      </w:r>
    </w:p>
    <w:p w:rsidR="0072360F" w:rsidRPr="0031150A" w:rsidRDefault="0072360F" w:rsidP="00A94E6C">
      <w:pPr>
        <w:tabs>
          <w:tab w:val="left" w:pos="720"/>
        </w:tabs>
        <w:ind w:left="709"/>
        <w:rPr>
          <w:i/>
        </w:rPr>
      </w:pPr>
    </w:p>
    <w:p w:rsidR="0072360F" w:rsidRPr="0031150A" w:rsidRDefault="0072360F" w:rsidP="00A94E6C">
      <w:pPr>
        <w:autoSpaceDE w:val="0"/>
        <w:autoSpaceDN w:val="0"/>
        <w:adjustRightInd w:val="0"/>
        <w:rPr>
          <w:rFonts w:cs="Arial"/>
        </w:rPr>
      </w:pPr>
      <w:r w:rsidRPr="0031150A">
        <w:rPr>
          <w:rFonts w:cs="Arial"/>
          <w:b/>
          <w:sz w:val="28"/>
          <w:szCs w:val="28"/>
        </w:rPr>
        <w:t>TERCERO.</w:t>
      </w:r>
      <w:r w:rsidRPr="0031150A">
        <w:rPr>
          <w:rFonts w:cs="Arial"/>
          <w:b/>
        </w:rPr>
        <w:t xml:space="preserve"> Notifíquese</w:t>
      </w:r>
      <w:r w:rsidRPr="0031150A">
        <w:rPr>
          <w:rFonts w:cs="Arial"/>
          <w:b/>
          <w:i/>
        </w:rPr>
        <w:t xml:space="preserve"> </w:t>
      </w:r>
      <w:r w:rsidRPr="0031150A">
        <w:rPr>
          <w:rFonts w:cs="Arial"/>
        </w:rPr>
        <w:t>al Titular de la Unidad de Transparencia del</w:t>
      </w:r>
      <w:r w:rsidRPr="0031150A">
        <w:rPr>
          <w:rFonts w:cs="Arial"/>
          <w:b/>
        </w:rPr>
        <w:t xml:space="preserve"> SUJETO OBLIGADO</w:t>
      </w:r>
      <w:r w:rsidRPr="0031150A">
        <w:rPr>
          <w:rFonts w:cs="Arial"/>
        </w:rPr>
        <w:t xml:space="preserve">, a través del Sistema de Acceso a la Información Mexiquense </w:t>
      </w:r>
      <w:r w:rsidRPr="0031150A">
        <w:rPr>
          <w:rFonts w:cs="Arial"/>
          <w:b/>
        </w:rPr>
        <w:t>(SAIMEX)</w:t>
      </w:r>
      <w:r w:rsidRPr="0031150A">
        <w:rPr>
          <w:rFonts w:cs="Arial"/>
        </w:rPr>
        <w:t xml:space="preserve">, para que conforme al artículo 186 último párrafo, 189 segundo párrafo y 194 de la Ley de Transparencia y Acceso a la Información Pública del Estado de México y Municipios; dé cumplimiento a lo ordenado dentro del plazo de diez días hábiles, debiendo informar a este Instituto en un plazo de tres días hábiles siguientes sobre el cumplimiento dado a la presente resolución, y </w:t>
      </w:r>
      <w:r w:rsidRPr="0031150A">
        <w:rPr>
          <w:rFonts w:cs="Palatino Linotype"/>
          <w:b/>
          <w:color w:val="000000"/>
          <w:lang w:val="es-ES_tradnl"/>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72360F" w:rsidRPr="0031150A" w:rsidRDefault="0072360F" w:rsidP="00A94E6C">
      <w:pPr>
        <w:rPr>
          <w:rFonts w:cs="Arial"/>
          <w:b/>
          <w:bCs/>
          <w:sz w:val="28"/>
          <w:szCs w:val="28"/>
        </w:rPr>
      </w:pPr>
    </w:p>
    <w:p w:rsidR="00DC6EE5" w:rsidRPr="0031150A" w:rsidRDefault="00DC6EE5" w:rsidP="00A94E6C">
      <w:pPr>
        <w:rPr>
          <w:rFonts w:cs="Arial"/>
          <w:b/>
          <w:bCs/>
          <w:sz w:val="28"/>
          <w:szCs w:val="28"/>
        </w:rPr>
      </w:pPr>
    </w:p>
    <w:p w:rsidR="0072360F" w:rsidRPr="0031150A" w:rsidRDefault="0072360F" w:rsidP="00A94E6C">
      <w:pPr>
        <w:rPr>
          <w:rFonts w:cs="Arial"/>
          <w:bCs/>
          <w:szCs w:val="32"/>
        </w:rPr>
      </w:pPr>
      <w:r w:rsidRPr="0031150A">
        <w:rPr>
          <w:rFonts w:cs="Arial"/>
          <w:b/>
          <w:bCs/>
          <w:sz w:val="28"/>
          <w:szCs w:val="28"/>
        </w:rPr>
        <w:t>CUARTO.</w:t>
      </w:r>
      <w:r w:rsidRPr="0031150A">
        <w:rPr>
          <w:rFonts w:cs="Arial"/>
          <w:bCs/>
          <w:szCs w:val="28"/>
        </w:rPr>
        <w:t xml:space="preserve"> </w:t>
      </w:r>
      <w:r w:rsidRPr="0031150A">
        <w:rPr>
          <w:rFonts w:cs="Arial"/>
          <w:bCs/>
          <w:szCs w:val="32"/>
        </w:rPr>
        <w:t xml:space="preserve">De conformidad con el artículo 198, de la Ley de Transparencia y Acceso a la Información Pública del Estado de México y Municipios, de considerarlo procedente, el </w:t>
      </w:r>
      <w:r w:rsidRPr="0031150A">
        <w:rPr>
          <w:rFonts w:cs="Arial"/>
          <w:b/>
          <w:bCs/>
          <w:szCs w:val="32"/>
        </w:rPr>
        <w:t>Sujeto Obligado</w:t>
      </w:r>
      <w:r w:rsidRPr="0031150A">
        <w:rPr>
          <w:rFonts w:cs="Arial"/>
          <w:bCs/>
          <w:szCs w:val="32"/>
        </w:rPr>
        <w:t xml:space="preserve"> de manera fundada y motivada, podrá solicitar una ampliación de plazo para el cumplimiento de la presente resolución.</w:t>
      </w:r>
    </w:p>
    <w:p w:rsidR="0072360F" w:rsidRPr="0031150A" w:rsidRDefault="0072360F" w:rsidP="00A94E6C">
      <w:pPr>
        <w:autoSpaceDE w:val="0"/>
        <w:autoSpaceDN w:val="0"/>
        <w:adjustRightInd w:val="0"/>
        <w:ind w:right="51"/>
        <w:rPr>
          <w:rFonts w:cs="Arial"/>
          <w:b/>
          <w:sz w:val="28"/>
          <w:szCs w:val="28"/>
        </w:rPr>
      </w:pPr>
    </w:p>
    <w:p w:rsidR="0072360F" w:rsidRPr="0031150A" w:rsidRDefault="009322D9" w:rsidP="00A94E6C">
      <w:pPr>
        <w:autoSpaceDE w:val="0"/>
        <w:autoSpaceDN w:val="0"/>
        <w:adjustRightInd w:val="0"/>
        <w:ind w:right="51"/>
        <w:rPr>
          <w:rFonts w:cs="Arial"/>
        </w:rPr>
      </w:pPr>
      <w:r w:rsidRPr="0031150A">
        <w:rPr>
          <w:rFonts w:cs="Arial"/>
          <w:b/>
          <w:noProof/>
          <w:sz w:val="28"/>
          <w:szCs w:val="28"/>
          <w:lang w:val="es-MX"/>
        </w:rPr>
        <mc:AlternateContent>
          <mc:Choice Requires="wps">
            <w:drawing>
              <wp:anchor distT="0" distB="0" distL="114300" distR="114300" simplePos="0" relativeHeight="251662336" behindDoc="0" locked="0" layoutInCell="1" allowOverlap="1">
                <wp:simplePos x="0" y="0"/>
                <wp:positionH relativeFrom="column">
                  <wp:posOffset>56902</wp:posOffset>
                </wp:positionH>
                <wp:positionV relativeFrom="paragraph">
                  <wp:posOffset>1857153</wp:posOffset>
                </wp:positionV>
                <wp:extent cx="5637474" cy="3442915"/>
                <wp:effectExtent l="0" t="0" r="20955" b="24765"/>
                <wp:wrapNone/>
                <wp:docPr id="3" name="Conector recto 3"/>
                <wp:cNvGraphicFramePr/>
                <a:graphic xmlns:a="http://schemas.openxmlformats.org/drawingml/2006/main">
                  <a:graphicData uri="http://schemas.microsoft.com/office/word/2010/wordprocessingShape">
                    <wps:wsp>
                      <wps:cNvCnPr/>
                      <wps:spPr>
                        <a:xfrm>
                          <a:off x="0" y="0"/>
                          <a:ext cx="5637474" cy="34429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73054B6B" id="Conector recto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5pt,146.25pt" to="448.4pt,4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" strokecolor="black [3200]" strokeweight=".5pt">
                <v:stroke joinstyle="miter"/>
              </v:line>
            </w:pict>
          </mc:Fallback>
        </mc:AlternateContent>
      </w:r>
      <w:r w:rsidR="0072360F" w:rsidRPr="0031150A">
        <w:rPr>
          <w:rFonts w:cs="Arial"/>
          <w:b/>
          <w:sz w:val="28"/>
          <w:szCs w:val="28"/>
        </w:rPr>
        <w:t>QUINTO.</w:t>
      </w:r>
      <w:r w:rsidR="0072360F" w:rsidRPr="0031150A">
        <w:rPr>
          <w:rFonts w:cs="Arial"/>
          <w:b/>
        </w:rPr>
        <w:t xml:space="preserve"> NOTIFÍQUESE</w:t>
      </w:r>
      <w:r w:rsidR="0072360F" w:rsidRPr="0031150A">
        <w:rPr>
          <w:rFonts w:cs="Arial"/>
        </w:rPr>
        <w:t xml:space="preserve"> al </w:t>
      </w:r>
      <w:r w:rsidR="0072360F" w:rsidRPr="0031150A">
        <w:rPr>
          <w:rFonts w:cs="Arial"/>
          <w:b/>
        </w:rPr>
        <w:t>Recurrente</w:t>
      </w:r>
      <w:r w:rsidR="0072360F" w:rsidRPr="0031150A">
        <w:rPr>
          <w:rFonts w:cs="Arial"/>
        </w:rPr>
        <w:t xml:space="preserve"> la presente resolución a través del Sistema de Acceso a la Información Mexiquense </w:t>
      </w:r>
      <w:r w:rsidR="0072360F" w:rsidRPr="0031150A">
        <w:rPr>
          <w:rFonts w:cs="Arial"/>
          <w:b/>
        </w:rPr>
        <w:t>(SAIMEX),</w:t>
      </w:r>
      <w:r w:rsidR="0072360F" w:rsidRPr="0031150A">
        <w:rPr>
          <w:rFonts w:cs="Arial"/>
        </w:rPr>
        <w:t xml:space="preserve"> y hágase de su conocimiento que en caso de considerar que le causa algún perjuicio, podrá promover el Juicio de Amparo en los términos de las leyes aplicables, de acuerdo con lo estipulado por el artículo 196, de la Ley de Transparencia y Acceso a la Información Pública del Estado de México y Municipios.</w:t>
      </w:r>
    </w:p>
    <w:p w:rsidR="0081789C" w:rsidRPr="0031150A" w:rsidRDefault="0081789C" w:rsidP="00A94E6C">
      <w:pPr>
        <w:rPr>
          <w:rFonts w:cs="Arial"/>
        </w:rPr>
      </w:pPr>
    </w:p>
    <w:p w:rsidR="009322D9" w:rsidRPr="0031150A" w:rsidRDefault="009322D9" w:rsidP="00A94E6C">
      <w:pPr>
        <w:rPr>
          <w:rFonts w:cs="Arial"/>
        </w:rPr>
      </w:pPr>
    </w:p>
    <w:p w:rsidR="009322D9" w:rsidRPr="0031150A" w:rsidRDefault="009322D9" w:rsidP="00A94E6C">
      <w:pPr>
        <w:rPr>
          <w:rFonts w:cs="Arial"/>
        </w:rPr>
      </w:pPr>
    </w:p>
    <w:p w:rsidR="009322D9" w:rsidRPr="0031150A" w:rsidRDefault="009322D9" w:rsidP="00A94E6C">
      <w:pPr>
        <w:rPr>
          <w:rFonts w:cs="Arial"/>
        </w:rPr>
      </w:pPr>
    </w:p>
    <w:p w:rsidR="009322D9" w:rsidRPr="0031150A" w:rsidRDefault="009322D9" w:rsidP="00A94E6C">
      <w:pPr>
        <w:rPr>
          <w:rFonts w:cs="Arial"/>
        </w:rPr>
      </w:pPr>
    </w:p>
    <w:p w:rsidR="009322D9" w:rsidRPr="0031150A" w:rsidRDefault="009322D9" w:rsidP="00A94E6C">
      <w:pPr>
        <w:rPr>
          <w:rFonts w:cs="Arial"/>
        </w:rPr>
      </w:pPr>
    </w:p>
    <w:p w:rsidR="009322D9" w:rsidRPr="0031150A" w:rsidRDefault="009322D9" w:rsidP="00A94E6C">
      <w:pPr>
        <w:rPr>
          <w:rFonts w:cs="Arial"/>
        </w:rPr>
      </w:pPr>
    </w:p>
    <w:p w:rsidR="009322D9" w:rsidRPr="0031150A" w:rsidRDefault="009322D9" w:rsidP="00A94E6C">
      <w:pPr>
        <w:rPr>
          <w:rFonts w:cs="Arial"/>
        </w:rPr>
      </w:pPr>
    </w:p>
    <w:p w:rsidR="009322D9" w:rsidRPr="0031150A" w:rsidRDefault="009322D9" w:rsidP="00A94E6C">
      <w:pPr>
        <w:rPr>
          <w:rFonts w:cs="Arial"/>
        </w:rPr>
      </w:pPr>
    </w:p>
    <w:p w:rsidR="009322D9" w:rsidRPr="0031150A" w:rsidRDefault="009322D9" w:rsidP="00A94E6C">
      <w:pPr>
        <w:rPr>
          <w:rFonts w:cs="Arial"/>
        </w:rPr>
      </w:pPr>
    </w:p>
    <w:p w:rsidR="009322D9" w:rsidRPr="0031150A" w:rsidRDefault="009322D9" w:rsidP="00A94E6C">
      <w:pPr>
        <w:rPr>
          <w:rFonts w:cs="Arial"/>
        </w:rPr>
      </w:pPr>
    </w:p>
    <w:p w:rsidR="009322D9" w:rsidRPr="0031150A" w:rsidRDefault="009322D9" w:rsidP="00A94E6C">
      <w:pPr>
        <w:rPr>
          <w:rFonts w:cs="Arial"/>
        </w:rPr>
      </w:pPr>
    </w:p>
    <w:p w:rsidR="0072360F" w:rsidRPr="0031150A" w:rsidRDefault="0072360F" w:rsidP="00A94E6C">
      <w:pPr>
        <w:rPr>
          <w:rFonts w:cs="Arial"/>
        </w:rPr>
      </w:pPr>
      <w:r w:rsidRPr="0031150A">
        <w:rPr>
          <w:rFonts w:cs="Arial"/>
        </w:rPr>
        <w:t>ASÍ LO RESUELVE, POR UNANIMIDAD DE VOTOS, EL PLENO DEL</w:t>
      </w:r>
      <w:r w:rsidRPr="0031150A">
        <w:rPr>
          <w:rFonts w:eastAsia="Arial Unicode MS" w:cs="Arial"/>
        </w:rPr>
        <w:t xml:space="preserve"> INSTITUTO DE TRANSPARENCIA, ACCESO A LA INFORMACIÓN PÚBLICA Y PROTECCIÓN DE DATOS PERSONALES DEL ESTADO DE MÉXICO Y MUNICIPIOS</w:t>
      </w:r>
      <w:r w:rsidRPr="0031150A">
        <w:rPr>
          <w:rFonts w:cs="Arial"/>
        </w:rPr>
        <w:t>, CONFORMADO POR LOS COMISIONADOS JOSÉ MARTÍNEZ VILCHIS; MARÍA DEL ROSARIO MEJÍA AYALA</w:t>
      </w:r>
      <w:r w:rsidR="009322D9" w:rsidRPr="0031150A">
        <w:rPr>
          <w:rFonts w:cs="Arial"/>
        </w:rPr>
        <w:t xml:space="preserve"> (EMITIENTO VOTO PARTICULAR CONCURRENTE)</w:t>
      </w:r>
      <w:r w:rsidRPr="0031150A">
        <w:rPr>
          <w:rFonts w:cs="Arial"/>
        </w:rPr>
        <w:t>; SHARON CRISTINA MORALES MARTÍNEZ; LUIS GUSTAVO PARRA NORIEGA</w:t>
      </w:r>
      <w:r w:rsidR="009322D9" w:rsidRPr="0031150A">
        <w:rPr>
          <w:rFonts w:cs="Arial"/>
        </w:rPr>
        <w:t xml:space="preserve"> (EMITIENTO VOTO PARTICULAR CONCURRENTE)</w:t>
      </w:r>
      <w:r w:rsidRPr="0031150A">
        <w:rPr>
          <w:rFonts w:cs="Arial"/>
        </w:rPr>
        <w:t xml:space="preserve"> Y GUADALUPE RAMÍREZ PEÑA</w:t>
      </w:r>
      <w:r w:rsidR="009322D9" w:rsidRPr="0031150A">
        <w:rPr>
          <w:rFonts w:cs="Arial"/>
        </w:rPr>
        <w:t xml:space="preserve"> (EMITIENTO VOTO PARTICULAR)</w:t>
      </w:r>
      <w:r w:rsidRPr="0031150A">
        <w:rPr>
          <w:rFonts w:cs="Arial"/>
        </w:rPr>
        <w:t xml:space="preserve">; EN LA </w:t>
      </w:r>
      <w:r w:rsidRPr="0031150A">
        <w:rPr>
          <w:rFonts w:cs="Arial"/>
          <w:b/>
        </w:rPr>
        <w:t>TRIGÉSIMA</w:t>
      </w:r>
      <w:r w:rsidRPr="0031150A">
        <w:rPr>
          <w:rFonts w:cs="Arial"/>
        </w:rPr>
        <w:t xml:space="preserve"> </w:t>
      </w:r>
      <w:r w:rsidRPr="0031150A">
        <w:rPr>
          <w:rFonts w:cs="Arial"/>
          <w:b/>
        </w:rPr>
        <w:t>QUINTA</w:t>
      </w:r>
      <w:r w:rsidRPr="0031150A">
        <w:rPr>
          <w:rFonts w:cs="Arial"/>
        </w:rPr>
        <w:t xml:space="preserve"> SESIÓN ORDINARIA CELEBRADA EL </w:t>
      </w:r>
      <w:r w:rsidRPr="0031150A">
        <w:rPr>
          <w:rFonts w:cs="Arial"/>
          <w:b/>
        </w:rPr>
        <w:t>TRES</w:t>
      </w:r>
      <w:r w:rsidRPr="0031150A">
        <w:rPr>
          <w:rFonts w:cs="Arial"/>
          <w:b/>
          <w:color w:val="000000"/>
        </w:rPr>
        <w:t xml:space="preserve"> DE OCTUBRE DE</w:t>
      </w:r>
      <w:r w:rsidRPr="0031150A">
        <w:rPr>
          <w:rFonts w:cs="Arial"/>
          <w:b/>
        </w:rPr>
        <w:t xml:space="preserve"> DOS MIL VEINTICUATRO</w:t>
      </w:r>
      <w:r w:rsidRPr="0031150A">
        <w:rPr>
          <w:rFonts w:cs="Arial"/>
        </w:rPr>
        <w:t>, ANTE EL SECRETARIO TÉCNICO</w:t>
      </w:r>
      <w:r w:rsidR="002706E0" w:rsidRPr="0031150A">
        <w:rPr>
          <w:rFonts w:cs="Arial"/>
        </w:rPr>
        <w:t xml:space="preserve"> DEL PLENO</w:t>
      </w:r>
      <w:r w:rsidRPr="0031150A">
        <w:rPr>
          <w:rFonts w:cs="Arial"/>
        </w:rPr>
        <w:t>, ALEXIS TAPIA RAMÍREZ.--------------------------</w:t>
      </w:r>
      <w:r w:rsidR="009322D9" w:rsidRPr="0031150A">
        <w:rPr>
          <w:rFonts w:cs="Arial"/>
        </w:rPr>
        <w:t>------------------------------------------------------------------------------------------------------------------------------------------------------------------------------------------------------------------------------------------------------------------------------------------------------------------------------------------------------------------------------------------------------------------------------------------------------------------------</w:t>
      </w:r>
      <w:r w:rsidRPr="0031150A">
        <w:rPr>
          <w:rFonts w:cs="Arial"/>
        </w:rPr>
        <w:t>-------------------------------------------------------------------------</w:t>
      </w:r>
      <w:r w:rsidR="009322D9" w:rsidRPr="0031150A">
        <w:rPr>
          <w:rFonts w:cs="Arial"/>
        </w:rPr>
        <w:t>---------------------------------------------------------------------------------------------------------------------------------------------------------------------------------------------------------------------------------------------------------------------------------------------------------------------------------------------------------------------------------------------------------------------------------------------------------------------------------------------------------------------------------------------------------------------------------------------------------------------------------------------------------------------------------------------------------------------------------------------------------------------------------------------------------</w:t>
      </w:r>
      <w:r w:rsidR="00DC6EE5" w:rsidRPr="0031150A">
        <w:rPr>
          <w:rFonts w:cs="Arial"/>
        </w:rPr>
        <w:t xml:space="preserve"> </w:t>
      </w:r>
    </w:p>
    <w:p w:rsidR="0072360F" w:rsidRPr="005909E0" w:rsidRDefault="0072360F" w:rsidP="00A94E6C">
      <w:pPr>
        <w:rPr>
          <w:rFonts w:cs="Arial"/>
          <w:sz w:val="2"/>
        </w:rPr>
      </w:pPr>
      <w:r w:rsidRPr="0031150A">
        <w:rPr>
          <w:rFonts w:cs="Arial"/>
        </w:rPr>
        <w:t xml:space="preserve"> </w:t>
      </w:r>
      <w:r w:rsidR="0081789C" w:rsidRPr="0031150A">
        <w:rPr>
          <w:rFonts w:cs="Arial"/>
          <w:sz w:val="18"/>
        </w:rPr>
        <w:t>JMV/CCR/</w:t>
      </w:r>
      <w:r w:rsidR="009322D9" w:rsidRPr="0031150A">
        <w:rPr>
          <w:rFonts w:cs="Arial"/>
          <w:sz w:val="18"/>
        </w:rPr>
        <w:t>BPAC</w:t>
      </w:r>
      <w:bookmarkStart w:id="4" w:name="_GoBack"/>
      <w:bookmarkEnd w:id="4"/>
    </w:p>
    <w:p w:rsidR="0072360F" w:rsidRDefault="0072360F" w:rsidP="00A94E6C"/>
    <w:p w:rsidR="0072360F" w:rsidRDefault="0072360F" w:rsidP="00A94E6C"/>
    <w:p w:rsidR="0072360F" w:rsidRDefault="0072360F" w:rsidP="00A94E6C"/>
    <w:p w:rsidR="0072360F" w:rsidRDefault="0072360F" w:rsidP="00A94E6C"/>
    <w:p w:rsidR="0072360F" w:rsidRDefault="0072360F" w:rsidP="00A94E6C"/>
    <w:p w:rsidR="0072360F" w:rsidRDefault="0072360F" w:rsidP="00A94E6C"/>
    <w:p w:rsidR="0072360F" w:rsidRDefault="0072360F" w:rsidP="00A94E6C"/>
    <w:p w:rsidR="0072360F" w:rsidRDefault="0072360F" w:rsidP="00A94E6C"/>
    <w:p w:rsidR="0072360F" w:rsidRDefault="0072360F" w:rsidP="00A94E6C"/>
    <w:p w:rsidR="0072360F" w:rsidRDefault="0072360F" w:rsidP="00A94E6C"/>
    <w:p w:rsidR="0072360F" w:rsidRDefault="0072360F" w:rsidP="00A94E6C"/>
    <w:p w:rsidR="0072360F" w:rsidRDefault="0072360F" w:rsidP="00A94E6C"/>
    <w:p w:rsidR="0072360F" w:rsidRDefault="0072360F" w:rsidP="00A94E6C"/>
    <w:p w:rsidR="0072360F" w:rsidRDefault="0072360F" w:rsidP="00A94E6C"/>
    <w:p w:rsidR="0072360F" w:rsidRDefault="0072360F" w:rsidP="00A94E6C"/>
    <w:p w:rsidR="0072360F" w:rsidRDefault="0072360F" w:rsidP="00A94E6C"/>
    <w:p w:rsidR="0072360F" w:rsidRDefault="0072360F" w:rsidP="00A94E6C"/>
    <w:p w:rsidR="0072360F" w:rsidRDefault="0072360F" w:rsidP="00A94E6C"/>
    <w:p w:rsidR="0072360F" w:rsidRDefault="0072360F" w:rsidP="00A94E6C"/>
    <w:p w:rsidR="0072360F" w:rsidRDefault="0072360F" w:rsidP="00A94E6C"/>
    <w:p w:rsidR="0072360F" w:rsidRDefault="0072360F" w:rsidP="00A94E6C"/>
    <w:p w:rsidR="0072360F" w:rsidRDefault="0072360F" w:rsidP="00A94E6C"/>
    <w:p w:rsidR="0072360F" w:rsidRDefault="0072360F" w:rsidP="00A94E6C"/>
    <w:p w:rsidR="0072360F" w:rsidRDefault="0072360F" w:rsidP="00A94E6C"/>
    <w:sectPr w:rsidR="0072360F" w:rsidSect="00441E45">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096" w:rsidRDefault="008C1096" w:rsidP="0072360F">
      <w:pPr>
        <w:spacing w:line="240" w:lineRule="auto"/>
      </w:pPr>
      <w:r>
        <w:separator/>
      </w:r>
    </w:p>
  </w:endnote>
  <w:endnote w:type="continuationSeparator" w:id="0">
    <w:p w:rsidR="008C1096" w:rsidRDefault="008C1096" w:rsidP="007236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ldhabi">
    <w:charset w:val="B2"/>
    <w:family w:val="auto"/>
    <w:pitch w:val="variable"/>
    <w:sig w:usb0="80002007"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096" w:rsidRPr="000D3AD4" w:rsidRDefault="008C1096" w:rsidP="00441E45">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31150A">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31150A">
      <w:rPr>
        <w:rFonts w:ascii="Palatino Linotype" w:hAnsi="Palatino Linotype" w:cs="Arial"/>
        <w:bCs/>
        <w:noProof/>
        <w:sz w:val="20"/>
        <w:szCs w:val="20"/>
      </w:rPr>
      <w:t>42</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096" w:rsidRPr="000D3AD4" w:rsidRDefault="008C1096" w:rsidP="00441E45">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31150A">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31150A">
      <w:rPr>
        <w:rFonts w:ascii="Palatino Linotype" w:hAnsi="Palatino Linotype" w:cs="Arial"/>
        <w:bCs/>
        <w:noProof/>
        <w:sz w:val="20"/>
        <w:szCs w:val="20"/>
      </w:rPr>
      <w:t>42</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096" w:rsidRDefault="008C1096" w:rsidP="0072360F">
      <w:pPr>
        <w:spacing w:line="240" w:lineRule="auto"/>
      </w:pPr>
      <w:r>
        <w:separator/>
      </w:r>
    </w:p>
  </w:footnote>
  <w:footnote w:type="continuationSeparator" w:id="0">
    <w:p w:rsidR="008C1096" w:rsidRDefault="008C1096" w:rsidP="0072360F">
      <w:pPr>
        <w:spacing w:line="240" w:lineRule="auto"/>
      </w:pPr>
      <w:r>
        <w:continuationSeparator/>
      </w:r>
    </w:p>
  </w:footnote>
  <w:footnote w:id="1">
    <w:p w:rsidR="008C1096" w:rsidRPr="00481AAF" w:rsidRDefault="008C1096" w:rsidP="0072360F">
      <w:pPr>
        <w:rPr>
          <w:b/>
          <w:bCs/>
          <w:i/>
          <w:sz w:val="20"/>
          <w:szCs w:val="20"/>
        </w:rPr>
      </w:pPr>
      <w:r>
        <w:rPr>
          <w:rStyle w:val="Refdenotaalpie"/>
        </w:rPr>
        <w:footnoteRef/>
      </w:r>
      <w:r>
        <w:t xml:space="preserve"> </w:t>
      </w:r>
      <w:r w:rsidRPr="00946E1F">
        <w:rPr>
          <w:b/>
          <w:bCs/>
          <w:i/>
          <w:sz w:val="20"/>
          <w:szCs w:val="20"/>
        </w:rPr>
        <w:t xml:space="preserve">IMPROCEDENCIA Y SOBRESEIMIENTO EN EL JUICIO DE AMPARO. LAS CAUSAS PREVISTAS EN LOS ARTÍCULOS 73 Y 74 DE LA LEY DE LA MATERIA, RESPECTIVAMENTE, NO SON INCOMPATIBLES CON EL ARTÍCULO 25.1 DE LA CONVENCIÓN AMERICANA SOBRE </w:t>
      </w:r>
      <w:r w:rsidRPr="00481AAF">
        <w:rPr>
          <w:b/>
          <w:bCs/>
          <w:i/>
          <w:sz w:val="20"/>
          <w:szCs w:val="20"/>
        </w:rPr>
        <w:t>DERECHOS HUMANOS.</w:t>
      </w:r>
    </w:p>
    <w:p w:rsidR="008C1096" w:rsidRDefault="008C1096" w:rsidP="0072360F">
      <w:r w:rsidRPr="00481AAF">
        <w:rPr>
          <w:i/>
          <w:sz w:val="20"/>
          <w:szCs w:val="20"/>
        </w:rPr>
        <w:t>Del examen de compatibilidad de los artículos</w:t>
      </w:r>
      <w:r w:rsidRPr="00481AAF">
        <w:rPr>
          <w:rStyle w:val="apple-converted-space"/>
          <w:i/>
          <w:sz w:val="20"/>
          <w:szCs w:val="20"/>
        </w:rPr>
        <w:t> </w:t>
      </w:r>
      <w:hyperlink r:id="rId1" w:history="1">
        <w:r w:rsidRPr="00481AAF">
          <w:rPr>
            <w:rStyle w:val="Hipervnculo"/>
            <w:i/>
            <w:sz w:val="20"/>
            <w:szCs w:val="20"/>
          </w:rPr>
          <w:t>73 y 74 de la Ley de Amparo</w:t>
        </w:r>
      </w:hyperlink>
      <w:r w:rsidRPr="00481AAF">
        <w:rPr>
          <w:rStyle w:val="apple-converted-space"/>
          <w:i/>
          <w:sz w:val="20"/>
          <w:szCs w:val="20"/>
        </w:rPr>
        <w:t> </w:t>
      </w:r>
      <w:r w:rsidRPr="00481AAF">
        <w:rPr>
          <w:i/>
          <w:sz w:val="20"/>
          <w:szCs w:val="20"/>
        </w:rPr>
        <w:t>con el artículo</w:t>
      </w:r>
      <w:r w:rsidRPr="00481AAF">
        <w:rPr>
          <w:rStyle w:val="apple-converted-space"/>
          <w:i/>
          <w:sz w:val="20"/>
          <w:szCs w:val="20"/>
        </w:rPr>
        <w:t> </w:t>
      </w:r>
      <w:hyperlink r:id="rId2" w:history="1">
        <w:r w:rsidRPr="00481AAF">
          <w:rPr>
            <w:rStyle w:val="Hipervnculo"/>
            <w:i/>
            <w:sz w:val="20"/>
            <w:szCs w:val="20"/>
          </w:rPr>
          <w:t>25.1 de la Convención Americana sobre Derechos Humanos</w:t>
        </w:r>
      </w:hyperlink>
      <w:r w:rsidRPr="00481AAF">
        <w:rPr>
          <w:rStyle w:val="apple-converted-space"/>
          <w:i/>
          <w:sz w:val="20"/>
          <w:szCs w:val="20"/>
        </w:rPr>
        <w:t> </w:t>
      </w:r>
      <w:r w:rsidRPr="00481AAF">
        <w:rPr>
          <w:b/>
          <w:i/>
          <w:sz w:val="20"/>
          <w:szCs w:val="20"/>
          <w:u w:val="single"/>
        </w:rPr>
        <w:t xml:space="preserve">no se advierte que el derecho interno desatienda los estándares que pretenden proteger los derechos humanos en dicho tratado, por regular causas de improcedencia y sobreseimiento que impiden abordar el estudio de fondo del asunto en el juicio </w:t>
      </w:r>
      <w:r w:rsidRPr="00946E1F">
        <w:rPr>
          <w:b/>
          <w:i/>
          <w:sz w:val="20"/>
          <w:szCs w:val="20"/>
          <w:u w:val="single"/>
        </w:rPr>
        <w:t>de amparo,</w:t>
      </w:r>
      <w:r w:rsidRPr="00946E1F">
        <w:rPr>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096" w:rsidRDefault="0031150A">
    <w:pPr>
      <w:pStyle w:val="Encabezado"/>
    </w:pPr>
    <w:r>
      <w:rPr>
        <w:noProof/>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5" type="#_x0000_t75" style="position:absolute;margin-left:0;margin-top:0;width:609.4pt;height:793.75pt;z-index:-251657216;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8C1096" w:rsidRPr="008F2CCC" w:rsidTr="00441E45">
      <w:tc>
        <w:tcPr>
          <w:tcW w:w="2551" w:type="dxa"/>
          <w:vAlign w:val="center"/>
        </w:tcPr>
        <w:p w:rsidR="008C1096" w:rsidRPr="008F5DAE" w:rsidRDefault="008C1096" w:rsidP="00441E45">
          <w:pPr>
            <w:spacing w:line="276" w:lineRule="auto"/>
            <w:jc w:val="right"/>
            <w:rPr>
              <w:b/>
              <w:lang w:val="es-ES_tradnl"/>
            </w:rPr>
          </w:pPr>
          <w:r w:rsidRPr="008F5DAE">
            <w:rPr>
              <w:b/>
              <w:lang w:val="es-ES_tradnl"/>
            </w:rPr>
            <w:t>Recurso de revisión:</w:t>
          </w:r>
        </w:p>
      </w:tc>
      <w:tc>
        <w:tcPr>
          <w:tcW w:w="4116" w:type="dxa"/>
          <w:vAlign w:val="center"/>
        </w:tcPr>
        <w:p w:rsidR="008C1096" w:rsidRPr="0029071C" w:rsidRDefault="008C1096" w:rsidP="0072360F">
          <w:pPr>
            <w:spacing w:line="276" w:lineRule="auto"/>
            <w:jc w:val="right"/>
            <w:rPr>
              <w:lang w:val="es-ES_tradnl"/>
            </w:rPr>
          </w:pPr>
          <w:r>
            <w:rPr>
              <w:lang w:val="es-ES_tradnl"/>
            </w:rPr>
            <w:t>02525</w:t>
          </w:r>
          <w:r w:rsidRPr="0029071C">
            <w:rPr>
              <w:lang w:val="es-ES_tradnl"/>
            </w:rPr>
            <w:t>/INFOEM/IP/RR/202</w:t>
          </w:r>
          <w:r>
            <w:rPr>
              <w:lang w:val="es-ES_tradnl"/>
            </w:rPr>
            <w:t>4</w:t>
          </w:r>
        </w:p>
      </w:tc>
    </w:tr>
    <w:tr w:rsidR="008C1096" w:rsidRPr="008F2CCC" w:rsidTr="00441E45">
      <w:trPr>
        <w:trHeight w:val="228"/>
      </w:trPr>
      <w:tc>
        <w:tcPr>
          <w:tcW w:w="2551" w:type="dxa"/>
          <w:vAlign w:val="center"/>
        </w:tcPr>
        <w:p w:rsidR="008C1096" w:rsidRPr="008F5DAE" w:rsidRDefault="008C1096" w:rsidP="00441E45">
          <w:pPr>
            <w:spacing w:line="276" w:lineRule="auto"/>
            <w:jc w:val="right"/>
            <w:rPr>
              <w:b/>
              <w:lang w:val="es-ES_tradnl"/>
            </w:rPr>
          </w:pPr>
          <w:r w:rsidRPr="008F5DAE">
            <w:rPr>
              <w:b/>
              <w:lang w:val="es-ES_tradnl"/>
            </w:rPr>
            <w:t>Sujeto Obligado:</w:t>
          </w:r>
        </w:p>
      </w:tc>
      <w:tc>
        <w:tcPr>
          <w:tcW w:w="4116" w:type="dxa"/>
          <w:vAlign w:val="center"/>
        </w:tcPr>
        <w:p w:rsidR="008C1096" w:rsidRPr="0029071C" w:rsidRDefault="008C1096" w:rsidP="0072360F">
          <w:pPr>
            <w:spacing w:line="276" w:lineRule="auto"/>
            <w:jc w:val="right"/>
          </w:pPr>
          <w:r w:rsidRPr="004B17DA">
            <w:t>Ayuntamiento de Te</w:t>
          </w:r>
          <w:r>
            <w:t>xcoco</w:t>
          </w:r>
        </w:p>
      </w:tc>
    </w:tr>
    <w:tr w:rsidR="008C1096" w:rsidRPr="008F2CCC" w:rsidTr="00441E45">
      <w:tc>
        <w:tcPr>
          <w:tcW w:w="2551" w:type="dxa"/>
          <w:vAlign w:val="center"/>
        </w:tcPr>
        <w:p w:rsidR="008C1096" w:rsidRPr="008F5DAE" w:rsidRDefault="008C1096" w:rsidP="00441E45">
          <w:pPr>
            <w:spacing w:line="276" w:lineRule="auto"/>
            <w:jc w:val="right"/>
            <w:rPr>
              <w:b/>
              <w:lang w:val="es-ES_tradnl"/>
            </w:rPr>
          </w:pPr>
          <w:r w:rsidRPr="008F5DAE">
            <w:rPr>
              <w:b/>
              <w:lang w:val="es-ES_tradnl"/>
            </w:rPr>
            <w:t>Comisionado Ponente:</w:t>
          </w:r>
        </w:p>
      </w:tc>
      <w:tc>
        <w:tcPr>
          <w:tcW w:w="4116" w:type="dxa"/>
          <w:vAlign w:val="center"/>
        </w:tcPr>
        <w:p w:rsidR="008C1096" w:rsidRPr="0029071C" w:rsidRDefault="008C1096" w:rsidP="00441E45">
          <w:pPr>
            <w:spacing w:line="276" w:lineRule="auto"/>
            <w:jc w:val="right"/>
            <w:rPr>
              <w:lang w:val="es-ES_tradnl"/>
            </w:rPr>
          </w:pPr>
          <w:r w:rsidRPr="0029071C">
            <w:rPr>
              <w:lang w:val="es-ES_tradnl"/>
            </w:rPr>
            <w:t>José Martínez Vilchis</w:t>
          </w:r>
        </w:p>
      </w:tc>
    </w:tr>
  </w:tbl>
  <w:p w:rsidR="008C1096" w:rsidRPr="001779E0" w:rsidRDefault="0031150A" w:rsidP="00441E45">
    <w:pPr>
      <w:pStyle w:val="Encabezado"/>
      <w:tabs>
        <w:tab w:val="clear" w:pos="4252"/>
        <w:tab w:val="clear" w:pos="8504"/>
        <w:tab w:val="left" w:pos="2326"/>
      </w:tabs>
      <w:rPr>
        <w:rFonts w:ascii="Palatino Linotype" w:hAnsi="Palatino Linotype"/>
        <w:sz w:val="20"/>
      </w:rPr>
    </w:pPr>
    <w:r>
      <w:rPr>
        <w:noProof/>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6" type="#_x0000_t75" style="position:absolute;margin-left:-85.25pt;margin-top:-120.2pt;width:649.35pt;height:845.8pt;z-index:-251656192;mso-position-horizontal-relative:margin;mso-position-vertical-relative:margin" o:allowincell="f">
          <v:imagedata r:id="rId1" o:tit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8C1096" w:rsidRPr="008F2CCC" w:rsidTr="00441E45">
      <w:tc>
        <w:tcPr>
          <w:tcW w:w="2551" w:type="dxa"/>
          <w:vAlign w:val="center"/>
        </w:tcPr>
        <w:p w:rsidR="008C1096" w:rsidRPr="008F5DAE" w:rsidRDefault="008C1096" w:rsidP="00441E45">
          <w:pPr>
            <w:spacing w:line="276" w:lineRule="auto"/>
            <w:jc w:val="right"/>
            <w:rPr>
              <w:b/>
              <w:lang w:val="es-ES_tradnl"/>
            </w:rPr>
          </w:pPr>
          <w:r w:rsidRPr="008F5DAE">
            <w:rPr>
              <w:b/>
              <w:lang w:val="es-ES_tradnl"/>
            </w:rPr>
            <w:t>Recurso de revisión:</w:t>
          </w:r>
        </w:p>
      </w:tc>
      <w:tc>
        <w:tcPr>
          <w:tcW w:w="4116" w:type="dxa"/>
          <w:vAlign w:val="center"/>
        </w:tcPr>
        <w:p w:rsidR="008C1096" w:rsidRPr="0029071C" w:rsidRDefault="008C1096" w:rsidP="0072360F">
          <w:pPr>
            <w:spacing w:line="276" w:lineRule="auto"/>
            <w:jc w:val="right"/>
            <w:rPr>
              <w:lang w:val="es-ES_tradnl"/>
            </w:rPr>
          </w:pPr>
          <w:r>
            <w:rPr>
              <w:lang w:val="es-ES_tradnl"/>
            </w:rPr>
            <w:t>02525/</w:t>
          </w:r>
          <w:r w:rsidRPr="0029071C">
            <w:rPr>
              <w:lang w:val="es-ES_tradnl"/>
            </w:rPr>
            <w:t>INFOEM/IP/RR/202</w:t>
          </w:r>
          <w:r>
            <w:rPr>
              <w:lang w:val="es-ES_tradnl"/>
            </w:rPr>
            <w:t>4</w:t>
          </w:r>
        </w:p>
      </w:tc>
    </w:tr>
    <w:tr w:rsidR="008C1096" w:rsidRPr="008F2CCC" w:rsidTr="00441E45">
      <w:tc>
        <w:tcPr>
          <w:tcW w:w="2551" w:type="dxa"/>
          <w:vAlign w:val="center"/>
        </w:tcPr>
        <w:p w:rsidR="008C1096" w:rsidRPr="008F5DAE" w:rsidRDefault="008C1096" w:rsidP="00441E45">
          <w:pPr>
            <w:spacing w:line="276" w:lineRule="auto"/>
            <w:jc w:val="right"/>
            <w:rPr>
              <w:b/>
              <w:lang w:val="es-ES_tradnl"/>
            </w:rPr>
          </w:pPr>
          <w:r w:rsidRPr="008F5DAE">
            <w:rPr>
              <w:b/>
              <w:lang w:val="es-ES_tradnl"/>
            </w:rPr>
            <w:t>Recurrente:</w:t>
          </w:r>
        </w:p>
      </w:tc>
      <w:tc>
        <w:tcPr>
          <w:tcW w:w="4116" w:type="dxa"/>
          <w:vAlign w:val="center"/>
        </w:tcPr>
        <w:p w:rsidR="008C1096" w:rsidRPr="006D30E6" w:rsidRDefault="005F2C8D" w:rsidP="00441E45">
          <w:pPr>
            <w:spacing w:line="276" w:lineRule="auto"/>
            <w:jc w:val="right"/>
            <w:rPr>
              <w:lang w:val="es-ES_tradnl"/>
            </w:rPr>
          </w:pPr>
          <w:r>
            <w:rPr>
              <w:lang w:val="es-ES_tradnl"/>
            </w:rPr>
            <w:t>XXXXXXXXXXXXXXXXXXX</w:t>
          </w:r>
        </w:p>
      </w:tc>
    </w:tr>
    <w:tr w:rsidR="008C1096" w:rsidRPr="008F2CCC" w:rsidTr="00441E45">
      <w:trPr>
        <w:trHeight w:val="228"/>
      </w:trPr>
      <w:tc>
        <w:tcPr>
          <w:tcW w:w="2551" w:type="dxa"/>
          <w:vAlign w:val="center"/>
        </w:tcPr>
        <w:p w:rsidR="008C1096" w:rsidRPr="008F5DAE" w:rsidRDefault="008C1096" w:rsidP="00441E45">
          <w:pPr>
            <w:spacing w:line="276" w:lineRule="auto"/>
            <w:jc w:val="right"/>
            <w:rPr>
              <w:b/>
              <w:lang w:val="es-ES_tradnl"/>
            </w:rPr>
          </w:pPr>
          <w:r w:rsidRPr="008F5DAE">
            <w:rPr>
              <w:b/>
              <w:lang w:val="es-ES_tradnl"/>
            </w:rPr>
            <w:t>Sujeto Obligado:</w:t>
          </w:r>
        </w:p>
      </w:tc>
      <w:tc>
        <w:tcPr>
          <w:tcW w:w="4116" w:type="dxa"/>
          <w:vAlign w:val="center"/>
        </w:tcPr>
        <w:p w:rsidR="008C1096" w:rsidRPr="0029071C" w:rsidRDefault="008C1096" w:rsidP="0072360F">
          <w:pPr>
            <w:spacing w:line="276" w:lineRule="auto"/>
            <w:jc w:val="right"/>
          </w:pPr>
          <w:r w:rsidRPr="004B17DA">
            <w:t>Ayuntamiento de Te</w:t>
          </w:r>
          <w:r>
            <w:t>xcoco</w:t>
          </w:r>
        </w:p>
      </w:tc>
    </w:tr>
    <w:tr w:rsidR="008C1096" w:rsidRPr="008F2CCC" w:rsidTr="00441E45">
      <w:tc>
        <w:tcPr>
          <w:tcW w:w="2551" w:type="dxa"/>
          <w:vAlign w:val="center"/>
        </w:tcPr>
        <w:p w:rsidR="008C1096" w:rsidRPr="008F5DAE" w:rsidRDefault="008C1096" w:rsidP="00441E45">
          <w:pPr>
            <w:spacing w:line="276" w:lineRule="auto"/>
            <w:jc w:val="right"/>
            <w:rPr>
              <w:b/>
              <w:lang w:val="es-ES_tradnl"/>
            </w:rPr>
          </w:pPr>
          <w:r w:rsidRPr="008F5DAE">
            <w:rPr>
              <w:b/>
              <w:lang w:val="es-ES_tradnl"/>
            </w:rPr>
            <w:t>Comisionado Ponente:</w:t>
          </w:r>
        </w:p>
      </w:tc>
      <w:tc>
        <w:tcPr>
          <w:tcW w:w="4116" w:type="dxa"/>
          <w:vAlign w:val="center"/>
        </w:tcPr>
        <w:p w:rsidR="008C1096" w:rsidRPr="0029071C" w:rsidRDefault="008C1096" w:rsidP="00441E45">
          <w:pPr>
            <w:spacing w:line="276" w:lineRule="auto"/>
            <w:jc w:val="right"/>
            <w:rPr>
              <w:lang w:val="es-ES_tradnl"/>
            </w:rPr>
          </w:pPr>
          <w:r w:rsidRPr="0029071C">
            <w:rPr>
              <w:lang w:val="es-ES_tradnl"/>
            </w:rPr>
            <w:t>José Martínez Vilchis</w:t>
          </w:r>
        </w:p>
      </w:tc>
    </w:tr>
    <w:tr w:rsidR="008C1096" w:rsidRPr="008F2CCC" w:rsidTr="00441E45">
      <w:tc>
        <w:tcPr>
          <w:tcW w:w="2551" w:type="dxa"/>
          <w:vAlign w:val="center"/>
        </w:tcPr>
        <w:p w:rsidR="008C1096" w:rsidRPr="008F5DAE" w:rsidRDefault="008C1096" w:rsidP="00441E45">
          <w:pPr>
            <w:spacing w:line="276" w:lineRule="auto"/>
            <w:jc w:val="right"/>
            <w:rPr>
              <w:b/>
              <w:lang w:val="es-ES_tradnl"/>
            </w:rPr>
          </w:pPr>
        </w:p>
      </w:tc>
      <w:tc>
        <w:tcPr>
          <w:tcW w:w="4116" w:type="dxa"/>
          <w:vAlign w:val="center"/>
        </w:tcPr>
        <w:p w:rsidR="008C1096" w:rsidRPr="00BA27FC" w:rsidRDefault="008C1096" w:rsidP="00441E45">
          <w:pPr>
            <w:spacing w:line="276" w:lineRule="auto"/>
            <w:rPr>
              <w:sz w:val="14"/>
              <w:lang w:val="es-ES_tradnl"/>
            </w:rPr>
          </w:pPr>
        </w:p>
      </w:tc>
    </w:tr>
  </w:tbl>
  <w:p w:rsidR="008C1096" w:rsidRPr="009F1AB6" w:rsidRDefault="0031150A">
    <w:pPr>
      <w:pStyle w:val="Encabezado"/>
      <w:rPr>
        <w:sz w:val="10"/>
      </w:rPr>
    </w:pPr>
    <w:r>
      <w:rPr>
        <w:noProof/>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7" type="#_x0000_t75" style="position:absolute;margin-left:-85.05pt;margin-top:-126.5pt;width:628.7pt;height:818.9pt;z-index:-251655168;mso-position-horizontal-relative:margin;mso-position-vertical-relative:margin" o:allowincell="f">
          <v:imagedata r:id="rId1" o:tit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71053"/>
    <w:multiLevelType w:val="hybridMultilevel"/>
    <w:tmpl w:val="F4563202"/>
    <w:lvl w:ilvl="0" w:tplc="5BD6853C">
      <w:start w:val="1"/>
      <w:numFmt w:val="decimal"/>
      <w:lvlText w:val="%1."/>
      <w:lvlJc w:val="left"/>
      <w:pPr>
        <w:ind w:left="1410" w:hanging="69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C146AB"/>
    <w:multiLevelType w:val="hybridMultilevel"/>
    <w:tmpl w:val="5628A478"/>
    <w:lvl w:ilvl="0" w:tplc="38E03DFC">
      <w:start w:val="1"/>
      <w:numFmt w:val="decimal"/>
      <w:lvlText w:val="%1."/>
      <w:lvlJc w:val="left"/>
      <w:pPr>
        <w:ind w:left="720" w:hanging="360"/>
      </w:pPr>
      <w:rPr>
        <w:rFonts w:cs="Times New Roman" w:hint="default"/>
        <w:b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E640856"/>
    <w:multiLevelType w:val="hybridMultilevel"/>
    <w:tmpl w:val="3D4AB64E"/>
    <w:lvl w:ilvl="0" w:tplc="8E862CC8">
      <w:start w:val="21"/>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64D10C7"/>
    <w:multiLevelType w:val="hybridMultilevel"/>
    <w:tmpl w:val="F9DAE80A"/>
    <w:lvl w:ilvl="0" w:tplc="99FE4204">
      <w:start w:val="1"/>
      <w:numFmt w:val="decimal"/>
      <w:lvlText w:val="%1."/>
      <w:lvlJc w:val="left"/>
      <w:pPr>
        <w:ind w:left="720" w:hanging="360"/>
      </w:pPr>
      <w:rPr>
        <w:rFonts w:eastAsia="Times New Roman" w:cs="Times New Roman" w:hint="default"/>
        <w:color w:val="00000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 w15:restartNumberingAfterBreak="0">
    <w:nsid w:val="29B078B5"/>
    <w:multiLevelType w:val="hybridMultilevel"/>
    <w:tmpl w:val="94FAB5AE"/>
    <w:lvl w:ilvl="0" w:tplc="B3CE5FFA">
      <w:start w:val="1"/>
      <w:numFmt w:val="bullet"/>
      <w:lvlText w:val="-"/>
      <w:lvlJc w:val="left"/>
      <w:pPr>
        <w:ind w:left="1080" w:hanging="360"/>
      </w:pPr>
      <w:rPr>
        <w:rFonts w:ascii="Palatino Linotype" w:eastAsia="Times New Roman" w:hAnsi="Palatino Linotype" w:hint="default"/>
      </w:rPr>
    </w:lvl>
    <w:lvl w:ilvl="1" w:tplc="080A0003" w:tentative="1">
      <w:start w:val="1"/>
      <w:numFmt w:val="bullet"/>
      <w:lvlText w:val="o"/>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3CF54B62"/>
    <w:multiLevelType w:val="hybridMultilevel"/>
    <w:tmpl w:val="C466F180"/>
    <w:lvl w:ilvl="0" w:tplc="75CECFF6">
      <w:start w:val="1"/>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2C70114"/>
    <w:multiLevelType w:val="hybridMultilevel"/>
    <w:tmpl w:val="2110E2BC"/>
    <w:lvl w:ilvl="0" w:tplc="35BCE314">
      <w:start w:val="1"/>
      <w:numFmt w:val="lowerLetter"/>
      <w:lvlText w:val="%1)"/>
      <w:lvlJc w:val="left"/>
      <w:pPr>
        <w:ind w:left="1770" w:hanging="360"/>
      </w:pPr>
      <w:rPr>
        <w:rFonts w:hint="default"/>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9" w15:restartNumberingAfterBreak="0">
    <w:nsid w:val="593801EA"/>
    <w:multiLevelType w:val="hybridMultilevel"/>
    <w:tmpl w:val="59A8E6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4B25D3E"/>
    <w:multiLevelType w:val="hybridMultilevel"/>
    <w:tmpl w:val="7164A32C"/>
    <w:lvl w:ilvl="0" w:tplc="27869040">
      <w:start w:val="1"/>
      <w:numFmt w:val="decimal"/>
      <w:lvlText w:val="%1."/>
      <w:lvlJc w:val="left"/>
      <w:pPr>
        <w:ind w:left="720" w:hanging="360"/>
      </w:pPr>
      <w:rPr>
        <w:rFonts w:eastAsia="Times New Roman" w:cs="Times New Roman"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0070418"/>
    <w:multiLevelType w:val="hybridMultilevel"/>
    <w:tmpl w:val="706C4BC2"/>
    <w:lvl w:ilvl="0" w:tplc="B0924950">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2" w15:restartNumberingAfterBreak="0">
    <w:nsid w:val="797A193D"/>
    <w:multiLevelType w:val="hybridMultilevel"/>
    <w:tmpl w:val="4CE2E6F0"/>
    <w:lvl w:ilvl="0" w:tplc="25AECF20">
      <w:start w:val="1"/>
      <w:numFmt w:val="lowerLetter"/>
      <w:lvlText w:val="%1)"/>
      <w:lvlJc w:val="left"/>
      <w:pPr>
        <w:ind w:left="720" w:hanging="360"/>
      </w:pPr>
      <w:rPr>
        <w:rFonts w:cs="Times New Roman" w:hint="default"/>
        <w:b/>
        <w:i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3" w15:restartNumberingAfterBreak="0">
    <w:nsid w:val="7EB24D73"/>
    <w:multiLevelType w:val="hybridMultilevel"/>
    <w:tmpl w:val="01B4A570"/>
    <w:lvl w:ilvl="0" w:tplc="A3C2C33A">
      <w:start w:val="1"/>
      <w:numFmt w:val="bullet"/>
      <w:lvlText w:val=""/>
      <w:lvlJc w:val="left"/>
      <w:pPr>
        <w:ind w:left="720" w:hanging="360"/>
      </w:pPr>
      <w:rPr>
        <w:rFonts w:ascii="Symbol" w:eastAsia="Times New Roman"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2"/>
  </w:num>
  <w:num w:numId="4">
    <w:abstractNumId w:val="13"/>
  </w:num>
  <w:num w:numId="5">
    <w:abstractNumId w:val="6"/>
  </w:num>
  <w:num w:numId="6">
    <w:abstractNumId w:val="11"/>
  </w:num>
  <w:num w:numId="7">
    <w:abstractNumId w:val="10"/>
  </w:num>
  <w:num w:numId="8">
    <w:abstractNumId w:val="4"/>
  </w:num>
  <w:num w:numId="9">
    <w:abstractNumId w:val="0"/>
  </w:num>
  <w:num w:numId="10">
    <w:abstractNumId w:val="7"/>
  </w:num>
  <w:num w:numId="11">
    <w:abstractNumId w:val="9"/>
  </w:num>
  <w:num w:numId="12">
    <w:abstractNumId w:val="8"/>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60F"/>
    <w:rsid w:val="00064441"/>
    <w:rsid w:val="002706E0"/>
    <w:rsid w:val="002877AB"/>
    <w:rsid w:val="0031150A"/>
    <w:rsid w:val="00410BD0"/>
    <w:rsid w:val="00441E45"/>
    <w:rsid w:val="004A63D3"/>
    <w:rsid w:val="004B4B8B"/>
    <w:rsid w:val="005F020B"/>
    <w:rsid w:val="005F2C8D"/>
    <w:rsid w:val="006176D5"/>
    <w:rsid w:val="0072360F"/>
    <w:rsid w:val="00757334"/>
    <w:rsid w:val="0081789C"/>
    <w:rsid w:val="00833293"/>
    <w:rsid w:val="008C1096"/>
    <w:rsid w:val="009322D9"/>
    <w:rsid w:val="009B5333"/>
    <w:rsid w:val="009E1C54"/>
    <w:rsid w:val="009E78FD"/>
    <w:rsid w:val="00A94E6C"/>
    <w:rsid w:val="00AF1D50"/>
    <w:rsid w:val="00C142F6"/>
    <w:rsid w:val="00D91B22"/>
    <w:rsid w:val="00DC6EE5"/>
    <w:rsid w:val="00F75823"/>
    <w:rsid w:val="00FB44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89E6380-C3B3-4420-950C-0CD932504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60F"/>
    <w:pPr>
      <w:spacing w:after="0" w:line="360" w:lineRule="auto"/>
      <w:jc w:val="both"/>
    </w:pPr>
    <w:rPr>
      <w:rFonts w:ascii="Palatino Linotype" w:eastAsia="Calibri" w:hAnsi="Palatino Linotype" w:cs="Calibri"/>
      <w:sz w:val="24"/>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2360F"/>
    <w:pPr>
      <w:tabs>
        <w:tab w:val="center" w:pos="4252"/>
        <w:tab w:val="right" w:pos="8504"/>
      </w:tabs>
      <w:spacing w:after="160" w:line="256" w:lineRule="auto"/>
      <w:jc w:val="left"/>
    </w:pPr>
    <w:rPr>
      <w:rFonts w:asciiTheme="minorHAnsi" w:eastAsiaTheme="minorEastAsia" w:hAnsiTheme="minorHAnsi" w:cstheme="minorBidi"/>
      <w:sz w:val="22"/>
      <w:lang w:val="es-ES_tradnl" w:eastAsia="en-US"/>
    </w:rPr>
  </w:style>
  <w:style w:type="character" w:customStyle="1" w:styleId="EncabezadoCar">
    <w:name w:val="Encabezado Car"/>
    <w:basedOn w:val="Fuentedeprrafopredeter"/>
    <w:link w:val="Encabezado"/>
    <w:uiPriority w:val="99"/>
    <w:rsid w:val="0072360F"/>
    <w:rPr>
      <w:rFonts w:eastAsiaTheme="minorEastAsia"/>
      <w:lang w:val="es-ES_tradnl"/>
    </w:rPr>
  </w:style>
  <w:style w:type="paragraph" w:styleId="Piedepgina">
    <w:name w:val="footer"/>
    <w:basedOn w:val="Normal"/>
    <w:link w:val="PiedepginaCar"/>
    <w:uiPriority w:val="99"/>
    <w:unhideWhenUsed/>
    <w:rsid w:val="0072360F"/>
    <w:pPr>
      <w:tabs>
        <w:tab w:val="center" w:pos="4252"/>
        <w:tab w:val="right" w:pos="8504"/>
      </w:tabs>
      <w:spacing w:after="160" w:line="256" w:lineRule="auto"/>
      <w:jc w:val="left"/>
    </w:pPr>
    <w:rPr>
      <w:rFonts w:asciiTheme="minorHAnsi" w:eastAsiaTheme="minorEastAsia" w:hAnsiTheme="minorHAnsi" w:cstheme="minorBidi"/>
      <w:sz w:val="22"/>
      <w:lang w:val="es-ES_tradnl" w:eastAsia="en-US"/>
    </w:rPr>
  </w:style>
  <w:style w:type="character" w:customStyle="1" w:styleId="PiedepginaCar">
    <w:name w:val="Pie de página Car"/>
    <w:basedOn w:val="Fuentedeprrafopredeter"/>
    <w:link w:val="Piedepgina"/>
    <w:uiPriority w:val="99"/>
    <w:rsid w:val="0072360F"/>
    <w:rPr>
      <w:rFonts w:eastAsiaTheme="minorEastAsia"/>
      <w:lang w:val="es-ES_tradnl"/>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2360F"/>
    <w:pPr>
      <w:spacing w:after="160" w:line="256" w:lineRule="auto"/>
      <w:ind w:left="708"/>
      <w:jc w:val="left"/>
    </w:pPr>
    <w:rPr>
      <w:rFonts w:asciiTheme="minorHAnsi" w:eastAsiaTheme="minorHAnsi" w:hAnsiTheme="minorHAnsi" w:cstheme="minorBidi"/>
      <w:sz w:val="22"/>
      <w:lang w:val="es-MX" w:eastAsia="en-U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2360F"/>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72360F"/>
    <w:rPr>
      <w:rFonts w:cs="Times New Roman"/>
      <w:vertAlign w:val="superscript"/>
    </w:rPr>
  </w:style>
  <w:style w:type="character" w:customStyle="1" w:styleId="apple-converted-space">
    <w:name w:val="apple-converted-space"/>
    <w:basedOn w:val="Fuentedeprrafopredeter"/>
    <w:rsid w:val="0072360F"/>
    <w:rPr>
      <w:rFonts w:cs="Times New Roman"/>
    </w:rPr>
  </w:style>
  <w:style w:type="character" w:styleId="Hipervnculo">
    <w:name w:val="Hyperlink"/>
    <w:aliases w:val="Hipervínculo1,Hipervínculo11,Hipervínculo12,Hipervínculo13,Hipervínculo14,Hipervínculo15"/>
    <w:basedOn w:val="Fuentedeprrafopredeter"/>
    <w:uiPriority w:val="99"/>
    <w:unhideWhenUsed/>
    <w:rsid w:val="0072360F"/>
    <w:rPr>
      <w:rFonts w:cs="Times New Roman"/>
      <w:color w:val="0563C1" w:themeColor="hyperlink"/>
      <w:u w:val="single"/>
    </w:rPr>
  </w:style>
  <w:style w:type="paragraph" w:styleId="Sinespaciado">
    <w:name w:val="No Spacing"/>
    <w:aliases w:val="Francesa,INAI"/>
    <w:link w:val="SinespaciadoCar"/>
    <w:uiPriority w:val="1"/>
    <w:qFormat/>
    <w:rsid w:val="0072360F"/>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72360F"/>
    <w:rPr>
      <w:rFonts w:ascii="Times New Roman" w:eastAsia="Times New Roman" w:hAnsi="Times New Roman" w:cs="Times New Roman"/>
      <w:sz w:val="24"/>
      <w:szCs w:val="24"/>
      <w:lang w:eastAsia="es-ES"/>
    </w:rPr>
  </w:style>
  <w:style w:type="table" w:styleId="Tabladecuadrcula5oscura">
    <w:name w:val="Grid Table 5 Dark"/>
    <w:basedOn w:val="Tablanormal"/>
    <w:uiPriority w:val="50"/>
    <w:rsid w:val="0072360F"/>
    <w:pPr>
      <w:spacing w:after="0" w:line="240" w:lineRule="auto"/>
    </w:pPr>
    <w:rPr>
      <w:rFonts w:eastAsia="Times New Roman"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rPr>
        <w:rFonts w:cs="Times New Roman"/>
      </w:rPr>
      <w:tblPr/>
      <w:tcPr>
        <w:shd w:val="clear" w:color="auto" w:fill="999999" w:themeFill="text1" w:themeFillTint="66"/>
      </w:tcPr>
    </w:tblStylePr>
    <w:tblStylePr w:type="band1Horz">
      <w:rPr>
        <w:rFonts w:cs="Times New Roman"/>
      </w:rPr>
      <w:tblPr/>
      <w:tcPr>
        <w:shd w:val="clear" w:color="auto" w:fill="999999" w:themeFill="text1" w:themeFillTint="66"/>
      </w:tcPr>
    </w:tblStylePr>
  </w:style>
  <w:style w:type="paragraph" w:customStyle="1" w:styleId="INFOEM">
    <w:name w:val="INFOEM"/>
    <w:basedOn w:val="Normal"/>
    <w:qFormat/>
    <w:rsid w:val="0072360F"/>
    <w:pPr>
      <w:spacing w:before="240" w:after="160"/>
      <w:ind w:left="851" w:right="851"/>
    </w:pPr>
    <w:rPr>
      <w:rFonts w:eastAsiaTheme="minorHAnsi" w:cstheme="minorBidi"/>
      <w:i/>
      <w:sz w:val="22"/>
      <w:szCs w:val="14"/>
      <w:lang w:val="es-MX" w:eastAsia="en-US"/>
    </w:rPr>
  </w:style>
  <w:style w:type="character" w:styleId="Textoennegrita">
    <w:name w:val="Strong"/>
    <w:basedOn w:val="Fuentedeprrafopredeter"/>
    <w:uiPriority w:val="22"/>
    <w:qFormat/>
    <w:rsid w:val="00410B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1A677-C5D7-4FFA-9E84-F2A75B49B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42</Pages>
  <Words>9344</Words>
  <Characters>51393</Characters>
  <Application>Microsoft Office Word</Application>
  <DocSecurity>0</DocSecurity>
  <Lines>428</Lines>
  <Paragraphs>121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60616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INFOEM413</dc:creator>
  <cp:keywords/>
  <dc:description/>
  <cp:lastModifiedBy>INFOEM492</cp:lastModifiedBy>
  <cp:revision>12</cp:revision>
  <dcterms:created xsi:type="dcterms:W3CDTF">2024-09-24T18:05:00Z</dcterms:created>
  <dcterms:modified xsi:type="dcterms:W3CDTF">2024-12-17T16:08:00Z</dcterms:modified>
</cp:coreProperties>
</file>