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1EA4" w14:textId="740174B8" w:rsidR="003A1864" w:rsidRPr="00591BF2" w:rsidRDefault="00F82AE4">
      <w:pPr>
        <w:spacing w:before="240" w:after="240" w:line="360" w:lineRule="auto"/>
        <w:jc w:val="both"/>
        <w:rPr>
          <w:rFonts w:ascii="Palatino Linotype" w:eastAsia="Palatino Linotype" w:hAnsi="Palatino Linotype" w:cs="Palatino Linotype"/>
          <w:sz w:val="22"/>
        </w:rPr>
      </w:pPr>
      <w:bookmarkStart w:id="0" w:name="_heading=h.1fob9te" w:colFirst="0" w:colLast="0"/>
      <w:bookmarkEnd w:id="0"/>
      <w:r w:rsidRPr="00591BF2">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en Metepec, Estado de México, a </w:t>
      </w:r>
      <w:r w:rsidR="003A7C64" w:rsidRPr="00591BF2">
        <w:rPr>
          <w:rFonts w:ascii="Palatino Linotype" w:eastAsia="Palatino Linotype" w:hAnsi="Palatino Linotype" w:cs="Palatino Linotype"/>
          <w:b/>
          <w:sz w:val="22"/>
        </w:rPr>
        <w:t>veintiocho de agost</w:t>
      </w:r>
      <w:r w:rsidR="0058704F" w:rsidRPr="00591BF2">
        <w:rPr>
          <w:rFonts w:ascii="Palatino Linotype" w:eastAsia="Palatino Linotype" w:hAnsi="Palatino Linotype" w:cs="Palatino Linotype"/>
          <w:b/>
          <w:sz w:val="22"/>
        </w:rPr>
        <w:t>o</w:t>
      </w:r>
      <w:r w:rsidRPr="00591BF2">
        <w:rPr>
          <w:rFonts w:ascii="Palatino Linotype" w:eastAsia="Palatino Linotype" w:hAnsi="Palatino Linotype" w:cs="Palatino Linotype"/>
          <w:b/>
          <w:sz w:val="22"/>
        </w:rPr>
        <w:t xml:space="preserve"> de dos mil veinticuatro</w:t>
      </w:r>
      <w:r w:rsidRPr="00591BF2">
        <w:rPr>
          <w:rFonts w:ascii="Palatino Linotype" w:eastAsia="Palatino Linotype" w:hAnsi="Palatino Linotype" w:cs="Palatino Linotype"/>
          <w:sz w:val="22"/>
        </w:rPr>
        <w:t xml:space="preserve">. </w:t>
      </w:r>
    </w:p>
    <w:p w14:paraId="7BCC45ED" w14:textId="0F499255" w:rsidR="003A1864" w:rsidRPr="00591BF2" w:rsidRDefault="00F82AE4">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b/>
          <w:sz w:val="22"/>
        </w:rPr>
        <w:t>Visto</w:t>
      </w:r>
      <w:r w:rsidRPr="00591BF2">
        <w:rPr>
          <w:rFonts w:ascii="Palatino Linotype" w:eastAsia="Palatino Linotype" w:hAnsi="Palatino Linotype" w:cs="Palatino Linotype"/>
          <w:sz w:val="22"/>
        </w:rPr>
        <w:t xml:space="preserve"> el expediente formado con motivo del recurso de revisión </w:t>
      </w:r>
      <w:r w:rsidR="003A7C64" w:rsidRPr="00591BF2">
        <w:rPr>
          <w:rFonts w:ascii="Palatino Linotype" w:eastAsia="Palatino Linotype" w:hAnsi="Palatino Linotype" w:cs="Palatino Linotype"/>
          <w:b/>
          <w:sz w:val="22"/>
        </w:rPr>
        <w:t>04334/INFOEM/IP/RR/2024</w:t>
      </w:r>
      <w:r w:rsidRPr="00591BF2">
        <w:rPr>
          <w:rFonts w:ascii="Palatino Linotype" w:eastAsia="Palatino Linotype" w:hAnsi="Palatino Linotype" w:cs="Palatino Linotype"/>
          <w:sz w:val="22"/>
        </w:rPr>
        <w:t>, interpuesto por</w:t>
      </w:r>
      <w:r w:rsidRPr="00591BF2">
        <w:rPr>
          <w:rFonts w:ascii="Palatino Linotype" w:eastAsia="Palatino Linotype" w:hAnsi="Palatino Linotype" w:cs="Palatino Linotype"/>
          <w:b/>
          <w:sz w:val="22"/>
        </w:rPr>
        <w:t xml:space="preserve"> </w:t>
      </w:r>
      <w:r w:rsidR="00DB3CA7">
        <w:rPr>
          <w:rFonts w:ascii="Palatino Linotype" w:eastAsia="Palatino Linotype" w:hAnsi="Palatino Linotype" w:cs="Palatino Linotype"/>
          <w:b/>
          <w:sz w:val="22"/>
        </w:rPr>
        <w:t>XXXXXXX XXXXXXXX</w:t>
      </w:r>
      <w:r w:rsidRPr="00591BF2">
        <w:rPr>
          <w:rFonts w:ascii="Palatino Linotype" w:eastAsia="Palatino Linotype" w:hAnsi="Palatino Linotype" w:cs="Palatino Linotype"/>
          <w:b/>
          <w:sz w:val="22"/>
        </w:rPr>
        <w:t>,</w:t>
      </w:r>
      <w:r w:rsidRPr="00591BF2">
        <w:rPr>
          <w:rFonts w:ascii="Palatino Linotype" w:eastAsia="Palatino Linotype" w:hAnsi="Palatino Linotype" w:cs="Palatino Linotype"/>
          <w:sz w:val="22"/>
        </w:rPr>
        <w:t xml:space="preserve"> en lo sucesivo</w:t>
      </w:r>
      <w:r w:rsidRPr="00591BF2">
        <w:rPr>
          <w:rFonts w:ascii="Palatino Linotype" w:eastAsia="Palatino Linotype" w:hAnsi="Palatino Linotype" w:cs="Palatino Linotype"/>
          <w:b/>
          <w:sz w:val="22"/>
        </w:rPr>
        <w:t xml:space="preserve"> la parte Recurrente,</w:t>
      </w:r>
      <w:r w:rsidRPr="00591BF2">
        <w:rPr>
          <w:rFonts w:ascii="Palatino Linotype" w:eastAsia="Palatino Linotype" w:hAnsi="Palatino Linotype" w:cs="Palatino Linotype"/>
          <w:sz w:val="22"/>
        </w:rPr>
        <w:t xml:space="preserve"> en contra de la respue</w:t>
      </w:r>
      <w:r w:rsidR="00A72179" w:rsidRPr="00591BF2">
        <w:rPr>
          <w:rFonts w:ascii="Palatino Linotype" w:eastAsia="Palatino Linotype" w:hAnsi="Palatino Linotype" w:cs="Palatino Linotype"/>
          <w:sz w:val="22"/>
        </w:rPr>
        <w:t>sta a su solicitud por parte del</w:t>
      </w:r>
      <w:r w:rsidRPr="00591BF2">
        <w:rPr>
          <w:rFonts w:ascii="Palatino Linotype" w:eastAsia="Palatino Linotype" w:hAnsi="Palatino Linotype" w:cs="Palatino Linotype"/>
          <w:b/>
          <w:sz w:val="22"/>
        </w:rPr>
        <w:t xml:space="preserve"> </w:t>
      </w:r>
      <w:r w:rsidR="003A7C64" w:rsidRPr="00591BF2">
        <w:rPr>
          <w:rFonts w:ascii="Palatino Linotype" w:eastAsia="Palatino Linotype" w:hAnsi="Palatino Linotype" w:cs="Palatino Linotype"/>
          <w:b/>
          <w:sz w:val="22"/>
        </w:rPr>
        <w:t>Sistema Municipal Para el Desarrollo Integral de la Familia de la Paz</w:t>
      </w:r>
      <w:r w:rsidRPr="00591BF2">
        <w:rPr>
          <w:rFonts w:ascii="Palatino Linotype" w:eastAsia="Palatino Linotype" w:hAnsi="Palatino Linotype" w:cs="Palatino Linotype"/>
          <w:b/>
          <w:sz w:val="22"/>
        </w:rPr>
        <w:t xml:space="preserve">, </w:t>
      </w:r>
      <w:r w:rsidRPr="00591BF2">
        <w:rPr>
          <w:rFonts w:ascii="Palatino Linotype" w:eastAsia="Palatino Linotype" w:hAnsi="Palatino Linotype" w:cs="Palatino Linotype"/>
          <w:sz w:val="22"/>
        </w:rPr>
        <w:t xml:space="preserve">en lo sucesivo el </w:t>
      </w:r>
      <w:r w:rsidRPr="00591BF2">
        <w:rPr>
          <w:rFonts w:ascii="Palatino Linotype" w:eastAsia="Palatino Linotype" w:hAnsi="Palatino Linotype" w:cs="Palatino Linotype"/>
          <w:b/>
          <w:sz w:val="22"/>
        </w:rPr>
        <w:t xml:space="preserve">Sujeto Obligado, </w:t>
      </w:r>
      <w:r w:rsidRPr="00591BF2">
        <w:rPr>
          <w:rFonts w:ascii="Palatino Linotype" w:eastAsia="Palatino Linotype" w:hAnsi="Palatino Linotype" w:cs="Palatino Linotype"/>
          <w:sz w:val="22"/>
        </w:rPr>
        <w:t xml:space="preserve">se procede a dictar la presente resolución con base en los siguientes: </w:t>
      </w:r>
    </w:p>
    <w:p w14:paraId="66A398D2" w14:textId="77777777" w:rsidR="003A1864" w:rsidRPr="00591BF2" w:rsidRDefault="00F82AE4">
      <w:pPr>
        <w:spacing w:before="240" w:after="240" w:line="360" w:lineRule="auto"/>
        <w:jc w:val="center"/>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t>I. A N T E C E D E N T E S</w:t>
      </w:r>
    </w:p>
    <w:p w14:paraId="2D2A96B8" w14:textId="59BF5A0B" w:rsidR="003A1864" w:rsidRPr="00591BF2" w:rsidRDefault="00F82AE4">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b/>
          <w:sz w:val="22"/>
        </w:rPr>
        <w:t>1. Solicitud de acceso a la información.</w:t>
      </w:r>
      <w:r w:rsidRPr="00591BF2">
        <w:rPr>
          <w:rFonts w:ascii="Palatino Linotype" w:eastAsia="Palatino Linotype" w:hAnsi="Palatino Linotype" w:cs="Palatino Linotype"/>
          <w:sz w:val="22"/>
        </w:rPr>
        <w:t xml:space="preserve"> El </w:t>
      </w:r>
      <w:r w:rsidR="003A7C64" w:rsidRPr="00591BF2">
        <w:rPr>
          <w:rFonts w:ascii="Palatino Linotype" w:eastAsia="Palatino Linotype" w:hAnsi="Palatino Linotype" w:cs="Palatino Linotype"/>
          <w:b/>
          <w:sz w:val="22"/>
        </w:rPr>
        <w:t>catorce de juni</w:t>
      </w:r>
      <w:r w:rsidR="00C76DCE" w:rsidRPr="00591BF2">
        <w:rPr>
          <w:rFonts w:ascii="Palatino Linotype" w:eastAsia="Palatino Linotype" w:hAnsi="Palatino Linotype" w:cs="Palatino Linotype"/>
          <w:b/>
          <w:sz w:val="22"/>
        </w:rPr>
        <w:t>o</w:t>
      </w:r>
      <w:r w:rsidRPr="00591BF2">
        <w:rPr>
          <w:rFonts w:ascii="Palatino Linotype" w:eastAsia="Palatino Linotype" w:hAnsi="Palatino Linotype" w:cs="Palatino Linotype"/>
          <w:b/>
          <w:sz w:val="22"/>
        </w:rPr>
        <w:t xml:space="preserve"> de</w:t>
      </w:r>
      <w:r w:rsidRPr="00591BF2">
        <w:rPr>
          <w:rFonts w:ascii="Palatino Linotype" w:eastAsia="Palatino Linotype" w:hAnsi="Palatino Linotype" w:cs="Palatino Linotype"/>
          <w:sz w:val="22"/>
        </w:rPr>
        <w:t xml:space="preserve"> </w:t>
      </w:r>
      <w:r w:rsidR="00C76DCE" w:rsidRPr="00591BF2">
        <w:rPr>
          <w:rFonts w:ascii="Palatino Linotype" w:eastAsia="Palatino Linotype" w:hAnsi="Palatino Linotype" w:cs="Palatino Linotype"/>
          <w:b/>
          <w:sz w:val="22"/>
        </w:rPr>
        <w:t>dos mil veinticuatro</w:t>
      </w:r>
      <w:r w:rsidR="00305768" w:rsidRPr="00591BF2">
        <w:rPr>
          <w:rFonts w:ascii="Palatino Linotype" w:eastAsia="Palatino Linotype" w:hAnsi="Palatino Linotype" w:cs="Palatino Linotype"/>
          <w:b/>
          <w:sz w:val="22"/>
        </w:rPr>
        <w:t xml:space="preserve">, </w:t>
      </w:r>
      <w:r w:rsidRPr="00591BF2">
        <w:rPr>
          <w:rFonts w:ascii="Palatino Linotype" w:eastAsia="Palatino Linotype" w:hAnsi="Palatino Linotype" w:cs="Palatino Linotype"/>
          <w:b/>
          <w:sz w:val="22"/>
        </w:rPr>
        <w:t>la parte</w:t>
      </w:r>
      <w:r w:rsidRPr="00591BF2">
        <w:rPr>
          <w:rFonts w:ascii="Palatino Linotype" w:eastAsia="Palatino Linotype" w:hAnsi="Palatino Linotype" w:cs="Palatino Linotype"/>
          <w:sz w:val="22"/>
        </w:rPr>
        <w:t xml:space="preserve"> </w:t>
      </w:r>
      <w:r w:rsidRPr="00591BF2">
        <w:rPr>
          <w:rFonts w:ascii="Palatino Linotype" w:eastAsia="Palatino Linotype" w:hAnsi="Palatino Linotype" w:cs="Palatino Linotype"/>
          <w:b/>
          <w:sz w:val="22"/>
        </w:rPr>
        <w:t xml:space="preserve">Recurrente </w:t>
      </w:r>
      <w:r w:rsidRPr="00591BF2">
        <w:rPr>
          <w:rFonts w:ascii="Palatino Linotype" w:eastAsia="Palatino Linotype" w:hAnsi="Palatino Linotype" w:cs="Palatino Linotype"/>
          <w:sz w:val="22"/>
        </w:rPr>
        <w:t xml:space="preserve">presentó, a través del Sistema de Acceso a la Información Mexiquense, en lo subsecuente el </w:t>
      </w:r>
      <w:r w:rsidRPr="00591BF2">
        <w:rPr>
          <w:rFonts w:ascii="Palatino Linotype" w:eastAsia="Palatino Linotype" w:hAnsi="Palatino Linotype" w:cs="Palatino Linotype"/>
          <w:b/>
          <w:sz w:val="22"/>
        </w:rPr>
        <w:t>SAIMEX,</w:t>
      </w:r>
      <w:r w:rsidRPr="00591BF2">
        <w:rPr>
          <w:rFonts w:ascii="Palatino Linotype" w:eastAsia="Palatino Linotype" w:hAnsi="Palatino Linotype" w:cs="Palatino Linotype"/>
          <w:sz w:val="22"/>
        </w:rPr>
        <w:t xml:space="preserve"> ante el </w:t>
      </w:r>
      <w:r w:rsidRPr="00591BF2">
        <w:rPr>
          <w:rFonts w:ascii="Palatino Linotype" w:eastAsia="Palatino Linotype" w:hAnsi="Palatino Linotype" w:cs="Palatino Linotype"/>
          <w:b/>
          <w:sz w:val="22"/>
        </w:rPr>
        <w:t>Sujeto Obligado</w:t>
      </w:r>
      <w:r w:rsidRPr="00591BF2">
        <w:rPr>
          <w:rFonts w:ascii="Palatino Linotype" w:eastAsia="Palatino Linotype" w:hAnsi="Palatino Linotype" w:cs="Palatino Linotype"/>
          <w:sz w:val="22"/>
        </w:rPr>
        <w:t>, la solicitud de acceso a la información pública, a la que se le asignó el número</w:t>
      </w:r>
      <w:r w:rsidRPr="00591BF2">
        <w:rPr>
          <w:rFonts w:ascii="Palatino Linotype" w:eastAsia="Palatino Linotype" w:hAnsi="Palatino Linotype" w:cs="Palatino Linotype"/>
          <w:b/>
          <w:sz w:val="22"/>
        </w:rPr>
        <w:t xml:space="preserve"> </w:t>
      </w:r>
      <w:r w:rsidR="003A7C64" w:rsidRPr="00591BF2">
        <w:rPr>
          <w:rFonts w:ascii="Palatino Linotype" w:eastAsia="Palatino Linotype" w:hAnsi="Palatino Linotype" w:cs="Palatino Linotype"/>
          <w:b/>
          <w:sz w:val="22"/>
        </w:rPr>
        <w:t>00100/DIFLAPAZ/IP/2024</w:t>
      </w:r>
      <w:r w:rsidRPr="00591BF2">
        <w:rPr>
          <w:rFonts w:ascii="Palatino Linotype" w:eastAsia="Palatino Linotype" w:hAnsi="Palatino Linotype" w:cs="Palatino Linotype"/>
          <w:b/>
          <w:sz w:val="22"/>
        </w:rPr>
        <w:t xml:space="preserve">, </w:t>
      </w:r>
      <w:r w:rsidRPr="00591BF2">
        <w:rPr>
          <w:rFonts w:ascii="Palatino Linotype" w:eastAsia="Palatino Linotype" w:hAnsi="Palatino Linotype" w:cs="Palatino Linotype"/>
          <w:sz w:val="22"/>
        </w:rPr>
        <w:t xml:space="preserve">mediante la cual requirió la información siguiente: </w:t>
      </w:r>
    </w:p>
    <w:p w14:paraId="55E4CFEF" w14:textId="7A0E2AC9" w:rsidR="003A1864" w:rsidRPr="00591BF2" w:rsidRDefault="00F82AE4" w:rsidP="00E518A3">
      <w:pPr>
        <w:spacing w:before="240" w:after="240"/>
        <w:ind w:left="567" w:right="902"/>
        <w:jc w:val="both"/>
        <w:rPr>
          <w:rFonts w:ascii="Palatino Linotype" w:eastAsia="Palatino Linotype" w:hAnsi="Palatino Linotype" w:cs="Palatino Linotype"/>
          <w:i/>
          <w:sz w:val="22"/>
        </w:rPr>
      </w:pPr>
      <w:bookmarkStart w:id="1" w:name="_heading=h.gjdgxs" w:colFirst="0" w:colLast="0"/>
      <w:bookmarkEnd w:id="1"/>
      <w:r w:rsidRPr="00591BF2">
        <w:rPr>
          <w:rFonts w:ascii="Palatino Linotype" w:eastAsia="Palatino Linotype" w:hAnsi="Palatino Linotype" w:cs="Palatino Linotype"/>
          <w:i/>
          <w:sz w:val="22"/>
        </w:rPr>
        <w:t>“</w:t>
      </w:r>
      <w:r w:rsidR="003A7C64" w:rsidRPr="00591BF2">
        <w:rPr>
          <w:rFonts w:ascii="Palatino Linotype" w:eastAsia="Palatino Linotype" w:hAnsi="Palatino Linotype" w:cs="Palatino Linotype"/>
          <w:i/>
          <w:sz w:val="22"/>
        </w:rPr>
        <w:t>QUIERO QUE ME DIGAN CUANTOS NUTRIOLOGOS SE ENCUENTRAN EN EL DIF LA PAZ, QUIERO LOS NOMBRES Y QUIERO LOS RECIBOS DE NOMINA DE LAS QUINCENAS DE ENERO, FEBRERO Y MARZO DEL AÑO 2024</w:t>
      </w:r>
      <w:r w:rsidRPr="00591BF2">
        <w:rPr>
          <w:rFonts w:ascii="Palatino Linotype" w:eastAsia="Palatino Linotype" w:hAnsi="Palatino Linotype" w:cs="Palatino Linotype"/>
          <w:i/>
          <w:sz w:val="22"/>
        </w:rPr>
        <w:t xml:space="preserve">” (Sic) </w:t>
      </w:r>
    </w:p>
    <w:p w14:paraId="4609DB6A" w14:textId="6465BBC9" w:rsidR="003A1864" w:rsidRPr="00591BF2" w:rsidRDefault="00F82AE4" w:rsidP="00AC595F">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b/>
          <w:sz w:val="22"/>
        </w:rPr>
        <w:t>Modalidad de Entrega:</w:t>
      </w:r>
      <w:r w:rsidRPr="00591BF2">
        <w:rPr>
          <w:rFonts w:ascii="Palatino Linotype" w:eastAsia="Palatino Linotype" w:hAnsi="Palatino Linotype" w:cs="Palatino Linotype"/>
          <w:sz w:val="22"/>
        </w:rPr>
        <w:t xml:space="preserve"> a través </w:t>
      </w:r>
      <w:r w:rsidRPr="00591BF2">
        <w:rPr>
          <w:rFonts w:ascii="Palatino Linotype" w:eastAsia="Palatino Linotype" w:hAnsi="Palatino Linotype" w:cs="Palatino Linotype"/>
          <w:b/>
          <w:sz w:val="22"/>
        </w:rPr>
        <w:t>de SAIMEX</w:t>
      </w:r>
      <w:bookmarkStart w:id="2" w:name="_heading=h.3dy6vkm" w:colFirst="0" w:colLast="0"/>
      <w:bookmarkEnd w:id="2"/>
      <w:r w:rsidR="00305768" w:rsidRPr="00591BF2">
        <w:rPr>
          <w:rFonts w:ascii="Palatino Linotype" w:eastAsia="Palatino Linotype" w:hAnsi="Palatino Linotype" w:cs="Palatino Linotype"/>
          <w:b/>
          <w:sz w:val="22"/>
        </w:rPr>
        <w:t>.</w:t>
      </w:r>
    </w:p>
    <w:p w14:paraId="03335850" w14:textId="0CED44D5" w:rsidR="003A1864" w:rsidRPr="00591BF2" w:rsidRDefault="00AC595F">
      <w:pPr>
        <w:spacing w:before="240" w:after="240" w:line="360" w:lineRule="auto"/>
        <w:jc w:val="both"/>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t>2</w:t>
      </w:r>
      <w:r w:rsidR="00F82AE4" w:rsidRPr="00591BF2">
        <w:rPr>
          <w:rFonts w:ascii="Palatino Linotype" w:eastAsia="Palatino Linotype" w:hAnsi="Palatino Linotype" w:cs="Palatino Linotype"/>
          <w:b/>
          <w:sz w:val="22"/>
        </w:rPr>
        <w:t xml:space="preserve">. </w:t>
      </w:r>
      <w:r w:rsidR="00305768" w:rsidRPr="00591BF2">
        <w:rPr>
          <w:rFonts w:ascii="Palatino Linotype" w:eastAsia="Palatino Linotype" w:hAnsi="Palatino Linotype" w:cs="Palatino Linotype"/>
          <w:b/>
          <w:sz w:val="22"/>
        </w:rPr>
        <w:t>Respuesta</w:t>
      </w:r>
      <w:r w:rsidR="0058704F" w:rsidRPr="00591BF2">
        <w:rPr>
          <w:rFonts w:ascii="Palatino Linotype" w:eastAsia="Palatino Linotype" w:hAnsi="Palatino Linotype" w:cs="Palatino Linotype"/>
          <w:b/>
          <w:sz w:val="22"/>
        </w:rPr>
        <w:t xml:space="preserve">. </w:t>
      </w:r>
      <w:r w:rsidR="00F82AE4" w:rsidRPr="00591BF2">
        <w:rPr>
          <w:rFonts w:ascii="Palatino Linotype" w:eastAsia="Palatino Linotype" w:hAnsi="Palatino Linotype" w:cs="Palatino Linotype"/>
          <w:sz w:val="22"/>
        </w:rPr>
        <w:t xml:space="preserve">El </w:t>
      </w:r>
      <w:r w:rsidR="003A7C64" w:rsidRPr="00591BF2">
        <w:rPr>
          <w:rFonts w:ascii="Palatino Linotype" w:eastAsia="Palatino Linotype" w:hAnsi="Palatino Linotype" w:cs="Palatino Linotype"/>
          <w:b/>
          <w:sz w:val="22"/>
        </w:rPr>
        <w:t>ocho de juli</w:t>
      </w:r>
      <w:r w:rsidR="00E518A3" w:rsidRPr="00591BF2">
        <w:rPr>
          <w:rFonts w:ascii="Palatino Linotype" w:eastAsia="Palatino Linotype" w:hAnsi="Palatino Linotype" w:cs="Palatino Linotype"/>
          <w:b/>
          <w:sz w:val="22"/>
        </w:rPr>
        <w:t>o</w:t>
      </w:r>
      <w:r w:rsidR="00C76DCE" w:rsidRPr="00591BF2">
        <w:rPr>
          <w:rFonts w:ascii="Palatino Linotype" w:eastAsia="Palatino Linotype" w:hAnsi="Palatino Linotype" w:cs="Palatino Linotype"/>
          <w:b/>
          <w:sz w:val="22"/>
        </w:rPr>
        <w:t xml:space="preserve"> de dos mil veinticuatro</w:t>
      </w:r>
      <w:r w:rsidR="00F82AE4" w:rsidRPr="00591BF2">
        <w:rPr>
          <w:rFonts w:ascii="Palatino Linotype" w:eastAsia="Palatino Linotype" w:hAnsi="Palatino Linotype" w:cs="Palatino Linotype"/>
          <w:sz w:val="22"/>
        </w:rPr>
        <w:t xml:space="preserve">, el </w:t>
      </w:r>
      <w:r w:rsidR="00F82AE4" w:rsidRPr="00591BF2">
        <w:rPr>
          <w:rFonts w:ascii="Palatino Linotype" w:eastAsia="Palatino Linotype" w:hAnsi="Palatino Linotype" w:cs="Palatino Linotype"/>
          <w:b/>
          <w:sz w:val="22"/>
        </w:rPr>
        <w:t xml:space="preserve">Sujeto Obligado </w:t>
      </w:r>
      <w:r w:rsidR="00305768" w:rsidRPr="00591BF2">
        <w:rPr>
          <w:rFonts w:ascii="Palatino Linotype" w:eastAsia="Palatino Linotype" w:hAnsi="Palatino Linotype" w:cs="Palatino Linotype"/>
          <w:sz w:val="22"/>
        </w:rPr>
        <w:t xml:space="preserve">notificó la respuesta a </w:t>
      </w:r>
      <w:r w:rsidR="00F82AE4" w:rsidRPr="00591BF2">
        <w:rPr>
          <w:rFonts w:ascii="Palatino Linotype" w:eastAsia="Palatino Linotype" w:hAnsi="Palatino Linotype" w:cs="Palatino Linotype"/>
          <w:sz w:val="22"/>
        </w:rPr>
        <w:t xml:space="preserve">la solicitud de acceso a la información a través de SAIMEX, sustancialmente en los términos siguientes:   </w:t>
      </w:r>
    </w:p>
    <w:p w14:paraId="6C561BB0" w14:textId="388C0F2A" w:rsidR="00A67053" w:rsidRPr="00591BF2" w:rsidRDefault="00F82AE4" w:rsidP="00A67053">
      <w:pPr>
        <w:spacing w:before="240" w:after="24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lastRenderedPageBreak/>
        <w:t>“</w:t>
      </w:r>
      <w:r w:rsidR="00C76DCE" w:rsidRPr="00591BF2">
        <w:rPr>
          <w:rFonts w:ascii="Palatino Linotype" w:eastAsia="Palatino Linotype" w:hAnsi="Palatino Linotype" w:cs="Palatino Linotype"/>
          <w:i/>
          <w:sz w:val="22"/>
          <w:szCs w:val="22"/>
        </w:rPr>
        <w:t>…</w:t>
      </w:r>
      <w:r w:rsidR="00A67053" w:rsidRPr="00591BF2">
        <w:rPr>
          <w:rFonts w:ascii="Palatino Linotype" w:eastAsia="Palatino Linotype" w:hAnsi="Palatino Linotype" w:cs="Palatino Linotype"/>
          <w:i/>
          <w:sz w:val="22"/>
          <w:szCs w:val="22"/>
        </w:rPr>
        <w:t xml:space="preserve">Estimado </w:t>
      </w:r>
      <w:r w:rsidR="00DB3CA7">
        <w:rPr>
          <w:rFonts w:ascii="Palatino Linotype" w:eastAsia="Palatino Linotype" w:hAnsi="Palatino Linotype" w:cs="Palatino Linotype"/>
          <w:i/>
          <w:sz w:val="22"/>
          <w:szCs w:val="22"/>
        </w:rPr>
        <w:t>XXXXXXXXXXX</w:t>
      </w:r>
      <w:r w:rsidR="00A67053" w:rsidRPr="00591BF2">
        <w:rPr>
          <w:rFonts w:ascii="Palatino Linotype" w:eastAsia="Palatino Linotype" w:hAnsi="Palatino Linotype" w:cs="Palatino Linotype"/>
          <w:i/>
          <w:sz w:val="22"/>
          <w:szCs w:val="22"/>
        </w:rPr>
        <w:t xml:space="preserve">: En atención a su solicitud de acceso a la información el cual se le asignó el folio número 00100/DIFLAPAZ/IP/2024 ingresada el día 14 de junio del año en curso, mediante plataforma de Sistema de Acceso a la Información Mexiquense (SAIMEX); lo anterior a lo establecido en el artículo 152, 153 y 154 de la Ley de Transparencia y Acceso a la Información Pública del Estado de México y Municipios. Con fundamento en los artículos 4, 7, 8, 15, 92, 93. 94, 150, de la Ley de Transparencia y Acceso a la Información Pública del Estado </w:t>
      </w:r>
      <w:r w:rsidR="00A67053" w:rsidRPr="00591BF2">
        <w:rPr>
          <w:rFonts w:ascii="Palatino Linotype" w:eastAsia="Palatino Linotype" w:hAnsi="Palatino Linotype" w:cs="Palatino Linotype"/>
          <w:b/>
          <w:i/>
          <w:sz w:val="22"/>
          <w:szCs w:val="22"/>
          <w:u w:val="single"/>
        </w:rPr>
        <w:t>me permito mencionarle al solicitante que por el momento no contamos con algún Servidor Publico con licenciatura o especialidad que cubra la vacante de Nutrición.</w:t>
      </w:r>
      <w:r w:rsidR="00A67053" w:rsidRPr="00591BF2">
        <w:rPr>
          <w:rFonts w:ascii="Palatino Linotype" w:eastAsia="Palatino Linotype" w:hAnsi="Palatino Linotype" w:cs="Palatino Linotype"/>
          <w:i/>
          <w:sz w:val="22"/>
          <w:szCs w:val="22"/>
        </w:rPr>
        <w:t xml:space="preserve">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3E712074" w14:textId="77777777" w:rsidR="00A67053" w:rsidRPr="00591BF2" w:rsidRDefault="00A67053" w:rsidP="00A67053">
      <w:pPr>
        <w:spacing w:before="240" w:after="24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ATENTAMENTE</w:t>
      </w:r>
    </w:p>
    <w:p w14:paraId="4E49A47E" w14:textId="6A63A440" w:rsidR="003A1864" w:rsidRPr="00591BF2" w:rsidRDefault="00A67053" w:rsidP="00A67053">
      <w:pPr>
        <w:spacing w:before="240" w:after="24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LIC. YETNALESSI SELENE DE LÁZARO CRUZ</w:t>
      </w:r>
      <w:r w:rsidR="00F82AE4" w:rsidRPr="00591BF2">
        <w:rPr>
          <w:rFonts w:ascii="Palatino Linotype" w:eastAsia="Palatino Linotype" w:hAnsi="Palatino Linotype" w:cs="Palatino Linotype"/>
          <w:i/>
          <w:sz w:val="22"/>
          <w:szCs w:val="22"/>
        </w:rPr>
        <w:t xml:space="preserve">” </w:t>
      </w:r>
      <w:r w:rsidRPr="00591BF2">
        <w:rPr>
          <w:rFonts w:ascii="Palatino Linotype" w:eastAsia="Palatino Linotype" w:hAnsi="Palatino Linotype" w:cs="Palatino Linotype"/>
          <w:i/>
          <w:sz w:val="22"/>
          <w:szCs w:val="22"/>
        </w:rPr>
        <w:t>(Énfasis añadido)</w:t>
      </w:r>
    </w:p>
    <w:p w14:paraId="78AB9B10" w14:textId="1A3EA54A" w:rsidR="00305768" w:rsidRPr="00591BF2" w:rsidRDefault="00F82AE4" w:rsidP="00305768">
      <w:pPr>
        <w:spacing w:before="240" w:after="240"/>
        <w:ind w:left="567" w:right="902"/>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t xml:space="preserve">Archivos adjuntos: </w:t>
      </w:r>
      <w:r w:rsidR="00A67053" w:rsidRPr="00591BF2">
        <w:rPr>
          <w:rFonts w:ascii="Palatino Linotype" w:eastAsia="Palatino Linotype" w:hAnsi="Palatino Linotype" w:cs="Palatino Linotype"/>
          <w:sz w:val="22"/>
          <w:szCs w:val="22"/>
        </w:rPr>
        <w:t>Ninguno.</w:t>
      </w:r>
    </w:p>
    <w:p w14:paraId="47B1ACA7" w14:textId="077428E3" w:rsidR="003A1864" w:rsidRPr="00591BF2" w:rsidRDefault="002A1123">
      <w:pPr>
        <w:spacing w:before="240" w:after="240" w:line="360" w:lineRule="auto"/>
        <w:ind w:right="49"/>
        <w:jc w:val="both"/>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t>3</w:t>
      </w:r>
      <w:r w:rsidR="00F82AE4" w:rsidRPr="00591BF2">
        <w:rPr>
          <w:rFonts w:ascii="Palatino Linotype" w:eastAsia="Palatino Linotype" w:hAnsi="Palatino Linotype" w:cs="Palatino Linotype"/>
          <w:b/>
          <w:sz w:val="22"/>
        </w:rPr>
        <w:t xml:space="preserve">. Interposición del recurso de revisión. </w:t>
      </w:r>
      <w:r w:rsidR="00F82AE4" w:rsidRPr="00591BF2">
        <w:rPr>
          <w:rFonts w:ascii="Palatino Linotype" w:eastAsia="Palatino Linotype" w:hAnsi="Palatino Linotype" w:cs="Palatino Linotype"/>
          <w:sz w:val="22"/>
        </w:rPr>
        <w:t xml:space="preserve">Inconforme con los términos de la respuesta emitida por parte del </w:t>
      </w:r>
      <w:r w:rsidR="00F82AE4" w:rsidRPr="00591BF2">
        <w:rPr>
          <w:rFonts w:ascii="Palatino Linotype" w:eastAsia="Palatino Linotype" w:hAnsi="Palatino Linotype" w:cs="Palatino Linotype"/>
          <w:b/>
          <w:sz w:val="22"/>
        </w:rPr>
        <w:t>Sujeto Obligado</w:t>
      </w:r>
      <w:r w:rsidR="00F82AE4" w:rsidRPr="00591BF2">
        <w:rPr>
          <w:rFonts w:ascii="Palatino Linotype" w:eastAsia="Palatino Linotype" w:hAnsi="Palatino Linotype" w:cs="Palatino Linotype"/>
          <w:sz w:val="22"/>
        </w:rPr>
        <w:t>, el</w:t>
      </w:r>
      <w:r w:rsidR="00BC1259" w:rsidRPr="00591BF2">
        <w:rPr>
          <w:rFonts w:ascii="Palatino Linotype" w:eastAsia="Palatino Linotype" w:hAnsi="Palatino Linotype" w:cs="Palatino Linotype"/>
          <w:b/>
          <w:sz w:val="22"/>
        </w:rPr>
        <w:t xml:space="preserve"> </w:t>
      </w:r>
      <w:r w:rsidR="00D50FB4" w:rsidRPr="00591BF2">
        <w:rPr>
          <w:rFonts w:ascii="Palatino Linotype" w:eastAsia="Palatino Linotype" w:hAnsi="Palatino Linotype" w:cs="Palatino Linotype"/>
          <w:b/>
          <w:sz w:val="22"/>
        </w:rPr>
        <w:t>nueve de juli</w:t>
      </w:r>
      <w:r w:rsidR="00E518A3" w:rsidRPr="00591BF2">
        <w:rPr>
          <w:rFonts w:ascii="Palatino Linotype" w:eastAsia="Palatino Linotype" w:hAnsi="Palatino Linotype" w:cs="Palatino Linotype"/>
          <w:b/>
          <w:sz w:val="22"/>
        </w:rPr>
        <w:t>o</w:t>
      </w:r>
      <w:r w:rsidR="001301AC" w:rsidRPr="00591BF2">
        <w:rPr>
          <w:rFonts w:ascii="Palatino Linotype" w:eastAsia="Palatino Linotype" w:hAnsi="Palatino Linotype" w:cs="Palatino Linotype"/>
          <w:b/>
          <w:sz w:val="22"/>
        </w:rPr>
        <w:t xml:space="preserve"> de dos mil veinticuatro</w:t>
      </w:r>
      <w:r w:rsidR="00F82AE4" w:rsidRPr="00591BF2">
        <w:rPr>
          <w:rFonts w:ascii="Palatino Linotype" w:eastAsia="Palatino Linotype" w:hAnsi="Palatino Linotype" w:cs="Palatino Linotype"/>
          <w:b/>
          <w:sz w:val="22"/>
        </w:rPr>
        <w:t>,</w:t>
      </w:r>
      <w:r w:rsidR="00F82AE4" w:rsidRPr="00591BF2">
        <w:rPr>
          <w:rFonts w:ascii="Palatino Linotype" w:eastAsia="Palatino Linotype" w:hAnsi="Palatino Linotype" w:cs="Palatino Linotype"/>
          <w:sz w:val="22"/>
        </w:rPr>
        <w:t xml:space="preserve"> </w:t>
      </w:r>
      <w:r w:rsidR="00F82AE4" w:rsidRPr="00591BF2">
        <w:rPr>
          <w:rFonts w:ascii="Palatino Linotype" w:eastAsia="Palatino Linotype" w:hAnsi="Palatino Linotype" w:cs="Palatino Linotype"/>
          <w:b/>
          <w:sz w:val="22"/>
        </w:rPr>
        <w:t>la parte</w:t>
      </w:r>
      <w:r w:rsidR="00F82AE4" w:rsidRPr="00591BF2">
        <w:rPr>
          <w:rFonts w:ascii="Palatino Linotype" w:eastAsia="Palatino Linotype" w:hAnsi="Palatino Linotype" w:cs="Palatino Linotype"/>
          <w:sz w:val="22"/>
        </w:rPr>
        <w:t xml:space="preserve"> </w:t>
      </w:r>
      <w:r w:rsidR="00F82AE4" w:rsidRPr="00591BF2">
        <w:rPr>
          <w:rFonts w:ascii="Palatino Linotype" w:eastAsia="Palatino Linotype" w:hAnsi="Palatino Linotype" w:cs="Palatino Linotype"/>
          <w:b/>
          <w:sz w:val="22"/>
        </w:rPr>
        <w:t>Recurrente</w:t>
      </w:r>
      <w:r w:rsidR="00F82AE4" w:rsidRPr="00591BF2">
        <w:rPr>
          <w:rFonts w:ascii="Palatino Linotype" w:eastAsia="Palatino Linotype" w:hAnsi="Palatino Linotype" w:cs="Palatino Linotype"/>
          <w:sz w:val="22"/>
        </w:rPr>
        <w:t xml:space="preserve"> interpuso el recurso de revisión a través de </w:t>
      </w:r>
      <w:r w:rsidR="00F82AE4" w:rsidRPr="00591BF2">
        <w:rPr>
          <w:rFonts w:ascii="Palatino Linotype" w:eastAsia="Palatino Linotype" w:hAnsi="Palatino Linotype" w:cs="Palatino Linotype"/>
          <w:b/>
          <w:sz w:val="22"/>
        </w:rPr>
        <w:t xml:space="preserve">SAIMEX, </w:t>
      </w:r>
      <w:r w:rsidR="00F82AE4" w:rsidRPr="00591BF2">
        <w:rPr>
          <w:rFonts w:ascii="Palatino Linotype" w:eastAsia="Palatino Linotype" w:hAnsi="Palatino Linotype" w:cs="Palatino Linotype"/>
          <w:sz w:val="22"/>
        </w:rPr>
        <w:t>en donde se manifestó de la siguiente manera:</w:t>
      </w:r>
    </w:p>
    <w:p w14:paraId="644DB9FD" w14:textId="47FA8CCE" w:rsidR="003A1864" w:rsidRPr="00591BF2" w:rsidRDefault="00F82AE4" w:rsidP="001301AC">
      <w:pPr>
        <w:tabs>
          <w:tab w:val="left" w:pos="2745"/>
        </w:tabs>
        <w:spacing w:before="240" w:after="240" w:line="276" w:lineRule="auto"/>
        <w:ind w:left="567" w:right="900"/>
        <w:jc w:val="both"/>
        <w:rPr>
          <w:rFonts w:ascii="Palatino Linotype" w:eastAsia="Palatino Linotype" w:hAnsi="Palatino Linotype" w:cs="Palatino Linotype"/>
          <w:b/>
        </w:rPr>
      </w:pPr>
      <w:r w:rsidRPr="00591BF2">
        <w:rPr>
          <w:rFonts w:ascii="Palatino Linotype" w:eastAsia="Palatino Linotype" w:hAnsi="Palatino Linotype" w:cs="Palatino Linotype"/>
          <w:b/>
        </w:rPr>
        <w:t xml:space="preserve">a) Acto impugnado: </w:t>
      </w:r>
      <w:r w:rsidRPr="00591BF2">
        <w:rPr>
          <w:rFonts w:ascii="Palatino Linotype" w:eastAsia="Palatino Linotype" w:hAnsi="Palatino Linotype" w:cs="Palatino Linotype"/>
          <w:i/>
          <w:sz w:val="22"/>
          <w:szCs w:val="22"/>
        </w:rPr>
        <w:t>“</w:t>
      </w:r>
      <w:r w:rsidR="00A67053" w:rsidRPr="00591BF2">
        <w:rPr>
          <w:rFonts w:ascii="Palatino Linotype" w:eastAsia="Palatino Linotype" w:hAnsi="Palatino Linotype" w:cs="Palatino Linotype"/>
          <w:i/>
          <w:sz w:val="22"/>
          <w:szCs w:val="22"/>
        </w:rPr>
        <w:t>LA NEGATIVA EN LA ENTREGA DE LA INFORMACIÓN</w:t>
      </w:r>
      <w:r w:rsidRPr="00591BF2">
        <w:rPr>
          <w:rFonts w:ascii="Palatino Linotype" w:eastAsia="Palatino Linotype" w:hAnsi="Palatino Linotype" w:cs="Palatino Linotype"/>
          <w:i/>
          <w:sz w:val="22"/>
          <w:szCs w:val="22"/>
        </w:rPr>
        <w:t>” (Sic)</w:t>
      </w:r>
    </w:p>
    <w:p w14:paraId="30F67A9A" w14:textId="16B82795" w:rsidR="003A1864" w:rsidRPr="00591BF2" w:rsidRDefault="00F82AE4" w:rsidP="001301AC">
      <w:pPr>
        <w:spacing w:line="276" w:lineRule="auto"/>
        <w:ind w:left="567" w:right="900"/>
        <w:jc w:val="both"/>
        <w:rPr>
          <w:rFonts w:ascii="Palatino Linotype" w:eastAsia="Palatino Linotype" w:hAnsi="Palatino Linotype" w:cs="Palatino Linotype"/>
        </w:rPr>
      </w:pPr>
      <w:bookmarkStart w:id="3" w:name="_heading=h.30j0zll" w:colFirst="0" w:colLast="0"/>
      <w:bookmarkEnd w:id="3"/>
      <w:r w:rsidRPr="00591BF2">
        <w:rPr>
          <w:rFonts w:ascii="Palatino Linotype" w:eastAsia="Palatino Linotype" w:hAnsi="Palatino Linotype" w:cs="Palatino Linotype"/>
          <w:b/>
        </w:rPr>
        <w:t>b) Razones o motivos de inconformidad</w:t>
      </w:r>
      <w:r w:rsidRPr="00591BF2">
        <w:rPr>
          <w:rFonts w:ascii="Palatino Linotype" w:eastAsia="Palatino Linotype" w:hAnsi="Palatino Linotype" w:cs="Palatino Linotype"/>
        </w:rPr>
        <w:t xml:space="preserve">: </w:t>
      </w:r>
      <w:r w:rsidRPr="00591BF2">
        <w:rPr>
          <w:rFonts w:ascii="Palatino Linotype" w:eastAsia="Palatino Linotype" w:hAnsi="Palatino Linotype" w:cs="Palatino Linotype"/>
          <w:i/>
          <w:sz w:val="22"/>
          <w:szCs w:val="22"/>
        </w:rPr>
        <w:t>“</w:t>
      </w:r>
      <w:r w:rsidR="00A67053" w:rsidRPr="00591BF2">
        <w:rPr>
          <w:rFonts w:ascii="Palatino Linotype" w:eastAsia="Palatino Linotype" w:hAnsi="Palatino Linotype" w:cs="Palatino Linotype"/>
          <w:i/>
          <w:sz w:val="22"/>
          <w:szCs w:val="22"/>
        </w:rPr>
        <w:t xml:space="preserve">EL DIF IGNORA DE MANERA ARBITRARIA MIS SOLICITUDES, ASÍ QUE SOLICITO </w:t>
      </w:r>
      <w:r w:rsidR="00A67053" w:rsidRPr="00591BF2">
        <w:rPr>
          <w:rFonts w:ascii="Palatino Linotype" w:eastAsia="Palatino Linotype" w:hAnsi="Palatino Linotype" w:cs="Palatino Linotype"/>
          <w:i/>
          <w:sz w:val="22"/>
          <w:szCs w:val="22"/>
        </w:rPr>
        <w:lastRenderedPageBreak/>
        <w:t>AMABLEMENTE QUE EL INSTITUTO DE SEGUIMIENTO A MI RECURSO DE REVISIÓN, ESPERANDO QUE EL INSTITUTO NO VULNERE MI DERECHO DE ACCESO A LA INFORMACIÓN PÚBLICA.</w:t>
      </w:r>
      <w:r w:rsidRPr="00591BF2">
        <w:rPr>
          <w:rFonts w:ascii="Palatino Linotype" w:eastAsia="Palatino Linotype" w:hAnsi="Palatino Linotype" w:cs="Palatino Linotype"/>
          <w:i/>
          <w:sz w:val="22"/>
          <w:szCs w:val="22"/>
        </w:rPr>
        <w:t>” (Sic)</w:t>
      </w:r>
    </w:p>
    <w:p w14:paraId="7ACA3404" w14:textId="77777777" w:rsidR="003A1864" w:rsidRPr="00591BF2" w:rsidRDefault="002A1123">
      <w:pPr>
        <w:spacing w:before="240" w:after="240" w:line="360" w:lineRule="auto"/>
        <w:ind w:right="51"/>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t>4</w:t>
      </w:r>
      <w:r w:rsidR="00F82AE4" w:rsidRPr="00591BF2">
        <w:rPr>
          <w:rFonts w:ascii="Palatino Linotype" w:eastAsia="Palatino Linotype" w:hAnsi="Palatino Linotype" w:cs="Palatino Linotype"/>
          <w:b/>
          <w:sz w:val="22"/>
          <w:szCs w:val="22"/>
        </w:rPr>
        <w:t xml:space="preserve">. Turno. </w:t>
      </w:r>
      <w:r w:rsidR="00F82AE4" w:rsidRPr="00591BF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F82AE4" w:rsidRPr="00591BF2">
        <w:rPr>
          <w:rFonts w:ascii="Palatino Linotype" w:eastAsia="Palatino Linotype" w:hAnsi="Palatino Linotype" w:cs="Palatino Linotype"/>
          <w:b/>
          <w:sz w:val="22"/>
          <w:szCs w:val="22"/>
        </w:rPr>
        <w:t>Comisionada</w:t>
      </w:r>
      <w:r w:rsidR="00F82AE4" w:rsidRPr="00591BF2">
        <w:rPr>
          <w:rFonts w:ascii="Palatino Linotype" w:eastAsia="Palatino Linotype" w:hAnsi="Palatino Linotype" w:cs="Palatino Linotype"/>
          <w:sz w:val="22"/>
          <w:szCs w:val="22"/>
        </w:rPr>
        <w:t xml:space="preserve"> </w:t>
      </w:r>
      <w:r w:rsidR="00F82AE4" w:rsidRPr="00591BF2">
        <w:rPr>
          <w:rFonts w:ascii="Palatino Linotype" w:eastAsia="Palatino Linotype" w:hAnsi="Palatino Linotype" w:cs="Palatino Linotype"/>
          <w:b/>
          <w:sz w:val="22"/>
          <w:szCs w:val="22"/>
        </w:rPr>
        <w:t xml:space="preserve">Guadalupe Ramírez Peña, </w:t>
      </w:r>
      <w:r w:rsidR="00F82AE4" w:rsidRPr="00591BF2">
        <w:rPr>
          <w:rFonts w:ascii="Palatino Linotype" w:eastAsia="Palatino Linotype" w:hAnsi="Palatino Linotype" w:cs="Palatino Linotype"/>
          <w:sz w:val="22"/>
          <w:szCs w:val="22"/>
        </w:rPr>
        <w:t>a efecto de que analizara sobre su admisión o su desechamiento.</w:t>
      </w:r>
    </w:p>
    <w:p w14:paraId="3A3A87FF" w14:textId="3C971FD0" w:rsidR="003A1864" w:rsidRPr="00591BF2" w:rsidRDefault="002A1123">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t>5</w:t>
      </w:r>
      <w:r w:rsidR="00F82AE4" w:rsidRPr="00591BF2">
        <w:rPr>
          <w:rFonts w:ascii="Palatino Linotype" w:eastAsia="Palatino Linotype" w:hAnsi="Palatino Linotype" w:cs="Palatino Linotype"/>
          <w:b/>
          <w:sz w:val="22"/>
          <w:szCs w:val="22"/>
        </w:rPr>
        <w:t>. Admisión del Recurso de revisión.</w:t>
      </w:r>
      <w:r w:rsidR="00F82AE4" w:rsidRPr="00591BF2">
        <w:rPr>
          <w:rFonts w:ascii="Palatino Linotype" w:eastAsia="Palatino Linotype" w:hAnsi="Palatino Linotype" w:cs="Palatino Linotype"/>
          <w:sz w:val="22"/>
          <w:szCs w:val="22"/>
        </w:rPr>
        <w:t xml:space="preserve"> El</w:t>
      </w:r>
      <w:r w:rsidR="00A67053" w:rsidRPr="00591BF2">
        <w:rPr>
          <w:rFonts w:ascii="Palatino Linotype" w:eastAsia="Palatino Linotype" w:hAnsi="Palatino Linotype" w:cs="Palatino Linotype"/>
          <w:b/>
          <w:sz w:val="22"/>
          <w:szCs w:val="22"/>
        </w:rPr>
        <w:t xml:space="preserve"> doce de juli</w:t>
      </w:r>
      <w:r w:rsidR="00E518A3" w:rsidRPr="00591BF2">
        <w:rPr>
          <w:rFonts w:ascii="Palatino Linotype" w:eastAsia="Palatino Linotype" w:hAnsi="Palatino Linotype" w:cs="Palatino Linotype"/>
          <w:b/>
          <w:sz w:val="22"/>
          <w:szCs w:val="22"/>
        </w:rPr>
        <w:t>o</w:t>
      </w:r>
      <w:r w:rsidR="001301AC" w:rsidRPr="00591BF2">
        <w:rPr>
          <w:rFonts w:ascii="Palatino Linotype" w:eastAsia="Palatino Linotype" w:hAnsi="Palatino Linotype" w:cs="Palatino Linotype"/>
          <w:b/>
          <w:sz w:val="22"/>
          <w:szCs w:val="22"/>
        </w:rPr>
        <w:t xml:space="preserve"> de dos mil veinticuatro</w:t>
      </w:r>
      <w:r w:rsidR="00F82AE4" w:rsidRPr="00591BF2">
        <w:rPr>
          <w:rFonts w:ascii="Palatino Linotype" w:eastAsia="Palatino Linotype" w:hAnsi="Palatino Linotype" w:cs="Palatino Linotype"/>
          <w:b/>
          <w:sz w:val="22"/>
          <w:szCs w:val="22"/>
        </w:rPr>
        <w:t xml:space="preserve">, </w:t>
      </w:r>
      <w:r w:rsidR="00F82AE4" w:rsidRPr="00591BF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82AE4" w:rsidRPr="00591BF2">
        <w:rPr>
          <w:rFonts w:ascii="Palatino Linotype" w:eastAsia="Palatino Linotype" w:hAnsi="Palatino Linotype" w:cs="Palatino Linotype"/>
          <w:b/>
          <w:sz w:val="22"/>
          <w:szCs w:val="22"/>
        </w:rPr>
        <w:t xml:space="preserve">Sujeto Obligado </w:t>
      </w:r>
      <w:r w:rsidR="00F82AE4" w:rsidRPr="00591BF2">
        <w:rPr>
          <w:rFonts w:ascii="Palatino Linotype" w:eastAsia="Palatino Linotype" w:hAnsi="Palatino Linotype" w:cs="Palatino Linotype"/>
          <w:sz w:val="22"/>
          <w:szCs w:val="22"/>
        </w:rPr>
        <w:t>presentara su informe justificado.</w:t>
      </w:r>
    </w:p>
    <w:p w14:paraId="0CAC45EF" w14:textId="2BC86E53" w:rsidR="00A67053" w:rsidRPr="00591BF2" w:rsidRDefault="002A1123" w:rsidP="00BC125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591BF2">
        <w:rPr>
          <w:rFonts w:ascii="Palatino Linotype" w:eastAsia="Palatino Linotype" w:hAnsi="Palatino Linotype" w:cs="Palatino Linotype"/>
          <w:b/>
          <w:sz w:val="22"/>
          <w:szCs w:val="22"/>
        </w:rPr>
        <w:t>6</w:t>
      </w:r>
      <w:r w:rsidR="00F82AE4" w:rsidRPr="00591BF2">
        <w:rPr>
          <w:rFonts w:ascii="Palatino Linotype" w:eastAsia="Palatino Linotype" w:hAnsi="Palatino Linotype" w:cs="Palatino Linotype"/>
          <w:b/>
          <w:sz w:val="22"/>
          <w:szCs w:val="22"/>
        </w:rPr>
        <w:t>. Manifestaciones</w:t>
      </w:r>
      <w:r w:rsidR="00421975" w:rsidRPr="00591BF2">
        <w:rPr>
          <w:rFonts w:ascii="Palatino Linotype" w:eastAsia="Palatino Linotype" w:hAnsi="Palatino Linotype" w:cs="Palatino Linotype"/>
          <w:b/>
          <w:sz w:val="22"/>
          <w:szCs w:val="22"/>
        </w:rPr>
        <w:t xml:space="preserve"> e Informe Justificado</w:t>
      </w:r>
      <w:r w:rsidR="00F82AE4" w:rsidRPr="00591BF2">
        <w:rPr>
          <w:rFonts w:ascii="Palatino Linotype" w:eastAsia="Palatino Linotype" w:hAnsi="Palatino Linotype" w:cs="Palatino Linotype"/>
          <w:sz w:val="22"/>
          <w:szCs w:val="22"/>
        </w:rPr>
        <w:t xml:space="preserve">. De las constancias que integran el expediente en que se actúa se advierte que </w:t>
      </w:r>
      <w:r w:rsidR="00421975" w:rsidRPr="00591BF2">
        <w:rPr>
          <w:rFonts w:ascii="Palatino Linotype" w:eastAsia="Palatino Linotype" w:hAnsi="Palatino Linotype" w:cs="Palatino Linotype"/>
          <w:sz w:val="22"/>
          <w:szCs w:val="22"/>
        </w:rPr>
        <w:t xml:space="preserve">el </w:t>
      </w:r>
      <w:r w:rsidR="00421975" w:rsidRPr="00591BF2">
        <w:rPr>
          <w:rFonts w:ascii="Palatino Linotype" w:eastAsia="Palatino Linotype" w:hAnsi="Palatino Linotype" w:cs="Palatino Linotype"/>
          <w:b/>
          <w:sz w:val="22"/>
          <w:szCs w:val="22"/>
        </w:rPr>
        <w:t>Sujeto Obligado</w:t>
      </w:r>
      <w:r w:rsidR="00421975" w:rsidRPr="00591BF2">
        <w:rPr>
          <w:rFonts w:ascii="Palatino Linotype" w:eastAsia="Palatino Linotype" w:hAnsi="Palatino Linotype" w:cs="Palatino Linotype"/>
          <w:sz w:val="22"/>
          <w:szCs w:val="22"/>
        </w:rPr>
        <w:t xml:space="preserve"> adjuntó </w:t>
      </w:r>
      <w:r w:rsidR="00A67053" w:rsidRPr="00591BF2">
        <w:rPr>
          <w:rFonts w:ascii="Palatino Linotype" w:eastAsia="Palatino Linotype" w:hAnsi="Palatino Linotype" w:cs="Palatino Linotype"/>
          <w:sz w:val="22"/>
          <w:szCs w:val="22"/>
        </w:rPr>
        <w:t>el archivo electrónico “</w:t>
      </w:r>
      <w:r w:rsidR="00A67053" w:rsidRPr="00591BF2">
        <w:rPr>
          <w:rFonts w:ascii="Palatino Linotype" w:eastAsia="Palatino Linotype" w:hAnsi="Palatino Linotype" w:cs="Palatino Linotype"/>
          <w:b/>
          <w:i/>
          <w:sz w:val="22"/>
          <w:szCs w:val="22"/>
        </w:rPr>
        <w:t xml:space="preserve">110-24 (1).pdf”, </w:t>
      </w:r>
      <w:r w:rsidR="00A67053" w:rsidRPr="00591BF2">
        <w:rPr>
          <w:rFonts w:ascii="Palatino Linotype" w:eastAsia="Palatino Linotype" w:hAnsi="Palatino Linotype" w:cs="Palatino Linotype"/>
          <w:sz w:val="22"/>
          <w:szCs w:val="22"/>
        </w:rPr>
        <w:t xml:space="preserve">en el cual, se da respuesta a una solicitud diversa; es de precisar que este documento no se puso a disposición de </w:t>
      </w:r>
      <w:r w:rsidR="00A67053" w:rsidRPr="00591BF2">
        <w:rPr>
          <w:rFonts w:ascii="Palatino Linotype" w:eastAsia="Palatino Linotype" w:hAnsi="Palatino Linotype" w:cs="Palatino Linotype"/>
          <w:b/>
          <w:sz w:val="22"/>
          <w:szCs w:val="22"/>
        </w:rPr>
        <w:t>la parte Recurrente</w:t>
      </w:r>
      <w:r w:rsidR="00A67053" w:rsidRPr="00591BF2">
        <w:rPr>
          <w:rFonts w:ascii="Palatino Linotype" w:eastAsia="Palatino Linotype" w:hAnsi="Palatino Linotype" w:cs="Palatino Linotype"/>
          <w:sz w:val="22"/>
          <w:szCs w:val="22"/>
        </w:rPr>
        <w:t>, en virtud de que dicho archivo electrónico contiene el nombre de la persona que solicitó información en aquella solicitud diversa.</w:t>
      </w:r>
    </w:p>
    <w:p w14:paraId="42BA25F2" w14:textId="1BD33E3B" w:rsidR="00BC1259" w:rsidRPr="00591BF2" w:rsidRDefault="00BC1259" w:rsidP="0042197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83FEBD6" w14:textId="3BCFC354" w:rsidR="00A601F7" w:rsidRPr="00591BF2" w:rsidRDefault="00A67053" w:rsidP="005C3DA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lastRenderedPageBreak/>
        <w:t xml:space="preserve">Asimismo, por cuanto hace a </w:t>
      </w:r>
      <w:r w:rsidR="00FC4D28" w:rsidRPr="00591BF2">
        <w:rPr>
          <w:rFonts w:ascii="Palatino Linotype" w:eastAsia="Palatino Linotype" w:hAnsi="Palatino Linotype" w:cs="Palatino Linotype"/>
          <w:b/>
          <w:sz w:val="22"/>
          <w:szCs w:val="22"/>
        </w:rPr>
        <w:t xml:space="preserve">la parte Recurrente, </w:t>
      </w:r>
      <w:r w:rsidRPr="00591BF2">
        <w:rPr>
          <w:rFonts w:ascii="Palatino Linotype" w:eastAsia="Palatino Linotype" w:hAnsi="Palatino Linotype" w:cs="Palatino Linotype"/>
          <w:sz w:val="22"/>
          <w:szCs w:val="22"/>
        </w:rPr>
        <w:t xml:space="preserve">se advierte que esta </w:t>
      </w:r>
      <w:r w:rsidR="00FC4D28" w:rsidRPr="00591BF2">
        <w:rPr>
          <w:rFonts w:ascii="Palatino Linotype" w:eastAsia="Palatino Linotype" w:hAnsi="Palatino Linotype" w:cs="Palatino Linotype"/>
          <w:sz w:val="22"/>
          <w:szCs w:val="22"/>
        </w:rPr>
        <w:t xml:space="preserve">fue omisa </w:t>
      </w:r>
      <w:r w:rsidR="005C3DA2" w:rsidRPr="00591BF2">
        <w:rPr>
          <w:rFonts w:ascii="Palatino Linotype" w:eastAsia="Palatino Linotype" w:hAnsi="Palatino Linotype" w:cs="Palatino Linotype"/>
          <w:sz w:val="22"/>
          <w:szCs w:val="22"/>
        </w:rPr>
        <w:t xml:space="preserve">en </w:t>
      </w:r>
      <w:r w:rsidR="00FC4D28" w:rsidRPr="00591BF2">
        <w:rPr>
          <w:rFonts w:ascii="Palatino Linotype" w:eastAsia="Palatino Linotype" w:hAnsi="Palatino Linotype" w:cs="Palatino Linotype"/>
          <w:sz w:val="22"/>
          <w:szCs w:val="22"/>
        </w:rPr>
        <w:t xml:space="preserve">presentar sus manifestaciones </w:t>
      </w:r>
      <w:r w:rsidR="005C3DA2" w:rsidRPr="00591BF2">
        <w:rPr>
          <w:rFonts w:ascii="Palatino Linotype" w:eastAsia="Palatino Linotype" w:hAnsi="Palatino Linotype" w:cs="Palatino Linotype"/>
          <w:sz w:val="22"/>
          <w:szCs w:val="22"/>
        </w:rPr>
        <w:t>o alegatos que a su derecho convinieran, por lo que se tiene por precluido su derecho para tal efecto.</w:t>
      </w:r>
    </w:p>
    <w:p w14:paraId="201EF1C3" w14:textId="73F7E031" w:rsidR="00A601F7" w:rsidRPr="00591BF2" w:rsidRDefault="00A67053" w:rsidP="005C3DA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noProof/>
          <w:sz w:val="22"/>
          <w:szCs w:val="22"/>
        </w:rPr>
        <w:drawing>
          <wp:inline distT="0" distB="0" distL="0" distR="0" wp14:anchorId="0760A0A1" wp14:editId="01EEA8D6">
            <wp:extent cx="5612130" cy="1471930"/>
            <wp:effectExtent l="19050" t="19050" r="26670"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71930"/>
                    </a:xfrm>
                    <a:prstGeom prst="rect">
                      <a:avLst/>
                    </a:prstGeom>
                    <a:ln>
                      <a:solidFill>
                        <a:schemeClr val="tx1"/>
                      </a:solidFill>
                    </a:ln>
                  </pic:spPr>
                </pic:pic>
              </a:graphicData>
            </a:graphic>
          </wp:inline>
        </w:drawing>
      </w:r>
    </w:p>
    <w:p w14:paraId="331D47ED" w14:textId="420295F7" w:rsidR="005C3DA2" w:rsidRPr="00591BF2" w:rsidRDefault="005C3DA2" w:rsidP="005C3DA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8D988F4" w14:textId="715BE477" w:rsidR="003A1864" w:rsidRPr="00591BF2" w:rsidRDefault="00FC4D28" w:rsidP="001301AC">
      <w:pPr>
        <w:spacing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b/>
          <w:sz w:val="22"/>
          <w:szCs w:val="22"/>
        </w:rPr>
        <w:t xml:space="preserve">7. </w:t>
      </w:r>
      <w:r w:rsidR="00F82AE4" w:rsidRPr="00591BF2">
        <w:rPr>
          <w:rFonts w:ascii="Palatino Linotype" w:eastAsia="Palatino Linotype" w:hAnsi="Palatino Linotype" w:cs="Palatino Linotype"/>
          <w:b/>
          <w:sz w:val="22"/>
        </w:rPr>
        <w:t xml:space="preserve">Cierre de instrucción. </w:t>
      </w:r>
      <w:r w:rsidR="00F82AE4" w:rsidRPr="00591BF2">
        <w:rPr>
          <w:rFonts w:ascii="Palatino Linotype" w:eastAsia="Palatino Linotype" w:hAnsi="Palatino Linotype" w:cs="Palatino Linotype"/>
          <w:sz w:val="22"/>
        </w:rPr>
        <w:t>Una vez transcurrido el periodo otorgado a las partes para realizar sus manifestaciones y no habiendo documentos</w:t>
      </w:r>
      <w:r w:rsidR="00A67053" w:rsidRPr="00591BF2">
        <w:rPr>
          <w:rFonts w:ascii="Palatino Linotype" w:eastAsia="Palatino Linotype" w:hAnsi="Palatino Linotype" w:cs="Palatino Linotype"/>
          <w:sz w:val="22"/>
        </w:rPr>
        <w:t xml:space="preserve"> que integrar al expediente, el </w:t>
      </w:r>
      <w:r w:rsidR="00DC5CB0" w:rsidRPr="00591BF2">
        <w:rPr>
          <w:rFonts w:ascii="Palatino Linotype" w:eastAsia="Palatino Linotype" w:hAnsi="Palatino Linotype" w:cs="Palatino Linotype"/>
          <w:b/>
          <w:sz w:val="22"/>
        </w:rPr>
        <w:t>veinte</w:t>
      </w:r>
      <w:r w:rsidR="00A67053" w:rsidRPr="00591BF2">
        <w:rPr>
          <w:rFonts w:ascii="Palatino Linotype" w:eastAsia="Palatino Linotype" w:hAnsi="Palatino Linotype" w:cs="Palatino Linotype"/>
          <w:b/>
          <w:sz w:val="22"/>
        </w:rPr>
        <w:t xml:space="preserve"> de agost</w:t>
      </w:r>
      <w:r w:rsidR="00DA203C" w:rsidRPr="00591BF2">
        <w:rPr>
          <w:rFonts w:ascii="Palatino Linotype" w:eastAsia="Palatino Linotype" w:hAnsi="Palatino Linotype" w:cs="Palatino Linotype"/>
          <w:b/>
          <w:sz w:val="22"/>
        </w:rPr>
        <w:t>o</w:t>
      </w:r>
      <w:r w:rsidR="00F82AE4" w:rsidRPr="00591BF2">
        <w:rPr>
          <w:rFonts w:ascii="Palatino Linotype" w:eastAsia="Palatino Linotype" w:hAnsi="Palatino Linotype" w:cs="Palatino Linotype"/>
          <w:b/>
          <w:sz w:val="22"/>
        </w:rPr>
        <w:t xml:space="preserve"> de dos mil veinticuatro,</w:t>
      </w:r>
      <w:r w:rsidR="00F82AE4" w:rsidRPr="00591BF2">
        <w:rPr>
          <w:rFonts w:ascii="Palatino Linotype" w:eastAsia="Palatino Linotype" w:hAnsi="Palatino Linotype" w:cs="Palatino Linotype"/>
          <w:sz w:val="22"/>
        </w:rPr>
        <w:t xml:space="preserve"> la Comisionada Ponente determinó el cierre de instrucción en términos de la fracción VI del artículo 185 de la Ley de Transparencia y Acceso a la Información Pública del Estado de México y Municipios.</w:t>
      </w:r>
    </w:p>
    <w:p w14:paraId="5C67D567" w14:textId="77777777" w:rsidR="003A1864" w:rsidRPr="00591BF2" w:rsidRDefault="00F82AE4">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 xml:space="preserve">En razón de que fue debidamente sustanciado el expediente electrónico y no existe diligencia pendiente de desahogo, se emite la Resolución que conforme a Derecho proceda, de acuerdo con los siguientes: </w:t>
      </w:r>
    </w:p>
    <w:p w14:paraId="1672A551" w14:textId="77777777" w:rsidR="003A1864" w:rsidRPr="00591BF2" w:rsidRDefault="00F82AE4">
      <w:pPr>
        <w:widowControl w:val="0"/>
        <w:spacing w:before="240" w:after="240" w:line="360" w:lineRule="auto"/>
        <w:jc w:val="center"/>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t>II. C O N S I D E R A N D O S</w:t>
      </w:r>
    </w:p>
    <w:p w14:paraId="473CC02F" w14:textId="77777777" w:rsidR="003A1864" w:rsidRPr="00591BF2" w:rsidRDefault="00F82AE4">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b/>
          <w:sz w:val="22"/>
        </w:rPr>
        <w:t>Primero. Competencia.</w:t>
      </w:r>
      <w:r w:rsidRPr="00591BF2">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591BF2">
        <w:rPr>
          <w:rFonts w:ascii="Palatino Linotype" w:eastAsia="Palatino Linotype" w:hAnsi="Palatino Linotype" w:cs="Palatino Linotype"/>
          <w:sz w:val="22"/>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A5A7EA" w14:textId="77777777" w:rsidR="003A1864" w:rsidRPr="00591BF2" w:rsidRDefault="00F82AE4">
      <w:pPr>
        <w:spacing w:before="240" w:after="240" w:line="360" w:lineRule="auto"/>
        <w:jc w:val="both"/>
        <w:rPr>
          <w:rFonts w:ascii="Palatino Linotype" w:eastAsia="Palatino Linotype" w:hAnsi="Palatino Linotype" w:cs="Palatino Linotype"/>
          <w:sz w:val="22"/>
        </w:rPr>
      </w:pPr>
      <w:bookmarkStart w:id="5" w:name="_heading=h.tyjcwt" w:colFirst="0" w:colLast="0"/>
      <w:bookmarkEnd w:id="5"/>
      <w:r w:rsidRPr="00591BF2">
        <w:rPr>
          <w:rFonts w:ascii="Palatino Linotype" w:eastAsia="Palatino Linotype" w:hAnsi="Palatino Linotype" w:cs="Palatino Linotype"/>
          <w:b/>
          <w:sz w:val="22"/>
        </w:rPr>
        <w:t>Segundo. Oportunidad y Procedibilidad del Recurso de Revisión</w:t>
      </w:r>
      <w:r w:rsidRPr="00591BF2">
        <w:rPr>
          <w:rFonts w:ascii="Palatino Linotype" w:eastAsia="Palatino Linotype" w:hAnsi="Palatino Linotype" w:cs="Palatino Linotype"/>
          <w:sz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E277181" w14:textId="09177257" w:rsidR="003A1864" w:rsidRPr="00591BF2" w:rsidRDefault="00F82AE4">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y Acceso a la Información Pública del Estado de México y Municipios, toda vez que el </w:t>
      </w:r>
      <w:r w:rsidRPr="00591BF2">
        <w:rPr>
          <w:rFonts w:ascii="Palatino Linotype" w:eastAsia="Palatino Linotype" w:hAnsi="Palatino Linotype" w:cs="Palatino Linotype"/>
          <w:b/>
          <w:sz w:val="22"/>
        </w:rPr>
        <w:t xml:space="preserve">Sujeto Obligado </w:t>
      </w:r>
      <w:r w:rsidR="005C3DA2" w:rsidRPr="00591BF2">
        <w:rPr>
          <w:rFonts w:ascii="Palatino Linotype" w:eastAsia="Palatino Linotype" w:hAnsi="Palatino Linotype" w:cs="Palatino Linotype"/>
          <w:sz w:val="22"/>
        </w:rPr>
        <w:t xml:space="preserve">remitió su respuesta </w:t>
      </w:r>
      <w:r w:rsidR="009047DA" w:rsidRPr="00591BF2">
        <w:rPr>
          <w:rFonts w:ascii="Palatino Linotype" w:eastAsia="Palatino Linotype" w:hAnsi="Palatino Linotype" w:cs="Palatino Linotype"/>
          <w:sz w:val="22"/>
        </w:rPr>
        <w:t xml:space="preserve">para atender </w:t>
      </w:r>
      <w:r w:rsidRPr="00591BF2">
        <w:rPr>
          <w:rFonts w:ascii="Palatino Linotype" w:eastAsia="Palatino Linotype" w:hAnsi="Palatino Linotype" w:cs="Palatino Linotype"/>
          <w:sz w:val="22"/>
        </w:rPr>
        <w:t xml:space="preserve">la solicitud de información el </w:t>
      </w:r>
      <w:r w:rsidR="00A67053" w:rsidRPr="00591BF2">
        <w:rPr>
          <w:rFonts w:ascii="Palatino Linotype" w:eastAsia="Palatino Linotype" w:hAnsi="Palatino Linotype" w:cs="Palatino Linotype"/>
          <w:b/>
          <w:sz w:val="22"/>
        </w:rPr>
        <w:t>ocho de juli</w:t>
      </w:r>
      <w:r w:rsidR="00FC4D28" w:rsidRPr="00591BF2">
        <w:rPr>
          <w:rFonts w:ascii="Palatino Linotype" w:eastAsia="Palatino Linotype" w:hAnsi="Palatino Linotype" w:cs="Palatino Linotype"/>
          <w:b/>
          <w:sz w:val="22"/>
        </w:rPr>
        <w:t>o</w:t>
      </w:r>
      <w:r w:rsidRPr="00591BF2">
        <w:rPr>
          <w:rFonts w:ascii="Palatino Linotype" w:eastAsia="Palatino Linotype" w:hAnsi="Palatino Linotype" w:cs="Palatino Linotype"/>
          <w:sz w:val="22"/>
        </w:rPr>
        <w:t xml:space="preserve"> </w:t>
      </w:r>
      <w:r w:rsidR="009047DA" w:rsidRPr="00591BF2">
        <w:rPr>
          <w:rFonts w:ascii="Palatino Linotype" w:eastAsia="Palatino Linotype" w:hAnsi="Palatino Linotype" w:cs="Palatino Linotype"/>
          <w:b/>
          <w:sz w:val="22"/>
        </w:rPr>
        <w:t>de dos mil veinticuatro</w:t>
      </w:r>
      <w:r w:rsidRPr="00591BF2">
        <w:rPr>
          <w:rFonts w:ascii="Palatino Linotype" w:eastAsia="Palatino Linotype" w:hAnsi="Palatino Linotype" w:cs="Palatino Linotype"/>
          <w:b/>
          <w:sz w:val="22"/>
        </w:rPr>
        <w:t xml:space="preserve">, </w:t>
      </w:r>
      <w:r w:rsidRPr="00591BF2">
        <w:rPr>
          <w:rFonts w:ascii="Palatino Linotype" w:eastAsia="Palatino Linotype" w:hAnsi="Palatino Linotype" w:cs="Palatino Linotype"/>
          <w:sz w:val="22"/>
        </w:rPr>
        <w:t xml:space="preserve">mientras que el recurso de revisión interpuesto por </w:t>
      </w:r>
      <w:r w:rsidRPr="00591BF2">
        <w:rPr>
          <w:rFonts w:ascii="Palatino Linotype" w:eastAsia="Palatino Linotype" w:hAnsi="Palatino Linotype" w:cs="Palatino Linotype"/>
          <w:b/>
          <w:sz w:val="22"/>
        </w:rPr>
        <w:t>la parte Recurrente</w:t>
      </w:r>
      <w:r w:rsidRPr="00591BF2">
        <w:rPr>
          <w:rFonts w:ascii="Palatino Linotype" w:eastAsia="Palatino Linotype" w:hAnsi="Palatino Linotype" w:cs="Palatino Linotype"/>
          <w:sz w:val="22"/>
        </w:rPr>
        <w:t xml:space="preserve">, se tuvo por presentado el día </w:t>
      </w:r>
      <w:r w:rsidR="00A67053" w:rsidRPr="00591BF2">
        <w:rPr>
          <w:rFonts w:ascii="Palatino Linotype" w:eastAsia="Palatino Linotype" w:hAnsi="Palatino Linotype" w:cs="Palatino Linotype"/>
          <w:b/>
          <w:sz w:val="22"/>
        </w:rPr>
        <w:t>nueve de juli</w:t>
      </w:r>
      <w:r w:rsidR="00FC4D28" w:rsidRPr="00591BF2">
        <w:rPr>
          <w:rFonts w:ascii="Palatino Linotype" w:eastAsia="Palatino Linotype" w:hAnsi="Palatino Linotype" w:cs="Palatino Linotype"/>
          <w:b/>
          <w:sz w:val="22"/>
        </w:rPr>
        <w:t>o</w:t>
      </w:r>
      <w:r w:rsidRPr="00591BF2">
        <w:rPr>
          <w:rFonts w:ascii="Palatino Linotype" w:eastAsia="Palatino Linotype" w:hAnsi="Palatino Linotype" w:cs="Palatino Linotype"/>
          <w:sz w:val="22"/>
        </w:rPr>
        <w:t xml:space="preserve"> </w:t>
      </w:r>
      <w:r w:rsidR="005C3DA2" w:rsidRPr="00591BF2">
        <w:rPr>
          <w:rFonts w:ascii="Palatino Linotype" w:eastAsia="Palatino Linotype" w:hAnsi="Palatino Linotype" w:cs="Palatino Linotype"/>
          <w:b/>
          <w:sz w:val="22"/>
        </w:rPr>
        <w:t>de dos mil veint</w:t>
      </w:r>
      <w:r w:rsidR="001301AC" w:rsidRPr="00591BF2">
        <w:rPr>
          <w:rFonts w:ascii="Palatino Linotype" w:eastAsia="Palatino Linotype" w:hAnsi="Palatino Linotype" w:cs="Palatino Linotype"/>
          <w:b/>
          <w:sz w:val="22"/>
        </w:rPr>
        <w:t>icuatro</w:t>
      </w:r>
      <w:r w:rsidRPr="00591BF2">
        <w:rPr>
          <w:rFonts w:ascii="Palatino Linotype" w:eastAsia="Palatino Linotype" w:hAnsi="Palatino Linotype" w:cs="Palatino Linotype"/>
          <w:b/>
          <w:sz w:val="22"/>
        </w:rPr>
        <w:t xml:space="preserve">, </w:t>
      </w:r>
      <w:r w:rsidR="005C3DA2" w:rsidRPr="00591BF2">
        <w:rPr>
          <w:rFonts w:ascii="Palatino Linotype" w:eastAsia="Palatino Linotype" w:hAnsi="Palatino Linotype" w:cs="Palatino Linotype"/>
          <w:sz w:val="22"/>
        </w:rPr>
        <w:t xml:space="preserve">esto es, al </w:t>
      </w:r>
      <w:r w:rsidR="00FC4D28" w:rsidRPr="00591BF2">
        <w:rPr>
          <w:rFonts w:ascii="Palatino Linotype" w:eastAsia="Palatino Linotype" w:hAnsi="Palatino Linotype" w:cs="Palatino Linotype"/>
          <w:b/>
          <w:sz w:val="22"/>
        </w:rPr>
        <w:t>primer</w:t>
      </w:r>
      <w:r w:rsidRPr="00591BF2">
        <w:rPr>
          <w:rFonts w:ascii="Palatino Linotype" w:eastAsia="Palatino Linotype" w:hAnsi="Palatino Linotype" w:cs="Palatino Linotype"/>
          <w:b/>
          <w:sz w:val="22"/>
        </w:rPr>
        <w:t xml:space="preserve"> día hábil</w:t>
      </w:r>
      <w:r w:rsidRPr="00591BF2">
        <w:rPr>
          <w:rFonts w:ascii="Palatino Linotype" w:eastAsia="Palatino Linotype" w:hAnsi="Palatino Linotype" w:cs="Palatino Linotype"/>
          <w:sz w:val="22"/>
        </w:rPr>
        <w:t xml:space="preserve"> siguiente al que tuvo conocimiento de la </w:t>
      </w:r>
      <w:r w:rsidR="009047DA" w:rsidRPr="00591BF2">
        <w:rPr>
          <w:rFonts w:ascii="Palatino Linotype" w:eastAsia="Palatino Linotype" w:hAnsi="Palatino Linotype" w:cs="Palatino Linotype"/>
          <w:sz w:val="22"/>
        </w:rPr>
        <w:t>declaración de incompetencia</w:t>
      </w:r>
      <w:r w:rsidRPr="00591BF2">
        <w:rPr>
          <w:rFonts w:ascii="Palatino Linotype" w:eastAsia="Palatino Linotype" w:hAnsi="Palatino Linotype" w:cs="Palatino Linotype"/>
          <w:sz w:val="22"/>
        </w:rPr>
        <w:t xml:space="preserve"> impugnada. En este sentido, se concluye que el presente recurso de revisión se encuentra dentro de los márgenes temporales previstos en las disposiciones legales referidas.</w:t>
      </w:r>
    </w:p>
    <w:p w14:paraId="51C9AB30" w14:textId="6F21AD80" w:rsidR="00F112D3" w:rsidRPr="00591BF2" w:rsidRDefault="00F112D3" w:rsidP="00F112D3">
      <w:pPr>
        <w:spacing w:before="240" w:after="240" w:line="360" w:lineRule="auto"/>
        <w:ind w:right="49"/>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 xml:space="preserve">Asimismo por cuanto hace a la procedibilidad del recurso de revisión, es de suma importancia señalar que </w:t>
      </w:r>
      <w:r w:rsidRPr="00591BF2">
        <w:rPr>
          <w:rFonts w:ascii="Palatino Linotype" w:eastAsia="Palatino Linotype" w:hAnsi="Palatino Linotype" w:cs="Palatino Linotype"/>
          <w:b/>
          <w:sz w:val="22"/>
        </w:rPr>
        <w:t>la parte</w:t>
      </w:r>
      <w:r w:rsidRPr="00591BF2">
        <w:rPr>
          <w:rFonts w:ascii="Palatino Linotype" w:eastAsia="Palatino Linotype" w:hAnsi="Palatino Linotype" w:cs="Palatino Linotype"/>
          <w:sz w:val="22"/>
        </w:rPr>
        <w:t xml:space="preserve"> </w:t>
      </w:r>
      <w:r w:rsidRPr="00591BF2">
        <w:rPr>
          <w:rFonts w:ascii="Palatino Linotype" w:eastAsia="Palatino Linotype" w:hAnsi="Palatino Linotype" w:cs="Palatino Linotype"/>
          <w:b/>
          <w:sz w:val="22"/>
        </w:rPr>
        <w:t>Recurrente</w:t>
      </w:r>
      <w:r w:rsidRPr="00591BF2">
        <w:rPr>
          <w:rFonts w:ascii="Palatino Linotype" w:eastAsia="Palatino Linotype" w:hAnsi="Palatino Linotype" w:cs="Palatino Linotype"/>
          <w:sz w:val="22"/>
        </w:rPr>
        <w:t>, proporcionó</w:t>
      </w:r>
      <w:r w:rsidR="00A67053" w:rsidRPr="00591BF2">
        <w:rPr>
          <w:rFonts w:ascii="Palatino Linotype" w:eastAsia="Palatino Linotype" w:hAnsi="Palatino Linotype" w:cs="Palatino Linotype"/>
          <w:sz w:val="22"/>
        </w:rPr>
        <w:t xml:space="preserve"> únicamente un seudónimo con el que desea que se le identifique</w:t>
      </w:r>
      <w:r w:rsidRPr="00591BF2">
        <w:rPr>
          <w:rFonts w:ascii="Palatino Linotype" w:eastAsia="Palatino Linotype" w:hAnsi="Palatino Linotype" w:cs="Palatino Linotype"/>
          <w:b/>
          <w:sz w:val="22"/>
        </w:rPr>
        <w:t>,</w:t>
      </w:r>
      <w:r w:rsidRPr="00591BF2">
        <w:rPr>
          <w:rFonts w:ascii="Palatino Linotype" w:eastAsia="Palatino Linotype" w:hAnsi="Palatino Linotype" w:cs="Palatino Linotype"/>
          <w:sz w:val="22"/>
        </w:rPr>
        <w:t xml:space="preserve"> como se advierte en el detalle de seguimiento del SAIMEX, no obstante lo anterior, no proporcionar el nombre no es motivo para archivar la solicitud de acceso a la información pública como concluida, conforme a lo previsto en el </w:t>
      </w:r>
      <w:r w:rsidRPr="00591BF2">
        <w:rPr>
          <w:rFonts w:ascii="Palatino Linotype" w:eastAsia="Palatino Linotype" w:hAnsi="Palatino Linotype" w:cs="Palatino Linotype"/>
          <w:sz w:val="22"/>
        </w:rPr>
        <w:lastRenderedPageBreak/>
        <w:t>artículo 155, penúltimo párrafo de la Ley de Transparencia y Acceso a la Información Pública del Estado de México y Municipios que establece lo siguiente:</w:t>
      </w:r>
    </w:p>
    <w:p w14:paraId="40B93CC9" w14:textId="77777777" w:rsidR="00F112D3" w:rsidRPr="00591BF2" w:rsidRDefault="00F112D3" w:rsidP="00F112D3">
      <w:pPr>
        <w:spacing w:before="240" w:after="240" w:line="276" w:lineRule="auto"/>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 xml:space="preserve">Las solicitudes </w:t>
      </w:r>
      <w:r w:rsidRPr="00591BF2">
        <w:rPr>
          <w:rFonts w:ascii="Palatino Linotype" w:eastAsia="Palatino Linotype" w:hAnsi="Palatino Linotype" w:cs="Palatino Linotype"/>
          <w:i/>
          <w:sz w:val="22"/>
          <w:szCs w:val="22"/>
        </w:rPr>
        <w:t xml:space="preserve">anónimas, con </w:t>
      </w:r>
      <w:r w:rsidRPr="00591BF2">
        <w:rPr>
          <w:rFonts w:ascii="Palatino Linotype" w:eastAsia="Palatino Linotype" w:hAnsi="Palatino Linotype" w:cs="Palatino Linotype"/>
          <w:b/>
          <w:i/>
          <w:sz w:val="22"/>
          <w:szCs w:val="22"/>
        </w:rPr>
        <w:t>nombre incompleto o seudónimo</w:t>
      </w:r>
      <w:r w:rsidRPr="00591BF2">
        <w:rPr>
          <w:rFonts w:ascii="Palatino Linotype" w:eastAsia="Palatino Linotype" w:hAnsi="Palatino Linotype" w:cs="Palatino Linotype"/>
          <w:i/>
          <w:sz w:val="22"/>
          <w:szCs w:val="22"/>
        </w:rPr>
        <w:t xml:space="preserve"> </w:t>
      </w:r>
      <w:r w:rsidRPr="00591BF2">
        <w:rPr>
          <w:rFonts w:ascii="Palatino Linotype" w:eastAsia="Palatino Linotype" w:hAnsi="Palatino Linotype" w:cs="Palatino Linotype"/>
          <w:b/>
          <w:i/>
          <w:sz w:val="22"/>
          <w:szCs w:val="22"/>
        </w:rPr>
        <w:t>serán procedentes para su trámite por parte del sujeto obligado ante quien se presente</w:t>
      </w:r>
      <w:r w:rsidRPr="00591BF2">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1D5DB786" w14:textId="77777777" w:rsidR="00F112D3" w:rsidRPr="00591BF2" w:rsidRDefault="00F112D3" w:rsidP="00F112D3">
      <w:pP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C7117B" w14:textId="0E4A3744" w:rsidR="00422986" w:rsidRPr="00591BF2" w:rsidRDefault="00422986" w:rsidP="00422986">
      <w:pPr>
        <w:spacing w:line="360" w:lineRule="auto"/>
        <w:ind w:right="49"/>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 xml:space="preserve">Por consiguiente,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591BF2">
        <w:rPr>
          <w:rFonts w:ascii="Palatino Linotype" w:eastAsia="Palatino Linotype" w:hAnsi="Palatino Linotype" w:cs="Palatino Linotype"/>
          <w:b/>
          <w:sz w:val="22"/>
        </w:rPr>
        <w:t>el</w:t>
      </w:r>
      <w:r w:rsidRPr="00591BF2">
        <w:rPr>
          <w:rFonts w:ascii="Palatino Linotype" w:eastAsia="Palatino Linotype" w:hAnsi="Palatino Linotype" w:cs="Palatino Linotype"/>
          <w:sz w:val="22"/>
        </w:rPr>
        <w:t xml:space="preserve"> </w:t>
      </w:r>
      <w:r w:rsidRPr="00591BF2">
        <w:rPr>
          <w:rFonts w:ascii="Palatino Linotype" w:eastAsia="Palatino Linotype" w:hAnsi="Palatino Linotype" w:cs="Palatino Linotype"/>
          <w:b/>
          <w:sz w:val="22"/>
        </w:rPr>
        <w:t>SAIMEX</w:t>
      </w:r>
      <w:r w:rsidRPr="00591BF2">
        <w:rPr>
          <w:rFonts w:ascii="Palatino Linotype" w:eastAsia="Palatino Linotype" w:hAnsi="Palatino Linotype" w:cs="Palatino Linotype"/>
          <w:sz w:val="22"/>
        </w:rPr>
        <w:t>.</w:t>
      </w:r>
    </w:p>
    <w:p w14:paraId="2B0AD7E6" w14:textId="3E103537" w:rsidR="003A1864" w:rsidRPr="00591BF2" w:rsidRDefault="00F82AE4">
      <w:pPr>
        <w:spacing w:before="240" w:after="240" w:line="360" w:lineRule="auto"/>
        <w:jc w:val="both"/>
        <w:rPr>
          <w:rFonts w:ascii="Palatino Linotype" w:eastAsia="Palatino Linotype" w:hAnsi="Palatino Linotype" w:cs="Palatino Linotype"/>
          <w:sz w:val="22"/>
        </w:rPr>
      </w:pPr>
      <w:bookmarkStart w:id="6" w:name="_heading=h.3znysh7" w:colFirst="0" w:colLast="0"/>
      <w:bookmarkEnd w:id="6"/>
      <w:r w:rsidRPr="00591BF2">
        <w:rPr>
          <w:rFonts w:ascii="Palatino Linotype" w:eastAsia="Palatino Linotype" w:hAnsi="Palatino Linotype" w:cs="Palatino Linotype"/>
          <w:sz w:val="22"/>
        </w:rPr>
        <w:t xml:space="preserve">Finalmente, se advierte que resulta procedente la interposición del recurso, según lo manifestado por </w:t>
      </w:r>
      <w:r w:rsidRPr="00591BF2">
        <w:rPr>
          <w:rFonts w:ascii="Palatino Linotype" w:eastAsia="Palatino Linotype" w:hAnsi="Palatino Linotype" w:cs="Palatino Linotype"/>
          <w:b/>
          <w:sz w:val="22"/>
        </w:rPr>
        <w:t>la parte</w:t>
      </w:r>
      <w:r w:rsidRPr="00591BF2">
        <w:rPr>
          <w:rFonts w:ascii="Palatino Linotype" w:eastAsia="Palatino Linotype" w:hAnsi="Palatino Linotype" w:cs="Palatino Linotype"/>
          <w:sz w:val="22"/>
        </w:rPr>
        <w:t xml:space="preserve"> </w:t>
      </w:r>
      <w:r w:rsidRPr="00591BF2">
        <w:rPr>
          <w:rFonts w:ascii="Palatino Linotype" w:eastAsia="Palatino Linotype" w:hAnsi="Palatino Linotype" w:cs="Palatino Linotype"/>
          <w:b/>
          <w:sz w:val="22"/>
        </w:rPr>
        <w:t>Recurrente</w:t>
      </w:r>
      <w:r w:rsidRPr="00591BF2">
        <w:rPr>
          <w:rFonts w:ascii="Palatino Linotype" w:eastAsia="Palatino Linotype" w:hAnsi="Palatino Linotype" w:cs="Palatino Linotype"/>
          <w:sz w:val="22"/>
        </w:rPr>
        <w:t xml:space="preserve"> en sus motivos de inconformidad, de acuer</w:t>
      </w:r>
      <w:r w:rsidR="001301AC" w:rsidRPr="00591BF2">
        <w:rPr>
          <w:rFonts w:ascii="Palatino Linotype" w:eastAsia="Palatino Linotype" w:hAnsi="Palatino Linotype" w:cs="Palatino Linotype"/>
          <w:sz w:val="22"/>
        </w:rPr>
        <w:t xml:space="preserve">do al artículo 179, fracción </w:t>
      </w:r>
      <w:r w:rsidR="00A67053" w:rsidRPr="00591BF2">
        <w:rPr>
          <w:rFonts w:ascii="Palatino Linotype" w:eastAsia="Palatino Linotype" w:hAnsi="Palatino Linotype" w:cs="Palatino Linotype"/>
          <w:sz w:val="22"/>
        </w:rPr>
        <w:t>I</w:t>
      </w:r>
      <w:r w:rsidR="005C3DA2" w:rsidRPr="00591BF2">
        <w:rPr>
          <w:rFonts w:ascii="Palatino Linotype" w:eastAsia="Palatino Linotype" w:hAnsi="Palatino Linotype" w:cs="Palatino Linotype"/>
          <w:sz w:val="22"/>
        </w:rPr>
        <w:t xml:space="preserve"> del</w:t>
      </w:r>
      <w:r w:rsidRPr="00591BF2">
        <w:rPr>
          <w:rFonts w:ascii="Palatino Linotype" w:eastAsia="Palatino Linotype" w:hAnsi="Palatino Linotype" w:cs="Palatino Linotype"/>
          <w:sz w:val="22"/>
        </w:rPr>
        <w:t xml:space="preserve"> ordenamiento legal citado, que a la letra dice: </w:t>
      </w:r>
    </w:p>
    <w:p w14:paraId="317CEAD2" w14:textId="19F56881" w:rsidR="003A1864" w:rsidRPr="00591BF2" w:rsidRDefault="00F82AE4" w:rsidP="009047DA">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Artículo 179.</w:t>
      </w:r>
      <w:r w:rsidRPr="00591BF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0494299" w14:textId="769F2D97" w:rsidR="003A1864" w:rsidRPr="00591BF2" w:rsidRDefault="00A67053" w:rsidP="006E6539">
      <w:pPr>
        <w:spacing w:before="120" w:after="120"/>
        <w:ind w:left="567"/>
        <w:rPr>
          <w:rFonts w:ascii="Palatino Linotype" w:eastAsia="Palatino Linotype" w:hAnsi="Palatino Linotype" w:cs="Palatino Linotype"/>
          <w:b/>
          <w:i/>
          <w:sz w:val="22"/>
          <w:szCs w:val="22"/>
          <w:u w:val="single"/>
        </w:rPr>
      </w:pPr>
      <w:r w:rsidRPr="00591BF2">
        <w:rPr>
          <w:rFonts w:ascii="Palatino Linotype" w:eastAsia="Palatino Linotype" w:hAnsi="Palatino Linotype" w:cs="Palatino Linotype"/>
          <w:b/>
          <w:i/>
          <w:sz w:val="22"/>
          <w:szCs w:val="22"/>
          <w:u w:val="single"/>
        </w:rPr>
        <w:t>I. La negativa a la información solicitada</w:t>
      </w:r>
      <w:r w:rsidR="001301AC" w:rsidRPr="00591BF2">
        <w:rPr>
          <w:rFonts w:ascii="Palatino Linotype" w:eastAsia="Palatino Linotype" w:hAnsi="Palatino Linotype" w:cs="Palatino Linotype"/>
          <w:b/>
          <w:i/>
          <w:sz w:val="22"/>
          <w:szCs w:val="22"/>
          <w:u w:val="single"/>
        </w:rPr>
        <w:t>;</w:t>
      </w:r>
      <w:r w:rsidR="00F82AE4" w:rsidRPr="00591BF2">
        <w:rPr>
          <w:rFonts w:ascii="Palatino Linotype" w:eastAsia="Palatino Linotype" w:hAnsi="Palatino Linotype" w:cs="Palatino Linotype"/>
          <w:b/>
          <w:i/>
          <w:sz w:val="22"/>
          <w:szCs w:val="22"/>
        </w:rPr>
        <w:t>”</w:t>
      </w:r>
      <w:r w:rsidR="00BC2BE2" w:rsidRPr="00591BF2">
        <w:rPr>
          <w:rFonts w:ascii="Palatino Linotype" w:eastAsia="Palatino Linotype" w:hAnsi="Palatino Linotype" w:cs="Palatino Linotype"/>
          <w:b/>
          <w:i/>
          <w:sz w:val="22"/>
          <w:szCs w:val="22"/>
        </w:rPr>
        <w:t xml:space="preserve"> </w:t>
      </w:r>
      <w:r w:rsidR="00BC2BE2" w:rsidRPr="00591BF2">
        <w:rPr>
          <w:rFonts w:ascii="Palatino Linotype" w:eastAsia="Palatino Linotype" w:hAnsi="Palatino Linotype" w:cs="Palatino Linotype"/>
          <w:i/>
          <w:sz w:val="22"/>
          <w:szCs w:val="22"/>
        </w:rPr>
        <w:t>(Énfasis añadido)</w:t>
      </w:r>
    </w:p>
    <w:p w14:paraId="358CA5EC" w14:textId="03690692"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lastRenderedPageBreak/>
        <w:t xml:space="preserve">Tercero. Materia de la revisión. </w:t>
      </w:r>
      <w:r w:rsidRPr="00591BF2">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91BF2">
        <w:rPr>
          <w:rFonts w:ascii="Palatino Linotype" w:eastAsia="Palatino Linotype" w:hAnsi="Palatino Linotype" w:cs="Palatino Linotype"/>
          <w:b/>
          <w:sz w:val="22"/>
          <w:szCs w:val="22"/>
        </w:rPr>
        <w:t xml:space="preserve">verificar si la respuesta </w:t>
      </w:r>
      <w:r w:rsidR="005C3DA2" w:rsidRPr="00591BF2">
        <w:rPr>
          <w:rFonts w:ascii="Palatino Linotype" w:eastAsia="Palatino Linotype" w:hAnsi="Palatino Linotype" w:cs="Palatino Linotype"/>
          <w:b/>
          <w:sz w:val="22"/>
          <w:szCs w:val="22"/>
        </w:rPr>
        <w:t>otorgada</w:t>
      </w:r>
      <w:r w:rsidRPr="00591BF2">
        <w:rPr>
          <w:rFonts w:ascii="Palatino Linotype" w:eastAsia="Palatino Linotype" w:hAnsi="Palatino Linotype" w:cs="Palatino Linotype"/>
          <w:b/>
          <w:sz w:val="22"/>
          <w:szCs w:val="22"/>
        </w:rPr>
        <w:t xml:space="preserve"> por el Sujeto Obligado son adecuados y suficientes para satisfacer el derecho de acceso a la información pública </w:t>
      </w:r>
      <w:r w:rsidRPr="00591BF2">
        <w:rPr>
          <w:rFonts w:ascii="Palatino Linotype" w:eastAsia="Palatino Linotype" w:hAnsi="Palatino Linotype" w:cs="Palatino Linotype"/>
          <w:sz w:val="22"/>
          <w:szCs w:val="22"/>
        </w:rPr>
        <w:t xml:space="preserve">de la parte </w:t>
      </w:r>
      <w:r w:rsidRPr="00591BF2">
        <w:rPr>
          <w:rFonts w:ascii="Palatino Linotype" w:eastAsia="Palatino Linotype" w:hAnsi="Palatino Linotype" w:cs="Palatino Linotype"/>
          <w:b/>
          <w:sz w:val="22"/>
          <w:szCs w:val="22"/>
        </w:rPr>
        <w:t>Recurrente</w:t>
      </w:r>
      <w:r w:rsidRPr="00591BF2">
        <w:rPr>
          <w:rFonts w:ascii="Palatino Linotype" w:eastAsia="Palatino Linotype" w:hAnsi="Palatino Linotype" w:cs="Palatino Linotype"/>
          <w:sz w:val="22"/>
          <w:szCs w:val="22"/>
        </w:rPr>
        <w:t>, o en su defecto, en caso de ser procedente, ordenar la entrega de información.</w:t>
      </w:r>
    </w:p>
    <w:p w14:paraId="6FC62D5E"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591BF2">
        <w:rPr>
          <w:rFonts w:ascii="Palatino Linotype" w:eastAsia="Palatino Linotype" w:hAnsi="Palatino Linotype" w:cs="Palatino Linotype"/>
          <w:b/>
          <w:sz w:val="22"/>
          <w:szCs w:val="22"/>
        </w:rPr>
        <w:t xml:space="preserve">Cuarto. Estudio del asunto. </w:t>
      </w:r>
      <w:r w:rsidRPr="00591BF2">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C758CD" w14:textId="77777777" w:rsidR="003A1864" w:rsidRPr="00591BF2" w:rsidRDefault="00F82AE4">
      <w:pP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Artículo 4</w:t>
      </w:r>
      <w:r w:rsidRPr="00591BF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A66872" w14:textId="77777777" w:rsidR="003A1864" w:rsidRPr="00591BF2" w:rsidRDefault="00F82AE4">
      <w:pP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91BF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D01AB30" w14:textId="77777777" w:rsidR="003A1864" w:rsidRPr="00591BF2" w:rsidRDefault="00F82AE4">
      <w:pP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i/>
          <w:sz w:val="22"/>
          <w:szCs w:val="22"/>
        </w:rPr>
        <w:t xml:space="preserve">Los sujetos obligados deben poner en práctica, políticas y programas de acceso a la información que se apeguen a criterios de publicidad, </w:t>
      </w:r>
      <w:r w:rsidRPr="00591BF2">
        <w:rPr>
          <w:rFonts w:ascii="Palatino Linotype" w:eastAsia="Palatino Linotype" w:hAnsi="Palatino Linotype" w:cs="Palatino Linotype"/>
          <w:b/>
          <w:i/>
          <w:sz w:val="22"/>
          <w:szCs w:val="22"/>
        </w:rPr>
        <w:lastRenderedPageBreak/>
        <w:t>veracidad, oportunidad, precisión y suficiencia en beneficio de los solicitantes</w:t>
      </w:r>
      <w:r w:rsidRPr="00591BF2">
        <w:rPr>
          <w:rFonts w:ascii="Palatino Linotype" w:eastAsia="Palatino Linotype" w:hAnsi="Palatino Linotype" w:cs="Palatino Linotype"/>
          <w:i/>
          <w:sz w:val="22"/>
          <w:szCs w:val="22"/>
        </w:rPr>
        <w:t>.”(Énfasis añadido)</w:t>
      </w:r>
    </w:p>
    <w:p w14:paraId="44113F1B"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4AED396" w14:textId="77777777" w:rsidR="003A1864" w:rsidRPr="00591BF2" w:rsidRDefault="00F82AE4">
      <w:pP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i/>
          <w:sz w:val="22"/>
          <w:szCs w:val="22"/>
        </w:rPr>
        <w:t>“Artículo 12.-</w:t>
      </w:r>
      <w:r w:rsidRPr="00591BF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1F80719" w14:textId="77777777" w:rsidR="003A1864" w:rsidRPr="00591BF2" w:rsidRDefault="00F82AE4">
      <w:pP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91BF2">
        <w:rPr>
          <w:rFonts w:ascii="Palatino Linotype" w:eastAsia="Palatino Linotype" w:hAnsi="Palatino Linotype" w:cs="Palatino Linotype"/>
          <w:i/>
          <w:sz w:val="22"/>
          <w:szCs w:val="22"/>
        </w:rPr>
        <w:t xml:space="preserve">. </w:t>
      </w:r>
      <w:r w:rsidRPr="00591BF2">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335093F" w14:textId="77777777" w:rsidR="003A1864" w:rsidRPr="00591BF2" w:rsidRDefault="00F82AE4">
      <w:pPr>
        <w:spacing w:before="240" w:after="240" w:line="360" w:lineRule="auto"/>
        <w:ind w:right="-93"/>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FF0DEFA" w14:textId="77777777" w:rsidR="00A67053" w:rsidRPr="00591BF2" w:rsidRDefault="00A67053">
      <w:pPr>
        <w:spacing w:before="240" w:after="240" w:line="360" w:lineRule="auto"/>
        <w:ind w:right="-93"/>
        <w:jc w:val="both"/>
        <w:rPr>
          <w:rFonts w:ascii="Palatino Linotype" w:eastAsia="Palatino Linotype" w:hAnsi="Palatino Linotype" w:cs="Palatino Linotype"/>
          <w:sz w:val="22"/>
          <w:szCs w:val="22"/>
        </w:rPr>
      </w:pPr>
    </w:p>
    <w:p w14:paraId="64B09472" w14:textId="77777777" w:rsidR="003A1864" w:rsidRPr="00591BF2" w:rsidRDefault="00F82AE4">
      <w:pPr>
        <w:spacing w:before="240" w:after="240" w:line="360" w:lineRule="auto"/>
        <w:jc w:val="both"/>
        <w:rPr>
          <w:rFonts w:ascii="Palatino Linotype" w:eastAsia="Palatino Linotype" w:hAnsi="Palatino Linotype" w:cs="Palatino Linotype"/>
          <w:b/>
          <w:sz w:val="22"/>
          <w:szCs w:val="22"/>
        </w:rPr>
      </w:pPr>
      <w:r w:rsidRPr="00591BF2">
        <w:rPr>
          <w:rFonts w:ascii="Palatino Linotype" w:eastAsia="Palatino Linotype" w:hAnsi="Palatino Linotype" w:cs="Palatino Linotype"/>
          <w:sz w:val="22"/>
          <w:szCs w:val="22"/>
        </w:rPr>
        <w:lastRenderedPageBreak/>
        <w:t>Sirve de apoyo a lo anterior, el criterio 03/17, emitido por el Instituto Nacional de Transparencia, Acceso a la Información y Protección de Datos Personales, que por rubro y texto, dispone lo siguiente:</w:t>
      </w:r>
      <w:r w:rsidRPr="00591BF2">
        <w:rPr>
          <w:rFonts w:ascii="Palatino Linotype" w:eastAsia="Palatino Linotype" w:hAnsi="Palatino Linotype" w:cs="Palatino Linotype"/>
          <w:b/>
          <w:sz w:val="22"/>
          <w:szCs w:val="22"/>
        </w:rPr>
        <w:t xml:space="preserve"> </w:t>
      </w:r>
    </w:p>
    <w:p w14:paraId="653BBC18" w14:textId="77777777" w:rsidR="003A1864" w:rsidRPr="00591BF2" w:rsidRDefault="00F82AE4" w:rsidP="006E2840">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No existe obligación de elaborar documentos ad hoc para atender las solicitudes de acceso a la información.</w:t>
      </w:r>
      <w:r w:rsidRPr="00591BF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FABC706" w14:textId="77777777" w:rsidR="003A1864" w:rsidRPr="00591BF2" w:rsidRDefault="00F82AE4">
      <w:pPr>
        <w:spacing w:before="120" w:after="12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BFF1702" w14:textId="77777777" w:rsidR="003A1864" w:rsidRPr="00591BF2" w:rsidRDefault="00F82AE4">
      <w:pPr>
        <w:spacing w:before="120" w:after="12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4227BCC" w14:textId="77777777" w:rsidR="003A1864" w:rsidRPr="00591BF2" w:rsidRDefault="00F82AE4" w:rsidP="008A0AB6">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 xml:space="preserve">Artículo 3. </w:t>
      </w:r>
      <w:r w:rsidRPr="00591BF2">
        <w:rPr>
          <w:rFonts w:ascii="Palatino Linotype" w:eastAsia="Palatino Linotype" w:hAnsi="Palatino Linotype" w:cs="Palatino Linotype"/>
          <w:i/>
          <w:sz w:val="22"/>
          <w:szCs w:val="22"/>
        </w:rPr>
        <w:t>Para los efectos de la presente Ley se entenderá por:</w:t>
      </w:r>
    </w:p>
    <w:p w14:paraId="79F4134D" w14:textId="77777777" w:rsidR="003A1864" w:rsidRPr="00591BF2" w:rsidRDefault="00F82AE4" w:rsidP="008A0AB6">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lastRenderedPageBreak/>
        <w:t>…</w:t>
      </w:r>
    </w:p>
    <w:p w14:paraId="23957B24" w14:textId="77777777" w:rsidR="003A1864" w:rsidRPr="00591BF2" w:rsidRDefault="00F82AE4" w:rsidP="008A0AB6">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i/>
          <w:sz w:val="22"/>
          <w:szCs w:val="22"/>
        </w:rPr>
        <w:t>XI. Documento:</w:t>
      </w:r>
      <w:r w:rsidRPr="00591BF2">
        <w:rPr>
          <w:rFonts w:ascii="Palatino Linotype" w:eastAsia="Palatino Linotype" w:hAnsi="Palatino Linotype" w:cs="Palatino Linotype"/>
          <w:i/>
          <w:sz w:val="22"/>
          <w:szCs w:val="22"/>
        </w:rPr>
        <w:t xml:space="preserve"> Los expedientes, reportes, estudios, actas</w:t>
      </w:r>
      <w:r w:rsidRPr="00591BF2">
        <w:rPr>
          <w:rFonts w:ascii="Palatino Linotype" w:eastAsia="Palatino Linotype" w:hAnsi="Palatino Linotype" w:cs="Palatino Linotype"/>
          <w:b/>
          <w:i/>
          <w:sz w:val="22"/>
          <w:szCs w:val="22"/>
        </w:rPr>
        <w:t>,</w:t>
      </w:r>
      <w:r w:rsidRPr="00591BF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8A1EBD2"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E0A5AA" w14:textId="77777777" w:rsidR="003A1864" w:rsidRPr="00591BF2" w:rsidRDefault="00F82AE4">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b/>
          <w:sz w:val="22"/>
          <w:szCs w:val="22"/>
        </w:rPr>
        <w:t>“</w:t>
      </w:r>
      <w:r w:rsidRPr="00591BF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91BF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3404472" w14:textId="77777777" w:rsidR="003A1864" w:rsidRPr="00591BF2" w:rsidRDefault="00F82AE4">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38EB383" w14:textId="77777777" w:rsidR="003A1864" w:rsidRPr="00591BF2" w:rsidRDefault="00F82AE4">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4898A3A" w14:textId="77777777" w:rsidR="003A1864" w:rsidRPr="00591BF2" w:rsidRDefault="00F82AE4" w:rsidP="00BC2BE2">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B887A2F" w14:textId="77777777" w:rsidR="003A1864" w:rsidRPr="00591BF2" w:rsidRDefault="00F82AE4" w:rsidP="00BC2BE2">
      <w:pPr>
        <w:spacing w:before="120" w:after="120"/>
        <w:ind w:left="567"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w:t>
      </w:r>
      <w:r w:rsidR="00BC2BE2" w:rsidRPr="00591BF2">
        <w:rPr>
          <w:rFonts w:ascii="Palatino Linotype" w:eastAsia="Palatino Linotype" w:hAnsi="Palatino Linotype" w:cs="Palatino Linotype"/>
          <w:i/>
          <w:sz w:val="22"/>
          <w:szCs w:val="22"/>
        </w:rPr>
        <w:t xml:space="preserve">de los Sujetos Obligados.” </w:t>
      </w:r>
    </w:p>
    <w:p w14:paraId="2DC42FDF" w14:textId="77777777" w:rsidR="003A1864" w:rsidRPr="00591BF2" w:rsidRDefault="00F82AE4">
      <w:pPr>
        <w:spacing w:before="240" w:after="240" w:line="360" w:lineRule="auto"/>
        <w:ind w:right="51"/>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A6D4CD6"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E298AE1"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591BF2">
        <w:rPr>
          <w:rFonts w:ascii="Palatino Linotype" w:eastAsia="Palatino Linotype" w:hAnsi="Palatino Linotype" w:cs="Palatino Linotype"/>
          <w:b/>
          <w:sz w:val="22"/>
          <w:szCs w:val="22"/>
        </w:rPr>
        <w:t>la parte</w:t>
      </w:r>
      <w:r w:rsidRPr="00591BF2">
        <w:rPr>
          <w:rFonts w:ascii="Palatino Linotype" w:eastAsia="Palatino Linotype" w:hAnsi="Palatino Linotype" w:cs="Palatino Linotype"/>
          <w:sz w:val="22"/>
          <w:szCs w:val="22"/>
        </w:rPr>
        <w:t xml:space="preserve"> </w:t>
      </w:r>
      <w:r w:rsidRPr="00591BF2">
        <w:rPr>
          <w:rFonts w:ascii="Palatino Linotype" w:eastAsia="Palatino Linotype" w:hAnsi="Palatino Linotype" w:cs="Palatino Linotype"/>
          <w:b/>
          <w:sz w:val="22"/>
          <w:szCs w:val="22"/>
        </w:rPr>
        <w:t>Recurrente</w:t>
      </w:r>
      <w:r w:rsidRPr="00591BF2">
        <w:rPr>
          <w:rFonts w:ascii="Palatino Linotype" w:eastAsia="Palatino Linotype" w:hAnsi="Palatino Linotype" w:cs="Palatino Linotype"/>
          <w:sz w:val="22"/>
          <w:szCs w:val="22"/>
        </w:rPr>
        <w:t xml:space="preserve"> requirió al </w:t>
      </w:r>
      <w:r w:rsidRPr="00591BF2">
        <w:rPr>
          <w:rFonts w:ascii="Palatino Linotype" w:eastAsia="Palatino Linotype" w:hAnsi="Palatino Linotype" w:cs="Palatino Linotype"/>
          <w:b/>
          <w:sz w:val="22"/>
          <w:szCs w:val="22"/>
        </w:rPr>
        <w:t xml:space="preserve">Sujeto Obligado </w:t>
      </w:r>
      <w:r w:rsidRPr="00591BF2">
        <w:rPr>
          <w:rFonts w:ascii="Palatino Linotype" w:eastAsia="Palatino Linotype" w:hAnsi="Palatino Linotype" w:cs="Palatino Linotype"/>
          <w:sz w:val="22"/>
          <w:szCs w:val="22"/>
        </w:rPr>
        <w:t>le proporcione, información consistente en lo siguiente:</w:t>
      </w:r>
    </w:p>
    <w:p w14:paraId="317C6217" w14:textId="78275AFF" w:rsidR="00A650A9" w:rsidRPr="00591BF2" w:rsidRDefault="00A650A9" w:rsidP="00A650A9">
      <w:pPr>
        <w:pStyle w:val="Prrafodelista"/>
        <w:numPr>
          <w:ilvl w:val="0"/>
          <w:numId w:val="38"/>
        </w:numPr>
        <w:spacing w:before="240" w:after="240" w:line="360" w:lineRule="auto"/>
        <w:ind w:left="567" w:right="900" w:hanging="141"/>
        <w:jc w:val="both"/>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t>Cuantos nutriólogos se encuentran en el DIF La Paz</w:t>
      </w:r>
    </w:p>
    <w:p w14:paraId="6290DA50" w14:textId="0FBBC536" w:rsidR="00A650A9" w:rsidRPr="00591BF2" w:rsidRDefault="00A650A9" w:rsidP="00A650A9">
      <w:pPr>
        <w:pStyle w:val="Prrafodelista"/>
        <w:spacing w:before="240" w:after="240" w:line="360" w:lineRule="auto"/>
        <w:ind w:left="567" w:right="900"/>
        <w:jc w:val="both"/>
        <w:rPr>
          <w:rFonts w:ascii="Palatino Linotype" w:eastAsia="Palatino Linotype" w:hAnsi="Palatino Linotype" w:cs="Palatino Linotype"/>
          <w:b/>
          <w:sz w:val="22"/>
        </w:rPr>
      </w:pPr>
      <w:r w:rsidRPr="00591BF2">
        <w:rPr>
          <w:rFonts w:ascii="Palatino Linotype" w:eastAsia="Palatino Linotype" w:hAnsi="Palatino Linotype" w:cs="Palatino Linotype"/>
          <w:b/>
          <w:sz w:val="22"/>
        </w:rPr>
        <w:lastRenderedPageBreak/>
        <w:t>2.- Nombres y recibos de nómina de las quincenas de enero, febrero y marzo del año 2024.</w:t>
      </w:r>
    </w:p>
    <w:p w14:paraId="6CC29359" w14:textId="3EDD3AD0" w:rsidR="00A650A9" w:rsidRPr="00591BF2" w:rsidRDefault="009047DA" w:rsidP="00EB3699">
      <w:pPr>
        <w:spacing w:before="240" w:after="240" w:line="360" w:lineRule="auto"/>
        <w:ind w:right="49"/>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E</w:t>
      </w:r>
      <w:r w:rsidR="005C3DA2" w:rsidRPr="00591BF2">
        <w:rPr>
          <w:rFonts w:ascii="Palatino Linotype" w:eastAsia="Palatino Linotype" w:hAnsi="Palatino Linotype" w:cs="Palatino Linotype"/>
          <w:sz w:val="22"/>
        </w:rPr>
        <w:t xml:space="preserve">n respuesta a la presente solicitud, el </w:t>
      </w:r>
      <w:r w:rsidR="005C3DA2" w:rsidRPr="00591BF2">
        <w:rPr>
          <w:rFonts w:ascii="Palatino Linotype" w:eastAsia="Palatino Linotype" w:hAnsi="Palatino Linotype" w:cs="Palatino Linotype"/>
          <w:b/>
          <w:sz w:val="22"/>
        </w:rPr>
        <w:t>Sujeto Obligado</w:t>
      </w:r>
      <w:r w:rsidR="005C3DA2" w:rsidRPr="00591BF2">
        <w:rPr>
          <w:rFonts w:ascii="Palatino Linotype" w:eastAsia="Palatino Linotype" w:hAnsi="Palatino Linotype" w:cs="Palatino Linotype"/>
          <w:sz w:val="22"/>
        </w:rPr>
        <w:t xml:space="preserve"> </w:t>
      </w:r>
      <w:r w:rsidR="00A650A9" w:rsidRPr="00591BF2">
        <w:rPr>
          <w:rFonts w:ascii="Palatino Linotype" w:eastAsia="Palatino Linotype" w:hAnsi="Palatino Linotype" w:cs="Palatino Linotype"/>
          <w:sz w:val="22"/>
        </w:rPr>
        <w:t>refirió lo siguiente: “…</w:t>
      </w:r>
      <w:r w:rsidR="00A650A9" w:rsidRPr="00591BF2">
        <w:rPr>
          <w:rFonts w:ascii="Palatino Linotype" w:eastAsia="Palatino Linotype" w:hAnsi="Palatino Linotype" w:cs="Palatino Linotype"/>
          <w:b/>
          <w:i/>
          <w:sz w:val="22"/>
          <w:u w:val="single"/>
        </w:rPr>
        <w:t>me permito mencionarle al solicitante que por el momento no contamos con algún Servidor Publico con licenciatura o especialidad que cubra la vacante de Nutrición…”</w:t>
      </w:r>
    </w:p>
    <w:p w14:paraId="605E5577" w14:textId="5903F7A4" w:rsidR="006E6539" w:rsidRPr="00591BF2" w:rsidRDefault="00F82AE4" w:rsidP="00BC2BE2">
      <w:pPr>
        <w:spacing w:before="240" w:after="240" w:line="360" w:lineRule="auto"/>
        <w:ind w:right="49"/>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Conocida la respuesta por la persona solicitante, al no estar conforme con los términos de la misma, interpuso el recurso de revisión que nos ocupa, mediante el cual se inconformó medularmente por</w:t>
      </w:r>
      <w:r w:rsidR="00EB3699" w:rsidRPr="00591BF2">
        <w:rPr>
          <w:rFonts w:ascii="Palatino Linotype" w:eastAsia="Palatino Linotype" w:hAnsi="Palatino Linotype" w:cs="Palatino Linotype"/>
          <w:sz w:val="22"/>
        </w:rPr>
        <w:t xml:space="preserve"> </w:t>
      </w:r>
      <w:r w:rsidR="00A650A9" w:rsidRPr="00591BF2">
        <w:rPr>
          <w:rFonts w:ascii="Palatino Linotype" w:eastAsia="Palatino Linotype" w:hAnsi="Palatino Linotype" w:cs="Palatino Linotype"/>
          <w:sz w:val="22"/>
        </w:rPr>
        <w:t>la negativa a entregar la información solicitada.</w:t>
      </w:r>
    </w:p>
    <w:p w14:paraId="3F45C47A" w14:textId="395D73A4" w:rsidR="00A650A9" w:rsidRPr="00591BF2" w:rsidRDefault="00F82AE4" w:rsidP="00EB3699">
      <w:pPr>
        <w:spacing w:before="240" w:after="240" w:line="360" w:lineRule="auto"/>
        <w:ind w:right="49"/>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Admitido el presente recurso de revisión, en términos del artículo 185 fracción II</w:t>
      </w:r>
      <w:r w:rsidRPr="00591BF2">
        <w:rPr>
          <w:rFonts w:ascii="Palatino Linotype" w:eastAsia="Palatino Linotype" w:hAnsi="Palatino Linotype" w:cs="Palatino Linotype"/>
          <w:sz w:val="22"/>
          <w:vertAlign w:val="superscript"/>
        </w:rPr>
        <w:footnoteReference w:id="1"/>
      </w:r>
      <w:r w:rsidRPr="00591BF2">
        <w:rPr>
          <w:rFonts w:ascii="Palatino Linotype" w:eastAsia="Palatino Linotype" w:hAnsi="Palatino Linotype" w:cs="Palatino Linotype"/>
          <w:sz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w:t>
      </w:r>
      <w:r w:rsidR="00FB7ED2" w:rsidRPr="00591BF2">
        <w:rPr>
          <w:rFonts w:ascii="Palatino Linotype" w:eastAsia="Palatino Linotype" w:hAnsi="Palatino Linotype" w:cs="Palatino Linotype"/>
          <w:sz w:val="22"/>
        </w:rPr>
        <w:t xml:space="preserve"> el </w:t>
      </w:r>
      <w:r w:rsidR="00FB7ED2" w:rsidRPr="00591BF2">
        <w:rPr>
          <w:rFonts w:ascii="Palatino Linotype" w:eastAsia="Palatino Linotype" w:hAnsi="Palatino Linotype" w:cs="Palatino Linotype"/>
          <w:b/>
          <w:sz w:val="22"/>
        </w:rPr>
        <w:t>Sujeto Obligado</w:t>
      </w:r>
      <w:r w:rsidR="00FB7ED2" w:rsidRPr="00591BF2">
        <w:rPr>
          <w:rFonts w:ascii="Palatino Linotype" w:eastAsia="Palatino Linotype" w:hAnsi="Palatino Linotype" w:cs="Palatino Linotype"/>
          <w:sz w:val="22"/>
        </w:rPr>
        <w:t xml:space="preserve"> </w:t>
      </w:r>
      <w:r w:rsidR="00A650A9" w:rsidRPr="00591BF2">
        <w:rPr>
          <w:rFonts w:ascii="Palatino Linotype" w:eastAsia="Palatino Linotype" w:hAnsi="Palatino Linotype" w:cs="Palatino Linotype"/>
          <w:sz w:val="22"/>
        </w:rPr>
        <w:t>adjuntó la respuesta a una solicitud de información diversa.</w:t>
      </w:r>
    </w:p>
    <w:p w14:paraId="226EDF21" w14:textId="2DE5E855" w:rsidR="00A650A9" w:rsidRPr="00591BF2" w:rsidRDefault="00156FA1" w:rsidP="00A650A9">
      <w:pPr>
        <w:spacing w:before="240" w:after="240" w:line="360" w:lineRule="auto"/>
        <w:ind w:right="49"/>
        <w:jc w:val="both"/>
        <w:rPr>
          <w:rFonts w:ascii="Palatino Linotype" w:eastAsia="Palatino Linotype" w:hAnsi="Palatino Linotype" w:cs="Palatino Linotype"/>
          <w:sz w:val="22"/>
          <w:lang w:val="es-ES"/>
        </w:rPr>
      </w:pPr>
      <w:r w:rsidRPr="00591BF2">
        <w:rPr>
          <w:rFonts w:ascii="Palatino Linotype" w:eastAsia="Palatino Linotype" w:hAnsi="Palatino Linotype" w:cs="Palatino Linotype"/>
          <w:sz w:val="22"/>
          <w:lang w:val="es-ES"/>
        </w:rPr>
        <w:t xml:space="preserve">Una vez </w:t>
      </w:r>
      <w:r w:rsidR="009047DA" w:rsidRPr="00591BF2">
        <w:rPr>
          <w:rFonts w:ascii="Palatino Linotype" w:eastAsia="Palatino Linotype" w:hAnsi="Palatino Linotype" w:cs="Palatino Linotype"/>
          <w:sz w:val="22"/>
          <w:lang w:val="es-ES"/>
        </w:rPr>
        <w:t>expuestas las posturas de las partes</w:t>
      </w:r>
      <w:r w:rsidR="00880DC9" w:rsidRPr="00591BF2">
        <w:rPr>
          <w:rFonts w:ascii="Palatino Linotype" w:eastAsia="Palatino Linotype" w:hAnsi="Palatino Linotype" w:cs="Palatino Linotype"/>
          <w:sz w:val="22"/>
          <w:lang w:val="es-ES"/>
        </w:rPr>
        <w:t xml:space="preserve">, es necesario </w:t>
      </w:r>
      <w:r w:rsidR="00142630" w:rsidRPr="00591BF2">
        <w:rPr>
          <w:rFonts w:ascii="Palatino Linotype" w:eastAsia="Palatino Linotype" w:hAnsi="Palatino Linotype" w:cs="Palatino Linotype"/>
          <w:sz w:val="22"/>
          <w:lang w:val="es-ES"/>
        </w:rPr>
        <w:t xml:space="preserve">señalar que </w:t>
      </w:r>
      <w:r w:rsidR="00D25E04" w:rsidRPr="00591BF2">
        <w:rPr>
          <w:rFonts w:ascii="Palatino Linotype" w:eastAsia="Palatino Linotype" w:hAnsi="Palatino Linotype" w:cs="Palatino Linotype"/>
          <w:sz w:val="22"/>
          <w:lang w:val="es-ES"/>
        </w:rPr>
        <w:t xml:space="preserve">de las constancias que obran en el expediente electrónico, se advierte que el </w:t>
      </w:r>
      <w:r w:rsidR="00D25E04" w:rsidRPr="00591BF2">
        <w:rPr>
          <w:rFonts w:ascii="Palatino Linotype" w:eastAsia="Palatino Linotype" w:hAnsi="Palatino Linotype" w:cs="Palatino Linotype"/>
          <w:b/>
          <w:sz w:val="22"/>
          <w:lang w:val="es-ES"/>
        </w:rPr>
        <w:t>Sujeto Obligado</w:t>
      </w:r>
      <w:r w:rsidR="00D25E04" w:rsidRPr="00591BF2">
        <w:rPr>
          <w:rFonts w:ascii="Palatino Linotype" w:eastAsia="Palatino Linotype" w:hAnsi="Palatino Linotype" w:cs="Palatino Linotype"/>
          <w:sz w:val="22"/>
          <w:lang w:val="es-ES"/>
        </w:rPr>
        <w:t xml:space="preserve"> no realizó el turno de la presente solicitud para su atención y se limitó a atenderla por conducto de la unidad de transparencia, tal como se desprende de la siguiente ilustración: </w:t>
      </w:r>
    </w:p>
    <w:p w14:paraId="44438488" w14:textId="0FD04D65" w:rsidR="00A650A9" w:rsidRPr="00591BF2" w:rsidRDefault="006877F6" w:rsidP="00A650A9">
      <w:pPr>
        <w:spacing w:before="240" w:after="240" w:line="360" w:lineRule="auto"/>
        <w:ind w:right="49"/>
        <w:jc w:val="both"/>
        <w:rPr>
          <w:rFonts w:ascii="Palatino Linotype" w:eastAsia="Palatino Linotype" w:hAnsi="Palatino Linotype" w:cs="Palatino Linotype"/>
          <w:sz w:val="22"/>
          <w:lang w:val="es-ES"/>
        </w:rPr>
      </w:pPr>
      <w:r w:rsidRPr="00591BF2">
        <w:rPr>
          <w:rFonts w:ascii="Palatino Linotype" w:eastAsia="Palatino Linotype" w:hAnsi="Palatino Linotype" w:cs="Palatino Linotype"/>
          <w:noProof/>
          <w:sz w:val="22"/>
        </w:rPr>
        <w:drawing>
          <wp:inline distT="0" distB="0" distL="0" distR="0" wp14:anchorId="4535C461" wp14:editId="7168616E">
            <wp:extent cx="5704638" cy="704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9781" cy="705486"/>
                    </a:xfrm>
                    <a:prstGeom prst="rect">
                      <a:avLst/>
                    </a:prstGeom>
                  </pic:spPr>
                </pic:pic>
              </a:graphicData>
            </a:graphic>
          </wp:inline>
        </w:drawing>
      </w:r>
    </w:p>
    <w:p w14:paraId="4FC19F95" w14:textId="21954604" w:rsidR="00926237" w:rsidRPr="00591BF2" w:rsidRDefault="006877F6" w:rsidP="00926237">
      <w:pPr>
        <w:spacing w:before="240" w:after="240" w:line="360" w:lineRule="auto"/>
        <w:ind w:right="49"/>
        <w:jc w:val="both"/>
        <w:rPr>
          <w:rFonts w:ascii="Palatino Linotype" w:eastAsia="Palatino Linotype" w:hAnsi="Palatino Linotype" w:cs="Palatino Linotype"/>
          <w:sz w:val="20"/>
          <w:lang w:val="es-ES"/>
        </w:rPr>
      </w:pPr>
      <w:r w:rsidRPr="00591BF2">
        <w:rPr>
          <w:rFonts w:ascii="Palatino Linotype" w:eastAsia="Palatino Linotype" w:hAnsi="Palatino Linotype" w:cs="Palatino Linotype"/>
          <w:sz w:val="22"/>
          <w:lang w:val="es-ES"/>
        </w:rPr>
        <w:lastRenderedPageBreak/>
        <w:t xml:space="preserve">Por lo anterior, no se tiene certeza de que el pronunciamiento consistente en </w:t>
      </w:r>
      <w:r w:rsidRPr="00591BF2">
        <w:rPr>
          <w:rFonts w:ascii="Palatino Linotype" w:eastAsia="Palatino Linotype" w:hAnsi="Palatino Linotype" w:cs="Palatino Linotype"/>
          <w:i/>
          <w:sz w:val="22"/>
          <w:lang w:val="es-ES"/>
        </w:rPr>
        <w:t>“…</w:t>
      </w:r>
      <w:r w:rsidRPr="00591BF2">
        <w:rPr>
          <w:rFonts w:ascii="Palatino Linotype" w:eastAsia="Palatino Linotype" w:hAnsi="Palatino Linotype" w:cs="Palatino Linotype"/>
          <w:b/>
          <w:i/>
          <w:sz w:val="22"/>
          <w:lang w:val="es-ES"/>
        </w:rPr>
        <w:t>por el momento no contamos con algún Servidor Público con licenciatura o especialidad que cubra la vacante de Nutrición</w:t>
      </w:r>
      <w:r w:rsidRPr="00591BF2">
        <w:rPr>
          <w:rFonts w:ascii="Palatino Linotype" w:eastAsia="Palatino Linotype" w:hAnsi="Palatino Linotype" w:cs="Palatino Linotype"/>
          <w:i/>
          <w:sz w:val="22"/>
          <w:lang w:val="es-ES"/>
        </w:rPr>
        <w:t xml:space="preserve">.”, </w:t>
      </w:r>
      <w:r w:rsidRPr="00591BF2">
        <w:rPr>
          <w:rFonts w:ascii="Palatino Linotype" w:eastAsia="Palatino Linotype" w:hAnsi="Palatino Linotype" w:cs="Palatino Linotype"/>
          <w:sz w:val="22"/>
          <w:lang w:val="es-ES"/>
        </w:rPr>
        <w:t xml:space="preserve">haya sido emitido por la persona servidora pública habilitada competente, por ello es que a consideración de este Instituto al no haberse realizado el turno a las unidades administrativas competentes para conocer de los requerimientos de información es que se determina que </w:t>
      </w:r>
      <w:r w:rsidR="00926237" w:rsidRPr="00591BF2">
        <w:rPr>
          <w:rFonts w:ascii="Palatino Linotype" w:hAnsi="Palatino Linotype"/>
          <w:sz w:val="22"/>
        </w:rPr>
        <w:t xml:space="preserve">no se satisfizo en su totalidad el derecho de acceso el derecho de acceso a la información pública de </w:t>
      </w:r>
      <w:r w:rsidR="00926237" w:rsidRPr="00591BF2">
        <w:rPr>
          <w:rFonts w:ascii="Palatino Linotype" w:hAnsi="Palatino Linotype"/>
          <w:b/>
          <w:bCs/>
          <w:sz w:val="22"/>
        </w:rPr>
        <w:t>la parte</w:t>
      </w:r>
      <w:r w:rsidR="00926237" w:rsidRPr="00591BF2">
        <w:rPr>
          <w:rFonts w:ascii="Palatino Linotype" w:hAnsi="Palatino Linotype"/>
          <w:sz w:val="22"/>
        </w:rPr>
        <w:t xml:space="preserve"> </w:t>
      </w:r>
      <w:r w:rsidR="00926237" w:rsidRPr="00591BF2">
        <w:rPr>
          <w:rFonts w:ascii="Palatino Linotype" w:hAnsi="Palatino Linotype"/>
          <w:b/>
          <w:bCs/>
          <w:sz w:val="22"/>
        </w:rPr>
        <w:t>Recurrente</w:t>
      </w:r>
      <w:r w:rsidR="00926237" w:rsidRPr="00591BF2">
        <w:rPr>
          <w:rFonts w:ascii="Palatino Linotype" w:hAnsi="Palatino Linotype"/>
          <w:sz w:val="22"/>
        </w:rPr>
        <w:t>,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Unidad de Informática</w:t>
      </w:r>
      <w:r w:rsidR="00926237" w:rsidRPr="00591BF2">
        <w:rPr>
          <w:rFonts w:ascii="Palatino Linotype" w:hAnsi="Palatino Linotype"/>
          <w:b/>
          <w:bCs/>
          <w:sz w:val="22"/>
        </w:rPr>
        <w:t xml:space="preserve">, </w:t>
      </w:r>
      <w:r w:rsidR="00926237" w:rsidRPr="00591BF2">
        <w:rPr>
          <w:rFonts w:ascii="Palatino Linotype" w:hAnsi="Palatino Linotype"/>
          <w:sz w:val="22"/>
        </w:rPr>
        <w:t>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5213EDAC" w14:textId="77777777" w:rsidR="00926237" w:rsidRPr="00591BF2" w:rsidRDefault="00926237" w:rsidP="00926237">
      <w:pPr>
        <w:pStyle w:val="NormalWeb"/>
        <w:spacing w:before="0" w:beforeAutospacing="0" w:after="240" w:afterAutospacing="0" w:line="360" w:lineRule="auto"/>
        <w:jc w:val="both"/>
        <w:rPr>
          <w:sz w:val="22"/>
        </w:rPr>
      </w:pPr>
      <w:r w:rsidRPr="00591BF2">
        <w:rPr>
          <w:rFonts w:ascii="Palatino Linotype" w:hAnsi="Palatino Linotype"/>
          <w:sz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191B174" w14:textId="77777777" w:rsidR="00926237" w:rsidRPr="00591BF2" w:rsidRDefault="00926237" w:rsidP="00926237">
      <w:pPr>
        <w:pStyle w:val="NormalWeb"/>
        <w:spacing w:before="0" w:beforeAutospacing="0" w:after="240" w:afterAutospacing="0" w:line="360" w:lineRule="auto"/>
        <w:jc w:val="both"/>
        <w:rPr>
          <w:sz w:val="22"/>
        </w:rPr>
      </w:pPr>
      <w:r w:rsidRPr="00591BF2">
        <w:rPr>
          <w:rFonts w:ascii="Palatino Linotype" w:hAnsi="Palatino Linotype"/>
          <w:sz w:val="22"/>
        </w:rPr>
        <w:t>• La respuesta a los requerimientos informativos, deberá notificarse al interesado en el menor tiempo posible, que no podrá exceder de quince días hábiles, contados a partir del día siguiente a la presentación de esta. </w:t>
      </w:r>
    </w:p>
    <w:p w14:paraId="2D51A468" w14:textId="77777777" w:rsidR="00926237" w:rsidRPr="00591BF2" w:rsidRDefault="00926237" w:rsidP="00926237">
      <w:pPr>
        <w:pStyle w:val="NormalWeb"/>
        <w:spacing w:before="0" w:beforeAutospacing="0" w:after="240" w:afterAutospacing="0" w:line="360" w:lineRule="auto"/>
        <w:jc w:val="both"/>
        <w:rPr>
          <w:sz w:val="22"/>
        </w:rPr>
      </w:pPr>
      <w:r w:rsidRPr="00591BF2">
        <w:rPr>
          <w:rFonts w:ascii="Palatino Linotype" w:hAnsi="Palatino Linotype"/>
          <w:sz w:val="22"/>
        </w:rPr>
        <w:lastRenderedPageBreak/>
        <w:t>Excepcionalmente, el plazo referido podrá ampliarse por siete días hábiles más, cuando existan razones fundadas y motivadas, a través del Comité de Transparencia; </w:t>
      </w:r>
    </w:p>
    <w:p w14:paraId="301CE786" w14:textId="77777777" w:rsidR="00926237" w:rsidRPr="00591BF2" w:rsidRDefault="00926237" w:rsidP="00926237">
      <w:pPr>
        <w:pStyle w:val="NormalWeb"/>
        <w:spacing w:before="0" w:beforeAutospacing="0" w:after="240" w:afterAutospacing="0" w:line="360" w:lineRule="auto"/>
        <w:jc w:val="both"/>
        <w:rPr>
          <w:sz w:val="22"/>
        </w:rPr>
      </w:pPr>
      <w:r w:rsidRPr="00591BF2">
        <w:rPr>
          <w:rFonts w:ascii="Palatino Linotype" w:hAnsi="Palatino Linotype"/>
          <w:sz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FEACCEE" w14:textId="77777777" w:rsidR="00926237" w:rsidRPr="00591BF2" w:rsidRDefault="00926237" w:rsidP="00926237">
      <w:pPr>
        <w:pStyle w:val="NormalWeb"/>
        <w:spacing w:before="0" w:beforeAutospacing="0" w:after="240" w:afterAutospacing="0" w:line="360" w:lineRule="auto"/>
        <w:jc w:val="both"/>
        <w:rPr>
          <w:sz w:val="22"/>
        </w:rPr>
      </w:pPr>
      <w:r w:rsidRPr="00591BF2">
        <w:rPr>
          <w:rFonts w:ascii="Palatino Linotype" w:hAnsi="Palatino Linotype"/>
          <w:sz w:val="22"/>
        </w:rPr>
        <w:t xml:space="preserve">• El acceso se dará en la modalidad de entrega y en su caso, de envío elegido por la solicitante, cuando no pueda entregarse en dicha modalidad, el </w:t>
      </w:r>
      <w:r w:rsidRPr="00591BF2">
        <w:rPr>
          <w:rFonts w:ascii="Palatino Linotype" w:hAnsi="Palatino Linotype"/>
          <w:b/>
          <w:bCs/>
          <w:sz w:val="22"/>
        </w:rPr>
        <w:t>Sujeto Obligado</w:t>
      </w:r>
      <w:r w:rsidRPr="00591BF2">
        <w:rPr>
          <w:rFonts w:ascii="Palatino Linotype" w:hAnsi="Palatino Linotype"/>
          <w:sz w:val="22"/>
        </w:rPr>
        <w:t xml:space="preserve"> deberá ofrecer otras; por lo cual, deberá fundar y motivar la necesidad de modificar el medio de entrega, y </w:t>
      </w:r>
    </w:p>
    <w:p w14:paraId="4DC4AAB7" w14:textId="77777777" w:rsidR="00926237" w:rsidRPr="00591BF2" w:rsidRDefault="00926237"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sz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097ED60" w14:textId="77777777" w:rsidR="006877F6" w:rsidRPr="00591BF2" w:rsidRDefault="006877F6" w:rsidP="006877F6">
      <w:pPr>
        <w:spacing w:after="240" w:line="360" w:lineRule="auto"/>
        <w:ind w:right="49"/>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 xml:space="preserve">Por lo insertado con anterioridad, se determina que el </w:t>
      </w:r>
      <w:r w:rsidRPr="00591BF2">
        <w:rPr>
          <w:rFonts w:ascii="Palatino Linotype" w:eastAsia="Palatino Linotype" w:hAnsi="Palatino Linotype" w:cs="Palatino Linotype"/>
          <w:b/>
          <w:sz w:val="22"/>
          <w:szCs w:val="22"/>
        </w:rPr>
        <w:t>Sujeto Obligado</w:t>
      </w:r>
      <w:r w:rsidRPr="00591BF2">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5F7A3831" w14:textId="77777777" w:rsidR="006877F6" w:rsidRPr="00591BF2" w:rsidRDefault="006877F6" w:rsidP="006877F6">
      <w:pPr>
        <w:spacing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 xml:space="preserve">Así, se debe entender que el trámite interno que se realice a las solicitudes de acceso a la información, es con el propósito de que se realice una búsqueda exhaustiva y razonable de </w:t>
      </w:r>
      <w:r w:rsidRPr="00591BF2">
        <w:rPr>
          <w:rFonts w:ascii="Palatino Linotype" w:eastAsia="Palatino Linotype" w:hAnsi="Palatino Linotype" w:cs="Palatino Linotype"/>
          <w:sz w:val="22"/>
          <w:szCs w:val="22"/>
        </w:rPr>
        <w:lastRenderedPageBreak/>
        <w:t>la información entre sus archivos y, en su caso, se entregue la información de interés para el particular.</w:t>
      </w:r>
    </w:p>
    <w:p w14:paraId="6ECA921B" w14:textId="77777777" w:rsidR="006877F6" w:rsidRPr="00591BF2" w:rsidRDefault="006877F6" w:rsidP="006877F6">
      <w:pPr>
        <w:spacing w:line="360" w:lineRule="auto"/>
        <w:jc w:val="both"/>
        <w:rPr>
          <w:rFonts w:ascii="Palatino Linotype" w:eastAsia="Palatino Linotype" w:hAnsi="Palatino Linotype" w:cs="Palatino Linotype"/>
          <w:sz w:val="22"/>
          <w:szCs w:val="22"/>
        </w:rPr>
      </w:pPr>
    </w:p>
    <w:p w14:paraId="6C540719" w14:textId="77777777" w:rsidR="006877F6" w:rsidRPr="00591BF2" w:rsidRDefault="006877F6" w:rsidP="006877F6">
      <w:pPr>
        <w:spacing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szCs w:val="22"/>
        </w:rPr>
        <w:t xml:space="preserve">Es de precisar que dicho trámite se debe realizar ante el servidor público habilitado competente, el cual es conceptualizado </w:t>
      </w:r>
      <w:r w:rsidRPr="00591BF2">
        <w:rPr>
          <w:rFonts w:ascii="Palatino Linotype" w:eastAsia="Palatino Linotype" w:hAnsi="Palatino Linotype" w:cs="Palatino Linotype"/>
          <w:sz w:val="22"/>
        </w:rPr>
        <w:t>por los artículos 3, 58 y 59  de la Ley de Transparencia Local, mismos que se insertan a continuación:</w:t>
      </w:r>
    </w:p>
    <w:p w14:paraId="6EA13C7F" w14:textId="77777777" w:rsidR="006877F6" w:rsidRPr="00591BF2" w:rsidRDefault="006877F6" w:rsidP="006877F6">
      <w:pPr>
        <w:spacing w:line="360" w:lineRule="auto"/>
        <w:jc w:val="both"/>
        <w:rPr>
          <w:rFonts w:ascii="Palatino Linotype" w:eastAsia="Palatino Linotype" w:hAnsi="Palatino Linotype" w:cs="Palatino Linotype"/>
          <w:sz w:val="22"/>
          <w:szCs w:val="22"/>
        </w:rPr>
      </w:pPr>
    </w:p>
    <w:p w14:paraId="3A9ABC10"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b/>
          <w:i/>
          <w:sz w:val="22"/>
          <w:u w:val="single"/>
        </w:rPr>
      </w:pPr>
      <w:r w:rsidRPr="00591BF2">
        <w:rPr>
          <w:rFonts w:ascii="Palatino Linotype" w:eastAsia="Palatino Linotype" w:hAnsi="Palatino Linotype" w:cs="Palatino Linotype"/>
          <w:i/>
          <w:sz w:val="22"/>
        </w:rPr>
        <w:t xml:space="preserve">“XXXIX.Servidor público habilitado: </w:t>
      </w:r>
      <w:r w:rsidRPr="00591BF2">
        <w:rPr>
          <w:rFonts w:ascii="Palatino Linotype" w:eastAsia="Palatino Linotype" w:hAnsi="Palatino Linotype" w:cs="Palatino Linotype"/>
          <w:b/>
          <w:i/>
          <w:sz w:val="22"/>
          <w:u w:val="single"/>
        </w:rPr>
        <w:t>Persona encargada dentro de las diversas unidades administrativas o áreas del sujeto obligado, de apoyar, gestionar y entregar la información</w:t>
      </w:r>
      <w:r w:rsidRPr="00591BF2">
        <w:rPr>
          <w:rFonts w:ascii="Palatino Linotype" w:eastAsia="Palatino Linotype" w:hAnsi="Palatino Linotype" w:cs="Palatino Linotype"/>
          <w:i/>
          <w:sz w:val="22"/>
        </w:rPr>
        <w:t xml:space="preserve"> o datos personales </w:t>
      </w:r>
      <w:r w:rsidRPr="00591BF2">
        <w:rPr>
          <w:rFonts w:ascii="Palatino Linotype" w:eastAsia="Palatino Linotype" w:hAnsi="Palatino Linotype" w:cs="Palatino Linotype"/>
          <w:b/>
          <w:i/>
          <w:sz w:val="22"/>
          <w:u w:val="single"/>
        </w:rPr>
        <w:t>que se ubiquen en la misma, a sus respectivas unidades de transparencia; respecto de las solicitudes presentadas y aportar en primera instancia el fundamento y motivación de la clasificación de la información;</w:t>
      </w:r>
    </w:p>
    <w:p w14:paraId="5D2D8941"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t>…</w:t>
      </w:r>
    </w:p>
    <w:p w14:paraId="36F75B7B"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b/>
          <w:i/>
          <w:sz w:val="22"/>
        </w:rPr>
      </w:pPr>
      <w:r w:rsidRPr="00591BF2">
        <w:rPr>
          <w:rFonts w:ascii="Palatino Linotype" w:eastAsia="Palatino Linotype" w:hAnsi="Palatino Linotype" w:cs="Palatino Linotype"/>
          <w:b/>
          <w:i/>
          <w:sz w:val="22"/>
        </w:rPr>
        <w:t>Artículo 58. Los servidores públicos habilitados serán designados por el titular del sujeto obligado a propuesta del responsable de la Unidad de Transparencia.</w:t>
      </w:r>
    </w:p>
    <w:p w14:paraId="4A7D417E"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b/>
          <w:i/>
          <w:sz w:val="22"/>
        </w:rPr>
      </w:pPr>
      <w:r w:rsidRPr="00591BF2">
        <w:rPr>
          <w:rFonts w:ascii="Palatino Linotype" w:eastAsia="Palatino Linotype" w:hAnsi="Palatino Linotype" w:cs="Palatino Linotype"/>
          <w:b/>
          <w:i/>
          <w:sz w:val="22"/>
        </w:rPr>
        <w:t>Artículo 59. Los servidores públicos habilitados tendrán las funciones siguientes:</w:t>
      </w:r>
    </w:p>
    <w:p w14:paraId="42466760"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b/>
          <w:i/>
          <w:sz w:val="22"/>
        </w:rPr>
      </w:pPr>
      <w:r w:rsidRPr="00591BF2">
        <w:rPr>
          <w:rFonts w:ascii="Palatino Linotype" w:eastAsia="Palatino Linotype" w:hAnsi="Palatino Linotype" w:cs="Palatino Linotype"/>
          <w:b/>
          <w:i/>
          <w:sz w:val="22"/>
        </w:rPr>
        <w:t>I. Localizar la información que le solicite la Unidad de Transparencia;</w:t>
      </w:r>
    </w:p>
    <w:p w14:paraId="21F8973B"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b/>
          <w:i/>
          <w:sz w:val="22"/>
        </w:rPr>
      </w:pPr>
      <w:r w:rsidRPr="00591BF2">
        <w:rPr>
          <w:rFonts w:ascii="Palatino Linotype" w:eastAsia="Palatino Linotype" w:hAnsi="Palatino Linotype" w:cs="Palatino Linotype"/>
          <w:b/>
          <w:i/>
          <w:sz w:val="22"/>
        </w:rPr>
        <w:t>II. Proporcionar la información que obre en los archivos y que le sea solicitada por la Unidad de Transparencia;</w:t>
      </w:r>
    </w:p>
    <w:p w14:paraId="58CE859A"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t>III. Apoyar a la Unidad de Transparencia en lo que esta le solicite para el cumplimiento de sus funciones;</w:t>
      </w:r>
    </w:p>
    <w:p w14:paraId="05E8569E"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t>IV. Proporcionar a la Unidad de Transparencia, las modificaciones a la información pública de oficio que obre en su poder;</w:t>
      </w:r>
    </w:p>
    <w:p w14:paraId="3D4F8D91"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lastRenderedPageBreak/>
        <w:t>V. Integrar y presentar al responsable de la Unidad de Transparencia la propuesta de clasificación de información, la cual tendrá los fundamentos y argumentos en que se basa dicha propuesta;</w:t>
      </w:r>
    </w:p>
    <w:p w14:paraId="2FF6C6EC"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t>VI. Verificar, una vez analizado el contenido de la información, que no se encuentre en los supuestos de información clasificada; y</w:t>
      </w:r>
    </w:p>
    <w:p w14:paraId="293A1E02" w14:textId="77777777" w:rsidR="006877F6" w:rsidRPr="00591BF2" w:rsidRDefault="006877F6" w:rsidP="006877F6">
      <w:pPr>
        <w:spacing w:after="240" w:line="276" w:lineRule="auto"/>
        <w:ind w:left="567" w:right="900"/>
        <w:jc w:val="both"/>
        <w:rPr>
          <w:rFonts w:ascii="Palatino Linotype" w:eastAsia="Palatino Linotype" w:hAnsi="Palatino Linotype" w:cs="Palatino Linotype"/>
          <w:i/>
          <w:sz w:val="22"/>
        </w:rPr>
      </w:pPr>
      <w:r w:rsidRPr="00591BF2">
        <w:rPr>
          <w:rFonts w:ascii="Palatino Linotype" w:eastAsia="Palatino Linotype" w:hAnsi="Palatino Linotype" w:cs="Palatino Linotype"/>
          <w:i/>
          <w:sz w:val="22"/>
        </w:rPr>
        <w:t>VII. Dar cuenta a la Unidad de Transparencia del vencimiento de los plazos de reserva.” (Énfasis añadido)</w:t>
      </w:r>
    </w:p>
    <w:p w14:paraId="76ABCB43" w14:textId="37792590" w:rsidR="006877F6" w:rsidRPr="00591BF2" w:rsidRDefault="006877F6"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sz w:val="22"/>
        </w:rPr>
        <w:t xml:space="preserve">Determinado lo anterior, se tiene que en el presente caso, la unidad competente para conocer de esta solicitud de información es la Dirección de Administración y Finanzas, en virtud de que conforme a lo establecido en el Reglamento Interior y Manual de Organización del Sistema Municipal Para el Desarrollo Integral de la Familia de la Paz, cuenta con las siguientes atribuciones: </w:t>
      </w:r>
    </w:p>
    <w:p w14:paraId="07B5AC90" w14:textId="32525C53" w:rsidR="00DC5CB0" w:rsidRPr="00591BF2" w:rsidRDefault="00DC5CB0" w:rsidP="00926237">
      <w:pPr>
        <w:pStyle w:val="NormalWeb"/>
        <w:spacing w:before="0" w:beforeAutospacing="0" w:after="240" w:afterAutospacing="0" w:line="360" w:lineRule="auto"/>
        <w:jc w:val="both"/>
        <w:rPr>
          <w:rFonts w:ascii="Palatino Linotype" w:hAnsi="Palatino Linotype"/>
          <w:b/>
          <w:sz w:val="22"/>
        </w:rPr>
      </w:pPr>
      <w:r w:rsidRPr="00591BF2">
        <w:rPr>
          <w:rFonts w:ascii="Palatino Linotype" w:hAnsi="Palatino Linotype"/>
          <w:b/>
          <w:sz w:val="22"/>
        </w:rPr>
        <w:t>Reglamento Interior</w:t>
      </w:r>
      <w:r w:rsidRPr="00591BF2">
        <w:rPr>
          <w:b/>
        </w:rPr>
        <w:t xml:space="preserve"> </w:t>
      </w:r>
      <w:r w:rsidRPr="00591BF2">
        <w:rPr>
          <w:rFonts w:ascii="Palatino Linotype" w:hAnsi="Palatino Linotype"/>
          <w:b/>
          <w:sz w:val="22"/>
        </w:rPr>
        <w:t>del Sistema Municipal Para el Desarrollo Integral de la Familia de la Paz:</w:t>
      </w:r>
    </w:p>
    <w:p w14:paraId="3DA2C454" w14:textId="5CB3F888" w:rsidR="006877F6" w:rsidRPr="00591BF2" w:rsidRDefault="006877F6"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noProof/>
          <w:sz w:val="22"/>
        </w:rPr>
        <w:drawing>
          <wp:inline distT="0" distB="0" distL="0" distR="0" wp14:anchorId="7F52580A" wp14:editId="07D8E08E">
            <wp:extent cx="5572903" cy="1076475"/>
            <wp:effectExtent l="19050" t="19050" r="27940"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903" cy="1076475"/>
                    </a:xfrm>
                    <a:prstGeom prst="rect">
                      <a:avLst/>
                    </a:prstGeom>
                    <a:ln>
                      <a:solidFill>
                        <a:schemeClr val="tx1"/>
                      </a:solidFill>
                    </a:ln>
                  </pic:spPr>
                </pic:pic>
              </a:graphicData>
            </a:graphic>
          </wp:inline>
        </w:drawing>
      </w:r>
    </w:p>
    <w:p w14:paraId="321990ED" w14:textId="7D052723" w:rsidR="00DC5CB0" w:rsidRPr="00591BF2" w:rsidRDefault="00DC5CB0" w:rsidP="00926237">
      <w:pPr>
        <w:pStyle w:val="NormalWeb"/>
        <w:spacing w:before="0" w:beforeAutospacing="0" w:after="240" w:afterAutospacing="0" w:line="360" w:lineRule="auto"/>
        <w:jc w:val="both"/>
        <w:rPr>
          <w:rFonts w:ascii="Palatino Linotype" w:hAnsi="Palatino Linotype"/>
          <w:b/>
          <w:sz w:val="22"/>
        </w:rPr>
      </w:pPr>
      <w:r w:rsidRPr="00591BF2">
        <w:rPr>
          <w:rFonts w:ascii="Palatino Linotype" w:hAnsi="Palatino Linotype"/>
          <w:b/>
          <w:sz w:val="22"/>
        </w:rPr>
        <w:t>Manual de Organización del Sistema Municipal Para el Desarrollo Integral de la Familia de la Paz:</w:t>
      </w:r>
    </w:p>
    <w:p w14:paraId="262B49AE" w14:textId="2BDE0802" w:rsidR="006877F6" w:rsidRPr="00591BF2" w:rsidRDefault="006877F6"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noProof/>
          <w:sz w:val="22"/>
        </w:rPr>
        <w:lastRenderedPageBreak/>
        <w:drawing>
          <wp:inline distT="0" distB="0" distL="0" distR="0" wp14:anchorId="7FE6045F" wp14:editId="24BCF3AD">
            <wp:extent cx="5612130" cy="1495425"/>
            <wp:effectExtent l="0" t="0" r="762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495425"/>
                    </a:xfrm>
                    <a:prstGeom prst="rect">
                      <a:avLst/>
                    </a:prstGeom>
                  </pic:spPr>
                </pic:pic>
              </a:graphicData>
            </a:graphic>
          </wp:inline>
        </w:drawing>
      </w:r>
    </w:p>
    <w:p w14:paraId="49BB7767" w14:textId="58E77A17" w:rsidR="00DC5CB0" w:rsidRPr="00591BF2" w:rsidRDefault="00DC5CB0"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sz w:val="22"/>
        </w:rPr>
        <w:t>…</w:t>
      </w:r>
    </w:p>
    <w:p w14:paraId="4343AEE7" w14:textId="7C3040F9" w:rsidR="00DC5CB0" w:rsidRPr="00591BF2" w:rsidRDefault="00DC5CB0"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noProof/>
          <w:sz w:val="22"/>
        </w:rPr>
        <w:drawing>
          <wp:inline distT="0" distB="0" distL="0" distR="0" wp14:anchorId="6239959A" wp14:editId="74EB3E39">
            <wp:extent cx="5612130" cy="381317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813175"/>
                    </a:xfrm>
                    <a:prstGeom prst="rect">
                      <a:avLst/>
                    </a:prstGeom>
                  </pic:spPr>
                </pic:pic>
              </a:graphicData>
            </a:graphic>
          </wp:inline>
        </w:drawing>
      </w:r>
    </w:p>
    <w:p w14:paraId="7FBF14A7" w14:textId="12EC5F0E" w:rsidR="00DC5CB0" w:rsidRPr="00591BF2" w:rsidRDefault="00DC5CB0" w:rsidP="00DC5CB0">
      <w:pPr>
        <w:pStyle w:val="NormalWeb"/>
        <w:spacing w:before="0" w:beforeAutospacing="0" w:after="240" w:afterAutospacing="0" w:line="360" w:lineRule="auto"/>
        <w:jc w:val="center"/>
        <w:rPr>
          <w:rFonts w:ascii="Palatino Linotype" w:hAnsi="Palatino Linotype"/>
          <w:sz w:val="22"/>
        </w:rPr>
      </w:pPr>
      <w:r w:rsidRPr="00591BF2">
        <w:rPr>
          <w:rFonts w:ascii="Palatino Linotype" w:hAnsi="Palatino Linotype"/>
          <w:noProof/>
          <w:sz w:val="22"/>
        </w:rPr>
        <w:lastRenderedPageBreak/>
        <w:drawing>
          <wp:inline distT="0" distB="0" distL="0" distR="0" wp14:anchorId="11074719" wp14:editId="7E96D04C">
            <wp:extent cx="5364480" cy="1995140"/>
            <wp:effectExtent l="0" t="0" r="762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4566" cy="1998891"/>
                    </a:xfrm>
                    <a:prstGeom prst="rect">
                      <a:avLst/>
                    </a:prstGeom>
                  </pic:spPr>
                </pic:pic>
              </a:graphicData>
            </a:graphic>
          </wp:inline>
        </w:drawing>
      </w:r>
    </w:p>
    <w:p w14:paraId="3635FAE2" w14:textId="2756060F" w:rsidR="00DC5CB0" w:rsidRPr="00591BF2" w:rsidRDefault="00DC5CB0"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sz w:val="22"/>
        </w:rPr>
        <w:t xml:space="preserve">De manera que como se desprende de las citas previamente realizadas, el </w:t>
      </w:r>
      <w:r w:rsidRPr="00591BF2">
        <w:rPr>
          <w:rFonts w:ascii="Palatino Linotype" w:hAnsi="Palatino Linotype"/>
          <w:b/>
          <w:sz w:val="22"/>
        </w:rPr>
        <w:t>Sujeto Obligado</w:t>
      </w:r>
      <w:r w:rsidRPr="00591BF2">
        <w:rPr>
          <w:rFonts w:ascii="Palatino Linotype" w:hAnsi="Palatino Linotype"/>
          <w:sz w:val="22"/>
        </w:rPr>
        <w:t xml:space="preserve"> cuenta con una Dirección de Administración y Finanzas, la cual se encuentra encargada de atender las cuestiones relativas a la nómina y resguardo de expedientes laborales de los servidores públicos adscritos al Sistema Municipal Para el Desarrollo Integral de la Familia de la Paz, por lo que al momento de otorgar cumplimiento a la presente resolución deberá realizar el turno correspondiente a esta área para efecto de que emita su pronunciamiento correspondiente.</w:t>
      </w:r>
    </w:p>
    <w:p w14:paraId="45EAA30B" w14:textId="6A8CEE78" w:rsidR="003D6C04" w:rsidRPr="00591BF2" w:rsidRDefault="00DC5CB0" w:rsidP="00926237">
      <w:pPr>
        <w:pStyle w:val="NormalWeb"/>
        <w:spacing w:before="0" w:beforeAutospacing="0" w:after="240" w:afterAutospacing="0" w:line="360" w:lineRule="auto"/>
        <w:jc w:val="both"/>
        <w:rPr>
          <w:rFonts w:ascii="Palatino Linotype" w:hAnsi="Palatino Linotype"/>
          <w:sz w:val="22"/>
        </w:rPr>
      </w:pPr>
      <w:r w:rsidRPr="00591BF2">
        <w:rPr>
          <w:rFonts w:ascii="Palatino Linotype" w:hAnsi="Palatino Linotype"/>
          <w:sz w:val="22"/>
        </w:rPr>
        <w:t>Ahora, sobre la naturaleza de la información solicitada</w:t>
      </w:r>
      <w:r w:rsidRPr="00591BF2">
        <w:rPr>
          <w:rFonts w:ascii="Palatino Linotype" w:hAnsi="Palatino Linotype"/>
          <w:b/>
          <w:sz w:val="22"/>
        </w:rPr>
        <w:t xml:space="preserve">, </w:t>
      </w:r>
      <w:r w:rsidRPr="00591BF2">
        <w:rPr>
          <w:rFonts w:ascii="Palatino Linotype" w:hAnsi="Palatino Linotype"/>
          <w:b/>
          <w:sz w:val="22"/>
          <w:u w:val="single"/>
        </w:rPr>
        <w:t>lo concerniente</w:t>
      </w:r>
      <w:r w:rsidRPr="00591BF2">
        <w:rPr>
          <w:rFonts w:ascii="Palatino Linotype" w:hAnsi="Palatino Linotype"/>
          <w:sz w:val="22"/>
          <w:u w:val="single"/>
        </w:rPr>
        <w:t xml:space="preserve"> </w:t>
      </w:r>
      <w:r w:rsidRPr="00591BF2">
        <w:rPr>
          <w:rFonts w:ascii="Palatino Linotype" w:hAnsi="Palatino Linotype"/>
          <w:b/>
          <w:sz w:val="22"/>
          <w:u w:val="single"/>
        </w:rPr>
        <w:t>a</w:t>
      </w:r>
      <w:r w:rsidR="00273DFB" w:rsidRPr="00591BF2">
        <w:rPr>
          <w:rFonts w:ascii="Palatino Linotype" w:hAnsi="Palatino Linotype"/>
          <w:b/>
          <w:sz w:val="22"/>
          <w:u w:val="single"/>
        </w:rPr>
        <w:t xml:space="preserve"> los requerimientos consistentes en el</w:t>
      </w:r>
      <w:r w:rsidRPr="00591BF2">
        <w:rPr>
          <w:rFonts w:ascii="Palatino Linotype" w:hAnsi="Palatino Linotype"/>
          <w:b/>
          <w:sz w:val="22"/>
          <w:u w:val="single"/>
        </w:rPr>
        <w:t xml:space="preserve"> número de nutriólogos con los que cuenta el Sujeto Obligado y sus nombres, los podrá advertir en </w:t>
      </w:r>
      <w:r w:rsidR="003D6C04" w:rsidRPr="00591BF2">
        <w:rPr>
          <w:rFonts w:ascii="Palatino Linotype" w:hAnsi="Palatino Linotype"/>
          <w:b/>
          <w:sz w:val="22"/>
          <w:u w:val="single"/>
        </w:rPr>
        <w:t xml:space="preserve">los nombramientos, contratos o formato único de Movimientos de Personal de los servidores públicos, </w:t>
      </w:r>
      <w:r w:rsidR="003D6C04" w:rsidRPr="00591BF2">
        <w:rPr>
          <w:rFonts w:ascii="Palatino Linotype" w:hAnsi="Palatino Linotype"/>
          <w:sz w:val="22"/>
        </w:rPr>
        <w:t>mismos que se analizarán a continuación.</w:t>
      </w:r>
    </w:p>
    <w:p w14:paraId="24C83B6C" w14:textId="7A9AFF1F" w:rsidR="003D6C04" w:rsidRPr="00591BF2" w:rsidRDefault="003D6C04" w:rsidP="003D6C04">
      <w:pPr>
        <w:pBdr>
          <w:top w:val="nil"/>
          <w:left w:val="nil"/>
          <w:bottom w:val="nil"/>
          <w:right w:val="nil"/>
          <w:between w:val="nil"/>
        </w:pBdr>
        <w:spacing w:line="360" w:lineRule="auto"/>
        <w:jc w:val="both"/>
        <w:rPr>
          <w:sz w:val="22"/>
          <w:szCs w:val="22"/>
        </w:rPr>
      </w:pPr>
      <w:r w:rsidRPr="00591BF2">
        <w:rPr>
          <w:rFonts w:ascii="Palatino Linotype" w:eastAsia="Palatino Linotype" w:hAnsi="Palatino Linotype" w:cs="Palatino Linotype"/>
          <w:sz w:val="22"/>
          <w:szCs w:val="22"/>
        </w:rPr>
        <w:t>En primera instancia, resulta importante mencionar que la Ley del Trabajo de los Servidores Públicos del Estado de México</w:t>
      </w: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sz w:val="22"/>
          <w:szCs w:val="22"/>
        </w:rPr>
        <w:t xml:space="preserve"> tiene por objeto regular las relaciones de trabajo comprendidas entre los Municipios y sus respectivos servidores públicos, las que se </w:t>
      </w:r>
      <w:r w:rsidRPr="00591BF2">
        <w:rPr>
          <w:rFonts w:ascii="Palatino Linotype" w:eastAsia="Palatino Linotype" w:hAnsi="Palatino Linotype" w:cs="Palatino Linotype"/>
          <w:sz w:val="22"/>
          <w:szCs w:val="22"/>
        </w:rPr>
        <w:lastRenderedPageBreak/>
        <w:t>entienden establecidas mediante nombramiento, como así lo determina en su artículo 5, 8, 45 y 49, que señalan:</w:t>
      </w:r>
    </w:p>
    <w:p w14:paraId="309C70CE" w14:textId="77777777" w:rsidR="003D6C04" w:rsidRPr="00591BF2" w:rsidRDefault="003D6C04" w:rsidP="003D6C04"/>
    <w:p w14:paraId="7CA06F1E" w14:textId="77777777" w:rsidR="003D6C04" w:rsidRPr="00591BF2" w:rsidRDefault="003D6C04" w:rsidP="003D6C04">
      <w:pPr>
        <w:pBdr>
          <w:top w:val="nil"/>
          <w:left w:val="nil"/>
          <w:bottom w:val="nil"/>
          <w:right w:val="nil"/>
          <w:between w:val="nil"/>
        </w:pBdr>
        <w:spacing w:after="120"/>
        <w:ind w:left="851" w:right="902"/>
        <w:jc w:val="both"/>
      </w:pPr>
      <w:r w:rsidRPr="00591BF2">
        <w:rPr>
          <w:rFonts w:ascii="Palatino Linotype" w:eastAsia="Palatino Linotype" w:hAnsi="Palatino Linotype" w:cs="Palatino Linotype"/>
          <w:i/>
          <w:sz w:val="22"/>
          <w:szCs w:val="22"/>
        </w:rPr>
        <w:t xml:space="preserve">“ARTÍCULO 5.- La relación de trabajo entre las instituciones públicas y sus servidores públicos se entiende establecida </w:t>
      </w:r>
      <w:r w:rsidRPr="00591BF2">
        <w:rPr>
          <w:rFonts w:ascii="Palatino Linotype" w:eastAsia="Palatino Linotype" w:hAnsi="Palatino Linotype" w:cs="Palatino Linotype"/>
          <w:i/>
          <w:sz w:val="22"/>
          <w:szCs w:val="22"/>
          <w:u w:val="single"/>
        </w:rPr>
        <w:t xml:space="preserve">mediante nombramiento, </w:t>
      </w:r>
      <w:r w:rsidRPr="00591BF2">
        <w:rPr>
          <w:rFonts w:ascii="Palatino Linotype" w:eastAsia="Palatino Linotype" w:hAnsi="Palatino Linotype" w:cs="Palatino Linotype"/>
          <w:i/>
          <w:sz w:val="22"/>
          <w:szCs w:val="22"/>
        </w:rPr>
        <w:t>formato único de movimiento de personal, contrato o por cualquier otro acto que tenga como consecuencia la prestación personal subordinada del servicio y la percepción de un sueldo. </w:t>
      </w:r>
    </w:p>
    <w:p w14:paraId="31D3BB66"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Para los efectos de esta ley, las instituciones públicas estarán representadas por sus titulares.</w:t>
      </w:r>
    </w:p>
    <w:p w14:paraId="22C9084E"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w:t>
      </w:r>
    </w:p>
    <w:p w14:paraId="1550606B"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b/>
          <w:i/>
          <w:sz w:val="22"/>
          <w:szCs w:val="22"/>
        </w:rPr>
        <w:t>ARTÍCULO 8. Se entiende por servidores públicos de confianza</w:t>
      </w:r>
      <w:r w:rsidRPr="00591BF2">
        <w:rPr>
          <w:rFonts w:ascii="Palatino Linotype" w:eastAsia="Palatino Linotype" w:hAnsi="Palatino Linotype" w:cs="Palatino Linotype"/>
          <w:i/>
          <w:sz w:val="22"/>
          <w:szCs w:val="22"/>
        </w:rPr>
        <w:t>:  </w:t>
      </w:r>
    </w:p>
    <w:p w14:paraId="478FB8AB"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b/>
          <w:i/>
          <w:sz w:val="22"/>
          <w:szCs w:val="22"/>
        </w:rPr>
        <w:t xml:space="preserve">I. Aquéllos cuyo nombramiento o ejercicio del cargo requiera de la intervención directa del titular de la institución pública, del órgano de gobierno o de los Organismos Autónomos Constitucionales; </w:t>
      </w:r>
      <w:r w:rsidRPr="00591BF2">
        <w:rPr>
          <w:rFonts w:ascii="Palatino Linotype" w:eastAsia="Palatino Linotype" w:hAnsi="Palatino Linotype" w:cs="Palatino Linotype"/>
          <w:b/>
          <w:i/>
          <w:sz w:val="22"/>
          <w:szCs w:val="22"/>
          <w:u w:val="single"/>
        </w:rPr>
        <w:t>siendo atribución de éstos su nombramiento o remoción en cualquier momento</w:t>
      </w:r>
      <w:r w:rsidRPr="00591BF2">
        <w:rPr>
          <w:rFonts w:ascii="Palatino Linotype" w:eastAsia="Palatino Linotype" w:hAnsi="Palatino Linotype" w:cs="Palatino Linotype"/>
          <w:i/>
          <w:sz w:val="22"/>
          <w:szCs w:val="22"/>
        </w:rPr>
        <w:t>;  II. Aquéllos que tengan esa calidad en razón de la naturaleza de las funciones que desempeñen y no de la designación que se dé al puesto.  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Sin que lo anterior implique o signifique transgredir derechos laborales, sociales o colectivos adquiridos por los trabajadores.</w:t>
      </w:r>
    </w:p>
    <w:p w14:paraId="6FAC631E"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No se consideran funciones de confianza las de dirección, supervisión e inspección que realizan los integrantes del Sistema Educativo Estatal en los planteles educativos del propio sistema.</w:t>
      </w:r>
    </w:p>
    <w:p w14:paraId="43635E6C"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w:t>
      </w:r>
    </w:p>
    <w:p w14:paraId="562A3E0F"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b/>
          <w:i/>
          <w:sz w:val="22"/>
          <w:szCs w:val="22"/>
        </w:rPr>
        <w:lastRenderedPageBreak/>
        <w:t>ARTÍCULO 45.-Los servidores públicos prestarán sus servicios mediante nombramiento, contrato o formato único de Movimientos de Personal</w:t>
      </w:r>
      <w:r w:rsidRPr="00591BF2">
        <w:rPr>
          <w:rFonts w:ascii="Palatino Linotype" w:eastAsia="Palatino Linotype" w:hAnsi="Palatino Linotype" w:cs="Palatino Linotype"/>
          <w:i/>
          <w:sz w:val="22"/>
          <w:szCs w:val="22"/>
        </w:rPr>
        <w:t xml:space="preserve"> expedidos por quien estuviere facultado legalmente para extenderlo.</w:t>
      </w:r>
    </w:p>
    <w:p w14:paraId="2D9BA3B6"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b/>
          <w:i/>
          <w:sz w:val="22"/>
          <w:szCs w:val="22"/>
        </w:rPr>
        <w:t>…</w:t>
      </w:r>
    </w:p>
    <w:p w14:paraId="46E443ED"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ARTÍCULO 49.- Los nombramientos, contratos o formato único de Movimientos de Personal de los servidores públicos deberán contener:</w:t>
      </w:r>
    </w:p>
    <w:p w14:paraId="3E0EA786"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I. Nombre completo del servidor público;  </w:t>
      </w:r>
    </w:p>
    <w:p w14:paraId="533DA402"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II. Cargo para el que es designado, fecha de inicio de sus servicios y lugar de adscripción;  </w:t>
      </w:r>
    </w:p>
    <w:p w14:paraId="7EC9C2E1"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III. Carácter del nombramiento, ya sea de servidores públicos generales o de confianza, así como la temporalidad del mismo;  </w:t>
      </w:r>
    </w:p>
    <w:p w14:paraId="1D462FFF"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IV. Remuneración correspondiente al puesto;  </w:t>
      </w:r>
    </w:p>
    <w:p w14:paraId="28ABFFA9"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V. Jornadade trabajo;  </w:t>
      </w:r>
    </w:p>
    <w:p w14:paraId="697BCECF"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VI. Derogada;  </w:t>
      </w:r>
    </w:p>
    <w:p w14:paraId="4DB9C1ED" w14:textId="77777777" w:rsidR="003D6C04" w:rsidRPr="00591BF2" w:rsidRDefault="003D6C04" w:rsidP="003D6C0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 (Énfasis añadido)</w:t>
      </w:r>
    </w:p>
    <w:p w14:paraId="56C177AC" w14:textId="34DE6A77" w:rsidR="003D6C04" w:rsidRPr="00591BF2" w:rsidRDefault="003D6C04" w:rsidP="003D6C04">
      <w:pPr>
        <w:spacing w:before="240" w:after="240" w:line="360" w:lineRule="auto"/>
        <w:jc w:val="both"/>
        <w:rPr>
          <w:rFonts w:ascii="Palatino Linotype" w:eastAsia="Palatino Linotype" w:hAnsi="Palatino Linotype" w:cs="Palatino Linotype"/>
          <w:b/>
          <w:sz w:val="22"/>
          <w:szCs w:val="22"/>
        </w:rPr>
      </w:pPr>
      <w:r w:rsidRPr="00591BF2">
        <w:rPr>
          <w:rFonts w:ascii="Palatino Linotype" w:eastAsia="Palatino Linotype" w:hAnsi="Palatino Linotype" w:cs="Palatino Linotype"/>
          <w:sz w:val="22"/>
          <w:szCs w:val="22"/>
        </w:rPr>
        <w:t xml:space="preserve">Con la cita previamente insertada, se aprecia que la relación laboral de todo servidor público se formaliza con mediante nombramiento, formato único de movimiento de personal, contrato o por cualquier otro acto que tenga como consecuencia la prestación personal subordinada del servicio y la percepción de un sueldo, por lo tanto, se advierte la existencia de la fuente obligacional del documento que formaliza la relación laboral del servidor público en comento y es por eso que resulta procedente ordenar la entrega del </w:t>
      </w:r>
      <w:r w:rsidRPr="00591BF2">
        <w:rPr>
          <w:rFonts w:ascii="Palatino Linotype" w:eastAsia="Palatino Linotype" w:hAnsi="Palatino Linotype" w:cs="Palatino Linotype"/>
          <w:b/>
          <w:sz w:val="22"/>
          <w:szCs w:val="22"/>
        </w:rPr>
        <w:t>nombramiento, contrato o formato único de Movimientos de Personal o cualquier documento análog</w:t>
      </w:r>
      <w:r w:rsidR="00803B07" w:rsidRPr="00591BF2">
        <w:rPr>
          <w:rFonts w:ascii="Palatino Linotype" w:eastAsia="Palatino Linotype" w:hAnsi="Palatino Linotype" w:cs="Palatino Linotype"/>
          <w:b/>
          <w:sz w:val="22"/>
          <w:szCs w:val="22"/>
        </w:rPr>
        <w:t xml:space="preserve">o, </w:t>
      </w:r>
      <w:r w:rsidRPr="00591BF2">
        <w:rPr>
          <w:rFonts w:ascii="Palatino Linotype" w:eastAsia="Palatino Linotype" w:hAnsi="Palatino Linotype" w:cs="Palatino Linotype"/>
          <w:b/>
          <w:sz w:val="22"/>
          <w:szCs w:val="22"/>
        </w:rPr>
        <w:t>de los nutriólogos con los que cuente el Sujeto Obligado</w:t>
      </w:r>
      <w:r w:rsidR="00803B07" w:rsidRPr="00591BF2">
        <w:rPr>
          <w:rFonts w:ascii="Palatino Linotype" w:eastAsia="Palatino Linotype" w:hAnsi="Palatino Linotype" w:cs="Palatino Linotype"/>
          <w:b/>
          <w:sz w:val="22"/>
          <w:szCs w:val="22"/>
        </w:rPr>
        <w:t>, que se encontraban en funciones</w:t>
      </w:r>
      <w:r w:rsidRPr="00591BF2">
        <w:rPr>
          <w:rFonts w:ascii="Palatino Linotype" w:eastAsia="Palatino Linotype" w:hAnsi="Palatino Linotype" w:cs="Palatino Linotype"/>
          <w:b/>
          <w:sz w:val="22"/>
          <w:szCs w:val="22"/>
        </w:rPr>
        <w:t xml:space="preserve"> al 14 de junio de 2024, en versión pública de ser procedente.</w:t>
      </w:r>
    </w:p>
    <w:p w14:paraId="78D20E5D" w14:textId="7072C0F2" w:rsidR="003D6C04" w:rsidRPr="00591BF2" w:rsidRDefault="003D6C04" w:rsidP="003D6C0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No obstante, para el caso de que no se llegara a localizar información</w:t>
      </w:r>
      <w:r w:rsidRPr="00591BF2">
        <w:rPr>
          <w:rFonts w:ascii="Palatino Linotype" w:eastAsia="Palatino Linotype" w:hAnsi="Palatino Linotype" w:cs="Palatino Linotype"/>
          <w:b/>
          <w:sz w:val="22"/>
        </w:rPr>
        <w:t xml:space="preserve">, en razón de que </w:t>
      </w:r>
      <w:r w:rsidR="00803B07" w:rsidRPr="00591BF2">
        <w:rPr>
          <w:rFonts w:ascii="Palatino Linotype" w:eastAsia="Palatino Linotype" w:hAnsi="Palatino Linotype" w:cs="Palatino Linotype"/>
          <w:b/>
          <w:sz w:val="22"/>
        </w:rPr>
        <w:t xml:space="preserve">al 14 de junio de 2024, </w:t>
      </w:r>
      <w:r w:rsidRPr="00591BF2">
        <w:rPr>
          <w:rFonts w:ascii="Palatino Linotype" w:eastAsia="Palatino Linotype" w:hAnsi="Palatino Linotype" w:cs="Palatino Linotype"/>
          <w:b/>
          <w:sz w:val="22"/>
        </w:rPr>
        <w:t xml:space="preserve">dentro de su plantilla de personal no </w:t>
      </w:r>
      <w:r w:rsidR="00803B07" w:rsidRPr="00591BF2">
        <w:rPr>
          <w:rFonts w:ascii="Palatino Linotype" w:eastAsia="Palatino Linotype" w:hAnsi="Palatino Linotype" w:cs="Palatino Linotype"/>
          <w:b/>
          <w:sz w:val="22"/>
        </w:rPr>
        <w:t>se contaba</w:t>
      </w:r>
      <w:r w:rsidRPr="00591BF2">
        <w:rPr>
          <w:rFonts w:ascii="Palatino Linotype" w:eastAsia="Palatino Linotype" w:hAnsi="Palatino Linotype" w:cs="Palatino Linotype"/>
          <w:b/>
          <w:sz w:val="22"/>
        </w:rPr>
        <w:t xml:space="preserve"> con nutriólogos en </w:t>
      </w:r>
      <w:r w:rsidRPr="00591BF2">
        <w:rPr>
          <w:rFonts w:ascii="Palatino Linotype" w:eastAsia="Palatino Linotype" w:hAnsi="Palatino Linotype" w:cs="Palatino Linotype"/>
          <w:b/>
          <w:sz w:val="22"/>
        </w:rPr>
        <w:lastRenderedPageBreak/>
        <w:t>funciones</w:t>
      </w:r>
      <w:r w:rsidRPr="00591BF2">
        <w:rPr>
          <w:rFonts w:ascii="Palatino Linotype" w:eastAsia="Palatino Linotype" w:hAnsi="Palatino Linotype" w:cs="Palatino Linotype"/>
          <w:sz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D7E10C7" w14:textId="4311A9B2" w:rsidR="003D6C04" w:rsidRPr="00591BF2" w:rsidRDefault="003D6C04" w:rsidP="00803B07">
      <w:pPr>
        <w:pBdr>
          <w:top w:val="nil"/>
          <w:left w:val="nil"/>
          <w:bottom w:val="nil"/>
          <w:right w:val="nil"/>
          <w:between w:val="nil"/>
        </w:pBdr>
        <w:tabs>
          <w:tab w:val="left" w:pos="6375"/>
        </w:tabs>
        <w:spacing w:before="120" w:after="120"/>
        <w:ind w:left="851" w:right="902"/>
        <w:jc w:val="both"/>
      </w:pPr>
      <w:r w:rsidRPr="00591BF2">
        <w:rPr>
          <w:rFonts w:ascii="Palatino Linotype" w:eastAsia="Palatino Linotype" w:hAnsi="Palatino Linotype" w:cs="Palatino Linotype"/>
          <w:i/>
          <w:sz w:val="22"/>
          <w:szCs w:val="22"/>
        </w:rPr>
        <w:t>“</w:t>
      </w:r>
      <w:r w:rsidRPr="00591BF2">
        <w:rPr>
          <w:rFonts w:ascii="Palatino Linotype" w:eastAsia="Palatino Linotype" w:hAnsi="Palatino Linotype" w:cs="Palatino Linotype"/>
          <w:b/>
          <w:i/>
          <w:sz w:val="22"/>
          <w:szCs w:val="22"/>
        </w:rPr>
        <w:t>Artículo 19</w:t>
      </w:r>
      <w:r w:rsidRPr="00591BF2">
        <w:rPr>
          <w:rFonts w:ascii="Palatino Linotype" w:eastAsia="Palatino Linotype" w:hAnsi="Palatino Linotype" w:cs="Palatino Linotype"/>
          <w:i/>
          <w:sz w:val="22"/>
          <w:szCs w:val="22"/>
        </w:rPr>
        <w:t>…</w:t>
      </w:r>
      <w:r w:rsidR="00803B07" w:rsidRPr="00591BF2">
        <w:rPr>
          <w:rFonts w:ascii="Palatino Linotype" w:eastAsia="Palatino Linotype" w:hAnsi="Palatino Linotype" w:cs="Palatino Linotype"/>
          <w:i/>
          <w:sz w:val="22"/>
          <w:szCs w:val="22"/>
        </w:rPr>
        <w:tab/>
      </w:r>
    </w:p>
    <w:p w14:paraId="58567A08" w14:textId="77777777" w:rsidR="003D6C04" w:rsidRPr="00591BF2" w:rsidRDefault="003D6C04" w:rsidP="003D6C04">
      <w:pPr>
        <w:pBdr>
          <w:top w:val="nil"/>
          <w:left w:val="nil"/>
          <w:bottom w:val="nil"/>
          <w:right w:val="nil"/>
          <w:between w:val="nil"/>
        </w:pBdr>
        <w:spacing w:before="120" w:after="120"/>
        <w:ind w:left="851" w:right="902"/>
        <w:jc w:val="both"/>
      </w:pPr>
      <w:r w:rsidRPr="00591BF2">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147B429" w14:textId="59DB3FA9" w:rsidR="00273DFB" w:rsidRPr="00591BF2" w:rsidRDefault="00273DFB" w:rsidP="00273DFB">
      <w:pPr>
        <w:spacing w:line="360" w:lineRule="auto"/>
        <w:jc w:val="both"/>
      </w:pPr>
      <w:r w:rsidRPr="00591BF2">
        <w:rPr>
          <w:rFonts w:ascii="Palatino Linotype" w:hAnsi="Palatino Linotype"/>
          <w:b/>
          <w:bCs/>
          <w:sz w:val="22"/>
          <w:szCs w:val="22"/>
          <w:u w:val="single"/>
        </w:rPr>
        <w:t>En lo relativo a los recibos de nómina</w:t>
      </w:r>
      <w:r w:rsidR="003D6C04" w:rsidRPr="00591BF2">
        <w:rPr>
          <w:rFonts w:ascii="Palatino Linotype" w:hAnsi="Palatino Linotype"/>
          <w:b/>
          <w:bCs/>
          <w:sz w:val="22"/>
          <w:szCs w:val="22"/>
          <w:u w:val="single"/>
        </w:rPr>
        <w:t xml:space="preserve"> de los meses de enero, febrero y marzo</w:t>
      </w:r>
      <w:r w:rsidRPr="00591BF2">
        <w:rPr>
          <w:rFonts w:ascii="Palatino Linotype" w:hAnsi="Palatino Linotype"/>
          <w:b/>
          <w:bCs/>
          <w:sz w:val="22"/>
          <w:szCs w:val="22"/>
          <w:u w:val="single"/>
        </w:rPr>
        <w:t>,</w:t>
      </w:r>
      <w:r w:rsidRPr="00591BF2">
        <w:rPr>
          <w:rFonts w:ascii="Palatino Linotype" w:hAnsi="Palatino Linotype"/>
          <w:sz w:val="22"/>
          <w:szCs w:val="22"/>
        </w:rPr>
        <w:t xml:space="preserve"> es de señalar que si bien el término “</w:t>
      </w:r>
      <w:r w:rsidRPr="00591BF2">
        <w:rPr>
          <w:rFonts w:ascii="Palatino Linotype" w:hAnsi="Palatino Linotype"/>
          <w:i/>
          <w:iCs/>
          <w:sz w:val="22"/>
          <w:szCs w:val="22"/>
        </w:rPr>
        <w:t xml:space="preserve">nómina” </w:t>
      </w:r>
      <w:r w:rsidRPr="00591BF2">
        <w:rPr>
          <w:rFonts w:ascii="Palatino Linotype" w:hAnsi="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591BF2">
        <w:rPr>
          <w:rFonts w:ascii="Palatino Linotype" w:hAnsi="Palatino Linotype"/>
          <w:i/>
          <w:iCs/>
          <w:sz w:val="22"/>
          <w:szCs w:val="22"/>
        </w:rPr>
        <w:t>listado general de los trabajadores de una institución, en</w:t>
      </w:r>
      <w:r w:rsidRPr="00591BF2">
        <w:rPr>
          <w:rFonts w:ascii="Palatino Linotype" w:hAnsi="Palatino Linotype"/>
          <w:b/>
          <w:bCs/>
          <w:i/>
          <w:iCs/>
          <w:sz w:val="22"/>
          <w:szCs w:val="22"/>
        </w:rPr>
        <w:t xml:space="preserve"> </w:t>
      </w:r>
      <w:r w:rsidRPr="00591BF2">
        <w:rPr>
          <w:rFonts w:ascii="Palatino Linotype" w:hAnsi="Palatino Linotype"/>
          <w:i/>
          <w:iCs/>
          <w:sz w:val="22"/>
          <w:szCs w:val="22"/>
        </w:rPr>
        <w:t xml:space="preserve">el cual se </w:t>
      </w:r>
      <w:r w:rsidRPr="00591BF2">
        <w:rPr>
          <w:rFonts w:ascii="Palatino Linotype" w:hAnsi="Palatino Linotype"/>
          <w:b/>
          <w:bCs/>
          <w:i/>
          <w:iCs/>
          <w:sz w:val="22"/>
          <w:szCs w:val="22"/>
        </w:rPr>
        <w:t xml:space="preserve">asientan las </w:t>
      </w:r>
      <w:r w:rsidRPr="00591BF2">
        <w:rPr>
          <w:rFonts w:ascii="Palatino Linotype" w:hAnsi="Palatino Linotype"/>
          <w:b/>
          <w:bCs/>
          <w:i/>
          <w:iCs/>
          <w:sz w:val="22"/>
          <w:szCs w:val="22"/>
          <w:u w:val="single"/>
        </w:rPr>
        <w:t>percepciones brutas, deducciones y alcance neto de las mismas</w:t>
      </w:r>
      <w:r w:rsidRPr="00591BF2">
        <w:rPr>
          <w:rFonts w:ascii="Palatino Linotype" w:hAnsi="Palatino Linotype"/>
          <w:i/>
          <w:iCs/>
          <w:sz w:val="22"/>
          <w:szCs w:val="22"/>
        </w:rPr>
        <w:t>; la nómina es utilizada para</w:t>
      </w:r>
      <w:r w:rsidRPr="00591BF2">
        <w:rPr>
          <w:rFonts w:ascii="Palatino Linotype" w:hAnsi="Palatino Linotype"/>
          <w:b/>
          <w:bCs/>
          <w:i/>
          <w:iCs/>
          <w:sz w:val="22"/>
          <w:szCs w:val="22"/>
        </w:rPr>
        <w:t xml:space="preserve"> efectuar los pagos periódicos</w:t>
      </w:r>
      <w:r w:rsidRPr="00591BF2">
        <w:rPr>
          <w:rFonts w:ascii="Palatino Linotype" w:hAnsi="Palatino Linotype"/>
          <w:i/>
          <w:iCs/>
          <w:sz w:val="22"/>
          <w:szCs w:val="22"/>
        </w:rPr>
        <w:t xml:space="preserve"> (semanales, quincenales o</w:t>
      </w:r>
      <w:r w:rsidRPr="00591BF2">
        <w:rPr>
          <w:rFonts w:ascii="Palatino Linotype" w:hAnsi="Palatino Linotype"/>
          <w:b/>
          <w:bCs/>
          <w:i/>
          <w:iCs/>
          <w:sz w:val="22"/>
          <w:szCs w:val="22"/>
        </w:rPr>
        <w:t xml:space="preserve"> </w:t>
      </w:r>
      <w:r w:rsidRPr="00591BF2">
        <w:rPr>
          <w:rFonts w:ascii="Palatino Linotype" w:hAnsi="Palatino Linotype"/>
          <w:i/>
          <w:iCs/>
          <w:sz w:val="22"/>
          <w:szCs w:val="22"/>
        </w:rPr>
        <w:t xml:space="preserve">mensuales) a los trabajadores por concepto de </w:t>
      </w:r>
      <w:r w:rsidRPr="00591BF2">
        <w:rPr>
          <w:rFonts w:ascii="Palatino Linotype" w:hAnsi="Palatino Linotype"/>
          <w:b/>
          <w:bCs/>
          <w:i/>
          <w:iCs/>
          <w:sz w:val="22"/>
          <w:szCs w:val="22"/>
        </w:rPr>
        <w:t>sueldos y salarios</w:t>
      </w:r>
      <w:r w:rsidRPr="00591BF2">
        <w:rPr>
          <w:rFonts w:ascii="Palatino Linotype" w:hAnsi="Palatino Linotype"/>
          <w:i/>
          <w:iCs/>
          <w:sz w:val="22"/>
          <w:szCs w:val="22"/>
        </w:rPr>
        <w:t>.</w:t>
      </w:r>
    </w:p>
    <w:p w14:paraId="36D7357A" w14:textId="77777777" w:rsidR="00273DFB" w:rsidRPr="00591BF2" w:rsidRDefault="00273DFB" w:rsidP="00273DFB">
      <w:pPr>
        <w:spacing w:line="360" w:lineRule="auto"/>
      </w:pPr>
    </w:p>
    <w:p w14:paraId="792B6614" w14:textId="77777777" w:rsidR="00273DFB" w:rsidRPr="00591BF2" w:rsidRDefault="00273DFB" w:rsidP="00273DFB">
      <w:pPr>
        <w:spacing w:line="360" w:lineRule="auto"/>
        <w:jc w:val="both"/>
      </w:pPr>
      <w:r w:rsidRPr="00591BF2">
        <w:rPr>
          <w:rFonts w:ascii="Palatino Linotype" w:hAnsi="Palatino Linotype"/>
          <w:sz w:val="22"/>
          <w:szCs w:val="22"/>
        </w:rPr>
        <w:t xml:space="preserve">Documento o término que ha sido mencionado en diferentes ordenamientos legales, tal es el caso, de la </w:t>
      </w:r>
      <w:r w:rsidRPr="00591BF2">
        <w:rPr>
          <w:rFonts w:ascii="Palatino Linotype" w:hAnsi="Palatino Linotype"/>
          <w:i/>
          <w:iCs/>
          <w:sz w:val="22"/>
          <w:szCs w:val="22"/>
        </w:rPr>
        <w:t>Ley Federal del Trabajo</w:t>
      </w:r>
      <w:r w:rsidRPr="00591BF2">
        <w:rPr>
          <w:rFonts w:ascii="Palatino Linotype" w:hAnsi="Palatino Linotype"/>
          <w:sz w:val="22"/>
          <w:szCs w:val="22"/>
        </w:rPr>
        <w:t xml:space="preserve"> en el artículo 804 fracción II, que además reconoce los recibos de pagos de salarios, por lo que resulta indispensable citar el artículo de referencia.</w:t>
      </w:r>
    </w:p>
    <w:p w14:paraId="10F813FD" w14:textId="77777777" w:rsidR="00273DFB" w:rsidRPr="00591BF2" w:rsidRDefault="00273DFB" w:rsidP="00273DFB"/>
    <w:p w14:paraId="18239B2B" w14:textId="77777777" w:rsidR="00273DFB" w:rsidRPr="00591BF2" w:rsidRDefault="00273DFB" w:rsidP="00273DFB">
      <w:pPr>
        <w:spacing w:after="120"/>
        <w:ind w:left="851" w:right="902"/>
        <w:jc w:val="both"/>
      </w:pPr>
      <w:r w:rsidRPr="00591BF2">
        <w:rPr>
          <w:rFonts w:ascii="Palatino Linotype" w:hAnsi="Palatino Linotype"/>
          <w:b/>
          <w:bCs/>
          <w:i/>
          <w:iCs/>
          <w:sz w:val="22"/>
          <w:szCs w:val="22"/>
        </w:rPr>
        <w:t>“Artículo 804.-</w:t>
      </w:r>
      <w:r w:rsidRPr="00591BF2">
        <w:rPr>
          <w:rFonts w:ascii="Palatino Linotype" w:hAnsi="Palatino Linotype"/>
          <w:i/>
          <w:iCs/>
          <w:sz w:val="22"/>
          <w:szCs w:val="22"/>
        </w:rPr>
        <w:t xml:space="preserve"> El patrón tiene obligación de conservar y exhibir en juicio los documentos que a continuación se precisan:</w:t>
      </w:r>
    </w:p>
    <w:p w14:paraId="29047453" w14:textId="77777777" w:rsidR="00273DFB" w:rsidRPr="00591BF2" w:rsidRDefault="00273DFB" w:rsidP="00273DFB">
      <w:pPr>
        <w:spacing w:after="120"/>
        <w:ind w:left="993" w:right="902"/>
        <w:jc w:val="both"/>
      </w:pPr>
      <w:r w:rsidRPr="00591BF2">
        <w:rPr>
          <w:rFonts w:ascii="Palatino Linotype" w:hAnsi="Palatino Linotype"/>
          <w:b/>
          <w:bCs/>
          <w:i/>
          <w:iCs/>
          <w:sz w:val="22"/>
          <w:szCs w:val="22"/>
        </w:rPr>
        <w:t>…</w:t>
      </w:r>
    </w:p>
    <w:p w14:paraId="2AEF545E" w14:textId="77777777" w:rsidR="00273DFB" w:rsidRPr="00591BF2" w:rsidRDefault="00273DFB" w:rsidP="00273DFB">
      <w:pPr>
        <w:spacing w:after="120"/>
        <w:ind w:left="993" w:right="902"/>
        <w:jc w:val="both"/>
      </w:pPr>
      <w:r w:rsidRPr="00591BF2">
        <w:rPr>
          <w:rFonts w:ascii="Palatino Linotype" w:hAnsi="Palatino Linotype"/>
          <w:b/>
          <w:bCs/>
          <w:i/>
          <w:iCs/>
          <w:sz w:val="22"/>
          <w:szCs w:val="22"/>
        </w:rPr>
        <w:lastRenderedPageBreak/>
        <w:t>II.</w:t>
      </w:r>
      <w:r w:rsidRPr="00591BF2">
        <w:rPr>
          <w:rFonts w:ascii="Palatino Linotype" w:hAnsi="Palatino Linotype"/>
          <w:i/>
          <w:iCs/>
          <w:sz w:val="22"/>
          <w:szCs w:val="22"/>
        </w:rPr>
        <w:t xml:space="preserve"> </w:t>
      </w:r>
      <w:r w:rsidRPr="00591BF2">
        <w:rPr>
          <w:rFonts w:ascii="Palatino Linotype" w:hAnsi="Palatino Linotype"/>
          <w:b/>
          <w:bCs/>
          <w:i/>
          <w:iCs/>
          <w:sz w:val="22"/>
          <w:szCs w:val="22"/>
        </w:rPr>
        <w:t>Listas de raya o nómina de personal</w:t>
      </w:r>
      <w:r w:rsidRPr="00591BF2">
        <w:rPr>
          <w:rFonts w:ascii="Palatino Linotype" w:hAnsi="Palatino Linotype"/>
          <w:i/>
          <w:iCs/>
          <w:sz w:val="22"/>
          <w:szCs w:val="22"/>
        </w:rPr>
        <w:t xml:space="preserve">, cuando se lleven en el centro de trabajo; </w:t>
      </w:r>
      <w:r w:rsidRPr="00591BF2">
        <w:rPr>
          <w:rFonts w:ascii="Palatino Linotype" w:hAnsi="Palatino Linotype"/>
          <w:b/>
          <w:bCs/>
          <w:i/>
          <w:iCs/>
          <w:sz w:val="22"/>
          <w:szCs w:val="22"/>
        </w:rPr>
        <w:t>o recibos de pagos de salarios;</w:t>
      </w:r>
    </w:p>
    <w:p w14:paraId="3A84672D" w14:textId="77777777" w:rsidR="00273DFB" w:rsidRPr="00591BF2" w:rsidRDefault="00273DFB" w:rsidP="00273DFB">
      <w:pPr>
        <w:spacing w:after="120"/>
        <w:ind w:left="993" w:right="902"/>
        <w:jc w:val="both"/>
      </w:pPr>
      <w:r w:rsidRPr="00591BF2">
        <w:rPr>
          <w:rFonts w:ascii="Palatino Linotype" w:hAnsi="Palatino Linotype"/>
          <w:i/>
          <w:iCs/>
          <w:sz w:val="22"/>
          <w:szCs w:val="22"/>
        </w:rPr>
        <w:t>…</w:t>
      </w:r>
    </w:p>
    <w:p w14:paraId="0476F8B3" w14:textId="77777777" w:rsidR="00273DFB" w:rsidRPr="00591BF2" w:rsidRDefault="00273DFB" w:rsidP="00273DFB">
      <w:pPr>
        <w:spacing w:after="120"/>
        <w:ind w:left="855" w:right="902"/>
        <w:jc w:val="both"/>
      </w:pPr>
      <w:r w:rsidRPr="00591BF2">
        <w:rPr>
          <w:rFonts w:ascii="Palatino Linotype" w:hAnsi="Palatino Linotype"/>
          <w:i/>
          <w:iCs/>
          <w:sz w:val="22"/>
          <w:szCs w:val="22"/>
        </w:rPr>
        <w:t xml:space="preserve">Los documentos señalados en la fracción I deberán conservarse mientras dure la relación laboral y hasta un año después; los señalados en las fracciones </w:t>
      </w:r>
      <w:r w:rsidRPr="00591BF2">
        <w:rPr>
          <w:rFonts w:ascii="Palatino Linotype" w:hAnsi="Palatino Linotype"/>
          <w:b/>
          <w:bCs/>
          <w:i/>
          <w:iCs/>
          <w:sz w:val="22"/>
          <w:szCs w:val="22"/>
        </w:rPr>
        <w:t>II</w:t>
      </w:r>
      <w:r w:rsidRPr="00591BF2">
        <w:rPr>
          <w:rFonts w:ascii="Palatino Linotype" w:hAnsi="Palatino Linotype"/>
          <w:i/>
          <w:iCs/>
          <w:sz w:val="22"/>
          <w:szCs w:val="22"/>
        </w:rPr>
        <w:t>, III y IV, durante el último año y un año después de que se extinga la relación laboral; y los mencionados en la fracción V, conforme lo señalen las Leyes que los rijan.”</w:t>
      </w:r>
    </w:p>
    <w:p w14:paraId="632FAC37" w14:textId="77777777" w:rsidR="00273DFB" w:rsidRPr="00591BF2" w:rsidRDefault="00273DFB" w:rsidP="00273DFB">
      <w:pPr>
        <w:spacing w:before="240" w:after="360" w:line="360" w:lineRule="auto"/>
        <w:jc w:val="both"/>
        <w:rPr>
          <w:sz w:val="22"/>
          <w:szCs w:val="22"/>
        </w:rPr>
      </w:pPr>
      <w:r w:rsidRPr="00591BF2">
        <w:rPr>
          <w:rFonts w:ascii="Palatino Linotype" w:hAnsi="Palatino Linotype"/>
          <w:sz w:val="22"/>
          <w:szCs w:val="22"/>
        </w:rPr>
        <w:t xml:space="preserve">De lo anteriormente citado, se puede llegar a la conclusión de que la nómina, es el documento que contiene el registro de los trabajadores a los cuales se va a remunerar por los </w:t>
      </w:r>
      <w:hyperlink r:id="rId15" w:history="1">
        <w:r w:rsidRPr="00591BF2">
          <w:rPr>
            <w:rFonts w:ascii="Palatino Linotype" w:hAnsi="Palatino Linotype"/>
            <w:sz w:val="22"/>
            <w:szCs w:val="22"/>
          </w:rPr>
          <w:t>servicios</w:t>
        </w:r>
      </w:hyperlink>
      <w:r w:rsidRPr="00591BF2">
        <w:rPr>
          <w:rFonts w:ascii="Palatino Linotype" w:hAnsi="Palatino Linotype"/>
          <w:sz w:val="22"/>
          <w:szCs w:val="22"/>
        </w:rPr>
        <w:t xml:space="preserve"> que éstos le prestan al patrón, en el cual </w:t>
      </w:r>
      <w:r w:rsidRPr="00591BF2">
        <w:rPr>
          <w:rFonts w:ascii="Palatino Linotype" w:hAnsi="Palatino Linotype"/>
          <w:b/>
          <w:bCs/>
          <w:sz w:val="22"/>
          <w:szCs w:val="22"/>
        </w:rPr>
        <w:t>se asientan las percepciones brutas, deducciones y el neto</w:t>
      </w:r>
      <w:r w:rsidRPr="00591BF2">
        <w:rPr>
          <w:rFonts w:ascii="Palatino Linotype" w:hAnsi="Palatino Linotype"/>
          <w:sz w:val="22"/>
          <w:szCs w:val="22"/>
        </w:rPr>
        <w:t xml:space="preserve"> a recibir de dichos trabajadores.</w:t>
      </w:r>
    </w:p>
    <w:p w14:paraId="36EE94DF" w14:textId="77777777" w:rsidR="00273DFB" w:rsidRPr="00591BF2" w:rsidRDefault="00273DFB" w:rsidP="00273DFB">
      <w:pPr>
        <w:spacing w:line="360" w:lineRule="auto"/>
        <w:jc w:val="both"/>
        <w:rPr>
          <w:sz w:val="22"/>
          <w:szCs w:val="22"/>
        </w:rPr>
      </w:pPr>
      <w:r w:rsidRPr="00591BF2">
        <w:rPr>
          <w:rFonts w:ascii="Palatino Linotype" w:hAnsi="Palatino Linotype"/>
          <w:sz w:val="22"/>
          <w:szCs w:val="22"/>
        </w:rPr>
        <w:t xml:space="preserve">Ahora bien, en el caso de los </w:t>
      </w:r>
      <w:r w:rsidRPr="00591BF2">
        <w:rPr>
          <w:rFonts w:ascii="Palatino Linotype" w:hAnsi="Palatino Linotype"/>
          <w:b/>
          <w:bCs/>
          <w:sz w:val="22"/>
          <w:szCs w:val="22"/>
        </w:rPr>
        <w:t>recibos de nómina</w:t>
      </w:r>
      <w:r w:rsidRPr="00591BF2">
        <w:rPr>
          <w:rFonts w:ascii="Palatino Linotype" w:hAnsi="Palatino Linotype"/>
          <w:sz w:val="22"/>
          <w:szCs w:val="22"/>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79D1EF26" w14:textId="77777777" w:rsidR="00273DFB" w:rsidRPr="00591BF2" w:rsidRDefault="00273DFB" w:rsidP="00273DFB">
      <w:pPr>
        <w:spacing w:line="360" w:lineRule="auto"/>
        <w:rPr>
          <w:sz w:val="22"/>
          <w:szCs w:val="22"/>
        </w:rPr>
      </w:pPr>
    </w:p>
    <w:p w14:paraId="05D0713B" w14:textId="77777777" w:rsidR="00273DFB" w:rsidRPr="00591BF2" w:rsidRDefault="00273DFB" w:rsidP="00273DFB">
      <w:pPr>
        <w:spacing w:line="360" w:lineRule="auto"/>
        <w:jc w:val="both"/>
        <w:rPr>
          <w:sz w:val="22"/>
          <w:szCs w:val="22"/>
        </w:rPr>
      </w:pPr>
      <w:r w:rsidRPr="00591BF2">
        <w:rPr>
          <w:rFonts w:ascii="Palatino Linotype" w:hAnsi="Palatino Linotype"/>
          <w:sz w:val="22"/>
          <w:szCs w:val="22"/>
        </w:rPr>
        <w:t xml:space="preserve">A efecto de robustecer lo anterior, es preciso hacer alusión, en primera instancia, a lo establecido en las normas de carácter general del </w:t>
      </w:r>
      <w:r w:rsidRPr="00591BF2">
        <w:rPr>
          <w:rFonts w:ascii="Palatino Linotype" w:hAnsi="Palatino Linotype"/>
          <w:b/>
          <w:bCs/>
          <w:sz w:val="22"/>
          <w:szCs w:val="22"/>
        </w:rPr>
        <w:t>Manual Único de Contabilidad Gubernamental para las Dependencias y Entidades Públicas del Gobierno y Municipios del Estado de México</w:t>
      </w:r>
      <w:r w:rsidRPr="00591BF2">
        <w:rPr>
          <w:rFonts w:ascii="Palatino Linotype" w:hAnsi="Palatino Linotype"/>
          <w:i/>
          <w:iCs/>
          <w:sz w:val="22"/>
          <w:szCs w:val="22"/>
        </w:rPr>
        <w:t xml:space="preserve">,  </w:t>
      </w:r>
      <w:r w:rsidRPr="00591BF2">
        <w:rPr>
          <w:rFonts w:ascii="Palatino Linotype" w:hAnsi="Palatino Linotype"/>
          <w:sz w:val="22"/>
          <w:szCs w:val="22"/>
        </w:rPr>
        <w:t xml:space="preserve">en donde se señala que el Régimen Fiscal para las entidades públicas es el correspondiente a </w:t>
      </w:r>
      <w:r w:rsidRPr="00591BF2">
        <w:rPr>
          <w:rFonts w:ascii="Palatino Linotype" w:hAnsi="Palatino Linotype"/>
          <w:i/>
          <w:iCs/>
          <w:sz w:val="22"/>
          <w:szCs w:val="22"/>
        </w:rPr>
        <w:t xml:space="preserve">personas morales con fines no lucrativos, </w:t>
      </w:r>
      <w:r w:rsidRPr="00591BF2">
        <w:rPr>
          <w:rFonts w:ascii="Palatino Linotype" w:hAnsi="Palatino Linotype"/>
          <w:sz w:val="22"/>
          <w:szCs w:val="22"/>
        </w:rPr>
        <w:t xml:space="preserve">y en segundo lugar remitirnos al párrafo séptimo del artículo 86 del Título III del Régimen de las Personas Morales con fines no lucrativos, de la </w:t>
      </w:r>
      <w:r w:rsidRPr="00591BF2">
        <w:rPr>
          <w:rFonts w:ascii="Palatino Linotype" w:hAnsi="Palatino Linotype"/>
          <w:b/>
          <w:bCs/>
          <w:sz w:val="22"/>
          <w:szCs w:val="22"/>
        </w:rPr>
        <w:t>Ley del Impuesto Sobre la Renta</w:t>
      </w:r>
      <w:r w:rsidRPr="00591BF2">
        <w:rPr>
          <w:rFonts w:ascii="Palatino Linotype" w:hAnsi="Palatino Linotype"/>
          <w:i/>
          <w:iCs/>
          <w:sz w:val="22"/>
          <w:szCs w:val="22"/>
        </w:rPr>
        <w:t xml:space="preserve">, </w:t>
      </w:r>
      <w:r w:rsidRPr="00591BF2">
        <w:rPr>
          <w:rFonts w:ascii="Palatino Linotype" w:hAnsi="Palatino Linotype"/>
          <w:sz w:val="22"/>
          <w:szCs w:val="22"/>
        </w:rPr>
        <w:t>que a la letra señala lo siguiente:</w:t>
      </w:r>
    </w:p>
    <w:p w14:paraId="2894919E" w14:textId="4AE37373" w:rsidR="00273DFB" w:rsidRPr="00591BF2" w:rsidRDefault="00273DFB" w:rsidP="00273DFB">
      <w:pPr>
        <w:spacing w:before="240" w:after="240"/>
        <w:ind w:left="567" w:right="539"/>
        <w:jc w:val="both"/>
      </w:pPr>
      <w:r w:rsidRPr="00591BF2">
        <w:rPr>
          <w:rFonts w:ascii="Palatino Linotype" w:hAnsi="Palatino Linotype"/>
          <w:b/>
          <w:bCs/>
          <w:i/>
          <w:iCs/>
          <w:sz w:val="22"/>
          <w:szCs w:val="22"/>
        </w:rPr>
        <w:lastRenderedPageBreak/>
        <w:t>“Artículo.- 86 </w:t>
      </w:r>
    </w:p>
    <w:p w14:paraId="66A3222D" w14:textId="77777777" w:rsidR="00273DFB" w:rsidRPr="00591BF2" w:rsidRDefault="00273DFB" w:rsidP="00273DFB">
      <w:pPr>
        <w:spacing w:before="240" w:after="240"/>
        <w:ind w:left="567" w:right="539"/>
        <w:jc w:val="both"/>
      </w:pPr>
      <w:r w:rsidRPr="00591BF2">
        <w:rPr>
          <w:rFonts w:ascii="Palatino Linotype" w:hAnsi="Palatino Linotype"/>
          <w:b/>
          <w:bCs/>
          <w:i/>
          <w:iCs/>
          <w:sz w:val="22"/>
          <w:szCs w:val="22"/>
        </w:rPr>
        <w:t>(</w:t>
      </w:r>
      <w:r w:rsidRPr="00591BF2">
        <w:rPr>
          <w:rFonts w:ascii="Palatino Linotype" w:hAnsi="Palatino Linotype"/>
          <w:i/>
          <w:iCs/>
          <w:sz w:val="22"/>
          <w:szCs w:val="22"/>
        </w:rPr>
        <w:t>…)</w:t>
      </w:r>
    </w:p>
    <w:p w14:paraId="1B631901" w14:textId="77777777" w:rsidR="00273DFB" w:rsidRPr="00591BF2" w:rsidRDefault="00273DFB" w:rsidP="00273DFB">
      <w:pPr>
        <w:spacing w:before="240"/>
        <w:ind w:left="567" w:right="539"/>
        <w:jc w:val="both"/>
      </w:pPr>
      <w:r w:rsidRPr="00591BF2">
        <w:rPr>
          <w:rFonts w:ascii="Palatino Linotype" w:hAnsi="Palatino Linotype"/>
          <w:i/>
          <w:iCs/>
          <w:sz w:val="22"/>
          <w:szCs w:val="22"/>
        </w:rPr>
        <w:t xml:space="preserve">Los partidos y asociaciones políticas, legalmente reconocidos, la Federación, las entidades federativas, </w:t>
      </w:r>
      <w:r w:rsidRPr="00591BF2">
        <w:rPr>
          <w:rFonts w:ascii="Palatino Linotype" w:hAnsi="Palatino Linotype"/>
          <w:b/>
          <w:bCs/>
          <w:i/>
          <w:iCs/>
          <w:sz w:val="22"/>
          <w:szCs w:val="22"/>
        </w:rPr>
        <w:t>los municipios</w:t>
      </w:r>
      <w:r w:rsidRPr="00591BF2">
        <w:rPr>
          <w:rFonts w:ascii="Palatino Linotype" w:hAnsi="Palatino Linotype"/>
          <w:i/>
          <w:iCs/>
          <w:sz w:val="22"/>
          <w:szCs w:val="22"/>
        </w:rPr>
        <w:t xml:space="preserve"> y las instituciones que por Ley estén obligadas a entregar al Gobierno Federal el importe íntegro de su remanente de operación y los organismos descentralizados que no tributen conforme al Título II de esta Ley </w:t>
      </w:r>
      <w:r w:rsidRPr="00591BF2">
        <w:rPr>
          <w:rFonts w:ascii="Palatino Linotype" w:hAnsi="Palatino Linotype"/>
          <w:b/>
          <w:bCs/>
          <w:i/>
          <w:iCs/>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591BF2">
        <w:rPr>
          <w:rFonts w:ascii="Palatino Linotype" w:hAnsi="Palatino Linotype"/>
          <w:i/>
          <w:iCs/>
          <w:sz w:val="22"/>
          <w:szCs w:val="22"/>
        </w:rPr>
        <w:t xml:space="preserve"> para efectos de la legislación laboral a que se refieren los artículos 132 fracciones VII y VIII, y 804 primer párrafo fracciones II y IV de la Ley Federal del Trabajo…</w:t>
      </w:r>
      <w:r w:rsidRPr="00591BF2">
        <w:rPr>
          <w:rFonts w:ascii="Palatino Linotype" w:hAnsi="Palatino Linotype"/>
          <w:sz w:val="22"/>
          <w:szCs w:val="22"/>
        </w:rPr>
        <w:t>” </w:t>
      </w:r>
    </w:p>
    <w:p w14:paraId="43C2EA1E" w14:textId="77777777" w:rsidR="00273DFB" w:rsidRPr="00591BF2" w:rsidRDefault="00273DFB" w:rsidP="00273DFB"/>
    <w:p w14:paraId="279C67ED" w14:textId="77777777" w:rsidR="00273DFB" w:rsidRPr="00591BF2" w:rsidRDefault="00273DFB" w:rsidP="00273DFB">
      <w:pPr>
        <w:spacing w:line="360" w:lineRule="auto"/>
        <w:jc w:val="both"/>
      </w:pPr>
      <w:r w:rsidRPr="00591BF2">
        <w:rPr>
          <w:rFonts w:ascii="Palatino Linotype" w:hAnsi="Palatino Linotype"/>
          <w:sz w:val="22"/>
          <w:szCs w:val="22"/>
        </w:rPr>
        <w:t xml:space="preserve">Del precepto citado, se advierte que los municipios al ser entes públicos se encuentran constreñidos a expedir y entregar los </w:t>
      </w:r>
      <w:r w:rsidRPr="00591BF2">
        <w:rPr>
          <w:rFonts w:ascii="Palatino Linotype" w:hAnsi="Palatino Linotype"/>
          <w:b/>
          <w:bCs/>
          <w:sz w:val="22"/>
          <w:szCs w:val="22"/>
        </w:rPr>
        <w:t xml:space="preserve">comprobantes fiscales correspondientes a las personas que reciban pagos por conceptos de salarios, </w:t>
      </w:r>
      <w:r w:rsidRPr="00591BF2">
        <w:rPr>
          <w:rFonts w:ascii="Palatino Linotype" w:hAnsi="Palatino Linotype"/>
          <w:sz w:val="22"/>
          <w:szCs w:val="22"/>
        </w:rPr>
        <w:t xml:space="preserve">mismos que pueden ser utilizados como </w:t>
      </w:r>
      <w:r w:rsidRPr="00591BF2">
        <w:rPr>
          <w:rFonts w:ascii="Palatino Linotype" w:hAnsi="Palatino Linotype"/>
          <w:b/>
          <w:bCs/>
          <w:sz w:val="22"/>
          <w:szCs w:val="22"/>
        </w:rPr>
        <w:t>constancia o</w:t>
      </w:r>
      <w:r w:rsidRPr="00591BF2">
        <w:rPr>
          <w:rFonts w:ascii="Palatino Linotype" w:hAnsi="Palatino Linotype"/>
          <w:sz w:val="22"/>
          <w:szCs w:val="22"/>
        </w:rPr>
        <w:t xml:space="preserve"> </w:t>
      </w:r>
      <w:r w:rsidRPr="00591BF2">
        <w:rPr>
          <w:rFonts w:ascii="Palatino Linotype" w:hAnsi="Palatino Linotype"/>
          <w:b/>
          <w:bCs/>
          <w:sz w:val="22"/>
          <w:szCs w:val="22"/>
        </w:rPr>
        <w:t>recibo de pago</w:t>
      </w:r>
      <w:r w:rsidRPr="00591BF2">
        <w:rPr>
          <w:rFonts w:ascii="Palatino Linotype" w:hAnsi="Palatino Linotype"/>
          <w:sz w:val="22"/>
          <w:szCs w:val="22"/>
        </w:rPr>
        <w:t xml:space="preserve">, de conformidad con los artículos 132 fracciones VII y VIII de la </w:t>
      </w:r>
      <w:r w:rsidRPr="00591BF2">
        <w:rPr>
          <w:rFonts w:ascii="Palatino Linotype" w:hAnsi="Palatino Linotype"/>
          <w:b/>
          <w:bCs/>
          <w:sz w:val="22"/>
          <w:szCs w:val="22"/>
        </w:rPr>
        <w:t>Ley Federal del Trabajo</w:t>
      </w:r>
      <w:r w:rsidRPr="00591BF2">
        <w:rPr>
          <w:rFonts w:ascii="Palatino Linotype" w:hAnsi="Palatino Linotype"/>
          <w:sz w:val="22"/>
          <w:szCs w:val="22"/>
        </w:rPr>
        <w:t>, que a la letra señalan lo siguiente:</w:t>
      </w:r>
    </w:p>
    <w:p w14:paraId="364BBF92" w14:textId="77777777" w:rsidR="00273DFB" w:rsidRPr="00591BF2" w:rsidRDefault="00273DFB" w:rsidP="00273DFB"/>
    <w:p w14:paraId="13012107" w14:textId="77777777" w:rsidR="00273DFB" w:rsidRPr="00591BF2" w:rsidRDefault="00273DFB" w:rsidP="00273DFB">
      <w:pPr>
        <w:spacing w:before="120" w:after="120"/>
        <w:ind w:left="567" w:right="539"/>
        <w:jc w:val="both"/>
      </w:pPr>
      <w:r w:rsidRPr="00591BF2">
        <w:rPr>
          <w:rFonts w:ascii="Palatino Linotype" w:hAnsi="Palatino Linotype"/>
          <w:b/>
          <w:bCs/>
          <w:i/>
          <w:iCs/>
          <w:sz w:val="22"/>
          <w:szCs w:val="22"/>
        </w:rPr>
        <w:t>“Artículo 132</w:t>
      </w:r>
      <w:r w:rsidRPr="00591BF2">
        <w:rPr>
          <w:rFonts w:ascii="Palatino Linotype" w:hAnsi="Palatino Linotype"/>
          <w:i/>
          <w:iCs/>
          <w:sz w:val="22"/>
          <w:szCs w:val="22"/>
        </w:rPr>
        <w:t xml:space="preserve">.- Son </w:t>
      </w:r>
      <w:r w:rsidRPr="00591BF2">
        <w:rPr>
          <w:rFonts w:ascii="Palatino Linotype" w:hAnsi="Palatino Linotype"/>
          <w:b/>
          <w:bCs/>
          <w:i/>
          <w:iCs/>
          <w:sz w:val="22"/>
          <w:szCs w:val="22"/>
        </w:rPr>
        <w:t>obligaciones de los patrones</w:t>
      </w:r>
      <w:r w:rsidRPr="00591BF2">
        <w:rPr>
          <w:rFonts w:ascii="Palatino Linotype" w:hAnsi="Palatino Linotype"/>
          <w:i/>
          <w:iCs/>
          <w:sz w:val="22"/>
          <w:szCs w:val="22"/>
        </w:rPr>
        <w:t>:</w:t>
      </w:r>
    </w:p>
    <w:p w14:paraId="2D5CCCFB" w14:textId="77777777" w:rsidR="00273DFB" w:rsidRPr="00591BF2" w:rsidRDefault="00273DFB" w:rsidP="00273DFB">
      <w:pPr>
        <w:spacing w:before="120" w:after="120"/>
        <w:ind w:left="567" w:right="539"/>
        <w:jc w:val="both"/>
      </w:pPr>
      <w:r w:rsidRPr="00591BF2">
        <w:rPr>
          <w:rFonts w:ascii="Palatino Linotype" w:hAnsi="Palatino Linotype"/>
          <w:i/>
          <w:iCs/>
          <w:sz w:val="22"/>
          <w:szCs w:val="22"/>
        </w:rPr>
        <w:t>(…)</w:t>
      </w:r>
    </w:p>
    <w:p w14:paraId="5C307EF1" w14:textId="77777777" w:rsidR="00273DFB" w:rsidRPr="00591BF2" w:rsidRDefault="00273DFB" w:rsidP="00273DFB">
      <w:pPr>
        <w:spacing w:before="120" w:after="120"/>
        <w:ind w:left="567" w:right="539"/>
        <w:jc w:val="both"/>
      </w:pPr>
      <w:r w:rsidRPr="00591BF2">
        <w:rPr>
          <w:rFonts w:ascii="Palatino Linotype" w:hAnsi="Palatino Linotype"/>
          <w:i/>
          <w:iCs/>
          <w:sz w:val="22"/>
          <w:szCs w:val="22"/>
        </w:rPr>
        <w:t xml:space="preserve">VII.- </w:t>
      </w:r>
      <w:r w:rsidRPr="00591BF2">
        <w:rPr>
          <w:rFonts w:ascii="Palatino Linotype" w:hAnsi="Palatino Linotype"/>
          <w:b/>
          <w:bCs/>
          <w:i/>
          <w:iCs/>
          <w:sz w:val="22"/>
          <w:szCs w:val="22"/>
        </w:rPr>
        <w:t>Expedir</w:t>
      </w:r>
      <w:r w:rsidRPr="00591BF2">
        <w:rPr>
          <w:rFonts w:ascii="Palatino Linotype" w:hAnsi="Palatino Linotype"/>
          <w:i/>
          <w:iCs/>
          <w:sz w:val="22"/>
          <w:szCs w:val="22"/>
        </w:rPr>
        <w:t xml:space="preserve"> cada quince días, a solicitud de los trabajadores, una </w:t>
      </w:r>
      <w:r w:rsidRPr="00591BF2">
        <w:rPr>
          <w:rFonts w:ascii="Palatino Linotype" w:hAnsi="Palatino Linotype"/>
          <w:b/>
          <w:bCs/>
          <w:i/>
          <w:iCs/>
          <w:sz w:val="22"/>
          <w:szCs w:val="22"/>
        </w:rPr>
        <w:t>constancia</w:t>
      </w:r>
      <w:r w:rsidRPr="00591BF2">
        <w:rPr>
          <w:rFonts w:ascii="Palatino Linotype" w:hAnsi="Palatino Linotype"/>
          <w:i/>
          <w:iCs/>
          <w:sz w:val="22"/>
          <w:szCs w:val="22"/>
        </w:rPr>
        <w:t xml:space="preserve"> escrita del número de días trabajados y </w:t>
      </w:r>
      <w:r w:rsidRPr="00591BF2">
        <w:rPr>
          <w:rFonts w:ascii="Palatino Linotype" w:hAnsi="Palatino Linotype"/>
          <w:b/>
          <w:bCs/>
          <w:i/>
          <w:iCs/>
          <w:sz w:val="22"/>
          <w:szCs w:val="22"/>
        </w:rPr>
        <w:t>del salario percibido</w:t>
      </w:r>
      <w:r w:rsidRPr="00591BF2">
        <w:rPr>
          <w:rFonts w:ascii="Palatino Linotype" w:hAnsi="Palatino Linotype"/>
          <w:i/>
          <w:iCs/>
          <w:sz w:val="22"/>
          <w:szCs w:val="22"/>
        </w:rPr>
        <w:t>; </w:t>
      </w:r>
    </w:p>
    <w:p w14:paraId="4B82C183" w14:textId="77777777" w:rsidR="00273DFB" w:rsidRPr="00591BF2" w:rsidRDefault="00273DFB" w:rsidP="00273DFB">
      <w:pPr>
        <w:spacing w:before="120" w:after="120"/>
        <w:ind w:left="567" w:right="539"/>
        <w:jc w:val="both"/>
      </w:pPr>
      <w:r w:rsidRPr="00591BF2">
        <w:rPr>
          <w:rFonts w:ascii="Palatino Linotype" w:hAnsi="Palatino Linotype"/>
          <w:i/>
          <w:iCs/>
          <w:sz w:val="22"/>
          <w:szCs w:val="22"/>
        </w:rPr>
        <w:t>VIII.- Expedir al trabajador que lo solicite o se separe de la empresa, dentro del término de tres días, una constancia escrita relativa a sus servicios;</w:t>
      </w:r>
    </w:p>
    <w:p w14:paraId="72468FE2" w14:textId="77777777" w:rsidR="00273DFB" w:rsidRPr="00591BF2" w:rsidRDefault="00273DFB" w:rsidP="00273DFB">
      <w:pPr>
        <w:ind w:left="567" w:right="539"/>
        <w:jc w:val="both"/>
      </w:pPr>
      <w:r w:rsidRPr="00591BF2">
        <w:rPr>
          <w:rFonts w:ascii="Palatino Linotype" w:hAnsi="Palatino Linotype"/>
          <w:i/>
          <w:iCs/>
          <w:sz w:val="22"/>
          <w:szCs w:val="22"/>
        </w:rPr>
        <w:t>…”</w:t>
      </w:r>
    </w:p>
    <w:p w14:paraId="180AD461" w14:textId="77777777" w:rsidR="00273DFB" w:rsidRPr="00591BF2" w:rsidRDefault="00273DFB" w:rsidP="00273DFB">
      <w:pPr>
        <w:spacing w:before="240" w:after="360" w:line="360" w:lineRule="auto"/>
        <w:jc w:val="both"/>
      </w:pPr>
      <w:r w:rsidRPr="00591BF2">
        <w:rPr>
          <w:rFonts w:ascii="Palatino Linotype" w:hAnsi="Palatino Linotype"/>
          <w:sz w:val="22"/>
          <w:szCs w:val="22"/>
        </w:rPr>
        <w:t>Por su parte la Ley del Trabajo de los Servidores Públicos del Estado y Municipios, en su artículo 220-K fracciones II y IV y último párrafo, establecen lo siguiente:</w:t>
      </w:r>
    </w:p>
    <w:p w14:paraId="728249B4" w14:textId="77777777" w:rsidR="00273DFB" w:rsidRPr="00591BF2" w:rsidRDefault="00273DFB" w:rsidP="00273DFB">
      <w:pPr>
        <w:spacing w:after="160"/>
        <w:ind w:left="567" w:right="902"/>
        <w:jc w:val="both"/>
      </w:pPr>
      <w:r w:rsidRPr="00591BF2">
        <w:rPr>
          <w:rFonts w:ascii="Palatino Linotype" w:hAnsi="Palatino Linotype"/>
          <w:b/>
          <w:bCs/>
          <w:i/>
          <w:iCs/>
          <w:sz w:val="22"/>
          <w:szCs w:val="22"/>
        </w:rPr>
        <w:lastRenderedPageBreak/>
        <w:t>“ARTÍCULO 220 K.-</w:t>
      </w:r>
      <w:r w:rsidRPr="00591BF2">
        <w:rPr>
          <w:rFonts w:ascii="Palatino Linotype" w:hAnsi="Palatino Linotype"/>
          <w:i/>
          <w:iCs/>
          <w:sz w:val="22"/>
          <w:szCs w:val="22"/>
        </w:rPr>
        <w:t xml:space="preserve"> La institución o dependencia pública tiene la obligación de conservar y exhibir en el proceso los documentos que a continuación se precisan:</w:t>
      </w:r>
    </w:p>
    <w:p w14:paraId="0B526EA3" w14:textId="77777777" w:rsidR="00273DFB" w:rsidRPr="00591BF2" w:rsidRDefault="00273DFB" w:rsidP="00273DFB">
      <w:pPr>
        <w:spacing w:after="160"/>
        <w:ind w:left="567" w:right="902"/>
        <w:jc w:val="both"/>
      </w:pPr>
      <w:r w:rsidRPr="00591BF2">
        <w:rPr>
          <w:rFonts w:ascii="Palatino Linotype" w:hAnsi="Palatino Linotype"/>
          <w:i/>
          <w:iCs/>
          <w:sz w:val="22"/>
          <w:szCs w:val="22"/>
        </w:rPr>
        <w:t>(…)</w:t>
      </w:r>
    </w:p>
    <w:p w14:paraId="746B1A95" w14:textId="77777777" w:rsidR="00273DFB" w:rsidRPr="00591BF2" w:rsidRDefault="00273DFB" w:rsidP="00273DFB">
      <w:pPr>
        <w:spacing w:after="160"/>
        <w:ind w:left="567" w:right="902"/>
        <w:jc w:val="both"/>
      </w:pPr>
      <w:r w:rsidRPr="00591BF2">
        <w:rPr>
          <w:rFonts w:ascii="Palatino Linotype" w:hAnsi="Palatino Linotype"/>
          <w:i/>
          <w:iCs/>
          <w:sz w:val="22"/>
          <w:szCs w:val="22"/>
        </w:rPr>
        <w:t xml:space="preserve">II. </w:t>
      </w:r>
      <w:r w:rsidRPr="00591BF2">
        <w:rPr>
          <w:rFonts w:ascii="Palatino Linotype" w:hAnsi="Palatino Linotype"/>
          <w:b/>
          <w:bCs/>
          <w:i/>
          <w:iCs/>
          <w:sz w:val="22"/>
          <w:szCs w:val="22"/>
        </w:rPr>
        <w:t>Recibos de pagos de salarios</w:t>
      </w:r>
      <w:r w:rsidRPr="00591BF2">
        <w:rPr>
          <w:rFonts w:ascii="Palatino Linotype" w:hAnsi="Palatino Linotype"/>
          <w:i/>
          <w:iCs/>
          <w:sz w:val="22"/>
          <w:szCs w:val="22"/>
        </w:rPr>
        <w:t xml:space="preserve"> o las constancias documentales del pago de salario cuando sea por depósito o mediante información electrónica;</w:t>
      </w:r>
    </w:p>
    <w:p w14:paraId="4BE7CF3F" w14:textId="77777777" w:rsidR="00273DFB" w:rsidRPr="00591BF2" w:rsidRDefault="00273DFB" w:rsidP="00273DFB">
      <w:pPr>
        <w:spacing w:after="160"/>
        <w:ind w:left="567" w:right="902"/>
        <w:jc w:val="both"/>
      </w:pPr>
      <w:r w:rsidRPr="00591BF2">
        <w:rPr>
          <w:rFonts w:ascii="Palatino Linotype" w:hAnsi="Palatino Linotype"/>
          <w:i/>
          <w:iCs/>
          <w:sz w:val="22"/>
          <w:szCs w:val="22"/>
        </w:rPr>
        <w:t>(…)</w:t>
      </w:r>
    </w:p>
    <w:p w14:paraId="17068D50" w14:textId="77777777" w:rsidR="00273DFB" w:rsidRPr="00591BF2" w:rsidRDefault="00273DFB" w:rsidP="00273DFB">
      <w:pPr>
        <w:spacing w:after="160"/>
        <w:ind w:left="567" w:right="902"/>
        <w:jc w:val="both"/>
      </w:pPr>
      <w:r w:rsidRPr="00591BF2">
        <w:rPr>
          <w:rFonts w:ascii="Palatino Linotype" w:hAnsi="Palatino Linotype"/>
          <w:i/>
          <w:iCs/>
          <w:sz w:val="22"/>
          <w:szCs w:val="22"/>
        </w:rPr>
        <w:t>IV. Recibos o las constancias de depósito o del medio de información magnética o electrónica que sean utilizadas para el pago de salarios, prima vacacional, aguinaldo y demás prestaciones establecidas en la presente ley; y…</w:t>
      </w:r>
    </w:p>
    <w:p w14:paraId="7167FF57" w14:textId="77777777" w:rsidR="00273DFB" w:rsidRPr="00591BF2" w:rsidRDefault="00273DFB" w:rsidP="00273DFB">
      <w:pPr>
        <w:spacing w:after="160"/>
        <w:ind w:left="567" w:right="902"/>
        <w:jc w:val="both"/>
      </w:pPr>
      <w:r w:rsidRPr="00591BF2">
        <w:rPr>
          <w:rFonts w:ascii="Palatino Linotype" w:hAnsi="Palatino Linotype"/>
          <w:i/>
          <w:iCs/>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3DBB9F2C" w14:textId="77777777" w:rsidR="00273DFB" w:rsidRPr="00591BF2" w:rsidRDefault="00273DFB" w:rsidP="00273DFB">
      <w:pPr>
        <w:spacing w:after="160"/>
        <w:ind w:left="567" w:right="902"/>
        <w:jc w:val="both"/>
      </w:pPr>
      <w:r w:rsidRPr="00591BF2">
        <w:rPr>
          <w:rFonts w:ascii="Palatino Linotype" w:hAnsi="Palatino Linotype"/>
          <w:i/>
          <w:iCs/>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1D62A7B" w14:textId="77777777" w:rsidR="00273DFB" w:rsidRPr="00591BF2" w:rsidRDefault="00273DFB" w:rsidP="00273DFB">
      <w:pPr>
        <w:spacing w:after="160"/>
        <w:ind w:left="567" w:right="902"/>
        <w:jc w:val="both"/>
      </w:pPr>
      <w:r w:rsidRPr="00591BF2">
        <w:rPr>
          <w:rFonts w:ascii="Palatino Linotype" w:hAnsi="Palatino Linotype"/>
          <w:i/>
          <w:iCs/>
          <w:sz w:val="22"/>
          <w:szCs w:val="22"/>
        </w:rPr>
        <w:t>El incumplimiento por lo dispuesto por este artículo, establecerá la presunción de ser ciertos los hechos que el actor exprese en su demanda, en relación con tales documentos, salvo prueba en contrario.”</w:t>
      </w:r>
    </w:p>
    <w:p w14:paraId="627BB8A1" w14:textId="77777777" w:rsidR="00273DFB" w:rsidRPr="00591BF2" w:rsidRDefault="00273DFB" w:rsidP="00273DFB">
      <w:pPr>
        <w:spacing w:before="120" w:line="360" w:lineRule="auto"/>
        <w:jc w:val="both"/>
      </w:pPr>
      <w:r w:rsidRPr="00591BF2">
        <w:rPr>
          <w:rFonts w:ascii="Palatino Linotype" w:hAnsi="Palatino Linotype"/>
          <w:sz w:val="22"/>
          <w:szCs w:val="22"/>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3F66DFD1" w14:textId="77777777" w:rsidR="00273DFB" w:rsidRPr="00591BF2" w:rsidRDefault="00273DFB" w:rsidP="00273DFB">
      <w:pPr>
        <w:spacing w:line="360" w:lineRule="auto"/>
      </w:pPr>
    </w:p>
    <w:p w14:paraId="68A51AE8" w14:textId="77777777" w:rsidR="00273DFB" w:rsidRPr="00591BF2" w:rsidRDefault="00273DFB" w:rsidP="00273DFB">
      <w:pPr>
        <w:spacing w:line="360" w:lineRule="auto"/>
        <w:jc w:val="both"/>
      </w:pPr>
      <w:r w:rsidRPr="00591BF2">
        <w:rPr>
          <w:rFonts w:ascii="Palatino Linotype" w:hAnsi="Palatino Linotype"/>
          <w:sz w:val="22"/>
          <w:szCs w:val="22"/>
        </w:rPr>
        <w:lastRenderedPageBreak/>
        <w:t xml:space="preserve">Por tanto, los </w:t>
      </w:r>
      <w:r w:rsidRPr="00591BF2">
        <w:rPr>
          <w:rFonts w:ascii="Palatino Linotype" w:hAnsi="Palatino Linotype"/>
          <w:i/>
          <w:iCs/>
          <w:sz w:val="22"/>
          <w:szCs w:val="22"/>
        </w:rPr>
        <w:t xml:space="preserve">recibos de nómina o comprobantes digitales por concepto de nómina </w:t>
      </w:r>
      <w:r w:rsidRPr="00591BF2">
        <w:rPr>
          <w:rFonts w:ascii="Palatino Linotype" w:hAnsi="Palatino Linotype"/>
          <w:sz w:val="22"/>
          <w:szCs w:val="22"/>
        </w:rPr>
        <w:t>tienen como objetivo presentar la información del pago de las remuneraciones de cada uno de los servidores públicos de la entidad fiscalizable de que se trate correspondiente a un periodo determinado.</w:t>
      </w:r>
    </w:p>
    <w:p w14:paraId="21062926" w14:textId="77777777" w:rsidR="00273DFB" w:rsidRPr="00591BF2" w:rsidRDefault="00273DFB" w:rsidP="00273DFB">
      <w:pPr>
        <w:spacing w:line="360" w:lineRule="auto"/>
      </w:pPr>
    </w:p>
    <w:p w14:paraId="04655BBE" w14:textId="77777777" w:rsidR="00273DFB" w:rsidRPr="00591BF2" w:rsidRDefault="00273DFB" w:rsidP="00273DFB">
      <w:pPr>
        <w:spacing w:line="360" w:lineRule="auto"/>
        <w:jc w:val="both"/>
      </w:pPr>
      <w:r w:rsidRPr="00591BF2">
        <w:rPr>
          <w:rFonts w:ascii="Palatino Linotype" w:hAnsi="Palatino Linotype"/>
          <w:sz w:val="22"/>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F7D3FB2" w14:textId="77777777" w:rsidR="00273DFB" w:rsidRPr="00591BF2" w:rsidRDefault="00273DFB" w:rsidP="00273DFB"/>
    <w:p w14:paraId="430167EE" w14:textId="77777777" w:rsidR="00273DFB" w:rsidRPr="00591BF2" w:rsidRDefault="00273DFB" w:rsidP="00273DFB">
      <w:pPr>
        <w:spacing w:after="160"/>
        <w:ind w:left="851" w:right="616"/>
        <w:jc w:val="both"/>
      </w:pPr>
      <w:r w:rsidRPr="00591BF2">
        <w:rPr>
          <w:rFonts w:ascii="Palatino Linotype" w:hAnsi="Palatino Linotype"/>
          <w:b/>
          <w:bCs/>
          <w:i/>
          <w:iCs/>
          <w:sz w:val="22"/>
          <w:szCs w:val="22"/>
          <w:u w:val="single"/>
        </w:rPr>
        <w:t>“Artículo 7. El Estado de México garantizará el efectivo acceso de toda persona a la información en posesión de cualquier entidad,</w:t>
      </w:r>
      <w:r w:rsidRPr="00591BF2">
        <w:rPr>
          <w:rFonts w:ascii="Palatino Linotype" w:hAnsi="Palatino Linotype"/>
          <w:i/>
          <w:iCs/>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591BF2">
        <w:rPr>
          <w:rFonts w:ascii="Palatino Linotype" w:hAnsi="Palatino Linotype"/>
          <w:b/>
          <w:bCs/>
          <w:i/>
          <w:iCs/>
          <w:sz w:val="22"/>
          <w:szCs w:val="22"/>
          <w:u w:val="single"/>
        </w:rPr>
        <w:t>que reciba y ejerza recursos públicos</w:t>
      </w:r>
      <w:r w:rsidRPr="00591BF2">
        <w:rPr>
          <w:rFonts w:ascii="Palatino Linotype" w:hAnsi="Palatino Linotype"/>
          <w:i/>
          <w:iCs/>
          <w:sz w:val="22"/>
          <w:szCs w:val="22"/>
        </w:rPr>
        <w:t xml:space="preserve"> o realice actos de autoridad </w:t>
      </w:r>
      <w:r w:rsidRPr="00591BF2">
        <w:rPr>
          <w:rFonts w:ascii="Palatino Linotype" w:hAnsi="Palatino Linotype"/>
          <w:b/>
          <w:bCs/>
          <w:i/>
          <w:iCs/>
          <w:sz w:val="22"/>
          <w:szCs w:val="22"/>
          <w:u w:val="single"/>
        </w:rPr>
        <w:t>en el ámbito de competencia del Estado de México y sus municipios</w:t>
      </w:r>
      <w:r w:rsidRPr="00591BF2">
        <w:rPr>
          <w:rFonts w:ascii="Palatino Linotype" w:hAnsi="Palatino Linotype"/>
          <w:i/>
          <w:iCs/>
          <w:sz w:val="22"/>
          <w:szCs w:val="22"/>
          <w:u w:val="single"/>
        </w:rPr>
        <w:t>.</w:t>
      </w:r>
    </w:p>
    <w:p w14:paraId="27FCEE41" w14:textId="77777777" w:rsidR="00273DFB" w:rsidRPr="00591BF2" w:rsidRDefault="00273DFB" w:rsidP="00273DFB">
      <w:pPr>
        <w:spacing w:after="160"/>
        <w:ind w:left="851" w:right="616"/>
        <w:jc w:val="both"/>
      </w:pPr>
      <w:r w:rsidRPr="00591BF2">
        <w:rPr>
          <w:rFonts w:ascii="Palatino Linotype" w:hAnsi="Palatino Linotype"/>
          <w:i/>
          <w:iCs/>
          <w:sz w:val="22"/>
          <w:szCs w:val="22"/>
        </w:rPr>
        <w:t>Artículo 23. Son sujetos obligados a transparentar y permitir el acceso a su información y proteger los datos personales que obren en su poder:</w:t>
      </w:r>
    </w:p>
    <w:p w14:paraId="2D4CF075" w14:textId="77777777" w:rsidR="00273DFB" w:rsidRPr="00591BF2" w:rsidRDefault="00273DFB" w:rsidP="00273DFB">
      <w:pPr>
        <w:spacing w:after="160"/>
        <w:ind w:left="851" w:right="616"/>
        <w:jc w:val="both"/>
      </w:pPr>
      <w:r w:rsidRPr="00591BF2">
        <w:rPr>
          <w:rFonts w:ascii="Palatino Linotype" w:hAnsi="Palatino Linotype"/>
          <w:i/>
          <w:iCs/>
          <w:sz w:val="22"/>
          <w:szCs w:val="22"/>
        </w:rPr>
        <w:t>(…)</w:t>
      </w:r>
    </w:p>
    <w:p w14:paraId="7BB17EDC" w14:textId="77777777" w:rsidR="00273DFB" w:rsidRPr="00591BF2" w:rsidRDefault="00273DFB" w:rsidP="00273DFB">
      <w:pPr>
        <w:spacing w:after="160"/>
        <w:ind w:left="851" w:right="616"/>
        <w:jc w:val="both"/>
      </w:pPr>
      <w:r w:rsidRPr="00591BF2">
        <w:rPr>
          <w:rFonts w:ascii="Palatino Linotype" w:hAnsi="Palatino Linotype"/>
          <w:b/>
          <w:bCs/>
          <w:i/>
          <w:iCs/>
          <w:sz w:val="22"/>
          <w:szCs w:val="22"/>
          <w:u w:val="single"/>
        </w:rPr>
        <w:t>IV. Los ayuntamientos y las dependencias, organismos, órganos y entidades de la administración municipal;</w:t>
      </w:r>
    </w:p>
    <w:p w14:paraId="635CAD43" w14:textId="77777777" w:rsidR="00273DFB" w:rsidRPr="00591BF2" w:rsidRDefault="00273DFB" w:rsidP="00273DFB">
      <w:pPr>
        <w:spacing w:after="160"/>
        <w:ind w:left="851" w:right="616"/>
        <w:jc w:val="both"/>
      </w:pPr>
      <w:r w:rsidRPr="00591BF2">
        <w:rPr>
          <w:rFonts w:ascii="Palatino Linotype" w:hAnsi="Palatino Linotype"/>
          <w:i/>
          <w:iCs/>
          <w:sz w:val="22"/>
          <w:szCs w:val="22"/>
        </w:rPr>
        <w:lastRenderedPageBreak/>
        <w:t>(…)</w:t>
      </w:r>
    </w:p>
    <w:p w14:paraId="756FE08B" w14:textId="77777777" w:rsidR="00273DFB" w:rsidRPr="00591BF2" w:rsidRDefault="00273DFB" w:rsidP="00273DFB">
      <w:pPr>
        <w:spacing w:after="160"/>
        <w:ind w:left="851" w:right="616"/>
        <w:jc w:val="both"/>
      </w:pPr>
      <w:r w:rsidRPr="00591BF2">
        <w:rPr>
          <w:rFonts w:ascii="Palatino Linotype" w:hAnsi="Palatino Linotype"/>
          <w:b/>
          <w:bCs/>
          <w:i/>
          <w:iCs/>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0062257" w14:textId="77777777" w:rsidR="00273DFB" w:rsidRPr="00591BF2" w:rsidRDefault="00273DFB" w:rsidP="00273DFB">
      <w:pPr>
        <w:spacing w:after="160"/>
        <w:ind w:left="851" w:right="616"/>
        <w:jc w:val="both"/>
      </w:pPr>
      <w:r w:rsidRPr="00591BF2">
        <w:rPr>
          <w:rFonts w:ascii="Palatino Linotype" w:hAnsi="Palatino Linotype"/>
          <w:i/>
          <w:iCs/>
          <w:sz w:val="22"/>
          <w:szCs w:val="22"/>
        </w:rPr>
        <w:t>Los servidores públicos deberán transparentar sus acciones así como garantizar y respetar el derecho de acceso a la información pública.”</w:t>
      </w:r>
      <w:r w:rsidRPr="00591BF2">
        <w:rPr>
          <w:rFonts w:ascii="Palatino Linotype" w:hAnsi="Palatino Linotype"/>
          <w:b/>
          <w:bCs/>
          <w:i/>
          <w:iCs/>
          <w:sz w:val="22"/>
          <w:szCs w:val="22"/>
        </w:rPr>
        <w:t> </w:t>
      </w:r>
    </w:p>
    <w:p w14:paraId="66604888" w14:textId="77777777" w:rsidR="00273DFB" w:rsidRPr="00591BF2" w:rsidRDefault="00273DFB" w:rsidP="00273DFB"/>
    <w:p w14:paraId="16CB7CF3" w14:textId="77777777" w:rsidR="00273DFB" w:rsidRPr="00591BF2" w:rsidRDefault="00273DFB" w:rsidP="00273DFB">
      <w:pPr>
        <w:spacing w:after="160" w:line="360" w:lineRule="auto"/>
        <w:jc w:val="both"/>
      </w:pPr>
      <w:r w:rsidRPr="00591BF2">
        <w:rPr>
          <w:rFonts w:ascii="Palatino Linotype" w:hAnsi="Palatino Linotype"/>
          <w:sz w:val="22"/>
          <w:szCs w:val="22"/>
        </w:rPr>
        <w:t xml:space="preserve">Sirve de sustento por analogía, para justificar la publicidad sobre los datos relativos a los montos por concepto de pago de las remuneraciones, los criterios </w:t>
      </w:r>
      <w:r w:rsidRPr="00591BF2">
        <w:rPr>
          <w:rFonts w:ascii="Palatino Linotype" w:hAnsi="Palatino Linotype"/>
          <w:b/>
          <w:bCs/>
          <w:sz w:val="22"/>
          <w:szCs w:val="22"/>
        </w:rPr>
        <w:t>01/2003</w:t>
      </w:r>
      <w:r w:rsidRPr="00591BF2">
        <w:rPr>
          <w:rFonts w:ascii="Palatino Linotype" w:hAnsi="Palatino Linotype"/>
          <w:sz w:val="22"/>
          <w:szCs w:val="22"/>
        </w:rPr>
        <w:t xml:space="preserve"> y </w:t>
      </w:r>
      <w:r w:rsidRPr="00591BF2">
        <w:rPr>
          <w:rFonts w:ascii="Palatino Linotype" w:hAnsi="Palatino Linotype"/>
          <w:b/>
          <w:bCs/>
          <w:sz w:val="22"/>
          <w:szCs w:val="22"/>
        </w:rPr>
        <w:t>02/2003</w:t>
      </w:r>
      <w:r w:rsidRPr="00591BF2">
        <w:rPr>
          <w:rFonts w:ascii="Palatino Linotype" w:hAnsi="Palatino Linotype"/>
          <w:sz w:val="22"/>
          <w:szCs w:val="22"/>
        </w:rPr>
        <w:t xml:space="preserve"> emitidos por el Comité de Acceso a la Información Pública y Protección de Datos Personales de la Suprema Corte de Justicia de la Nación que a continuación se citan: </w:t>
      </w:r>
    </w:p>
    <w:p w14:paraId="17852D34" w14:textId="77777777" w:rsidR="00273DFB" w:rsidRPr="00591BF2" w:rsidRDefault="00273DFB" w:rsidP="00273DFB">
      <w:pPr>
        <w:spacing w:after="160"/>
        <w:ind w:left="851" w:right="616"/>
      </w:pPr>
      <w:r w:rsidRPr="00591BF2">
        <w:rPr>
          <w:rFonts w:ascii="Palatino Linotype" w:hAnsi="Palatino Linotype"/>
          <w:b/>
          <w:bCs/>
          <w:i/>
          <w:iCs/>
          <w:sz w:val="22"/>
          <w:szCs w:val="22"/>
        </w:rPr>
        <w:t>“Criterio 01/2003.</w:t>
      </w:r>
    </w:p>
    <w:p w14:paraId="6B23DCD5" w14:textId="77777777" w:rsidR="00273DFB" w:rsidRPr="00591BF2" w:rsidRDefault="00273DFB" w:rsidP="00273DFB">
      <w:pPr>
        <w:spacing w:after="160"/>
        <w:ind w:left="851" w:right="616"/>
        <w:jc w:val="both"/>
      </w:pPr>
      <w:r w:rsidRPr="00591BF2">
        <w:rPr>
          <w:rFonts w:ascii="Palatino Linotype" w:hAnsi="Palatino Linotype"/>
          <w:b/>
          <w:bCs/>
          <w:i/>
          <w:iCs/>
          <w:sz w:val="22"/>
          <w:szCs w:val="22"/>
        </w:rPr>
        <w:t>INGRESOS DE LOS SERVIDORES PÚBLICOS. CONSTITUYEN INFORMACIÓN PÚBLICA AÚN Y CUANDO SU DIFUSIÓN PUEDE AFECTAR LA VIDA O LA SEGURIDAD DE AQUELLOS.</w:t>
      </w:r>
      <w:r w:rsidRPr="00591BF2">
        <w:rPr>
          <w:rFonts w:ascii="Palatino Linotype" w:hAnsi="Palatino Linotype"/>
          <w:i/>
          <w:iCs/>
          <w:sz w:val="22"/>
          <w:szCs w:val="22"/>
        </w:rPr>
        <w:t> </w:t>
      </w:r>
    </w:p>
    <w:p w14:paraId="59DBD961" w14:textId="77777777" w:rsidR="00273DFB" w:rsidRPr="00591BF2" w:rsidRDefault="00273DFB" w:rsidP="00273DFB">
      <w:pPr>
        <w:spacing w:after="160"/>
        <w:ind w:left="851" w:right="616"/>
        <w:jc w:val="both"/>
      </w:pPr>
      <w:r w:rsidRPr="00591BF2">
        <w:rPr>
          <w:rFonts w:ascii="Palatino Linotype" w:hAnsi="Palatino Linotype"/>
          <w:i/>
          <w:iCs/>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91BF2">
        <w:rPr>
          <w:rFonts w:ascii="Palatino Linotype" w:hAnsi="Palatino Linotype"/>
          <w:b/>
          <w:bCs/>
          <w:i/>
          <w:iCs/>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591BF2">
        <w:rPr>
          <w:rFonts w:ascii="Palatino Linotype" w:hAnsi="Palatino Linotype"/>
          <w:i/>
          <w:iCs/>
          <w:sz w:val="22"/>
          <w:szCs w:val="22"/>
          <w:u w:val="single"/>
        </w:rPr>
        <w:t>…”</w:t>
      </w:r>
    </w:p>
    <w:p w14:paraId="622F3DC5" w14:textId="77777777" w:rsidR="00273DFB" w:rsidRPr="00591BF2" w:rsidRDefault="00273DFB" w:rsidP="00273DFB"/>
    <w:p w14:paraId="49619F1C" w14:textId="77777777" w:rsidR="00273DFB" w:rsidRPr="00591BF2" w:rsidRDefault="00273DFB" w:rsidP="00273DFB">
      <w:pPr>
        <w:spacing w:after="160"/>
        <w:ind w:left="851" w:right="616"/>
      </w:pPr>
      <w:r w:rsidRPr="00591BF2">
        <w:rPr>
          <w:rFonts w:ascii="Palatino Linotype" w:hAnsi="Palatino Linotype"/>
          <w:b/>
          <w:bCs/>
          <w:i/>
          <w:iCs/>
          <w:sz w:val="22"/>
          <w:szCs w:val="22"/>
        </w:rPr>
        <w:lastRenderedPageBreak/>
        <w:t>“Criterio 02/2003.</w:t>
      </w:r>
    </w:p>
    <w:p w14:paraId="4121C845" w14:textId="77777777" w:rsidR="00273DFB" w:rsidRPr="00591BF2" w:rsidRDefault="00273DFB" w:rsidP="00273DFB">
      <w:pPr>
        <w:spacing w:after="160"/>
        <w:ind w:left="851" w:right="616"/>
        <w:jc w:val="both"/>
      </w:pPr>
      <w:r w:rsidRPr="00591BF2">
        <w:rPr>
          <w:rFonts w:ascii="Palatino Linotype" w:hAnsi="Palatino Linotype"/>
          <w:b/>
          <w:bCs/>
          <w:i/>
          <w:iCs/>
          <w:sz w:val="22"/>
          <w:szCs w:val="22"/>
        </w:rPr>
        <w:t>INGRESOS DE LOS SERVIDORES PÚBLICOS, SON INFORMACIÓN PÚBLICA AÚN Y CUANDO CONSTITUYEN DATOS PERSONALES QUE SE REFIEREN AL PATRIMONIO DE AQUÉLLOS.</w:t>
      </w:r>
      <w:r w:rsidRPr="00591BF2">
        <w:rPr>
          <w:rFonts w:ascii="Palatino Linotype" w:hAnsi="Palatino Linotype"/>
          <w:i/>
          <w:iCs/>
          <w:sz w:val="22"/>
          <w:szCs w:val="22"/>
        </w:rPr>
        <w:t> </w:t>
      </w:r>
    </w:p>
    <w:p w14:paraId="480CC367" w14:textId="77777777" w:rsidR="00273DFB" w:rsidRPr="00591BF2" w:rsidRDefault="00273DFB" w:rsidP="00273DFB">
      <w:pPr>
        <w:ind w:left="851" w:right="616"/>
        <w:jc w:val="both"/>
      </w:pPr>
      <w:r w:rsidRPr="00591BF2">
        <w:rPr>
          <w:rFonts w:ascii="Palatino Linotype" w:hAnsi="Palatino Linotype"/>
          <w:i/>
          <w:iCs/>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91BF2">
        <w:rPr>
          <w:rFonts w:ascii="Palatino Linotype" w:hAnsi="Palatino Linotype"/>
          <w:b/>
          <w:bCs/>
          <w:i/>
          <w:iCs/>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91BF2">
        <w:rPr>
          <w:rFonts w:ascii="Palatino Linotype" w:hAnsi="Palatino Linotype"/>
          <w:i/>
          <w:iCs/>
          <w:sz w:val="22"/>
          <w:szCs w:val="22"/>
        </w:rPr>
        <w:t xml:space="preserve"> el sistema de compensación…”</w:t>
      </w:r>
    </w:p>
    <w:p w14:paraId="2CB11312" w14:textId="77777777" w:rsidR="00273DFB" w:rsidRPr="00591BF2" w:rsidRDefault="00273DFB" w:rsidP="00273DFB"/>
    <w:p w14:paraId="20356C69" w14:textId="77777777" w:rsidR="00273DFB" w:rsidRPr="00591BF2" w:rsidRDefault="00273DFB" w:rsidP="00273DFB">
      <w:pPr>
        <w:spacing w:line="360" w:lineRule="auto"/>
        <w:jc w:val="both"/>
      </w:pPr>
      <w:r w:rsidRPr="00591BF2">
        <w:rPr>
          <w:rFonts w:ascii="Palatino Linotype" w:hAnsi="Palatino Linotype"/>
          <w:sz w:val="22"/>
          <w:szCs w:val="22"/>
        </w:rPr>
        <w:t>Ahora bien, el artículo 92, fracción VIII de la Ley de Transparencia y Acceso a la Información Pública del Estado de México y Municipios, señala: </w:t>
      </w:r>
    </w:p>
    <w:p w14:paraId="3C8CCDF0" w14:textId="77777777" w:rsidR="00273DFB" w:rsidRPr="00591BF2" w:rsidRDefault="00273DFB" w:rsidP="00273DFB"/>
    <w:p w14:paraId="00C54935" w14:textId="77777777" w:rsidR="00273DFB" w:rsidRPr="00591BF2" w:rsidRDefault="00273DFB" w:rsidP="00273DFB">
      <w:pPr>
        <w:ind w:left="851" w:right="900"/>
        <w:jc w:val="both"/>
      </w:pPr>
      <w:r w:rsidRPr="00591BF2">
        <w:rPr>
          <w:rFonts w:ascii="Palatino Linotype" w:hAnsi="Palatino Linotype"/>
          <w:i/>
          <w:iCs/>
          <w:sz w:val="22"/>
          <w:szCs w:val="22"/>
        </w:rPr>
        <w:t>“</w:t>
      </w:r>
      <w:r w:rsidRPr="00591BF2">
        <w:rPr>
          <w:rFonts w:ascii="Palatino Linotype" w:hAnsi="Palatino Linotype"/>
          <w:b/>
          <w:bCs/>
          <w:i/>
          <w:iCs/>
          <w:sz w:val="22"/>
          <w:szCs w:val="22"/>
        </w:rPr>
        <w:t>Artículo 92.</w:t>
      </w:r>
      <w:r w:rsidRPr="00591BF2">
        <w:rPr>
          <w:rFonts w:ascii="Palatino Linotype" w:hAnsi="Palatino Linotype"/>
          <w:i/>
          <w:iCs/>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B9621A4" w14:textId="77777777" w:rsidR="00273DFB" w:rsidRPr="00591BF2" w:rsidRDefault="00273DFB" w:rsidP="00273DFB">
      <w:pPr>
        <w:ind w:left="851" w:right="900"/>
        <w:jc w:val="both"/>
      </w:pPr>
      <w:r w:rsidRPr="00591BF2">
        <w:rPr>
          <w:rFonts w:ascii="Palatino Linotype" w:hAnsi="Palatino Linotype"/>
          <w:i/>
          <w:iCs/>
          <w:sz w:val="22"/>
          <w:szCs w:val="22"/>
        </w:rPr>
        <w:t>(…)</w:t>
      </w:r>
    </w:p>
    <w:p w14:paraId="39954A93" w14:textId="77777777" w:rsidR="00273DFB" w:rsidRPr="00591BF2" w:rsidRDefault="00273DFB" w:rsidP="00273DFB">
      <w:pPr>
        <w:ind w:left="851" w:right="900"/>
        <w:jc w:val="both"/>
      </w:pPr>
      <w:r w:rsidRPr="00591BF2">
        <w:rPr>
          <w:rFonts w:ascii="Palatino Linotype" w:hAnsi="Palatino Linotype"/>
          <w:b/>
          <w:bCs/>
          <w:i/>
          <w:iCs/>
          <w:sz w:val="22"/>
          <w:szCs w:val="22"/>
        </w:rPr>
        <w:t>VIII.</w:t>
      </w:r>
      <w:r w:rsidRPr="00591BF2">
        <w:rPr>
          <w:rFonts w:ascii="Palatino Linotype" w:hAnsi="Palatino Linotype"/>
          <w:i/>
          <w:iCs/>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C0C990E" w14:textId="77777777" w:rsidR="00273DFB" w:rsidRPr="00591BF2" w:rsidRDefault="00273DFB" w:rsidP="00273DFB">
      <w:pPr>
        <w:pStyle w:val="NormalWeb"/>
        <w:spacing w:before="0" w:beforeAutospacing="0" w:after="0" w:afterAutospacing="0" w:line="360" w:lineRule="auto"/>
        <w:ind w:right="49"/>
        <w:jc w:val="both"/>
        <w:rPr>
          <w:rFonts w:ascii="Palatino Linotype" w:hAnsi="Palatino Linotype"/>
          <w:sz w:val="22"/>
        </w:rPr>
      </w:pPr>
    </w:p>
    <w:p w14:paraId="6303A94E" w14:textId="21A5E242" w:rsidR="00803B07" w:rsidRPr="00591BF2" w:rsidRDefault="00273DFB" w:rsidP="00803B07">
      <w:pPr>
        <w:pBdr>
          <w:top w:val="nil"/>
          <w:left w:val="nil"/>
          <w:bottom w:val="nil"/>
          <w:right w:val="nil"/>
          <w:between w:val="nil"/>
        </w:pBdr>
        <w:spacing w:before="240" w:after="240" w:line="360" w:lineRule="auto"/>
        <w:jc w:val="both"/>
      </w:pPr>
      <w:r w:rsidRPr="00591BF2">
        <w:rPr>
          <w:rFonts w:ascii="Palatino Linotype" w:hAnsi="Palatino Linotype"/>
          <w:sz w:val="22"/>
          <w:szCs w:val="22"/>
        </w:rPr>
        <w:t xml:space="preserve">De lo anterior, se colige que el </w:t>
      </w:r>
      <w:r w:rsidRPr="00591BF2">
        <w:rPr>
          <w:rFonts w:ascii="Palatino Linotype" w:hAnsi="Palatino Linotype"/>
          <w:b/>
          <w:bCs/>
          <w:sz w:val="22"/>
          <w:szCs w:val="22"/>
        </w:rPr>
        <w:t>Sujeto Obligado</w:t>
      </w:r>
      <w:r w:rsidRPr="00591BF2">
        <w:rPr>
          <w:rFonts w:ascii="Palatino Linotype" w:hAnsi="Palatino Linotype"/>
          <w:sz w:val="22"/>
          <w:szCs w:val="22"/>
        </w:rPr>
        <w:t xml:space="preserve">, cuenta con las competencias, facultades y atribuciones para conocer, administrar y generar la información relacionada con los </w:t>
      </w:r>
      <w:r w:rsidRPr="00591BF2">
        <w:rPr>
          <w:rFonts w:ascii="Palatino Linotype" w:hAnsi="Palatino Linotype"/>
          <w:b/>
          <w:bCs/>
          <w:sz w:val="22"/>
          <w:szCs w:val="22"/>
        </w:rPr>
        <w:t>recibos de nómina de los servidores públicos</w:t>
      </w:r>
      <w:r w:rsidR="003D6C04" w:rsidRPr="00591BF2">
        <w:rPr>
          <w:rFonts w:ascii="Palatino Linotype" w:hAnsi="Palatino Linotype"/>
          <w:sz w:val="22"/>
          <w:szCs w:val="22"/>
        </w:rPr>
        <w:t xml:space="preserve"> en comento</w:t>
      </w:r>
      <w:r w:rsidR="00803B07" w:rsidRPr="00591BF2">
        <w:rPr>
          <w:rFonts w:ascii="Palatino Linotype" w:hAnsi="Palatino Linotype"/>
          <w:sz w:val="22"/>
          <w:szCs w:val="22"/>
        </w:rPr>
        <w:t xml:space="preserve">, </w:t>
      </w:r>
      <w:r w:rsidR="00803B07" w:rsidRPr="00591BF2">
        <w:rPr>
          <w:rFonts w:ascii="Palatino Linotype" w:eastAsia="Palatino Linotype" w:hAnsi="Palatino Linotype" w:cs="Palatino Linotype"/>
          <w:sz w:val="22"/>
        </w:rPr>
        <w:t>no obstante, para el caso de que no se llegara a localizar la información requerida</w:t>
      </w:r>
      <w:r w:rsidR="00803B07" w:rsidRPr="00591BF2">
        <w:rPr>
          <w:rFonts w:ascii="Palatino Linotype" w:eastAsia="Palatino Linotype" w:hAnsi="Palatino Linotype" w:cs="Palatino Linotype"/>
          <w:b/>
          <w:sz w:val="22"/>
        </w:rPr>
        <w:t xml:space="preserve">, en razón de que dentro de su plantilla de </w:t>
      </w:r>
      <w:r w:rsidR="00803B07" w:rsidRPr="00591BF2">
        <w:rPr>
          <w:rFonts w:ascii="Palatino Linotype" w:eastAsia="Palatino Linotype" w:hAnsi="Palatino Linotype" w:cs="Palatino Linotype"/>
          <w:b/>
          <w:sz w:val="22"/>
        </w:rPr>
        <w:lastRenderedPageBreak/>
        <w:t>personal no contaba con nutriólogos en los meses de enero, febrero y marzo de 2024</w:t>
      </w:r>
      <w:r w:rsidR="00803B07" w:rsidRPr="00591BF2">
        <w:rPr>
          <w:rFonts w:ascii="Palatino Linotype" w:eastAsia="Palatino Linotype" w:hAnsi="Palatino Linotype" w:cs="Palatino Linotype"/>
          <w:sz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mismo que se citó en líneas anteriores.</w:t>
      </w:r>
    </w:p>
    <w:p w14:paraId="0EA8B692" w14:textId="6551FB5C" w:rsidR="00E03859" w:rsidRPr="00591BF2" w:rsidRDefault="003D6C04" w:rsidP="00FD12DC">
      <w:pPr>
        <w:spacing w:before="240" w:after="240" w:line="360" w:lineRule="auto"/>
        <w:ind w:right="49"/>
        <w:jc w:val="both"/>
        <w:rPr>
          <w:rFonts w:ascii="Palatino Linotype" w:eastAsia="Palatino Linotype" w:hAnsi="Palatino Linotype" w:cs="Palatino Linotype"/>
          <w:sz w:val="20"/>
          <w:lang w:val="es-ES"/>
        </w:rPr>
      </w:pPr>
      <w:r w:rsidRPr="00591BF2">
        <w:rPr>
          <w:rFonts w:ascii="Palatino Linotype" w:eastAsia="Palatino Linotype" w:hAnsi="Palatino Linotype" w:cs="Palatino Linotype"/>
          <w:sz w:val="22"/>
          <w:lang w:val="es-ES"/>
        </w:rPr>
        <w:t xml:space="preserve">Es por todo lo expuesto que se determina que no se puede validar el pronunciamiento del </w:t>
      </w:r>
      <w:r w:rsidRPr="00591BF2">
        <w:rPr>
          <w:rFonts w:ascii="Palatino Linotype" w:eastAsia="Palatino Linotype" w:hAnsi="Palatino Linotype" w:cs="Palatino Linotype"/>
          <w:b/>
          <w:sz w:val="22"/>
          <w:lang w:val="es-ES"/>
        </w:rPr>
        <w:t xml:space="preserve">Sujeto Obligado </w:t>
      </w:r>
      <w:r w:rsidRPr="00591BF2">
        <w:rPr>
          <w:rFonts w:ascii="Palatino Linotype" w:eastAsia="Palatino Linotype" w:hAnsi="Palatino Linotype" w:cs="Palatino Linotype"/>
          <w:sz w:val="22"/>
          <w:lang w:val="es-ES"/>
        </w:rPr>
        <w:t xml:space="preserve">pues como se hizo referencia en líneas argumentativas no se turnó la solicitud a la persona servidora pública habilitada competente para efecto de que </w:t>
      </w:r>
      <w:r w:rsidR="00803B07" w:rsidRPr="00591BF2">
        <w:rPr>
          <w:rFonts w:ascii="Palatino Linotype" w:eastAsia="Palatino Linotype" w:hAnsi="Palatino Linotype" w:cs="Palatino Linotype"/>
          <w:sz w:val="22"/>
          <w:lang w:val="es-ES"/>
        </w:rPr>
        <w:t xml:space="preserve">se pronunciara respecto de los requerimientos de información que a lo largo de la presente resolución se han expuesto, por consiguiente </w:t>
      </w:r>
      <w:r w:rsidR="00EC2C3E" w:rsidRPr="00591BF2">
        <w:rPr>
          <w:rFonts w:ascii="Palatino Linotype" w:eastAsia="Palatino Linotype" w:hAnsi="Palatino Linotype" w:cs="Palatino Linotype"/>
          <w:sz w:val="22"/>
          <w:lang w:val="es-ES"/>
        </w:rPr>
        <w:t xml:space="preserve">este Instituto considera que </w:t>
      </w:r>
      <w:r w:rsidR="00E03859" w:rsidRPr="00591BF2">
        <w:rPr>
          <w:rFonts w:ascii="Palatino Linotype" w:eastAsia="Palatino Linotype" w:hAnsi="Palatino Linotype" w:cs="Palatino Linotype"/>
          <w:sz w:val="22"/>
        </w:rPr>
        <w:t xml:space="preserve">los agravios resultan </w:t>
      </w:r>
      <w:r w:rsidR="00E03859" w:rsidRPr="00591BF2">
        <w:rPr>
          <w:rFonts w:ascii="Palatino Linotype" w:eastAsia="Palatino Linotype" w:hAnsi="Palatino Linotype" w:cs="Palatino Linotype"/>
          <w:b/>
          <w:sz w:val="22"/>
        </w:rPr>
        <w:t>FUNDADOS</w:t>
      </w:r>
      <w:r w:rsidR="00E03859" w:rsidRPr="00591BF2">
        <w:rPr>
          <w:rFonts w:ascii="Palatino Linotype" w:eastAsia="Palatino Linotype" w:hAnsi="Palatino Linotype" w:cs="Palatino Linotype"/>
          <w:sz w:val="22"/>
        </w:rPr>
        <w:t xml:space="preserve"> y es por ello que este Organismo Garante determina </w:t>
      </w:r>
      <w:r w:rsidR="00D94B15" w:rsidRPr="00591BF2">
        <w:rPr>
          <w:rFonts w:ascii="Palatino Linotype" w:eastAsia="Palatino Linotype" w:hAnsi="Palatino Linotype" w:cs="Palatino Linotype"/>
          <w:b/>
          <w:sz w:val="22"/>
        </w:rPr>
        <w:t>REVO</w:t>
      </w:r>
      <w:r w:rsidR="00E03859" w:rsidRPr="00591BF2">
        <w:rPr>
          <w:rFonts w:ascii="Palatino Linotype" w:eastAsia="Palatino Linotype" w:hAnsi="Palatino Linotype" w:cs="Palatino Linotype"/>
          <w:b/>
          <w:sz w:val="22"/>
        </w:rPr>
        <w:t xml:space="preserve">CAR </w:t>
      </w:r>
      <w:r w:rsidR="00E03859" w:rsidRPr="00591BF2">
        <w:rPr>
          <w:rFonts w:ascii="Palatino Linotype" w:eastAsia="Palatino Linotype" w:hAnsi="Palatino Linotype" w:cs="Palatino Linotype"/>
          <w:sz w:val="22"/>
        </w:rPr>
        <w:t xml:space="preserve">la respuesta del recurso de revisión </w:t>
      </w:r>
      <w:r w:rsidR="00803B07" w:rsidRPr="00591BF2">
        <w:rPr>
          <w:rFonts w:ascii="Palatino Linotype" w:eastAsia="Palatino Linotype" w:hAnsi="Palatino Linotype" w:cs="Palatino Linotype"/>
          <w:b/>
          <w:sz w:val="22"/>
        </w:rPr>
        <w:t>04334/INFOEM/IP/RR/2024</w:t>
      </w:r>
      <w:r w:rsidR="00E03859" w:rsidRPr="00591BF2">
        <w:rPr>
          <w:rFonts w:ascii="Palatino Linotype" w:eastAsia="Palatino Linotype" w:hAnsi="Palatino Linotype" w:cs="Palatino Linotype"/>
          <w:sz w:val="22"/>
        </w:rPr>
        <w:t>, para ordenar</w:t>
      </w:r>
      <w:r w:rsidR="00EC2C3E" w:rsidRPr="00591BF2">
        <w:rPr>
          <w:rFonts w:ascii="Palatino Linotype" w:eastAsia="Palatino Linotype" w:hAnsi="Palatino Linotype" w:cs="Palatino Linotype"/>
          <w:sz w:val="22"/>
        </w:rPr>
        <w:t xml:space="preserve">, </w:t>
      </w:r>
      <w:r w:rsidR="00E03859" w:rsidRPr="00591BF2">
        <w:rPr>
          <w:rFonts w:ascii="Palatino Linotype" w:eastAsia="Palatino Linotype" w:hAnsi="Palatino Linotype" w:cs="Palatino Linotype"/>
          <w:sz w:val="22"/>
        </w:rPr>
        <w:t>la entrega de</w:t>
      </w:r>
      <w:r w:rsidR="00293505" w:rsidRPr="00591BF2">
        <w:rPr>
          <w:rFonts w:ascii="Palatino Linotype" w:eastAsia="Palatino Linotype" w:hAnsi="Palatino Linotype" w:cs="Palatino Linotype"/>
          <w:sz w:val="22"/>
        </w:rPr>
        <w:t xml:space="preserve"> lo siguiente</w:t>
      </w:r>
      <w:r w:rsidR="00E03859" w:rsidRPr="00591BF2">
        <w:rPr>
          <w:rFonts w:ascii="Palatino Linotype" w:eastAsia="Palatino Linotype" w:hAnsi="Palatino Linotype" w:cs="Palatino Linotype"/>
          <w:sz w:val="22"/>
        </w:rPr>
        <w:t xml:space="preserve">, </w:t>
      </w:r>
      <w:r w:rsidR="00926237" w:rsidRPr="00591BF2">
        <w:rPr>
          <w:rFonts w:ascii="Palatino Linotype" w:eastAsia="Palatino Linotype" w:hAnsi="Palatino Linotype" w:cs="Palatino Linotype"/>
          <w:b/>
          <w:sz w:val="22"/>
        </w:rPr>
        <w:t>previa búsqueda exhaustiva y razonable</w:t>
      </w:r>
      <w:r w:rsidR="00926237" w:rsidRPr="00591BF2">
        <w:rPr>
          <w:rFonts w:ascii="Palatino Linotype" w:eastAsia="Palatino Linotype" w:hAnsi="Palatino Linotype" w:cs="Palatino Linotype"/>
          <w:sz w:val="22"/>
        </w:rPr>
        <w:t xml:space="preserve">, </w:t>
      </w:r>
      <w:r w:rsidR="00E03859" w:rsidRPr="00591BF2">
        <w:rPr>
          <w:rFonts w:ascii="Palatino Linotype" w:eastAsia="Palatino Linotype" w:hAnsi="Palatino Linotype" w:cs="Palatino Linotype"/>
          <w:sz w:val="22"/>
        </w:rPr>
        <w:t>en versión pública de ser procedente, conforme al considerando quinto</w:t>
      </w:r>
      <w:r w:rsidR="00293505" w:rsidRPr="00591BF2">
        <w:rPr>
          <w:rFonts w:ascii="Palatino Linotype" w:eastAsia="Palatino Linotype" w:hAnsi="Palatino Linotype" w:cs="Palatino Linotype"/>
          <w:sz w:val="22"/>
        </w:rPr>
        <w:t>:</w:t>
      </w:r>
    </w:p>
    <w:p w14:paraId="4885F1F8" w14:textId="44E78213" w:rsidR="00803B07" w:rsidRPr="00591BF2" w:rsidRDefault="00803B07" w:rsidP="00273DFB">
      <w:pPr>
        <w:spacing w:after="160" w:line="259" w:lineRule="auto"/>
        <w:ind w:left="567" w:right="900"/>
        <w:jc w:val="both"/>
        <w:rPr>
          <w:rFonts w:ascii="Palatino Linotype" w:eastAsia="Calibri" w:hAnsi="Palatino Linotype"/>
          <w:b/>
          <w:i/>
          <w:sz w:val="22"/>
          <w:szCs w:val="22"/>
          <w:lang w:eastAsia="en-US"/>
        </w:rPr>
      </w:pPr>
      <w:r w:rsidRPr="00591BF2">
        <w:rPr>
          <w:rFonts w:ascii="Palatino Linotype" w:eastAsia="Calibri" w:hAnsi="Palatino Linotype"/>
          <w:b/>
          <w:i/>
          <w:sz w:val="22"/>
          <w:szCs w:val="22"/>
          <w:lang w:eastAsia="en-US"/>
        </w:rPr>
        <w:t>1.- Nombramiento, contrato o formato único de Movimientos de Personal o cualquier documento análogo, de los nutriólogos que se encontraban en funciones al 14 de junio de 2024.</w:t>
      </w:r>
    </w:p>
    <w:p w14:paraId="089EF568" w14:textId="33397AEE" w:rsidR="00803B07" w:rsidRPr="00591BF2" w:rsidRDefault="00803B07" w:rsidP="00803B07">
      <w:pPr>
        <w:spacing w:after="160" w:line="259" w:lineRule="auto"/>
        <w:ind w:left="567" w:right="900"/>
        <w:jc w:val="both"/>
        <w:rPr>
          <w:rFonts w:ascii="Palatino Linotype" w:eastAsia="Calibri" w:hAnsi="Palatino Linotype"/>
          <w:b/>
          <w:i/>
          <w:sz w:val="22"/>
          <w:szCs w:val="22"/>
          <w:lang w:eastAsia="en-US"/>
        </w:rPr>
      </w:pPr>
      <w:r w:rsidRPr="00591BF2">
        <w:rPr>
          <w:rFonts w:ascii="Palatino Linotype" w:eastAsia="Calibri" w:hAnsi="Palatino Linotype"/>
          <w:b/>
          <w:i/>
          <w:sz w:val="22"/>
          <w:szCs w:val="22"/>
          <w:lang w:eastAsia="en-US"/>
        </w:rPr>
        <w:t>2.- Recibos de nómina de los nutriólogos con los que contaba el Sujeto Obligado</w:t>
      </w:r>
      <w:r w:rsidRPr="00591BF2">
        <w:t xml:space="preserve">, </w:t>
      </w:r>
      <w:r w:rsidRPr="00591BF2">
        <w:rPr>
          <w:rFonts w:ascii="Palatino Linotype" w:eastAsia="Calibri" w:hAnsi="Palatino Linotype"/>
          <w:b/>
          <w:i/>
          <w:sz w:val="22"/>
          <w:szCs w:val="22"/>
          <w:lang w:eastAsia="en-US"/>
        </w:rPr>
        <w:t>generados en los meses de enero, febrero y marzo de 2024.</w:t>
      </w:r>
    </w:p>
    <w:p w14:paraId="1524D868" w14:textId="77777777" w:rsidR="00803B07" w:rsidRPr="00591BF2" w:rsidRDefault="00803B07" w:rsidP="00273DFB">
      <w:pPr>
        <w:pStyle w:val="NormalWeb"/>
        <w:spacing w:before="0" w:beforeAutospacing="0" w:after="0" w:afterAutospacing="0" w:line="360" w:lineRule="auto"/>
        <w:jc w:val="both"/>
        <w:rPr>
          <w:rFonts w:ascii="Palatino Linotype" w:hAnsi="Palatino Linotype"/>
          <w:b/>
          <w:bCs/>
          <w:sz w:val="22"/>
        </w:rPr>
      </w:pPr>
    </w:p>
    <w:p w14:paraId="431FF4FF"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b/>
          <w:bCs/>
          <w:sz w:val="22"/>
        </w:rPr>
        <w:t xml:space="preserve">Quinto. Versión Pública. </w:t>
      </w:r>
      <w:r w:rsidRPr="00591BF2">
        <w:rPr>
          <w:rFonts w:ascii="Palatino Linotype" w:hAnsi="Palatino Linotype"/>
          <w:sz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591BF2">
        <w:rPr>
          <w:rFonts w:ascii="Palatino Linotype" w:hAnsi="Palatino Linotype"/>
          <w:b/>
          <w:bCs/>
          <w:sz w:val="22"/>
        </w:rPr>
        <w:t>Sujeto Obligado</w:t>
      </w:r>
      <w:r w:rsidRPr="00591BF2">
        <w:rPr>
          <w:rFonts w:ascii="Palatino Linotype" w:hAnsi="Palatino Linotype"/>
          <w:sz w:val="22"/>
        </w:rPr>
        <w:t xml:space="preserve"> tendrá que hacer la elaboración de una versión pública de los documentos que vaya entregar </w:t>
      </w:r>
      <w:r w:rsidRPr="00591BF2">
        <w:rPr>
          <w:rFonts w:ascii="Palatino Linotype" w:hAnsi="Palatino Linotype"/>
          <w:sz w:val="22"/>
        </w:rPr>
        <w:lastRenderedPageBreak/>
        <w:t>para dar cumplimiento a esta resolución, a fin de satisfacer el derecho de acceso a la información pública de la parte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3C06A005" w14:textId="77777777" w:rsidR="00273DFB" w:rsidRPr="00591BF2" w:rsidRDefault="00273DFB" w:rsidP="00273DFB"/>
    <w:p w14:paraId="6535C14C"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w:t>
      </w:r>
      <w:r w:rsidRPr="00591BF2">
        <w:rPr>
          <w:rFonts w:ascii="Palatino Linotype" w:hAnsi="Palatino Linotype"/>
          <w:b/>
          <w:bCs/>
          <w:i/>
          <w:iCs/>
          <w:sz w:val="22"/>
          <w:szCs w:val="22"/>
        </w:rPr>
        <w:t>Artículo 3.</w:t>
      </w:r>
      <w:r w:rsidRPr="00591BF2">
        <w:rPr>
          <w:rFonts w:ascii="Palatino Linotype" w:hAnsi="Palatino Linotype"/>
          <w:i/>
          <w:iCs/>
          <w:sz w:val="22"/>
          <w:szCs w:val="22"/>
        </w:rPr>
        <w:t xml:space="preserve"> Para los efectos de la presente Ley se entenderá por:…</w:t>
      </w:r>
    </w:p>
    <w:p w14:paraId="5A456683"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XX.</w:t>
      </w:r>
      <w:r w:rsidRPr="00591BF2">
        <w:rPr>
          <w:rFonts w:ascii="Palatino Linotype" w:hAnsi="Palatino Linotype"/>
          <w:i/>
          <w:iCs/>
          <w:sz w:val="22"/>
          <w:szCs w:val="22"/>
        </w:rPr>
        <w:t xml:space="preserve"> Información clasificada: Aquella considerada por la presente Ley como reservada o confidencial; </w:t>
      </w:r>
    </w:p>
    <w:p w14:paraId="337A8AA1"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XXI.</w:t>
      </w:r>
      <w:r w:rsidRPr="00591BF2">
        <w:rPr>
          <w:rFonts w:ascii="Palatino Linotype" w:hAnsi="Palatino Linotype"/>
          <w:i/>
          <w:iCs/>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F25108F"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w:t>
      </w:r>
    </w:p>
    <w:p w14:paraId="4BF9487E"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XXXIV</w:t>
      </w:r>
      <w:r w:rsidRPr="00591BF2">
        <w:rPr>
          <w:rFonts w:ascii="Palatino Linotype" w:hAnsi="Palatino Linotype"/>
          <w:i/>
          <w:iCs/>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355EDE12"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w:t>
      </w:r>
    </w:p>
    <w:p w14:paraId="137A1948"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XLV.</w:t>
      </w:r>
      <w:r w:rsidRPr="00591BF2">
        <w:rPr>
          <w:rFonts w:ascii="Palatino Linotype" w:hAnsi="Palatino Linotype"/>
          <w:i/>
          <w:iCs/>
          <w:sz w:val="22"/>
          <w:szCs w:val="22"/>
        </w:rPr>
        <w:t xml:space="preserve"> Versión pública: Documento en el que se elimine, suprime o borra la información clasificada como reservada o confidencial para permitir su acceso</w:t>
      </w:r>
    </w:p>
    <w:p w14:paraId="4E28903C"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91.</w:t>
      </w:r>
      <w:r w:rsidRPr="00591BF2">
        <w:rPr>
          <w:rFonts w:ascii="Palatino Linotype" w:hAnsi="Palatino Linotype"/>
          <w:i/>
          <w:iCs/>
          <w:sz w:val="22"/>
          <w:szCs w:val="22"/>
        </w:rPr>
        <w:t xml:space="preserve"> El acceso a la información pública será restringido excepcionalmente, cuando ésta sea clasificada como reservada o confidencial.</w:t>
      </w:r>
    </w:p>
    <w:p w14:paraId="053226AA"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122.</w:t>
      </w:r>
      <w:r w:rsidRPr="00591BF2">
        <w:rPr>
          <w:rFonts w:ascii="Palatino Linotype" w:hAnsi="Palatino Linotype"/>
          <w:i/>
          <w:iCs/>
          <w:sz w:val="22"/>
          <w:szCs w:val="22"/>
        </w:rPr>
        <w:t xml:space="preserve"> La clasificación es el proceso mediante el cual el sujeto obligado determina que la información en su poder actualiza alguno de los supuestos de reserva o confidencialidad, de conformidad con lo dispuesto en el presente título.</w:t>
      </w:r>
    </w:p>
    <w:p w14:paraId="70020B91"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Los supuestos de reserva o confidencialidad previstos en las leyes deberán ser acordes con las bases, principios y disposiciones establecidos en la Ley General y, en ningún caso, podrán contravenirla.</w:t>
      </w:r>
    </w:p>
    <w:p w14:paraId="1982A247"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Los titulares de las áreas de los sujetos obligados serán los responsables de clasificar la información, de conformidad con lo dispuesto en la presente Ley y demás disposiciones jurídicas aplicables</w:t>
      </w:r>
    </w:p>
    <w:p w14:paraId="43984726"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lastRenderedPageBreak/>
        <w:t>Artículo 135.</w:t>
      </w:r>
      <w:r w:rsidRPr="00591BF2">
        <w:rPr>
          <w:rFonts w:ascii="Palatino Linotype" w:hAnsi="Palatino Linotype"/>
          <w:i/>
          <w:iCs/>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43EE4FFA"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87EF520"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143</w:t>
      </w:r>
      <w:r w:rsidRPr="00591BF2">
        <w:rPr>
          <w:rFonts w:ascii="Palatino Linotype" w:hAnsi="Palatino Linotype"/>
          <w:i/>
          <w:iCs/>
          <w:sz w:val="22"/>
          <w:szCs w:val="22"/>
        </w:rPr>
        <w:t>. Para los efectos de esta Ley se considera información confidencial, la clasificada como tal, de manera permanente, por su naturaleza, cuando:</w:t>
      </w:r>
    </w:p>
    <w:p w14:paraId="298E9528"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 Se refiera a la información privada y los datos personales concernientes a una persona física o jurídica colectiva identificada o identificable; </w:t>
      </w:r>
    </w:p>
    <w:p w14:paraId="5DFCF2C6"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II.</w:t>
      </w:r>
      <w:r w:rsidRPr="00591BF2">
        <w:rPr>
          <w:rFonts w:ascii="Palatino Linotype" w:hAnsi="Palatino Linotype"/>
          <w:i/>
          <w:iCs/>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BFA8E90"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III.</w:t>
      </w:r>
      <w:r w:rsidRPr="00591BF2">
        <w:rPr>
          <w:rFonts w:ascii="Palatino Linotype" w:hAnsi="Palatino Linotype"/>
          <w:i/>
          <w:iCs/>
          <w:sz w:val="22"/>
          <w:szCs w:val="22"/>
        </w:rPr>
        <w:t xml:space="preserve"> La que presenten los particulares a los sujetos obligados, de conformidad con lo dispuesto por las leyes o los tratados internacionales.</w:t>
      </w:r>
    </w:p>
    <w:p w14:paraId="663C1515"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La información confidencial no estará sujeta a temporalidad alguna y sólo podrán tener acceso a ella los titulares de la misma, sus representantes y los servidores públicos facultados para ello.</w:t>
      </w:r>
    </w:p>
    <w:p w14:paraId="2A01C09D"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t>No se considerará confidencial la información que se encuentre en los registros públicos o en fuentes de acceso público, ni tampoco la que sea considerada por la presente ley como información pública.</w:t>
      </w:r>
    </w:p>
    <w:p w14:paraId="204715C9"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147. Para que los sujetos obligados puedan permitir el acceso a información confidencial requieren obtener el consentimiento de los particulares titulares de la información.</w:t>
      </w:r>
    </w:p>
    <w:p w14:paraId="621B962F"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148.</w:t>
      </w:r>
      <w:r w:rsidRPr="00591BF2">
        <w:rPr>
          <w:rFonts w:ascii="Palatino Linotype" w:hAnsi="Palatino Linotype"/>
          <w:i/>
          <w:iCs/>
          <w:sz w:val="22"/>
          <w:szCs w:val="22"/>
        </w:rPr>
        <w:t xml:space="preserve"> No se requerirá el consentimiento del titular de la información confidencial cuando:</w:t>
      </w:r>
    </w:p>
    <w:p w14:paraId="575D84EE"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w:t>
      </w:r>
      <w:r w:rsidRPr="00591BF2">
        <w:rPr>
          <w:rFonts w:ascii="Palatino Linotype" w:hAnsi="Palatino Linotype"/>
          <w:i/>
          <w:iCs/>
          <w:sz w:val="22"/>
          <w:szCs w:val="22"/>
        </w:rPr>
        <w:t xml:space="preserve"> La información se encuentre en registros públicos o fuentes de acceso público;</w:t>
      </w:r>
    </w:p>
    <w:p w14:paraId="39C181F7"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II.</w:t>
      </w:r>
      <w:r w:rsidRPr="00591BF2">
        <w:rPr>
          <w:rFonts w:ascii="Palatino Linotype" w:hAnsi="Palatino Linotype"/>
          <w:i/>
          <w:iCs/>
          <w:sz w:val="22"/>
          <w:szCs w:val="22"/>
        </w:rPr>
        <w:t xml:space="preserve"> Por Ley tenga el carácter de pública;</w:t>
      </w:r>
    </w:p>
    <w:p w14:paraId="4FA3C2F6"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III</w:t>
      </w:r>
      <w:r w:rsidRPr="00591BF2">
        <w:rPr>
          <w:rFonts w:ascii="Palatino Linotype" w:hAnsi="Palatino Linotype"/>
          <w:i/>
          <w:iCs/>
          <w:sz w:val="22"/>
          <w:szCs w:val="22"/>
        </w:rPr>
        <w:t>. Exista una orden judicial;</w:t>
      </w:r>
    </w:p>
    <w:p w14:paraId="587B363A"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IV.</w:t>
      </w:r>
      <w:r w:rsidRPr="00591BF2">
        <w:rPr>
          <w:rFonts w:ascii="Palatino Linotype" w:hAnsi="Palatino Linotype"/>
          <w:i/>
          <w:iCs/>
          <w:sz w:val="22"/>
          <w:szCs w:val="22"/>
        </w:rPr>
        <w:t xml:space="preserve"> Por razones de seguridad pública, o para proteger los derechos de terceros, se requiera su publicación; o</w:t>
      </w:r>
    </w:p>
    <w:p w14:paraId="09DC2744"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V.</w:t>
      </w:r>
      <w:r w:rsidRPr="00591BF2">
        <w:rPr>
          <w:rFonts w:ascii="Palatino Linotype" w:hAnsi="Palatino Linotype"/>
          <w:i/>
          <w:iCs/>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5DDB0729"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i/>
          <w:iCs/>
          <w:sz w:val="22"/>
          <w:szCs w:val="22"/>
        </w:rPr>
        <w:lastRenderedPageBreak/>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6AE9739" w14:textId="77777777" w:rsidR="00273DFB" w:rsidRPr="00591BF2" w:rsidRDefault="00273DFB" w:rsidP="00273DFB">
      <w:pPr>
        <w:pStyle w:val="NormalWeb"/>
        <w:spacing w:before="0" w:beforeAutospacing="0" w:after="0" w:afterAutospacing="0"/>
        <w:ind w:left="567" w:right="426"/>
        <w:jc w:val="both"/>
      </w:pPr>
      <w:r w:rsidRPr="00591BF2">
        <w:rPr>
          <w:rFonts w:ascii="Palatino Linotype" w:hAnsi="Palatino Linotype"/>
          <w:b/>
          <w:bCs/>
          <w:i/>
          <w:iCs/>
          <w:sz w:val="22"/>
          <w:szCs w:val="22"/>
        </w:rPr>
        <w:t>Artículo 149.</w:t>
      </w:r>
      <w:r w:rsidRPr="00591BF2">
        <w:rPr>
          <w:rFonts w:ascii="Palatino Linotype" w:hAnsi="Palatino Linotype"/>
          <w:i/>
          <w:iCs/>
          <w:sz w:val="22"/>
          <w:szCs w:val="22"/>
        </w:rPr>
        <w:t xml:space="preserve"> El acuerdo que clasifique la información como confidencial deberá contener un razonamiento lógico en el que demuestre que la información se encuentra en alguna o algunas de las hipótesis previstas en la presente Ley.” </w:t>
      </w:r>
    </w:p>
    <w:p w14:paraId="62EC2BB0" w14:textId="77777777" w:rsidR="00273DFB" w:rsidRPr="00591BF2" w:rsidRDefault="00273DFB" w:rsidP="00273DFB"/>
    <w:p w14:paraId="1954F1CE" w14:textId="77777777" w:rsidR="00273DFB" w:rsidRPr="00591BF2" w:rsidRDefault="00273DFB" w:rsidP="00273DFB">
      <w:pPr>
        <w:pStyle w:val="NormalWeb"/>
        <w:spacing w:before="0" w:beforeAutospacing="0" w:after="0" w:afterAutospacing="0" w:line="360" w:lineRule="auto"/>
        <w:jc w:val="both"/>
        <w:rPr>
          <w:sz w:val="22"/>
          <w:szCs w:val="22"/>
        </w:rPr>
      </w:pPr>
      <w:r w:rsidRPr="00591BF2">
        <w:rPr>
          <w:rFonts w:ascii="Palatino Linotype" w:hAnsi="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6ACD30C5" w14:textId="77777777" w:rsidR="00273DFB" w:rsidRPr="00591BF2" w:rsidRDefault="00273DFB" w:rsidP="00273DFB">
      <w:pPr>
        <w:spacing w:line="360" w:lineRule="auto"/>
        <w:rPr>
          <w:sz w:val="22"/>
          <w:szCs w:val="22"/>
        </w:rPr>
      </w:pPr>
    </w:p>
    <w:p w14:paraId="5CD4D39A" w14:textId="77777777" w:rsidR="00273DFB" w:rsidRPr="00591BF2" w:rsidRDefault="00273DFB" w:rsidP="00273DFB">
      <w:pPr>
        <w:pStyle w:val="NormalWeb"/>
        <w:spacing w:before="0" w:beforeAutospacing="0" w:after="0" w:afterAutospacing="0" w:line="360" w:lineRule="auto"/>
        <w:jc w:val="both"/>
        <w:rPr>
          <w:sz w:val="22"/>
          <w:szCs w:val="22"/>
        </w:rPr>
      </w:pPr>
      <w:r w:rsidRPr="00591BF2">
        <w:rPr>
          <w:rFonts w:ascii="Palatino Linotype" w:hAnsi="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BC69349" w14:textId="77777777" w:rsidR="00273DFB" w:rsidRPr="00591BF2" w:rsidRDefault="00273DFB" w:rsidP="00273DFB">
      <w:pPr>
        <w:spacing w:line="360" w:lineRule="auto"/>
        <w:rPr>
          <w:sz w:val="22"/>
          <w:szCs w:val="22"/>
        </w:rPr>
      </w:pPr>
    </w:p>
    <w:p w14:paraId="3C0D3747" w14:textId="77777777" w:rsidR="00273DFB" w:rsidRPr="00591BF2" w:rsidRDefault="00273DFB" w:rsidP="00273DFB">
      <w:pPr>
        <w:pStyle w:val="NormalWeb"/>
        <w:spacing w:before="0" w:beforeAutospacing="0" w:after="0" w:afterAutospacing="0" w:line="360" w:lineRule="auto"/>
        <w:jc w:val="both"/>
        <w:rPr>
          <w:sz w:val="22"/>
          <w:szCs w:val="22"/>
        </w:rPr>
      </w:pPr>
      <w:r w:rsidRPr="00591BF2">
        <w:rPr>
          <w:rFonts w:ascii="Palatino Linotype" w:hAnsi="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620E7E06" w14:textId="77777777" w:rsidR="00273DFB" w:rsidRPr="00591BF2" w:rsidRDefault="00273DFB" w:rsidP="00273DFB"/>
    <w:p w14:paraId="6105A736"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i/>
          <w:iCs/>
          <w:sz w:val="22"/>
          <w:szCs w:val="22"/>
        </w:rPr>
        <w:lastRenderedPageBreak/>
        <w:t>“</w:t>
      </w:r>
      <w:r w:rsidRPr="00591BF2">
        <w:rPr>
          <w:rFonts w:ascii="Palatino Linotype" w:hAnsi="Palatino Linotype"/>
          <w:b/>
          <w:bCs/>
          <w:i/>
          <w:iCs/>
          <w:sz w:val="22"/>
          <w:szCs w:val="22"/>
        </w:rPr>
        <w:t>Artículo 168</w:t>
      </w:r>
      <w:r w:rsidRPr="00591BF2">
        <w:rPr>
          <w:rFonts w:ascii="Palatino Linotype" w:hAnsi="Palatino Linotype"/>
          <w:i/>
          <w:iCs/>
          <w:sz w:val="22"/>
          <w:szCs w:val="22"/>
        </w:rPr>
        <w:t>. En caso de que los sujetos obligados consideren que los documentos o la información deban ser clasificados, se sujetará a lo siguiente:</w:t>
      </w:r>
    </w:p>
    <w:p w14:paraId="30ECA633"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b/>
          <w:bCs/>
          <w:i/>
          <w:iCs/>
          <w:sz w:val="22"/>
          <w:szCs w:val="22"/>
        </w:rPr>
        <w:t>I.</w:t>
      </w:r>
      <w:r w:rsidRPr="00591BF2">
        <w:rPr>
          <w:rFonts w:ascii="Palatino Linotype" w:hAnsi="Palatino Linotype"/>
          <w:i/>
          <w:iCs/>
          <w:sz w:val="22"/>
          <w:szCs w:val="22"/>
        </w:rPr>
        <w:t xml:space="preserve"> El Área deberá remitir la solicitud, así como un escrito en el que </w:t>
      </w:r>
      <w:r w:rsidRPr="00591BF2">
        <w:rPr>
          <w:rFonts w:ascii="Palatino Linotype" w:hAnsi="Palatino Linotype"/>
          <w:b/>
          <w:bCs/>
          <w:i/>
          <w:iCs/>
          <w:sz w:val="22"/>
          <w:szCs w:val="22"/>
        </w:rPr>
        <w:t>funde y motive la clasificación al Comité de Transparencia</w:t>
      </w:r>
      <w:r w:rsidRPr="00591BF2">
        <w:rPr>
          <w:rFonts w:ascii="Palatino Linotype" w:hAnsi="Palatino Linotype"/>
          <w:i/>
          <w:iCs/>
          <w:sz w:val="22"/>
          <w:szCs w:val="22"/>
        </w:rPr>
        <w:t>, mismo que deberá resolver para:</w:t>
      </w:r>
    </w:p>
    <w:p w14:paraId="01B0B55E"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i/>
          <w:iCs/>
          <w:sz w:val="22"/>
          <w:szCs w:val="22"/>
        </w:rPr>
        <w:t>a</w:t>
      </w:r>
      <w:r w:rsidRPr="00591BF2">
        <w:rPr>
          <w:rFonts w:ascii="Palatino Linotype" w:hAnsi="Palatino Linotype"/>
          <w:b/>
          <w:bCs/>
          <w:i/>
          <w:iCs/>
          <w:sz w:val="22"/>
          <w:szCs w:val="22"/>
        </w:rPr>
        <w:t>) Confirmar la clasificación;</w:t>
      </w:r>
    </w:p>
    <w:p w14:paraId="732A8B85"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i/>
          <w:iCs/>
          <w:sz w:val="22"/>
          <w:szCs w:val="22"/>
        </w:rPr>
        <w:t>b) Modificar la clasificación y otorgar total o parcialmente el acceso a la información; y c) Revocar la clasificación y conceder el acceso a la información.</w:t>
      </w:r>
    </w:p>
    <w:p w14:paraId="42376C3F"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b/>
          <w:bCs/>
          <w:i/>
          <w:iCs/>
          <w:sz w:val="22"/>
          <w:szCs w:val="22"/>
        </w:rPr>
        <w:t>II.</w:t>
      </w:r>
      <w:r w:rsidRPr="00591BF2">
        <w:rPr>
          <w:rFonts w:ascii="Palatino Linotype" w:hAnsi="Palatino Linotype"/>
          <w:i/>
          <w:iCs/>
          <w:sz w:val="22"/>
          <w:szCs w:val="22"/>
        </w:rPr>
        <w:t xml:space="preserve"> El Comité de Transparencia podrá tener acceso a la información que esté en poder del Área correspondiente, de la cual se haya solicitado su clasificación; y</w:t>
      </w:r>
    </w:p>
    <w:p w14:paraId="63409243" w14:textId="77777777" w:rsidR="00273DFB" w:rsidRPr="00591BF2" w:rsidRDefault="00273DFB" w:rsidP="00273DFB">
      <w:pPr>
        <w:pStyle w:val="NormalWeb"/>
        <w:spacing w:before="0" w:beforeAutospacing="0" w:after="0" w:afterAutospacing="0"/>
        <w:ind w:left="567" w:right="616"/>
        <w:jc w:val="both"/>
      </w:pPr>
      <w:r w:rsidRPr="00591BF2">
        <w:rPr>
          <w:rFonts w:ascii="Palatino Linotype" w:hAnsi="Palatino Linotype"/>
          <w:b/>
          <w:bCs/>
          <w:i/>
          <w:iCs/>
          <w:sz w:val="22"/>
          <w:szCs w:val="22"/>
        </w:rPr>
        <w:t>III.</w:t>
      </w:r>
      <w:r w:rsidRPr="00591BF2">
        <w:rPr>
          <w:rFonts w:ascii="Palatino Linotype" w:hAnsi="Palatino Linotype"/>
          <w:i/>
          <w:iCs/>
          <w:sz w:val="22"/>
          <w:szCs w:val="22"/>
        </w:rPr>
        <w:t xml:space="preserve"> La resolución del Comité de Transparencia será notificada al interesado en el plazo de respuesta a la solicitud que establece esta Ley.” </w:t>
      </w:r>
    </w:p>
    <w:p w14:paraId="3F380B54" w14:textId="77777777" w:rsidR="00273DFB" w:rsidRPr="00591BF2" w:rsidRDefault="00273DFB" w:rsidP="00273DFB"/>
    <w:p w14:paraId="64175A13" w14:textId="77777777" w:rsidR="00273DFB" w:rsidRPr="00591BF2" w:rsidRDefault="00273DFB" w:rsidP="00273DFB">
      <w:pPr>
        <w:pStyle w:val="NormalWeb"/>
        <w:spacing w:before="0" w:beforeAutospacing="0" w:after="0" w:afterAutospacing="0" w:line="360" w:lineRule="auto"/>
        <w:ind w:right="51"/>
        <w:jc w:val="both"/>
        <w:rPr>
          <w:sz w:val="22"/>
        </w:rPr>
      </w:pPr>
      <w:r w:rsidRPr="00591BF2">
        <w:rPr>
          <w:rFonts w:ascii="Palatino Linotype" w:hAnsi="Palatino Linotype"/>
          <w:sz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591BF2">
        <w:rPr>
          <w:rFonts w:ascii="Palatino Linotype" w:hAnsi="Palatino Linotype"/>
          <w:b/>
          <w:bCs/>
          <w:sz w:val="22"/>
        </w:rPr>
        <w:t>Sujeto Obligado</w:t>
      </w:r>
      <w:r w:rsidRPr="00591BF2">
        <w:rPr>
          <w:rFonts w:ascii="Palatino Linotype" w:hAnsi="Palatino Linotype"/>
          <w:sz w:val="22"/>
        </w:rPr>
        <w:t xml:space="preserve"> deberá proceder a testar los datos personales que se encuentren contenidos en los documentos a entregar por parte del </w:t>
      </w:r>
      <w:r w:rsidRPr="00591BF2">
        <w:rPr>
          <w:rFonts w:ascii="Palatino Linotype" w:hAnsi="Palatino Linotype"/>
          <w:b/>
          <w:bCs/>
          <w:sz w:val="22"/>
        </w:rPr>
        <w:t>Sujeto Obligado</w:t>
      </w:r>
      <w:r w:rsidRPr="00591BF2">
        <w:rPr>
          <w:rFonts w:ascii="Palatino Linotype" w:hAnsi="Palatino Linotype"/>
          <w:sz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EE76C75" w14:textId="77777777" w:rsidR="00273DFB" w:rsidRPr="00591BF2" w:rsidRDefault="00273DFB" w:rsidP="00273DFB">
      <w:pPr>
        <w:spacing w:line="360" w:lineRule="auto"/>
        <w:rPr>
          <w:sz w:val="22"/>
        </w:rPr>
      </w:pPr>
    </w:p>
    <w:p w14:paraId="3F38B160"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591BF2">
        <w:rPr>
          <w:rFonts w:ascii="Palatino Linotype" w:hAnsi="Palatino Linotype"/>
          <w:b/>
          <w:bCs/>
          <w:sz w:val="22"/>
        </w:rPr>
        <w:t>Registro Federal de Contribuyentes</w:t>
      </w:r>
      <w:r w:rsidRPr="00591BF2">
        <w:rPr>
          <w:rFonts w:ascii="Palatino Linotype" w:hAnsi="Palatino Linotype"/>
          <w:sz w:val="22"/>
        </w:rPr>
        <w:t xml:space="preserve"> (RFC), la </w:t>
      </w:r>
      <w:r w:rsidRPr="00591BF2">
        <w:rPr>
          <w:rFonts w:ascii="Palatino Linotype" w:hAnsi="Palatino Linotype"/>
          <w:b/>
          <w:bCs/>
          <w:sz w:val="22"/>
        </w:rPr>
        <w:t>Clave Única de Registro de Población</w:t>
      </w:r>
      <w:r w:rsidRPr="00591BF2">
        <w:rPr>
          <w:rFonts w:ascii="Palatino Linotype" w:hAnsi="Palatino Linotype"/>
          <w:sz w:val="22"/>
        </w:rPr>
        <w:t xml:space="preserve"> (CURP) y la </w:t>
      </w:r>
      <w:r w:rsidRPr="00591BF2">
        <w:rPr>
          <w:rFonts w:ascii="Palatino Linotype" w:hAnsi="Palatino Linotype"/>
          <w:b/>
          <w:bCs/>
          <w:sz w:val="22"/>
        </w:rPr>
        <w:t xml:space="preserve">Clave de cualquier tipo de seguridad </w:t>
      </w:r>
      <w:r w:rsidRPr="00591BF2">
        <w:rPr>
          <w:rFonts w:ascii="Palatino Linotype" w:hAnsi="Palatino Linotype"/>
          <w:b/>
          <w:bCs/>
          <w:sz w:val="22"/>
        </w:rPr>
        <w:lastRenderedPageBreak/>
        <w:t>social</w:t>
      </w:r>
      <w:r w:rsidRPr="00591BF2">
        <w:rPr>
          <w:rFonts w:ascii="Palatino Linotype" w:hAnsi="Palatino Linotype"/>
          <w:sz w:val="22"/>
        </w:rPr>
        <w:t xml:space="preserve"> (ISSEMYM, u otros), así como, los </w:t>
      </w:r>
      <w:r w:rsidRPr="00591BF2">
        <w:rPr>
          <w:rFonts w:ascii="Palatino Linotype" w:hAnsi="Palatino Linotype"/>
          <w:b/>
          <w:bCs/>
          <w:sz w:val="22"/>
        </w:rPr>
        <w:t>préstamos o descuentos</w:t>
      </w:r>
      <w:r w:rsidRPr="00591BF2">
        <w:rPr>
          <w:rFonts w:ascii="Palatino Linotype" w:hAnsi="Palatino Linotype"/>
          <w:sz w:val="22"/>
        </w:rPr>
        <w:t xml:space="preserve"> que se le hagan a la persona y que no tengan relación con los impuestos o la cuota por seguridad social, así el</w:t>
      </w:r>
      <w:r w:rsidRPr="00591BF2">
        <w:rPr>
          <w:rFonts w:ascii="Palatino Linotype" w:hAnsi="Palatino Linotype"/>
          <w:b/>
          <w:bCs/>
          <w:sz w:val="22"/>
        </w:rPr>
        <w:t xml:space="preserve"> número de empleado, </w:t>
      </w:r>
      <w:r w:rsidRPr="00591BF2">
        <w:rPr>
          <w:rFonts w:ascii="Palatino Linotype" w:hAnsi="Palatino Linotype"/>
          <w:sz w:val="22"/>
        </w:rPr>
        <w:t xml:space="preserve">así como de ser el caso, el </w:t>
      </w:r>
      <w:r w:rsidRPr="00591BF2">
        <w:rPr>
          <w:rFonts w:ascii="Palatino Linotype" w:hAnsi="Palatino Linotype"/>
          <w:b/>
          <w:bCs/>
          <w:sz w:val="22"/>
        </w:rPr>
        <w:t>folio fiscal</w:t>
      </w:r>
      <w:r w:rsidRPr="00591BF2">
        <w:rPr>
          <w:rFonts w:ascii="Palatino Linotype" w:hAnsi="Palatino Linotype"/>
          <w:sz w:val="22"/>
        </w:rPr>
        <w:t xml:space="preserve">, la  </w:t>
      </w:r>
      <w:r w:rsidRPr="00591BF2">
        <w:rPr>
          <w:rFonts w:ascii="Palatino Linotype" w:hAnsi="Palatino Linotype"/>
          <w:b/>
          <w:bCs/>
          <w:sz w:val="22"/>
        </w:rPr>
        <w:t xml:space="preserve">cadena original, </w:t>
      </w:r>
      <w:r w:rsidRPr="00591BF2">
        <w:rPr>
          <w:rFonts w:ascii="Palatino Linotype" w:hAnsi="Palatino Linotype"/>
          <w:sz w:val="22"/>
        </w:rPr>
        <w:t>los</w:t>
      </w:r>
      <w:r w:rsidRPr="00591BF2">
        <w:rPr>
          <w:rFonts w:ascii="Palatino Linotype" w:hAnsi="Palatino Linotype"/>
          <w:b/>
          <w:bCs/>
          <w:sz w:val="22"/>
        </w:rPr>
        <w:t xml:space="preserve"> códigos bidimensionales o códigos QR,</w:t>
      </w:r>
      <w:r w:rsidRPr="00591BF2">
        <w:rPr>
          <w:rFonts w:ascii="Palatino Linotype" w:hAnsi="Palatino Linotype"/>
          <w:sz w:val="22"/>
        </w:rPr>
        <w:t xml:space="preserve"> y cualquier información de carácter fiscal, bajo las siguientes consideraciones. </w:t>
      </w:r>
    </w:p>
    <w:p w14:paraId="7CF986DD" w14:textId="77777777" w:rsidR="00273DFB" w:rsidRPr="00591BF2" w:rsidRDefault="00273DFB" w:rsidP="00273DFB">
      <w:pPr>
        <w:spacing w:line="360" w:lineRule="auto"/>
        <w:rPr>
          <w:sz w:val="22"/>
        </w:rPr>
      </w:pPr>
    </w:p>
    <w:p w14:paraId="0BB7C812" w14:textId="77777777" w:rsidR="00273DFB" w:rsidRPr="00591BF2" w:rsidRDefault="00273DFB" w:rsidP="00273DFB">
      <w:pPr>
        <w:pStyle w:val="NormalWeb"/>
        <w:spacing w:before="0" w:beforeAutospacing="0" w:after="0" w:afterAutospacing="0" w:line="360" w:lineRule="auto"/>
        <w:ind w:right="49"/>
        <w:jc w:val="both"/>
        <w:rPr>
          <w:sz w:val="22"/>
        </w:rPr>
      </w:pPr>
      <w:r w:rsidRPr="00591BF2">
        <w:rPr>
          <w:rFonts w:ascii="Palatino Linotype" w:hAnsi="Palatino Linotype"/>
          <w:sz w:val="22"/>
        </w:rPr>
        <w:t>En cuanto al RFC, este constituye un dato personal, ya que para su obtención es necesario acreditar ante la autoridad fiscal previamente la identidad de la persona, su fecha de nacimiento, entre otros aspectos.</w:t>
      </w:r>
    </w:p>
    <w:p w14:paraId="248310B7" w14:textId="77777777" w:rsidR="00273DFB" w:rsidRPr="00591BF2" w:rsidRDefault="00273DFB" w:rsidP="00273DFB">
      <w:pPr>
        <w:spacing w:line="360" w:lineRule="auto"/>
        <w:rPr>
          <w:sz w:val="22"/>
        </w:rPr>
      </w:pPr>
    </w:p>
    <w:p w14:paraId="5324FC78"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CF66614" w14:textId="77777777" w:rsidR="00273DFB" w:rsidRPr="00591BF2" w:rsidRDefault="00273DFB" w:rsidP="00273DFB">
      <w:pPr>
        <w:spacing w:line="360" w:lineRule="auto"/>
        <w:rPr>
          <w:sz w:val="22"/>
        </w:rPr>
      </w:pPr>
    </w:p>
    <w:p w14:paraId="23B6E8FB"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Lo anterior es compartido por el Instituto Nacional de Transparencia, Acceso a la Información y Protección de Datos (INAI) a través del Criterio 19/17, el cual es del tenor literal siguiente:</w:t>
      </w:r>
    </w:p>
    <w:p w14:paraId="3B14A53F" w14:textId="77777777" w:rsidR="00273DFB" w:rsidRPr="00591BF2" w:rsidRDefault="00273DFB" w:rsidP="00273DFB"/>
    <w:p w14:paraId="22144757" w14:textId="77777777" w:rsidR="00273DFB" w:rsidRPr="00591BF2" w:rsidRDefault="00273DFB" w:rsidP="00273DFB">
      <w:pPr>
        <w:pStyle w:val="NormalWeb"/>
        <w:spacing w:before="0" w:beforeAutospacing="0" w:after="0" w:afterAutospacing="0"/>
        <w:ind w:left="851" w:right="902"/>
        <w:jc w:val="both"/>
      </w:pPr>
      <w:r w:rsidRPr="00591BF2">
        <w:rPr>
          <w:rFonts w:ascii="Palatino Linotype" w:hAnsi="Palatino Linotype"/>
          <w:b/>
          <w:bCs/>
          <w:i/>
          <w:iCs/>
          <w:sz w:val="22"/>
          <w:szCs w:val="22"/>
        </w:rPr>
        <w:t xml:space="preserve">“Registro Federal de Contribuyentes (RFC) de personas físicas. </w:t>
      </w:r>
      <w:r w:rsidRPr="00591BF2">
        <w:rPr>
          <w:rFonts w:ascii="Palatino Linotype" w:hAnsi="Palatino Linotype"/>
          <w:i/>
          <w:iCs/>
          <w:sz w:val="22"/>
          <w:szCs w:val="22"/>
        </w:rPr>
        <w:t>El RFC es una clave de carácter fiscal, única e irrepetible, que permite identificar al titular, su edad y fecha de nacimiento, por lo que es un dato personal de carácter confidencial.” </w:t>
      </w:r>
    </w:p>
    <w:p w14:paraId="7F01AC31" w14:textId="77777777" w:rsidR="00273DFB" w:rsidRPr="00591BF2" w:rsidRDefault="00273DFB" w:rsidP="00273DFB"/>
    <w:p w14:paraId="7E37E0F6"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w:t>
      </w:r>
      <w:r w:rsidRPr="00591BF2">
        <w:rPr>
          <w:rFonts w:ascii="Palatino Linotype" w:hAnsi="Palatino Linotype"/>
          <w:sz w:val="22"/>
        </w:rPr>
        <w:lastRenderedPageBreak/>
        <w:t>México y Municipios y 4 fracción VII de la Ley de Protección de Datos Personales del Estado de México.</w:t>
      </w:r>
    </w:p>
    <w:p w14:paraId="40BE45A9" w14:textId="77777777" w:rsidR="00273DFB" w:rsidRPr="00591BF2" w:rsidRDefault="00273DFB" w:rsidP="00273DFB">
      <w:pPr>
        <w:spacing w:line="360" w:lineRule="auto"/>
        <w:rPr>
          <w:sz w:val="22"/>
        </w:rPr>
      </w:pPr>
    </w:p>
    <w:p w14:paraId="5E834DD1"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E4D3A91" w14:textId="77777777" w:rsidR="00273DFB" w:rsidRPr="00591BF2" w:rsidRDefault="00273DFB" w:rsidP="00273DFB">
      <w:pPr>
        <w:spacing w:line="360" w:lineRule="auto"/>
        <w:rPr>
          <w:sz w:val="22"/>
        </w:rPr>
      </w:pPr>
    </w:p>
    <w:p w14:paraId="23CCBF3E"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Argumento que es compartido por el Instituto Nacional de Transparencia, Acceso a la Información y Protección de Datos (INAI)</w:t>
      </w:r>
      <w:r w:rsidRPr="00591BF2">
        <w:rPr>
          <w:rFonts w:ascii="Palatino Linotype" w:hAnsi="Palatino Linotype"/>
          <w:b/>
          <w:bCs/>
          <w:sz w:val="22"/>
        </w:rPr>
        <w:t xml:space="preserve">, conforme al </w:t>
      </w:r>
      <w:r w:rsidRPr="00591BF2">
        <w:rPr>
          <w:rFonts w:ascii="Palatino Linotype" w:hAnsi="Palatino Linotype"/>
          <w:sz w:val="22"/>
        </w:rPr>
        <w:t>criterio número 18/17, el cual refiere: </w:t>
      </w:r>
    </w:p>
    <w:p w14:paraId="00D17D07" w14:textId="77777777" w:rsidR="00273DFB" w:rsidRPr="00591BF2" w:rsidRDefault="00273DFB" w:rsidP="00273DFB"/>
    <w:p w14:paraId="7FB61E4D"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 xml:space="preserve">“Clave Única de Registro de Población (CURP). </w:t>
      </w:r>
      <w:r w:rsidRPr="00591BF2">
        <w:rPr>
          <w:rFonts w:ascii="Palatino Linotype" w:hAnsi="Palatino Linotype"/>
          <w:i/>
          <w:iCs/>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8B568FD" w14:textId="77777777" w:rsidR="00273DFB" w:rsidRPr="00591BF2" w:rsidRDefault="00273DFB" w:rsidP="00273DFB"/>
    <w:p w14:paraId="3289580D"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5A03AFA8" w14:textId="77777777" w:rsidR="00273DFB" w:rsidRPr="00591BF2" w:rsidRDefault="00273DFB" w:rsidP="00273DFB"/>
    <w:p w14:paraId="5A769E11"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“El número de ficha de identificación única de los trabajadores es información de carácter confidencial.</w:t>
      </w:r>
      <w:r w:rsidRPr="00591BF2">
        <w:rPr>
          <w:rFonts w:ascii="Palatino Linotype" w:hAnsi="Palatino Linotype"/>
          <w:i/>
          <w:iCs/>
          <w:sz w:val="22"/>
          <w:szCs w:val="22"/>
        </w:rPr>
        <w:t xml:space="preserve"> </w:t>
      </w:r>
      <w:r w:rsidRPr="00591BF2">
        <w:rPr>
          <w:rFonts w:ascii="Palatino Linotype" w:hAnsi="Palatino Linotype"/>
          <w:i/>
          <w:iCs/>
          <w:sz w:val="22"/>
          <w:szCs w:val="22"/>
          <w:u w:val="single"/>
        </w:rPr>
        <w:t xml:space="preserve">En los casos en que el número de trabajador o ficha de identificación única constituya un elemento por medio del cual los trabajadores puedan acceder a un sistema de datos o información de la dependencia o entidad, para hacer </w:t>
      </w:r>
      <w:r w:rsidRPr="00591BF2">
        <w:rPr>
          <w:rFonts w:ascii="Palatino Linotype" w:hAnsi="Palatino Linotype"/>
          <w:i/>
          <w:iCs/>
          <w:sz w:val="22"/>
          <w:szCs w:val="22"/>
          <w:u w:val="single"/>
        </w:rPr>
        <w:lastRenderedPageBreak/>
        <w:t>uso de diversos servicios, como la presentación de consultas relacionadas con su situación laboral particular</w:t>
      </w:r>
      <w:r w:rsidRPr="00591BF2">
        <w:rPr>
          <w:rFonts w:ascii="Palatino Linotype" w:hAnsi="Palatino Linotype"/>
          <w:i/>
          <w:iCs/>
          <w:sz w:val="22"/>
          <w:szCs w:val="22"/>
        </w:rPr>
        <w:t xml:space="preserve">, </w:t>
      </w:r>
      <w:r w:rsidRPr="00591BF2">
        <w:rPr>
          <w:rFonts w:ascii="Palatino Linotype" w:hAnsi="Palatino Linotype"/>
          <w:i/>
          <w:iCs/>
          <w:sz w:val="22"/>
          <w:szCs w:val="22"/>
          <w:u w:val="single"/>
        </w:rPr>
        <w:t>dicha información es susceptible de clasificarse con el carácter de confidencial</w:t>
      </w:r>
      <w:r w:rsidRPr="00591BF2">
        <w:rPr>
          <w:rFonts w:ascii="Palatino Linotype" w:hAnsi="Palatino Linotype"/>
          <w:i/>
          <w:iCs/>
          <w:sz w:val="22"/>
          <w:szCs w:val="22"/>
        </w:rPr>
        <w:t>, en términos de lo establecido en el artículo 18, fracción II de la Ley Federal de Transparencia y Acceso a la Información Pública Gubernamental, en virtud de que a través de la misma es posible conocer información personal de su titular.” </w:t>
      </w:r>
    </w:p>
    <w:p w14:paraId="139ACA72" w14:textId="77777777" w:rsidR="00273DFB" w:rsidRPr="00591BF2" w:rsidRDefault="00273DFB" w:rsidP="00273DFB"/>
    <w:p w14:paraId="345529D8"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Respecto de los </w:t>
      </w:r>
      <w:r w:rsidRPr="00591BF2">
        <w:rPr>
          <w:rFonts w:ascii="Palatino Linotype" w:hAnsi="Palatino Linotype"/>
          <w:b/>
          <w:bCs/>
          <w:sz w:val="22"/>
        </w:rPr>
        <w:t>préstamos o descuentos</w:t>
      </w:r>
      <w:r w:rsidRPr="00591BF2">
        <w:rPr>
          <w:rFonts w:ascii="Palatino Linotype" w:hAnsi="Palatino Linotype"/>
          <w:sz w:val="22"/>
        </w:rPr>
        <w:t xml:space="preserve"> </w:t>
      </w:r>
      <w:r w:rsidRPr="00591BF2">
        <w:rPr>
          <w:rFonts w:ascii="Palatino Linotype" w:hAnsi="Palatino Linotype"/>
          <w:b/>
          <w:bCs/>
          <w:sz w:val="22"/>
        </w:rPr>
        <w:t>de carácter personal</w:t>
      </w:r>
      <w:r w:rsidRPr="00591BF2">
        <w:rPr>
          <w:rFonts w:ascii="Palatino Linotype" w:hAnsi="Palatino Linotype"/>
          <w:sz w:val="22"/>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42330050" w14:textId="77777777" w:rsidR="00273DFB" w:rsidRPr="00591BF2" w:rsidRDefault="00273DFB" w:rsidP="00273DFB">
      <w:pPr>
        <w:spacing w:line="360" w:lineRule="auto"/>
        <w:rPr>
          <w:sz w:val="22"/>
        </w:rPr>
      </w:pPr>
    </w:p>
    <w:p w14:paraId="399FC36C"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Por cuanto hace a las deducciones, para entender los límites y alcances de esta restricción, es oportuno recurrir al artículo 84 de la Ley del Trabajo de los Servidores Públicos del Estado y Municipios:</w:t>
      </w:r>
    </w:p>
    <w:p w14:paraId="4118CF37" w14:textId="77777777" w:rsidR="00273DFB" w:rsidRPr="00591BF2" w:rsidRDefault="00273DFB" w:rsidP="00273DFB"/>
    <w:p w14:paraId="6FD247AB"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 xml:space="preserve">“ARTÍCULO 84. </w:t>
      </w:r>
      <w:r w:rsidRPr="00591BF2">
        <w:rPr>
          <w:rFonts w:ascii="Palatino Linotype" w:hAnsi="Palatino Linotype"/>
          <w:i/>
          <w:iCs/>
          <w:sz w:val="22"/>
          <w:szCs w:val="22"/>
        </w:rPr>
        <w:t>Sólo podrán hacerse retenciones, descuentos o deducciones al sueldo de los servidores públicos por concepto de:</w:t>
      </w:r>
    </w:p>
    <w:p w14:paraId="71147164"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I. Gravámenes fiscales relacionados con el sueldo;</w:t>
      </w:r>
    </w:p>
    <w:p w14:paraId="384EF659"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II. Deudas contraídas con las instituciones públicas o dependencias por concepto de anticipos de sueldo, pagos hechos con exceso, errores o pérdidas debidamente comprobados;</w:t>
      </w:r>
    </w:p>
    <w:p w14:paraId="484D9943"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III. Cuotas sindicales;</w:t>
      </w:r>
    </w:p>
    <w:p w14:paraId="63FD6C84"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IV. Cuotas de aportación a fondos para la constitución de cooperativas y de cajas de ahorro, siempre que el servidor público hubiese manifestado previamente, de manera expresa, su conformidad;</w:t>
      </w:r>
    </w:p>
    <w:p w14:paraId="0C38E13E"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V. Descuentos ordenados por el Instituto de Seguridad Social del Estado de México y Municipios, con motivo de cuotas y obligaciones contraídas con éste por los servidores públicos;</w:t>
      </w:r>
    </w:p>
    <w:p w14:paraId="7D25C077"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VI. Obligaciones a cargo del servidor público con las que haya consentido, derivadas de la adquisición o del uso de habitaciones consideradas como de interés social;</w:t>
      </w:r>
    </w:p>
    <w:p w14:paraId="2C55973C"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lastRenderedPageBreak/>
        <w:t>VII. Faltas de puntualidad o de asistencia injustificadas;</w:t>
      </w:r>
    </w:p>
    <w:p w14:paraId="6A9791F7"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VIII. Pensiones alimenticias ordenadas por la autoridad judicial;</w:t>
      </w:r>
      <w:r w:rsidRPr="00591BF2">
        <w:rPr>
          <w:rFonts w:ascii="Palatino Linotype" w:hAnsi="Palatino Linotype"/>
          <w:i/>
          <w:iCs/>
          <w:sz w:val="22"/>
          <w:szCs w:val="22"/>
        </w:rPr>
        <w:t xml:space="preserve"> o</w:t>
      </w:r>
    </w:p>
    <w:p w14:paraId="53C7A146"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b/>
          <w:bCs/>
          <w:i/>
          <w:iCs/>
          <w:sz w:val="22"/>
          <w:szCs w:val="22"/>
        </w:rPr>
        <w:t>IX. Cualquier otro convenido con instituciones de servicios y aceptado por el servidor público.</w:t>
      </w:r>
    </w:p>
    <w:p w14:paraId="2C82CD87" w14:textId="77777777" w:rsidR="00273DFB" w:rsidRPr="00591BF2" w:rsidRDefault="00273DFB" w:rsidP="00273DFB">
      <w:pPr>
        <w:pStyle w:val="NormalWeb"/>
        <w:spacing w:before="0" w:beforeAutospacing="0" w:after="0" w:afterAutospacing="0"/>
        <w:ind w:left="567" w:right="709"/>
        <w:jc w:val="both"/>
      </w:pPr>
      <w:r w:rsidRPr="00591BF2">
        <w:rPr>
          <w:rFonts w:ascii="Palatino Linotype" w:hAnsi="Palatino Linotype"/>
          <w:i/>
          <w:iCs/>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1137861" w14:textId="77777777" w:rsidR="00273DFB" w:rsidRPr="00591BF2" w:rsidRDefault="00273DFB" w:rsidP="00273DFB"/>
    <w:p w14:paraId="52FDEDE4"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729C16B2" w14:textId="77777777" w:rsidR="00273DFB" w:rsidRPr="00591BF2" w:rsidRDefault="00273DFB" w:rsidP="00273DFB">
      <w:pPr>
        <w:spacing w:line="360" w:lineRule="auto"/>
        <w:rPr>
          <w:sz w:val="22"/>
        </w:rPr>
      </w:pPr>
    </w:p>
    <w:p w14:paraId="691FA6D1"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En conclusión, los préstamos o descuentos de carácter personal, en virtud de no tener relación con la prestación del servicio y al no involucrar instituciones públicas, se consideran datos confidenciales.</w:t>
      </w:r>
    </w:p>
    <w:p w14:paraId="7E4F9F60" w14:textId="77777777" w:rsidR="00273DFB" w:rsidRPr="00591BF2" w:rsidRDefault="00273DFB" w:rsidP="00273DFB"/>
    <w:p w14:paraId="4FA224F4"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b/>
          <w:bCs/>
          <w:sz w:val="22"/>
        </w:rPr>
        <w:t>De la información fiscal</w:t>
      </w:r>
      <w:r w:rsidRPr="00591BF2">
        <w:rPr>
          <w:rFonts w:ascii="Palatino Linotype" w:hAnsi="Palatino Linotype"/>
          <w:sz w:val="22"/>
        </w:rPr>
        <w:t>: </w:t>
      </w:r>
    </w:p>
    <w:p w14:paraId="1A7080E1" w14:textId="77777777" w:rsidR="00273DFB" w:rsidRPr="00591BF2" w:rsidRDefault="00273DFB" w:rsidP="00273DFB">
      <w:pPr>
        <w:spacing w:line="360" w:lineRule="auto"/>
        <w:jc w:val="both"/>
        <w:rPr>
          <w:sz w:val="22"/>
        </w:rPr>
      </w:pPr>
    </w:p>
    <w:p w14:paraId="690D0237"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La </w:t>
      </w:r>
      <w:r w:rsidRPr="00591BF2">
        <w:rPr>
          <w:rFonts w:ascii="Palatino Linotype" w:hAnsi="Palatino Linotype"/>
          <w:b/>
          <w:bCs/>
          <w:sz w:val="22"/>
        </w:rPr>
        <w:t>Cadena Original</w:t>
      </w:r>
      <w:r w:rsidRPr="00591BF2">
        <w:rPr>
          <w:rFonts w:ascii="Palatino Linotype" w:hAnsi="Palatino Linotype"/>
          <w:sz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591BF2">
        <w:rPr>
          <w:rFonts w:ascii="Palatino Linotype" w:hAnsi="Palatino Linotype"/>
          <w:b/>
          <w:bCs/>
          <w:sz w:val="22"/>
        </w:rPr>
        <w:lastRenderedPageBreak/>
        <w:t>Sujeto Obligado</w:t>
      </w:r>
      <w:r w:rsidRPr="00591BF2">
        <w:rPr>
          <w:rFonts w:ascii="Palatino Linotype" w:hAnsi="Palatino Linotype"/>
          <w:sz w:val="22"/>
        </w:rPr>
        <w:t xml:space="preserve"> analizar dicha circunstancia con la finalidad de proteger, de ser el caso, la información a través de su clasificación por actualizarse el supuesto de confidencialidad.</w:t>
      </w:r>
    </w:p>
    <w:p w14:paraId="331AE6F3" w14:textId="77777777" w:rsidR="00273DFB" w:rsidRPr="00591BF2" w:rsidRDefault="00273DFB" w:rsidP="00273DFB">
      <w:pPr>
        <w:spacing w:line="360" w:lineRule="auto"/>
        <w:jc w:val="both"/>
        <w:rPr>
          <w:sz w:val="22"/>
        </w:rPr>
      </w:pPr>
    </w:p>
    <w:p w14:paraId="2A1AD27E"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Los </w:t>
      </w:r>
      <w:r w:rsidRPr="00591BF2">
        <w:rPr>
          <w:rFonts w:ascii="Palatino Linotype" w:hAnsi="Palatino Linotype"/>
          <w:b/>
          <w:bCs/>
          <w:sz w:val="22"/>
        </w:rPr>
        <w:t>códigos bidimensionales</w:t>
      </w:r>
      <w:r w:rsidRPr="00591BF2">
        <w:rPr>
          <w:rFonts w:ascii="Palatino Linotype" w:hAnsi="Palatino Linotype"/>
          <w:sz w:val="22"/>
        </w:rPr>
        <w:t xml:space="preserve"> o </w:t>
      </w:r>
      <w:r w:rsidRPr="00591BF2">
        <w:rPr>
          <w:rFonts w:ascii="Palatino Linotype" w:hAnsi="Palatino Linotype"/>
          <w:b/>
          <w:bCs/>
          <w:sz w:val="22"/>
        </w:rPr>
        <w:t xml:space="preserve">códigos QR, </w:t>
      </w:r>
      <w:r w:rsidRPr="00591BF2">
        <w:rPr>
          <w:rFonts w:ascii="Palatino Linotype" w:hAnsi="Palatino Linotype"/>
          <w:sz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591BF2">
        <w:rPr>
          <w:rFonts w:ascii="Palatino Linotype" w:hAnsi="Palatino Linotype"/>
          <w:b/>
          <w:bCs/>
          <w:sz w:val="22"/>
        </w:rPr>
        <w:t xml:space="preserve">Sujeto Obligado </w:t>
      </w:r>
      <w:r w:rsidRPr="00591BF2">
        <w:rPr>
          <w:rFonts w:ascii="Palatino Linotype" w:hAnsi="Palatino Linotype"/>
          <w:sz w:val="22"/>
        </w:rPr>
        <w:t>analizar dicha circunstancia con la finalidad de determinar si se actualiza algún supuesto de confidencialidad.</w:t>
      </w:r>
    </w:p>
    <w:p w14:paraId="6209F9EC" w14:textId="77777777" w:rsidR="00273DFB" w:rsidRPr="00591BF2" w:rsidRDefault="00273DFB" w:rsidP="00273DFB">
      <w:pPr>
        <w:spacing w:line="360" w:lineRule="auto"/>
        <w:jc w:val="both"/>
        <w:rPr>
          <w:sz w:val="22"/>
        </w:rPr>
      </w:pPr>
    </w:p>
    <w:p w14:paraId="33C5BDE2"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En tal sentido, si derivado del análisis efectuado por </w:t>
      </w:r>
      <w:r w:rsidRPr="00591BF2">
        <w:rPr>
          <w:rFonts w:ascii="Palatino Linotype" w:hAnsi="Palatino Linotype"/>
          <w:b/>
          <w:bCs/>
          <w:sz w:val="22"/>
        </w:rPr>
        <w:t xml:space="preserve">Sujeto Obligado </w:t>
      </w:r>
      <w:r w:rsidRPr="00591BF2">
        <w:rPr>
          <w:rFonts w:ascii="Palatino Linotype" w:hAnsi="Palatino Linotype"/>
          <w:sz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44125733" w14:textId="77777777" w:rsidR="00273DFB" w:rsidRPr="00591BF2" w:rsidRDefault="00273DFB" w:rsidP="00273DFB">
      <w:pPr>
        <w:spacing w:line="360" w:lineRule="auto"/>
        <w:jc w:val="both"/>
        <w:rPr>
          <w:sz w:val="22"/>
        </w:rPr>
      </w:pPr>
    </w:p>
    <w:p w14:paraId="0EA8200A"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Dicho lo anterior, es de recordar que determinar la clasificación de la información es un trabajo en conjunto tanto de los Servidores Públicos Habilitados, de las Unidades de Transparencia y del Comité de Transparencia del </w:t>
      </w:r>
      <w:r w:rsidRPr="00591BF2">
        <w:rPr>
          <w:rFonts w:ascii="Palatino Linotype" w:hAnsi="Palatino Linotype"/>
          <w:b/>
          <w:bCs/>
          <w:sz w:val="22"/>
        </w:rPr>
        <w:t>Sujeto Obligado</w:t>
      </w:r>
      <w:r w:rsidRPr="00591BF2">
        <w:rPr>
          <w:rFonts w:ascii="Palatino Linotype" w:hAnsi="Palatino Linotype"/>
          <w:sz w:val="22"/>
        </w:rPr>
        <w:t xml:space="preserve">,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591BF2">
        <w:rPr>
          <w:rFonts w:ascii="Palatino Linotype" w:hAnsi="Palatino Linotype"/>
          <w:sz w:val="22"/>
        </w:rPr>
        <w:lastRenderedPageBreak/>
        <w:t>finalmente sea éste último quien apruebe, modifique o revoque la clasificación de la información solicitada.</w:t>
      </w:r>
    </w:p>
    <w:p w14:paraId="62E1D14F" w14:textId="77777777" w:rsidR="00273DFB" w:rsidRPr="00591BF2" w:rsidRDefault="00273DFB" w:rsidP="00273DFB">
      <w:pPr>
        <w:spacing w:line="360" w:lineRule="auto"/>
        <w:jc w:val="both"/>
        <w:rPr>
          <w:sz w:val="22"/>
        </w:rPr>
      </w:pPr>
    </w:p>
    <w:p w14:paraId="0C27ADF3"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Para lo cual, a su vez en el caso de información de carácter confidencial, se debe atender a lo que señala el artículo 149 de la Ley de Transparencia Local vigente, que se lee como sigue:</w:t>
      </w:r>
    </w:p>
    <w:p w14:paraId="69490C7B" w14:textId="77777777" w:rsidR="00273DFB" w:rsidRPr="00591BF2" w:rsidRDefault="00273DFB" w:rsidP="00273DFB"/>
    <w:p w14:paraId="3270B648" w14:textId="77777777" w:rsidR="00273DFB" w:rsidRPr="00591BF2" w:rsidRDefault="00273DFB" w:rsidP="00273DFB">
      <w:pPr>
        <w:pStyle w:val="NormalWeb"/>
        <w:spacing w:before="0" w:beforeAutospacing="0" w:after="0" w:afterAutospacing="0"/>
        <w:ind w:left="993" w:right="1041"/>
        <w:jc w:val="both"/>
      </w:pPr>
      <w:r w:rsidRPr="00591BF2">
        <w:rPr>
          <w:rFonts w:ascii="Palatino Linotype" w:hAnsi="Palatino Linotype"/>
          <w:i/>
          <w:iCs/>
          <w:sz w:val="22"/>
          <w:szCs w:val="22"/>
        </w:rPr>
        <w:t>“</w:t>
      </w:r>
      <w:r w:rsidRPr="00591BF2">
        <w:rPr>
          <w:rFonts w:ascii="Palatino Linotype" w:hAnsi="Palatino Linotype"/>
          <w:b/>
          <w:bCs/>
          <w:i/>
          <w:iCs/>
          <w:sz w:val="22"/>
          <w:szCs w:val="22"/>
        </w:rPr>
        <w:t>Artículo 149.</w:t>
      </w:r>
      <w:r w:rsidRPr="00591BF2">
        <w:rPr>
          <w:rFonts w:ascii="Palatino Linotype" w:hAnsi="Palatino Linotype"/>
          <w:i/>
          <w:iCs/>
          <w:sz w:val="22"/>
          <w:szCs w:val="22"/>
        </w:rPr>
        <w:t xml:space="preserve"> El </w:t>
      </w:r>
      <w:r w:rsidRPr="00591BF2">
        <w:rPr>
          <w:rFonts w:ascii="Palatino Linotype" w:hAnsi="Palatino Linotype"/>
          <w:b/>
          <w:bCs/>
          <w:i/>
          <w:iCs/>
          <w:sz w:val="22"/>
          <w:szCs w:val="22"/>
        </w:rPr>
        <w:t>acuerdo que clasifique la información como confidencial</w:t>
      </w:r>
      <w:r w:rsidRPr="00591BF2">
        <w:rPr>
          <w:rFonts w:ascii="Palatino Linotype" w:hAnsi="Palatino Linotype"/>
          <w:i/>
          <w:iCs/>
          <w:sz w:val="22"/>
          <w:szCs w:val="22"/>
        </w:rPr>
        <w:t xml:space="preserve"> deberá contener un razonamiento lógico en el que demuestre que la información se encuentra en alguna o algunas de las hipótesis previstas en la presente Ley.” </w:t>
      </w:r>
    </w:p>
    <w:p w14:paraId="290DBBB4" w14:textId="77777777" w:rsidR="00273DFB" w:rsidRPr="00591BF2" w:rsidRDefault="00273DFB" w:rsidP="00273DFB"/>
    <w:p w14:paraId="0EE6B02D" w14:textId="77777777" w:rsidR="00273DFB" w:rsidRPr="00591BF2" w:rsidRDefault="00273DFB" w:rsidP="00273DFB">
      <w:pPr>
        <w:pStyle w:val="NormalWeb"/>
        <w:spacing w:before="0" w:beforeAutospacing="0" w:after="0" w:afterAutospacing="0" w:line="360" w:lineRule="auto"/>
        <w:ind w:right="51"/>
        <w:jc w:val="both"/>
        <w:rPr>
          <w:sz w:val="22"/>
        </w:rPr>
      </w:pPr>
      <w:r w:rsidRPr="00591BF2">
        <w:rPr>
          <w:rFonts w:ascii="Palatino Linotype" w:hAnsi="Palatino Linotype"/>
          <w:sz w:val="22"/>
        </w:rPr>
        <w:t xml:space="preserve">Es decir, el </w:t>
      </w:r>
      <w:r w:rsidRPr="00591BF2">
        <w:rPr>
          <w:rFonts w:ascii="Palatino Linotype" w:hAnsi="Palatino Linotype"/>
          <w:b/>
          <w:bCs/>
          <w:sz w:val="22"/>
        </w:rPr>
        <w:t>Sujeto Obligado</w:t>
      </w:r>
      <w:r w:rsidRPr="00591BF2">
        <w:rPr>
          <w:rFonts w:ascii="Palatino Linotype" w:hAnsi="Palatino Linotype"/>
          <w:sz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3016246" w14:textId="77777777" w:rsidR="00273DFB" w:rsidRPr="00591BF2" w:rsidRDefault="00273DFB" w:rsidP="00273DFB">
      <w:pPr>
        <w:spacing w:line="360" w:lineRule="auto"/>
        <w:rPr>
          <w:sz w:val="22"/>
        </w:rPr>
      </w:pPr>
    </w:p>
    <w:p w14:paraId="2723EC8D"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8369DE3" w14:textId="77777777" w:rsidR="00273DFB" w:rsidRPr="00591BF2" w:rsidRDefault="00273DFB" w:rsidP="00273DFB">
      <w:pPr>
        <w:spacing w:line="360" w:lineRule="auto"/>
        <w:rPr>
          <w:sz w:val="22"/>
        </w:rPr>
      </w:pPr>
    </w:p>
    <w:p w14:paraId="5253DDF0"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591BF2">
        <w:rPr>
          <w:rFonts w:ascii="Palatino Linotype" w:hAnsi="Palatino Linotype"/>
          <w:b/>
          <w:bCs/>
          <w:sz w:val="22"/>
        </w:rPr>
        <w:t>Sujeto Obligado</w:t>
      </w:r>
      <w:r w:rsidRPr="00591BF2">
        <w:rPr>
          <w:rFonts w:ascii="Palatino Linotype" w:hAnsi="Palatino Linotype"/>
          <w:sz w:val="22"/>
        </w:rPr>
        <w:t>, siendo estas las siguientes:</w:t>
      </w:r>
    </w:p>
    <w:p w14:paraId="76761D2C" w14:textId="77777777" w:rsidR="00273DFB" w:rsidRPr="00591BF2" w:rsidRDefault="00273DFB" w:rsidP="00273DFB"/>
    <w:p w14:paraId="2C4A0AC9" w14:textId="77777777" w:rsidR="00273DFB" w:rsidRPr="00591BF2" w:rsidRDefault="00273DFB" w:rsidP="00273DFB">
      <w:pPr>
        <w:pStyle w:val="NormalWeb"/>
        <w:spacing w:before="0" w:beforeAutospacing="0" w:after="0" w:afterAutospacing="0"/>
        <w:ind w:left="567"/>
        <w:jc w:val="both"/>
      </w:pPr>
      <w:r w:rsidRPr="00591BF2">
        <w:rPr>
          <w:rFonts w:ascii="Palatino Linotype" w:hAnsi="Palatino Linotype"/>
          <w:i/>
          <w:iCs/>
          <w:sz w:val="22"/>
          <w:szCs w:val="22"/>
        </w:rPr>
        <w:t>“CAPÍTULO VIII </w:t>
      </w:r>
    </w:p>
    <w:p w14:paraId="2F8C86C7" w14:textId="77777777" w:rsidR="00273DFB" w:rsidRPr="00591BF2" w:rsidRDefault="00273DFB" w:rsidP="00273DFB">
      <w:pPr>
        <w:pStyle w:val="NormalWeb"/>
        <w:spacing w:before="0" w:beforeAutospacing="0" w:after="0" w:afterAutospacing="0"/>
        <w:ind w:left="567"/>
        <w:jc w:val="both"/>
      </w:pPr>
      <w:r w:rsidRPr="00591BF2">
        <w:rPr>
          <w:rFonts w:ascii="Palatino Linotype" w:hAnsi="Palatino Linotype"/>
          <w:i/>
          <w:iCs/>
          <w:sz w:val="22"/>
          <w:szCs w:val="22"/>
        </w:rPr>
        <w:t>DE LOS ELEMENTOS PARA LA CLASIFICACIÓN </w:t>
      </w:r>
    </w:p>
    <w:p w14:paraId="3D1B5E41"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Quincuagésimo.</w:t>
      </w:r>
      <w:r w:rsidRPr="00591BF2">
        <w:rPr>
          <w:rFonts w:ascii="Palatino Linotype" w:hAnsi="Palatino Linotype"/>
          <w:i/>
          <w:iCs/>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DFBB4E9"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Quincuagésimo primero.</w:t>
      </w:r>
      <w:r w:rsidRPr="00591BF2">
        <w:rPr>
          <w:rFonts w:ascii="Palatino Linotype" w:hAnsi="Palatino Linotype"/>
          <w:i/>
          <w:iCs/>
          <w:sz w:val="22"/>
          <w:szCs w:val="22"/>
        </w:rPr>
        <w:t xml:space="preserve"> Toda acta del Comité de Transparencia deberá contener: </w:t>
      </w:r>
    </w:p>
    <w:p w14:paraId="1C582B8F" w14:textId="77777777" w:rsidR="00273DFB" w:rsidRPr="00591BF2" w:rsidRDefault="00273DFB" w:rsidP="00273DFB">
      <w:pPr>
        <w:pStyle w:val="NormalWeb"/>
        <w:numPr>
          <w:ilvl w:val="0"/>
          <w:numId w:val="40"/>
        </w:numPr>
        <w:spacing w:before="0" w:beforeAutospacing="0" w:after="0" w:afterAutospacing="0"/>
        <w:ind w:right="900"/>
        <w:jc w:val="both"/>
        <w:textAlignment w:val="baseline"/>
        <w:rPr>
          <w:rFonts w:ascii="Palatino Linotype" w:hAnsi="Palatino Linotype"/>
          <w:i/>
          <w:iCs/>
          <w:sz w:val="22"/>
          <w:szCs w:val="22"/>
        </w:rPr>
      </w:pPr>
      <w:r w:rsidRPr="00591BF2">
        <w:rPr>
          <w:rFonts w:ascii="Palatino Linotype" w:hAnsi="Palatino Linotype"/>
          <w:i/>
          <w:iCs/>
          <w:sz w:val="22"/>
          <w:szCs w:val="22"/>
        </w:rPr>
        <w:t>El número de sesión y fecha; </w:t>
      </w:r>
    </w:p>
    <w:p w14:paraId="7D8BC96A" w14:textId="77777777" w:rsidR="00273DFB" w:rsidRPr="00591BF2" w:rsidRDefault="00273DFB" w:rsidP="00273DFB">
      <w:pPr>
        <w:pStyle w:val="NormalWeb"/>
        <w:numPr>
          <w:ilvl w:val="0"/>
          <w:numId w:val="40"/>
        </w:numPr>
        <w:spacing w:before="0" w:beforeAutospacing="0" w:after="0" w:afterAutospacing="0"/>
        <w:ind w:right="900"/>
        <w:jc w:val="both"/>
        <w:textAlignment w:val="baseline"/>
        <w:rPr>
          <w:rFonts w:ascii="Palatino Linotype" w:hAnsi="Palatino Linotype"/>
          <w:i/>
          <w:iCs/>
          <w:sz w:val="22"/>
          <w:szCs w:val="22"/>
        </w:rPr>
      </w:pPr>
      <w:r w:rsidRPr="00591BF2">
        <w:rPr>
          <w:rFonts w:ascii="Palatino Linotype" w:hAnsi="Palatino Linotype"/>
          <w:i/>
          <w:iCs/>
          <w:sz w:val="22"/>
          <w:szCs w:val="22"/>
        </w:rPr>
        <w:t>El nombre del área que solicitó la clasificación de información; </w:t>
      </w:r>
    </w:p>
    <w:p w14:paraId="76BAD7BF" w14:textId="77777777" w:rsidR="00273DFB" w:rsidRPr="00591BF2" w:rsidRDefault="00273DFB" w:rsidP="00273DFB">
      <w:pPr>
        <w:pStyle w:val="NormalWeb"/>
        <w:numPr>
          <w:ilvl w:val="0"/>
          <w:numId w:val="40"/>
        </w:numPr>
        <w:spacing w:before="0" w:beforeAutospacing="0" w:after="0" w:afterAutospacing="0"/>
        <w:ind w:right="900"/>
        <w:jc w:val="both"/>
        <w:textAlignment w:val="baseline"/>
        <w:rPr>
          <w:rFonts w:ascii="Palatino Linotype" w:hAnsi="Palatino Linotype"/>
          <w:i/>
          <w:iCs/>
          <w:sz w:val="22"/>
          <w:szCs w:val="22"/>
        </w:rPr>
      </w:pPr>
      <w:r w:rsidRPr="00591BF2">
        <w:rPr>
          <w:rFonts w:ascii="Palatino Linotype" w:hAnsi="Palatino Linotype"/>
          <w:i/>
          <w:iCs/>
          <w:sz w:val="22"/>
          <w:szCs w:val="22"/>
        </w:rPr>
        <w:t>La fundamentación legal y motivación correspondiente; </w:t>
      </w:r>
    </w:p>
    <w:p w14:paraId="78F3BE7B" w14:textId="77777777" w:rsidR="00273DFB" w:rsidRPr="00591BF2" w:rsidRDefault="00273DFB" w:rsidP="00273DFB">
      <w:pPr>
        <w:pStyle w:val="NormalWeb"/>
        <w:numPr>
          <w:ilvl w:val="0"/>
          <w:numId w:val="40"/>
        </w:numPr>
        <w:spacing w:before="0" w:beforeAutospacing="0" w:after="0" w:afterAutospacing="0"/>
        <w:ind w:right="900"/>
        <w:jc w:val="both"/>
        <w:textAlignment w:val="baseline"/>
        <w:rPr>
          <w:rFonts w:ascii="Palatino Linotype" w:hAnsi="Palatino Linotype"/>
          <w:i/>
          <w:iCs/>
          <w:sz w:val="22"/>
          <w:szCs w:val="22"/>
        </w:rPr>
      </w:pPr>
      <w:r w:rsidRPr="00591BF2">
        <w:rPr>
          <w:rFonts w:ascii="Palatino Linotype" w:hAnsi="Palatino Linotype"/>
          <w:i/>
          <w:iCs/>
          <w:sz w:val="22"/>
          <w:szCs w:val="22"/>
        </w:rPr>
        <w:t>La resolución o resoluciones aprobadas; y </w:t>
      </w:r>
    </w:p>
    <w:p w14:paraId="39DF7DE1" w14:textId="77777777" w:rsidR="00273DFB" w:rsidRPr="00591BF2" w:rsidRDefault="00273DFB" w:rsidP="00273DFB">
      <w:pPr>
        <w:pStyle w:val="NormalWeb"/>
        <w:numPr>
          <w:ilvl w:val="0"/>
          <w:numId w:val="40"/>
        </w:numPr>
        <w:spacing w:before="0" w:beforeAutospacing="0" w:after="0" w:afterAutospacing="0"/>
        <w:ind w:right="900"/>
        <w:jc w:val="both"/>
        <w:textAlignment w:val="baseline"/>
        <w:rPr>
          <w:rFonts w:ascii="Palatino Linotype" w:hAnsi="Palatino Linotype"/>
          <w:i/>
          <w:iCs/>
          <w:sz w:val="22"/>
          <w:szCs w:val="22"/>
        </w:rPr>
      </w:pPr>
      <w:r w:rsidRPr="00591BF2">
        <w:rPr>
          <w:rFonts w:ascii="Palatino Linotype" w:hAnsi="Palatino Linotype"/>
          <w:i/>
          <w:iCs/>
          <w:sz w:val="22"/>
          <w:szCs w:val="22"/>
        </w:rPr>
        <w:t>La rúbrica o firma digital de cada integrante del Comité de Transparencia. </w:t>
      </w:r>
    </w:p>
    <w:p w14:paraId="4DECEAB1" w14:textId="77777777" w:rsidR="00273DFB" w:rsidRPr="00591BF2" w:rsidRDefault="00273DFB" w:rsidP="00273DFB"/>
    <w:p w14:paraId="14F46CDC"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Las resoluciones del Comité en las que se haya determinado confirmar o modificar la clasificación de información pública como reservada, deberán incluir, cuando menos: </w:t>
      </w:r>
    </w:p>
    <w:p w14:paraId="0000DE43"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 Los motivos y razonamientos que sustenten la confirmación o modificación de la prueba de daño;</w:t>
      </w:r>
    </w:p>
    <w:p w14:paraId="3C5B5581"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II. Descripción de las partes o secciones reservadas, en caso de clasificación parcial; </w:t>
      </w:r>
    </w:p>
    <w:p w14:paraId="16EC134E"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III. El periodo por el que mantendrá su clasificación y fecha de expiración; y </w:t>
      </w:r>
    </w:p>
    <w:p w14:paraId="79AD45A3"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IV. El nombre del titular y área encargada de realizar la versión pública del documento, en su caso. </w:t>
      </w:r>
    </w:p>
    <w:p w14:paraId="07558829"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En los casos en que se clasifique la información como reservada siempre se entregará o anexará la prueba de daño con la respuesta al solicitante. </w:t>
      </w:r>
    </w:p>
    <w:p w14:paraId="77554FCD"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EE3738B"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 xml:space="preserve">Quincuagésimo segundo. </w:t>
      </w:r>
      <w:r w:rsidRPr="00591BF2">
        <w:rPr>
          <w:rFonts w:ascii="Palatino Linotype" w:hAnsi="Palatino Linotype"/>
          <w:i/>
          <w:iCs/>
          <w:sz w:val="22"/>
          <w:szCs w:val="22"/>
        </w:rPr>
        <w:t xml:space="preserve">Para la clasificación y elaboración de versiones públicas de documentos que contengan información clasificada como reservada o confidencial, las áreas de los sujetos obligados deberán tomar las medidas pertinentes tendientes a </w:t>
      </w:r>
      <w:r w:rsidRPr="00591BF2">
        <w:rPr>
          <w:rFonts w:ascii="Palatino Linotype" w:hAnsi="Palatino Linotype"/>
          <w:i/>
          <w:iCs/>
          <w:sz w:val="22"/>
          <w:szCs w:val="22"/>
        </w:rPr>
        <w:lastRenderedPageBreak/>
        <w:t>asegurar que el espacio utilizado para testar la información no podrá ser empleado para la sobreposición de contenido distinto al autorizado por el Comité.</w:t>
      </w:r>
    </w:p>
    <w:p w14:paraId="16D46FF1"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En el caso específico de la clasificación y elaboración de versiones públicas de documentos que contengan información confidencial, las áreas de los sujetos obligados deberán:</w:t>
      </w:r>
    </w:p>
    <w:p w14:paraId="6ED73F39"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 Fijar la fecha en que se elaboró la versión pública y la fecha en la cual el Comité de</w:t>
      </w:r>
    </w:p>
    <w:p w14:paraId="52A16345"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Transparencia confirmó dicha versión;</w:t>
      </w:r>
    </w:p>
    <w:p w14:paraId="146A27C2"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II. Señalar dentro del documento el tipo de información confidencial que fue testada en cada caso específico, de conformidad con el lineamiento trigésimo octavo; y</w:t>
      </w:r>
    </w:p>
    <w:p w14:paraId="47840136"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III. Señalar las personas o instancias autorizadas a acceder a la información clasificada.</w:t>
      </w:r>
    </w:p>
    <w:p w14:paraId="2E2F5640"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i/>
          <w:iCs/>
          <w:sz w:val="22"/>
          <w:szCs w:val="22"/>
        </w:rPr>
        <w:t>En los documentos de difusión electrónica, señalar en la primera hoja y en el nombre del archivo, que la versión pública corresponde a un documento que contiene información confidencial.</w:t>
      </w:r>
    </w:p>
    <w:p w14:paraId="690CA2B9"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Quincuagésimo tercero</w:t>
      </w:r>
      <w:r w:rsidRPr="00591BF2">
        <w:rPr>
          <w:rFonts w:ascii="Palatino Linotype" w:hAnsi="Palatino Linotype"/>
          <w:i/>
          <w:iCs/>
          <w:sz w:val="22"/>
          <w:szCs w:val="22"/>
        </w:rPr>
        <w:t>. El formato para señalar la clasificación de un documento o expediente que contenga información reservada, es el siguiente:</w:t>
      </w:r>
    </w:p>
    <w:p w14:paraId="24CB8C5E" w14:textId="77777777" w:rsidR="00273DFB" w:rsidRPr="00591BF2" w:rsidRDefault="00273DFB" w:rsidP="00273DFB">
      <w:pPr>
        <w:pStyle w:val="NormalWeb"/>
        <w:spacing w:before="0" w:beforeAutospacing="0" w:after="0" w:afterAutospacing="0"/>
        <w:ind w:left="851" w:right="900"/>
        <w:jc w:val="center"/>
      </w:pPr>
      <w:r w:rsidRPr="00591BF2">
        <w:rPr>
          <w:rFonts w:ascii="Palatino Linotype" w:hAnsi="Palatino Linotype"/>
          <w:b/>
          <w:bCs/>
          <w:i/>
          <w:iCs/>
          <w:sz w:val="22"/>
          <w:szCs w:val="22"/>
        </w:rPr>
        <w:t>CAPÍTULO VIII</w:t>
      </w:r>
    </w:p>
    <w:p w14:paraId="2FD4C0F9" w14:textId="77777777" w:rsidR="00273DFB" w:rsidRPr="00591BF2" w:rsidRDefault="00273DFB" w:rsidP="00273DFB">
      <w:pPr>
        <w:pStyle w:val="NormalWeb"/>
        <w:spacing w:before="0" w:beforeAutospacing="0" w:after="0" w:afterAutospacing="0"/>
        <w:ind w:left="851" w:right="900"/>
        <w:jc w:val="center"/>
      </w:pPr>
      <w:r w:rsidRPr="00591BF2">
        <w:rPr>
          <w:rFonts w:ascii="Palatino Linotype" w:hAnsi="Palatino Linotype"/>
          <w:b/>
          <w:bCs/>
          <w:i/>
          <w:iCs/>
          <w:sz w:val="22"/>
          <w:szCs w:val="22"/>
        </w:rPr>
        <w:t>DE LOS ELEMENTOS PARA LA CLASIFICACIÓN </w:t>
      </w:r>
    </w:p>
    <w:p w14:paraId="0FFBED99" w14:textId="77777777" w:rsidR="00273DFB" w:rsidRPr="00591BF2" w:rsidRDefault="00273DFB" w:rsidP="00273DFB">
      <w:pPr>
        <w:pStyle w:val="NormalWeb"/>
        <w:spacing w:before="0" w:beforeAutospacing="0" w:after="0" w:afterAutospacing="0"/>
        <w:ind w:left="851" w:right="902"/>
        <w:jc w:val="both"/>
      </w:pPr>
      <w:r w:rsidRPr="00591BF2">
        <w:rPr>
          <w:rFonts w:ascii="Palatino Linotype" w:hAnsi="Palatino Linotype"/>
          <w:i/>
          <w:iCs/>
          <w:sz w:val="22"/>
          <w:szCs w:val="22"/>
        </w:rPr>
        <w:t xml:space="preserve">Quincuagésimo tercero. </w:t>
      </w:r>
      <w:r w:rsidRPr="00591BF2">
        <w:rPr>
          <w:rFonts w:ascii="Palatino Linotype" w:hAnsi="Palatino Linotype"/>
          <w:i/>
          <w:iCs/>
          <w:sz w:val="22"/>
          <w:szCs w:val="22"/>
          <w:u w:val="single"/>
        </w:rPr>
        <w:t>El formato para señalar la clasificación de un documento o expediente que contenga información reservada</w:t>
      </w:r>
      <w:r w:rsidRPr="00591BF2">
        <w:rPr>
          <w:rFonts w:ascii="Palatino Linotype" w:hAnsi="Palatino Linotype"/>
          <w:i/>
          <w:iCs/>
          <w:sz w:val="22"/>
          <w:szCs w:val="22"/>
        </w:rPr>
        <w:t>, es el siguiente: </w:t>
      </w:r>
    </w:p>
    <w:p w14:paraId="4ED6B197" w14:textId="77777777" w:rsidR="00273DFB" w:rsidRPr="00591BF2" w:rsidRDefault="00273DFB" w:rsidP="00273DFB"/>
    <w:tbl>
      <w:tblPr>
        <w:tblW w:w="0" w:type="auto"/>
        <w:jc w:val="center"/>
        <w:tblCellMar>
          <w:top w:w="15" w:type="dxa"/>
          <w:left w:w="15" w:type="dxa"/>
          <w:bottom w:w="15" w:type="dxa"/>
          <w:right w:w="15" w:type="dxa"/>
        </w:tblCellMar>
        <w:tblLook w:val="04A0" w:firstRow="1" w:lastRow="0" w:firstColumn="1" w:lastColumn="0" w:noHBand="0" w:noVBand="1"/>
      </w:tblPr>
      <w:tblGrid>
        <w:gridCol w:w="1823"/>
        <w:gridCol w:w="2173"/>
        <w:gridCol w:w="4837"/>
      </w:tblGrid>
      <w:tr w:rsidR="00591BF2" w:rsidRPr="00591BF2" w14:paraId="26DF2D40" w14:textId="77777777" w:rsidTr="00273DFB">
        <w:trPr>
          <w:trHeight w:val="262"/>
          <w:jc w:val="center"/>
        </w:trPr>
        <w:tc>
          <w:tcPr>
            <w:tcW w:w="0" w:type="auto"/>
            <w:tcBorders>
              <w:bottom w:val="single" w:sz="4" w:space="0" w:color="000000"/>
              <w:right w:val="single" w:sz="4" w:space="0" w:color="000000"/>
            </w:tcBorders>
            <w:tcMar>
              <w:top w:w="15" w:type="dxa"/>
              <w:left w:w="115" w:type="dxa"/>
              <w:bottom w:w="15" w:type="dxa"/>
              <w:right w:w="115" w:type="dxa"/>
            </w:tcMar>
            <w:hideMark/>
          </w:tcPr>
          <w:p w14:paraId="1D67D1BD"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32E5F802" w14:textId="77777777" w:rsidR="00273DFB" w:rsidRPr="00591BF2" w:rsidRDefault="00273DFB">
            <w:pPr>
              <w:pStyle w:val="NormalWeb"/>
              <w:spacing w:before="0" w:beforeAutospacing="0" w:after="0" w:afterAutospacing="0"/>
            </w:pPr>
            <w:r w:rsidRPr="00591BF2">
              <w:rPr>
                <w:rStyle w:val="apple-tab-span"/>
                <w:rFonts w:ascii="Palatino Linotype" w:hAnsi="Palatino Linotype"/>
                <w:b/>
                <w:bCs/>
                <w:sz w:val="20"/>
                <w:szCs w:val="20"/>
              </w:rPr>
              <w:tab/>
            </w:r>
            <w:r w:rsidRPr="00591BF2">
              <w:rPr>
                <w:rFonts w:ascii="Palatino Linotype" w:hAnsi="Palatino Linotype"/>
                <w:b/>
                <w:bCs/>
                <w:sz w:val="20"/>
                <w:szCs w:val="20"/>
              </w:rPr>
              <w:t>Concepto</w:t>
            </w:r>
            <w:r w:rsidRPr="00591BF2">
              <w:rPr>
                <w:rStyle w:val="apple-tab-span"/>
                <w:rFonts w:ascii="Palatino Linotype" w:hAnsi="Palatino Linotype"/>
                <w:b/>
                <w:bCs/>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3B682EFB" w14:textId="77777777" w:rsidR="00273DFB" w:rsidRPr="00591BF2" w:rsidRDefault="00273DFB">
            <w:pPr>
              <w:pStyle w:val="NormalWeb"/>
              <w:spacing w:before="0" w:beforeAutospacing="0" w:after="0" w:afterAutospacing="0"/>
              <w:jc w:val="center"/>
            </w:pPr>
            <w:r w:rsidRPr="00591BF2">
              <w:rPr>
                <w:rFonts w:ascii="Palatino Linotype" w:hAnsi="Palatino Linotype"/>
                <w:b/>
                <w:bCs/>
                <w:sz w:val="20"/>
                <w:szCs w:val="20"/>
              </w:rPr>
              <w:t>Dónde</w:t>
            </w:r>
          </w:p>
        </w:tc>
      </w:tr>
      <w:tr w:rsidR="00591BF2" w:rsidRPr="00591BF2" w14:paraId="384FD448" w14:textId="77777777" w:rsidTr="00273DFB">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5AD7B076" w14:textId="77777777" w:rsidR="00273DFB" w:rsidRPr="00591BF2" w:rsidRDefault="00273DFB">
            <w:pPr>
              <w:spacing w:after="240"/>
            </w:pPr>
            <w:r w:rsidRPr="00591BF2">
              <w:br/>
            </w:r>
            <w:r w:rsidRPr="00591BF2">
              <w:br/>
            </w:r>
            <w:r w:rsidRPr="00591BF2">
              <w:br/>
            </w:r>
            <w:r w:rsidRPr="00591BF2">
              <w:br/>
            </w:r>
          </w:p>
          <w:p w14:paraId="1F999242" w14:textId="77777777" w:rsidR="00273DFB" w:rsidRPr="00591BF2" w:rsidRDefault="00273DFB">
            <w:pPr>
              <w:pStyle w:val="NormalWeb"/>
              <w:spacing w:before="0" w:beforeAutospacing="0" w:after="0" w:afterAutospacing="0"/>
              <w:jc w:val="both"/>
            </w:pPr>
            <w:r w:rsidRPr="00591BF2">
              <w:rPr>
                <w:rFonts w:ascii="Palatino Linotype" w:hAnsi="Palatino Linotype"/>
                <w:b/>
                <w:bCs/>
                <w:sz w:val="20"/>
                <w:szCs w:val="20"/>
              </w:rPr>
              <w:t>Sello oficial o logotipo del sujeto obligado </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18CBD53"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Fecha de clasificación</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F4800B3"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anotará la fecha en la que el Comité de Transparencia confirmó la clasificación del documento o expediente, en su caso. </w:t>
            </w:r>
          </w:p>
        </w:tc>
      </w:tr>
      <w:tr w:rsidR="00591BF2" w:rsidRPr="00591BF2" w14:paraId="2474963D" w14:textId="77777777" w:rsidTr="00273DF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F8E5E"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3559F8A"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Área </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6D6407B"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señalará el nombre del área del cual es titular quien clasifica. </w:t>
            </w:r>
          </w:p>
        </w:tc>
      </w:tr>
      <w:tr w:rsidR="00591BF2" w:rsidRPr="00591BF2" w14:paraId="671FA29F" w14:textId="77777777" w:rsidTr="00273DF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456B0"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C6E5E13"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Información Reservada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11BEB53"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indicarán las partes o páginas del documento que se clasifican como reservadas, o, en su caso, se precisará que se ha reservado el documento o expediente en su totalidad.</w:t>
            </w:r>
          </w:p>
        </w:tc>
      </w:tr>
      <w:tr w:rsidR="00591BF2" w:rsidRPr="00591BF2" w14:paraId="4983F5B3" w14:textId="77777777" w:rsidTr="00273DF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E94F0"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B94999A"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Periodo de Reserva </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ED55754"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anotará el número de años o meses por los que se mantendrá reservado el documento, el expediente o, en su caso, las partes o secciones reservadas. </w:t>
            </w:r>
          </w:p>
        </w:tc>
      </w:tr>
      <w:tr w:rsidR="00591BF2" w:rsidRPr="00591BF2" w14:paraId="6B000F59" w14:textId="77777777" w:rsidTr="00273DF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5B91B"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D4B1BEC"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Fundamento legal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57B01C7"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señalará el nombre del ordenamiento el o los artículos, fracciones, párrafos con base en los cuales se sustente la reserva. </w:t>
            </w:r>
          </w:p>
        </w:tc>
      </w:tr>
      <w:tr w:rsidR="00591BF2" w:rsidRPr="00591BF2" w14:paraId="78B78ED7" w14:textId="77777777" w:rsidTr="00273DF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9C449" w14:textId="77777777" w:rsidR="00273DFB" w:rsidRPr="00591BF2" w:rsidRDefault="00273DFB"/>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ACC2792"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Ampliación del periodo de reserva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516DA0B"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En caso de haber solicitado la ampliación del periodo de reserva originalmente establecido, se deberá anotar el número de años o meses por los que se amplía la reserva. </w:t>
            </w:r>
          </w:p>
        </w:tc>
      </w:tr>
      <w:tr w:rsidR="00591BF2" w:rsidRPr="00591BF2" w14:paraId="4BE175F5" w14:textId="77777777" w:rsidTr="00273DFB">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34EFCCCF"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Rúbrica del titular del área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6E910108"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Rúbrica autógrafa o firma digital de quien clasifica. </w:t>
            </w:r>
          </w:p>
        </w:tc>
      </w:tr>
      <w:tr w:rsidR="00591BF2" w:rsidRPr="00591BF2" w14:paraId="7EC26929" w14:textId="77777777" w:rsidTr="00273DFB">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23772121"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Fecha de desclasificación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2C3EC2C2"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Se anotará la fecha en que se desclasifica el documento. </w:t>
            </w:r>
          </w:p>
        </w:tc>
      </w:tr>
      <w:tr w:rsidR="00591BF2" w:rsidRPr="00591BF2" w14:paraId="4DFF6AE4" w14:textId="77777777" w:rsidTr="00273DFB">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03493E30" w14:textId="77777777" w:rsidR="00273DFB" w:rsidRPr="00591BF2" w:rsidRDefault="00273DFB">
            <w:pPr>
              <w:pStyle w:val="NormalWeb"/>
              <w:spacing w:before="0" w:beforeAutospacing="0" w:after="0" w:afterAutospacing="0"/>
            </w:pPr>
            <w:r w:rsidRPr="00591BF2">
              <w:rPr>
                <w:rFonts w:ascii="Palatino Linotype" w:hAnsi="Palatino Linotype"/>
                <w:sz w:val="20"/>
                <w:szCs w:val="20"/>
              </w:rPr>
              <w:t>Rúbrica y cargo del servidor público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14:paraId="2BE36751" w14:textId="77777777" w:rsidR="00273DFB" w:rsidRPr="00591BF2" w:rsidRDefault="00273DFB">
            <w:pPr>
              <w:pStyle w:val="NormalWeb"/>
              <w:spacing w:before="0" w:beforeAutospacing="0" w:after="0" w:afterAutospacing="0"/>
              <w:jc w:val="both"/>
            </w:pPr>
            <w:r w:rsidRPr="00591BF2">
              <w:rPr>
                <w:rFonts w:ascii="Palatino Linotype" w:hAnsi="Palatino Linotype"/>
                <w:sz w:val="20"/>
                <w:szCs w:val="20"/>
              </w:rPr>
              <w:t>Rúbrica autógrafa o firma digital de quien desclasifica. </w:t>
            </w:r>
          </w:p>
        </w:tc>
      </w:tr>
    </w:tbl>
    <w:p w14:paraId="5AB47CDA" w14:textId="77777777" w:rsidR="00273DFB" w:rsidRPr="00591BF2" w:rsidRDefault="00273DFB" w:rsidP="00273DFB"/>
    <w:p w14:paraId="592690BC"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 xml:space="preserve">Quincuagésimo cuarto. </w:t>
      </w:r>
      <w:r w:rsidRPr="00591BF2">
        <w:rPr>
          <w:rFonts w:ascii="Palatino Linotype" w:hAnsi="Palatino Linotype"/>
          <w:i/>
          <w:iCs/>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78B5876" w14:textId="77777777" w:rsidR="00273DFB" w:rsidRPr="00591BF2" w:rsidRDefault="00273DFB" w:rsidP="00273DFB"/>
    <w:p w14:paraId="77CD6A60" w14:textId="77777777" w:rsidR="00273DFB" w:rsidRPr="00591BF2" w:rsidRDefault="00273DFB" w:rsidP="00273DFB">
      <w:pPr>
        <w:pStyle w:val="NormalWeb"/>
        <w:spacing w:before="0" w:beforeAutospacing="0" w:after="0" w:afterAutospacing="0"/>
        <w:ind w:left="567" w:right="900"/>
        <w:jc w:val="both"/>
      </w:pPr>
      <w:r w:rsidRPr="00591BF2">
        <w:rPr>
          <w:rFonts w:ascii="Palatino Linotype" w:hAnsi="Palatino Linotype"/>
          <w:b/>
          <w:bCs/>
          <w:i/>
          <w:iCs/>
          <w:sz w:val="22"/>
          <w:szCs w:val="22"/>
        </w:rPr>
        <w:t xml:space="preserve">Quincuagésimo quinto. </w:t>
      </w:r>
      <w:r w:rsidRPr="00591BF2">
        <w:rPr>
          <w:rFonts w:ascii="Palatino Linotype" w:hAnsi="Palatino Linotype"/>
          <w:i/>
          <w:iCs/>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E76D7F8" w14:textId="77777777" w:rsidR="00273DFB" w:rsidRPr="00591BF2" w:rsidRDefault="00273DFB" w:rsidP="00273DFB"/>
    <w:p w14:paraId="5047F892"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Efectivamente, cuando se clasifica información como confidencial es importante someterlo al Comité de Transparencia, quien debe confirmar, modificar o revocar la clasificación.</w:t>
      </w:r>
    </w:p>
    <w:p w14:paraId="7417CAB5" w14:textId="77777777" w:rsidR="00273DFB" w:rsidRPr="00591BF2" w:rsidRDefault="00273DFB" w:rsidP="00273DFB">
      <w:pPr>
        <w:spacing w:line="360" w:lineRule="auto"/>
        <w:rPr>
          <w:sz w:val="22"/>
        </w:rPr>
      </w:pPr>
    </w:p>
    <w:p w14:paraId="4FC88182" w14:textId="77777777" w:rsidR="00273DFB" w:rsidRPr="00591BF2" w:rsidRDefault="00273DFB" w:rsidP="00273DFB">
      <w:pPr>
        <w:pStyle w:val="NormalWeb"/>
        <w:spacing w:before="0" w:beforeAutospacing="0" w:after="0" w:afterAutospacing="0" w:line="360" w:lineRule="auto"/>
        <w:jc w:val="both"/>
        <w:rPr>
          <w:sz w:val="22"/>
        </w:rPr>
      </w:pPr>
      <w:r w:rsidRPr="00591BF2">
        <w:rPr>
          <w:rFonts w:ascii="Palatino Linotype" w:hAnsi="Palatino Linotype"/>
          <w:sz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w:t>
      </w:r>
      <w:r w:rsidRPr="00591BF2">
        <w:rPr>
          <w:rFonts w:ascii="Palatino Linotype" w:hAnsi="Palatino Linotype"/>
          <w:sz w:val="22"/>
        </w:rPr>
        <w:lastRenderedPageBreak/>
        <w:t>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5A1D2686" w14:textId="77777777" w:rsidR="00273DFB" w:rsidRPr="00591BF2" w:rsidRDefault="00273DFB" w:rsidP="00273DFB">
      <w:pPr>
        <w:spacing w:line="360" w:lineRule="auto"/>
        <w:rPr>
          <w:sz w:val="22"/>
        </w:rPr>
      </w:pPr>
    </w:p>
    <w:p w14:paraId="2B5BDBC4" w14:textId="77777777" w:rsidR="00273DFB" w:rsidRPr="00591BF2" w:rsidRDefault="00273DFB" w:rsidP="00273DFB">
      <w:pPr>
        <w:pStyle w:val="NormalWeb"/>
        <w:spacing w:before="0" w:beforeAutospacing="0" w:after="0" w:afterAutospacing="0" w:line="360" w:lineRule="auto"/>
        <w:jc w:val="both"/>
        <w:rPr>
          <w:rFonts w:ascii="Palatino Linotype" w:hAnsi="Palatino Linotype"/>
        </w:rPr>
      </w:pPr>
      <w:r w:rsidRPr="00591BF2">
        <w:rPr>
          <w:rFonts w:ascii="Palatino Linotype" w:hAnsi="Palatino Linotype"/>
          <w:sz w:val="22"/>
        </w:rPr>
        <w:t> 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BF73EB4" w14:textId="77777777" w:rsidR="00273DFB" w:rsidRPr="00591BF2" w:rsidRDefault="00273DFB" w:rsidP="00273DFB">
      <w:pPr>
        <w:pStyle w:val="NormalWeb"/>
        <w:spacing w:before="0" w:beforeAutospacing="0" w:after="0" w:afterAutospacing="0"/>
        <w:jc w:val="both"/>
      </w:pPr>
    </w:p>
    <w:p w14:paraId="5B00B047" w14:textId="320FB141" w:rsidR="00902B52" w:rsidRPr="00591BF2" w:rsidRDefault="00902B52" w:rsidP="00902B52">
      <w:pPr>
        <w:pStyle w:val="NormalWeb"/>
        <w:spacing w:before="0" w:beforeAutospacing="0" w:after="0" w:afterAutospacing="0" w:line="360" w:lineRule="auto"/>
        <w:jc w:val="both"/>
      </w:pPr>
      <w:r w:rsidRPr="00591BF2">
        <w:rPr>
          <w:rFonts w:ascii="Palatino Linotype" w:hAnsi="Palatino Linotype"/>
          <w:sz w:val="22"/>
          <w:szCs w:val="22"/>
        </w:rPr>
        <w:t xml:space="preserve">Es por todo lo expuesto que resulta procedente </w:t>
      </w:r>
      <w:r w:rsidR="00FD12DC" w:rsidRPr="00591BF2">
        <w:rPr>
          <w:rFonts w:ascii="Palatino Linotype" w:hAnsi="Palatino Linotype"/>
          <w:sz w:val="22"/>
          <w:szCs w:val="22"/>
        </w:rPr>
        <w:t>revo</w:t>
      </w:r>
      <w:r w:rsidRPr="00591BF2">
        <w:rPr>
          <w:rFonts w:ascii="Palatino Linotype" w:hAnsi="Palatino Linotype"/>
          <w:sz w:val="22"/>
          <w:szCs w:val="22"/>
        </w:rPr>
        <w:t xml:space="preserve">car la respuesta en términos de la fracción III del artículo 186 de la Ley de Transparencia y Acceso a la Información Pública del Estado de México y Municipios, a efectos de que el </w:t>
      </w:r>
      <w:r w:rsidRPr="00591BF2">
        <w:rPr>
          <w:rFonts w:ascii="Palatino Linotype" w:hAnsi="Palatino Linotype"/>
          <w:b/>
          <w:bCs/>
          <w:sz w:val="22"/>
          <w:szCs w:val="22"/>
        </w:rPr>
        <w:t xml:space="preserve">Sujeto Obligado </w:t>
      </w:r>
      <w:r w:rsidRPr="00591BF2">
        <w:rPr>
          <w:rFonts w:ascii="Palatino Linotype" w:hAnsi="Palatino Linotype"/>
          <w:sz w:val="22"/>
          <w:szCs w:val="22"/>
        </w:rPr>
        <w:t>entregue la información requerida.</w:t>
      </w:r>
    </w:p>
    <w:p w14:paraId="07145341" w14:textId="77777777" w:rsidR="00B65B40" w:rsidRPr="00591BF2" w:rsidRDefault="00B65B40">
      <w:pPr>
        <w:spacing w:line="360" w:lineRule="auto"/>
        <w:jc w:val="both"/>
        <w:rPr>
          <w:rFonts w:ascii="Palatino Linotype" w:eastAsia="Palatino Linotype" w:hAnsi="Palatino Linotype" w:cs="Palatino Linotype"/>
          <w:sz w:val="22"/>
        </w:rPr>
      </w:pPr>
    </w:p>
    <w:p w14:paraId="31B30570" w14:textId="11285B38" w:rsidR="003A1864" w:rsidRPr="00591BF2" w:rsidRDefault="00F82AE4" w:rsidP="00B65B40">
      <w:pPr>
        <w:spacing w:line="360" w:lineRule="auto"/>
        <w:jc w:val="both"/>
        <w:rPr>
          <w:rFonts w:ascii="Palatino Linotype" w:eastAsia="Palatino Linotype" w:hAnsi="Palatino Linotype" w:cs="Palatino Linotype"/>
          <w:sz w:val="22"/>
        </w:rPr>
      </w:pPr>
      <w:r w:rsidRPr="00591BF2">
        <w:rPr>
          <w:rFonts w:ascii="Palatino Linotype" w:eastAsia="Palatino Linotype" w:hAnsi="Palatino Linotype" w:cs="Palatino Linotype"/>
          <w:sz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BE478D9" w14:textId="77777777" w:rsidR="003A1864" w:rsidRPr="00591BF2" w:rsidRDefault="00F82AE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ijv98pntcd5s" w:colFirst="0" w:colLast="0"/>
      <w:bookmarkEnd w:id="8"/>
      <w:r w:rsidRPr="00591BF2">
        <w:rPr>
          <w:rFonts w:ascii="Palatino Linotype" w:eastAsia="Palatino Linotype" w:hAnsi="Palatino Linotype" w:cs="Palatino Linotype"/>
          <w:b/>
        </w:rPr>
        <w:t>III. R E S U E L V E</w:t>
      </w:r>
    </w:p>
    <w:p w14:paraId="46FCEA88" w14:textId="44195C02" w:rsidR="003A1864" w:rsidRPr="00591BF2" w:rsidRDefault="00F82AE4">
      <w:pPr>
        <w:spacing w:before="240" w:after="240" w:line="360" w:lineRule="auto"/>
        <w:jc w:val="both"/>
        <w:rPr>
          <w:rFonts w:ascii="Palatino Linotype" w:eastAsia="Palatino Linotype" w:hAnsi="Palatino Linotype" w:cs="Palatino Linotype"/>
          <w:sz w:val="22"/>
          <w:szCs w:val="22"/>
        </w:rPr>
      </w:pPr>
      <w:bookmarkStart w:id="9" w:name="_heading=h.26in1rg" w:colFirst="0" w:colLast="0"/>
      <w:bookmarkEnd w:id="9"/>
      <w:r w:rsidRPr="00591BF2">
        <w:rPr>
          <w:rFonts w:ascii="Palatino Linotype" w:eastAsia="Palatino Linotype" w:hAnsi="Palatino Linotype" w:cs="Palatino Linotype"/>
          <w:b/>
          <w:sz w:val="22"/>
          <w:szCs w:val="22"/>
        </w:rPr>
        <w:t xml:space="preserve">Primero. </w:t>
      </w:r>
      <w:r w:rsidRPr="00591BF2">
        <w:rPr>
          <w:rFonts w:ascii="Palatino Linotype" w:eastAsia="Palatino Linotype" w:hAnsi="Palatino Linotype" w:cs="Palatino Linotype"/>
          <w:sz w:val="22"/>
          <w:szCs w:val="22"/>
        </w:rPr>
        <w:t xml:space="preserve">Resultan </w:t>
      </w:r>
      <w:r w:rsidRPr="00591BF2">
        <w:rPr>
          <w:rFonts w:ascii="Palatino Linotype" w:eastAsia="Palatino Linotype" w:hAnsi="Palatino Linotype" w:cs="Palatino Linotype"/>
          <w:b/>
          <w:sz w:val="22"/>
          <w:szCs w:val="22"/>
        </w:rPr>
        <w:t>fundadas</w:t>
      </w:r>
      <w:r w:rsidRPr="00591BF2">
        <w:rPr>
          <w:rFonts w:ascii="Palatino Linotype" w:eastAsia="Palatino Linotype" w:hAnsi="Palatino Linotype" w:cs="Palatino Linotype"/>
          <w:sz w:val="22"/>
          <w:szCs w:val="22"/>
        </w:rPr>
        <w:t xml:space="preserve"> las razones o motivos de inconformidad hechos valer por </w:t>
      </w:r>
      <w:r w:rsidRPr="00591BF2">
        <w:rPr>
          <w:rFonts w:ascii="Palatino Linotype" w:eastAsia="Palatino Linotype" w:hAnsi="Palatino Linotype" w:cs="Palatino Linotype"/>
          <w:b/>
          <w:sz w:val="22"/>
          <w:szCs w:val="22"/>
        </w:rPr>
        <w:t>la parte Recurrente</w:t>
      </w:r>
      <w:r w:rsidRPr="00591BF2">
        <w:rPr>
          <w:rFonts w:ascii="Palatino Linotype" w:eastAsia="Palatino Linotype" w:hAnsi="Palatino Linotype" w:cs="Palatino Linotype"/>
          <w:sz w:val="22"/>
          <w:szCs w:val="22"/>
        </w:rPr>
        <w:t xml:space="preserve"> en el recurso de revisión </w:t>
      </w:r>
      <w:r w:rsidR="00803B07" w:rsidRPr="00591BF2">
        <w:rPr>
          <w:rFonts w:ascii="Palatino Linotype" w:eastAsia="Palatino Linotype" w:hAnsi="Palatino Linotype" w:cs="Palatino Linotype"/>
          <w:b/>
          <w:sz w:val="22"/>
          <w:szCs w:val="22"/>
        </w:rPr>
        <w:t>04334/INFOEM/IP/RR/2024</w:t>
      </w:r>
      <w:r w:rsidRPr="00591BF2">
        <w:rPr>
          <w:rFonts w:ascii="Palatino Linotype" w:eastAsia="Palatino Linotype" w:hAnsi="Palatino Linotype" w:cs="Palatino Linotype"/>
          <w:sz w:val="22"/>
          <w:szCs w:val="22"/>
        </w:rPr>
        <w:t xml:space="preserve">; por lo que, en términos del </w:t>
      </w:r>
      <w:r w:rsidRPr="00591BF2">
        <w:rPr>
          <w:rFonts w:ascii="Palatino Linotype" w:eastAsia="Palatino Linotype" w:hAnsi="Palatino Linotype" w:cs="Palatino Linotype"/>
          <w:b/>
          <w:sz w:val="22"/>
          <w:szCs w:val="22"/>
        </w:rPr>
        <w:t>Considerando</w:t>
      </w:r>
      <w:r w:rsidRPr="00591BF2">
        <w:rPr>
          <w:rFonts w:ascii="Palatino Linotype" w:eastAsia="Palatino Linotype" w:hAnsi="Palatino Linotype" w:cs="Palatino Linotype"/>
          <w:sz w:val="22"/>
          <w:szCs w:val="22"/>
        </w:rPr>
        <w:t xml:space="preserve"> </w:t>
      </w:r>
      <w:r w:rsidRPr="00591BF2">
        <w:rPr>
          <w:rFonts w:ascii="Palatino Linotype" w:eastAsia="Palatino Linotype" w:hAnsi="Palatino Linotype" w:cs="Palatino Linotype"/>
          <w:b/>
          <w:sz w:val="22"/>
          <w:szCs w:val="22"/>
        </w:rPr>
        <w:t xml:space="preserve">Cuarto </w:t>
      </w:r>
      <w:r w:rsidRPr="00591BF2">
        <w:rPr>
          <w:rFonts w:ascii="Palatino Linotype" w:eastAsia="Palatino Linotype" w:hAnsi="Palatino Linotype" w:cs="Palatino Linotype"/>
          <w:sz w:val="22"/>
          <w:szCs w:val="22"/>
        </w:rPr>
        <w:t xml:space="preserve">de esta resolución, se </w:t>
      </w:r>
      <w:r w:rsidR="00D94B15" w:rsidRPr="00591BF2">
        <w:rPr>
          <w:rFonts w:ascii="Palatino Linotype" w:eastAsia="Palatino Linotype" w:hAnsi="Palatino Linotype" w:cs="Palatino Linotype"/>
          <w:b/>
          <w:sz w:val="22"/>
          <w:szCs w:val="22"/>
        </w:rPr>
        <w:t>REVO</w:t>
      </w:r>
      <w:r w:rsidR="00902B52" w:rsidRPr="00591BF2">
        <w:rPr>
          <w:rFonts w:ascii="Palatino Linotype" w:eastAsia="Palatino Linotype" w:hAnsi="Palatino Linotype" w:cs="Palatino Linotype"/>
          <w:b/>
          <w:sz w:val="22"/>
          <w:szCs w:val="22"/>
        </w:rPr>
        <w:t>C</w:t>
      </w:r>
      <w:r w:rsidRPr="00591BF2">
        <w:rPr>
          <w:rFonts w:ascii="Palatino Linotype" w:eastAsia="Palatino Linotype" w:hAnsi="Palatino Linotype" w:cs="Palatino Linotype"/>
          <w:b/>
          <w:sz w:val="22"/>
          <w:szCs w:val="22"/>
        </w:rPr>
        <w:t xml:space="preserve">A </w:t>
      </w:r>
      <w:r w:rsidRPr="00591BF2">
        <w:rPr>
          <w:rFonts w:ascii="Palatino Linotype" w:eastAsia="Palatino Linotype" w:hAnsi="Palatino Linotype" w:cs="Palatino Linotype"/>
          <w:sz w:val="22"/>
          <w:szCs w:val="22"/>
        </w:rPr>
        <w:t xml:space="preserve">la respuesta emitida por el </w:t>
      </w:r>
      <w:r w:rsidRPr="00591BF2">
        <w:rPr>
          <w:rFonts w:ascii="Palatino Linotype" w:eastAsia="Palatino Linotype" w:hAnsi="Palatino Linotype" w:cs="Palatino Linotype"/>
          <w:b/>
          <w:sz w:val="22"/>
          <w:szCs w:val="22"/>
        </w:rPr>
        <w:t xml:space="preserve">Sujeto Obligado. </w:t>
      </w:r>
    </w:p>
    <w:p w14:paraId="6FBE4B1B" w14:textId="5E8C5025" w:rsidR="003A1864" w:rsidRPr="00591BF2" w:rsidRDefault="00F82AE4">
      <w:pPr>
        <w:spacing w:before="240" w:after="240" w:line="360" w:lineRule="auto"/>
        <w:ind w:right="49"/>
        <w:jc w:val="both"/>
        <w:rPr>
          <w:rFonts w:ascii="Palatino Linotype" w:eastAsia="Palatino Linotype" w:hAnsi="Palatino Linotype" w:cs="Palatino Linotype"/>
          <w:b/>
          <w:sz w:val="22"/>
          <w:szCs w:val="22"/>
        </w:rPr>
      </w:pPr>
      <w:r w:rsidRPr="00591BF2">
        <w:rPr>
          <w:rFonts w:ascii="Palatino Linotype" w:eastAsia="Palatino Linotype" w:hAnsi="Palatino Linotype" w:cs="Palatino Linotype"/>
          <w:b/>
          <w:sz w:val="22"/>
          <w:szCs w:val="22"/>
        </w:rPr>
        <w:lastRenderedPageBreak/>
        <w:t xml:space="preserve">Segundo. </w:t>
      </w:r>
      <w:r w:rsidRPr="00591BF2">
        <w:rPr>
          <w:rFonts w:ascii="Palatino Linotype" w:eastAsia="Palatino Linotype" w:hAnsi="Palatino Linotype" w:cs="Palatino Linotype"/>
          <w:sz w:val="22"/>
          <w:szCs w:val="22"/>
        </w:rPr>
        <w:t xml:space="preserve">Se </w:t>
      </w:r>
      <w:r w:rsidRPr="00591BF2">
        <w:rPr>
          <w:rFonts w:ascii="Palatino Linotype" w:eastAsia="Palatino Linotype" w:hAnsi="Palatino Linotype" w:cs="Palatino Linotype"/>
          <w:b/>
          <w:sz w:val="22"/>
          <w:szCs w:val="22"/>
        </w:rPr>
        <w:t xml:space="preserve">Ordena </w:t>
      </w:r>
      <w:r w:rsidRPr="00591BF2">
        <w:rPr>
          <w:rFonts w:ascii="Palatino Linotype" w:eastAsia="Palatino Linotype" w:hAnsi="Palatino Linotype" w:cs="Palatino Linotype"/>
          <w:sz w:val="22"/>
          <w:szCs w:val="22"/>
        </w:rPr>
        <w:t xml:space="preserve">al </w:t>
      </w:r>
      <w:r w:rsidRPr="00591BF2">
        <w:rPr>
          <w:rFonts w:ascii="Palatino Linotype" w:eastAsia="Palatino Linotype" w:hAnsi="Palatino Linotype" w:cs="Palatino Linotype"/>
          <w:b/>
          <w:sz w:val="22"/>
          <w:szCs w:val="22"/>
        </w:rPr>
        <w:t>Sujeto Obligado</w:t>
      </w:r>
      <w:r w:rsidR="00D94B15" w:rsidRPr="00591BF2">
        <w:rPr>
          <w:rFonts w:ascii="Palatino Linotype" w:eastAsia="Palatino Linotype" w:hAnsi="Palatino Linotype" w:cs="Palatino Linotype"/>
          <w:sz w:val="22"/>
          <w:szCs w:val="22"/>
        </w:rPr>
        <w:t xml:space="preserve"> haga entrega</w:t>
      </w:r>
      <w:r w:rsidR="00716776" w:rsidRPr="00591BF2">
        <w:rPr>
          <w:rFonts w:ascii="Palatino Linotype" w:eastAsia="Palatino Linotype" w:hAnsi="Palatino Linotype" w:cs="Palatino Linotype"/>
          <w:sz w:val="22"/>
          <w:szCs w:val="22"/>
        </w:rPr>
        <w:t>,</w:t>
      </w:r>
      <w:r w:rsidRPr="00591BF2">
        <w:rPr>
          <w:rFonts w:ascii="Palatino Linotype" w:eastAsia="Palatino Linotype" w:hAnsi="Palatino Linotype" w:cs="Palatino Linotype"/>
          <w:sz w:val="22"/>
          <w:szCs w:val="22"/>
        </w:rPr>
        <w:t xml:space="preserve"> </w:t>
      </w:r>
      <w:r w:rsidR="0028344B" w:rsidRPr="00591BF2">
        <w:rPr>
          <w:rFonts w:ascii="Palatino Linotype" w:eastAsia="Palatino Linotype" w:hAnsi="Palatino Linotype" w:cs="Palatino Linotype"/>
          <w:b/>
          <w:sz w:val="22"/>
          <w:szCs w:val="22"/>
        </w:rPr>
        <w:t>previa búsqueda exhaustiva y razonable</w:t>
      </w:r>
      <w:r w:rsidR="0028344B" w:rsidRPr="00591BF2">
        <w:rPr>
          <w:rFonts w:ascii="Palatino Linotype" w:eastAsia="Palatino Linotype" w:hAnsi="Palatino Linotype" w:cs="Palatino Linotype"/>
          <w:sz w:val="22"/>
          <w:szCs w:val="22"/>
        </w:rPr>
        <w:t xml:space="preserve">, </w:t>
      </w:r>
      <w:r w:rsidRPr="00591BF2">
        <w:rPr>
          <w:rFonts w:ascii="Palatino Linotype" w:eastAsia="Palatino Linotype" w:hAnsi="Palatino Linotype" w:cs="Palatino Linotype"/>
          <w:sz w:val="22"/>
          <w:szCs w:val="22"/>
        </w:rPr>
        <w:t xml:space="preserve">en </w:t>
      </w:r>
      <w:r w:rsidRPr="00591BF2">
        <w:rPr>
          <w:rFonts w:ascii="Palatino Linotype" w:eastAsia="Palatino Linotype" w:hAnsi="Palatino Linotype" w:cs="Palatino Linotype"/>
          <w:b/>
          <w:sz w:val="22"/>
          <w:szCs w:val="22"/>
        </w:rPr>
        <w:t>versión pública</w:t>
      </w:r>
      <w:r w:rsidR="00FD12DC" w:rsidRPr="00591BF2">
        <w:rPr>
          <w:rFonts w:ascii="Palatino Linotype" w:eastAsia="Palatino Linotype" w:hAnsi="Palatino Linotype" w:cs="Palatino Linotype"/>
          <w:b/>
          <w:sz w:val="22"/>
          <w:szCs w:val="22"/>
        </w:rPr>
        <w:t xml:space="preserve"> de ser procedente</w:t>
      </w:r>
      <w:r w:rsidR="00C56559" w:rsidRPr="00591BF2">
        <w:rPr>
          <w:rFonts w:ascii="Palatino Linotype" w:eastAsia="Palatino Linotype" w:hAnsi="Palatino Linotype" w:cs="Palatino Linotype"/>
          <w:b/>
          <w:sz w:val="22"/>
          <w:szCs w:val="22"/>
        </w:rPr>
        <w:t>,</w:t>
      </w:r>
      <w:r w:rsidRPr="00591BF2">
        <w:rPr>
          <w:rFonts w:ascii="Palatino Linotype" w:eastAsia="Palatino Linotype" w:hAnsi="Palatino Linotype" w:cs="Palatino Linotype"/>
          <w:sz w:val="22"/>
          <w:szCs w:val="22"/>
        </w:rPr>
        <w:t xml:space="preserve"> a</w:t>
      </w:r>
      <w:r w:rsidRPr="00591BF2">
        <w:rPr>
          <w:rFonts w:ascii="Palatino Linotype" w:eastAsia="Palatino Linotype" w:hAnsi="Palatino Linotype" w:cs="Palatino Linotype"/>
          <w:b/>
          <w:sz w:val="22"/>
          <w:szCs w:val="22"/>
        </w:rPr>
        <w:t xml:space="preserve"> la parte Recurrente,</w:t>
      </w:r>
      <w:r w:rsidRPr="00591BF2">
        <w:rPr>
          <w:rFonts w:ascii="Palatino Linotype" w:eastAsia="Palatino Linotype" w:hAnsi="Palatino Linotype" w:cs="Palatino Linotype"/>
          <w:sz w:val="22"/>
          <w:szCs w:val="22"/>
        </w:rPr>
        <w:t xml:space="preserve"> vía </w:t>
      </w:r>
      <w:r w:rsidRPr="00591BF2">
        <w:rPr>
          <w:rFonts w:ascii="Palatino Linotype" w:eastAsia="Palatino Linotype" w:hAnsi="Palatino Linotype" w:cs="Palatino Linotype"/>
          <w:b/>
          <w:sz w:val="22"/>
          <w:szCs w:val="22"/>
        </w:rPr>
        <w:t xml:space="preserve">SAIMEX, </w:t>
      </w:r>
      <w:r w:rsidRPr="00591BF2">
        <w:rPr>
          <w:rFonts w:ascii="Palatino Linotype" w:eastAsia="Palatino Linotype" w:hAnsi="Palatino Linotype" w:cs="Palatino Linotype"/>
          <w:sz w:val="22"/>
          <w:szCs w:val="22"/>
        </w:rPr>
        <w:t xml:space="preserve">en términos de los </w:t>
      </w:r>
      <w:r w:rsidRPr="00591BF2">
        <w:rPr>
          <w:rFonts w:ascii="Palatino Linotype" w:eastAsia="Palatino Linotype" w:hAnsi="Palatino Linotype" w:cs="Palatino Linotype"/>
          <w:b/>
          <w:sz w:val="22"/>
          <w:szCs w:val="22"/>
        </w:rPr>
        <w:t>Considerandos</w:t>
      </w:r>
      <w:r w:rsidRPr="00591BF2">
        <w:rPr>
          <w:rFonts w:ascii="Palatino Linotype" w:eastAsia="Palatino Linotype" w:hAnsi="Palatino Linotype" w:cs="Palatino Linotype"/>
          <w:sz w:val="22"/>
          <w:szCs w:val="22"/>
        </w:rPr>
        <w:t xml:space="preserve"> </w:t>
      </w:r>
      <w:r w:rsidRPr="00591BF2">
        <w:rPr>
          <w:rFonts w:ascii="Palatino Linotype" w:eastAsia="Palatino Linotype" w:hAnsi="Palatino Linotype" w:cs="Palatino Linotype"/>
          <w:b/>
          <w:sz w:val="22"/>
          <w:szCs w:val="22"/>
        </w:rPr>
        <w:t xml:space="preserve">Cuarto y Quinto de la presente resolución, lo siguiente: </w:t>
      </w:r>
    </w:p>
    <w:p w14:paraId="40A1320B" w14:textId="6B44AE81" w:rsidR="00803B07" w:rsidRPr="00591BF2" w:rsidRDefault="00803B07" w:rsidP="00803B07">
      <w:pPr>
        <w:spacing w:after="160" w:line="259" w:lineRule="auto"/>
        <w:ind w:left="567" w:right="900"/>
        <w:jc w:val="both"/>
        <w:rPr>
          <w:rFonts w:ascii="Palatino Linotype" w:eastAsia="Calibri" w:hAnsi="Palatino Linotype"/>
          <w:b/>
          <w:i/>
          <w:sz w:val="22"/>
          <w:szCs w:val="22"/>
          <w:lang w:eastAsia="en-US"/>
        </w:rPr>
      </w:pPr>
      <w:r w:rsidRPr="00591BF2">
        <w:rPr>
          <w:rFonts w:ascii="Palatino Linotype" w:eastAsia="Calibri" w:hAnsi="Palatino Linotype"/>
          <w:b/>
          <w:i/>
          <w:sz w:val="22"/>
          <w:szCs w:val="22"/>
          <w:lang w:eastAsia="en-US"/>
        </w:rPr>
        <w:t>1.- Nombramiento, contrato o formato único de Movimientos de Personal o cualquier documento análogo, de los nutriólogos, que se encontraban en funciones al 14 de junio de 2024.</w:t>
      </w:r>
    </w:p>
    <w:p w14:paraId="0309A57E" w14:textId="77777777" w:rsidR="00803B07" w:rsidRPr="00591BF2" w:rsidRDefault="00803B07" w:rsidP="00803B07">
      <w:pPr>
        <w:spacing w:after="160" w:line="259" w:lineRule="auto"/>
        <w:ind w:left="567" w:right="900"/>
        <w:jc w:val="both"/>
        <w:rPr>
          <w:rFonts w:ascii="Palatino Linotype" w:eastAsia="Calibri" w:hAnsi="Palatino Linotype"/>
          <w:b/>
          <w:i/>
          <w:sz w:val="22"/>
          <w:szCs w:val="22"/>
          <w:lang w:eastAsia="en-US"/>
        </w:rPr>
      </w:pPr>
      <w:r w:rsidRPr="00591BF2">
        <w:rPr>
          <w:rFonts w:ascii="Palatino Linotype" w:eastAsia="Calibri" w:hAnsi="Palatino Linotype"/>
          <w:b/>
          <w:i/>
          <w:sz w:val="22"/>
          <w:szCs w:val="22"/>
          <w:lang w:eastAsia="en-US"/>
        </w:rPr>
        <w:t>2.- Recibos de nómina de los nutriólogos con los que contaba el Sujeto Obligado</w:t>
      </w:r>
      <w:r w:rsidRPr="00591BF2">
        <w:t xml:space="preserve">, </w:t>
      </w:r>
      <w:r w:rsidRPr="00591BF2">
        <w:rPr>
          <w:rFonts w:ascii="Palatino Linotype" w:eastAsia="Calibri" w:hAnsi="Palatino Linotype"/>
          <w:b/>
          <w:i/>
          <w:sz w:val="22"/>
          <w:szCs w:val="22"/>
          <w:lang w:eastAsia="en-US"/>
        </w:rPr>
        <w:t>generados en los meses de enero, febrero y marzo de 2024.</w:t>
      </w:r>
    </w:p>
    <w:p w14:paraId="416F0A95" w14:textId="08D296D1" w:rsidR="007960AB" w:rsidRPr="00591BF2" w:rsidRDefault="007960AB" w:rsidP="007960AB">
      <w:pPr>
        <w:spacing w:before="240" w:after="240" w:line="276" w:lineRule="auto"/>
        <w:ind w:left="567" w:right="900"/>
        <w:jc w:val="both"/>
        <w:rPr>
          <w:rFonts w:ascii="Palatino Linotype" w:eastAsia="Palatino Linotype" w:hAnsi="Palatino Linotype" w:cs="Palatino Linotype"/>
          <w:i/>
          <w:sz w:val="22"/>
          <w:szCs w:val="22"/>
        </w:rPr>
      </w:pPr>
      <w:r w:rsidRPr="00591BF2">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591BF2">
        <w:rPr>
          <w:rFonts w:ascii="Palatino Linotype" w:eastAsia="Palatino Linotype" w:hAnsi="Palatino Linotype" w:cs="Palatino Linotype"/>
          <w:b/>
          <w:i/>
          <w:sz w:val="22"/>
          <w:szCs w:val="22"/>
        </w:rPr>
        <w:t>la parte Recurrente</w:t>
      </w:r>
      <w:r w:rsidRPr="00591BF2">
        <w:rPr>
          <w:rFonts w:ascii="Palatino Linotype" w:eastAsia="Palatino Linotype" w:hAnsi="Palatino Linotype" w:cs="Palatino Linotype"/>
          <w:i/>
          <w:sz w:val="22"/>
          <w:szCs w:val="22"/>
        </w:rPr>
        <w:t>.</w:t>
      </w:r>
    </w:p>
    <w:p w14:paraId="1C162148" w14:textId="77777777" w:rsidR="00803B07" w:rsidRPr="00591BF2" w:rsidRDefault="00803B07" w:rsidP="00803B07">
      <w:pPr>
        <w:pBdr>
          <w:top w:val="nil"/>
          <w:left w:val="nil"/>
          <w:bottom w:val="nil"/>
          <w:right w:val="nil"/>
          <w:between w:val="nil"/>
        </w:pBdr>
        <w:spacing w:before="240"/>
        <w:ind w:left="567" w:right="758"/>
        <w:jc w:val="both"/>
      </w:pPr>
      <w:r w:rsidRPr="00591BF2">
        <w:rPr>
          <w:rFonts w:ascii="Palatino Linotype" w:eastAsia="Palatino Linotype" w:hAnsi="Palatino Linotype" w:cs="Palatino Linotype"/>
          <w:i/>
          <w:sz w:val="22"/>
          <w:szCs w:val="22"/>
        </w:rPr>
        <w:t xml:space="preserve">En el supuesto que la información ordenada no obre en los archivos del </w:t>
      </w:r>
      <w:r w:rsidRPr="00591BF2">
        <w:rPr>
          <w:rFonts w:ascii="Palatino Linotype" w:eastAsia="Palatino Linotype" w:hAnsi="Palatino Linotype" w:cs="Palatino Linotype"/>
          <w:b/>
          <w:i/>
          <w:sz w:val="22"/>
          <w:szCs w:val="22"/>
        </w:rPr>
        <w:t>Sujeto Obligado</w:t>
      </w:r>
      <w:r w:rsidRPr="00591BF2">
        <w:rPr>
          <w:rFonts w:ascii="Palatino Linotype" w:eastAsia="Palatino Linotype" w:hAnsi="Palatino Linotype" w:cs="Palatino Linotype"/>
          <w:i/>
          <w:sz w:val="22"/>
          <w:szCs w:val="22"/>
        </w:rPr>
        <w:t xml:space="preserve"> por no haberse generado, bastará con que así lo haga del conocimiento de </w:t>
      </w:r>
      <w:r w:rsidRPr="00591BF2">
        <w:rPr>
          <w:rFonts w:ascii="Palatino Linotype" w:eastAsia="Palatino Linotype" w:hAnsi="Palatino Linotype" w:cs="Palatino Linotype"/>
          <w:b/>
          <w:i/>
          <w:sz w:val="22"/>
          <w:szCs w:val="22"/>
        </w:rPr>
        <w:t>la parte Recurrente</w:t>
      </w:r>
      <w:r w:rsidRPr="00591BF2">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68C00043" w14:textId="4E82CE81"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t xml:space="preserve">Tercero.  Notifíquese vía SAIMEX, </w:t>
      </w:r>
      <w:r w:rsidRPr="00591BF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D6F74A" w14:textId="77777777" w:rsidR="003A1864" w:rsidRPr="00591BF2" w:rsidRDefault="00F82AE4">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lastRenderedPageBreak/>
        <w:t xml:space="preserve">Cuarto. </w:t>
      </w:r>
      <w:r w:rsidRPr="00591BF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2BFBF91" w14:textId="647CA668" w:rsidR="00796F95" w:rsidRPr="00591BF2" w:rsidRDefault="00F82AE4" w:rsidP="00B65B40">
      <w:pPr>
        <w:spacing w:before="240" w:after="240"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b/>
          <w:sz w:val="22"/>
          <w:szCs w:val="22"/>
        </w:rPr>
        <w:t xml:space="preserve">Quinto. Notifíquese vía SAIMEX, </w:t>
      </w:r>
      <w:r w:rsidRPr="00591BF2">
        <w:rPr>
          <w:rFonts w:ascii="Palatino Linotype" w:eastAsia="Palatino Linotype" w:hAnsi="Palatino Linotype" w:cs="Palatino Linotype"/>
          <w:sz w:val="22"/>
          <w:szCs w:val="22"/>
        </w:rPr>
        <w:t>a</w:t>
      </w:r>
      <w:r w:rsidRPr="00591BF2">
        <w:rPr>
          <w:rFonts w:ascii="Palatino Linotype" w:eastAsia="Palatino Linotype" w:hAnsi="Palatino Linotype" w:cs="Palatino Linotype"/>
          <w:b/>
          <w:sz w:val="22"/>
          <w:szCs w:val="22"/>
        </w:rPr>
        <w:t xml:space="preserve"> la parte Recurrente</w:t>
      </w:r>
      <w:r w:rsidRPr="00591BF2">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bookmarkStart w:id="10" w:name="_heading=h.17dp8vu" w:colFirst="0" w:colLast="0"/>
      <w:bookmarkEnd w:id="10"/>
    </w:p>
    <w:p w14:paraId="0979251D" w14:textId="454751B8" w:rsidR="003A1864" w:rsidRPr="00591BF2" w:rsidRDefault="00F82AE4">
      <w:pPr>
        <w:spacing w:line="360" w:lineRule="auto"/>
        <w:jc w:val="both"/>
        <w:rPr>
          <w:rFonts w:ascii="Palatino Linotype" w:eastAsia="Palatino Linotype" w:hAnsi="Palatino Linotype" w:cs="Palatino Linotype"/>
          <w:sz w:val="22"/>
          <w:szCs w:val="22"/>
        </w:rPr>
      </w:pPr>
      <w:r w:rsidRPr="00591BF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w:t>
      </w:r>
      <w:r w:rsidR="00D461CE" w:rsidRPr="00591BF2">
        <w:rPr>
          <w:rFonts w:ascii="Palatino Linotype" w:eastAsia="Palatino Linotype" w:hAnsi="Palatino Linotype" w:cs="Palatino Linotype"/>
          <w:sz w:val="22"/>
          <w:szCs w:val="22"/>
        </w:rPr>
        <w:t xml:space="preserve">ALUPE </w:t>
      </w:r>
      <w:r w:rsidR="00B65B40" w:rsidRPr="00591BF2">
        <w:rPr>
          <w:rFonts w:ascii="Palatino Linotype" w:eastAsia="Palatino Linotype" w:hAnsi="Palatino Linotype" w:cs="Palatino Linotype"/>
          <w:sz w:val="22"/>
          <w:szCs w:val="22"/>
        </w:rPr>
        <w:t xml:space="preserve">RAMÍREZ PEÑA; EN LA </w:t>
      </w:r>
      <w:r w:rsidR="00803B07" w:rsidRPr="00591BF2">
        <w:rPr>
          <w:rFonts w:ascii="Palatino Linotype" w:eastAsia="Palatino Linotype" w:hAnsi="Palatino Linotype" w:cs="Palatino Linotype"/>
          <w:sz w:val="22"/>
          <w:szCs w:val="22"/>
        </w:rPr>
        <w:t>TRIGÉSIM</w:t>
      </w:r>
      <w:r w:rsidR="00DE7479" w:rsidRPr="00591BF2">
        <w:rPr>
          <w:rFonts w:ascii="Palatino Linotype" w:eastAsia="Palatino Linotype" w:hAnsi="Palatino Linotype" w:cs="Palatino Linotype"/>
          <w:sz w:val="22"/>
          <w:szCs w:val="22"/>
        </w:rPr>
        <w:t>A</w:t>
      </w:r>
      <w:r w:rsidRPr="00591BF2">
        <w:rPr>
          <w:rFonts w:ascii="Palatino Linotype" w:eastAsia="Palatino Linotype" w:hAnsi="Palatino Linotype" w:cs="Palatino Linotype"/>
          <w:sz w:val="22"/>
          <w:szCs w:val="22"/>
        </w:rPr>
        <w:t xml:space="preserve"> SESIÓN ORDINARIA, CELEBRADA E</w:t>
      </w:r>
      <w:r w:rsidR="00DE7479" w:rsidRPr="00591BF2">
        <w:rPr>
          <w:rFonts w:ascii="Palatino Linotype" w:eastAsia="Palatino Linotype" w:hAnsi="Palatino Linotype" w:cs="Palatino Linotype"/>
          <w:sz w:val="22"/>
          <w:szCs w:val="22"/>
        </w:rPr>
        <w:t xml:space="preserve">L </w:t>
      </w:r>
      <w:r w:rsidR="00803B07" w:rsidRPr="00591BF2">
        <w:rPr>
          <w:rFonts w:ascii="Palatino Linotype" w:eastAsia="Palatino Linotype" w:hAnsi="Palatino Linotype" w:cs="Palatino Linotype"/>
          <w:sz w:val="22"/>
          <w:szCs w:val="22"/>
        </w:rPr>
        <w:t>VEINTIOCHO</w:t>
      </w:r>
      <w:r w:rsidR="00D461CE" w:rsidRPr="00591BF2">
        <w:rPr>
          <w:rFonts w:ascii="Palatino Linotype" w:eastAsia="Palatino Linotype" w:hAnsi="Palatino Linotype" w:cs="Palatino Linotype"/>
          <w:sz w:val="22"/>
          <w:szCs w:val="22"/>
        </w:rPr>
        <w:t xml:space="preserve"> </w:t>
      </w:r>
      <w:r w:rsidR="00803B07" w:rsidRPr="00591BF2">
        <w:rPr>
          <w:rFonts w:ascii="Palatino Linotype" w:eastAsia="Palatino Linotype" w:hAnsi="Palatino Linotype" w:cs="Palatino Linotype"/>
          <w:sz w:val="22"/>
          <w:szCs w:val="22"/>
        </w:rPr>
        <w:t>DE AGOST</w:t>
      </w:r>
      <w:r w:rsidR="00B65B40" w:rsidRPr="00591BF2">
        <w:rPr>
          <w:rFonts w:ascii="Palatino Linotype" w:eastAsia="Palatino Linotype" w:hAnsi="Palatino Linotype" w:cs="Palatino Linotype"/>
          <w:sz w:val="22"/>
          <w:szCs w:val="22"/>
        </w:rPr>
        <w:t>O</w:t>
      </w:r>
      <w:r w:rsidRPr="00591BF2">
        <w:rPr>
          <w:rFonts w:ascii="Palatino Linotype" w:eastAsia="Palatino Linotype" w:hAnsi="Palatino Linotype" w:cs="Palatino Linotype"/>
          <w:sz w:val="22"/>
          <w:szCs w:val="22"/>
        </w:rPr>
        <w:t xml:space="preserve"> DE DOS MIL VEINTICUATRO, ANTE EL SECRETARIO TÉCNICO DEL PLENO ALEXIS TAPIA RAMÍREZ. </w:t>
      </w:r>
    </w:p>
    <w:p w14:paraId="07918435" w14:textId="77777777" w:rsidR="003A1864" w:rsidRPr="00591BF2" w:rsidRDefault="003A1864">
      <w:pPr>
        <w:rPr>
          <w:rFonts w:ascii="Palatino Linotype" w:eastAsia="Palatino Linotype" w:hAnsi="Palatino Linotype" w:cs="Palatino Linotype"/>
          <w:sz w:val="22"/>
          <w:szCs w:val="22"/>
        </w:rPr>
      </w:pPr>
    </w:p>
    <w:p w14:paraId="5EFFA0BB" w14:textId="77777777" w:rsidR="003A1864" w:rsidRPr="00591BF2" w:rsidRDefault="003A1864">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0FC61834" w14:textId="77777777" w:rsidR="003A1864" w:rsidRPr="00591BF2" w:rsidRDefault="003A1864">
      <w:pPr>
        <w:spacing w:line="360" w:lineRule="auto"/>
        <w:jc w:val="both"/>
        <w:rPr>
          <w:rFonts w:ascii="Palatino Linotype" w:eastAsia="Palatino Linotype" w:hAnsi="Palatino Linotype" w:cs="Palatino Linotype"/>
        </w:rPr>
      </w:pPr>
    </w:p>
    <w:p w14:paraId="3D9B3671" w14:textId="77777777" w:rsidR="003A1864" w:rsidRPr="00591BF2" w:rsidRDefault="003A1864">
      <w:pPr>
        <w:spacing w:line="360" w:lineRule="auto"/>
        <w:jc w:val="both"/>
        <w:rPr>
          <w:rFonts w:ascii="Palatino Linotype" w:eastAsia="Palatino Linotype" w:hAnsi="Palatino Linotype" w:cs="Palatino Linotype"/>
        </w:rPr>
      </w:pPr>
    </w:p>
    <w:p w14:paraId="068465B2" w14:textId="77777777" w:rsidR="003A1864" w:rsidRPr="00591BF2" w:rsidRDefault="003A1864">
      <w:pPr>
        <w:spacing w:line="360" w:lineRule="auto"/>
        <w:jc w:val="both"/>
        <w:rPr>
          <w:rFonts w:ascii="Palatino Linotype" w:eastAsia="Palatino Linotype" w:hAnsi="Palatino Linotype" w:cs="Palatino Linotype"/>
        </w:rPr>
      </w:pPr>
      <w:bookmarkStart w:id="12" w:name="_heading=h.1t3h5sf" w:colFirst="0" w:colLast="0"/>
      <w:bookmarkEnd w:id="12"/>
    </w:p>
    <w:p w14:paraId="203E0C92" w14:textId="77777777" w:rsidR="003A1864" w:rsidRPr="00591BF2" w:rsidRDefault="003A1864">
      <w:pPr>
        <w:spacing w:line="360" w:lineRule="auto"/>
        <w:jc w:val="both"/>
        <w:rPr>
          <w:rFonts w:ascii="Palatino Linotype" w:eastAsia="Palatino Linotype" w:hAnsi="Palatino Linotype" w:cs="Palatino Linotype"/>
        </w:rPr>
      </w:pPr>
    </w:p>
    <w:p w14:paraId="07750BA5" w14:textId="77777777" w:rsidR="003A1864" w:rsidRPr="00591BF2" w:rsidRDefault="003A1864">
      <w:pPr>
        <w:spacing w:line="360" w:lineRule="auto"/>
        <w:jc w:val="both"/>
        <w:rPr>
          <w:rFonts w:ascii="Palatino Linotype" w:eastAsia="Palatino Linotype" w:hAnsi="Palatino Linotype" w:cs="Palatino Linotype"/>
        </w:rPr>
      </w:pPr>
    </w:p>
    <w:p w14:paraId="304C5ACF" w14:textId="77777777" w:rsidR="003A1864" w:rsidRPr="00591BF2" w:rsidRDefault="003A1864">
      <w:pPr>
        <w:spacing w:line="360" w:lineRule="auto"/>
        <w:jc w:val="both"/>
        <w:rPr>
          <w:rFonts w:ascii="Palatino Linotype" w:eastAsia="Palatino Linotype" w:hAnsi="Palatino Linotype" w:cs="Palatino Linotype"/>
        </w:rPr>
      </w:pPr>
    </w:p>
    <w:p w14:paraId="7C4494EE" w14:textId="77777777" w:rsidR="003A1864" w:rsidRPr="00591BF2" w:rsidRDefault="003A1864">
      <w:pPr>
        <w:spacing w:line="360" w:lineRule="auto"/>
        <w:jc w:val="both"/>
        <w:rPr>
          <w:rFonts w:ascii="Palatino Linotype" w:eastAsia="Palatino Linotype" w:hAnsi="Palatino Linotype" w:cs="Palatino Linotype"/>
        </w:rPr>
      </w:pPr>
    </w:p>
    <w:p w14:paraId="6E127794" w14:textId="77777777" w:rsidR="003A1864" w:rsidRPr="00591BF2" w:rsidRDefault="003A1864">
      <w:pPr>
        <w:spacing w:line="360" w:lineRule="auto"/>
        <w:jc w:val="both"/>
        <w:rPr>
          <w:rFonts w:ascii="Palatino Linotype" w:eastAsia="Palatino Linotype" w:hAnsi="Palatino Linotype" w:cs="Palatino Linotype"/>
        </w:rPr>
      </w:pPr>
    </w:p>
    <w:p w14:paraId="55825230" w14:textId="77777777" w:rsidR="003A1864" w:rsidRPr="00591BF2" w:rsidRDefault="003A1864">
      <w:pPr>
        <w:spacing w:line="360" w:lineRule="auto"/>
        <w:jc w:val="both"/>
        <w:rPr>
          <w:rFonts w:ascii="Palatino Linotype" w:eastAsia="Palatino Linotype" w:hAnsi="Palatino Linotype" w:cs="Palatino Linotype"/>
        </w:rPr>
      </w:pPr>
    </w:p>
    <w:p w14:paraId="0397EB29" w14:textId="77777777" w:rsidR="003A1864" w:rsidRPr="00591BF2" w:rsidRDefault="003A1864">
      <w:pPr>
        <w:spacing w:line="360" w:lineRule="auto"/>
        <w:jc w:val="both"/>
        <w:rPr>
          <w:rFonts w:ascii="Palatino Linotype" w:eastAsia="Palatino Linotype" w:hAnsi="Palatino Linotype" w:cs="Palatino Linotype"/>
        </w:rPr>
      </w:pPr>
    </w:p>
    <w:p w14:paraId="762530B3" w14:textId="77777777" w:rsidR="003A1864" w:rsidRPr="00591BF2" w:rsidRDefault="003A1864">
      <w:pPr>
        <w:spacing w:line="360" w:lineRule="auto"/>
        <w:jc w:val="both"/>
        <w:rPr>
          <w:rFonts w:ascii="Palatino Linotype" w:eastAsia="Palatino Linotype" w:hAnsi="Palatino Linotype" w:cs="Palatino Linotype"/>
        </w:rPr>
      </w:pPr>
    </w:p>
    <w:p w14:paraId="0BCA34B2" w14:textId="77777777" w:rsidR="003A1864" w:rsidRPr="00591BF2" w:rsidRDefault="003A1864">
      <w:pPr>
        <w:spacing w:line="360" w:lineRule="auto"/>
        <w:jc w:val="both"/>
        <w:rPr>
          <w:rFonts w:ascii="Palatino Linotype" w:eastAsia="Palatino Linotype" w:hAnsi="Palatino Linotype" w:cs="Palatino Linotype"/>
        </w:rPr>
      </w:pPr>
    </w:p>
    <w:p w14:paraId="67545944" w14:textId="77777777" w:rsidR="003A1864" w:rsidRPr="00591BF2" w:rsidRDefault="003A1864">
      <w:pPr>
        <w:spacing w:line="360" w:lineRule="auto"/>
        <w:jc w:val="both"/>
        <w:rPr>
          <w:rFonts w:ascii="Palatino Linotype" w:eastAsia="Palatino Linotype" w:hAnsi="Palatino Linotype" w:cs="Palatino Linotype"/>
        </w:rPr>
      </w:pPr>
    </w:p>
    <w:p w14:paraId="29F18648" w14:textId="77777777" w:rsidR="003A1864" w:rsidRPr="00591BF2" w:rsidRDefault="003A1864">
      <w:pPr>
        <w:spacing w:line="360" w:lineRule="auto"/>
        <w:jc w:val="both"/>
        <w:rPr>
          <w:rFonts w:ascii="Palatino Linotype" w:eastAsia="Palatino Linotype" w:hAnsi="Palatino Linotype" w:cs="Palatino Linotype"/>
        </w:rPr>
      </w:pPr>
    </w:p>
    <w:p w14:paraId="31B9464F" w14:textId="77777777" w:rsidR="003A1864" w:rsidRPr="00591BF2" w:rsidRDefault="003A1864">
      <w:pPr>
        <w:spacing w:line="360" w:lineRule="auto"/>
        <w:jc w:val="both"/>
        <w:rPr>
          <w:rFonts w:ascii="Palatino Linotype" w:eastAsia="Palatino Linotype" w:hAnsi="Palatino Linotype" w:cs="Palatino Linotype"/>
        </w:rPr>
      </w:pPr>
    </w:p>
    <w:p w14:paraId="2BCB097C" w14:textId="77777777" w:rsidR="003A1864" w:rsidRPr="00591BF2" w:rsidRDefault="003A1864">
      <w:pPr>
        <w:spacing w:line="360" w:lineRule="auto"/>
        <w:jc w:val="both"/>
        <w:rPr>
          <w:rFonts w:ascii="Palatino Linotype" w:eastAsia="Palatino Linotype" w:hAnsi="Palatino Linotype" w:cs="Palatino Linotype"/>
        </w:rPr>
      </w:pPr>
    </w:p>
    <w:p w14:paraId="2737AA26" w14:textId="77777777" w:rsidR="003A1864" w:rsidRPr="00591BF2" w:rsidRDefault="003A1864">
      <w:pPr>
        <w:spacing w:line="360" w:lineRule="auto"/>
        <w:jc w:val="both"/>
        <w:rPr>
          <w:rFonts w:ascii="Palatino Linotype" w:eastAsia="Palatino Linotype" w:hAnsi="Palatino Linotype" w:cs="Palatino Linotype"/>
        </w:rPr>
      </w:pPr>
    </w:p>
    <w:p w14:paraId="1D872DF4" w14:textId="77777777" w:rsidR="003A1864" w:rsidRPr="00591BF2" w:rsidRDefault="003A1864">
      <w:pPr>
        <w:spacing w:line="360" w:lineRule="auto"/>
        <w:jc w:val="both"/>
        <w:rPr>
          <w:rFonts w:ascii="Palatino Linotype" w:eastAsia="Palatino Linotype" w:hAnsi="Palatino Linotype" w:cs="Palatino Linotype"/>
        </w:rPr>
      </w:pPr>
    </w:p>
    <w:p w14:paraId="65FA9B51" w14:textId="77777777" w:rsidR="003A1864" w:rsidRPr="00591BF2" w:rsidRDefault="003A1864">
      <w:pPr>
        <w:spacing w:line="360" w:lineRule="auto"/>
        <w:jc w:val="both"/>
        <w:rPr>
          <w:rFonts w:ascii="Palatino Linotype" w:eastAsia="Palatino Linotype" w:hAnsi="Palatino Linotype" w:cs="Palatino Linotype"/>
        </w:rPr>
      </w:pPr>
    </w:p>
    <w:p w14:paraId="5A255CAC" w14:textId="77777777" w:rsidR="003A1864" w:rsidRPr="00591BF2" w:rsidRDefault="003A1864">
      <w:pPr>
        <w:spacing w:line="360" w:lineRule="auto"/>
        <w:jc w:val="both"/>
        <w:rPr>
          <w:rFonts w:ascii="Palatino Linotype" w:eastAsia="Palatino Linotype" w:hAnsi="Palatino Linotype" w:cs="Palatino Linotype"/>
        </w:rPr>
      </w:pPr>
    </w:p>
    <w:p w14:paraId="6661220D" w14:textId="77777777" w:rsidR="003A1864" w:rsidRPr="00591BF2" w:rsidRDefault="003A1864">
      <w:pPr>
        <w:spacing w:line="360" w:lineRule="auto"/>
        <w:jc w:val="both"/>
        <w:rPr>
          <w:rFonts w:ascii="Palatino Linotype" w:eastAsia="Palatino Linotype" w:hAnsi="Palatino Linotype" w:cs="Palatino Linotype"/>
        </w:rPr>
      </w:pPr>
    </w:p>
    <w:p w14:paraId="37643852" w14:textId="77777777" w:rsidR="003A1864" w:rsidRPr="00591BF2" w:rsidRDefault="003A1864">
      <w:pPr>
        <w:spacing w:line="360" w:lineRule="auto"/>
        <w:jc w:val="both"/>
        <w:rPr>
          <w:rFonts w:ascii="Palatino Linotype" w:eastAsia="Palatino Linotype" w:hAnsi="Palatino Linotype" w:cs="Palatino Linotype"/>
        </w:rPr>
      </w:pPr>
    </w:p>
    <w:sectPr w:rsidR="003A1864" w:rsidRPr="00591BF2">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1C5D" w14:textId="77777777" w:rsidR="00C124C7" w:rsidRDefault="00C124C7">
      <w:r>
        <w:separator/>
      </w:r>
    </w:p>
  </w:endnote>
  <w:endnote w:type="continuationSeparator" w:id="0">
    <w:p w14:paraId="2236B80D" w14:textId="77777777" w:rsidR="00C124C7" w:rsidRDefault="00C1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B8A" w14:textId="77777777" w:rsidR="00273DFB" w:rsidRDefault="00273D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1BF2">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1BF2">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5E0E6A02" w14:textId="77777777" w:rsidR="00273DFB" w:rsidRDefault="00273DF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0E7C" w14:textId="77777777" w:rsidR="00273DFB" w:rsidRDefault="00273D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1BF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1BF2">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679A9179" w14:textId="77777777" w:rsidR="00273DFB" w:rsidRDefault="00273DF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CA15" w14:textId="77777777" w:rsidR="00C124C7" w:rsidRDefault="00C124C7">
      <w:r>
        <w:separator/>
      </w:r>
    </w:p>
  </w:footnote>
  <w:footnote w:type="continuationSeparator" w:id="0">
    <w:p w14:paraId="776AA17C" w14:textId="77777777" w:rsidR="00C124C7" w:rsidRDefault="00C124C7">
      <w:r>
        <w:continuationSeparator/>
      </w:r>
    </w:p>
  </w:footnote>
  <w:footnote w:id="1">
    <w:p w14:paraId="17689C1C" w14:textId="77777777" w:rsidR="00273DFB" w:rsidRDefault="00273DFB">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339AD39" w14:textId="77777777" w:rsidR="00273DFB" w:rsidRDefault="00273DFB">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22A6" w14:textId="77777777" w:rsidR="00273DFB" w:rsidRDefault="00273DFB">
    <w:pPr>
      <w:rPr>
        <w:rFonts w:ascii="Cambria" w:eastAsia="Cambria" w:hAnsi="Cambria" w:cs="Cambria"/>
        <w:color w:val="000000"/>
      </w:rPr>
    </w:pPr>
    <w:r>
      <w:rPr>
        <w:noProof/>
      </w:rPr>
      <w:drawing>
        <wp:anchor distT="0" distB="0" distL="0" distR="0" simplePos="0" relativeHeight="251658240" behindDoc="1" locked="0" layoutInCell="1" hidden="0" allowOverlap="1" wp14:anchorId="6930CE19" wp14:editId="105F7704">
          <wp:simplePos x="0" y="0"/>
          <wp:positionH relativeFrom="column">
            <wp:posOffset>-1080115</wp:posOffset>
          </wp:positionH>
          <wp:positionV relativeFrom="paragraph">
            <wp:posOffset>-488292</wp:posOffset>
          </wp:positionV>
          <wp:extent cx="7809865" cy="10165715"/>
          <wp:effectExtent l="0" t="0" r="0" b="0"/>
          <wp:wrapNone/>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7654" w:type="dxa"/>
      <w:tblInd w:w="3261" w:type="dxa"/>
      <w:tblLayout w:type="fixed"/>
      <w:tblLook w:val="0400" w:firstRow="0" w:lastRow="0" w:firstColumn="0" w:lastColumn="0" w:noHBand="0" w:noVBand="1"/>
    </w:tblPr>
    <w:tblGrid>
      <w:gridCol w:w="2489"/>
      <w:gridCol w:w="5165"/>
    </w:tblGrid>
    <w:tr w:rsidR="00273DFB" w14:paraId="53B07CE8" w14:textId="77777777" w:rsidTr="00AC595F">
      <w:tc>
        <w:tcPr>
          <w:tcW w:w="2489" w:type="dxa"/>
          <w:shd w:val="clear" w:color="auto" w:fill="auto"/>
        </w:tcPr>
        <w:p w14:paraId="58360EAC"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65" w:type="dxa"/>
          <w:shd w:val="clear" w:color="auto" w:fill="auto"/>
          <w:vAlign w:val="center"/>
        </w:tcPr>
        <w:p w14:paraId="2CDDCA8E" w14:textId="3D5A2087" w:rsidR="00273DFB" w:rsidRDefault="00273DFB">
          <w:pPr>
            <w:ind w:right="175"/>
            <w:jc w:val="both"/>
            <w:rPr>
              <w:rFonts w:ascii="Palatino Linotype" w:eastAsia="Palatino Linotype" w:hAnsi="Palatino Linotype" w:cs="Palatino Linotype"/>
              <w:b/>
              <w:sz w:val="22"/>
              <w:szCs w:val="22"/>
            </w:rPr>
          </w:pPr>
          <w:r w:rsidRPr="00A67053">
            <w:rPr>
              <w:rFonts w:ascii="Palatino Linotype" w:eastAsia="Palatino Linotype" w:hAnsi="Palatino Linotype" w:cs="Palatino Linotype"/>
              <w:b/>
              <w:sz w:val="22"/>
              <w:szCs w:val="22"/>
            </w:rPr>
            <w:t>04334/INFOEM/IP/RR/2024</w:t>
          </w:r>
        </w:p>
      </w:tc>
    </w:tr>
    <w:tr w:rsidR="00273DFB" w14:paraId="2F34B317" w14:textId="77777777" w:rsidTr="00AC595F">
      <w:trPr>
        <w:trHeight w:val="228"/>
      </w:trPr>
      <w:tc>
        <w:tcPr>
          <w:tcW w:w="2489" w:type="dxa"/>
          <w:shd w:val="clear" w:color="auto" w:fill="auto"/>
          <w:vAlign w:val="center"/>
        </w:tcPr>
        <w:p w14:paraId="34B4A986"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65" w:type="dxa"/>
          <w:shd w:val="clear" w:color="auto" w:fill="auto"/>
          <w:vAlign w:val="center"/>
        </w:tcPr>
        <w:p w14:paraId="11D839F9" w14:textId="1FDAD2C6" w:rsidR="00273DFB" w:rsidRDefault="00273DFB" w:rsidP="00A72179">
          <w:pPr>
            <w:ind w:right="2295"/>
            <w:jc w:val="both"/>
            <w:rPr>
              <w:rFonts w:ascii="Palatino Linotype" w:eastAsia="Palatino Linotype" w:hAnsi="Palatino Linotype" w:cs="Palatino Linotype"/>
              <w:b/>
              <w:sz w:val="22"/>
              <w:szCs w:val="22"/>
            </w:rPr>
          </w:pPr>
          <w:r w:rsidRPr="003A7C64">
            <w:rPr>
              <w:rFonts w:ascii="Palatino Linotype" w:eastAsia="Palatino Linotype" w:hAnsi="Palatino Linotype" w:cs="Palatino Linotype"/>
              <w:b/>
              <w:sz w:val="22"/>
              <w:szCs w:val="22"/>
            </w:rPr>
            <w:t>Sistema Municipal Para el Desarrollo Integral de la Familia de la Paz</w:t>
          </w:r>
        </w:p>
      </w:tc>
    </w:tr>
    <w:tr w:rsidR="00273DFB" w14:paraId="126C2075" w14:textId="77777777" w:rsidTr="00AC595F">
      <w:tc>
        <w:tcPr>
          <w:tcW w:w="2489" w:type="dxa"/>
          <w:shd w:val="clear" w:color="auto" w:fill="auto"/>
          <w:vAlign w:val="center"/>
        </w:tcPr>
        <w:p w14:paraId="13C74496" w14:textId="77777777" w:rsidR="00273DFB" w:rsidRDefault="00273DF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65" w:type="dxa"/>
          <w:shd w:val="clear" w:color="auto" w:fill="auto"/>
          <w:vAlign w:val="center"/>
        </w:tcPr>
        <w:p w14:paraId="5E9EF00E" w14:textId="77777777" w:rsidR="00273DFB" w:rsidRDefault="00273D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25D409" w14:textId="77777777" w:rsidR="00273DFB" w:rsidRDefault="00273DF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C4A" w14:textId="77777777" w:rsidR="00273DFB" w:rsidRDefault="00273DF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659771" wp14:editId="096F8C5E">
          <wp:simplePos x="0" y="0"/>
          <wp:positionH relativeFrom="column">
            <wp:posOffset>-1079493</wp:posOffset>
          </wp:positionH>
          <wp:positionV relativeFrom="paragraph">
            <wp:posOffset>-328923</wp:posOffset>
          </wp:positionV>
          <wp:extent cx="7809865" cy="10165715"/>
          <wp:effectExtent l="0" t="0" r="0" b="0"/>
          <wp:wrapNone/>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378" w:type="dxa"/>
      <w:tblInd w:w="3261" w:type="dxa"/>
      <w:tblLayout w:type="fixed"/>
      <w:tblLook w:val="0400" w:firstRow="0" w:lastRow="0" w:firstColumn="0" w:lastColumn="0" w:noHBand="0" w:noVBand="1"/>
    </w:tblPr>
    <w:tblGrid>
      <w:gridCol w:w="2551"/>
      <w:gridCol w:w="3827"/>
    </w:tblGrid>
    <w:tr w:rsidR="00273DFB" w14:paraId="39449EA8" w14:textId="77777777">
      <w:tc>
        <w:tcPr>
          <w:tcW w:w="2551" w:type="dxa"/>
          <w:shd w:val="clear" w:color="auto" w:fill="auto"/>
          <w:vAlign w:val="center"/>
        </w:tcPr>
        <w:p w14:paraId="7A10E362"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74F01438" w14:textId="4C1A36CA" w:rsidR="00273DFB" w:rsidRDefault="00273DF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0433</w:t>
          </w:r>
          <w:r w:rsidRPr="00E518A3">
            <w:rPr>
              <w:rFonts w:ascii="Palatino Linotype" w:eastAsia="Palatino Linotype" w:hAnsi="Palatino Linotype" w:cs="Palatino Linotype"/>
              <w:b/>
              <w:sz w:val="22"/>
              <w:szCs w:val="22"/>
            </w:rPr>
            <w:t>4/INFOEM/IP/RR/2024</w:t>
          </w:r>
        </w:p>
      </w:tc>
    </w:tr>
    <w:tr w:rsidR="00273DFB" w14:paraId="4E82F576" w14:textId="77777777">
      <w:trPr>
        <w:trHeight w:val="130"/>
      </w:trPr>
      <w:tc>
        <w:tcPr>
          <w:tcW w:w="2551" w:type="dxa"/>
          <w:shd w:val="clear" w:color="auto" w:fill="auto"/>
          <w:vAlign w:val="center"/>
        </w:tcPr>
        <w:p w14:paraId="188765AE"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1D54851A" w14:textId="69A36886" w:rsidR="00273DFB" w:rsidRDefault="00DB3CA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w:t>
          </w:r>
        </w:p>
      </w:tc>
    </w:tr>
    <w:tr w:rsidR="00273DFB" w14:paraId="7EE86C6F" w14:textId="77777777">
      <w:trPr>
        <w:trHeight w:val="228"/>
      </w:trPr>
      <w:tc>
        <w:tcPr>
          <w:tcW w:w="2551" w:type="dxa"/>
          <w:shd w:val="clear" w:color="auto" w:fill="auto"/>
          <w:vAlign w:val="center"/>
        </w:tcPr>
        <w:p w14:paraId="110F807E"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AC12656" w14:textId="2F2A8085" w:rsidR="00273DFB" w:rsidRDefault="00273DFB" w:rsidP="00A72179">
          <w:pPr>
            <w:ind w:left="-45" w:right="1019"/>
            <w:jc w:val="both"/>
            <w:rPr>
              <w:rFonts w:ascii="Palatino Linotype" w:eastAsia="Palatino Linotype" w:hAnsi="Palatino Linotype" w:cs="Palatino Linotype"/>
              <w:b/>
              <w:sz w:val="22"/>
              <w:szCs w:val="22"/>
            </w:rPr>
          </w:pPr>
          <w:r w:rsidRPr="003A7C64">
            <w:rPr>
              <w:rFonts w:ascii="Palatino Linotype" w:eastAsia="Palatino Linotype" w:hAnsi="Palatino Linotype" w:cs="Palatino Linotype"/>
              <w:b/>
              <w:sz w:val="22"/>
              <w:szCs w:val="22"/>
            </w:rPr>
            <w:t>Sistema Municipal Para el Desarrollo Integral de la Familia de la Paz</w:t>
          </w:r>
        </w:p>
      </w:tc>
    </w:tr>
    <w:tr w:rsidR="00273DFB" w14:paraId="56C617F3" w14:textId="77777777">
      <w:tc>
        <w:tcPr>
          <w:tcW w:w="2551" w:type="dxa"/>
          <w:shd w:val="clear" w:color="auto" w:fill="auto"/>
          <w:vAlign w:val="center"/>
        </w:tcPr>
        <w:p w14:paraId="3594CB32" w14:textId="77777777" w:rsidR="00273DFB" w:rsidRDefault="0027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28441428" w14:textId="77777777" w:rsidR="00273DFB" w:rsidRDefault="00273DF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91A1D1" w14:textId="77777777" w:rsidR="00273DFB" w:rsidRDefault="00273DFB">
    <w:pPr>
      <w:pBdr>
        <w:top w:val="nil"/>
        <w:left w:val="nil"/>
        <w:bottom w:val="nil"/>
        <w:right w:val="nil"/>
        <w:between w:val="nil"/>
      </w:pBdr>
      <w:tabs>
        <w:tab w:val="center" w:pos="4252"/>
        <w:tab w:val="right" w:pos="8504"/>
      </w:tabs>
      <w:rPr>
        <w:rFonts w:ascii="Cambria" w:eastAsia="Cambria" w:hAnsi="Cambria" w:cs="Cambria"/>
        <w:color w:val="000000"/>
      </w:rPr>
    </w:pPr>
  </w:p>
  <w:p w14:paraId="55F98EEA" w14:textId="77777777" w:rsidR="00273DFB" w:rsidRDefault="00273D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211"/>
    <w:multiLevelType w:val="multilevel"/>
    <w:tmpl w:val="74BCB404"/>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5CC0B2E"/>
    <w:multiLevelType w:val="multilevel"/>
    <w:tmpl w:val="2FA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459F2"/>
    <w:multiLevelType w:val="hybridMultilevel"/>
    <w:tmpl w:val="3D509E6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3990380"/>
    <w:multiLevelType w:val="multilevel"/>
    <w:tmpl w:val="0BE8344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DF86461"/>
    <w:multiLevelType w:val="multilevel"/>
    <w:tmpl w:val="578C1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04C76"/>
    <w:multiLevelType w:val="multilevel"/>
    <w:tmpl w:val="1466F5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8AB57B9"/>
    <w:multiLevelType w:val="multilevel"/>
    <w:tmpl w:val="3E7A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B41F0"/>
    <w:multiLevelType w:val="multilevel"/>
    <w:tmpl w:val="9B46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E02E5"/>
    <w:multiLevelType w:val="multilevel"/>
    <w:tmpl w:val="5AC6DCC6"/>
    <w:lvl w:ilvl="0">
      <w:start w:val="5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66A3A"/>
    <w:multiLevelType w:val="multilevel"/>
    <w:tmpl w:val="E8D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A5F7F"/>
    <w:multiLevelType w:val="multilevel"/>
    <w:tmpl w:val="938AB28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2D43AB4"/>
    <w:multiLevelType w:val="hybridMultilevel"/>
    <w:tmpl w:val="717ABEF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9EA7B7E"/>
    <w:multiLevelType w:val="multilevel"/>
    <w:tmpl w:val="C592F16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F93B68"/>
    <w:multiLevelType w:val="hybridMultilevel"/>
    <w:tmpl w:val="EE10A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37601F"/>
    <w:multiLevelType w:val="hybridMultilevel"/>
    <w:tmpl w:val="717ABEF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CA42877"/>
    <w:multiLevelType w:val="hybridMultilevel"/>
    <w:tmpl w:val="17B4C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014332"/>
    <w:multiLevelType w:val="hybridMultilevel"/>
    <w:tmpl w:val="1AEC4DD6"/>
    <w:lvl w:ilvl="0" w:tplc="47A2A194">
      <w:start w:val="6"/>
      <w:numFmt w:val="bullet"/>
      <w:lvlText w:val="-"/>
      <w:lvlJc w:val="left"/>
      <w:pPr>
        <w:ind w:left="927" w:hanging="360"/>
      </w:pPr>
      <w:rPr>
        <w:rFonts w:ascii="Palatino Linotype" w:eastAsia="Palatino Linotype" w:hAnsi="Palatino Linotype" w:cs="Palatino Linotype" w:hint="default"/>
        <w:b/>
        <w:i/>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 w15:restartNumberingAfterBreak="0">
    <w:nsid w:val="3F0A23BC"/>
    <w:multiLevelType w:val="hybridMultilevel"/>
    <w:tmpl w:val="3D509E6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0553922"/>
    <w:multiLevelType w:val="hybridMultilevel"/>
    <w:tmpl w:val="38A681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D41571"/>
    <w:multiLevelType w:val="hybridMultilevel"/>
    <w:tmpl w:val="963AD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F13F9E"/>
    <w:multiLevelType w:val="hybridMultilevel"/>
    <w:tmpl w:val="DE4A76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994B14"/>
    <w:multiLevelType w:val="hybridMultilevel"/>
    <w:tmpl w:val="0FFEE8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4D0D4386"/>
    <w:multiLevelType w:val="multilevel"/>
    <w:tmpl w:val="38D0D6D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3A2427C"/>
    <w:multiLevelType w:val="hybridMultilevel"/>
    <w:tmpl w:val="C548CE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A84065"/>
    <w:multiLevelType w:val="hybridMultilevel"/>
    <w:tmpl w:val="F156F06E"/>
    <w:lvl w:ilvl="0" w:tplc="C5DE4DCC">
      <w:start w:val="1"/>
      <w:numFmt w:val="upperRoman"/>
      <w:lvlText w:val="%1."/>
      <w:lvlJc w:val="left"/>
      <w:pPr>
        <w:ind w:left="1287" w:hanging="720"/>
      </w:pPr>
      <w:rPr>
        <w:rFonts w:hint="default"/>
        <w:b/>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A8F5893"/>
    <w:multiLevelType w:val="hybridMultilevel"/>
    <w:tmpl w:val="9D2C4A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F277E8"/>
    <w:multiLevelType w:val="hybridMultilevel"/>
    <w:tmpl w:val="717ABEF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632E1E32"/>
    <w:multiLevelType w:val="hybridMultilevel"/>
    <w:tmpl w:val="EDDE0DAA"/>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3591E19"/>
    <w:multiLevelType w:val="hybridMultilevel"/>
    <w:tmpl w:val="A1CA67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7A43CFB"/>
    <w:multiLevelType w:val="hybridMultilevel"/>
    <w:tmpl w:val="3D509E6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69A23572"/>
    <w:multiLevelType w:val="multilevel"/>
    <w:tmpl w:val="983E07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E84B2A"/>
    <w:multiLevelType w:val="hybridMultilevel"/>
    <w:tmpl w:val="49304326"/>
    <w:lvl w:ilvl="0" w:tplc="68C61078">
      <w:start w:val="535"/>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749955F2"/>
    <w:multiLevelType w:val="hybridMultilevel"/>
    <w:tmpl w:val="CC043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725694"/>
    <w:multiLevelType w:val="multilevel"/>
    <w:tmpl w:val="77AE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7333F"/>
    <w:multiLevelType w:val="multilevel"/>
    <w:tmpl w:val="5ADAF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A90D9A"/>
    <w:multiLevelType w:val="hybridMultilevel"/>
    <w:tmpl w:val="34923C22"/>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772D54AC"/>
    <w:multiLevelType w:val="multilevel"/>
    <w:tmpl w:val="2D4E6F7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15:restartNumberingAfterBreak="0">
    <w:nsid w:val="77E564BF"/>
    <w:multiLevelType w:val="multilevel"/>
    <w:tmpl w:val="719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C2E46"/>
    <w:multiLevelType w:val="multilevel"/>
    <w:tmpl w:val="CA70D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335B63"/>
    <w:multiLevelType w:val="multilevel"/>
    <w:tmpl w:val="4B14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4"/>
  </w:num>
  <w:num w:numId="3">
    <w:abstractNumId w:val="22"/>
  </w:num>
  <w:num w:numId="4">
    <w:abstractNumId w:val="36"/>
  </w:num>
  <w:num w:numId="5">
    <w:abstractNumId w:val="12"/>
  </w:num>
  <w:num w:numId="6">
    <w:abstractNumId w:val="31"/>
  </w:num>
  <w:num w:numId="7">
    <w:abstractNumId w:val="25"/>
  </w:num>
  <w:num w:numId="8">
    <w:abstractNumId w:val="19"/>
  </w:num>
  <w:num w:numId="9">
    <w:abstractNumId w:val="18"/>
  </w:num>
  <w:num w:numId="10">
    <w:abstractNumId w:val="1"/>
    <w:lvlOverride w:ilvl="0">
      <w:lvl w:ilvl="0">
        <w:numFmt w:val="lowerLetter"/>
        <w:lvlText w:val="%1."/>
        <w:lvlJc w:val="left"/>
      </w:lvl>
    </w:lvlOverride>
  </w:num>
  <w:num w:numId="11">
    <w:abstractNumId w:val="33"/>
    <w:lvlOverride w:ilvl="0">
      <w:lvl w:ilvl="0">
        <w:numFmt w:val="lowerLetter"/>
        <w:lvlText w:val="%1."/>
        <w:lvlJc w:val="left"/>
      </w:lvl>
    </w:lvlOverride>
  </w:num>
  <w:num w:numId="12">
    <w:abstractNumId w:val="8"/>
  </w:num>
  <w:num w:numId="13">
    <w:abstractNumId w:val="38"/>
  </w:num>
  <w:num w:numId="14">
    <w:abstractNumId w:val="0"/>
  </w:num>
  <w:num w:numId="15">
    <w:abstractNumId w:val="4"/>
  </w:num>
  <w:num w:numId="16">
    <w:abstractNumId w:val="15"/>
  </w:num>
  <w:num w:numId="17">
    <w:abstractNumId w:val="21"/>
  </w:num>
  <w:num w:numId="18">
    <w:abstractNumId w:val="20"/>
  </w:num>
  <w:num w:numId="19">
    <w:abstractNumId w:val="24"/>
  </w:num>
  <w:num w:numId="20">
    <w:abstractNumId w:val="17"/>
  </w:num>
  <w:num w:numId="21">
    <w:abstractNumId w:val="2"/>
  </w:num>
  <w:num w:numId="22">
    <w:abstractNumId w:val="29"/>
  </w:num>
  <w:num w:numId="23">
    <w:abstractNumId w:val="13"/>
  </w:num>
  <w:num w:numId="24">
    <w:abstractNumId w:val="16"/>
  </w:num>
  <w:num w:numId="25">
    <w:abstractNumId w:val="3"/>
  </w:num>
  <w:num w:numId="26">
    <w:abstractNumId w:val="23"/>
  </w:num>
  <w:num w:numId="27">
    <w:abstractNumId w:val="30"/>
    <w:lvlOverride w:ilvl="0">
      <w:lvl w:ilvl="0">
        <w:numFmt w:val="lowerLetter"/>
        <w:lvlText w:val="%1."/>
        <w:lvlJc w:val="left"/>
      </w:lvl>
    </w:lvlOverride>
  </w:num>
  <w:num w:numId="28">
    <w:abstractNumId w:val="39"/>
    <w:lvlOverride w:ilvl="0">
      <w:lvl w:ilvl="0">
        <w:numFmt w:val="lowerLetter"/>
        <w:lvlText w:val="%1."/>
        <w:lvlJc w:val="left"/>
      </w:lvl>
    </w:lvlOverride>
  </w:num>
  <w:num w:numId="29">
    <w:abstractNumId w:val="9"/>
  </w:num>
  <w:num w:numId="30">
    <w:abstractNumId w:val="37"/>
  </w:num>
  <w:num w:numId="31">
    <w:abstractNumId w:val="6"/>
  </w:num>
  <w:num w:numId="32">
    <w:abstractNumId w:val="11"/>
  </w:num>
  <w:num w:numId="33">
    <w:abstractNumId w:val="14"/>
  </w:num>
  <w:num w:numId="34">
    <w:abstractNumId w:val="26"/>
  </w:num>
  <w:num w:numId="35">
    <w:abstractNumId w:val="32"/>
  </w:num>
  <w:num w:numId="36">
    <w:abstractNumId w:val="10"/>
  </w:num>
  <w:num w:numId="37">
    <w:abstractNumId w:val="28"/>
  </w:num>
  <w:num w:numId="38">
    <w:abstractNumId w:val="27"/>
  </w:num>
  <w:num w:numId="39">
    <w:abstractNumId w:val="35"/>
  </w:num>
  <w:num w:numId="40">
    <w:abstractNumId w:val="7"/>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64"/>
    <w:rsid w:val="00025104"/>
    <w:rsid w:val="00081EBE"/>
    <w:rsid w:val="000A7064"/>
    <w:rsid w:val="000C25ED"/>
    <w:rsid w:val="000F27A6"/>
    <w:rsid w:val="001301AC"/>
    <w:rsid w:val="00142630"/>
    <w:rsid w:val="00145FCD"/>
    <w:rsid w:val="00156FA1"/>
    <w:rsid w:val="001B7E52"/>
    <w:rsid w:val="001C18FD"/>
    <w:rsid w:val="001D7910"/>
    <w:rsid w:val="00205B77"/>
    <w:rsid w:val="00232453"/>
    <w:rsid w:val="00254E44"/>
    <w:rsid w:val="002635A9"/>
    <w:rsid w:val="00273DFB"/>
    <w:rsid w:val="00282FB7"/>
    <w:rsid w:val="0028344B"/>
    <w:rsid w:val="00287D43"/>
    <w:rsid w:val="00293505"/>
    <w:rsid w:val="002A1123"/>
    <w:rsid w:val="002B6855"/>
    <w:rsid w:val="002D3686"/>
    <w:rsid w:val="002D36CD"/>
    <w:rsid w:val="002E7455"/>
    <w:rsid w:val="00305768"/>
    <w:rsid w:val="003A1864"/>
    <w:rsid w:val="003A516F"/>
    <w:rsid w:val="003A7C64"/>
    <w:rsid w:val="003D4E09"/>
    <w:rsid w:val="003D6C04"/>
    <w:rsid w:val="00402C50"/>
    <w:rsid w:val="00421975"/>
    <w:rsid w:val="00422501"/>
    <w:rsid w:val="00422986"/>
    <w:rsid w:val="00440BFE"/>
    <w:rsid w:val="00470C0F"/>
    <w:rsid w:val="004A68BF"/>
    <w:rsid w:val="004B05D7"/>
    <w:rsid w:val="004B4A23"/>
    <w:rsid w:val="004D1D3D"/>
    <w:rsid w:val="0058704F"/>
    <w:rsid w:val="00591BF2"/>
    <w:rsid w:val="005C0CB2"/>
    <w:rsid w:val="005C3DA2"/>
    <w:rsid w:val="005E7BFE"/>
    <w:rsid w:val="005F5E21"/>
    <w:rsid w:val="00614219"/>
    <w:rsid w:val="0062130B"/>
    <w:rsid w:val="006407B2"/>
    <w:rsid w:val="006877F6"/>
    <w:rsid w:val="006A1CB9"/>
    <w:rsid w:val="006B43EB"/>
    <w:rsid w:val="006D1AE6"/>
    <w:rsid w:val="006E2840"/>
    <w:rsid w:val="006E36D3"/>
    <w:rsid w:val="006E6539"/>
    <w:rsid w:val="006F49CD"/>
    <w:rsid w:val="00716776"/>
    <w:rsid w:val="00762790"/>
    <w:rsid w:val="007906DC"/>
    <w:rsid w:val="007960AB"/>
    <w:rsid w:val="00796F95"/>
    <w:rsid w:val="007C1A09"/>
    <w:rsid w:val="00803B07"/>
    <w:rsid w:val="00814F16"/>
    <w:rsid w:val="0083512B"/>
    <w:rsid w:val="00880DC9"/>
    <w:rsid w:val="00891398"/>
    <w:rsid w:val="008A0AB6"/>
    <w:rsid w:val="008A7E55"/>
    <w:rsid w:val="008D49E8"/>
    <w:rsid w:val="00902B52"/>
    <w:rsid w:val="009047DA"/>
    <w:rsid w:val="00910F2B"/>
    <w:rsid w:val="00926237"/>
    <w:rsid w:val="009828F7"/>
    <w:rsid w:val="00985DC2"/>
    <w:rsid w:val="009A62EA"/>
    <w:rsid w:val="009B4FB4"/>
    <w:rsid w:val="009C3573"/>
    <w:rsid w:val="00A048CD"/>
    <w:rsid w:val="00A601F7"/>
    <w:rsid w:val="00A650A9"/>
    <w:rsid w:val="00A67053"/>
    <w:rsid w:val="00A679A7"/>
    <w:rsid w:val="00A72179"/>
    <w:rsid w:val="00AA374C"/>
    <w:rsid w:val="00AC468B"/>
    <w:rsid w:val="00AC560D"/>
    <w:rsid w:val="00AC595F"/>
    <w:rsid w:val="00AF3E6E"/>
    <w:rsid w:val="00B264B6"/>
    <w:rsid w:val="00B57AE5"/>
    <w:rsid w:val="00B65B40"/>
    <w:rsid w:val="00BA12D6"/>
    <w:rsid w:val="00BC0D5A"/>
    <w:rsid w:val="00BC1259"/>
    <w:rsid w:val="00BC2BE2"/>
    <w:rsid w:val="00BC3AD5"/>
    <w:rsid w:val="00BE5263"/>
    <w:rsid w:val="00C124C7"/>
    <w:rsid w:val="00C51689"/>
    <w:rsid w:val="00C56559"/>
    <w:rsid w:val="00C76DCE"/>
    <w:rsid w:val="00CA08A7"/>
    <w:rsid w:val="00CB3A05"/>
    <w:rsid w:val="00CB5072"/>
    <w:rsid w:val="00CC6273"/>
    <w:rsid w:val="00CF11EA"/>
    <w:rsid w:val="00D06BE9"/>
    <w:rsid w:val="00D25E04"/>
    <w:rsid w:val="00D34CCE"/>
    <w:rsid w:val="00D461CE"/>
    <w:rsid w:val="00D50FB4"/>
    <w:rsid w:val="00D94B15"/>
    <w:rsid w:val="00DA203C"/>
    <w:rsid w:val="00DB3CA7"/>
    <w:rsid w:val="00DC009E"/>
    <w:rsid w:val="00DC5CB0"/>
    <w:rsid w:val="00DE7479"/>
    <w:rsid w:val="00DE7FE7"/>
    <w:rsid w:val="00E03859"/>
    <w:rsid w:val="00E07829"/>
    <w:rsid w:val="00E27359"/>
    <w:rsid w:val="00E470A1"/>
    <w:rsid w:val="00E518A3"/>
    <w:rsid w:val="00E87988"/>
    <w:rsid w:val="00EB3699"/>
    <w:rsid w:val="00EC2C3E"/>
    <w:rsid w:val="00EF07CA"/>
    <w:rsid w:val="00EF103D"/>
    <w:rsid w:val="00F112D3"/>
    <w:rsid w:val="00F26BD4"/>
    <w:rsid w:val="00F82AE4"/>
    <w:rsid w:val="00FA6F2F"/>
    <w:rsid w:val="00FB7ED2"/>
    <w:rsid w:val="00FC4D28"/>
    <w:rsid w:val="00FC6DED"/>
    <w:rsid w:val="00FD12DC"/>
    <w:rsid w:val="00FE0EC5"/>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0E8A"/>
  <w15:docId w15:val="{24262A19-1260-442D-AD79-95CAE953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FA"/>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38B1"/>
    <w:pPr>
      <w:ind w:left="720"/>
      <w:contextualSpacing/>
    </w:p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15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06BE9"/>
  </w:style>
  <w:style w:type="character" w:styleId="Hipervnculo">
    <w:name w:val="Hyperlink"/>
    <w:basedOn w:val="Fuentedeprrafopredeter"/>
    <w:uiPriority w:val="99"/>
    <w:unhideWhenUsed/>
    <w:rsid w:val="00081EBE"/>
    <w:rPr>
      <w:color w:val="0000FF" w:themeColor="hyperlink"/>
      <w:u w:val="single"/>
    </w:rPr>
  </w:style>
  <w:style w:type="character" w:styleId="Hipervnculovisitado">
    <w:name w:val="FollowedHyperlink"/>
    <w:basedOn w:val="Fuentedeprrafopredeter"/>
    <w:uiPriority w:val="99"/>
    <w:semiHidden/>
    <w:unhideWhenUsed/>
    <w:rsid w:val="008A0AB6"/>
    <w:rPr>
      <w:color w:val="800080" w:themeColor="followedHyperlink"/>
      <w:u w:val="single"/>
    </w:rPr>
  </w:style>
  <w:style w:type="character" w:customStyle="1" w:styleId="apple-tab-span">
    <w:name w:val="apple-tab-span"/>
    <w:basedOn w:val="Fuentedeprrafopredeter"/>
    <w:rsid w:val="00902B52"/>
  </w:style>
  <w:style w:type="character" w:styleId="Textoennegrita">
    <w:name w:val="Strong"/>
    <w:basedOn w:val="Fuentedeprrafopredeter"/>
    <w:uiPriority w:val="22"/>
    <w:qFormat/>
    <w:rsid w:val="0068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2712">
      <w:bodyDiv w:val="1"/>
      <w:marLeft w:val="0"/>
      <w:marRight w:val="0"/>
      <w:marTop w:val="0"/>
      <w:marBottom w:val="0"/>
      <w:divBdr>
        <w:top w:val="none" w:sz="0" w:space="0" w:color="auto"/>
        <w:left w:val="none" w:sz="0" w:space="0" w:color="auto"/>
        <w:bottom w:val="none" w:sz="0" w:space="0" w:color="auto"/>
        <w:right w:val="none" w:sz="0" w:space="0" w:color="auto"/>
      </w:divBdr>
    </w:div>
    <w:div w:id="376393458">
      <w:bodyDiv w:val="1"/>
      <w:marLeft w:val="0"/>
      <w:marRight w:val="0"/>
      <w:marTop w:val="0"/>
      <w:marBottom w:val="0"/>
      <w:divBdr>
        <w:top w:val="none" w:sz="0" w:space="0" w:color="auto"/>
        <w:left w:val="none" w:sz="0" w:space="0" w:color="auto"/>
        <w:bottom w:val="none" w:sz="0" w:space="0" w:color="auto"/>
        <w:right w:val="none" w:sz="0" w:space="0" w:color="auto"/>
      </w:divBdr>
    </w:div>
    <w:div w:id="539167185">
      <w:bodyDiv w:val="1"/>
      <w:marLeft w:val="0"/>
      <w:marRight w:val="0"/>
      <w:marTop w:val="0"/>
      <w:marBottom w:val="0"/>
      <w:divBdr>
        <w:top w:val="none" w:sz="0" w:space="0" w:color="auto"/>
        <w:left w:val="none" w:sz="0" w:space="0" w:color="auto"/>
        <w:bottom w:val="none" w:sz="0" w:space="0" w:color="auto"/>
        <w:right w:val="none" w:sz="0" w:space="0" w:color="auto"/>
      </w:divBdr>
    </w:div>
    <w:div w:id="591547533">
      <w:bodyDiv w:val="1"/>
      <w:marLeft w:val="0"/>
      <w:marRight w:val="0"/>
      <w:marTop w:val="0"/>
      <w:marBottom w:val="0"/>
      <w:divBdr>
        <w:top w:val="none" w:sz="0" w:space="0" w:color="auto"/>
        <w:left w:val="none" w:sz="0" w:space="0" w:color="auto"/>
        <w:bottom w:val="none" w:sz="0" w:space="0" w:color="auto"/>
        <w:right w:val="none" w:sz="0" w:space="0" w:color="auto"/>
      </w:divBdr>
    </w:div>
    <w:div w:id="669791265">
      <w:bodyDiv w:val="1"/>
      <w:marLeft w:val="0"/>
      <w:marRight w:val="0"/>
      <w:marTop w:val="0"/>
      <w:marBottom w:val="0"/>
      <w:divBdr>
        <w:top w:val="none" w:sz="0" w:space="0" w:color="auto"/>
        <w:left w:val="none" w:sz="0" w:space="0" w:color="auto"/>
        <w:bottom w:val="none" w:sz="0" w:space="0" w:color="auto"/>
        <w:right w:val="none" w:sz="0" w:space="0" w:color="auto"/>
      </w:divBdr>
    </w:div>
    <w:div w:id="797377642">
      <w:bodyDiv w:val="1"/>
      <w:marLeft w:val="0"/>
      <w:marRight w:val="0"/>
      <w:marTop w:val="0"/>
      <w:marBottom w:val="0"/>
      <w:divBdr>
        <w:top w:val="none" w:sz="0" w:space="0" w:color="auto"/>
        <w:left w:val="none" w:sz="0" w:space="0" w:color="auto"/>
        <w:bottom w:val="none" w:sz="0" w:space="0" w:color="auto"/>
        <w:right w:val="none" w:sz="0" w:space="0" w:color="auto"/>
      </w:divBdr>
    </w:div>
    <w:div w:id="1398092077">
      <w:bodyDiv w:val="1"/>
      <w:marLeft w:val="0"/>
      <w:marRight w:val="0"/>
      <w:marTop w:val="0"/>
      <w:marBottom w:val="0"/>
      <w:divBdr>
        <w:top w:val="none" w:sz="0" w:space="0" w:color="auto"/>
        <w:left w:val="none" w:sz="0" w:space="0" w:color="auto"/>
        <w:bottom w:val="none" w:sz="0" w:space="0" w:color="auto"/>
        <w:right w:val="none" w:sz="0" w:space="0" w:color="auto"/>
      </w:divBdr>
    </w:div>
    <w:div w:id="1603756119">
      <w:bodyDiv w:val="1"/>
      <w:marLeft w:val="0"/>
      <w:marRight w:val="0"/>
      <w:marTop w:val="0"/>
      <w:marBottom w:val="0"/>
      <w:divBdr>
        <w:top w:val="none" w:sz="0" w:space="0" w:color="auto"/>
        <w:left w:val="none" w:sz="0" w:space="0" w:color="auto"/>
        <w:bottom w:val="none" w:sz="0" w:space="0" w:color="auto"/>
        <w:right w:val="none" w:sz="0" w:space="0" w:color="auto"/>
      </w:divBdr>
    </w:div>
    <w:div w:id="1673220251">
      <w:bodyDiv w:val="1"/>
      <w:marLeft w:val="0"/>
      <w:marRight w:val="0"/>
      <w:marTop w:val="0"/>
      <w:marBottom w:val="0"/>
      <w:divBdr>
        <w:top w:val="none" w:sz="0" w:space="0" w:color="auto"/>
        <w:left w:val="none" w:sz="0" w:space="0" w:color="auto"/>
        <w:bottom w:val="none" w:sz="0" w:space="0" w:color="auto"/>
        <w:right w:val="none" w:sz="0" w:space="0" w:color="auto"/>
      </w:divBdr>
    </w:div>
    <w:div w:id="1724792004">
      <w:bodyDiv w:val="1"/>
      <w:marLeft w:val="0"/>
      <w:marRight w:val="0"/>
      <w:marTop w:val="0"/>
      <w:marBottom w:val="0"/>
      <w:divBdr>
        <w:top w:val="none" w:sz="0" w:space="0" w:color="auto"/>
        <w:left w:val="none" w:sz="0" w:space="0" w:color="auto"/>
        <w:bottom w:val="none" w:sz="0" w:space="0" w:color="auto"/>
        <w:right w:val="none" w:sz="0" w:space="0" w:color="auto"/>
      </w:divBdr>
    </w:div>
    <w:div w:id="177126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onografias.com/trabajos14/verific-servicios/verific-servicios.shtml"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Gz4nDMhbHqQkgdCS8gZpHppEQ==">CgMxLjAyCWguMWZvYjl0ZTIIaC5namRneHMyCWguM2R5NnZrbTIJaC4zMGowemxsMgloLjJzOGV5bzEyCGgudHlqY3d0MgloLjN6bnlzaDcyCWguMmV0OTJwMDIJaC40ZDM0b2c4MghoLmxueGJ6OTIOaC5panY5OHBudGNkNXMyCWguMjZpbjFyZzIJaC4xN2RwOHZ1MgloLjNyZGNyam4yCWguMXQzaDVzZjgAciExQjh1WWdMYjlsUE5BaVZQVXJhLWY2cUZ2VWwxWGY5a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0EB59A-A44D-40F3-9584-1C6D60FA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12306</Words>
  <Characters>67689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2024-08-30T17:48:00Z</cp:lastPrinted>
  <dcterms:created xsi:type="dcterms:W3CDTF">2024-09-04T20:42:00Z</dcterms:created>
  <dcterms:modified xsi:type="dcterms:W3CDTF">2024-09-04T20:42:00Z</dcterms:modified>
</cp:coreProperties>
</file>