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EF3A" w14:textId="77777777" w:rsidR="00451812" w:rsidRPr="00366BCA" w:rsidRDefault="00451812" w:rsidP="00451812">
      <w:pPr>
        <w:pStyle w:val="Textoindependiente"/>
        <w:spacing w:line="360" w:lineRule="auto"/>
        <w:rPr>
          <w:rFonts w:ascii="Palatino Linotype" w:hAnsi="Palatino Linotype"/>
          <w:sz w:val="22"/>
          <w:szCs w:val="22"/>
        </w:rPr>
      </w:pPr>
      <w:r w:rsidRPr="00366BCA">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once (11) de diciembre de dos mil veinticuatro.</w:t>
      </w:r>
    </w:p>
    <w:p w14:paraId="03D1EF3B" w14:textId="77777777" w:rsidR="00451812" w:rsidRPr="00366BCA" w:rsidRDefault="00451812" w:rsidP="00451812">
      <w:pPr>
        <w:pStyle w:val="Textoindependiente"/>
        <w:spacing w:line="360" w:lineRule="auto"/>
        <w:rPr>
          <w:rFonts w:ascii="Palatino Linotype" w:hAnsi="Palatino Linotype"/>
          <w:sz w:val="22"/>
          <w:szCs w:val="22"/>
        </w:rPr>
      </w:pPr>
    </w:p>
    <w:p w14:paraId="03D1EF3C" w14:textId="3FB76915" w:rsidR="00451812" w:rsidRPr="00366BCA" w:rsidRDefault="00451812" w:rsidP="00451812">
      <w:pPr>
        <w:pStyle w:val="Encabezado"/>
        <w:spacing w:line="360" w:lineRule="auto"/>
        <w:jc w:val="both"/>
        <w:rPr>
          <w:rFonts w:ascii="Palatino Linotype" w:eastAsia="Times New Roman" w:hAnsi="Palatino Linotype" w:cs="Times New Roman"/>
          <w:color w:val="000000" w:themeColor="text1"/>
          <w:sz w:val="22"/>
          <w:szCs w:val="22"/>
        </w:rPr>
      </w:pPr>
      <w:r w:rsidRPr="00366BCA">
        <w:rPr>
          <w:rFonts w:ascii="Palatino Linotype" w:eastAsia="Times New Roman" w:hAnsi="Palatino Linotype" w:cs="Times New Roman"/>
          <w:b/>
          <w:color w:val="000000" w:themeColor="text1"/>
          <w:sz w:val="22"/>
          <w:szCs w:val="22"/>
        </w:rPr>
        <w:t>VISTOS</w:t>
      </w:r>
      <w:r w:rsidRPr="00366BCA">
        <w:rPr>
          <w:rFonts w:ascii="Palatino Linotype" w:eastAsia="Times New Roman" w:hAnsi="Palatino Linotype" w:cs="Times New Roman"/>
          <w:color w:val="000000" w:themeColor="text1"/>
          <w:sz w:val="22"/>
          <w:szCs w:val="22"/>
        </w:rPr>
        <w:t xml:space="preserve"> los expedientes electrónicos formados con motivo de</w:t>
      </w:r>
      <w:r w:rsidR="00A24A02" w:rsidRPr="00366BCA">
        <w:rPr>
          <w:rFonts w:ascii="Palatino Linotype" w:eastAsia="Times New Roman" w:hAnsi="Palatino Linotype" w:cs="Times New Roman"/>
          <w:color w:val="000000" w:themeColor="text1"/>
          <w:sz w:val="22"/>
          <w:szCs w:val="22"/>
        </w:rPr>
        <w:t xml:space="preserve"> </w:t>
      </w:r>
      <w:r w:rsidRPr="00366BCA">
        <w:rPr>
          <w:rFonts w:ascii="Palatino Linotype" w:eastAsia="Times New Roman" w:hAnsi="Palatino Linotype" w:cs="Times New Roman"/>
          <w:color w:val="000000" w:themeColor="text1"/>
          <w:sz w:val="22"/>
          <w:szCs w:val="22"/>
        </w:rPr>
        <w:t>l</w:t>
      </w:r>
      <w:r w:rsidR="00A24A02" w:rsidRPr="00366BCA">
        <w:rPr>
          <w:rFonts w:ascii="Palatino Linotype" w:eastAsia="Times New Roman" w:hAnsi="Palatino Linotype" w:cs="Times New Roman"/>
          <w:color w:val="000000" w:themeColor="text1"/>
          <w:sz w:val="22"/>
          <w:szCs w:val="22"/>
        </w:rPr>
        <w:t>os</w:t>
      </w:r>
      <w:r w:rsidRPr="00366BCA">
        <w:rPr>
          <w:rFonts w:ascii="Palatino Linotype" w:eastAsia="Times New Roman" w:hAnsi="Palatino Linotype" w:cs="Times New Roman"/>
          <w:color w:val="000000" w:themeColor="text1"/>
          <w:sz w:val="22"/>
          <w:szCs w:val="22"/>
        </w:rPr>
        <w:t xml:space="preserve"> recurso</w:t>
      </w:r>
      <w:r w:rsidR="00A24A02" w:rsidRPr="00366BCA">
        <w:rPr>
          <w:rFonts w:ascii="Palatino Linotype" w:eastAsia="Times New Roman" w:hAnsi="Palatino Linotype" w:cs="Times New Roman"/>
          <w:color w:val="000000" w:themeColor="text1"/>
          <w:sz w:val="22"/>
          <w:szCs w:val="22"/>
        </w:rPr>
        <w:t>s</w:t>
      </w:r>
      <w:r w:rsidRPr="00366BCA">
        <w:rPr>
          <w:rFonts w:ascii="Palatino Linotype" w:eastAsia="Times New Roman" w:hAnsi="Palatino Linotype" w:cs="Times New Roman"/>
          <w:color w:val="000000" w:themeColor="text1"/>
          <w:sz w:val="22"/>
          <w:szCs w:val="22"/>
        </w:rPr>
        <w:t xml:space="preserve"> de revisión número</w:t>
      </w:r>
      <w:r w:rsidR="00A24A02" w:rsidRPr="00366BCA">
        <w:rPr>
          <w:rFonts w:ascii="Palatino Linotype" w:eastAsia="Times New Roman" w:hAnsi="Palatino Linotype" w:cs="Times New Roman"/>
          <w:color w:val="000000" w:themeColor="text1"/>
          <w:sz w:val="22"/>
          <w:szCs w:val="22"/>
        </w:rPr>
        <w:t>s</w:t>
      </w:r>
      <w:r w:rsidRPr="00366BCA">
        <w:rPr>
          <w:rFonts w:ascii="Palatino Linotype" w:eastAsia="Times New Roman" w:hAnsi="Palatino Linotype" w:cs="Times New Roman"/>
          <w:color w:val="000000" w:themeColor="text1"/>
          <w:sz w:val="22"/>
          <w:szCs w:val="22"/>
        </w:rPr>
        <w:t xml:space="preserve"> </w:t>
      </w:r>
      <w:r w:rsidRPr="00366BCA">
        <w:rPr>
          <w:rFonts w:ascii="Palatino Linotype" w:hAnsi="Palatino Linotype" w:cs="Arial"/>
          <w:b/>
          <w:bCs/>
          <w:color w:val="000000" w:themeColor="text1"/>
          <w:sz w:val="22"/>
          <w:szCs w:val="22"/>
          <w:lang w:eastAsia="es-MX"/>
        </w:rPr>
        <w:t>01183/INFOEM/IP/RR/2024 y 01233/INFOEM/IP/RR/2024 acumulados</w:t>
      </w:r>
      <w:r w:rsidRPr="00366BCA">
        <w:rPr>
          <w:rFonts w:ascii="Palatino Linotype" w:eastAsia="Times New Roman" w:hAnsi="Palatino Linotype" w:cs="Arial"/>
          <w:bCs/>
          <w:color w:val="000000" w:themeColor="text1"/>
          <w:sz w:val="22"/>
          <w:szCs w:val="22"/>
        </w:rPr>
        <w:t xml:space="preserve">, </w:t>
      </w:r>
      <w:r w:rsidRPr="00366BCA">
        <w:rPr>
          <w:rFonts w:ascii="Palatino Linotype" w:eastAsia="Times New Roman" w:hAnsi="Palatino Linotype" w:cs="Times New Roman"/>
          <w:color w:val="000000" w:themeColor="text1"/>
          <w:sz w:val="22"/>
          <w:szCs w:val="22"/>
        </w:rPr>
        <w:t>promovidos por</w:t>
      </w:r>
      <w:r w:rsidR="00A24A02" w:rsidRPr="00366BCA">
        <w:rPr>
          <w:rFonts w:ascii="Palatino Linotype" w:eastAsia="Times New Roman" w:hAnsi="Palatino Linotype" w:cs="Times New Roman"/>
          <w:color w:val="000000" w:themeColor="text1"/>
          <w:sz w:val="22"/>
          <w:szCs w:val="22"/>
        </w:rPr>
        <w:t xml:space="preserve"> </w:t>
      </w:r>
      <w:r w:rsidR="00093E1B" w:rsidRPr="00366BCA">
        <w:rPr>
          <w:rFonts w:ascii="Palatino Linotype" w:hAnsi="Palatino Linotype"/>
          <w:b/>
          <w:sz w:val="22"/>
          <w:szCs w:val="22"/>
        </w:rPr>
        <w:t>XXXXXXXX</w:t>
      </w:r>
      <w:r w:rsidR="00A24A02" w:rsidRPr="00366BCA">
        <w:rPr>
          <w:rFonts w:ascii="Palatino Linotype" w:hAnsi="Palatino Linotype"/>
          <w:b/>
          <w:sz w:val="22"/>
          <w:szCs w:val="22"/>
        </w:rPr>
        <w:t xml:space="preserve">, </w:t>
      </w:r>
      <w:r w:rsidR="00A24A02" w:rsidRPr="00366BCA">
        <w:rPr>
          <w:rFonts w:ascii="Palatino Linotype" w:hAnsi="Palatino Linotype"/>
          <w:sz w:val="22"/>
          <w:szCs w:val="22"/>
        </w:rPr>
        <w:t>en lo sucesivo</w:t>
      </w:r>
      <w:r w:rsidR="00A24A02" w:rsidRPr="00366BCA">
        <w:rPr>
          <w:rFonts w:ascii="Palatino Linotype" w:hAnsi="Palatino Linotype"/>
          <w:bCs/>
          <w:sz w:val="22"/>
          <w:szCs w:val="22"/>
        </w:rPr>
        <w:t xml:space="preserve"> </w:t>
      </w:r>
      <w:r w:rsidR="00A24A02" w:rsidRPr="00366BCA">
        <w:rPr>
          <w:rFonts w:ascii="Palatino Linotype" w:hAnsi="Palatino Linotype"/>
          <w:b/>
          <w:bCs/>
          <w:sz w:val="22"/>
          <w:szCs w:val="22"/>
        </w:rPr>
        <w:t>LA</w:t>
      </w:r>
      <w:r w:rsidRPr="00366BCA">
        <w:rPr>
          <w:rFonts w:ascii="Palatino Linotype" w:hAnsi="Palatino Linotype"/>
          <w:bCs/>
          <w:sz w:val="22"/>
          <w:szCs w:val="22"/>
        </w:rPr>
        <w:t xml:space="preserve"> </w:t>
      </w:r>
      <w:r w:rsidRPr="00366BCA">
        <w:rPr>
          <w:rFonts w:ascii="Palatino Linotype" w:hAnsi="Palatino Linotype"/>
          <w:b/>
          <w:sz w:val="22"/>
          <w:szCs w:val="22"/>
        </w:rPr>
        <w:t>RECURRENTE</w:t>
      </w:r>
      <w:r w:rsidRPr="00366BCA">
        <w:rPr>
          <w:rFonts w:ascii="Palatino Linotype" w:eastAsia="Times New Roman" w:hAnsi="Palatino Linotype" w:cs="Arial"/>
          <w:b/>
          <w:bCs/>
          <w:color w:val="000000" w:themeColor="text1"/>
          <w:sz w:val="22"/>
          <w:szCs w:val="22"/>
        </w:rPr>
        <w:t>,</w:t>
      </w:r>
      <w:r w:rsidRPr="00366BCA">
        <w:rPr>
          <w:rFonts w:ascii="Palatino Linotype" w:eastAsia="Times New Roman" w:hAnsi="Palatino Linotype" w:cs="Arial"/>
          <w:color w:val="000000" w:themeColor="text1"/>
          <w:sz w:val="22"/>
          <w:szCs w:val="22"/>
        </w:rPr>
        <w:t xml:space="preserve"> en contra de</w:t>
      </w:r>
      <w:r w:rsidR="00A24A02" w:rsidRPr="00366BCA">
        <w:rPr>
          <w:rFonts w:ascii="Palatino Linotype" w:eastAsia="Times New Roman" w:hAnsi="Palatino Linotype" w:cs="Arial"/>
          <w:color w:val="000000" w:themeColor="text1"/>
          <w:sz w:val="22"/>
          <w:szCs w:val="22"/>
        </w:rPr>
        <w:t xml:space="preserve"> la respuesta del</w:t>
      </w:r>
      <w:r w:rsidRPr="00366BCA">
        <w:rPr>
          <w:rFonts w:ascii="Palatino Linotype" w:eastAsia="Times New Roman" w:hAnsi="Palatino Linotype" w:cs="Arial"/>
          <w:color w:val="000000" w:themeColor="text1"/>
          <w:sz w:val="22"/>
          <w:szCs w:val="22"/>
        </w:rPr>
        <w:t xml:space="preserve"> </w:t>
      </w:r>
      <w:r w:rsidRPr="00366BCA">
        <w:rPr>
          <w:rFonts w:ascii="Palatino Linotype" w:hAnsi="Palatino Linotype"/>
          <w:b/>
          <w:bCs/>
          <w:color w:val="000000"/>
          <w:sz w:val="22"/>
          <w:szCs w:val="22"/>
        </w:rPr>
        <w:t>Tribunal de Justicia Administrativa del Estado de México</w:t>
      </w:r>
      <w:r w:rsidRPr="00366BCA">
        <w:rPr>
          <w:rFonts w:ascii="Palatino Linotype" w:eastAsia="Calibri" w:hAnsi="Palatino Linotype" w:cs="Arial"/>
          <w:color w:val="000000" w:themeColor="text1"/>
          <w:sz w:val="22"/>
          <w:szCs w:val="22"/>
          <w:lang w:val="es-ES"/>
        </w:rPr>
        <w:t xml:space="preserve">, </w:t>
      </w:r>
      <w:r w:rsidRPr="00366BCA">
        <w:rPr>
          <w:rFonts w:ascii="Palatino Linotype" w:eastAsia="Times New Roman" w:hAnsi="Palatino Linotype" w:cs="Times New Roman"/>
          <w:color w:val="000000" w:themeColor="text1"/>
          <w:sz w:val="22"/>
          <w:szCs w:val="22"/>
        </w:rPr>
        <w:t>en lo sucesivo el</w:t>
      </w:r>
      <w:r w:rsidRPr="00366BCA">
        <w:rPr>
          <w:rFonts w:ascii="Palatino Linotype" w:eastAsia="Times New Roman" w:hAnsi="Palatino Linotype" w:cs="Times New Roman"/>
          <w:b/>
          <w:color w:val="000000" w:themeColor="text1"/>
          <w:sz w:val="22"/>
          <w:szCs w:val="22"/>
        </w:rPr>
        <w:t xml:space="preserve"> SUJETO OBLIGADO, </w:t>
      </w:r>
      <w:r w:rsidRPr="00366BCA">
        <w:rPr>
          <w:rFonts w:ascii="Palatino Linotype" w:eastAsia="Times New Roman" w:hAnsi="Palatino Linotype" w:cs="Times New Roman"/>
          <w:color w:val="000000" w:themeColor="text1"/>
          <w:sz w:val="22"/>
          <w:szCs w:val="22"/>
        </w:rPr>
        <w:t>se procede a dictar la presente resolución, con base en los siguientes:</w:t>
      </w:r>
    </w:p>
    <w:p w14:paraId="03D1EF3D" w14:textId="77777777" w:rsidR="00451812" w:rsidRPr="00366BCA" w:rsidRDefault="00451812" w:rsidP="00451812">
      <w:pPr>
        <w:pStyle w:val="Encabezado"/>
        <w:spacing w:line="360" w:lineRule="auto"/>
        <w:jc w:val="both"/>
        <w:rPr>
          <w:rFonts w:ascii="Palatino Linotype" w:hAnsi="Palatino Linotype" w:cs="Arial"/>
          <w:b/>
          <w:bCs/>
          <w:color w:val="000000" w:themeColor="text1"/>
          <w:sz w:val="22"/>
          <w:szCs w:val="22"/>
          <w:lang w:eastAsia="es-MX"/>
        </w:rPr>
      </w:pPr>
    </w:p>
    <w:p w14:paraId="03D1EF3E" w14:textId="77777777" w:rsidR="00451812" w:rsidRPr="00366BCA" w:rsidRDefault="00451812" w:rsidP="00451812">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366BCA">
        <w:rPr>
          <w:rFonts w:ascii="Palatino Linotype" w:hAnsi="Palatino Linotype"/>
          <w:b/>
          <w:color w:val="000000" w:themeColor="text1"/>
          <w:sz w:val="22"/>
          <w:szCs w:val="22"/>
        </w:rPr>
        <w:t>ANTECEDENTES</w:t>
      </w:r>
      <w:bookmarkEnd w:id="0"/>
      <w:bookmarkEnd w:id="1"/>
      <w:bookmarkEnd w:id="2"/>
      <w:bookmarkEnd w:id="3"/>
    </w:p>
    <w:p w14:paraId="03D1EF3F" w14:textId="77777777" w:rsidR="00451812" w:rsidRPr="00366BCA" w:rsidRDefault="00451812" w:rsidP="00451812">
      <w:pPr>
        <w:rPr>
          <w:rFonts w:ascii="Palatino Linotype" w:hAnsi="Palatino Linotype"/>
          <w:sz w:val="22"/>
          <w:szCs w:val="22"/>
          <w:lang w:val="es-ES_tradnl" w:eastAsia="en-US"/>
        </w:rPr>
      </w:pPr>
    </w:p>
    <w:p w14:paraId="03D1EF40"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El </w:t>
      </w:r>
      <w:r w:rsidRPr="00366BCA">
        <w:rPr>
          <w:rFonts w:ascii="Palatino Linotype" w:eastAsia="Calibri" w:hAnsi="Palatino Linotype" w:cs="Arial"/>
          <w:bCs/>
          <w:color w:val="000000" w:themeColor="text1"/>
          <w:sz w:val="22"/>
          <w:szCs w:val="22"/>
          <w:lang w:val="es-ES"/>
        </w:rPr>
        <w:t>ocho de febrero de dos mil veinticuatro</w:t>
      </w:r>
      <w:r w:rsidRPr="00366BCA">
        <w:rPr>
          <w:rFonts w:ascii="Palatino Linotype" w:eastAsia="Calibri" w:hAnsi="Palatino Linotype" w:cs="Arial"/>
          <w:color w:val="000000" w:themeColor="text1"/>
          <w:sz w:val="22"/>
          <w:szCs w:val="22"/>
          <w:lang w:val="es-ES"/>
        </w:rPr>
        <w:t>,</w:t>
      </w:r>
      <w:r w:rsidRPr="00366BCA">
        <w:rPr>
          <w:rFonts w:ascii="Palatino Linotype" w:eastAsia="Calibri" w:hAnsi="Palatino Linotype" w:cs="Times New Roman"/>
          <w:color w:val="000000" w:themeColor="text1"/>
          <w:sz w:val="22"/>
          <w:szCs w:val="22"/>
          <w:lang w:val="es-ES"/>
        </w:rPr>
        <w:t xml:space="preserve"> </w:t>
      </w:r>
      <w:r w:rsidRPr="00366BCA">
        <w:rPr>
          <w:rFonts w:ascii="Palatino Linotype" w:eastAsia="Calibri" w:hAnsi="Palatino Linotype" w:cs="Arial"/>
          <w:color w:val="000000" w:themeColor="text1"/>
          <w:sz w:val="22"/>
          <w:szCs w:val="22"/>
          <w:lang w:val="es-ES"/>
        </w:rPr>
        <w:t>se</w:t>
      </w:r>
      <w:r w:rsidRPr="00366BCA">
        <w:rPr>
          <w:rFonts w:ascii="Palatino Linotype" w:eastAsia="Calibri" w:hAnsi="Palatino Linotype" w:cs="Arial"/>
          <w:b/>
          <w:color w:val="000000" w:themeColor="text1"/>
          <w:sz w:val="22"/>
          <w:szCs w:val="22"/>
          <w:lang w:val="es-ES"/>
        </w:rPr>
        <w:t xml:space="preserve"> </w:t>
      </w:r>
      <w:r w:rsidRPr="00366BCA">
        <w:rPr>
          <w:rFonts w:ascii="Palatino Linotype" w:hAnsi="Palatino Linotype"/>
          <w:color w:val="000000" w:themeColor="text1"/>
          <w:sz w:val="22"/>
          <w:szCs w:val="22"/>
        </w:rPr>
        <w:t>presentaron</w:t>
      </w:r>
      <w:r w:rsidRPr="00366BCA">
        <w:rPr>
          <w:rFonts w:ascii="Palatino Linotype" w:hAnsi="Palatino Linotype"/>
          <w:b/>
          <w:color w:val="000000" w:themeColor="text1"/>
          <w:sz w:val="22"/>
          <w:szCs w:val="22"/>
        </w:rPr>
        <w:t xml:space="preserve"> </w:t>
      </w:r>
      <w:r w:rsidRPr="00366BCA">
        <w:rPr>
          <w:rFonts w:ascii="Palatino Linotype" w:eastAsia="Calibri" w:hAnsi="Palatino Linotype" w:cs="Arial"/>
          <w:color w:val="000000" w:themeColor="text1"/>
          <w:sz w:val="22"/>
          <w:szCs w:val="22"/>
        </w:rPr>
        <w:t xml:space="preserve">vía Sistema de Acceso a la Información Mexiquense </w:t>
      </w:r>
      <w:r w:rsidRPr="00366BCA">
        <w:rPr>
          <w:rFonts w:ascii="Palatino Linotype" w:eastAsia="Calibri" w:hAnsi="Palatino Linotype" w:cs="Arial"/>
          <w:b/>
          <w:color w:val="000000" w:themeColor="text1"/>
          <w:sz w:val="22"/>
          <w:szCs w:val="22"/>
        </w:rPr>
        <w:t>(SAIMEX)</w:t>
      </w:r>
      <w:r w:rsidRPr="00366BCA">
        <w:rPr>
          <w:rFonts w:ascii="Palatino Linotype" w:eastAsia="Calibri" w:hAnsi="Palatino Linotype" w:cs="Arial"/>
          <w:b/>
          <w:color w:val="000000" w:themeColor="text1"/>
          <w:sz w:val="22"/>
          <w:szCs w:val="22"/>
          <w:lang w:val="es-ES"/>
        </w:rPr>
        <w:t>,</w:t>
      </w:r>
      <w:r w:rsidRPr="00366BCA">
        <w:rPr>
          <w:rFonts w:ascii="Palatino Linotype" w:eastAsia="Calibri" w:hAnsi="Palatino Linotype" w:cs="Arial"/>
          <w:color w:val="000000" w:themeColor="text1"/>
          <w:sz w:val="22"/>
          <w:szCs w:val="22"/>
          <w:lang w:val="es-ES"/>
        </w:rPr>
        <w:t xml:space="preserve"> las solicitudes de información pública registradas con el número </w:t>
      </w:r>
      <w:r w:rsidRPr="00366BCA">
        <w:rPr>
          <w:rFonts w:ascii="Palatino Linotype" w:hAnsi="Palatino Linotype"/>
          <w:b/>
          <w:sz w:val="22"/>
          <w:szCs w:val="22"/>
        </w:rPr>
        <w:t>00061/TRIJAEM/IP/2024 y 00056/TRIJAEM/IP/2024</w:t>
      </w:r>
      <w:r w:rsidRPr="00366BCA">
        <w:rPr>
          <w:rFonts w:ascii="Palatino Linotype" w:hAnsi="Palatino Linotype"/>
          <w:b/>
          <w:bCs/>
          <w:color w:val="000000" w:themeColor="text1"/>
          <w:sz w:val="22"/>
          <w:szCs w:val="22"/>
        </w:rPr>
        <w:t>,</w:t>
      </w:r>
      <w:r w:rsidRPr="00366BCA">
        <w:rPr>
          <w:rFonts w:ascii="Palatino Linotype" w:eastAsia="Calibri" w:hAnsi="Palatino Linotype" w:cs="Arial"/>
          <w:color w:val="000000" w:themeColor="text1"/>
          <w:sz w:val="22"/>
          <w:szCs w:val="22"/>
          <w:lang w:val="es-ES"/>
        </w:rPr>
        <w:t xml:space="preserve"> mediante las cuales se requirió lo siguiente:</w:t>
      </w:r>
    </w:p>
    <w:p w14:paraId="03D1EF41" w14:textId="77777777" w:rsidR="00451812" w:rsidRPr="00366BCA" w:rsidRDefault="00451812" w:rsidP="00451812">
      <w:pPr>
        <w:ind w:right="565"/>
        <w:jc w:val="both"/>
        <w:rPr>
          <w:rFonts w:ascii="Palatino Linotype" w:hAnsi="Palatino Linotype"/>
          <w:i/>
          <w:color w:val="000000"/>
          <w:sz w:val="22"/>
          <w:szCs w:val="22"/>
        </w:rPr>
      </w:pPr>
    </w:p>
    <w:tbl>
      <w:tblPr>
        <w:tblStyle w:val="Tablaconcuadrcula"/>
        <w:tblW w:w="0" w:type="auto"/>
        <w:tblLook w:val="04A0" w:firstRow="1" w:lastRow="0" w:firstColumn="1" w:lastColumn="0" w:noHBand="0" w:noVBand="1"/>
      </w:tblPr>
      <w:tblGrid>
        <w:gridCol w:w="8777"/>
      </w:tblGrid>
      <w:tr w:rsidR="00451812" w:rsidRPr="00366BCA" w14:paraId="03D1EF43" w14:textId="77777777" w:rsidTr="001A3003">
        <w:tc>
          <w:tcPr>
            <w:tcW w:w="8777" w:type="dxa"/>
            <w:shd w:val="clear" w:color="auto" w:fill="D9D9D9" w:themeFill="background1" w:themeFillShade="D9"/>
          </w:tcPr>
          <w:p w14:paraId="03D1EF42" w14:textId="77777777" w:rsidR="00451812" w:rsidRPr="00366BCA" w:rsidRDefault="00451812" w:rsidP="001A3003">
            <w:pPr>
              <w:pStyle w:val="Textoindependienteprimerasangra2"/>
              <w:ind w:left="0" w:right="565" w:firstLine="0"/>
              <w:jc w:val="both"/>
              <w:rPr>
                <w:rFonts w:ascii="Palatino Linotype" w:hAnsi="Palatino Linotype"/>
                <w:b/>
                <w:sz w:val="22"/>
                <w:szCs w:val="22"/>
                <w:lang w:val="es-MX"/>
              </w:rPr>
            </w:pPr>
            <w:r w:rsidRPr="00366BCA">
              <w:rPr>
                <w:rFonts w:ascii="Palatino Linotype" w:hAnsi="Palatino Linotype"/>
                <w:b/>
                <w:sz w:val="22"/>
                <w:szCs w:val="22"/>
                <w:lang w:val="es-MX"/>
              </w:rPr>
              <w:t xml:space="preserve"> </w:t>
            </w:r>
            <w:r w:rsidRPr="00366BCA">
              <w:rPr>
                <w:rFonts w:ascii="Palatino Linotype" w:hAnsi="Palatino Linotype"/>
                <w:b/>
                <w:sz w:val="22"/>
                <w:szCs w:val="22"/>
              </w:rPr>
              <w:t>00061/TRIJAEM/IP/2024</w:t>
            </w:r>
          </w:p>
        </w:tc>
      </w:tr>
      <w:tr w:rsidR="00451812" w:rsidRPr="00366BCA" w14:paraId="03D1EF46" w14:textId="77777777" w:rsidTr="001A3003">
        <w:tc>
          <w:tcPr>
            <w:tcW w:w="8777" w:type="dxa"/>
          </w:tcPr>
          <w:p w14:paraId="03D1EF44" w14:textId="77777777" w:rsidR="00451812" w:rsidRPr="00366BCA" w:rsidRDefault="00451812" w:rsidP="001A3003">
            <w:pPr>
              <w:pStyle w:val="Textoindependienteprimerasangra2"/>
              <w:ind w:left="0" w:firstLine="0"/>
              <w:jc w:val="both"/>
              <w:rPr>
                <w:rFonts w:ascii="Palatino Linotype" w:hAnsi="Palatino Linotype"/>
                <w:i/>
                <w:iCs/>
                <w:color w:val="000000"/>
                <w:sz w:val="22"/>
                <w:szCs w:val="22"/>
              </w:rPr>
            </w:pPr>
            <w:r w:rsidRPr="00366BCA">
              <w:rPr>
                <w:rFonts w:ascii="Palatino Linotype" w:hAnsi="Palatino Linotype"/>
                <w:i/>
                <w:iCs/>
                <w:color w:val="000000"/>
                <w:sz w:val="22"/>
                <w:szCs w:val="22"/>
              </w:rPr>
              <w:t>“Conforme a lo dispuesto en el artículo 17 fracción XXIV de la Ley Orgánica de ese Tribunal de Justicia Administrativa, requiero el número de asuntos atendidos, su materia, la duración de los procesos, el rezago y las resoluciones confirmadas, modificadas o revocadas, todo de la Primera Sala Regional de Jurisdicción Ordinaria, del 1 de enero de 2022 y hasta la fecha de la presente solicitud. No omito manifestar que, en términos de lo prescrito en la fracción III del artículo 169 de la Ley de Transparencia y Acceso a la Información Pública del Estado de México y Municipios, por tratarse de información que por disposición legal debe poseerse, solicito se genere la misma y me sea proporcionada en caso de inexistencia.” (Sic)</w:t>
            </w:r>
          </w:p>
          <w:p w14:paraId="03D1EF45" w14:textId="77777777" w:rsidR="00451812" w:rsidRPr="00366BCA" w:rsidRDefault="00451812" w:rsidP="001A3003">
            <w:pPr>
              <w:pStyle w:val="Textoindependienteprimerasangra2"/>
              <w:ind w:left="0" w:firstLine="0"/>
              <w:jc w:val="both"/>
              <w:rPr>
                <w:rFonts w:ascii="Palatino Linotype" w:hAnsi="Palatino Linotype"/>
                <w:i/>
                <w:iCs/>
                <w:color w:val="000000"/>
                <w:sz w:val="22"/>
                <w:szCs w:val="22"/>
              </w:rPr>
            </w:pPr>
          </w:p>
        </w:tc>
      </w:tr>
      <w:tr w:rsidR="00451812" w:rsidRPr="00366BCA" w14:paraId="03D1EF48" w14:textId="77777777" w:rsidTr="001A3003">
        <w:tc>
          <w:tcPr>
            <w:tcW w:w="8777" w:type="dxa"/>
            <w:shd w:val="clear" w:color="auto" w:fill="D9D9D9" w:themeFill="background1" w:themeFillShade="D9"/>
          </w:tcPr>
          <w:p w14:paraId="03D1EF47" w14:textId="77777777" w:rsidR="00451812" w:rsidRPr="00366BCA" w:rsidRDefault="00451812" w:rsidP="001A3003">
            <w:pPr>
              <w:pStyle w:val="Textoindependienteprimerasangra2"/>
              <w:ind w:left="0" w:firstLine="0"/>
              <w:jc w:val="both"/>
              <w:rPr>
                <w:rFonts w:ascii="Palatino Linotype" w:hAnsi="Palatino Linotype"/>
                <w:b/>
                <w:sz w:val="22"/>
                <w:szCs w:val="22"/>
                <w:lang w:val="es-MX"/>
              </w:rPr>
            </w:pPr>
            <w:r w:rsidRPr="00366BCA">
              <w:rPr>
                <w:rFonts w:ascii="Palatino Linotype" w:hAnsi="Palatino Linotype"/>
                <w:b/>
                <w:sz w:val="22"/>
                <w:szCs w:val="22"/>
              </w:rPr>
              <w:lastRenderedPageBreak/>
              <w:t>00056/TRIJAEM/IP/2024</w:t>
            </w:r>
          </w:p>
        </w:tc>
      </w:tr>
      <w:tr w:rsidR="00451812" w:rsidRPr="00366BCA" w14:paraId="03D1EF4B" w14:textId="77777777" w:rsidTr="001A3003">
        <w:tc>
          <w:tcPr>
            <w:tcW w:w="8777" w:type="dxa"/>
          </w:tcPr>
          <w:p w14:paraId="03D1EF49" w14:textId="77777777" w:rsidR="00451812" w:rsidRPr="00366BCA" w:rsidRDefault="00451812" w:rsidP="001A3003">
            <w:pPr>
              <w:pStyle w:val="Textoindependienteprimerasangra2"/>
              <w:ind w:left="0" w:firstLine="0"/>
              <w:jc w:val="both"/>
              <w:rPr>
                <w:rFonts w:ascii="Palatino Linotype" w:hAnsi="Palatino Linotype"/>
                <w:i/>
                <w:iCs/>
                <w:color w:val="000000"/>
                <w:sz w:val="22"/>
                <w:szCs w:val="22"/>
              </w:rPr>
            </w:pPr>
            <w:r w:rsidRPr="00366BCA">
              <w:rPr>
                <w:rFonts w:ascii="Palatino Linotype" w:hAnsi="Palatino Linotype"/>
                <w:i/>
                <w:iCs/>
                <w:color w:val="000000"/>
                <w:sz w:val="22"/>
                <w:szCs w:val="22"/>
              </w:rPr>
              <w:t>“Copia del Libro de Gobierno de Juicios Administrativos, de la Primera Sala Regional de Jurisdicción Ordinaria, únicamente las páginas anotadas en el periodo comprendido del 1 de enero de 2022 al 8 de enero de 2024.” (Sic)</w:t>
            </w:r>
          </w:p>
          <w:p w14:paraId="03D1EF4A" w14:textId="77777777" w:rsidR="00451812" w:rsidRPr="00366BCA" w:rsidRDefault="00451812" w:rsidP="001A3003">
            <w:pPr>
              <w:pStyle w:val="Textoindependienteprimerasangra2"/>
              <w:ind w:left="0" w:firstLine="0"/>
              <w:jc w:val="both"/>
              <w:rPr>
                <w:rFonts w:ascii="Palatino Linotype" w:hAnsi="Palatino Linotype"/>
                <w:b/>
                <w:i/>
                <w:iCs/>
                <w:sz w:val="22"/>
                <w:szCs w:val="22"/>
                <w:lang w:val="es-MX"/>
              </w:rPr>
            </w:pPr>
          </w:p>
        </w:tc>
      </w:tr>
    </w:tbl>
    <w:p w14:paraId="03D1EF4C" w14:textId="77777777" w:rsidR="00451812" w:rsidRPr="00366BCA" w:rsidRDefault="00451812" w:rsidP="00451812">
      <w:pPr>
        <w:pStyle w:val="Textoindependienteprimerasangra2"/>
        <w:spacing w:line="360" w:lineRule="auto"/>
        <w:ind w:left="0" w:right="565" w:firstLine="0"/>
        <w:jc w:val="both"/>
        <w:rPr>
          <w:rFonts w:ascii="Palatino Linotype" w:hAnsi="Palatino Linotype"/>
          <w:i/>
          <w:color w:val="000000"/>
          <w:sz w:val="22"/>
          <w:szCs w:val="22"/>
          <w:lang w:val="es-MX"/>
        </w:rPr>
      </w:pPr>
    </w:p>
    <w:p w14:paraId="03D1EF4D"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Se </w:t>
      </w:r>
      <w:r w:rsidRPr="00366BCA">
        <w:rPr>
          <w:rFonts w:ascii="Palatino Linotype" w:eastAsia="Times New Roman" w:hAnsi="Palatino Linotype" w:cs="Arial"/>
          <w:sz w:val="22"/>
          <w:szCs w:val="22"/>
          <w:lang w:val="es-ES"/>
        </w:rPr>
        <w:t xml:space="preserve">señaló como modalidad de entrega de la información: a través del </w:t>
      </w:r>
      <w:r w:rsidRPr="00366BCA">
        <w:rPr>
          <w:rFonts w:ascii="Palatino Linotype" w:eastAsia="Times New Roman" w:hAnsi="Palatino Linotype" w:cs="Arial"/>
          <w:b/>
          <w:sz w:val="22"/>
          <w:szCs w:val="22"/>
          <w:lang w:val="es-ES"/>
        </w:rPr>
        <w:t>SAIMEX.</w:t>
      </w:r>
    </w:p>
    <w:p w14:paraId="03D1EF4E" w14:textId="77777777" w:rsidR="00451812" w:rsidRPr="00366BCA" w:rsidRDefault="00451812" w:rsidP="00451812">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3D1EF4F"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366BCA">
        <w:rPr>
          <w:rFonts w:ascii="Palatino Linotype" w:hAnsi="Palatino Linotype"/>
          <w:color w:val="000000" w:themeColor="text1"/>
          <w:sz w:val="22"/>
          <w:szCs w:val="22"/>
        </w:rPr>
        <w:t xml:space="preserve">El veintiséis y veintinueve de febrero de dos mil veinticuatro, el </w:t>
      </w:r>
      <w:r w:rsidRPr="00366BCA">
        <w:rPr>
          <w:rFonts w:ascii="Palatino Linotype" w:hAnsi="Palatino Linotype"/>
          <w:b/>
          <w:color w:val="000000" w:themeColor="text1"/>
          <w:sz w:val="22"/>
          <w:szCs w:val="22"/>
        </w:rPr>
        <w:t>SUJETO OBLIGADO</w:t>
      </w:r>
      <w:r w:rsidRPr="00366BCA">
        <w:rPr>
          <w:rFonts w:ascii="Palatino Linotype" w:hAnsi="Palatino Linotype"/>
          <w:color w:val="000000" w:themeColor="text1"/>
          <w:sz w:val="22"/>
          <w:szCs w:val="22"/>
        </w:rPr>
        <w:t xml:space="preserve"> emitió respuesta a las solicitudes de información </w:t>
      </w:r>
      <w:r w:rsidRPr="00366BCA">
        <w:rPr>
          <w:rFonts w:ascii="Palatino Linotype" w:hAnsi="Palatino Linotype"/>
          <w:b/>
          <w:sz w:val="22"/>
          <w:szCs w:val="22"/>
        </w:rPr>
        <w:t>00061/TRIJAEM/IP/2024 y 00056/TRIJAEM/IP/2024</w:t>
      </w:r>
      <w:r w:rsidRPr="00366BCA">
        <w:rPr>
          <w:rFonts w:ascii="Palatino Linotype" w:hAnsi="Palatino Linotype"/>
          <w:color w:val="000000" w:themeColor="text1"/>
          <w:sz w:val="22"/>
          <w:szCs w:val="22"/>
        </w:rPr>
        <w:t>, en los siguientes términos:</w:t>
      </w:r>
    </w:p>
    <w:p w14:paraId="03D1EF50" w14:textId="77777777" w:rsidR="00451812" w:rsidRPr="00366BCA" w:rsidRDefault="00451812" w:rsidP="00451812">
      <w:pPr>
        <w:spacing w:line="276" w:lineRule="auto"/>
        <w:ind w:right="565"/>
        <w:jc w:val="both"/>
        <w:rPr>
          <w:rFonts w:ascii="Palatino Linotype" w:hAnsi="Palatino Linotype" w:cs="ArialNarrow-Bold"/>
          <w:b/>
          <w:bCs/>
          <w:color w:val="000000" w:themeColor="text1"/>
          <w:sz w:val="22"/>
          <w:szCs w:val="22"/>
        </w:rPr>
      </w:pPr>
    </w:p>
    <w:tbl>
      <w:tblPr>
        <w:tblStyle w:val="Tablaconcuadrcula"/>
        <w:tblW w:w="0" w:type="auto"/>
        <w:tblLook w:val="04A0" w:firstRow="1" w:lastRow="0" w:firstColumn="1" w:lastColumn="0" w:noHBand="0" w:noVBand="1"/>
      </w:tblPr>
      <w:tblGrid>
        <w:gridCol w:w="8777"/>
      </w:tblGrid>
      <w:tr w:rsidR="00451812" w:rsidRPr="00366BCA" w14:paraId="03D1EF52" w14:textId="77777777" w:rsidTr="001A3003">
        <w:trPr>
          <w:trHeight w:val="279"/>
        </w:trPr>
        <w:tc>
          <w:tcPr>
            <w:tcW w:w="8777" w:type="dxa"/>
            <w:shd w:val="clear" w:color="auto" w:fill="D9D9D9" w:themeFill="background1" w:themeFillShade="D9"/>
          </w:tcPr>
          <w:p w14:paraId="03D1EF51" w14:textId="77777777" w:rsidR="00451812" w:rsidRPr="00366BCA" w:rsidRDefault="00451812" w:rsidP="001A3003">
            <w:pPr>
              <w:spacing w:line="276" w:lineRule="auto"/>
              <w:ind w:right="565"/>
              <w:rPr>
                <w:rFonts w:ascii="Palatino Linotype" w:hAnsi="Palatino Linotype"/>
                <w:b/>
                <w:sz w:val="22"/>
                <w:szCs w:val="22"/>
                <w:lang w:val="es-MX"/>
              </w:rPr>
            </w:pPr>
            <w:r w:rsidRPr="00366BCA">
              <w:rPr>
                <w:rFonts w:ascii="Palatino Linotype" w:hAnsi="Palatino Linotype"/>
                <w:b/>
                <w:sz w:val="22"/>
                <w:szCs w:val="22"/>
              </w:rPr>
              <w:t xml:space="preserve">00061/TRIJAEM/IP/2024 </w:t>
            </w:r>
          </w:p>
        </w:tc>
      </w:tr>
      <w:tr w:rsidR="00451812" w:rsidRPr="00366BCA" w14:paraId="03D1EF5E" w14:textId="77777777" w:rsidTr="001A3003">
        <w:trPr>
          <w:trHeight w:val="75"/>
        </w:trPr>
        <w:tc>
          <w:tcPr>
            <w:tcW w:w="8777" w:type="dxa"/>
          </w:tcPr>
          <w:p w14:paraId="03D1EF53" w14:textId="77777777" w:rsidR="00451812" w:rsidRPr="00366BCA" w:rsidRDefault="00451812" w:rsidP="001A3003">
            <w:pPr>
              <w:ind w:left="601" w:right="593"/>
              <w:jc w:val="both"/>
              <w:rPr>
                <w:rFonts w:ascii="Palatino Linotype" w:hAnsi="Palatino Linotype"/>
                <w:i/>
                <w:iCs/>
                <w:color w:val="000000" w:themeColor="text1"/>
                <w:sz w:val="22"/>
                <w:szCs w:val="22"/>
              </w:rPr>
            </w:pPr>
          </w:p>
          <w:p w14:paraId="03D1EF54" w14:textId="77777777" w:rsidR="00451812" w:rsidRPr="00366BCA" w:rsidRDefault="00451812" w:rsidP="001A3003">
            <w:pPr>
              <w:ind w:left="601" w:right="593"/>
              <w:jc w:val="both"/>
              <w:rPr>
                <w:rFonts w:ascii="Palatino Linotype" w:hAnsi="Palatino Linotype"/>
                <w:i/>
                <w:iCs/>
                <w:color w:val="000000" w:themeColor="text1"/>
                <w:sz w:val="22"/>
                <w:szCs w:val="22"/>
              </w:rPr>
            </w:pPr>
            <w:r w:rsidRPr="00366BCA">
              <w:rPr>
                <w:rFonts w:ascii="Palatino Linotype" w:hAnsi="Palatino Linotype"/>
                <w:i/>
                <w:iCs/>
                <w:color w:val="000000" w:themeColor="text1"/>
                <w:sz w:val="22"/>
                <w:szCs w:val="22"/>
              </w:rPr>
              <w:t>“…se atiende solicitud…” (Sic)</w:t>
            </w:r>
          </w:p>
          <w:p w14:paraId="03D1EF55" w14:textId="77777777" w:rsidR="00451812" w:rsidRPr="00366BCA" w:rsidRDefault="00451812" w:rsidP="001A3003">
            <w:pPr>
              <w:ind w:right="593"/>
              <w:jc w:val="both"/>
              <w:rPr>
                <w:rFonts w:ascii="Palatino Linotype" w:hAnsi="Palatino Linotype"/>
                <w:i/>
                <w:iCs/>
                <w:color w:val="000000" w:themeColor="text1"/>
                <w:sz w:val="22"/>
                <w:szCs w:val="22"/>
              </w:rPr>
            </w:pPr>
          </w:p>
          <w:p w14:paraId="03D1EF56" w14:textId="77777777" w:rsidR="00451812" w:rsidRPr="00366BCA" w:rsidRDefault="00451812" w:rsidP="001A3003">
            <w:pPr>
              <w:ind w:right="593"/>
              <w:jc w:val="both"/>
              <w:rPr>
                <w:rFonts w:ascii="Palatino Linotype" w:hAnsi="Palatino Linotype"/>
                <w:color w:val="000000" w:themeColor="text1"/>
                <w:sz w:val="22"/>
                <w:szCs w:val="22"/>
              </w:rPr>
            </w:pPr>
            <w:r w:rsidRPr="00366BCA">
              <w:rPr>
                <w:rFonts w:ascii="Palatino Linotype" w:hAnsi="Palatino Linotype"/>
                <w:color w:val="000000" w:themeColor="text1"/>
                <w:sz w:val="22"/>
                <w:szCs w:val="22"/>
              </w:rPr>
              <w:t>Se adjuntaron los siguientes archivos electrónicos:</w:t>
            </w:r>
          </w:p>
          <w:p w14:paraId="03D1EF57" w14:textId="77777777" w:rsidR="00451812" w:rsidRPr="00366BCA" w:rsidRDefault="00451812" w:rsidP="001A3003">
            <w:pPr>
              <w:ind w:left="601" w:right="593"/>
              <w:jc w:val="both"/>
              <w:rPr>
                <w:rFonts w:ascii="Palatino Linotype" w:hAnsi="Palatino Linotype"/>
                <w:color w:val="000000" w:themeColor="text1"/>
                <w:sz w:val="22"/>
                <w:szCs w:val="22"/>
              </w:rPr>
            </w:pPr>
          </w:p>
          <w:p w14:paraId="03D1EF58" w14:textId="77777777" w:rsidR="00451812" w:rsidRPr="00366BCA" w:rsidRDefault="00C64691" w:rsidP="001A3003">
            <w:pPr>
              <w:ind w:left="601" w:right="593"/>
              <w:jc w:val="both"/>
              <w:rPr>
                <w:rFonts w:ascii="Palatino Linotype" w:hAnsi="Palatino Linotype"/>
                <w:color w:val="000000" w:themeColor="text1"/>
                <w:sz w:val="22"/>
                <w:szCs w:val="22"/>
              </w:rPr>
            </w:pPr>
            <w:hyperlink r:id="rId7" w:tgtFrame="_blank" w:history="1">
              <w:r w:rsidR="00451812" w:rsidRPr="00366BCA">
                <w:rPr>
                  <w:rStyle w:val="Hipervnculo"/>
                  <w:rFonts w:ascii="Palatino Linotype" w:eastAsiaTheme="majorEastAsia" w:hAnsi="Palatino Linotype" w:cs="Arial"/>
                  <w:b/>
                  <w:bCs/>
                  <w:color w:val="000000" w:themeColor="text1"/>
                  <w:sz w:val="22"/>
                  <w:szCs w:val="22"/>
                  <w:u w:val="none"/>
                </w:rPr>
                <w:t>RESPUESTA A SOLICITUD 00061-TRIJAEM-IP-2024.pdf</w:t>
              </w:r>
            </w:hyperlink>
            <w:r w:rsidR="00451812" w:rsidRPr="00366BCA">
              <w:rPr>
                <w:rFonts w:ascii="Palatino Linotype" w:hAnsi="Palatino Linotype"/>
                <w:color w:val="000000" w:themeColor="text1"/>
                <w:sz w:val="22"/>
                <w:szCs w:val="22"/>
              </w:rPr>
              <w:t>: Oficio suscrito por la Servidora Pública Habilitada como Secretaria General del Pleno y Secretaria Técnica de la Juta de Gobierno y Administración, por medio del cual, refirió que la solicitud de información versa sobre datos específicos que son competencia de la Primera  Sala Regional de Jurisdicción Ordinaria, por lo tanto se encuentra imposibilitada materialmente para poder rendir la información, debido a que no obra en sus archivos lo solicitado.</w:t>
            </w:r>
          </w:p>
          <w:p w14:paraId="03D1EF59" w14:textId="77777777" w:rsidR="00451812" w:rsidRPr="00366BCA" w:rsidRDefault="00451812" w:rsidP="001A3003">
            <w:pPr>
              <w:ind w:left="601" w:right="593"/>
              <w:jc w:val="both"/>
              <w:rPr>
                <w:rFonts w:ascii="Palatino Linotype" w:hAnsi="Palatino Linotype"/>
                <w:color w:val="000000" w:themeColor="text1"/>
                <w:sz w:val="22"/>
                <w:szCs w:val="22"/>
              </w:rPr>
            </w:pPr>
          </w:p>
          <w:p w14:paraId="03D1EF5A" w14:textId="77777777" w:rsidR="00451812" w:rsidRPr="00366BCA" w:rsidRDefault="00C64691" w:rsidP="001A3003">
            <w:pPr>
              <w:ind w:left="601" w:right="593"/>
              <w:jc w:val="both"/>
              <w:rPr>
                <w:rFonts w:ascii="Palatino Linotype" w:hAnsi="Palatino Linotype"/>
                <w:color w:val="000000" w:themeColor="text1"/>
                <w:sz w:val="22"/>
                <w:szCs w:val="22"/>
              </w:rPr>
            </w:pPr>
            <w:hyperlink r:id="rId8" w:tgtFrame="_blank" w:history="1">
              <w:r w:rsidR="00451812" w:rsidRPr="00366BCA">
                <w:rPr>
                  <w:rStyle w:val="Hipervnculo"/>
                  <w:rFonts w:ascii="Palatino Linotype" w:eastAsiaTheme="majorEastAsia" w:hAnsi="Palatino Linotype" w:cs="Arial"/>
                  <w:b/>
                  <w:bCs/>
                  <w:color w:val="000000" w:themeColor="text1"/>
                  <w:sz w:val="22"/>
                  <w:szCs w:val="22"/>
                  <w:u w:val="none"/>
                </w:rPr>
                <w:t>RESPUESTA SOLICITUD 00061 (OFICIO).pdf</w:t>
              </w:r>
            </w:hyperlink>
            <w:r w:rsidR="00451812" w:rsidRPr="00366BCA">
              <w:rPr>
                <w:rFonts w:ascii="Palatino Linotype" w:hAnsi="Palatino Linotype"/>
                <w:color w:val="000000" w:themeColor="text1"/>
                <w:sz w:val="22"/>
                <w:szCs w:val="22"/>
              </w:rPr>
              <w:t xml:space="preserve">: Oficio suscrito por el Servidor Público Habilitado de la Primera Sala Regional del Tribunal de Justicia Administrativa, por medio del cual, informó que no cuentan con procesos </w:t>
            </w:r>
            <w:r w:rsidR="00451812" w:rsidRPr="00366BCA">
              <w:rPr>
                <w:rFonts w:ascii="Palatino Linotype" w:hAnsi="Palatino Linotype"/>
                <w:sz w:val="22"/>
                <w:szCs w:val="22"/>
              </w:rPr>
              <w:t xml:space="preserve">automatizados que permitan hacer una búsqueda de asuntos atendidos, su materia, la duración de los procesos, el rezago y las resoluciones confirmadas, modificadas o revocadas de la Primera Sala </w:t>
            </w:r>
            <w:r w:rsidR="00451812" w:rsidRPr="00366BCA">
              <w:rPr>
                <w:rFonts w:ascii="Palatino Linotype" w:hAnsi="Palatino Linotype"/>
                <w:sz w:val="22"/>
                <w:szCs w:val="22"/>
              </w:rPr>
              <w:lastRenderedPageBreak/>
              <w:t>Regional de Jurisdicción Ordinaria, del 1 de enero de 2022 a la fecha de la solicitud; no obstante, r</w:t>
            </w:r>
            <w:r w:rsidR="00451812" w:rsidRPr="00366BCA">
              <w:rPr>
                <w:rFonts w:ascii="Palatino Linotype" w:hAnsi="Palatino Linotype"/>
                <w:color w:val="000000" w:themeColor="text1"/>
                <w:sz w:val="22"/>
                <w:szCs w:val="22"/>
              </w:rPr>
              <w:t xml:space="preserve">emitió el link: </w:t>
            </w:r>
            <w:hyperlink r:id="rId9" w:history="1">
              <w:r w:rsidR="00451812" w:rsidRPr="00366BCA">
                <w:rPr>
                  <w:rStyle w:val="Hipervnculo"/>
                  <w:rFonts w:ascii="Palatino Linotype" w:hAnsi="Palatino Linotype"/>
                  <w:sz w:val="22"/>
                  <w:szCs w:val="22"/>
                </w:rPr>
                <w:t>https://trijaem.gob.mx/sentencias/</w:t>
              </w:r>
            </w:hyperlink>
            <w:r w:rsidR="00451812" w:rsidRPr="00366BCA">
              <w:rPr>
                <w:rFonts w:ascii="Palatino Linotype" w:hAnsi="Palatino Linotype"/>
                <w:sz w:val="22"/>
                <w:szCs w:val="22"/>
              </w:rPr>
              <w:t>, donde refirió que el Solicitante encontraría la información del 01 de enero del 2022 al fecha en que se atiende la solicitud.</w:t>
            </w:r>
          </w:p>
          <w:p w14:paraId="03D1EF5B" w14:textId="77777777" w:rsidR="00451812" w:rsidRPr="00366BCA" w:rsidRDefault="00451812" w:rsidP="001A3003">
            <w:pPr>
              <w:ind w:left="601" w:right="593"/>
              <w:jc w:val="both"/>
              <w:rPr>
                <w:rFonts w:ascii="Palatino Linotype" w:hAnsi="Palatino Linotype"/>
                <w:color w:val="000000" w:themeColor="text1"/>
                <w:sz w:val="22"/>
                <w:szCs w:val="22"/>
              </w:rPr>
            </w:pPr>
          </w:p>
          <w:p w14:paraId="03D1EF5C" w14:textId="77777777" w:rsidR="00451812" w:rsidRPr="00366BCA" w:rsidRDefault="00C64691" w:rsidP="001A3003">
            <w:pPr>
              <w:ind w:left="601" w:right="593"/>
              <w:jc w:val="both"/>
              <w:rPr>
                <w:rFonts w:ascii="Palatino Linotype" w:hAnsi="Palatino Linotype"/>
                <w:color w:val="000000" w:themeColor="text1"/>
                <w:sz w:val="22"/>
                <w:szCs w:val="22"/>
              </w:rPr>
            </w:pPr>
            <w:hyperlink r:id="rId10" w:tgtFrame="_blank" w:history="1">
              <w:r w:rsidR="00451812" w:rsidRPr="00366BCA">
                <w:rPr>
                  <w:rStyle w:val="Hipervnculo"/>
                  <w:rFonts w:ascii="Palatino Linotype" w:eastAsiaTheme="majorEastAsia" w:hAnsi="Palatino Linotype" w:cs="Arial"/>
                  <w:b/>
                  <w:bCs/>
                  <w:color w:val="000000" w:themeColor="text1"/>
                  <w:sz w:val="22"/>
                  <w:szCs w:val="22"/>
                  <w:u w:val="none"/>
                </w:rPr>
                <w:t xml:space="preserve">ACUERDO DE RESPUESTA </w:t>
              </w:r>
              <w:proofErr w:type="spellStart"/>
              <w:r w:rsidR="00451812" w:rsidRPr="00366BCA">
                <w:rPr>
                  <w:rStyle w:val="Hipervnculo"/>
                  <w:rFonts w:ascii="Palatino Linotype" w:eastAsiaTheme="majorEastAsia" w:hAnsi="Palatino Linotype" w:cs="Arial"/>
                  <w:b/>
                  <w:bCs/>
                  <w:color w:val="000000" w:themeColor="text1"/>
                  <w:sz w:val="22"/>
                  <w:szCs w:val="22"/>
                  <w:u w:val="none"/>
                </w:rPr>
                <w:t>SOLicitud</w:t>
              </w:r>
              <w:proofErr w:type="spellEnd"/>
              <w:r w:rsidR="00451812" w:rsidRPr="00366BCA">
                <w:rPr>
                  <w:rStyle w:val="Hipervnculo"/>
                  <w:rFonts w:ascii="Palatino Linotype" w:eastAsiaTheme="majorEastAsia" w:hAnsi="Palatino Linotype" w:cs="Arial"/>
                  <w:b/>
                  <w:bCs/>
                  <w:color w:val="000000" w:themeColor="text1"/>
                  <w:sz w:val="22"/>
                  <w:szCs w:val="22"/>
                  <w:u w:val="none"/>
                </w:rPr>
                <w:t xml:space="preserve"> 61</w:t>
              </w:r>
              <w:proofErr w:type="gramStart"/>
              <w:r w:rsidR="00451812" w:rsidRPr="00366BCA">
                <w:rPr>
                  <w:rStyle w:val="Hipervnculo"/>
                  <w:rFonts w:ascii="Palatino Linotype" w:eastAsiaTheme="majorEastAsia" w:hAnsi="Palatino Linotype" w:cs="Arial"/>
                  <w:b/>
                  <w:bCs/>
                  <w:color w:val="000000" w:themeColor="text1"/>
                  <w:sz w:val="22"/>
                  <w:szCs w:val="22"/>
                  <w:u w:val="none"/>
                </w:rPr>
                <w:t>..pdf</w:t>
              </w:r>
              <w:proofErr w:type="gramEnd"/>
            </w:hyperlink>
            <w:r w:rsidR="00451812" w:rsidRPr="00366BCA">
              <w:rPr>
                <w:rFonts w:ascii="Palatino Linotype" w:hAnsi="Palatino Linotype"/>
                <w:color w:val="000000" w:themeColor="text1"/>
                <w:sz w:val="22"/>
                <w:szCs w:val="22"/>
              </w:rPr>
              <w:t xml:space="preserve">: </w:t>
            </w:r>
            <w:r w:rsidR="00451812" w:rsidRPr="00366BCA">
              <w:rPr>
                <w:rFonts w:ascii="Palatino Linotype" w:hAnsi="Palatino Linotype" w:cs="Arial"/>
                <w:color w:val="000000" w:themeColor="text1"/>
                <w:sz w:val="22"/>
                <w:szCs w:val="22"/>
              </w:rPr>
              <w:t xml:space="preserve">Oficio suscrito por la Jefa de la Unidad de Información, Planeación, Programación y Evaluación, por medio del cual, manifestó la respuesta emitida por el Servidor Público Habilitado de la Primera Sala Regional del Tribunal de Justicia Administrativa del Estado de México y </w:t>
            </w:r>
            <w:r w:rsidR="00451812" w:rsidRPr="00366BCA">
              <w:rPr>
                <w:rFonts w:ascii="Palatino Linotype" w:hAnsi="Palatino Linotype"/>
                <w:color w:val="000000" w:themeColor="text1"/>
                <w:sz w:val="22"/>
                <w:szCs w:val="22"/>
              </w:rPr>
              <w:t>la Servidora Pública Habilitada como Secretaria General del Pleno y Secretaria Técnica de la Juta de Gobierno y Administración.</w:t>
            </w:r>
          </w:p>
          <w:p w14:paraId="03D1EF5D" w14:textId="77777777" w:rsidR="00451812" w:rsidRPr="00366BCA" w:rsidRDefault="00451812" w:rsidP="001A3003">
            <w:pPr>
              <w:ind w:right="593"/>
              <w:jc w:val="both"/>
              <w:rPr>
                <w:rFonts w:ascii="Palatino Linotype" w:hAnsi="Palatino Linotype"/>
                <w:i/>
                <w:iCs/>
                <w:color w:val="000000" w:themeColor="text1"/>
                <w:sz w:val="22"/>
                <w:szCs w:val="22"/>
              </w:rPr>
            </w:pPr>
          </w:p>
        </w:tc>
      </w:tr>
      <w:tr w:rsidR="00451812" w:rsidRPr="00366BCA" w14:paraId="03D1EF60" w14:textId="77777777" w:rsidTr="001A3003">
        <w:trPr>
          <w:trHeight w:val="299"/>
        </w:trPr>
        <w:tc>
          <w:tcPr>
            <w:tcW w:w="8777" w:type="dxa"/>
            <w:shd w:val="clear" w:color="auto" w:fill="D9D9D9" w:themeFill="background1" w:themeFillShade="D9"/>
          </w:tcPr>
          <w:p w14:paraId="03D1EF5F" w14:textId="77777777" w:rsidR="00451812" w:rsidRPr="00366BCA" w:rsidRDefault="00451812" w:rsidP="001A3003">
            <w:pPr>
              <w:ind w:right="565"/>
              <w:jc w:val="both"/>
              <w:rPr>
                <w:rFonts w:ascii="Palatino Linotype" w:hAnsi="Palatino Linotype"/>
                <w:b/>
                <w:color w:val="000000" w:themeColor="text1"/>
                <w:sz w:val="22"/>
                <w:szCs w:val="22"/>
                <w:lang w:val="es-MX"/>
              </w:rPr>
            </w:pPr>
            <w:r w:rsidRPr="00366BCA">
              <w:rPr>
                <w:rFonts w:ascii="Palatino Linotype" w:hAnsi="Palatino Linotype"/>
                <w:b/>
                <w:color w:val="000000" w:themeColor="text1"/>
                <w:sz w:val="22"/>
                <w:szCs w:val="22"/>
              </w:rPr>
              <w:lastRenderedPageBreak/>
              <w:t>00056/TRIJAEM/IP/2024</w:t>
            </w:r>
          </w:p>
        </w:tc>
      </w:tr>
      <w:tr w:rsidR="00451812" w:rsidRPr="00366BCA" w14:paraId="03D1EF6A" w14:textId="77777777" w:rsidTr="001A3003">
        <w:trPr>
          <w:trHeight w:val="277"/>
        </w:trPr>
        <w:tc>
          <w:tcPr>
            <w:tcW w:w="8777" w:type="dxa"/>
          </w:tcPr>
          <w:p w14:paraId="03D1EF61" w14:textId="77777777" w:rsidR="00451812" w:rsidRPr="00366BCA" w:rsidRDefault="00451812" w:rsidP="001A3003">
            <w:pPr>
              <w:ind w:right="26"/>
              <w:jc w:val="both"/>
              <w:rPr>
                <w:rFonts w:ascii="Palatino Linotype" w:hAnsi="Palatino Linotype"/>
                <w:i/>
                <w:iCs/>
                <w:color w:val="000000" w:themeColor="text1"/>
                <w:sz w:val="22"/>
                <w:szCs w:val="22"/>
              </w:rPr>
            </w:pPr>
          </w:p>
          <w:p w14:paraId="03D1EF62" w14:textId="77777777" w:rsidR="00451812" w:rsidRPr="00366BCA" w:rsidRDefault="00451812" w:rsidP="001A3003">
            <w:pPr>
              <w:ind w:left="601" w:right="26"/>
              <w:jc w:val="both"/>
              <w:rPr>
                <w:rFonts w:ascii="Palatino Linotype" w:hAnsi="Palatino Linotype"/>
                <w:i/>
                <w:iCs/>
                <w:color w:val="000000" w:themeColor="text1"/>
                <w:sz w:val="22"/>
                <w:szCs w:val="22"/>
              </w:rPr>
            </w:pPr>
            <w:r w:rsidRPr="00366BCA">
              <w:rPr>
                <w:rFonts w:ascii="Palatino Linotype" w:hAnsi="Palatino Linotype"/>
                <w:i/>
                <w:iCs/>
                <w:color w:val="000000" w:themeColor="text1"/>
                <w:sz w:val="22"/>
                <w:szCs w:val="22"/>
              </w:rPr>
              <w:t>“…Se proporciona respuesta mediante archivos adjuntos…”</w:t>
            </w:r>
          </w:p>
          <w:p w14:paraId="03D1EF63" w14:textId="77777777" w:rsidR="00451812" w:rsidRPr="00366BCA" w:rsidRDefault="00451812" w:rsidP="001A3003">
            <w:pPr>
              <w:ind w:right="26"/>
              <w:jc w:val="both"/>
              <w:rPr>
                <w:rFonts w:ascii="Palatino Linotype" w:hAnsi="Palatino Linotype"/>
                <w:i/>
                <w:iCs/>
                <w:color w:val="000000" w:themeColor="text1"/>
                <w:sz w:val="22"/>
                <w:szCs w:val="22"/>
              </w:rPr>
            </w:pPr>
          </w:p>
          <w:p w14:paraId="03D1EF64" w14:textId="77777777" w:rsidR="00451812" w:rsidRPr="00366BCA" w:rsidRDefault="00451812" w:rsidP="001A3003">
            <w:pPr>
              <w:ind w:right="602"/>
              <w:jc w:val="both"/>
              <w:rPr>
                <w:rFonts w:ascii="Palatino Linotype" w:hAnsi="Palatino Linotype"/>
                <w:color w:val="000000" w:themeColor="text1"/>
                <w:sz w:val="22"/>
                <w:szCs w:val="22"/>
              </w:rPr>
            </w:pPr>
            <w:r w:rsidRPr="00366BCA">
              <w:rPr>
                <w:rFonts w:ascii="Palatino Linotype" w:hAnsi="Palatino Linotype"/>
                <w:color w:val="000000" w:themeColor="text1"/>
                <w:sz w:val="22"/>
                <w:szCs w:val="22"/>
              </w:rPr>
              <w:t>Se adjuntaron los siguientes archivos electrónicos:</w:t>
            </w:r>
          </w:p>
          <w:p w14:paraId="03D1EF65" w14:textId="77777777" w:rsidR="00451812" w:rsidRPr="00366BCA" w:rsidRDefault="00451812" w:rsidP="001A3003">
            <w:pPr>
              <w:ind w:right="602"/>
              <w:jc w:val="both"/>
              <w:rPr>
                <w:rFonts w:ascii="Palatino Linotype" w:hAnsi="Palatino Linotype"/>
                <w:color w:val="000000" w:themeColor="text1"/>
                <w:sz w:val="22"/>
                <w:szCs w:val="22"/>
              </w:rPr>
            </w:pPr>
          </w:p>
          <w:p w14:paraId="03D1EF66" w14:textId="77777777" w:rsidR="00451812" w:rsidRPr="00366BCA" w:rsidRDefault="00C64691" w:rsidP="001A3003">
            <w:pPr>
              <w:ind w:left="601" w:right="602"/>
              <w:jc w:val="both"/>
              <w:rPr>
                <w:rFonts w:ascii="Palatino Linotype" w:hAnsi="Palatino Linotype" w:cs="Arial"/>
                <w:color w:val="000000" w:themeColor="text1"/>
                <w:sz w:val="22"/>
                <w:szCs w:val="22"/>
              </w:rPr>
            </w:pPr>
            <w:hyperlink r:id="rId11" w:tgtFrame="_blank" w:history="1">
              <w:r w:rsidR="00451812" w:rsidRPr="00366BCA">
                <w:rPr>
                  <w:rStyle w:val="Hipervnculo"/>
                  <w:rFonts w:ascii="Palatino Linotype" w:eastAsiaTheme="majorEastAsia" w:hAnsi="Palatino Linotype" w:cs="Arial"/>
                  <w:b/>
                  <w:bCs/>
                  <w:color w:val="000000" w:themeColor="text1"/>
                  <w:sz w:val="22"/>
                  <w:szCs w:val="22"/>
                  <w:u w:val="none"/>
                </w:rPr>
                <w:t>RESPUESTA SOLICITUD 00056 (OFICIO) 1.pdf</w:t>
              </w:r>
            </w:hyperlink>
            <w:r w:rsidR="00451812" w:rsidRPr="00366BCA">
              <w:rPr>
                <w:rFonts w:ascii="Palatino Linotype" w:hAnsi="Palatino Linotype" w:cs="Arial"/>
                <w:b/>
                <w:bCs/>
                <w:color w:val="000000" w:themeColor="text1"/>
                <w:sz w:val="22"/>
                <w:szCs w:val="22"/>
              </w:rPr>
              <w:t xml:space="preserve">: </w:t>
            </w:r>
            <w:r w:rsidR="00451812" w:rsidRPr="00366BCA">
              <w:rPr>
                <w:rFonts w:ascii="Palatino Linotype" w:hAnsi="Palatino Linotype" w:cs="Arial"/>
                <w:color w:val="000000" w:themeColor="text1"/>
                <w:sz w:val="22"/>
                <w:szCs w:val="22"/>
              </w:rPr>
              <w:t xml:space="preserve">Oficio suscrito por el Servidor Público Habilitado de la Primera Sala Regional del Tribunal de Justicia Administrativa del Estado de México, por medio del cual, refirió que </w:t>
            </w:r>
            <w:r w:rsidR="00451812" w:rsidRPr="00366BCA">
              <w:rPr>
                <w:rFonts w:ascii="Palatino Linotype" w:hAnsi="Palatino Linotype"/>
                <w:sz w:val="22"/>
                <w:szCs w:val="22"/>
              </w:rPr>
              <w:t>el Libro de Gobierno de Juicios Administrativos de la Primera Sala Regional de Jurisdicción Ordinaria contiene información referente a asuntos de diversas índoles, por lo cual, la persona solicitante y las partes podrán consultar los expedientes en que se documenta el procedimiento y proceso administrativo y obtener copia certificada de los documentos y actuaciones que los integren, previo a la acreditación de su personalidad jurídica.</w:t>
            </w:r>
          </w:p>
          <w:p w14:paraId="03D1EF67" w14:textId="77777777" w:rsidR="00451812" w:rsidRPr="00366BCA" w:rsidRDefault="00451812" w:rsidP="001A3003">
            <w:pPr>
              <w:ind w:right="602"/>
              <w:rPr>
                <w:rFonts w:ascii="Palatino Linotype" w:hAnsi="Palatino Linotype" w:cs="Arial"/>
                <w:b/>
                <w:bCs/>
                <w:color w:val="000000" w:themeColor="text1"/>
                <w:sz w:val="22"/>
                <w:szCs w:val="22"/>
              </w:rPr>
            </w:pPr>
          </w:p>
          <w:p w14:paraId="03D1EF68" w14:textId="77777777" w:rsidR="00451812" w:rsidRPr="00366BCA" w:rsidRDefault="00C64691" w:rsidP="001A3003">
            <w:pPr>
              <w:ind w:left="601" w:right="602"/>
              <w:jc w:val="both"/>
              <w:rPr>
                <w:rFonts w:ascii="Palatino Linotype" w:hAnsi="Palatino Linotype" w:cs="Arial"/>
                <w:color w:val="000000" w:themeColor="text1"/>
                <w:sz w:val="22"/>
                <w:szCs w:val="22"/>
              </w:rPr>
            </w:pPr>
            <w:hyperlink r:id="rId12" w:tgtFrame="_blank" w:history="1">
              <w:r w:rsidR="00451812" w:rsidRPr="00366BCA">
                <w:rPr>
                  <w:rStyle w:val="Hipervnculo"/>
                  <w:rFonts w:ascii="Palatino Linotype" w:eastAsiaTheme="majorEastAsia" w:hAnsi="Palatino Linotype" w:cs="Arial"/>
                  <w:b/>
                  <w:bCs/>
                  <w:color w:val="000000" w:themeColor="text1"/>
                  <w:sz w:val="22"/>
                  <w:szCs w:val="22"/>
                  <w:u w:val="none"/>
                </w:rPr>
                <w:t>ACUERDO DE RESPUESTA SOLICITUD 00056.pdf</w:t>
              </w:r>
            </w:hyperlink>
            <w:r w:rsidR="00451812" w:rsidRPr="00366BCA">
              <w:rPr>
                <w:rFonts w:ascii="Palatino Linotype" w:hAnsi="Palatino Linotype" w:cs="Arial"/>
                <w:b/>
                <w:bCs/>
                <w:color w:val="000000" w:themeColor="text1"/>
                <w:sz w:val="22"/>
                <w:szCs w:val="22"/>
              </w:rPr>
              <w:t xml:space="preserve">: </w:t>
            </w:r>
            <w:r w:rsidR="00451812" w:rsidRPr="00366BCA">
              <w:rPr>
                <w:rFonts w:ascii="Palatino Linotype" w:hAnsi="Palatino Linotype" w:cs="Arial"/>
                <w:color w:val="000000" w:themeColor="text1"/>
                <w:sz w:val="22"/>
                <w:szCs w:val="22"/>
              </w:rPr>
              <w:t>Oficio suscrito por la Jefa de la Unidad de Información, Planeación, Programación y Evaluación, por medio del cual, manifestó la respuesta emitida por el Servidor Público Habilitado de la Primera Sala Regional del Tribunal de Justicia Administrativa del Estado de México.</w:t>
            </w:r>
          </w:p>
          <w:p w14:paraId="03D1EF69" w14:textId="77777777" w:rsidR="00451812" w:rsidRPr="00366BCA" w:rsidRDefault="00451812" w:rsidP="001A3003">
            <w:pPr>
              <w:ind w:right="26"/>
              <w:jc w:val="both"/>
              <w:rPr>
                <w:rFonts w:ascii="Palatino Linotype" w:hAnsi="Palatino Linotype"/>
                <w:i/>
                <w:iCs/>
                <w:color w:val="000000" w:themeColor="text1"/>
                <w:sz w:val="22"/>
                <w:szCs w:val="22"/>
              </w:rPr>
            </w:pPr>
          </w:p>
        </w:tc>
      </w:tr>
    </w:tbl>
    <w:p w14:paraId="03D1EF6B" w14:textId="77777777" w:rsidR="00451812" w:rsidRPr="00366BCA" w:rsidRDefault="00451812" w:rsidP="00451812">
      <w:pPr>
        <w:ind w:right="565"/>
        <w:jc w:val="both"/>
        <w:rPr>
          <w:rFonts w:ascii="Palatino Linotype" w:hAnsi="Palatino Linotype" w:cs="ArialNarrow-Bold"/>
          <w:b/>
          <w:bCs/>
          <w:color w:val="000000" w:themeColor="text1"/>
          <w:sz w:val="22"/>
          <w:szCs w:val="22"/>
        </w:rPr>
      </w:pPr>
    </w:p>
    <w:p w14:paraId="03D1EF6C"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Times New Roman" w:hAnsi="Palatino Linotype" w:cs="Arial"/>
          <w:color w:val="000000" w:themeColor="text1"/>
          <w:sz w:val="22"/>
          <w:szCs w:val="22"/>
          <w:lang w:val="es-ES"/>
        </w:rPr>
        <w:t xml:space="preserve">El </w:t>
      </w:r>
      <w:r w:rsidRPr="00366BCA">
        <w:rPr>
          <w:rFonts w:ascii="Palatino Linotype" w:eastAsia="Times New Roman" w:hAnsi="Palatino Linotype" w:cs="Arial"/>
          <w:bCs/>
          <w:color w:val="000000" w:themeColor="text1"/>
          <w:sz w:val="22"/>
          <w:szCs w:val="22"/>
          <w:lang w:val="es-ES"/>
        </w:rPr>
        <w:t>cuatro y cinco de marzo de dos mil veinticuatro</w:t>
      </w:r>
      <w:r w:rsidRPr="00366BCA">
        <w:rPr>
          <w:rFonts w:ascii="Palatino Linotype" w:eastAsia="Times New Roman" w:hAnsi="Palatino Linotype" w:cs="Arial"/>
          <w:color w:val="000000" w:themeColor="text1"/>
          <w:sz w:val="22"/>
          <w:szCs w:val="22"/>
          <w:lang w:val="es-ES"/>
        </w:rPr>
        <w:t xml:space="preserve">, </w:t>
      </w:r>
      <w:r w:rsidRPr="00366BCA">
        <w:rPr>
          <w:rFonts w:ascii="Palatino Linotype" w:hAnsi="Palatino Linotype"/>
          <w:color w:val="000000" w:themeColor="text1"/>
          <w:sz w:val="22"/>
          <w:szCs w:val="22"/>
        </w:rPr>
        <w:t xml:space="preserve">se </w:t>
      </w:r>
      <w:r w:rsidRPr="00366BCA">
        <w:rPr>
          <w:rFonts w:ascii="Palatino Linotype" w:eastAsia="Times New Roman" w:hAnsi="Palatino Linotype" w:cs="Arial"/>
          <w:color w:val="000000" w:themeColor="text1"/>
          <w:sz w:val="22"/>
          <w:szCs w:val="22"/>
          <w:lang w:val="es-ES"/>
        </w:rPr>
        <w:t xml:space="preserve">interpuso el recurso de revisión </w:t>
      </w:r>
      <w:r w:rsidRPr="00366BCA">
        <w:rPr>
          <w:rFonts w:ascii="Palatino Linotype" w:hAnsi="Palatino Linotype" w:cs="Arial"/>
          <w:b/>
          <w:bCs/>
          <w:color w:val="000000" w:themeColor="text1"/>
          <w:sz w:val="22"/>
          <w:szCs w:val="22"/>
          <w:lang w:eastAsia="es-MX"/>
        </w:rPr>
        <w:t xml:space="preserve">01183/INFOEM/IP/RR/2024 y 01233/INFOEM/IP/RR/2024 </w:t>
      </w:r>
      <w:r w:rsidRPr="00366BCA">
        <w:rPr>
          <w:rFonts w:ascii="Palatino Linotype" w:hAnsi="Palatino Linotype" w:cs="Arial"/>
          <w:bCs/>
          <w:sz w:val="22"/>
          <w:szCs w:val="22"/>
          <w:lang w:eastAsia="es-MX"/>
        </w:rPr>
        <w:t>respectivamente</w:t>
      </w:r>
      <w:r w:rsidRPr="00366BCA">
        <w:rPr>
          <w:rFonts w:ascii="Palatino Linotype" w:eastAsia="Times New Roman" w:hAnsi="Palatino Linotype" w:cs="Arial"/>
          <w:color w:val="000000" w:themeColor="text1"/>
          <w:sz w:val="22"/>
          <w:szCs w:val="22"/>
          <w:lang w:val="es-ES"/>
        </w:rPr>
        <w:t xml:space="preserve">, en los siguientes términos: </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03D1EF6D" w14:textId="77777777" w:rsidR="00451812" w:rsidRPr="00366BCA" w:rsidRDefault="00451812" w:rsidP="00451812">
      <w:pPr>
        <w:pStyle w:val="Textoindependienteprimerasangra2"/>
        <w:ind w:left="567" w:firstLine="0"/>
        <w:jc w:val="both"/>
        <w:rPr>
          <w:rFonts w:ascii="Palatino Linotype" w:hAnsi="Palatino Linotype"/>
          <w:b/>
          <w:iCs/>
          <w:sz w:val="22"/>
          <w:szCs w:val="22"/>
        </w:rPr>
      </w:pPr>
    </w:p>
    <w:tbl>
      <w:tblPr>
        <w:tblStyle w:val="Tablaconcuadrcula"/>
        <w:tblW w:w="8789" w:type="dxa"/>
        <w:tblInd w:w="-5" w:type="dxa"/>
        <w:tblLook w:val="04A0" w:firstRow="1" w:lastRow="0" w:firstColumn="1" w:lastColumn="0" w:noHBand="0" w:noVBand="1"/>
      </w:tblPr>
      <w:tblGrid>
        <w:gridCol w:w="8789"/>
      </w:tblGrid>
      <w:tr w:rsidR="00451812" w:rsidRPr="00366BCA" w14:paraId="03D1EF6F" w14:textId="77777777" w:rsidTr="001A3003">
        <w:tc>
          <w:tcPr>
            <w:tcW w:w="8789" w:type="dxa"/>
            <w:shd w:val="clear" w:color="auto" w:fill="D9D9D9" w:themeFill="background1" w:themeFillShade="D9"/>
          </w:tcPr>
          <w:p w14:paraId="03D1EF6E" w14:textId="77777777" w:rsidR="00451812" w:rsidRPr="00366BCA" w:rsidRDefault="00451812" w:rsidP="001A3003">
            <w:pPr>
              <w:pStyle w:val="Textoindependienteprimerasangra2"/>
              <w:ind w:left="30" w:firstLine="0"/>
              <w:jc w:val="both"/>
              <w:rPr>
                <w:rFonts w:ascii="Palatino Linotype" w:hAnsi="Palatino Linotype"/>
                <w:b/>
                <w:iCs/>
                <w:sz w:val="22"/>
                <w:szCs w:val="22"/>
                <w:lang w:val="en-US"/>
              </w:rPr>
            </w:pPr>
            <w:r w:rsidRPr="00366BCA">
              <w:rPr>
                <w:rFonts w:ascii="Palatino Linotype" w:hAnsi="Palatino Linotype" w:cs="Arial"/>
                <w:b/>
                <w:bCs/>
                <w:color w:val="000000" w:themeColor="text1"/>
                <w:sz w:val="22"/>
                <w:szCs w:val="22"/>
                <w:lang w:eastAsia="es-MX"/>
              </w:rPr>
              <w:t xml:space="preserve">01183/INFOEM/IP/RR/2024 </w:t>
            </w:r>
          </w:p>
        </w:tc>
      </w:tr>
      <w:tr w:rsidR="00451812" w:rsidRPr="00366BCA" w14:paraId="03D1EF75" w14:textId="77777777" w:rsidTr="001A3003">
        <w:tc>
          <w:tcPr>
            <w:tcW w:w="8789" w:type="dxa"/>
          </w:tcPr>
          <w:p w14:paraId="03D1EF70"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p>
          <w:p w14:paraId="03D1EF71"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r w:rsidRPr="00366BCA">
              <w:rPr>
                <w:rFonts w:ascii="Palatino Linotype" w:hAnsi="Palatino Linotype"/>
                <w:b/>
                <w:iCs/>
                <w:sz w:val="22"/>
                <w:szCs w:val="22"/>
              </w:rPr>
              <w:t xml:space="preserve">Acto Impugnado: </w:t>
            </w:r>
            <w:r w:rsidRPr="00366BCA">
              <w:rPr>
                <w:rFonts w:ascii="Palatino Linotype" w:hAnsi="Palatino Linotype"/>
                <w:b/>
                <w:i/>
                <w:sz w:val="22"/>
                <w:szCs w:val="22"/>
              </w:rPr>
              <w:t>“</w:t>
            </w:r>
            <w:r w:rsidRPr="00366BCA">
              <w:rPr>
                <w:rFonts w:ascii="Palatino Linotype" w:hAnsi="Palatino Linotype"/>
                <w:i/>
                <w:color w:val="000000"/>
                <w:sz w:val="22"/>
                <w:szCs w:val="22"/>
              </w:rPr>
              <w:t>La respuesta a la solicitud” (Sic)</w:t>
            </w:r>
          </w:p>
          <w:p w14:paraId="03D1EF72"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p>
          <w:p w14:paraId="03D1EF73"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r w:rsidRPr="00366BCA">
              <w:rPr>
                <w:rFonts w:ascii="Palatino Linotype" w:hAnsi="Palatino Linotype"/>
                <w:b/>
                <w:iCs/>
                <w:sz w:val="22"/>
                <w:szCs w:val="22"/>
              </w:rPr>
              <w:t xml:space="preserve">Razones o Motivos de Inconformidad: </w:t>
            </w:r>
            <w:r w:rsidRPr="00366BCA">
              <w:rPr>
                <w:rFonts w:ascii="Palatino Linotype" w:hAnsi="Palatino Linotype"/>
                <w:b/>
                <w:i/>
                <w:sz w:val="22"/>
                <w:szCs w:val="22"/>
              </w:rPr>
              <w:t>“</w:t>
            </w:r>
            <w:r w:rsidRPr="00366BCA">
              <w:rPr>
                <w:rFonts w:ascii="Palatino Linotype" w:hAnsi="Palatino Linotype"/>
                <w:i/>
                <w:color w:val="000000"/>
                <w:sz w:val="22"/>
                <w:szCs w:val="22"/>
              </w:rPr>
              <w:t xml:space="preserve">No proporcionan la información alegando que, no se cuenta con un sistema que permita obtener información </w:t>
            </w:r>
            <w:proofErr w:type="spellStart"/>
            <w:r w:rsidRPr="00366BCA">
              <w:rPr>
                <w:rFonts w:ascii="Palatino Linotype" w:hAnsi="Palatino Linotype"/>
                <w:i/>
                <w:color w:val="000000"/>
                <w:sz w:val="22"/>
                <w:szCs w:val="22"/>
              </w:rPr>
              <w:t>especifica</w:t>
            </w:r>
            <w:proofErr w:type="spellEnd"/>
            <w:r w:rsidRPr="00366BCA">
              <w:rPr>
                <w:rFonts w:ascii="Palatino Linotype" w:hAnsi="Palatino Linotype"/>
                <w:i/>
                <w:color w:val="000000"/>
                <w:sz w:val="22"/>
                <w:szCs w:val="22"/>
              </w:rPr>
              <w:t xml:space="preserve"> de la Primera Sala Regional, no tienen la obligación de llevar a cabo el procesamiento de datos para atender la solicitud; sin embargo, el sujeto obligado omite considerar que, en términos de lo dispuesto en la fracción XXIV del artículo 17 de su Ley Orgánica, SI TIENE LA OBLIGACIÓN DE "Integrar y desarrollar los subsistemas de información estadística sobre el desempeño del Tribunal, del Pleno de la Sala Superior, así como de las Magistraturas Supernumerarias, SALA REGIONAL DE JUSRISDICCIÓN ORDINARIA, Salas Especializadas en materia de Responsabilidades Administrativas del Tribunal y Secciones, que contemple por lo menos el número de asuntos atendidos, su materia, su cuantía, la duración de los procedimientos, el rezago y las resoluciones confirmadas, revocadas o modificadas". Por lo tanto y contrario a lo que se afirma, es deber del sujeto obligado, contar con un sistema de información que contenga los datos que requiero, por cuanto hace a la Primera Sala Regional de </w:t>
            </w:r>
            <w:proofErr w:type="spellStart"/>
            <w:r w:rsidRPr="00366BCA">
              <w:rPr>
                <w:rFonts w:ascii="Palatino Linotype" w:hAnsi="Palatino Linotype"/>
                <w:i/>
                <w:color w:val="000000"/>
                <w:sz w:val="22"/>
                <w:szCs w:val="22"/>
              </w:rPr>
              <w:t>Jusrisdicción</w:t>
            </w:r>
            <w:proofErr w:type="spellEnd"/>
            <w:r w:rsidRPr="00366BCA">
              <w:rPr>
                <w:rFonts w:ascii="Palatino Linotype" w:hAnsi="Palatino Linotype"/>
                <w:i/>
                <w:color w:val="000000"/>
                <w:sz w:val="22"/>
                <w:szCs w:val="22"/>
              </w:rPr>
              <w:t xml:space="preserve"> Ordinaria. Además de que el sujeto obligado realiza una inexacta interpretación del contenido del artículo 12 de la Ley de Transparencia y Acceso a la Información Pública del Estado de México y Municipios, que establece que “la obligación de proporcionar la información no comprende el procesamiento de la misma, ni el presentarla conforme al interés del solicitante; no estarán obligados a generarla, resumirla, efectuar cálculos o practicar investigaciones”; en virtud de que el procedimiento de búsqueda que prevén los artículos 17, 18, 19, 162 y 170 de la Ley de la materia, no tiene el carácter de procesamiento de la información, ni se vincula con la práctica de investigaciones. Lo anterior se confirma con el Criterio de Interpretación 02/19, Segunda Época, aprobado por ese Instituto de Transparencia, Acceso a la Información Pública y Protección de Datos Personales del Estado de México y Municipios, publicado en la Gaceta de Gobierno del Estado de México, el dieciocho de diciembre de dos mil diecinueve, de rubro “BÚSQUEDA EXHAUSTIVA. SU EJERCICIO PARA LOCALIZAR LA INFORMACIÓN SOLICITADA, NO CONSTITUYE UNA </w:t>
            </w:r>
            <w:r w:rsidRPr="00366BCA">
              <w:rPr>
                <w:rFonts w:ascii="Palatino Linotype" w:hAnsi="Palatino Linotype"/>
                <w:i/>
                <w:color w:val="000000"/>
                <w:sz w:val="22"/>
                <w:szCs w:val="22"/>
              </w:rPr>
              <w:lastRenderedPageBreak/>
              <w:t>INVESTIGACIÓN A LA CUAL SE REFIERE EL ARTÍCULO 12</w:t>
            </w:r>
            <w:r w:rsidRPr="00366BCA">
              <w:rPr>
                <w:rFonts w:ascii="Palatino Linotype" w:hAnsi="Palatino Linotype"/>
                <w:color w:val="000000"/>
                <w:sz w:val="22"/>
                <w:szCs w:val="22"/>
              </w:rPr>
              <w:t xml:space="preserve"> </w:t>
            </w:r>
            <w:r w:rsidRPr="00366BCA">
              <w:rPr>
                <w:rFonts w:ascii="Palatino Linotype" w:hAnsi="Palatino Linotype"/>
                <w:i/>
                <w:iCs/>
                <w:color w:val="000000"/>
                <w:sz w:val="22"/>
                <w:szCs w:val="22"/>
              </w:rPr>
              <w:t xml:space="preserve">DE LA LEY DE TRANSPARENCIA Y ACCESO A LA INFORMACIÓN PÚBLICA DEL ESTADO DE MÉXICO Y MUNICIPIOS”. Finalmente y para el caso de no disponer de la información requerida, se debió emitir la declaración de inexistencia correspondiente, así como la resolución del Comité de Transparencia que confirmara la misma, </w:t>
            </w:r>
            <w:proofErr w:type="spellStart"/>
            <w:r w:rsidRPr="00366BCA">
              <w:rPr>
                <w:rFonts w:ascii="Palatino Linotype" w:hAnsi="Palatino Linotype"/>
                <w:i/>
                <w:iCs/>
                <w:color w:val="000000"/>
                <w:sz w:val="22"/>
                <w:szCs w:val="22"/>
              </w:rPr>
              <w:t>cumpliento</w:t>
            </w:r>
            <w:proofErr w:type="spellEnd"/>
            <w:r w:rsidRPr="00366BCA">
              <w:rPr>
                <w:rFonts w:ascii="Palatino Linotype" w:hAnsi="Palatino Linotype"/>
                <w:i/>
                <w:iCs/>
                <w:color w:val="000000"/>
                <w:sz w:val="22"/>
                <w:szCs w:val="22"/>
              </w:rPr>
              <w:t xml:space="preserve"> los lineamientos contenidos en el artículo 169 de la Ley de Transparencia, que en su fracción II </w:t>
            </w:r>
            <w:proofErr w:type="spellStart"/>
            <w:r w:rsidRPr="00366BCA">
              <w:rPr>
                <w:rFonts w:ascii="Palatino Linotype" w:hAnsi="Palatino Linotype"/>
                <w:i/>
                <w:iCs/>
                <w:color w:val="000000"/>
                <w:sz w:val="22"/>
                <w:szCs w:val="22"/>
              </w:rPr>
              <w:t>preve</w:t>
            </w:r>
            <w:proofErr w:type="spellEnd"/>
            <w:r w:rsidRPr="00366BCA">
              <w:rPr>
                <w:rFonts w:ascii="Palatino Linotype" w:hAnsi="Palatino Linotype"/>
                <w:i/>
                <w:iCs/>
                <w:color w:val="000000"/>
                <w:sz w:val="22"/>
                <w:szCs w:val="22"/>
              </w:rPr>
              <w:t xml:space="preserve"> la facultad de ese Cuerpo Colegiado para ordenar</w:t>
            </w:r>
            <w:r w:rsidRPr="00366BCA">
              <w:rPr>
                <w:rFonts w:ascii="Palatino Linotype" w:hAnsi="Palatino Linotype"/>
                <w:color w:val="000000"/>
                <w:sz w:val="22"/>
                <w:szCs w:val="22"/>
              </w:rPr>
              <w:t xml:space="preserve"> se genere la información correspondiente al </w:t>
            </w:r>
            <w:proofErr w:type="spellStart"/>
            <w:r w:rsidRPr="00366BCA">
              <w:rPr>
                <w:rFonts w:ascii="Palatino Linotype" w:hAnsi="Palatino Linotype"/>
                <w:color w:val="000000"/>
                <w:sz w:val="22"/>
                <w:szCs w:val="22"/>
              </w:rPr>
              <w:t>trararse</w:t>
            </w:r>
            <w:proofErr w:type="spellEnd"/>
            <w:r w:rsidRPr="00366BCA">
              <w:rPr>
                <w:rFonts w:ascii="Palatino Linotype" w:hAnsi="Palatino Linotype"/>
                <w:color w:val="000000"/>
                <w:sz w:val="22"/>
                <w:szCs w:val="22"/>
              </w:rPr>
              <w:t xml:space="preserve"> de una facultad legal.</w:t>
            </w:r>
            <w:r w:rsidRPr="00366BCA">
              <w:rPr>
                <w:rFonts w:ascii="Palatino Linotype" w:hAnsi="Palatino Linotype"/>
                <w:i/>
                <w:color w:val="000000"/>
                <w:sz w:val="22"/>
                <w:szCs w:val="22"/>
              </w:rPr>
              <w:t>” (Sic)</w:t>
            </w:r>
          </w:p>
          <w:p w14:paraId="03D1EF74"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p>
        </w:tc>
      </w:tr>
      <w:tr w:rsidR="00451812" w:rsidRPr="00366BCA" w14:paraId="03D1EF77" w14:textId="77777777" w:rsidTr="001A3003">
        <w:tc>
          <w:tcPr>
            <w:tcW w:w="8789" w:type="dxa"/>
            <w:shd w:val="clear" w:color="auto" w:fill="D9D9D9" w:themeFill="background1" w:themeFillShade="D9"/>
          </w:tcPr>
          <w:p w14:paraId="03D1EF76" w14:textId="77777777" w:rsidR="00451812" w:rsidRPr="00366BCA" w:rsidRDefault="00451812" w:rsidP="001A3003">
            <w:pPr>
              <w:pStyle w:val="Textoindependienteprimerasangra2"/>
              <w:ind w:left="30" w:firstLine="0"/>
              <w:jc w:val="both"/>
              <w:rPr>
                <w:rFonts w:ascii="Palatino Linotype" w:hAnsi="Palatino Linotype"/>
                <w:b/>
                <w:iCs/>
                <w:sz w:val="22"/>
                <w:szCs w:val="22"/>
                <w:lang w:val="en-US"/>
              </w:rPr>
            </w:pPr>
            <w:r w:rsidRPr="00366BCA">
              <w:rPr>
                <w:rFonts w:ascii="Palatino Linotype" w:hAnsi="Palatino Linotype" w:cs="Arial"/>
                <w:b/>
                <w:bCs/>
                <w:color w:val="000000" w:themeColor="text1"/>
                <w:sz w:val="22"/>
                <w:szCs w:val="22"/>
                <w:lang w:eastAsia="es-MX"/>
              </w:rPr>
              <w:lastRenderedPageBreak/>
              <w:t>01233/INFOEM/IP/RR/2024</w:t>
            </w:r>
          </w:p>
        </w:tc>
      </w:tr>
      <w:tr w:rsidR="00451812" w:rsidRPr="00366BCA" w14:paraId="03D1EF7C" w14:textId="77777777" w:rsidTr="001A3003">
        <w:tc>
          <w:tcPr>
            <w:tcW w:w="8789" w:type="dxa"/>
          </w:tcPr>
          <w:p w14:paraId="03D1EF78"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r w:rsidRPr="00366BCA">
              <w:rPr>
                <w:rFonts w:ascii="Palatino Linotype" w:hAnsi="Palatino Linotype"/>
                <w:b/>
                <w:iCs/>
                <w:sz w:val="22"/>
                <w:szCs w:val="22"/>
              </w:rPr>
              <w:t xml:space="preserve">Acto Impugnado: </w:t>
            </w:r>
            <w:r w:rsidRPr="00366BCA">
              <w:rPr>
                <w:rFonts w:ascii="Palatino Linotype" w:hAnsi="Palatino Linotype"/>
                <w:b/>
                <w:i/>
                <w:sz w:val="22"/>
                <w:szCs w:val="22"/>
              </w:rPr>
              <w:t>“</w:t>
            </w:r>
            <w:r w:rsidRPr="00366BCA">
              <w:rPr>
                <w:rFonts w:ascii="Palatino Linotype" w:hAnsi="Palatino Linotype"/>
                <w:i/>
                <w:color w:val="000000"/>
                <w:sz w:val="22"/>
                <w:szCs w:val="22"/>
              </w:rPr>
              <w:t>La respuesta a la solicitud” (Sic)</w:t>
            </w:r>
          </w:p>
          <w:p w14:paraId="03D1EF79"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p>
          <w:p w14:paraId="03D1EF7A" w14:textId="77777777" w:rsidR="00451812" w:rsidRPr="00366BCA" w:rsidRDefault="00451812" w:rsidP="001A3003">
            <w:pPr>
              <w:pStyle w:val="Textoindependienteprimerasangra2"/>
              <w:ind w:left="30" w:firstLine="0"/>
              <w:jc w:val="both"/>
              <w:rPr>
                <w:rFonts w:ascii="Palatino Linotype" w:hAnsi="Palatino Linotype"/>
                <w:b/>
                <w:iCs/>
                <w:sz w:val="22"/>
                <w:szCs w:val="22"/>
              </w:rPr>
            </w:pPr>
            <w:r w:rsidRPr="00366BCA">
              <w:rPr>
                <w:rFonts w:ascii="Palatino Linotype" w:hAnsi="Palatino Linotype"/>
                <w:b/>
                <w:iCs/>
                <w:sz w:val="22"/>
                <w:szCs w:val="22"/>
              </w:rPr>
              <w:t xml:space="preserve">Razones o Motivos de Inconformidad: </w:t>
            </w:r>
            <w:r w:rsidRPr="00366BCA">
              <w:rPr>
                <w:rFonts w:ascii="Palatino Linotype" w:hAnsi="Palatino Linotype"/>
                <w:bCs/>
                <w:i/>
                <w:sz w:val="22"/>
                <w:szCs w:val="22"/>
              </w:rPr>
              <w:t>“</w:t>
            </w:r>
            <w:r w:rsidRPr="00366BCA">
              <w:rPr>
                <w:rFonts w:ascii="Palatino Linotype" w:hAnsi="Palatino Linotype"/>
                <w:i/>
                <w:color w:val="000000"/>
                <w:sz w:val="22"/>
                <w:szCs w:val="22"/>
              </w:rPr>
              <w:t xml:space="preserve">Transgrede en perjuicio de la suscrita el Derecho Humano de Acceso a la Información, determinado en el artículo 6 de la Constitución Política de los Estados Unidos Mexicanos; 19 de la Declaración Universal de Derechos Humanos; 19 del Pacto Internacional de Derechos Civiles y Políticos; 13 de la Convención Americana sobre Derechos Humanos; 4 de la Carta Democrática Interamericana; así como IV de la Declaración Americana de los Derechos y Deberes del Hombre. En este sentido y como lo ha establecido la Suprema Corte de Justicia de la Nación, los Tribunales Colegiados de Circuito y la propia Corte Interamericana de Derechos Humanos, en una multitud de jurisprudencia, el Derecho Humano de Acceso a la Información, se constituye como un derecho humano fundamental, que por un lado asegura a las personas espacios esenciales para el despliegue de su autonomía y, por otro, gozan de una vertiente pública, colectiva o institucional que los convierte en piezas básicas para el adecuado funcionamiento de la democracia representativa. En efecto, el derecho de acceso a la información se trata de libertades que tienen tanto una dimensión individual como una dimensión social, que exigen no sólo que los individuos no vean impedida la posibilidad de manifestarse libremente, sino también que se respete su derecho como miembros de la sociedad a conocer y juzgar la gestión gubernamental, así como el desempeño de los servidores públicos. Así, el Derecho Humano de Acceso a la Información se convierte en una herramienta clave, aunque no la única, para incentivar la transparencia en la actividad del Estado y fomentar la rendición de cuentas. Este derecho nace del sistema republicano de gobierno y su ejercicio constituye un instrumento esencial en el fortalecimiento de las instituciones, toda vez que contar con la información adecuada y oportuna conforma un elemento clave para fiscalizar a las autoridades en las que se ha depositado la confianza para gobernar en nombre del pueblo. Bajo tales parámetros, resulta inconcuso de que la función jurisdiccional del Tribunal de Justicia Administrativa del Estado de México, va más </w:t>
            </w:r>
            <w:r w:rsidRPr="00366BCA">
              <w:rPr>
                <w:rFonts w:ascii="Palatino Linotype" w:hAnsi="Palatino Linotype"/>
                <w:i/>
                <w:color w:val="000000"/>
                <w:sz w:val="22"/>
                <w:szCs w:val="22"/>
              </w:rPr>
              <w:lastRenderedPageBreak/>
              <w:t>allá del tradicional rol de tercero imparcial en la resolución de conflictos, dado que influye en algunos casos en los proceso de formulación de políticas públicas; de ahí que su actividad no debe ser realizada de manera aislada del contexto social en los que sus operadores actúan y sin mecanismos efectivos para la publicidad tanto de su funcionamiento administrativo como de su labor jurisdiccional al no estar exentos de los controles que afectan al resto de las instituciones estatales. Por tanto, en términos de lo dispuesto en los numerales 4, 7, 11, 15 y 16 de la Ley de Transparencia y Acceso a la Información Pública del Estado de México y Municipios, toda y cada una de la información que produce o posea el Tribunal de Justicia Administrativa del Estado de México, en el ejercicio de sus atribuciones, puede ser requerida por cualquier persona en el marco del derecho que cada uno tiene de acceder libremente a la información pública y de controlar el ejercicio de los poderes públicos en el desempeño de sus funciones, SIN NECESIDAD DE ACREDITAR INTERÉS ALGUNO O JUSTIFICAR LA UTILIZACIÓN DE LA INFORMACIÓN REQUERIDA; de ahí que los expedientes que genera dicho Órgano Jurisdiccional constituye información pública accesible a cualquier persona. Sirve para robustecer el anterior aserto, la Jurisprudencia 2a.LXXXVIII/2010, adoptada por la Segunda Sala de la Suprema Corte de Justicia de la Nación, consultable en el Semanario Judicial de la Federación y su Gaceta, Novena Época, Tomo XXXII, agosto de 2010, página 463, cuyo rubro y texto se transcriben a continuación: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w:t>
            </w:r>
            <w:r w:rsidRPr="00366BCA">
              <w:rPr>
                <w:rFonts w:ascii="Palatino Linotype" w:hAnsi="Palatino Linotype"/>
                <w:color w:val="000000"/>
                <w:sz w:val="22"/>
                <w:szCs w:val="22"/>
              </w:rPr>
              <w:t xml:space="preserve"> </w:t>
            </w:r>
            <w:r w:rsidRPr="00366BCA">
              <w:rPr>
                <w:rFonts w:ascii="Palatino Linotype" w:hAnsi="Palatino Linotype"/>
                <w:i/>
                <w:iCs/>
                <w:color w:val="000000"/>
                <w:sz w:val="22"/>
                <w:szCs w:val="22"/>
              </w:rPr>
              <w:t xml:space="preserve">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Es importante aclarar, que el principio de independencia judicial prescrito en el párrafo segundo del artículo 17 Constitucional, no debe ser entendido como un valor que en sí mismo impida un adecuado control del desempeño </w:t>
            </w:r>
            <w:r w:rsidRPr="00366BCA">
              <w:rPr>
                <w:rFonts w:ascii="Palatino Linotype" w:hAnsi="Palatino Linotype"/>
                <w:i/>
                <w:iCs/>
                <w:color w:val="000000"/>
                <w:sz w:val="22"/>
                <w:szCs w:val="22"/>
              </w:rPr>
              <w:lastRenderedPageBreak/>
              <w:t xml:space="preserve">de los órganos solucionadores de conflictos ni la inexistencia del deber de rendir cuentas de la labor que ellos realizan; por el contrario, la noción de independencia debe ser concebida como la precondición para la imparcialidad del comportamiento judicial y para garantizar un mejor servicio al público. Dicha independencia conlleva la responsabilidad que exige la adopción de mecanismo de transparencia y rendición de cuentas para garantizar que la justicia responda por sus decisiones y/o por el uso real e intencionado de los recursos que le fueron asignados. Concurre con el anterior criterio aunque por analogía, la Tesis de Jurisprudencia IV.1o.C.31 K, sustentadas por los Tribunales Colegiados de Circuito, visible en el Semanario Judicial de la Federación y su Gaceta, Novena Época Tomo XXIV, Noviembre de 2006, página 1017, que a la letra dice: “ACCESO A LA INFORMACIÓN PÚBLICA TRATÁNDOSE DE EXPEDIENTES JUDICIALES. SUS ALCANCES (LEGISLACIÓN DEL ESTADO DE NUEVO LEÓN). Mediante decreto ciento ocho, publicado en el Periódico Oficial del Estado el catorce de julio de dos mil cuatro, se reformó el artículo 39 del Código de Procedimientos Civiles del Estado de Nuevo León, para quedar como sigue: "Artículo 39. Las copias o testimonios de documentos que existan en los archivos o expedientes se permitirán a toda persona que los solicite, quedando razón y constancia de recibo en el que se señalen los que hubieren sido expedidos. Lo anterior con excepción de los casos en que la Ley de Acceso a la Información Pública obligue a la autoridad a negar el acceso público a la información, en los cuales sólo las partes legitimadas o quienes ellas autoricen podrán consultar y obtener copias de los expedientes.-El Juez o Magistrado dictará las medidas que sean conducentes, para tal efecto.". La exposición de motivos y el proceso legislativo de ese decreto reformatorio ilustran con claridad sobre las razones consideradas por el legislador local para dar una extraordinaria amplitud al derecho de los gobernados para acceder a la información contenida en los expedientes judiciales, esto es, la idea de poner a disposición de cualquier persona todos los documentos contenidos en los procedimientos judiciales, sin más límites que los previstos en la Ley de Acceso a la Información Pública para el Estado de Nuevo León, eliminando con ello la restricción de que esa consulta sea exclusivamente de las partes; luego, para delimitar los alcances del precepto reproducido, es necesario acudir a este último ordenamiento. Así, los artículos 4, 10, fracción VII, 11, 11 bis, 13 y 15 de la citada ley, dimensionan el derecho de acceder a la información pública del Estado y asignan esa calidad a las acciones, diligencias y etapas procesales contenidas en los expedientes cuyo conocimiento corresponde a los tribunales y juzgados del Poder Judicial del Estado, esto es, la intención del legislador fue publicitar todos los negocios judiciales, tanto en trámite como resueltos, salvo que se trate de asuntos de naturaleza familiar, procesos penales por delitos sexuales, contra la libertad o contra la familia y aquellos en los cuales la víctima sea menor de edad o incapaz; fuera de esos casos, toda información contenida en los expedientes judiciales puede y debe ser entregada a cualquier persona que lo solicite, sin </w:t>
            </w:r>
            <w:r w:rsidRPr="00366BCA">
              <w:rPr>
                <w:rFonts w:ascii="Palatino Linotype" w:hAnsi="Palatino Linotype"/>
                <w:i/>
                <w:iCs/>
                <w:color w:val="000000"/>
                <w:sz w:val="22"/>
                <w:szCs w:val="22"/>
              </w:rPr>
              <w:lastRenderedPageBreak/>
              <w:t>necesidad de justificar el motivo de la petición ni el uso que se le dará; por tanto, de no actualizarse alguna de las restricciones previstas en la ley, no hay justificación para negar la información.” No omito mencionar que, la suscrita NO SOLICITO LAS CONSTANCIAS DE LOS EXPEDIENTES QUE TRAMITAN (pero dada la respuesta del sujeto obligado, considero la posibilidad de hacerlo respecto de todos los ejercicios 2021, 2022 y 2023), sino que únicamente solicite copias del Libro de Gobierno, las cuales debieron haberse entregado a la dicente, lo que pudo hacerse en versión pública, para el caso de contener información clasificada.</w:t>
            </w:r>
            <w:r w:rsidRPr="00366BCA">
              <w:rPr>
                <w:rFonts w:ascii="Palatino Linotype" w:hAnsi="Palatino Linotype"/>
                <w:bCs/>
                <w:i/>
                <w:iCs/>
                <w:color w:val="000000"/>
                <w:sz w:val="22"/>
                <w:szCs w:val="22"/>
              </w:rPr>
              <w:t>” (Sic)</w:t>
            </w:r>
          </w:p>
          <w:p w14:paraId="03D1EF7B" w14:textId="77777777" w:rsidR="00451812" w:rsidRPr="00366BCA" w:rsidRDefault="00451812" w:rsidP="001A3003">
            <w:pPr>
              <w:pStyle w:val="Textoindependienteprimerasangra2"/>
              <w:ind w:left="30" w:right="565" w:firstLine="0"/>
              <w:jc w:val="both"/>
              <w:rPr>
                <w:rFonts w:ascii="Palatino Linotype" w:hAnsi="Palatino Linotype"/>
                <w:b/>
                <w:iCs/>
                <w:sz w:val="22"/>
                <w:szCs w:val="22"/>
              </w:rPr>
            </w:pPr>
          </w:p>
        </w:tc>
      </w:tr>
    </w:tbl>
    <w:p w14:paraId="03D1EF7D" w14:textId="77777777" w:rsidR="00451812" w:rsidRPr="00366BCA" w:rsidRDefault="00451812" w:rsidP="00451812">
      <w:pPr>
        <w:pStyle w:val="Textoindependienteprimerasangra2"/>
        <w:spacing w:line="360" w:lineRule="auto"/>
        <w:ind w:left="0" w:firstLine="0"/>
        <w:rPr>
          <w:rFonts w:ascii="Palatino Linotype" w:hAnsi="Palatino Linotype"/>
          <w:i/>
          <w:sz w:val="22"/>
          <w:szCs w:val="22"/>
        </w:rPr>
      </w:pPr>
    </w:p>
    <w:p w14:paraId="03D1EF7E"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Se </w:t>
      </w:r>
      <w:r w:rsidRPr="00366BCA">
        <w:rPr>
          <w:rFonts w:ascii="Palatino Linotype" w:eastAsia="Palatino Linotype" w:hAnsi="Palatino Linotype" w:cs="Palatino Linotype"/>
          <w:color w:val="000000"/>
          <w:sz w:val="22"/>
          <w:szCs w:val="22"/>
        </w:rPr>
        <w:t xml:space="preserve">registraron los recursos de revisión bajo los números de expediente </w:t>
      </w:r>
      <w:r w:rsidRPr="00366BCA">
        <w:rPr>
          <w:rFonts w:ascii="Palatino Linotype" w:hAnsi="Palatino Linotype" w:cs="Arial"/>
          <w:b/>
          <w:bCs/>
          <w:color w:val="000000" w:themeColor="text1"/>
          <w:sz w:val="22"/>
          <w:szCs w:val="22"/>
          <w:lang w:eastAsia="es-MX"/>
        </w:rPr>
        <w:t>01183/INFOEM/IP/RR/2024 y 01233/INFOEM/IP/RR/2024</w:t>
      </w:r>
      <w:r w:rsidRPr="00366BCA">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366BCA">
        <w:rPr>
          <w:rFonts w:ascii="Palatino Linotype" w:eastAsia="Palatino Linotype" w:hAnsi="Palatino Linotype" w:cs="Palatino Linotype"/>
          <w:b/>
          <w:color w:val="000000"/>
          <w:sz w:val="22"/>
          <w:szCs w:val="22"/>
        </w:rPr>
        <w:t>Comisionadas María del Rosario Mejía Ayala</w:t>
      </w:r>
      <w:r w:rsidRPr="00366BCA">
        <w:rPr>
          <w:rFonts w:ascii="Palatino Linotype" w:eastAsia="Palatino Linotype" w:hAnsi="Palatino Linotype" w:cs="Palatino Linotype"/>
          <w:color w:val="000000" w:themeColor="text1"/>
          <w:sz w:val="22"/>
          <w:szCs w:val="22"/>
        </w:rPr>
        <w:t>, con el objeto de su análisis.</w:t>
      </w:r>
    </w:p>
    <w:p w14:paraId="03D1EF7F" w14:textId="77777777" w:rsidR="00451812" w:rsidRPr="00366BCA" w:rsidRDefault="00451812" w:rsidP="00451812">
      <w:pPr>
        <w:pStyle w:val="Prrafodelista"/>
        <w:tabs>
          <w:tab w:val="left" w:pos="426"/>
          <w:tab w:val="left" w:pos="567"/>
        </w:tabs>
        <w:ind w:left="0" w:right="-2"/>
        <w:jc w:val="both"/>
        <w:rPr>
          <w:rFonts w:ascii="Palatino Linotype" w:eastAsia="Calibri" w:hAnsi="Palatino Linotype" w:cs="Arial"/>
          <w:color w:val="000000" w:themeColor="text1"/>
          <w:sz w:val="22"/>
          <w:szCs w:val="22"/>
          <w:lang w:val="es-ES"/>
        </w:rPr>
      </w:pPr>
    </w:p>
    <w:p w14:paraId="03D1EF80"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Posteriormente, </w:t>
      </w:r>
      <w:r w:rsidRPr="00366BCA">
        <w:rPr>
          <w:rFonts w:ascii="Palatino Linotype" w:eastAsia="Palatino Linotype" w:hAnsi="Palatino Linotype" w:cs="Palatino Linotype"/>
          <w:color w:val="000000" w:themeColor="text1"/>
          <w:sz w:val="22"/>
          <w:szCs w:val="22"/>
        </w:rPr>
        <w:t>en la</w:t>
      </w:r>
      <w:r w:rsidRPr="00366BCA">
        <w:rPr>
          <w:rFonts w:ascii="Palatino Linotype" w:eastAsia="Palatino Linotype" w:hAnsi="Palatino Linotype" w:cs="Palatino Linotype"/>
          <w:b/>
          <w:color w:val="000000" w:themeColor="text1"/>
          <w:sz w:val="22"/>
          <w:szCs w:val="22"/>
        </w:rPr>
        <w:t xml:space="preserve"> Cuadragésima Sesión Ordinaria, </w:t>
      </w:r>
      <w:r w:rsidRPr="00366BCA">
        <w:rPr>
          <w:rFonts w:ascii="Palatino Linotype" w:eastAsia="Palatino Linotype" w:hAnsi="Palatino Linotype" w:cs="Palatino Linotype"/>
          <w:color w:val="000000" w:themeColor="text1"/>
          <w:sz w:val="22"/>
          <w:szCs w:val="22"/>
        </w:rPr>
        <w:t>celebrada el veintiuno de noviembre de dos mil veinticuatro, el Pleno de este Órgano Autónomo ordenó la acumulación del recurso de revisión</w:t>
      </w:r>
      <w:r w:rsidRPr="00366BCA">
        <w:rPr>
          <w:rFonts w:ascii="Palatino Linotype" w:eastAsia="Palatino Linotype" w:hAnsi="Palatino Linotype" w:cs="Palatino Linotype"/>
          <w:b/>
          <w:color w:val="000000" w:themeColor="text1"/>
          <w:sz w:val="22"/>
          <w:szCs w:val="22"/>
        </w:rPr>
        <w:t xml:space="preserve"> </w:t>
      </w:r>
      <w:r w:rsidRPr="00366BCA">
        <w:rPr>
          <w:rFonts w:ascii="Palatino Linotype" w:hAnsi="Palatino Linotype" w:cs="Arial"/>
          <w:b/>
          <w:bCs/>
          <w:color w:val="000000" w:themeColor="text1"/>
          <w:sz w:val="22"/>
          <w:szCs w:val="22"/>
          <w:lang w:eastAsia="es-MX"/>
        </w:rPr>
        <w:t xml:space="preserve">01233/INFOEM/IP/RR/2024 </w:t>
      </w:r>
      <w:r w:rsidRPr="00366BCA">
        <w:rPr>
          <w:rFonts w:ascii="Palatino Linotype" w:eastAsia="Palatino Linotype" w:hAnsi="Palatino Linotype" w:cs="Palatino Linotype"/>
          <w:color w:val="000000" w:themeColor="text1"/>
          <w:sz w:val="22"/>
          <w:szCs w:val="22"/>
        </w:rPr>
        <w:t xml:space="preserve">al diverso </w:t>
      </w:r>
      <w:r w:rsidRPr="00366BCA">
        <w:rPr>
          <w:rFonts w:ascii="Palatino Linotype" w:hAnsi="Palatino Linotype" w:cs="Arial"/>
          <w:b/>
          <w:bCs/>
          <w:color w:val="000000" w:themeColor="text1"/>
          <w:sz w:val="22"/>
          <w:szCs w:val="22"/>
          <w:lang w:eastAsia="es-MX"/>
        </w:rPr>
        <w:t>01183/INFOEM/IP/RR/2024</w:t>
      </w:r>
      <w:r w:rsidRPr="00366BCA">
        <w:rPr>
          <w:rFonts w:ascii="Palatino Linotype" w:eastAsia="Palatino Linotype" w:hAnsi="Palatino Linotype" w:cs="Palatino Linotype"/>
          <w:color w:val="000000" w:themeColor="text1"/>
          <w:sz w:val="22"/>
          <w:szCs w:val="22"/>
        </w:rPr>
        <w:t xml:space="preserve">, a efecto de que está Órgano Garante formulará y presentará el proyecto de resolución correspondiente, de conformidad con el </w:t>
      </w:r>
      <w:r w:rsidRPr="00366BCA">
        <w:rPr>
          <w:rFonts w:ascii="Palatino Linotype" w:eastAsia="Palatino Linotype" w:hAnsi="Palatino Linotype" w:cs="Palatino Linotype"/>
          <w:color w:val="000000"/>
          <w:sz w:val="22"/>
          <w:szCs w:val="22"/>
        </w:rPr>
        <w:t>numeral ONCE, incisos b) y c), de los Lineamientos para la Recepción, Trámite y Resolución de las Solicitudes de Acceso a la Información Pública.</w:t>
      </w:r>
    </w:p>
    <w:p w14:paraId="03D1EF81" w14:textId="77777777" w:rsidR="00451812" w:rsidRPr="00366BCA" w:rsidRDefault="00451812" w:rsidP="00451812">
      <w:pPr>
        <w:rPr>
          <w:rFonts w:ascii="Palatino Linotype" w:eastAsia="Calibri" w:hAnsi="Palatino Linotype" w:cs="Arial"/>
          <w:color w:val="000000" w:themeColor="text1"/>
          <w:sz w:val="22"/>
          <w:szCs w:val="22"/>
          <w:lang w:val="es-ES"/>
        </w:rPr>
      </w:pPr>
    </w:p>
    <w:p w14:paraId="03D1EF82"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Se </w:t>
      </w:r>
      <w:r w:rsidRPr="00366BCA">
        <w:rPr>
          <w:rFonts w:ascii="Palatino Linotype" w:eastAsia="Palatino Linotype" w:hAnsi="Palatino Linotype" w:cs="Palatino Linotype"/>
          <w:color w:val="000000"/>
          <w:sz w:val="22"/>
          <w:szCs w:val="22"/>
        </w:rPr>
        <w:t xml:space="preserve">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366BCA">
        <w:rPr>
          <w:rFonts w:ascii="Palatino Linotype" w:eastAsia="Palatino Linotype" w:hAnsi="Palatino Linotype" w:cs="Palatino Linotype"/>
          <w:b/>
          <w:color w:val="000000"/>
          <w:sz w:val="22"/>
          <w:szCs w:val="22"/>
        </w:rPr>
        <w:t>Comisionada María del Rosario Mejía Ayala</w:t>
      </w:r>
      <w:r w:rsidRPr="00366BCA">
        <w:rPr>
          <w:rFonts w:ascii="Palatino Linotype" w:eastAsia="Palatino Linotype" w:hAnsi="Palatino Linotype" w:cs="Palatino Linotype"/>
          <w:color w:val="000000"/>
          <w:sz w:val="22"/>
          <w:szCs w:val="22"/>
        </w:rPr>
        <w:t xml:space="preserve"> con el objeto de su análisis.</w:t>
      </w:r>
    </w:p>
    <w:p w14:paraId="03D1EF83" w14:textId="77777777" w:rsidR="00451812" w:rsidRPr="00366BCA" w:rsidRDefault="00451812" w:rsidP="00451812">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14:paraId="03D1EF84"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La </w:t>
      </w:r>
      <w:r w:rsidRPr="00366BCA">
        <w:rPr>
          <w:rFonts w:ascii="Palatino Linotype" w:eastAsia="Calibri" w:hAnsi="Palatino Linotype"/>
          <w:sz w:val="22"/>
          <w:szCs w:val="22"/>
        </w:rPr>
        <w:t>Comisionada</w:t>
      </w:r>
      <w:r w:rsidRPr="00366BCA">
        <w:rPr>
          <w:rFonts w:ascii="Palatino Linotype" w:eastAsia="Calibri" w:hAnsi="Palatino Linotype" w:cs="Arial"/>
          <w:sz w:val="22"/>
          <w:szCs w:val="22"/>
        </w:rPr>
        <w:t xml:space="preserve"> Ponente con fundamento en lo dispuesto por el artículo 185 fracción II de la ley de la materia, a través del acuerdo de admisión del seis y once de marzo de dos mil veinticuatro, puso a disposición de las partes el expediente electrónico vía Sistema de Acceso a la Información Mexiquense </w:t>
      </w:r>
      <w:r w:rsidRPr="00366BCA">
        <w:rPr>
          <w:rFonts w:ascii="Palatino Linotype" w:eastAsia="Calibri" w:hAnsi="Palatino Linotype" w:cs="Arial"/>
          <w:b/>
          <w:sz w:val="22"/>
          <w:szCs w:val="22"/>
        </w:rPr>
        <w:t xml:space="preserve">SAIMEX, </w:t>
      </w:r>
      <w:r w:rsidRPr="00366BCA">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366BCA">
        <w:rPr>
          <w:rFonts w:ascii="Palatino Linotype" w:eastAsia="Calibri" w:hAnsi="Palatino Linotype" w:cs="Arial"/>
          <w:b/>
          <w:sz w:val="22"/>
          <w:szCs w:val="22"/>
        </w:rPr>
        <w:t>SUJETO OBLIGADO</w:t>
      </w:r>
      <w:r w:rsidRPr="00366BCA">
        <w:rPr>
          <w:rFonts w:ascii="Palatino Linotype" w:eastAsia="Calibri" w:hAnsi="Palatino Linotype" w:cs="Arial"/>
          <w:sz w:val="22"/>
          <w:szCs w:val="22"/>
        </w:rPr>
        <w:t xml:space="preserve"> presentará el Informe Justificado procedente.</w:t>
      </w:r>
    </w:p>
    <w:p w14:paraId="03D1EF85" w14:textId="77777777" w:rsidR="00451812" w:rsidRPr="00366BCA" w:rsidRDefault="00451812" w:rsidP="00451812">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03D1EF86"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El diecinueve de marzo de dos mil veinticuatro, el </w:t>
      </w:r>
      <w:r w:rsidRPr="00366BCA">
        <w:rPr>
          <w:rFonts w:ascii="Palatino Linotype" w:eastAsia="Calibri" w:hAnsi="Palatino Linotype" w:cs="Arial"/>
          <w:b/>
          <w:color w:val="000000" w:themeColor="text1"/>
          <w:sz w:val="22"/>
          <w:szCs w:val="22"/>
          <w:lang w:val="es-ES"/>
        </w:rPr>
        <w:t>SUJETO OBLIGADO</w:t>
      </w:r>
      <w:r w:rsidRPr="00366BCA">
        <w:rPr>
          <w:rFonts w:ascii="Palatino Linotype" w:eastAsia="Calibri" w:hAnsi="Palatino Linotype" w:cs="Arial"/>
          <w:color w:val="000000" w:themeColor="text1"/>
          <w:sz w:val="22"/>
          <w:szCs w:val="22"/>
          <w:lang w:val="es-ES"/>
        </w:rPr>
        <w:t xml:space="preserve"> rindió los </w:t>
      </w:r>
      <w:r w:rsidRPr="00366BCA">
        <w:rPr>
          <w:rFonts w:ascii="Palatino Linotype" w:eastAsia="Calibri" w:hAnsi="Palatino Linotype" w:cs="Arial"/>
          <w:sz w:val="22"/>
          <w:szCs w:val="22"/>
          <w:lang w:val="es-ES"/>
        </w:rPr>
        <w:t>informes justificados correspondientes, por medio de los siguientes archivos electrónicos:</w:t>
      </w:r>
    </w:p>
    <w:p w14:paraId="03D1EF87" w14:textId="77777777" w:rsidR="00451812" w:rsidRPr="00366BCA" w:rsidRDefault="00451812" w:rsidP="00451812">
      <w:pPr>
        <w:rPr>
          <w:rFonts w:ascii="Palatino Linotype" w:eastAsia="Calibri" w:hAnsi="Palatino Linotype" w:cs="Arial"/>
          <w:sz w:val="22"/>
          <w:szCs w:val="22"/>
          <w:lang w:val="es-ES"/>
        </w:rPr>
      </w:pPr>
    </w:p>
    <w:tbl>
      <w:tblPr>
        <w:tblStyle w:val="Tablaconcuadrcula"/>
        <w:tblW w:w="0" w:type="auto"/>
        <w:tblLook w:val="04A0" w:firstRow="1" w:lastRow="0" w:firstColumn="1" w:lastColumn="0" w:noHBand="0" w:noVBand="1"/>
      </w:tblPr>
      <w:tblGrid>
        <w:gridCol w:w="8777"/>
      </w:tblGrid>
      <w:tr w:rsidR="00451812" w:rsidRPr="00366BCA" w14:paraId="03D1EF89" w14:textId="77777777" w:rsidTr="001A3003">
        <w:tc>
          <w:tcPr>
            <w:tcW w:w="8777" w:type="dxa"/>
            <w:shd w:val="clear" w:color="auto" w:fill="D9D9D9" w:themeFill="background1" w:themeFillShade="D9"/>
          </w:tcPr>
          <w:p w14:paraId="03D1EF88" w14:textId="77777777" w:rsidR="00451812" w:rsidRPr="00366BCA" w:rsidRDefault="00451812" w:rsidP="001A3003">
            <w:pPr>
              <w:rPr>
                <w:rFonts w:ascii="Palatino Linotype" w:eastAsia="Calibri" w:hAnsi="Palatino Linotype" w:cs="Arial"/>
                <w:sz w:val="22"/>
                <w:szCs w:val="22"/>
                <w:lang w:val="en-US"/>
              </w:rPr>
            </w:pPr>
            <w:r w:rsidRPr="00366BCA">
              <w:rPr>
                <w:rFonts w:ascii="Palatino Linotype" w:hAnsi="Palatino Linotype" w:cs="Arial"/>
                <w:b/>
                <w:bCs/>
                <w:color w:val="000000" w:themeColor="text1"/>
                <w:sz w:val="22"/>
                <w:szCs w:val="22"/>
                <w:lang w:val="en-US"/>
              </w:rPr>
              <w:t>01183/INFOEM/IP/RR/2024</w:t>
            </w:r>
          </w:p>
        </w:tc>
      </w:tr>
      <w:tr w:rsidR="00451812" w:rsidRPr="00366BCA" w14:paraId="03D1EF91" w14:textId="77777777" w:rsidTr="001A3003">
        <w:tc>
          <w:tcPr>
            <w:tcW w:w="8777" w:type="dxa"/>
          </w:tcPr>
          <w:p w14:paraId="03D1EF8A" w14:textId="77777777" w:rsidR="00451812" w:rsidRPr="00366BCA" w:rsidRDefault="00451812" w:rsidP="001A3003">
            <w:pPr>
              <w:jc w:val="both"/>
              <w:rPr>
                <w:rFonts w:ascii="Palatino Linotype" w:hAnsi="Palatino Linotype"/>
                <w:b/>
                <w:bCs/>
                <w:color w:val="000000" w:themeColor="text1"/>
                <w:sz w:val="22"/>
                <w:szCs w:val="22"/>
              </w:rPr>
            </w:pPr>
          </w:p>
          <w:p w14:paraId="03D1EF8B" w14:textId="77777777" w:rsidR="00451812" w:rsidRPr="00366BCA" w:rsidRDefault="00C64691" w:rsidP="001A3003">
            <w:pPr>
              <w:jc w:val="both"/>
              <w:rPr>
                <w:rFonts w:ascii="Palatino Linotype" w:hAnsi="Palatino Linotype"/>
                <w:color w:val="000000" w:themeColor="text1"/>
                <w:sz w:val="22"/>
                <w:szCs w:val="22"/>
              </w:rPr>
            </w:pPr>
            <w:hyperlink r:id="rId13" w:history="1">
              <w:r w:rsidR="00451812" w:rsidRPr="00366BCA">
                <w:rPr>
                  <w:rStyle w:val="Hipervnculo"/>
                  <w:rFonts w:ascii="Palatino Linotype" w:eastAsiaTheme="majorEastAsia" w:hAnsi="Palatino Linotype"/>
                  <w:b/>
                  <w:bCs/>
                  <w:color w:val="000000" w:themeColor="text1"/>
                  <w:sz w:val="22"/>
                  <w:szCs w:val="22"/>
                  <w:u w:val="none"/>
                </w:rPr>
                <w:t>_INFORME_JUSTIFICADO_RR_ 01883_ SOL _00061_2024</w:t>
              </w:r>
              <w:proofErr w:type="gramStart"/>
              <w:r w:rsidR="00451812" w:rsidRPr="00366BCA">
                <w:rPr>
                  <w:rStyle w:val="Hipervnculo"/>
                  <w:rFonts w:ascii="Palatino Linotype" w:eastAsiaTheme="majorEastAsia" w:hAnsi="Palatino Linotype"/>
                  <w:b/>
                  <w:bCs/>
                  <w:color w:val="000000" w:themeColor="text1"/>
                  <w:sz w:val="22"/>
                  <w:szCs w:val="22"/>
                  <w:u w:val="none"/>
                </w:rPr>
                <w:t>..pdf</w:t>
              </w:r>
              <w:proofErr w:type="gramEnd"/>
            </w:hyperlink>
            <w:r w:rsidR="00451812" w:rsidRPr="00366BCA">
              <w:rPr>
                <w:rFonts w:ascii="Palatino Linotype" w:hAnsi="Palatino Linotype"/>
                <w:b/>
                <w:bCs/>
                <w:color w:val="000000" w:themeColor="text1"/>
                <w:sz w:val="22"/>
                <w:szCs w:val="22"/>
              </w:rPr>
              <w:t xml:space="preserve">: </w:t>
            </w:r>
            <w:r w:rsidR="00451812" w:rsidRPr="00366BCA">
              <w:rPr>
                <w:rFonts w:ascii="Palatino Linotype" w:hAnsi="Palatino Linotype"/>
                <w:color w:val="000000" w:themeColor="text1"/>
                <w:sz w:val="22"/>
                <w:szCs w:val="22"/>
              </w:rPr>
              <w:t>Oficio suscrito por la Jefa de la Unidad de Información, Planeación, Programación y Evaluación, por medio del cual, informó las respuestas emitidas por el Servidor Público Habilitado de la Primera Sala Regional del Tribunal de Justicia Administrativa del Estado de México y la Servidora Pública Habilitada como Secretaria General del Pleno y Secretaria Técnica de la Junta de Gobierno y Administración.</w:t>
            </w:r>
          </w:p>
          <w:p w14:paraId="03D1EF8C" w14:textId="77777777" w:rsidR="00451812" w:rsidRPr="00366BCA" w:rsidRDefault="00451812" w:rsidP="001A3003">
            <w:pPr>
              <w:jc w:val="both"/>
              <w:rPr>
                <w:rFonts w:ascii="Palatino Linotype" w:hAnsi="Palatino Linotype"/>
                <w:color w:val="000000" w:themeColor="text1"/>
                <w:sz w:val="22"/>
                <w:szCs w:val="22"/>
              </w:rPr>
            </w:pPr>
          </w:p>
          <w:p w14:paraId="03D1EF8D" w14:textId="77777777" w:rsidR="00451812" w:rsidRPr="00366BCA" w:rsidRDefault="00C64691" w:rsidP="001A3003">
            <w:pPr>
              <w:jc w:val="both"/>
              <w:rPr>
                <w:rFonts w:ascii="Palatino Linotype" w:hAnsi="Palatino Linotype"/>
                <w:b/>
                <w:bCs/>
                <w:color w:val="000000" w:themeColor="text1"/>
                <w:sz w:val="22"/>
                <w:szCs w:val="22"/>
              </w:rPr>
            </w:pPr>
            <w:hyperlink r:id="rId14" w:history="1">
              <w:r w:rsidR="00451812" w:rsidRPr="00366BCA">
                <w:rPr>
                  <w:rStyle w:val="Hipervnculo"/>
                  <w:rFonts w:ascii="Palatino Linotype" w:eastAsiaTheme="majorEastAsia" w:hAnsi="Palatino Linotype"/>
                  <w:b/>
                  <w:bCs/>
                  <w:color w:val="000000" w:themeColor="text1"/>
                  <w:sz w:val="22"/>
                  <w:szCs w:val="22"/>
                  <w:u w:val="none"/>
                </w:rPr>
                <w:t>OFICIO 726 1RA SALA REGIONAL.pdf</w:t>
              </w:r>
            </w:hyperlink>
            <w:r w:rsidR="00451812" w:rsidRPr="00366BCA">
              <w:rPr>
                <w:rFonts w:ascii="Palatino Linotype" w:hAnsi="Palatino Linotype"/>
                <w:b/>
                <w:bCs/>
                <w:color w:val="000000" w:themeColor="text1"/>
                <w:sz w:val="22"/>
                <w:szCs w:val="22"/>
              </w:rPr>
              <w:t xml:space="preserve">: </w:t>
            </w:r>
            <w:r w:rsidR="00451812" w:rsidRPr="00366BCA">
              <w:rPr>
                <w:rFonts w:ascii="Palatino Linotype" w:hAnsi="Palatino Linotype"/>
                <w:color w:val="000000" w:themeColor="text1"/>
                <w:sz w:val="22"/>
                <w:szCs w:val="22"/>
              </w:rPr>
              <w:t xml:space="preserve">Oficio suscrito por el Servidor Público Habilitado de la Primera Sala Regional del Tribunal de Justicia Administrativa del Estado de México, por medio del cual, </w:t>
            </w:r>
            <w:r w:rsidR="00451812" w:rsidRPr="00366BCA">
              <w:rPr>
                <w:rFonts w:ascii="Palatino Linotype" w:hAnsi="Palatino Linotype"/>
                <w:b/>
                <w:bCs/>
                <w:color w:val="000000" w:themeColor="text1"/>
                <w:sz w:val="22"/>
                <w:szCs w:val="22"/>
              </w:rPr>
              <w:t>ratificó la respuesta.</w:t>
            </w:r>
          </w:p>
          <w:p w14:paraId="03D1EF8E" w14:textId="77777777" w:rsidR="00451812" w:rsidRPr="00366BCA" w:rsidRDefault="00451812" w:rsidP="001A3003">
            <w:pPr>
              <w:jc w:val="both"/>
              <w:rPr>
                <w:rFonts w:ascii="Palatino Linotype" w:hAnsi="Palatino Linotype"/>
                <w:b/>
                <w:bCs/>
                <w:color w:val="000000" w:themeColor="text1"/>
                <w:sz w:val="22"/>
                <w:szCs w:val="22"/>
              </w:rPr>
            </w:pPr>
          </w:p>
          <w:p w14:paraId="03D1EF8F" w14:textId="77777777" w:rsidR="00451812" w:rsidRPr="00366BCA" w:rsidRDefault="00C64691" w:rsidP="001A3003">
            <w:pPr>
              <w:jc w:val="both"/>
              <w:rPr>
                <w:rFonts w:ascii="Palatino Linotype" w:hAnsi="Palatino Linotype"/>
                <w:sz w:val="22"/>
                <w:szCs w:val="22"/>
              </w:rPr>
            </w:pPr>
            <w:hyperlink r:id="rId15" w:history="1">
              <w:r w:rsidR="00451812" w:rsidRPr="00366BCA">
                <w:rPr>
                  <w:rStyle w:val="Hipervnculo"/>
                  <w:rFonts w:ascii="Palatino Linotype" w:eastAsiaTheme="majorEastAsia" w:hAnsi="Palatino Linotype"/>
                  <w:b/>
                  <w:bCs/>
                  <w:color w:val="000000" w:themeColor="text1"/>
                  <w:sz w:val="22"/>
                  <w:szCs w:val="22"/>
                  <w:u w:val="none"/>
                </w:rPr>
                <w:t>OFICIO NO. 045 JUNTA MANIFESTACIONES.pdf</w:t>
              </w:r>
            </w:hyperlink>
            <w:r w:rsidR="00451812" w:rsidRPr="00366BCA">
              <w:rPr>
                <w:rFonts w:ascii="Palatino Linotype" w:hAnsi="Palatino Linotype"/>
                <w:b/>
                <w:bCs/>
                <w:color w:val="000000" w:themeColor="text1"/>
                <w:sz w:val="22"/>
                <w:szCs w:val="22"/>
              </w:rPr>
              <w:t xml:space="preserve">: </w:t>
            </w:r>
            <w:r w:rsidR="00451812" w:rsidRPr="00366BCA">
              <w:rPr>
                <w:rFonts w:ascii="Palatino Linotype" w:hAnsi="Palatino Linotype"/>
                <w:color w:val="000000" w:themeColor="text1"/>
                <w:sz w:val="22"/>
                <w:szCs w:val="22"/>
              </w:rPr>
              <w:t xml:space="preserve">Oficio Suscrito por la Servidora Pública Habilitada como Secretaria General del Pleno y Secretaria Técnica de la Junta de Gobierno y Administración, por medio del cual, informó </w:t>
            </w:r>
            <w:r w:rsidR="00451812" w:rsidRPr="00366BCA">
              <w:rPr>
                <w:rFonts w:ascii="Palatino Linotype" w:hAnsi="Palatino Linotype"/>
                <w:sz w:val="22"/>
                <w:szCs w:val="22"/>
              </w:rPr>
              <w:t>el número de asuntos atendidos,</w:t>
            </w:r>
            <w:r w:rsidR="00451812" w:rsidRPr="00366BCA">
              <w:rPr>
                <w:rFonts w:ascii="Palatino Linotype" w:hAnsi="Palatino Linotype"/>
                <w:color w:val="000000" w:themeColor="text1"/>
                <w:sz w:val="22"/>
                <w:szCs w:val="22"/>
              </w:rPr>
              <w:t xml:space="preserve"> d</w:t>
            </w:r>
            <w:r w:rsidR="00451812" w:rsidRPr="00366BCA">
              <w:rPr>
                <w:rFonts w:ascii="Palatino Linotype" w:hAnsi="Palatino Linotype"/>
                <w:sz w:val="22"/>
                <w:szCs w:val="22"/>
              </w:rPr>
              <w:t xml:space="preserve">e los registros que arroja el sistema SIREPROC, del 1 enero 2022 a la fecha de la solicitud, de la Sala referida. Ahora bien, respecto a la información consistente en las </w:t>
            </w:r>
            <w:r w:rsidR="00451812" w:rsidRPr="00366BCA">
              <w:rPr>
                <w:rFonts w:ascii="Palatino Linotype" w:hAnsi="Palatino Linotype"/>
                <w:sz w:val="22"/>
                <w:szCs w:val="22"/>
              </w:rPr>
              <w:lastRenderedPageBreak/>
              <w:t xml:space="preserve">resoluciones confirmadas, modificadas o revocadas, del 1 enero 2022 a la fecha de la solicitud, de la Sala referida, reiteró que pueden ser consultadas en el sistema PORTAL DE SENTENCIAS, a través del enlace </w:t>
            </w:r>
            <w:hyperlink r:id="rId16" w:history="1">
              <w:r w:rsidR="00451812" w:rsidRPr="00366BCA">
                <w:rPr>
                  <w:rStyle w:val="Hipervnculo"/>
                  <w:rFonts w:ascii="Palatino Linotype" w:hAnsi="Palatino Linotype"/>
                  <w:sz w:val="22"/>
                  <w:szCs w:val="22"/>
                </w:rPr>
                <w:t>https://trijaem.gob.mx/sentencias/</w:t>
              </w:r>
            </w:hyperlink>
            <w:r w:rsidR="00451812" w:rsidRPr="00366BCA">
              <w:rPr>
                <w:rFonts w:ascii="Palatino Linotype" w:hAnsi="Palatino Linotype"/>
                <w:sz w:val="22"/>
                <w:szCs w:val="22"/>
              </w:rPr>
              <w:t>. Finalmente, con relación a la duración de los procesos y el rezago, señaló que los sistemas que actualmente tiene el sujeto obligado no permiten localizar la información al grado de detalle requerido.</w:t>
            </w:r>
          </w:p>
          <w:p w14:paraId="03D1EF90" w14:textId="77777777" w:rsidR="00451812" w:rsidRPr="00366BCA" w:rsidRDefault="00451812" w:rsidP="001A3003">
            <w:pPr>
              <w:jc w:val="both"/>
              <w:rPr>
                <w:rFonts w:ascii="Palatino Linotype" w:hAnsi="Palatino Linotype"/>
                <w:sz w:val="22"/>
                <w:szCs w:val="22"/>
              </w:rPr>
            </w:pPr>
          </w:p>
        </w:tc>
      </w:tr>
      <w:tr w:rsidR="00451812" w:rsidRPr="00366BCA" w14:paraId="03D1EF93" w14:textId="77777777" w:rsidTr="001A3003">
        <w:tc>
          <w:tcPr>
            <w:tcW w:w="8777" w:type="dxa"/>
            <w:shd w:val="clear" w:color="auto" w:fill="D9D9D9" w:themeFill="background1" w:themeFillShade="D9"/>
          </w:tcPr>
          <w:p w14:paraId="03D1EF92" w14:textId="77777777" w:rsidR="00451812" w:rsidRPr="00366BCA" w:rsidRDefault="00451812" w:rsidP="001A3003">
            <w:pPr>
              <w:rPr>
                <w:rFonts w:ascii="Palatino Linotype" w:eastAsia="Calibri" w:hAnsi="Palatino Linotype" w:cs="Arial"/>
                <w:b/>
                <w:bCs/>
                <w:color w:val="000000" w:themeColor="text1"/>
                <w:sz w:val="22"/>
                <w:szCs w:val="22"/>
                <w:lang w:val="en-US"/>
              </w:rPr>
            </w:pPr>
            <w:r w:rsidRPr="00366BCA">
              <w:rPr>
                <w:rFonts w:ascii="Palatino Linotype" w:hAnsi="Palatino Linotype" w:cs="Arial"/>
                <w:b/>
                <w:bCs/>
                <w:color w:val="000000" w:themeColor="text1"/>
                <w:sz w:val="22"/>
                <w:szCs w:val="22"/>
                <w:lang w:val="en-US"/>
              </w:rPr>
              <w:lastRenderedPageBreak/>
              <w:t xml:space="preserve">01233/INFOEM/IP/RR/2024 </w:t>
            </w:r>
          </w:p>
        </w:tc>
      </w:tr>
      <w:tr w:rsidR="00451812" w:rsidRPr="00366BCA" w14:paraId="03D1EF99" w14:textId="77777777" w:rsidTr="001A3003">
        <w:tc>
          <w:tcPr>
            <w:tcW w:w="8777" w:type="dxa"/>
          </w:tcPr>
          <w:p w14:paraId="03D1EF94" w14:textId="77777777" w:rsidR="00451812" w:rsidRPr="00366BCA" w:rsidRDefault="00451812" w:rsidP="001A3003">
            <w:pPr>
              <w:jc w:val="both"/>
              <w:rPr>
                <w:rFonts w:ascii="Palatino Linotype" w:hAnsi="Palatino Linotype"/>
                <w:b/>
                <w:bCs/>
                <w:color w:val="000000" w:themeColor="text1"/>
                <w:sz w:val="22"/>
                <w:szCs w:val="22"/>
              </w:rPr>
            </w:pPr>
          </w:p>
          <w:p w14:paraId="03D1EF95" w14:textId="77777777" w:rsidR="00451812" w:rsidRPr="00366BCA" w:rsidRDefault="00C64691" w:rsidP="001A3003">
            <w:pPr>
              <w:jc w:val="both"/>
              <w:rPr>
                <w:rFonts w:ascii="Palatino Linotype" w:hAnsi="Palatino Linotype"/>
                <w:b/>
                <w:bCs/>
                <w:color w:val="000000" w:themeColor="text1"/>
                <w:sz w:val="22"/>
                <w:szCs w:val="22"/>
              </w:rPr>
            </w:pPr>
            <w:hyperlink r:id="rId17" w:history="1">
              <w:r w:rsidR="00451812" w:rsidRPr="00366BCA">
                <w:rPr>
                  <w:rStyle w:val="Hipervnculo"/>
                  <w:rFonts w:ascii="Palatino Linotype" w:eastAsiaTheme="majorEastAsia" w:hAnsi="Palatino Linotype"/>
                  <w:b/>
                  <w:bCs/>
                  <w:color w:val="000000" w:themeColor="text1"/>
                  <w:sz w:val="22"/>
                  <w:szCs w:val="22"/>
                  <w:u w:val="none"/>
                </w:rPr>
                <w:t>MANIFESTACIONES RR 01233 SOL 56.pdf</w:t>
              </w:r>
            </w:hyperlink>
            <w:r w:rsidR="00451812" w:rsidRPr="00366BCA">
              <w:rPr>
                <w:rFonts w:ascii="Palatino Linotype" w:hAnsi="Palatino Linotype"/>
                <w:b/>
                <w:bCs/>
                <w:color w:val="000000" w:themeColor="text1"/>
                <w:sz w:val="22"/>
                <w:szCs w:val="22"/>
              </w:rPr>
              <w:t xml:space="preserve">: </w:t>
            </w:r>
            <w:r w:rsidR="00451812" w:rsidRPr="00366BCA">
              <w:rPr>
                <w:rFonts w:ascii="Palatino Linotype" w:hAnsi="Palatino Linotype"/>
                <w:color w:val="000000" w:themeColor="text1"/>
                <w:sz w:val="22"/>
                <w:szCs w:val="22"/>
              </w:rPr>
              <w:t xml:space="preserve">Oficio suscrito por la Jefa de la Unidad de Información, Planeación, Programación y Evaluación, por medio del cual, </w:t>
            </w:r>
            <w:r w:rsidR="00451812" w:rsidRPr="00366BCA">
              <w:rPr>
                <w:rFonts w:ascii="Palatino Linotype" w:hAnsi="Palatino Linotype"/>
                <w:b/>
                <w:bCs/>
                <w:color w:val="000000" w:themeColor="text1"/>
                <w:sz w:val="22"/>
                <w:szCs w:val="22"/>
              </w:rPr>
              <w:t>ratificó la respuesta.</w:t>
            </w:r>
          </w:p>
          <w:p w14:paraId="03D1EF96" w14:textId="77777777" w:rsidR="00451812" w:rsidRPr="00366BCA" w:rsidRDefault="00451812" w:rsidP="001A3003">
            <w:pPr>
              <w:jc w:val="both"/>
              <w:rPr>
                <w:rFonts w:ascii="Palatino Linotype" w:hAnsi="Palatino Linotype"/>
                <w:b/>
                <w:bCs/>
                <w:color w:val="000000" w:themeColor="text1"/>
                <w:sz w:val="22"/>
                <w:szCs w:val="22"/>
              </w:rPr>
            </w:pPr>
          </w:p>
          <w:p w14:paraId="03D1EF97" w14:textId="77777777" w:rsidR="00451812" w:rsidRPr="00366BCA" w:rsidRDefault="00C64691" w:rsidP="001A3003">
            <w:pPr>
              <w:jc w:val="both"/>
              <w:rPr>
                <w:rFonts w:ascii="Palatino Linotype" w:hAnsi="Palatino Linotype"/>
                <w:b/>
                <w:bCs/>
                <w:color w:val="000000" w:themeColor="text1"/>
                <w:sz w:val="22"/>
                <w:szCs w:val="22"/>
              </w:rPr>
            </w:pPr>
            <w:hyperlink r:id="rId18" w:history="1">
              <w:r w:rsidR="00451812" w:rsidRPr="00366BCA">
                <w:rPr>
                  <w:rStyle w:val="Hipervnculo"/>
                  <w:rFonts w:ascii="Palatino Linotype" w:eastAsiaTheme="majorEastAsia" w:hAnsi="Palatino Linotype"/>
                  <w:b/>
                  <w:bCs/>
                  <w:color w:val="000000" w:themeColor="text1"/>
                  <w:sz w:val="22"/>
                  <w:szCs w:val="22"/>
                  <w:u w:val="none"/>
                </w:rPr>
                <w:t>Recurso (Informe 1233) 1.3 (1).</w:t>
              </w:r>
              <w:proofErr w:type="spellStart"/>
              <w:r w:rsidR="00451812" w:rsidRPr="00366BCA">
                <w:rPr>
                  <w:rStyle w:val="Hipervnculo"/>
                  <w:rFonts w:ascii="Palatino Linotype" w:eastAsiaTheme="majorEastAsia" w:hAnsi="Palatino Linotype"/>
                  <w:b/>
                  <w:bCs/>
                  <w:color w:val="000000" w:themeColor="text1"/>
                  <w:sz w:val="22"/>
                  <w:szCs w:val="22"/>
                  <w:u w:val="none"/>
                </w:rPr>
                <w:t>pdf</w:t>
              </w:r>
              <w:proofErr w:type="spellEnd"/>
            </w:hyperlink>
            <w:r w:rsidR="00451812" w:rsidRPr="00366BCA">
              <w:rPr>
                <w:rFonts w:ascii="Palatino Linotype" w:hAnsi="Palatino Linotype"/>
                <w:b/>
                <w:bCs/>
                <w:color w:val="000000" w:themeColor="text1"/>
                <w:sz w:val="22"/>
                <w:szCs w:val="22"/>
              </w:rPr>
              <w:t xml:space="preserve">: </w:t>
            </w:r>
            <w:r w:rsidR="00451812" w:rsidRPr="00366BCA">
              <w:rPr>
                <w:rFonts w:ascii="Palatino Linotype" w:hAnsi="Palatino Linotype"/>
                <w:color w:val="000000" w:themeColor="text1"/>
                <w:sz w:val="22"/>
                <w:szCs w:val="22"/>
              </w:rPr>
              <w:t>Oficio suscrito por el S</w:t>
            </w:r>
            <w:r w:rsidR="00451812" w:rsidRPr="00366BCA">
              <w:rPr>
                <w:rFonts w:ascii="Palatino Linotype" w:hAnsi="Palatino Linotype"/>
                <w:sz w:val="22"/>
                <w:szCs w:val="22"/>
              </w:rPr>
              <w:t xml:space="preserve">ervidor Público Habilitado de la Primera Sala Regional del Tribunal de Justicia Administrativa del Estado de México, por medio del cual, </w:t>
            </w:r>
            <w:r w:rsidR="00451812" w:rsidRPr="00366BCA">
              <w:rPr>
                <w:rFonts w:ascii="Palatino Linotype" w:hAnsi="Palatino Linotype"/>
                <w:b/>
                <w:bCs/>
                <w:sz w:val="22"/>
                <w:szCs w:val="22"/>
              </w:rPr>
              <w:t>ratificó la respuesta.</w:t>
            </w:r>
          </w:p>
          <w:p w14:paraId="03D1EF98" w14:textId="77777777" w:rsidR="00451812" w:rsidRPr="00366BCA" w:rsidRDefault="00451812" w:rsidP="001A3003">
            <w:pPr>
              <w:jc w:val="both"/>
              <w:rPr>
                <w:rFonts w:ascii="Palatino Linotype" w:hAnsi="Palatino Linotype"/>
                <w:b/>
                <w:bCs/>
                <w:color w:val="000000" w:themeColor="text1"/>
                <w:sz w:val="22"/>
                <w:szCs w:val="22"/>
              </w:rPr>
            </w:pPr>
          </w:p>
        </w:tc>
      </w:tr>
    </w:tbl>
    <w:p w14:paraId="03D1EF9A" w14:textId="77777777" w:rsidR="00451812" w:rsidRPr="00366BCA" w:rsidRDefault="00451812" w:rsidP="00451812">
      <w:pPr>
        <w:rPr>
          <w:rFonts w:ascii="Palatino Linotype" w:eastAsia="Calibri" w:hAnsi="Palatino Linotype" w:cs="Arial"/>
          <w:sz w:val="22"/>
          <w:szCs w:val="22"/>
        </w:rPr>
      </w:pPr>
    </w:p>
    <w:p w14:paraId="03D1EF9B"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Calibri" w:hAnsi="Palatino Linotype" w:cs="Arial"/>
          <w:sz w:val="22"/>
          <w:szCs w:val="22"/>
          <w:lang w:val="es-ES"/>
        </w:rPr>
        <w:t>P</w:t>
      </w:r>
      <w:r w:rsidRPr="00366BCA">
        <w:rPr>
          <w:rFonts w:ascii="Palatino Linotype" w:eastAsia="Calibri" w:hAnsi="Palatino Linotype" w:cs="Arial"/>
          <w:color w:val="000000" w:themeColor="text1"/>
          <w:sz w:val="22"/>
          <w:szCs w:val="22"/>
          <w:lang w:val="es-ES"/>
        </w:rPr>
        <w:t xml:space="preserve">or </w:t>
      </w:r>
      <w:r w:rsidRPr="00366BCA">
        <w:rPr>
          <w:rFonts w:ascii="Palatino Linotype" w:eastAsia="Calibri" w:hAnsi="Palatino Linotype" w:cs="Arial"/>
          <w:sz w:val="22"/>
          <w:szCs w:val="22"/>
          <w:lang w:val="es-ES"/>
        </w:rPr>
        <w:t>su parte, el</w:t>
      </w:r>
      <w:r w:rsidRPr="00366BCA">
        <w:rPr>
          <w:rFonts w:ascii="Palatino Linotype" w:eastAsia="Calibri" w:hAnsi="Palatino Linotype" w:cs="Arial"/>
          <w:b/>
          <w:sz w:val="22"/>
          <w:szCs w:val="22"/>
          <w:lang w:val="es-ES"/>
        </w:rPr>
        <w:t xml:space="preserve"> RECURRENTE</w:t>
      </w:r>
      <w:r w:rsidRPr="00366BCA">
        <w:rPr>
          <w:rFonts w:ascii="Palatino Linotype" w:eastAsia="Calibri" w:hAnsi="Palatino Linotype" w:cs="Arial"/>
          <w:sz w:val="22"/>
          <w:szCs w:val="22"/>
          <w:lang w:val="es-ES"/>
        </w:rPr>
        <w:t xml:space="preserve"> no presentó pruebas o alegatos que a su derecho convinieran.</w:t>
      </w:r>
      <w:r w:rsidRPr="00366BCA">
        <w:rPr>
          <w:rFonts w:ascii="Palatino Linotype" w:hAnsi="Palatino Linotype"/>
          <w:i/>
          <w:iCs/>
          <w:sz w:val="22"/>
          <w:szCs w:val="22"/>
        </w:rPr>
        <w:t xml:space="preserve"> </w:t>
      </w:r>
    </w:p>
    <w:p w14:paraId="03D1EF9C" w14:textId="77777777" w:rsidR="00451812" w:rsidRPr="00366BC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14:paraId="03D1EF9D"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El veintinueve de abril y doce de agosto de dos mil veinticuatro, se notificó el acuerdo mediante el cual se amplió el plazo para emitir resolución por un término de 15 días adicionales.</w:t>
      </w:r>
    </w:p>
    <w:p w14:paraId="03D1EF9E" w14:textId="77777777" w:rsidR="00451812" w:rsidRPr="00366BCA" w:rsidRDefault="00451812" w:rsidP="00451812">
      <w:pPr>
        <w:rPr>
          <w:rFonts w:ascii="Palatino Linotype" w:eastAsia="Palatino Linotype" w:hAnsi="Palatino Linotype" w:cs="Palatino Linotype"/>
          <w:color w:val="000000"/>
          <w:sz w:val="22"/>
          <w:szCs w:val="22"/>
        </w:rPr>
      </w:pPr>
    </w:p>
    <w:p w14:paraId="03D1EF9F"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3D1EFA0" w14:textId="77777777" w:rsidR="00451812" w:rsidRPr="00366BCA" w:rsidRDefault="00451812" w:rsidP="00451812">
      <w:pPr>
        <w:rPr>
          <w:rFonts w:ascii="Palatino Linotype" w:eastAsia="Palatino Linotype" w:hAnsi="Palatino Linotype" w:cs="Palatino Linotype"/>
          <w:color w:val="000000"/>
          <w:sz w:val="22"/>
          <w:szCs w:val="22"/>
        </w:rPr>
      </w:pPr>
    </w:p>
    <w:p w14:paraId="03D1EFA1"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3D1EFA2" w14:textId="77777777" w:rsidR="00451812" w:rsidRPr="00366BCA" w:rsidRDefault="00451812" w:rsidP="00451812">
      <w:pPr>
        <w:rPr>
          <w:rFonts w:ascii="Palatino Linotype" w:eastAsia="Palatino Linotype" w:hAnsi="Palatino Linotype" w:cs="Palatino Linotype"/>
          <w:color w:val="000000"/>
          <w:sz w:val="22"/>
          <w:szCs w:val="22"/>
        </w:rPr>
      </w:pPr>
    </w:p>
    <w:p w14:paraId="03D1EFA3"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D1EFA4" w14:textId="77777777" w:rsidR="00451812" w:rsidRPr="00366BCA" w:rsidRDefault="00451812" w:rsidP="00451812">
      <w:pPr>
        <w:rPr>
          <w:rFonts w:ascii="Palatino Linotype" w:eastAsia="Palatino Linotype" w:hAnsi="Palatino Linotype" w:cs="Palatino Linotype"/>
          <w:color w:val="000000"/>
          <w:sz w:val="22"/>
          <w:szCs w:val="22"/>
        </w:rPr>
      </w:pPr>
    </w:p>
    <w:p w14:paraId="03D1EFA5"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D1EFA6" w14:textId="77777777" w:rsidR="00451812" w:rsidRPr="00366BCA" w:rsidRDefault="00451812" w:rsidP="00451812">
      <w:pPr>
        <w:rPr>
          <w:rFonts w:ascii="Palatino Linotype" w:eastAsia="Palatino Linotype" w:hAnsi="Palatino Linotype" w:cs="Palatino Linotype"/>
          <w:color w:val="000000"/>
          <w:sz w:val="22"/>
          <w:szCs w:val="22"/>
        </w:rPr>
      </w:pPr>
    </w:p>
    <w:p w14:paraId="03D1EFA7"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14:paraId="03D1EFA8" w14:textId="77777777" w:rsidR="00451812" w:rsidRPr="00366BC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14:paraId="03D1EFA9" w14:textId="77777777" w:rsidR="00451812" w:rsidRPr="00366BC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66BCA">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03D1EFAA" w14:textId="77777777" w:rsidR="00451812" w:rsidRPr="00366BC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66BCA">
        <w:rPr>
          <w:rFonts w:ascii="Palatino Linotype" w:eastAsia="Palatino Linotype" w:hAnsi="Palatino Linotype" w:cs="Palatino Linotype"/>
          <w:color w:val="000000"/>
          <w:sz w:val="22"/>
          <w:szCs w:val="22"/>
        </w:rPr>
        <w:t>b) Actividad Procesal del interesado: Acciones u omisiones del interesado.</w:t>
      </w:r>
    </w:p>
    <w:p w14:paraId="03D1EFAB" w14:textId="77777777" w:rsidR="00451812" w:rsidRPr="00366BC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66BCA">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03D1EFAC" w14:textId="77777777" w:rsidR="00451812" w:rsidRPr="00366BCA" w:rsidRDefault="00451812" w:rsidP="00451812">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366BCA">
        <w:rPr>
          <w:rFonts w:ascii="Palatino Linotype" w:eastAsia="Palatino Linotype" w:hAnsi="Palatino Linotype" w:cs="Palatino Linotype"/>
          <w:color w:val="000000"/>
          <w:sz w:val="22"/>
          <w:szCs w:val="22"/>
        </w:rPr>
        <w:lastRenderedPageBreak/>
        <w:t>d) La afectación generada en la situación jurídica de la persona involucrada en el proceso: Violación a sus derechos humanos.</w:t>
      </w:r>
    </w:p>
    <w:p w14:paraId="03D1EFAD" w14:textId="77777777" w:rsidR="00451812" w:rsidRPr="00366BCA" w:rsidRDefault="00451812" w:rsidP="00451812">
      <w:pPr>
        <w:rPr>
          <w:rFonts w:ascii="Palatino Linotype" w:eastAsia="Palatino Linotype" w:hAnsi="Palatino Linotype" w:cs="Palatino Linotype"/>
          <w:color w:val="000000"/>
          <w:sz w:val="22"/>
          <w:szCs w:val="22"/>
        </w:rPr>
      </w:pPr>
    </w:p>
    <w:p w14:paraId="03D1EFAE"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D1EFAF" w14:textId="77777777" w:rsidR="00451812" w:rsidRPr="00366BC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14:paraId="03D1EFB0"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Argumento que encuentra sustento en la jurisprudencia P</w:t>
      </w:r>
      <w:proofErr w:type="gramStart"/>
      <w:r w:rsidRPr="00366BCA">
        <w:rPr>
          <w:rFonts w:ascii="Palatino Linotype" w:eastAsia="Palatino Linotype" w:hAnsi="Palatino Linotype" w:cs="Palatino Linotype"/>
          <w:color w:val="000000"/>
          <w:sz w:val="22"/>
          <w:szCs w:val="22"/>
        </w:rPr>
        <w:t>./</w:t>
      </w:r>
      <w:proofErr w:type="gramEnd"/>
      <w:r w:rsidRPr="00366BCA">
        <w:rPr>
          <w:rFonts w:ascii="Palatino Linotype" w:eastAsia="Palatino Linotype" w:hAnsi="Palatino Linotype" w:cs="Palatino Linotype"/>
          <w:color w:val="000000"/>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3D1EFB1" w14:textId="77777777" w:rsidR="00451812" w:rsidRPr="00366BCA" w:rsidRDefault="00451812" w:rsidP="00451812">
      <w:pPr>
        <w:rPr>
          <w:rFonts w:ascii="Palatino Linotype" w:eastAsia="Palatino Linotype" w:hAnsi="Palatino Linotype" w:cs="Palatino Linotype"/>
          <w:color w:val="000000"/>
          <w:sz w:val="22"/>
          <w:szCs w:val="22"/>
        </w:rPr>
      </w:pPr>
    </w:p>
    <w:p w14:paraId="03D1EFB2"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D1EFB3" w14:textId="77777777" w:rsidR="00451812" w:rsidRPr="00366BCA" w:rsidRDefault="00451812" w:rsidP="00451812">
      <w:pPr>
        <w:rPr>
          <w:rFonts w:ascii="Palatino Linotype" w:eastAsia="Palatino Linotype" w:hAnsi="Palatino Linotype" w:cs="Palatino Linotype"/>
          <w:color w:val="000000"/>
          <w:sz w:val="22"/>
          <w:szCs w:val="22"/>
        </w:rPr>
      </w:pPr>
    </w:p>
    <w:p w14:paraId="03D1EFB4"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03D1EFB5" w14:textId="77777777" w:rsidR="00451812" w:rsidRPr="00366BCA" w:rsidRDefault="00451812" w:rsidP="00451812">
      <w:pPr>
        <w:pBdr>
          <w:top w:val="nil"/>
          <w:left w:val="nil"/>
          <w:bottom w:val="nil"/>
          <w:right w:val="nil"/>
          <w:between w:val="nil"/>
        </w:pBdr>
        <w:rPr>
          <w:rFonts w:ascii="Palatino Linotype" w:eastAsia="Palatino Linotype" w:hAnsi="Palatino Linotype" w:cs="Palatino Linotype"/>
          <w:color w:val="000000"/>
          <w:sz w:val="22"/>
          <w:szCs w:val="22"/>
        </w:rPr>
      </w:pPr>
    </w:p>
    <w:p w14:paraId="03D1EFB6" w14:textId="77777777" w:rsidR="00451812" w:rsidRPr="00366BCA" w:rsidRDefault="00451812" w:rsidP="00451812">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366BCA">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03D1EFB7" w14:textId="77777777" w:rsidR="00451812" w:rsidRPr="00366BCA" w:rsidRDefault="00451812" w:rsidP="00451812">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366BCA">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03D1EFB8" w14:textId="77777777" w:rsidR="00451812" w:rsidRPr="00366BCA" w:rsidRDefault="00451812" w:rsidP="00451812">
      <w:pPr>
        <w:pStyle w:val="Prrafodelista"/>
        <w:tabs>
          <w:tab w:val="left" w:pos="426"/>
          <w:tab w:val="left" w:pos="567"/>
        </w:tabs>
        <w:spacing w:line="360" w:lineRule="auto"/>
        <w:ind w:left="0" w:right="-2"/>
        <w:jc w:val="both"/>
        <w:rPr>
          <w:rFonts w:ascii="Palatino Linotype" w:eastAsia="Calibri" w:hAnsi="Palatino Linotype" w:cs="Arial"/>
          <w:i/>
          <w:color w:val="000000" w:themeColor="text1"/>
          <w:sz w:val="22"/>
          <w:szCs w:val="22"/>
          <w:lang w:val="es-ES"/>
        </w:rPr>
      </w:pPr>
    </w:p>
    <w:p w14:paraId="03D1EFB9" w14:textId="77777777" w:rsidR="00451812" w:rsidRPr="00366BCA" w:rsidRDefault="00451812" w:rsidP="00451812">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366BCA">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03D1EFBA" w14:textId="77777777" w:rsidR="00451812" w:rsidRPr="00366BCA" w:rsidRDefault="00451812" w:rsidP="00451812">
      <w:pPr>
        <w:pStyle w:val="Prrafodelista"/>
        <w:tabs>
          <w:tab w:val="left" w:pos="426"/>
          <w:tab w:val="left" w:pos="567"/>
        </w:tabs>
        <w:spacing w:line="360" w:lineRule="auto"/>
        <w:ind w:left="0"/>
        <w:jc w:val="both"/>
        <w:rPr>
          <w:rFonts w:ascii="Palatino Linotype" w:hAnsi="Palatino Linotype"/>
          <w:sz w:val="22"/>
          <w:szCs w:val="22"/>
        </w:rPr>
      </w:pPr>
    </w:p>
    <w:p w14:paraId="03D1EFBB"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366BCA">
        <w:rPr>
          <w:rFonts w:ascii="Palatino Linotype" w:hAnsi="Palatino Linotype"/>
          <w:sz w:val="22"/>
          <w:szCs w:val="22"/>
        </w:rPr>
        <w:t>La Comisionada Ponente decretó el cierre de instrucción mediante acuerdo del once de diciembre de dos mil veinticuatro; por lo que se ordenó turnar el expediente a resolución, misma que ahora se pronuncia; y ---------------------------------------------------------------------------</w:t>
      </w:r>
    </w:p>
    <w:p w14:paraId="03D1EFBC" w14:textId="77777777" w:rsidR="00451812" w:rsidRPr="00366BCA" w:rsidRDefault="00451812" w:rsidP="00451812">
      <w:pPr>
        <w:pStyle w:val="Prrafodelista"/>
        <w:tabs>
          <w:tab w:val="left" w:pos="426"/>
          <w:tab w:val="left" w:pos="567"/>
        </w:tabs>
        <w:spacing w:line="360" w:lineRule="auto"/>
        <w:ind w:left="0"/>
        <w:jc w:val="both"/>
        <w:rPr>
          <w:rFonts w:ascii="Palatino Linotype" w:hAnsi="Palatino Linotype"/>
          <w:sz w:val="22"/>
          <w:szCs w:val="22"/>
        </w:rPr>
      </w:pPr>
    </w:p>
    <w:p w14:paraId="03D1EFBD" w14:textId="77777777" w:rsidR="00451812" w:rsidRPr="00366BCA" w:rsidRDefault="00451812" w:rsidP="00451812">
      <w:pPr>
        <w:pStyle w:val="Ttulo2"/>
        <w:jc w:val="center"/>
        <w:rPr>
          <w:rFonts w:ascii="Palatino Linotype" w:hAnsi="Palatino Linotype"/>
          <w:b/>
          <w:color w:val="000000" w:themeColor="text1"/>
          <w:sz w:val="22"/>
          <w:szCs w:val="22"/>
        </w:rPr>
      </w:pPr>
      <w:bookmarkStart w:id="18" w:name="_Toc88748490"/>
      <w:r w:rsidRPr="00366BCA">
        <w:rPr>
          <w:rFonts w:ascii="Palatino Linotype" w:hAnsi="Palatino Linotype"/>
          <w:b/>
          <w:color w:val="000000" w:themeColor="text1"/>
          <w:sz w:val="22"/>
          <w:szCs w:val="22"/>
        </w:rPr>
        <w:t>CONSIDERANDO</w:t>
      </w:r>
      <w:bookmarkEnd w:id="18"/>
    </w:p>
    <w:p w14:paraId="03D1EFBE" w14:textId="77777777" w:rsidR="00451812" w:rsidRPr="00366BCA" w:rsidRDefault="00451812" w:rsidP="00451812">
      <w:pPr>
        <w:spacing w:line="360" w:lineRule="auto"/>
        <w:rPr>
          <w:rFonts w:ascii="Palatino Linotype" w:hAnsi="Palatino Linotype"/>
          <w:sz w:val="22"/>
          <w:szCs w:val="22"/>
          <w:lang w:val="es-ES_tradnl" w:eastAsia="en-US"/>
        </w:rPr>
      </w:pPr>
    </w:p>
    <w:p w14:paraId="03D1EFBF" w14:textId="77777777" w:rsidR="00451812" w:rsidRPr="00366BCA" w:rsidRDefault="00451812" w:rsidP="00451812">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366BCA">
        <w:rPr>
          <w:rFonts w:ascii="Palatino Linotype" w:hAnsi="Palatino Linotype"/>
          <w:b/>
          <w:color w:val="auto"/>
          <w:sz w:val="22"/>
          <w:szCs w:val="22"/>
        </w:rPr>
        <w:t>PRIMERO. De la competencia</w:t>
      </w:r>
      <w:bookmarkEnd w:id="19"/>
      <w:bookmarkEnd w:id="20"/>
      <w:bookmarkEnd w:id="21"/>
      <w:bookmarkEnd w:id="22"/>
    </w:p>
    <w:p w14:paraId="03D1EFC0" w14:textId="77777777" w:rsidR="00451812" w:rsidRPr="00366BCA" w:rsidRDefault="00451812" w:rsidP="00451812">
      <w:pPr>
        <w:rPr>
          <w:rFonts w:ascii="Palatino Linotype" w:hAnsi="Palatino Linotype"/>
          <w:sz w:val="22"/>
          <w:szCs w:val="22"/>
          <w:lang w:val="es-ES_tradnl" w:eastAsia="en-US"/>
        </w:rPr>
      </w:pPr>
    </w:p>
    <w:p w14:paraId="03D1EFC1"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Times New Roman"/>
          <w:sz w:val="22"/>
          <w:szCs w:val="22"/>
        </w:rPr>
        <w:lastRenderedPageBreak/>
        <w:t xml:space="preserve">Este </w:t>
      </w:r>
      <w:r w:rsidRPr="00366BCA">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366BCA">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03D1EFC2"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C3" w14:textId="77777777" w:rsidR="00451812" w:rsidRPr="00366BCA" w:rsidRDefault="00451812" w:rsidP="00451812">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366BCA">
        <w:rPr>
          <w:rFonts w:ascii="Palatino Linotype" w:hAnsi="Palatino Linotype"/>
          <w:b/>
          <w:color w:val="auto"/>
          <w:sz w:val="22"/>
          <w:szCs w:val="22"/>
        </w:rPr>
        <w:t>SEGUNDO. De la oportunidad y procedencia.</w:t>
      </w:r>
      <w:bookmarkEnd w:id="23"/>
      <w:bookmarkEnd w:id="24"/>
      <w:bookmarkEnd w:id="25"/>
      <w:bookmarkEnd w:id="26"/>
    </w:p>
    <w:p w14:paraId="03D1EFC4" w14:textId="77777777" w:rsidR="00451812" w:rsidRPr="00366BCA" w:rsidRDefault="00451812" w:rsidP="00451812">
      <w:pPr>
        <w:rPr>
          <w:rFonts w:ascii="Palatino Linotype" w:hAnsi="Palatino Linotype"/>
          <w:sz w:val="22"/>
          <w:szCs w:val="22"/>
          <w:lang w:val="es-ES_tradnl" w:eastAsia="en-US"/>
        </w:rPr>
      </w:pPr>
    </w:p>
    <w:p w14:paraId="03D1EFC5"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366BCA">
        <w:rPr>
          <w:rFonts w:ascii="Palatino Linotype" w:eastAsia="Calibri" w:hAnsi="Palatino Linotype" w:cs="Arial"/>
          <w:color w:val="000000" w:themeColor="text1"/>
          <w:sz w:val="22"/>
          <w:szCs w:val="22"/>
          <w:lang w:val="es-ES"/>
        </w:rPr>
        <w:t xml:space="preserve"> </w:t>
      </w:r>
      <w:r w:rsidRPr="00366BCA">
        <w:rPr>
          <w:rFonts w:ascii="Palatino Linotype" w:eastAsia="Calibri" w:hAnsi="Palatino Linotype" w:cs="Arial"/>
          <w:color w:val="000000" w:themeColor="text1"/>
          <w:sz w:val="22"/>
          <w:szCs w:val="22"/>
        </w:rPr>
        <w:t xml:space="preserve">El medio de impugnación fue presentado a través del </w:t>
      </w:r>
      <w:r w:rsidRPr="00366BCA">
        <w:rPr>
          <w:rFonts w:ascii="Palatino Linotype" w:eastAsia="Calibri" w:hAnsi="Palatino Linotype" w:cs="Arial"/>
          <w:b/>
          <w:bCs/>
          <w:iCs/>
          <w:color w:val="000000" w:themeColor="text1"/>
          <w:sz w:val="22"/>
          <w:szCs w:val="22"/>
        </w:rPr>
        <w:t>SAIMEX</w:t>
      </w:r>
      <w:r w:rsidRPr="00366BCA">
        <w:rPr>
          <w:rFonts w:ascii="Palatino Linotype" w:eastAsia="Calibri" w:hAnsi="Palatino Linotype" w:cs="Arial"/>
          <w:b/>
          <w:color w:val="000000" w:themeColor="text1"/>
          <w:sz w:val="22"/>
          <w:szCs w:val="22"/>
        </w:rPr>
        <w:t xml:space="preserve"> </w:t>
      </w:r>
      <w:r w:rsidRPr="00366BCA">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366BCA">
        <w:rPr>
          <w:rFonts w:ascii="Palatino Linotype" w:eastAsia="Calibri" w:hAnsi="Palatino Linotype" w:cs="Arial"/>
          <w:b/>
          <w:color w:val="000000" w:themeColor="text1"/>
          <w:sz w:val="22"/>
          <w:szCs w:val="22"/>
        </w:rPr>
        <w:t>SUJETO OBLIGADO</w:t>
      </w:r>
      <w:r w:rsidRPr="00366BCA">
        <w:rPr>
          <w:rFonts w:ascii="Palatino Linotype" w:eastAsia="Calibri" w:hAnsi="Palatino Linotype" w:cs="Arial"/>
          <w:color w:val="000000" w:themeColor="text1"/>
          <w:sz w:val="22"/>
          <w:szCs w:val="22"/>
        </w:rPr>
        <w:t xml:space="preserve"> entregó respuesta el veintinueve de febrero de dos mil veinticuatro, de tal forma que el plazo para interponer el recurso de revisión transcurrió del cuatro de marzo al uno de abril de dos mil veinticuatro, en consecuencia, </w:t>
      </w:r>
      <w:r w:rsidRPr="00366BCA">
        <w:rPr>
          <w:rFonts w:ascii="Palatino Linotype" w:hAnsi="Palatino Linotype" w:cs="Arial"/>
          <w:bCs/>
          <w:color w:val="000000" w:themeColor="text1"/>
          <w:sz w:val="22"/>
          <w:szCs w:val="22"/>
        </w:rPr>
        <w:t xml:space="preserve">si la parte </w:t>
      </w:r>
      <w:r w:rsidRPr="00366BCA">
        <w:rPr>
          <w:rFonts w:ascii="Palatino Linotype" w:hAnsi="Palatino Linotype" w:cs="Arial"/>
          <w:b/>
          <w:color w:val="000000" w:themeColor="text1"/>
          <w:sz w:val="22"/>
          <w:szCs w:val="22"/>
        </w:rPr>
        <w:t xml:space="preserve">RECURRENTE </w:t>
      </w:r>
      <w:r w:rsidRPr="00366BCA">
        <w:rPr>
          <w:rFonts w:ascii="Palatino Linotype" w:hAnsi="Palatino Linotype" w:cs="Arial"/>
          <w:bCs/>
          <w:color w:val="000000" w:themeColor="text1"/>
          <w:sz w:val="22"/>
          <w:szCs w:val="22"/>
        </w:rPr>
        <w:t>presentó su inconformidad el cuatro y cinco de marzo de dos mil veinticuatro respectivamente, se encuentra dentro de los márgenes temporales previstos en el artículo 178 de la Ley de Transparencia y Acceso a la Información Pública del Estado de México y Municipios.</w:t>
      </w:r>
    </w:p>
    <w:p w14:paraId="03D1EFC6"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C7"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rPr>
        <w:lastRenderedPageBreak/>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3D1EFC8"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C9" w14:textId="77777777" w:rsidR="00451812" w:rsidRPr="00366BCA" w:rsidRDefault="00451812" w:rsidP="00451812">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366BCA">
        <w:rPr>
          <w:rFonts w:ascii="Palatino Linotype" w:hAnsi="Palatino Linotype"/>
          <w:b/>
          <w:color w:val="auto"/>
          <w:sz w:val="22"/>
          <w:szCs w:val="22"/>
        </w:rPr>
        <w:t xml:space="preserve">TERCERO. </w:t>
      </w:r>
      <w:bookmarkEnd w:id="30"/>
      <w:bookmarkEnd w:id="31"/>
      <w:r w:rsidRPr="00366BCA">
        <w:rPr>
          <w:rFonts w:ascii="Palatino Linotype" w:hAnsi="Palatino Linotype"/>
          <w:b/>
          <w:color w:val="auto"/>
          <w:sz w:val="22"/>
          <w:szCs w:val="22"/>
        </w:rPr>
        <w:t xml:space="preserve">Del planteamiento de la </w:t>
      </w:r>
      <w:r w:rsidRPr="00366BCA">
        <w:rPr>
          <w:rFonts w:ascii="Palatino Linotype" w:hAnsi="Palatino Linotype"/>
          <w:b/>
          <w:i/>
          <w:iCs/>
          <w:color w:val="auto"/>
          <w:sz w:val="22"/>
          <w:szCs w:val="22"/>
        </w:rPr>
        <w:t>Litis.</w:t>
      </w:r>
    </w:p>
    <w:p w14:paraId="03D1EFCA" w14:textId="77777777" w:rsidR="00451812" w:rsidRPr="00366BCA" w:rsidRDefault="00451812" w:rsidP="00451812">
      <w:pPr>
        <w:rPr>
          <w:rFonts w:ascii="Palatino Linotype" w:hAnsi="Palatino Linotype"/>
          <w:sz w:val="22"/>
          <w:szCs w:val="22"/>
          <w:lang w:val="es-ES_tradnl" w:eastAsia="en-US"/>
        </w:rPr>
      </w:pPr>
    </w:p>
    <w:p w14:paraId="03D1EFCB"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366BCA">
        <w:rPr>
          <w:rFonts w:ascii="Palatino Linotype" w:eastAsia="Calibri" w:hAnsi="Palatino Linotype" w:cs="Arial"/>
          <w:color w:val="000000" w:themeColor="text1"/>
          <w:sz w:val="22"/>
          <w:szCs w:val="22"/>
        </w:rPr>
        <w:t xml:space="preserve">El </w:t>
      </w:r>
      <w:r w:rsidRPr="00366BCA">
        <w:rPr>
          <w:rFonts w:ascii="Palatino Linotype" w:eastAsia="Calibri" w:hAnsi="Palatino Linotype" w:cs="Arial"/>
          <w:b/>
          <w:color w:val="000000" w:themeColor="text1"/>
          <w:sz w:val="22"/>
          <w:szCs w:val="22"/>
          <w:lang w:val="es-ES"/>
        </w:rPr>
        <w:t>RECURRENTE</w:t>
      </w:r>
      <w:r w:rsidRPr="00366BCA">
        <w:rPr>
          <w:rFonts w:ascii="Palatino Linotype" w:eastAsia="Calibri" w:hAnsi="Palatino Linotype" w:cs="Arial"/>
          <w:color w:val="000000" w:themeColor="text1"/>
          <w:sz w:val="22"/>
          <w:szCs w:val="22"/>
          <w:lang w:val="es-ES"/>
        </w:rPr>
        <w:t xml:space="preserve"> requirió lo siguiente:</w:t>
      </w:r>
    </w:p>
    <w:p w14:paraId="03D1EFCC"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03D1EFCD" w14:textId="77777777" w:rsidR="00451812" w:rsidRPr="00366BCA" w:rsidRDefault="00451812" w:rsidP="00451812">
      <w:pPr>
        <w:pStyle w:val="Prrafodelista"/>
        <w:numPr>
          <w:ilvl w:val="0"/>
          <w:numId w:val="5"/>
        </w:numPr>
        <w:ind w:left="567" w:right="565" w:firstLine="0"/>
        <w:jc w:val="both"/>
        <w:rPr>
          <w:rFonts w:ascii="Palatino Linotype" w:hAnsi="Palatino Linotype"/>
          <w:b/>
          <w:bCs/>
          <w:sz w:val="22"/>
          <w:szCs w:val="22"/>
          <w:lang w:val="es-ES"/>
        </w:rPr>
      </w:pPr>
      <w:r w:rsidRPr="00366BCA">
        <w:rPr>
          <w:rFonts w:ascii="Palatino Linotype" w:hAnsi="Palatino Linotype"/>
          <w:b/>
          <w:bCs/>
          <w:color w:val="000000"/>
          <w:sz w:val="22"/>
          <w:szCs w:val="22"/>
        </w:rPr>
        <w:t xml:space="preserve">Número de asuntos atendidos, su materia, la duración de los procesos, el rezago y las resoluciones confirmadas, modificadas o revocadas de la Primera Sala Regional de Jurisdicción Ordinaria, </w:t>
      </w:r>
      <w:r w:rsidRPr="00366BCA">
        <w:rPr>
          <w:rFonts w:ascii="Palatino Linotype" w:hAnsi="Palatino Linotype"/>
          <w:b/>
          <w:bCs/>
          <w:sz w:val="22"/>
          <w:szCs w:val="22"/>
          <w:lang w:val="es-ES"/>
        </w:rPr>
        <w:t xml:space="preserve">del </w:t>
      </w:r>
      <w:r w:rsidRPr="00366BCA">
        <w:rPr>
          <w:rFonts w:ascii="Palatino Linotype" w:hAnsi="Palatino Linotype"/>
          <w:b/>
          <w:bCs/>
          <w:color w:val="000000"/>
          <w:sz w:val="22"/>
          <w:szCs w:val="22"/>
        </w:rPr>
        <w:t>1 de enero de 2022 al 8 de febrero de 2024; y</w:t>
      </w:r>
    </w:p>
    <w:p w14:paraId="03D1EFCE" w14:textId="77777777" w:rsidR="00451812" w:rsidRPr="00366BCA" w:rsidRDefault="00451812" w:rsidP="00451812">
      <w:pPr>
        <w:pStyle w:val="Prrafodelista"/>
        <w:ind w:left="567" w:right="565"/>
        <w:jc w:val="both"/>
        <w:rPr>
          <w:rFonts w:ascii="Palatino Linotype" w:hAnsi="Palatino Linotype"/>
          <w:b/>
          <w:bCs/>
          <w:sz w:val="22"/>
          <w:szCs w:val="22"/>
          <w:lang w:val="es-ES"/>
        </w:rPr>
      </w:pPr>
    </w:p>
    <w:p w14:paraId="03D1EFCF" w14:textId="77777777" w:rsidR="00451812" w:rsidRPr="00366BCA" w:rsidRDefault="00451812" w:rsidP="00451812">
      <w:pPr>
        <w:pStyle w:val="Prrafodelista"/>
        <w:numPr>
          <w:ilvl w:val="0"/>
          <w:numId w:val="5"/>
        </w:numPr>
        <w:ind w:left="567" w:right="565" w:firstLine="0"/>
        <w:jc w:val="both"/>
        <w:rPr>
          <w:rFonts w:ascii="Palatino Linotype" w:hAnsi="Palatino Linotype"/>
          <w:b/>
          <w:bCs/>
          <w:sz w:val="22"/>
          <w:szCs w:val="22"/>
          <w:lang w:val="es-ES"/>
        </w:rPr>
      </w:pPr>
      <w:r w:rsidRPr="00366BCA">
        <w:rPr>
          <w:rFonts w:ascii="Palatino Linotype" w:hAnsi="Palatino Linotype"/>
          <w:b/>
          <w:bCs/>
          <w:sz w:val="22"/>
          <w:szCs w:val="22"/>
          <w:lang w:val="es-ES"/>
        </w:rPr>
        <w:t xml:space="preserve">Copia </w:t>
      </w:r>
      <w:r w:rsidRPr="00366BCA">
        <w:rPr>
          <w:rFonts w:ascii="Palatino Linotype" w:hAnsi="Palatino Linotype"/>
          <w:b/>
          <w:bCs/>
          <w:color w:val="000000"/>
          <w:sz w:val="22"/>
          <w:szCs w:val="22"/>
        </w:rPr>
        <w:t>del Libro de Gobierno de Juicios Administrativos, de la Primera Sala Regional de Jurisdicción Ordinaria, únicamente las páginas anotadas en el periodo comprendido del 1 de enero de 2022 al 8 de enero de 2024.</w:t>
      </w:r>
    </w:p>
    <w:p w14:paraId="03D1EFD0" w14:textId="77777777" w:rsidR="00451812" w:rsidRPr="00366BCA" w:rsidRDefault="00451812" w:rsidP="00451812">
      <w:pPr>
        <w:spacing w:line="360" w:lineRule="auto"/>
        <w:ind w:left="567" w:right="565"/>
        <w:jc w:val="both"/>
        <w:rPr>
          <w:rFonts w:ascii="Palatino Linotype" w:eastAsiaTheme="minorEastAsia" w:hAnsi="Palatino Linotype"/>
          <w:i/>
          <w:iCs/>
          <w:sz w:val="22"/>
          <w:szCs w:val="22"/>
          <w:lang w:val="es-ES"/>
        </w:rPr>
      </w:pPr>
    </w:p>
    <w:p w14:paraId="03D1EFD1"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El </w:t>
      </w:r>
      <w:r w:rsidRPr="00366BCA">
        <w:rPr>
          <w:rFonts w:ascii="Palatino Linotype" w:eastAsia="Calibri" w:hAnsi="Palatino Linotype" w:cs="Arial"/>
          <w:b/>
          <w:bCs/>
          <w:color w:val="000000" w:themeColor="text1"/>
          <w:sz w:val="22"/>
          <w:szCs w:val="22"/>
          <w:lang w:val="es-ES"/>
        </w:rPr>
        <w:t>SUJETO OBLIGADO</w:t>
      </w:r>
      <w:r w:rsidRPr="00366BCA">
        <w:rPr>
          <w:rFonts w:ascii="Palatino Linotype" w:eastAsia="Calibri" w:hAnsi="Palatino Linotype" w:cs="Arial"/>
          <w:color w:val="000000" w:themeColor="text1"/>
          <w:sz w:val="22"/>
          <w:szCs w:val="22"/>
          <w:lang w:val="es-ES"/>
        </w:rPr>
        <w:t xml:space="preserve"> emitió respuesta por medio de los archivos electrónicos descritos en el párrafo 3 de la presente resolución.</w:t>
      </w:r>
    </w:p>
    <w:p w14:paraId="03D1EFD2"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03D1EFD3"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366BCA">
        <w:rPr>
          <w:rFonts w:ascii="Palatino Linotype" w:eastAsia="Palatino Linotype" w:hAnsi="Palatino Linotype" w:cs="Palatino Linotype"/>
          <w:color w:val="000000"/>
          <w:sz w:val="22"/>
          <w:szCs w:val="22"/>
        </w:rPr>
        <w:t xml:space="preserve">Posteriormente, el </w:t>
      </w:r>
      <w:r w:rsidRPr="00366BCA">
        <w:rPr>
          <w:rFonts w:ascii="Palatino Linotype" w:eastAsia="Palatino Linotype" w:hAnsi="Palatino Linotype" w:cs="Palatino Linotype"/>
          <w:b/>
          <w:color w:val="000000"/>
          <w:sz w:val="22"/>
          <w:szCs w:val="22"/>
        </w:rPr>
        <w:t xml:space="preserve">RECURRENTE </w:t>
      </w:r>
      <w:r w:rsidRPr="00366BCA">
        <w:rPr>
          <w:rFonts w:ascii="Palatino Linotype" w:eastAsia="Palatino Linotype" w:hAnsi="Palatino Linotype" w:cs="Palatino Linotype"/>
          <w:color w:val="000000"/>
          <w:sz w:val="22"/>
          <w:szCs w:val="22"/>
        </w:rPr>
        <w:t>interpuso los</w:t>
      </w:r>
      <w:r w:rsidRPr="00366BCA">
        <w:rPr>
          <w:rFonts w:ascii="Palatino Linotype" w:eastAsia="Palatino Linotype" w:hAnsi="Palatino Linotype" w:cs="Palatino Linotype"/>
          <w:b/>
          <w:color w:val="000000"/>
          <w:sz w:val="22"/>
          <w:szCs w:val="22"/>
        </w:rPr>
        <w:t xml:space="preserve"> </w:t>
      </w:r>
      <w:r w:rsidRPr="00366BCA">
        <w:rPr>
          <w:rFonts w:ascii="Palatino Linotype" w:eastAsia="Palatino Linotype" w:hAnsi="Palatino Linotype" w:cs="Palatino Linotype"/>
          <w:color w:val="000000"/>
          <w:sz w:val="22"/>
          <w:szCs w:val="22"/>
        </w:rPr>
        <w:t xml:space="preserve">recursos de revisión número </w:t>
      </w:r>
      <w:r w:rsidRPr="00366BCA">
        <w:rPr>
          <w:rFonts w:ascii="Palatino Linotype" w:hAnsi="Palatino Linotype" w:cs="Arial"/>
          <w:b/>
          <w:bCs/>
          <w:color w:val="000000" w:themeColor="text1"/>
          <w:sz w:val="22"/>
          <w:szCs w:val="22"/>
          <w:lang w:eastAsia="es-MX"/>
        </w:rPr>
        <w:t xml:space="preserve">01183/INFOEM/IP/RR/2024 y 01233/INFOEM/IP/RR/2024 </w:t>
      </w:r>
      <w:r w:rsidRPr="00366BCA">
        <w:rPr>
          <w:rFonts w:ascii="Palatino Linotype" w:hAnsi="Palatino Linotype" w:cs="Arial"/>
          <w:bCs/>
          <w:color w:val="000000" w:themeColor="text1"/>
          <w:sz w:val="22"/>
          <w:szCs w:val="22"/>
          <w:lang w:eastAsia="es-MX"/>
        </w:rPr>
        <w:t>respectivamente</w:t>
      </w:r>
      <w:r w:rsidRPr="00366BCA">
        <w:rPr>
          <w:rFonts w:ascii="Palatino Linotype" w:eastAsia="Palatino Linotype" w:hAnsi="Palatino Linotype" w:cs="Palatino Linotype"/>
          <w:color w:val="000000"/>
          <w:sz w:val="22"/>
          <w:szCs w:val="22"/>
        </w:rPr>
        <w:t xml:space="preserve">, donde manifestó como motivos de inconformidad, </w:t>
      </w:r>
      <w:r w:rsidRPr="00366BCA">
        <w:rPr>
          <w:rFonts w:ascii="Palatino Linotype" w:eastAsia="Palatino Linotype" w:hAnsi="Palatino Linotype" w:cs="Palatino Linotype"/>
          <w:b/>
          <w:bCs/>
          <w:color w:val="000000"/>
          <w:sz w:val="22"/>
          <w:szCs w:val="22"/>
        </w:rPr>
        <w:t>la negativa de la información, respectivamente.</w:t>
      </w:r>
    </w:p>
    <w:p w14:paraId="03D1EFD4"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03D1EFD5"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lastRenderedPageBreak/>
        <w:t xml:space="preserve">En </w:t>
      </w:r>
      <w:r w:rsidRPr="00366BCA">
        <w:rPr>
          <w:rFonts w:ascii="Palatino Linotype" w:hAnsi="Palatino Linotype" w:cs="Arial"/>
          <w:sz w:val="22"/>
          <w:szCs w:val="22"/>
        </w:rPr>
        <w:t xml:space="preserve">dichas condiciones, la </w:t>
      </w:r>
      <w:r w:rsidRPr="00366BCA">
        <w:rPr>
          <w:rFonts w:ascii="Palatino Linotype" w:hAnsi="Palatino Linotype" w:cs="Arial"/>
          <w:i/>
          <w:sz w:val="22"/>
          <w:szCs w:val="22"/>
        </w:rPr>
        <w:t>Litis</w:t>
      </w:r>
      <w:r w:rsidRPr="00366BCA">
        <w:rPr>
          <w:rFonts w:ascii="Palatino Linotype" w:hAnsi="Palatino Linotype" w:cs="Arial"/>
          <w:sz w:val="22"/>
          <w:szCs w:val="22"/>
        </w:rPr>
        <w:t xml:space="preserve"> a resolver en el presente recurso de revisión se circunscribe a determinar si </w:t>
      </w:r>
      <w:r w:rsidRPr="00366BCA">
        <w:rPr>
          <w:rFonts w:ascii="Palatino Linotype" w:eastAsia="MS Mincho" w:hAnsi="Palatino Linotype" w:cs="Arial"/>
          <w:sz w:val="22"/>
          <w:szCs w:val="22"/>
        </w:rPr>
        <w:t>se actualizan la causal de procedencia prevista en el artículo 179, fracción</w:t>
      </w:r>
      <w:r w:rsidR="00707E08" w:rsidRPr="00366BCA">
        <w:rPr>
          <w:rFonts w:ascii="Palatino Linotype" w:eastAsia="MS Mincho" w:hAnsi="Palatino Linotype" w:cs="Arial"/>
          <w:b/>
          <w:bCs/>
          <w:sz w:val="22"/>
          <w:szCs w:val="22"/>
        </w:rPr>
        <w:t xml:space="preserve"> I </w:t>
      </w:r>
      <w:r w:rsidRPr="00366BCA">
        <w:rPr>
          <w:rFonts w:ascii="Palatino Linotype" w:eastAsia="MS Mincho" w:hAnsi="Palatino Linotype" w:cs="Arial"/>
          <w:sz w:val="22"/>
          <w:szCs w:val="22"/>
        </w:rPr>
        <w:t xml:space="preserve">de la </w:t>
      </w:r>
      <w:r w:rsidRPr="00366BCA">
        <w:rPr>
          <w:rFonts w:ascii="Palatino Linotype" w:eastAsia="MS Mincho" w:hAnsi="Palatino Linotype" w:cs="Arial"/>
          <w:b/>
          <w:sz w:val="22"/>
          <w:szCs w:val="22"/>
        </w:rPr>
        <w:t>Ley de Transparencia y Acceso a la Información Pública del Estado de México y Municipios</w:t>
      </w:r>
      <w:r w:rsidRPr="00366BCA">
        <w:rPr>
          <w:rFonts w:ascii="Palatino Linotype" w:eastAsia="MS Mincho" w:hAnsi="Palatino Linotype" w:cs="Arial"/>
          <w:sz w:val="22"/>
          <w:szCs w:val="22"/>
        </w:rPr>
        <w:t>.</w:t>
      </w:r>
    </w:p>
    <w:p w14:paraId="03D1EFD6"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D7" w14:textId="77777777" w:rsidR="00451812" w:rsidRPr="00366BCA" w:rsidRDefault="00451812" w:rsidP="00451812">
      <w:pPr>
        <w:pStyle w:val="Ttulo2"/>
        <w:tabs>
          <w:tab w:val="left" w:pos="0"/>
        </w:tabs>
        <w:spacing w:before="0" w:line="360" w:lineRule="auto"/>
        <w:rPr>
          <w:rFonts w:ascii="Palatino Linotype" w:hAnsi="Palatino Linotype"/>
          <w:b/>
          <w:color w:val="auto"/>
          <w:sz w:val="22"/>
          <w:szCs w:val="22"/>
        </w:rPr>
      </w:pPr>
      <w:r w:rsidRPr="00366BCA">
        <w:rPr>
          <w:rFonts w:ascii="Palatino Linotype" w:hAnsi="Palatino Linotype"/>
          <w:b/>
          <w:color w:val="auto"/>
          <w:sz w:val="22"/>
          <w:szCs w:val="22"/>
        </w:rPr>
        <w:t>CUARTO. Del estudio y resolución del asunto.</w:t>
      </w:r>
    </w:p>
    <w:p w14:paraId="03D1EFD8" w14:textId="77777777" w:rsidR="00451812" w:rsidRPr="00366BCA" w:rsidRDefault="00451812" w:rsidP="00451812">
      <w:pPr>
        <w:rPr>
          <w:rFonts w:ascii="Palatino Linotype" w:hAnsi="Palatino Linotype"/>
          <w:sz w:val="22"/>
          <w:szCs w:val="22"/>
          <w:lang w:val="es-ES_tradnl" w:eastAsia="en-US"/>
        </w:rPr>
      </w:pPr>
    </w:p>
    <w:p w14:paraId="03D1EFD9"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El </w:t>
      </w:r>
      <w:r w:rsidRPr="00366BCA">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366BCA">
        <w:rPr>
          <w:rFonts w:ascii="Palatino Linotype" w:eastAsia="MS Mincho" w:hAnsi="Palatino Linotype" w:cs="Arial"/>
          <w:sz w:val="22"/>
          <w:szCs w:val="22"/>
        </w:rPr>
        <w:t>Particular</w:t>
      </w:r>
      <w:r w:rsidRPr="00366BCA">
        <w:rPr>
          <w:rFonts w:ascii="Palatino Linotype" w:hAnsi="Palatino Linotype" w:cs="Arial"/>
          <w:color w:val="000000"/>
          <w:sz w:val="22"/>
          <w:szCs w:val="22"/>
          <w:lang w:eastAsia="es-MX"/>
        </w:rPr>
        <w:t xml:space="preserve"> del Estado de México</w:t>
      </w:r>
      <w:r w:rsidRPr="00366BCA">
        <w:rPr>
          <w:rFonts w:ascii="Palatino Linotype" w:hAnsi="Palatino Linotype" w:cs="Arial"/>
          <w:color w:val="000000"/>
          <w:sz w:val="22"/>
          <w:szCs w:val="22"/>
        </w:rPr>
        <w:t>.</w:t>
      </w:r>
    </w:p>
    <w:p w14:paraId="03D1EFDA"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DB"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Definiendo </w:t>
      </w:r>
      <w:r w:rsidRPr="00366BCA">
        <w:rPr>
          <w:rFonts w:ascii="Palatino Linotype" w:hAnsi="Palatino Linotype"/>
          <w:sz w:val="22"/>
          <w:szCs w:val="22"/>
        </w:rPr>
        <w:t xml:space="preserve">el Derecho de Acceso a la Información Pública como: </w:t>
      </w:r>
      <w:r w:rsidRPr="00366BCA">
        <w:rPr>
          <w:rFonts w:ascii="Palatino Linotype" w:hAnsi="Palatino Linotype"/>
          <w:i/>
          <w:color w:val="000000"/>
          <w:sz w:val="22"/>
          <w:szCs w:val="22"/>
        </w:rPr>
        <w:t xml:space="preserve">La igualdad de </w:t>
      </w:r>
      <w:r w:rsidRPr="00366BCA">
        <w:rPr>
          <w:rFonts w:ascii="Palatino Linotype" w:hAnsi="Palatino Linotype"/>
          <w:sz w:val="22"/>
          <w:szCs w:val="22"/>
        </w:rPr>
        <w:t>oportunidades</w:t>
      </w:r>
      <w:r w:rsidRPr="00366BCA">
        <w:rPr>
          <w:rFonts w:ascii="Palatino Linotype" w:hAnsi="Palatino Linotype"/>
          <w:i/>
          <w:color w:val="000000"/>
          <w:sz w:val="22"/>
          <w:szCs w:val="22"/>
        </w:rPr>
        <w:t xml:space="preserve"> para recibir, buscar e impartir información</w:t>
      </w:r>
      <w:r w:rsidRPr="00366BCA">
        <w:rPr>
          <w:rFonts w:ascii="Palatino Linotype" w:hAnsi="Palatino Linotype"/>
          <w:i/>
          <w:color w:val="000000"/>
          <w:sz w:val="22"/>
          <w:szCs w:val="22"/>
          <w:vertAlign w:val="superscript"/>
        </w:rPr>
        <w:footnoteReference w:id="1"/>
      </w:r>
      <w:r w:rsidRPr="00366BCA">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66BCA">
        <w:rPr>
          <w:rFonts w:ascii="Palatino Linotype" w:hAnsi="Palatino Linotype"/>
          <w:i/>
          <w:color w:val="000000"/>
          <w:sz w:val="22"/>
          <w:szCs w:val="22"/>
          <w:vertAlign w:val="superscript"/>
        </w:rPr>
        <w:footnoteReference w:id="2"/>
      </w:r>
      <w:r w:rsidRPr="00366BCA">
        <w:rPr>
          <w:rFonts w:ascii="Palatino Linotype" w:hAnsi="Palatino Linotype"/>
          <w:color w:val="000000"/>
          <w:sz w:val="22"/>
          <w:szCs w:val="22"/>
        </w:rPr>
        <w:t>que se constituye como una herramienta fundamental para ejercer</w:t>
      </w:r>
      <w:r w:rsidRPr="00366BCA">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366BCA">
        <w:rPr>
          <w:rFonts w:ascii="Palatino Linotype" w:hAnsi="Palatino Linotype"/>
          <w:i/>
          <w:color w:val="000000"/>
          <w:sz w:val="22"/>
          <w:szCs w:val="22"/>
          <w:vertAlign w:val="superscript"/>
        </w:rPr>
        <w:footnoteReference w:id="3"/>
      </w:r>
      <w:r w:rsidRPr="00366BCA">
        <w:rPr>
          <w:rFonts w:ascii="Palatino Linotype" w:hAnsi="Palatino Linotype"/>
          <w:color w:val="000000"/>
          <w:sz w:val="22"/>
          <w:szCs w:val="22"/>
        </w:rPr>
        <w:t>fomentando</w:t>
      </w:r>
      <w:r w:rsidRPr="00366BCA">
        <w:rPr>
          <w:rFonts w:ascii="Palatino Linotype" w:hAnsi="Palatino Linotype"/>
          <w:i/>
          <w:color w:val="000000"/>
          <w:sz w:val="22"/>
          <w:szCs w:val="22"/>
        </w:rPr>
        <w:t xml:space="preserve"> la transparencia de las </w:t>
      </w:r>
      <w:r w:rsidRPr="00366BCA">
        <w:rPr>
          <w:rFonts w:ascii="Palatino Linotype" w:hAnsi="Palatino Linotype"/>
          <w:i/>
          <w:color w:val="000000"/>
          <w:sz w:val="22"/>
          <w:szCs w:val="22"/>
        </w:rPr>
        <w:lastRenderedPageBreak/>
        <w:t xml:space="preserve">actividades estatales y </w:t>
      </w:r>
      <w:r w:rsidRPr="00366BCA">
        <w:rPr>
          <w:rFonts w:ascii="Palatino Linotype" w:hAnsi="Palatino Linotype"/>
          <w:color w:val="000000"/>
          <w:sz w:val="22"/>
          <w:szCs w:val="22"/>
        </w:rPr>
        <w:t>promoviendo</w:t>
      </w:r>
      <w:r w:rsidRPr="00366BCA">
        <w:rPr>
          <w:rFonts w:ascii="Palatino Linotype" w:hAnsi="Palatino Linotype"/>
          <w:i/>
          <w:color w:val="000000"/>
          <w:sz w:val="22"/>
          <w:szCs w:val="22"/>
        </w:rPr>
        <w:t xml:space="preserve"> la responsabilidad de los funcionarios sobre su gestión pública,</w:t>
      </w:r>
      <w:r w:rsidRPr="00366BCA">
        <w:rPr>
          <w:rFonts w:ascii="Palatino Linotype" w:hAnsi="Palatino Linotype"/>
          <w:i/>
          <w:color w:val="000000"/>
          <w:sz w:val="22"/>
          <w:szCs w:val="22"/>
          <w:vertAlign w:val="superscript"/>
        </w:rPr>
        <w:footnoteReference w:id="4"/>
      </w:r>
      <w:r w:rsidRPr="00366BCA">
        <w:rPr>
          <w:rFonts w:ascii="Palatino Linotype" w:hAnsi="Palatino Linotype"/>
          <w:color w:val="000000"/>
          <w:sz w:val="22"/>
          <w:szCs w:val="22"/>
        </w:rPr>
        <w:t>que permite</w:t>
      </w:r>
      <w:r w:rsidRPr="00366BCA">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03D1EFDC"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DD"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En </w:t>
      </w:r>
      <w:r w:rsidRPr="00366BCA">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03D1EFDE" w14:textId="77777777" w:rsidR="00451812" w:rsidRPr="00366BCA" w:rsidRDefault="00451812" w:rsidP="00451812">
      <w:pPr>
        <w:pStyle w:val="Prrafodelista"/>
        <w:ind w:left="567" w:right="565"/>
        <w:rPr>
          <w:rFonts w:ascii="Palatino Linotype" w:eastAsia="Calibri" w:hAnsi="Palatino Linotype" w:cs="Arial"/>
          <w:b/>
          <w:color w:val="000000" w:themeColor="text1"/>
          <w:sz w:val="22"/>
          <w:szCs w:val="22"/>
          <w:lang w:val="es-ES"/>
        </w:rPr>
      </w:pPr>
    </w:p>
    <w:p w14:paraId="03D1EFDF" w14:textId="77777777" w:rsidR="00451812" w:rsidRPr="00366BCA" w:rsidRDefault="00451812" w:rsidP="00451812">
      <w:pPr>
        <w:pStyle w:val="Ttulo3"/>
        <w:ind w:left="567" w:right="565"/>
        <w:jc w:val="both"/>
        <w:rPr>
          <w:rFonts w:ascii="Palatino Linotype" w:hAnsi="Palatino Linotype"/>
          <w:b/>
          <w:sz w:val="22"/>
          <w:szCs w:val="22"/>
        </w:rPr>
      </w:pPr>
      <w:r w:rsidRPr="00366BCA">
        <w:rPr>
          <w:rFonts w:ascii="Palatino Linotype" w:hAnsi="Palatino Linotype"/>
          <w:b/>
          <w:sz w:val="22"/>
          <w:szCs w:val="22"/>
        </w:rPr>
        <w:t xml:space="preserve">“Artículo 1.- </w:t>
      </w:r>
    </w:p>
    <w:p w14:paraId="03D1EFE0" w14:textId="77777777" w:rsidR="00451812" w:rsidRPr="00366BCA" w:rsidRDefault="00451812" w:rsidP="00451812">
      <w:pPr>
        <w:ind w:left="567" w:right="565"/>
        <w:contextualSpacing/>
        <w:jc w:val="both"/>
        <w:rPr>
          <w:rFonts w:ascii="Palatino Linotype" w:hAnsi="Palatino Linotype"/>
          <w:i/>
          <w:sz w:val="22"/>
          <w:szCs w:val="22"/>
        </w:rPr>
      </w:pPr>
      <w:r w:rsidRPr="00366BCA">
        <w:rPr>
          <w:rFonts w:ascii="Palatino Linotype" w:hAnsi="Palatino Linotype"/>
          <w:i/>
          <w:sz w:val="22"/>
          <w:szCs w:val="22"/>
        </w:rPr>
        <w:t>(…)</w:t>
      </w:r>
    </w:p>
    <w:p w14:paraId="03D1EFE1" w14:textId="77777777" w:rsidR="00451812" w:rsidRPr="00366BCA" w:rsidRDefault="00451812" w:rsidP="00451812">
      <w:pPr>
        <w:pStyle w:val="Textoindependienteprimerasangra2"/>
        <w:ind w:left="567" w:right="565" w:firstLine="0"/>
        <w:jc w:val="both"/>
        <w:rPr>
          <w:rFonts w:ascii="Palatino Linotype" w:hAnsi="Palatino Linotype"/>
          <w:i/>
          <w:sz w:val="22"/>
          <w:szCs w:val="22"/>
        </w:rPr>
      </w:pPr>
      <w:r w:rsidRPr="00366BCA">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3D1EFE2" w14:textId="77777777" w:rsidR="00451812" w:rsidRPr="00366BCA" w:rsidRDefault="00451812" w:rsidP="00451812">
      <w:pPr>
        <w:ind w:left="567" w:right="565"/>
        <w:contextualSpacing/>
        <w:jc w:val="both"/>
        <w:rPr>
          <w:rFonts w:ascii="Palatino Linotype" w:hAnsi="Palatino Linotype"/>
          <w:sz w:val="22"/>
          <w:szCs w:val="22"/>
        </w:rPr>
      </w:pPr>
      <w:r w:rsidRPr="00366BCA">
        <w:rPr>
          <w:rFonts w:ascii="Palatino Linotype" w:hAnsi="Palatino Linotype"/>
          <w:i/>
          <w:sz w:val="22"/>
          <w:szCs w:val="22"/>
        </w:rPr>
        <w:t>(…)</w:t>
      </w:r>
      <w:r w:rsidRPr="00366BCA">
        <w:rPr>
          <w:rFonts w:ascii="Palatino Linotype" w:hAnsi="Palatino Linotype"/>
          <w:sz w:val="22"/>
          <w:szCs w:val="22"/>
        </w:rPr>
        <w:t>”</w:t>
      </w:r>
    </w:p>
    <w:p w14:paraId="03D1EFE3" w14:textId="77777777" w:rsidR="00451812" w:rsidRPr="00366BCA" w:rsidRDefault="00451812" w:rsidP="00451812">
      <w:pPr>
        <w:rPr>
          <w:rFonts w:ascii="Palatino Linotype" w:eastAsia="Calibri" w:hAnsi="Palatino Linotype" w:cs="Arial"/>
          <w:color w:val="000000" w:themeColor="text1"/>
          <w:sz w:val="22"/>
          <w:szCs w:val="22"/>
          <w:lang w:val="es-ES"/>
        </w:rPr>
      </w:pPr>
    </w:p>
    <w:p w14:paraId="03D1EFE4"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Por </w:t>
      </w:r>
      <w:r w:rsidRPr="00366BCA">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03D1EFE5"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E6"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Así </w:t>
      </w:r>
      <w:r w:rsidRPr="00366BCA">
        <w:rPr>
          <w:rFonts w:ascii="Palatino Linotype" w:hAnsi="Palatino Linotype"/>
          <w:sz w:val="22"/>
          <w:szCs w:val="22"/>
        </w:rPr>
        <w:t xml:space="preserve">conforme a la Constitución Política de las Estado Unidos Mexicanos </w:t>
      </w:r>
      <w:r w:rsidRPr="00366BCA">
        <w:rPr>
          <w:rFonts w:ascii="Palatino Linotype" w:eastAsia="Calibri" w:hAnsi="Palatino Linotype"/>
          <w:sz w:val="22"/>
          <w:szCs w:val="22"/>
        </w:rPr>
        <w:t xml:space="preserve">y la </w:t>
      </w:r>
      <w:r w:rsidRPr="00366BCA">
        <w:rPr>
          <w:rFonts w:ascii="Palatino Linotype" w:hAnsi="Palatino Linotype"/>
          <w:sz w:val="22"/>
          <w:szCs w:val="22"/>
        </w:rPr>
        <w:t>Constitución</w:t>
      </w:r>
      <w:r w:rsidRPr="00366BCA">
        <w:rPr>
          <w:rFonts w:ascii="Palatino Linotype" w:eastAsia="Calibri" w:hAnsi="Palatino Linotype"/>
          <w:sz w:val="22"/>
          <w:szCs w:val="22"/>
        </w:rPr>
        <w:t xml:space="preserve"> Política del Estado Libre y Soberano de México respectivamente</w:t>
      </w:r>
      <w:r w:rsidRPr="00366BCA">
        <w:rPr>
          <w:rFonts w:ascii="Palatino Linotype" w:hAnsi="Palatino Linotype"/>
          <w:sz w:val="22"/>
          <w:szCs w:val="22"/>
        </w:rPr>
        <w:t xml:space="preserve">, el cumplimiento de las garantías primarias, entendidas como obligaciones inmediatamente </w:t>
      </w:r>
      <w:r w:rsidRPr="00366BCA">
        <w:rPr>
          <w:rFonts w:ascii="Palatino Linotype" w:hAnsi="Palatino Linotype"/>
          <w:sz w:val="22"/>
          <w:szCs w:val="22"/>
        </w:rPr>
        <w:lastRenderedPageBreak/>
        <w:t>relacionadas con el Derecho de Acceso a la Información Pública, permiten que todas las autoridades, en el ámbito de sus atribuciones lo respeten, protejan y garanticen.</w:t>
      </w:r>
    </w:p>
    <w:p w14:paraId="03D1EFE7"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E8" w14:textId="77777777" w:rsidR="00451812" w:rsidRPr="00366BCA" w:rsidRDefault="00451812" w:rsidP="00451812">
      <w:pPr>
        <w:pStyle w:val="Ttulo4"/>
        <w:ind w:left="567" w:right="565"/>
        <w:rPr>
          <w:rFonts w:ascii="Palatino Linotype" w:hAnsi="Palatino Linotype"/>
          <w:b/>
          <w:color w:val="auto"/>
          <w:sz w:val="22"/>
          <w:szCs w:val="22"/>
        </w:rPr>
      </w:pPr>
      <w:r w:rsidRPr="00366BCA">
        <w:rPr>
          <w:rFonts w:ascii="Palatino Linotype" w:hAnsi="Palatino Linotype"/>
          <w:b/>
          <w:color w:val="auto"/>
          <w:sz w:val="22"/>
          <w:szCs w:val="22"/>
        </w:rPr>
        <w:t>Constitución Política de los Estados Unidos Mexicanos</w:t>
      </w:r>
    </w:p>
    <w:p w14:paraId="03D1EFE9" w14:textId="77777777" w:rsidR="00451812" w:rsidRPr="00366BCA" w:rsidRDefault="00451812" w:rsidP="00451812">
      <w:pPr>
        <w:pStyle w:val="Ttulo3"/>
        <w:ind w:left="567" w:right="565"/>
        <w:rPr>
          <w:rFonts w:ascii="Palatino Linotype" w:hAnsi="Palatino Linotype"/>
          <w:b/>
          <w:color w:val="auto"/>
          <w:sz w:val="22"/>
          <w:szCs w:val="22"/>
        </w:rPr>
      </w:pPr>
      <w:r w:rsidRPr="00366BCA">
        <w:rPr>
          <w:rFonts w:ascii="Palatino Linotype" w:hAnsi="Palatino Linotype"/>
          <w:b/>
          <w:color w:val="auto"/>
          <w:sz w:val="22"/>
          <w:szCs w:val="22"/>
        </w:rPr>
        <w:t>“Artículo 6. …</w:t>
      </w:r>
    </w:p>
    <w:p w14:paraId="03D1EFEA" w14:textId="77777777" w:rsidR="00451812" w:rsidRPr="00366BCA" w:rsidRDefault="00451812" w:rsidP="00451812">
      <w:pPr>
        <w:ind w:left="567" w:right="565"/>
        <w:jc w:val="both"/>
        <w:rPr>
          <w:rFonts w:ascii="Palatino Linotype" w:hAnsi="Palatino Linotype" w:cs="Arial"/>
          <w:b/>
          <w:bCs/>
          <w:i/>
          <w:sz w:val="22"/>
          <w:szCs w:val="22"/>
        </w:rPr>
      </w:pPr>
      <w:r w:rsidRPr="00366BCA">
        <w:rPr>
          <w:rFonts w:ascii="Palatino Linotype" w:hAnsi="Palatino Linotype" w:cs="Arial"/>
          <w:b/>
          <w:bCs/>
          <w:i/>
          <w:sz w:val="22"/>
          <w:szCs w:val="22"/>
        </w:rPr>
        <w:t>…</w:t>
      </w:r>
    </w:p>
    <w:p w14:paraId="03D1EFEB" w14:textId="77777777" w:rsidR="00451812" w:rsidRPr="00366BCA" w:rsidRDefault="00451812" w:rsidP="00451812">
      <w:pPr>
        <w:pStyle w:val="Sangradetextonormal"/>
        <w:ind w:left="567" w:right="565"/>
        <w:jc w:val="both"/>
        <w:rPr>
          <w:rFonts w:ascii="Palatino Linotype" w:hAnsi="Palatino Linotype"/>
          <w:i/>
          <w:sz w:val="22"/>
          <w:szCs w:val="22"/>
        </w:rPr>
      </w:pPr>
      <w:r w:rsidRPr="00366BCA">
        <w:rPr>
          <w:rFonts w:ascii="Palatino Linotype" w:hAnsi="Palatino Linotype"/>
          <w:i/>
          <w:sz w:val="22"/>
          <w:szCs w:val="22"/>
        </w:rPr>
        <w:t>Para efectos de lo dispuesto en el presente artículo se observará lo siguiente:</w:t>
      </w:r>
    </w:p>
    <w:p w14:paraId="03D1EFEC" w14:textId="77777777" w:rsidR="00451812" w:rsidRPr="00366BCA" w:rsidRDefault="00451812" w:rsidP="00451812">
      <w:pPr>
        <w:pStyle w:val="Textoindependienteprimerasangra2"/>
        <w:ind w:left="567" w:right="565" w:firstLine="0"/>
        <w:jc w:val="both"/>
        <w:rPr>
          <w:rFonts w:ascii="Palatino Linotype" w:hAnsi="Palatino Linotype"/>
          <w:b/>
          <w:i/>
          <w:sz w:val="22"/>
          <w:szCs w:val="22"/>
        </w:rPr>
      </w:pPr>
      <w:r w:rsidRPr="00366BCA">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14:paraId="03D1EFED" w14:textId="77777777" w:rsidR="00451812" w:rsidRPr="00366BCA" w:rsidRDefault="00451812" w:rsidP="00451812">
      <w:pPr>
        <w:pStyle w:val="Textoindependienteprimerasangra2"/>
        <w:ind w:left="567" w:right="565" w:firstLine="0"/>
        <w:jc w:val="both"/>
        <w:rPr>
          <w:rFonts w:ascii="Palatino Linotype" w:hAnsi="Palatino Linotype"/>
          <w:i/>
          <w:sz w:val="22"/>
          <w:szCs w:val="22"/>
        </w:rPr>
      </w:pPr>
      <w:r w:rsidRPr="00366BCA">
        <w:rPr>
          <w:rFonts w:ascii="Palatino Linotype" w:hAnsi="Palatino Linotype"/>
          <w:b/>
          <w:i/>
          <w:sz w:val="22"/>
          <w:szCs w:val="22"/>
        </w:rPr>
        <w:t xml:space="preserve">I. </w:t>
      </w:r>
      <w:r w:rsidRPr="00366BCA">
        <w:rPr>
          <w:rFonts w:ascii="Palatino Linotype" w:hAnsi="Palatino Linotype"/>
          <w:b/>
          <w:i/>
          <w:sz w:val="22"/>
          <w:szCs w:val="22"/>
        </w:rPr>
        <w:tab/>
        <w:t>Toda la información en posesión de cualquier</w:t>
      </w:r>
      <w:r w:rsidRPr="00366BCA">
        <w:rPr>
          <w:rFonts w:ascii="Palatino Linotype" w:hAnsi="Palatino Linotype"/>
          <w:i/>
          <w:sz w:val="22"/>
          <w:szCs w:val="22"/>
        </w:rPr>
        <w:t xml:space="preserve"> </w:t>
      </w:r>
      <w:r w:rsidRPr="00366BCA">
        <w:rPr>
          <w:rFonts w:ascii="Palatino Linotype" w:hAnsi="Palatino Linotype"/>
          <w:b/>
          <w:i/>
          <w:sz w:val="22"/>
          <w:szCs w:val="22"/>
        </w:rPr>
        <w:t>autoridad</w:t>
      </w:r>
      <w:r w:rsidRPr="00366BCA">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66BCA">
        <w:rPr>
          <w:rFonts w:ascii="Palatino Linotype" w:hAnsi="Palatino Linotype"/>
          <w:b/>
          <w:i/>
          <w:sz w:val="22"/>
          <w:szCs w:val="22"/>
        </w:rPr>
        <w:t>municipal</w:t>
      </w:r>
      <w:r w:rsidRPr="00366BCA">
        <w:rPr>
          <w:rFonts w:ascii="Palatino Linotype" w:hAnsi="Palatino Linotype"/>
          <w:i/>
          <w:sz w:val="22"/>
          <w:szCs w:val="22"/>
        </w:rPr>
        <w:t xml:space="preserve">, </w:t>
      </w:r>
      <w:r w:rsidRPr="00366BCA">
        <w:rPr>
          <w:rFonts w:ascii="Palatino Linotype" w:hAnsi="Palatino Linotype"/>
          <w:b/>
          <w:i/>
          <w:sz w:val="22"/>
          <w:szCs w:val="22"/>
        </w:rPr>
        <w:t>es pública</w:t>
      </w:r>
      <w:r w:rsidRPr="00366BCA">
        <w:rPr>
          <w:rFonts w:ascii="Palatino Linotype" w:hAnsi="Palatino Linotype"/>
          <w:i/>
          <w:sz w:val="22"/>
          <w:szCs w:val="22"/>
        </w:rPr>
        <w:t xml:space="preserve"> y sólo podrá ser reservada temporalmente por razones de interés público y seguridad nacional, en los términos que fijen las leyes. </w:t>
      </w:r>
      <w:r w:rsidRPr="00366BCA">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366BCA">
        <w:rPr>
          <w:rFonts w:ascii="Palatino Linotype" w:hAnsi="Palatino Linotype"/>
          <w:i/>
          <w:sz w:val="22"/>
          <w:szCs w:val="22"/>
        </w:rPr>
        <w:t>, la ley determinará los supuestos específicos bajo los cuales procederá la declaración de inexistencia de la información.”</w:t>
      </w:r>
    </w:p>
    <w:p w14:paraId="03D1EFEE" w14:textId="77777777" w:rsidR="00451812" w:rsidRPr="00366BCA" w:rsidRDefault="00451812" w:rsidP="00451812">
      <w:pPr>
        <w:pStyle w:val="Ttulo4"/>
        <w:ind w:left="567" w:right="565"/>
        <w:jc w:val="both"/>
        <w:rPr>
          <w:rFonts w:ascii="Palatino Linotype" w:hAnsi="Palatino Linotype"/>
          <w:color w:val="auto"/>
          <w:sz w:val="22"/>
          <w:szCs w:val="22"/>
        </w:rPr>
      </w:pPr>
      <w:r w:rsidRPr="00366BCA">
        <w:rPr>
          <w:rFonts w:ascii="Palatino Linotype" w:hAnsi="Palatino Linotype"/>
          <w:color w:val="auto"/>
          <w:sz w:val="22"/>
          <w:szCs w:val="22"/>
        </w:rPr>
        <w:t>Constitución Política del Estado Libre y Soberano de México</w:t>
      </w:r>
    </w:p>
    <w:p w14:paraId="03D1EFEF" w14:textId="77777777" w:rsidR="00451812" w:rsidRPr="00366BCA" w:rsidRDefault="00451812" w:rsidP="00451812">
      <w:pPr>
        <w:pStyle w:val="Ttulo5"/>
        <w:ind w:left="567" w:right="565"/>
        <w:jc w:val="both"/>
        <w:rPr>
          <w:rFonts w:ascii="Palatino Linotype" w:hAnsi="Palatino Linotype"/>
          <w:color w:val="auto"/>
          <w:sz w:val="22"/>
          <w:szCs w:val="22"/>
        </w:rPr>
      </w:pPr>
      <w:r w:rsidRPr="00366BCA">
        <w:rPr>
          <w:rFonts w:ascii="Palatino Linotype" w:hAnsi="Palatino Linotype"/>
          <w:color w:val="auto"/>
          <w:sz w:val="22"/>
          <w:szCs w:val="22"/>
        </w:rPr>
        <w:t>“Artículo 5.-…</w:t>
      </w:r>
    </w:p>
    <w:p w14:paraId="03D1EFF0" w14:textId="77777777" w:rsidR="00451812" w:rsidRPr="00366BCA" w:rsidRDefault="00451812" w:rsidP="00451812">
      <w:pPr>
        <w:ind w:left="567" w:right="565"/>
        <w:jc w:val="both"/>
        <w:rPr>
          <w:rFonts w:ascii="Palatino Linotype" w:hAnsi="Palatino Linotype" w:cs="Arial"/>
          <w:bCs/>
          <w:i/>
          <w:sz w:val="22"/>
          <w:szCs w:val="22"/>
        </w:rPr>
      </w:pPr>
      <w:r w:rsidRPr="00366BCA">
        <w:rPr>
          <w:rFonts w:ascii="Palatino Linotype" w:hAnsi="Palatino Linotype" w:cs="Arial"/>
          <w:bCs/>
          <w:i/>
          <w:sz w:val="22"/>
          <w:szCs w:val="22"/>
        </w:rPr>
        <w:t>…</w:t>
      </w:r>
    </w:p>
    <w:p w14:paraId="03D1EFF1" w14:textId="77777777" w:rsidR="00451812" w:rsidRPr="00366BCA" w:rsidRDefault="00451812" w:rsidP="00451812">
      <w:pPr>
        <w:pStyle w:val="Textoindependienteprimerasangra2"/>
        <w:ind w:left="567" w:right="565" w:firstLine="0"/>
        <w:jc w:val="both"/>
        <w:rPr>
          <w:rFonts w:ascii="Palatino Linotype" w:hAnsi="Palatino Linotype"/>
          <w:b/>
          <w:i/>
          <w:sz w:val="22"/>
          <w:szCs w:val="22"/>
        </w:rPr>
      </w:pPr>
      <w:r w:rsidRPr="00366BCA">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03D1EFF2" w14:textId="77777777" w:rsidR="00451812" w:rsidRPr="00366BCA" w:rsidRDefault="00451812" w:rsidP="00451812">
      <w:pPr>
        <w:pStyle w:val="Textoindependienteprimerasangra2"/>
        <w:ind w:left="567" w:right="565" w:firstLine="0"/>
        <w:jc w:val="both"/>
        <w:rPr>
          <w:rFonts w:ascii="Palatino Linotype" w:hAnsi="Palatino Linotype"/>
          <w:i/>
          <w:sz w:val="22"/>
          <w:szCs w:val="22"/>
        </w:rPr>
      </w:pPr>
      <w:r w:rsidRPr="00366BCA">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3D1EFF3" w14:textId="77777777" w:rsidR="00451812" w:rsidRPr="00366BCA" w:rsidRDefault="00451812" w:rsidP="00451812">
      <w:pPr>
        <w:pStyle w:val="Ttulo3"/>
        <w:ind w:left="567" w:right="565"/>
        <w:jc w:val="both"/>
        <w:rPr>
          <w:rFonts w:ascii="Palatino Linotype" w:hAnsi="Palatino Linotype"/>
          <w:color w:val="auto"/>
          <w:sz w:val="22"/>
          <w:szCs w:val="22"/>
        </w:rPr>
      </w:pPr>
      <w:r w:rsidRPr="00366BCA">
        <w:rPr>
          <w:rFonts w:ascii="Palatino Linotype" w:hAnsi="Palatino Linotype"/>
          <w:color w:val="auto"/>
          <w:sz w:val="22"/>
          <w:szCs w:val="22"/>
        </w:rPr>
        <w:lastRenderedPageBreak/>
        <w:t>Este derecho se regirá por los principios y bases siguientes:</w:t>
      </w:r>
    </w:p>
    <w:p w14:paraId="03D1EFF4" w14:textId="77777777" w:rsidR="00451812" w:rsidRPr="00366BCA" w:rsidRDefault="00451812" w:rsidP="00451812">
      <w:pPr>
        <w:pStyle w:val="Prrafodelista"/>
        <w:numPr>
          <w:ilvl w:val="0"/>
          <w:numId w:val="2"/>
        </w:numPr>
        <w:ind w:left="567" w:right="565" w:firstLine="0"/>
        <w:jc w:val="both"/>
        <w:rPr>
          <w:rFonts w:ascii="Palatino Linotype" w:hAnsi="Palatino Linotype" w:cs="Arial"/>
          <w:bCs/>
          <w:i/>
          <w:sz w:val="22"/>
          <w:szCs w:val="22"/>
        </w:rPr>
      </w:pPr>
      <w:r w:rsidRPr="00366BCA">
        <w:rPr>
          <w:rFonts w:ascii="Palatino Linotype" w:hAnsi="Palatino Linotype" w:cs="Arial"/>
          <w:b/>
          <w:bCs/>
          <w:i/>
          <w:sz w:val="22"/>
          <w:szCs w:val="22"/>
        </w:rPr>
        <w:t>Toda la información en posesión de cualquier autoridad, entidad, órgano y organismos de los</w:t>
      </w:r>
      <w:r w:rsidRPr="00366BCA">
        <w:rPr>
          <w:rFonts w:ascii="Palatino Linotype" w:hAnsi="Palatino Linotype" w:cs="Arial"/>
          <w:bCs/>
          <w:i/>
          <w:sz w:val="22"/>
          <w:szCs w:val="22"/>
        </w:rPr>
        <w:t xml:space="preserve"> Poderes Ejecutivo, Legislativo y Judicial, órganos autónomos, partidos políticos, fideicomisos y fondos públicos estatales y </w:t>
      </w:r>
      <w:r w:rsidRPr="00366BCA">
        <w:rPr>
          <w:rFonts w:ascii="Palatino Linotype" w:hAnsi="Palatino Linotype" w:cs="Arial"/>
          <w:b/>
          <w:bCs/>
          <w:i/>
          <w:sz w:val="22"/>
          <w:szCs w:val="22"/>
        </w:rPr>
        <w:t>municipales</w:t>
      </w:r>
      <w:r w:rsidRPr="00366BCA">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66BCA">
        <w:rPr>
          <w:rFonts w:ascii="Palatino Linotype" w:hAnsi="Palatino Linotype" w:cs="Arial"/>
          <w:b/>
          <w:bCs/>
          <w:i/>
          <w:sz w:val="22"/>
          <w:szCs w:val="22"/>
        </w:rPr>
        <w:t>es pública</w:t>
      </w:r>
      <w:r w:rsidRPr="00366BCA">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366BCA">
        <w:rPr>
          <w:rFonts w:ascii="Palatino Linotype" w:hAnsi="Palatino Linotype" w:cs="Arial"/>
          <w:b/>
          <w:bCs/>
          <w:i/>
          <w:sz w:val="22"/>
          <w:szCs w:val="22"/>
        </w:rPr>
        <w:t>En la interpretación de este derecho deberá prevalecer el principio de máxima publicidad</w:t>
      </w:r>
      <w:r w:rsidRPr="00366BCA">
        <w:rPr>
          <w:rFonts w:ascii="Palatino Linotype" w:hAnsi="Palatino Linotype" w:cs="Arial"/>
          <w:bCs/>
          <w:i/>
          <w:sz w:val="22"/>
          <w:szCs w:val="22"/>
        </w:rPr>
        <w:t xml:space="preserve">. </w:t>
      </w:r>
      <w:r w:rsidRPr="00366BCA">
        <w:rPr>
          <w:rFonts w:ascii="Palatino Linotype" w:hAnsi="Palatino Linotype" w:cs="Arial"/>
          <w:b/>
          <w:bCs/>
          <w:i/>
          <w:sz w:val="22"/>
          <w:szCs w:val="22"/>
        </w:rPr>
        <w:t>Los sujetos obligados deberán documentar todo acto que derive del ejercicio de sus facultades, competencias o funciones</w:t>
      </w:r>
      <w:r w:rsidRPr="00366BCA">
        <w:rPr>
          <w:rFonts w:ascii="Palatino Linotype" w:hAnsi="Palatino Linotype" w:cs="Arial"/>
          <w:bCs/>
          <w:i/>
          <w:sz w:val="22"/>
          <w:szCs w:val="22"/>
        </w:rPr>
        <w:t>, la ley determinará los supuestos específicos bajo los cuales procederá la declaración de inexistencia de la información.”</w:t>
      </w:r>
    </w:p>
    <w:p w14:paraId="03D1EFF5" w14:textId="77777777" w:rsidR="00451812" w:rsidRPr="00366BCA" w:rsidRDefault="00451812" w:rsidP="00451812">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03D1EFF6"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Según </w:t>
      </w:r>
      <w:r w:rsidRPr="00366BCA">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366BCA">
        <w:rPr>
          <w:rFonts w:ascii="Palatino Linotype" w:hAnsi="Palatino Linotype" w:cs="Arial"/>
          <w:i/>
          <w:sz w:val="22"/>
          <w:szCs w:val="22"/>
        </w:rPr>
        <w:t>por los principios de simplicidad, rapidez gratuidad del procedimiento, auxilio y orientación a los particulares</w:t>
      </w:r>
      <w:r w:rsidRPr="00366BCA">
        <w:rPr>
          <w:rFonts w:ascii="Palatino Linotype" w:hAnsi="Palatino Linotype" w:cs="Arial"/>
          <w:sz w:val="22"/>
          <w:szCs w:val="22"/>
        </w:rPr>
        <w:t>, contemplando el derecho de las personas con discapacidad y hablantes de lengua indígena.</w:t>
      </w:r>
    </w:p>
    <w:p w14:paraId="03D1EFF7"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F8"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El </w:t>
      </w:r>
      <w:r w:rsidRPr="00366BCA">
        <w:rPr>
          <w:rFonts w:ascii="Palatino Linotype" w:hAnsi="Palatino Linotype"/>
          <w:sz w:val="22"/>
          <w:szCs w:val="22"/>
        </w:rPr>
        <w:t>Derecho</w:t>
      </w:r>
      <w:r w:rsidRPr="00366BCA">
        <w:rPr>
          <w:rFonts w:ascii="Palatino Linotype" w:hAnsi="Palatino Linotype" w:cs="Arial"/>
          <w:sz w:val="22"/>
          <w:szCs w:val="22"/>
        </w:rPr>
        <w:t xml:space="preserve"> de Acceso a la Información se garantiza y respeta oportunamente, y según lo que dispone la Ley, las </w:t>
      </w:r>
      <w:r w:rsidRPr="00366BCA">
        <w:rPr>
          <w:rFonts w:ascii="Palatino Linotype" w:hAnsi="Palatino Linotype" w:cs="Arial"/>
          <w:i/>
          <w:sz w:val="22"/>
          <w:szCs w:val="22"/>
        </w:rPr>
        <w:t>solicitudes de acceso a la información</w:t>
      </w:r>
      <w:r w:rsidRPr="00366BCA">
        <w:rPr>
          <w:rFonts w:ascii="Palatino Linotype" w:hAnsi="Palatino Linotype" w:cs="Arial"/>
          <w:sz w:val="22"/>
          <w:szCs w:val="22"/>
        </w:rPr>
        <w:t>.</w:t>
      </w:r>
    </w:p>
    <w:p w14:paraId="03D1EFF9"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FA"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Así </w:t>
      </w:r>
      <w:r w:rsidRPr="00366BCA">
        <w:rPr>
          <w:rFonts w:ascii="Palatino Linotype" w:hAnsi="Palatino Linotype" w:cs="Arial"/>
          <w:sz w:val="22"/>
          <w:szCs w:val="22"/>
        </w:rPr>
        <w:t xml:space="preserve">entonces, se procede analizar, en primer lugar, si el </w:t>
      </w:r>
      <w:r w:rsidRPr="00366BCA">
        <w:rPr>
          <w:rFonts w:ascii="Palatino Linotype" w:hAnsi="Palatino Linotype" w:cs="Arial"/>
          <w:b/>
          <w:bCs/>
          <w:sz w:val="22"/>
          <w:szCs w:val="22"/>
        </w:rPr>
        <w:t>SUJETO OBLIGADO</w:t>
      </w:r>
      <w:r w:rsidRPr="00366BCA">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w:t>
      </w:r>
      <w:r w:rsidRPr="00366BCA">
        <w:rPr>
          <w:rFonts w:ascii="Palatino Linotype" w:hAnsi="Palatino Linotype" w:cs="Arial"/>
          <w:sz w:val="22"/>
          <w:szCs w:val="22"/>
        </w:rPr>
        <w:lastRenderedPageBreak/>
        <w:t>Pública del Estado de México y Municipios y en segundo término si cumplió con su deber de respetar y garantizar el derecho, entregando la información solicitada.</w:t>
      </w:r>
      <w:r w:rsidRPr="00366BCA">
        <w:rPr>
          <w:rFonts w:ascii="Palatino Linotype" w:eastAsia="Calibri" w:hAnsi="Palatino Linotype" w:cs="Arial"/>
          <w:color w:val="000000" w:themeColor="text1"/>
          <w:sz w:val="22"/>
          <w:szCs w:val="22"/>
          <w:lang w:val="es-ES"/>
        </w:rPr>
        <w:t xml:space="preserve"> </w:t>
      </w:r>
    </w:p>
    <w:p w14:paraId="03D1EFFB"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EFFC" w14:textId="77777777" w:rsidR="00451812" w:rsidRPr="00366BCA" w:rsidRDefault="00451812" w:rsidP="00451812">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366BCA">
        <w:rPr>
          <w:rFonts w:ascii="Palatino Linotype" w:hAnsi="Palatino Linotype"/>
          <w:b/>
          <w:sz w:val="22"/>
          <w:szCs w:val="22"/>
        </w:rPr>
        <w:t>De</w:t>
      </w:r>
      <w:bookmarkEnd w:id="37"/>
      <w:bookmarkEnd w:id="38"/>
      <w:bookmarkEnd w:id="39"/>
      <w:r w:rsidRPr="00366BCA">
        <w:rPr>
          <w:rFonts w:ascii="Palatino Linotype" w:hAnsi="Palatino Linotype"/>
          <w:b/>
          <w:sz w:val="22"/>
          <w:szCs w:val="22"/>
        </w:rPr>
        <w:t xml:space="preserve"> la información solicitada y la respuesta del SUJETO OBLIGADO.</w:t>
      </w:r>
    </w:p>
    <w:p w14:paraId="03D1EFFD" w14:textId="77777777" w:rsidR="00451812" w:rsidRPr="00366BCA" w:rsidRDefault="00451812" w:rsidP="00451812">
      <w:pPr>
        <w:pStyle w:val="Lista2"/>
        <w:ind w:left="0" w:firstLine="0"/>
        <w:rPr>
          <w:rFonts w:ascii="Palatino Linotype" w:hAnsi="Palatino Linotype"/>
          <w:b/>
          <w:sz w:val="22"/>
          <w:szCs w:val="22"/>
        </w:rPr>
      </w:pPr>
    </w:p>
    <w:p w14:paraId="03D1EFFE"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366BCA">
        <w:rPr>
          <w:rFonts w:ascii="Palatino Linotype" w:eastAsia="Calibri" w:hAnsi="Palatino Linotype" w:cs="Arial"/>
          <w:color w:val="000000" w:themeColor="text1"/>
          <w:sz w:val="22"/>
          <w:szCs w:val="22"/>
          <w:lang w:val="es-ES"/>
        </w:rPr>
        <w:t xml:space="preserve">Derivado </w:t>
      </w:r>
      <w:r w:rsidRPr="00366BCA">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3D1EFFF"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sz w:val="22"/>
          <w:szCs w:val="22"/>
          <w:lang w:val="es-ES"/>
        </w:rPr>
      </w:pPr>
    </w:p>
    <w:p w14:paraId="03D1F000"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sz w:val="22"/>
          <w:szCs w:val="22"/>
          <w:lang w:val="es-ES"/>
        </w:rPr>
      </w:pPr>
      <w:r w:rsidRPr="00366BCA">
        <w:rPr>
          <w:rFonts w:ascii="Palatino Linotype" w:eastAsia="Calibri" w:hAnsi="Palatino Linotype" w:cs="Arial"/>
          <w:sz w:val="22"/>
          <w:szCs w:val="22"/>
        </w:rPr>
        <w:t xml:space="preserve">Así, debemos recapitular lo relativo a la información requerida por el Particular y el pronunciamiento del </w:t>
      </w:r>
      <w:r w:rsidRPr="00366BCA">
        <w:rPr>
          <w:rFonts w:ascii="Palatino Linotype" w:eastAsia="Calibri" w:hAnsi="Palatino Linotype" w:cs="Arial"/>
          <w:b/>
          <w:sz w:val="22"/>
          <w:szCs w:val="22"/>
        </w:rPr>
        <w:t xml:space="preserve">SUJETO OBLIGADO </w:t>
      </w:r>
      <w:r w:rsidRPr="00366BCA">
        <w:rPr>
          <w:rFonts w:ascii="Palatino Linotype" w:eastAsia="Calibri" w:hAnsi="Palatino Linotype" w:cs="Arial"/>
          <w:bCs/>
          <w:sz w:val="22"/>
          <w:szCs w:val="22"/>
        </w:rPr>
        <w:t>mediante respuesta e informe justificado, en consecuencia, se inserta el siguiente cuadro descriptivo:</w:t>
      </w:r>
    </w:p>
    <w:p w14:paraId="03D1F001"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16"/>
        <w:gridCol w:w="1871"/>
        <w:gridCol w:w="3334"/>
        <w:gridCol w:w="3256"/>
      </w:tblGrid>
      <w:tr w:rsidR="00451812" w:rsidRPr="00366BCA" w14:paraId="03D1F006" w14:textId="77777777" w:rsidTr="001A3003">
        <w:tc>
          <w:tcPr>
            <w:tcW w:w="393" w:type="dxa"/>
            <w:shd w:val="clear" w:color="auto" w:fill="D9D9D9" w:themeFill="background1" w:themeFillShade="D9"/>
          </w:tcPr>
          <w:p w14:paraId="03D1F002" w14:textId="77777777" w:rsidR="00451812" w:rsidRPr="00366BCA" w:rsidRDefault="00451812" w:rsidP="001A3003">
            <w:pPr>
              <w:jc w:val="both"/>
              <w:rPr>
                <w:rFonts w:ascii="Palatino Linotype" w:eastAsia="Calibri" w:hAnsi="Palatino Linotype" w:cs="Arial"/>
                <w:b/>
                <w:color w:val="000000" w:themeColor="text1"/>
                <w:sz w:val="22"/>
                <w:szCs w:val="22"/>
                <w:lang w:val="es-ES"/>
              </w:rPr>
            </w:pPr>
          </w:p>
        </w:tc>
        <w:tc>
          <w:tcPr>
            <w:tcW w:w="2338" w:type="dxa"/>
            <w:shd w:val="clear" w:color="auto" w:fill="D9D9D9" w:themeFill="background1" w:themeFillShade="D9"/>
          </w:tcPr>
          <w:p w14:paraId="03D1F003" w14:textId="77777777" w:rsidR="00451812" w:rsidRPr="00366BCA" w:rsidRDefault="00451812" w:rsidP="001A3003">
            <w:pPr>
              <w:jc w:val="center"/>
              <w:rPr>
                <w:rFonts w:ascii="Palatino Linotype" w:eastAsia="Calibri" w:hAnsi="Palatino Linotype" w:cs="Arial"/>
                <w:b/>
                <w:color w:val="000000" w:themeColor="text1"/>
                <w:sz w:val="22"/>
                <w:szCs w:val="22"/>
                <w:lang w:val="es-ES"/>
              </w:rPr>
            </w:pPr>
            <w:r w:rsidRPr="00366BCA">
              <w:rPr>
                <w:rFonts w:ascii="Palatino Linotype" w:eastAsia="Calibri" w:hAnsi="Palatino Linotype" w:cs="Arial"/>
                <w:b/>
                <w:color w:val="000000" w:themeColor="text1"/>
                <w:sz w:val="22"/>
                <w:szCs w:val="22"/>
                <w:lang w:val="es-ES"/>
              </w:rPr>
              <w:t>Información Solicitada</w:t>
            </w:r>
          </w:p>
        </w:tc>
        <w:tc>
          <w:tcPr>
            <w:tcW w:w="2934" w:type="dxa"/>
            <w:shd w:val="clear" w:color="auto" w:fill="D9D9D9" w:themeFill="background1" w:themeFillShade="D9"/>
          </w:tcPr>
          <w:p w14:paraId="03D1F004" w14:textId="77777777" w:rsidR="00451812" w:rsidRPr="00366BCA" w:rsidRDefault="00451812" w:rsidP="001A3003">
            <w:pPr>
              <w:jc w:val="center"/>
              <w:rPr>
                <w:rFonts w:ascii="Palatino Linotype" w:eastAsia="Calibri" w:hAnsi="Palatino Linotype" w:cs="Arial"/>
                <w:b/>
                <w:color w:val="000000" w:themeColor="text1"/>
                <w:sz w:val="22"/>
                <w:szCs w:val="22"/>
                <w:lang w:val="es-ES"/>
              </w:rPr>
            </w:pPr>
            <w:r w:rsidRPr="00366BCA">
              <w:rPr>
                <w:rFonts w:ascii="Palatino Linotype" w:eastAsia="Calibri" w:hAnsi="Palatino Linotype" w:cs="Arial"/>
                <w:b/>
                <w:color w:val="000000" w:themeColor="text1"/>
                <w:sz w:val="22"/>
                <w:szCs w:val="22"/>
                <w:lang w:val="es-ES"/>
              </w:rPr>
              <w:t>Respuesta</w:t>
            </w:r>
          </w:p>
        </w:tc>
        <w:tc>
          <w:tcPr>
            <w:tcW w:w="3112" w:type="dxa"/>
            <w:shd w:val="clear" w:color="auto" w:fill="D9D9D9" w:themeFill="background1" w:themeFillShade="D9"/>
          </w:tcPr>
          <w:p w14:paraId="03D1F005" w14:textId="77777777" w:rsidR="00451812" w:rsidRPr="00366BCA" w:rsidRDefault="00451812" w:rsidP="001A3003">
            <w:pPr>
              <w:jc w:val="center"/>
              <w:rPr>
                <w:rFonts w:ascii="Palatino Linotype" w:eastAsia="Calibri" w:hAnsi="Palatino Linotype" w:cs="Arial"/>
                <w:b/>
                <w:color w:val="000000" w:themeColor="text1"/>
                <w:sz w:val="22"/>
                <w:szCs w:val="22"/>
                <w:lang w:val="es-ES"/>
              </w:rPr>
            </w:pPr>
            <w:r w:rsidRPr="00366BCA">
              <w:rPr>
                <w:rFonts w:ascii="Palatino Linotype" w:eastAsia="Calibri" w:hAnsi="Palatino Linotype" w:cs="Arial"/>
                <w:b/>
                <w:color w:val="000000" w:themeColor="text1"/>
                <w:sz w:val="22"/>
                <w:szCs w:val="22"/>
                <w:lang w:val="es-ES"/>
              </w:rPr>
              <w:t>Informe Justificado</w:t>
            </w:r>
          </w:p>
        </w:tc>
      </w:tr>
      <w:tr w:rsidR="00451812" w:rsidRPr="00366BCA" w14:paraId="03D1F010" w14:textId="77777777" w:rsidTr="001A3003">
        <w:tc>
          <w:tcPr>
            <w:tcW w:w="393" w:type="dxa"/>
          </w:tcPr>
          <w:p w14:paraId="03D1F007" w14:textId="77777777" w:rsidR="00451812" w:rsidRPr="00366BCA" w:rsidRDefault="00451812" w:rsidP="001A3003">
            <w:pPr>
              <w:pStyle w:val="Prrafodelista"/>
              <w:tabs>
                <w:tab w:val="left" w:pos="426"/>
                <w:tab w:val="left" w:pos="567"/>
              </w:tabs>
              <w:ind w:left="0"/>
              <w:jc w:val="both"/>
              <w:rPr>
                <w:rFonts w:ascii="Palatino Linotype" w:eastAsia="Calibri" w:hAnsi="Palatino Linotype" w:cs="Arial"/>
                <w:b/>
                <w:color w:val="000000" w:themeColor="text1"/>
                <w:sz w:val="22"/>
                <w:szCs w:val="22"/>
              </w:rPr>
            </w:pPr>
            <w:r w:rsidRPr="00366BCA">
              <w:rPr>
                <w:rFonts w:ascii="Palatino Linotype" w:eastAsia="Calibri" w:hAnsi="Palatino Linotype" w:cs="Arial"/>
                <w:b/>
                <w:color w:val="000000" w:themeColor="text1"/>
                <w:sz w:val="22"/>
                <w:szCs w:val="22"/>
              </w:rPr>
              <w:t>1</w:t>
            </w:r>
          </w:p>
        </w:tc>
        <w:tc>
          <w:tcPr>
            <w:tcW w:w="2338" w:type="dxa"/>
          </w:tcPr>
          <w:p w14:paraId="03D1F008" w14:textId="77777777" w:rsidR="00451812" w:rsidRPr="00366BCA" w:rsidRDefault="00451812" w:rsidP="001A3003">
            <w:pPr>
              <w:ind w:right="36"/>
              <w:jc w:val="both"/>
              <w:rPr>
                <w:rFonts w:ascii="Palatino Linotype" w:hAnsi="Palatino Linotype"/>
                <w:sz w:val="22"/>
                <w:szCs w:val="22"/>
                <w:lang w:val="es-ES"/>
              </w:rPr>
            </w:pPr>
            <w:r w:rsidRPr="00366BCA">
              <w:rPr>
                <w:rFonts w:ascii="Palatino Linotype" w:hAnsi="Palatino Linotype"/>
                <w:color w:val="000000"/>
                <w:sz w:val="22"/>
                <w:szCs w:val="22"/>
              </w:rPr>
              <w:t xml:space="preserve">Número de asuntos atendidos, su materia, la duración de los procesos, el rezago y las resoluciones confirmadas, modificadas o </w:t>
            </w:r>
            <w:r w:rsidRPr="00366BCA">
              <w:rPr>
                <w:rFonts w:ascii="Palatino Linotype" w:hAnsi="Palatino Linotype"/>
                <w:color w:val="000000"/>
                <w:sz w:val="22"/>
                <w:szCs w:val="22"/>
              </w:rPr>
              <w:lastRenderedPageBreak/>
              <w:t xml:space="preserve">revocadas de la Primera Sala Regional de Jurisdicción Ordinaria, </w:t>
            </w:r>
            <w:r w:rsidRPr="00366BCA">
              <w:rPr>
                <w:rFonts w:ascii="Palatino Linotype" w:hAnsi="Palatino Linotype"/>
                <w:sz w:val="22"/>
                <w:szCs w:val="22"/>
                <w:lang w:val="es-ES"/>
              </w:rPr>
              <w:t xml:space="preserve">del </w:t>
            </w:r>
            <w:r w:rsidRPr="00366BCA">
              <w:rPr>
                <w:rFonts w:ascii="Palatino Linotype" w:hAnsi="Palatino Linotype"/>
                <w:color w:val="000000"/>
                <w:sz w:val="22"/>
                <w:szCs w:val="22"/>
              </w:rPr>
              <w:t>1 de enero de 2022 al 8 de febrero de 2024; y</w:t>
            </w:r>
          </w:p>
        </w:tc>
        <w:tc>
          <w:tcPr>
            <w:tcW w:w="2934" w:type="dxa"/>
          </w:tcPr>
          <w:p w14:paraId="03D1F009" w14:textId="77777777" w:rsidR="00451812" w:rsidRPr="00366BCA" w:rsidRDefault="00451812" w:rsidP="001A3003">
            <w:pPr>
              <w:jc w:val="both"/>
              <w:rPr>
                <w:rFonts w:ascii="Palatino Linotype" w:hAnsi="Palatino Linotype"/>
                <w:color w:val="000000" w:themeColor="text1"/>
                <w:sz w:val="22"/>
                <w:szCs w:val="22"/>
              </w:rPr>
            </w:pPr>
            <w:r w:rsidRPr="00366BCA">
              <w:rPr>
                <w:rFonts w:ascii="Palatino Linotype" w:hAnsi="Palatino Linotype"/>
                <w:color w:val="000000" w:themeColor="text1"/>
                <w:sz w:val="22"/>
                <w:szCs w:val="22"/>
              </w:rPr>
              <w:lastRenderedPageBreak/>
              <w:t xml:space="preserve">El </w:t>
            </w:r>
            <w:r w:rsidRPr="00366BCA">
              <w:rPr>
                <w:rFonts w:ascii="Palatino Linotype" w:hAnsi="Palatino Linotype"/>
                <w:b/>
                <w:bCs/>
                <w:color w:val="000000" w:themeColor="text1"/>
                <w:sz w:val="22"/>
                <w:szCs w:val="22"/>
              </w:rPr>
              <w:t>Servidor Público Habilitado de la Primera Sala Regional del Tribunal de Justicia Administrativa,</w:t>
            </w:r>
            <w:r w:rsidRPr="00366BCA">
              <w:rPr>
                <w:rFonts w:ascii="Palatino Linotype" w:hAnsi="Palatino Linotype"/>
                <w:color w:val="000000" w:themeColor="text1"/>
                <w:sz w:val="22"/>
                <w:szCs w:val="22"/>
              </w:rPr>
              <w:t xml:space="preserve"> </w:t>
            </w:r>
            <w:r w:rsidRPr="00366BCA">
              <w:rPr>
                <w:rFonts w:ascii="Palatino Linotype" w:hAnsi="Palatino Linotype"/>
                <w:sz w:val="22"/>
                <w:szCs w:val="22"/>
              </w:rPr>
              <w:t>r</w:t>
            </w:r>
            <w:r w:rsidRPr="00366BCA">
              <w:rPr>
                <w:rFonts w:ascii="Palatino Linotype" w:hAnsi="Palatino Linotype"/>
                <w:color w:val="000000" w:themeColor="text1"/>
                <w:sz w:val="22"/>
                <w:szCs w:val="22"/>
              </w:rPr>
              <w:t xml:space="preserve">emitió el link: </w:t>
            </w:r>
            <w:hyperlink r:id="rId19" w:history="1">
              <w:r w:rsidRPr="00366BCA">
                <w:rPr>
                  <w:rStyle w:val="Hipervnculo"/>
                  <w:rFonts w:ascii="Palatino Linotype" w:hAnsi="Palatino Linotype"/>
                  <w:b/>
                  <w:bCs/>
                  <w:sz w:val="22"/>
                  <w:szCs w:val="22"/>
                </w:rPr>
                <w:t>https://trijaem.gob.mx/sentencias/</w:t>
              </w:r>
            </w:hyperlink>
            <w:r w:rsidRPr="00366BCA">
              <w:rPr>
                <w:rFonts w:ascii="Palatino Linotype" w:hAnsi="Palatino Linotype"/>
                <w:b/>
                <w:bCs/>
                <w:sz w:val="22"/>
                <w:szCs w:val="22"/>
              </w:rPr>
              <w:t xml:space="preserve">, </w:t>
            </w:r>
            <w:r w:rsidRPr="00366BCA">
              <w:rPr>
                <w:rFonts w:ascii="Palatino Linotype" w:hAnsi="Palatino Linotype"/>
                <w:sz w:val="22"/>
                <w:szCs w:val="22"/>
              </w:rPr>
              <w:t>donde refirió que el Solicitante encontraría la información del 01 de enero del 2022 a la fecha en que se atiende la solicitud.</w:t>
            </w:r>
          </w:p>
          <w:p w14:paraId="03D1F00A" w14:textId="77777777" w:rsidR="00451812" w:rsidRPr="00366BCA" w:rsidRDefault="00451812" w:rsidP="001A3003">
            <w:pPr>
              <w:jc w:val="both"/>
              <w:rPr>
                <w:rFonts w:ascii="Palatino Linotype" w:hAnsi="Palatino Linotype" w:cs="Arial"/>
                <w:b/>
                <w:color w:val="000000" w:themeColor="text1"/>
                <w:sz w:val="22"/>
                <w:szCs w:val="22"/>
              </w:rPr>
            </w:pPr>
          </w:p>
        </w:tc>
        <w:tc>
          <w:tcPr>
            <w:tcW w:w="3112" w:type="dxa"/>
          </w:tcPr>
          <w:p w14:paraId="03D1F00B" w14:textId="77777777" w:rsidR="00451812" w:rsidRPr="00366BCA" w:rsidRDefault="00451812" w:rsidP="001A3003">
            <w:pPr>
              <w:jc w:val="both"/>
              <w:rPr>
                <w:rFonts w:ascii="Palatino Linotype" w:hAnsi="Palatino Linotype"/>
                <w:sz w:val="22"/>
                <w:szCs w:val="22"/>
              </w:rPr>
            </w:pPr>
            <w:r w:rsidRPr="00366BCA">
              <w:rPr>
                <w:rFonts w:ascii="Palatino Linotype" w:hAnsi="Palatino Linotype"/>
                <w:color w:val="000000" w:themeColor="text1"/>
                <w:sz w:val="22"/>
                <w:szCs w:val="22"/>
              </w:rPr>
              <w:lastRenderedPageBreak/>
              <w:t xml:space="preserve">la Servidora Pública Habilitada como Secretaria General del Pleno y Secretaria Técnica de la Junta de Gobierno y Administración, informó </w:t>
            </w:r>
            <w:r w:rsidRPr="00366BCA">
              <w:rPr>
                <w:rFonts w:ascii="Palatino Linotype" w:hAnsi="Palatino Linotype"/>
                <w:sz w:val="22"/>
                <w:szCs w:val="22"/>
              </w:rPr>
              <w:t>el número de asuntos atendidos,</w:t>
            </w:r>
            <w:r w:rsidRPr="00366BCA">
              <w:rPr>
                <w:rFonts w:ascii="Palatino Linotype" w:hAnsi="Palatino Linotype"/>
                <w:color w:val="000000" w:themeColor="text1"/>
                <w:sz w:val="22"/>
                <w:szCs w:val="22"/>
              </w:rPr>
              <w:t xml:space="preserve"> d</w:t>
            </w:r>
            <w:r w:rsidRPr="00366BCA">
              <w:rPr>
                <w:rFonts w:ascii="Palatino Linotype" w:hAnsi="Palatino Linotype"/>
                <w:sz w:val="22"/>
                <w:szCs w:val="22"/>
              </w:rPr>
              <w:t xml:space="preserve">e los registros que arroja el sistema SIREPROC, del 1 enero 2022 a la fecha de la solicitud, de la Sala referida. </w:t>
            </w:r>
          </w:p>
          <w:p w14:paraId="03D1F00C" w14:textId="77777777" w:rsidR="00451812" w:rsidRPr="00366BCA" w:rsidRDefault="00451812" w:rsidP="001A3003">
            <w:pPr>
              <w:jc w:val="both"/>
              <w:rPr>
                <w:rFonts w:ascii="Palatino Linotype" w:hAnsi="Palatino Linotype"/>
                <w:sz w:val="22"/>
                <w:szCs w:val="22"/>
              </w:rPr>
            </w:pPr>
            <w:r w:rsidRPr="00366BCA">
              <w:rPr>
                <w:rFonts w:ascii="Palatino Linotype" w:hAnsi="Palatino Linotype"/>
                <w:sz w:val="22"/>
                <w:szCs w:val="22"/>
              </w:rPr>
              <w:lastRenderedPageBreak/>
              <w:t xml:space="preserve">Ahora bien, respecto a la información consistente en las resoluciones confirmadas, modificadas o revocadas, del 1 enero 2022 a la fecha de la solicitud, de la Sala referida, reiteró que pueden ser consultadas en el sistema PORTAL DE SENTENCIAS, a través del enlace </w:t>
            </w:r>
            <w:hyperlink r:id="rId20" w:history="1">
              <w:r w:rsidRPr="00366BCA">
                <w:rPr>
                  <w:rStyle w:val="Hipervnculo"/>
                  <w:rFonts w:ascii="Palatino Linotype" w:hAnsi="Palatino Linotype"/>
                  <w:sz w:val="22"/>
                  <w:szCs w:val="22"/>
                </w:rPr>
                <w:t>https://trijaem.gob.mx/sentencias/</w:t>
              </w:r>
            </w:hyperlink>
            <w:r w:rsidRPr="00366BCA">
              <w:rPr>
                <w:rFonts w:ascii="Palatino Linotype" w:hAnsi="Palatino Linotype"/>
                <w:sz w:val="22"/>
                <w:szCs w:val="22"/>
              </w:rPr>
              <w:t>.</w:t>
            </w:r>
          </w:p>
          <w:p w14:paraId="03D1F00D" w14:textId="77777777" w:rsidR="00451812" w:rsidRPr="00366BCA" w:rsidRDefault="00451812" w:rsidP="001A3003">
            <w:pPr>
              <w:jc w:val="both"/>
              <w:rPr>
                <w:rFonts w:ascii="Palatino Linotype" w:hAnsi="Palatino Linotype"/>
                <w:b/>
                <w:bCs/>
                <w:sz w:val="22"/>
                <w:szCs w:val="22"/>
              </w:rPr>
            </w:pPr>
          </w:p>
          <w:p w14:paraId="03D1F00E" w14:textId="77777777" w:rsidR="00451812" w:rsidRPr="00366BCA" w:rsidRDefault="00451812" w:rsidP="001A3003">
            <w:pPr>
              <w:jc w:val="both"/>
              <w:rPr>
                <w:rFonts w:ascii="Palatino Linotype" w:hAnsi="Palatino Linotype"/>
                <w:sz w:val="22"/>
                <w:szCs w:val="22"/>
              </w:rPr>
            </w:pPr>
            <w:r w:rsidRPr="00366BCA">
              <w:rPr>
                <w:rFonts w:ascii="Palatino Linotype" w:hAnsi="Palatino Linotype"/>
                <w:sz w:val="22"/>
                <w:szCs w:val="22"/>
              </w:rPr>
              <w:t>Finalmente, en relación con los procesos y el rezago, señaló que los sistemas que actualmente tiene el sujeto obligado no permiten localizar la información al grado de detalle requerido.</w:t>
            </w:r>
          </w:p>
          <w:p w14:paraId="03D1F00F" w14:textId="77777777" w:rsidR="00451812" w:rsidRPr="00366BCA" w:rsidRDefault="00451812" w:rsidP="001A3003">
            <w:pPr>
              <w:jc w:val="both"/>
              <w:rPr>
                <w:rFonts w:ascii="Palatino Linotype" w:eastAsia="Calibri" w:hAnsi="Palatino Linotype" w:cs="Arial"/>
                <w:b/>
                <w:bCs/>
                <w:color w:val="000000" w:themeColor="text1"/>
                <w:sz w:val="22"/>
                <w:szCs w:val="22"/>
              </w:rPr>
            </w:pPr>
          </w:p>
        </w:tc>
      </w:tr>
      <w:tr w:rsidR="00451812" w:rsidRPr="00366BCA" w14:paraId="03D1F016" w14:textId="77777777" w:rsidTr="001A3003">
        <w:tc>
          <w:tcPr>
            <w:tcW w:w="393" w:type="dxa"/>
          </w:tcPr>
          <w:p w14:paraId="03D1F011" w14:textId="77777777" w:rsidR="00451812" w:rsidRPr="00366BCA" w:rsidRDefault="00451812" w:rsidP="001A3003">
            <w:pPr>
              <w:rPr>
                <w:rFonts w:ascii="Palatino Linotype" w:eastAsia="Calibri" w:hAnsi="Palatino Linotype" w:cs="Arial"/>
                <w:b/>
                <w:color w:val="000000" w:themeColor="text1"/>
                <w:sz w:val="22"/>
                <w:szCs w:val="22"/>
              </w:rPr>
            </w:pPr>
            <w:r w:rsidRPr="00366BCA">
              <w:rPr>
                <w:rFonts w:ascii="Palatino Linotype" w:eastAsia="Calibri" w:hAnsi="Palatino Linotype" w:cs="Arial"/>
                <w:b/>
                <w:color w:val="000000" w:themeColor="text1"/>
                <w:sz w:val="22"/>
                <w:szCs w:val="22"/>
              </w:rPr>
              <w:lastRenderedPageBreak/>
              <w:t>2</w:t>
            </w:r>
          </w:p>
        </w:tc>
        <w:tc>
          <w:tcPr>
            <w:tcW w:w="2338" w:type="dxa"/>
          </w:tcPr>
          <w:p w14:paraId="03D1F012" w14:textId="77777777" w:rsidR="00451812" w:rsidRPr="00366BCA" w:rsidRDefault="00451812" w:rsidP="001A3003">
            <w:pPr>
              <w:ind w:right="178"/>
              <w:jc w:val="both"/>
              <w:rPr>
                <w:rFonts w:ascii="Palatino Linotype" w:eastAsiaTheme="minorEastAsia" w:hAnsi="Palatino Linotype"/>
                <w:sz w:val="22"/>
                <w:szCs w:val="22"/>
                <w:lang w:val="es-ES"/>
              </w:rPr>
            </w:pPr>
            <w:r w:rsidRPr="00366BCA">
              <w:rPr>
                <w:rFonts w:ascii="Palatino Linotype" w:hAnsi="Palatino Linotype"/>
                <w:sz w:val="22"/>
                <w:szCs w:val="22"/>
                <w:lang w:val="es-ES"/>
              </w:rPr>
              <w:t xml:space="preserve">Copia </w:t>
            </w:r>
            <w:r w:rsidRPr="00366BCA">
              <w:rPr>
                <w:rFonts w:ascii="Palatino Linotype" w:hAnsi="Palatino Linotype"/>
                <w:color w:val="000000"/>
                <w:sz w:val="22"/>
                <w:szCs w:val="22"/>
              </w:rPr>
              <w:t xml:space="preserve">del Libro de Gobierno de Juicios Administrativos, de la Primera Sala Regional de Jurisdicción Ordinaria, únicamente las páginas anotadas en el periodo </w:t>
            </w:r>
            <w:r w:rsidRPr="00366BCA">
              <w:rPr>
                <w:rFonts w:ascii="Palatino Linotype" w:hAnsi="Palatino Linotype"/>
                <w:color w:val="000000"/>
                <w:sz w:val="22"/>
                <w:szCs w:val="22"/>
              </w:rPr>
              <w:lastRenderedPageBreak/>
              <w:t>comprendido del 1 de enero de 2022 al 8 de enero de 2024.</w:t>
            </w:r>
          </w:p>
        </w:tc>
        <w:tc>
          <w:tcPr>
            <w:tcW w:w="2934" w:type="dxa"/>
          </w:tcPr>
          <w:p w14:paraId="03D1F013" w14:textId="77777777" w:rsidR="00451812" w:rsidRPr="00366BCA" w:rsidRDefault="00451812" w:rsidP="001A3003">
            <w:pPr>
              <w:jc w:val="both"/>
              <w:rPr>
                <w:rFonts w:ascii="Palatino Linotype" w:hAnsi="Palatino Linotype" w:cs="Arial"/>
                <w:b/>
                <w:bCs/>
                <w:color w:val="000000" w:themeColor="text1"/>
                <w:sz w:val="22"/>
                <w:szCs w:val="22"/>
              </w:rPr>
            </w:pPr>
            <w:r w:rsidRPr="00366BCA">
              <w:rPr>
                <w:rFonts w:ascii="Palatino Linotype" w:hAnsi="Palatino Linotype" w:cs="Arial"/>
                <w:color w:val="000000" w:themeColor="text1"/>
                <w:sz w:val="22"/>
                <w:szCs w:val="22"/>
              </w:rPr>
              <w:lastRenderedPageBreak/>
              <w:t xml:space="preserve">El </w:t>
            </w:r>
            <w:r w:rsidRPr="00366BCA">
              <w:rPr>
                <w:rFonts w:ascii="Palatino Linotype" w:hAnsi="Palatino Linotype" w:cs="Arial"/>
                <w:b/>
                <w:bCs/>
                <w:color w:val="000000" w:themeColor="text1"/>
                <w:sz w:val="22"/>
                <w:szCs w:val="22"/>
              </w:rPr>
              <w:t>Servidor Público Habilitado de la Primera Sala Regional del Tribunal de Justicia Administrativa del Estado de México</w:t>
            </w:r>
            <w:r w:rsidRPr="00366BCA">
              <w:rPr>
                <w:rFonts w:ascii="Palatino Linotype" w:hAnsi="Palatino Linotype" w:cs="Arial"/>
                <w:color w:val="000000" w:themeColor="text1"/>
                <w:sz w:val="22"/>
                <w:szCs w:val="22"/>
              </w:rPr>
              <w:t xml:space="preserve">, refirió que </w:t>
            </w:r>
            <w:r w:rsidRPr="00366BCA">
              <w:rPr>
                <w:rFonts w:ascii="Palatino Linotype" w:hAnsi="Palatino Linotype"/>
                <w:sz w:val="22"/>
                <w:szCs w:val="22"/>
              </w:rPr>
              <w:t xml:space="preserve">el Libro de Gobierno de Juicios Administrativos de la Primera Sala Regional de Jurisdicción Ordinaria contiene información referente a asuntos de diversas índoles, por lo cual, </w:t>
            </w:r>
            <w:r w:rsidRPr="00366BCA">
              <w:rPr>
                <w:rFonts w:ascii="Palatino Linotype" w:hAnsi="Palatino Linotype"/>
                <w:b/>
                <w:bCs/>
                <w:sz w:val="22"/>
                <w:szCs w:val="22"/>
              </w:rPr>
              <w:t>la persona solicitante</w:t>
            </w:r>
            <w:r w:rsidRPr="00366BCA">
              <w:rPr>
                <w:rFonts w:ascii="Palatino Linotype" w:hAnsi="Palatino Linotype"/>
                <w:sz w:val="22"/>
                <w:szCs w:val="22"/>
              </w:rPr>
              <w:t xml:space="preserve"> y las partes </w:t>
            </w:r>
            <w:r w:rsidRPr="00366BCA">
              <w:rPr>
                <w:rFonts w:ascii="Palatino Linotype" w:hAnsi="Palatino Linotype"/>
                <w:b/>
                <w:bCs/>
                <w:sz w:val="22"/>
                <w:szCs w:val="22"/>
              </w:rPr>
              <w:t xml:space="preserve">podrán consultar los expedientes en que se documenta el </w:t>
            </w:r>
            <w:r w:rsidRPr="00366BCA">
              <w:rPr>
                <w:rFonts w:ascii="Palatino Linotype" w:hAnsi="Palatino Linotype"/>
                <w:b/>
                <w:bCs/>
                <w:sz w:val="22"/>
                <w:szCs w:val="22"/>
              </w:rPr>
              <w:lastRenderedPageBreak/>
              <w:t xml:space="preserve">procedimiento y proceso administrativo </w:t>
            </w:r>
            <w:r w:rsidRPr="00366BCA">
              <w:rPr>
                <w:rFonts w:ascii="Palatino Linotype" w:hAnsi="Palatino Linotype"/>
                <w:sz w:val="22"/>
                <w:szCs w:val="22"/>
              </w:rPr>
              <w:t xml:space="preserve">y obtener copia certificada de los documentos y actuaciones que los integren, </w:t>
            </w:r>
            <w:r w:rsidRPr="00366BCA">
              <w:rPr>
                <w:rFonts w:ascii="Palatino Linotype" w:hAnsi="Palatino Linotype"/>
                <w:b/>
                <w:bCs/>
                <w:sz w:val="22"/>
                <w:szCs w:val="22"/>
              </w:rPr>
              <w:t>previo a la acreditación de su personalidad jurídica.</w:t>
            </w:r>
          </w:p>
          <w:p w14:paraId="03D1F014" w14:textId="77777777" w:rsidR="00451812" w:rsidRPr="00366BCA" w:rsidRDefault="00451812" w:rsidP="001A3003">
            <w:pPr>
              <w:jc w:val="both"/>
              <w:rPr>
                <w:rFonts w:ascii="Palatino Linotype" w:eastAsia="Calibri" w:hAnsi="Palatino Linotype" w:cs="Arial"/>
                <w:color w:val="000000" w:themeColor="text1"/>
                <w:sz w:val="22"/>
                <w:szCs w:val="22"/>
              </w:rPr>
            </w:pPr>
          </w:p>
        </w:tc>
        <w:tc>
          <w:tcPr>
            <w:tcW w:w="3112" w:type="dxa"/>
          </w:tcPr>
          <w:p w14:paraId="03D1F015" w14:textId="77777777" w:rsidR="00451812" w:rsidRPr="00366BCA" w:rsidRDefault="00451812" w:rsidP="00707E08">
            <w:pPr>
              <w:jc w:val="both"/>
              <w:rPr>
                <w:rFonts w:ascii="Palatino Linotype" w:eastAsia="Calibri" w:hAnsi="Palatino Linotype" w:cs="Arial"/>
                <w:color w:val="000000" w:themeColor="text1"/>
                <w:sz w:val="22"/>
                <w:szCs w:val="22"/>
                <w:lang w:val="es-ES"/>
              </w:rPr>
            </w:pPr>
            <w:r w:rsidRPr="00366BCA">
              <w:rPr>
                <w:rFonts w:ascii="Palatino Linotype" w:hAnsi="Palatino Linotype"/>
                <w:color w:val="000000" w:themeColor="text1"/>
                <w:sz w:val="22"/>
                <w:szCs w:val="22"/>
              </w:rPr>
              <w:lastRenderedPageBreak/>
              <w:t>El S</w:t>
            </w:r>
            <w:r w:rsidRPr="00366BCA">
              <w:rPr>
                <w:rFonts w:ascii="Palatino Linotype" w:hAnsi="Palatino Linotype"/>
                <w:sz w:val="22"/>
                <w:szCs w:val="22"/>
              </w:rPr>
              <w:t xml:space="preserve">ervidor Público Habilitado de la Primera Sala Regional del Tribunal de Justicia Administrativa del Estado de México, </w:t>
            </w:r>
            <w:r w:rsidRPr="00366BCA">
              <w:rPr>
                <w:rFonts w:ascii="Palatino Linotype" w:hAnsi="Palatino Linotype"/>
                <w:b/>
                <w:bCs/>
                <w:sz w:val="22"/>
                <w:szCs w:val="22"/>
              </w:rPr>
              <w:t>ratificó la respuesta.</w:t>
            </w:r>
          </w:p>
        </w:tc>
      </w:tr>
    </w:tbl>
    <w:p w14:paraId="03D1F017"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18"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Cabe resaltar que, derivado de la respuesta, </w:t>
      </w:r>
      <w:r w:rsidRPr="00366BCA">
        <w:rPr>
          <w:rFonts w:ascii="Palatino Linotype" w:eastAsia="Palatino Linotype" w:hAnsi="Palatino Linotype" w:cs="Palatino Linotype"/>
          <w:color w:val="000000"/>
          <w:sz w:val="22"/>
          <w:szCs w:val="22"/>
        </w:rPr>
        <w:t xml:space="preserve">el </w:t>
      </w:r>
      <w:r w:rsidRPr="00366BCA">
        <w:rPr>
          <w:rFonts w:ascii="Palatino Linotype" w:eastAsia="Palatino Linotype" w:hAnsi="Palatino Linotype" w:cs="Palatino Linotype"/>
          <w:b/>
          <w:color w:val="000000"/>
          <w:sz w:val="22"/>
          <w:szCs w:val="22"/>
        </w:rPr>
        <w:t xml:space="preserve">RECURRENTE </w:t>
      </w:r>
      <w:r w:rsidRPr="00366BCA">
        <w:rPr>
          <w:rFonts w:ascii="Palatino Linotype" w:eastAsia="Palatino Linotype" w:hAnsi="Palatino Linotype" w:cs="Palatino Linotype"/>
          <w:color w:val="000000"/>
          <w:sz w:val="22"/>
          <w:szCs w:val="22"/>
        </w:rPr>
        <w:t>interpuso los</w:t>
      </w:r>
      <w:r w:rsidRPr="00366BCA">
        <w:rPr>
          <w:rFonts w:ascii="Palatino Linotype" w:eastAsia="Palatino Linotype" w:hAnsi="Palatino Linotype" w:cs="Palatino Linotype"/>
          <w:b/>
          <w:color w:val="000000"/>
          <w:sz w:val="22"/>
          <w:szCs w:val="22"/>
        </w:rPr>
        <w:t xml:space="preserve"> </w:t>
      </w:r>
      <w:r w:rsidRPr="00366BCA">
        <w:rPr>
          <w:rFonts w:ascii="Palatino Linotype" w:eastAsia="Palatino Linotype" w:hAnsi="Palatino Linotype" w:cs="Palatino Linotype"/>
          <w:color w:val="000000"/>
          <w:sz w:val="22"/>
          <w:szCs w:val="22"/>
        </w:rPr>
        <w:t xml:space="preserve">recursos de revisión número </w:t>
      </w:r>
      <w:r w:rsidRPr="00366BCA">
        <w:rPr>
          <w:rFonts w:ascii="Palatino Linotype" w:hAnsi="Palatino Linotype" w:cs="Arial"/>
          <w:b/>
          <w:bCs/>
          <w:color w:val="000000" w:themeColor="text1"/>
          <w:sz w:val="22"/>
          <w:szCs w:val="22"/>
          <w:lang w:eastAsia="es-MX"/>
        </w:rPr>
        <w:t xml:space="preserve">01183/INFOEM/IP/RR/2024 y 01233/INFOEM/IP/RR/2024 </w:t>
      </w:r>
      <w:r w:rsidRPr="00366BCA">
        <w:rPr>
          <w:rFonts w:ascii="Palatino Linotype" w:hAnsi="Palatino Linotype" w:cs="Arial"/>
          <w:bCs/>
          <w:color w:val="000000" w:themeColor="text1"/>
          <w:sz w:val="22"/>
          <w:szCs w:val="22"/>
          <w:lang w:eastAsia="es-MX"/>
        </w:rPr>
        <w:t>respectivamente</w:t>
      </w:r>
      <w:r w:rsidRPr="00366BCA">
        <w:rPr>
          <w:rFonts w:ascii="Palatino Linotype" w:eastAsia="Palatino Linotype" w:hAnsi="Palatino Linotype" w:cs="Palatino Linotype"/>
          <w:color w:val="000000"/>
          <w:sz w:val="22"/>
          <w:szCs w:val="22"/>
        </w:rPr>
        <w:t xml:space="preserve">, donde manifestó como motivos de inconformidad, </w:t>
      </w:r>
      <w:r w:rsidRPr="00366BCA">
        <w:rPr>
          <w:rFonts w:ascii="Palatino Linotype" w:eastAsia="Palatino Linotype" w:hAnsi="Palatino Linotype" w:cs="Palatino Linotype"/>
          <w:b/>
          <w:bCs/>
          <w:color w:val="000000"/>
          <w:sz w:val="22"/>
          <w:szCs w:val="22"/>
        </w:rPr>
        <w:t>la negativa de la información, respectivamente.</w:t>
      </w:r>
    </w:p>
    <w:p w14:paraId="03D1F019" w14:textId="77777777" w:rsidR="00451812" w:rsidRPr="00366BCA" w:rsidRDefault="00451812" w:rsidP="00451812">
      <w:pPr>
        <w:tabs>
          <w:tab w:val="left" w:pos="426"/>
          <w:tab w:val="left" w:pos="567"/>
        </w:tabs>
        <w:spacing w:line="360" w:lineRule="auto"/>
        <w:jc w:val="both"/>
        <w:rPr>
          <w:rFonts w:ascii="Palatino Linotype" w:eastAsia="Calibri" w:hAnsi="Palatino Linotype" w:cs="Arial"/>
          <w:b/>
          <w:color w:val="000000" w:themeColor="text1"/>
          <w:sz w:val="22"/>
          <w:szCs w:val="22"/>
          <w:lang w:val="es-ES"/>
        </w:rPr>
      </w:pPr>
    </w:p>
    <w:p w14:paraId="03D1F01A" w14:textId="77777777" w:rsidR="00451812" w:rsidRPr="00366BCA" w:rsidRDefault="00451812" w:rsidP="00451812">
      <w:pPr>
        <w:pStyle w:val="Prrafodelista"/>
        <w:numPr>
          <w:ilvl w:val="0"/>
          <w:numId w:val="6"/>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366BCA">
        <w:rPr>
          <w:rFonts w:ascii="Palatino Linotype" w:eastAsia="Calibri" w:hAnsi="Palatino Linotype" w:cs="Arial"/>
          <w:b/>
          <w:color w:val="000000" w:themeColor="text1"/>
          <w:sz w:val="22"/>
          <w:szCs w:val="22"/>
          <w:lang w:val="es-ES"/>
        </w:rPr>
        <w:t>Punto 1 del cuadro descriptivo.</w:t>
      </w:r>
    </w:p>
    <w:p w14:paraId="03D1F01B"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1C"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De lo expuesto en el punto 1 del cuadro descriptivo, correspondiente a lo requerido mediante la solicitud de información </w:t>
      </w:r>
      <w:r w:rsidRPr="00366BCA">
        <w:rPr>
          <w:rFonts w:ascii="Palatino Linotype" w:hAnsi="Palatino Linotype"/>
          <w:b/>
          <w:sz w:val="22"/>
          <w:szCs w:val="22"/>
        </w:rPr>
        <w:t>00061/TRIJAEM/IP/2024</w:t>
      </w:r>
      <w:r w:rsidRPr="00366BCA">
        <w:rPr>
          <w:rFonts w:ascii="Palatino Linotype" w:eastAsia="Calibri" w:hAnsi="Palatino Linotype" w:cs="Arial"/>
          <w:color w:val="000000" w:themeColor="text1"/>
          <w:sz w:val="22"/>
          <w:szCs w:val="22"/>
          <w:lang w:val="es-ES"/>
        </w:rPr>
        <w:t xml:space="preserve">, se reitera que el </w:t>
      </w:r>
      <w:r w:rsidRPr="00366BCA">
        <w:rPr>
          <w:rFonts w:ascii="Palatino Linotype" w:eastAsia="Calibri" w:hAnsi="Palatino Linotype" w:cs="Arial"/>
          <w:b/>
          <w:bCs/>
          <w:color w:val="000000" w:themeColor="text1"/>
          <w:sz w:val="22"/>
          <w:szCs w:val="22"/>
          <w:lang w:val="es-ES"/>
        </w:rPr>
        <w:t>SUJETO OBLIGADO</w:t>
      </w:r>
      <w:r w:rsidRPr="00366BCA">
        <w:rPr>
          <w:rFonts w:ascii="Palatino Linotype" w:eastAsia="Calibri" w:hAnsi="Palatino Linotype" w:cs="Arial"/>
          <w:color w:val="000000" w:themeColor="text1"/>
          <w:sz w:val="22"/>
          <w:szCs w:val="22"/>
          <w:lang w:val="es-ES"/>
        </w:rPr>
        <w:t xml:space="preserve">, por medio del informe justificado proporcionó </w:t>
      </w:r>
      <w:r w:rsidRPr="00366BCA">
        <w:rPr>
          <w:rFonts w:ascii="Palatino Linotype" w:hAnsi="Palatino Linotype"/>
          <w:sz w:val="22"/>
          <w:szCs w:val="22"/>
        </w:rPr>
        <w:t xml:space="preserve">el número de asuntos atendidos de la Sala referida en la solicitud de información, </w:t>
      </w:r>
      <w:r w:rsidRPr="00366BCA">
        <w:rPr>
          <w:rFonts w:ascii="Palatino Linotype" w:hAnsi="Palatino Linotype"/>
          <w:color w:val="000000" w:themeColor="text1"/>
          <w:sz w:val="22"/>
          <w:szCs w:val="22"/>
        </w:rPr>
        <w:t>d</w:t>
      </w:r>
      <w:r w:rsidRPr="00366BCA">
        <w:rPr>
          <w:rFonts w:ascii="Palatino Linotype" w:hAnsi="Palatino Linotype"/>
          <w:sz w:val="22"/>
          <w:szCs w:val="22"/>
        </w:rPr>
        <w:t>e los registros que arroja el sistema SIREPROC, del 1 enero 2022 al 8 de febrero de 2024. Como se observa:</w:t>
      </w:r>
    </w:p>
    <w:p w14:paraId="03D1F01D"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1E" w14:textId="77777777" w:rsidR="00451812" w:rsidRPr="00366BCA" w:rsidRDefault="00451812" w:rsidP="00451812">
      <w:pPr>
        <w:pStyle w:val="Prrafodelista"/>
        <w:tabs>
          <w:tab w:val="left" w:pos="426"/>
          <w:tab w:val="left" w:pos="567"/>
        </w:tabs>
        <w:spacing w:line="360" w:lineRule="auto"/>
        <w:ind w:left="0"/>
        <w:jc w:val="center"/>
        <w:rPr>
          <w:rFonts w:ascii="Palatino Linotype" w:hAnsi="Palatino Linotype"/>
          <w:b/>
          <w:bCs/>
          <w:sz w:val="22"/>
          <w:szCs w:val="22"/>
        </w:rPr>
      </w:pPr>
      <w:r w:rsidRPr="00366BCA">
        <w:rPr>
          <w:rFonts w:ascii="Palatino Linotype" w:hAnsi="Palatino Linotype"/>
          <w:b/>
          <w:bCs/>
          <w:sz w:val="22"/>
          <w:szCs w:val="22"/>
        </w:rPr>
        <w:t>(…)</w:t>
      </w:r>
    </w:p>
    <w:p w14:paraId="03D1F01F"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noProof/>
          <w:color w:val="000000" w:themeColor="text1"/>
          <w:sz w:val="22"/>
          <w:szCs w:val="22"/>
          <w:lang w:val="es-MX" w:eastAsia="es-MX"/>
        </w:rPr>
        <w:lastRenderedPageBreak/>
        <w:drawing>
          <wp:inline distT="0" distB="0" distL="0" distR="0" wp14:anchorId="03D1F0E4" wp14:editId="03D1F0E5">
            <wp:extent cx="5579745" cy="6175375"/>
            <wp:effectExtent l="12700" t="1270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21">
                      <a:extLst>
                        <a:ext uri="{28A0092B-C50C-407E-A947-70E740481C1C}">
                          <a14:useLocalDpi xmlns:a14="http://schemas.microsoft.com/office/drawing/2010/main" val="0"/>
                        </a:ext>
                      </a:extLst>
                    </a:blip>
                    <a:stretch>
                      <a:fillRect/>
                    </a:stretch>
                  </pic:blipFill>
                  <pic:spPr>
                    <a:xfrm>
                      <a:off x="0" y="0"/>
                      <a:ext cx="5579745" cy="6175375"/>
                    </a:xfrm>
                    <a:prstGeom prst="rect">
                      <a:avLst/>
                    </a:prstGeom>
                    <a:ln>
                      <a:solidFill>
                        <a:schemeClr val="tx1"/>
                      </a:solidFill>
                    </a:ln>
                  </pic:spPr>
                </pic:pic>
              </a:graphicData>
            </a:graphic>
          </wp:inline>
        </w:drawing>
      </w:r>
    </w:p>
    <w:p w14:paraId="03D1F020" w14:textId="77777777" w:rsidR="00451812" w:rsidRPr="00366BCA" w:rsidRDefault="00451812" w:rsidP="00451812">
      <w:pPr>
        <w:pStyle w:val="Prrafodelista"/>
        <w:tabs>
          <w:tab w:val="left" w:pos="426"/>
          <w:tab w:val="left" w:pos="567"/>
        </w:tabs>
        <w:spacing w:line="360" w:lineRule="auto"/>
        <w:ind w:left="0"/>
        <w:jc w:val="center"/>
        <w:rPr>
          <w:rFonts w:ascii="Palatino Linotype" w:eastAsia="Calibri" w:hAnsi="Palatino Linotype" w:cs="Arial"/>
          <w:b/>
          <w:bCs/>
          <w:color w:val="000000" w:themeColor="text1"/>
          <w:sz w:val="22"/>
          <w:szCs w:val="22"/>
          <w:lang w:val="es-ES"/>
        </w:rPr>
      </w:pPr>
      <w:r w:rsidRPr="00366BCA">
        <w:rPr>
          <w:rFonts w:ascii="Palatino Linotype" w:eastAsia="Calibri" w:hAnsi="Palatino Linotype" w:cs="Arial"/>
          <w:b/>
          <w:bCs/>
          <w:color w:val="000000" w:themeColor="text1"/>
          <w:sz w:val="22"/>
          <w:szCs w:val="22"/>
          <w:lang w:val="es-ES"/>
        </w:rPr>
        <w:t>(…)</w:t>
      </w:r>
    </w:p>
    <w:p w14:paraId="03D1F021"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lastRenderedPageBreak/>
        <w:t xml:space="preserve">No obstante, respecto </w:t>
      </w:r>
      <w:r w:rsidRPr="00366BCA">
        <w:rPr>
          <w:rFonts w:ascii="Palatino Linotype" w:hAnsi="Palatino Linotype"/>
          <w:sz w:val="22"/>
          <w:szCs w:val="22"/>
        </w:rPr>
        <w:t xml:space="preserve">a la información relativa a las resoluciones confirmadas, modificadas o revocadas por la Sala referida en la solicitud, del 1 enero 2022 al 8 de febrero de 2024, ratificó la respuesta y señaló que pueden ser consultadas en el sistema PORTAL DE SENTENCIAS, a través del enlace </w:t>
      </w:r>
      <w:hyperlink r:id="rId22" w:history="1">
        <w:r w:rsidRPr="00366BCA">
          <w:rPr>
            <w:rStyle w:val="Hipervnculo"/>
            <w:rFonts w:ascii="Palatino Linotype" w:hAnsi="Palatino Linotype"/>
            <w:sz w:val="22"/>
            <w:szCs w:val="22"/>
          </w:rPr>
          <w:t>https://trijaem.gob.mx/sentencias/</w:t>
        </w:r>
      </w:hyperlink>
      <w:r w:rsidRPr="00366BCA">
        <w:rPr>
          <w:rFonts w:ascii="Palatino Linotype" w:hAnsi="Palatino Linotype"/>
          <w:sz w:val="22"/>
          <w:szCs w:val="22"/>
        </w:rPr>
        <w:t>.</w:t>
      </w:r>
    </w:p>
    <w:p w14:paraId="03D1F022"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23"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En atención a lo anterior, </w:t>
      </w:r>
      <w:r w:rsidRPr="00366BCA">
        <w:rPr>
          <w:rFonts w:ascii="Palatino Linotype" w:eastAsia="MS Gothic" w:hAnsi="Palatino Linotype"/>
          <w:sz w:val="22"/>
          <w:szCs w:val="22"/>
        </w:rPr>
        <w:t xml:space="preserve">se obvia el análisis de la competencia por parte del </w:t>
      </w:r>
      <w:r w:rsidRPr="00366BCA">
        <w:rPr>
          <w:rFonts w:ascii="Palatino Linotype" w:eastAsia="MS Gothic" w:hAnsi="Palatino Linotype"/>
          <w:b/>
          <w:sz w:val="22"/>
          <w:szCs w:val="22"/>
        </w:rPr>
        <w:t>SUJETO OBLIGADO</w:t>
      </w:r>
      <w:r w:rsidRPr="00366BCA">
        <w:rPr>
          <w:rFonts w:ascii="Palatino Linotype" w:eastAsia="MS Gothic" w:hAnsi="Palatino Linotype"/>
          <w:sz w:val="22"/>
          <w:szCs w:val="22"/>
        </w:rPr>
        <w:t>, para generar, administrar o poseer la información solicitada, dado que éste ha asumido la misma razón por la cual, al haberse pronunciado es que acepta poseer y administrar dicha información, en ejercicio de sus funciones de derecho público, motivo por el cual se actualiza el supuesto jurídico, previsto en el artículo 12 de la Ley de Transparencia y Acceso a la Información Pública del Estado de México y Municipios.</w:t>
      </w:r>
    </w:p>
    <w:p w14:paraId="03D1F024" w14:textId="77777777" w:rsidR="00451812" w:rsidRPr="00366BCA" w:rsidRDefault="00451812" w:rsidP="00451812">
      <w:pPr>
        <w:rPr>
          <w:rFonts w:ascii="Palatino Linotype" w:eastAsia="MS Gothic" w:hAnsi="Palatino Linotype"/>
          <w:sz w:val="22"/>
          <w:szCs w:val="22"/>
        </w:rPr>
      </w:pPr>
    </w:p>
    <w:p w14:paraId="03D1F025"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MS Gothic" w:hAnsi="Palatino Linotype"/>
          <w:sz w:val="22"/>
          <w:szCs w:val="22"/>
        </w:rPr>
        <w:t xml:space="preserve">Por lo que, el estudio de la naturaleza jurídica de la información pública solicitada tiene por objeto determinar si ésta la genera, posee o administra el </w:t>
      </w:r>
      <w:r w:rsidRPr="00366BCA">
        <w:rPr>
          <w:rFonts w:ascii="Palatino Linotype" w:eastAsia="MS Gothic" w:hAnsi="Palatino Linotype"/>
          <w:b/>
          <w:sz w:val="22"/>
          <w:szCs w:val="22"/>
        </w:rPr>
        <w:t>SUJETO OBLIGADO</w:t>
      </w:r>
      <w:r w:rsidRPr="00366BCA">
        <w:rPr>
          <w:rFonts w:ascii="Palatino Linotype" w:eastAsia="MS Gothic" w:hAnsi="Palatino Linotype"/>
          <w:sz w:val="22"/>
          <w:szCs w:val="22"/>
        </w:rPr>
        <w:t xml:space="preserve">; sin embargo, en aquellos casos en que éste la asume, implica que cuenta con la misma; por consiguiente, a nada práctico nos conduciría su estudio, ya que se insiste la información pública solicitada, fue asumida por el </w:t>
      </w:r>
      <w:r w:rsidRPr="00366BCA">
        <w:rPr>
          <w:rFonts w:ascii="Palatino Linotype" w:eastAsia="MS Gothic" w:hAnsi="Palatino Linotype"/>
          <w:b/>
          <w:sz w:val="22"/>
          <w:szCs w:val="22"/>
        </w:rPr>
        <w:t>SUJETO OBLIGADO</w:t>
      </w:r>
      <w:r w:rsidRPr="00366BCA">
        <w:rPr>
          <w:rFonts w:ascii="Palatino Linotype" w:eastAsia="MS Gothic" w:hAnsi="Palatino Linotype"/>
          <w:sz w:val="22"/>
          <w:szCs w:val="22"/>
        </w:rPr>
        <w:t>.</w:t>
      </w:r>
    </w:p>
    <w:p w14:paraId="03D1F026" w14:textId="77777777" w:rsidR="00451812" w:rsidRPr="00366BCA" w:rsidRDefault="00451812" w:rsidP="00451812">
      <w:pPr>
        <w:pStyle w:val="Prrafodelista"/>
        <w:spacing w:before="240" w:after="240" w:line="360" w:lineRule="auto"/>
        <w:ind w:left="0" w:right="48"/>
        <w:jc w:val="both"/>
        <w:rPr>
          <w:rFonts w:ascii="Palatino Linotype" w:eastAsia="MS Gothic" w:hAnsi="Palatino Linotype"/>
          <w:sz w:val="22"/>
          <w:szCs w:val="22"/>
        </w:rPr>
      </w:pPr>
    </w:p>
    <w:p w14:paraId="03D1F027"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MS Gothic" w:hAnsi="Palatino Linotype"/>
          <w:sz w:val="22"/>
          <w:szCs w:val="22"/>
        </w:rPr>
        <w:t xml:space="preserve">Ahora bien, este Organismo Garante consultó la liga electrónica proporcionada por el </w:t>
      </w:r>
      <w:r w:rsidRPr="00366BCA">
        <w:rPr>
          <w:rFonts w:ascii="Palatino Linotype" w:eastAsia="MS Gothic" w:hAnsi="Palatino Linotype"/>
          <w:b/>
          <w:bCs/>
          <w:sz w:val="22"/>
          <w:szCs w:val="22"/>
        </w:rPr>
        <w:t>SUJETO OBLIGADO</w:t>
      </w:r>
      <w:r w:rsidRPr="00366BCA">
        <w:rPr>
          <w:rFonts w:ascii="Palatino Linotype" w:eastAsia="MS Gothic" w:hAnsi="Palatino Linotype"/>
          <w:sz w:val="22"/>
          <w:szCs w:val="22"/>
        </w:rPr>
        <w:t>, de la cual, se desprende lo siguiente:</w:t>
      </w:r>
    </w:p>
    <w:p w14:paraId="03D1F028" w14:textId="77777777" w:rsidR="00451812" w:rsidRPr="00366BCA" w:rsidRDefault="00451812" w:rsidP="00451812">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noProof/>
          <w:color w:val="000000" w:themeColor="text1"/>
          <w:sz w:val="22"/>
          <w:szCs w:val="22"/>
          <w:lang w:val="es-MX" w:eastAsia="es-MX"/>
        </w:rPr>
        <w:lastRenderedPageBreak/>
        <w:drawing>
          <wp:inline distT="0" distB="0" distL="0" distR="0" wp14:anchorId="03D1F0E6" wp14:editId="03D1F0E7">
            <wp:extent cx="4717007" cy="3529032"/>
            <wp:effectExtent l="19050" t="19050" r="26670" b="146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23">
                      <a:extLst>
                        <a:ext uri="{28A0092B-C50C-407E-A947-70E740481C1C}">
                          <a14:useLocalDpi xmlns:a14="http://schemas.microsoft.com/office/drawing/2010/main" val="0"/>
                        </a:ext>
                      </a:extLst>
                    </a:blip>
                    <a:stretch>
                      <a:fillRect/>
                    </a:stretch>
                  </pic:blipFill>
                  <pic:spPr>
                    <a:xfrm>
                      <a:off x="0" y="0"/>
                      <a:ext cx="4721096" cy="3532091"/>
                    </a:xfrm>
                    <a:prstGeom prst="rect">
                      <a:avLst/>
                    </a:prstGeom>
                    <a:ln>
                      <a:solidFill>
                        <a:schemeClr val="tx1"/>
                      </a:solidFill>
                    </a:ln>
                  </pic:spPr>
                </pic:pic>
              </a:graphicData>
            </a:graphic>
          </wp:inline>
        </w:drawing>
      </w:r>
    </w:p>
    <w:p w14:paraId="03D1F029"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2A"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Así, se puede observar que el enlace permite acceder al Portal de Sentencias TRIJAEM, donde de manera enunciativa más no limitativa, podría obrar lo requerido, no obstante este</w:t>
      </w:r>
      <w:r w:rsidRPr="00366BCA">
        <w:rPr>
          <w:rFonts w:ascii="Palatino Linotype" w:eastAsia="MS Gothic" w:hAnsi="Palatino Linotype"/>
          <w:sz w:val="22"/>
          <w:szCs w:val="22"/>
        </w:rPr>
        <w:t xml:space="preserve"> </w:t>
      </w:r>
      <w:r w:rsidRPr="00366BCA">
        <w:rPr>
          <w:rFonts w:ascii="Palatino Linotype" w:eastAsia="MS Gothic" w:hAnsi="Palatino Linotype"/>
          <w:b/>
          <w:bCs/>
          <w:sz w:val="22"/>
          <w:szCs w:val="22"/>
        </w:rPr>
        <w:t xml:space="preserve">no da acceso directo a los documentos </w:t>
      </w:r>
      <w:r w:rsidRPr="00366BCA">
        <w:rPr>
          <w:rFonts w:ascii="Palatino Linotype" w:eastAsia="MS Gothic" w:hAnsi="Palatino Linotype"/>
          <w:sz w:val="22"/>
          <w:szCs w:val="22"/>
        </w:rPr>
        <w:t xml:space="preserve">solicitados por el </w:t>
      </w:r>
      <w:r w:rsidRPr="00366BCA">
        <w:rPr>
          <w:rFonts w:ascii="Palatino Linotype" w:eastAsia="MS Gothic" w:hAnsi="Palatino Linotype"/>
          <w:b/>
          <w:bCs/>
          <w:sz w:val="22"/>
          <w:szCs w:val="22"/>
        </w:rPr>
        <w:t>RECURRENTE</w:t>
      </w:r>
      <w:r w:rsidRPr="00366BCA">
        <w:rPr>
          <w:rFonts w:ascii="Palatino Linotype" w:eastAsia="MS Gothic" w:hAnsi="Palatino Linotype"/>
          <w:sz w:val="22"/>
          <w:szCs w:val="22"/>
        </w:rPr>
        <w:t>, asimismo, no se advierte que, por medio de la respuesta e informe justificado se proporcionarán indicaciones precisas para acceder a la información.</w:t>
      </w:r>
    </w:p>
    <w:p w14:paraId="03D1F02B"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2C"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En este sentido, </w:t>
      </w:r>
      <w:r w:rsidRPr="00366BCA">
        <w:rPr>
          <w:rFonts w:ascii="Palatino Linotype" w:eastAsia="MS Gothic" w:hAnsi="Palatino Linotype"/>
          <w:sz w:val="22"/>
          <w:szCs w:val="22"/>
        </w:rPr>
        <w:t xml:space="preserve">resulta conveniente señalar lo establecido en el artículo </w:t>
      </w:r>
      <w:r w:rsidRPr="00366BCA">
        <w:rPr>
          <w:rFonts w:ascii="Palatino Linotype" w:hAnsi="Palatino Linotype"/>
          <w:sz w:val="22"/>
          <w:szCs w:val="22"/>
          <w:lang w:val="es-ES"/>
        </w:rPr>
        <w:t>161 de la citada Ley de Transparencia Local, mismo que se transcribe a continuación:</w:t>
      </w:r>
    </w:p>
    <w:p w14:paraId="03D1F02D" w14:textId="77777777" w:rsidR="00451812" w:rsidRPr="00366BCA" w:rsidRDefault="00451812" w:rsidP="00451812">
      <w:pPr>
        <w:pStyle w:val="Prrafodelista"/>
        <w:tabs>
          <w:tab w:val="left" w:pos="426"/>
          <w:tab w:val="left" w:pos="567"/>
        </w:tabs>
        <w:spacing w:line="360" w:lineRule="auto"/>
        <w:ind w:left="0"/>
        <w:jc w:val="both"/>
        <w:rPr>
          <w:rFonts w:ascii="Palatino Linotype" w:eastAsia="MS Gothic" w:hAnsi="Palatino Linotype"/>
          <w:sz w:val="22"/>
          <w:szCs w:val="22"/>
        </w:rPr>
      </w:pPr>
    </w:p>
    <w:p w14:paraId="03D1F02E" w14:textId="77777777" w:rsidR="00451812" w:rsidRPr="00366BCA" w:rsidRDefault="00451812" w:rsidP="00451812">
      <w:pPr>
        <w:pStyle w:val="Prrafodelista"/>
        <w:spacing w:before="240" w:after="240"/>
        <w:ind w:left="567" w:right="539"/>
        <w:jc w:val="both"/>
        <w:rPr>
          <w:rFonts w:ascii="Palatino Linotype" w:hAnsi="Palatino Linotype" w:cs="Bookman Old Style"/>
          <w:i/>
          <w:sz w:val="22"/>
          <w:szCs w:val="22"/>
        </w:rPr>
      </w:pPr>
      <w:r w:rsidRPr="00366BCA">
        <w:rPr>
          <w:rFonts w:ascii="Palatino Linotype" w:hAnsi="Palatino Linotype" w:cs="Bookman Old Style,Bold"/>
          <w:b/>
          <w:bCs/>
          <w:i/>
          <w:sz w:val="22"/>
          <w:szCs w:val="22"/>
        </w:rPr>
        <w:lastRenderedPageBreak/>
        <w:t xml:space="preserve">Artículo 161. </w:t>
      </w:r>
      <w:r w:rsidRPr="00366BCA">
        <w:rPr>
          <w:rFonts w:ascii="Palatino Linotype" w:hAnsi="Palatino Linotype" w:cs="Bookman Old Style"/>
          <w:b/>
          <w:i/>
          <w:sz w:val="22"/>
          <w:szCs w:val="22"/>
        </w:rPr>
        <w:t>Cuando la información requerida por el solicitante ya esté disponible</w:t>
      </w:r>
      <w:r w:rsidRPr="00366BCA">
        <w:rPr>
          <w:rFonts w:ascii="Palatino Linotype" w:hAnsi="Palatino Linotype" w:cs="Bookman Old Style"/>
          <w:i/>
          <w:sz w:val="22"/>
          <w:szCs w:val="22"/>
        </w:rPr>
        <w:t xml:space="preserve"> al público en medios impresos, tales como libros, compendios, trípticos, registros públicos, </w:t>
      </w:r>
      <w:r w:rsidRPr="00366BCA">
        <w:rPr>
          <w:rFonts w:ascii="Palatino Linotype" w:hAnsi="Palatino Linotype" w:cs="Bookman Old Style"/>
          <w:b/>
          <w:i/>
          <w:sz w:val="22"/>
          <w:szCs w:val="22"/>
        </w:rPr>
        <w:t xml:space="preserve">en formatos electrónicos disponibles en Internet </w:t>
      </w:r>
      <w:r w:rsidRPr="00366BCA">
        <w:rPr>
          <w:rFonts w:ascii="Palatino Linotype" w:hAnsi="Palatino Linotype" w:cs="Bookman Old Style"/>
          <w:i/>
          <w:sz w:val="22"/>
          <w:szCs w:val="22"/>
        </w:rPr>
        <w:t xml:space="preserve">o en cualquier otro medio, se le hará saber por el medio requerido por el solicitante la fuente, el lugar y la forma en que puede consultar, reproducir o adquirir dicha información </w:t>
      </w:r>
      <w:r w:rsidRPr="00366BCA">
        <w:rPr>
          <w:rFonts w:ascii="Palatino Linotype" w:hAnsi="Palatino Linotype" w:cs="Bookman Old Style"/>
          <w:b/>
          <w:i/>
          <w:sz w:val="22"/>
          <w:szCs w:val="22"/>
        </w:rPr>
        <w:t>en un plazo no mayor a cinco días hábiles</w:t>
      </w:r>
      <w:r w:rsidRPr="00366BCA">
        <w:rPr>
          <w:rFonts w:ascii="Palatino Linotype" w:hAnsi="Palatino Linotype" w:cs="Bookman Old Style"/>
          <w:i/>
          <w:sz w:val="22"/>
          <w:szCs w:val="22"/>
        </w:rPr>
        <w:t xml:space="preserve">. </w:t>
      </w:r>
      <w:r w:rsidRPr="00366BCA">
        <w:rPr>
          <w:rFonts w:ascii="Palatino Linotype" w:hAnsi="Palatino Linotype" w:cs="Bookman Old Style"/>
          <w:b/>
          <w:i/>
          <w:sz w:val="22"/>
          <w:szCs w:val="22"/>
        </w:rPr>
        <w:t>La fuente deberá ser precisa y concreta y no debe implicar que el solicitante realice una búsqueda en toda la información que se encuentre disponible</w:t>
      </w:r>
      <w:r w:rsidRPr="00366BCA">
        <w:rPr>
          <w:rFonts w:ascii="Palatino Linotype" w:hAnsi="Palatino Linotype" w:cs="Bookman Old Style"/>
          <w:i/>
          <w:sz w:val="22"/>
          <w:szCs w:val="22"/>
        </w:rPr>
        <w:t>.</w:t>
      </w:r>
    </w:p>
    <w:p w14:paraId="03D1F02F"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30"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MS Gothic" w:hAnsi="Palatino Linotype"/>
          <w:sz w:val="22"/>
          <w:szCs w:val="22"/>
        </w:rPr>
        <w:t xml:space="preserve">Es así como, </w:t>
      </w:r>
      <w:r w:rsidRPr="00366BCA">
        <w:rPr>
          <w:rFonts w:ascii="Palatino Linotype" w:hAnsi="Palatino Linotype"/>
          <w:sz w:val="22"/>
          <w:szCs w:val="22"/>
          <w:lang w:val="es-ES"/>
        </w:rPr>
        <w:t xml:space="preserve">toda aquella información que sea requerida por los Particulares pero que, previamente se encuentre disponible en sitios electrónicos, como puede ser de manera enunciativa más no limitativa, </w:t>
      </w:r>
      <w:r w:rsidRPr="00366BCA">
        <w:rPr>
          <w:rFonts w:ascii="Palatino Linotype" w:hAnsi="Palatino Linotype"/>
          <w:b/>
          <w:bCs/>
          <w:sz w:val="22"/>
          <w:szCs w:val="22"/>
          <w:lang w:val="es-ES"/>
        </w:rPr>
        <w:t>el sitio oficial del SUJETO OBLIGADO, el</w:t>
      </w:r>
      <w:r w:rsidRPr="00366BCA">
        <w:rPr>
          <w:rFonts w:ascii="Palatino Linotype" w:hAnsi="Palatino Linotype"/>
          <w:sz w:val="22"/>
          <w:szCs w:val="22"/>
          <w:lang w:val="es-ES"/>
        </w:rPr>
        <w:t xml:space="preserve"> </w:t>
      </w:r>
      <w:r w:rsidRPr="00366BCA">
        <w:rPr>
          <w:rFonts w:ascii="Palatino Linotype" w:hAnsi="Palatino Linotype"/>
          <w:b/>
          <w:bCs/>
          <w:sz w:val="22"/>
          <w:szCs w:val="22"/>
          <w:lang w:val="es-ES"/>
        </w:rPr>
        <w:t xml:space="preserve">portal IPOMEX o las páginas institucionales, </w:t>
      </w:r>
      <w:r w:rsidRPr="00366BCA">
        <w:rPr>
          <w:rFonts w:ascii="Palatino Linotype" w:hAnsi="Palatino Linotype"/>
          <w:sz w:val="22"/>
          <w:szCs w:val="22"/>
          <w:lang w:val="es-ES"/>
        </w:rPr>
        <w:t xml:space="preserve">los Sujetos Obligado pueden indicar la dirección electrónica donde obra la información solicitada, no obstante, </w:t>
      </w:r>
      <w:r w:rsidRPr="00366BCA">
        <w:rPr>
          <w:rFonts w:ascii="Palatino Linotype" w:hAnsi="Palatino Linotype"/>
          <w:b/>
          <w:bCs/>
          <w:sz w:val="22"/>
          <w:szCs w:val="22"/>
          <w:lang w:val="es-ES"/>
        </w:rPr>
        <w:t>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03D1F031"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32"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MS Gothic" w:hAnsi="Palatino Linotype"/>
          <w:sz w:val="22"/>
          <w:szCs w:val="22"/>
        </w:rPr>
        <w:t xml:space="preserve">En este sentido, </w:t>
      </w:r>
      <w:r w:rsidRPr="00366BCA">
        <w:rPr>
          <w:rFonts w:ascii="Palatino Linotype" w:hAnsi="Palatino Linotype"/>
          <w:b/>
          <w:sz w:val="22"/>
          <w:szCs w:val="22"/>
          <w:lang w:val="es-ES"/>
        </w:rPr>
        <w:t>la orientación</w:t>
      </w:r>
      <w:r w:rsidRPr="00366BCA">
        <w:rPr>
          <w:rFonts w:ascii="Palatino Linotype" w:hAnsi="Palatino Linotype"/>
          <w:sz w:val="22"/>
          <w:szCs w:val="22"/>
          <w:lang w:val="es-ES"/>
        </w:rPr>
        <w:t xml:space="preserve"> que realicen los Sujetos Obligados a los sitios electrónicos para la consulta de la información </w:t>
      </w:r>
      <w:r w:rsidRPr="00366BCA">
        <w:rPr>
          <w:rFonts w:ascii="Palatino Linotype" w:hAnsi="Palatino Linotype"/>
          <w:b/>
          <w:sz w:val="22"/>
          <w:szCs w:val="22"/>
          <w:lang w:val="es-ES"/>
        </w:rPr>
        <w:t>debe cumplir con las características de tiempo y forma.</w:t>
      </w:r>
      <w:r w:rsidRPr="00366BCA">
        <w:rPr>
          <w:rFonts w:ascii="Palatino Linotype" w:eastAsia="Calibri" w:hAnsi="Palatino Linotype" w:cs="Arial"/>
          <w:color w:val="000000" w:themeColor="text1"/>
          <w:sz w:val="22"/>
          <w:szCs w:val="22"/>
          <w:lang w:val="es-ES"/>
        </w:rPr>
        <w:t xml:space="preserve"> </w:t>
      </w:r>
    </w:p>
    <w:p w14:paraId="03D1F033" w14:textId="77777777" w:rsidR="00451812" w:rsidRPr="00366BCA" w:rsidRDefault="00451812" w:rsidP="00451812">
      <w:pPr>
        <w:pStyle w:val="Prrafodelista"/>
        <w:rPr>
          <w:rFonts w:ascii="Palatino Linotype" w:eastAsia="MS Gothic" w:hAnsi="Palatino Linotype"/>
          <w:sz w:val="22"/>
          <w:szCs w:val="22"/>
        </w:rPr>
      </w:pPr>
    </w:p>
    <w:p w14:paraId="03D1F034"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MS Gothic" w:hAnsi="Palatino Linotype"/>
          <w:sz w:val="22"/>
          <w:szCs w:val="22"/>
        </w:rPr>
        <w:t xml:space="preserve">Y, para </w:t>
      </w:r>
      <w:r w:rsidRPr="00366BCA">
        <w:rPr>
          <w:rFonts w:ascii="Palatino Linotype" w:hAnsi="Palatino Linotype"/>
          <w:sz w:val="22"/>
          <w:szCs w:val="22"/>
          <w:lang w:val="es-ES"/>
        </w:rPr>
        <w:t xml:space="preserve">que la orientación se encuentre en tiempo, debe realizarse en un plazo no mayor a cinco días hábiles. En este caso, el </w:t>
      </w:r>
      <w:r w:rsidRPr="00366BCA">
        <w:rPr>
          <w:rFonts w:ascii="Palatino Linotype" w:hAnsi="Palatino Linotype"/>
          <w:b/>
          <w:bCs/>
          <w:sz w:val="22"/>
          <w:szCs w:val="22"/>
          <w:lang w:val="es-ES"/>
        </w:rPr>
        <w:t>RECURRENTE</w:t>
      </w:r>
      <w:r w:rsidRPr="00366BCA">
        <w:rPr>
          <w:rFonts w:ascii="Palatino Linotype" w:hAnsi="Palatino Linotype"/>
          <w:sz w:val="22"/>
          <w:szCs w:val="22"/>
          <w:lang w:val="es-ES"/>
        </w:rPr>
        <w:t xml:space="preserve"> presentó su solicitud el ocho de febrero de dos mil veinticuatro, por lo que, el plazo de cinco días hábiles para señalar los sitios electrónicos en donde obra la información transcurrió del </w:t>
      </w:r>
      <w:r w:rsidRPr="00366BCA">
        <w:rPr>
          <w:rFonts w:ascii="Palatino Linotype" w:hAnsi="Palatino Linotype"/>
          <w:b/>
          <w:bCs/>
          <w:sz w:val="22"/>
          <w:szCs w:val="22"/>
          <w:lang w:val="es-ES"/>
        </w:rPr>
        <w:t>nueve al quince de febrero de dos mil veinticuatro</w:t>
      </w:r>
      <w:r w:rsidRPr="00366BCA">
        <w:rPr>
          <w:rFonts w:ascii="Palatino Linotype" w:hAnsi="Palatino Linotype"/>
          <w:sz w:val="22"/>
          <w:szCs w:val="22"/>
          <w:lang w:val="es-ES"/>
        </w:rPr>
        <w:t xml:space="preserve">, con relación al calendario oficial emitido por el Instituto de </w:t>
      </w:r>
      <w:r w:rsidRPr="00366BCA">
        <w:rPr>
          <w:rFonts w:ascii="Palatino Linotype" w:hAnsi="Palatino Linotype"/>
          <w:sz w:val="22"/>
          <w:szCs w:val="22"/>
          <w:lang w:val="es-ES"/>
        </w:rPr>
        <w:lastRenderedPageBreak/>
        <w:t xml:space="preserve">Transparencia, Protección de Datos y Acceso a la Información Pública del Estado de México y Municipios; en este caso, el </w:t>
      </w:r>
      <w:r w:rsidRPr="00366BCA">
        <w:rPr>
          <w:rFonts w:ascii="Palatino Linotype" w:hAnsi="Palatino Linotype"/>
          <w:b/>
          <w:bCs/>
          <w:sz w:val="22"/>
          <w:szCs w:val="22"/>
          <w:lang w:val="es-ES"/>
        </w:rPr>
        <w:t xml:space="preserve">SUJETO OBLIGADO </w:t>
      </w:r>
      <w:r w:rsidRPr="00366BCA">
        <w:rPr>
          <w:rFonts w:ascii="Palatino Linotype" w:hAnsi="Palatino Linotype"/>
          <w:sz w:val="22"/>
          <w:szCs w:val="22"/>
          <w:lang w:val="es-ES"/>
        </w:rPr>
        <w:t xml:space="preserve">dio respuesta el </w:t>
      </w:r>
      <w:r w:rsidRPr="00366BCA">
        <w:rPr>
          <w:rFonts w:ascii="Palatino Linotype" w:hAnsi="Palatino Linotype"/>
          <w:b/>
          <w:bCs/>
          <w:sz w:val="22"/>
          <w:szCs w:val="22"/>
          <w:lang w:val="es-ES"/>
        </w:rPr>
        <w:t>veintiséis de febrero de dos mil veinticuatro</w:t>
      </w:r>
      <w:r w:rsidRPr="00366BCA">
        <w:rPr>
          <w:rFonts w:ascii="Palatino Linotype" w:hAnsi="Palatino Linotype"/>
          <w:sz w:val="22"/>
          <w:szCs w:val="22"/>
          <w:lang w:val="es-ES"/>
        </w:rPr>
        <w:t>, por lo que evidentemente no se encuentra en el plazo que señala la normatividad en materia.</w:t>
      </w:r>
    </w:p>
    <w:p w14:paraId="03D1F035" w14:textId="77777777" w:rsidR="00451812" w:rsidRPr="00366BCA" w:rsidRDefault="00451812" w:rsidP="00451812">
      <w:pPr>
        <w:rPr>
          <w:rFonts w:ascii="Palatino Linotype" w:hAnsi="Palatino Linotype"/>
          <w:sz w:val="22"/>
          <w:szCs w:val="22"/>
          <w:lang w:val="es-ES"/>
        </w:rPr>
      </w:pPr>
    </w:p>
    <w:p w14:paraId="03D1F036"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lang w:val="es-ES"/>
        </w:rPr>
        <w:t xml:space="preserve">Por otro lado, el </w:t>
      </w:r>
      <w:r w:rsidRPr="00366BCA">
        <w:rPr>
          <w:rFonts w:ascii="Palatino Linotype" w:hAnsi="Palatino Linotype"/>
          <w:b/>
          <w:bCs/>
          <w:sz w:val="22"/>
          <w:szCs w:val="22"/>
          <w:lang w:val="es-ES"/>
        </w:rPr>
        <w:t>SUJETO OBLIGADO</w:t>
      </w:r>
      <w:r w:rsidRPr="00366BCA">
        <w:rPr>
          <w:rFonts w:ascii="Palatino Linotype" w:hAnsi="Palatino Linotype"/>
          <w:sz w:val="22"/>
          <w:szCs w:val="22"/>
          <w:lang w:val="es-ES"/>
        </w:rPr>
        <w:t xml:space="preserve"> </w:t>
      </w:r>
      <w:r w:rsidRPr="00366BCA">
        <w:rPr>
          <w:rFonts w:ascii="Palatino Linotype" w:hAnsi="Palatino Linotype"/>
          <w:b/>
          <w:bCs/>
          <w:sz w:val="22"/>
          <w:szCs w:val="22"/>
          <w:lang w:val="es-ES"/>
        </w:rPr>
        <w:t xml:space="preserve">no refirió el procedimiento para acceder a la información precisa, </w:t>
      </w:r>
      <w:r w:rsidRPr="00366BCA">
        <w:rPr>
          <w:rFonts w:ascii="Palatino Linotype" w:hAnsi="Palatino Linotype"/>
          <w:sz w:val="22"/>
          <w:szCs w:val="22"/>
          <w:lang w:val="es-ES"/>
        </w:rPr>
        <w:t xml:space="preserve">por lo tanto, no se cumple el requisito de forma establecido por la Ley en la materia. Por tal motivo, las razones y motivos de inconformidad vertidos por el </w:t>
      </w:r>
      <w:r w:rsidRPr="00366BCA">
        <w:rPr>
          <w:rFonts w:ascii="Palatino Linotype" w:hAnsi="Palatino Linotype"/>
          <w:b/>
          <w:bCs/>
          <w:sz w:val="22"/>
          <w:szCs w:val="22"/>
          <w:lang w:val="es-ES"/>
        </w:rPr>
        <w:t xml:space="preserve">RECURRENTE </w:t>
      </w:r>
      <w:r w:rsidRPr="00366BCA">
        <w:rPr>
          <w:rFonts w:ascii="Palatino Linotype" w:hAnsi="Palatino Linotype"/>
          <w:sz w:val="22"/>
          <w:szCs w:val="22"/>
          <w:lang w:val="es-ES"/>
        </w:rPr>
        <w:t xml:space="preserve">en el presente recurso de revisión resultan fundados. </w:t>
      </w:r>
    </w:p>
    <w:p w14:paraId="03D1F037" w14:textId="77777777" w:rsidR="00451812" w:rsidRPr="00366BCA" w:rsidRDefault="00451812" w:rsidP="00451812">
      <w:pPr>
        <w:rPr>
          <w:rFonts w:ascii="Palatino Linotype" w:eastAsia="MS Gothic" w:hAnsi="Palatino Linotype"/>
          <w:sz w:val="22"/>
          <w:szCs w:val="22"/>
        </w:rPr>
      </w:pPr>
    </w:p>
    <w:p w14:paraId="03D1F038"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MS Gothic" w:hAnsi="Palatino Linotype"/>
          <w:sz w:val="22"/>
          <w:szCs w:val="22"/>
        </w:rPr>
        <w:t xml:space="preserve">En consecuencia, </w:t>
      </w:r>
      <w:r w:rsidRPr="00366BCA">
        <w:rPr>
          <w:rFonts w:ascii="Palatino Linotype" w:hAnsi="Palatino Linotype" w:cs="Tahoma"/>
          <w:sz w:val="22"/>
          <w:szCs w:val="22"/>
          <w:lang w:val="es-ES"/>
        </w:rPr>
        <w:t xml:space="preserve">no es posible tener por atendido el requerimiento con la entrega de la liga electrónica, pues los enlaces no permiten acceder a la información solicitada; razón por la cual, será necesario que el </w:t>
      </w:r>
      <w:r w:rsidRPr="00366BCA">
        <w:rPr>
          <w:rFonts w:ascii="Palatino Linotype" w:hAnsi="Palatino Linotype" w:cs="Tahoma"/>
          <w:b/>
          <w:bCs/>
          <w:sz w:val="22"/>
          <w:szCs w:val="22"/>
          <w:lang w:val="es-ES"/>
        </w:rPr>
        <w:t>SUJETO OBLIGADO</w:t>
      </w:r>
      <w:r w:rsidRPr="00366BCA">
        <w:rPr>
          <w:rFonts w:ascii="Palatino Linotype" w:hAnsi="Palatino Linotype" w:cs="Tahoma"/>
          <w:sz w:val="22"/>
          <w:szCs w:val="22"/>
          <w:lang w:val="es-ES"/>
        </w:rPr>
        <w:t xml:space="preserve"> realice la búsqueda de la información y entregue de ser procedente en versión pública</w:t>
      </w:r>
      <w:bookmarkStart w:id="40" w:name="_Toc89350464"/>
      <w:bookmarkStart w:id="41" w:name="_Toc94119619"/>
      <w:r w:rsidRPr="00366BCA">
        <w:rPr>
          <w:rFonts w:ascii="Palatino Linotype" w:hAnsi="Palatino Linotype" w:cs="Tahoma"/>
          <w:sz w:val="22"/>
          <w:szCs w:val="22"/>
          <w:lang w:val="es-ES"/>
        </w:rPr>
        <w:t>.</w:t>
      </w:r>
      <w:bookmarkEnd w:id="40"/>
      <w:bookmarkEnd w:id="41"/>
    </w:p>
    <w:p w14:paraId="03D1F039" w14:textId="77777777" w:rsidR="00451812" w:rsidRPr="00366BCA" w:rsidRDefault="00451812" w:rsidP="00451812">
      <w:pPr>
        <w:pStyle w:val="Prrafodelista"/>
        <w:rPr>
          <w:rFonts w:ascii="Palatino Linotype" w:eastAsia="Calibri" w:hAnsi="Palatino Linotype" w:cs="Arial"/>
          <w:color w:val="000000" w:themeColor="text1"/>
          <w:sz w:val="22"/>
          <w:szCs w:val="22"/>
          <w:lang w:val="es-ES"/>
        </w:rPr>
      </w:pPr>
    </w:p>
    <w:p w14:paraId="03D1F03A"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Ahora bien, relativo a “</w:t>
      </w:r>
      <w:r w:rsidRPr="00366BCA">
        <w:rPr>
          <w:rFonts w:ascii="Palatino Linotype" w:hAnsi="Palatino Linotype"/>
          <w:color w:val="000000"/>
          <w:sz w:val="22"/>
          <w:szCs w:val="22"/>
        </w:rPr>
        <w:t>la duración de los procesos y el rezago</w:t>
      </w:r>
      <w:r w:rsidRPr="00366BCA">
        <w:rPr>
          <w:rFonts w:ascii="Palatino Linotype" w:eastAsia="Calibri" w:hAnsi="Palatino Linotype" w:cs="Arial"/>
          <w:color w:val="000000" w:themeColor="text1"/>
          <w:sz w:val="22"/>
          <w:szCs w:val="22"/>
          <w:lang w:val="es-ES"/>
        </w:rPr>
        <w:t xml:space="preserve">”, se reitera que </w:t>
      </w:r>
      <w:r w:rsidRPr="00366BCA">
        <w:rPr>
          <w:rFonts w:ascii="Palatino Linotype" w:hAnsi="Palatino Linotype"/>
          <w:color w:val="000000" w:themeColor="text1"/>
          <w:sz w:val="22"/>
          <w:szCs w:val="22"/>
        </w:rPr>
        <w:t>la Servidora Pública Habilitada como Secretaria General del Pleno y Secretaria Técnica de la Junta de Gobierno y Administración,</w:t>
      </w:r>
      <w:r w:rsidRPr="00366BCA">
        <w:rPr>
          <w:rFonts w:ascii="Palatino Linotype" w:eastAsia="Calibri" w:hAnsi="Palatino Linotype" w:cs="Arial"/>
          <w:color w:val="000000" w:themeColor="text1"/>
          <w:sz w:val="22"/>
          <w:szCs w:val="22"/>
          <w:lang w:val="es-ES"/>
        </w:rPr>
        <w:t xml:space="preserve"> informó que </w:t>
      </w:r>
      <w:r w:rsidRPr="00366BCA">
        <w:rPr>
          <w:rFonts w:ascii="Palatino Linotype" w:hAnsi="Palatino Linotype"/>
          <w:sz w:val="22"/>
          <w:szCs w:val="22"/>
        </w:rPr>
        <w:t>los sistemas que actualmente tiene el sujeto obligado no permiten localizar la información al grado de detalle requerido.</w:t>
      </w:r>
    </w:p>
    <w:p w14:paraId="03D1F03B" w14:textId="77777777" w:rsidR="00451812" w:rsidRPr="00366BCA" w:rsidRDefault="00451812" w:rsidP="00451812">
      <w:pPr>
        <w:pStyle w:val="Prrafodelista"/>
        <w:rPr>
          <w:rFonts w:ascii="Palatino Linotype" w:eastAsia="Calibri" w:hAnsi="Palatino Linotype" w:cs="Arial"/>
          <w:color w:val="000000" w:themeColor="text1"/>
          <w:sz w:val="22"/>
          <w:szCs w:val="22"/>
          <w:lang w:val="es-ES"/>
        </w:rPr>
      </w:pPr>
    </w:p>
    <w:p w14:paraId="03D1F03C"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Al respecto, se tiene que el </w:t>
      </w:r>
      <w:r w:rsidRPr="00366BCA">
        <w:rPr>
          <w:rFonts w:ascii="Palatino Linotype" w:eastAsia="Calibri" w:hAnsi="Palatino Linotype" w:cs="Arial"/>
          <w:b/>
          <w:bCs/>
          <w:color w:val="000000" w:themeColor="text1"/>
          <w:sz w:val="22"/>
          <w:szCs w:val="22"/>
          <w:lang w:val="es-ES"/>
        </w:rPr>
        <w:t>SUJETO OBLIGADO</w:t>
      </w:r>
      <w:r w:rsidRPr="00366BCA">
        <w:rPr>
          <w:rFonts w:ascii="Palatino Linotype" w:eastAsia="Calibri" w:hAnsi="Palatino Linotype" w:cs="Arial"/>
          <w:color w:val="000000" w:themeColor="text1"/>
          <w:sz w:val="22"/>
          <w:szCs w:val="22"/>
          <w:lang w:val="es-ES"/>
        </w:rPr>
        <w:t xml:space="preserve"> no cuenta con un documento donde se advierta la información solicitada, es decir, este no obra en sus expedientes </w:t>
      </w:r>
      <w:r w:rsidRPr="00366BCA">
        <w:rPr>
          <w:rFonts w:ascii="Palatino Linotype" w:hAnsi="Palatino Linotype"/>
          <w:b/>
          <w:bCs/>
          <w:sz w:val="22"/>
          <w:szCs w:val="22"/>
        </w:rPr>
        <w:t>por no haberse generado, poseído y/o administrado.</w:t>
      </w:r>
    </w:p>
    <w:p w14:paraId="03D1F03D" w14:textId="77777777" w:rsidR="00451812" w:rsidRPr="00366BCA" w:rsidRDefault="00451812" w:rsidP="00451812">
      <w:pPr>
        <w:pStyle w:val="Prrafodelista"/>
        <w:rPr>
          <w:rFonts w:ascii="Palatino Linotype" w:eastAsia="Calibri" w:hAnsi="Palatino Linotype" w:cs="Arial"/>
          <w:color w:val="000000" w:themeColor="text1"/>
          <w:sz w:val="22"/>
          <w:szCs w:val="22"/>
          <w:lang w:val="es-ES"/>
        </w:rPr>
      </w:pPr>
    </w:p>
    <w:p w14:paraId="03D1F03E"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66BCA">
        <w:rPr>
          <w:rFonts w:ascii="Palatino Linotype" w:eastAsia="Calibri" w:hAnsi="Palatino Linotype" w:cs="Arial"/>
          <w:color w:val="000000" w:themeColor="text1"/>
          <w:sz w:val="22"/>
          <w:szCs w:val="22"/>
          <w:lang w:val="es-ES"/>
        </w:rPr>
        <w:lastRenderedPageBreak/>
        <w:t xml:space="preserve">En este sentido, </w:t>
      </w:r>
      <w:r w:rsidRPr="00366BCA">
        <w:rPr>
          <w:rFonts w:ascii="Palatino Linotype" w:hAnsi="Palatino Linotype"/>
          <w:sz w:val="22"/>
          <w:szCs w:val="22"/>
        </w:rPr>
        <w:t xml:space="preserve">nos encontramos ante la presencia de un </w:t>
      </w:r>
      <w:r w:rsidRPr="00366BCA">
        <w:rPr>
          <w:rFonts w:ascii="Palatino Linotype" w:hAnsi="Palatino Linotype"/>
          <w:b/>
          <w:sz w:val="22"/>
          <w:szCs w:val="22"/>
        </w:rPr>
        <w:t>hecho negativo</w:t>
      </w:r>
      <w:r w:rsidRPr="00366BCA">
        <w:rPr>
          <w:rFonts w:ascii="Palatino Linotype" w:hAnsi="Palatino Linotype"/>
          <w:sz w:val="22"/>
          <w:szCs w:val="22"/>
        </w:rPr>
        <w:t xml:space="preserve">, en virtud de que la información solicitada no puede fácticamente obrar en los archivos del </w:t>
      </w:r>
      <w:r w:rsidRPr="00366BCA">
        <w:rPr>
          <w:rFonts w:ascii="Palatino Linotype" w:hAnsi="Palatino Linotype"/>
          <w:b/>
          <w:sz w:val="22"/>
          <w:szCs w:val="22"/>
        </w:rPr>
        <w:t>SUJETO OBLIGADO</w:t>
      </w:r>
      <w:r w:rsidRPr="00366BCA">
        <w:rPr>
          <w:rFonts w:ascii="Palatino Linotype" w:hAnsi="Palatino Linotype"/>
          <w:sz w:val="22"/>
          <w:szCs w:val="22"/>
        </w:rPr>
        <w:t xml:space="preserve">, ya que no puede probarse por ser lógica y materialmente imposible. </w:t>
      </w:r>
    </w:p>
    <w:p w14:paraId="03D1F03F"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40"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14:paraId="03D1F041" w14:textId="77777777" w:rsidR="00451812" w:rsidRPr="00366BCA" w:rsidRDefault="00451812" w:rsidP="00451812">
      <w:pPr>
        <w:rPr>
          <w:rFonts w:ascii="Palatino Linotype" w:hAnsi="Palatino Linotype"/>
          <w:color w:val="000000" w:themeColor="text1"/>
          <w:sz w:val="22"/>
          <w:szCs w:val="22"/>
        </w:rPr>
      </w:pPr>
    </w:p>
    <w:p w14:paraId="03D1F042"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color w:val="000000" w:themeColor="text1"/>
          <w:sz w:val="22"/>
          <w:szCs w:val="22"/>
        </w:rPr>
        <w:t>Así</w:t>
      </w:r>
      <w:r w:rsidRPr="00366BCA">
        <w:rPr>
          <w:rFonts w:ascii="Palatino Linotype" w:eastAsia="Calibri" w:hAnsi="Palatino Linotype" w:cs="Arial"/>
          <w:color w:val="000000" w:themeColor="text1"/>
          <w:sz w:val="22"/>
          <w:szCs w:val="22"/>
          <w:lang w:val="es-ES"/>
        </w:rPr>
        <w:t xml:space="preserve">, </w:t>
      </w:r>
      <w:r w:rsidRPr="00366BCA">
        <w:rPr>
          <w:rFonts w:ascii="Palatino Linotype" w:hAnsi="Palatino Linotype" w:cs="Arial"/>
          <w:bCs/>
          <w:sz w:val="22"/>
          <w:szCs w:val="22"/>
        </w:rPr>
        <w:t xml:space="preserve">es dable sostener que, al haber existido un pronunciamiento por parte del </w:t>
      </w:r>
      <w:r w:rsidRPr="00366BCA">
        <w:rPr>
          <w:rFonts w:ascii="Palatino Linotype" w:hAnsi="Palatino Linotype" w:cs="Arial"/>
          <w:b/>
          <w:bCs/>
          <w:sz w:val="22"/>
          <w:szCs w:val="22"/>
        </w:rPr>
        <w:t xml:space="preserve">SUJETO OBLIGADO, </w:t>
      </w:r>
      <w:r w:rsidRPr="00366BCA">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03D1F043" w14:textId="77777777" w:rsidR="00451812" w:rsidRPr="00366BCA" w:rsidRDefault="00451812" w:rsidP="00451812">
      <w:pPr>
        <w:rPr>
          <w:rFonts w:ascii="Palatino Linotype" w:hAnsi="Palatino Linotype"/>
          <w:sz w:val="22"/>
          <w:szCs w:val="22"/>
        </w:rPr>
      </w:pPr>
    </w:p>
    <w:p w14:paraId="03D1F044"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Así también, se insiste que el </w:t>
      </w:r>
      <w:r w:rsidRPr="00366BCA">
        <w:rPr>
          <w:rFonts w:ascii="Palatino Linotype" w:hAnsi="Palatino Linotype"/>
          <w:b/>
          <w:bCs/>
          <w:sz w:val="22"/>
          <w:szCs w:val="22"/>
        </w:rPr>
        <w:t>SUJETO OBLIGADO</w:t>
      </w:r>
      <w:r w:rsidRPr="00366BCA">
        <w:rPr>
          <w:rFonts w:ascii="Palatino Linotype" w:hAnsi="Palatino Linotype"/>
          <w:sz w:val="22"/>
          <w:szCs w:val="22"/>
        </w:rPr>
        <w:t xml:space="preserve"> </w:t>
      </w:r>
      <w:r w:rsidRPr="00366BCA">
        <w:rPr>
          <w:rFonts w:ascii="Palatino Linotype" w:hAnsi="Palatino Linotype"/>
          <w:sz w:val="22"/>
          <w:szCs w:val="22"/>
          <w:lang w:val="es-ES"/>
        </w:rPr>
        <w:t xml:space="preserve">no está obligadas a generar documentos </w:t>
      </w:r>
      <w:r w:rsidRPr="00366BCA">
        <w:rPr>
          <w:rFonts w:ascii="Palatino Linotype" w:hAnsi="Palatino Linotype"/>
          <w:i/>
          <w:sz w:val="22"/>
          <w:szCs w:val="22"/>
          <w:lang w:val="es-ES"/>
        </w:rPr>
        <w:t>“ad hoc”</w:t>
      </w:r>
      <w:r w:rsidRPr="00366BCA">
        <w:rPr>
          <w:rFonts w:ascii="Palatino Linotype" w:hAnsi="Palatino Linotype"/>
          <w:sz w:val="22"/>
          <w:szCs w:val="22"/>
          <w:lang w:val="es-ES"/>
        </w:rPr>
        <w:t xml:space="preserve"> para dar cumplimiento a los requerimientos planteados. Al respecto, </w:t>
      </w:r>
      <w:r w:rsidRPr="00366BCA">
        <w:rPr>
          <w:rFonts w:ascii="Palatino Linotype" w:eastAsia="Calibri" w:hAnsi="Palatino Linotype" w:cs="Arial"/>
          <w:color w:val="000000" w:themeColor="text1"/>
          <w:sz w:val="22"/>
          <w:szCs w:val="22"/>
          <w:lang w:val="es-ES"/>
        </w:rPr>
        <w:t xml:space="preserve">el artículo </w:t>
      </w:r>
      <w:r w:rsidRPr="00366BCA">
        <w:rPr>
          <w:rFonts w:ascii="Palatino Linotype" w:hAnsi="Palatino Linotype" w:cs="Arial"/>
          <w:bCs/>
          <w:sz w:val="22"/>
          <w:szCs w:val="22"/>
        </w:rPr>
        <w:t xml:space="preserve">12 de la </w:t>
      </w:r>
      <w:r w:rsidRPr="00366BCA">
        <w:rPr>
          <w:rFonts w:ascii="Palatino Linotype" w:hAnsi="Palatino Linotype"/>
          <w:sz w:val="22"/>
          <w:szCs w:val="22"/>
        </w:rPr>
        <w:t>Ley de Transparencia y Acceso a la Información Pública del Estado de México y Municipios</w:t>
      </w:r>
      <w:r w:rsidRPr="00366BCA">
        <w:rPr>
          <w:rFonts w:ascii="Palatino Linotype" w:hAnsi="Palatino Linotype" w:cs="Arial"/>
          <w:bCs/>
          <w:sz w:val="22"/>
          <w:szCs w:val="22"/>
        </w:rPr>
        <w:t xml:space="preserve"> señala que </w:t>
      </w:r>
      <w:r w:rsidRPr="00366BCA">
        <w:rPr>
          <w:rFonts w:ascii="Palatino Linotype" w:hAnsi="Palatino Linotype" w:cs="Arial"/>
          <w:bCs/>
          <w:sz w:val="22"/>
          <w:szCs w:val="22"/>
          <w:lang w:val="es-MX"/>
        </w:rPr>
        <w:t xml:space="preserve">la obligación de proporcionar información </w:t>
      </w:r>
      <w:r w:rsidRPr="00366BCA">
        <w:rPr>
          <w:rFonts w:ascii="Palatino Linotype" w:hAnsi="Palatino Linotype" w:cs="Arial"/>
          <w:b/>
          <w:bCs/>
          <w:sz w:val="22"/>
          <w:szCs w:val="22"/>
          <w:lang w:val="es-MX"/>
        </w:rPr>
        <w:t>no comprende</w:t>
      </w:r>
      <w:r w:rsidRPr="00366BCA">
        <w:rPr>
          <w:rFonts w:ascii="Palatino Linotype" w:hAnsi="Palatino Linotype" w:cs="Arial"/>
          <w:bCs/>
          <w:sz w:val="22"/>
          <w:szCs w:val="22"/>
          <w:lang w:val="es-MX"/>
        </w:rPr>
        <w:t xml:space="preserve"> el procesamiento de esta</w:t>
      </w:r>
      <w:r w:rsidRPr="00366BCA">
        <w:rPr>
          <w:rFonts w:ascii="Palatino Linotype" w:hAnsi="Palatino Linotype" w:cs="Arial"/>
          <w:bCs/>
          <w:sz w:val="22"/>
          <w:szCs w:val="22"/>
        </w:rPr>
        <w:t>:</w:t>
      </w:r>
    </w:p>
    <w:p w14:paraId="03D1F045" w14:textId="77777777" w:rsidR="00451812" w:rsidRPr="00366BCA" w:rsidRDefault="00451812" w:rsidP="00451812">
      <w:pPr>
        <w:pStyle w:val="Prrafodelista"/>
        <w:spacing w:line="360" w:lineRule="auto"/>
        <w:ind w:left="0"/>
        <w:jc w:val="both"/>
        <w:rPr>
          <w:rFonts w:ascii="Palatino Linotype" w:hAnsi="Palatino Linotype" w:cs="Arial"/>
          <w:bCs/>
          <w:sz w:val="22"/>
          <w:szCs w:val="22"/>
        </w:rPr>
      </w:pPr>
    </w:p>
    <w:p w14:paraId="03D1F046" w14:textId="77777777" w:rsidR="00451812" w:rsidRPr="00366BCA" w:rsidRDefault="00451812" w:rsidP="00451812">
      <w:pPr>
        <w:pStyle w:val="Prrafodelista"/>
        <w:ind w:left="567" w:right="565"/>
        <w:jc w:val="both"/>
        <w:rPr>
          <w:rFonts w:ascii="Palatino Linotype" w:hAnsi="Palatino Linotype" w:cs="Arial"/>
          <w:bCs/>
          <w:i/>
          <w:sz w:val="22"/>
          <w:szCs w:val="22"/>
          <w:lang w:val="es-MX"/>
        </w:rPr>
      </w:pPr>
      <w:r w:rsidRPr="00366BCA">
        <w:rPr>
          <w:rFonts w:ascii="Palatino Linotype" w:hAnsi="Palatino Linotype" w:cs="Arial"/>
          <w:b/>
          <w:bCs/>
          <w:i/>
          <w:sz w:val="22"/>
          <w:szCs w:val="22"/>
          <w:lang w:val="es-MX"/>
        </w:rPr>
        <w:lastRenderedPageBreak/>
        <w:t xml:space="preserve">“Artículo 12. </w:t>
      </w:r>
      <w:r w:rsidRPr="00366BCA">
        <w:rPr>
          <w:rFonts w:ascii="Palatino Linotype" w:hAnsi="Palatino Linotype" w:cs="Arial"/>
          <w:bCs/>
          <w:i/>
          <w:sz w:val="22"/>
          <w:szCs w:val="22"/>
          <w:lang w:val="es-MX"/>
        </w:rPr>
        <w:t>Quienes generen, recopilen, administren, manejen, procesen, archiven o conserven información pública serán responsables de la misma en los términos de las disposiciones jurídicas aplicables.</w:t>
      </w:r>
    </w:p>
    <w:p w14:paraId="03D1F047" w14:textId="77777777" w:rsidR="00451812" w:rsidRPr="00366BCA" w:rsidRDefault="00451812" w:rsidP="00451812">
      <w:pPr>
        <w:pStyle w:val="Prrafodelista"/>
        <w:ind w:left="567" w:right="565"/>
        <w:jc w:val="both"/>
        <w:rPr>
          <w:rFonts w:ascii="Palatino Linotype" w:hAnsi="Palatino Linotype" w:cs="Arial"/>
          <w:bCs/>
          <w:i/>
          <w:sz w:val="22"/>
          <w:szCs w:val="22"/>
          <w:lang w:val="es-MX"/>
        </w:rPr>
      </w:pPr>
    </w:p>
    <w:p w14:paraId="03D1F048" w14:textId="77777777" w:rsidR="00451812" w:rsidRPr="00366BCA" w:rsidRDefault="00451812" w:rsidP="00451812">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MX"/>
        </w:rPr>
      </w:pPr>
      <w:r w:rsidRPr="00366BCA">
        <w:rPr>
          <w:rFonts w:ascii="Palatino Linotype" w:hAnsi="Palatino Linotype" w:cs="Arial"/>
          <w:bCs/>
          <w:i/>
          <w:sz w:val="22"/>
          <w:szCs w:val="22"/>
          <w:lang w:val="es-MX"/>
        </w:rPr>
        <w:t xml:space="preserve">Los sujetos obligados </w:t>
      </w:r>
      <w:r w:rsidRPr="00366BCA">
        <w:rPr>
          <w:rFonts w:ascii="Palatino Linotype" w:hAnsi="Palatino Linotype" w:cs="Arial"/>
          <w:b/>
          <w:bCs/>
          <w:i/>
          <w:sz w:val="22"/>
          <w:szCs w:val="22"/>
          <w:lang w:val="es-MX"/>
        </w:rPr>
        <w:t>sólo proporcionarán la información pública que se les requiera y que obre en sus archivos</w:t>
      </w:r>
      <w:r w:rsidRPr="00366BCA">
        <w:rPr>
          <w:rFonts w:ascii="Palatino Linotype" w:hAnsi="Palatino Linotype" w:cs="Arial"/>
          <w:bCs/>
          <w:i/>
          <w:sz w:val="22"/>
          <w:szCs w:val="22"/>
          <w:lang w:val="es-MX"/>
        </w:rPr>
        <w:t xml:space="preserve"> </w:t>
      </w:r>
      <w:r w:rsidRPr="00366BCA">
        <w:rPr>
          <w:rFonts w:ascii="Palatino Linotype" w:hAnsi="Palatino Linotype" w:cs="Arial"/>
          <w:b/>
          <w:bCs/>
          <w:i/>
          <w:sz w:val="22"/>
          <w:szCs w:val="22"/>
          <w:lang w:val="es-MX"/>
        </w:rPr>
        <w:t>y en el estado en que ésta se encuentre.</w:t>
      </w:r>
      <w:r w:rsidRPr="00366BCA">
        <w:rPr>
          <w:rFonts w:ascii="Palatino Linotype" w:hAnsi="Palatino Linotype" w:cs="Arial"/>
          <w:bCs/>
          <w:i/>
          <w:sz w:val="22"/>
          <w:szCs w:val="22"/>
          <w:lang w:val="es-MX"/>
        </w:rPr>
        <w:t xml:space="preserve"> La obligación de proporcionar información </w:t>
      </w:r>
      <w:r w:rsidRPr="00366BCA">
        <w:rPr>
          <w:rFonts w:ascii="Palatino Linotype" w:hAnsi="Palatino Linotype" w:cs="Arial"/>
          <w:b/>
          <w:bCs/>
          <w:i/>
          <w:sz w:val="22"/>
          <w:szCs w:val="22"/>
          <w:lang w:val="es-MX"/>
        </w:rPr>
        <w:t>no comprende</w:t>
      </w:r>
      <w:r w:rsidRPr="00366BCA">
        <w:rPr>
          <w:rFonts w:ascii="Palatino Linotype" w:hAnsi="Palatino Linotype" w:cs="Arial"/>
          <w:bCs/>
          <w:i/>
          <w:sz w:val="22"/>
          <w:szCs w:val="22"/>
          <w:lang w:val="es-MX"/>
        </w:rPr>
        <w:t xml:space="preserve"> el procesamiento de la misma, ni el presentarla conforme al interés del solicitante; no estarán obligados a generarla, resumirla, efectuar cálculos o práctica investigaciones.”</w:t>
      </w:r>
    </w:p>
    <w:p w14:paraId="03D1F049" w14:textId="77777777" w:rsidR="00451812" w:rsidRPr="00366BCA" w:rsidRDefault="00451812" w:rsidP="00451812">
      <w:pPr>
        <w:spacing w:line="360" w:lineRule="auto"/>
        <w:rPr>
          <w:rFonts w:ascii="Palatino Linotype" w:eastAsia="MS Mincho" w:hAnsi="Palatino Linotype" w:cstheme="majorBidi"/>
          <w:sz w:val="22"/>
          <w:szCs w:val="22"/>
        </w:rPr>
      </w:pPr>
    </w:p>
    <w:p w14:paraId="03D1F04A"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366BCA">
        <w:rPr>
          <w:rFonts w:ascii="Palatino Linotype" w:eastAsia="MS Mincho" w:hAnsi="Palatino Linotype" w:cstheme="majorBidi"/>
          <w:sz w:val="22"/>
          <w:szCs w:val="22"/>
        </w:rPr>
        <w:t>E</w:t>
      </w:r>
      <w:r w:rsidRPr="00366BCA">
        <w:rPr>
          <w:rFonts w:ascii="Palatino Linotype" w:eastAsia="MS Mincho" w:hAnsi="Palatino Linotype" w:cstheme="majorBidi"/>
          <w:sz w:val="22"/>
          <w:szCs w:val="22"/>
          <w:lang w:val="es-ES"/>
        </w:rPr>
        <w:t xml:space="preserve">n mérito de lo expuesto en líneas anteriores, resultan fundadas las razones o motivos de inconformidad hechos valer por el </w:t>
      </w:r>
      <w:r w:rsidRPr="00366BCA">
        <w:rPr>
          <w:rFonts w:ascii="Palatino Linotype" w:eastAsia="MS Mincho" w:hAnsi="Palatino Linotype" w:cstheme="majorBidi"/>
          <w:b/>
          <w:sz w:val="22"/>
          <w:szCs w:val="22"/>
          <w:lang w:val="es-ES"/>
        </w:rPr>
        <w:t>RECURRENTE</w:t>
      </w:r>
      <w:r w:rsidRPr="00366BCA">
        <w:rPr>
          <w:rFonts w:ascii="Palatino Linotype" w:eastAsia="MS Mincho" w:hAnsi="Palatino Linotype" w:cstheme="majorBidi"/>
          <w:sz w:val="22"/>
          <w:szCs w:val="22"/>
          <w:lang w:val="es-ES"/>
        </w:rPr>
        <w:t xml:space="preserve"> dentro del recurso de revisión </w:t>
      </w:r>
      <w:r w:rsidRPr="00366BCA">
        <w:rPr>
          <w:rFonts w:ascii="Palatino Linotype" w:eastAsia="MS Mincho" w:hAnsi="Palatino Linotype" w:cstheme="majorBidi"/>
          <w:b/>
          <w:bCs/>
          <w:sz w:val="22"/>
          <w:szCs w:val="22"/>
          <w:lang w:val="es-ES"/>
        </w:rPr>
        <w:t>01183/INFOEM/IP/RR/2024</w:t>
      </w:r>
      <w:r w:rsidRPr="00366BCA">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366BCA">
        <w:rPr>
          <w:rFonts w:ascii="Palatino Linotype" w:eastAsia="MS Mincho" w:hAnsi="Palatino Linotype" w:cstheme="majorBidi"/>
          <w:b/>
          <w:sz w:val="22"/>
          <w:szCs w:val="22"/>
          <w:lang w:val="es-ES"/>
        </w:rPr>
        <w:t>REVOCA</w:t>
      </w:r>
      <w:r w:rsidRPr="00366BCA">
        <w:rPr>
          <w:rFonts w:ascii="Palatino Linotype" w:eastAsia="MS Mincho" w:hAnsi="Palatino Linotype" w:cstheme="majorBidi"/>
          <w:sz w:val="22"/>
          <w:szCs w:val="22"/>
          <w:lang w:val="es-ES"/>
        </w:rPr>
        <w:t xml:space="preserve"> la respuesta del </w:t>
      </w:r>
      <w:r w:rsidRPr="00366BCA">
        <w:rPr>
          <w:rFonts w:ascii="Palatino Linotype" w:eastAsia="MS Mincho" w:hAnsi="Palatino Linotype" w:cstheme="majorBidi"/>
          <w:b/>
          <w:bCs/>
          <w:sz w:val="22"/>
          <w:szCs w:val="22"/>
          <w:lang w:val="es-ES"/>
        </w:rPr>
        <w:t>SUJETO OBLIGADO</w:t>
      </w:r>
      <w:r w:rsidRPr="00366BCA">
        <w:rPr>
          <w:rFonts w:ascii="Palatino Linotype" w:eastAsia="MS Mincho" w:hAnsi="Palatino Linotype" w:cstheme="majorBidi"/>
          <w:sz w:val="22"/>
          <w:szCs w:val="22"/>
          <w:lang w:val="es-ES"/>
        </w:rPr>
        <w:t xml:space="preserve"> y </w:t>
      </w:r>
      <w:r w:rsidRPr="00366BCA">
        <w:rPr>
          <w:rFonts w:ascii="Palatino Linotype" w:eastAsia="MS Mincho" w:hAnsi="Palatino Linotype" w:cstheme="majorBidi"/>
          <w:b/>
          <w:bCs/>
          <w:sz w:val="22"/>
          <w:szCs w:val="22"/>
          <w:lang w:val="es-ES"/>
        </w:rPr>
        <w:t xml:space="preserve">se ordena la entrega </w:t>
      </w:r>
      <w:r w:rsidR="00FF1546" w:rsidRPr="00366BCA">
        <w:rPr>
          <w:rFonts w:ascii="Palatino Linotype" w:eastAsia="Calibri" w:hAnsi="Palatino Linotype" w:cs="Arial"/>
          <w:b/>
          <w:bCs/>
          <w:color w:val="000000" w:themeColor="text1"/>
          <w:sz w:val="22"/>
          <w:szCs w:val="22"/>
          <w:lang w:val="es-ES"/>
        </w:rPr>
        <w:t xml:space="preserve">del documento donde conste el número </w:t>
      </w:r>
      <w:r w:rsidR="00FF1546" w:rsidRPr="00366BCA">
        <w:rPr>
          <w:rFonts w:ascii="Palatino Linotype" w:hAnsi="Palatino Linotype"/>
          <w:b/>
          <w:bCs/>
          <w:color w:val="000000"/>
          <w:sz w:val="22"/>
          <w:szCs w:val="22"/>
        </w:rPr>
        <w:t>de</w:t>
      </w:r>
      <w:r w:rsidRPr="00366BCA">
        <w:rPr>
          <w:rFonts w:ascii="Palatino Linotype" w:hAnsi="Palatino Linotype"/>
          <w:b/>
          <w:bCs/>
          <w:color w:val="000000"/>
          <w:sz w:val="22"/>
          <w:szCs w:val="22"/>
        </w:rPr>
        <w:t xml:space="preserve"> resoluciones confirmadas, modificadas o revocadas de la Primera Sala Regional de Jurisdicción Ordinaria </w:t>
      </w:r>
      <w:r w:rsidRPr="00366BCA">
        <w:rPr>
          <w:rFonts w:ascii="Palatino Linotype" w:hAnsi="Palatino Linotype"/>
          <w:b/>
          <w:bCs/>
          <w:sz w:val="22"/>
          <w:szCs w:val="22"/>
          <w:lang w:val="es-ES"/>
        </w:rPr>
        <w:t xml:space="preserve">del </w:t>
      </w:r>
      <w:r w:rsidRPr="00366BCA">
        <w:rPr>
          <w:rFonts w:ascii="Palatino Linotype" w:hAnsi="Palatino Linotype"/>
          <w:b/>
          <w:bCs/>
          <w:color w:val="000000"/>
          <w:sz w:val="22"/>
          <w:szCs w:val="22"/>
        </w:rPr>
        <w:t>1 de enero de 2022 al 8 de febrero de 2024</w:t>
      </w:r>
      <w:r w:rsidRPr="00366BCA">
        <w:rPr>
          <w:rFonts w:ascii="Palatino Linotype" w:eastAsia="Calibri" w:hAnsi="Palatino Linotype" w:cs="Arial"/>
          <w:b/>
          <w:bCs/>
          <w:color w:val="000000" w:themeColor="text1"/>
          <w:sz w:val="22"/>
          <w:szCs w:val="22"/>
          <w:lang w:val="es-ES"/>
        </w:rPr>
        <w:t xml:space="preserve">, </w:t>
      </w:r>
      <w:r w:rsidRPr="00366BCA">
        <w:rPr>
          <w:rFonts w:ascii="Palatino Linotype" w:eastAsia="MS Mincho" w:hAnsi="Palatino Linotype" w:cstheme="majorBidi"/>
          <w:b/>
          <w:bCs/>
          <w:sz w:val="22"/>
          <w:szCs w:val="22"/>
          <w:lang w:val="es-ES"/>
        </w:rPr>
        <w:t>de en versión pública de ser procedente.</w:t>
      </w:r>
    </w:p>
    <w:p w14:paraId="03D1F04B" w14:textId="77777777" w:rsidR="00451812" w:rsidRPr="00366BCA" w:rsidRDefault="00451812" w:rsidP="00451812">
      <w:pPr>
        <w:pStyle w:val="Prrafodelista"/>
        <w:rPr>
          <w:rFonts w:ascii="Palatino Linotype" w:eastAsia="Calibri" w:hAnsi="Palatino Linotype" w:cs="Arial"/>
          <w:color w:val="000000" w:themeColor="text1"/>
          <w:sz w:val="22"/>
          <w:szCs w:val="22"/>
          <w:lang w:val="es-ES"/>
        </w:rPr>
      </w:pPr>
    </w:p>
    <w:p w14:paraId="03D1F04C"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4D" w14:textId="77777777" w:rsidR="00451812" w:rsidRPr="00366BCA" w:rsidRDefault="00451812" w:rsidP="00451812">
      <w:pPr>
        <w:pStyle w:val="Prrafodelista"/>
        <w:numPr>
          <w:ilvl w:val="0"/>
          <w:numId w:val="4"/>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366BCA">
        <w:rPr>
          <w:rFonts w:ascii="Palatino Linotype" w:eastAsia="Calibri" w:hAnsi="Palatino Linotype" w:cs="Arial"/>
          <w:b/>
          <w:color w:val="000000" w:themeColor="text1"/>
          <w:sz w:val="22"/>
          <w:szCs w:val="22"/>
          <w:lang w:val="es-ES"/>
        </w:rPr>
        <w:t>Punto 2 del cuadro descriptivo.</w:t>
      </w:r>
    </w:p>
    <w:p w14:paraId="03D1F04E" w14:textId="77777777" w:rsidR="00451812" w:rsidRPr="00366BCA" w:rsidRDefault="00451812" w:rsidP="00451812">
      <w:pPr>
        <w:tabs>
          <w:tab w:val="left" w:pos="426"/>
          <w:tab w:val="left" w:pos="567"/>
        </w:tabs>
        <w:spacing w:line="360" w:lineRule="auto"/>
        <w:jc w:val="both"/>
        <w:rPr>
          <w:rFonts w:ascii="Palatino Linotype" w:eastAsia="Calibri" w:hAnsi="Palatino Linotype" w:cs="Arial"/>
          <w:b/>
          <w:color w:val="000000" w:themeColor="text1"/>
          <w:sz w:val="22"/>
          <w:szCs w:val="22"/>
          <w:lang w:val="es-ES"/>
        </w:rPr>
      </w:pPr>
    </w:p>
    <w:p w14:paraId="03D1F04F"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Ahora bien, en el punto </w:t>
      </w:r>
      <w:r w:rsidRPr="00366BCA">
        <w:rPr>
          <w:rFonts w:ascii="Palatino Linotype" w:eastAsia="Calibri" w:hAnsi="Palatino Linotype" w:cs="Arial"/>
          <w:b/>
          <w:color w:val="000000" w:themeColor="text1"/>
          <w:sz w:val="22"/>
          <w:szCs w:val="22"/>
          <w:lang w:val="es-ES"/>
        </w:rPr>
        <w:t>2</w:t>
      </w:r>
      <w:r w:rsidRPr="00366BCA">
        <w:rPr>
          <w:rFonts w:ascii="Palatino Linotype" w:eastAsia="Calibri" w:hAnsi="Palatino Linotype" w:cs="Arial"/>
          <w:color w:val="000000" w:themeColor="text1"/>
          <w:sz w:val="22"/>
          <w:szCs w:val="22"/>
          <w:lang w:val="es-ES"/>
        </w:rPr>
        <w:t xml:space="preserve"> del cuadro descriptivo, relativo a la solicitud de información </w:t>
      </w:r>
      <w:r w:rsidRPr="00366BCA">
        <w:rPr>
          <w:rFonts w:ascii="Palatino Linotype" w:hAnsi="Palatino Linotype"/>
          <w:b/>
          <w:sz w:val="22"/>
          <w:szCs w:val="22"/>
        </w:rPr>
        <w:t xml:space="preserve">00056/TRIJAEM/IP/2024, </w:t>
      </w:r>
      <w:r w:rsidRPr="00366BCA">
        <w:rPr>
          <w:rFonts w:ascii="Palatino Linotype" w:hAnsi="Palatino Linotype"/>
          <w:bCs/>
          <w:sz w:val="22"/>
          <w:szCs w:val="22"/>
        </w:rPr>
        <w:t xml:space="preserve">se reitera que el </w:t>
      </w:r>
      <w:r w:rsidRPr="00366BCA">
        <w:rPr>
          <w:rFonts w:ascii="Palatino Linotype" w:hAnsi="Palatino Linotype"/>
          <w:b/>
          <w:sz w:val="22"/>
          <w:szCs w:val="22"/>
        </w:rPr>
        <w:t xml:space="preserve">RECURRENTE </w:t>
      </w:r>
      <w:r w:rsidRPr="00366BCA">
        <w:rPr>
          <w:rFonts w:ascii="Palatino Linotype" w:hAnsi="Palatino Linotype"/>
          <w:bCs/>
          <w:sz w:val="22"/>
          <w:szCs w:val="22"/>
        </w:rPr>
        <w:t>solicitó l</w:t>
      </w:r>
      <w:r w:rsidRPr="00366BCA">
        <w:rPr>
          <w:rFonts w:ascii="Palatino Linotype" w:hAnsi="Palatino Linotype"/>
          <w:bCs/>
          <w:color w:val="000000"/>
          <w:sz w:val="22"/>
          <w:szCs w:val="22"/>
        </w:rPr>
        <w:t xml:space="preserve">a copia del </w:t>
      </w:r>
      <w:r w:rsidRPr="00366BCA">
        <w:rPr>
          <w:rFonts w:ascii="Palatino Linotype" w:hAnsi="Palatino Linotype"/>
          <w:color w:val="000000"/>
          <w:sz w:val="22"/>
          <w:szCs w:val="22"/>
        </w:rPr>
        <w:t>Libro de Gobierno de Juicios Administrativos, de la Primera Sala Regional de Jurisdicción Ordinaria, únicamente las páginas anotadas en el periodo comprendido del 1 de enero de 2022 al 8 de enero de 2024</w:t>
      </w:r>
      <w:r w:rsidRPr="00366BCA">
        <w:rPr>
          <w:rFonts w:ascii="Palatino Linotype" w:hAnsi="Palatino Linotype"/>
          <w:bCs/>
          <w:color w:val="000000"/>
          <w:sz w:val="22"/>
          <w:szCs w:val="22"/>
        </w:rPr>
        <w:t xml:space="preserve">; en respuesta, </w:t>
      </w:r>
      <w:r w:rsidRPr="00366BCA">
        <w:rPr>
          <w:rFonts w:ascii="Palatino Linotype" w:eastAsia="Calibri" w:hAnsi="Palatino Linotype" w:cs="Arial"/>
          <w:color w:val="000000" w:themeColor="text1"/>
          <w:sz w:val="22"/>
          <w:szCs w:val="22"/>
          <w:lang w:val="es-ES"/>
        </w:rPr>
        <w:t xml:space="preserve">el </w:t>
      </w:r>
      <w:r w:rsidRPr="00366BCA">
        <w:rPr>
          <w:rFonts w:ascii="Palatino Linotype" w:eastAsia="Calibri" w:hAnsi="Palatino Linotype" w:cs="Arial"/>
          <w:b/>
          <w:color w:val="000000" w:themeColor="text1"/>
          <w:sz w:val="22"/>
          <w:szCs w:val="22"/>
          <w:lang w:val="es-ES"/>
        </w:rPr>
        <w:t>SUJETO OBLIGADO</w:t>
      </w:r>
      <w:r w:rsidRPr="00366BCA">
        <w:rPr>
          <w:rFonts w:ascii="Palatino Linotype" w:eastAsia="Calibri" w:hAnsi="Palatino Linotype" w:cs="Arial"/>
          <w:color w:val="000000" w:themeColor="text1"/>
          <w:sz w:val="22"/>
          <w:szCs w:val="22"/>
          <w:lang w:val="es-ES"/>
        </w:rPr>
        <w:t xml:space="preserve"> por medio de</w:t>
      </w:r>
      <w:r w:rsidRPr="00366BCA">
        <w:rPr>
          <w:rFonts w:ascii="Palatino Linotype" w:hAnsi="Palatino Linotype" w:cs="Arial"/>
          <w:color w:val="000000" w:themeColor="text1"/>
          <w:sz w:val="22"/>
          <w:szCs w:val="22"/>
        </w:rPr>
        <w:t xml:space="preserve">l Servidor Público </w:t>
      </w:r>
      <w:r w:rsidRPr="00366BCA">
        <w:rPr>
          <w:rFonts w:ascii="Palatino Linotype" w:hAnsi="Palatino Linotype" w:cs="Arial"/>
          <w:color w:val="000000" w:themeColor="text1"/>
          <w:sz w:val="22"/>
          <w:szCs w:val="22"/>
        </w:rPr>
        <w:lastRenderedPageBreak/>
        <w:t xml:space="preserve">Habilitado de la Primera Sala Regional del Tribunal de Justicia Administrativa del Estado de México, refirió que </w:t>
      </w:r>
      <w:r w:rsidRPr="00366BCA">
        <w:rPr>
          <w:rFonts w:ascii="Palatino Linotype" w:hAnsi="Palatino Linotype"/>
          <w:sz w:val="22"/>
          <w:szCs w:val="22"/>
        </w:rPr>
        <w:t xml:space="preserve">el Libro de Gobierno de Juicios Administrativos de la Primera Sala Regional de Jurisdicción Ordinaria contiene información referente a asuntos de diversas índoles, por lo cual, </w:t>
      </w:r>
      <w:r w:rsidRPr="00366BCA">
        <w:rPr>
          <w:rFonts w:ascii="Palatino Linotype" w:hAnsi="Palatino Linotype"/>
          <w:b/>
          <w:bCs/>
          <w:sz w:val="22"/>
          <w:szCs w:val="22"/>
        </w:rPr>
        <w:t>la persona solicitante</w:t>
      </w:r>
      <w:r w:rsidRPr="00366BCA">
        <w:rPr>
          <w:rFonts w:ascii="Palatino Linotype" w:hAnsi="Palatino Linotype"/>
          <w:sz w:val="22"/>
          <w:szCs w:val="22"/>
        </w:rPr>
        <w:t xml:space="preserve"> </w:t>
      </w:r>
      <w:r w:rsidRPr="00366BCA">
        <w:rPr>
          <w:rFonts w:ascii="Palatino Linotype" w:hAnsi="Palatino Linotype"/>
          <w:b/>
          <w:bCs/>
          <w:sz w:val="22"/>
          <w:szCs w:val="22"/>
        </w:rPr>
        <w:t xml:space="preserve">podría consultar los expedientes en que se documenta el procedimiento y proceso administrativo, </w:t>
      </w:r>
      <w:r w:rsidRPr="00366BCA">
        <w:rPr>
          <w:rFonts w:ascii="Palatino Linotype" w:hAnsi="Palatino Linotype"/>
          <w:sz w:val="22"/>
          <w:szCs w:val="22"/>
        </w:rPr>
        <w:t xml:space="preserve">así como, obtener copia certificada de los documentos y actuaciones que los integren, </w:t>
      </w:r>
      <w:r w:rsidRPr="00366BCA">
        <w:rPr>
          <w:rFonts w:ascii="Palatino Linotype" w:hAnsi="Palatino Linotype"/>
          <w:b/>
          <w:bCs/>
          <w:sz w:val="22"/>
          <w:szCs w:val="22"/>
        </w:rPr>
        <w:t>previo a la acreditación de su personalidad jurídica.</w:t>
      </w:r>
    </w:p>
    <w:p w14:paraId="03D1F050"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51"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En atención a lo anterior</w:t>
      </w:r>
      <w:r w:rsidRPr="00366BCA">
        <w:rPr>
          <w:rFonts w:ascii="Palatino Linotype" w:eastAsia="Palatino Linotype" w:hAnsi="Palatino Linotype" w:cs="Palatino Linotype"/>
          <w:sz w:val="22"/>
          <w:szCs w:val="22"/>
        </w:rPr>
        <w:t xml:space="preserve">, se colige que el </w:t>
      </w:r>
      <w:r w:rsidRPr="00366BCA">
        <w:rPr>
          <w:rFonts w:ascii="Palatino Linotype" w:eastAsia="Palatino Linotype" w:hAnsi="Palatino Linotype" w:cs="Palatino Linotype"/>
          <w:b/>
          <w:sz w:val="22"/>
          <w:szCs w:val="22"/>
        </w:rPr>
        <w:t>SUJETO OBLIGADO</w:t>
      </w:r>
      <w:r w:rsidRPr="00366BCA">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w:t>
      </w:r>
      <w:r w:rsidRPr="00366BCA">
        <w:rPr>
          <w:rFonts w:ascii="Palatino Linotype" w:eastAsia="Palatino Linotype" w:hAnsi="Palatino Linotype" w:cs="Palatino Linotype"/>
          <w:i/>
          <w:sz w:val="22"/>
          <w:szCs w:val="22"/>
        </w:rPr>
        <w:t xml:space="preserve">, </w:t>
      </w:r>
      <w:r w:rsidRPr="00366BCA">
        <w:rPr>
          <w:rFonts w:ascii="Palatino Linotype" w:eastAsia="Palatino Linotype" w:hAnsi="Palatino Linotype" w:cs="Palatino Linotype"/>
          <w:sz w:val="22"/>
          <w:szCs w:val="22"/>
        </w:rPr>
        <w:t xml:space="preserve">lo anterior es así, ya que el estudio enunciado tiene por objeto determinar si </w:t>
      </w:r>
      <w:r w:rsidRPr="00366BCA">
        <w:rPr>
          <w:rFonts w:ascii="Palatino Linotype" w:hAnsi="Palatino Linotype"/>
          <w:sz w:val="22"/>
          <w:szCs w:val="22"/>
        </w:rPr>
        <w:t>los</w:t>
      </w:r>
      <w:r w:rsidRPr="00366BCA">
        <w:rPr>
          <w:rFonts w:ascii="Palatino Linotype" w:eastAsia="Palatino Linotype" w:hAnsi="Palatino Linotype" w:cs="Palatino Linotype"/>
          <w:sz w:val="22"/>
          <w:szCs w:val="22"/>
        </w:rPr>
        <w:t xml:space="preserve"> Sujeto</w:t>
      </w:r>
      <w:r w:rsidRPr="00366BCA">
        <w:rPr>
          <w:rFonts w:ascii="Palatino Linotype" w:hAnsi="Palatino Linotype"/>
          <w:sz w:val="22"/>
          <w:szCs w:val="22"/>
        </w:rPr>
        <w:t>s</w:t>
      </w:r>
      <w:r w:rsidRPr="00366BCA">
        <w:rPr>
          <w:rFonts w:ascii="Palatino Linotype" w:eastAsia="Palatino Linotype" w:hAnsi="Palatino Linotype" w:cs="Palatino Linotype"/>
          <w:sz w:val="22"/>
          <w:szCs w:val="22"/>
        </w:rPr>
        <w:t xml:space="preserve"> Obligado</w:t>
      </w:r>
      <w:r w:rsidRPr="00366BCA">
        <w:rPr>
          <w:rFonts w:ascii="Palatino Linotype" w:hAnsi="Palatino Linotype"/>
          <w:sz w:val="22"/>
          <w:szCs w:val="22"/>
        </w:rPr>
        <w:t>s</w:t>
      </w:r>
      <w:r w:rsidRPr="00366BCA">
        <w:rPr>
          <w:rFonts w:ascii="Palatino Linotype" w:eastAsia="Palatino Linotype" w:hAnsi="Palatino Linotype" w:cs="Palatino Linotype"/>
          <w:sz w:val="22"/>
          <w:szCs w:val="22"/>
        </w:rPr>
        <w:t xml:space="preserve"> generan, poseen o administran  la información solicitada, sin embargo, en aquellos casos en que </w:t>
      </w:r>
      <w:r w:rsidRPr="00366BCA">
        <w:rPr>
          <w:rFonts w:ascii="Palatino Linotype" w:hAnsi="Palatino Linotype"/>
          <w:sz w:val="22"/>
          <w:szCs w:val="22"/>
        </w:rPr>
        <w:t>e</w:t>
      </w:r>
      <w:r w:rsidRPr="00366BCA">
        <w:rPr>
          <w:rFonts w:ascii="Palatino Linotype" w:eastAsia="Palatino Linotype" w:hAnsi="Palatino Linotype" w:cs="Palatino Linotype"/>
          <w:sz w:val="22"/>
          <w:szCs w:val="22"/>
        </w:rPr>
        <w:t>st</w:t>
      </w:r>
      <w:r w:rsidRPr="00366BCA">
        <w:rPr>
          <w:rFonts w:ascii="Palatino Linotype" w:hAnsi="Palatino Linotype"/>
          <w:sz w:val="22"/>
          <w:szCs w:val="22"/>
        </w:rPr>
        <w:t xml:space="preserve">os </w:t>
      </w:r>
      <w:r w:rsidRPr="00366BCA">
        <w:rPr>
          <w:rFonts w:ascii="Palatino Linotype" w:eastAsia="Palatino Linotype" w:hAnsi="Palatino Linotype" w:cs="Palatino Linotype"/>
          <w:sz w:val="22"/>
          <w:szCs w:val="22"/>
        </w:rPr>
        <w:t>ha</w:t>
      </w:r>
      <w:r w:rsidRPr="00366BCA">
        <w:rPr>
          <w:rFonts w:ascii="Palatino Linotype" w:hAnsi="Palatino Linotype"/>
          <w:sz w:val="22"/>
          <w:szCs w:val="22"/>
        </w:rPr>
        <w:t>n</w:t>
      </w:r>
      <w:r w:rsidRPr="00366BCA">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03D1F052"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53"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366BCA">
        <w:rPr>
          <w:rFonts w:ascii="Palatino Linotype" w:eastAsia="Palatino Linotype" w:hAnsi="Palatino Linotype" w:cs="Palatino Linotype"/>
          <w:b/>
          <w:sz w:val="22"/>
          <w:szCs w:val="22"/>
        </w:rPr>
        <w:t>SUJETO OBLIGADO</w:t>
      </w:r>
      <w:r w:rsidRPr="00366BCA">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03D1F054" w14:textId="77777777" w:rsidR="00451812" w:rsidRPr="00366BCA" w:rsidRDefault="00451812" w:rsidP="00451812">
      <w:pPr>
        <w:rPr>
          <w:rFonts w:ascii="Palatino Linotype" w:eastAsia="Calibri" w:hAnsi="Palatino Linotype" w:cs="Arial"/>
          <w:color w:val="000000" w:themeColor="text1"/>
          <w:sz w:val="22"/>
          <w:szCs w:val="22"/>
          <w:lang w:val="es-ES"/>
        </w:rPr>
      </w:pPr>
    </w:p>
    <w:p w14:paraId="03D1F055"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En consecuencia, resulta conveniente referir lo </w:t>
      </w:r>
      <w:r w:rsidRPr="00366BCA">
        <w:rPr>
          <w:rFonts w:ascii="Palatino Linotype" w:hAnsi="Palatino Linotype" w:cs="Arial"/>
          <w:sz w:val="22"/>
          <w:szCs w:val="22"/>
        </w:rPr>
        <w:t xml:space="preserve">previsto en el artículo 6, Apartado </w:t>
      </w:r>
      <w:r w:rsidRPr="00366BCA">
        <w:rPr>
          <w:rFonts w:ascii="Palatino Linotype" w:hAnsi="Palatino Linotype"/>
          <w:sz w:val="22"/>
          <w:szCs w:val="22"/>
        </w:rPr>
        <w:t xml:space="preserve">A, fracción IV de la Constitución Política de los Estados Unidos Mexicanos, el cual deberá </w:t>
      </w:r>
      <w:r w:rsidRPr="00366BCA">
        <w:rPr>
          <w:rFonts w:ascii="Palatino Linotype" w:hAnsi="Palatino Linotype"/>
          <w:sz w:val="22"/>
          <w:szCs w:val="22"/>
        </w:rPr>
        <w:lastRenderedPageBreak/>
        <w:t>garantizarse ordenando la entrega de tales documentales, siempre y cuando éstas sean de acceso público.</w:t>
      </w:r>
    </w:p>
    <w:p w14:paraId="03D1F056"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57"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cs="Arial"/>
          <w:color w:val="000000" w:themeColor="text1"/>
          <w:sz w:val="22"/>
          <w:szCs w:val="22"/>
        </w:rPr>
        <w:t>Sirve de sustento a lo anterior, el</w:t>
      </w:r>
      <w:r w:rsidRPr="00366BCA">
        <w:rPr>
          <w:rStyle w:val="apple-converted-space"/>
          <w:rFonts w:ascii="Palatino Linotype" w:hAnsi="Palatino Linotype" w:cs="Arial"/>
          <w:color w:val="000000" w:themeColor="text1"/>
          <w:sz w:val="22"/>
          <w:szCs w:val="22"/>
        </w:rPr>
        <w:t xml:space="preserve"> </w:t>
      </w:r>
      <w:r w:rsidRPr="00366BCA">
        <w:rPr>
          <w:rStyle w:val="il"/>
          <w:rFonts w:ascii="Palatino Linotype" w:eastAsiaTheme="majorEastAsia" w:hAnsi="Palatino Linotype" w:cs="Arial"/>
          <w:color w:val="000000" w:themeColor="text1"/>
          <w:sz w:val="22"/>
          <w:szCs w:val="22"/>
        </w:rPr>
        <w:t>Criterio</w:t>
      </w:r>
      <w:r w:rsidRPr="00366BCA">
        <w:rPr>
          <w:rStyle w:val="apple-converted-space"/>
          <w:rFonts w:ascii="Palatino Linotype" w:hAnsi="Palatino Linotype" w:cs="Arial"/>
          <w:color w:val="000000" w:themeColor="text1"/>
          <w:sz w:val="22"/>
          <w:szCs w:val="22"/>
        </w:rPr>
        <w:t xml:space="preserve"> </w:t>
      </w:r>
      <w:r w:rsidRPr="00366BCA">
        <w:rPr>
          <w:rStyle w:val="il"/>
          <w:rFonts w:ascii="Palatino Linotype" w:eastAsiaTheme="majorEastAsia" w:hAnsi="Palatino Linotype" w:cs="Arial"/>
          <w:color w:val="000000" w:themeColor="text1"/>
          <w:sz w:val="22"/>
          <w:szCs w:val="22"/>
        </w:rPr>
        <w:t>028</w:t>
      </w:r>
      <w:r w:rsidRPr="00366BCA">
        <w:rPr>
          <w:rFonts w:ascii="Palatino Linotype" w:hAnsi="Palatino Linotype" w:cs="Arial"/>
          <w:color w:val="000000" w:themeColor="text1"/>
          <w:sz w:val="22"/>
          <w:szCs w:val="22"/>
        </w:rPr>
        <w:t>-</w:t>
      </w:r>
      <w:r w:rsidRPr="00366BCA">
        <w:rPr>
          <w:rStyle w:val="il"/>
          <w:rFonts w:ascii="Palatino Linotype" w:eastAsiaTheme="majorEastAsia" w:hAnsi="Palatino Linotype" w:cs="Arial"/>
          <w:color w:val="000000" w:themeColor="text1"/>
          <w:sz w:val="22"/>
          <w:szCs w:val="22"/>
        </w:rPr>
        <w:t>10</w:t>
      </w:r>
      <w:r w:rsidRPr="00366BCA">
        <w:rPr>
          <w:rStyle w:val="apple-converted-space"/>
          <w:rFonts w:ascii="Palatino Linotype" w:hAnsi="Palatino Linotype" w:cs="Arial"/>
          <w:color w:val="000000" w:themeColor="text1"/>
          <w:sz w:val="22"/>
          <w:szCs w:val="22"/>
        </w:rPr>
        <w:t xml:space="preserve"> </w:t>
      </w:r>
      <w:r w:rsidRPr="00366BCA">
        <w:rPr>
          <w:rFonts w:ascii="Palatino Linotype" w:hAnsi="Palatino Linotype" w:cs="Arial"/>
          <w:color w:val="000000" w:themeColor="text1"/>
          <w:sz w:val="22"/>
          <w:szCs w:val="22"/>
        </w:rPr>
        <w:t>emitido por el Pleno del entonces llamado</w:t>
      </w:r>
      <w:r w:rsidRPr="00366BCA">
        <w:rPr>
          <w:rStyle w:val="apple-converted-space"/>
          <w:rFonts w:ascii="Palatino Linotype" w:hAnsi="Palatino Linotype" w:cs="Arial"/>
          <w:color w:val="000000" w:themeColor="text1"/>
          <w:sz w:val="22"/>
          <w:szCs w:val="22"/>
        </w:rPr>
        <w:t xml:space="preserve"> </w:t>
      </w:r>
      <w:r w:rsidRPr="00366BCA">
        <w:rPr>
          <w:rFonts w:ascii="Palatino Linotype" w:hAnsi="Palatino Linotype" w:cs="Arial"/>
          <w:color w:val="000000" w:themeColor="text1"/>
          <w:sz w:val="22"/>
          <w:szCs w:val="22"/>
        </w:rPr>
        <w:t>Instituto Federal de Acceso a la Información y Protección de Datos, ahora Instituto Nacional de Transparencia, Acceso a la Información y Protección de Datos Personales que establece que se deberá garantizar</w:t>
      </w:r>
      <w:r w:rsidRPr="00366BCA">
        <w:rPr>
          <w:rStyle w:val="apple-converted-space"/>
          <w:rFonts w:ascii="Palatino Linotype" w:hAnsi="Palatino Linotype" w:cs="Arial"/>
          <w:color w:val="000000" w:themeColor="text1"/>
          <w:sz w:val="22"/>
          <w:szCs w:val="22"/>
        </w:rPr>
        <w:t xml:space="preserve"> </w:t>
      </w:r>
      <w:r w:rsidRPr="00366BCA">
        <w:rPr>
          <w:rFonts w:ascii="Palatino Linotype" w:hAnsi="Palatino Linotype" w:cs="Arial"/>
          <w:color w:val="000000" w:themeColor="text1"/>
          <w:sz w:val="22"/>
          <w:szCs w:val="22"/>
        </w:rPr>
        <w:t xml:space="preserve">el acceso a la información contenida en documentos que los sujetos obligados generen, obtengan, adquieran, transformen o conserven por cualquier título; que se entienden como </w:t>
      </w:r>
      <w:r w:rsidRPr="00366BCA">
        <w:rPr>
          <w:rFonts w:ascii="Palatino Linotype" w:hAnsi="Palatino Linotype" w:cs="Arial"/>
          <w:b/>
          <w:bCs/>
          <w:color w:val="000000" w:themeColor="text1"/>
          <w:sz w:val="22"/>
          <w:szCs w:val="22"/>
        </w:rPr>
        <w:t>cualquier registro que documente el ejercicio de las facultades o la actividad</w:t>
      </w:r>
      <w:r w:rsidRPr="00366BCA">
        <w:rPr>
          <w:rFonts w:ascii="Palatino Linotype" w:hAnsi="Palatino Linotype" w:cs="Arial"/>
          <w:color w:val="000000" w:themeColor="text1"/>
          <w:sz w:val="22"/>
          <w:szCs w:val="22"/>
        </w:rPr>
        <w:t xml:space="preserve"> de los sujetos obligados sin importar su fuente o fecha de elaboración</w:t>
      </w:r>
      <w:r w:rsidRPr="00366BCA">
        <w:rPr>
          <w:rStyle w:val="apple-converted-space"/>
          <w:rFonts w:ascii="Palatino Linotype" w:hAnsi="Palatino Linotype" w:cs="Arial"/>
          <w:i/>
          <w:iCs/>
          <w:color w:val="000000" w:themeColor="text1"/>
          <w:sz w:val="22"/>
          <w:szCs w:val="22"/>
        </w:rPr>
        <w:t xml:space="preserve"> </w:t>
      </w:r>
      <w:r w:rsidRPr="00366BCA">
        <w:rPr>
          <w:rFonts w:ascii="Palatino Linotype" w:hAnsi="Palatino Linotype" w:cs="Arial"/>
          <w:color w:val="000000" w:themeColor="text1"/>
          <w:sz w:val="22"/>
          <w:szCs w:val="22"/>
        </w:rPr>
        <w:t xml:space="preserve">aunque el particular lleve a cabo una solicitud de información sin identificar de forma precisa la documentación, el </w:t>
      </w:r>
      <w:r w:rsidRPr="00366BCA">
        <w:rPr>
          <w:rFonts w:ascii="Palatino Linotype" w:hAnsi="Palatino Linotype" w:cs="Arial"/>
          <w:b/>
          <w:color w:val="000000" w:themeColor="text1"/>
          <w:sz w:val="22"/>
          <w:szCs w:val="22"/>
        </w:rPr>
        <w:t>SUJETO OBLIGADO</w:t>
      </w:r>
      <w:r w:rsidRPr="00366BCA">
        <w:rPr>
          <w:rStyle w:val="apple-converted-space"/>
          <w:rFonts w:ascii="Palatino Linotype" w:hAnsi="Palatino Linotype" w:cs="Arial"/>
          <w:b/>
          <w:color w:val="000000" w:themeColor="text1"/>
          <w:sz w:val="22"/>
          <w:szCs w:val="22"/>
        </w:rPr>
        <w:t xml:space="preserve"> </w:t>
      </w:r>
      <w:r w:rsidRPr="00366BCA">
        <w:rPr>
          <w:rFonts w:ascii="Palatino Linotype" w:hAnsi="Palatino Linotype" w:cs="Arial"/>
          <w:color w:val="000000" w:themeColor="text1"/>
          <w:sz w:val="22"/>
          <w:szCs w:val="22"/>
        </w:rPr>
        <w:t>deberá hacer entrega del mismo al solicitante</w:t>
      </w:r>
      <w:r w:rsidRPr="00366BCA">
        <w:rPr>
          <w:rStyle w:val="apple-converted-space"/>
          <w:rFonts w:ascii="Palatino Linotype" w:hAnsi="Palatino Linotype" w:cs="Arial"/>
          <w:color w:val="000000" w:themeColor="text1"/>
          <w:sz w:val="22"/>
          <w:szCs w:val="22"/>
        </w:rPr>
        <w:t xml:space="preserve">, como </w:t>
      </w:r>
      <w:r w:rsidRPr="00366BCA">
        <w:rPr>
          <w:rFonts w:ascii="Palatino Linotype" w:hAnsi="Palatino Linotype" w:cs="Arial"/>
          <w:color w:val="000000" w:themeColor="text1"/>
          <w:sz w:val="22"/>
          <w:szCs w:val="22"/>
        </w:rPr>
        <w:t>a continuación se cita:</w:t>
      </w:r>
    </w:p>
    <w:p w14:paraId="03D1F058" w14:textId="77777777" w:rsidR="00451812" w:rsidRPr="00366BCA" w:rsidRDefault="00451812" w:rsidP="00451812">
      <w:pPr>
        <w:pStyle w:val="Prrafodelista"/>
        <w:tabs>
          <w:tab w:val="left" w:pos="426"/>
          <w:tab w:val="left" w:pos="567"/>
        </w:tabs>
        <w:spacing w:line="360" w:lineRule="auto"/>
        <w:ind w:left="0"/>
        <w:jc w:val="both"/>
        <w:rPr>
          <w:rFonts w:ascii="Palatino Linotype" w:eastAsia="Times New Roman" w:hAnsi="Palatino Linotype" w:cs="Arial"/>
          <w:sz w:val="22"/>
          <w:szCs w:val="22"/>
          <w:lang w:val="es-ES"/>
        </w:rPr>
      </w:pPr>
    </w:p>
    <w:p w14:paraId="03D1F059" w14:textId="77777777" w:rsidR="00451812" w:rsidRPr="00366BCA" w:rsidRDefault="00451812" w:rsidP="00451812">
      <w:pPr>
        <w:pStyle w:val="Prrafodelista"/>
        <w:autoSpaceDE w:val="0"/>
        <w:autoSpaceDN w:val="0"/>
        <w:adjustRightInd w:val="0"/>
        <w:spacing w:line="276" w:lineRule="auto"/>
        <w:ind w:left="567" w:right="565"/>
        <w:jc w:val="both"/>
        <w:rPr>
          <w:rFonts w:ascii="Palatino Linotype" w:hAnsi="Palatino Linotype" w:cs="Arial"/>
          <w:sz w:val="22"/>
          <w:szCs w:val="22"/>
        </w:rPr>
      </w:pPr>
      <w:r w:rsidRPr="00366BCA">
        <w:rPr>
          <w:rFonts w:ascii="Palatino Linotype" w:hAnsi="Palatino Linotype" w:cs="Arial"/>
          <w:b/>
          <w:bCs/>
          <w:i/>
          <w:iCs/>
          <w:color w:val="000000" w:themeColor="text1"/>
          <w:sz w:val="22"/>
          <w:szCs w:val="22"/>
        </w:rPr>
        <w:t>“Cuando en una solicitud de información no se identifique un documento en específico, si ésta tiene una expresión documental, el sujeto obligado deberá entregar al particular el documento en específico.</w:t>
      </w:r>
      <w:r w:rsidRPr="00366BCA">
        <w:rPr>
          <w:rStyle w:val="apple-converted-space"/>
          <w:rFonts w:ascii="Palatino Linotype" w:hAnsi="Palatino Linotype" w:cs="Arial"/>
          <w:i/>
          <w:iCs/>
          <w:color w:val="000000" w:themeColor="text1"/>
          <w:sz w:val="22"/>
          <w:szCs w:val="22"/>
        </w:rPr>
        <w:t xml:space="preserve"> </w:t>
      </w:r>
      <w:r w:rsidRPr="00366BCA">
        <w:rPr>
          <w:rFonts w:ascii="Palatino Linotype" w:hAnsi="Palatino Linotype" w:cs="Arial"/>
          <w:i/>
          <w:iCs/>
          <w:color w:val="000000" w:themeColor="text1"/>
          <w:sz w:val="22"/>
          <w:szCs w:val="22"/>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w:t>
      </w:r>
      <w:r w:rsidRPr="00366BCA">
        <w:rPr>
          <w:rFonts w:ascii="Palatino Linotype" w:hAnsi="Palatino Linotype" w:cs="Arial"/>
          <w:i/>
          <w:iCs/>
          <w:color w:val="000000" w:themeColor="text1"/>
          <w:sz w:val="22"/>
          <w:szCs w:val="22"/>
        </w:rPr>
        <w:lastRenderedPageBreak/>
        <w:t>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03D1F05A"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5B"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Times New Roman" w:hAnsi="Palatino Linotype" w:cs="Arial"/>
          <w:sz w:val="22"/>
          <w:szCs w:val="22"/>
          <w:lang w:val="es-ES"/>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Organismo Garante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03D1F05C"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5D"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3D1F05E" w14:textId="77777777" w:rsidR="00451812" w:rsidRPr="00366BCA" w:rsidRDefault="00451812" w:rsidP="00451812">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03D1F05F" w14:textId="77777777" w:rsidR="00451812" w:rsidRPr="00366BCA" w:rsidRDefault="00451812" w:rsidP="00451812">
      <w:pPr>
        <w:ind w:left="567" w:right="567"/>
        <w:jc w:val="both"/>
        <w:rPr>
          <w:rFonts w:ascii="Palatino Linotype" w:eastAsia="Palatino Linotype" w:hAnsi="Palatino Linotype" w:cs="Palatino Linotype"/>
          <w:b/>
          <w:i/>
          <w:sz w:val="22"/>
          <w:szCs w:val="22"/>
        </w:rPr>
      </w:pPr>
      <w:r w:rsidRPr="00366BCA">
        <w:rPr>
          <w:rFonts w:ascii="Palatino Linotype" w:eastAsia="Palatino Linotype" w:hAnsi="Palatino Linotype" w:cs="Palatino Linotype"/>
          <w:b/>
          <w:i/>
          <w:sz w:val="22"/>
          <w:szCs w:val="22"/>
        </w:rPr>
        <w:t>“CRITERIO 0002-11</w:t>
      </w:r>
    </w:p>
    <w:p w14:paraId="03D1F060"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b/>
          <w:i/>
          <w:sz w:val="22"/>
          <w:szCs w:val="22"/>
        </w:rPr>
        <w:lastRenderedPageBreak/>
        <w:t>INFORMACIÓN PÚBLICA, CONCEPTO DE, EN MATERIA DE TRANSPARENCIA. INTERPRETACIÓN TEMÁTICA DE LOS ARTÍCULOS 2, FRACCIÓN V, XV, Y XVI, 3, 4,11 Y 41.</w:t>
      </w:r>
      <w:r w:rsidRPr="00366BC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3D1F061"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3D1F062"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03D1F063"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3D1F064" w14:textId="77777777" w:rsidR="00451812" w:rsidRPr="00366BCA" w:rsidRDefault="00451812" w:rsidP="00451812">
      <w:pPr>
        <w:ind w:left="567" w:right="567"/>
        <w:jc w:val="both"/>
        <w:rPr>
          <w:rFonts w:ascii="Palatino Linotype" w:eastAsia="Palatino Linotype" w:hAnsi="Palatino Linotype" w:cs="Palatino Linotype"/>
          <w:i/>
          <w:color w:val="000000"/>
          <w:sz w:val="22"/>
          <w:szCs w:val="22"/>
        </w:rPr>
      </w:pPr>
      <w:r w:rsidRPr="00366BCA">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03D1F065"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66"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El derecho de acceso a la información encuentra su materia elemental en los documentos, y la Ley de Transparencia local nos brinda el siguiente concepto, para darnos un mejor panorama:</w:t>
      </w:r>
    </w:p>
    <w:p w14:paraId="03D1F067"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68"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b/>
          <w:i/>
          <w:sz w:val="22"/>
          <w:szCs w:val="22"/>
        </w:rPr>
        <w:t xml:space="preserve">XI. Documento: </w:t>
      </w:r>
      <w:r w:rsidRPr="00366BCA">
        <w:rPr>
          <w:rFonts w:ascii="Palatino Linotype" w:eastAsia="Palatino Linotype" w:hAnsi="Palatino Linotype" w:cs="Palatino Linotype"/>
          <w:i/>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3D1F069"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6A"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 xml:space="preserve">Es así como, todos los actos de autoridad que realicen los sujetos obligados deben estar documentados y, bajo el más alto estándar de transparencia deberán poner toda la </w:t>
      </w:r>
      <w:r w:rsidRPr="00366BCA">
        <w:rPr>
          <w:rFonts w:ascii="Palatino Linotype" w:eastAsia="Palatino Linotype" w:hAnsi="Palatino Linotype" w:cs="Palatino Linotype"/>
          <w:sz w:val="22"/>
          <w:szCs w:val="22"/>
        </w:rPr>
        <w:lastRenderedPageBreak/>
        <w:t>información que se encuentre en su posesión, a disposición de los particulares que la soliciten.</w:t>
      </w:r>
    </w:p>
    <w:p w14:paraId="03D1F06B"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6C"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color w:val="000000"/>
          <w:sz w:val="22"/>
          <w:szCs w:val="22"/>
        </w:rPr>
        <w:t xml:space="preserve">Resulta necesario referir que, el </w:t>
      </w:r>
      <w:r w:rsidRPr="00366BCA">
        <w:rPr>
          <w:rFonts w:ascii="Palatino Linotype" w:eastAsia="Palatino Linotype" w:hAnsi="Palatino Linotype" w:cs="Palatino Linotype"/>
          <w:sz w:val="22"/>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366BCA">
        <w:rPr>
          <w:rFonts w:ascii="Palatino Linotype" w:eastAsia="Palatino Linotype" w:hAnsi="Palatino Linotype" w:cs="Palatino Linotype"/>
          <w:b/>
          <w:sz w:val="22"/>
          <w:szCs w:val="22"/>
        </w:rPr>
        <w:t>los Sujetos Obligados deberán documentar todo acto que se derive del ejercicio de sus facultades, competencias o funciones,</w:t>
      </w:r>
      <w:r w:rsidRPr="00366BCA">
        <w:rPr>
          <w:rFonts w:ascii="Palatino Linotype" w:eastAsia="Palatino Linotype" w:hAnsi="Palatino Linotype" w:cs="Palatino Linotype"/>
          <w:sz w:val="22"/>
          <w:szCs w:val="22"/>
        </w:rPr>
        <w:t xml:space="preserve"> considerando desde su origen la eventual publicidad y reutilización de la información que generen, posean o administren.</w:t>
      </w:r>
    </w:p>
    <w:p w14:paraId="03D1F06D"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6E"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Además</w:t>
      </w:r>
      <w:r w:rsidRPr="00366BCA">
        <w:rPr>
          <w:rFonts w:ascii="Palatino Linotype" w:eastAsia="Palatino Linotype" w:hAnsi="Palatino Linotype" w:cs="Palatino Linotype"/>
          <w:color w:val="000000"/>
          <w:sz w:val="22"/>
          <w:szCs w:val="22"/>
        </w:rPr>
        <w:t>, debemos tomar en cuenta los artículos 4 y 12 (antes transcrito), de la Ley de Transparencia y Acceso a la Información Pública del Estado de México y Municipios, los cuales establecen lo siguiente:</w:t>
      </w:r>
    </w:p>
    <w:p w14:paraId="03D1F06F" w14:textId="77777777" w:rsidR="00FF1546" w:rsidRPr="00366BCA" w:rsidRDefault="00FF1546" w:rsidP="00FF15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70"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b/>
          <w:i/>
          <w:sz w:val="22"/>
          <w:szCs w:val="22"/>
        </w:rPr>
        <w:t xml:space="preserve">Artículo 4. </w:t>
      </w:r>
      <w:r w:rsidRPr="00366BC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03D1F071" w14:textId="77777777" w:rsidR="00451812" w:rsidRPr="00366BCA" w:rsidRDefault="00451812" w:rsidP="00451812">
      <w:pPr>
        <w:ind w:left="567" w:right="567"/>
        <w:jc w:val="both"/>
        <w:rPr>
          <w:rFonts w:ascii="Palatino Linotype" w:eastAsia="Palatino Linotype" w:hAnsi="Palatino Linotype" w:cs="Palatino Linotype"/>
          <w:i/>
          <w:sz w:val="22"/>
          <w:szCs w:val="22"/>
        </w:rPr>
      </w:pPr>
    </w:p>
    <w:p w14:paraId="03D1F072"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366BCA">
        <w:rPr>
          <w:rFonts w:ascii="Palatino Linotype" w:eastAsia="Palatino Linotype" w:hAnsi="Palatino Linotype" w:cs="Palatino Linotype"/>
          <w:i/>
          <w:sz w:val="22"/>
          <w:szCs w:val="22"/>
        </w:rPr>
        <w:lastRenderedPageBreak/>
        <w:t>reservada temporalmente por razones de interés público, en los términos de las causas legítimas y estrictamente necesarias previstas por esta Ley.</w:t>
      </w:r>
    </w:p>
    <w:p w14:paraId="03D1F073" w14:textId="77777777" w:rsidR="00451812" w:rsidRPr="00366BCA" w:rsidRDefault="00451812" w:rsidP="00451812">
      <w:pPr>
        <w:ind w:left="567" w:right="567"/>
        <w:jc w:val="both"/>
        <w:rPr>
          <w:rFonts w:ascii="Palatino Linotype" w:eastAsia="Palatino Linotype" w:hAnsi="Palatino Linotype" w:cs="Palatino Linotype"/>
          <w:i/>
          <w:sz w:val="22"/>
          <w:szCs w:val="22"/>
        </w:rPr>
      </w:pPr>
    </w:p>
    <w:p w14:paraId="03D1F074" w14:textId="77777777" w:rsidR="00451812" w:rsidRPr="00366BCA" w:rsidRDefault="00451812" w:rsidP="00451812">
      <w:pPr>
        <w:ind w:left="567" w:right="567"/>
        <w:jc w:val="both"/>
        <w:rPr>
          <w:rFonts w:ascii="Palatino Linotype" w:eastAsia="Palatino Linotype" w:hAnsi="Palatino Linotype" w:cs="Palatino Linotype"/>
          <w:i/>
          <w:sz w:val="22"/>
          <w:szCs w:val="22"/>
        </w:rPr>
      </w:pPr>
      <w:r w:rsidRPr="00366BC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3D1F075"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76" w14:textId="77777777" w:rsidR="00FF1546" w:rsidRPr="00366BCA" w:rsidRDefault="00451812" w:rsidP="00FF15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366BCA">
        <w:rPr>
          <w:rFonts w:ascii="Palatino Linotype" w:eastAsia="Palatino Linotype" w:hAnsi="Palatino Linotype"/>
          <w:sz w:val="22"/>
          <w:szCs w:val="22"/>
          <w:vertAlign w:val="superscript"/>
        </w:rPr>
        <w:footnoteReference w:id="5"/>
      </w:r>
      <w:r w:rsidRPr="00366BCA">
        <w:rPr>
          <w:rFonts w:ascii="Palatino Linotype" w:eastAsia="Palatino Linotype" w:hAnsi="Palatino Linotype" w:cs="Palatino Linotype"/>
          <w:sz w:val="22"/>
          <w:szCs w:val="22"/>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3D1F077" w14:textId="77777777" w:rsidR="00FF1546" w:rsidRPr="00366BCA" w:rsidRDefault="00FF1546" w:rsidP="00FF15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78"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03D1F079"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7A" w14:textId="77777777" w:rsidR="00451812" w:rsidRPr="00366BCA" w:rsidRDefault="00451812" w:rsidP="00451812">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sidRPr="00366BCA">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366BC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w:t>
      </w:r>
      <w:r w:rsidRPr="00366BCA">
        <w:rPr>
          <w:rFonts w:ascii="Palatino Linotype" w:eastAsia="Palatino Linotype" w:hAnsi="Palatino Linotype" w:cs="Palatino Linotype"/>
          <w:i/>
          <w:color w:val="000000"/>
          <w:sz w:val="22"/>
          <w:szCs w:val="22"/>
        </w:rPr>
        <w:lastRenderedPageBreak/>
        <w:t>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03D1F07B"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7C"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Como se ha señalado, los Sujetos Obligados deberán proporcionar toda la información que se encuentre en su posesión bajo los estándares más altos de transparencia y máxima publicidad.</w:t>
      </w:r>
    </w:p>
    <w:p w14:paraId="03D1F07D"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7E"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 xml:space="preserve">En </w:t>
      </w:r>
      <w:r w:rsidRPr="00366BCA">
        <w:rPr>
          <w:rFonts w:ascii="Palatino Linotype" w:eastAsia="MS Mincho" w:hAnsi="Palatino Linotype" w:cstheme="majorBidi"/>
          <w:sz w:val="22"/>
          <w:szCs w:val="22"/>
          <w:lang w:val="es-ES"/>
        </w:rPr>
        <w:t xml:space="preserve">mérito de lo expuesto, resultan fundadas las razones o motivos de inconformidad hechos valer por el </w:t>
      </w:r>
      <w:r w:rsidRPr="00366BCA">
        <w:rPr>
          <w:rFonts w:ascii="Palatino Linotype" w:eastAsia="MS Mincho" w:hAnsi="Palatino Linotype" w:cstheme="majorBidi"/>
          <w:b/>
          <w:sz w:val="22"/>
          <w:szCs w:val="22"/>
          <w:lang w:val="es-ES"/>
        </w:rPr>
        <w:t>RECURRENTE</w:t>
      </w:r>
      <w:r w:rsidRPr="00366BCA">
        <w:rPr>
          <w:rFonts w:ascii="Palatino Linotype" w:eastAsia="MS Mincho" w:hAnsi="Palatino Linotype" w:cstheme="majorBidi"/>
          <w:sz w:val="22"/>
          <w:szCs w:val="22"/>
          <w:lang w:val="es-ES"/>
        </w:rPr>
        <w:t xml:space="preserve"> dentro del recurso de revisión </w:t>
      </w:r>
      <w:r w:rsidRPr="00366BCA">
        <w:rPr>
          <w:rFonts w:ascii="Palatino Linotype" w:eastAsia="MS Mincho" w:hAnsi="Palatino Linotype" w:cstheme="majorBidi"/>
          <w:b/>
          <w:bCs/>
          <w:sz w:val="22"/>
          <w:szCs w:val="22"/>
          <w:lang w:val="es-ES"/>
        </w:rPr>
        <w:t>01233/INFOEM/IP/RR/2024</w:t>
      </w:r>
      <w:r w:rsidRPr="00366BCA">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366BCA">
        <w:rPr>
          <w:rFonts w:ascii="Palatino Linotype" w:eastAsia="MS Mincho" w:hAnsi="Palatino Linotype" w:cstheme="majorBidi"/>
          <w:b/>
          <w:sz w:val="22"/>
          <w:szCs w:val="22"/>
          <w:lang w:val="es-ES"/>
        </w:rPr>
        <w:t>REVOCA</w:t>
      </w:r>
      <w:r w:rsidRPr="00366BCA">
        <w:rPr>
          <w:rFonts w:ascii="Palatino Linotype" w:eastAsia="MS Mincho" w:hAnsi="Palatino Linotype" w:cstheme="majorBidi"/>
          <w:sz w:val="22"/>
          <w:szCs w:val="22"/>
          <w:lang w:val="es-ES"/>
        </w:rPr>
        <w:t xml:space="preserve"> la respuesta del </w:t>
      </w:r>
      <w:r w:rsidRPr="00366BCA">
        <w:rPr>
          <w:rFonts w:ascii="Palatino Linotype" w:eastAsia="MS Mincho" w:hAnsi="Palatino Linotype" w:cstheme="majorBidi"/>
          <w:b/>
          <w:bCs/>
          <w:sz w:val="22"/>
          <w:szCs w:val="22"/>
          <w:lang w:val="es-ES"/>
        </w:rPr>
        <w:t>SUJETO OBLIGADO</w:t>
      </w:r>
      <w:r w:rsidRPr="00366BCA">
        <w:rPr>
          <w:rFonts w:ascii="Palatino Linotype" w:eastAsia="MS Mincho" w:hAnsi="Palatino Linotype" w:cstheme="majorBidi"/>
          <w:sz w:val="22"/>
          <w:szCs w:val="22"/>
          <w:lang w:val="es-ES"/>
        </w:rPr>
        <w:t xml:space="preserve"> y </w:t>
      </w:r>
      <w:r w:rsidRPr="00366BCA">
        <w:rPr>
          <w:rFonts w:ascii="Palatino Linotype" w:eastAsia="MS Mincho" w:hAnsi="Palatino Linotype" w:cstheme="majorBidi"/>
          <w:b/>
          <w:bCs/>
          <w:sz w:val="22"/>
          <w:szCs w:val="22"/>
          <w:lang w:val="es-ES"/>
        </w:rPr>
        <w:t xml:space="preserve">se </w:t>
      </w:r>
      <w:r w:rsidRPr="00366BCA">
        <w:rPr>
          <w:rFonts w:ascii="Palatino Linotype" w:eastAsia="MS Mincho" w:hAnsi="Palatino Linotype" w:cstheme="majorBidi"/>
          <w:b/>
          <w:bCs/>
          <w:color w:val="000000" w:themeColor="text1"/>
          <w:sz w:val="22"/>
          <w:szCs w:val="22"/>
          <w:lang w:val="es-ES"/>
        </w:rPr>
        <w:t xml:space="preserve">ordena, en versión pública, </w:t>
      </w:r>
      <w:r w:rsidRPr="00366BCA">
        <w:rPr>
          <w:rFonts w:ascii="Palatino Linotype" w:hAnsi="Palatino Linotype"/>
          <w:b/>
          <w:bCs/>
          <w:color w:val="000000" w:themeColor="text1"/>
          <w:sz w:val="22"/>
          <w:szCs w:val="22"/>
        </w:rPr>
        <w:t xml:space="preserve">copia de las páginas anotadas en el Libro de Gobierno de Juicios </w:t>
      </w:r>
      <w:r w:rsidRPr="00366BCA">
        <w:rPr>
          <w:rFonts w:ascii="Palatino Linotype" w:hAnsi="Palatino Linotype"/>
          <w:b/>
          <w:bCs/>
          <w:color w:val="000000" w:themeColor="text1"/>
          <w:sz w:val="22"/>
          <w:szCs w:val="22"/>
        </w:rPr>
        <w:lastRenderedPageBreak/>
        <w:t>Administrativos de la Primera Sala Regional de Jurisdicción Ordinaria, del 1 de enero de 2022 al 8 de enero de 2024.</w:t>
      </w:r>
    </w:p>
    <w:p w14:paraId="03D1F07F" w14:textId="77777777" w:rsidR="00FF1546" w:rsidRPr="00366BCA" w:rsidRDefault="00FF1546" w:rsidP="00FF1546">
      <w:pPr>
        <w:rPr>
          <w:rFonts w:ascii="Palatino Linotype" w:eastAsia="Calibri" w:hAnsi="Palatino Linotype" w:cs="Arial"/>
          <w:color w:val="000000" w:themeColor="text1"/>
          <w:sz w:val="22"/>
          <w:szCs w:val="22"/>
          <w:lang w:val="es-ES"/>
        </w:rPr>
      </w:pPr>
    </w:p>
    <w:p w14:paraId="03D1F080" w14:textId="77777777" w:rsidR="00FF1546" w:rsidRPr="00366BCA" w:rsidRDefault="00FF1546" w:rsidP="00FF1546">
      <w:pPr>
        <w:pStyle w:val="Prrafodelista"/>
        <w:numPr>
          <w:ilvl w:val="0"/>
          <w:numId w:val="4"/>
        </w:numPr>
        <w:rPr>
          <w:rFonts w:ascii="Palatino Linotype" w:eastAsia="Calibri" w:hAnsi="Palatino Linotype" w:cs="Arial"/>
          <w:b/>
          <w:color w:val="000000" w:themeColor="text1"/>
          <w:sz w:val="22"/>
          <w:szCs w:val="22"/>
          <w:lang w:val="es-ES"/>
        </w:rPr>
      </w:pPr>
      <w:r w:rsidRPr="00366BCA">
        <w:rPr>
          <w:rFonts w:ascii="Palatino Linotype" w:hAnsi="Palatino Linotype" w:cs="Tahoma"/>
          <w:b/>
          <w:bCs/>
          <w:sz w:val="22"/>
          <w:szCs w:val="22"/>
        </w:rPr>
        <w:t>Nombre</w:t>
      </w:r>
      <w:r w:rsidRPr="00366BCA">
        <w:rPr>
          <w:rFonts w:ascii="Palatino Linotype" w:hAnsi="Palatino Linotype"/>
          <w:b/>
          <w:sz w:val="22"/>
          <w:szCs w:val="22"/>
        </w:rPr>
        <w:t xml:space="preserve"> </w:t>
      </w:r>
      <w:r w:rsidRPr="00366BCA">
        <w:rPr>
          <w:rFonts w:ascii="Palatino Linotype" w:hAnsi="Palatino Linotype" w:cs="Tahoma"/>
          <w:b/>
          <w:bCs/>
          <w:sz w:val="22"/>
          <w:szCs w:val="22"/>
        </w:rPr>
        <w:t xml:space="preserve">de actores en juicios administrativos </w:t>
      </w:r>
    </w:p>
    <w:p w14:paraId="03D1F081" w14:textId="77777777" w:rsidR="00FF1546" w:rsidRPr="00366BCA" w:rsidRDefault="00FF1546" w:rsidP="00FF1546">
      <w:pPr>
        <w:rPr>
          <w:rFonts w:ascii="Palatino Linotype" w:eastAsia="Calibri" w:hAnsi="Palatino Linotype" w:cs="Arial"/>
          <w:color w:val="000000" w:themeColor="text1"/>
          <w:sz w:val="22"/>
          <w:szCs w:val="22"/>
          <w:lang w:val="es-ES"/>
        </w:rPr>
      </w:pPr>
    </w:p>
    <w:p w14:paraId="03D1F082" w14:textId="77777777" w:rsidR="001A3003" w:rsidRPr="00366BCA" w:rsidRDefault="00FF1546" w:rsidP="001A30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cs="Arial"/>
          <w:color w:val="000000" w:themeColor="text1"/>
          <w:sz w:val="22"/>
          <w:szCs w:val="22"/>
          <w:lang w:val="es-ES"/>
        </w:rPr>
        <w:t>En atención a lo anterior,</w:t>
      </w:r>
      <w:r w:rsidRPr="00366BCA">
        <w:rPr>
          <w:rFonts w:ascii="Palatino Linotype" w:eastAsia="Palatino Linotype" w:hAnsi="Palatino Linotype" w:cs="Palatino Linotype"/>
          <w:sz w:val="22"/>
          <w:szCs w:val="22"/>
        </w:rPr>
        <w:t xml:space="preserve"> es importante referir</w:t>
      </w:r>
      <w:r w:rsidR="001A3003" w:rsidRPr="00366BCA">
        <w:rPr>
          <w:rFonts w:ascii="Palatino Linotype" w:eastAsia="Palatino Linotype" w:hAnsi="Palatino Linotype" w:cs="Palatino Linotype"/>
          <w:sz w:val="22"/>
          <w:szCs w:val="22"/>
        </w:rPr>
        <w:t xml:space="preserve"> que en el </w:t>
      </w:r>
      <w:r w:rsidR="001A3003" w:rsidRPr="00366BCA">
        <w:rPr>
          <w:rFonts w:ascii="Palatino Linotype" w:hAnsi="Palatino Linotype"/>
          <w:b/>
          <w:bCs/>
          <w:color w:val="000000" w:themeColor="text1"/>
          <w:sz w:val="22"/>
          <w:szCs w:val="22"/>
        </w:rPr>
        <w:t>Libro de Gobierno de Juicios Administrativos</w:t>
      </w:r>
      <w:r w:rsidR="001A3003" w:rsidRPr="00366BCA">
        <w:rPr>
          <w:rFonts w:ascii="Palatino Linotype" w:eastAsia="Palatino Linotype" w:hAnsi="Palatino Linotype" w:cs="Palatino Linotype"/>
          <w:sz w:val="22"/>
          <w:szCs w:val="22"/>
        </w:rPr>
        <w:t xml:space="preserve"> pudieran obrar </w:t>
      </w:r>
      <w:r w:rsidRPr="00366BCA">
        <w:rPr>
          <w:rFonts w:ascii="Palatino Linotype" w:eastAsia="Palatino Linotype" w:hAnsi="Palatino Linotype" w:cs="Palatino Linotype"/>
          <w:sz w:val="22"/>
          <w:szCs w:val="22"/>
        </w:rPr>
        <w:t>datos personales susceptibles de ser protegidos</w:t>
      </w:r>
      <w:r w:rsidR="00050855" w:rsidRPr="00366BCA">
        <w:rPr>
          <w:rFonts w:ascii="Palatino Linotype" w:eastAsia="Palatino Linotype" w:hAnsi="Palatino Linotype" w:cs="Palatino Linotype"/>
          <w:sz w:val="22"/>
          <w:szCs w:val="22"/>
        </w:rPr>
        <w:t xml:space="preserve"> como confidenciales</w:t>
      </w:r>
      <w:r w:rsidRPr="00366BCA">
        <w:rPr>
          <w:rFonts w:ascii="Palatino Linotype" w:eastAsia="Palatino Linotype" w:hAnsi="Palatino Linotype" w:cs="Palatino Linotype"/>
          <w:sz w:val="22"/>
          <w:szCs w:val="22"/>
        </w:rPr>
        <w:t xml:space="preserve">, </w:t>
      </w:r>
      <w:r w:rsidR="001A3003" w:rsidRPr="00366BCA">
        <w:rPr>
          <w:rFonts w:ascii="Palatino Linotype" w:eastAsia="Palatino Linotype" w:hAnsi="Palatino Linotype" w:cs="Palatino Linotype"/>
          <w:sz w:val="22"/>
          <w:szCs w:val="22"/>
        </w:rPr>
        <w:t xml:space="preserve">como lo es, </w:t>
      </w:r>
      <w:r w:rsidR="001A3003" w:rsidRPr="00366BCA">
        <w:rPr>
          <w:rFonts w:ascii="Palatino Linotype" w:hAnsi="Palatino Linotype" w:cs="Tahoma"/>
          <w:b/>
          <w:bCs/>
          <w:sz w:val="22"/>
          <w:szCs w:val="22"/>
        </w:rPr>
        <w:t>el nombre de la persona</w:t>
      </w:r>
      <w:r w:rsidR="001A3003" w:rsidRPr="00366BCA">
        <w:rPr>
          <w:rFonts w:ascii="Palatino Linotype" w:hAnsi="Palatino Linotype" w:cs="Tahoma"/>
          <w:bCs/>
          <w:sz w:val="22"/>
          <w:szCs w:val="22"/>
        </w:rPr>
        <w:t xml:space="preserve"> que demandó al Sujeto Obligado (demandado) y que dicha demanda dio inicio a un procedimiento del cual no obtuvo algún beneficio, debe ser motivo de protección, ello en atención a que este Órgano Garante debe ofrecer la mayor protección de una persona que al demandar ejercita su derecho a reclamar ante un órgano el cumplimiento de sus derechos, por lo que, dar a conocer su nombre puede hacerlo identificable.</w:t>
      </w:r>
    </w:p>
    <w:p w14:paraId="03D1F083" w14:textId="77777777" w:rsidR="001A3003" w:rsidRPr="00366BCA" w:rsidRDefault="001A3003" w:rsidP="001A30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84" w14:textId="77777777" w:rsidR="001A3003" w:rsidRPr="00366BCA" w:rsidRDefault="001A3003" w:rsidP="001A30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cs="Tahoma"/>
          <w:bCs/>
          <w:sz w:val="22"/>
          <w:szCs w:val="22"/>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03D1F085" w14:textId="77777777" w:rsidR="001A3003" w:rsidRPr="00366BCA" w:rsidRDefault="001A3003" w:rsidP="00E80613">
      <w:pPr>
        <w:rPr>
          <w:rFonts w:ascii="Palatino Linotype" w:hAnsi="Palatino Linotype"/>
          <w:sz w:val="22"/>
          <w:szCs w:val="22"/>
        </w:rPr>
      </w:pPr>
    </w:p>
    <w:p w14:paraId="03D1F086"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Así, </w:t>
      </w:r>
      <w:r w:rsidRPr="00366BCA">
        <w:rPr>
          <w:rFonts w:ascii="Palatino Linotype" w:hAnsi="Palatino Linotype"/>
          <w:b/>
          <w:sz w:val="22"/>
          <w:szCs w:val="22"/>
        </w:rPr>
        <w:t xml:space="preserve">se </w:t>
      </w:r>
      <w:r w:rsidR="00E80613" w:rsidRPr="00366BCA">
        <w:rPr>
          <w:rFonts w:ascii="Palatino Linotype" w:hAnsi="Palatino Linotype"/>
          <w:b/>
          <w:sz w:val="22"/>
          <w:szCs w:val="22"/>
        </w:rPr>
        <w:t>desprende</w:t>
      </w:r>
      <w:r w:rsidRPr="00366BCA">
        <w:rPr>
          <w:rFonts w:ascii="Palatino Linotype" w:hAnsi="Palatino Linotype"/>
          <w:b/>
          <w:sz w:val="22"/>
          <w:szCs w:val="22"/>
        </w:rPr>
        <w:t xml:space="preserve"> que la información que dé cuenta respecto a que una persona es actor, </w:t>
      </w:r>
      <w:r w:rsidRPr="00366BCA">
        <w:rPr>
          <w:rFonts w:ascii="Palatino Linotype" w:hAnsi="Palatino Linotype"/>
          <w:sz w:val="22"/>
          <w:szCs w:val="22"/>
        </w:rPr>
        <w:t>de un procedimiento administrativo seguido en fo</w:t>
      </w:r>
      <w:r w:rsidR="00E80613" w:rsidRPr="00366BCA">
        <w:rPr>
          <w:rFonts w:ascii="Palatino Linotype" w:hAnsi="Palatino Linotype"/>
          <w:sz w:val="22"/>
          <w:szCs w:val="22"/>
        </w:rPr>
        <w:t>rma de juicio o jurisdiccional</w:t>
      </w:r>
      <w:r w:rsidRPr="00366BCA">
        <w:rPr>
          <w:rFonts w:ascii="Palatino Linotype" w:hAnsi="Palatino Linotype"/>
          <w:sz w:val="22"/>
          <w:szCs w:val="22"/>
        </w:rPr>
        <w:t xml:space="preserve">, corresponde a un dato personal que afecta su esfera privada. Al respecto, el segundo párrafo del artículo 17, de la Constitución Política de los Estados Unidos Mexicanos dispone </w:t>
      </w:r>
      <w:r w:rsidRPr="00366BCA">
        <w:rPr>
          <w:rFonts w:ascii="Palatino Linotype" w:hAnsi="Palatino Linotype"/>
          <w:sz w:val="22"/>
          <w:szCs w:val="22"/>
        </w:rPr>
        <w:lastRenderedPageBreak/>
        <w:t>que, toda persona tiene derecho a que se le administre justicia por tribunales que estarán expeditos para impartirla en los plazos y términos que fijen las leyes, emitiendo sus resoluciones de manera pronta, completa e imparcial.</w:t>
      </w:r>
    </w:p>
    <w:p w14:paraId="03D1F087" w14:textId="77777777" w:rsidR="00E80613" w:rsidRPr="00366BCA" w:rsidRDefault="00E80613" w:rsidP="00E80613">
      <w:pPr>
        <w:pStyle w:val="Prrafodelista"/>
        <w:rPr>
          <w:rFonts w:ascii="Palatino Linotype" w:hAnsi="Palatino Linotype"/>
          <w:sz w:val="22"/>
          <w:szCs w:val="22"/>
        </w:rPr>
      </w:pPr>
    </w:p>
    <w:p w14:paraId="03D1F088"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Además, es oportuno traer el estudio la Tesis: I.9o.C.27 K, Novena Época, con número de registro 182261, del Noveno Tribunal Colegiado en Materia Civil del Primer Circuito, en la cual se dispone que a diferencia de los actos administrativos que son dictados en forma unilateral por la autoridad y no siempre se tramitan mediante un procedimiento, los actos en el ámbito jurisdiccional la autoridad es sólo mediadora en la controversia suscitada entre los particulares, y el procedimiento se lleva a cabo a través de una serie de actos concatenados que son provocados por las propias partes en el proceso, tal como se muestra a continuación: </w:t>
      </w:r>
    </w:p>
    <w:p w14:paraId="03D1F089" w14:textId="77777777" w:rsidR="00E80613" w:rsidRPr="00366BCA" w:rsidRDefault="00E80613" w:rsidP="00E80613">
      <w:pPr>
        <w:pStyle w:val="Prrafodelista"/>
        <w:tabs>
          <w:tab w:val="left" w:pos="426"/>
          <w:tab w:val="left" w:pos="567"/>
        </w:tabs>
        <w:spacing w:line="360" w:lineRule="auto"/>
        <w:ind w:left="0"/>
        <w:jc w:val="both"/>
        <w:rPr>
          <w:rFonts w:ascii="Palatino Linotype" w:hAnsi="Palatino Linotype"/>
          <w:sz w:val="22"/>
          <w:szCs w:val="22"/>
        </w:rPr>
      </w:pPr>
    </w:p>
    <w:p w14:paraId="03D1F08A" w14:textId="77777777" w:rsidR="00E80613" w:rsidRPr="00366BCA" w:rsidRDefault="00E80613" w:rsidP="00E80613">
      <w:pPr>
        <w:ind w:left="567" w:right="565"/>
        <w:contextualSpacing/>
        <w:jc w:val="both"/>
        <w:rPr>
          <w:rFonts w:ascii="Palatino Linotype" w:hAnsi="Palatino Linotype"/>
          <w:i/>
          <w:sz w:val="22"/>
          <w:szCs w:val="22"/>
        </w:rPr>
      </w:pPr>
      <w:r w:rsidRPr="00366BCA">
        <w:rPr>
          <w:rFonts w:ascii="Palatino Linotype" w:hAnsi="Palatino Linotype"/>
          <w:b/>
          <w:i/>
          <w:sz w:val="22"/>
          <w:szCs w:val="22"/>
        </w:rPr>
        <w:t>“ACTOS ADMINISTRATIVOS Y JURISDICCIONALES. SUS DIFERENCIAS.</w:t>
      </w:r>
      <w:r w:rsidRPr="00366BCA">
        <w:rPr>
          <w:rFonts w:ascii="Palatino Linotype" w:hAnsi="Palatino Linotype"/>
          <w:i/>
          <w:sz w:val="22"/>
          <w:szCs w:val="22"/>
        </w:rPr>
        <w:t xml:space="preserve"> 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en el ámbito jurisdiccional la autoridad es sólo mediadora en la controversia suscitada entre los particulares, y el procedimiento se lleva a cabo a través de una serie de actos concatenados que son provocados por las propias partes en el proceso,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w:t>
      </w:r>
      <w:r w:rsidRPr="00366BCA">
        <w:rPr>
          <w:rFonts w:ascii="Palatino Linotype" w:hAnsi="Palatino Linotype"/>
          <w:i/>
          <w:sz w:val="22"/>
          <w:szCs w:val="22"/>
        </w:rPr>
        <w:lastRenderedPageBreak/>
        <w:t xml:space="preserve">de pruebas no implica necesariamente su admisión y desahogo, porque las partes podrían desistir del ofrecimiento o no realizar los actos necesarios para su desahogo. </w:t>
      </w:r>
    </w:p>
    <w:p w14:paraId="03D1F08B" w14:textId="77777777" w:rsidR="00E80613" w:rsidRPr="00366BCA" w:rsidRDefault="00E80613" w:rsidP="00E8061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8C"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Sobre el tema,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 </w:t>
      </w:r>
    </w:p>
    <w:p w14:paraId="03D1F08D" w14:textId="77777777" w:rsidR="00E80613" w:rsidRPr="00366BCA" w:rsidRDefault="00E80613" w:rsidP="00E8061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8E"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 </w:t>
      </w:r>
    </w:p>
    <w:p w14:paraId="03D1F08F" w14:textId="77777777" w:rsidR="00E80613" w:rsidRPr="00366BCA" w:rsidRDefault="00E80613" w:rsidP="00E80613">
      <w:pPr>
        <w:rPr>
          <w:rFonts w:ascii="Palatino Linotype" w:hAnsi="Palatino Linotype"/>
          <w:sz w:val="22"/>
          <w:szCs w:val="22"/>
        </w:rPr>
      </w:pPr>
    </w:p>
    <w:p w14:paraId="03D1F090"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 </w:t>
      </w:r>
    </w:p>
    <w:p w14:paraId="03D1F091" w14:textId="77777777" w:rsidR="00E80613" w:rsidRPr="00366BCA" w:rsidRDefault="00E80613" w:rsidP="00E80613">
      <w:pPr>
        <w:pStyle w:val="Prrafodelista"/>
        <w:rPr>
          <w:rFonts w:ascii="Palatino Linotype" w:hAnsi="Palatino Linotype"/>
          <w:sz w:val="22"/>
          <w:szCs w:val="22"/>
        </w:rPr>
      </w:pPr>
    </w:p>
    <w:p w14:paraId="03D1F092"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03D1F093" w14:textId="77777777" w:rsidR="00E80613" w:rsidRPr="00366BCA" w:rsidRDefault="00E80613" w:rsidP="00E80613">
      <w:pPr>
        <w:pStyle w:val="Prrafodelista"/>
        <w:tabs>
          <w:tab w:val="left" w:pos="426"/>
          <w:tab w:val="left" w:pos="567"/>
        </w:tabs>
        <w:spacing w:line="360" w:lineRule="auto"/>
        <w:ind w:left="0"/>
        <w:jc w:val="both"/>
        <w:rPr>
          <w:rFonts w:ascii="Palatino Linotype" w:hAnsi="Palatino Linotype"/>
          <w:sz w:val="22"/>
          <w:szCs w:val="22"/>
        </w:rPr>
      </w:pPr>
    </w:p>
    <w:p w14:paraId="03D1F094" w14:textId="77777777" w:rsidR="00E80613" w:rsidRPr="00366BCA" w:rsidRDefault="00E80613" w:rsidP="00E80613">
      <w:pPr>
        <w:ind w:left="567" w:right="565"/>
        <w:contextualSpacing/>
        <w:jc w:val="both"/>
        <w:rPr>
          <w:rFonts w:ascii="Palatino Linotype" w:hAnsi="Palatino Linotype"/>
          <w:i/>
          <w:sz w:val="22"/>
          <w:szCs w:val="22"/>
        </w:rPr>
      </w:pPr>
      <w:r w:rsidRPr="00366BCA">
        <w:rPr>
          <w:rFonts w:ascii="Palatino Linotype" w:hAnsi="Palatino Linotype"/>
          <w:b/>
          <w:i/>
          <w:sz w:val="22"/>
          <w:szCs w:val="22"/>
        </w:rPr>
        <w:t>“DERECHO A LA VIDA PRIVADA. SU CONTENIDO GENERAL Y LA IMPORTANCIA DE NO DESCONTEXTUALIZAR LAS REFERENCIAS A LA MISMA.</w:t>
      </w:r>
      <w:r w:rsidRPr="00366BCA">
        <w:rPr>
          <w:rFonts w:ascii="Palatino Linotype" w:hAnsi="Palatino Linotype"/>
          <w:i/>
          <w:sz w:val="22"/>
          <w:szCs w:val="22"/>
        </w:rPr>
        <w:t xml:space="preserve"> 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 . A un nivel más concreto, la misma idea puede describirse apelando al derecho de las personas a mantener fuera del conocimiento de los demás (o, a veces, dentro del círculo </w:t>
      </w:r>
      <w:r w:rsidRPr="00366BCA">
        <w:rPr>
          <w:rFonts w:ascii="Palatino Linotype" w:hAnsi="Palatino Linotype"/>
          <w:i/>
          <w:sz w:val="22"/>
          <w:szCs w:val="22"/>
        </w:rPr>
        <w:lastRenderedPageBreak/>
        <w:t xml:space="preserve">de sus personas más próximas) ciertas manifestaciones o dimensiones de su existencia (conducta, datos, información, objetos) y al correspondiente derecho a que los demás no las invadan sin su consentimiento. En un sentido amplio, entonces, la protección constitucional de la vida privada implica poder conducir parte de la vida de uno protegido de la mirada y las injerencias de los demás,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 </w:t>
      </w:r>
    </w:p>
    <w:p w14:paraId="03D1F095" w14:textId="77777777" w:rsidR="00E80613" w:rsidRPr="00366BCA" w:rsidRDefault="00E80613" w:rsidP="00E8061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96"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De conformidad con lo señalado, se colige que las actividades que realicen los particulares, dentro del ámbito privado, o dentro de la esfera particular, es i</w:t>
      </w:r>
      <w:r w:rsidR="00E80613" w:rsidRPr="00366BCA">
        <w:rPr>
          <w:rFonts w:ascii="Palatino Linotype" w:hAnsi="Palatino Linotype"/>
          <w:sz w:val="22"/>
          <w:szCs w:val="22"/>
        </w:rPr>
        <w:t>nformación que debe protegerse.</w:t>
      </w:r>
    </w:p>
    <w:p w14:paraId="03D1F097" w14:textId="77777777" w:rsidR="00E80613" w:rsidRPr="00366BCA" w:rsidRDefault="00E80613" w:rsidP="00E8061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98"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Además, proporcionar la información requerida, relacionada con el nombre de las personas, se estaría vinculando una situación jurídica de las personas identificadas en el requerimiento como participantes de un juicio de cualquier naturaleza, así como, el estado procesal del mismo.</w:t>
      </w:r>
    </w:p>
    <w:p w14:paraId="03D1F099" w14:textId="77777777" w:rsidR="00E80613" w:rsidRPr="00366BCA" w:rsidRDefault="00E80613" w:rsidP="00E80613">
      <w:pPr>
        <w:rPr>
          <w:rFonts w:ascii="Palatino Linotype" w:hAnsi="Palatino Linotype"/>
          <w:sz w:val="22"/>
          <w:szCs w:val="22"/>
        </w:rPr>
      </w:pPr>
    </w:p>
    <w:p w14:paraId="03D1F09A" w14:textId="77777777" w:rsidR="00E80613" w:rsidRPr="00366BCA" w:rsidRDefault="001A300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03D1F09B" w14:textId="77777777" w:rsidR="00E80613" w:rsidRPr="00366BCA" w:rsidRDefault="00E80613" w:rsidP="00E80613">
      <w:pPr>
        <w:pStyle w:val="Prrafodelista"/>
        <w:tabs>
          <w:tab w:val="left" w:pos="426"/>
          <w:tab w:val="left" w:pos="567"/>
        </w:tabs>
        <w:spacing w:line="360" w:lineRule="auto"/>
        <w:ind w:left="0"/>
        <w:jc w:val="both"/>
        <w:rPr>
          <w:rFonts w:ascii="Palatino Linotype" w:hAnsi="Palatino Linotype"/>
          <w:sz w:val="22"/>
          <w:szCs w:val="22"/>
        </w:rPr>
      </w:pPr>
    </w:p>
    <w:p w14:paraId="03D1F09C" w14:textId="77777777" w:rsidR="00E80613" w:rsidRPr="00366BCA" w:rsidRDefault="00E80613" w:rsidP="00E80613">
      <w:pPr>
        <w:ind w:left="567" w:right="565"/>
        <w:contextualSpacing/>
        <w:jc w:val="both"/>
        <w:rPr>
          <w:rFonts w:ascii="Palatino Linotype" w:hAnsi="Palatino Linotype"/>
          <w:i/>
          <w:sz w:val="22"/>
          <w:szCs w:val="22"/>
        </w:rPr>
      </w:pPr>
      <w:r w:rsidRPr="00366BCA">
        <w:rPr>
          <w:rFonts w:ascii="Palatino Linotype" w:hAnsi="Palatino Linotype"/>
          <w:b/>
          <w:i/>
          <w:sz w:val="22"/>
          <w:szCs w:val="22"/>
        </w:rPr>
        <w:lastRenderedPageBreak/>
        <w:t>“DERECHO A LA PRIVACIDAD O INTIMIDAD. ESTÁ PROTEGIDO POR EL ARTÍCULO 16, PRIMER PÁRRAFO, DE LA CONSTITUCIÓN POLÍTICA DE LOS ESTADOS UNIDOS MEXICANOS.</w:t>
      </w:r>
      <w:r w:rsidRPr="00366BCA">
        <w:rPr>
          <w:rFonts w:ascii="Palatino Linotype" w:hAnsi="Palatino Linotype"/>
          <w:i/>
          <w:sz w:val="22"/>
          <w:szCs w:val="22"/>
        </w:rPr>
        <w:t xml:space="preserve">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 </w:t>
      </w:r>
    </w:p>
    <w:p w14:paraId="03D1F09D" w14:textId="77777777" w:rsidR="00E80613" w:rsidRPr="00366BCA" w:rsidRDefault="00E80613" w:rsidP="00E8061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9E" w14:textId="77777777" w:rsidR="00E80613" w:rsidRPr="00366BCA" w:rsidRDefault="001A3003" w:rsidP="001A30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Conforme a dicha tesis aislada, la garantía de seguridad jurídica de los individuos a no ser molestados en su persona, familia, papeles o posesiones, salvo cuando medie mandato de</w:t>
      </w:r>
      <w:r w:rsidRPr="00366BCA">
        <w:rPr>
          <w:rFonts w:ascii="Palatino Linotype" w:eastAsia="MS Mincho" w:hAnsi="Palatino Linotype"/>
          <w:sz w:val="22"/>
          <w:szCs w:val="22"/>
        </w:rPr>
        <w:t xml:space="preserve"> </w:t>
      </w:r>
      <w:r w:rsidRPr="00366BCA">
        <w:rPr>
          <w:rFonts w:ascii="Palatino Linotype" w:hAnsi="Palatino Linotype"/>
          <w:sz w:val="22"/>
          <w:szCs w:val="22"/>
        </w:rPr>
        <w:t xml:space="preserve">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03D1F09F" w14:textId="77777777" w:rsidR="00E80613" w:rsidRPr="00366BCA" w:rsidRDefault="00E80613" w:rsidP="00E8061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A0" w14:textId="77777777" w:rsidR="001A3003" w:rsidRPr="00366BCA" w:rsidRDefault="00E8061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Así</w:t>
      </w:r>
      <w:r w:rsidR="001A3003" w:rsidRPr="00366BCA">
        <w:rPr>
          <w:rFonts w:ascii="Palatino Linotype" w:hAnsi="Palatino Linotype"/>
          <w:sz w:val="22"/>
          <w:szCs w:val="22"/>
        </w:rPr>
        <w:t xml:space="preserve">, dar a </w:t>
      </w:r>
      <w:r w:rsidRPr="00366BCA">
        <w:rPr>
          <w:rFonts w:ascii="Palatino Linotype" w:hAnsi="Palatino Linotype"/>
          <w:sz w:val="22"/>
          <w:szCs w:val="22"/>
        </w:rPr>
        <w:t>conocer el nombre de la</w:t>
      </w:r>
      <w:r w:rsidR="001A3003" w:rsidRPr="00366BCA">
        <w:rPr>
          <w:rFonts w:ascii="Palatino Linotype" w:hAnsi="Palatino Linotype"/>
          <w:sz w:val="22"/>
          <w:szCs w:val="22"/>
        </w:rPr>
        <w:t xml:space="preserve"> parte actora</w:t>
      </w:r>
      <w:r w:rsidRPr="00366BCA">
        <w:rPr>
          <w:rFonts w:ascii="Palatino Linotype" w:hAnsi="Palatino Linotype"/>
          <w:sz w:val="22"/>
          <w:szCs w:val="22"/>
        </w:rPr>
        <w:t xml:space="preserve"> en algún juicio</w:t>
      </w:r>
      <w:r w:rsidR="001A3003" w:rsidRPr="00366BCA">
        <w:rPr>
          <w:rFonts w:ascii="Palatino Linotype" w:hAnsi="Palatino Linotype"/>
          <w:sz w:val="22"/>
          <w:szCs w:val="22"/>
        </w:rPr>
        <w:t>, constituye información confidencial que afecta su esfera privada, dado que vulneraría la protección de su intimidad, al tratarse de información que da cuenta de situaciones concretas en ejercicio de sus derechos que hacen evidente la posición jurídica en la cual se han colocado por decisión propia.</w:t>
      </w:r>
    </w:p>
    <w:p w14:paraId="03D1F0A1" w14:textId="77777777" w:rsidR="001A3003" w:rsidRPr="00366BCA" w:rsidRDefault="001A3003" w:rsidP="00E8061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A2" w14:textId="77777777" w:rsidR="00E80613" w:rsidRPr="00366BCA" w:rsidRDefault="00E80613" w:rsidP="00E8061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hAnsi="Palatino Linotype"/>
          <w:sz w:val="22"/>
          <w:szCs w:val="22"/>
        </w:rPr>
        <w:t xml:space="preserve">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 </w:t>
      </w:r>
    </w:p>
    <w:p w14:paraId="03D1F0A3"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A4" w14:textId="77777777" w:rsidR="00451812" w:rsidRPr="00366BCA" w:rsidRDefault="00451812" w:rsidP="00451812">
      <w:pPr>
        <w:pBdr>
          <w:top w:val="nil"/>
          <w:left w:val="nil"/>
          <w:bottom w:val="nil"/>
          <w:right w:val="nil"/>
          <w:between w:val="nil"/>
        </w:pBdr>
        <w:spacing w:after="240" w:line="360" w:lineRule="auto"/>
        <w:ind w:right="1"/>
        <w:jc w:val="both"/>
        <w:rPr>
          <w:rFonts w:ascii="Palatino Linotype" w:eastAsia="Palatino Linotype" w:hAnsi="Palatino Linotype" w:cs="Palatino Linotype"/>
          <w:b/>
          <w:sz w:val="22"/>
          <w:szCs w:val="22"/>
        </w:rPr>
      </w:pPr>
      <w:r w:rsidRPr="00366BCA">
        <w:rPr>
          <w:rFonts w:ascii="Palatino Linotype" w:eastAsia="Palatino Linotype" w:hAnsi="Palatino Linotype" w:cs="Palatino Linotype"/>
          <w:b/>
          <w:sz w:val="22"/>
          <w:szCs w:val="22"/>
        </w:rPr>
        <w:t>QUINTO. VERSIÓN PÚBLICA.</w:t>
      </w:r>
    </w:p>
    <w:p w14:paraId="03D1F0A5" w14:textId="77777777" w:rsidR="00451812" w:rsidRPr="00366BCA" w:rsidRDefault="00451812" w:rsidP="00451812">
      <w:pPr>
        <w:keepNext/>
        <w:keepLines/>
        <w:numPr>
          <w:ilvl w:val="0"/>
          <w:numId w:val="7"/>
        </w:numPr>
        <w:spacing w:line="360" w:lineRule="auto"/>
        <w:ind w:left="284" w:right="1" w:firstLine="0"/>
        <w:rPr>
          <w:rFonts w:ascii="Palatino Linotype" w:eastAsia="Palatino Linotype" w:hAnsi="Palatino Linotype" w:cs="Palatino Linotype"/>
          <w:b/>
          <w:sz w:val="22"/>
          <w:szCs w:val="22"/>
        </w:rPr>
      </w:pPr>
      <w:r w:rsidRPr="00366BCA">
        <w:rPr>
          <w:rFonts w:ascii="Palatino Linotype" w:eastAsia="Palatino Linotype" w:hAnsi="Palatino Linotype" w:cs="Palatino Linotype"/>
          <w:b/>
          <w:sz w:val="22"/>
          <w:szCs w:val="22"/>
        </w:rPr>
        <w:t xml:space="preserve">Nociones generales. </w:t>
      </w:r>
    </w:p>
    <w:p w14:paraId="03D1F0A6"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A7"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Debe destacarse que, debido a la naturaleza de la información solicitada</w:t>
      </w:r>
      <w:r w:rsidRPr="00366BCA">
        <w:rPr>
          <w:rFonts w:ascii="Palatino Linotype" w:eastAsia="Palatino Linotype" w:hAnsi="Palatino Linotype" w:cs="Palatino Linotype"/>
          <w:b/>
          <w:sz w:val="22"/>
          <w:szCs w:val="22"/>
        </w:rPr>
        <w:t xml:space="preserve">, </w:t>
      </w:r>
      <w:r w:rsidRPr="00366BCA">
        <w:rPr>
          <w:rFonts w:ascii="Palatino Linotype" w:eastAsia="Palatino Linotype" w:hAnsi="Palatino Linotype" w:cs="Palatino Linotype"/>
          <w:sz w:val="22"/>
          <w:szCs w:val="22"/>
        </w:rPr>
        <w:t xml:space="preserve">eventualmente pudiera obrar datos personales susceptibles de protegerse, el </w:t>
      </w:r>
      <w:r w:rsidRPr="00366BCA">
        <w:rPr>
          <w:rFonts w:ascii="Palatino Linotype" w:eastAsia="Palatino Linotype" w:hAnsi="Palatino Linotype" w:cs="Palatino Linotype"/>
          <w:b/>
          <w:sz w:val="22"/>
          <w:szCs w:val="22"/>
        </w:rPr>
        <w:t xml:space="preserve">Sujeto Obligado </w:t>
      </w:r>
      <w:r w:rsidRPr="00366BCA">
        <w:rPr>
          <w:rFonts w:ascii="Palatino Linotype" w:eastAsia="Palatino Linotype" w:hAnsi="Palatino Linotype" w:cs="Palatino Linotype"/>
          <w:sz w:val="22"/>
          <w:szCs w:val="22"/>
        </w:rPr>
        <w:t xml:space="preserve">deberá de hacer la adecuada versión pública, protegiendo los datos que no son susceptibles de ser proporcionados. </w:t>
      </w:r>
    </w:p>
    <w:p w14:paraId="03D1F0A8"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A9"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No pasa desapercibido para este Órgano Garante que los Sujetos Obligados</w:t>
      </w:r>
      <w:r w:rsidRPr="00366BCA">
        <w:rPr>
          <w:rFonts w:ascii="Palatino Linotype" w:eastAsia="Palatino Linotype" w:hAnsi="Palatino Linotype" w:cs="Palatino Linotype"/>
          <w:b/>
          <w:sz w:val="22"/>
          <w:szCs w:val="22"/>
        </w:rPr>
        <w:t xml:space="preserve"> </w:t>
      </w:r>
      <w:r w:rsidRPr="00366BCA">
        <w:rPr>
          <w:rFonts w:ascii="Palatino Linotype" w:eastAsia="Palatino Linotype" w:hAnsi="Palatino Linotype" w:cs="Palatino Linotype"/>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3D1F0AA" w14:textId="77777777" w:rsidR="00451812" w:rsidRPr="00366BCA" w:rsidRDefault="00451812" w:rsidP="00451812">
      <w:pPr>
        <w:ind w:right="1"/>
        <w:rPr>
          <w:rFonts w:ascii="Palatino Linotype" w:eastAsia="Calibri" w:hAnsi="Palatino Linotype" w:cs="Arial"/>
          <w:sz w:val="22"/>
          <w:szCs w:val="22"/>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451812" w:rsidRPr="00366BCA" w14:paraId="03D1F0B0" w14:textId="77777777" w:rsidTr="001A3003">
        <w:tc>
          <w:tcPr>
            <w:tcW w:w="1838" w:type="dxa"/>
          </w:tcPr>
          <w:p w14:paraId="03D1F0AB" w14:textId="77777777" w:rsidR="00451812" w:rsidRPr="00366BCA" w:rsidRDefault="00451812" w:rsidP="001A3003">
            <w:pPr>
              <w:ind w:right="1"/>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a) Requisitos previos.</w:t>
            </w:r>
          </w:p>
        </w:tc>
        <w:tc>
          <w:tcPr>
            <w:tcW w:w="6990" w:type="dxa"/>
          </w:tcPr>
          <w:p w14:paraId="03D1F0AC"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w:t>
            </w:r>
            <w:r w:rsidRPr="00366BCA">
              <w:rPr>
                <w:rFonts w:ascii="Palatino Linotype" w:eastAsia="Palatino Linotype" w:hAnsi="Palatino Linotype" w:cs="Palatino Linotype"/>
                <w:sz w:val="22"/>
                <w:szCs w:val="22"/>
              </w:rPr>
              <w:lastRenderedPageBreak/>
              <w:t xml:space="preserve">la información actualiza alguno de los supuestos de clasificación, es deber de los titulares de las áreas proponer su clasificación y no del Comité de Transparencia. </w:t>
            </w:r>
          </w:p>
          <w:p w14:paraId="03D1F0AD"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03D1F0AE"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03D1F0AF"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366BCA">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366BCA">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451812" w:rsidRPr="00366BCA" w14:paraId="03D1F0B5" w14:textId="77777777" w:rsidTr="001A3003">
        <w:tc>
          <w:tcPr>
            <w:tcW w:w="1838" w:type="dxa"/>
          </w:tcPr>
          <w:p w14:paraId="03D1F0B1" w14:textId="77777777" w:rsidR="00451812" w:rsidRPr="00366BCA" w:rsidRDefault="00451812" w:rsidP="001A3003">
            <w:pPr>
              <w:ind w:right="1"/>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lastRenderedPageBreak/>
              <w:t>b) Supuestos de clasificación.</w:t>
            </w:r>
          </w:p>
        </w:tc>
        <w:tc>
          <w:tcPr>
            <w:tcW w:w="6990" w:type="dxa"/>
          </w:tcPr>
          <w:p w14:paraId="03D1F0B2"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03D1F0B3"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3D1F0B4"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El </w:t>
            </w:r>
            <w:r w:rsidRPr="00366BCA">
              <w:rPr>
                <w:rFonts w:ascii="Palatino Linotype" w:eastAsia="Palatino Linotype" w:hAnsi="Palatino Linotype" w:cs="Palatino Linotype"/>
                <w:b/>
                <w:sz w:val="22"/>
                <w:szCs w:val="22"/>
              </w:rPr>
              <w:t>Sujeto Obligado</w:t>
            </w:r>
            <w:r w:rsidRPr="00366BCA">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1812" w:rsidRPr="00366BCA" w14:paraId="03D1F0BA" w14:textId="77777777" w:rsidTr="001A3003">
        <w:tc>
          <w:tcPr>
            <w:tcW w:w="1838" w:type="dxa"/>
          </w:tcPr>
          <w:p w14:paraId="03D1F0B6" w14:textId="77777777" w:rsidR="00451812" w:rsidRPr="00366BCA" w:rsidRDefault="00451812" w:rsidP="001A3003">
            <w:pPr>
              <w:ind w:right="1"/>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c) Formalidades para emitir el acuerdo de clasificación.</w:t>
            </w:r>
          </w:p>
        </w:tc>
        <w:tc>
          <w:tcPr>
            <w:tcW w:w="6990" w:type="dxa"/>
          </w:tcPr>
          <w:p w14:paraId="03D1F0B7"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03D1F0B8"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lastRenderedPageBreak/>
              <w:t xml:space="preserve">Es necesario que </w:t>
            </w:r>
            <w:r w:rsidRPr="00366BCA">
              <w:rPr>
                <w:rFonts w:ascii="Palatino Linotype" w:eastAsia="Palatino Linotype" w:hAnsi="Palatino Linotype" w:cs="Palatino Linotype"/>
                <w:b/>
                <w:sz w:val="22"/>
                <w:szCs w:val="22"/>
                <w:u w:val="single"/>
              </w:rPr>
              <w:t>el acto reúna con los requisitos elementales</w:t>
            </w:r>
            <w:r w:rsidRPr="00366BCA">
              <w:rPr>
                <w:rFonts w:ascii="Palatino Linotype" w:eastAsia="Palatino Linotype" w:hAnsi="Palatino Linotype" w:cs="Palatino Linotype"/>
                <w:sz w:val="22"/>
                <w:szCs w:val="22"/>
              </w:rPr>
              <w:t>, entre ellos, que la autoridad que va a emitir el acto de autoridad sea la legalmente facultada para ello.</w:t>
            </w:r>
          </w:p>
          <w:p w14:paraId="03D1F0B9"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1812" w:rsidRPr="00366BCA" w14:paraId="03D1F0C2" w14:textId="77777777" w:rsidTr="001A3003">
        <w:tc>
          <w:tcPr>
            <w:tcW w:w="1838" w:type="dxa"/>
          </w:tcPr>
          <w:p w14:paraId="03D1F0BB" w14:textId="77777777" w:rsidR="00451812" w:rsidRPr="00366BCA" w:rsidRDefault="00451812" w:rsidP="001A3003">
            <w:pPr>
              <w:ind w:right="1"/>
              <w:rPr>
                <w:rFonts w:ascii="Palatino Linotype" w:eastAsia="Palatino Linotype" w:hAnsi="Palatino Linotype" w:cs="Palatino Linotype"/>
                <w:sz w:val="22"/>
                <w:szCs w:val="22"/>
              </w:rPr>
            </w:pPr>
          </w:p>
          <w:p w14:paraId="03D1F0BC"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d) Requisitos de fondo del acuerdo de clasificación. </w:t>
            </w:r>
          </w:p>
        </w:tc>
        <w:tc>
          <w:tcPr>
            <w:tcW w:w="6990" w:type="dxa"/>
          </w:tcPr>
          <w:p w14:paraId="03D1F0BD"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66BCA">
              <w:rPr>
                <w:rFonts w:ascii="Palatino Linotype" w:eastAsia="Palatino Linotype" w:hAnsi="Palatino Linotype" w:cs="Palatino Linotype"/>
                <w:b/>
                <w:sz w:val="22"/>
                <w:szCs w:val="22"/>
              </w:rPr>
              <w:t>Sujetos Obligados</w:t>
            </w:r>
            <w:r w:rsidRPr="00366BCA">
              <w:rPr>
                <w:rFonts w:ascii="Palatino Linotype" w:eastAsia="Palatino Linotype" w:hAnsi="Palatino Linotype" w:cs="Palatino Linotype"/>
                <w:sz w:val="22"/>
                <w:szCs w:val="22"/>
              </w:rPr>
              <w:t xml:space="preserve">, por lo que deberán fundar y motivar debidamente la clasificación. </w:t>
            </w:r>
          </w:p>
          <w:p w14:paraId="03D1F0BE"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De lo anterior, se desprende que para una correcta </w:t>
            </w:r>
            <w:r w:rsidRPr="00366BCA">
              <w:rPr>
                <w:rFonts w:ascii="Palatino Linotype" w:eastAsia="Palatino Linotype" w:hAnsi="Palatino Linotype" w:cs="Palatino Linotype"/>
                <w:b/>
                <w:sz w:val="22"/>
                <w:szCs w:val="22"/>
              </w:rPr>
              <w:t>clasificación total o parcial</w:t>
            </w:r>
            <w:r w:rsidRPr="00366BCA">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3D1F0BF"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3D1F0C0"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03D1F0C1"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lastRenderedPageBreak/>
              <w:t xml:space="preserve">Ahora bien, </w:t>
            </w:r>
            <w:r w:rsidRPr="00366BCA">
              <w:rPr>
                <w:rFonts w:ascii="Palatino Linotype" w:eastAsia="Palatino Linotype" w:hAnsi="Palatino Linotype" w:cs="Palatino Linotype"/>
                <w:b/>
                <w:sz w:val="22"/>
                <w:szCs w:val="22"/>
                <w:u w:val="single"/>
              </w:rPr>
              <w:t>para cada caso además de fundar y motivar</w:t>
            </w:r>
            <w:r w:rsidRPr="00366BCA">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1812" w:rsidRPr="00366BCA" w14:paraId="03D1F0C7" w14:textId="77777777" w:rsidTr="001A3003">
        <w:tc>
          <w:tcPr>
            <w:tcW w:w="1838" w:type="dxa"/>
          </w:tcPr>
          <w:p w14:paraId="03D1F0C3"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14:paraId="03D1F0C4"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03D1F0C5" w14:textId="77777777" w:rsidR="00451812" w:rsidRPr="00366BCA" w:rsidRDefault="00451812" w:rsidP="001A3003">
            <w:pPr>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3D1F0C6" w14:textId="77777777" w:rsidR="00451812" w:rsidRPr="00366BCA" w:rsidRDefault="00451812" w:rsidP="001A3003">
            <w:pPr>
              <w:ind w:right="1"/>
              <w:rPr>
                <w:rFonts w:ascii="Palatino Linotype" w:eastAsia="Palatino Linotype" w:hAnsi="Palatino Linotype" w:cs="Palatino Linotype"/>
                <w:sz w:val="22"/>
                <w:szCs w:val="22"/>
              </w:rPr>
            </w:pPr>
            <w:r w:rsidRPr="00366BCA">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3D1F0C8"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C9"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14:paraId="03D1F0CA"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CB" w14:textId="77777777" w:rsidR="00451812" w:rsidRPr="00366BCA" w:rsidRDefault="00451812" w:rsidP="0045181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366BCA">
        <w:rPr>
          <w:rFonts w:ascii="Palatino Linotype" w:eastAsia="Calibri" w:hAnsi="Palatino Linotype"/>
          <w:sz w:val="22"/>
          <w:szCs w:val="22"/>
        </w:rPr>
        <w:t xml:space="preserve">Por lo anteriormente expuesto y fundado, este </w:t>
      </w:r>
      <w:r w:rsidRPr="00366BCA">
        <w:rPr>
          <w:rFonts w:ascii="Palatino Linotype" w:eastAsia="Calibri" w:hAnsi="Palatino Linotype"/>
          <w:b/>
          <w:bCs/>
          <w:sz w:val="22"/>
          <w:szCs w:val="22"/>
        </w:rPr>
        <w:t>ÓRGANO GARANTE</w:t>
      </w:r>
      <w:r w:rsidRPr="00366BCA">
        <w:rPr>
          <w:rFonts w:ascii="Palatino Linotype" w:eastAsia="Calibri" w:hAnsi="Palatino Linotype"/>
          <w:sz w:val="22"/>
          <w:szCs w:val="22"/>
        </w:rPr>
        <w:t xml:space="preserve"> emite los siguientes:</w:t>
      </w:r>
    </w:p>
    <w:bookmarkEnd w:id="33"/>
    <w:bookmarkEnd w:id="34"/>
    <w:bookmarkEnd w:id="35"/>
    <w:bookmarkEnd w:id="36"/>
    <w:p w14:paraId="03D1F0CC" w14:textId="77777777" w:rsidR="00451812" w:rsidRPr="00366BCA" w:rsidRDefault="00451812" w:rsidP="0045181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3D1F0CD" w14:textId="77777777" w:rsidR="00451812" w:rsidRPr="00366BCA" w:rsidRDefault="00451812" w:rsidP="00451812">
      <w:pPr>
        <w:pStyle w:val="Ttulo2"/>
        <w:tabs>
          <w:tab w:val="left" w:pos="0"/>
        </w:tabs>
        <w:spacing w:before="0" w:line="360" w:lineRule="auto"/>
        <w:jc w:val="center"/>
        <w:rPr>
          <w:rFonts w:ascii="Palatino Linotype" w:hAnsi="Palatino Linotype"/>
          <w:b/>
          <w:color w:val="auto"/>
          <w:sz w:val="22"/>
          <w:szCs w:val="22"/>
          <w:lang w:val="es-ES"/>
        </w:rPr>
      </w:pPr>
      <w:bookmarkStart w:id="42" w:name="_Toc88748494"/>
      <w:r w:rsidRPr="00366BCA">
        <w:rPr>
          <w:rFonts w:ascii="Palatino Linotype" w:hAnsi="Palatino Linotype"/>
          <w:b/>
          <w:color w:val="auto"/>
          <w:sz w:val="22"/>
          <w:szCs w:val="22"/>
          <w:lang w:val="es-ES"/>
        </w:rPr>
        <w:lastRenderedPageBreak/>
        <w:t>R E S O L U T I V O S</w:t>
      </w:r>
      <w:bookmarkEnd w:id="27"/>
      <w:bookmarkEnd w:id="42"/>
    </w:p>
    <w:p w14:paraId="03D1F0CE" w14:textId="77777777" w:rsidR="00451812" w:rsidRPr="00366BCA" w:rsidRDefault="00451812" w:rsidP="00451812">
      <w:pPr>
        <w:spacing w:line="360" w:lineRule="auto"/>
        <w:jc w:val="both"/>
        <w:rPr>
          <w:rFonts w:ascii="Palatino Linotype" w:hAnsi="Palatino Linotype"/>
          <w:b/>
          <w:sz w:val="22"/>
          <w:szCs w:val="22"/>
        </w:rPr>
      </w:pPr>
      <w:r w:rsidRPr="00366BCA">
        <w:rPr>
          <w:rFonts w:ascii="Palatino Linotype" w:hAnsi="Palatino Linotype" w:cs="Arial"/>
          <w:b/>
          <w:sz w:val="22"/>
          <w:szCs w:val="22"/>
        </w:rPr>
        <w:t xml:space="preserve">PRIMERO. </w:t>
      </w:r>
      <w:r w:rsidRPr="00366BCA">
        <w:rPr>
          <w:rFonts w:ascii="Palatino Linotype" w:eastAsia="Palatino Linotype" w:hAnsi="Palatino Linotype" w:cs="Palatino Linotype"/>
          <w:sz w:val="22"/>
          <w:szCs w:val="22"/>
        </w:rPr>
        <w:t>Resultan fundadas las</w:t>
      </w:r>
      <w:r w:rsidRPr="00366BCA">
        <w:rPr>
          <w:rFonts w:ascii="Palatino Linotype" w:eastAsia="Palatino Linotype" w:hAnsi="Palatino Linotype" w:cs="Palatino Linotype"/>
          <w:b/>
          <w:sz w:val="22"/>
          <w:szCs w:val="22"/>
        </w:rPr>
        <w:t xml:space="preserve"> </w:t>
      </w:r>
      <w:r w:rsidRPr="00366BCA">
        <w:rPr>
          <w:rFonts w:ascii="Palatino Linotype" w:eastAsia="Palatino Linotype" w:hAnsi="Palatino Linotype" w:cs="Palatino Linotype"/>
          <w:sz w:val="22"/>
          <w:szCs w:val="22"/>
        </w:rPr>
        <w:t xml:space="preserve">razones o motivos de inconformidad hechos valer en el recurso de revisión </w:t>
      </w:r>
      <w:r w:rsidRPr="00366BCA">
        <w:rPr>
          <w:rFonts w:ascii="Palatino Linotype" w:eastAsia="Palatino Linotype" w:hAnsi="Palatino Linotype" w:cs="Palatino Linotype"/>
          <w:b/>
          <w:sz w:val="22"/>
          <w:szCs w:val="22"/>
        </w:rPr>
        <w:t xml:space="preserve">01183/INFOEM/IP/RR/2024 y 01233/INFOEM/IP/RR/2024, </w:t>
      </w:r>
      <w:r w:rsidRPr="00366BCA">
        <w:rPr>
          <w:rFonts w:ascii="Palatino Linotype" w:eastAsia="Palatino Linotype" w:hAnsi="Palatino Linotype" w:cs="Palatino Linotype"/>
          <w:sz w:val="22"/>
          <w:szCs w:val="22"/>
        </w:rPr>
        <w:t xml:space="preserve">en términos del </w:t>
      </w:r>
      <w:r w:rsidRPr="00366BCA">
        <w:rPr>
          <w:rFonts w:ascii="Palatino Linotype" w:eastAsia="Palatino Linotype" w:hAnsi="Palatino Linotype" w:cs="Palatino Linotype"/>
          <w:b/>
          <w:sz w:val="22"/>
          <w:szCs w:val="22"/>
        </w:rPr>
        <w:t>Considerando</w:t>
      </w:r>
      <w:r w:rsidRPr="00366BCA">
        <w:rPr>
          <w:rFonts w:ascii="Palatino Linotype" w:eastAsia="Palatino Linotype" w:hAnsi="Palatino Linotype" w:cs="Palatino Linotype"/>
          <w:sz w:val="22"/>
          <w:szCs w:val="22"/>
        </w:rPr>
        <w:t xml:space="preserve"> </w:t>
      </w:r>
      <w:r w:rsidRPr="00366BCA">
        <w:rPr>
          <w:rFonts w:ascii="Palatino Linotype" w:eastAsia="Palatino Linotype" w:hAnsi="Palatino Linotype" w:cs="Palatino Linotype"/>
          <w:b/>
          <w:sz w:val="22"/>
          <w:szCs w:val="22"/>
        </w:rPr>
        <w:t xml:space="preserve">CUARTO y QUINTO </w:t>
      </w:r>
      <w:r w:rsidRPr="00366BCA">
        <w:rPr>
          <w:rFonts w:ascii="Palatino Linotype" w:eastAsia="Palatino Linotype" w:hAnsi="Palatino Linotype" w:cs="Palatino Linotype"/>
          <w:sz w:val="22"/>
          <w:szCs w:val="22"/>
        </w:rPr>
        <w:t>de la presente resolución.</w:t>
      </w:r>
    </w:p>
    <w:p w14:paraId="03D1F0CF" w14:textId="77777777" w:rsidR="00451812" w:rsidRPr="00366BCA" w:rsidRDefault="00451812" w:rsidP="00451812">
      <w:pPr>
        <w:spacing w:line="360" w:lineRule="auto"/>
        <w:contextualSpacing/>
        <w:jc w:val="both"/>
        <w:rPr>
          <w:rFonts w:ascii="Palatino Linotype" w:eastAsia="Calibri" w:hAnsi="Palatino Linotype" w:cs="Arial"/>
          <w:b/>
          <w:bCs/>
          <w:sz w:val="22"/>
          <w:szCs w:val="22"/>
          <w:lang w:val="es-ES"/>
        </w:rPr>
      </w:pPr>
    </w:p>
    <w:p w14:paraId="03D1F0D0" w14:textId="77777777" w:rsidR="00451812" w:rsidRPr="00366BCA" w:rsidRDefault="00451812" w:rsidP="00451812">
      <w:pPr>
        <w:pStyle w:val="Sinespaciado"/>
        <w:spacing w:line="360" w:lineRule="auto"/>
        <w:jc w:val="both"/>
        <w:rPr>
          <w:rFonts w:ascii="Palatino Linotype" w:eastAsia="Calibri" w:hAnsi="Palatino Linotype" w:cs="Arial"/>
          <w:b/>
          <w:bCs/>
          <w:sz w:val="22"/>
          <w:szCs w:val="22"/>
          <w:lang w:val="es-ES"/>
        </w:rPr>
      </w:pPr>
      <w:r w:rsidRPr="00366BCA">
        <w:rPr>
          <w:rFonts w:ascii="Palatino Linotype" w:eastAsia="Calibri" w:hAnsi="Palatino Linotype" w:cs="Arial"/>
          <w:b/>
          <w:bCs/>
          <w:sz w:val="22"/>
          <w:szCs w:val="22"/>
          <w:lang w:val="es-ES"/>
        </w:rPr>
        <w:t xml:space="preserve">SEGUNDO. </w:t>
      </w:r>
      <w:r w:rsidRPr="00366BCA">
        <w:rPr>
          <w:rFonts w:ascii="Palatino Linotype" w:eastAsia="Palatino Linotype" w:hAnsi="Palatino Linotype" w:cs="Palatino Linotype"/>
          <w:sz w:val="22"/>
          <w:szCs w:val="22"/>
        </w:rPr>
        <w:t>Se</w:t>
      </w:r>
      <w:r w:rsidRPr="00366BCA">
        <w:rPr>
          <w:rFonts w:ascii="Palatino Linotype" w:eastAsia="Palatino Linotype" w:hAnsi="Palatino Linotype" w:cs="Palatino Linotype"/>
          <w:b/>
          <w:sz w:val="22"/>
          <w:szCs w:val="22"/>
        </w:rPr>
        <w:t xml:space="preserve"> </w:t>
      </w:r>
      <w:r w:rsidR="0032228B" w:rsidRPr="00366BCA">
        <w:rPr>
          <w:rFonts w:ascii="Palatino Linotype" w:eastAsia="Palatino Linotype" w:hAnsi="Palatino Linotype" w:cs="Palatino Linotype"/>
          <w:b/>
          <w:sz w:val="22"/>
          <w:szCs w:val="22"/>
        </w:rPr>
        <w:t>MODIFICA</w:t>
      </w:r>
      <w:r w:rsidR="00A24A02" w:rsidRPr="00366BCA">
        <w:rPr>
          <w:rFonts w:ascii="Palatino Linotype" w:eastAsia="Palatino Linotype" w:hAnsi="Palatino Linotype" w:cs="Palatino Linotype"/>
          <w:b/>
          <w:sz w:val="22"/>
          <w:szCs w:val="22"/>
        </w:rPr>
        <w:t>N</w:t>
      </w:r>
      <w:r w:rsidRPr="00366BCA">
        <w:rPr>
          <w:rFonts w:ascii="Palatino Linotype" w:eastAsia="Palatino Linotype" w:hAnsi="Palatino Linotype" w:cs="Palatino Linotype"/>
          <w:b/>
          <w:sz w:val="22"/>
          <w:szCs w:val="22"/>
        </w:rPr>
        <w:t xml:space="preserve"> </w:t>
      </w:r>
      <w:r w:rsidRPr="00366BCA">
        <w:rPr>
          <w:rFonts w:ascii="Palatino Linotype" w:eastAsia="Palatino Linotype" w:hAnsi="Palatino Linotype" w:cs="Palatino Linotype"/>
          <w:sz w:val="22"/>
          <w:szCs w:val="22"/>
        </w:rPr>
        <w:t>la</w:t>
      </w:r>
      <w:r w:rsidR="00A24A02" w:rsidRPr="00366BCA">
        <w:rPr>
          <w:rFonts w:ascii="Palatino Linotype" w:eastAsia="Palatino Linotype" w:hAnsi="Palatino Linotype" w:cs="Palatino Linotype"/>
          <w:sz w:val="22"/>
          <w:szCs w:val="22"/>
        </w:rPr>
        <w:t>s</w:t>
      </w:r>
      <w:r w:rsidRPr="00366BCA">
        <w:rPr>
          <w:rFonts w:ascii="Palatino Linotype" w:eastAsia="Palatino Linotype" w:hAnsi="Palatino Linotype" w:cs="Palatino Linotype"/>
          <w:sz w:val="22"/>
          <w:szCs w:val="22"/>
        </w:rPr>
        <w:t xml:space="preserve"> respuestas emitidas a la</w:t>
      </w:r>
      <w:r w:rsidR="00A24A02" w:rsidRPr="00366BCA">
        <w:rPr>
          <w:rFonts w:ascii="Palatino Linotype" w:eastAsia="Palatino Linotype" w:hAnsi="Palatino Linotype" w:cs="Palatino Linotype"/>
          <w:sz w:val="22"/>
          <w:szCs w:val="22"/>
        </w:rPr>
        <w:t>s</w:t>
      </w:r>
      <w:r w:rsidRPr="00366BCA">
        <w:rPr>
          <w:rFonts w:ascii="Palatino Linotype" w:eastAsia="Palatino Linotype" w:hAnsi="Palatino Linotype" w:cs="Palatino Linotype"/>
          <w:sz w:val="22"/>
          <w:szCs w:val="22"/>
        </w:rPr>
        <w:t xml:space="preserve"> solicitud</w:t>
      </w:r>
      <w:r w:rsidR="00A24A02" w:rsidRPr="00366BCA">
        <w:rPr>
          <w:rFonts w:ascii="Palatino Linotype" w:eastAsia="Palatino Linotype" w:hAnsi="Palatino Linotype" w:cs="Palatino Linotype"/>
          <w:sz w:val="22"/>
          <w:szCs w:val="22"/>
        </w:rPr>
        <w:t>es</w:t>
      </w:r>
      <w:r w:rsidRPr="00366BCA">
        <w:rPr>
          <w:rFonts w:ascii="Palatino Linotype" w:eastAsia="Palatino Linotype" w:hAnsi="Palatino Linotype" w:cs="Palatino Linotype"/>
          <w:sz w:val="22"/>
          <w:szCs w:val="22"/>
        </w:rPr>
        <w:t xml:space="preserve"> de información </w:t>
      </w:r>
      <w:r w:rsidRPr="00366BCA">
        <w:rPr>
          <w:rFonts w:ascii="Palatino Linotype" w:hAnsi="Palatino Linotype"/>
          <w:b/>
          <w:sz w:val="22"/>
          <w:szCs w:val="22"/>
        </w:rPr>
        <w:t>00061/TRIJAEM/IP/2024 y 00056/TRIJAEM/IP/2024</w:t>
      </w:r>
      <w:r w:rsidRPr="00366BCA">
        <w:rPr>
          <w:rFonts w:ascii="Palatino Linotype" w:hAnsi="Palatino Linotype" w:cs="Arial"/>
          <w:b/>
          <w:bCs/>
          <w:color w:val="333333"/>
          <w:sz w:val="22"/>
          <w:szCs w:val="22"/>
        </w:rPr>
        <w:t xml:space="preserve">, </w:t>
      </w:r>
      <w:r w:rsidRPr="00366BCA">
        <w:rPr>
          <w:rFonts w:ascii="Palatino Linotype" w:eastAsia="Palatino Linotype" w:hAnsi="Palatino Linotype" w:cs="Palatino Linotype"/>
          <w:sz w:val="22"/>
          <w:szCs w:val="22"/>
        </w:rPr>
        <w:t>y se</w:t>
      </w:r>
      <w:r w:rsidRPr="00366BCA">
        <w:rPr>
          <w:rFonts w:ascii="Palatino Linotype" w:eastAsia="Palatino Linotype" w:hAnsi="Palatino Linotype" w:cs="Palatino Linotype"/>
          <w:b/>
          <w:sz w:val="22"/>
          <w:szCs w:val="22"/>
        </w:rPr>
        <w:t xml:space="preserve"> ORDENA </w:t>
      </w:r>
      <w:r w:rsidR="00A24A02" w:rsidRPr="00366BCA">
        <w:rPr>
          <w:rFonts w:ascii="Palatino Linotype" w:eastAsia="Palatino Linotype" w:hAnsi="Palatino Linotype" w:cs="Palatino Linotype"/>
          <w:sz w:val="22"/>
          <w:szCs w:val="22"/>
        </w:rPr>
        <w:t>al</w:t>
      </w:r>
      <w:r w:rsidRPr="00366BCA">
        <w:rPr>
          <w:rFonts w:ascii="Palatino Linotype" w:eastAsia="Palatino Linotype" w:hAnsi="Palatino Linotype" w:cs="Palatino Linotype"/>
          <w:sz w:val="22"/>
          <w:szCs w:val="22"/>
        </w:rPr>
        <w:t xml:space="preserve"> </w:t>
      </w:r>
      <w:r w:rsidRPr="00366BCA">
        <w:rPr>
          <w:rFonts w:ascii="Palatino Linotype" w:hAnsi="Palatino Linotype"/>
          <w:b/>
          <w:bCs/>
          <w:color w:val="000000"/>
          <w:sz w:val="22"/>
          <w:szCs w:val="22"/>
        </w:rPr>
        <w:t>Tribunal de Justicia Administrativa del Estado de México</w:t>
      </w:r>
      <w:r w:rsidRPr="00366BCA">
        <w:rPr>
          <w:rFonts w:ascii="Palatino Linotype" w:eastAsia="Palatino Linotype" w:hAnsi="Palatino Linotype" w:cs="Palatino Linotype"/>
          <w:b/>
          <w:sz w:val="22"/>
          <w:szCs w:val="22"/>
        </w:rPr>
        <w:t xml:space="preserve">, </w:t>
      </w:r>
      <w:r w:rsidRPr="00366BCA">
        <w:rPr>
          <w:rFonts w:ascii="Palatino Linotype" w:eastAsia="Palatino Linotype" w:hAnsi="Palatino Linotype" w:cs="Palatino Linotype"/>
          <w:sz w:val="22"/>
          <w:szCs w:val="22"/>
        </w:rPr>
        <w:t xml:space="preserve">entregar vía Sistema de Accesos a la Información Mexiquense </w:t>
      </w:r>
      <w:r w:rsidRPr="00366BCA">
        <w:rPr>
          <w:rFonts w:ascii="Palatino Linotype" w:eastAsia="Palatino Linotype" w:hAnsi="Palatino Linotype" w:cs="Palatino Linotype"/>
          <w:b/>
          <w:sz w:val="22"/>
          <w:szCs w:val="22"/>
        </w:rPr>
        <w:t>(SAIMEX)</w:t>
      </w:r>
      <w:r w:rsidRPr="00366BCA">
        <w:rPr>
          <w:rFonts w:ascii="Palatino Linotype" w:eastAsia="Palatino Linotype" w:hAnsi="Palatino Linotype" w:cs="Palatino Linotype"/>
          <w:sz w:val="22"/>
          <w:szCs w:val="22"/>
        </w:rPr>
        <w:t>, en versión pública, el o los documentos donde conste lo siguiente:</w:t>
      </w:r>
    </w:p>
    <w:p w14:paraId="03D1F0D1" w14:textId="77777777" w:rsidR="00451812" w:rsidRPr="00366BCA" w:rsidRDefault="00451812" w:rsidP="00451812">
      <w:pPr>
        <w:pStyle w:val="Sinespaciado"/>
        <w:spacing w:line="360" w:lineRule="auto"/>
        <w:jc w:val="both"/>
        <w:rPr>
          <w:rFonts w:ascii="Palatino Linotype" w:eastAsia="Calibri" w:hAnsi="Palatino Linotype" w:cs="Arial"/>
          <w:bCs/>
          <w:sz w:val="22"/>
          <w:szCs w:val="22"/>
          <w:lang w:val="es-ES"/>
        </w:rPr>
      </w:pPr>
    </w:p>
    <w:p w14:paraId="03D1F0D2" w14:textId="77777777" w:rsidR="00451812" w:rsidRPr="00366BCA" w:rsidRDefault="00FF1546" w:rsidP="00451812">
      <w:pPr>
        <w:pStyle w:val="Prrafodelista"/>
        <w:numPr>
          <w:ilvl w:val="0"/>
          <w:numId w:val="8"/>
        </w:numPr>
        <w:tabs>
          <w:tab w:val="left" w:pos="426"/>
          <w:tab w:val="left" w:pos="567"/>
        </w:tabs>
        <w:spacing w:line="360" w:lineRule="auto"/>
        <w:ind w:left="567" w:right="565" w:hanging="141"/>
        <w:jc w:val="both"/>
        <w:rPr>
          <w:rFonts w:ascii="Palatino Linotype" w:eastAsia="Calibri" w:hAnsi="Palatino Linotype" w:cs="Arial"/>
          <w:b/>
          <w:bCs/>
          <w:color w:val="000000" w:themeColor="text1"/>
          <w:sz w:val="22"/>
          <w:szCs w:val="22"/>
          <w:lang w:val="es-ES"/>
        </w:rPr>
      </w:pPr>
      <w:r w:rsidRPr="00366BCA">
        <w:rPr>
          <w:rFonts w:ascii="Palatino Linotype" w:hAnsi="Palatino Linotype"/>
          <w:b/>
          <w:color w:val="000000"/>
          <w:sz w:val="22"/>
          <w:szCs w:val="22"/>
        </w:rPr>
        <w:t>El número de r</w:t>
      </w:r>
      <w:r w:rsidR="00451812" w:rsidRPr="00366BCA">
        <w:rPr>
          <w:rFonts w:ascii="Palatino Linotype" w:hAnsi="Palatino Linotype"/>
          <w:b/>
          <w:bCs/>
          <w:color w:val="000000"/>
          <w:sz w:val="22"/>
          <w:szCs w:val="22"/>
        </w:rPr>
        <w:t xml:space="preserve">esoluciones confirmadas, modificadas o revocadas de la Primera Sala Regional de Jurisdicción Ordinaria </w:t>
      </w:r>
      <w:r w:rsidR="00451812" w:rsidRPr="00366BCA">
        <w:rPr>
          <w:rFonts w:ascii="Palatino Linotype" w:hAnsi="Palatino Linotype"/>
          <w:b/>
          <w:bCs/>
          <w:sz w:val="22"/>
          <w:szCs w:val="22"/>
          <w:lang w:val="es-ES"/>
        </w:rPr>
        <w:t xml:space="preserve">del </w:t>
      </w:r>
      <w:r w:rsidR="00451812" w:rsidRPr="00366BCA">
        <w:rPr>
          <w:rFonts w:ascii="Palatino Linotype" w:hAnsi="Palatino Linotype"/>
          <w:b/>
          <w:bCs/>
          <w:color w:val="000000"/>
          <w:sz w:val="22"/>
          <w:szCs w:val="22"/>
        </w:rPr>
        <w:t>1 de enero de 2022 al 8 de febrero de 2024</w:t>
      </w:r>
      <w:r w:rsidR="00451812" w:rsidRPr="00366BCA">
        <w:rPr>
          <w:rFonts w:ascii="Palatino Linotype" w:eastAsia="Calibri" w:hAnsi="Palatino Linotype" w:cs="Arial"/>
          <w:b/>
          <w:bCs/>
          <w:color w:val="000000" w:themeColor="text1"/>
          <w:sz w:val="22"/>
          <w:szCs w:val="22"/>
          <w:lang w:val="es-ES"/>
        </w:rPr>
        <w:t>; y</w:t>
      </w:r>
    </w:p>
    <w:p w14:paraId="03D1F0D3" w14:textId="77777777" w:rsidR="00451812" w:rsidRPr="00366BCA" w:rsidRDefault="00451812" w:rsidP="00451812">
      <w:pPr>
        <w:pStyle w:val="Prrafodelista"/>
        <w:tabs>
          <w:tab w:val="left" w:pos="426"/>
          <w:tab w:val="left" w:pos="567"/>
        </w:tabs>
        <w:spacing w:line="360" w:lineRule="auto"/>
        <w:ind w:left="567" w:right="565"/>
        <w:jc w:val="both"/>
        <w:rPr>
          <w:rFonts w:ascii="Palatino Linotype" w:eastAsia="Calibri" w:hAnsi="Palatino Linotype" w:cs="Arial"/>
          <w:b/>
          <w:bCs/>
          <w:color w:val="000000" w:themeColor="text1"/>
          <w:sz w:val="22"/>
          <w:szCs w:val="22"/>
          <w:lang w:val="es-ES"/>
        </w:rPr>
      </w:pPr>
    </w:p>
    <w:p w14:paraId="03D1F0D4" w14:textId="77777777" w:rsidR="00451812" w:rsidRPr="00366BCA" w:rsidRDefault="00451812" w:rsidP="00451812">
      <w:pPr>
        <w:pStyle w:val="Prrafodelista"/>
        <w:numPr>
          <w:ilvl w:val="0"/>
          <w:numId w:val="8"/>
        </w:numPr>
        <w:tabs>
          <w:tab w:val="left" w:pos="426"/>
          <w:tab w:val="left" w:pos="567"/>
        </w:tabs>
        <w:spacing w:line="360" w:lineRule="auto"/>
        <w:ind w:left="567" w:right="565" w:hanging="141"/>
        <w:jc w:val="both"/>
        <w:rPr>
          <w:rFonts w:ascii="Palatino Linotype" w:eastAsia="Calibri" w:hAnsi="Palatino Linotype" w:cs="Arial"/>
          <w:b/>
          <w:bCs/>
          <w:color w:val="000000" w:themeColor="text1"/>
          <w:sz w:val="22"/>
          <w:szCs w:val="22"/>
          <w:lang w:val="es-ES"/>
        </w:rPr>
      </w:pPr>
      <w:r w:rsidRPr="00366BCA">
        <w:rPr>
          <w:rFonts w:ascii="Palatino Linotype" w:eastAsia="Calibri" w:hAnsi="Palatino Linotype" w:cs="Arial"/>
          <w:b/>
          <w:bCs/>
          <w:color w:val="000000" w:themeColor="text1"/>
          <w:sz w:val="22"/>
          <w:szCs w:val="22"/>
          <w:lang w:val="es-ES"/>
        </w:rPr>
        <w:t xml:space="preserve">Páginas </w:t>
      </w:r>
      <w:r w:rsidR="00004D91" w:rsidRPr="00366BCA">
        <w:rPr>
          <w:rFonts w:ascii="Palatino Linotype" w:hAnsi="Palatino Linotype"/>
          <w:b/>
          <w:bCs/>
          <w:color w:val="000000" w:themeColor="text1"/>
          <w:sz w:val="22"/>
          <w:szCs w:val="22"/>
        </w:rPr>
        <w:t>d</w:t>
      </w:r>
      <w:r w:rsidRPr="00366BCA">
        <w:rPr>
          <w:rFonts w:ascii="Palatino Linotype" w:hAnsi="Palatino Linotype"/>
          <w:b/>
          <w:bCs/>
          <w:color w:val="000000" w:themeColor="text1"/>
          <w:sz w:val="22"/>
          <w:szCs w:val="22"/>
        </w:rPr>
        <w:t>el Libro de Gobierno de Juicios Administrativos de la Primera Sala Regional de Jurisdicción Ordinaria, del 1 de enero de 2022 al 8 de enero de 2024.</w:t>
      </w:r>
    </w:p>
    <w:p w14:paraId="03D1F0D5" w14:textId="77777777" w:rsidR="00451812" w:rsidRPr="00366BCA" w:rsidRDefault="00451812" w:rsidP="00451812">
      <w:pPr>
        <w:pStyle w:val="Sinespaciado"/>
        <w:spacing w:line="360" w:lineRule="auto"/>
        <w:jc w:val="both"/>
        <w:rPr>
          <w:rFonts w:ascii="Palatino Linotype" w:eastAsia="Calibri" w:hAnsi="Palatino Linotype" w:cs="Arial"/>
          <w:bCs/>
          <w:sz w:val="22"/>
          <w:szCs w:val="22"/>
          <w:lang w:val="es-ES"/>
        </w:rPr>
      </w:pPr>
    </w:p>
    <w:p w14:paraId="03D1F0D6" w14:textId="77777777" w:rsidR="00451812" w:rsidRPr="00366BCA" w:rsidRDefault="00451812" w:rsidP="00451812">
      <w:pPr>
        <w:tabs>
          <w:tab w:val="left" w:pos="8080"/>
        </w:tabs>
        <w:spacing w:before="240" w:line="360" w:lineRule="auto"/>
        <w:ind w:right="1"/>
        <w:jc w:val="both"/>
        <w:rPr>
          <w:rFonts w:ascii="Palatino Linotype" w:eastAsia="Palatino Linotype" w:hAnsi="Palatino Linotype" w:cs="Palatino Linotype"/>
          <w:b/>
          <w:sz w:val="22"/>
          <w:szCs w:val="22"/>
        </w:rPr>
      </w:pPr>
      <w:r w:rsidRPr="00366BCA">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366BCA">
        <w:rPr>
          <w:rFonts w:ascii="Palatino Linotype" w:eastAsia="Palatino Linotype" w:hAnsi="Palatino Linotype" w:cs="Palatino Linotype"/>
          <w:sz w:val="22"/>
          <w:szCs w:val="22"/>
        </w:rPr>
        <w:lastRenderedPageBreak/>
        <w:t>documental respectivo objeto de las versiones públicas que se formulen y se pongan a disposición del</w:t>
      </w:r>
      <w:r w:rsidRPr="00366BCA">
        <w:rPr>
          <w:rFonts w:ascii="Palatino Linotype" w:eastAsia="Palatino Linotype" w:hAnsi="Palatino Linotype" w:cs="Palatino Linotype"/>
          <w:b/>
          <w:sz w:val="22"/>
          <w:szCs w:val="22"/>
        </w:rPr>
        <w:t xml:space="preserve"> RECURRENTE.</w:t>
      </w:r>
    </w:p>
    <w:p w14:paraId="03D1F0D7" w14:textId="77777777" w:rsidR="00451812" w:rsidRPr="00366BCA" w:rsidRDefault="00451812" w:rsidP="00451812">
      <w:pPr>
        <w:pStyle w:val="Sinespaciado"/>
        <w:spacing w:line="360" w:lineRule="auto"/>
        <w:jc w:val="both"/>
        <w:rPr>
          <w:rFonts w:ascii="Palatino Linotype" w:eastAsia="Calibri" w:hAnsi="Palatino Linotype" w:cs="Arial"/>
          <w:bCs/>
          <w:sz w:val="22"/>
          <w:szCs w:val="22"/>
          <w:lang w:val="es-ES"/>
        </w:rPr>
      </w:pPr>
    </w:p>
    <w:p w14:paraId="03D1F0D8" w14:textId="77777777" w:rsidR="00451812" w:rsidRPr="00366BCA" w:rsidRDefault="00451812" w:rsidP="00451812">
      <w:pPr>
        <w:tabs>
          <w:tab w:val="left" w:pos="8080"/>
        </w:tabs>
        <w:spacing w:line="360" w:lineRule="auto"/>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b/>
          <w:sz w:val="22"/>
          <w:szCs w:val="22"/>
        </w:rPr>
        <w:t>TERCERO. Notifíquese vía SAIMEX l</w:t>
      </w:r>
      <w:r w:rsidRPr="00366BCA">
        <w:rPr>
          <w:rFonts w:ascii="Palatino Linotype" w:eastAsia="Palatino Linotype" w:hAnsi="Palatino Linotype" w:cs="Palatino Linotype"/>
          <w:sz w:val="22"/>
          <w:szCs w:val="22"/>
        </w:rPr>
        <w:t xml:space="preserve">a presente resolución al Titular de la Unidad de Transparencia del </w:t>
      </w:r>
      <w:r w:rsidRPr="00366BCA">
        <w:rPr>
          <w:rFonts w:ascii="Palatino Linotype" w:eastAsia="Palatino Linotype" w:hAnsi="Palatino Linotype" w:cs="Palatino Linotype"/>
          <w:b/>
          <w:sz w:val="22"/>
          <w:szCs w:val="22"/>
        </w:rPr>
        <w:t>SUJETO OBLIGADO</w:t>
      </w:r>
      <w:r w:rsidRPr="00366BCA">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366BCA">
        <w:rPr>
          <w:rFonts w:ascii="Palatino Linotype" w:eastAsia="Palatino Linotype" w:hAnsi="Palatino Linotype" w:cs="Palatino Linotype"/>
          <w:b/>
          <w:sz w:val="22"/>
          <w:szCs w:val="22"/>
        </w:rPr>
        <w:t>dé cumplimiento a lo ordenado dentro del plazo de diez días hábiles</w:t>
      </w:r>
      <w:r w:rsidRPr="00366BCA">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D1F0D9" w14:textId="77777777" w:rsidR="00451812" w:rsidRPr="00366BCA" w:rsidRDefault="00451812" w:rsidP="00451812">
      <w:pPr>
        <w:tabs>
          <w:tab w:val="left" w:pos="8080"/>
        </w:tabs>
        <w:spacing w:line="360" w:lineRule="auto"/>
        <w:ind w:right="49"/>
        <w:contextualSpacing/>
        <w:jc w:val="both"/>
        <w:rPr>
          <w:rFonts w:ascii="Palatino Linotype" w:eastAsia="Calibri" w:hAnsi="Palatino Linotype" w:cs="Arial"/>
          <w:b/>
          <w:bCs/>
          <w:sz w:val="22"/>
          <w:szCs w:val="22"/>
          <w:lang w:val="es-ES"/>
        </w:rPr>
      </w:pPr>
    </w:p>
    <w:p w14:paraId="03D1F0DA" w14:textId="77777777" w:rsidR="00451812" w:rsidRPr="00366BCA" w:rsidRDefault="00451812" w:rsidP="00451812">
      <w:pPr>
        <w:spacing w:before="240" w:after="240" w:line="360" w:lineRule="auto"/>
        <w:ind w:right="-28"/>
        <w:jc w:val="both"/>
        <w:rPr>
          <w:rFonts w:ascii="Palatino Linotype" w:eastAsia="Palatino Linotype" w:hAnsi="Palatino Linotype" w:cs="Palatino Linotype"/>
          <w:b/>
          <w:sz w:val="22"/>
          <w:szCs w:val="22"/>
        </w:rPr>
      </w:pPr>
      <w:r w:rsidRPr="00366BCA">
        <w:rPr>
          <w:rFonts w:ascii="Palatino Linotype" w:hAnsi="Palatino Linotype" w:cs="Arial"/>
          <w:b/>
          <w:sz w:val="22"/>
          <w:szCs w:val="22"/>
        </w:rPr>
        <w:t xml:space="preserve">CUARTO. </w:t>
      </w:r>
      <w:r w:rsidRPr="00366BCA">
        <w:rPr>
          <w:rFonts w:ascii="Palatino Linotype" w:eastAsia="Palatino Linotype" w:hAnsi="Palatino Linotype" w:cs="Palatino Linotype"/>
          <w:b/>
          <w:sz w:val="22"/>
          <w:szCs w:val="22"/>
        </w:rPr>
        <w:t>Notifíquese al RECURRENTE</w:t>
      </w:r>
      <w:r w:rsidRPr="00366BCA">
        <w:rPr>
          <w:rFonts w:ascii="Palatino Linotype" w:eastAsia="Palatino Linotype" w:hAnsi="Palatino Linotype" w:cs="Palatino Linotype"/>
          <w:sz w:val="22"/>
          <w:szCs w:val="22"/>
        </w:rPr>
        <w:t xml:space="preserve"> la presente resolución vía </w:t>
      </w:r>
      <w:r w:rsidRPr="00366BCA">
        <w:rPr>
          <w:rFonts w:ascii="Palatino Linotype" w:eastAsia="Palatino Linotype" w:hAnsi="Palatino Linotype" w:cs="Palatino Linotype"/>
          <w:b/>
          <w:sz w:val="22"/>
          <w:szCs w:val="22"/>
        </w:rPr>
        <w:t>SAIMEX.</w:t>
      </w:r>
    </w:p>
    <w:p w14:paraId="03D1F0DB" w14:textId="77777777" w:rsidR="00451812" w:rsidRPr="00366BCA" w:rsidRDefault="00451812" w:rsidP="00451812">
      <w:pPr>
        <w:spacing w:before="240" w:after="240" w:line="360" w:lineRule="auto"/>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b/>
          <w:sz w:val="22"/>
          <w:szCs w:val="22"/>
        </w:rPr>
        <w:t>QUINTO.</w:t>
      </w:r>
      <w:r w:rsidRPr="00366BCA">
        <w:rPr>
          <w:rFonts w:ascii="Palatino Linotype" w:eastAsia="Palatino Linotype" w:hAnsi="Palatino Linotype" w:cs="Palatino Linotype"/>
          <w:sz w:val="22"/>
          <w:szCs w:val="22"/>
        </w:rPr>
        <w:t xml:space="preserve"> Se hace del conocimiento del </w:t>
      </w:r>
      <w:r w:rsidRPr="00366BCA">
        <w:rPr>
          <w:rFonts w:ascii="Palatino Linotype" w:eastAsia="Palatino Linotype" w:hAnsi="Palatino Linotype" w:cs="Palatino Linotype"/>
          <w:b/>
          <w:sz w:val="22"/>
          <w:szCs w:val="22"/>
        </w:rPr>
        <w:t>RECURRENTE</w:t>
      </w:r>
      <w:r w:rsidRPr="00366BCA">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3D1F0DC" w14:textId="77777777" w:rsidR="00451812" w:rsidRPr="00366BCA" w:rsidRDefault="00451812" w:rsidP="00451812">
      <w:pPr>
        <w:spacing w:before="240" w:after="240" w:line="360" w:lineRule="auto"/>
        <w:ind w:right="1"/>
        <w:jc w:val="both"/>
        <w:rPr>
          <w:rFonts w:ascii="Palatino Linotype" w:eastAsia="Palatino Linotype" w:hAnsi="Palatino Linotype" w:cs="Palatino Linotype"/>
          <w:sz w:val="22"/>
          <w:szCs w:val="22"/>
        </w:rPr>
      </w:pPr>
      <w:r w:rsidRPr="00366BCA">
        <w:rPr>
          <w:rFonts w:ascii="Palatino Linotype" w:eastAsia="Palatino Linotype" w:hAnsi="Palatino Linotype" w:cs="Palatino Linotype"/>
          <w:b/>
          <w:sz w:val="22"/>
          <w:szCs w:val="22"/>
        </w:rPr>
        <w:t xml:space="preserve">SEXTO. </w:t>
      </w:r>
      <w:r w:rsidRPr="00366BCA">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3D1F0DD" w14:textId="77777777" w:rsidR="00451812" w:rsidRPr="00366BCA" w:rsidRDefault="00451812" w:rsidP="00451812">
      <w:pPr>
        <w:spacing w:line="360" w:lineRule="auto"/>
        <w:jc w:val="both"/>
        <w:rPr>
          <w:rFonts w:ascii="Palatino Linotype" w:eastAsia="MS Mincho" w:hAnsi="Palatino Linotype"/>
          <w:b/>
          <w:sz w:val="22"/>
          <w:szCs w:val="22"/>
        </w:rPr>
      </w:pPr>
    </w:p>
    <w:bookmarkEnd w:id="28"/>
    <w:bookmarkEnd w:id="29"/>
    <w:p w14:paraId="03D1F0DE" w14:textId="563D504A" w:rsidR="00A24A02" w:rsidRPr="003C7186" w:rsidRDefault="00A24A02" w:rsidP="00A24A02">
      <w:pPr>
        <w:spacing w:line="360" w:lineRule="auto"/>
        <w:ind w:left="-142" w:right="-234" w:firstLine="1"/>
        <w:jc w:val="both"/>
        <w:rPr>
          <w:rFonts w:ascii="Palatino Linotype" w:hAnsi="Palatino Linotype"/>
        </w:rPr>
      </w:pPr>
      <w:r w:rsidRPr="00366BC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40D37" w:rsidRPr="00366BCA">
        <w:rPr>
          <w:rFonts w:ascii="Palatino Linotype" w:hAnsi="Palatino Linotype"/>
        </w:rPr>
        <w:t xml:space="preserve"> EMITIENDO VOTO PARTICULAR</w:t>
      </w:r>
      <w:r w:rsidRPr="00366BCA">
        <w:rPr>
          <w:rFonts w:ascii="Palatino Linotype" w:hAnsi="Palatino Linotype"/>
        </w:rPr>
        <w:t xml:space="preserve"> Y GUADALUPE RAMÍREZ PEÑA; EN LA CUADRAGÉSIMA TERCERA SESIÓN ORDINARIA CELEBRADA EL ONCE (11) DE DICIEMBRE DE DOS MIL VEINTICUATRO, ANTE EL SECRETARIO TÉCNICO DEL PLENO ALEXIS TAPIA RAMÍREZ.</w:t>
      </w:r>
      <w:bookmarkStart w:id="43" w:name="_GoBack"/>
      <w:bookmarkEnd w:id="43"/>
      <w:r w:rsidRPr="003C7186">
        <w:rPr>
          <w:rFonts w:ascii="Palatino Linotype" w:hAnsi="Palatino Linotype"/>
        </w:rPr>
        <w:t xml:space="preserve"> </w:t>
      </w:r>
    </w:p>
    <w:p w14:paraId="03D1F0DF" w14:textId="77777777" w:rsidR="00A24A02" w:rsidRPr="00902BA4" w:rsidRDefault="00A24A02" w:rsidP="00A24A02">
      <w:pPr>
        <w:widowControl w:val="0"/>
        <w:autoSpaceDE w:val="0"/>
        <w:autoSpaceDN w:val="0"/>
        <w:adjustRightInd w:val="0"/>
        <w:spacing w:after="200" w:line="276" w:lineRule="auto"/>
        <w:ind w:left="-142" w:right="-234"/>
        <w:rPr>
          <w:rFonts w:ascii="Calibri" w:hAnsi="Calibri" w:cs="Calibri"/>
        </w:rPr>
      </w:pPr>
    </w:p>
    <w:p w14:paraId="03D1F0E0" w14:textId="77777777" w:rsidR="00451812" w:rsidRPr="00050855" w:rsidRDefault="00451812" w:rsidP="00451812">
      <w:pPr>
        <w:spacing w:line="360" w:lineRule="auto"/>
        <w:jc w:val="both"/>
        <w:rPr>
          <w:rFonts w:ascii="Palatino Linotype" w:hAnsi="Palatino Linotype" w:cs="Tahoma"/>
          <w:sz w:val="22"/>
          <w:szCs w:val="22"/>
        </w:rPr>
      </w:pPr>
    </w:p>
    <w:p w14:paraId="03D1F0E1" w14:textId="77777777" w:rsidR="00451812" w:rsidRPr="00050855" w:rsidRDefault="00451812" w:rsidP="00451812">
      <w:pPr>
        <w:spacing w:line="360" w:lineRule="auto"/>
        <w:jc w:val="both"/>
        <w:rPr>
          <w:rFonts w:ascii="Palatino Linotype" w:hAnsi="Palatino Linotype" w:cs="Tahoma"/>
          <w:sz w:val="22"/>
          <w:szCs w:val="22"/>
        </w:rPr>
      </w:pPr>
    </w:p>
    <w:p w14:paraId="03D1F0E2" w14:textId="77777777" w:rsidR="00451812" w:rsidRPr="00050855" w:rsidRDefault="00451812" w:rsidP="00451812">
      <w:pPr>
        <w:rPr>
          <w:rFonts w:ascii="Palatino Linotype" w:hAnsi="Palatino Linotype"/>
          <w:sz w:val="22"/>
          <w:szCs w:val="22"/>
        </w:rPr>
      </w:pPr>
    </w:p>
    <w:p w14:paraId="03D1F0E3" w14:textId="77777777" w:rsidR="00E763A0" w:rsidRPr="00050855" w:rsidRDefault="00E763A0">
      <w:pPr>
        <w:rPr>
          <w:rFonts w:ascii="Palatino Linotype" w:hAnsi="Palatino Linotype"/>
          <w:sz w:val="22"/>
          <w:szCs w:val="22"/>
        </w:rPr>
      </w:pPr>
    </w:p>
    <w:sectPr w:rsidR="00E763A0" w:rsidRPr="00050855" w:rsidSect="001A3003">
      <w:headerReference w:type="default" r:id="rId24"/>
      <w:footerReference w:type="default" r:id="rId25"/>
      <w:headerReference w:type="first" r:id="rId26"/>
      <w:footerReference w:type="first" r:id="rId27"/>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44CF" w14:textId="77777777" w:rsidR="00C64691" w:rsidRDefault="00C64691" w:rsidP="00451812">
      <w:r>
        <w:separator/>
      </w:r>
    </w:p>
  </w:endnote>
  <w:endnote w:type="continuationSeparator" w:id="0">
    <w:p w14:paraId="5BF2255F" w14:textId="77777777" w:rsidR="00C64691" w:rsidRDefault="00C64691" w:rsidP="0045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03D1F0F8" w14:textId="77777777" w:rsidR="001A3003" w:rsidRPr="00883450" w:rsidRDefault="001A3003">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366BCA">
              <w:rPr>
                <w:rFonts w:ascii="Palatino Linotype" w:hAnsi="Palatino Linotype"/>
                <w:b/>
                <w:bCs/>
                <w:noProof/>
                <w:sz w:val="22"/>
                <w:szCs w:val="20"/>
              </w:rPr>
              <w:t>47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366BCA">
              <w:rPr>
                <w:rFonts w:ascii="Palatino Linotype" w:hAnsi="Palatino Linotype"/>
                <w:b/>
                <w:bCs/>
                <w:noProof/>
                <w:sz w:val="22"/>
                <w:szCs w:val="20"/>
              </w:rPr>
              <w:t>49</w:t>
            </w:r>
            <w:r w:rsidRPr="00883450">
              <w:rPr>
                <w:rFonts w:ascii="Palatino Linotype" w:hAnsi="Palatino Linotype"/>
                <w:b/>
                <w:bCs/>
                <w:sz w:val="22"/>
                <w:szCs w:val="20"/>
              </w:rPr>
              <w:fldChar w:fldCharType="end"/>
            </w:r>
          </w:p>
        </w:sdtContent>
      </w:sdt>
    </w:sdtContent>
  </w:sdt>
  <w:p w14:paraId="03D1F0F9" w14:textId="77777777" w:rsidR="001A3003" w:rsidRDefault="001A30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108" w14:textId="77777777" w:rsidR="001A3003" w:rsidRPr="00883450" w:rsidRDefault="001A3003" w:rsidP="001A3003">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366BCA" w:rsidRPr="00366BC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366BCA" w:rsidRPr="00366BCA">
      <w:rPr>
        <w:rFonts w:ascii="Palatino Linotype" w:hAnsi="Palatino Linotype"/>
        <w:noProof/>
        <w:sz w:val="22"/>
        <w:szCs w:val="22"/>
        <w:lang w:val="es-ES"/>
      </w:rPr>
      <w:t>49</w:t>
    </w:r>
    <w:r w:rsidRPr="00883450">
      <w:rPr>
        <w:rFonts w:ascii="Palatino Linotype" w:hAnsi="Palatino Linotype"/>
        <w:sz w:val="22"/>
        <w:szCs w:val="22"/>
      </w:rPr>
      <w:fldChar w:fldCharType="end"/>
    </w:r>
  </w:p>
  <w:p w14:paraId="03D1F109" w14:textId="77777777" w:rsidR="001A3003" w:rsidRPr="00883450" w:rsidRDefault="001A3003">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D9872" w14:textId="77777777" w:rsidR="00C64691" w:rsidRDefault="00C64691" w:rsidP="00451812">
      <w:r>
        <w:separator/>
      </w:r>
    </w:p>
  </w:footnote>
  <w:footnote w:type="continuationSeparator" w:id="0">
    <w:p w14:paraId="73693F0D" w14:textId="77777777" w:rsidR="00C64691" w:rsidRDefault="00C64691" w:rsidP="00451812">
      <w:r>
        <w:continuationSeparator/>
      </w:r>
    </w:p>
  </w:footnote>
  <w:footnote w:id="1">
    <w:p w14:paraId="03D1F10D" w14:textId="77777777" w:rsidR="001A3003" w:rsidRDefault="001A3003" w:rsidP="00451812">
      <w:pPr>
        <w:pStyle w:val="Textonotapie"/>
      </w:pPr>
      <w:r>
        <w:rPr>
          <w:rStyle w:val="Refdenotaalpie"/>
        </w:rPr>
        <w:footnoteRef/>
      </w:r>
      <w:r>
        <w:t xml:space="preserve"> Convención Americana sobre Derechos Humanos. Artículo 13.</w:t>
      </w:r>
    </w:p>
  </w:footnote>
  <w:footnote w:id="2">
    <w:p w14:paraId="03D1F10E" w14:textId="77777777" w:rsidR="001A3003" w:rsidRDefault="001A3003" w:rsidP="00451812">
      <w:pPr>
        <w:pStyle w:val="Textonotapie"/>
      </w:pPr>
      <w:r>
        <w:rPr>
          <w:rStyle w:val="Refdenotaalpie"/>
        </w:rPr>
        <w:footnoteRef/>
      </w:r>
      <w:r>
        <w:t xml:space="preserve"> Constitución Política de los Estados Unidos Mexicanos. Artículo sexto, sección A, fracción I.</w:t>
      </w:r>
    </w:p>
  </w:footnote>
  <w:footnote w:id="3">
    <w:p w14:paraId="03D1F10F" w14:textId="77777777" w:rsidR="001A3003" w:rsidRDefault="001A3003" w:rsidP="00451812">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3D1F110" w14:textId="77777777" w:rsidR="001A3003" w:rsidRDefault="001A3003" w:rsidP="00451812">
      <w:pPr>
        <w:pStyle w:val="Textonotapie"/>
      </w:pPr>
      <w:r>
        <w:rPr>
          <w:rStyle w:val="Refdenotaalpie"/>
        </w:rPr>
        <w:footnoteRef/>
      </w:r>
      <w:r>
        <w:t xml:space="preserve"> Ibídem. </w:t>
      </w:r>
      <w:proofErr w:type="spellStart"/>
      <w:r>
        <w:t>Parr</w:t>
      </w:r>
      <w:proofErr w:type="spellEnd"/>
      <w:r>
        <w:t>. 87.</w:t>
      </w:r>
    </w:p>
  </w:footnote>
  <w:footnote w:id="5">
    <w:p w14:paraId="03D1F111" w14:textId="77777777" w:rsidR="001A3003" w:rsidRDefault="001A3003" w:rsidP="0045181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Ley de Transparencia y Acceso a la Información Pública del Estado de México y Municipios. Artículo 9. …</w:t>
      </w:r>
    </w:p>
    <w:p w14:paraId="03D1F112" w14:textId="77777777" w:rsidR="001A3003" w:rsidRDefault="001A3003" w:rsidP="00451812">
      <w:pPr>
        <w:pBdr>
          <w:top w:val="nil"/>
          <w:left w:val="nil"/>
          <w:bottom w:val="nil"/>
          <w:right w:val="nil"/>
          <w:between w:val="nil"/>
        </w:pBdr>
        <w:rPr>
          <w:rFonts w:eastAsia="Calibri"/>
          <w:color w:val="000000"/>
          <w:sz w:val="20"/>
          <w:szCs w:val="20"/>
        </w:rPr>
      </w:pPr>
      <w:r>
        <w:rPr>
          <w:rFonts w:eastAsia="Calibri"/>
          <w:color w:val="000000"/>
          <w:sz w:val="20"/>
          <w:szCs w:val="20"/>
        </w:rPr>
        <w:t>II. Eficacia: Obligación del Instituto para tutelar, de manera efectiva, el derecho de acceso a la información;</w:t>
      </w:r>
    </w:p>
    <w:p w14:paraId="03D1F113" w14:textId="77777777" w:rsidR="001A3003" w:rsidRDefault="001A3003" w:rsidP="00451812">
      <w:pPr>
        <w:pBdr>
          <w:top w:val="nil"/>
          <w:left w:val="nil"/>
          <w:bottom w:val="nil"/>
          <w:right w:val="nil"/>
          <w:between w:val="nil"/>
        </w:pBdr>
        <w:rPr>
          <w:rFonts w:eastAsia="Calibri"/>
          <w:color w:val="000000"/>
          <w:sz w:val="20"/>
          <w:szCs w:val="20"/>
        </w:rPr>
      </w:pPr>
      <w:r>
        <w:rPr>
          <w:rFonts w:eastAsia="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0EC" w14:textId="77777777" w:rsidR="001A3003" w:rsidRDefault="001A3003" w:rsidP="001A3003">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03D1F10A" wp14:editId="03D1F10B">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14:paraId="03D1F0ED" w14:textId="77777777" w:rsidR="001A3003" w:rsidRDefault="001A3003">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1A3003" w:rsidRPr="00674A46" w14:paraId="03D1F0F0" w14:textId="77777777" w:rsidTr="001A3003">
      <w:trPr>
        <w:trHeight w:val="138"/>
      </w:trPr>
      <w:tc>
        <w:tcPr>
          <w:tcW w:w="3544" w:type="dxa"/>
          <w:vAlign w:val="center"/>
        </w:tcPr>
        <w:p w14:paraId="03D1F0EE" w14:textId="77777777" w:rsidR="001A3003" w:rsidRPr="00620589" w:rsidRDefault="001A3003" w:rsidP="001A3003">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03D1F0EF" w14:textId="77777777" w:rsidR="001A3003" w:rsidRPr="0046386C" w:rsidRDefault="001A3003" w:rsidP="001A3003">
          <w:pPr>
            <w:pStyle w:val="Encabezado"/>
            <w:jc w:val="both"/>
            <w:rPr>
              <w:rFonts w:ascii="Palatino Linotype" w:hAnsi="Palatino Linotype" w:cs="Arial"/>
              <w:b/>
              <w:bCs/>
              <w:sz w:val="20"/>
              <w:szCs w:val="20"/>
              <w:lang w:eastAsia="es-MX"/>
            </w:rPr>
          </w:pPr>
          <w:r>
            <w:rPr>
              <w:rFonts w:ascii="Palatino Linotype" w:hAnsi="Palatino Linotype" w:cs="Arial"/>
              <w:b/>
              <w:bCs/>
              <w:sz w:val="20"/>
              <w:szCs w:val="20"/>
              <w:lang w:eastAsia="es-MX"/>
            </w:rPr>
            <w:t>01183</w:t>
          </w:r>
          <w:r w:rsidRPr="0046386C">
            <w:rPr>
              <w:rFonts w:ascii="Palatino Linotype" w:hAnsi="Palatino Linotype" w:cs="Arial"/>
              <w:b/>
              <w:bCs/>
              <w:sz w:val="20"/>
              <w:szCs w:val="20"/>
              <w:lang w:eastAsia="es-MX"/>
            </w:rPr>
            <w:t>/INFOEM/IP/RR/2024 y acumulado</w:t>
          </w:r>
        </w:p>
      </w:tc>
    </w:tr>
    <w:tr w:rsidR="001A3003" w:rsidRPr="00674A46" w14:paraId="03D1F0F3" w14:textId="77777777" w:rsidTr="001A3003">
      <w:trPr>
        <w:trHeight w:val="233"/>
      </w:trPr>
      <w:tc>
        <w:tcPr>
          <w:tcW w:w="3544" w:type="dxa"/>
          <w:vAlign w:val="center"/>
        </w:tcPr>
        <w:p w14:paraId="03D1F0F1" w14:textId="77777777" w:rsidR="001A3003" w:rsidRPr="00620589" w:rsidRDefault="001A3003" w:rsidP="001A3003">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D1F0F2" w14:textId="77777777" w:rsidR="001A3003" w:rsidRPr="0046386C" w:rsidRDefault="001A3003" w:rsidP="001A3003">
          <w:pPr>
            <w:pStyle w:val="Encabezado"/>
            <w:jc w:val="both"/>
            <w:rPr>
              <w:rFonts w:ascii="Palatino Linotype" w:hAnsi="Palatino Linotype"/>
              <w:b/>
              <w:sz w:val="20"/>
              <w:szCs w:val="20"/>
            </w:rPr>
          </w:pPr>
          <w:r>
            <w:rPr>
              <w:rFonts w:ascii="Palatino Linotype" w:hAnsi="Palatino Linotype"/>
              <w:b/>
              <w:bCs/>
              <w:color w:val="000000"/>
              <w:sz w:val="20"/>
              <w:szCs w:val="20"/>
            </w:rPr>
            <w:t>Tribunal de Justicia Administrativa del Estado de México</w:t>
          </w:r>
        </w:p>
      </w:tc>
    </w:tr>
    <w:tr w:rsidR="001A3003" w:rsidRPr="00674A46" w14:paraId="03D1F0F6" w14:textId="77777777" w:rsidTr="001A3003">
      <w:trPr>
        <w:trHeight w:val="321"/>
      </w:trPr>
      <w:tc>
        <w:tcPr>
          <w:tcW w:w="3544" w:type="dxa"/>
          <w:vAlign w:val="center"/>
        </w:tcPr>
        <w:p w14:paraId="03D1F0F4" w14:textId="77777777" w:rsidR="001A3003" w:rsidRPr="00620589" w:rsidRDefault="001A3003" w:rsidP="001A3003">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3D1F0F5" w14:textId="77777777" w:rsidR="001A3003" w:rsidRPr="0046386C" w:rsidRDefault="001A3003" w:rsidP="001A3003">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03D1F0F7" w14:textId="77777777" w:rsidR="001A3003" w:rsidRDefault="001A3003" w:rsidP="001A3003">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F0FA" w14:textId="77777777" w:rsidR="001A3003" w:rsidRDefault="00C64691" w:rsidP="001A3003">
    <w:pPr>
      <w:pStyle w:val="Encabezado"/>
      <w:tabs>
        <w:tab w:val="clear" w:pos="4252"/>
        <w:tab w:val="clear" w:pos="8504"/>
        <w:tab w:val="left" w:pos="3103"/>
      </w:tabs>
    </w:pPr>
    <w:r>
      <w:rPr>
        <w:noProof/>
        <w:lang w:val="es-MX" w:eastAsia="es-MX"/>
      </w:rPr>
      <w:pict w14:anchorId="03D1F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102.55pt;margin-top:-128.8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1A3003">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1A3003" w:rsidRPr="00674A46" w14:paraId="03D1F0FD" w14:textId="77777777" w:rsidTr="001A3003">
      <w:trPr>
        <w:trHeight w:val="138"/>
      </w:trPr>
      <w:tc>
        <w:tcPr>
          <w:tcW w:w="3261" w:type="dxa"/>
          <w:vAlign w:val="center"/>
        </w:tcPr>
        <w:p w14:paraId="03D1F0FB" w14:textId="77777777" w:rsidR="001A3003" w:rsidRPr="0046386C" w:rsidRDefault="001A3003" w:rsidP="001A3003">
          <w:pPr>
            <w:jc w:val="right"/>
            <w:rPr>
              <w:rFonts w:ascii="Palatino Linotype" w:hAnsi="Palatino Linotype"/>
              <w:b/>
              <w:sz w:val="20"/>
              <w:szCs w:val="20"/>
            </w:rPr>
          </w:pPr>
          <w:r w:rsidRPr="0046386C">
            <w:rPr>
              <w:rFonts w:ascii="Palatino Linotype" w:hAnsi="Palatino Linotype"/>
              <w:b/>
              <w:sz w:val="20"/>
              <w:szCs w:val="20"/>
            </w:rPr>
            <w:t>RECURSO DE REVISIÓN:</w:t>
          </w:r>
        </w:p>
      </w:tc>
      <w:tc>
        <w:tcPr>
          <w:tcW w:w="4111" w:type="dxa"/>
          <w:vAlign w:val="center"/>
        </w:tcPr>
        <w:p w14:paraId="03D1F0FC" w14:textId="77777777" w:rsidR="001A3003" w:rsidRPr="0046386C" w:rsidRDefault="001A3003" w:rsidP="001A3003">
          <w:pPr>
            <w:pStyle w:val="Encabezado"/>
            <w:jc w:val="both"/>
            <w:rPr>
              <w:rFonts w:ascii="Palatino Linotype" w:hAnsi="Palatino Linotype"/>
              <w:b/>
              <w:sz w:val="20"/>
              <w:szCs w:val="20"/>
            </w:rPr>
          </w:pPr>
          <w:r>
            <w:rPr>
              <w:rFonts w:ascii="Palatino Linotype" w:hAnsi="Palatino Linotype" w:cs="Arial"/>
              <w:b/>
              <w:bCs/>
              <w:sz w:val="20"/>
              <w:szCs w:val="20"/>
              <w:lang w:eastAsia="es-MX"/>
            </w:rPr>
            <w:t>01183</w:t>
          </w:r>
          <w:r w:rsidRPr="0046386C">
            <w:rPr>
              <w:rFonts w:ascii="Palatino Linotype" w:hAnsi="Palatino Linotype" w:cs="Arial"/>
              <w:b/>
              <w:bCs/>
              <w:sz w:val="20"/>
              <w:szCs w:val="20"/>
              <w:lang w:eastAsia="es-MX"/>
            </w:rPr>
            <w:t>/INFOEM/IP/RR/2024 y acumulado</w:t>
          </w:r>
        </w:p>
      </w:tc>
    </w:tr>
    <w:tr w:rsidR="001A3003" w:rsidRPr="00B75F20" w14:paraId="03D1F100" w14:textId="77777777" w:rsidTr="001A3003">
      <w:trPr>
        <w:trHeight w:val="233"/>
      </w:trPr>
      <w:tc>
        <w:tcPr>
          <w:tcW w:w="3261" w:type="dxa"/>
          <w:vAlign w:val="center"/>
        </w:tcPr>
        <w:p w14:paraId="03D1F0FE" w14:textId="77777777" w:rsidR="001A3003" w:rsidRPr="0046386C" w:rsidRDefault="001A3003" w:rsidP="001A3003">
          <w:pPr>
            <w:jc w:val="right"/>
            <w:rPr>
              <w:rFonts w:ascii="Palatino Linotype" w:hAnsi="Palatino Linotype"/>
              <w:b/>
              <w:sz w:val="20"/>
              <w:szCs w:val="20"/>
            </w:rPr>
          </w:pPr>
          <w:r w:rsidRPr="0046386C">
            <w:rPr>
              <w:rFonts w:ascii="Palatino Linotype" w:hAnsi="Palatino Linotype"/>
              <w:b/>
              <w:sz w:val="20"/>
              <w:szCs w:val="20"/>
            </w:rPr>
            <w:t>RECURRENTE:</w:t>
          </w:r>
        </w:p>
      </w:tc>
      <w:tc>
        <w:tcPr>
          <w:tcW w:w="4111" w:type="dxa"/>
        </w:tcPr>
        <w:p w14:paraId="03D1F0FF" w14:textId="2CC31156" w:rsidR="001A3003" w:rsidRPr="0046386C" w:rsidRDefault="00093E1B" w:rsidP="001A3003">
          <w:pPr>
            <w:pStyle w:val="Encabezado"/>
            <w:ind w:right="234"/>
            <w:jc w:val="both"/>
            <w:rPr>
              <w:rFonts w:ascii="Palatino Linotype" w:hAnsi="Palatino Linotype"/>
              <w:b/>
              <w:sz w:val="20"/>
              <w:szCs w:val="20"/>
            </w:rPr>
          </w:pPr>
          <w:r>
            <w:rPr>
              <w:rFonts w:ascii="Palatino Linotype" w:hAnsi="Palatino Linotype"/>
              <w:b/>
              <w:sz w:val="20"/>
              <w:szCs w:val="20"/>
            </w:rPr>
            <w:t>XXXXXXX</w:t>
          </w:r>
        </w:p>
      </w:tc>
    </w:tr>
    <w:tr w:rsidR="001A3003" w:rsidRPr="00674A46" w14:paraId="03D1F103" w14:textId="77777777" w:rsidTr="001A3003">
      <w:trPr>
        <w:trHeight w:val="321"/>
      </w:trPr>
      <w:tc>
        <w:tcPr>
          <w:tcW w:w="3261" w:type="dxa"/>
          <w:vAlign w:val="center"/>
        </w:tcPr>
        <w:p w14:paraId="03D1F101" w14:textId="77777777" w:rsidR="001A3003" w:rsidRPr="0046386C" w:rsidRDefault="001A3003" w:rsidP="001A3003">
          <w:pPr>
            <w:jc w:val="right"/>
            <w:rPr>
              <w:rFonts w:ascii="Palatino Linotype" w:hAnsi="Palatino Linotype"/>
              <w:b/>
              <w:sz w:val="20"/>
              <w:szCs w:val="20"/>
            </w:rPr>
          </w:pPr>
          <w:r w:rsidRPr="0046386C">
            <w:rPr>
              <w:rFonts w:ascii="Palatino Linotype" w:hAnsi="Palatino Linotype"/>
              <w:b/>
              <w:sz w:val="20"/>
              <w:szCs w:val="20"/>
            </w:rPr>
            <w:t>SUJETO OBLIGADO:</w:t>
          </w:r>
        </w:p>
      </w:tc>
      <w:tc>
        <w:tcPr>
          <w:tcW w:w="4111" w:type="dxa"/>
          <w:vAlign w:val="center"/>
        </w:tcPr>
        <w:p w14:paraId="03D1F102" w14:textId="77777777" w:rsidR="001A3003" w:rsidRPr="0046386C" w:rsidRDefault="001A3003" w:rsidP="001A3003">
          <w:pPr>
            <w:pStyle w:val="Encabezado"/>
            <w:jc w:val="both"/>
            <w:rPr>
              <w:rFonts w:ascii="Palatino Linotype" w:hAnsi="Palatino Linotype"/>
              <w:b/>
              <w:sz w:val="20"/>
              <w:szCs w:val="20"/>
            </w:rPr>
          </w:pPr>
          <w:r>
            <w:rPr>
              <w:rFonts w:ascii="Palatino Linotype" w:hAnsi="Palatino Linotype"/>
              <w:b/>
              <w:bCs/>
              <w:color w:val="000000"/>
              <w:sz w:val="20"/>
              <w:szCs w:val="20"/>
            </w:rPr>
            <w:t>Tribunal de Justicia Administrativa del Estado de México</w:t>
          </w:r>
        </w:p>
      </w:tc>
    </w:tr>
    <w:tr w:rsidR="001A3003" w:rsidRPr="00674A46" w14:paraId="03D1F106" w14:textId="77777777" w:rsidTr="001A3003">
      <w:trPr>
        <w:trHeight w:val="321"/>
      </w:trPr>
      <w:tc>
        <w:tcPr>
          <w:tcW w:w="3261" w:type="dxa"/>
          <w:vAlign w:val="center"/>
        </w:tcPr>
        <w:p w14:paraId="03D1F104" w14:textId="77777777" w:rsidR="001A3003" w:rsidRPr="0046386C" w:rsidRDefault="001A3003" w:rsidP="001A3003">
          <w:pPr>
            <w:jc w:val="right"/>
            <w:rPr>
              <w:rFonts w:ascii="Palatino Linotype" w:hAnsi="Palatino Linotype"/>
              <w:b/>
              <w:sz w:val="20"/>
              <w:szCs w:val="20"/>
            </w:rPr>
          </w:pPr>
          <w:r w:rsidRPr="0046386C">
            <w:rPr>
              <w:rFonts w:ascii="Palatino Linotype" w:hAnsi="Palatino Linotype"/>
              <w:b/>
              <w:sz w:val="20"/>
              <w:szCs w:val="20"/>
            </w:rPr>
            <w:t>COMISIONADA PONENTE:</w:t>
          </w:r>
        </w:p>
      </w:tc>
      <w:tc>
        <w:tcPr>
          <w:tcW w:w="4111" w:type="dxa"/>
          <w:vAlign w:val="center"/>
        </w:tcPr>
        <w:p w14:paraId="03D1F105" w14:textId="77777777" w:rsidR="001A3003" w:rsidRPr="0046386C" w:rsidRDefault="001A3003" w:rsidP="001A3003">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03D1F107" w14:textId="77777777" w:rsidR="001A3003" w:rsidRDefault="001A3003" w:rsidP="001A3003">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921E2"/>
    <w:multiLevelType w:val="hybridMultilevel"/>
    <w:tmpl w:val="3CA63A92"/>
    <w:lvl w:ilvl="0" w:tplc="73923AAE">
      <w:start w:val="1"/>
      <w:numFmt w:val="bullet"/>
      <w:lvlText w:val=""/>
      <w:lvlJc w:val="left"/>
      <w:pPr>
        <w:ind w:left="720" w:hanging="360"/>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445E94"/>
    <w:multiLevelType w:val="hybridMultilevel"/>
    <w:tmpl w:val="274AC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D91E14"/>
    <w:multiLevelType w:val="hybridMultilevel"/>
    <w:tmpl w:val="A85E8F5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6"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0B4DA4"/>
    <w:multiLevelType w:val="hybridMultilevel"/>
    <w:tmpl w:val="318E6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0"/>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2"/>
    <w:rsid w:val="00004D91"/>
    <w:rsid w:val="00050855"/>
    <w:rsid w:val="00093E1B"/>
    <w:rsid w:val="001A3003"/>
    <w:rsid w:val="00214B61"/>
    <w:rsid w:val="00240D37"/>
    <w:rsid w:val="0032228B"/>
    <w:rsid w:val="00366BCA"/>
    <w:rsid w:val="003A293D"/>
    <w:rsid w:val="00451812"/>
    <w:rsid w:val="00483E4C"/>
    <w:rsid w:val="006900C8"/>
    <w:rsid w:val="00707E08"/>
    <w:rsid w:val="009C1416"/>
    <w:rsid w:val="00A24A02"/>
    <w:rsid w:val="00C64691"/>
    <w:rsid w:val="00E3523B"/>
    <w:rsid w:val="00E763A0"/>
    <w:rsid w:val="00E80613"/>
    <w:rsid w:val="00EE0D4D"/>
    <w:rsid w:val="00F02740"/>
    <w:rsid w:val="00F12044"/>
    <w:rsid w:val="00FF1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D1EF3A"/>
  <w15:chartTrackingRefBased/>
  <w15:docId w15:val="{2FC83357-672A-4345-A214-00264E49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12"/>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45181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451812"/>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451812"/>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45181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1812"/>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451812"/>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451812"/>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451812"/>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451812"/>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451812"/>
    <w:rPr>
      <w:rFonts w:eastAsiaTheme="minorEastAsia"/>
      <w:sz w:val="24"/>
      <w:szCs w:val="24"/>
      <w:lang w:val="es-ES_tradnl" w:eastAsia="es-ES"/>
    </w:rPr>
  </w:style>
  <w:style w:type="paragraph" w:styleId="Piedepgina">
    <w:name w:val="footer"/>
    <w:basedOn w:val="Normal"/>
    <w:link w:val="PiedepginaCar"/>
    <w:uiPriority w:val="99"/>
    <w:unhideWhenUsed/>
    <w:rsid w:val="00451812"/>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451812"/>
    <w:rPr>
      <w:rFonts w:eastAsiaTheme="minorEastAsia"/>
      <w:sz w:val="24"/>
      <w:szCs w:val="24"/>
      <w:lang w:val="es-ES_tradnl" w:eastAsia="es-ES"/>
    </w:rPr>
  </w:style>
  <w:style w:type="table" w:styleId="Tablaconcuadrcula">
    <w:name w:val="Table Grid"/>
    <w:basedOn w:val="Tablanormal"/>
    <w:uiPriority w:val="39"/>
    <w:rsid w:val="0045181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1812"/>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51812"/>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451812"/>
    <w:rPr>
      <w:color w:val="0563C1" w:themeColor="hyperlink"/>
      <w:u w:val="single"/>
    </w:rPr>
  </w:style>
  <w:style w:type="paragraph" w:styleId="Textoindependiente">
    <w:name w:val="Body Text"/>
    <w:basedOn w:val="Normal"/>
    <w:link w:val="TextoindependienteCar"/>
    <w:rsid w:val="00451812"/>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451812"/>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51812"/>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51812"/>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451812"/>
    <w:rPr>
      <w:vertAlign w:val="superscript"/>
    </w:rPr>
  </w:style>
  <w:style w:type="paragraph" w:styleId="Lista2">
    <w:name w:val="List 2"/>
    <w:basedOn w:val="Normal"/>
    <w:uiPriority w:val="99"/>
    <w:unhideWhenUsed/>
    <w:rsid w:val="00451812"/>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451812"/>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451812"/>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5181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51812"/>
    <w:rPr>
      <w:rFonts w:eastAsiaTheme="minorEastAsia"/>
      <w:sz w:val="24"/>
      <w:szCs w:val="24"/>
      <w:lang w:val="es-ES_tradnl" w:eastAsia="es-ES"/>
    </w:rPr>
  </w:style>
  <w:style w:type="character" w:customStyle="1" w:styleId="apple-converted-space">
    <w:name w:val="apple-converted-space"/>
    <w:basedOn w:val="Fuentedeprrafopredeter"/>
    <w:rsid w:val="00451812"/>
  </w:style>
  <w:style w:type="paragraph" w:styleId="Sinespaciado">
    <w:name w:val="No Spacing"/>
    <w:aliases w:val="Francesa,INAI,Fundamentos"/>
    <w:link w:val="SinespaciadoCar"/>
    <w:uiPriority w:val="1"/>
    <w:qFormat/>
    <w:rsid w:val="0045181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qFormat/>
    <w:locked/>
    <w:rsid w:val="00451812"/>
    <w:rPr>
      <w:rFonts w:ascii="Times New Roman" w:eastAsia="Times New Roman" w:hAnsi="Times New Roman" w:cs="Times New Roman"/>
      <w:sz w:val="24"/>
      <w:szCs w:val="24"/>
      <w:lang w:eastAsia="es-ES"/>
    </w:rPr>
  </w:style>
  <w:style w:type="character" w:customStyle="1" w:styleId="il">
    <w:name w:val="il"/>
    <w:basedOn w:val="Fuentedeprrafopredeter"/>
    <w:rsid w:val="0045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24954.page" TargetMode="External"/><Relationship Id="rId13" Type="http://schemas.openxmlformats.org/officeDocument/2006/relationships/hyperlink" Target="https://saimex.org.mx/saimex/solicitud/downloadAttach/2058745.page" TargetMode="External"/><Relationship Id="rId18" Type="http://schemas.openxmlformats.org/officeDocument/2006/relationships/hyperlink" Target="https://saimex.org.mx/saimex/solicitud/downloadAttach/2048078.pag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saimex.org.mx/saimex/solicitud/downloadAttach/2023555.page" TargetMode="External"/><Relationship Id="rId12" Type="http://schemas.openxmlformats.org/officeDocument/2006/relationships/hyperlink" Target="https://saimex.org.mx/saimex/solicitud/downloadAttach/2031893.page" TargetMode="External"/><Relationship Id="rId17" Type="http://schemas.openxmlformats.org/officeDocument/2006/relationships/hyperlink" Target="https://saimex.org.mx/saimex/solicitud/downloadAttach/2048077.pag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rijaem.gob.mx/sentencias/" TargetMode="External"/><Relationship Id="rId20" Type="http://schemas.openxmlformats.org/officeDocument/2006/relationships/hyperlink" Target="https://trijaem.gob.mx/sentencia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031722.pag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aimex.org.mx/saimex/solicitud/downloadAttach/2058747.page"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saimex.org.mx/saimex/solicitud/downloadAttach/2027106.page" TargetMode="External"/><Relationship Id="rId19" Type="http://schemas.openxmlformats.org/officeDocument/2006/relationships/hyperlink" Target="https://trijaem.gob.mx/sentencias/" TargetMode="External"/><Relationship Id="rId4" Type="http://schemas.openxmlformats.org/officeDocument/2006/relationships/webSettings" Target="webSettings.xml"/><Relationship Id="rId9" Type="http://schemas.openxmlformats.org/officeDocument/2006/relationships/hyperlink" Target="https://trijaem.gob.mx/sentencias/" TargetMode="External"/><Relationship Id="rId14" Type="http://schemas.openxmlformats.org/officeDocument/2006/relationships/hyperlink" Target="https://saimex.org.mx/saimex/solicitud/downloadAttach/2058746.page" TargetMode="External"/><Relationship Id="rId22" Type="http://schemas.openxmlformats.org/officeDocument/2006/relationships/hyperlink" Target="https://trijaem.gob.mx/sentencia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49</Pages>
  <Words>13272</Words>
  <Characters>72998</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7</cp:revision>
  <dcterms:created xsi:type="dcterms:W3CDTF">2024-12-10T01:45:00Z</dcterms:created>
  <dcterms:modified xsi:type="dcterms:W3CDTF">2025-01-22T00:01:00Z</dcterms:modified>
</cp:coreProperties>
</file>