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53CD437" w:rsidR="005C2E26" w:rsidRPr="00D10F75" w:rsidRDefault="005C2E26" w:rsidP="00D10F75">
      <w:pPr>
        <w:spacing w:line="360" w:lineRule="auto"/>
        <w:jc w:val="both"/>
        <w:rPr>
          <w:rFonts w:ascii="Palatino Linotype" w:hAnsi="Palatino Linotype"/>
        </w:rPr>
      </w:pPr>
      <w:r w:rsidRPr="00D10F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5712C" w:rsidRPr="00D10F75">
        <w:rPr>
          <w:rFonts w:ascii="Palatino Linotype" w:hAnsi="Palatino Linotype"/>
        </w:rPr>
        <w:t>celebrada el diecisiete de enero de dos mil veinticuatro.</w:t>
      </w:r>
    </w:p>
    <w:p w14:paraId="5D19C8F5" w14:textId="77777777" w:rsidR="00643BE6" w:rsidRPr="00D10F75" w:rsidRDefault="00643BE6" w:rsidP="00D10F75">
      <w:pPr>
        <w:spacing w:line="360" w:lineRule="auto"/>
        <w:jc w:val="both"/>
        <w:rPr>
          <w:rFonts w:ascii="Palatino Linotype" w:hAnsi="Palatino Linotype"/>
        </w:rPr>
      </w:pPr>
    </w:p>
    <w:p w14:paraId="2C11FACB" w14:textId="00C02137" w:rsidR="00457BB8" w:rsidRPr="00D10F75" w:rsidRDefault="00457BB8" w:rsidP="00D10F75">
      <w:pPr>
        <w:spacing w:line="360" w:lineRule="auto"/>
        <w:jc w:val="both"/>
        <w:rPr>
          <w:rFonts w:ascii="Palatino Linotype" w:hAnsi="Palatino Linotype"/>
        </w:rPr>
      </w:pPr>
      <w:r w:rsidRPr="00D10F75">
        <w:rPr>
          <w:rFonts w:ascii="Palatino Linotype" w:hAnsi="Palatino Linotype"/>
          <w:b/>
        </w:rPr>
        <w:t>VISTO</w:t>
      </w:r>
      <w:r w:rsidRPr="00D10F75">
        <w:rPr>
          <w:rFonts w:ascii="Palatino Linotype" w:hAnsi="Palatino Linotype"/>
        </w:rPr>
        <w:t xml:space="preserve"> el exp</w:t>
      </w:r>
      <w:r w:rsidR="00CB5585" w:rsidRPr="00D10F75">
        <w:rPr>
          <w:rFonts w:ascii="Palatino Linotype" w:hAnsi="Palatino Linotype"/>
        </w:rPr>
        <w:t xml:space="preserve">ediente formado con motivo del </w:t>
      </w:r>
      <w:r w:rsidR="00D86297" w:rsidRPr="00D10F75">
        <w:rPr>
          <w:rFonts w:ascii="Palatino Linotype" w:hAnsi="Palatino Linotype"/>
        </w:rPr>
        <w:t>Recurso Revisión</w:t>
      </w:r>
      <w:r w:rsidRPr="00D10F75">
        <w:rPr>
          <w:rFonts w:ascii="Palatino Linotype" w:hAnsi="Palatino Linotype"/>
        </w:rPr>
        <w:t xml:space="preserve"> </w:t>
      </w:r>
      <w:r w:rsidR="00E5712C" w:rsidRPr="00D10F75">
        <w:rPr>
          <w:rFonts w:ascii="Palatino Linotype" w:hAnsi="Palatino Linotype"/>
          <w:b/>
          <w:bCs/>
          <w:sz w:val="22"/>
          <w:szCs w:val="22"/>
        </w:rPr>
        <w:t>06662</w:t>
      </w:r>
      <w:r w:rsidR="008834CE" w:rsidRPr="00D10F75">
        <w:rPr>
          <w:rFonts w:ascii="Palatino Linotype" w:hAnsi="Palatino Linotype"/>
          <w:b/>
          <w:lang w:val="es-ES_tradnl"/>
        </w:rPr>
        <w:t>/INFOEM/IP/RR/202</w:t>
      </w:r>
      <w:r w:rsidR="00771DB7" w:rsidRPr="00D10F75">
        <w:rPr>
          <w:rFonts w:ascii="Palatino Linotype" w:hAnsi="Palatino Linotype"/>
          <w:b/>
          <w:lang w:val="es-ES_tradnl"/>
        </w:rPr>
        <w:t>3</w:t>
      </w:r>
      <w:r w:rsidRPr="00D10F75">
        <w:rPr>
          <w:rFonts w:ascii="Palatino Linotype" w:hAnsi="Palatino Linotype"/>
        </w:rPr>
        <w:t xml:space="preserve">, </w:t>
      </w:r>
      <w:r w:rsidR="004951B6" w:rsidRPr="00D10F75">
        <w:rPr>
          <w:rFonts w:ascii="Palatino Linotype" w:hAnsi="Palatino Linotype"/>
        </w:rPr>
        <w:t>promovido por</w:t>
      </w:r>
      <w:r w:rsidR="008C45F6" w:rsidRPr="00D10F75">
        <w:rPr>
          <w:rFonts w:ascii="Palatino Linotype" w:hAnsi="Palatino Linotype"/>
        </w:rPr>
        <w:t xml:space="preserve"> </w:t>
      </w:r>
      <w:r w:rsidR="002F759F">
        <w:rPr>
          <w:rFonts w:ascii="Palatino Linotype" w:hAnsi="Palatino Linotype"/>
        </w:rPr>
        <w:t>XXXXXX XXX XXXXXXXXXX</w:t>
      </w:r>
      <w:r w:rsidR="004951B6" w:rsidRPr="00D10F75">
        <w:rPr>
          <w:rFonts w:ascii="Palatino Linotype" w:hAnsi="Palatino Linotype"/>
        </w:rPr>
        <w:t>,</w:t>
      </w:r>
      <w:r w:rsidR="004951B6" w:rsidRPr="00D10F75">
        <w:rPr>
          <w:rFonts w:ascii="Palatino Linotype" w:hAnsi="Palatino Linotype" w:cs="Arial"/>
          <w:b/>
          <w:lang w:val="es-ES"/>
        </w:rPr>
        <w:t xml:space="preserve"> </w:t>
      </w:r>
      <w:r w:rsidR="004951B6" w:rsidRPr="00D10F75">
        <w:rPr>
          <w:rFonts w:ascii="Palatino Linotype" w:hAnsi="Palatino Linotype" w:cs="Arial"/>
          <w:lang w:val="es-ES"/>
        </w:rPr>
        <w:t xml:space="preserve">a </w:t>
      </w:r>
      <w:r w:rsidR="004951B6" w:rsidRPr="00D10F75">
        <w:rPr>
          <w:rFonts w:ascii="Palatino Linotype" w:hAnsi="Palatino Linotype"/>
          <w:lang w:val="es-ES"/>
        </w:rPr>
        <w:t>quien</w:t>
      </w:r>
      <w:r w:rsidR="004951B6" w:rsidRPr="00D10F75">
        <w:rPr>
          <w:rFonts w:ascii="Palatino Linotype" w:hAnsi="Palatino Linotype" w:cs="Arial"/>
          <w:b/>
          <w:lang w:val="es-ES"/>
        </w:rPr>
        <w:t xml:space="preserve"> </w:t>
      </w:r>
      <w:r w:rsidR="004951B6" w:rsidRPr="00D10F75">
        <w:rPr>
          <w:rFonts w:ascii="Palatino Linotype" w:hAnsi="Palatino Linotype"/>
        </w:rPr>
        <w:t xml:space="preserve">en lo sucesivo se le denominará </w:t>
      </w:r>
      <w:bookmarkStart w:id="0" w:name="_Hlk136873755"/>
      <w:r w:rsidR="004951B6" w:rsidRPr="00D10F75">
        <w:rPr>
          <w:rFonts w:ascii="Palatino Linotype" w:hAnsi="Palatino Linotype" w:cs="Arial"/>
          <w:b/>
        </w:rPr>
        <w:t>EL</w:t>
      </w:r>
      <w:r w:rsidR="004951B6" w:rsidRPr="00D10F75">
        <w:rPr>
          <w:rFonts w:ascii="Palatino Linotype" w:hAnsi="Palatino Linotype" w:cs="Arial"/>
          <w:b/>
          <w:lang w:val="es-ES"/>
        </w:rPr>
        <w:t xml:space="preserve"> </w:t>
      </w:r>
      <w:bookmarkEnd w:id="0"/>
      <w:r w:rsidR="004951B6" w:rsidRPr="00D10F75">
        <w:rPr>
          <w:rFonts w:ascii="Palatino Linotype" w:hAnsi="Palatino Linotype" w:cs="Arial"/>
          <w:b/>
          <w:lang w:val="es-ES"/>
        </w:rPr>
        <w:t>RECURRENTE</w:t>
      </w:r>
      <w:r w:rsidR="005C250B" w:rsidRPr="00D10F75">
        <w:rPr>
          <w:rFonts w:ascii="Palatino Linotype" w:hAnsi="Palatino Linotype"/>
        </w:rPr>
        <w:t>,</w:t>
      </w:r>
      <w:r w:rsidRPr="00D10F75">
        <w:rPr>
          <w:rFonts w:ascii="Palatino Linotype" w:hAnsi="Palatino Linotype"/>
        </w:rPr>
        <w:t xml:space="preserve"> </w:t>
      </w:r>
      <w:r w:rsidR="00E24730" w:rsidRPr="00D10F75">
        <w:rPr>
          <w:rFonts w:ascii="Palatino Linotype" w:hAnsi="Palatino Linotype"/>
        </w:rPr>
        <w:t xml:space="preserve">en contra de </w:t>
      </w:r>
      <w:r w:rsidR="00DD7C89" w:rsidRPr="00D10F75">
        <w:rPr>
          <w:rFonts w:ascii="Palatino Linotype" w:hAnsi="Palatino Linotype" w:cs="Arial"/>
          <w:lang w:val="es-ES"/>
        </w:rPr>
        <w:t>la</w:t>
      </w:r>
      <w:r w:rsidR="00E24730" w:rsidRPr="00D10F75">
        <w:rPr>
          <w:rFonts w:ascii="Palatino Linotype" w:hAnsi="Palatino Linotype" w:cs="Arial"/>
          <w:lang w:val="es-ES"/>
        </w:rPr>
        <w:t xml:space="preserve"> respuesta</w:t>
      </w:r>
      <w:r w:rsidR="00F74502" w:rsidRPr="00D10F75">
        <w:rPr>
          <w:rFonts w:ascii="Palatino Linotype" w:hAnsi="Palatino Linotype" w:cs="Arial"/>
          <w:lang w:val="es-ES"/>
        </w:rPr>
        <w:t xml:space="preserve"> d</w:t>
      </w:r>
      <w:r w:rsidR="000C0B7F" w:rsidRPr="00D10F75">
        <w:rPr>
          <w:rFonts w:ascii="Palatino Linotype" w:hAnsi="Palatino Linotype" w:cs="Arial"/>
          <w:lang w:val="es-ES"/>
        </w:rPr>
        <w:t>e</w:t>
      </w:r>
      <w:r w:rsidR="00A162A3" w:rsidRPr="00D10F75">
        <w:rPr>
          <w:rFonts w:ascii="Palatino Linotype" w:hAnsi="Palatino Linotype" w:cs="Arial"/>
          <w:lang w:val="es-ES"/>
        </w:rPr>
        <w:t xml:space="preserve">l </w:t>
      </w:r>
      <w:r w:rsidR="00E5712C" w:rsidRPr="00D10F75">
        <w:rPr>
          <w:rFonts w:ascii="Palatino Linotype" w:hAnsi="Palatino Linotype" w:cs="Arial"/>
          <w:b/>
          <w:bCs/>
        </w:rPr>
        <w:t>Organismo Público Descentralizado Municipal para la Prestación de Los Servicios de Agua Potable Alcantarillado y Saneamiento de Cuautitlán Izcalli denominado OPERAGUA, O.P.D.M.</w:t>
      </w:r>
      <w:r w:rsidR="000D302C" w:rsidRPr="00D10F75">
        <w:rPr>
          <w:rFonts w:ascii="Palatino Linotype" w:hAnsi="Palatino Linotype" w:cs="Arial"/>
          <w:b/>
        </w:rPr>
        <w:t xml:space="preserve">, </w:t>
      </w:r>
      <w:r w:rsidR="00A66569" w:rsidRPr="00D10F75">
        <w:rPr>
          <w:rFonts w:ascii="Palatino Linotype" w:hAnsi="Palatino Linotype"/>
          <w:lang w:val="es-419"/>
        </w:rPr>
        <w:t xml:space="preserve">que en </w:t>
      </w:r>
      <w:r w:rsidRPr="00D10F75">
        <w:rPr>
          <w:rFonts w:ascii="Palatino Linotype" w:hAnsi="Palatino Linotype"/>
        </w:rPr>
        <w:t xml:space="preserve">lo sucesivo </w:t>
      </w:r>
      <w:r w:rsidR="009E2E2C" w:rsidRPr="00D10F75">
        <w:rPr>
          <w:rFonts w:ascii="Palatino Linotype" w:hAnsi="Palatino Linotype"/>
        </w:rPr>
        <w:t xml:space="preserve">se denominará </w:t>
      </w:r>
      <w:r w:rsidRPr="00D10F75">
        <w:rPr>
          <w:rFonts w:ascii="Palatino Linotype" w:hAnsi="Palatino Linotype"/>
          <w:b/>
        </w:rPr>
        <w:t>EL SUJETO OBLIGADO</w:t>
      </w:r>
      <w:r w:rsidR="008C45F6" w:rsidRPr="00D10F75">
        <w:rPr>
          <w:rStyle w:val="Refdenotaalpie"/>
          <w:rFonts w:ascii="Palatino Linotype" w:hAnsi="Palatino Linotype"/>
          <w:b/>
        </w:rPr>
        <w:footnoteReference w:id="2"/>
      </w:r>
      <w:r w:rsidRPr="00D10F75">
        <w:rPr>
          <w:rFonts w:ascii="Palatino Linotype" w:hAnsi="Palatino Linotype"/>
        </w:rPr>
        <w:t>, se procede a dictar la present</w:t>
      </w:r>
      <w:bookmarkStart w:id="1" w:name="_GoBack"/>
      <w:bookmarkEnd w:id="1"/>
      <w:r w:rsidRPr="00D10F75">
        <w:rPr>
          <w:rFonts w:ascii="Palatino Linotype" w:hAnsi="Palatino Linotype"/>
        </w:rPr>
        <w:t>e resol</w:t>
      </w:r>
      <w:r w:rsidR="009A60AC" w:rsidRPr="00D10F75">
        <w:rPr>
          <w:rFonts w:ascii="Palatino Linotype" w:hAnsi="Palatino Linotype"/>
        </w:rPr>
        <w:t>ución con base en lo siguiente:</w:t>
      </w:r>
    </w:p>
    <w:p w14:paraId="33E72BF3" w14:textId="77777777" w:rsidR="00643BE6" w:rsidRPr="00D10F75" w:rsidRDefault="00643BE6" w:rsidP="00D10F75">
      <w:pPr>
        <w:jc w:val="both"/>
        <w:rPr>
          <w:rFonts w:ascii="Palatino Linotype" w:hAnsi="Palatino Linotype"/>
        </w:rPr>
      </w:pPr>
    </w:p>
    <w:p w14:paraId="480E521A" w14:textId="1C45FB4A" w:rsidR="00457BB8" w:rsidRPr="00D10F75" w:rsidRDefault="003103D9" w:rsidP="00D10F75">
      <w:pPr>
        <w:jc w:val="center"/>
        <w:rPr>
          <w:rFonts w:ascii="Palatino Linotype" w:hAnsi="Palatino Linotype"/>
          <w:b/>
          <w:bCs/>
          <w:spacing w:val="40"/>
          <w:sz w:val="28"/>
        </w:rPr>
      </w:pPr>
      <w:r w:rsidRPr="00D10F75">
        <w:rPr>
          <w:rFonts w:ascii="Palatino Linotype" w:hAnsi="Palatino Linotype"/>
          <w:b/>
          <w:bCs/>
          <w:spacing w:val="40"/>
          <w:sz w:val="28"/>
        </w:rPr>
        <w:t>ANTECEDENTES</w:t>
      </w:r>
    </w:p>
    <w:p w14:paraId="49D66406" w14:textId="77777777" w:rsidR="00643BE6" w:rsidRPr="00D10F75" w:rsidRDefault="00643BE6" w:rsidP="00D10F75">
      <w:pPr>
        <w:jc w:val="center"/>
        <w:rPr>
          <w:rFonts w:ascii="Palatino Linotype" w:hAnsi="Palatino Linotype"/>
          <w:b/>
          <w:bCs/>
          <w:spacing w:val="40"/>
          <w:sz w:val="28"/>
        </w:rPr>
      </w:pPr>
    </w:p>
    <w:p w14:paraId="27A028CA" w14:textId="38A75BD8" w:rsidR="0046481A" w:rsidRPr="00D10F75" w:rsidRDefault="00457BB8" w:rsidP="00D10F75">
      <w:pPr>
        <w:spacing w:line="360" w:lineRule="auto"/>
        <w:jc w:val="both"/>
        <w:rPr>
          <w:rFonts w:ascii="Palatino Linotype" w:hAnsi="Palatino Linotype"/>
          <w:b/>
          <w:sz w:val="28"/>
          <w:szCs w:val="22"/>
        </w:rPr>
      </w:pPr>
      <w:r w:rsidRPr="00D10F75">
        <w:rPr>
          <w:rFonts w:ascii="Palatino Linotype" w:hAnsi="Palatino Linotype"/>
          <w:b/>
          <w:sz w:val="28"/>
          <w:szCs w:val="22"/>
        </w:rPr>
        <w:t xml:space="preserve">I. </w:t>
      </w:r>
      <w:r w:rsidR="00747069" w:rsidRPr="00D10F75">
        <w:rPr>
          <w:rFonts w:ascii="Palatino Linotype" w:hAnsi="Palatino Linotype"/>
          <w:b/>
          <w:sz w:val="28"/>
          <w:szCs w:val="22"/>
        </w:rPr>
        <w:t>De la Solicitud de Información</w:t>
      </w:r>
      <w:r w:rsidR="00E547B6" w:rsidRPr="00D10F75">
        <w:rPr>
          <w:rFonts w:ascii="Palatino Linotype" w:hAnsi="Palatino Linotype"/>
          <w:b/>
          <w:sz w:val="28"/>
          <w:szCs w:val="22"/>
        </w:rPr>
        <w:t>.</w:t>
      </w:r>
    </w:p>
    <w:p w14:paraId="4EA39801" w14:textId="7F194612" w:rsidR="00F67B0E" w:rsidRPr="00D10F75" w:rsidRDefault="009E7AEE" w:rsidP="00D10F75">
      <w:pPr>
        <w:spacing w:line="360" w:lineRule="auto"/>
        <w:jc w:val="both"/>
        <w:rPr>
          <w:rFonts w:ascii="Palatino Linotype" w:hAnsi="Palatino Linotype" w:cs="Arial"/>
        </w:rPr>
      </w:pPr>
      <w:r w:rsidRPr="00D10F75">
        <w:rPr>
          <w:rFonts w:ascii="Palatino Linotype" w:hAnsi="Palatino Linotype" w:cs="Arial"/>
        </w:rPr>
        <w:lastRenderedPageBreak/>
        <w:t>El</w:t>
      </w:r>
      <w:r w:rsidR="00D73171" w:rsidRPr="00D10F75">
        <w:rPr>
          <w:rFonts w:ascii="Palatino Linotype" w:hAnsi="Palatino Linotype" w:cs="Arial"/>
        </w:rPr>
        <w:t xml:space="preserve"> </w:t>
      </w:r>
      <w:r w:rsidR="00E5712C" w:rsidRPr="00D10F75">
        <w:rPr>
          <w:rFonts w:ascii="Palatino Linotype" w:hAnsi="Palatino Linotype" w:cs="Arial"/>
          <w:b/>
          <w:bCs/>
        </w:rPr>
        <w:t>once de septiembre</w:t>
      </w:r>
      <w:r w:rsidR="00866B65" w:rsidRPr="00D10F75">
        <w:rPr>
          <w:rFonts w:ascii="Palatino Linotype" w:hAnsi="Palatino Linotype" w:cs="Arial"/>
          <w:b/>
          <w:bCs/>
        </w:rPr>
        <w:t xml:space="preserve"> </w:t>
      </w:r>
      <w:r w:rsidR="00771DB7" w:rsidRPr="00D10F75">
        <w:rPr>
          <w:rFonts w:ascii="Palatino Linotype" w:hAnsi="Palatino Linotype" w:cs="Arial"/>
          <w:b/>
          <w:bCs/>
        </w:rPr>
        <w:t>dos mil veintitrés</w:t>
      </w:r>
      <w:r w:rsidR="00D73171" w:rsidRPr="00D10F75">
        <w:rPr>
          <w:rFonts w:ascii="Palatino Linotype" w:hAnsi="Palatino Linotype" w:cs="Arial"/>
        </w:rPr>
        <w:t xml:space="preserve">, </w:t>
      </w:r>
      <w:r w:rsidRPr="00D10F75">
        <w:rPr>
          <w:rFonts w:ascii="Palatino Linotype" w:hAnsi="Palatino Linotype" w:cs="Arial"/>
          <w:lang w:val="es-ES"/>
        </w:rPr>
        <w:t>la persona solicitante</w:t>
      </w:r>
      <w:r w:rsidRPr="00D10F75">
        <w:rPr>
          <w:rFonts w:ascii="Palatino Linotype" w:eastAsia="Palatino Linotype" w:hAnsi="Palatino Linotype" w:cs="Arial"/>
          <w:b/>
          <w:lang w:val="es-ES"/>
        </w:rPr>
        <w:t xml:space="preserve"> </w:t>
      </w:r>
      <w:r w:rsidR="00D1751A" w:rsidRPr="00D10F75">
        <w:rPr>
          <w:rFonts w:ascii="Palatino Linotype" w:eastAsia="Palatino Linotype" w:hAnsi="Palatino Linotype" w:cs="Palatino Linotype"/>
          <w:lang w:eastAsia="es-MX"/>
        </w:rPr>
        <w:t xml:space="preserve">través </w:t>
      </w:r>
      <w:r w:rsidR="00022686" w:rsidRPr="00D10F75">
        <w:rPr>
          <w:rFonts w:ascii="Palatino Linotype" w:eastAsia="Palatino Linotype" w:hAnsi="Palatino Linotype" w:cs="Palatino Linotype"/>
          <w:lang w:eastAsia="es-MX"/>
        </w:rPr>
        <w:t xml:space="preserve">del </w:t>
      </w:r>
      <w:r w:rsidR="00D1751A" w:rsidRPr="00D10F75">
        <w:rPr>
          <w:rFonts w:ascii="Palatino Linotype" w:eastAsia="Palatino Linotype" w:hAnsi="Palatino Linotype" w:cs="Palatino Linotype"/>
          <w:lang w:eastAsia="es-MX"/>
        </w:rPr>
        <w:t>Sistema de Acceso a la Información Mexiquense, en lo subsecuente</w:t>
      </w:r>
      <w:r w:rsidR="00D1751A" w:rsidRPr="00D10F75">
        <w:rPr>
          <w:rFonts w:ascii="Palatino Linotype" w:eastAsia="Palatino Linotype" w:hAnsi="Palatino Linotype" w:cs="Palatino Linotype"/>
          <w:b/>
          <w:lang w:eastAsia="es-MX"/>
        </w:rPr>
        <w:t xml:space="preserve"> EL SAIMEX</w:t>
      </w:r>
      <w:r w:rsidRPr="00D10F75">
        <w:rPr>
          <w:rFonts w:ascii="Palatino Linotype" w:hAnsi="Palatino Linotype" w:cs="Arial"/>
          <w:b/>
        </w:rPr>
        <w:t>,</w:t>
      </w:r>
      <w:r w:rsidR="00D73171" w:rsidRPr="00D10F75">
        <w:rPr>
          <w:rFonts w:ascii="Palatino Linotype" w:hAnsi="Palatino Linotype" w:cs="Arial"/>
        </w:rPr>
        <w:t xml:space="preserve"> </w:t>
      </w:r>
      <w:r w:rsidRPr="00D10F75">
        <w:rPr>
          <w:rFonts w:ascii="Palatino Linotype" w:hAnsi="Palatino Linotype" w:cs="Arial"/>
        </w:rPr>
        <w:t xml:space="preserve">presentó ante </w:t>
      </w:r>
      <w:r w:rsidR="00D73171" w:rsidRPr="00D10F75">
        <w:rPr>
          <w:rFonts w:ascii="Palatino Linotype" w:hAnsi="Palatino Linotype" w:cs="Arial"/>
          <w:b/>
        </w:rPr>
        <w:t>EL SUJETO OBLIGADO</w:t>
      </w:r>
      <w:r w:rsidR="004E1571" w:rsidRPr="00D10F75">
        <w:rPr>
          <w:rFonts w:ascii="Palatino Linotype" w:hAnsi="Palatino Linotype" w:cs="Arial"/>
          <w:b/>
        </w:rPr>
        <w:t xml:space="preserve"> </w:t>
      </w:r>
      <w:r w:rsidR="00D73171" w:rsidRPr="00D10F75">
        <w:rPr>
          <w:rFonts w:ascii="Palatino Linotype" w:hAnsi="Palatino Linotype" w:cs="Arial"/>
        </w:rPr>
        <w:t>la solicitud de acceso a la Información Pública, a la que se le</w:t>
      </w:r>
      <w:r w:rsidR="00181639" w:rsidRPr="00D10F75">
        <w:rPr>
          <w:rFonts w:ascii="Palatino Linotype" w:hAnsi="Palatino Linotype" w:cs="Arial"/>
        </w:rPr>
        <w:t xml:space="preserve"> asignó el número de </w:t>
      </w:r>
      <w:r w:rsidR="00866B65" w:rsidRPr="00D10F75">
        <w:rPr>
          <w:rFonts w:ascii="Palatino Linotype" w:hAnsi="Palatino Linotype" w:cs="Arial"/>
        </w:rPr>
        <w:t>expediente</w:t>
      </w:r>
      <w:r w:rsidR="00866B65" w:rsidRPr="00D10F75">
        <w:rPr>
          <w:rFonts w:ascii="Palatino Linotype" w:hAnsi="Palatino Linotype" w:cs="Arial"/>
          <w:b/>
        </w:rPr>
        <w:t xml:space="preserve"> </w:t>
      </w:r>
      <w:r w:rsidR="00E5712C" w:rsidRPr="00D10F75">
        <w:rPr>
          <w:rFonts w:ascii="Palatino Linotype" w:hAnsi="Palatino Linotype" w:cs="Arial"/>
          <w:b/>
          <w:bCs/>
        </w:rPr>
        <w:t>00183/OASCUATIZC/IP/2023</w:t>
      </w:r>
      <w:r w:rsidR="00D73171" w:rsidRPr="00D10F75">
        <w:rPr>
          <w:rFonts w:ascii="Palatino Linotype" w:hAnsi="Palatino Linotype" w:cs="Arial"/>
        </w:rPr>
        <w:t>, mediante la cual solicitó:</w:t>
      </w:r>
    </w:p>
    <w:p w14:paraId="54872E94" w14:textId="77777777" w:rsidR="00643BE6" w:rsidRPr="00D10F75" w:rsidRDefault="00643BE6" w:rsidP="00D10F75">
      <w:pPr>
        <w:jc w:val="both"/>
        <w:rPr>
          <w:rFonts w:ascii="Palatino Linotype" w:hAnsi="Palatino Linotype" w:cs="Arial"/>
        </w:rPr>
      </w:pPr>
    </w:p>
    <w:p w14:paraId="2A3302E7" w14:textId="53ADC16D" w:rsidR="005D1CB5" w:rsidRPr="00D10F75" w:rsidRDefault="00457BB8" w:rsidP="00D10F75">
      <w:pPr>
        <w:ind w:left="850" w:right="901"/>
        <w:jc w:val="both"/>
        <w:rPr>
          <w:rFonts w:ascii="Palatino Linotype" w:hAnsi="Palatino Linotype" w:cs="Arial"/>
          <w:i/>
          <w:sz w:val="22"/>
        </w:rPr>
      </w:pPr>
      <w:r w:rsidRPr="00D10F75">
        <w:rPr>
          <w:rFonts w:ascii="Palatino Linotype" w:hAnsi="Palatino Linotype" w:cs="Arial"/>
          <w:i/>
          <w:sz w:val="22"/>
        </w:rPr>
        <w:t>“</w:t>
      </w:r>
      <w:r w:rsidR="00E5712C" w:rsidRPr="00D10F75">
        <w:rPr>
          <w:rFonts w:ascii="Palatino Linotype" w:hAnsi="Palatino Linotype" w:cs="Arial"/>
          <w:i/>
          <w:sz w:val="22"/>
        </w:rPr>
        <w:t>Solicito expediente de la persona titular de transparencia</w:t>
      </w:r>
      <w:r w:rsidR="00426951" w:rsidRPr="00D10F75">
        <w:rPr>
          <w:rFonts w:ascii="Palatino Linotype" w:hAnsi="Palatino Linotype" w:cs="Arial"/>
          <w:i/>
          <w:sz w:val="22"/>
        </w:rPr>
        <w:t>” (</w:t>
      </w:r>
      <w:r w:rsidR="004E74D1" w:rsidRPr="00D10F75">
        <w:rPr>
          <w:rFonts w:ascii="Palatino Linotype" w:hAnsi="Palatino Linotype" w:cs="Arial"/>
          <w:i/>
          <w:sz w:val="22"/>
        </w:rPr>
        <w:t>S</w:t>
      </w:r>
      <w:r w:rsidRPr="00D10F75">
        <w:rPr>
          <w:rFonts w:ascii="Palatino Linotype" w:hAnsi="Palatino Linotype" w:cs="Arial"/>
          <w:i/>
          <w:sz w:val="22"/>
        </w:rPr>
        <w:t>ic)</w:t>
      </w:r>
      <w:r w:rsidR="004E74D1" w:rsidRPr="00D10F75">
        <w:rPr>
          <w:rFonts w:ascii="Palatino Linotype" w:hAnsi="Palatino Linotype" w:cs="Arial"/>
          <w:i/>
          <w:sz w:val="22"/>
        </w:rPr>
        <w:t>.</w:t>
      </w:r>
    </w:p>
    <w:p w14:paraId="2603C05D" w14:textId="77777777" w:rsidR="00643BE6" w:rsidRPr="00D10F75" w:rsidRDefault="00643BE6" w:rsidP="00D10F75">
      <w:pPr>
        <w:ind w:left="850" w:right="901"/>
        <w:jc w:val="both"/>
        <w:rPr>
          <w:rFonts w:ascii="Palatino Linotype" w:hAnsi="Palatino Linotype" w:cs="Arial"/>
          <w:i/>
          <w:sz w:val="22"/>
        </w:rPr>
      </w:pPr>
    </w:p>
    <w:p w14:paraId="0FB2753E" w14:textId="302B797B" w:rsidR="002B5838" w:rsidRPr="00D10F75" w:rsidRDefault="00457BB8" w:rsidP="00D10F75">
      <w:pPr>
        <w:widowControl w:val="0"/>
        <w:spacing w:line="360" w:lineRule="auto"/>
        <w:jc w:val="both"/>
        <w:rPr>
          <w:rFonts w:ascii="Palatino Linotype" w:hAnsi="Palatino Linotype" w:cs="Arial"/>
        </w:rPr>
      </w:pPr>
      <w:r w:rsidRPr="00D10F75">
        <w:rPr>
          <w:rFonts w:ascii="Palatino Linotype" w:hAnsi="Palatino Linotype" w:cs="Arial"/>
          <w:b/>
        </w:rPr>
        <w:t>MODALIDAD DE ENTREGA:</w:t>
      </w:r>
      <w:r w:rsidRPr="00D10F75">
        <w:rPr>
          <w:rFonts w:ascii="Palatino Linotype" w:hAnsi="Palatino Linotype" w:cs="Arial"/>
        </w:rPr>
        <w:t xml:space="preserve"> </w:t>
      </w:r>
      <w:r w:rsidR="008C23C5" w:rsidRPr="00D10F75">
        <w:rPr>
          <w:rFonts w:ascii="Palatino Linotype" w:hAnsi="Palatino Linotype" w:cs="Arial"/>
        </w:rPr>
        <w:t>Vía</w:t>
      </w:r>
      <w:r w:rsidR="00F90B72" w:rsidRPr="00D10F75">
        <w:rPr>
          <w:rFonts w:ascii="Palatino Linotype" w:eastAsia="Palatino Linotype" w:hAnsi="Palatino Linotype" w:cs="Palatino Linotype"/>
          <w:b/>
          <w:lang w:eastAsia="es-MX"/>
        </w:rPr>
        <w:t xml:space="preserve"> SAIMEX</w:t>
      </w:r>
      <w:r w:rsidR="008C23C5" w:rsidRPr="00D10F75">
        <w:rPr>
          <w:rFonts w:ascii="Palatino Linotype" w:hAnsi="Palatino Linotype" w:cs="Arial"/>
        </w:rPr>
        <w:t xml:space="preserve">. </w:t>
      </w:r>
    </w:p>
    <w:p w14:paraId="38061624" w14:textId="77777777" w:rsidR="00294851" w:rsidRPr="00D10F75" w:rsidRDefault="00294851" w:rsidP="00D10F75">
      <w:pPr>
        <w:widowControl w:val="0"/>
        <w:spacing w:line="360" w:lineRule="auto"/>
        <w:jc w:val="both"/>
        <w:rPr>
          <w:rFonts w:ascii="Palatino Linotype" w:eastAsia="Palatino Linotype" w:hAnsi="Palatino Linotype" w:cs="Palatino Linotype"/>
        </w:rPr>
      </w:pPr>
    </w:p>
    <w:p w14:paraId="7110670F" w14:textId="77777777" w:rsidR="008C45F6" w:rsidRPr="00D10F75" w:rsidRDefault="008C45F6" w:rsidP="00D10F75">
      <w:pPr>
        <w:widowControl w:val="0"/>
        <w:autoSpaceDE w:val="0"/>
        <w:autoSpaceDN w:val="0"/>
        <w:adjustRightInd w:val="0"/>
        <w:spacing w:line="360" w:lineRule="auto"/>
        <w:jc w:val="both"/>
        <w:rPr>
          <w:rFonts w:ascii="Palatino Linotype" w:eastAsia="Calibri" w:hAnsi="Palatino Linotype" w:cs="Arial"/>
          <w:b/>
          <w:bCs/>
          <w:sz w:val="28"/>
          <w:szCs w:val="22"/>
          <w:lang w:val="es-ES" w:eastAsia="en-US"/>
        </w:rPr>
      </w:pPr>
      <w:r w:rsidRPr="00D10F75">
        <w:rPr>
          <w:rFonts w:ascii="Palatino Linotype" w:eastAsia="Calibri" w:hAnsi="Palatino Linotype" w:cs="Arial"/>
          <w:b/>
          <w:bCs/>
          <w:sz w:val="28"/>
          <w:szCs w:val="22"/>
          <w:lang w:val="es-ES" w:eastAsia="en-US"/>
        </w:rPr>
        <w:t>II.</w:t>
      </w:r>
      <w:r w:rsidRPr="00D10F75">
        <w:rPr>
          <w:rFonts w:ascii="Palatino Linotype" w:eastAsia="Palatino Linotype" w:hAnsi="Palatino Linotype" w:cs="Palatino Linotype"/>
          <w:b/>
          <w:sz w:val="28"/>
          <w:szCs w:val="22"/>
          <w:lang w:val="es-ES"/>
        </w:rPr>
        <w:t xml:space="preserve"> </w:t>
      </w:r>
      <w:r w:rsidRPr="00D10F75">
        <w:rPr>
          <w:rFonts w:ascii="Palatino Linotype" w:eastAsia="Calibri" w:hAnsi="Palatino Linotype" w:cs="Arial"/>
          <w:b/>
          <w:sz w:val="28"/>
          <w:szCs w:val="22"/>
          <w:lang w:eastAsia="en-US"/>
        </w:rPr>
        <w:t>Turno de requerimiento del Sujeto Obligado.</w:t>
      </w:r>
    </w:p>
    <w:p w14:paraId="1D4E98E5" w14:textId="22C7288D" w:rsidR="008C45F6" w:rsidRPr="00D10F75" w:rsidRDefault="008C45F6" w:rsidP="00D10F75">
      <w:pPr>
        <w:widowControl w:val="0"/>
        <w:autoSpaceDE w:val="0"/>
        <w:autoSpaceDN w:val="0"/>
        <w:adjustRightInd w:val="0"/>
        <w:spacing w:line="360" w:lineRule="auto"/>
        <w:jc w:val="both"/>
        <w:rPr>
          <w:rFonts w:ascii="Palatino Linotype" w:eastAsia="Calibri" w:hAnsi="Palatino Linotype" w:cs="Arial"/>
          <w:lang w:val="es-ES" w:eastAsia="en-US"/>
        </w:rPr>
      </w:pPr>
      <w:r w:rsidRPr="00D10F7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5712C" w:rsidRPr="00D10F75">
        <w:rPr>
          <w:rFonts w:ascii="Palatino Linotype" w:eastAsia="Calibri" w:hAnsi="Palatino Linotype" w:cs="Arial"/>
          <w:b/>
          <w:bCs/>
          <w:lang w:val="es-ES" w:eastAsia="en-US"/>
        </w:rPr>
        <w:t>doce de septiembre</w:t>
      </w:r>
      <w:r w:rsidRPr="00D10F75">
        <w:rPr>
          <w:rFonts w:ascii="Palatino Linotype" w:eastAsia="Calibri" w:hAnsi="Palatino Linotype" w:cs="Arial"/>
          <w:b/>
          <w:bCs/>
          <w:lang w:val="es-ES" w:eastAsia="en-US"/>
        </w:rPr>
        <w:t xml:space="preserve"> </w:t>
      </w:r>
      <w:r w:rsidRPr="00D10F75">
        <w:rPr>
          <w:rFonts w:ascii="Palatino Linotype" w:eastAsia="Calibri" w:hAnsi="Palatino Linotype" w:cs="Arial"/>
          <w:b/>
          <w:lang w:val="es-ES" w:eastAsia="en-US"/>
        </w:rPr>
        <w:t>de dos mil veintitrés</w:t>
      </w:r>
      <w:r w:rsidRPr="00D10F75">
        <w:rPr>
          <w:rFonts w:ascii="Palatino Linotype" w:eastAsia="Calibri" w:hAnsi="Palatino Linotype" w:cs="Arial"/>
          <w:lang w:val="es-ES" w:eastAsia="en-US"/>
        </w:rPr>
        <w:t>, el Titular de la Unidad de Transparencia del</w:t>
      </w:r>
      <w:r w:rsidRPr="00D10F75">
        <w:rPr>
          <w:rFonts w:ascii="Palatino Linotype" w:eastAsia="Calibri" w:hAnsi="Palatino Linotype" w:cs="Arial"/>
          <w:b/>
          <w:lang w:val="es-ES" w:eastAsia="en-US"/>
        </w:rPr>
        <w:t xml:space="preserve"> SUJETO OBLIGADO</w:t>
      </w:r>
      <w:r w:rsidRPr="00D10F75">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581418B9" w14:textId="77777777" w:rsidR="00294851" w:rsidRPr="00D10F75" w:rsidRDefault="00294851" w:rsidP="00D10F75">
      <w:pPr>
        <w:widowControl w:val="0"/>
        <w:autoSpaceDE w:val="0"/>
        <w:autoSpaceDN w:val="0"/>
        <w:adjustRightInd w:val="0"/>
        <w:spacing w:line="360" w:lineRule="auto"/>
        <w:jc w:val="both"/>
        <w:rPr>
          <w:rFonts w:ascii="Palatino Linotype" w:eastAsia="Calibri" w:hAnsi="Palatino Linotype" w:cs="Arial"/>
          <w:lang w:val="es-ES" w:eastAsia="en-US"/>
        </w:rPr>
      </w:pPr>
    </w:p>
    <w:p w14:paraId="6F5CF12E" w14:textId="39B8ACAF" w:rsidR="00272F2D" w:rsidRPr="00D10F75" w:rsidRDefault="00294851" w:rsidP="00D10F75">
      <w:pPr>
        <w:spacing w:line="360" w:lineRule="auto"/>
        <w:jc w:val="both"/>
        <w:rPr>
          <w:rFonts w:ascii="Palatino Linotype" w:hAnsi="Palatino Linotype" w:cs="Arial"/>
          <w:b/>
          <w:sz w:val="28"/>
          <w:szCs w:val="22"/>
        </w:rPr>
      </w:pPr>
      <w:r w:rsidRPr="00D10F75">
        <w:rPr>
          <w:rFonts w:ascii="Palatino Linotype" w:eastAsia="Calibri" w:hAnsi="Palatino Linotype" w:cs="Arial"/>
          <w:b/>
          <w:bCs/>
          <w:sz w:val="28"/>
          <w:lang w:val="es-ES" w:eastAsia="en-US"/>
        </w:rPr>
        <w:t>III.</w:t>
      </w:r>
      <w:r w:rsidR="00272F2D" w:rsidRPr="00D10F75">
        <w:rPr>
          <w:rFonts w:ascii="Palatino Linotype" w:eastAsia="Calibri" w:hAnsi="Palatino Linotype" w:cs="Arial"/>
          <w:b/>
          <w:bCs/>
          <w:sz w:val="28"/>
          <w:szCs w:val="22"/>
          <w:lang w:val="es-ES" w:eastAsia="en-US"/>
        </w:rPr>
        <w:t xml:space="preserve"> </w:t>
      </w:r>
      <w:r w:rsidR="00272F2D" w:rsidRPr="00D10F75">
        <w:rPr>
          <w:rFonts w:ascii="Palatino Linotype" w:eastAsia="Palatino Linotype" w:hAnsi="Palatino Linotype" w:cs="Palatino Linotype"/>
          <w:b/>
          <w:sz w:val="28"/>
          <w:szCs w:val="22"/>
          <w:lang w:val="es-ES"/>
        </w:rPr>
        <w:t xml:space="preserve"> </w:t>
      </w:r>
      <w:r w:rsidR="00272F2D" w:rsidRPr="00D10F75">
        <w:rPr>
          <w:rFonts w:ascii="Palatino Linotype" w:hAnsi="Palatino Linotype" w:cs="Arial"/>
          <w:b/>
          <w:sz w:val="28"/>
          <w:szCs w:val="22"/>
        </w:rPr>
        <w:t>Respuesta por parte del Sujeto Obligado.</w:t>
      </w:r>
    </w:p>
    <w:p w14:paraId="7C3BA728" w14:textId="5FFECB93" w:rsidR="00C9398D" w:rsidRPr="00D10F75" w:rsidRDefault="00866B65" w:rsidP="00D10F75">
      <w:pPr>
        <w:spacing w:line="360" w:lineRule="auto"/>
        <w:jc w:val="both"/>
        <w:rPr>
          <w:rFonts w:ascii="Palatino Linotype" w:hAnsi="Palatino Linotype" w:cs="Arial"/>
        </w:rPr>
      </w:pPr>
      <w:r w:rsidRPr="00D10F75">
        <w:rPr>
          <w:rFonts w:ascii="Palatino Linotype" w:hAnsi="Palatino Linotype"/>
        </w:rPr>
        <w:t xml:space="preserve">El </w:t>
      </w:r>
      <w:r w:rsidR="00E5712C" w:rsidRPr="00D10F75">
        <w:rPr>
          <w:rFonts w:ascii="Palatino Linotype" w:hAnsi="Palatino Linotype"/>
          <w:b/>
          <w:bCs/>
        </w:rPr>
        <w:t>dos de octubre</w:t>
      </w:r>
      <w:r w:rsidR="001E6A51" w:rsidRPr="00D10F75">
        <w:rPr>
          <w:rFonts w:ascii="Palatino Linotype" w:hAnsi="Palatino Linotype"/>
          <w:b/>
          <w:bCs/>
        </w:rPr>
        <w:t xml:space="preserve"> </w:t>
      </w:r>
      <w:r w:rsidR="00D0570C" w:rsidRPr="00D10F75">
        <w:rPr>
          <w:rFonts w:ascii="Palatino Linotype" w:hAnsi="Palatino Linotype"/>
          <w:b/>
          <w:bCs/>
        </w:rPr>
        <w:t>de</w:t>
      </w:r>
      <w:r w:rsidR="00DF6645" w:rsidRPr="00D10F75">
        <w:rPr>
          <w:rFonts w:ascii="Palatino Linotype" w:hAnsi="Palatino Linotype"/>
          <w:b/>
          <w:bCs/>
        </w:rPr>
        <w:t xml:space="preserve"> dos mil </w:t>
      </w:r>
      <w:r w:rsidR="00771DB7" w:rsidRPr="00D10F75">
        <w:rPr>
          <w:rFonts w:ascii="Palatino Linotype" w:hAnsi="Palatino Linotype"/>
          <w:b/>
          <w:bCs/>
        </w:rPr>
        <w:t>veintitrés</w:t>
      </w:r>
      <w:r w:rsidR="00D0570C" w:rsidRPr="00D10F75">
        <w:rPr>
          <w:rFonts w:ascii="Palatino Linotype" w:hAnsi="Palatino Linotype"/>
        </w:rPr>
        <w:t>,</w:t>
      </w:r>
      <w:r w:rsidR="00641A03" w:rsidRPr="00D10F75">
        <w:rPr>
          <w:rFonts w:ascii="Palatino Linotype" w:hAnsi="Palatino Linotype"/>
        </w:rPr>
        <w:t xml:space="preserve"> </w:t>
      </w:r>
      <w:r w:rsidR="00641A03" w:rsidRPr="00D10F75">
        <w:rPr>
          <w:rFonts w:ascii="Palatino Linotype" w:hAnsi="Palatino Linotype" w:cs="Arial"/>
          <w:b/>
        </w:rPr>
        <w:t>EL SUJETO OBLIGADO</w:t>
      </w:r>
      <w:r w:rsidR="00641A03" w:rsidRPr="00D10F75">
        <w:rPr>
          <w:rFonts w:ascii="Palatino Linotype" w:hAnsi="Palatino Linotype" w:cs="Arial"/>
        </w:rPr>
        <w:t xml:space="preserve"> </w:t>
      </w:r>
      <w:r w:rsidR="009E7AEE" w:rsidRPr="00D10F75">
        <w:rPr>
          <w:rFonts w:ascii="Palatino Linotype" w:hAnsi="Palatino Linotype" w:cs="Arial"/>
        </w:rPr>
        <w:t xml:space="preserve">notificó </w:t>
      </w:r>
      <w:r w:rsidR="00641A03" w:rsidRPr="00D10F75">
        <w:rPr>
          <w:rFonts w:ascii="Palatino Linotype" w:hAnsi="Palatino Linotype" w:cs="Arial"/>
        </w:rPr>
        <w:t xml:space="preserve">la respuesta a la solicitud de </w:t>
      </w:r>
      <w:r w:rsidR="00D86297" w:rsidRPr="00D10F75">
        <w:rPr>
          <w:rFonts w:ascii="Palatino Linotype" w:hAnsi="Palatino Linotype" w:cs="Arial"/>
        </w:rPr>
        <w:t>Información Pública</w:t>
      </w:r>
      <w:r w:rsidR="009E7AEE" w:rsidRPr="00D10F75">
        <w:rPr>
          <w:rFonts w:ascii="Palatino Linotype" w:hAnsi="Palatino Linotype" w:cs="Arial"/>
        </w:rPr>
        <w:t>, en los términos siguientes:</w:t>
      </w:r>
    </w:p>
    <w:p w14:paraId="1A37161C" w14:textId="77777777" w:rsidR="00643BE6" w:rsidRPr="00D10F75" w:rsidRDefault="00643BE6" w:rsidP="00D10F75">
      <w:pPr>
        <w:jc w:val="both"/>
        <w:rPr>
          <w:rFonts w:ascii="Palatino Linotype" w:hAnsi="Palatino Linotype"/>
          <w:b/>
          <w:bCs/>
        </w:rPr>
      </w:pPr>
    </w:p>
    <w:p w14:paraId="5313C4F8" w14:textId="77777777" w:rsidR="00E5712C" w:rsidRPr="00D10F75" w:rsidRDefault="003945BA" w:rsidP="00D10F75">
      <w:pPr>
        <w:ind w:left="851" w:right="899"/>
        <w:jc w:val="both"/>
        <w:rPr>
          <w:rFonts w:ascii="Palatino Linotype" w:hAnsi="Palatino Linotype" w:cs="Arial"/>
          <w:i/>
          <w:sz w:val="22"/>
        </w:rPr>
      </w:pPr>
      <w:r w:rsidRPr="00D10F75">
        <w:rPr>
          <w:rFonts w:ascii="Palatino Linotype" w:hAnsi="Palatino Linotype" w:cs="Arial"/>
          <w:i/>
          <w:sz w:val="22"/>
        </w:rPr>
        <w:lastRenderedPageBreak/>
        <w:t>“</w:t>
      </w:r>
      <w:r w:rsidR="004951B6" w:rsidRPr="00D10F75">
        <w:rPr>
          <w:rFonts w:ascii="Palatino Linotype" w:hAnsi="Palatino Linotype" w:cs="Arial"/>
          <w:i/>
          <w:sz w:val="22"/>
        </w:rPr>
        <w:t>…</w:t>
      </w:r>
      <w:r w:rsidR="00E5712C" w:rsidRPr="00D10F7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087FA641" w:rsidR="00924A3A" w:rsidRPr="00D10F75" w:rsidRDefault="00E5712C" w:rsidP="00D10F75">
      <w:pPr>
        <w:ind w:left="851" w:right="899"/>
        <w:jc w:val="both"/>
        <w:rPr>
          <w:rFonts w:ascii="Palatino Linotype" w:hAnsi="Palatino Linotype" w:cs="Arial"/>
          <w:i/>
          <w:sz w:val="22"/>
        </w:rPr>
      </w:pPr>
      <w:r w:rsidRPr="00D10F75">
        <w:rPr>
          <w:rFonts w:ascii="Palatino Linotype" w:hAnsi="Palatino Linotype" w:cs="Arial"/>
          <w:i/>
          <w:sz w:val="22"/>
        </w:rPr>
        <w:t>Le envío archivo electrónico con respuesta a su solicitud de información con número de folio SAIMEX 00183/OASCUATIZC/IP/2023</w:t>
      </w:r>
      <w:r w:rsidR="004951B6" w:rsidRPr="00D10F75">
        <w:rPr>
          <w:rFonts w:ascii="Palatino Linotype" w:hAnsi="Palatino Linotype" w:cs="Arial"/>
          <w:i/>
          <w:sz w:val="22"/>
        </w:rPr>
        <w:t>..</w:t>
      </w:r>
      <w:r w:rsidR="005157AD" w:rsidRPr="00D10F75">
        <w:rPr>
          <w:rFonts w:ascii="Palatino Linotype" w:hAnsi="Palatino Linotype" w:cs="Arial"/>
          <w:i/>
          <w:sz w:val="22"/>
        </w:rPr>
        <w:t>.</w:t>
      </w:r>
      <w:r w:rsidR="003945BA" w:rsidRPr="00D10F75">
        <w:rPr>
          <w:rFonts w:ascii="Palatino Linotype" w:hAnsi="Palatino Linotype" w:cs="Arial"/>
          <w:i/>
          <w:sz w:val="22"/>
        </w:rPr>
        <w:t>” (Sic)</w:t>
      </w:r>
    </w:p>
    <w:p w14:paraId="1D6EC159" w14:textId="77777777" w:rsidR="00643BE6" w:rsidRPr="00D10F75" w:rsidRDefault="00643BE6" w:rsidP="00D10F75">
      <w:pPr>
        <w:ind w:left="851" w:right="899"/>
        <w:jc w:val="both"/>
        <w:rPr>
          <w:rFonts w:ascii="Palatino Linotype" w:hAnsi="Palatino Linotype" w:cs="Arial"/>
          <w:i/>
          <w:sz w:val="22"/>
        </w:rPr>
      </w:pPr>
    </w:p>
    <w:p w14:paraId="47FF4739" w14:textId="77777777" w:rsidR="00D4576C" w:rsidRPr="00D10F75" w:rsidRDefault="008C45F6" w:rsidP="00D10F75">
      <w:pPr>
        <w:spacing w:line="360" w:lineRule="auto"/>
        <w:jc w:val="both"/>
        <w:rPr>
          <w:rFonts w:ascii="Palatino Linotype" w:hAnsi="Palatino Linotype" w:cs="Arial"/>
          <w:bCs/>
        </w:rPr>
      </w:pPr>
      <w:r w:rsidRPr="00D10F75">
        <w:rPr>
          <w:rFonts w:ascii="Palatino Linotype" w:hAnsi="Palatino Linotype" w:cs="Arial"/>
          <w:bCs/>
        </w:rPr>
        <w:t xml:space="preserve">Advirtiendo de dicha respuesta, que </w:t>
      </w:r>
      <w:r w:rsidRPr="00D10F75">
        <w:rPr>
          <w:rFonts w:ascii="Palatino Linotype" w:hAnsi="Palatino Linotype" w:cs="Arial"/>
          <w:b/>
        </w:rPr>
        <w:t xml:space="preserve">EL SUJETO OBLIGADO </w:t>
      </w:r>
      <w:r w:rsidRPr="00D10F75">
        <w:rPr>
          <w:rFonts w:ascii="Palatino Linotype" w:hAnsi="Palatino Linotype" w:cs="Arial"/>
          <w:bCs/>
        </w:rPr>
        <w:t xml:space="preserve">adjuntó </w:t>
      </w:r>
      <w:r w:rsidR="00294851" w:rsidRPr="00D10F75">
        <w:rPr>
          <w:rFonts w:ascii="Palatino Linotype" w:hAnsi="Palatino Linotype" w:cs="Arial"/>
          <w:bCs/>
        </w:rPr>
        <w:t>los</w:t>
      </w:r>
      <w:r w:rsidR="009325B0" w:rsidRPr="00D10F75">
        <w:rPr>
          <w:rFonts w:ascii="Palatino Linotype" w:hAnsi="Palatino Linotype" w:cs="Arial"/>
          <w:bCs/>
        </w:rPr>
        <w:t xml:space="preserve"> </w:t>
      </w:r>
      <w:r w:rsidR="00D4576C" w:rsidRPr="00D10F75">
        <w:rPr>
          <w:rFonts w:ascii="Palatino Linotype" w:hAnsi="Palatino Linotype" w:cs="Arial"/>
          <w:bCs/>
        </w:rPr>
        <w:t xml:space="preserve">archivos electrónicos que a continuación se describen: </w:t>
      </w:r>
    </w:p>
    <w:p w14:paraId="19A3DC7D" w14:textId="77777777" w:rsidR="00D4576C" w:rsidRPr="00D10F75" w:rsidRDefault="00D4576C" w:rsidP="00D10F75">
      <w:pPr>
        <w:spacing w:line="360" w:lineRule="auto"/>
        <w:jc w:val="both"/>
        <w:rPr>
          <w:rFonts w:ascii="Palatino Linotype" w:hAnsi="Palatino Linotype" w:cs="Arial"/>
          <w:bCs/>
        </w:rPr>
      </w:pPr>
    </w:p>
    <w:p w14:paraId="47A7A581" w14:textId="31D65B2B" w:rsidR="00294851" w:rsidRPr="00D10F75" w:rsidRDefault="00D4576C" w:rsidP="00D10F75">
      <w:pPr>
        <w:pStyle w:val="Prrafodelista"/>
        <w:numPr>
          <w:ilvl w:val="0"/>
          <w:numId w:val="10"/>
        </w:numPr>
        <w:spacing w:line="360" w:lineRule="auto"/>
        <w:jc w:val="both"/>
        <w:rPr>
          <w:rFonts w:ascii="Palatino Linotype" w:hAnsi="Palatino Linotype" w:cs="Arial"/>
          <w:bCs/>
        </w:rPr>
      </w:pPr>
      <w:r w:rsidRPr="00D10F75">
        <w:rPr>
          <w:rFonts w:ascii="Palatino Linotype" w:hAnsi="Palatino Linotype" w:cs="Arial"/>
          <w:b/>
          <w:bCs/>
          <w:i/>
        </w:rPr>
        <w:t>DECIMA SÉPTIMA SESIÓN EXTRAORDINARIA.pdf</w:t>
      </w:r>
      <w:r w:rsidRPr="00D10F75">
        <w:rPr>
          <w:rFonts w:ascii="Palatino Linotype" w:hAnsi="Palatino Linotype" w:cs="Arial"/>
          <w:bCs/>
        </w:rPr>
        <w:t xml:space="preserve">, </w:t>
      </w:r>
      <w:r w:rsidR="00E5712C" w:rsidRPr="00D10F75">
        <w:rPr>
          <w:rFonts w:ascii="Palatino Linotype" w:hAnsi="Palatino Linotype" w:cs="Arial"/>
          <w:bCs/>
        </w:rPr>
        <w:t xml:space="preserve">Acta de la séptima sesión extraordinaria del comité de transparencia </w:t>
      </w:r>
      <w:r w:rsidR="00002908" w:rsidRPr="00D10F75">
        <w:rPr>
          <w:rFonts w:ascii="Palatino Linotype" w:hAnsi="Palatino Linotype" w:cs="Arial"/>
          <w:bCs/>
        </w:rPr>
        <w:t>del Organismo</w:t>
      </w:r>
      <w:r w:rsidR="00E5712C" w:rsidRPr="00D10F75">
        <w:rPr>
          <w:rFonts w:ascii="Palatino Linotype" w:hAnsi="Palatino Linotype"/>
          <w:sz w:val="22"/>
          <w:szCs w:val="22"/>
        </w:rPr>
        <w:t xml:space="preserve"> Público Descentralizado Municipal para la Prestación de Los Servicios de Agua Potable Alcantarillado y Saneamiento de Cuautitlán Izcalli denominado OPERAGUA, O.P.D.M. del año 2023 donde se aprueba la versión publica de los documentos que integran el expediente laboral.</w:t>
      </w:r>
      <w:r w:rsidR="00E5712C" w:rsidRPr="00D10F75">
        <w:rPr>
          <w:rFonts w:ascii="Palatino Linotype" w:hAnsi="Palatino Linotype"/>
          <w:b/>
          <w:bCs/>
          <w:sz w:val="22"/>
          <w:szCs w:val="22"/>
        </w:rPr>
        <w:t xml:space="preserve"> </w:t>
      </w:r>
    </w:p>
    <w:p w14:paraId="43E93941" w14:textId="541649B5" w:rsidR="00411537" w:rsidRPr="00D10F75" w:rsidRDefault="00D4576C" w:rsidP="00D10F75">
      <w:pPr>
        <w:pStyle w:val="Prrafodelista"/>
        <w:numPr>
          <w:ilvl w:val="0"/>
          <w:numId w:val="10"/>
        </w:numPr>
        <w:spacing w:line="360" w:lineRule="auto"/>
        <w:jc w:val="both"/>
        <w:rPr>
          <w:rFonts w:ascii="Palatino Linotype" w:hAnsi="Palatino Linotype" w:cs="Arial"/>
          <w:bCs/>
        </w:rPr>
      </w:pPr>
      <w:r w:rsidRPr="00D10F75">
        <w:rPr>
          <w:rFonts w:ascii="Palatino Linotype" w:hAnsi="Palatino Linotype" w:cs="Arial"/>
          <w:b/>
          <w:bCs/>
          <w:i/>
        </w:rPr>
        <w:t>CONTESTACIÓN SAIMEX 183.pdf</w:t>
      </w:r>
      <w:r w:rsidRPr="00D10F75">
        <w:rPr>
          <w:rFonts w:ascii="Palatino Linotype" w:hAnsi="Palatino Linotype" w:cs="Arial"/>
          <w:bCs/>
        </w:rPr>
        <w:t xml:space="preserve">, </w:t>
      </w:r>
      <w:r w:rsidR="00A03958" w:rsidRPr="00D10F75">
        <w:rPr>
          <w:rFonts w:ascii="Palatino Linotype" w:hAnsi="Palatino Linotype" w:cs="Arial"/>
          <w:bCs/>
        </w:rPr>
        <w:t xml:space="preserve">Oficio </w:t>
      </w:r>
      <w:r w:rsidR="00E5712C" w:rsidRPr="00D10F75">
        <w:rPr>
          <w:rFonts w:ascii="Palatino Linotype" w:hAnsi="Palatino Linotype" w:cs="Arial"/>
          <w:bCs/>
        </w:rPr>
        <w:t>DAF</w:t>
      </w:r>
      <w:r w:rsidR="00411537" w:rsidRPr="00D10F75">
        <w:rPr>
          <w:rFonts w:ascii="Palatino Linotype" w:hAnsi="Palatino Linotype" w:cs="Arial"/>
          <w:bCs/>
        </w:rPr>
        <w:t>/</w:t>
      </w:r>
      <w:r w:rsidR="00E5712C" w:rsidRPr="00D10F75">
        <w:rPr>
          <w:rFonts w:ascii="Palatino Linotype" w:hAnsi="Palatino Linotype" w:cs="Arial"/>
          <w:bCs/>
        </w:rPr>
        <w:t>662</w:t>
      </w:r>
      <w:r w:rsidR="009325B0" w:rsidRPr="00D10F75">
        <w:rPr>
          <w:rFonts w:ascii="Palatino Linotype" w:hAnsi="Palatino Linotype" w:cs="Arial"/>
          <w:bCs/>
        </w:rPr>
        <w:t>/2023</w:t>
      </w:r>
      <w:r w:rsidR="00A03958" w:rsidRPr="00D10F75">
        <w:rPr>
          <w:rFonts w:ascii="Palatino Linotype" w:hAnsi="Palatino Linotype" w:cs="Arial"/>
          <w:bCs/>
        </w:rPr>
        <w:t xml:space="preserve"> del </w:t>
      </w:r>
      <w:r w:rsidR="00E5712C" w:rsidRPr="00D10F75">
        <w:rPr>
          <w:rFonts w:ascii="Palatino Linotype" w:hAnsi="Palatino Linotype" w:cs="Arial"/>
          <w:bCs/>
        </w:rPr>
        <w:t>veintinueve de septiembre</w:t>
      </w:r>
      <w:r w:rsidR="000A277D" w:rsidRPr="00D10F75">
        <w:rPr>
          <w:rFonts w:ascii="Palatino Linotype" w:hAnsi="Palatino Linotype" w:cs="Arial"/>
          <w:bCs/>
        </w:rPr>
        <w:t xml:space="preserve"> </w:t>
      </w:r>
      <w:r w:rsidR="00855EEA" w:rsidRPr="00D10F75">
        <w:rPr>
          <w:rFonts w:ascii="Palatino Linotype" w:hAnsi="Palatino Linotype" w:cs="Arial"/>
          <w:bCs/>
        </w:rPr>
        <w:t xml:space="preserve">de </w:t>
      </w:r>
      <w:r w:rsidR="009325B0" w:rsidRPr="00D10F75">
        <w:rPr>
          <w:rFonts w:ascii="Palatino Linotype" w:hAnsi="Palatino Linotype" w:cs="Arial"/>
          <w:bCs/>
        </w:rPr>
        <w:t xml:space="preserve">dos mil </w:t>
      </w:r>
      <w:r w:rsidR="00855EEA" w:rsidRPr="00D10F75">
        <w:rPr>
          <w:rFonts w:ascii="Palatino Linotype" w:hAnsi="Palatino Linotype" w:cs="Arial"/>
          <w:bCs/>
        </w:rPr>
        <w:t xml:space="preserve">veintitrés </w:t>
      </w:r>
      <w:r w:rsidR="00A03958" w:rsidRPr="00D10F75">
        <w:rPr>
          <w:rFonts w:ascii="Palatino Linotype" w:hAnsi="Palatino Linotype" w:cs="Arial"/>
          <w:bCs/>
        </w:rPr>
        <w:t xml:space="preserve">suscrito por </w:t>
      </w:r>
      <w:r w:rsidR="00294851" w:rsidRPr="00D10F75">
        <w:rPr>
          <w:rFonts w:ascii="Palatino Linotype" w:hAnsi="Palatino Linotype" w:cs="Arial"/>
          <w:bCs/>
        </w:rPr>
        <w:t>la Directora de Administración</w:t>
      </w:r>
      <w:r w:rsidR="009630EB" w:rsidRPr="00D10F75">
        <w:rPr>
          <w:rFonts w:ascii="Palatino Linotype" w:hAnsi="Palatino Linotype" w:cs="Arial"/>
          <w:bCs/>
        </w:rPr>
        <w:t xml:space="preserve"> </w:t>
      </w:r>
      <w:r w:rsidR="00E5712C" w:rsidRPr="00D10F75">
        <w:rPr>
          <w:rFonts w:ascii="Palatino Linotype" w:hAnsi="Palatino Linotype" w:cs="Arial"/>
          <w:bCs/>
        </w:rPr>
        <w:t xml:space="preserve">y Finanzas </w:t>
      </w:r>
      <w:r w:rsidR="00EB4504" w:rsidRPr="00D10F75">
        <w:rPr>
          <w:rFonts w:ascii="Palatino Linotype" w:hAnsi="Palatino Linotype" w:cs="Arial"/>
          <w:bCs/>
        </w:rPr>
        <w:t xml:space="preserve">menciona que </w:t>
      </w:r>
      <w:r w:rsidR="00E5712C" w:rsidRPr="00D10F75">
        <w:rPr>
          <w:rFonts w:ascii="Palatino Linotype" w:hAnsi="Palatino Linotype" w:cs="Arial"/>
          <w:bCs/>
        </w:rPr>
        <w:t xml:space="preserve">anexa al presente expediente correspondiente al Titular de la Coordinación de Transparencia y Archivo en versión pública, los cuales fueron aprobados bajo el número de acuerdo 03/CT/17SE/2023, durante la Décima Séptima Sesión Extraordinaria del Comité de Transparencia del </w:t>
      </w:r>
      <w:r w:rsidR="00E5712C" w:rsidRPr="00D10F75">
        <w:rPr>
          <w:rFonts w:ascii="Palatino Linotype" w:hAnsi="Palatino Linotype" w:cs="Arial"/>
          <w:bCs/>
        </w:rPr>
        <w:lastRenderedPageBreak/>
        <w:t>Organismo Público Descentralizada para la Prestación de los Servicios de Agua Potable y Alcantarillado Saneamiento.</w:t>
      </w:r>
    </w:p>
    <w:p w14:paraId="39E4FC97" w14:textId="7C6FD90B" w:rsidR="00E5712C" w:rsidRPr="00D10F75" w:rsidRDefault="00D4576C" w:rsidP="00D10F75">
      <w:pPr>
        <w:pStyle w:val="Prrafodelista"/>
        <w:numPr>
          <w:ilvl w:val="0"/>
          <w:numId w:val="10"/>
        </w:numPr>
        <w:spacing w:line="360" w:lineRule="auto"/>
        <w:ind w:right="794"/>
        <w:jc w:val="both"/>
        <w:rPr>
          <w:rFonts w:ascii="Palatino Linotype" w:hAnsi="Palatino Linotype" w:cs="Arial"/>
          <w:bCs/>
        </w:rPr>
      </w:pPr>
      <w:r w:rsidRPr="00D10F75">
        <w:rPr>
          <w:rFonts w:ascii="Palatino Linotype" w:hAnsi="Palatino Linotype" w:cs="Arial"/>
          <w:b/>
          <w:bCs/>
          <w:i/>
        </w:rPr>
        <w:t>VIRIDIANA GONZALEZ VIGUERAS_.pdf</w:t>
      </w:r>
      <w:r w:rsidRPr="00D10F75">
        <w:rPr>
          <w:rFonts w:ascii="Palatino Linotype" w:hAnsi="Palatino Linotype" w:cs="Arial"/>
          <w:bCs/>
        </w:rPr>
        <w:t xml:space="preserve">, </w:t>
      </w:r>
      <w:r w:rsidR="007B2F65" w:rsidRPr="00D10F75">
        <w:rPr>
          <w:rFonts w:ascii="Palatino Linotype" w:hAnsi="Palatino Linotype" w:cs="Arial"/>
          <w:bCs/>
        </w:rPr>
        <w:t xml:space="preserve">Documento con </w:t>
      </w:r>
      <w:r w:rsidR="00E5712C" w:rsidRPr="00D10F75">
        <w:rPr>
          <w:rFonts w:ascii="Palatino Linotype" w:hAnsi="Palatino Linotype" w:cs="Arial"/>
          <w:bCs/>
        </w:rPr>
        <w:t>12</w:t>
      </w:r>
      <w:r w:rsidR="007B2F65" w:rsidRPr="00D10F75">
        <w:rPr>
          <w:rFonts w:ascii="Palatino Linotype" w:hAnsi="Palatino Linotype" w:cs="Arial"/>
          <w:bCs/>
        </w:rPr>
        <w:t xml:space="preserve"> hojas útiles que </w:t>
      </w:r>
      <w:r w:rsidR="00E5712C" w:rsidRPr="00D10F75">
        <w:rPr>
          <w:rFonts w:ascii="Palatino Linotype" w:hAnsi="Palatino Linotype" w:cs="Arial"/>
          <w:bCs/>
        </w:rPr>
        <w:t>consta de lo siguiente:</w:t>
      </w:r>
    </w:p>
    <w:p w14:paraId="4C9033B4" w14:textId="3ECDF811" w:rsidR="009630EB" w:rsidRPr="00D10F75" w:rsidRDefault="00FE1A40"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Currículum</w:t>
      </w:r>
      <w:r w:rsidR="00E5712C" w:rsidRPr="00D10F75">
        <w:rPr>
          <w:rFonts w:ascii="Palatino Linotype" w:hAnsi="Palatino Linotype" w:cs="Arial"/>
          <w:bCs/>
        </w:rPr>
        <w:t xml:space="preserve"> vitae.</w:t>
      </w:r>
    </w:p>
    <w:p w14:paraId="1EA5541B" w14:textId="5FD0CCE7" w:rsidR="00E5712C"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Actualización y/o ingreso al sistema backoffice declaranet.</w:t>
      </w:r>
    </w:p>
    <w:p w14:paraId="76783096" w14:textId="303E732B"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Informe de antecedentes penales.</w:t>
      </w:r>
    </w:p>
    <w:p w14:paraId="1765C837" w14:textId="3BB1ABF6"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Credencial para votar con fotografía.</w:t>
      </w:r>
    </w:p>
    <w:p w14:paraId="7912C332" w14:textId="6E962AC4"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Constancia de registros de sanciones y de procedimientos administrativos.</w:t>
      </w:r>
    </w:p>
    <w:p w14:paraId="4A83E487" w14:textId="2A3BF4E0"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Cedula profesional.</w:t>
      </w:r>
    </w:p>
    <w:p w14:paraId="562A4CBD" w14:textId="6D22B5FD"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CURP</w:t>
      </w:r>
    </w:p>
    <w:p w14:paraId="638F877D" w14:textId="261461CC"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Acta de nacimiento.</w:t>
      </w:r>
    </w:p>
    <w:p w14:paraId="59BC1313" w14:textId="20D25AB9"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Cartas de recomendación.</w:t>
      </w:r>
    </w:p>
    <w:p w14:paraId="2F7B1B48" w14:textId="71932532" w:rsidR="002D1EA7" w:rsidRPr="00D10F75" w:rsidRDefault="002D1EA7" w:rsidP="00D10F75">
      <w:pPr>
        <w:pStyle w:val="Prrafodelista"/>
        <w:numPr>
          <w:ilvl w:val="0"/>
          <w:numId w:val="11"/>
        </w:numPr>
        <w:spacing w:line="360" w:lineRule="auto"/>
        <w:ind w:right="794"/>
        <w:jc w:val="both"/>
        <w:rPr>
          <w:rFonts w:ascii="Palatino Linotype" w:hAnsi="Palatino Linotype" w:cs="Arial"/>
          <w:bCs/>
        </w:rPr>
      </w:pPr>
      <w:r w:rsidRPr="00D10F75">
        <w:rPr>
          <w:rFonts w:ascii="Palatino Linotype" w:hAnsi="Palatino Linotype" w:cs="Arial"/>
          <w:bCs/>
        </w:rPr>
        <w:t xml:space="preserve">Nombramiento para el cargo de titular de la coordinación de transparencia y archivo. </w:t>
      </w:r>
    </w:p>
    <w:p w14:paraId="41C55F84" w14:textId="070E0AF1" w:rsidR="009630EB" w:rsidRPr="00D10F75" w:rsidRDefault="009630EB" w:rsidP="00D10F75">
      <w:pPr>
        <w:pStyle w:val="Prrafodelista"/>
        <w:spacing w:line="360" w:lineRule="auto"/>
        <w:ind w:left="0"/>
        <w:jc w:val="center"/>
        <w:rPr>
          <w:rFonts w:ascii="Palatino Linotype" w:hAnsi="Palatino Linotype" w:cs="Arial"/>
          <w:bCs/>
        </w:rPr>
      </w:pPr>
    </w:p>
    <w:p w14:paraId="63D5AD39" w14:textId="61BC87A7" w:rsidR="00032A45" w:rsidRPr="00D10F75" w:rsidRDefault="000C46C9" w:rsidP="00D10F75">
      <w:pPr>
        <w:pStyle w:val="Prrafodelista"/>
        <w:tabs>
          <w:tab w:val="left" w:pos="709"/>
        </w:tabs>
        <w:spacing w:line="360" w:lineRule="auto"/>
        <w:ind w:left="0"/>
        <w:jc w:val="both"/>
        <w:rPr>
          <w:rFonts w:ascii="Palatino Linotype" w:hAnsi="Palatino Linotype" w:cs="Arial"/>
          <w:b/>
          <w:bCs/>
          <w:sz w:val="28"/>
          <w:szCs w:val="22"/>
        </w:rPr>
      </w:pPr>
      <w:r w:rsidRPr="00D10F75">
        <w:rPr>
          <w:rFonts w:ascii="Palatino Linotype" w:hAnsi="Palatino Linotype" w:cs="Arial"/>
          <w:b/>
          <w:sz w:val="28"/>
          <w:szCs w:val="22"/>
        </w:rPr>
        <w:t>I</w:t>
      </w:r>
      <w:r w:rsidR="00246104" w:rsidRPr="00D10F75">
        <w:rPr>
          <w:rFonts w:ascii="Palatino Linotype" w:hAnsi="Palatino Linotype" w:cs="Arial"/>
          <w:b/>
          <w:sz w:val="28"/>
          <w:szCs w:val="22"/>
        </w:rPr>
        <w:t>V</w:t>
      </w:r>
      <w:r w:rsidR="00E24730" w:rsidRPr="00D10F75">
        <w:rPr>
          <w:rFonts w:ascii="Palatino Linotype" w:hAnsi="Palatino Linotype" w:cs="Arial"/>
          <w:b/>
          <w:sz w:val="28"/>
          <w:szCs w:val="22"/>
        </w:rPr>
        <w:t>.</w:t>
      </w:r>
      <w:r w:rsidR="000171D8" w:rsidRPr="00D10F75">
        <w:rPr>
          <w:rFonts w:ascii="Palatino Linotype" w:hAnsi="Palatino Linotype" w:cs="Arial"/>
          <w:b/>
          <w:sz w:val="28"/>
          <w:szCs w:val="22"/>
        </w:rPr>
        <w:t xml:space="preserve"> </w:t>
      </w:r>
      <w:r w:rsidR="00032A45" w:rsidRPr="00D10F75">
        <w:rPr>
          <w:rFonts w:ascii="Palatino Linotype" w:hAnsi="Palatino Linotype" w:cs="Arial"/>
          <w:b/>
          <w:bCs/>
          <w:sz w:val="28"/>
          <w:szCs w:val="22"/>
        </w:rPr>
        <w:t>De la presentación del Recurso Revisión.</w:t>
      </w:r>
    </w:p>
    <w:p w14:paraId="5C45F3E9" w14:textId="05F04534" w:rsidR="007B4767" w:rsidRPr="00D10F75" w:rsidRDefault="00032A45" w:rsidP="00D10F75">
      <w:pPr>
        <w:spacing w:line="360" w:lineRule="auto"/>
        <w:jc w:val="both"/>
        <w:rPr>
          <w:rFonts w:ascii="Palatino Linotype" w:hAnsi="Palatino Linotype" w:cs="Arial"/>
        </w:rPr>
      </w:pPr>
      <w:r w:rsidRPr="00D10F75">
        <w:rPr>
          <w:rFonts w:ascii="Palatino Linotype" w:hAnsi="Palatino Linotype" w:cs="Arial"/>
          <w:b/>
          <w:bCs/>
        </w:rPr>
        <w:t>EL RECURRENTE</w:t>
      </w:r>
      <w:r w:rsidRPr="00D10F75">
        <w:rPr>
          <w:rFonts w:ascii="Palatino Linotype" w:hAnsi="Palatino Linotype" w:cs="Arial"/>
        </w:rPr>
        <w:t xml:space="preserve"> inconforme </w:t>
      </w:r>
      <w:r w:rsidR="00680821" w:rsidRPr="00D10F75">
        <w:rPr>
          <w:rFonts w:ascii="Palatino Linotype" w:hAnsi="Palatino Linotype" w:cs="Arial"/>
        </w:rPr>
        <w:t>con</w:t>
      </w:r>
      <w:r w:rsidRPr="00D10F75">
        <w:rPr>
          <w:rFonts w:ascii="Palatino Linotype" w:hAnsi="Palatino Linotype" w:cs="Arial"/>
        </w:rPr>
        <w:t xml:space="preserve"> la respuesta proporcionada por </w:t>
      </w:r>
      <w:r w:rsidRPr="00D10F75">
        <w:rPr>
          <w:rFonts w:ascii="Palatino Linotype" w:hAnsi="Palatino Linotype" w:cs="Arial"/>
          <w:b/>
          <w:bCs/>
        </w:rPr>
        <w:t>EL SUJETO</w:t>
      </w:r>
      <w:r w:rsidRPr="00D10F75">
        <w:rPr>
          <w:rFonts w:ascii="Palatino Linotype" w:hAnsi="Palatino Linotype" w:cs="Arial"/>
          <w:b/>
        </w:rPr>
        <w:t xml:space="preserve"> OBLIGADO</w:t>
      </w:r>
      <w:r w:rsidRPr="00D10F75">
        <w:rPr>
          <w:rFonts w:ascii="Palatino Linotype" w:hAnsi="Palatino Linotype" w:cs="Arial"/>
        </w:rPr>
        <w:t xml:space="preserve">, </w:t>
      </w:r>
      <w:bookmarkStart w:id="2" w:name="_Hlk135733870"/>
      <w:r w:rsidRPr="00D10F75">
        <w:rPr>
          <w:rFonts w:ascii="Palatino Linotype" w:hAnsi="Palatino Linotype" w:cs="Arial"/>
        </w:rPr>
        <w:t xml:space="preserve">el </w:t>
      </w:r>
      <w:bookmarkStart w:id="3" w:name="_Hlk136434731"/>
      <w:bookmarkStart w:id="4" w:name="_Hlk136875650"/>
      <w:bookmarkEnd w:id="2"/>
      <w:r w:rsidR="000F1303" w:rsidRPr="00D10F75">
        <w:rPr>
          <w:rFonts w:ascii="Palatino Linotype" w:hAnsi="Palatino Linotype" w:cs="Arial"/>
          <w:b/>
          <w:bCs/>
        </w:rPr>
        <w:t>dos de octubre</w:t>
      </w:r>
      <w:r w:rsidRPr="00D10F75">
        <w:rPr>
          <w:rFonts w:ascii="Palatino Linotype" w:hAnsi="Palatino Linotype" w:cs="Arial"/>
          <w:b/>
          <w:bCs/>
        </w:rPr>
        <w:t xml:space="preserve"> </w:t>
      </w:r>
      <w:bookmarkEnd w:id="3"/>
      <w:r w:rsidRPr="00D10F75">
        <w:rPr>
          <w:rFonts w:ascii="Palatino Linotype" w:hAnsi="Palatino Linotype" w:cs="Arial"/>
          <w:b/>
          <w:bCs/>
        </w:rPr>
        <w:t>de dos mil veintitrés</w:t>
      </w:r>
      <w:bookmarkEnd w:id="4"/>
      <w:r w:rsidRPr="00D10F75">
        <w:rPr>
          <w:rFonts w:ascii="Palatino Linotype" w:hAnsi="Palatino Linotype" w:cs="Arial"/>
        </w:rPr>
        <w:t xml:space="preserve"> interpuso el Recurso Revisión el cual fue registrado en </w:t>
      </w:r>
      <w:r w:rsidRPr="00D10F75">
        <w:rPr>
          <w:rFonts w:ascii="Palatino Linotype" w:hAnsi="Palatino Linotype" w:cs="Arial"/>
          <w:b/>
        </w:rPr>
        <w:t xml:space="preserve">EL SAIMEX, </w:t>
      </w:r>
      <w:r w:rsidRPr="00D10F75">
        <w:rPr>
          <w:rFonts w:ascii="Palatino Linotype" w:hAnsi="Palatino Linotype" w:cs="Arial"/>
          <w:bCs/>
        </w:rPr>
        <w:t>y</w:t>
      </w:r>
      <w:r w:rsidRPr="00D10F75">
        <w:rPr>
          <w:rFonts w:ascii="Palatino Linotype" w:hAnsi="Palatino Linotype" w:cs="Arial"/>
        </w:rPr>
        <w:t xml:space="preserve"> se le asignó el número de expediente </w:t>
      </w:r>
      <w:r w:rsidRPr="00D10F75">
        <w:rPr>
          <w:rFonts w:ascii="Palatino Linotype" w:hAnsi="Palatino Linotype" w:cs="Arial"/>
          <w:lang w:val="es-ES"/>
        </w:rPr>
        <w:t>anotado en el rubro</w:t>
      </w:r>
      <w:r w:rsidRPr="00D10F75">
        <w:rPr>
          <w:rFonts w:ascii="Palatino Linotype" w:hAnsi="Palatino Linotype" w:cs="Arial"/>
          <w:b/>
        </w:rPr>
        <w:t>,</w:t>
      </w:r>
      <w:r w:rsidRPr="00D10F75">
        <w:rPr>
          <w:rFonts w:ascii="Palatino Linotype" w:hAnsi="Palatino Linotype" w:cs="Arial"/>
        </w:rPr>
        <w:t xml:space="preserve"> en el que</w:t>
      </w:r>
      <w:r w:rsidR="008621E6" w:rsidRPr="00D10F75">
        <w:rPr>
          <w:rFonts w:ascii="Palatino Linotype" w:hAnsi="Palatino Linotype" w:cs="Arial"/>
        </w:rPr>
        <w:t xml:space="preserve"> señal</w:t>
      </w:r>
      <w:r w:rsidR="007B4767" w:rsidRPr="00D10F75">
        <w:rPr>
          <w:rFonts w:ascii="Palatino Linotype" w:hAnsi="Palatino Linotype" w:cs="Arial"/>
        </w:rPr>
        <w:t>ó los siguientes agravios:</w:t>
      </w:r>
    </w:p>
    <w:p w14:paraId="1C02EE7D" w14:textId="77777777" w:rsidR="00643BE6" w:rsidRPr="00D10F75" w:rsidRDefault="00643BE6" w:rsidP="00D10F75">
      <w:pPr>
        <w:spacing w:line="360" w:lineRule="auto"/>
        <w:jc w:val="both"/>
        <w:rPr>
          <w:rFonts w:ascii="Palatino Linotype" w:hAnsi="Palatino Linotype" w:cs="Arial"/>
        </w:rPr>
      </w:pPr>
    </w:p>
    <w:p w14:paraId="328EB832" w14:textId="7917136C" w:rsidR="003944D1" w:rsidRPr="00D10F75" w:rsidRDefault="003944D1" w:rsidP="00D10F75">
      <w:pPr>
        <w:spacing w:line="360" w:lineRule="auto"/>
        <w:ind w:right="397"/>
        <w:jc w:val="both"/>
        <w:rPr>
          <w:rFonts w:ascii="Palatino Linotype" w:hAnsi="Palatino Linotype" w:cs="Arial"/>
          <w:b/>
        </w:rPr>
      </w:pPr>
      <w:r w:rsidRPr="00D10F75">
        <w:rPr>
          <w:rFonts w:ascii="Palatino Linotype" w:hAnsi="Palatino Linotype" w:cs="Arial"/>
          <w:b/>
          <w:lang w:val="es-419"/>
        </w:rPr>
        <w:t xml:space="preserve">Acto </w:t>
      </w:r>
      <w:r w:rsidR="00771DB7" w:rsidRPr="00D10F75">
        <w:rPr>
          <w:rFonts w:ascii="Palatino Linotype" w:hAnsi="Palatino Linotype" w:cs="Arial"/>
          <w:b/>
        </w:rPr>
        <w:t>impugnado:</w:t>
      </w:r>
      <w:r w:rsidR="00003FCF" w:rsidRPr="00D10F75">
        <w:rPr>
          <w:rFonts w:ascii="Palatino Linotype" w:hAnsi="Palatino Linotype" w:cs="Arial"/>
          <w:b/>
        </w:rPr>
        <w:t xml:space="preserve"> </w:t>
      </w:r>
    </w:p>
    <w:p w14:paraId="5EA513F3" w14:textId="77777777" w:rsidR="00643BE6" w:rsidRPr="00D10F75" w:rsidRDefault="00643BE6" w:rsidP="00D10F75">
      <w:pPr>
        <w:ind w:right="397"/>
        <w:jc w:val="both"/>
        <w:rPr>
          <w:rFonts w:ascii="Palatino Linotype" w:hAnsi="Palatino Linotype" w:cs="Arial"/>
          <w:b/>
        </w:rPr>
      </w:pPr>
    </w:p>
    <w:p w14:paraId="5FA4E447" w14:textId="18C8B25C" w:rsidR="00771DB7" w:rsidRPr="00D10F75" w:rsidRDefault="00771DB7" w:rsidP="00D10F75">
      <w:pPr>
        <w:ind w:left="851" w:right="899"/>
        <w:jc w:val="both"/>
        <w:rPr>
          <w:rFonts w:ascii="Palatino Linotype" w:hAnsi="Palatino Linotype" w:cs="Arial"/>
          <w:i/>
          <w:sz w:val="22"/>
        </w:rPr>
      </w:pPr>
      <w:r w:rsidRPr="00D10F75">
        <w:rPr>
          <w:rFonts w:ascii="Palatino Linotype" w:hAnsi="Palatino Linotype" w:cs="Arial"/>
          <w:i/>
          <w:sz w:val="22"/>
        </w:rPr>
        <w:t>“</w:t>
      </w:r>
      <w:r w:rsidR="002D1EA7" w:rsidRPr="00D10F75">
        <w:rPr>
          <w:rFonts w:ascii="Palatino Linotype" w:hAnsi="Palatino Linotype" w:cs="Arial"/>
          <w:i/>
          <w:sz w:val="22"/>
        </w:rPr>
        <w:t>Respuesta</w:t>
      </w:r>
      <w:r w:rsidRPr="00D10F75">
        <w:rPr>
          <w:rFonts w:ascii="Palatino Linotype" w:hAnsi="Palatino Linotype" w:cs="Arial"/>
          <w:i/>
          <w:sz w:val="22"/>
        </w:rPr>
        <w:t>" (</w:t>
      </w:r>
      <w:r w:rsidR="009903A7" w:rsidRPr="00D10F75">
        <w:rPr>
          <w:rFonts w:ascii="Palatino Linotype" w:hAnsi="Palatino Linotype" w:cs="Arial"/>
          <w:i/>
          <w:sz w:val="22"/>
        </w:rPr>
        <w:t>Sic</w:t>
      </w:r>
      <w:r w:rsidRPr="00D10F75">
        <w:rPr>
          <w:rFonts w:ascii="Palatino Linotype" w:hAnsi="Palatino Linotype" w:cs="Arial"/>
          <w:i/>
          <w:sz w:val="22"/>
        </w:rPr>
        <w:t>)</w:t>
      </w:r>
      <w:r w:rsidR="00A85B04" w:rsidRPr="00D10F75">
        <w:rPr>
          <w:rFonts w:ascii="Palatino Linotype" w:hAnsi="Palatino Linotype" w:cs="Arial"/>
          <w:i/>
          <w:sz w:val="22"/>
        </w:rPr>
        <w:t>.</w:t>
      </w:r>
    </w:p>
    <w:p w14:paraId="279250FF" w14:textId="77777777" w:rsidR="00643BE6" w:rsidRPr="00D10F75" w:rsidRDefault="00643BE6" w:rsidP="00D10F75">
      <w:pPr>
        <w:ind w:left="851" w:right="899"/>
        <w:jc w:val="both"/>
        <w:rPr>
          <w:rFonts w:ascii="Palatino Linotype" w:hAnsi="Palatino Linotype" w:cs="Arial"/>
          <w:i/>
          <w:sz w:val="22"/>
        </w:rPr>
      </w:pPr>
    </w:p>
    <w:p w14:paraId="0332EDC6" w14:textId="77777777" w:rsidR="003944D1" w:rsidRPr="00D10F75" w:rsidRDefault="00771DB7" w:rsidP="00D10F75">
      <w:pPr>
        <w:spacing w:line="360" w:lineRule="auto"/>
        <w:ind w:right="397"/>
        <w:jc w:val="both"/>
        <w:rPr>
          <w:rFonts w:ascii="Palatino Linotype" w:hAnsi="Palatino Linotype" w:cs="Arial"/>
          <w:b/>
        </w:rPr>
      </w:pPr>
      <w:bookmarkStart w:id="5" w:name="_Hlk150803908"/>
      <w:r w:rsidRPr="00D10F75">
        <w:rPr>
          <w:rFonts w:ascii="Palatino Linotype" w:hAnsi="Palatino Linotype" w:cs="Arial"/>
          <w:b/>
        </w:rPr>
        <w:t>Razones o motivos de inconformidad</w:t>
      </w:r>
      <w:bookmarkEnd w:id="5"/>
      <w:r w:rsidRPr="00D10F75">
        <w:rPr>
          <w:rFonts w:ascii="Palatino Linotype" w:hAnsi="Palatino Linotype" w:cs="Arial"/>
          <w:b/>
        </w:rPr>
        <w:t>:</w:t>
      </w:r>
      <w:bookmarkStart w:id="6" w:name="_Hlk135734944"/>
      <w:r w:rsidR="00003FCF" w:rsidRPr="00D10F75">
        <w:rPr>
          <w:rFonts w:ascii="Palatino Linotype" w:hAnsi="Palatino Linotype" w:cs="Arial"/>
          <w:b/>
        </w:rPr>
        <w:t xml:space="preserve"> </w:t>
      </w:r>
    </w:p>
    <w:p w14:paraId="5339F0D3" w14:textId="77777777" w:rsidR="00643BE6" w:rsidRPr="00D10F75" w:rsidRDefault="00643BE6" w:rsidP="00D10F75">
      <w:pPr>
        <w:ind w:right="397"/>
        <w:jc w:val="both"/>
        <w:rPr>
          <w:rFonts w:ascii="Palatino Linotype" w:hAnsi="Palatino Linotype" w:cs="Arial"/>
          <w:b/>
        </w:rPr>
      </w:pPr>
    </w:p>
    <w:bookmarkEnd w:id="6"/>
    <w:p w14:paraId="0530ED0D" w14:textId="2B54A409" w:rsidR="00411537" w:rsidRPr="00D10F75" w:rsidRDefault="00411537" w:rsidP="00D10F75">
      <w:pPr>
        <w:ind w:left="851" w:right="899"/>
        <w:jc w:val="both"/>
        <w:rPr>
          <w:rFonts w:ascii="Palatino Linotype" w:hAnsi="Palatino Linotype" w:cs="Arial"/>
          <w:i/>
          <w:sz w:val="22"/>
        </w:rPr>
      </w:pPr>
      <w:r w:rsidRPr="00D10F75">
        <w:rPr>
          <w:rFonts w:ascii="Palatino Linotype" w:hAnsi="Palatino Linotype" w:cs="Arial"/>
          <w:i/>
          <w:sz w:val="22"/>
        </w:rPr>
        <w:t>“</w:t>
      </w:r>
      <w:r w:rsidR="002D1EA7" w:rsidRPr="00D10F75">
        <w:rPr>
          <w:rFonts w:ascii="Palatino Linotype" w:hAnsi="Palatino Linotype" w:cs="Arial"/>
          <w:i/>
          <w:sz w:val="22"/>
        </w:rPr>
        <w:t>No solicite ver documentos personales, mucho menos que contengan clave y contraseña que me den acceso a los datos personales de la persona como en el informe de antecedentes ni penales, además el número de cédula profesional es pública, y si la fotografía del servidor público es pública en la cédula, porque no aplica el mismo criterio para la firma? También tiene un acuerdo mal estructurado, no remite acuerdo de documentos confidenciales y además le hace falta documentos. Finalmente, por décima ocasión (o más) solicito den vista a protección de datos personales por la vulneración de sus sistemas de bases de datos y dejar a la vista documentos y datos personales</w:t>
      </w:r>
      <w:r w:rsidRPr="00D10F75">
        <w:rPr>
          <w:rFonts w:ascii="Palatino Linotype" w:hAnsi="Palatino Linotype" w:cs="Arial"/>
          <w:i/>
          <w:sz w:val="22"/>
        </w:rPr>
        <w:t>" (Sic).</w:t>
      </w:r>
    </w:p>
    <w:p w14:paraId="23E712AC" w14:textId="77777777" w:rsidR="00643BE6" w:rsidRPr="00D10F75" w:rsidRDefault="00643BE6" w:rsidP="00D10F75">
      <w:pPr>
        <w:ind w:left="851" w:right="899"/>
        <w:jc w:val="both"/>
        <w:rPr>
          <w:rFonts w:ascii="Palatino Linotype" w:hAnsi="Palatino Linotype" w:cs="Arial"/>
          <w:i/>
        </w:rPr>
      </w:pPr>
    </w:p>
    <w:p w14:paraId="615E8AAE" w14:textId="1A6DB0FA" w:rsidR="00771DB7" w:rsidRPr="00D10F75" w:rsidRDefault="00771DB7" w:rsidP="00D10F75">
      <w:pPr>
        <w:spacing w:line="360" w:lineRule="auto"/>
        <w:jc w:val="both"/>
        <w:rPr>
          <w:rFonts w:ascii="Palatino Linotype" w:hAnsi="Palatino Linotype" w:cs="Arial"/>
          <w:b/>
          <w:sz w:val="28"/>
          <w:szCs w:val="22"/>
        </w:rPr>
      </w:pPr>
      <w:r w:rsidRPr="00D10F75">
        <w:rPr>
          <w:rFonts w:ascii="Palatino Linotype" w:hAnsi="Palatino Linotype" w:cs="Arial"/>
          <w:b/>
          <w:sz w:val="28"/>
          <w:szCs w:val="22"/>
        </w:rPr>
        <w:t>V. Del turno del Recurso Revisión.</w:t>
      </w:r>
    </w:p>
    <w:p w14:paraId="02FB2708" w14:textId="7B00B486" w:rsidR="00771DB7" w:rsidRPr="00D10F75" w:rsidRDefault="00771DB7" w:rsidP="00D10F75">
      <w:pPr>
        <w:spacing w:line="360" w:lineRule="auto"/>
        <w:jc w:val="both"/>
        <w:rPr>
          <w:rFonts w:ascii="Palatino Linotype" w:hAnsi="Palatino Linotype" w:cs="Arial"/>
        </w:rPr>
      </w:pPr>
      <w:r w:rsidRPr="00D10F75">
        <w:rPr>
          <w:rFonts w:ascii="Palatino Linotype" w:hAnsi="Palatino Linotype" w:cs="Arial"/>
        </w:rPr>
        <w:t xml:space="preserve">El </w:t>
      </w:r>
      <w:r w:rsidR="000F1303" w:rsidRPr="00D10F75">
        <w:rPr>
          <w:rFonts w:ascii="Palatino Linotype" w:hAnsi="Palatino Linotype" w:cs="Arial"/>
          <w:b/>
          <w:bCs/>
        </w:rPr>
        <w:t xml:space="preserve">dos de octubre </w:t>
      </w:r>
      <w:r w:rsidR="00683864" w:rsidRPr="00D10F75">
        <w:rPr>
          <w:rFonts w:ascii="Palatino Linotype" w:hAnsi="Palatino Linotype" w:cs="Arial"/>
          <w:b/>
        </w:rPr>
        <w:t>de dos mil veintitrés</w:t>
      </w:r>
      <w:r w:rsidRPr="00D10F75">
        <w:rPr>
          <w:rFonts w:ascii="Palatino Linotype" w:hAnsi="Palatino Linotype" w:cs="Arial"/>
        </w:rPr>
        <w:t xml:space="preserve">, el medio de impugnación que se trata se envió electrónicamente al Instituto de </w:t>
      </w:r>
      <w:r w:rsidRPr="00D10F75">
        <w:rPr>
          <w:rFonts w:ascii="Palatino Linotype" w:eastAsia="Arial Unicode MS" w:hAnsi="Palatino Linotype" w:cs="Arial"/>
        </w:rPr>
        <w:t>Transparencia</w:t>
      </w:r>
      <w:r w:rsidRPr="00D10F75">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D10F75">
        <w:rPr>
          <w:rFonts w:ascii="Palatino Linotype" w:hAnsi="Palatino Linotype"/>
        </w:rPr>
        <w:t>Ley de Transparencia y Acceso a la Información Pública del Estado de México y Municipios</w:t>
      </w:r>
      <w:r w:rsidRPr="00D10F75">
        <w:rPr>
          <w:rFonts w:ascii="Palatino Linotype" w:hAnsi="Palatino Linotype" w:cs="Arial"/>
        </w:rPr>
        <w:t xml:space="preserve">, se turnó mediante </w:t>
      </w:r>
      <w:r w:rsidRPr="00D10F75">
        <w:rPr>
          <w:rFonts w:ascii="Palatino Linotype" w:hAnsi="Palatino Linotype" w:cs="Arial"/>
          <w:b/>
        </w:rPr>
        <w:t xml:space="preserve">EL </w:t>
      </w:r>
      <w:r w:rsidRPr="00D10F75">
        <w:rPr>
          <w:rFonts w:ascii="Palatino Linotype" w:eastAsia="Arial Unicode MS" w:hAnsi="Palatino Linotype" w:cs="Arial"/>
          <w:b/>
        </w:rPr>
        <w:t>SAIMEX</w:t>
      </w:r>
      <w:r w:rsidRPr="00D10F75">
        <w:rPr>
          <w:rFonts w:ascii="Palatino Linotype" w:hAnsi="Palatino Linotype"/>
        </w:rPr>
        <w:t xml:space="preserve">, a la </w:t>
      </w:r>
      <w:r w:rsidRPr="00D10F75">
        <w:rPr>
          <w:rFonts w:ascii="Palatino Linotype" w:hAnsi="Palatino Linotype"/>
          <w:b/>
        </w:rPr>
        <w:t>C</w:t>
      </w:r>
      <w:r w:rsidRPr="00D10F75">
        <w:rPr>
          <w:rFonts w:ascii="Palatino Linotype" w:hAnsi="Palatino Linotype" w:cs="Arial"/>
          <w:b/>
        </w:rPr>
        <w:t>omisionada</w:t>
      </w:r>
      <w:r w:rsidRPr="00D10F75">
        <w:rPr>
          <w:rFonts w:ascii="Palatino Linotype" w:hAnsi="Palatino Linotype" w:cs="Arial"/>
        </w:rPr>
        <w:t xml:space="preserve"> </w:t>
      </w:r>
      <w:r w:rsidRPr="00D10F75">
        <w:rPr>
          <w:rFonts w:ascii="Palatino Linotype" w:hAnsi="Palatino Linotype" w:cs="Arial"/>
          <w:b/>
        </w:rPr>
        <w:t>Sharon Cristina Morales Martínez</w:t>
      </w:r>
      <w:r w:rsidRPr="00D10F75">
        <w:rPr>
          <w:rFonts w:ascii="Palatino Linotype" w:hAnsi="Palatino Linotype" w:cs="Arial"/>
        </w:rPr>
        <w:t xml:space="preserve"> a efecto de decretar su admisión o desechamiento.</w:t>
      </w:r>
    </w:p>
    <w:p w14:paraId="6564AE5A" w14:textId="77777777" w:rsidR="00643BE6" w:rsidRPr="00D10F75" w:rsidRDefault="00643BE6" w:rsidP="00D10F75">
      <w:pPr>
        <w:spacing w:line="360" w:lineRule="auto"/>
        <w:jc w:val="both"/>
        <w:rPr>
          <w:rFonts w:ascii="Palatino Linotype" w:hAnsi="Palatino Linotype" w:cs="Arial"/>
        </w:rPr>
      </w:pPr>
    </w:p>
    <w:p w14:paraId="78150E02" w14:textId="77777777" w:rsidR="00771DB7" w:rsidRPr="00D10F75" w:rsidRDefault="00771DB7" w:rsidP="00D10F75">
      <w:pPr>
        <w:tabs>
          <w:tab w:val="center" w:pos="4252"/>
          <w:tab w:val="right" w:pos="8504"/>
        </w:tabs>
        <w:spacing w:line="360" w:lineRule="auto"/>
        <w:jc w:val="both"/>
        <w:rPr>
          <w:rFonts w:ascii="Palatino Linotype" w:hAnsi="Palatino Linotype" w:cs="Arial"/>
          <w:b/>
        </w:rPr>
      </w:pPr>
      <w:r w:rsidRPr="00D10F75">
        <w:rPr>
          <w:rFonts w:ascii="Palatino Linotype" w:hAnsi="Palatino Linotype" w:cs="Arial"/>
          <w:b/>
        </w:rPr>
        <w:t>a) Admisión del Recurso Revisión.</w:t>
      </w:r>
    </w:p>
    <w:p w14:paraId="5AC75418" w14:textId="2969A1B2" w:rsidR="00771DB7" w:rsidRPr="00D10F75" w:rsidRDefault="008621E6" w:rsidP="00D10F75">
      <w:pPr>
        <w:tabs>
          <w:tab w:val="center" w:pos="4252"/>
          <w:tab w:val="right" w:pos="8504"/>
        </w:tabs>
        <w:spacing w:line="360" w:lineRule="auto"/>
        <w:jc w:val="both"/>
        <w:rPr>
          <w:rFonts w:ascii="Palatino Linotype" w:hAnsi="Palatino Linotype" w:cs="Arial"/>
        </w:rPr>
      </w:pPr>
      <w:r w:rsidRPr="00D10F75">
        <w:rPr>
          <w:rFonts w:ascii="Palatino Linotype" w:hAnsi="Palatino Linotype" w:cs="Arial"/>
        </w:rPr>
        <w:t>E</w:t>
      </w:r>
      <w:r w:rsidR="00771DB7" w:rsidRPr="00D10F75">
        <w:rPr>
          <w:rFonts w:ascii="Palatino Linotype" w:hAnsi="Palatino Linotype" w:cs="Arial"/>
        </w:rPr>
        <w:t xml:space="preserve">l </w:t>
      </w:r>
      <w:r w:rsidR="000F1303" w:rsidRPr="00D10F75">
        <w:rPr>
          <w:rFonts w:ascii="Palatino Linotype" w:hAnsi="Palatino Linotype" w:cs="Arial"/>
          <w:b/>
          <w:bCs/>
        </w:rPr>
        <w:t>cinco de octubre</w:t>
      </w:r>
      <w:r w:rsidR="0070765E" w:rsidRPr="00D10F75">
        <w:rPr>
          <w:rFonts w:ascii="Palatino Linotype" w:hAnsi="Palatino Linotype" w:cs="Arial"/>
          <w:b/>
          <w:bCs/>
        </w:rPr>
        <w:t xml:space="preserve"> </w:t>
      </w:r>
      <w:r w:rsidR="00981E9E" w:rsidRPr="00D10F75">
        <w:rPr>
          <w:rFonts w:ascii="Palatino Linotype" w:hAnsi="Palatino Linotype" w:cs="Arial"/>
          <w:b/>
          <w:bCs/>
        </w:rPr>
        <w:t>de dos mil veintitrés</w:t>
      </w:r>
      <w:r w:rsidR="00771DB7" w:rsidRPr="00D10F75">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D10F75">
        <w:rPr>
          <w:rFonts w:ascii="Palatino Linotype" w:hAnsi="Palatino Linotype" w:cs="Arial"/>
          <w:b/>
          <w:lang w:val="es-ES"/>
        </w:rPr>
        <w:t xml:space="preserve">EL </w:t>
      </w:r>
      <w:r w:rsidR="00771DB7" w:rsidRPr="00D10F75">
        <w:rPr>
          <w:rFonts w:ascii="Palatino Linotype" w:hAnsi="Palatino Linotype" w:cs="Arial"/>
          <w:b/>
        </w:rPr>
        <w:t xml:space="preserve">RECURRENTE </w:t>
      </w:r>
      <w:r w:rsidR="00771DB7" w:rsidRPr="00D10F75">
        <w:rPr>
          <w:rFonts w:ascii="Palatino Linotype" w:hAnsi="Palatino Linotype" w:cs="Arial"/>
        </w:rPr>
        <w:t xml:space="preserve">manifestara lo que a su derecho conviniera, a efecto de presentar pruebas o alegatos y, en su caso, </w:t>
      </w:r>
      <w:r w:rsidR="00771DB7" w:rsidRPr="00D10F75">
        <w:rPr>
          <w:rFonts w:ascii="Palatino Linotype" w:hAnsi="Palatino Linotype" w:cs="Arial"/>
          <w:b/>
        </w:rPr>
        <w:t xml:space="preserve">EL SUJETO OBLIGADO </w:t>
      </w:r>
      <w:r w:rsidRPr="00D10F75">
        <w:rPr>
          <w:rFonts w:ascii="Palatino Linotype" w:hAnsi="Palatino Linotype" w:cs="Arial"/>
        </w:rPr>
        <w:t>rinda su</w:t>
      </w:r>
      <w:r w:rsidR="00771DB7" w:rsidRPr="00D10F75">
        <w:rPr>
          <w:rFonts w:ascii="Palatino Linotype" w:hAnsi="Palatino Linotype" w:cs="Arial"/>
        </w:rPr>
        <w:t xml:space="preserve"> Informe Justificado.</w:t>
      </w:r>
    </w:p>
    <w:p w14:paraId="54E7C582" w14:textId="77777777" w:rsidR="007B5B5F" w:rsidRPr="00D10F75" w:rsidRDefault="007B5B5F" w:rsidP="00D10F75">
      <w:pPr>
        <w:tabs>
          <w:tab w:val="center" w:pos="4252"/>
          <w:tab w:val="right" w:pos="8504"/>
        </w:tabs>
        <w:spacing w:line="360" w:lineRule="auto"/>
        <w:jc w:val="both"/>
        <w:rPr>
          <w:rFonts w:ascii="Palatino Linotype" w:hAnsi="Palatino Linotype" w:cs="Arial"/>
        </w:rPr>
      </w:pPr>
    </w:p>
    <w:p w14:paraId="2BF206BE" w14:textId="5466035D" w:rsidR="00771DB7" w:rsidRPr="00D10F75" w:rsidRDefault="00771DB7" w:rsidP="00D10F75">
      <w:pPr>
        <w:spacing w:line="360" w:lineRule="auto"/>
        <w:jc w:val="both"/>
        <w:rPr>
          <w:rFonts w:ascii="Palatino Linotype" w:hAnsi="Palatino Linotype" w:cs="Arial"/>
          <w:b/>
          <w:bCs/>
        </w:rPr>
      </w:pPr>
      <w:r w:rsidRPr="00D10F75">
        <w:rPr>
          <w:rFonts w:ascii="Palatino Linotype" w:eastAsia="Arial Unicode MS" w:hAnsi="Palatino Linotype" w:cs="Arial"/>
          <w:b/>
        </w:rPr>
        <w:t xml:space="preserve">b) </w:t>
      </w:r>
      <w:r w:rsidR="00610970" w:rsidRPr="00D10F75">
        <w:rPr>
          <w:rFonts w:ascii="Palatino Linotype" w:eastAsia="Arial Unicode MS" w:hAnsi="Palatino Linotype" w:cs="Arial"/>
          <w:b/>
        </w:rPr>
        <w:t xml:space="preserve">Informe Justificado y </w:t>
      </w:r>
      <w:r w:rsidRPr="00D10F75">
        <w:rPr>
          <w:rFonts w:ascii="Palatino Linotype" w:hAnsi="Palatino Linotype" w:cs="Arial"/>
          <w:b/>
          <w:bCs/>
        </w:rPr>
        <w:t>Manifestaciones.</w:t>
      </w:r>
    </w:p>
    <w:p w14:paraId="56F718B4" w14:textId="34FF091C" w:rsidR="002D0C35" w:rsidRPr="00D10F75" w:rsidRDefault="00643BE6" w:rsidP="00D10F75">
      <w:pPr>
        <w:spacing w:line="360" w:lineRule="auto"/>
        <w:jc w:val="both"/>
        <w:rPr>
          <w:rFonts w:ascii="Palatino Linotype" w:eastAsia="Arial Unicode MS" w:hAnsi="Palatino Linotype" w:cs="Arial"/>
        </w:rPr>
      </w:pPr>
      <w:r w:rsidRPr="00D10F75">
        <w:rPr>
          <w:rFonts w:ascii="Palatino Linotype" w:eastAsia="Arial Unicode MS" w:hAnsi="Palatino Linotype" w:cs="Arial"/>
        </w:rPr>
        <w:t xml:space="preserve">Dentro del término legalmente concedido a las partes; </w:t>
      </w:r>
      <w:r w:rsidRPr="00D10F75">
        <w:rPr>
          <w:rFonts w:ascii="Palatino Linotype" w:eastAsia="Arial Unicode MS" w:hAnsi="Palatino Linotype" w:cs="Arial"/>
          <w:b/>
          <w:bCs/>
        </w:rPr>
        <w:t>EL</w:t>
      </w:r>
      <w:r w:rsidRPr="00D10F75">
        <w:rPr>
          <w:rFonts w:ascii="Palatino Linotype" w:eastAsia="Arial Unicode MS" w:hAnsi="Palatino Linotype" w:cs="Arial"/>
        </w:rPr>
        <w:t xml:space="preserve"> </w:t>
      </w:r>
      <w:r w:rsidRPr="00D10F75">
        <w:rPr>
          <w:rFonts w:ascii="Palatino Linotype" w:eastAsia="Arial Unicode MS" w:hAnsi="Palatino Linotype" w:cs="Arial"/>
          <w:b/>
          <w:bCs/>
        </w:rPr>
        <w:t>RECURRENTE</w:t>
      </w:r>
      <w:r w:rsidRPr="00D10F75">
        <w:rPr>
          <w:rFonts w:ascii="Palatino Linotype" w:eastAsia="Arial Unicode MS" w:hAnsi="Palatino Linotype" w:cs="Arial"/>
        </w:rPr>
        <w:t xml:space="preserve"> no realizó manifestación alguna, así como no presentó pruebas o alegatos, de igual forma </w:t>
      </w:r>
      <w:r w:rsidRPr="00D10F75">
        <w:rPr>
          <w:rFonts w:ascii="Palatino Linotype" w:eastAsia="Arial Unicode MS" w:hAnsi="Palatino Linotype" w:cs="Arial"/>
          <w:b/>
        </w:rPr>
        <w:t>EL SUJETO OBLIGADO</w:t>
      </w:r>
      <w:r w:rsidRPr="00D10F75">
        <w:rPr>
          <w:rFonts w:ascii="Palatino Linotype" w:eastAsia="Arial Unicode MS" w:hAnsi="Palatino Linotype" w:cs="Arial"/>
        </w:rPr>
        <w:t xml:space="preserve"> rindió su Informe Justificado</w:t>
      </w:r>
      <w:r w:rsidR="000F1303" w:rsidRPr="00D10F75">
        <w:rPr>
          <w:rFonts w:ascii="Palatino Linotype" w:eastAsia="Arial Unicode MS" w:hAnsi="Palatino Linotype" w:cs="Arial"/>
        </w:rPr>
        <w:t xml:space="preserve"> el </w:t>
      </w:r>
      <w:r w:rsidR="000F1303" w:rsidRPr="00D10F75">
        <w:rPr>
          <w:rFonts w:ascii="Palatino Linotype" w:eastAsia="Arial Unicode MS" w:hAnsi="Palatino Linotype" w:cs="Arial"/>
          <w:b/>
        </w:rPr>
        <w:t xml:space="preserve">nueve de octubre de dos mil veintitrés </w:t>
      </w:r>
      <w:r w:rsidR="000F1303" w:rsidRPr="00D10F75">
        <w:rPr>
          <w:rFonts w:ascii="Palatino Linotype" w:eastAsia="Arial Unicode MS" w:hAnsi="Palatino Linotype" w:cs="Arial"/>
        </w:rPr>
        <w:t>a través de los archivos electrónicos</w:t>
      </w:r>
      <w:r w:rsidR="002D0C35" w:rsidRPr="00D10F75">
        <w:rPr>
          <w:rFonts w:ascii="Palatino Linotype" w:eastAsia="Arial Unicode MS" w:hAnsi="Palatino Linotype" w:cs="Arial"/>
        </w:rPr>
        <w:t xml:space="preserve"> que a continuación se describen: </w:t>
      </w:r>
    </w:p>
    <w:p w14:paraId="370D3AD5" w14:textId="77777777" w:rsidR="002D0C35" w:rsidRPr="00D10F75" w:rsidRDefault="000F1303" w:rsidP="00D10F75">
      <w:pPr>
        <w:spacing w:line="360" w:lineRule="auto"/>
        <w:jc w:val="both"/>
        <w:rPr>
          <w:rFonts w:ascii="Palatino Linotype" w:eastAsia="Arial Unicode MS" w:hAnsi="Palatino Linotype" w:cs="Arial"/>
        </w:rPr>
      </w:pPr>
      <w:r w:rsidRPr="00D10F75">
        <w:rPr>
          <w:rFonts w:ascii="Palatino Linotype" w:eastAsia="Arial Unicode MS" w:hAnsi="Palatino Linotype" w:cs="Arial"/>
        </w:rPr>
        <w:t xml:space="preserve"> </w:t>
      </w:r>
    </w:p>
    <w:p w14:paraId="6DA93E2D" w14:textId="18CB0563" w:rsidR="00643BE6" w:rsidRPr="00D10F75" w:rsidRDefault="000F1303" w:rsidP="00D10F75">
      <w:pPr>
        <w:spacing w:line="360" w:lineRule="auto"/>
        <w:jc w:val="both"/>
        <w:rPr>
          <w:rFonts w:ascii="Palatino Linotype" w:eastAsia="Arial Unicode MS" w:hAnsi="Palatino Linotype" w:cs="Arial"/>
        </w:rPr>
      </w:pPr>
      <w:r w:rsidRPr="00D10F75">
        <w:rPr>
          <w:rFonts w:ascii="Palatino Linotype" w:eastAsia="Arial Unicode MS" w:hAnsi="Palatino Linotype" w:cs="Arial"/>
        </w:rPr>
        <w:t xml:space="preserve">denominados </w:t>
      </w:r>
      <w:r w:rsidRPr="00D10F75">
        <w:rPr>
          <w:rFonts w:ascii="Palatino Linotype" w:eastAsia="Arial Unicode MS" w:hAnsi="Palatino Linotype" w:cs="Arial"/>
          <w:b/>
          <w:bCs/>
          <w:i/>
          <w:iCs/>
        </w:rPr>
        <w:t>“MANIFESTACIONES RR 6662 SAIMEX 183.pdf”</w:t>
      </w:r>
      <w:r w:rsidRPr="00D10F75">
        <w:rPr>
          <w:rFonts w:ascii="Palatino Linotype" w:eastAsia="Arial Unicode MS" w:hAnsi="Palatino Linotype" w:cs="Arial"/>
        </w:rPr>
        <w:t xml:space="preserve"> y </w:t>
      </w:r>
      <w:r w:rsidRPr="00D10F75">
        <w:rPr>
          <w:rFonts w:ascii="Palatino Linotype" w:eastAsia="Arial Unicode MS" w:hAnsi="Palatino Linotype" w:cs="Arial"/>
          <w:b/>
          <w:bCs/>
          <w:i/>
          <w:iCs/>
        </w:rPr>
        <w:t>“”</w:t>
      </w:r>
      <w:r w:rsidR="00643BE6" w:rsidRPr="00D10F75">
        <w:rPr>
          <w:rFonts w:ascii="Palatino Linotype" w:eastAsia="Arial Unicode MS" w:hAnsi="Palatino Linotype" w:cs="Arial"/>
        </w:rPr>
        <w:t xml:space="preserve">, </w:t>
      </w:r>
      <w:r w:rsidRPr="00D10F75">
        <w:rPr>
          <w:rFonts w:ascii="Palatino Linotype" w:eastAsia="Arial Unicode MS" w:hAnsi="Palatino Linotype" w:cs="Arial"/>
        </w:rPr>
        <w:t>que constan de lo siguiente:</w:t>
      </w:r>
    </w:p>
    <w:p w14:paraId="1E9256D4" w14:textId="508ACAF2" w:rsidR="000F1303" w:rsidRPr="00D10F75" w:rsidRDefault="002D0C35" w:rsidP="00D10F75">
      <w:pPr>
        <w:pStyle w:val="Prrafodelista"/>
        <w:numPr>
          <w:ilvl w:val="0"/>
          <w:numId w:val="12"/>
        </w:numPr>
        <w:spacing w:line="360" w:lineRule="auto"/>
        <w:jc w:val="both"/>
        <w:rPr>
          <w:rFonts w:ascii="Palatino Linotype" w:hAnsi="Palatino Linotype" w:cs="Arial"/>
          <w:bCs/>
        </w:rPr>
      </w:pPr>
      <w:r w:rsidRPr="00D10F75">
        <w:rPr>
          <w:rFonts w:ascii="Palatino Linotype" w:eastAsia="Arial Unicode MS" w:hAnsi="Palatino Linotype" w:cs="Arial"/>
          <w:b/>
          <w:bCs/>
          <w:i/>
          <w:iCs/>
        </w:rPr>
        <w:t>MANIFESTACIONES RR 6662 SAIMEX 183.pdf</w:t>
      </w:r>
      <w:r w:rsidRPr="00D10F75">
        <w:rPr>
          <w:rFonts w:ascii="Palatino Linotype" w:hAnsi="Palatino Linotype" w:cs="Arial"/>
          <w:bCs/>
        </w:rPr>
        <w:t xml:space="preserve">, </w:t>
      </w:r>
      <w:r w:rsidR="000F1303" w:rsidRPr="00D10F75">
        <w:rPr>
          <w:rFonts w:ascii="Palatino Linotype" w:hAnsi="Palatino Linotype" w:cs="Arial"/>
          <w:bCs/>
        </w:rPr>
        <w:t>Oficio</w:t>
      </w:r>
      <w:r w:rsidRPr="00D10F75">
        <w:rPr>
          <w:rFonts w:ascii="Palatino Linotype" w:hAnsi="Palatino Linotype" w:cs="Arial"/>
          <w:bCs/>
        </w:rPr>
        <w:t xml:space="preserve"> número </w:t>
      </w:r>
      <w:r w:rsidR="000F1303" w:rsidRPr="00D10F75">
        <w:rPr>
          <w:rFonts w:ascii="Palatino Linotype" w:hAnsi="Palatino Linotype" w:cs="Arial"/>
          <w:bCs/>
        </w:rPr>
        <w:t>DAF/674/2023</w:t>
      </w:r>
      <w:r w:rsidR="00C975D6" w:rsidRPr="00D10F75">
        <w:rPr>
          <w:rFonts w:ascii="Palatino Linotype" w:hAnsi="Palatino Linotype" w:cs="Arial"/>
          <w:bCs/>
        </w:rPr>
        <w:t xml:space="preserve"> de</w:t>
      </w:r>
      <w:r w:rsidRPr="00D10F75">
        <w:rPr>
          <w:rFonts w:ascii="Palatino Linotype" w:hAnsi="Palatino Linotype" w:cs="Arial"/>
          <w:bCs/>
        </w:rPr>
        <w:t xml:space="preserve">l tres </w:t>
      </w:r>
      <w:r w:rsidR="00C975D6" w:rsidRPr="00D10F75">
        <w:rPr>
          <w:rFonts w:ascii="Palatino Linotype" w:hAnsi="Palatino Linotype" w:cs="Arial"/>
          <w:bCs/>
        </w:rPr>
        <w:t xml:space="preserve">de octubre de </w:t>
      </w:r>
      <w:r w:rsidRPr="00D10F75">
        <w:rPr>
          <w:rFonts w:ascii="Palatino Linotype" w:hAnsi="Palatino Linotype" w:cs="Arial"/>
          <w:bCs/>
        </w:rPr>
        <w:t xml:space="preserve">dos mil veintitrés, </w:t>
      </w:r>
      <w:r w:rsidR="00C975D6" w:rsidRPr="00D10F75">
        <w:rPr>
          <w:rFonts w:ascii="Palatino Linotype" w:hAnsi="Palatino Linotype" w:cs="Arial"/>
          <w:bCs/>
        </w:rPr>
        <w:t>por</w:t>
      </w:r>
      <w:r w:rsidR="00002908" w:rsidRPr="00D10F75">
        <w:rPr>
          <w:rFonts w:ascii="Palatino Linotype" w:hAnsi="Palatino Linotype" w:cs="Arial"/>
          <w:bCs/>
        </w:rPr>
        <w:t xml:space="preserve"> ese</w:t>
      </w:r>
      <w:r w:rsidRPr="00D10F75">
        <w:rPr>
          <w:rFonts w:ascii="Palatino Linotype" w:hAnsi="Palatino Linotype" w:cs="Arial"/>
          <w:bCs/>
        </w:rPr>
        <w:t xml:space="preserve"> medio </w:t>
      </w:r>
      <w:r w:rsidR="00C975D6" w:rsidRPr="00D10F75">
        <w:rPr>
          <w:rFonts w:ascii="Palatino Linotype" w:hAnsi="Palatino Linotype" w:cs="Arial"/>
          <w:bCs/>
        </w:rPr>
        <w:t>la Directora de Administración y Finanzas</w:t>
      </w:r>
      <w:r w:rsidRPr="00D10F75">
        <w:rPr>
          <w:rFonts w:ascii="Palatino Linotype" w:hAnsi="Palatino Linotype" w:cs="Arial"/>
          <w:bCs/>
        </w:rPr>
        <w:t xml:space="preserve"> medularmente </w:t>
      </w:r>
      <w:r w:rsidR="00C975D6" w:rsidRPr="00D10F75">
        <w:rPr>
          <w:rFonts w:ascii="Palatino Linotype" w:hAnsi="Palatino Linotype" w:cs="Arial"/>
          <w:bCs/>
        </w:rPr>
        <w:t xml:space="preserve">ratifica su respuesta. </w:t>
      </w:r>
    </w:p>
    <w:p w14:paraId="469C81B6" w14:textId="5E85186A" w:rsidR="000F1303" w:rsidRPr="00D10F75" w:rsidRDefault="002D0C35" w:rsidP="00D10F75">
      <w:pPr>
        <w:pStyle w:val="Prrafodelista"/>
        <w:numPr>
          <w:ilvl w:val="0"/>
          <w:numId w:val="12"/>
        </w:numPr>
        <w:spacing w:line="360" w:lineRule="auto"/>
        <w:jc w:val="both"/>
        <w:rPr>
          <w:rFonts w:ascii="Palatino Linotype" w:hAnsi="Palatino Linotype" w:cs="Arial"/>
          <w:bCs/>
        </w:rPr>
      </w:pPr>
      <w:r w:rsidRPr="00D10F75">
        <w:rPr>
          <w:rFonts w:ascii="Palatino Linotype" w:eastAsia="Arial Unicode MS" w:hAnsi="Palatino Linotype" w:cs="Arial"/>
          <w:b/>
          <w:bCs/>
          <w:i/>
          <w:iCs/>
        </w:rPr>
        <w:t xml:space="preserve">DÉCIMA SÉPTIMA SESION EXTRAORDINARIA DEL COMITE 20223.pdf, </w:t>
      </w:r>
      <w:r w:rsidRPr="00D10F75">
        <w:rPr>
          <w:rFonts w:ascii="Palatino Linotype" w:eastAsia="Arial Unicode MS" w:hAnsi="Palatino Linotype" w:cs="Arial"/>
          <w:bCs/>
          <w:iCs/>
        </w:rPr>
        <w:t>el cual contiene el</w:t>
      </w:r>
      <w:r w:rsidRPr="00D10F75">
        <w:rPr>
          <w:rFonts w:ascii="Palatino Linotype" w:hAnsi="Palatino Linotype" w:cs="Arial"/>
          <w:bCs/>
        </w:rPr>
        <w:t xml:space="preserve"> </w:t>
      </w:r>
      <w:r w:rsidR="000F1303" w:rsidRPr="00D10F75">
        <w:rPr>
          <w:rFonts w:ascii="Palatino Linotype" w:hAnsi="Palatino Linotype" w:cs="Arial"/>
          <w:bCs/>
        </w:rPr>
        <w:t xml:space="preserve">Acta de la </w:t>
      </w:r>
      <w:r w:rsidRPr="00D10F75">
        <w:rPr>
          <w:rFonts w:ascii="Palatino Linotype" w:hAnsi="Palatino Linotype" w:cs="Arial"/>
          <w:bCs/>
        </w:rPr>
        <w:t>S</w:t>
      </w:r>
      <w:r w:rsidR="000F1303" w:rsidRPr="00D10F75">
        <w:rPr>
          <w:rFonts w:ascii="Palatino Linotype" w:hAnsi="Palatino Linotype" w:cs="Arial"/>
          <w:bCs/>
        </w:rPr>
        <w:t xml:space="preserve">éptima </w:t>
      </w:r>
      <w:r w:rsidRPr="00D10F75">
        <w:rPr>
          <w:rFonts w:ascii="Palatino Linotype" w:hAnsi="Palatino Linotype" w:cs="Arial"/>
          <w:bCs/>
        </w:rPr>
        <w:t>S</w:t>
      </w:r>
      <w:r w:rsidR="000F1303" w:rsidRPr="00D10F75">
        <w:rPr>
          <w:rFonts w:ascii="Palatino Linotype" w:hAnsi="Palatino Linotype" w:cs="Arial"/>
          <w:bCs/>
        </w:rPr>
        <w:t xml:space="preserve">esión </w:t>
      </w:r>
      <w:r w:rsidRPr="00D10F75">
        <w:rPr>
          <w:rFonts w:ascii="Palatino Linotype" w:hAnsi="Palatino Linotype" w:cs="Arial"/>
          <w:bCs/>
        </w:rPr>
        <w:t>E</w:t>
      </w:r>
      <w:r w:rsidR="000F1303" w:rsidRPr="00D10F75">
        <w:rPr>
          <w:rFonts w:ascii="Palatino Linotype" w:hAnsi="Palatino Linotype" w:cs="Arial"/>
          <w:bCs/>
        </w:rPr>
        <w:t xml:space="preserve">xtraordinaria del </w:t>
      </w:r>
      <w:r w:rsidRPr="00D10F75">
        <w:rPr>
          <w:rFonts w:ascii="Palatino Linotype" w:hAnsi="Palatino Linotype" w:cs="Arial"/>
          <w:bCs/>
        </w:rPr>
        <w:t xml:space="preserve">Comité </w:t>
      </w:r>
      <w:r w:rsidR="000F1303" w:rsidRPr="00D10F75">
        <w:rPr>
          <w:rFonts w:ascii="Palatino Linotype" w:hAnsi="Palatino Linotype" w:cs="Arial"/>
          <w:bCs/>
        </w:rPr>
        <w:t xml:space="preserve">de </w:t>
      </w:r>
      <w:r w:rsidRPr="00D10F75">
        <w:rPr>
          <w:rFonts w:ascii="Palatino Linotype" w:hAnsi="Palatino Linotype" w:cs="Arial"/>
          <w:bCs/>
        </w:rPr>
        <w:t xml:space="preserve">Transparencia </w:t>
      </w:r>
      <w:r w:rsidR="00C975D6" w:rsidRPr="00D10F75">
        <w:rPr>
          <w:rFonts w:ascii="Palatino Linotype" w:hAnsi="Palatino Linotype" w:cs="Arial"/>
          <w:bCs/>
        </w:rPr>
        <w:t>del Organismo</w:t>
      </w:r>
      <w:r w:rsidR="000F1303" w:rsidRPr="00D10F75">
        <w:rPr>
          <w:rFonts w:ascii="Palatino Linotype" w:hAnsi="Palatino Linotype"/>
          <w:sz w:val="22"/>
          <w:szCs w:val="22"/>
        </w:rPr>
        <w:t xml:space="preserve"> Público Descentralizado Municipal para la Prestación de Los Servicios de Agua Potable Alcantarillado y Saneamiento de Cuautitlán Izcalli denominado OPERAGUA, O.P.D.M. del año 2023 donde se aprueba la versión publica de los documentos que integran el expediente laboral.</w:t>
      </w:r>
      <w:r w:rsidR="000F1303" w:rsidRPr="00D10F75">
        <w:rPr>
          <w:rFonts w:ascii="Palatino Linotype" w:hAnsi="Palatino Linotype"/>
          <w:b/>
          <w:bCs/>
          <w:sz w:val="22"/>
          <w:szCs w:val="22"/>
        </w:rPr>
        <w:t xml:space="preserve"> </w:t>
      </w:r>
    </w:p>
    <w:p w14:paraId="1EB87001" w14:textId="099CC197" w:rsidR="00643BE6" w:rsidRPr="00D10F75" w:rsidRDefault="00643BE6" w:rsidP="00D10F75">
      <w:pPr>
        <w:spacing w:line="360" w:lineRule="auto"/>
        <w:jc w:val="center"/>
        <w:rPr>
          <w:rFonts w:ascii="Palatino Linotype" w:eastAsia="Arial Unicode MS" w:hAnsi="Palatino Linotype" w:cs="Arial"/>
          <w:noProof/>
          <w:lang w:eastAsia="es-MX"/>
        </w:rPr>
      </w:pPr>
    </w:p>
    <w:p w14:paraId="08ACB9CD" w14:textId="5B04C613" w:rsidR="002D0C35" w:rsidRPr="00D10F75" w:rsidRDefault="002D0C35" w:rsidP="00D10F75">
      <w:pPr>
        <w:spacing w:line="360" w:lineRule="auto"/>
        <w:jc w:val="both"/>
        <w:rPr>
          <w:rFonts w:ascii="Palatino Linotype" w:hAnsi="Palatino Linotype"/>
          <w:lang w:eastAsia="es-MX"/>
        </w:rPr>
      </w:pPr>
      <w:r w:rsidRPr="00D10F75">
        <w:rPr>
          <w:rFonts w:ascii="Palatino Linotype" w:hAnsi="Palatino Linotype" w:cs="Arial"/>
          <w:noProof/>
          <w:lang w:eastAsia="es-MX"/>
        </w:rPr>
        <w:t xml:space="preserve">Cabe destacar que dichos archivos fueron </w:t>
      </w:r>
      <w:r w:rsidRPr="00D10F75">
        <w:rPr>
          <w:rFonts w:ascii="Palatino Linotype" w:hAnsi="Palatino Linotype"/>
          <w:noProof/>
          <w:lang w:eastAsia="es-MX"/>
        </w:rPr>
        <w:t xml:space="preserve">puestos a la vista del </w:t>
      </w:r>
      <w:r w:rsidRPr="00D10F75">
        <w:rPr>
          <w:rFonts w:ascii="Palatino Linotype" w:hAnsi="Palatino Linotype"/>
          <w:b/>
          <w:noProof/>
          <w:lang w:eastAsia="es-MX"/>
        </w:rPr>
        <w:t>RECURRENTE</w:t>
      </w:r>
      <w:r w:rsidRPr="00D10F75">
        <w:rPr>
          <w:rFonts w:ascii="Palatino Linotype" w:hAnsi="Palatino Linotype"/>
          <w:noProof/>
          <w:lang w:eastAsia="es-MX"/>
        </w:rPr>
        <w:t xml:space="preserve"> el </w:t>
      </w:r>
      <w:r w:rsidRPr="00D10F75">
        <w:rPr>
          <w:rFonts w:ascii="Palatino Linotype" w:hAnsi="Palatino Linotype"/>
          <w:b/>
          <w:noProof/>
          <w:lang w:eastAsia="es-MX"/>
        </w:rPr>
        <w:t>doce de diciembe de dos mil veintitrés</w:t>
      </w:r>
      <w:r w:rsidRPr="00D10F75">
        <w:rPr>
          <w:rFonts w:ascii="Palatino Linotype" w:hAnsi="Palatino Linotype"/>
          <w:noProof/>
          <w:lang w:eastAsia="es-MX"/>
        </w:rPr>
        <w:t xml:space="preserve">, </w:t>
      </w:r>
      <w:r w:rsidRPr="00D10F75">
        <w:rPr>
          <w:rFonts w:ascii="Palatino Linotype" w:hAnsi="Palatino Linotype" w:cs="Tahoma"/>
          <w:lang w:val="es-ES"/>
        </w:rPr>
        <w:t>a efecto de que el particular conociera la totalidad de actuaciones</w:t>
      </w:r>
      <w:r w:rsidRPr="00D10F75">
        <w:rPr>
          <w:rFonts w:ascii="Palatino Linotype" w:hAnsi="Palatino Linotype"/>
          <w:lang w:eastAsia="es-MX"/>
        </w:rPr>
        <w:t>.</w:t>
      </w:r>
    </w:p>
    <w:p w14:paraId="5F56DF9D" w14:textId="77777777" w:rsidR="002D0C35" w:rsidRPr="00D10F75" w:rsidRDefault="002D0C35" w:rsidP="00D10F75">
      <w:pPr>
        <w:spacing w:line="360" w:lineRule="auto"/>
        <w:jc w:val="center"/>
        <w:rPr>
          <w:rFonts w:ascii="Palatino Linotype" w:eastAsia="Arial Unicode MS" w:hAnsi="Palatino Linotype" w:cs="Arial"/>
          <w:noProof/>
          <w:lang w:eastAsia="es-MX"/>
        </w:rPr>
      </w:pPr>
    </w:p>
    <w:p w14:paraId="304587FD" w14:textId="62819466" w:rsidR="00246104" w:rsidRPr="00D10F75" w:rsidRDefault="00246104" w:rsidP="00D10F75">
      <w:pPr>
        <w:spacing w:line="360" w:lineRule="auto"/>
        <w:rPr>
          <w:rFonts w:ascii="Palatino Linotype" w:hAnsi="Palatino Linotype"/>
          <w:b/>
          <w:bCs/>
        </w:rPr>
      </w:pPr>
      <w:r w:rsidRPr="00D10F75">
        <w:rPr>
          <w:rFonts w:ascii="Palatino Linotype" w:hAnsi="Palatino Linotype"/>
          <w:b/>
        </w:rPr>
        <w:t xml:space="preserve">c) </w:t>
      </w:r>
      <w:r w:rsidRPr="00D10F75">
        <w:rPr>
          <w:rFonts w:ascii="Palatino Linotype" w:hAnsi="Palatino Linotype"/>
          <w:b/>
          <w:bCs/>
        </w:rPr>
        <w:t>Ampliación del plazo para resolver el Recurso de Revisión</w:t>
      </w:r>
    </w:p>
    <w:p w14:paraId="767EC169" w14:textId="001B29F0" w:rsidR="00246104" w:rsidRPr="00D10F75" w:rsidRDefault="00246104" w:rsidP="00D10F75">
      <w:pPr>
        <w:spacing w:line="360" w:lineRule="auto"/>
        <w:jc w:val="both"/>
        <w:rPr>
          <w:rFonts w:ascii="Palatino Linotype" w:hAnsi="Palatino Linotype"/>
        </w:rPr>
      </w:pPr>
      <w:r w:rsidRPr="00D10F75">
        <w:rPr>
          <w:rFonts w:ascii="Palatino Linotype" w:eastAsia="Palatino Linotype" w:hAnsi="Palatino Linotype" w:cs="Palatino Linotype"/>
          <w:lang w:val="es-ES"/>
        </w:rPr>
        <w:t xml:space="preserve">El </w:t>
      </w:r>
      <w:r w:rsidR="007B2F65" w:rsidRPr="00D10F75">
        <w:rPr>
          <w:rFonts w:ascii="Palatino Linotype" w:hAnsi="Palatino Linotype" w:cs="Arial"/>
          <w:b/>
        </w:rPr>
        <w:t>veinticuatro de octubre</w:t>
      </w:r>
      <w:r w:rsidRPr="00D10F75">
        <w:rPr>
          <w:rFonts w:ascii="Palatino Linotype" w:hAnsi="Palatino Linotype" w:cs="Arial"/>
          <w:b/>
        </w:rPr>
        <w:t xml:space="preserve"> de dos mil veintitrés</w:t>
      </w:r>
      <w:r w:rsidRPr="00D10F75">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D10F75">
        <w:rPr>
          <w:rFonts w:ascii="Palatino Linotype" w:hAnsi="Palatino Linotype"/>
        </w:rPr>
        <w:t>.</w:t>
      </w:r>
    </w:p>
    <w:p w14:paraId="13B7E792" w14:textId="77777777" w:rsidR="00643BE6" w:rsidRPr="00D10F75" w:rsidRDefault="00643BE6" w:rsidP="00D10F75">
      <w:pPr>
        <w:spacing w:line="360" w:lineRule="auto"/>
        <w:jc w:val="both"/>
        <w:rPr>
          <w:rFonts w:ascii="Palatino Linotype" w:hAnsi="Palatino Linotype" w:cs="Arial"/>
          <w:b/>
        </w:rPr>
      </w:pPr>
    </w:p>
    <w:p w14:paraId="77CEC470"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328F1D04" w14:textId="77777777" w:rsidR="00643BE6" w:rsidRPr="00D10F75" w:rsidRDefault="00643BE6" w:rsidP="00D10F75">
      <w:pPr>
        <w:spacing w:line="360" w:lineRule="auto"/>
        <w:jc w:val="both"/>
        <w:rPr>
          <w:rFonts w:ascii="Palatino Linotype" w:hAnsi="Palatino Linotype" w:cs="Arial"/>
          <w:lang w:eastAsia="es-MX"/>
        </w:rPr>
      </w:pPr>
    </w:p>
    <w:p w14:paraId="52530116"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DCE891" w14:textId="77777777" w:rsidR="00643BE6" w:rsidRPr="00D10F75" w:rsidRDefault="00643BE6" w:rsidP="00D10F75">
      <w:pPr>
        <w:spacing w:line="360" w:lineRule="auto"/>
        <w:jc w:val="both"/>
        <w:rPr>
          <w:rFonts w:ascii="Palatino Linotype" w:hAnsi="Palatino Linotype" w:cs="Arial"/>
          <w:lang w:eastAsia="es-MX"/>
        </w:rPr>
      </w:pPr>
    </w:p>
    <w:p w14:paraId="555D8155"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9B297D" w14:textId="77777777" w:rsidR="00643BE6" w:rsidRPr="00D10F75" w:rsidRDefault="00643BE6" w:rsidP="00D10F75">
      <w:pPr>
        <w:spacing w:line="360" w:lineRule="auto"/>
        <w:jc w:val="both"/>
        <w:rPr>
          <w:rFonts w:ascii="Palatino Linotype" w:hAnsi="Palatino Linotype" w:cs="Arial"/>
          <w:lang w:eastAsia="es-MX"/>
        </w:rPr>
      </w:pPr>
    </w:p>
    <w:p w14:paraId="7F3779A2"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FC5877" w14:textId="77777777" w:rsidR="00643BE6" w:rsidRPr="00D10F75" w:rsidRDefault="00643BE6" w:rsidP="00D10F75">
      <w:pPr>
        <w:spacing w:line="360" w:lineRule="auto"/>
        <w:jc w:val="both"/>
        <w:rPr>
          <w:rFonts w:ascii="Palatino Linotype" w:hAnsi="Palatino Linotype" w:cs="Arial"/>
          <w:lang w:eastAsia="es-MX"/>
        </w:rPr>
      </w:pPr>
    </w:p>
    <w:p w14:paraId="0E42414D"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01FA92B5" w14:textId="77777777" w:rsidR="00643BE6" w:rsidRPr="00D10F75" w:rsidRDefault="00643BE6" w:rsidP="00D10F75">
      <w:pPr>
        <w:spacing w:line="360" w:lineRule="auto"/>
        <w:jc w:val="both"/>
        <w:rPr>
          <w:rFonts w:ascii="Palatino Linotype" w:hAnsi="Palatino Linotype" w:cs="Arial"/>
          <w:lang w:eastAsia="es-MX"/>
        </w:rPr>
      </w:pPr>
    </w:p>
    <w:p w14:paraId="1ECFEDC8" w14:textId="77777777" w:rsidR="00246104" w:rsidRPr="00D10F75" w:rsidRDefault="00246104" w:rsidP="00D10F75">
      <w:pPr>
        <w:numPr>
          <w:ilvl w:val="0"/>
          <w:numId w:val="9"/>
        </w:numPr>
        <w:spacing w:line="360" w:lineRule="auto"/>
        <w:ind w:left="360"/>
        <w:jc w:val="both"/>
        <w:rPr>
          <w:rFonts w:ascii="Palatino Linotype" w:hAnsi="Palatino Linotype" w:cs="Arial"/>
          <w:lang w:eastAsia="es-MX"/>
        </w:rPr>
      </w:pPr>
      <w:r w:rsidRPr="00D10F75">
        <w:rPr>
          <w:rFonts w:ascii="Palatino Linotype" w:hAnsi="Palatino Linotype" w:cs="Arial"/>
          <w:lang w:eastAsia="es-MX"/>
        </w:rPr>
        <w:t>Complejidad del asunto: La complejidad de la prueba, la pluralidad de sujetos procesales, el tiempo transcurrido, las características y contexto del recurso.</w:t>
      </w:r>
    </w:p>
    <w:p w14:paraId="29E1DE16" w14:textId="77777777" w:rsidR="00246104" w:rsidRPr="00D10F75" w:rsidRDefault="00246104" w:rsidP="00D10F75">
      <w:pPr>
        <w:numPr>
          <w:ilvl w:val="0"/>
          <w:numId w:val="9"/>
        </w:numPr>
        <w:spacing w:line="360" w:lineRule="auto"/>
        <w:ind w:left="360"/>
        <w:jc w:val="both"/>
        <w:rPr>
          <w:rFonts w:ascii="Palatino Linotype" w:hAnsi="Palatino Linotype" w:cs="Arial"/>
          <w:lang w:eastAsia="es-MX"/>
        </w:rPr>
      </w:pPr>
      <w:r w:rsidRPr="00D10F75">
        <w:rPr>
          <w:rFonts w:ascii="Palatino Linotype" w:hAnsi="Palatino Linotype" w:cs="Arial"/>
          <w:lang w:eastAsia="es-MX"/>
        </w:rPr>
        <w:t>Actividad Procesal del interesado: Acciones u omisiones del interesado.</w:t>
      </w:r>
    </w:p>
    <w:p w14:paraId="5911AFF5" w14:textId="77777777" w:rsidR="00246104" w:rsidRPr="00D10F75" w:rsidRDefault="00246104" w:rsidP="00D10F75">
      <w:pPr>
        <w:numPr>
          <w:ilvl w:val="0"/>
          <w:numId w:val="9"/>
        </w:numPr>
        <w:spacing w:line="360" w:lineRule="auto"/>
        <w:ind w:left="360"/>
        <w:jc w:val="both"/>
        <w:rPr>
          <w:rFonts w:ascii="Palatino Linotype" w:hAnsi="Palatino Linotype" w:cs="Arial"/>
          <w:lang w:eastAsia="es-MX"/>
        </w:rPr>
      </w:pPr>
      <w:r w:rsidRPr="00D10F75">
        <w:rPr>
          <w:rFonts w:ascii="Palatino Linotype" w:hAnsi="Palatino Linotype" w:cs="Arial"/>
          <w:lang w:eastAsia="es-MX"/>
        </w:rPr>
        <w:t>Conducta de la Autoridad: Las Acciones u omisiones realizadas en el procedimiento. Así como si la autoridad actuó con la debida diligencia.</w:t>
      </w:r>
    </w:p>
    <w:p w14:paraId="16982C2A" w14:textId="77777777" w:rsidR="00246104" w:rsidRPr="00D10F75" w:rsidRDefault="00246104" w:rsidP="00D10F75">
      <w:pPr>
        <w:numPr>
          <w:ilvl w:val="0"/>
          <w:numId w:val="9"/>
        </w:numPr>
        <w:spacing w:line="360" w:lineRule="auto"/>
        <w:ind w:left="360"/>
        <w:jc w:val="both"/>
        <w:rPr>
          <w:rFonts w:ascii="Palatino Linotype" w:hAnsi="Palatino Linotype" w:cs="Arial"/>
          <w:lang w:eastAsia="es-MX"/>
        </w:rPr>
      </w:pPr>
      <w:r w:rsidRPr="00D10F75">
        <w:rPr>
          <w:rFonts w:ascii="Palatino Linotype" w:hAnsi="Palatino Linotype" w:cs="Arial"/>
          <w:lang w:eastAsia="es-MX"/>
        </w:rPr>
        <w:t>La afectación generada en la situación jurídica de la persona involucrada en el proceso: Violación a sus derechos humanos.</w:t>
      </w:r>
    </w:p>
    <w:p w14:paraId="5AC4F959" w14:textId="77777777" w:rsidR="00643BE6" w:rsidRPr="00D10F75" w:rsidRDefault="00643BE6" w:rsidP="00D10F75">
      <w:pPr>
        <w:spacing w:line="360" w:lineRule="auto"/>
        <w:ind w:left="360"/>
        <w:jc w:val="both"/>
        <w:rPr>
          <w:rFonts w:ascii="Palatino Linotype" w:hAnsi="Palatino Linotype" w:cs="Arial"/>
          <w:lang w:eastAsia="es-MX"/>
        </w:rPr>
      </w:pPr>
    </w:p>
    <w:p w14:paraId="66E2F8C9"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D10F75">
        <w:rPr>
          <w:rFonts w:ascii="Palatino Linotype" w:hAnsi="Palatino Linotype" w:cs="Arial"/>
          <w:lang w:eastAsia="es-MX"/>
        </w:rPr>
        <w:br/>
      </w:r>
      <w:r w:rsidRPr="00D10F75">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D10F7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AB36AF" w14:textId="77777777" w:rsidR="00643BE6" w:rsidRPr="00D10F75" w:rsidRDefault="00643BE6" w:rsidP="00D10F75">
      <w:pPr>
        <w:spacing w:line="360" w:lineRule="auto"/>
        <w:jc w:val="both"/>
        <w:rPr>
          <w:rFonts w:ascii="Palatino Linotype" w:hAnsi="Palatino Linotype" w:cs="Arial"/>
          <w:lang w:eastAsia="es-MX"/>
        </w:rPr>
      </w:pPr>
    </w:p>
    <w:p w14:paraId="2C6F1355"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3EDB262" w14:textId="77777777" w:rsidR="00643BE6" w:rsidRPr="00D10F75" w:rsidRDefault="00643BE6" w:rsidP="00D10F75">
      <w:pPr>
        <w:spacing w:line="360" w:lineRule="auto"/>
        <w:jc w:val="both"/>
        <w:rPr>
          <w:rFonts w:ascii="Palatino Linotype" w:hAnsi="Palatino Linotype" w:cs="Arial"/>
          <w:lang w:eastAsia="es-MX"/>
        </w:rPr>
      </w:pPr>
    </w:p>
    <w:p w14:paraId="3C457554"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i/>
          <w:iCs/>
          <w:lang w:eastAsia="es-MX"/>
        </w:rPr>
        <w:t>“PLAZO RAZONABLE PARA RESOLVER. DIMENSIÓN Y EFECTOS DE ESTE CONCEPTO CUANDO SE ADUCE EXCESIVA CARGA DE TRABAJO.”</w:t>
      </w:r>
      <w:r w:rsidRPr="00D10F75">
        <w:rPr>
          <w:rFonts w:ascii="Palatino Linotype" w:hAnsi="Palatino Linotype" w:cs="Arial"/>
          <w:lang w:eastAsia="es-MX"/>
        </w:rPr>
        <w:t xml:space="preserve"> consultable en el Seminario Judicial de la Federación y su gaceta, con el registro digital 2002351.</w:t>
      </w:r>
    </w:p>
    <w:p w14:paraId="7654D7B3" w14:textId="77777777" w:rsidR="00643BE6" w:rsidRPr="00D10F75" w:rsidRDefault="00643BE6" w:rsidP="00D10F75">
      <w:pPr>
        <w:spacing w:line="360" w:lineRule="auto"/>
        <w:jc w:val="both"/>
        <w:rPr>
          <w:rFonts w:ascii="Palatino Linotype" w:hAnsi="Palatino Linotype" w:cs="Arial"/>
          <w:lang w:eastAsia="es-MX"/>
        </w:rPr>
      </w:pPr>
    </w:p>
    <w:p w14:paraId="4FB2DC00"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i/>
          <w:iCs/>
          <w:lang w:eastAsia="es-MX"/>
        </w:rPr>
        <w:t>“PLAZO RAZONABLE PARA RESOLVER. CONCEPTO Y ELEMENTOS QUE LO INTEGRAN A LA LUZ DEL DERECHO INTERNACIONAL DE LOS DERECHOS HUMANOS.”,</w:t>
      </w:r>
      <w:r w:rsidRPr="00D10F75">
        <w:rPr>
          <w:rFonts w:ascii="Palatino Linotype" w:hAnsi="Palatino Linotype" w:cs="Arial"/>
          <w:lang w:eastAsia="es-MX"/>
        </w:rPr>
        <w:t xml:space="preserve"> visible en el Seminario Judicial de la Federación y su gaceta, con el registro digital 2002350.</w:t>
      </w:r>
    </w:p>
    <w:p w14:paraId="554E49BB" w14:textId="77777777" w:rsidR="00643BE6" w:rsidRPr="00D10F75" w:rsidRDefault="00643BE6" w:rsidP="00D10F75">
      <w:pPr>
        <w:spacing w:line="360" w:lineRule="auto"/>
        <w:jc w:val="both"/>
        <w:rPr>
          <w:rFonts w:ascii="Palatino Linotype" w:hAnsi="Palatino Linotype" w:cs="Arial"/>
          <w:lang w:eastAsia="es-MX"/>
        </w:rPr>
      </w:pPr>
    </w:p>
    <w:p w14:paraId="1BAEC697" w14:textId="77777777" w:rsidR="00246104"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7C76E1C" w14:textId="77777777" w:rsidR="00643BE6" w:rsidRPr="00D10F75" w:rsidRDefault="00643BE6" w:rsidP="00D10F75">
      <w:pPr>
        <w:spacing w:line="360" w:lineRule="auto"/>
        <w:jc w:val="both"/>
        <w:rPr>
          <w:rFonts w:ascii="Palatino Linotype" w:hAnsi="Palatino Linotype" w:cs="Arial"/>
          <w:lang w:eastAsia="es-MX"/>
        </w:rPr>
      </w:pPr>
    </w:p>
    <w:p w14:paraId="6BA3751F" w14:textId="0D4960A1" w:rsidR="00771DB7" w:rsidRPr="00D10F75" w:rsidRDefault="00246104" w:rsidP="00D10F75">
      <w:pPr>
        <w:spacing w:line="360" w:lineRule="auto"/>
        <w:jc w:val="both"/>
        <w:rPr>
          <w:rFonts w:ascii="Palatino Linotype" w:hAnsi="Palatino Linotype" w:cs="Arial"/>
          <w:lang w:eastAsia="es-MX"/>
        </w:rPr>
      </w:pPr>
      <w:r w:rsidRPr="00D10F75">
        <w:rPr>
          <w:rFonts w:ascii="Palatino Linotype" w:hAnsi="Palatino Linotype"/>
          <w:b/>
        </w:rPr>
        <w:t>d</w:t>
      </w:r>
      <w:r w:rsidR="008621E6" w:rsidRPr="00D10F75">
        <w:rPr>
          <w:rFonts w:ascii="Palatino Linotype" w:hAnsi="Palatino Linotype"/>
          <w:b/>
        </w:rPr>
        <w:t xml:space="preserve">) </w:t>
      </w:r>
      <w:r w:rsidR="00771DB7" w:rsidRPr="00D10F75">
        <w:rPr>
          <w:rFonts w:ascii="Palatino Linotype" w:hAnsi="Palatino Linotype" w:cs="Arial"/>
          <w:b/>
          <w:bCs/>
        </w:rPr>
        <w:t>Cierre de Instrucción.</w:t>
      </w:r>
    </w:p>
    <w:p w14:paraId="78D12077" w14:textId="1CE906A2" w:rsidR="00771DB7" w:rsidRPr="00D10F75" w:rsidRDefault="00771DB7" w:rsidP="00D10F75">
      <w:pPr>
        <w:spacing w:line="360" w:lineRule="auto"/>
        <w:jc w:val="both"/>
        <w:rPr>
          <w:rFonts w:ascii="Palatino Linotype" w:hAnsi="Palatino Linotype" w:cs="Arial"/>
        </w:rPr>
      </w:pPr>
      <w:r w:rsidRPr="00D10F75">
        <w:rPr>
          <w:rFonts w:ascii="Palatino Linotype" w:hAnsi="Palatino Linotype"/>
        </w:rPr>
        <w:t xml:space="preserve">Una vez analizado el estado procesal que guarda el expediente, el </w:t>
      </w:r>
      <w:r w:rsidR="002D0C35" w:rsidRPr="00D10F75">
        <w:rPr>
          <w:rFonts w:ascii="Palatino Linotype" w:hAnsi="Palatino Linotype"/>
          <w:b/>
        </w:rPr>
        <w:t>dieciséis de enero de dos mil veinticuatro</w:t>
      </w:r>
      <w:r w:rsidR="002D0C35" w:rsidRPr="00D10F75">
        <w:rPr>
          <w:rFonts w:ascii="Palatino Linotype" w:hAnsi="Palatino Linotype"/>
        </w:rPr>
        <w:t xml:space="preserve"> </w:t>
      </w:r>
      <w:r w:rsidRPr="00D10F75">
        <w:rPr>
          <w:rFonts w:ascii="Palatino Linotype" w:hAnsi="Palatino Linotype"/>
        </w:rPr>
        <w:t xml:space="preserve">la </w:t>
      </w:r>
      <w:r w:rsidRPr="00D10F75">
        <w:rPr>
          <w:rFonts w:ascii="Palatino Linotype" w:hAnsi="Palatino Linotype"/>
          <w:b/>
        </w:rPr>
        <w:t>Comisionada Sharon Cristina Morales Martínez</w:t>
      </w:r>
      <w:r w:rsidRPr="00D10F75">
        <w:rPr>
          <w:rFonts w:ascii="Palatino Linotype" w:hAnsi="Palatino Linotype"/>
          <w:lang w:val="es-419"/>
        </w:rPr>
        <w:t xml:space="preserve"> </w:t>
      </w:r>
      <w:r w:rsidRPr="00D10F75">
        <w:rPr>
          <w:rFonts w:ascii="Palatino Linotype" w:hAnsi="Palatino Linotype"/>
        </w:rPr>
        <w:t>acordó el cierre de instrucción;</w:t>
      </w:r>
      <w:r w:rsidRPr="00D10F7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6B66120" w14:textId="77777777" w:rsidR="00643BE6" w:rsidRDefault="00643BE6" w:rsidP="00D10F75">
      <w:pPr>
        <w:jc w:val="both"/>
        <w:rPr>
          <w:rFonts w:ascii="Palatino Linotype" w:hAnsi="Palatino Linotype" w:cs="Arial"/>
          <w:sz w:val="28"/>
          <w:szCs w:val="28"/>
        </w:rPr>
      </w:pPr>
    </w:p>
    <w:p w14:paraId="49DA04FE" w14:textId="77777777" w:rsidR="00D10F75" w:rsidRPr="00D10F75" w:rsidRDefault="00D10F75" w:rsidP="00D10F75">
      <w:pPr>
        <w:jc w:val="both"/>
        <w:rPr>
          <w:rFonts w:ascii="Palatino Linotype" w:hAnsi="Palatino Linotype" w:cs="Arial"/>
          <w:sz w:val="28"/>
          <w:szCs w:val="28"/>
        </w:rPr>
      </w:pPr>
    </w:p>
    <w:p w14:paraId="09D77F54" w14:textId="77777777" w:rsidR="00771DB7" w:rsidRPr="00D10F75" w:rsidRDefault="00771DB7" w:rsidP="00D10F75">
      <w:pPr>
        <w:jc w:val="center"/>
        <w:rPr>
          <w:rFonts w:ascii="Palatino Linotype" w:hAnsi="Palatino Linotype" w:cs="Arial"/>
          <w:b/>
          <w:bCs/>
          <w:spacing w:val="60"/>
          <w:sz w:val="28"/>
        </w:rPr>
      </w:pPr>
      <w:r w:rsidRPr="00D10F75">
        <w:rPr>
          <w:rFonts w:ascii="Palatino Linotype" w:hAnsi="Palatino Linotype" w:cs="Arial"/>
          <w:b/>
          <w:bCs/>
          <w:spacing w:val="60"/>
          <w:sz w:val="28"/>
        </w:rPr>
        <w:t>CONSIDERANDOS</w:t>
      </w:r>
    </w:p>
    <w:p w14:paraId="4C4CF8F1" w14:textId="77777777" w:rsidR="00643BE6" w:rsidRPr="00D10F75" w:rsidRDefault="00643BE6" w:rsidP="00D10F75">
      <w:pPr>
        <w:jc w:val="center"/>
        <w:rPr>
          <w:rFonts w:ascii="Palatino Linotype" w:hAnsi="Palatino Linotype" w:cs="Arial"/>
          <w:b/>
          <w:bCs/>
          <w:spacing w:val="60"/>
          <w:sz w:val="28"/>
        </w:rPr>
      </w:pPr>
    </w:p>
    <w:p w14:paraId="2B3C6400" w14:textId="77777777" w:rsidR="00771DB7" w:rsidRPr="00D10F75" w:rsidRDefault="00771DB7" w:rsidP="00D10F75">
      <w:pPr>
        <w:spacing w:line="360" w:lineRule="auto"/>
        <w:jc w:val="both"/>
        <w:rPr>
          <w:rFonts w:ascii="Palatino Linotype" w:hAnsi="Palatino Linotype"/>
          <w:b/>
        </w:rPr>
      </w:pPr>
      <w:r w:rsidRPr="00D10F75">
        <w:rPr>
          <w:rFonts w:ascii="Palatino Linotype" w:hAnsi="Palatino Linotype"/>
          <w:b/>
          <w:sz w:val="28"/>
        </w:rPr>
        <w:t>PRIMERO</w:t>
      </w:r>
      <w:r w:rsidRPr="00D10F75">
        <w:rPr>
          <w:rFonts w:ascii="Palatino Linotype" w:hAnsi="Palatino Linotype"/>
          <w:b/>
        </w:rPr>
        <w:t>.</w:t>
      </w:r>
      <w:r w:rsidRPr="00D10F75">
        <w:rPr>
          <w:rFonts w:ascii="Palatino Linotype" w:hAnsi="Palatino Linotype"/>
        </w:rPr>
        <w:t xml:space="preserve"> </w:t>
      </w:r>
      <w:r w:rsidRPr="00D10F75">
        <w:rPr>
          <w:rFonts w:ascii="Palatino Linotype" w:hAnsi="Palatino Linotype"/>
          <w:b/>
        </w:rPr>
        <w:t>Competencia</w:t>
      </w:r>
      <w:r w:rsidRPr="00D10F75">
        <w:rPr>
          <w:rFonts w:ascii="Palatino Linotype" w:hAnsi="Palatino Linotype"/>
        </w:rPr>
        <w:t>.</w:t>
      </w:r>
    </w:p>
    <w:p w14:paraId="19CF7CA7" w14:textId="77777777" w:rsidR="005654A5" w:rsidRPr="00D10F75" w:rsidRDefault="005654A5" w:rsidP="00D10F75">
      <w:pPr>
        <w:spacing w:line="360" w:lineRule="auto"/>
        <w:jc w:val="both"/>
        <w:rPr>
          <w:rFonts w:ascii="Palatino Linotype" w:hAnsi="Palatino Linotype" w:cs="Arial"/>
        </w:rPr>
      </w:pPr>
      <w:r w:rsidRPr="00D10F75">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10F7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25358F2" w14:textId="77777777" w:rsidR="00643BE6" w:rsidRDefault="00643BE6" w:rsidP="00D10F75">
      <w:pPr>
        <w:spacing w:line="360" w:lineRule="auto"/>
        <w:jc w:val="both"/>
        <w:rPr>
          <w:rFonts w:ascii="Palatino Linotype" w:hAnsi="Palatino Linotype" w:cs="Arial"/>
        </w:rPr>
      </w:pPr>
    </w:p>
    <w:p w14:paraId="4BFE6408" w14:textId="77777777" w:rsidR="00D10F75" w:rsidRPr="00D10F75" w:rsidRDefault="00D10F75" w:rsidP="00D10F75">
      <w:pPr>
        <w:spacing w:line="360" w:lineRule="auto"/>
        <w:jc w:val="both"/>
        <w:rPr>
          <w:rFonts w:ascii="Palatino Linotype" w:hAnsi="Palatino Linotype" w:cs="Arial"/>
        </w:rPr>
      </w:pPr>
    </w:p>
    <w:p w14:paraId="7B3E036C" w14:textId="77777777" w:rsidR="00771DB7" w:rsidRPr="00D10F75" w:rsidRDefault="00771DB7" w:rsidP="00D10F75">
      <w:pPr>
        <w:spacing w:line="360" w:lineRule="auto"/>
        <w:jc w:val="both"/>
        <w:rPr>
          <w:rFonts w:ascii="Palatino Linotype" w:hAnsi="Palatino Linotype" w:cs="Arial"/>
          <w:b/>
        </w:rPr>
      </w:pPr>
      <w:r w:rsidRPr="00D10F75">
        <w:rPr>
          <w:rFonts w:ascii="Palatino Linotype" w:hAnsi="Palatino Linotype" w:cs="Arial"/>
          <w:b/>
          <w:sz w:val="28"/>
        </w:rPr>
        <w:t>SEGUNDO</w:t>
      </w:r>
      <w:r w:rsidRPr="00D10F75">
        <w:rPr>
          <w:rFonts w:ascii="Palatino Linotype" w:hAnsi="Palatino Linotype" w:cs="Arial"/>
          <w:b/>
        </w:rPr>
        <w:t>. Interés.</w:t>
      </w:r>
    </w:p>
    <w:p w14:paraId="1516343B" w14:textId="2FB9F63D" w:rsidR="00771DB7" w:rsidRPr="00D10F75" w:rsidRDefault="00771DB7" w:rsidP="00D10F75">
      <w:pPr>
        <w:spacing w:line="360" w:lineRule="auto"/>
        <w:jc w:val="both"/>
        <w:rPr>
          <w:rFonts w:ascii="Palatino Linotype" w:hAnsi="Palatino Linotype" w:cs="Arial"/>
          <w:lang w:eastAsia="es-MX"/>
        </w:rPr>
      </w:pPr>
      <w:r w:rsidRPr="00D10F75">
        <w:rPr>
          <w:rFonts w:ascii="Palatino Linotype" w:hAnsi="Palatino Linotype" w:cs="Arial"/>
          <w:bCs/>
        </w:rPr>
        <w:t xml:space="preserve">El Recurso Revisión fue interpuesto por parte legítima, en atención a que se presentó por </w:t>
      </w:r>
      <w:r w:rsidR="00666071" w:rsidRPr="00D10F75">
        <w:rPr>
          <w:rFonts w:ascii="Palatino Linotype" w:hAnsi="Palatino Linotype" w:cs="Arial"/>
          <w:b/>
          <w:lang w:val="es-ES"/>
        </w:rPr>
        <w:t xml:space="preserve">EL </w:t>
      </w:r>
      <w:r w:rsidRPr="00D10F75">
        <w:rPr>
          <w:rFonts w:ascii="Palatino Linotype" w:hAnsi="Palatino Linotype" w:cs="Arial"/>
          <w:b/>
          <w:bCs/>
        </w:rPr>
        <w:t>RECURRENTE,</w:t>
      </w:r>
      <w:r w:rsidRPr="00D10F75">
        <w:rPr>
          <w:rFonts w:ascii="Palatino Linotype" w:hAnsi="Palatino Linotype" w:cs="Arial"/>
          <w:bCs/>
        </w:rPr>
        <w:t xml:space="preserve"> quien es la misma persona que formuló la solicitud de acceso a la Información Pública al </w:t>
      </w:r>
      <w:r w:rsidRPr="00D10F75">
        <w:rPr>
          <w:rFonts w:ascii="Palatino Linotype" w:hAnsi="Palatino Linotype" w:cs="Arial"/>
          <w:b/>
          <w:bCs/>
        </w:rPr>
        <w:t xml:space="preserve">SUJETO OBLIGADO, </w:t>
      </w:r>
      <w:r w:rsidRPr="00D10F75">
        <w:rPr>
          <w:rFonts w:ascii="Palatino Linotype" w:hAnsi="Palatino Linotype" w:cs="Arial"/>
          <w:bCs/>
        </w:rPr>
        <w:t xml:space="preserve">pues para ello, es </w:t>
      </w:r>
      <w:r w:rsidRPr="00D10F75">
        <w:rPr>
          <w:rFonts w:ascii="Palatino Linotype" w:hAnsi="Palatino Linotype" w:cs="Arial"/>
          <w:lang w:eastAsia="es-MX"/>
        </w:rPr>
        <w:t xml:space="preserve">necesario que el particular ingrese al </w:t>
      </w:r>
      <w:r w:rsidRPr="00D10F75">
        <w:rPr>
          <w:rFonts w:ascii="Palatino Linotype" w:hAnsi="Palatino Linotype" w:cs="Arial"/>
          <w:b/>
          <w:lang w:eastAsia="es-MX"/>
        </w:rPr>
        <w:t xml:space="preserve">SAIMEX </w:t>
      </w:r>
      <w:r w:rsidRPr="00D10F75">
        <w:rPr>
          <w:rFonts w:ascii="Palatino Linotype" w:hAnsi="Palatino Linotype" w:cs="Arial"/>
          <w:lang w:eastAsia="es-MX"/>
        </w:rPr>
        <w:t>mediante la utilización de su clave de usuario y contraseña.</w:t>
      </w:r>
    </w:p>
    <w:p w14:paraId="2DD4FA65" w14:textId="77777777" w:rsidR="00643BE6" w:rsidRPr="00D10F75" w:rsidRDefault="00643BE6" w:rsidP="00D10F75">
      <w:pPr>
        <w:spacing w:line="360" w:lineRule="auto"/>
        <w:jc w:val="both"/>
        <w:rPr>
          <w:rFonts w:ascii="Palatino Linotype" w:hAnsi="Palatino Linotype" w:cs="Arial"/>
          <w:lang w:eastAsia="es-MX"/>
        </w:rPr>
      </w:pPr>
    </w:p>
    <w:p w14:paraId="0FDE87CA" w14:textId="77777777" w:rsidR="00771DB7" w:rsidRPr="00D10F75" w:rsidRDefault="00771DB7" w:rsidP="00D10F75">
      <w:pPr>
        <w:autoSpaceDE w:val="0"/>
        <w:autoSpaceDN w:val="0"/>
        <w:adjustRightInd w:val="0"/>
        <w:spacing w:line="360" w:lineRule="auto"/>
        <w:jc w:val="both"/>
        <w:rPr>
          <w:rFonts w:ascii="Palatino Linotype" w:hAnsi="Palatino Linotype" w:cs="Arial"/>
          <w:b/>
          <w:lang w:val="es-ES"/>
        </w:rPr>
      </w:pPr>
      <w:r w:rsidRPr="00D10F75">
        <w:rPr>
          <w:rFonts w:ascii="Palatino Linotype" w:hAnsi="Palatino Linotype" w:cs="Arial"/>
          <w:b/>
          <w:sz w:val="28"/>
        </w:rPr>
        <w:t>TERCERO</w:t>
      </w:r>
      <w:r w:rsidRPr="00D10F75">
        <w:rPr>
          <w:rFonts w:ascii="Palatino Linotype" w:hAnsi="Palatino Linotype" w:cs="Arial"/>
          <w:b/>
        </w:rPr>
        <w:t xml:space="preserve">. </w:t>
      </w:r>
      <w:r w:rsidRPr="00D10F75">
        <w:rPr>
          <w:rFonts w:ascii="Palatino Linotype" w:hAnsi="Palatino Linotype" w:cs="Arial"/>
          <w:b/>
          <w:lang w:val="es-ES"/>
        </w:rPr>
        <w:t xml:space="preserve">Oportunidad. </w:t>
      </w:r>
    </w:p>
    <w:p w14:paraId="6CB191C4" w14:textId="77777777" w:rsidR="00C2671C" w:rsidRPr="00D10F75" w:rsidRDefault="00C2671C" w:rsidP="00D10F75">
      <w:pPr>
        <w:spacing w:line="360" w:lineRule="auto"/>
        <w:jc w:val="both"/>
        <w:rPr>
          <w:rFonts w:ascii="Palatino Linotype" w:hAnsi="Palatino Linotype" w:cs="Arial"/>
          <w:lang w:val="es-ES"/>
        </w:rPr>
      </w:pPr>
      <w:r w:rsidRPr="00D10F75">
        <w:rPr>
          <w:rFonts w:ascii="Palatino Linotype" w:hAnsi="Palatino Linotype" w:cs="Arial"/>
          <w:lang w:val="es-ES"/>
        </w:rPr>
        <w:t xml:space="preserve">El Recurso de Revisión fue interpuesto dentro del plazo de quince días hábiles, contados a partir del día siguiente al en que </w:t>
      </w:r>
      <w:r w:rsidRPr="00D10F75">
        <w:rPr>
          <w:rFonts w:ascii="Palatino Linotype" w:hAnsi="Palatino Linotype" w:cs="Arial"/>
          <w:b/>
          <w:lang w:val="es-ES"/>
        </w:rPr>
        <w:t xml:space="preserve">EL RECURRENTE </w:t>
      </w:r>
      <w:r w:rsidRPr="00D10F75">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A334C70" w14:textId="77777777" w:rsidR="00643BE6" w:rsidRPr="00D10F75" w:rsidRDefault="00643BE6" w:rsidP="00D10F75">
      <w:pPr>
        <w:jc w:val="both"/>
        <w:rPr>
          <w:rFonts w:ascii="Palatino Linotype" w:hAnsi="Palatino Linotype" w:cs="Arial"/>
          <w:lang w:val="es-ES"/>
        </w:rPr>
      </w:pPr>
    </w:p>
    <w:p w14:paraId="5383FA84" w14:textId="28D08D6D" w:rsidR="00771DB7" w:rsidRPr="00D10F75" w:rsidRDefault="00771DB7" w:rsidP="00D10F75">
      <w:pPr>
        <w:ind w:left="851" w:right="901"/>
        <w:jc w:val="both"/>
        <w:rPr>
          <w:rFonts w:ascii="Palatino Linotype" w:hAnsi="Palatino Linotype" w:cs="Arial"/>
          <w:i/>
          <w:sz w:val="22"/>
          <w:lang w:val="es-ES"/>
        </w:rPr>
      </w:pPr>
      <w:r w:rsidRPr="00D10F75">
        <w:rPr>
          <w:rFonts w:ascii="Palatino Linotype" w:hAnsi="Palatino Linotype" w:cs="Arial"/>
          <w:b/>
          <w:i/>
          <w:sz w:val="22"/>
          <w:lang w:val="es-ES"/>
        </w:rPr>
        <w:t>“Artículo 178</w:t>
      </w:r>
      <w:r w:rsidRPr="00D10F7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D15EFC" w14:textId="77777777" w:rsidR="00643BE6" w:rsidRPr="00D10F75" w:rsidRDefault="00643BE6" w:rsidP="00D10F75">
      <w:pPr>
        <w:ind w:left="851" w:right="901"/>
        <w:jc w:val="both"/>
        <w:rPr>
          <w:rFonts w:ascii="Palatino Linotype" w:hAnsi="Palatino Linotype" w:cs="Arial"/>
          <w:i/>
          <w:sz w:val="22"/>
          <w:lang w:val="es-ES"/>
        </w:rPr>
      </w:pPr>
    </w:p>
    <w:p w14:paraId="092E7179" w14:textId="77777777" w:rsidR="00771DB7" w:rsidRPr="00D10F75" w:rsidRDefault="00771DB7" w:rsidP="00D10F75">
      <w:pPr>
        <w:ind w:left="851" w:right="901"/>
        <w:jc w:val="both"/>
        <w:rPr>
          <w:rFonts w:ascii="Palatino Linotype" w:hAnsi="Palatino Linotype" w:cs="Arial"/>
          <w:i/>
          <w:sz w:val="22"/>
          <w:lang w:val="es-ES"/>
        </w:rPr>
      </w:pPr>
      <w:r w:rsidRPr="00D10F7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B7FD16" w14:textId="77777777" w:rsidR="00643BE6" w:rsidRPr="00D10F75" w:rsidRDefault="00643BE6" w:rsidP="00D10F75">
      <w:pPr>
        <w:ind w:left="851" w:right="901"/>
        <w:jc w:val="both"/>
        <w:rPr>
          <w:rFonts w:ascii="Palatino Linotype" w:hAnsi="Palatino Linotype" w:cs="Arial"/>
          <w:i/>
          <w:sz w:val="22"/>
          <w:lang w:val="es-ES"/>
        </w:rPr>
      </w:pPr>
    </w:p>
    <w:p w14:paraId="55C3E86D" w14:textId="77777777" w:rsidR="00771DB7" w:rsidRPr="00D10F75" w:rsidRDefault="00771DB7" w:rsidP="00D10F75">
      <w:pPr>
        <w:ind w:left="851" w:right="901"/>
        <w:jc w:val="both"/>
        <w:rPr>
          <w:rFonts w:ascii="Palatino Linotype" w:hAnsi="Palatino Linotype" w:cs="Arial"/>
          <w:i/>
          <w:sz w:val="22"/>
          <w:lang w:val="es-ES"/>
        </w:rPr>
      </w:pPr>
      <w:r w:rsidRPr="00D10F7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E7F419" w14:textId="77777777" w:rsidR="007F0004" w:rsidRPr="00D10F75" w:rsidRDefault="007F0004" w:rsidP="00D10F75">
      <w:pPr>
        <w:jc w:val="both"/>
        <w:rPr>
          <w:rFonts w:ascii="Palatino Linotype" w:hAnsi="Palatino Linotype" w:cs="Arial"/>
          <w:lang w:val="es-ES"/>
        </w:rPr>
      </w:pPr>
    </w:p>
    <w:p w14:paraId="57B883A6" w14:textId="2835F262" w:rsidR="00771DB7" w:rsidRPr="00D10F75" w:rsidRDefault="00771DB7" w:rsidP="00D10F75">
      <w:pPr>
        <w:spacing w:line="360" w:lineRule="auto"/>
        <w:jc w:val="both"/>
        <w:rPr>
          <w:rFonts w:ascii="Palatino Linotype" w:hAnsi="Palatino Linotype" w:cs="Arial"/>
          <w:lang w:val="es-ES"/>
        </w:rPr>
      </w:pPr>
      <w:r w:rsidRPr="00D10F75">
        <w:rPr>
          <w:rFonts w:ascii="Palatino Linotype" w:hAnsi="Palatino Linotype" w:cs="Arial"/>
          <w:lang w:val="es-ES"/>
        </w:rPr>
        <w:t xml:space="preserve">En esa tesitura, atendiendo a que </w:t>
      </w:r>
      <w:r w:rsidRPr="00D10F75">
        <w:rPr>
          <w:rFonts w:ascii="Palatino Linotype" w:hAnsi="Palatino Linotype" w:cs="Arial"/>
          <w:b/>
          <w:lang w:val="es-ES"/>
        </w:rPr>
        <w:t>EL SUJETO OBLIGADO</w:t>
      </w:r>
      <w:r w:rsidRPr="00D10F75">
        <w:rPr>
          <w:rFonts w:ascii="Palatino Linotype" w:hAnsi="Palatino Linotype" w:cs="Arial"/>
          <w:lang w:val="es-ES"/>
        </w:rPr>
        <w:t xml:space="preserve"> notificó la respuesta a la solicitud de Acceso a la Información Pública el </w:t>
      </w:r>
      <w:r w:rsidRPr="00D10F75">
        <w:rPr>
          <w:rFonts w:ascii="Palatino Linotype" w:hAnsi="Palatino Linotype" w:cs="Arial"/>
          <w:bCs/>
          <w:lang w:val="es-ES"/>
        </w:rPr>
        <w:t>día</w:t>
      </w:r>
      <w:r w:rsidRPr="00D10F75">
        <w:rPr>
          <w:rFonts w:ascii="Palatino Linotype" w:hAnsi="Palatino Linotype" w:cs="Arial"/>
          <w:b/>
          <w:lang w:val="es-ES"/>
        </w:rPr>
        <w:t xml:space="preserve"> </w:t>
      </w:r>
      <w:r w:rsidR="00C975D6" w:rsidRPr="00D10F75">
        <w:rPr>
          <w:rFonts w:ascii="Palatino Linotype" w:hAnsi="Palatino Linotype" w:cs="Arial"/>
          <w:b/>
          <w:lang w:val="es-ES"/>
        </w:rPr>
        <w:t>dos de octubre</w:t>
      </w:r>
      <w:r w:rsidR="00E944BF" w:rsidRPr="00D10F75">
        <w:rPr>
          <w:rFonts w:ascii="Palatino Linotype" w:hAnsi="Palatino Linotype" w:cs="Arial"/>
          <w:b/>
          <w:lang w:val="es-ES"/>
        </w:rPr>
        <w:t xml:space="preserve"> de dos mi</w:t>
      </w:r>
      <w:r w:rsidR="006745C1" w:rsidRPr="00D10F75">
        <w:rPr>
          <w:rFonts w:ascii="Palatino Linotype" w:hAnsi="Palatino Linotype" w:cs="Arial"/>
          <w:b/>
          <w:lang w:val="es-ES"/>
        </w:rPr>
        <w:t>l</w:t>
      </w:r>
      <w:r w:rsidR="00E944BF" w:rsidRPr="00D10F75">
        <w:rPr>
          <w:rFonts w:ascii="Palatino Linotype" w:hAnsi="Palatino Linotype" w:cs="Arial"/>
          <w:b/>
          <w:lang w:val="es-ES"/>
        </w:rPr>
        <w:t xml:space="preserve"> veintitrés</w:t>
      </w:r>
      <w:r w:rsidRPr="00D10F75">
        <w:rPr>
          <w:rFonts w:ascii="Palatino Linotype" w:hAnsi="Palatino Linotype" w:cs="Arial"/>
          <w:lang w:val="es-ES"/>
        </w:rPr>
        <w:t>, así, el plazo de quince días hábiles que e</w:t>
      </w:r>
      <w:r w:rsidRPr="00D10F75">
        <w:rPr>
          <w:rFonts w:ascii="Palatino Linotype" w:hAnsi="Palatino Linotype" w:cs="Arial"/>
          <w:u w:val="single"/>
          <w:lang w:val="es-ES"/>
        </w:rPr>
        <w:t>l</w:t>
      </w:r>
      <w:r w:rsidRPr="00D10F75">
        <w:rPr>
          <w:rFonts w:ascii="Palatino Linotype" w:hAnsi="Palatino Linotype" w:cs="Arial"/>
          <w:lang w:val="es-ES"/>
        </w:rPr>
        <w:t xml:space="preserve"> artículo 178 de la Ley de la materia otorga </w:t>
      </w:r>
      <w:r w:rsidR="004D6BB8" w:rsidRPr="00D10F75">
        <w:rPr>
          <w:rFonts w:ascii="Palatino Linotype" w:hAnsi="Palatino Linotype" w:cs="Arial"/>
          <w:lang w:val="es-ES"/>
        </w:rPr>
        <w:t xml:space="preserve">al </w:t>
      </w:r>
      <w:r w:rsidRPr="00D10F75">
        <w:rPr>
          <w:rFonts w:ascii="Palatino Linotype" w:hAnsi="Palatino Linotype" w:cs="Arial"/>
          <w:lang w:val="es-ES"/>
        </w:rPr>
        <w:t xml:space="preserve">hoy </w:t>
      </w:r>
      <w:r w:rsidRPr="00D10F75">
        <w:rPr>
          <w:rFonts w:ascii="Palatino Linotype" w:hAnsi="Palatino Linotype" w:cs="Arial"/>
          <w:b/>
          <w:lang w:val="es-ES"/>
        </w:rPr>
        <w:t>RECURRENTE</w:t>
      </w:r>
      <w:r w:rsidRPr="00D10F75">
        <w:rPr>
          <w:rFonts w:ascii="Palatino Linotype" w:hAnsi="Palatino Linotype" w:cs="Arial"/>
          <w:lang w:val="es-ES"/>
        </w:rPr>
        <w:t xml:space="preserve"> para presentar el respectivo Recurso de Revisión, transcurrió </w:t>
      </w:r>
      <w:r w:rsidR="008621E6" w:rsidRPr="00D10F75">
        <w:rPr>
          <w:rFonts w:ascii="Palatino Linotype" w:hAnsi="Palatino Linotype" w:cs="Arial"/>
          <w:bCs/>
          <w:lang w:val="es-ES"/>
        </w:rPr>
        <w:t>del</w:t>
      </w:r>
      <w:r w:rsidR="008621E6" w:rsidRPr="00D10F75">
        <w:rPr>
          <w:rFonts w:ascii="Palatino Linotype" w:hAnsi="Palatino Linotype" w:cs="Arial"/>
          <w:b/>
          <w:bCs/>
          <w:lang w:val="es-ES"/>
        </w:rPr>
        <w:t xml:space="preserve"> </w:t>
      </w:r>
      <w:r w:rsidR="00C975D6" w:rsidRPr="00D10F75">
        <w:rPr>
          <w:rFonts w:ascii="Palatino Linotype" w:hAnsi="Palatino Linotype" w:cs="Arial"/>
          <w:b/>
          <w:bCs/>
          <w:lang w:val="es-ES"/>
        </w:rPr>
        <w:t xml:space="preserve">tres al veintitrés de octubre </w:t>
      </w:r>
      <w:r w:rsidR="00E944BF" w:rsidRPr="00D10F75">
        <w:rPr>
          <w:rFonts w:ascii="Palatino Linotype" w:hAnsi="Palatino Linotype" w:cs="Arial"/>
          <w:b/>
          <w:lang w:val="es-ES"/>
        </w:rPr>
        <w:t>del año en curso</w:t>
      </w:r>
      <w:r w:rsidRPr="00D10F75">
        <w:rPr>
          <w:rFonts w:ascii="Palatino Linotype" w:hAnsi="Palatino Linotype" w:cs="Arial"/>
          <w:lang w:val="es-ES"/>
        </w:rPr>
        <w:t xml:space="preserve">, sin contemplar en el cómputo los </w:t>
      </w:r>
      <w:r w:rsidR="008621E6" w:rsidRPr="00D10F75">
        <w:rPr>
          <w:rFonts w:ascii="Palatino Linotype" w:hAnsi="Palatino Linotype" w:cs="Arial"/>
          <w:lang w:val="es-ES"/>
        </w:rPr>
        <w:t xml:space="preserve">días </w:t>
      </w:r>
      <w:r w:rsidRPr="00D10F75">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D10F75">
        <w:rPr>
          <w:rFonts w:ascii="Palatino Linotype" w:hAnsi="Palatino Linotype" w:cs="Arial"/>
          <w:lang w:val="es-ES"/>
        </w:rPr>
        <w:t>.</w:t>
      </w:r>
    </w:p>
    <w:p w14:paraId="6BE8446C" w14:textId="77777777" w:rsidR="00C975D6" w:rsidRPr="00D10F75" w:rsidRDefault="00C975D6" w:rsidP="00D10F75">
      <w:pPr>
        <w:spacing w:line="360" w:lineRule="auto"/>
        <w:jc w:val="both"/>
        <w:rPr>
          <w:rFonts w:ascii="Palatino Linotype" w:hAnsi="Palatino Linotype" w:cs="Arial"/>
          <w:lang w:val="es-ES"/>
        </w:rPr>
      </w:pPr>
    </w:p>
    <w:p w14:paraId="5C2D7897" w14:textId="2AB493F1" w:rsidR="002D0C35" w:rsidRPr="00D10F75" w:rsidRDefault="002D0C35" w:rsidP="00D10F75">
      <w:pPr>
        <w:spacing w:line="360" w:lineRule="auto"/>
        <w:jc w:val="both"/>
        <w:rPr>
          <w:rFonts w:ascii="Palatino Linotype" w:hAnsi="Palatino Linotype" w:cs="Arial"/>
          <w:lang w:val="es-ES"/>
        </w:rPr>
      </w:pPr>
      <w:r w:rsidRPr="00D10F75">
        <w:rPr>
          <w:rFonts w:ascii="Palatino Linotype" w:hAnsi="Palatino Linotype" w:cs="Arial"/>
          <w:lang w:val="es-ES"/>
        </w:rPr>
        <w:t xml:space="preserve">Por tanto, si el Recurso de Revisión que nos ocupa, </w:t>
      </w:r>
      <w:r w:rsidR="0077354E" w:rsidRPr="00D10F75">
        <w:rPr>
          <w:rFonts w:ascii="Palatino Linotype" w:hAnsi="Palatino Linotype" w:cs="Arial"/>
          <w:lang w:val="es-ES"/>
        </w:rPr>
        <w:t xml:space="preserve">fue interpuesto </w:t>
      </w:r>
      <w:r w:rsidR="00002908" w:rsidRPr="00D10F75">
        <w:rPr>
          <w:rFonts w:ascii="Palatino Linotype" w:hAnsi="Palatino Linotype" w:cs="Arial"/>
          <w:lang w:val="es-ES"/>
        </w:rPr>
        <w:t xml:space="preserve">el </w:t>
      </w:r>
      <w:r w:rsidR="00002908" w:rsidRPr="00D10F75">
        <w:rPr>
          <w:rFonts w:ascii="Palatino Linotype" w:hAnsi="Palatino Linotype" w:cs="Arial"/>
          <w:b/>
          <w:lang w:val="es-ES"/>
        </w:rPr>
        <w:t>dos</w:t>
      </w:r>
      <w:r w:rsidR="0077354E" w:rsidRPr="00D10F75">
        <w:rPr>
          <w:rFonts w:ascii="Palatino Linotype" w:hAnsi="Palatino Linotype" w:cs="Arial"/>
          <w:b/>
          <w:lang w:val="es-ES"/>
        </w:rPr>
        <w:t xml:space="preserve"> de </w:t>
      </w:r>
      <w:r w:rsidRPr="00D10F75">
        <w:rPr>
          <w:rFonts w:ascii="Palatino Linotype" w:hAnsi="Palatino Linotype" w:cs="Arial"/>
          <w:b/>
          <w:lang w:val="es-ES"/>
        </w:rPr>
        <w:t>octubre de dos mil veintitrés</w:t>
      </w:r>
      <w:r w:rsidRPr="00D10F7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CDF2E9C" w14:textId="77777777" w:rsidR="002D0C35" w:rsidRPr="00D10F75" w:rsidRDefault="002D0C35" w:rsidP="00D10F75">
      <w:pPr>
        <w:spacing w:line="360" w:lineRule="auto"/>
        <w:jc w:val="both"/>
        <w:rPr>
          <w:rFonts w:ascii="Palatino Linotype" w:hAnsi="Palatino Linotype" w:cs="Arial"/>
          <w:lang w:val="es-ES"/>
        </w:rPr>
      </w:pPr>
    </w:p>
    <w:p w14:paraId="51C8E8F3" w14:textId="77777777" w:rsidR="00C975D6" w:rsidRPr="00D10F75" w:rsidRDefault="00C975D6" w:rsidP="00D10F75">
      <w:pPr>
        <w:spacing w:line="360" w:lineRule="auto"/>
        <w:jc w:val="both"/>
        <w:rPr>
          <w:rFonts w:ascii="Palatino Linotype" w:hAnsi="Palatino Linotype"/>
        </w:rPr>
      </w:pPr>
      <w:r w:rsidRPr="00D10F75">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D10F75">
        <w:rPr>
          <w:rFonts w:ascii="Palatino Linotype" w:hAnsi="Palatino Linotype"/>
          <w:b/>
        </w:rPr>
        <w:t>EL RECURRENTE</w:t>
      </w:r>
      <w:r w:rsidRPr="00D10F75">
        <w:rPr>
          <w:rFonts w:ascii="Palatino Linotype" w:hAnsi="Palatino Linotype"/>
        </w:rPr>
        <w:t xml:space="preserve"> tenga conocimiento de la respuesta impugnada; sin embargo, no prohíbe que el Recurso de Revisión, se presente el mismo día en que aquélla fue notificada.</w:t>
      </w:r>
    </w:p>
    <w:p w14:paraId="239D8261" w14:textId="77777777" w:rsidR="00C975D6" w:rsidRPr="00D10F75" w:rsidRDefault="00C975D6" w:rsidP="00D10F75">
      <w:pPr>
        <w:spacing w:line="360" w:lineRule="auto"/>
        <w:jc w:val="both"/>
        <w:rPr>
          <w:rFonts w:ascii="Palatino Linotype" w:hAnsi="Palatino Linotype"/>
        </w:rPr>
      </w:pPr>
    </w:p>
    <w:p w14:paraId="6C9F7D61" w14:textId="77777777" w:rsidR="00C975D6" w:rsidRPr="00D10F75" w:rsidRDefault="00C975D6" w:rsidP="00D10F75">
      <w:pPr>
        <w:spacing w:line="360" w:lineRule="auto"/>
        <w:jc w:val="both"/>
        <w:rPr>
          <w:rFonts w:ascii="Palatino Linotype" w:hAnsi="Palatino Linotype"/>
        </w:rPr>
      </w:pPr>
      <w:r w:rsidRPr="00D10F75">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D99F0A5" w14:textId="77777777" w:rsidR="00C975D6" w:rsidRPr="00D10F75" w:rsidRDefault="00C975D6" w:rsidP="00D10F75">
      <w:pPr>
        <w:spacing w:line="360" w:lineRule="auto"/>
        <w:jc w:val="both"/>
        <w:rPr>
          <w:rFonts w:ascii="Palatino Linotype" w:hAnsi="Palatino Linotype"/>
        </w:rPr>
      </w:pPr>
    </w:p>
    <w:p w14:paraId="55B1ADE6" w14:textId="77777777" w:rsidR="00C975D6" w:rsidRPr="00D10F75" w:rsidRDefault="00C975D6" w:rsidP="00D10F75">
      <w:pPr>
        <w:tabs>
          <w:tab w:val="left" w:pos="851"/>
        </w:tabs>
        <w:ind w:left="851" w:right="901"/>
        <w:jc w:val="both"/>
        <w:rPr>
          <w:rFonts w:ascii="Palatino Linotype" w:hAnsi="Palatino Linotype"/>
          <w:i/>
          <w:sz w:val="22"/>
          <w:szCs w:val="22"/>
        </w:rPr>
      </w:pPr>
      <w:r w:rsidRPr="00D10F75">
        <w:rPr>
          <w:rFonts w:ascii="Palatino Linotype" w:hAnsi="Palatino Linotype"/>
          <w:b/>
          <w:i/>
          <w:sz w:val="22"/>
          <w:szCs w:val="22"/>
        </w:rPr>
        <w:t xml:space="preserve">“RECURSO DE RECLAMACIÓN. SU INTERPOSICIÓN NO ES EXTEMPORÁNEA SI SE REALIZA ANTES DE QUE INICIE EL PLAZO PARA HACERLO. </w:t>
      </w:r>
      <w:r w:rsidRPr="00D10F75">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C694718" w14:textId="77777777" w:rsidR="00C975D6" w:rsidRPr="00D10F75" w:rsidRDefault="00C975D6" w:rsidP="00D10F75">
      <w:pPr>
        <w:tabs>
          <w:tab w:val="left" w:pos="851"/>
        </w:tabs>
        <w:ind w:left="851" w:right="901"/>
        <w:jc w:val="both"/>
        <w:rPr>
          <w:rFonts w:ascii="Palatino Linotype" w:hAnsi="Palatino Linotype"/>
        </w:rPr>
      </w:pPr>
    </w:p>
    <w:p w14:paraId="0DD924D6" w14:textId="77777777" w:rsidR="00C975D6" w:rsidRPr="00D10F75" w:rsidRDefault="00C975D6" w:rsidP="00D10F75">
      <w:pPr>
        <w:autoSpaceDE w:val="0"/>
        <w:autoSpaceDN w:val="0"/>
        <w:adjustRightInd w:val="0"/>
        <w:spacing w:line="360" w:lineRule="auto"/>
        <w:ind w:right="49"/>
        <w:jc w:val="both"/>
        <w:rPr>
          <w:rFonts w:ascii="Palatino Linotype" w:hAnsi="Palatino Linotype"/>
        </w:rPr>
      </w:pPr>
      <w:r w:rsidRPr="00D10F75">
        <w:rPr>
          <w:rFonts w:ascii="Palatino Linotype" w:hAnsi="Palatino Linotype"/>
        </w:rPr>
        <w:t>Por lo tanto, en aras de privilegiar el derecho de acceso a la información se entra al estudio del presente Recurso de Revisión, sin que la fecha en que se presentó afecte la Resolución.</w:t>
      </w:r>
    </w:p>
    <w:p w14:paraId="4B79FECA" w14:textId="77777777" w:rsidR="00C975D6" w:rsidRDefault="00C975D6" w:rsidP="00D10F75">
      <w:pPr>
        <w:spacing w:line="360" w:lineRule="auto"/>
        <w:jc w:val="both"/>
        <w:rPr>
          <w:rFonts w:ascii="Palatino Linotype" w:hAnsi="Palatino Linotype" w:cs="Arial"/>
          <w:lang w:val="es-ES"/>
        </w:rPr>
      </w:pPr>
    </w:p>
    <w:p w14:paraId="795065FD" w14:textId="77777777" w:rsidR="00D10F75" w:rsidRPr="00D10F75" w:rsidRDefault="00D10F75" w:rsidP="00D10F75">
      <w:pPr>
        <w:spacing w:line="360" w:lineRule="auto"/>
        <w:jc w:val="both"/>
        <w:rPr>
          <w:rFonts w:ascii="Palatino Linotype" w:hAnsi="Palatino Linotype" w:cs="Arial"/>
          <w:lang w:val="es-ES"/>
        </w:rPr>
      </w:pPr>
    </w:p>
    <w:p w14:paraId="15BA9EB2" w14:textId="77777777" w:rsidR="00124E57" w:rsidRPr="00D10F75" w:rsidRDefault="00124E57" w:rsidP="00D10F75">
      <w:pPr>
        <w:autoSpaceDE w:val="0"/>
        <w:autoSpaceDN w:val="0"/>
        <w:adjustRightInd w:val="0"/>
        <w:spacing w:line="360" w:lineRule="auto"/>
        <w:jc w:val="both"/>
        <w:rPr>
          <w:rFonts w:ascii="Palatino Linotype" w:hAnsi="Palatino Linotype"/>
          <w:b/>
        </w:rPr>
      </w:pPr>
      <w:r w:rsidRPr="00D10F75">
        <w:rPr>
          <w:rFonts w:ascii="Palatino Linotype" w:hAnsi="Palatino Linotype" w:cs="Arial"/>
          <w:b/>
          <w:sz w:val="28"/>
        </w:rPr>
        <w:t>CUARTO</w:t>
      </w:r>
      <w:r w:rsidRPr="00D10F75">
        <w:rPr>
          <w:rFonts w:ascii="Palatino Linotype" w:hAnsi="Palatino Linotype"/>
          <w:b/>
        </w:rPr>
        <w:t>. Procedibilidad.</w:t>
      </w:r>
    </w:p>
    <w:p w14:paraId="1F19E321" w14:textId="77777777" w:rsidR="00780C0E" w:rsidRPr="00D10F75" w:rsidRDefault="00780C0E" w:rsidP="00D10F75">
      <w:pPr>
        <w:autoSpaceDE w:val="0"/>
        <w:autoSpaceDN w:val="0"/>
        <w:adjustRightInd w:val="0"/>
        <w:spacing w:line="360" w:lineRule="auto"/>
        <w:ind w:right="49"/>
        <w:jc w:val="both"/>
        <w:rPr>
          <w:rFonts w:ascii="Palatino Linotype" w:hAnsi="Palatino Linotype" w:cs="Arial"/>
          <w:lang w:val="es-ES"/>
        </w:rPr>
      </w:pPr>
      <w:r w:rsidRPr="00D10F75">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15975C8" w14:textId="77777777" w:rsidR="00643BE6" w:rsidRPr="00D10F75" w:rsidRDefault="00643BE6" w:rsidP="00D10F75">
      <w:pPr>
        <w:autoSpaceDE w:val="0"/>
        <w:autoSpaceDN w:val="0"/>
        <w:adjustRightInd w:val="0"/>
        <w:ind w:right="49"/>
        <w:jc w:val="both"/>
        <w:rPr>
          <w:rFonts w:ascii="Palatino Linotype" w:hAnsi="Palatino Linotype" w:cs="Arial"/>
          <w:lang w:val="es-ES"/>
        </w:rPr>
      </w:pPr>
    </w:p>
    <w:p w14:paraId="3F2B3843" w14:textId="77777777" w:rsidR="00780C0E" w:rsidRPr="00D10F75" w:rsidRDefault="00780C0E" w:rsidP="00D10F75">
      <w:pPr>
        <w:tabs>
          <w:tab w:val="left" w:pos="851"/>
        </w:tabs>
        <w:ind w:left="851" w:right="901"/>
        <w:jc w:val="both"/>
        <w:rPr>
          <w:rFonts w:ascii="Palatino Linotype" w:hAnsi="Palatino Linotype"/>
          <w:b/>
          <w:i/>
          <w:sz w:val="22"/>
          <w:lang w:val="es-ES"/>
        </w:rPr>
      </w:pPr>
      <w:r w:rsidRPr="00D10F75">
        <w:rPr>
          <w:rFonts w:ascii="Palatino Linotype" w:hAnsi="Palatino Linotype"/>
          <w:b/>
          <w:i/>
          <w:sz w:val="22"/>
          <w:lang w:val="es-ES"/>
        </w:rPr>
        <w:t xml:space="preserve">“Artículo 180. </w:t>
      </w:r>
      <w:r w:rsidRPr="00D10F75">
        <w:rPr>
          <w:rFonts w:ascii="Palatino Linotype" w:hAnsi="Palatino Linotype"/>
          <w:i/>
          <w:sz w:val="22"/>
          <w:lang w:val="es-ES"/>
        </w:rPr>
        <w:t xml:space="preserve">El </w:t>
      </w:r>
      <w:r w:rsidRPr="00D10F75">
        <w:rPr>
          <w:rFonts w:ascii="Palatino Linotype" w:hAnsi="Palatino Linotype" w:cs="Arial"/>
          <w:i/>
          <w:sz w:val="22"/>
          <w:lang w:val="es-ES"/>
        </w:rPr>
        <w:t>recurso</w:t>
      </w:r>
      <w:r w:rsidRPr="00D10F75">
        <w:rPr>
          <w:rFonts w:ascii="Palatino Linotype" w:hAnsi="Palatino Linotype"/>
          <w:i/>
          <w:sz w:val="22"/>
          <w:lang w:val="es-ES"/>
        </w:rPr>
        <w:t xml:space="preserve"> </w:t>
      </w:r>
      <w:r w:rsidRPr="00D10F75">
        <w:rPr>
          <w:rFonts w:ascii="Palatino Linotype" w:hAnsi="Palatino Linotype" w:cs="Arial"/>
          <w:i/>
          <w:sz w:val="22"/>
          <w:lang w:val="es-ES"/>
        </w:rPr>
        <w:t>de</w:t>
      </w:r>
      <w:r w:rsidRPr="00D10F75">
        <w:rPr>
          <w:rFonts w:ascii="Palatino Linotype" w:hAnsi="Palatino Linotype"/>
          <w:i/>
          <w:sz w:val="22"/>
          <w:lang w:val="es-ES"/>
        </w:rPr>
        <w:t xml:space="preserve"> revisión contendrá:</w:t>
      </w:r>
      <w:r w:rsidRPr="00D10F75">
        <w:rPr>
          <w:rFonts w:ascii="Palatino Linotype" w:hAnsi="Palatino Linotype"/>
          <w:b/>
          <w:i/>
          <w:sz w:val="22"/>
          <w:lang w:val="es-ES"/>
        </w:rPr>
        <w:t xml:space="preserve"> </w:t>
      </w:r>
    </w:p>
    <w:p w14:paraId="781A42EB" w14:textId="77777777" w:rsidR="00780C0E" w:rsidRPr="00D10F75" w:rsidRDefault="00780C0E" w:rsidP="00D10F75">
      <w:pPr>
        <w:tabs>
          <w:tab w:val="left" w:pos="851"/>
        </w:tabs>
        <w:ind w:left="851" w:right="901"/>
        <w:jc w:val="both"/>
        <w:rPr>
          <w:rFonts w:ascii="Palatino Linotype" w:hAnsi="Palatino Linotype"/>
          <w:b/>
          <w:i/>
          <w:sz w:val="22"/>
          <w:lang w:val="es-ES"/>
        </w:rPr>
      </w:pPr>
      <w:r w:rsidRPr="00D10F75">
        <w:rPr>
          <w:rFonts w:ascii="Palatino Linotype" w:hAnsi="Palatino Linotype"/>
          <w:b/>
          <w:i/>
          <w:sz w:val="22"/>
          <w:lang w:val="es-ES"/>
        </w:rPr>
        <w:t>…</w:t>
      </w:r>
    </w:p>
    <w:p w14:paraId="228636BF" w14:textId="77777777" w:rsidR="00780C0E" w:rsidRPr="00D10F75" w:rsidRDefault="00780C0E" w:rsidP="00D10F75">
      <w:pPr>
        <w:tabs>
          <w:tab w:val="left" w:pos="851"/>
        </w:tabs>
        <w:ind w:left="851" w:right="901"/>
        <w:jc w:val="both"/>
        <w:rPr>
          <w:rFonts w:ascii="Palatino Linotype" w:hAnsi="Palatino Linotype"/>
          <w:i/>
          <w:sz w:val="22"/>
          <w:lang w:val="es-ES"/>
        </w:rPr>
      </w:pPr>
      <w:r w:rsidRPr="00D10F75">
        <w:rPr>
          <w:rFonts w:ascii="Palatino Linotype" w:hAnsi="Palatino Linotype"/>
          <w:b/>
          <w:i/>
          <w:sz w:val="22"/>
          <w:lang w:val="es-ES"/>
        </w:rPr>
        <w:t xml:space="preserve">II. El nombre del solicitante </w:t>
      </w:r>
      <w:r w:rsidRPr="00D10F75">
        <w:rPr>
          <w:rFonts w:ascii="Palatino Linotype" w:hAnsi="Palatino Linotype" w:cs="Arial"/>
          <w:b/>
          <w:i/>
          <w:sz w:val="22"/>
          <w:lang w:val="es-ES"/>
        </w:rPr>
        <w:t>que</w:t>
      </w:r>
      <w:r w:rsidRPr="00D10F75">
        <w:rPr>
          <w:rFonts w:ascii="Palatino Linotype" w:hAnsi="Palatino Linotype"/>
          <w:b/>
          <w:i/>
          <w:sz w:val="22"/>
          <w:lang w:val="es-ES"/>
        </w:rPr>
        <w:t xml:space="preserve"> recurre </w:t>
      </w:r>
      <w:r w:rsidRPr="00D10F75">
        <w:rPr>
          <w:rFonts w:ascii="Palatino Linotype" w:hAnsi="Palatino Linotype"/>
          <w:i/>
          <w:sz w:val="22"/>
          <w:lang w:val="es-ES"/>
        </w:rPr>
        <w:t>o de su representante y, en su caso…</w:t>
      </w:r>
    </w:p>
    <w:p w14:paraId="11EEFD27" w14:textId="77777777" w:rsidR="00780C0E" w:rsidRPr="00D10F75" w:rsidRDefault="00780C0E" w:rsidP="00D10F75">
      <w:pPr>
        <w:tabs>
          <w:tab w:val="left" w:pos="851"/>
        </w:tabs>
        <w:ind w:left="851" w:right="901"/>
        <w:jc w:val="both"/>
        <w:rPr>
          <w:rFonts w:ascii="Palatino Linotype" w:hAnsi="Palatino Linotype"/>
          <w:b/>
          <w:i/>
          <w:sz w:val="22"/>
          <w:lang w:val="es-ES"/>
        </w:rPr>
      </w:pPr>
      <w:r w:rsidRPr="00D10F75">
        <w:rPr>
          <w:rFonts w:ascii="Palatino Linotype" w:hAnsi="Palatino Linotype"/>
          <w:b/>
          <w:i/>
          <w:sz w:val="22"/>
          <w:lang w:val="es-ES"/>
        </w:rPr>
        <w:t xml:space="preserve">En caso de </w:t>
      </w:r>
      <w:r w:rsidRPr="00D10F75">
        <w:rPr>
          <w:rFonts w:ascii="Palatino Linotype" w:hAnsi="Palatino Linotype" w:cs="Arial"/>
          <w:b/>
          <w:i/>
          <w:sz w:val="22"/>
          <w:lang w:val="es-ES"/>
        </w:rPr>
        <w:t>que</w:t>
      </w:r>
      <w:r w:rsidRPr="00D10F75">
        <w:rPr>
          <w:rFonts w:ascii="Palatino Linotype" w:hAnsi="Palatino Linotype"/>
          <w:b/>
          <w:i/>
          <w:sz w:val="22"/>
          <w:lang w:val="es-ES"/>
        </w:rPr>
        <w:t xml:space="preserve"> el recurso se interponga de manera electrónica no será indispensable que contengan los requisitos establecidos en las fracciones II</w:t>
      </w:r>
      <w:r w:rsidRPr="00D10F75">
        <w:rPr>
          <w:rFonts w:ascii="Palatino Linotype" w:hAnsi="Palatino Linotype"/>
          <w:i/>
          <w:sz w:val="22"/>
          <w:lang w:val="es-ES"/>
        </w:rPr>
        <w:t>, IV, VII y VIII.</w:t>
      </w:r>
      <w:r w:rsidRPr="00D10F75">
        <w:rPr>
          <w:rFonts w:ascii="Palatino Linotype" w:hAnsi="Palatino Linotype"/>
          <w:b/>
          <w:i/>
          <w:sz w:val="22"/>
          <w:lang w:val="es-ES"/>
        </w:rPr>
        <w:t>”</w:t>
      </w:r>
    </w:p>
    <w:p w14:paraId="18728AC0" w14:textId="77777777" w:rsidR="00780C0E" w:rsidRPr="00D10F75" w:rsidRDefault="00780C0E" w:rsidP="00D10F75">
      <w:pPr>
        <w:tabs>
          <w:tab w:val="left" w:pos="851"/>
        </w:tabs>
        <w:ind w:left="851" w:right="901"/>
        <w:jc w:val="right"/>
        <w:rPr>
          <w:rFonts w:ascii="Palatino Linotype" w:hAnsi="Palatino Linotype"/>
          <w:sz w:val="22"/>
          <w:lang w:val="es-ES"/>
        </w:rPr>
      </w:pPr>
      <w:r w:rsidRPr="00D10F75">
        <w:rPr>
          <w:rFonts w:ascii="Palatino Linotype" w:hAnsi="Palatino Linotype"/>
          <w:sz w:val="22"/>
          <w:lang w:val="es-ES"/>
        </w:rPr>
        <w:t>(Énfasis añadido)</w:t>
      </w:r>
    </w:p>
    <w:p w14:paraId="68F6D223" w14:textId="77777777" w:rsidR="00643BE6" w:rsidRPr="00D10F75" w:rsidRDefault="00643BE6" w:rsidP="00D10F75">
      <w:pPr>
        <w:tabs>
          <w:tab w:val="left" w:pos="851"/>
        </w:tabs>
        <w:ind w:left="851" w:right="901"/>
        <w:jc w:val="right"/>
        <w:rPr>
          <w:rFonts w:ascii="Palatino Linotype" w:hAnsi="Palatino Linotype"/>
          <w:sz w:val="22"/>
          <w:lang w:val="es-ES"/>
        </w:rPr>
      </w:pPr>
    </w:p>
    <w:p w14:paraId="7D41A975" w14:textId="7BDB26A0" w:rsidR="00780C0E" w:rsidRPr="00D10F75" w:rsidRDefault="00780C0E" w:rsidP="00D10F75">
      <w:pPr>
        <w:spacing w:line="360" w:lineRule="auto"/>
        <w:jc w:val="both"/>
        <w:rPr>
          <w:rFonts w:ascii="Palatino Linotype" w:hAnsi="Palatino Linotype"/>
          <w:lang w:val="es-ES"/>
        </w:rPr>
      </w:pPr>
      <w:r w:rsidRPr="00D10F75">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D10F75">
        <w:rPr>
          <w:rFonts w:ascii="Palatino Linotype" w:hAnsi="Palatino Linotype" w:cs="Arial"/>
          <w:b/>
          <w:lang w:val="es-ES"/>
        </w:rPr>
        <w:t xml:space="preserve"> RECURRENTE;</w:t>
      </w:r>
      <w:r w:rsidRPr="00D10F75">
        <w:rPr>
          <w:rFonts w:ascii="Palatino Linotype" w:hAnsi="Palatino Linotype"/>
          <w:lang w:val="es-ES"/>
        </w:rPr>
        <w:t xml:space="preserve"> por lo que, en el presente caso, al haber sido presentado el Recurso de Revisión vía </w:t>
      </w:r>
      <w:r w:rsidRPr="00D10F75">
        <w:rPr>
          <w:rFonts w:ascii="Palatino Linotype" w:hAnsi="Palatino Linotype"/>
          <w:b/>
          <w:lang w:val="es-ES"/>
        </w:rPr>
        <w:t>SAIMEX</w:t>
      </w:r>
      <w:r w:rsidRPr="00D10F75">
        <w:rPr>
          <w:rFonts w:ascii="Palatino Linotype" w:hAnsi="Palatino Linotype"/>
          <w:lang w:val="es-ES"/>
        </w:rPr>
        <w:t>, dicho requisito resulta innecesario.</w:t>
      </w:r>
    </w:p>
    <w:p w14:paraId="734D19E8" w14:textId="77777777" w:rsidR="00643BE6" w:rsidRPr="00D10F75" w:rsidRDefault="00643BE6" w:rsidP="00D10F75">
      <w:pPr>
        <w:spacing w:line="360" w:lineRule="auto"/>
        <w:jc w:val="both"/>
        <w:rPr>
          <w:rFonts w:ascii="Palatino Linotype" w:hAnsi="Palatino Linotype"/>
          <w:b/>
          <w:lang w:val="es-ES"/>
        </w:rPr>
      </w:pPr>
    </w:p>
    <w:p w14:paraId="5B0EF92B" w14:textId="77777777" w:rsidR="00780C0E" w:rsidRPr="00D10F75" w:rsidRDefault="00780C0E" w:rsidP="00D10F75">
      <w:pPr>
        <w:spacing w:line="360" w:lineRule="auto"/>
        <w:jc w:val="both"/>
        <w:rPr>
          <w:rFonts w:ascii="Palatino Linotype" w:hAnsi="Palatino Linotype" w:cs="Arial"/>
          <w:lang w:val="es-ES"/>
        </w:rPr>
      </w:pPr>
      <w:r w:rsidRPr="00D10F75">
        <w:rPr>
          <w:rFonts w:ascii="Palatino Linotype" w:hAnsi="Palatino Linotype"/>
          <w:lang w:val="es-ES"/>
        </w:rPr>
        <w:t xml:space="preserve">Lo anterior es así, pues el artículo 15 de </w:t>
      </w:r>
      <w:r w:rsidRPr="00D10F75">
        <w:rPr>
          <w:rFonts w:ascii="Palatino Linotype" w:hAnsi="Palatino Linotype" w:cs="Arial"/>
          <w:lang w:val="es-ES"/>
        </w:rPr>
        <w:t xml:space="preserve">Ley de Transparencia y Acceso a la Información Pública del Estado de México y Municipios </w:t>
      </w:r>
      <w:r w:rsidRPr="00D10F75">
        <w:rPr>
          <w:rFonts w:ascii="Palatino Linotype" w:hAnsi="Palatino Linotype" w:cs="Arial"/>
          <w:iCs/>
          <w:lang w:val="es-ES"/>
        </w:rPr>
        <w:t xml:space="preserve">prevé que, </w:t>
      </w:r>
      <w:r w:rsidRPr="00D10F75">
        <w:rPr>
          <w:rFonts w:ascii="Palatino Linotype" w:hAnsi="Palatino Linotype"/>
          <w:lang w:val="es-ES"/>
        </w:rPr>
        <w:t xml:space="preserve">toda persona tendrá acceso a la información </w:t>
      </w:r>
      <w:r w:rsidRPr="00D10F75">
        <w:rPr>
          <w:rFonts w:ascii="Palatino Linotype" w:hAnsi="Palatino Linotype" w:cs="Arial"/>
          <w:lang w:val="es-ES"/>
        </w:rPr>
        <w:t xml:space="preserve">sin necesidad de acreditar interés alguno o justificar su utilización, de lo que se infiere que para el </w:t>
      </w:r>
      <w:r w:rsidRPr="00D10F75">
        <w:rPr>
          <w:rFonts w:ascii="Palatino Linotype" w:hAnsi="Palatino Linotype"/>
          <w:lang w:val="es-ES"/>
        </w:rPr>
        <w:t>ejercicio</w:t>
      </w:r>
      <w:r w:rsidRPr="00D10F75">
        <w:rPr>
          <w:rFonts w:ascii="Palatino Linotype" w:hAnsi="Palatino Linotype" w:cs="Arial"/>
          <w:lang w:val="es-ES"/>
        </w:rPr>
        <w:t xml:space="preserve"> del derecho de acceso a la información pública, </w:t>
      </w:r>
      <w:r w:rsidRPr="00D10F75">
        <w:rPr>
          <w:rFonts w:ascii="Palatino Linotype" w:hAnsi="Palatino Linotype" w:cs="Arial"/>
          <w:b/>
          <w:u w:val="single"/>
          <w:lang w:val="es-ES"/>
        </w:rPr>
        <w:t xml:space="preserve">el nombre no es un requisito </w:t>
      </w:r>
      <w:r w:rsidRPr="00D10F75">
        <w:rPr>
          <w:rFonts w:ascii="Palatino Linotype" w:hAnsi="Palatino Linotype" w:cs="Arial"/>
          <w:b/>
          <w:i/>
          <w:u w:val="single"/>
          <w:lang w:val="es-ES"/>
        </w:rPr>
        <w:t>sine qua non</w:t>
      </w:r>
      <w:r w:rsidRPr="00D10F7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2D8031" w14:textId="77777777" w:rsidR="00643BE6" w:rsidRPr="00D10F75" w:rsidRDefault="00643BE6" w:rsidP="00D10F75">
      <w:pPr>
        <w:spacing w:line="360" w:lineRule="auto"/>
        <w:jc w:val="both"/>
        <w:rPr>
          <w:rFonts w:ascii="Palatino Linotype" w:hAnsi="Palatino Linotype" w:cs="Arial"/>
          <w:lang w:val="es-ES"/>
        </w:rPr>
      </w:pPr>
    </w:p>
    <w:p w14:paraId="6879D6A3" w14:textId="77777777" w:rsidR="00780C0E" w:rsidRPr="00D10F75" w:rsidRDefault="00780C0E" w:rsidP="00D10F75">
      <w:pPr>
        <w:spacing w:line="360" w:lineRule="auto"/>
        <w:jc w:val="both"/>
        <w:rPr>
          <w:rFonts w:ascii="Palatino Linotype" w:hAnsi="Palatino Linotype"/>
          <w:lang w:val="es-ES"/>
        </w:rPr>
      </w:pPr>
      <w:r w:rsidRPr="00D10F7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6F7FDE4" w14:textId="77777777" w:rsidR="00643BE6" w:rsidRPr="00D10F75" w:rsidRDefault="00643BE6" w:rsidP="00D10F75">
      <w:pPr>
        <w:spacing w:line="360" w:lineRule="auto"/>
        <w:jc w:val="both"/>
        <w:rPr>
          <w:rFonts w:ascii="Palatino Linotype" w:hAnsi="Palatino Linotype"/>
          <w:lang w:val="es-ES"/>
        </w:rPr>
      </w:pPr>
    </w:p>
    <w:p w14:paraId="252C1A43" w14:textId="77777777" w:rsidR="00780C0E" w:rsidRPr="00D10F75" w:rsidRDefault="00780C0E" w:rsidP="00D10F75">
      <w:pPr>
        <w:spacing w:line="360" w:lineRule="auto"/>
        <w:jc w:val="both"/>
        <w:rPr>
          <w:rFonts w:ascii="Palatino Linotype" w:hAnsi="Palatino Linotype"/>
          <w:lang w:val="es-ES"/>
        </w:rPr>
      </w:pPr>
      <w:r w:rsidRPr="00D10F75">
        <w:rPr>
          <w:rFonts w:ascii="Palatino Linotype" w:hAnsi="Palatino Linotype"/>
          <w:lang w:val="es-ES"/>
        </w:rPr>
        <w:t xml:space="preserve">Asimismo, se estima que el requisito relativo al nombre del </w:t>
      </w:r>
      <w:r w:rsidRPr="00D10F75">
        <w:rPr>
          <w:rFonts w:ascii="Palatino Linotype" w:hAnsi="Palatino Linotype"/>
          <w:b/>
          <w:lang w:val="es-ES"/>
        </w:rPr>
        <w:t>RECURRENTE</w:t>
      </w:r>
      <w:r w:rsidRPr="00D10F75">
        <w:rPr>
          <w:rFonts w:ascii="Palatino Linotype" w:hAnsi="Palatino Linotype"/>
          <w:lang w:val="es-ES"/>
        </w:rPr>
        <w:t xml:space="preserve"> no constituye un supuesto indispensable de procedibilidad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10F75">
        <w:rPr>
          <w:rFonts w:ascii="Palatino Linotype" w:hAnsi="Palatino Linotype" w:cs="Arial"/>
          <w:b/>
          <w:lang w:val="es-ES"/>
        </w:rPr>
        <w:t xml:space="preserve">EL RECURRENTE </w:t>
      </w:r>
      <w:r w:rsidRPr="00D10F75">
        <w:rPr>
          <w:rFonts w:ascii="Palatino Linotype" w:hAnsi="Palatino Linotype"/>
          <w:lang w:val="es-ES"/>
        </w:rPr>
        <w:t>es la misma persona que realizó las solicitudes de acceso a la información pública que ahora se impugnan.</w:t>
      </w:r>
    </w:p>
    <w:p w14:paraId="7557A18D" w14:textId="77777777" w:rsidR="00643BE6" w:rsidRPr="00D10F75" w:rsidRDefault="00643BE6" w:rsidP="00D10F75">
      <w:pPr>
        <w:spacing w:line="360" w:lineRule="auto"/>
        <w:jc w:val="both"/>
        <w:rPr>
          <w:rFonts w:ascii="Palatino Linotype" w:hAnsi="Palatino Linotype"/>
          <w:lang w:val="es-ES"/>
        </w:rPr>
      </w:pPr>
    </w:p>
    <w:p w14:paraId="27F83729" w14:textId="77777777" w:rsidR="00780C0E" w:rsidRPr="00D10F75" w:rsidRDefault="00780C0E" w:rsidP="00D10F75">
      <w:pPr>
        <w:spacing w:line="360" w:lineRule="auto"/>
        <w:jc w:val="both"/>
        <w:rPr>
          <w:rFonts w:ascii="Palatino Linotype" w:hAnsi="Palatino Linotype"/>
          <w:lang w:val="es-ES"/>
        </w:rPr>
      </w:pPr>
      <w:r w:rsidRPr="00D10F75">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D10F75">
        <w:rPr>
          <w:rFonts w:ascii="Palatino Linotype" w:hAnsi="Palatino Linotype"/>
        </w:rPr>
        <w:t>Constitución Política de los Estados Unidos Mexicanos</w:t>
      </w:r>
      <w:r w:rsidRPr="00D10F7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38DBEF1" w14:textId="77777777" w:rsidR="003901C0" w:rsidRPr="00D10F75" w:rsidRDefault="003901C0" w:rsidP="00D10F75">
      <w:pPr>
        <w:spacing w:line="360" w:lineRule="auto"/>
        <w:jc w:val="both"/>
        <w:rPr>
          <w:rFonts w:ascii="Palatino Linotype" w:hAnsi="Palatino Linotype"/>
          <w:lang w:val="es-ES"/>
        </w:rPr>
      </w:pPr>
    </w:p>
    <w:p w14:paraId="0C9B412B" w14:textId="77CE2DAD" w:rsidR="00727643" w:rsidRPr="00D10F75" w:rsidRDefault="000171D8" w:rsidP="00D10F75">
      <w:pPr>
        <w:spacing w:line="360" w:lineRule="auto"/>
        <w:jc w:val="both"/>
        <w:rPr>
          <w:rFonts w:ascii="Palatino Linotype" w:hAnsi="Palatino Linotype" w:cs="Arial"/>
          <w:b/>
        </w:rPr>
      </w:pPr>
      <w:r w:rsidRPr="00D10F75">
        <w:rPr>
          <w:rFonts w:ascii="Palatino Linotype" w:hAnsi="Palatino Linotype"/>
          <w:b/>
          <w:sz w:val="28"/>
          <w:lang w:eastAsia="es-MX"/>
        </w:rPr>
        <w:t>QUINTO</w:t>
      </w:r>
      <w:r w:rsidRPr="00D10F75">
        <w:rPr>
          <w:rFonts w:ascii="Palatino Linotype" w:hAnsi="Palatino Linotype" w:cs="Arial"/>
          <w:b/>
          <w:lang w:eastAsia="es-MX"/>
        </w:rPr>
        <w:t xml:space="preserve">. </w:t>
      </w:r>
      <w:r w:rsidR="00727643" w:rsidRPr="00D10F75">
        <w:rPr>
          <w:rFonts w:ascii="Palatino Linotype" w:hAnsi="Palatino Linotype" w:cs="Arial"/>
          <w:b/>
        </w:rPr>
        <w:t xml:space="preserve">Estudio y análisis </w:t>
      </w:r>
      <w:r w:rsidR="00917E99" w:rsidRPr="00D10F75">
        <w:rPr>
          <w:rFonts w:ascii="Palatino Linotype" w:hAnsi="Palatino Linotype" w:cs="Arial"/>
          <w:b/>
        </w:rPr>
        <w:t>del asunto</w:t>
      </w:r>
      <w:r w:rsidR="00727643" w:rsidRPr="00D10F75">
        <w:rPr>
          <w:rFonts w:ascii="Palatino Linotype" w:hAnsi="Palatino Linotype" w:cs="Arial"/>
          <w:b/>
        </w:rPr>
        <w:t>.</w:t>
      </w:r>
    </w:p>
    <w:p w14:paraId="4DE7B0F3" w14:textId="77777777" w:rsidR="00727643" w:rsidRPr="00D10F75" w:rsidRDefault="00727643" w:rsidP="00D10F75">
      <w:pPr>
        <w:spacing w:line="360" w:lineRule="auto"/>
        <w:jc w:val="both"/>
        <w:rPr>
          <w:rFonts w:ascii="Palatino Linotype" w:hAnsi="Palatino Linotype" w:cs="Arial"/>
          <w:lang w:val="es-ES"/>
        </w:rPr>
      </w:pPr>
      <w:r w:rsidRPr="00D10F75">
        <w:rPr>
          <w:rFonts w:ascii="Palatino Linotype" w:hAnsi="Palatino Linotype" w:cs="Arial"/>
        </w:rPr>
        <w:t xml:space="preserve">Una vez determinada la vía sobre la que versará el presente recurso, y previa revisión del expediente electrónico formado en </w:t>
      </w:r>
      <w:r w:rsidRPr="00D10F75">
        <w:rPr>
          <w:rFonts w:ascii="Palatino Linotype" w:hAnsi="Palatino Linotype" w:cs="Arial"/>
          <w:b/>
        </w:rPr>
        <w:t>EL SAIMEX</w:t>
      </w:r>
      <w:r w:rsidRPr="00D10F7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10F75">
        <w:rPr>
          <w:rFonts w:ascii="Palatino Linotype" w:hAnsi="Palatino Linotype"/>
          <w:lang w:val="es-ES"/>
        </w:rPr>
        <w:t>Constitución Política de los Estados Unidos Mexicanos, Constitución Política del Estado Libre y Soberano de México</w:t>
      </w:r>
      <w:r w:rsidRPr="00D10F7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10F75">
        <w:rPr>
          <w:rFonts w:ascii="Palatino Linotype" w:hAnsi="Palatino Linotype"/>
          <w:lang w:val="es-ES"/>
        </w:rPr>
        <w:t>Constitución Política de los Estados Unidos Mexicanos</w:t>
      </w:r>
      <w:r w:rsidRPr="00D10F75">
        <w:rPr>
          <w:rFonts w:ascii="Palatino Linotype" w:hAnsi="Palatino Linotype" w:cs="Arial"/>
        </w:rPr>
        <w:t xml:space="preserve"> y los numerales 8 y 9 de la </w:t>
      </w:r>
      <w:r w:rsidRPr="00D10F75">
        <w:rPr>
          <w:rFonts w:ascii="Palatino Linotype" w:hAnsi="Palatino Linotype" w:cs="Arial"/>
          <w:lang w:val="es-ES"/>
        </w:rPr>
        <w:t>Ley de Transparencia y Acceso a la Información Pública del Estado de México y Municipios.</w:t>
      </w:r>
    </w:p>
    <w:p w14:paraId="11C4A77E" w14:textId="77777777" w:rsidR="007F0004" w:rsidRPr="00D10F75" w:rsidRDefault="007F0004" w:rsidP="00D10F75">
      <w:pPr>
        <w:spacing w:line="360" w:lineRule="auto"/>
        <w:jc w:val="both"/>
        <w:rPr>
          <w:rFonts w:ascii="Palatino Linotype" w:hAnsi="Palatino Linotype" w:cs="Arial"/>
          <w:lang w:val="es-ES"/>
        </w:rPr>
      </w:pPr>
    </w:p>
    <w:p w14:paraId="5AD6BA12" w14:textId="77777777" w:rsidR="0077354E" w:rsidRPr="00D10F75" w:rsidRDefault="0077354E" w:rsidP="00D10F75">
      <w:pPr>
        <w:pStyle w:val="Prrafodelista"/>
        <w:widowControl w:val="0"/>
        <w:autoSpaceDE w:val="0"/>
        <w:autoSpaceDN w:val="0"/>
        <w:adjustRightInd w:val="0"/>
        <w:spacing w:line="360" w:lineRule="auto"/>
        <w:ind w:left="0"/>
        <w:jc w:val="both"/>
        <w:rPr>
          <w:rFonts w:ascii="Palatino Linotype" w:hAnsi="Palatino Linotype"/>
          <w:lang w:eastAsia="es-MX"/>
        </w:rPr>
      </w:pPr>
      <w:r w:rsidRPr="00D10F75">
        <w:rPr>
          <w:rFonts w:ascii="Palatino Linotype" w:hAnsi="Palatino Linotype"/>
          <w:lang w:eastAsia="es-MX"/>
        </w:rPr>
        <w:t xml:space="preserve">Primero, es importante señalar que </w:t>
      </w:r>
      <w:r w:rsidRPr="00D10F75">
        <w:rPr>
          <w:rFonts w:ascii="Palatino Linotype" w:hAnsi="Palatino Linotype"/>
          <w:b/>
          <w:lang w:eastAsia="es-MX"/>
        </w:rPr>
        <w:t>EL SUJETO OBLIGADO</w:t>
      </w:r>
      <w:r w:rsidRPr="00D10F7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entregó la información requerida por el particular. </w:t>
      </w:r>
    </w:p>
    <w:p w14:paraId="7AAD3275" w14:textId="77777777" w:rsidR="0077354E" w:rsidRPr="00D10F75" w:rsidRDefault="0077354E" w:rsidP="00D10F75">
      <w:pPr>
        <w:spacing w:line="360" w:lineRule="auto"/>
        <w:jc w:val="both"/>
        <w:rPr>
          <w:rFonts w:ascii="Palatino Linotype" w:hAnsi="Palatino Linotype"/>
          <w:lang w:eastAsia="es-MX"/>
        </w:rPr>
      </w:pPr>
    </w:p>
    <w:p w14:paraId="61759E40" w14:textId="77777777" w:rsidR="0077354E" w:rsidRPr="00D10F75" w:rsidRDefault="0077354E" w:rsidP="00D10F75">
      <w:pPr>
        <w:spacing w:line="360" w:lineRule="auto"/>
        <w:jc w:val="both"/>
        <w:rPr>
          <w:rFonts w:ascii="Palatino Linotype" w:hAnsi="Palatino Linotype"/>
          <w:lang w:eastAsia="es-MX"/>
        </w:rPr>
      </w:pPr>
      <w:r w:rsidRPr="00D10F75">
        <w:rPr>
          <w:rFonts w:ascii="Palatino Linotype" w:hAnsi="Palatino Linotype"/>
          <w:lang w:eastAsia="es-MX"/>
        </w:rPr>
        <w:t xml:space="preserve">Por lo que, el hecho de que </w:t>
      </w:r>
      <w:r w:rsidRPr="00D10F75">
        <w:rPr>
          <w:rFonts w:ascii="Palatino Linotype" w:hAnsi="Palatino Linotype"/>
          <w:b/>
          <w:lang w:eastAsia="es-MX"/>
        </w:rPr>
        <w:t>EL SUJETO OBLIGADO</w:t>
      </w:r>
      <w:r w:rsidRPr="00D10F7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05275195" w14:textId="77777777" w:rsidR="0077354E" w:rsidRPr="00D10F75" w:rsidRDefault="0077354E" w:rsidP="00D10F75">
      <w:pPr>
        <w:tabs>
          <w:tab w:val="left" w:pos="851"/>
        </w:tabs>
        <w:ind w:left="851" w:right="899"/>
        <w:jc w:val="both"/>
        <w:rPr>
          <w:rFonts w:ascii="Palatino Linotype" w:hAnsi="Palatino Linotype"/>
          <w:i/>
          <w:sz w:val="22"/>
          <w:szCs w:val="22"/>
          <w:lang w:val="es-ES"/>
        </w:rPr>
      </w:pPr>
      <w:r w:rsidRPr="00D10F75">
        <w:rPr>
          <w:rFonts w:ascii="Palatino Linotype" w:hAnsi="Palatino Linotype"/>
          <w:i/>
          <w:sz w:val="22"/>
          <w:szCs w:val="22"/>
          <w:lang w:val="es-ES"/>
        </w:rPr>
        <w:t>“</w:t>
      </w:r>
      <w:r w:rsidRPr="00D10F75">
        <w:rPr>
          <w:rFonts w:ascii="Palatino Linotype" w:hAnsi="Palatino Linotype"/>
          <w:b/>
          <w:i/>
          <w:sz w:val="22"/>
          <w:szCs w:val="22"/>
          <w:lang w:val="es-ES"/>
        </w:rPr>
        <w:t>Artículo 12.</w:t>
      </w:r>
      <w:r w:rsidRPr="00D10F7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50716DB6" w14:textId="77777777" w:rsidR="0077354E" w:rsidRPr="00D10F75" w:rsidRDefault="0077354E" w:rsidP="00D10F75">
      <w:pPr>
        <w:tabs>
          <w:tab w:val="left" w:pos="851"/>
        </w:tabs>
        <w:ind w:left="851" w:right="899"/>
        <w:jc w:val="both"/>
        <w:rPr>
          <w:rFonts w:ascii="Palatino Linotype" w:hAnsi="Palatino Linotype"/>
          <w:i/>
          <w:sz w:val="22"/>
          <w:szCs w:val="22"/>
          <w:lang w:val="es-ES"/>
        </w:rPr>
      </w:pPr>
    </w:p>
    <w:p w14:paraId="2A8ABBE1" w14:textId="77777777" w:rsidR="0077354E" w:rsidRPr="00D10F75" w:rsidRDefault="0077354E" w:rsidP="00D10F75">
      <w:pPr>
        <w:tabs>
          <w:tab w:val="left" w:pos="851"/>
        </w:tabs>
        <w:ind w:left="851" w:right="899"/>
        <w:jc w:val="both"/>
        <w:rPr>
          <w:rFonts w:ascii="Palatino Linotype" w:hAnsi="Palatino Linotype"/>
          <w:i/>
          <w:sz w:val="22"/>
          <w:szCs w:val="22"/>
          <w:lang w:val="es-ES"/>
        </w:rPr>
      </w:pPr>
      <w:r w:rsidRPr="00D10F7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567BA2" w14:textId="77777777" w:rsidR="0077354E" w:rsidRPr="00D10F75" w:rsidRDefault="0077354E" w:rsidP="00D10F75">
      <w:pPr>
        <w:jc w:val="both"/>
        <w:rPr>
          <w:rFonts w:ascii="Palatino Linotype" w:hAnsi="Palatino Linotype"/>
          <w:lang w:eastAsia="es-MX"/>
        </w:rPr>
      </w:pPr>
    </w:p>
    <w:p w14:paraId="3BD1C7F9" w14:textId="77777777" w:rsidR="0077354E" w:rsidRPr="00D10F75" w:rsidRDefault="0077354E" w:rsidP="00D10F75">
      <w:pPr>
        <w:spacing w:line="360" w:lineRule="auto"/>
        <w:jc w:val="both"/>
        <w:rPr>
          <w:rFonts w:ascii="Palatino Linotype" w:hAnsi="Palatino Linotype"/>
          <w:lang w:eastAsia="es-MX"/>
        </w:rPr>
      </w:pPr>
      <w:r w:rsidRPr="00D10F75">
        <w:rPr>
          <w:rFonts w:ascii="Palatino Linotype" w:hAnsi="Palatino Linotype"/>
          <w:lang w:eastAsia="es-MX"/>
        </w:rPr>
        <w:t xml:space="preserve">En atención a lo anterior, el estudio de la naturaleza jurídica de la información pública solicitada, tiene por objeto determinar si </w:t>
      </w:r>
      <w:r w:rsidRPr="00D10F75">
        <w:rPr>
          <w:rFonts w:ascii="Palatino Linotype" w:hAnsi="Palatino Linotype"/>
          <w:b/>
          <w:lang w:eastAsia="es-MX"/>
        </w:rPr>
        <w:t>EL SUJETO OBLIGADO</w:t>
      </w:r>
      <w:r w:rsidRPr="00D10F7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D10F75">
        <w:rPr>
          <w:rFonts w:ascii="Palatino Linotype" w:hAnsi="Palatino Linotype"/>
          <w:b/>
          <w:lang w:eastAsia="es-MX"/>
        </w:rPr>
        <w:t>EL SUJETO OBLIGADO</w:t>
      </w:r>
      <w:r w:rsidRPr="00D10F75">
        <w:rPr>
          <w:rFonts w:ascii="Palatino Linotype" w:hAnsi="Palatino Linotype"/>
          <w:lang w:eastAsia="es-MX"/>
        </w:rPr>
        <w:t>, dicha información, fue admitida por el mismo; actualizándose el supuesto artículo 12 de la Ley de la materia, anteriormente referido.</w:t>
      </w:r>
    </w:p>
    <w:p w14:paraId="79F1784A" w14:textId="77777777" w:rsidR="0077354E" w:rsidRPr="00D10F75" w:rsidRDefault="0077354E" w:rsidP="00D10F75">
      <w:pPr>
        <w:rPr>
          <w:rFonts w:ascii="Palatino Linotype" w:hAnsi="Palatino Linotype"/>
        </w:rPr>
      </w:pPr>
    </w:p>
    <w:p w14:paraId="17CFD664" w14:textId="1A0E4442" w:rsidR="00780C13" w:rsidRPr="00D10F75" w:rsidRDefault="0077354E" w:rsidP="00D10F75">
      <w:pPr>
        <w:spacing w:line="360" w:lineRule="auto"/>
        <w:jc w:val="both"/>
        <w:rPr>
          <w:rFonts w:ascii="Palatino Linotype" w:hAnsi="Palatino Linotype" w:cs="Arial"/>
          <w:i/>
        </w:rPr>
      </w:pPr>
      <w:r w:rsidRPr="00D10F75">
        <w:rPr>
          <w:rFonts w:ascii="Palatino Linotype" w:hAnsi="Palatino Linotype"/>
          <w:lang w:eastAsia="es-MX"/>
        </w:rPr>
        <w:t xml:space="preserve">Una vez precisado lo anterior, se procede a realizar el análisis de la respuesta del </w:t>
      </w:r>
      <w:r w:rsidRPr="00D10F75">
        <w:rPr>
          <w:rFonts w:ascii="Palatino Linotype" w:hAnsi="Palatino Linotype"/>
          <w:b/>
          <w:lang w:eastAsia="es-MX"/>
        </w:rPr>
        <w:t>SUJETO OBLIGADO</w:t>
      </w:r>
      <w:r w:rsidRPr="00D10F75">
        <w:rPr>
          <w:rFonts w:ascii="Palatino Linotype" w:hAnsi="Palatino Linotype"/>
          <w:lang w:eastAsia="es-MX"/>
        </w:rPr>
        <w:t xml:space="preserve"> a fin de determinar si cumple con los requisitos del derecho de Acceso a la Información Pública, por lo que en primer término debemos recordar que </w:t>
      </w:r>
      <w:r w:rsidRPr="00D10F75">
        <w:rPr>
          <w:rFonts w:ascii="Palatino Linotype" w:hAnsi="Palatino Linotype"/>
          <w:b/>
          <w:lang w:eastAsia="es-MX"/>
        </w:rPr>
        <w:t>EL RECURRENTE</w:t>
      </w:r>
      <w:r w:rsidRPr="00D10F75">
        <w:rPr>
          <w:rFonts w:ascii="Palatino Linotype" w:hAnsi="Palatino Linotype"/>
          <w:lang w:eastAsia="es-MX"/>
        </w:rPr>
        <w:t xml:space="preserve"> en el ejercicio de su derecho de Acceso a la Información solicitó </w:t>
      </w:r>
      <w:r w:rsidR="00EB4504" w:rsidRPr="00D10F75">
        <w:rPr>
          <w:rFonts w:ascii="Palatino Linotype" w:eastAsiaTheme="minorEastAsia" w:hAnsi="Palatino Linotype" w:cs="Arial"/>
        </w:rPr>
        <w:t>el</w:t>
      </w:r>
      <w:r w:rsidR="007F0004" w:rsidRPr="00D10F75">
        <w:rPr>
          <w:rFonts w:ascii="Palatino Linotype" w:eastAsiaTheme="minorEastAsia" w:hAnsi="Palatino Linotype" w:cs="Arial"/>
          <w:b/>
          <w:bCs/>
        </w:rPr>
        <w:t xml:space="preserve"> </w:t>
      </w:r>
      <w:r w:rsidR="00EB4504" w:rsidRPr="00D10F75">
        <w:rPr>
          <w:rFonts w:ascii="Palatino Linotype" w:hAnsi="Palatino Linotype" w:cs="Arial"/>
          <w:iCs/>
        </w:rPr>
        <w:t>expediente de la persona Titular de Transparencia.</w:t>
      </w:r>
    </w:p>
    <w:p w14:paraId="56E68092" w14:textId="77777777" w:rsidR="00780C13" w:rsidRPr="00D10F75" w:rsidRDefault="00780C13" w:rsidP="00D10F75">
      <w:pPr>
        <w:spacing w:line="360" w:lineRule="auto"/>
        <w:jc w:val="both"/>
        <w:rPr>
          <w:rFonts w:ascii="Palatino Linotype" w:hAnsi="Palatino Linotype" w:cs="Arial"/>
          <w:i/>
          <w:sz w:val="22"/>
        </w:rPr>
      </w:pPr>
    </w:p>
    <w:p w14:paraId="439F91C0" w14:textId="0A0CB2ED" w:rsidR="00EB4504" w:rsidRPr="00D10F75" w:rsidRDefault="007F0004" w:rsidP="00D10F75">
      <w:pPr>
        <w:spacing w:line="360" w:lineRule="auto"/>
        <w:rPr>
          <w:rFonts w:ascii="Palatino Linotype" w:hAnsi="Palatino Linotype" w:cs="Arial"/>
          <w:bCs/>
        </w:rPr>
      </w:pPr>
      <w:r w:rsidRPr="00D10F75">
        <w:rPr>
          <w:rFonts w:ascii="Palatino Linotype" w:eastAsiaTheme="minorEastAsia" w:hAnsi="Palatino Linotype" w:cs="Arial"/>
          <w:iCs/>
        </w:rPr>
        <w:t xml:space="preserve">Mediante respuesta </w:t>
      </w:r>
      <w:r w:rsidR="00EB4504" w:rsidRPr="00D10F75">
        <w:rPr>
          <w:rFonts w:ascii="Palatino Linotype" w:eastAsiaTheme="minorEastAsia" w:hAnsi="Palatino Linotype" w:cs="Arial"/>
          <w:iCs/>
        </w:rPr>
        <w:t xml:space="preserve">la </w:t>
      </w:r>
      <w:r w:rsidR="00EB4504" w:rsidRPr="00D10F75">
        <w:rPr>
          <w:rFonts w:ascii="Palatino Linotype" w:hAnsi="Palatino Linotype" w:cs="Arial"/>
          <w:bCs/>
        </w:rPr>
        <w:t>Directora de Administración y Finanzas menciona que adjunta en versión publica los documentos que integran el expediente laboral de la Titular de la Unidad de Transparencia, que constan de lo siguiente:</w:t>
      </w:r>
    </w:p>
    <w:p w14:paraId="5D5C578E" w14:textId="77777777" w:rsidR="00EB4504" w:rsidRPr="00D10F75" w:rsidRDefault="00EB4504" w:rsidP="00D10F75">
      <w:pPr>
        <w:rPr>
          <w:rFonts w:ascii="Palatino Linotype" w:hAnsi="Palatino Linotype"/>
        </w:rPr>
      </w:pPr>
    </w:p>
    <w:p w14:paraId="3E14F8CD" w14:textId="3496ADF8" w:rsidR="00EB4504" w:rsidRPr="00D10F75" w:rsidRDefault="00FE1A40"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Currículum</w:t>
      </w:r>
      <w:r w:rsidR="00EB4504" w:rsidRPr="00D10F75">
        <w:rPr>
          <w:rFonts w:ascii="Palatino Linotype" w:hAnsi="Palatino Linotype" w:cs="Arial"/>
          <w:bCs/>
        </w:rPr>
        <w:t xml:space="preserve"> vitae.</w:t>
      </w:r>
    </w:p>
    <w:p w14:paraId="4599A810"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Actualización y/o ingreso al sistema backoffice declaranet.</w:t>
      </w:r>
    </w:p>
    <w:p w14:paraId="32D1549E"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Informe de antecedentes penales.</w:t>
      </w:r>
    </w:p>
    <w:p w14:paraId="23A7ECF8"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Credencial para votar con fotografía.</w:t>
      </w:r>
    </w:p>
    <w:p w14:paraId="7C3AA914"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Constancia de registros de sanciones y de procedimientos administrativos.</w:t>
      </w:r>
    </w:p>
    <w:p w14:paraId="71754CF0"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Cedula profesional.</w:t>
      </w:r>
    </w:p>
    <w:p w14:paraId="3C1589F3"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CURP</w:t>
      </w:r>
    </w:p>
    <w:p w14:paraId="215A055F"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Acta de nacimiento.</w:t>
      </w:r>
    </w:p>
    <w:p w14:paraId="158CDC0A"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Cartas de recomendación.</w:t>
      </w:r>
    </w:p>
    <w:p w14:paraId="57E22CE5" w14:textId="77777777" w:rsidR="00EB4504" w:rsidRPr="00D10F75" w:rsidRDefault="00EB4504" w:rsidP="00D10F75">
      <w:pPr>
        <w:pStyle w:val="Prrafodelista"/>
        <w:numPr>
          <w:ilvl w:val="0"/>
          <w:numId w:val="13"/>
        </w:numPr>
        <w:spacing w:line="360" w:lineRule="auto"/>
        <w:ind w:right="794"/>
        <w:jc w:val="both"/>
        <w:rPr>
          <w:rFonts w:ascii="Palatino Linotype" w:hAnsi="Palatino Linotype" w:cs="Arial"/>
          <w:bCs/>
        </w:rPr>
      </w:pPr>
      <w:r w:rsidRPr="00D10F75">
        <w:rPr>
          <w:rFonts w:ascii="Palatino Linotype" w:hAnsi="Palatino Linotype" w:cs="Arial"/>
          <w:bCs/>
        </w:rPr>
        <w:t xml:space="preserve">Nombramiento para el cargo de titular de la coordinación de transparencia y archivo. </w:t>
      </w:r>
    </w:p>
    <w:p w14:paraId="029B8131" w14:textId="1AE12F0D" w:rsidR="007365B1" w:rsidRPr="00D10F75" w:rsidRDefault="007365B1" w:rsidP="00D10F75">
      <w:pPr>
        <w:spacing w:line="360" w:lineRule="auto"/>
        <w:jc w:val="both"/>
        <w:rPr>
          <w:rFonts w:ascii="Palatino Linotype" w:hAnsi="Palatino Linotype" w:cs="Arial"/>
          <w:bCs/>
        </w:rPr>
      </w:pPr>
    </w:p>
    <w:p w14:paraId="226FEE51" w14:textId="3DFEC41D" w:rsidR="007F0004" w:rsidRPr="00D10F75" w:rsidRDefault="007F0004" w:rsidP="00D10F75">
      <w:pPr>
        <w:spacing w:line="360" w:lineRule="auto"/>
        <w:jc w:val="both"/>
        <w:rPr>
          <w:rFonts w:ascii="Palatino Linotype" w:hAnsi="Palatino Linotype" w:cs="Arial"/>
        </w:rPr>
      </w:pPr>
      <w:r w:rsidRPr="00D10F75">
        <w:rPr>
          <w:rFonts w:ascii="Palatino Linotype" w:hAnsi="Palatino Linotype" w:cs="Arial"/>
        </w:rPr>
        <w:t xml:space="preserve">Inconforme por la respuesta </w:t>
      </w:r>
      <w:r w:rsidRPr="00D10F75">
        <w:rPr>
          <w:rFonts w:ascii="Palatino Linotype" w:hAnsi="Palatino Linotype" w:cs="Arial"/>
          <w:b/>
          <w:bCs/>
        </w:rPr>
        <w:t xml:space="preserve">EL RECURRENTE </w:t>
      </w:r>
      <w:r w:rsidRPr="00D10F75">
        <w:rPr>
          <w:rFonts w:ascii="Palatino Linotype" w:hAnsi="Palatino Linotype" w:cs="Arial"/>
        </w:rPr>
        <w:t xml:space="preserve">interpuso el presente Recurso de Revisión que nos ocupan, realizando </w:t>
      </w:r>
      <w:r w:rsidR="007365B1" w:rsidRPr="00D10F75">
        <w:rPr>
          <w:rFonts w:ascii="Palatino Linotype" w:hAnsi="Palatino Linotype" w:cs="Arial"/>
        </w:rPr>
        <w:t xml:space="preserve">dentro de sus </w:t>
      </w:r>
      <w:r w:rsidRPr="00D10F75">
        <w:rPr>
          <w:rFonts w:ascii="Palatino Linotype" w:hAnsi="Palatino Linotype" w:cs="Arial"/>
        </w:rPr>
        <w:t>agravios</w:t>
      </w:r>
      <w:r w:rsidR="007365B1" w:rsidRPr="00D10F75">
        <w:rPr>
          <w:rFonts w:ascii="Palatino Linotype" w:hAnsi="Palatino Linotype" w:cs="Arial"/>
        </w:rPr>
        <w:t xml:space="preserve"> que </w:t>
      </w:r>
      <w:r w:rsidR="00EB4504" w:rsidRPr="00D10F75">
        <w:rPr>
          <w:rFonts w:ascii="Palatino Linotype" w:hAnsi="Palatino Linotype" w:cs="Arial"/>
        </w:rPr>
        <w:t>no remiten acuerdo de documentos confidenciales y además le hace falta documentos.</w:t>
      </w:r>
    </w:p>
    <w:p w14:paraId="04F9C8BB" w14:textId="77777777" w:rsidR="00780C13" w:rsidRPr="00D10F75" w:rsidRDefault="00780C13" w:rsidP="00D10F75">
      <w:pPr>
        <w:spacing w:line="360" w:lineRule="auto"/>
        <w:jc w:val="both"/>
        <w:rPr>
          <w:rFonts w:ascii="Palatino Linotype" w:hAnsi="Palatino Linotype" w:cs="Segoe UI"/>
          <w:iCs/>
          <w:lang w:eastAsia="es-MX"/>
        </w:rPr>
      </w:pPr>
    </w:p>
    <w:p w14:paraId="72438ED4" w14:textId="4819F390" w:rsidR="007E6C2E" w:rsidRPr="00D10F75" w:rsidRDefault="007E6C2E" w:rsidP="00D10F75">
      <w:pPr>
        <w:pStyle w:val="Prrafodelista"/>
        <w:widowControl w:val="0"/>
        <w:autoSpaceDE w:val="0"/>
        <w:autoSpaceDN w:val="0"/>
        <w:adjustRightInd w:val="0"/>
        <w:spacing w:line="360" w:lineRule="auto"/>
        <w:ind w:left="0"/>
        <w:jc w:val="both"/>
        <w:rPr>
          <w:rFonts w:ascii="Palatino Linotype" w:hAnsi="Palatino Linotype"/>
        </w:rPr>
      </w:pPr>
      <w:r w:rsidRPr="00D10F75">
        <w:rPr>
          <w:rFonts w:ascii="Palatino Linotype" w:hAnsi="Palatino Linotype"/>
        </w:rPr>
        <w:t xml:space="preserve">Asimismo, es importante señalar que </w:t>
      </w:r>
      <w:r w:rsidRPr="00D10F75">
        <w:rPr>
          <w:rFonts w:ascii="Palatino Linotype" w:hAnsi="Palatino Linotype" w:cs="Arial"/>
          <w:b/>
        </w:rPr>
        <w:t>EL RECURRENTE</w:t>
      </w:r>
      <w:r w:rsidRPr="00D10F75">
        <w:rPr>
          <w:rFonts w:ascii="Palatino Linotype" w:hAnsi="Palatino Linotype" w:cs="Arial"/>
        </w:rPr>
        <w:t xml:space="preserve"> no realizó manifestaciones, alegatos o pruebas y por su parte </w:t>
      </w:r>
      <w:r w:rsidRPr="00D10F75">
        <w:rPr>
          <w:rFonts w:ascii="Palatino Linotype" w:hAnsi="Palatino Linotype" w:cs="Arial"/>
          <w:b/>
        </w:rPr>
        <w:t xml:space="preserve">EL SUJETO OBLIGADO </w:t>
      </w:r>
      <w:r w:rsidR="00A81A15" w:rsidRPr="00D10F75">
        <w:rPr>
          <w:rFonts w:ascii="Palatino Linotype" w:hAnsi="Palatino Linotype" w:cs="Arial"/>
        </w:rPr>
        <w:t>rindió</w:t>
      </w:r>
      <w:r w:rsidRPr="00D10F75">
        <w:rPr>
          <w:rFonts w:ascii="Palatino Linotype" w:hAnsi="Palatino Linotype" w:cs="Arial"/>
        </w:rPr>
        <w:t xml:space="preserve"> su </w:t>
      </w:r>
      <w:r w:rsidRPr="00D10F75">
        <w:rPr>
          <w:rFonts w:ascii="Palatino Linotype" w:hAnsi="Palatino Linotype"/>
        </w:rPr>
        <w:t>Informe Justificado</w:t>
      </w:r>
      <w:r w:rsidR="008B5F06" w:rsidRPr="00D10F75">
        <w:rPr>
          <w:rFonts w:ascii="Palatino Linotype" w:hAnsi="Palatino Linotype"/>
        </w:rPr>
        <w:t xml:space="preserve"> donde la </w:t>
      </w:r>
      <w:r w:rsidR="008B5F06" w:rsidRPr="00D10F75">
        <w:rPr>
          <w:rFonts w:ascii="Palatino Linotype" w:hAnsi="Palatino Linotype" w:cs="Arial"/>
          <w:bCs/>
        </w:rPr>
        <w:t>Directora de Administración y Finanzas donde ratifica su respuesta.</w:t>
      </w:r>
    </w:p>
    <w:p w14:paraId="23758D0F" w14:textId="77777777" w:rsidR="007365B1" w:rsidRPr="00D10F75" w:rsidRDefault="007365B1" w:rsidP="00D10F75">
      <w:pPr>
        <w:tabs>
          <w:tab w:val="center" w:pos="4252"/>
          <w:tab w:val="right" w:pos="8504"/>
        </w:tabs>
        <w:spacing w:line="360" w:lineRule="auto"/>
        <w:jc w:val="both"/>
        <w:rPr>
          <w:rStyle w:val="normaltextrun"/>
          <w:rFonts w:ascii="Palatino Linotype" w:hAnsi="Palatino Linotype"/>
          <w:shd w:val="clear" w:color="auto" w:fill="FFFFFF"/>
          <w:lang w:val="es-ES"/>
        </w:rPr>
      </w:pPr>
    </w:p>
    <w:p w14:paraId="2B4C12CF" w14:textId="5D36F7ED" w:rsidR="00120B57" w:rsidRPr="00D10F75" w:rsidRDefault="00120B57" w:rsidP="00D10F75">
      <w:pPr>
        <w:spacing w:line="360" w:lineRule="auto"/>
        <w:contextualSpacing/>
        <w:jc w:val="both"/>
        <w:rPr>
          <w:rFonts w:ascii="Palatino Linotype" w:eastAsia="Calibri" w:hAnsi="Palatino Linotype" w:cs="Calibri"/>
          <w:lang w:val="es-ES_tradnl" w:eastAsia="es-MX"/>
        </w:rPr>
      </w:pPr>
      <w:r w:rsidRPr="00D10F75">
        <w:rPr>
          <w:rFonts w:ascii="Palatino Linotype" w:eastAsia="Calibri" w:hAnsi="Palatino Linotype" w:cs="Calibri"/>
          <w:lang w:val="es-ES_tradnl" w:eastAsia="es-MX"/>
        </w:rPr>
        <w:t xml:space="preserve">Para delimitar esferas competenciales, resulta oportuno analizar </w:t>
      </w:r>
      <w:r w:rsidR="008B5F06" w:rsidRPr="00D10F75">
        <w:rPr>
          <w:rFonts w:ascii="Palatino Linotype" w:eastAsia="Calibri" w:hAnsi="Palatino Linotype" w:cs="Calibri"/>
          <w:lang w:val="es-ES_tradnl" w:eastAsia="es-MX"/>
        </w:rPr>
        <w:t>d</w:t>
      </w:r>
      <w:r w:rsidRPr="00D10F75">
        <w:rPr>
          <w:rFonts w:ascii="Palatino Linotype" w:eastAsia="Calibri" w:hAnsi="Palatino Linotype" w:cs="Calibri"/>
          <w:lang w:val="es-ES_tradnl" w:eastAsia="es-MX"/>
        </w:rPr>
        <w:t xml:space="preserve">el </w:t>
      </w:r>
      <w:r w:rsidR="008B5F06" w:rsidRPr="00D10F75">
        <w:rPr>
          <w:rFonts w:ascii="Palatino Linotype" w:eastAsia="Calibri" w:hAnsi="Palatino Linotype" w:cs="Calibri"/>
          <w:lang w:eastAsia="es-MX"/>
        </w:rPr>
        <w:t>Reglamento Interno del Organismo Público Descentralizado para la Prestación de los Servicios de Agua Potable, Alcantarillado y Saneamiento del Municipio de Cuautitlán Izcalli, denominado OPERAGUA Izcalli O.P.D.M.</w:t>
      </w:r>
      <w:r w:rsidRPr="00D10F75">
        <w:rPr>
          <w:rFonts w:ascii="Palatino Linotype" w:eastAsia="Calibri" w:hAnsi="Palatino Linotype" w:cs="Calibri"/>
          <w:lang w:val="es-ES_tradnl" w:eastAsia="es-MX"/>
        </w:rPr>
        <w:t>, en sus artículos:</w:t>
      </w:r>
    </w:p>
    <w:p w14:paraId="6F912264" w14:textId="77777777" w:rsidR="00A81A15" w:rsidRPr="00D10F75" w:rsidRDefault="00A81A15" w:rsidP="00D10F75">
      <w:pPr>
        <w:pStyle w:val="INFOEM"/>
        <w:spacing w:before="0" w:after="0" w:line="240" w:lineRule="auto"/>
        <w:rPr>
          <w:lang w:val="es-ES_tradnl" w:eastAsia="es-MX"/>
        </w:rPr>
      </w:pPr>
    </w:p>
    <w:p w14:paraId="06E5E243" w14:textId="74F17E8F" w:rsidR="008B5F06" w:rsidRPr="00D10F75" w:rsidRDefault="00120B57" w:rsidP="00D10F75">
      <w:pPr>
        <w:pStyle w:val="INFOEM"/>
        <w:spacing w:before="0" w:after="0" w:line="240" w:lineRule="auto"/>
        <w:rPr>
          <w:lang w:eastAsia="es-MX"/>
        </w:rPr>
      </w:pPr>
      <w:r w:rsidRPr="00D10F75">
        <w:rPr>
          <w:lang w:val="es-ES_tradnl" w:eastAsia="es-MX"/>
        </w:rPr>
        <w:t>“</w:t>
      </w:r>
      <w:r w:rsidR="008B5F06" w:rsidRPr="00D10F75">
        <w:rPr>
          <w:lang w:eastAsia="es-MX"/>
        </w:rPr>
        <w:t>Artículo 24.- Para el despacho, control y evaluación de los asuntos de su competencia, el Organismo contará con las Unidades Administrativas y subalternas siguientes:</w:t>
      </w:r>
    </w:p>
    <w:p w14:paraId="6BD60AD9" w14:textId="3D06E34F" w:rsidR="008B5F06" w:rsidRPr="00D10F75" w:rsidRDefault="008B5F06" w:rsidP="00D10F75">
      <w:pPr>
        <w:pStyle w:val="INFOEM"/>
        <w:spacing w:before="0" w:after="0" w:line="240" w:lineRule="auto"/>
        <w:rPr>
          <w:lang w:eastAsia="es-MX"/>
        </w:rPr>
      </w:pPr>
      <w:r w:rsidRPr="00D10F75">
        <w:rPr>
          <w:lang w:eastAsia="es-MX"/>
        </w:rPr>
        <w:t>(…)</w:t>
      </w:r>
    </w:p>
    <w:p w14:paraId="33EF96FC" w14:textId="77777777" w:rsidR="008B5F06" w:rsidRPr="00D10F75" w:rsidRDefault="008B5F06" w:rsidP="00D10F75">
      <w:pPr>
        <w:pStyle w:val="INFOEM"/>
        <w:spacing w:before="0" w:after="0" w:line="240" w:lineRule="auto"/>
        <w:rPr>
          <w:lang w:eastAsia="es-MX"/>
        </w:rPr>
      </w:pPr>
      <w:r w:rsidRPr="00D10F75">
        <w:rPr>
          <w:lang w:eastAsia="es-MX"/>
        </w:rPr>
        <w:t xml:space="preserve">V. Dirección de Administración y Finanzas: </w:t>
      </w:r>
    </w:p>
    <w:p w14:paraId="7969B41D" w14:textId="0CE1225A" w:rsidR="008B5F06" w:rsidRPr="00D10F75" w:rsidRDefault="008B5F06" w:rsidP="00D10F75">
      <w:pPr>
        <w:pStyle w:val="INFOEM"/>
        <w:spacing w:before="0" w:after="0" w:line="240" w:lineRule="auto"/>
        <w:ind w:left="1077"/>
        <w:rPr>
          <w:lang w:eastAsia="es-MX"/>
        </w:rPr>
      </w:pPr>
      <w:r w:rsidRPr="00D10F75">
        <w:rPr>
          <w:lang w:eastAsia="es-MX"/>
        </w:rPr>
        <w:t>a. Subdirección de Administración:</w:t>
      </w:r>
    </w:p>
    <w:p w14:paraId="4F599B60" w14:textId="77777777" w:rsidR="008B5F06" w:rsidRPr="00D10F75" w:rsidRDefault="008B5F06" w:rsidP="00D10F75">
      <w:pPr>
        <w:pStyle w:val="INFOEM"/>
        <w:spacing w:before="0" w:after="0" w:line="240" w:lineRule="auto"/>
        <w:ind w:left="1531"/>
      </w:pPr>
      <w:r w:rsidRPr="00D10F75">
        <w:t xml:space="preserve">i. Departamento de Recursos Humanos. </w:t>
      </w:r>
    </w:p>
    <w:p w14:paraId="19263880" w14:textId="77777777" w:rsidR="008B5F06" w:rsidRPr="00D10F75" w:rsidRDefault="008B5F06" w:rsidP="00D10F75">
      <w:pPr>
        <w:pStyle w:val="INFOEM"/>
        <w:spacing w:before="0" w:after="0" w:line="240" w:lineRule="auto"/>
        <w:ind w:left="1531"/>
      </w:pPr>
      <w:r w:rsidRPr="00D10F75">
        <w:t xml:space="preserve">ii. Departamento de Recursos Materiales y Adquisiciones. </w:t>
      </w:r>
    </w:p>
    <w:p w14:paraId="70393579" w14:textId="77777777" w:rsidR="008B5F06" w:rsidRPr="00D10F75" w:rsidRDefault="008B5F06" w:rsidP="00D10F75">
      <w:pPr>
        <w:pStyle w:val="INFOEM"/>
        <w:spacing w:before="0" w:after="0" w:line="240" w:lineRule="auto"/>
        <w:ind w:left="1531"/>
      </w:pPr>
      <w:r w:rsidRPr="00D10F75">
        <w:t>iii. Departamento de Control Patrimonial y Servicios Generales.</w:t>
      </w:r>
    </w:p>
    <w:p w14:paraId="11C740BA" w14:textId="5DC54962" w:rsidR="008B5F06" w:rsidRPr="00D10F75" w:rsidRDefault="008B5F06" w:rsidP="00D10F75">
      <w:pPr>
        <w:pStyle w:val="INFOEM"/>
        <w:spacing w:before="0" w:after="0" w:line="240" w:lineRule="auto"/>
        <w:ind w:left="1531"/>
        <w:rPr>
          <w:lang w:val="es-ES_tradnl" w:eastAsia="es-MX"/>
        </w:rPr>
      </w:pPr>
      <w:r w:rsidRPr="00D10F75">
        <w:t>iv. Departamento de Tecnologías de la Información y Telecomunicaciones.</w:t>
      </w:r>
    </w:p>
    <w:p w14:paraId="7F91FFF4" w14:textId="136AE528" w:rsidR="008B5F06" w:rsidRPr="00D10F75" w:rsidRDefault="008B5F06" w:rsidP="00D10F75">
      <w:pPr>
        <w:pStyle w:val="INFOEM"/>
        <w:spacing w:before="0" w:after="0" w:line="240" w:lineRule="auto"/>
        <w:rPr>
          <w:b/>
          <w:lang w:val="es-ES_tradnl" w:eastAsia="es-MX"/>
        </w:rPr>
      </w:pPr>
      <w:r w:rsidRPr="00D10F75">
        <w:rPr>
          <w:b/>
          <w:lang w:val="es-ES_tradnl" w:eastAsia="es-MX"/>
        </w:rPr>
        <w:t>Artículo 60.- Corresponde a la Dirección de Administración y Finanzas el despacho de los siguientes asuntos:</w:t>
      </w:r>
    </w:p>
    <w:p w14:paraId="31171EAD" w14:textId="2709CACA" w:rsidR="008B5F06" w:rsidRPr="00D10F75" w:rsidRDefault="008B5F06" w:rsidP="00D10F75">
      <w:pPr>
        <w:pStyle w:val="INFOEM"/>
        <w:spacing w:before="0" w:after="0" w:line="240" w:lineRule="auto"/>
        <w:rPr>
          <w:bCs/>
          <w:lang w:val="es-ES_tradnl" w:eastAsia="es-MX"/>
        </w:rPr>
      </w:pPr>
      <w:r w:rsidRPr="00D10F75">
        <w:rPr>
          <w:bCs/>
          <w:lang w:val="es-ES_tradnl" w:eastAsia="es-MX"/>
        </w:rPr>
        <w:t>I. Conducir la programación, presupuestación, administración y control de los recursos humanos, materiales y financieros, así como de los servicios generales que se requieran para el funcionamiento de las Unidades Administrativas del Organismo;</w:t>
      </w:r>
    </w:p>
    <w:p w14:paraId="3701F837" w14:textId="2BFB9C68" w:rsidR="008B5F06" w:rsidRPr="00D10F75" w:rsidRDefault="008B5F06" w:rsidP="00D10F75">
      <w:pPr>
        <w:pStyle w:val="INFOEM"/>
        <w:spacing w:before="0" w:after="0" w:line="240" w:lineRule="auto"/>
        <w:rPr>
          <w:b/>
          <w:lang w:val="es-ES_tradnl" w:eastAsia="es-MX"/>
        </w:rPr>
      </w:pPr>
      <w:r w:rsidRPr="00D10F75">
        <w:rPr>
          <w:b/>
          <w:lang w:val="es-ES_tradnl" w:eastAsia="es-MX"/>
        </w:rPr>
        <w:t>II. Cumplir y hacer cumplir las normas y políticas aplicables en materia de administración de recursos humanos, materiales y financieros;</w:t>
      </w:r>
    </w:p>
    <w:p w14:paraId="215FDFC1" w14:textId="57434426" w:rsidR="00120B57" w:rsidRPr="00D10F75" w:rsidRDefault="008B5F06" w:rsidP="00D10F75">
      <w:pPr>
        <w:pStyle w:val="INFOEM"/>
        <w:spacing w:before="0" w:after="0" w:line="240" w:lineRule="auto"/>
        <w:rPr>
          <w:lang w:val="es-ES_tradnl" w:eastAsia="es-MX"/>
        </w:rPr>
      </w:pPr>
      <w:r w:rsidRPr="00D10F75">
        <w:rPr>
          <w:b/>
          <w:lang w:val="es-ES_tradnl" w:eastAsia="es-MX"/>
        </w:rPr>
        <w:t>III. Supervisar la integración de los proyectos de Presupuesto de Ingresos y Egresos del Organismo y someterlos a la consideración del Director General;</w:t>
      </w:r>
      <w:r w:rsidR="00120B57" w:rsidRPr="00D10F75">
        <w:rPr>
          <w:lang w:val="es-ES_tradnl" w:eastAsia="es-MX"/>
        </w:rPr>
        <w:t>.</w:t>
      </w:r>
    </w:p>
    <w:p w14:paraId="44BA45E4" w14:textId="77777777" w:rsidR="008B5F06" w:rsidRPr="00D10F75" w:rsidRDefault="008B5F06" w:rsidP="00D10F75">
      <w:pPr>
        <w:pStyle w:val="INFOEM"/>
        <w:spacing w:before="0" w:after="0" w:line="240" w:lineRule="auto"/>
        <w:rPr>
          <w:lang w:eastAsia="es-MX"/>
        </w:rPr>
      </w:pPr>
      <w:r w:rsidRPr="00D10F75">
        <w:rPr>
          <w:lang w:eastAsia="es-MX"/>
        </w:rPr>
        <w:t xml:space="preserve">Artículo 62.- El Departamento de Recursos Humanos tendrá las siguientes atribuciones: </w:t>
      </w:r>
    </w:p>
    <w:p w14:paraId="6E515847" w14:textId="77777777" w:rsidR="008B5F06" w:rsidRPr="00D10F75" w:rsidRDefault="008B5F06" w:rsidP="00D10F75">
      <w:pPr>
        <w:pStyle w:val="INFOEM"/>
        <w:spacing w:before="0" w:after="0" w:line="240" w:lineRule="auto"/>
        <w:rPr>
          <w:lang w:eastAsia="es-MX"/>
        </w:rPr>
      </w:pPr>
      <w:r w:rsidRPr="00D10F75">
        <w:rPr>
          <w:lang w:eastAsia="es-MX"/>
        </w:rPr>
        <w:t>I. Ejecutar la programación, presupuestación, administración y control de los recursos humanos que se requieran para el funcionamiento de las Unidades Administrativas del Organismo;</w:t>
      </w:r>
    </w:p>
    <w:p w14:paraId="7EEC403C" w14:textId="77777777" w:rsidR="008B5F06" w:rsidRPr="00D10F75" w:rsidRDefault="008B5F06" w:rsidP="00D10F75">
      <w:pPr>
        <w:pStyle w:val="INFOEM"/>
        <w:spacing w:before="0" w:after="0" w:line="240" w:lineRule="auto"/>
        <w:rPr>
          <w:lang w:eastAsia="es-MX"/>
        </w:rPr>
      </w:pPr>
      <w:r w:rsidRPr="00D10F75">
        <w:rPr>
          <w:lang w:eastAsia="es-MX"/>
        </w:rPr>
        <w:t xml:space="preserve"> II. Cumplir con las normas y políticas aplicables en materia de administración de recursos humanos; </w:t>
      </w:r>
    </w:p>
    <w:p w14:paraId="277066C6" w14:textId="77777777" w:rsidR="008B5F06" w:rsidRPr="00D10F75" w:rsidRDefault="008B5F06" w:rsidP="00D10F75">
      <w:pPr>
        <w:pStyle w:val="INFOEM"/>
        <w:spacing w:before="0" w:after="0" w:line="240" w:lineRule="auto"/>
        <w:rPr>
          <w:lang w:eastAsia="es-MX"/>
        </w:rPr>
      </w:pPr>
      <w:r w:rsidRPr="00D10F75">
        <w:rPr>
          <w:lang w:eastAsia="es-MX"/>
        </w:rPr>
        <w:t xml:space="preserve">III. Elaborar el presupuesto correspondiente al capítulo de servicios personales y de su correlación con las obligaciones fiscales correspondientes al Organismo; </w:t>
      </w:r>
    </w:p>
    <w:p w14:paraId="0590F960" w14:textId="25BB8F2D" w:rsidR="008B5F06" w:rsidRPr="00D10F75" w:rsidRDefault="008B5F06" w:rsidP="00D10F75">
      <w:pPr>
        <w:pStyle w:val="INFOEM"/>
        <w:spacing w:before="0" w:after="0" w:line="240" w:lineRule="auto"/>
        <w:rPr>
          <w:lang w:eastAsia="es-MX"/>
        </w:rPr>
      </w:pPr>
      <w:r w:rsidRPr="00D10F75">
        <w:rPr>
          <w:lang w:eastAsia="es-MX"/>
        </w:rPr>
        <w:t xml:space="preserve">IV. Integrar y mantener actualizados los expedientes del personal que labora en el Organismo; </w:t>
      </w:r>
    </w:p>
    <w:p w14:paraId="03DD638F" w14:textId="77777777" w:rsidR="008B5F06" w:rsidRPr="00D10F75" w:rsidRDefault="008B5F06" w:rsidP="00D10F75">
      <w:pPr>
        <w:pStyle w:val="INFOEM"/>
        <w:spacing w:before="0" w:after="0" w:line="240" w:lineRule="auto"/>
        <w:rPr>
          <w:lang w:eastAsia="es-MX"/>
        </w:rPr>
      </w:pPr>
      <w:r w:rsidRPr="00D10F75">
        <w:rPr>
          <w:lang w:eastAsia="es-MX"/>
        </w:rPr>
        <w:t xml:space="preserve">V. Elaborar la nómina en base al tabulador de sueldos y solicitar a la Subdirección de Finanzas el monto para pago de nómina; </w:t>
      </w:r>
    </w:p>
    <w:p w14:paraId="5D72D4DE" w14:textId="77777777" w:rsidR="008B5F06" w:rsidRPr="00D10F75" w:rsidRDefault="008B5F06" w:rsidP="00D10F75">
      <w:pPr>
        <w:pStyle w:val="INFOEM"/>
        <w:spacing w:before="0" w:after="0" w:line="240" w:lineRule="auto"/>
        <w:rPr>
          <w:lang w:eastAsia="es-MX"/>
        </w:rPr>
      </w:pPr>
      <w:r w:rsidRPr="00D10F75">
        <w:rPr>
          <w:lang w:eastAsia="es-MX"/>
        </w:rPr>
        <w:t xml:space="preserve">VI. Realizar la dispersión del pago de nómina, prima vacacional, aguinaldo y otras prestaciones; </w:t>
      </w:r>
    </w:p>
    <w:p w14:paraId="53173EB3" w14:textId="5F410BE9" w:rsidR="008B5F06" w:rsidRPr="00D10F75" w:rsidRDefault="008B5F06" w:rsidP="00D10F75">
      <w:pPr>
        <w:pStyle w:val="INFOEM"/>
        <w:spacing w:before="0" w:after="0" w:line="240" w:lineRule="auto"/>
        <w:rPr>
          <w:lang w:eastAsia="es-MX"/>
        </w:rPr>
      </w:pPr>
      <w:r w:rsidRPr="00D10F75">
        <w:rPr>
          <w:lang w:eastAsia="es-MX"/>
        </w:rPr>
        <w:t xml:space="preserve">VII. Realizar el cálculo de las liquidaciones, indemnizaciones y/o finiquitos por baja laboral para visto bueno de la Subdirección de Administración; </w:t>
      </w:r>
    </w:p>
    <w:p w14:paraId="24968BDE" w14:textId="77777777" w:rsidR="008B5F06" w:rsidRPr="00D10F75" w:rsidRDefault="008B5F06" w:rsidP="00D10F75">
      <w:pPr>
        <w:pStyle w:val="INFOEM"/>
        <w:spacing w:before="0" w:after="0" w:line="240" w:lineRule="auto"/>
        <w:rPr>
          <w:lang w:eastAsia="es-MX"/>
        </w:rPr>
      </w:pPr>
      <w:r w:rsidRPr="00D10F75">
        <w:rPr>
          <w:lang w:eastAsia="es-MX"/>
        </w:rPr>
        <w:t xml:space="preserve">VIII. Instrumentar con la participación de las Unidades Administrativas los programas de selección, capacitación, adiestramiento y desarrollo del personal, coordinar los estudios necesarios sobre análisis y evaluación de puestos, políticas de sueldos, salarios e incentivos; </w:t>
      </w:r>
    </w:p>
    <w:p w14:paraId="75170330" w14:textId="77777777" w:rsidR="008B5F06" w:rsidRPr="00D10F75" w:rsidRDefault="008B5F06" w:rsidP="00D10F75">
      <w:pPr>
        <w:pStyle w:val="INFOEM"/>
        <w:spacing w:before="0" w:after="0" w:line="240" w:lineRule="auto"/>
        <w:rPr>
          <w:lang w:eastAsia="es-MX"/>
        </w:rPr>
      </w:pPr>
      <w:r w:rsidRPr="00D10F75">
        <w:rPr>
          <w:lang w:eastAsia="es-MX"/>
        </w:rPr>
        <w:t xml:space="preserve">IX. Ejecutar los movimientos de altas, bajas, cambios, remociones, licencias y demás permisos de los servidores públicos, previamente autorizadas; </w:t>
      </w:r>
    </w:p>
    <w:p w14:paraId="66EFF88A" w14:textId="1F1EA119" w:rsidR="008B5F06" w:rsidRPr="00D10F75" w:rsidRDefault="008B5F06" w:rsidP="00D10F75">
      <w:pPr>
        <w:pStyle w:val="INFOEM"/>
        <w:spacing w:before="0" w:after="0" w:line="240" w:lineRule="auto"/>
        <w:rPr>
          <w:lang w:eastAsia="es-MX"/>
        </w:rPr>
      </w:pPr>
      <w:r w:rsidRPr="00D10F75">
        <w:rPr>
          <w:lang w:eastAsia="es-MX"/>
        </w:rPr>
        <w:t xml:space="preserve">X. Elaborar las constancias laborales, de percepciones, retenciones y de ingresos del personal; XI. Realizar las actividades de capacitación, adiestramiento y motivación de los servidores públicos del Organismo; </w:t>
      </w:r>
    </w:p>
    <w:p w14:paraId="16749682" w14:textId="77777777" w:rsidR="008B5F06" w:rsidRPr="00D10F75" w:rsidRDefault="008B5F06" w:rsidP="00D10F75">
      <w:pPr>
        <w:pStyle w:val="INFOEM"/>
        <w:spacing w:before="0" w:after="0" w:line="240" w:lineRule="auto"/>
        <w:rPr>
          <w:lang w:eastAsia="es-MX"/>
        </w:rPr>
      </w:pPr>
      <w:r w:rsidRPr="00D10F75">
        <w:rPr>
          <w:lang w:eastAsia="es-MX"/>
        </w:rPr>
        <w:t xml:space="preserve">XII. Difundir y ejecutar las acciones de Protección Civil del Organismo con base en las normas y políticas aplicables, y </w:t>
      </w:r>
    </w:p>
    <w:p w14:paraId="56CD8065" w14:textId="11BEB685" w:rsidR="008B5F06" w:rsidRPr="00D10F75" w:rsidRDefault="008B5F06" w:rsidP="00D10F75">
      <w:pPr>
        <w:pStyle w:val="INFOEM"/>
        <w:spacing w:before="0" w:after="0" w:line="240" w:lineRule="auto"/>
        <w:rPr>
          <w:lang w:eastAsia="es-MX"/>
        </w:rPr>
      </w:pPr>
      <w:r w:rsidRPr="00D10F75">
        <w:rPr>
          <w:lang w:eastAsia="es-MX"/>
        </w:rPr>
        <w:t>XIII. Las demás previstas en las disposiciones legales y las que le encomiende la Subdirección de Administración.</w:t>
      </w:r>
    </w:p>
    <w:p w14:paraId="02F8CD89" w14:textId="77777777" w:rsidR="008B5F06" w:rsidRPr="00D10F75" w:rsidRDefault="008B5F06" w:rsidP="00D10F75">
      <w:pPr>
        <w:pStyle w:val="INFOEM"/>
        <w:spacing w:before="0" w:after="0" w:line="240" w:lineRule="auto"/>
        <w:rPr>
          <w:lang w:val="es-ES_tradnl" w:eastAsia="es-MX"/>
        </w:rPr>
      </w:pPr>
    </w:p>
    <w:p w14:paraId="7617BF0F" w14:textId="77777777" w:rsidR="00120B57" w:rsidRPr="00D10F75" w:rsidRDefault="00120B57" w:rsidP="00D10F75">
      <w:pPr>
        <w:pStyle w:val="Sinespaciado"/>
        <w:spacing w:line="360" w:lineRule="auto"/>
        <w:jc w:val="both"/>
        <w:rPr>
          <w:rFonts w:ascii="Palatino Linotype" w:eastAsia="Palatino Linotype" w:hAnsi="Palatino Linotype" w:cs="Palatino Linotype"/>
          <w:lang w:val="es-ES_tradnl" w:eastAsia="es-MX"/>
        </w:rPr>
      </w:pPr>
      <w:r w:rsidRPr="00D10F75">
        <w:rPr>
          <w:rFonts w:ascii="Palatino Linotype" w:eastAsia="Palatino Linotype" w:hAnsi="Palatino Linotype" w:cs="Palatino Linotype"/>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5D407F30" w14:textId="77777777" w:rsidR="008B5F06" w:rsidRPr="00D10F75" w:rsidRDefault="008B5F06" w:rsidP="00D10F75">
      <w:pPr>
        <w:pStyle w:val="Sinespaciado"/>
        <w:spacing w:line="360" w:lineRule="auto"/>
        <w:jc w:val="both"/>
        <w:rPr>
          <w:rFonts w:ascii="Palatino Linotype" w:eastAsia="Palatino Linotype" w:hAnsi="Palatino Linotype" w:cs="Palatino Linotype"/>
          <w:lang w:val="es-ES_tradnl" w:eastAsia="es-MX"/>
        </w:rPr>
      </w:pPr>
    </w:p>
    <w:p w14:paraId="644E8C67" w14:textId="77777777" w:rsidR="008B5F06" w:rsidRPr="00D10F75" w:rsidRDefault="008B5F06" w:rsidP="00D10F75">
      <w:pPr>
        <w:pStyle w:val="Prrafodelista"/>
        <w:widowControl w:val="0"/>
        <w:autoSpaceDE w:val="0"/>
        <w:autoSpaceDN w:val="0"/>
        <w:adjustRightInd w:val="0"/>
        <w:spacing w:line="360" w:lineRule="auto"/>
        <w:ind w:left="0"/>
        <w:jc w:val="both"/>
        <w:rPr>
          <w:rFonts w:ascii="Palatino Linotype" w:hAnsi="Palatino Linotype" w:cs="Arial"/>
        </w:rPr>
      </w:pPr>
      <w:r w:rsidRPr="00D10F75">
        <w:rPr>
          <w:rFonts w:ascii="Palatino Linotype" w:hAnsi="Palatino Linotype" w:cs="Arial"/>
        </w:rPr>
        <w:t>Es así que, se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p>
    <w:p w14:paraId="346D2D6D" w14:textId="77777777" w:rsidR="008B5F06" w:rsidRPr="00D10F75" w:rsidRDefault="008B5F06" w:rsidP="00D10F75">
      <w:pPr>
        <w:pStyle w:val="Prrafodelista"/>
        <w:widowControl w:val="0"/>
        <w:autoSpaceDE w:val="0"/>
        <w:autoSpaceDN w:val="0"/>
        <w:adjustRightInd w:val="0"/>
        <w:spacing w:line="360" w:lineRule="auto"/>
        <w:ind w:left="0"/>
        <w:jc w:val="both"/>
        <w:rPr>
          <w:rFonts w:ascii="Palatino Linotype" w:hAnsi="Palatino Linotype" w:cs="Arial"/>
        </w:rPr>
      </w:pPr>
    </w:p>
    <w:p w14:paraId="5B74788D" w14:textId="77777777" w:rsidR="008B5F06" w:rsidRPr="00D10F75" w:rsidRDefault="008B5F06" w:rsidP="00D10F75">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D10F75">
        <w:rPr>
          <w:rFonts w:ascii="Palatino Linotype" w:hAnsi="Palatino Linotype" w:cs="Arial"/>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D10F75">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1E419DC7" w14:textId="77777777" w:rsidR="008B5F06" w:rsidRPr="00D10F75" w:rsidRDefault="008B5F06" w:rsidP="00D10F75">
      <w:pPr>
        <w:pStyle w:val="Prrafodelista"/>
        <w:widowControl w:val="0"/>
        <w:autoSpaceDE w:val="0"/>
        <w:autoSpaceDN w:val="0"/>
        <w:adjustRightInd w:val="0"/>
        <w:ind w:left="0"/>
        <w:jc w:val="both"/>
        <w:rPr>
          <w:rFonts w:ascii="Palatino Linotype" w:hAnsi="Palatino Linotype" w:cs="Arial"/>
        </w:rPr>
      </w:pPr>
    </w:p>
    <w:p w14:paraId="564EABFD"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eastAsia="es-MX"/>
        </w:rPr>
      </w:pPr>
      <w:r w:rsidRPr="00D10F75">
        <w:rPr>
          <w:rFonts w:ascii="Palatino Linotype" w:hAnsi="Palatino Linotype" w:cs="Arial"/>
          <w:b/>
          <w:i/>
          <w:sz w:val="22"/>
          <w:szCs w:val="22"/>
          <w:lang w:val="es-ES"/>
        </w:rPr>
        <w:t>“</w:t>
      </w:r>
      <w:r w:rsidRPr="00D10F75">
        <w:rPr>
          <w:rFonts w:ascii="Palatino Linotype" w:hAnsi="Palatino Linotype" w:cs="Arial"/>
          <w:b/>
          <w:bCs/>
          <w:i/>
          <w:sz w:val="22"/>
          <w:szCs w:val="22"/>
          <w:lang w:eastAsia="es-MX"/>
        </w:rPr>
        <w:t xml:space="preserve">ARTÍCULO 1. </w:t>
      </w:r>
      <w:r w:rsidRPr="00D10F75">
        <w:rPr>
          <w:rFonts w:ascii="Palatino Linotype" w:hAnsi="Palatino Linotype" w:cs="Arial"/>
          <w:i/>
          <w:sz w:val="22"/>
          <w:szCs w:val="22"/>
          <w:lang w:eastAsia="es-MX"/>
        </w:rPr>
        <w:t xml:space="preserve">Ésta ley es de orden público e interés social y tiene por objeto regular las relaciones de </w:t>
      </w:r>
      <w:r w:rsidRPr="00D10F75">
        <w:rPr>
          <w:rFonts w:ascii="Palatino Linotype" w:hAnsi="Palatino Linotype" w:cs="Arial"/>
          <w:i/>
          <w:sz w:val="22"/>
          <w:szCs w:val="22"/>
          <w:lang w:val="es-ES"/>
        </w:rPr>
        <w:t>trabajo</w:t>
      </w:r>
      <w:r w:rsidRPr="00D10F75">
        <w:rPr>
          <w:rFonts w:ascii="Palatino Linotype" w:hAnsi="Palatino Linotype" w:cs="Arial"/>
          <w:i/>
          <w:sz w:val="22"/>
          <w:szCs w:val="22"/>
          <w:lang w:eastAsia="es-MX"/>
        </w:rPr>
        <w:t>, comprendidas entre los poderes públicos del Estado y los Municipios y sus respectivos servidores públicos.</w:t>
      </w:r>
    </w:p>
    <w:p w14:paraId="2328FACE" w14:textId="77777777" w:rsidR="008B5F06" w:rsidRPr="00D10F75" w:rsidRDefault="008B5F06" w:rsidP="00D10F75">
      <w:pPr>
        <w:widowControl w:val="0"/>
        <w:autoSpaceDE w:val="0"/>
        <w:autoSpaceDN w:val="0"/>
        <w:adjustRightInd w:val="0"/>
        <w:ind w:left="851" w:right="899"/>
        <w:jc w:val="both"/>
        <w:rPr>
          <w:rFonts w:ascii="Palatino Linotype" w:hAnsi="Palatino Linotype" w:cs="Arial"/>
          <w:b/>
          <w:i/>
          <w:sz w:val="22"/>
          <w:szCs w:val="22"/>
          <w:lang w:val="es-ES"/>
        </w:rPr>
      </w:pPr>
    </w:p>
    <w:p w14:paraId="762A67E8" w14:textId="77777777" w:rsidR="008B5F06" w:rsidRPr="00D10F75" w:rsidRDefault="008B5F06" w:rsidP="00D10F75">
      <w:pPr>
        <w:widowControl w:val="0"/>
        <w:autoSpaceDE w:val="0"/>
        <w:autoSpaceDN w:val="0"/>
        <w:adjustRightInd w:val="0"/>
        <w:ind w:left="851" w:right="899"/>
        <w:jc w:val="both"/>
        <w:rPr>
          <w:rFonts w:ascii="Palatino Linotype" w:hAnsi="Palatino Linotype" w:cs="Arial"/>
          <w:i/>
          <w:sz w:val="22"/>
          <w:szCs w:val="22"/>
          <w:lang w:val="es-ES"/>
        </w:rPr>
      </w:pPr>
      <w:bookmarkStart w:id="7" w:name="_Hlk153446360"/>
      <w:r w:rsidRPr="00D10F75">
        <w:rPr>
          <w:rFonts w:ascii="Palatino Linotype" w:hAnsi="Palatino Linotype" w:cs="Arial"/>
          <w:b/>
          <w:i/>
          <w:sz w:val="22"/>
          <w:szCs w:val="22"/>
          <w:lang w:val="es-ES"/>
        </w:rPr>
        <w:t>ARTÍCULO 47.</w:t>
      </w:r>
      <w:r w:rsidRPr="00D10F75">
        <w:rPr>
          <w:rFonts w:ascii="Palatino Linotype" w:hAnsi="Palatino Linotype" w:cs="Arial"/>
          <w:i/>
          <w:sz w:val="22"/>
          <w:szCs w:val="22"/>
          <w:lang w:val="es-ES"/>
        </w:rPr>
        <w:t xml:space="preserve"> Para ingresar al servicio público se requiere: </w:t>
      </w:r>
    </w:p>
    <w:p w14:paraId="53E11C87"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I. Presentar una solicitud utilizando la forma oficial que se autorice por la institución pública o dependencia correspondiente; </w:t>
      </w:r>
    </w:p>
    <w:p w14:paraId="7E103A96"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II. Ser de nacionalidad mexicana, con la excepción prevista en el artículo 17 de la presente ley; </w:t>
      </w:r>
    </w:p>
    <w:p w14:paraId="4FA47AA3"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III. Estar en pleno ejercicio de sus derechos civiles y políticos, en su caso; </w:t>
      </w:r>
    </w:p>
    <w:p w14:paraId="740199A7"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IV. Acreditar, cuando proceda, el cumplimiento de la Ley del Servicio Militar Nacional; </w:t>
      </w:r>
    </w:p>
    <w:p w14:paraId="7C707EB8"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V. Derogada. </w:t>
      </w:r>
    </w:p>
    <w:p w14:paraId="02BA5E25"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VI. No haber sido separado anteriormente del servicio por las causas previstas en el artículo 93 de la presente ley; </w:t>
      </w:r>
    </w:p>
    <w:p w14:paraId="42BA6A50"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VII. Tener buena salud, lo que se comprobará con los certificados médicos correspondientes, en la forma en que se establezca en cada institución pública; </w:t>
      </w:r>
    </w:p>
    <w:p w14:paraId="048D53BD"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VIII. Cumplir con los requisitos que se establezcan para los diferentes puestos; </w:t>
      </w:r>
    </w:p>
    <w:p w14:paraId="3CD22784"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IX. Acreditar por medio de los exámenes correspondientes los conocimientos y aptitudes necesarios para el desempeño del puesto; y </w:t>
      </w:r>
    </w:p>
    <w:p w14:paraId="6542D316"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X. No estar inhabilitado para el ejercicio del servicio público. </w:t>
      </w:r>
    </w:p>
    <w:p w14:paraId="4FA8CE8E"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 xml:space="preserve">XI. Presentar certificado expedido por la Unidad del Registro de Deudores Alimentarios Morosos en el que conste, si se encuentra inscrito o no en el mismo. </w:t>
      </w:r>
    </w:p>
    <w:bookmarkEnd w:id="7"/>
    <w:p w14:paraId="1A08F614"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p>
    <w:p w14:paraId="64D52498"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FE9D86C" w14:textId="77777777" w:rsidR="008B5F06" w:rsidRPr="00D10F75" w:rsidRDefault="008B5F06" w:rsidP="00D10F75">
      <w:pPr>
        <w:autoSpaceDE w:val="0"/>
        <w:autoSpaceDN w:val="0"/>
        <w:adjustRightInd w:val="0"/>
        <w:ind w:left="851" w:right="899"/>
        <w:jc w:val="both"/>
        <w:rPr>
          <w:rFonts w:ascii="Palatino Linotype" w:hAnsi="Palatino Linotype" w:cs="Arial"/>
          <w:i/>
          <w:sz w:val="22"/>
          <w:szCs w:val="22"/>
          <w:lang w:val="es-ES"/>
        </w:rPr>
      </w:pPr>
      <w:r w:rsidRPr="00D10F75">
        <w:rPr>
          <w:rFonts w:ascii="Palatino Linotype" w:hAnsi="Palatino Linotype" w:cs="Arial"/>
          <w:i/>
          <w:sz w:val="22"/>
          <w:szCs w:val="22"/>
          <w:lang w:val="es-ES"/>
        </w:rPr>
        <w:t>(Énfasis añadido.)</w:t>
      </w:r>
    </w:p>
    <w:p w14:paraId="29209515" w14:textId="77777777" w:rsidR="008B5F06" w:rsidRPr="00D10F75" w:rsidRDefault="008B5F06" w:rsidP="00D10F75">
      <w:pPr>
        <w:jc w:val="both"/>
        <w:rPr>
          <w:rFonts w:ascii="Palatino Linotype" w:eastAsia="Calibri" w:hAnsi="Palatino Linotype" w:cs="Tahoma"/>
          <w:bCs/>
          <w:sz w:val="22"/>
          <w:szCs w:val="22"/>
          <w:lang w:eastAsia="en-US"/>
        </w:rPr>
      </w:pPr>
    </w:p>
    <w:p w14:paraId="6204050B" w14:textId="77777777" w:rsidR="008B5F06" w:rsidRPr="00D10F75" w:rsidRDefault="008B5F06" w:rsidP="00D10F75">
      <w:pPr>
        <w:spacing w:line="360" w:lineRule="auto"/>
        <w:jc w:val="both"/>
        <w:rPr>
          <w:rFonts w:ascii="Palatino Linotype" w:hAnsi="Palatino Linotype"/>
          <w:noProof/>
          <w:szCs w:val="22"/>
          <w:lang w:eastAsia="es-MX"/>
        </w:rPr>
      </w:pPr>
      <w:r w:rsidRPr="00D10F75">
        <w:rPr>
          <w:rFonts w:ascii="Palatino Linotype" w:hAnsi="Palatino Linotype"/>
          <w:noProof/>
          <w:szCs w:val="22"/>
          <w:lang w:eastAsia="es-MX"/>
        </w:rPr>
        <w:t>De lo anterior se advierte que</w:t>
      </w:r>
      <w:r w:rsidRPr="00D10F75">
        <w:rPr>
          <w:rFonts w:ascii="Palatino Linotype" w:hAnsi="Palatino Linotype" w:cs="Tahoma"/>
          <w:szCs w:val="22"/>
        </w:rPr>
        <w:t xml:space="preserve">, </w:t>
      </w:r>
      <w:r w:rsidRPr="00D10F75">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4F425C99" w14:textId="77777777" w:rsidR="008B5F06" w:rsidRPr="00D10F75" w:rsidRDefault="008B5F06" w:rsidP="00D10F75">
      <w:pPr>
        <w:spacing w:line="360" w:lineRule="auto"/>
        <w:jc w:val="both"/>
        <w:rPr>
          <w:rFonts w:ascii="Palatino Linotype" w:hAnsi="Palatino Linotype"/>
          <w:noProof/>
          <w:szCs w:val="22"/>
          <w:lang w:eastAsia="es-MX"/>
        </w:rPr>
      </w:pPr>
    </w:p>
    <w:p w14:paraId="3FE73F1C" w14:textId="0EAB54FE" w:rsidR="008B5F06" w:rsidRPr="00D10F75" w:rsidRDefault="008B5F06" w:rsidP="00D10F75">
      <w:pPr>
        <w:spacing w:line="360" w:lineRule="auto"/>
        <w:jc w:val="both"/>
        <w:rPr>
          <w:rFonts w:ascii="Palatino Linotype" w:eastAsia="Calibri" w:hAnsi="Palatino Linotype" w:cs="Tahoma"/>
          <w:iCs/>
          <w:noProof/>
          <w:szCs w:val="22"/>
          <w:lang w:val="es-ES" w:eastAsia="es-ES_tradnl"/>
        </w:rPr>
      </w:pPr>
      <w:r w:rsidRPr="00D10F75">
        <w:rPr>
          <w:rFonts w:ascii="Palatino Linotype" w:hAnsi="Palatino Linotype"/>
          <w:noProof/>
          <w:szCs w:val="22"/>
          <w:lang w:eastAsia="es-MX"/>
        </w:rPr>
        <w:t xml:space="preserve">Así pues, se entiende que se deben cumplir con lo dispuesto en el artículo 47 de la </w:t>
      </w:r>
      <w:r w:rsidRPr="00D10F75">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el expediente laboral del titular o encargado de la Unidad de Transparencia</w:t>
      </w:r>
      <w:r w:rsidR="00452DCE" w:rsidRPr="00D10F75">
        <w:rPr>
          <w:rFonts w:ascii="Palatino Linotype" w:eastAsia="Calibri" w:hAnsi="Palatino Linotype" w:cs="Tahoma"/>
          <w:iCs/>
          <w:noProof/>
          <w:szCs w:val="22"/>
          <w:lang w:val="es-ES" w:eastAsia="es-ES_tradnl"/>
        </w:rPr>
        <w:t>, por ello se realiza el siguiente analisis con el fin de señalar si cumple con todos las documentales que se requieren para entrar al servicio publico, para mayor entendimiento se inserta la siguiente tabla:</w:t>
      </w:r>
    </w:p>
    <w:p w14:paraId="08099B63" w14:textId="77777777" w:rsidR="00120B57" w:rsidRPr="00D10F75" w:rsidRDefault="00120B57" w:rsidP="00D10F75">
      <w:pPr>
        <w:spacing w:line="360" w:lineRule="auto"/>
        <w:jc w:val="both"/>
        <w:rPr>
          <w:rFonts w:ascii="Palatino Linotype" w:eastAsiaTheme="minorHAnsi" w:hAnsi="Palatino Linotype" w:cstheme="minorBidi"/>
          <w:lang w:eastAsia="en-US"/>
        </w:rPr>
      </w:pPr>
    </w:p>
    <w:tbl>
      <w:tblPr>
        <w:tblStyle w:val="Tablaconcuadrcul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3917"/>
        <w:gridCol w:w="1276"/>
      </w:tblGrid>
      <w:tr w:rsidR="00D10F75" w:rsidRPr="00D10F75" w14:paraId="64B00F64" w14:textId="77777777" w:rsidTr="00A81A15">
        <w:trPr>
          <w:trHeight w:val="828"/>
          <w:jc w:val="center"/>
        </w:trPr>
        <w:tc>
          <w:tcPr>
            <w:tcW w:w="3014" w:type="dxa"/>
            <w:shd w:val="clear" w:color="auto" w:fill="4A442A" w:themeFill="background2" w:themeFillShade="40"/>
            <w:hideMark/>
          </w:tcPr>
          <w:p w14:paraId="0DC7AD01" w14:textId="77777777" w:rsidR="00452DCE" w:rsidRPr="00D10F75" w:rsidRDefault="00452DCE" w:rsidP="00D10F75">
            <w:pPr>
              <w:widowControl w:val="0"/>
              <w:autoSpaceDE w:val="0"/>
              <w:autoSpaceDN w:val="0"/>
              <w:adjustRightInd w:val="0"/>
              <w:jc w:val="both"/>
              <w:rPr>
                <w:rFonts w:ascii="Palatino Linotype" w:hAnsi="Palatino Linotype" w:cs="Arial"/>
                <w:iCs/>
                <w:lang w:val="es-ES"/>
              </w:rPr>
            </w:pPr>
            <w:r w:rsidRPr="00D10F75">
              <w:rPr>
                <w:rFonts w:ascii="Palatino Linotype" w:hAnsi="Palatino Linotype" w:cs="Arial"/>
                <w:b/>
                <w:iCs/>
                <w:lang w:val="es-ES"/>
              </w:rPr>
              <w:t>ARTÍCULO 47.</w:t>
            </w:r>
            <w:r w:rsidRPr="00D10F75">
              <w:rPr>
                <w:rFonts w:ascii="Palatino Linotype" w:hAnsi="Palatino Linotype" w:cs="Arial"/>
                <w:iCs/>
                <w:lang w:val="es-ES"/>
              </w:rPr>
              <w:t xml:space="preserve"> Para ingresar al servicio público se requiere: </w:t>
            </w:r>
          </w:p>
          <w:p w14:paraId="739ADF08" w14:textId="07C0E2C1" w:rsidR="00120B57" w:rsidRPr="00D10F75" w:rsidRDefault="00120B57" w:rsidP="00D10F75">
            <w:pPr>
              <w:spacing w:line="360" w:lineRule="auto"/>
              <w:jc w:val="center"/>
              <w:rPr>
                <w:rFonts w:ascii="Palatino Linotype" w:hAnsi="Palatino Linotype"/>
                <w:b/>
                <w:iCs/>
              </w:rPr>
            </w:pPr>
          </w:p>
        </w:tc>
        <w:tc>
          <w:tcPr>
            <w:tcW w:w="3917" w:type="dxa"/>
            <w:shd w:val="clear" w:color="auto" w:fill="4A442A" w:themeFill="background2" w:themeFillShade="40"/>
            <w:hideMark/>
          </w:tcPr>
          <w:p w14:paraId="176B2D58" w14:textId="77777777" w:rsidR="00120B57" w:rsidRPr="00D10F75" w:rsidRDefault="00120B57" w:rsidP="00D10F75">
            <w:pPr>
              <w:spacing w:line="360" w:lineRule="auto"/>
              <w:jc w:val="center"/>
              <w:rPr>
                <w:rFonts w:ascii="Palatino Linotype" w:hAnsi="Palatino Linotype"/>
                <w:b/>
                <w:iCs/>
              </w:rPr>
            </w:pPr>
            <w:r w:rsidRPr="00D10F75">
              <w:rPr>
                <w:rFonts w:ascii="Palatino Linotype" w:hAnsi="Palatino Linotype"/>
                <w:b/>
                <w:iCs/>
              </w:rPr>
              <w:t>Respuesta</w:t>
            </w:r>
          </w:p>
        </w:tc>
        <w:tc>
          <w:tcPr>
            <w:tcW w:w="1276" w:type="dxa"/>
            <w:shd w:val="clear" w:color="auto" w:fill="4A442A" w:themeFill="background2" w:themeFillShade="40"/>
            <w:hideMark/>
          </w:tcPr>
          <w:p w14:paraId="05B75121" w14:textId="77777777" w:rsidR="00120B57" w:rsidRPr="00D10F75" w:rsidRDefault="00120B57" w:rsidP="00D10F75">
            <w:pPr>
              <w:spacing w:line="360" w:lineRule="auto"/>
              <w:jc w:val="center"/>
              <w:rPr>
                <w:rFonts w:ascii="Palatino Linotype" w:hAnsi="Palatino Linotype"/>
                <w:b/>
                <w:iCs/>
              </w:rPr>
            </w:pPr>
            <w:r w:rsidRPr="00D10F75">
              <w:rPr>
                <w:rFonts w:ascii="Palatino Linotype" w:hAnsi="Palatino Linotype"/>
                <w:b/>
                <w:iCs/>
              </w:rPr>
              <w:t>Colma</w:t>
            </w:r>
          </w:p>
        </w:tc>
      </w:tr>
      <w:tr w:rsidR="00D10F75" w:rsidRPr="00D10F75" w14:paraId="4837414A" w14:textId="77777777" w:rsidTr="00A81A15">
        <w:trPr>
          <w:trHeight w:val="828"/>
          <w:jc w:val="center"/>
        </w:trPr>
        <w:tc>
          <w:tcPr>
            <w:tcW w:w="3014" w:type="dxa"/>
          </w:tcPr>
          <w:p w14:paraId="514B5634" w14:textId="4EAC1B11" w:rsidR="00120B57"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I. Presentar una solicitud utilizando la forma oficial que se autorice por la institución pública o dependencia correspondiente; </w:t>
            </w:r>
          </w:p>
        </w:tc>
        <w:tc>
          <w:tcPr>
            <w:tcW w:w="3917" w:type="dxa"/>
          </w:tcPr>
          <w:p w14:paraId="3711B852" w14:textId="0217028C" w:rsidR="00120B57" w:rsidRPr="00D10F75" w:rsidRDefault="00452DCE" w:rsidP="00D10F75">
            <w:pPr>
              <w:spacing w:line="360" w:lineRule="auto"/>
              <w:jc w:val="both"/>
              <w:rPr>
                <w:rFonts w:ascii="Palatino Linotype" w:hAnsi="Palatino Linotype"/>
                <w:iCs/>
              </w:rPr>
            </w:pPr>
            <w:r w:rsidRPr="00D10F75">
              <w:rPr>
                <w:rFonts w:ascii="Palatino Linotype" w:hAnsi="Palatino Linotype"/>
                <w:iCs/>
              </w:rPr>
              <w:t xml:space="preserve">Se adjunta </w:t>
            </w:r>
            <w:r w:rsidR="00FE1A40" w:rsidRPr="00D10F75">
              <w:rPr>
                <w:rFonts w:ascii="Palatino Linotype" w:hAnsi="Palatino Linotype"/>
                <w:iCs/>
              </w:rPr>
              <w:t>currículum</w:t>
            </w:r>
            <w:r w:rsidRPr="00D10F75">
              <w:rPr>
                <w:rFonts w:ascii="Palatino Linotype" w:hAnsi="Palatino Linotype"/>
                <w:iCs/>
              </w:rPr>
              <w:t xml:space="preserve"> vitae</w:t>
            </w:r>
          </w:p>
        </w:tc>
        <w:tc>
          <w:tcPr>
            <w:tcW w:w="1276" w:type="dxa"/>
          </w:tcPr>
          <w:p w14:paraId="3DD8FB8E" w14:textId="0EB5E58D" w:rsidR="00120B57" w:rsidRPr="00D10F75" w:rsidRDefault="00452DCE" w:rsidP="00D10F75">
            <w:pPr>
              <w:spacing w:line="360" w:lineRule="auto"/>
              <w:jc w:val="center"/>
              <w:rPr>
                <w:rFonts w:ascii="Palatino Linotype" w:hAnsi="Palatino Linotype"/>
                <w:b/>
                <w:iCs/>
              </w:rPr>
            </w:pPr>
            <w:r w:rsidRPr="00D10F75">
              <w:rPr>
                <w:rFonts w:ascii="Palatino Linotype" w:hAnsi="Palatino Linotype"/>
                <w:b/>
                <w:iCs/>
              </w:rPr>
              <w:t>SI</w:t>
            </w:r>
          </w:p>
        </w:tc>
      </w:tr>
      <w:tr w:rsidR="00D10F75" w:rsidRPr="00D10F75" w14:paraId="16D894BC" w14:textId="77777777" w:rsidTr="00A81A15">
        <w:trPr>
          <w:trHeight w:val="828"/>
          <w:jc w:val="center"/>
        </w:trPr>
        <w:tc>
          <w:tcPr>
            <w:tcW w:w="3014" w:type="dxa"/>
          </w:tcPr>
          <w:p w14:paraId="58F7FC67" w14:textId="1A828D32" w:rsidR="00452DCE"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II. Ser de nacionalidad mexicana, con la excepción prevista en el artículo 17 de la presente ley; </w:t>
            </w:r>
          </w:p>
        </w:tc>
        <w:tc>
          <w:tcPr>
            <w:tcW w:w="3917" w:type="dxa"/>
          </w:tcPr>
          <w:p w14:paraId="3C9AE4FE" w14:textId="37998474" w:rsidR="00452DCE" w:rsidRPr="00D10F75" w:rsidRDefault="00452DCE" w:rsidP="00D10F75">
            <w:pPr>
              <w:spacing w:line="360" w:lineRule="auto"/>
              <w:jc w:val="both"/>
              <w:rPr>
                <w:rFonts w:ascii="Palatino Linotype" w:hAnsi="Palatino Linotype"/>
                <w:iCs/>
              </w:rPr>
            </w:pPr>
            <w:r w:rsidRPr="00D10F75">
              <w:rPr>
                <w:rFonts w:ascii="Palatino Linotype" w:hAnsi="Palatino Linotype"/>
                <w:iCs/>
              </w:rPr>
              <w:t xml:space="preserve">Se adjunta en versión publica el acta de nacimiento, CURP y credencial para votar con fotografía. </w:t>
            </w:r>
          </w:p>
        </w:tc>
        <w:tc>
          <w:tcPr>
            <w:tcW w:w="1276" w:type="dxa"/>
          </w:tcPr>
          <w:p w14:paraId="1D4FBB7E" w14:textId="3A94896C" w:rsidR="00452DCE" w:rsidRPr="00D10F75" w:rsidRDefault="00452DCE" w:rsidP="00D10F75">
            <w:pPr>
              <w:spacing w:line="360" w:lineRule="auto"/>
              <w:jc w:val="center"/>
              <w:rPr>
                <w:rFonts w:ascii="Palatino Linotype" w:hAnsi="Palatino Linotype"/>
                <w:b/>
                <w:iCs/>
              </w:rPr>
            </w:pPr>
            <w:r w:rsidRPr="00D10F75">
              <w:rPr>
                <w:rFonts w:ascii="Palatino Linotype" w:hAnsi="Palatino Linotype"/>
                <w:b/>
                <w:iCs/>
              </w:rPr>
              <w:t>SI</w:t>
            </w:r>
          </w:p>
        </w:tc>
      </w:tr>
      <w:tr w:rsidR="00D10F75" w:rsidRPr="00D10F75" w14:paraId="06D61297" w14:textId="77777777" w:rsidTr="00A81A15">
        <w:trPr>
          <w:trHeight w:val="828"/>
          <w:jc w:val="center"/>
        </w:trPr>
        <w:tc>
          <w:tcPr>
            <w:tcW w:w="3014" w:type="dxa"/>
          </w:tcPr>
          <w:p w14:paraId="392563ED" w14:textId="535A191E" w:rsidR="00452DCE"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III. Estar en pleno ejercicio de sus derechos civiles y políticos, en su caso; </w:t>
            </w:r>
          </w:p>
        </w:tc>
        <w:tc>
          <w:tcPr>
            <w:tcW w:w="3917" w:type="dxa"/>
          </w:tcPr>
          <w:p w14:paraId="6A774919" w14:textId="415A24D2" w:rsidR="00452DCE" w:rsidRPr="00D10F75" w:rsidRDefault="00452DCE" w:rsidP="00D10F75">
            <w:pPr>
              <w:spacing w:line="360" w:lineRule="auto"/>
              <w:jc w:val="both"/>
              <w:rPr>
                <w:rFonts w:ascii="Palatino Linotype" w:hAnsi="Palatino Linotype"/>
                <w:iCs/>
              </w:rPr>
            </w:pPr>
            <w:r w:rsidRPr="00D10F75">
              <w:rPr>
                <w:rFonts w:ascii="Palatino Linotype" w:hAnsi="Palatino Linotype"/>
                <w:iCs/>
              </w:rPr>
              <w:t xml:space="preserve">Adjunta </w:t>
            </w:r>
            <w:r w:rsidR="00B266DE" w:rsidRPr="00D10F75">
              <w:rPr>
                <w:rFonts w:ascii="Palatino Linotype" w:hAnsi="Palatino Linotype"/>
                <w:iCs/>
              </w:rPr>
              <w:t xml:space="preserve">el </w:t>
            </w:r>
            <w:r w:rsidRPr="00D10F75">
              <w:rPr>
                <w:rFonts w:ascii="Palatino Linotype" w:hAnsi="Palatino Linotype"/>
                <w:iCs/>
              </w:rPr>
              <w:t>informe de antecedentes no penales.</w:t>
            </w:r>
          </w:p>
        </w:tc>
        <w:tc>
          <w:tcPr>
            <w:tcW w:w="1276" w:type="dxa"/>
          </w:tcPr>
          <w:p w14:paraId="7D3C214A" w14:textId="32B93E14" w:rsidR="00452DCE" w:rsidRPr="00D10F75" w:rsidRDefault="00452DCE" w:rsidP="00D10F75">
            <w:pPr>
              <w:spacing w:line="360" w:lineRule="auto"/>
              <w:jc w:val="center"/>
              <w:rPr>
                <w:rFonts w:ascii="Palatino Linotype" w:hAnsi="Palatino Linotype"/>
                <w:b/>
                <w:iCs/>
              </w:rPr>
            </w:pPr>
            <w:r w:rsidRPr="00D10F75">
              <w:rPr>
                <w:rFonts w:ascii="Palatino Linotype" w:hAnsi="Palatino Linotype"/>
                <w:b/>
                <w:iCs/>
              </w:rPr>
              <w:t>SI</w:t>
            </w:r>
          </w:p>
        </w:tc>
      </w:tr>
      <w:tr w:rsidR="00D10F75" w:rsidRPr="00D10F75" w14:paraId="4A80BDEA" w14:textId="77777777" w:rsidTr="00A81A15">
        <w:trPr>
          <w:trHeight w:val="828"/>
          <w:jc w:val="center"/>
        </w:trPr>
        <w:tc>
          <w:tcPr>
            <w:tcW w:w="3014" w:type="dxa"/>
          </w:tcPr>
          <w:p w14:paraId="718BE998" w14:textId="391B9375" w:rsidR="00452DCE"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IV. Acreditar, cuando proceda, el cumplimiento de la Ley del Servicio Militar Nacional; </w:t>
            </w:r>
          </w:p>
        </w:tc>
        <w:tc>
          <w:tcPr>
            <w:tcW w:w="3917" w:type="dxa"/>
          </w:tcPr>
          <w:p w14:paraId="1F8D696D" w14:textId="56B8EFFE" w:rsidR="00452DCE" w:rsidRPr="00D10F75" w:rsidRDefault="00452DCE" w:rsidP="00D10F75">
            <w:pPr>
              <w:spacing w:line="360" w:lineRule="auto"/>
              <w:jc w:val="both"/>
              <w:rPr>
                <w:rFonts w:ascii="Palatino Linotype" w:hAnsi="Palatino Linotype"/>
                <w:iCs/>
              </w:rPr>
            </w:pPr>
            <w:r w:rsidRPr="00D10F75">
              <w:rPr>
                <w:rFonts w:ascii="Palatino Linotype" w:hAnsi="Palatino Linotype"/>
                <w:iCs/>
              </w:rPr>
              <w:t xml:space="preserve">No adjunta este requisito sin embargo es opcional </w:t>
            </w:r>
            <w:r w:rsidR="00B266DE" w:rsidRPr="00D10F75">
              <w:rPr>
                <w:rFonts w:ascii="Palatino Linotype" w:hAnsi="Palatino Linotype"/>
                <w:iCs/>
              </w:rPr>
              <w:t>de acuerdo al artículo 11, de la Ley del Servicio Militar.</w:t>
            </w:r>
          </w:p>
        </w:tc>
        <w:tc>
          <w:tcPr>
            <w:tcW w:w="1276" w:type="dxa"/>
          </w:tcPr>
          <w:p w14:paraId="0F124228" w14:textId="681B782A" w:rsidR="00452DCE" w:rsidRPr="00D10F75" w:rsidRDefault="00B266DE" w:rsidP="00D10F75">
            <w:pPr>
              <w:spacing w:line="360" w:lineRule="auto"/>
              <w:jc w:val="center"/>
              <w:rPr>
                <w:rFonts w:ascii="Palatino Linotype" w:hAnsi="Palatino Linotype"/>
                <w:b/>
                <w:iCs/>
              </w:rPr>
            </w:pPr>
            <w:r w:rsidRPr="00D10F75">
              <w:rPr>
                <w:rFonts w:ascii="Palatino Linotype" w:hAnsi="Palatino Linotype"/>
                <w:b/>
                <w:iCs/>
              </w:rPr>
              <w:t>Si</w:t>
            </w:r>
          </w:p>
        </w:tc>
      </w:tr>
      <w:tr w:rsidR="00D10F75" w:rsidRPr="00D10F75" w14:paraId="19FE9B86" w14:textId="77777777" w:rsidTr="00A81A15">
        <w:trPr>
          <w:trHeight w:val="828"/>
          <w:jc w:val="center"/>
        </w:trPr>
        <w:tc>
          <w:tcPr>
            <w:tcW w:w="3014" w:type="dxa"/>
          </w:tcPr>
          <w:p w14:paraId="48029B7D" w14:textId="6A68CD0F" w:rsidR="00452DCE"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VI. No haber sido separado anteriormente del servicio por las causas previstas en el artículo 93 de la presente ley; </w:t>
            </w:r>
          </w:p>
        </w:tc>
        <w:tc>
          <w:tcPr>
            <w:tcW w:w="3917" w:type="dxa"/>
          </w:tcPr>
          <w:p w14:paraId="2713F051" w14:textId="305B2415" w:rsidR="00452DCE" w:rsidRPr="00D10F75" w:rsidRDefault="00B266DE" w:rsidP="00D10F75">
            <w:pPr>
              <w:spacing w:line="360" w:lineRule="auto"/>
              <w:jc w:val="both"/>
              <w:rPr>
                <w:rFonts w:ascii="Palatino Linotype" w:hAnsi="Palatino Linotype"/>
                <w:iCs/>
              </w:rPr>
            </w:pPr>
            <w:r w:rsidRPr="00D10F75">
              <w:rPr>
                <w:rFonts w:ascii="Palatino Linotype" w:hAnsi="Palatino Linotype"/>
                <w:iCs/>
              </w:rPr>
              <w:t>Adjunta la Constancia de registros de sanciones y de procedimientos administrativos.</w:t>
            </w:r>
          </w:p>
        </w:tc>
        <w:tc>
          <w:tcPr>
            <w:tcW w:w="1276" w:type="dxa"/>
          </w:tcPr>
          <w:p w14:paraId="42F7081A" w14:textId="540A3E94" w:rsidR="00452DCE" w:rsidRPr="00D10F75" w:rsidRDefault="00B266DE" w:rsidP="00D10F75">
            <w:pPr>
              <w:spacing w:line="360" w:lineRule="auto"/>
              <w:jc w:val="center"/>
              <w:rPr>
                <w:rFonts w:ascii="Palatino Linotype" w:hAnsi="Palatino Linotype"/>
                <w:b/>
                <w:iCs/>
              </w:rPr>
            </w:pPr>
            <w:r w:rsidRPr="00D10F75">
              <w:rPr>
                <w:rFonts w:ascii="Palatino Linotype" w:hAnsi="Palatino Linotype"/>
                <w:b/>
                <w:iCs/>
              </w:rPr>
              <w:t>SI</w:t>
            </w:r>
          </w:p>
        </w:tc>
      </w:tr>
      <w:tr w:rsidR="00D10F75" w:rsidRPr="00D10F75" w14:paraId="5E566077" w14:textId="77777777" w:rsidTr="00A81A15">
        <w:trPr>
          <w:trHeight w:val="828"/>
          <w:jc w:val="center"/>
        </w:trPr>
        <w:tc>
          <w:tcPr>
            <w:tcW w:w="3014" w:type="dxa"/>
          </w:tcPr>
          <w:p w14:paraId="23852B5D" w14:textId="7B1C5FD8" w:rsidR="00452DCE" w:rsidRPr="00D10F75" w:rsidRDefault="00452DCE" w:rsidP="00D10F75">
            <w:pPr>
              <w:autoSpaceDE w:val="0"/>
              <w:autoSpaceDN w:val="0"/>
              <w:adjustRightInd w:val="0"/>
              <w:jc w:val="both"/>
              <w:rPr>
                <w:rFonts w:ascii="Palatino Linotype" w:hAnsi="Palatino Linotype" w:cs="Arial"/>
                <w:i/>
                <w:lang w:val="es-ES"/>
              </w:rPr>
            </w:pPr>
            <w:bookmarkStart w:id="8" w:name="_Hlk153447480"/>
            <w:r w:rsidRPr="00D10F75">
              <w:rPr>
                <w:rFonts w:ascii="Palatino Linotype" w:hAnsi="Palatino Linotype" w:cs="Arial"/>
                <w:i/>
                <w:lang w:val="es-ES"/>
              </w:rPr>
              <w:t xml:space="preserve">VII. Tener buena salud, lo que se comprobará con los certificados médicos </w:t>
            </w:r>
            <w:bookmarkEnd w:id="8"/>
            <w:r w:rsidRPr="00D10F75">
              <w:rPr>
                <w:rFonts w:ascii="Palatino Linotype" w:hAnsi="Palatino Linotype" w:cs="Arial"/>
                <w:i/>
                <w:lang w:val="es-ES"/>
              </w:rPr>
              <w:t xml:space="preserve">correspondientes, en la forma en que se establezca en cada institución pública; </w:t>
            </w:r>
          </w:p>
        </w:tc>
        <w:tc>
          <w:tcPr>
            <w:tcW w:w="3917" w:type="dxa"/>
          </w:tcPr>
          <w:p w14:paraId="46DD6746" w14:textId="583C45D2" w:rsidR="00452DCE" w:rsidRPr="00D10F75" w:rsidRDefault="00B266DE" w:rsidP="00D10F75">
            <w:pPr>
              <w:spacing w:line="360" w:lineRule="auto"/>
              <w:jc w:val="both"/>
              <w:rPr>
                <w:rFonts w:ascii="Palatino Linotype" w:hAnsi="Palatino Linotype"/>
                <w:iCs/>
              </w:rPr>
            </w:pPr>
            <w:r w:rsidRPr="00D10F75">
              <w:rPr>
                <w:rFonts w:ascii="Palatino Linotype" w:hAnsi="Palatino Linotype"/>
                <w:iCs/>
              </w:rPr>
              <w:t>No adjunta documento.</w:t>
            </w:r>
          </w:p>
        </w:tc>
        <w:tc>
          <w:tcPr>
            <w:tcW w:w="1276" w:type="dxa"/>
          </w:tcPr>
          <w:p w14:paraId="36CFD620" w14:textId="49E3280C" w:rsidR="00452DCE" w:rsidRPr="00D10F75" w:rsidRDefault="00B266DE" w:rsidP="00D10F75">
            <w:pPr>
              <w:spacing w:line="360" w:lineRule="auto"/>
              <w:jc w:val="center"/>
              <w:rPr>
                <w:rFonts w:ascii="Palatino Linotype" w:hAnsi="Palatino Linotype"/>
                <w:b/>
                <w:iCs/>
              </w:rPr>
            </w:pPr>
            <w:r w:rsidRPr="00D10F75">
              <w:rPr>
                <w:rFonts w:ascii="Palatino Linotype" w:hAnsi="Palatino Linotype"/>
                <w:b/>
                <w:iCs/>
              </w:rPr>
              <w:t>NO</w:t>
            </w:r>
          </w:p>
        </w:tc>
      </w:tr>
      <w:tr w:rsidR="00D10F75" w:rsidRPr="00D10F75" w14:paraId="478D688E" w14:textId="77777777" w:rsidTr="00A81A15">
        <w:trPr>
          <w:trHeight w:val="828"/>
          <w:jc w:val="center"/>
        </w:trPr>
        <w:tc>
          <w:tcPr>
            <w:tcW w:w="3014" w:type="dxa"/>
          </w:tcPr>
          <w:p w14:paraId="26309C91" w14:textId="380CCC09" w:rsidR="00452DCE"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VIII. Cumplir con los requisitos que se establezcan para los diferentes puestos; </w:t>
            </w:r>
          </w:p>
        </w:tc>
        <w:tc>
          <w:tcPr>
            <w:tcW w:w="3917" w:type="dxa"/>
          </w:tcPr>
          <w:p w14:paraId="31F33427" w14:textId="12A0B4D8" w:rsidR="00452DCE" w:rsidRPr="00D10F75" w:rsidRDefault="00B266DE" w:rsidP="00D10F75">
            <w:pPr>
              <w:spacing w:line="360" w:lineRule="auto"/>
              <w:jc w:val="both"/>
              <w:rPr>
                <w:rFonts w:ascii="Palatino Linotype" w:hAnsi="Palatino Linotype"/>
                <w:iCs/>
              </w:rPr>
            </w:pPr>
            <w:r w:rsidRPr="00D10F75">
              <w:rPr>
                <w:rFonts w:ascii="Palatino Linotype" w:hAnsi="Palatino Linotype"/>
                <w:iCs/>
              </w:rPr>
              <w:t xml:space="preserve">Adjunta </w:t>
            </w:r>
            <w:r w:rsidR="00FE1A40" w:rsidRPr="00D10F75">
              <w:rPr>
                <w:rFonts w:ascii="Palatino Linotype" w:hAnsi="Palatino Linotype"/>
                <w:iCs/>
              </w:rPr>
              <w:t>currículum</w:t>
            </w:r>
            <w:r w:rsidRPr="00D10F75">
              <w:rPr>
                <w:rFonts w:ascii="Palatino Linotype" w:hAnsi="Palatino Linotype"/>
                <w:iCs/>
              </w:rPr>
              <w:t xml:space="preserve"> vitae</w:t>
            </w:r>
          </w:p>
        </w:tc>
        <w:tc>
          <w:tcPr>
            <w:tcW w:w="1276" w:type="dxa"/>
          </w:tcPr>
          <w:p w14:paraId="5A248EF6" w14:textId="0C1542CB" w:rsidR="00452DCE" w:rsidRPr="00D10F75" w:rsidRDefault="00B266DE" w:rsidP="00D10F75">
            <w:pPr>
              <w:spacing w:line="360" w:lineRule="auto"/>
              <w:jc w:val="center"/>
              <w:rPr>
                <w:rFonts w:ascii="Palatino Linotype" w:hAnsi="Palatino Linotype"/>
                <w:b/>
                <w:iCs/>
              </w:rPr>
            </w:pPr>
            <w:r w:rsidRPr="00D10F75">
              <w:rPr>
                <w:rFonts w:ascii="Palatino Linotype" w:hAnsi="Palatino Linotype"/>
                <w:b/>
                <w:iCs/>
              </w:rPr>
              <w:t>SI</w:t>
            </w:r>
          </w:p>
        </w:tc>
      </w:tr>
      <w:tr w:rsidR="00D10F75" w:rsidRPr="00D10F75" w14:paraId="1133BBA7" w14:textId="77777777" w:rsidTr="00A81A15">
        <w:trPr>
          <w:trHeight w:val="828"/>
          <w:jc w:val="center"/>
        </w:trPr>
        <w:tc>
          <w:tcPr>
            <w:tcW w:w="3014" w:type="dxa"/>
          </w:tcPr>
          <w:p w14:paraId="16F0ECBA" w14:textId="0B130914" w:rsidR="00452DCE"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IX. Acreditar por medio de los exámenes correspondientes los conocimientos y aptitudes necesarios para el desempeño del puesto; y </w:t>
            </w:r>
          </w:p>
        </w:tc>
        <w:tc>
          <w:tcPr>
            <w:tcW w:w="3917" w:type="dxa"/>
          </w:tcPr>
          <w:p w14:paraId="33B64695" w14:textId="088D4CF5" w:rsidR="00452DCE" w:rsidRPr="00D10F75" w:rsidRDefault="00B266DE" w:rsidP="00D10F75">
            <w:pPr>
              <w:spacing w:line="360" w:lineRule="auto"/>
              <w:jc w:val="both"/>
              <w:rPr>
                <w:rFonts w:ascii="Palatino Linotype" w:hAnsi="Palatino Linotype"/>
                <w:iCs/>
              </w:rPr>
            </w:pPr>
            <w:r w:rsidRPr="00D10F75">
              <w:rPr>
                <w:rFonts w:ascii="Palatino Linotype" w:hAnsi="Palatino Linotype"/>
                <w:iCs/>
              </w:rPr>
              <w:t xml:space="preserve">No adjunta documento </w:t>
            </w:r>
          </w:p>
        </w:tc>
        <w:tc>
          <w:tcPr>
            <w:tcW w:w="1276" w:type="dxa"/>
          </w:tcPr>
          <w:p w14:paraId="72BE7FA4" w14:textId="37B3D1C3" w:rsidR="00452DCE" w:rsidRPr="00D10F75" w:rsidRDefault="00B266DE" w:rsidP="00D10F75">
            <w:pPr>
              <w:spacing w:line="360" w:lineRule="auto"/>
              <w:jc w:val="center"/>
              <w:rPr>
                <w:rFonts w:ascii="Palatino Linotype" w:hAnsi="Palatino Linotype"/>
                <w:b/>
                <w:iCs/>
              </w:rPr>
            </w:pPr>
            <w:r w:rsidRPr="00D10F75">
              <w:rPr>
                <w:rFonts w:ascii="Palatino Linotype" w:hAnsi="Palatino Linotype"/>
                <w:b/>
                <w:iCs/>
              </w:rPr>
              <w:t>NO</w:t>
            </w:r>
          </w:p>
        </w:tc>
      </w:tr>
      <w:tr w:rsidR="00D10F75" w:rsidRPr="00D10F75" w14:paraId="25EDAEF7" w14:textId="77777777" w:rsidTr="00A81A15">
        <w:trPr>
          <w:trHeight w:val="828"/>
          <w:jc w:val="center"/>
        </w:trPr>
        <w:tc>
          <w:tcPr>
            <w:tcW w:w="3014" w:type="dxa"/>
          </w:tcPr>
          <w:p w14:paraId="08B2BFED" w14:textId="60B4822D" w:rsidR="00452DCE" w:rsidRPr="00D10F75" w:rsidRDefault="00452DCE" w:rsidP="00D10F75">
            <w:pPr>
              <w:autoSpaceDE w:val="0"/>
              <w:autoSpaceDN w:val="0"/>
              <w:adjustRightInd w:val="0"/>
              <w:jc w:val="both"/>
              <w:rPr>
                <w:rFonts w:ascii="Palatino Linotype" w:hAnsi="Palatino Linotype" w:cs="Arial"/>
                <w:i/>
                <w:lang w:val="es-ES"/>
              </w:rPr>
            </w:pPr>
            <w:r w:rsidRPr="00D10F75">
              <w:rPr>
                <w:rFonts w:ascii="Palatino Linotype" w:hAnsi="Palatino Linotype" w:cs="Arial"/>
                <w:i/>
                <w:lang w:val="es-ES"/>
              </w:rPr>
              <w:t xml:space="preserve">X. No estar inhabilitado para el ejercicio del servicio público. </w:t>
            </w:r>
          </w:p>
        </w:tc>
        <w:tc>
          <w:tcPr>
            <w:tcW w:w="3917" w:type="dxa"/>
          </w:tcPr>
          <w:p w14:paraId="4C799ACC" w14:textId="741B315E" w:rsidR="00452DCE" w:rsidRPr="00D10F75" w:rsidRDefault="00B266DE" w:rsidP="00D10F75">
            <w:pPr>
              <w:spacing w:line="360" w:lineRule="auto"/>
              <w:jc w:val="both"/>
              <w:rPr>
                <w:rFonts w:ascii="Palatino Linotype" w:hAnsi="Palatino Linotype"/>
                <w:iCs/>
              </w:rPr>
            </w:pPr>
            <w:r w:rsidRPr="00D10F75">
              <w:rPr>
                <w:rFonts w:ascii="Palatino Linotype" w:hAnsi="Palatino Linotype"/>
                <w:iCs/>
              </w:rPr>
              <w:t>Adjunta el informe de antecedentes no penales.</w:t>
            </w:r>
          </w:p>
        </w:tc>
        <w:tc>
          <w:tcPr>
            <w:tcW w:w="1276" w:type="dxa"/>
          </w:tcPr>
          <w:p w14:paraId="70346AAF" w14:textId="3DA248A1" w:rsidR="00452DCE" w:rsidRPr="00D10F75" w:rsidRDefault="00B266DE" w:rsidP="00D10F75">
            <w:pPr>
              <w:spacing w:line="360" w:lineRule="auto"/>
              <w:jc w:val="center"/>
              <w:rPr>
                <w:rFonts w:ascii="Palatino Linotype" w:hAnsi="Palatino Linotype"/>
                <w:b/>
                <w:iCs/>
              </w:rPr>
            </w:pPr>
            <w:r w:rsidRPr="00D10F75">
              <w:rPr>
                <w:rFonts w:ascii="Palatino Linotype" w:hAnsi="Palatino Linotype"/>
                <w:b/>
                <w:iCs/>
              </w:rPr>
              <w:t>SI</w:t>
            </w:r>
          </w:p>
        </w:tc>
      </w:tr>
      <w:tr w:rsidR="00B266DE" w:rsidRPr="00D10F75" w14:paraId="50C4D50F" w14:textId="77777777" w:rsidTr="00A81A15">
        <w:trPr>
          <w:trHeight w:val="828"/>
          <w:jc w:val="center"/>
        </w:trPr>
        <w:tc>
          <w:tcPr>
            <w:tcW w:w="3014" w:type="dxa"/>
          </w:tcPr>
          <w:p w14:paraId="499DC91A" w14:textId="3A712562" w:rsidR="00B266DE" w:rsidRPr="00D10F75" w:rsidRDefault="00B266DE" w:rsidP="00D10F75">
            <w:pPr>
              <w:autoSpaceDE w:val="0"/>
              <w:autoSpaceDN w:val="0"/>
              <w:adjustRightInd w:val="0"/>
              <w:jc w:val="both"/>
              <w:rPr>
                <w:rFonts w:ascii="Palatino Linotype" w:hAnsi="Palatino Linotype" w:cs="Arial"/>
                <w:i/>
                <w:lang w:val="es-ES"/>
              </w:rPr>
            </w:pPr>
            <w:bookmarkStart w:id="9" w:name="_Hlk153447762"/>
            <w:r w:rsidRPr="00D10F75">
              <w:rPr>
                <w:rFonts w:ascii="Palatino Linotype" w:hAnsi="Palatino Linotype" w:cs="Arial"/>
                <w:i/>
                <w:lang w:val="es-ES"/>
              </w:rPr>
              <w:t xml:space="preserve">XI. </w:t>
            </w:r>
            <w:bookmarkStart w:id="10" w:name="_Hlk153447739"/>
            <w:r w:rsidRPr="00D10F75">
              <w:rPr>
                <w:rFonts w:ascii="Palatino Linotype" w:hAnsi="Palatino Linotype" w:cs="Arial"/>
                <w:i/>
                <w:lang w:val="es-ES"/>
              </w:rPr>
              <w:t>Presentar certificado expedido por la Unidad del Registro de Deudores Alimentarios Morosos en el que conste, si se encuentra inscrito o no en el mismo.</w:t>
            </w:r>
            <w:bookmarkEnd w:id="9"/>
            <w:bookmarkEnd w:id="10"/>
          </w:p>
        </w:tc>
        <w:tc>
          <w:tcPr>
            <w:tcW w:w="3917" w:type="dxa"/>
          </w:tcPr>
          <w:p w14:paraId="4538B54C" w14:textId="32BA7A7F" w:rsidR="00B266DE" w:rsidRPr="00D10F75" w:rsidRDefault="00B266DE" w:rsidP="00D10F75">
            <w:pPr>
              <w:spacing w:line="360" w:lineRule="auto"/>
              <w:jc w:val="both"/>
              <w:rPr>
                <w:rFonts w:ascii="Palatino Linotype" w:hAnsi="Palatino Linotype"/>
                <w:iCs/>
              </w:rPr>
            </w:pPr>
            <w:r w:rsidRPr="00D10F75">
              <w:rPr>
                <w:rFonts w:ascii="Palatino Linotype" w:hAnsi="Palatino Linotype"/>
                <w:iCs/>
              </w:rPr>
              <w:t xml:space="preserve">No adjunta documento </w:t>
            </w:r>
          </w:p>
        </w:tc>
        <w:tc>
          <w:tcPr>
            <w:tcW w:w="1276" w:type="dxa"/>
          </w:tcPr>
          <w:p w14:paraId="2B90100F" w14:textId="36FA1F12" w:rsidR="00B266DE" w:rsidRPr="00D10F75" w:rsidRDefault="00B266DE" w:rsidP="00D10F75">
            <w:pPr>
              <w:spacing w:line="360" w:lineRule="auto"/>
              <w:jc w:val="center"/>
              <w:rPr>
                <w:rFonts w:ascii="Palatino Linotype" w:hAnsi="Palatino Linotype"/>
                <w:b/>
                <w:iCs/>
              </w:rPr>
            </w:pPr>
            <w:r w:rsidRPr="00D10F75">
              <w:rPr>
                <w:rFonts w:ascii="Palatino Linotype" w:hAnsi="Palatino Linotype"/>
                <w:b/>
                <w:iCs/>
              </w:rPr>
              <w:t>NO</w:t>
            </w:r>
          </w:p>
        </w:tc>
      </w:tr>
    </w:tbl>
    <w:p w14:paraId="7E669D8A" w14:textId="15B9FD2A" w:rsidR="00120B57" w:rsidRPr="00D10F75" w:rsidRDefault="00120B57" w:rsidP="00D10F75">
      <w:pPr>
        <w:spacing w:line="360" w:lineRule="auto"/>
        <w:jc w:val="both"/>
        <w:rPr>
          <w:rFonts w:ascii="Palatino Linotype" w:hAnsi="Palatino Linotype"/>
        </w:rPr>
      </w:pPr>
    </w:p>
    <w:p w14:paraId="27264473" w14:textId="6FD64C15" w:rsidR="00B266DE" w:rsidRPr="00D10F75" w:rsidRDefault="00B266DE" w:rsidP="00D10F75">
      <w:pPr>
        <w:spacing w:line="360" w:lineRule="auto"/>
        <w:jc w:val="both"/>
        <w:rPr>
          <w:rFonts w:ascii="Palatino Linotype" w:hAnsi="Palatino Linotype" w:cs="Arial"/>
          <w:lang w:eastAsia="es-MX"/>
        </w:rPr>
      </w:pPr>
      <w:r w:rsidRPr="00D10F75">
        <w:rPr>
          <w:rFonts w:ascii="Palatino Linotype" w:hAnsi="Palatino Linotype" w:cs="Arial"/>
          <w:lang w:eastAsia="es-MX"/>
        </w:rPr>
        <w:t>En ese contexto, esta Instituto al haber realizado la siguiente tabla considera que no se insertaron los documentos de manera conforme al artículo 47, de la Ley de trabajo de</w:t>
      </w:r>
      <w:r w:rsidRPr="00D10F75">
        <w:rPr>
          <w:rFonts w:ascii="Palatino Linotype" w:eastAsia="Arial Unicode MS" w:hAnsi="Palatino Linotype" w:cs="Arial"/>
          <w:lang w:val="es-ES"/>
        </w:rPr>
        <w:t xml:space="preserve"> los servidores públicos del Estado de México y Municipios</w:t>
      </w:r>
      <w:r w:rsidRPr="00D10F75">
        <w:rPr>
          <w:rFonts w:ascii="Palatino Linotype" w:hAnsi="Palatino Linotype" w:cs="Arial"/>
          <w:lang w:eastAsia="es-MX"/>
        </w:rPr>
        <w:t xml:space="preserve"> a saber lo previsto en las fracciones VII, IX y XI, por ello, se entre al estudio de la naturaleza de la información con el fin de advertir si está obligado a contar con la información a la fecha de la solicitud:</w:t>
      </w:r>
    </w:p>
    <w:p w14:paraId="6F8D44CB" w14:textId="77777777" w:rsidR="00B266DE" w:rsidRPr="00D10F75" w:rsidRDefault="00B266DE" w:rsidP="00D10F75">
      <w:pPr>
        <w:spacing w:line="360" w:lineRule="auto"/>
        <w:jc w:val="both"/>
        <w:rPr>
          <w:rFonts w:ascii="Palatino Linotype" w:hAnsi="Palatino Linotype" w:cs="Arial"/>
          <w:lang w:eastAsia="es-MX"/>
        </w:rPr>
      </w:pPr>
    </w:p>
    <w:p w14:paraId="039FF513" w14:textId="12631956" w:rsidR="004F15DD" w:rsidRPr="00D10F75" w:rsidRDefault="00782736" w:rsidP="00D10F75">
      <w:pPr>
        <w:contextualSpacing/>
        <w:jc w:val="both"/>
        <w:rPr>
          <w:rFonts w:ascii="Palatino Linotype" w:eastAsia="Calibri" w:hAnsi="Palatino Linotype" w:cs="Tahoma"/>
          <w:b/>
          <w:iCs/>
          <w:lang w:eastAsia="es-ES_tradnl"/>
        </w:rPr>
      </w:pPr>
      <w:r w:rsidRPr="00D10F75">
        <w:rPr>
          <w:rFonts w:ascii="Palatino Linotype" w:eastAsia="Calibri" w:hAnsi="Palatino Linotype" w:cs="Tahoma"/>
          <w:b/>
          <w:iCs/>
          <w:lang w:eastAsia="es-ES_tradnl"/>
        </w:rPr>
        <w:t xml:space="preserve">FRACCION VII. TENER BUENA SALUD, LO QUE SE COMPROBARÁ CON LOS CERTIFICADOS MÉDICOS </w:t>
      </w:r>
      <w:r w:rsidR="004F15DD" w:rsidRPr="00D10F75">
        <w:rPr>
          <w:rFonts w:ascii="Palatino Linotype" w:eastAsia="Calibri" w:hAnsi="Palatino Linotype" w:cs="Tahoma"/>
          <w:b/>
          <w:iCs/>
          <w:lang w:eastAsia="es-ES_tradnl"/>
        </w:rPr>
        <w:t>(Certificado médico)</w:t>
      </w:r>
      <w:r w:rsidRPr="00D10F75">
        <w:rPr>
          <w:rFonts w:ascii="Palatino Linotype" w:eastAsia="Calibri" w:hAnsi="Palatino Linotype" w:cs="Tahoma"/>
          <w:b/>
          <w:iCs/>
          <w:lang w:eastAsia="es-ES_tradnl"/>
        </w:rPr>
        <w:t>.</w:t>
      </w:r>
    </w:p>
    <w:p w14:paraId="2A8996D2" w14:textId="77777777" w:rsidR="004F15DD" w:rsidRPr="00D10F75" w:rsidRDefault="004F15DD" w:rsidP="00D10F75">
      <w:pPr>
        <w:pStyle w:val="Prrafodelista"/>
        <w:jc w:val="both"/>
        <w:rPr>
          <w:rFonts w:ascii="Palatino Linotype" w:eastAsia="Calibri" w:hAnsi="Palatino Linotype" w:cs="Tahoma"/>
          <w:b/>
          <w:iCs/>
          <w:lang w:eastAsia="es-ES_tradnl"/>
        </w:rPr>
      </w:pPr>
    </w:p>
    <w:p w14:paraId="7B6BC39D" w14:textId="77777777" w:rsidR="004F15DD" w:rsidRPr="00D10F75" w:rsidRDefault="004F15DD" w:rsidP="00D10F75">
      <w:pPr>
        <w:spacing w:line="360" w:lineRule="auto"/>
        <w:jc w:val="both"/>
        <w:rPr>
          <w:rFonts w:ascii="Palatino Linotype" w:hAnsi="Palatino Linotype" w:cs="Tahoma"/>
          <w:b/>
          <w:bCs/>
        </w:rPr>
      </w:pPr>
      <w:r w:rsidRPr="00D10F75">
        <w:rPr>
          <w:rFonts w:ascii="Palatino Linotype" w:hAnsi="Palatino Linotype" w:cs="Tahoma"/>
        </w:rPr>
        <w:t xml:space="preserve">En principio, es de señalar que cualquier información que dé cuenta del </w:t>
      </w:r>
      <w:r w:rsidRPr="00D10F75">
        <w:rPr>
          <w:rFonts w:ascii="Palatino Linotype" w:hAnsi="Palatino Linotype" w:cs="Tahoma"/>
          <w:b/>
          <w:bCs/>
        </w:rPr>
        <w:t>estado de salud de una persona</w:t>
      </w:r>
      <w:r w:rsidRPr="00D10F75">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D10F75">
        <w:rPr>
          <w:rFonts w:ascii="Palatino Linotype" w:hAnsi="Palatino Linotype" w:cs="Tahoma"/>
          <w:b/>
          <w:bCs/>
        </w:rPr>
        <w:t>den cuenta del estado de salud, ya sea físico o mental.</w:t>
      </w:r>
    </w:p>
    <w:p w14:paraId="703C4941" w14:textId="77777777" w:rsidR="004F15DD" w:rsidRPr="00D10F75" w:rsidRDefault="004F15DD" w:rsidP="00D10F75">
      <w:pPr>
        <w:spacing w:line="360" w:lineRule="auto"/>
        <w:jc w:val="both"/>
        <w:rPr>
          <w:rFonts w:ascii="Palatino Linotype" w:hAnsi="Palatino Linotype" w:cs="Tahoma"/>
        </w:rPr>
      </w:pPr>
    </w:p>
    <w:p w14:paraId="53D3401E" w14:textId="77777777" w:rsidR="004F15DD" w:rsidRPr="00D10F75" w:rsidRDefault="004F15DD" w:rsidP="00D10F75">
      <w:pPr>
        <w:spacing w:line="360" w:lineRule="auto"/>
        <w:jc w:val="both"/>
        <w:rPr>
          <w:rFonts w:ascii="Palatino Linotype" w:eastAsia="Calibri" w:hAnsi="Palatino Linotype" w:cs="Tahoma"/>
          <w:lang w:val="es-ES"/>
        </w:rPr>
      </w:pPr>
      <w:r w:rsidRPr="00D10F75">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D10F75">
        <w:rPr>
          <w:rFonts w:ascii="Palatino Linotype" w:eastAsia="Calibri" w:hAnsi="Palatino Linotype" w:cs="Tahoma"/>
          <w:b/>
          <w:lang w:val="es-ES"/>
        </w:rPr>
        <w:t>confidencial</w:t>
      </w:r>
      <w:r w:rsidRPr="00D10F75">
        <w:rPr>
          <w:rFonts w:ascii="Palatino Linotype" w:eastAsia="Calibri" w:hAnsi="Palatino Linotype" w:cs="Tahoma"/>
          <w:lang w:val="es-ES"/>
        </w:rPr>
        <w:t>, en términos del artículo 143, fracción I, de la Ley de Transparencia y Acceso a la Información Pública del Estado de México y Municipios.</w:t>
      </w:r>
    </w:p>
    <w:p w14:paraId="72874C2F" w14:textId="77777777" w:rsidR="004F15DD" w:rsidRPr="00D10F75" w:rsidRDefault="004F15DD" w:rsidP="00D10F75">
      <w:pPr>
        <w:spacing w:line="360" w:lineRule="auto"/>
        <w:jc w:val="both"/>
        <w:rPr>
          <w:rFonts w:ascii="Palatino Linotype" w:eastAsia="Calibri" w:hAnsi="Palatino Linotype" w:cs="Tahoma"/>
          <w:lang w:val="es-ES"/>
        </w:rPr>
      </w:pPr>
    </w:p>
    <w:p w14:paraId="71D74A54" w14:textId="3197DB3D" w:rsidR="004F15DD" w:rsidRPr="00D10F75" w:rsidRDefault="004F15DD" w:rsidP="00D10F75">
      <w:pPr>
        <w:spacing w:line="360" w:lineRule="auto"/>
        <w:jc w:val="both"/>
        <w:rPr>
          <w:rFonts w:ascii="Palatino Linotype" w:eastAsia="Calibri" w:hAnsi="Palatino Linotype" w:cs="Tahoma"/>
          <w:b/>
          <w:bCs/>
          <w:lang w:val="es-ES"/>
        </w:rPr>
      </w:pPr>
      <w:r w:rsidRPr="00D10F75">
        <w:rPr>
          <w:rFonts w:ascii="Palatino Linotype" w:eastAsia="Calibri" w:hAnsi="Palatino Linotype" w:cs="Tahoma"/>
          <w:b/>
          <w:bCs/>
          <w:sz w:val="22"/>
          <w:szCs w:val="22"/>
        </w:rPr>
        <w:t xml:space="preserve">FRACCIÓN </w:t>
      </w:r>
      <w:r w:rsidRPr="00D10F75">
        <w:rPr>
          <w:rFonts w:ascii="Palatino Linotype" w:eastAsia="Calibri" w:hAnsi="Palatino Linotype" w:cs="Tahoma"/>
          <w:b/>
          <w:bCs/>
          <w:lang w:val="es-ES"/>
        </w:rPr>
        <w:t>IX. ACREDITAR POR MEDIO DE LOS EXÁMENES CORRESPONDIENTES LOS CONOCIMIENTOS Y APTITUDES NECESARIOS PARA EL DESEMPEÑO DEL PUESTO.</w:t>
      </w:r>
      <w:r w:rsidR="00A81A15" w:rsidRPr="00D10F75">
        <w:rPr>
          <w:rFonts w:ascii="Palatino Linotype" w:eastAsia="Calibri" w:hAnsi="Palatino Linotype" w:cs="Tahoma"/>
          <w:b/>
          <w:bCs/>
          <w:lang w:val="es-ES"/>
        </w:rPr>
        <w:t xml:space="preserve"> (Certificación en materia de acceso a la información, transparencia y protección de datos personales)</w:t>
      </w:r>
    </w:p>
    <w:p w14:paraId="0C890BDB" w14:textId="77777777" w:rsidR="00A81A15" w:rsidRPr="00D10F75" w:rsidRDefault="00A81A15" w:rsidP="00D10F75">
      <w:pPr>
        <w:spacing w:line="360" w:lineRule="auto"/>
        <w:jc w:val="both"/>
        <w:rPr>
          <w:rFonts w:ascii="Palatino Linotype" w:eastAsia="Calibri" w:hAnsi="Palatino Linotype" w:cs="Tahoma"/>
          <w:b/>
          <w:bCs/>
          <w:lang w:val="es-ES"/>
        </w:rPr>
      </w:pPr>
    </w:p>
    <w:p w14:paraId="76DD2DB4" w14:textId="77777777" w:rsidR="004F15DD" w:rsidRPr="00D10F75" w:rsidRDefault="004F15DD" w:rsidP="00D10F75">
      <w:pPr>
        <w:spacing w:line="360" w:lineRule="auto"/>
        <w:jc w:val="both"/>
        <w:rPr>
          <w:rFonts w:ascii="Palatino Linotype" w:hAnsi="Palatino Linotype" w:cs="Arial"/>
        </w:rPr>
      </w:pPr>
      <w:r w:rsidRPr="00D10F75">
        <w:rPr>
          <w:rFonts w:ascii="Palatino Linotype" w:hAnsi="Palatino Linotype" w:cs="Arial"/>
        </w:rPr>
        <w:t>En esa tesitura, debemos analizar siguiente precepto legal de la Ley de Transparencia y Acceso a la Información Pública del Estado de México y Municipios, a saber:</w:t>
      </w:r>
    </w:p>
    <w:p w14:paraId="73E07807" w14:textId="77777777" w:rsidR="00A81A15" w:rsidRPr="00D10F75" w:rsidRDefault="00A81A15" w:rsidP="00D10F75">
      <w:pPr>
        <w:spacing w:line="360" w:lineRule="auto"/>
        <w:jc w:val="both"/>
        <w:rPr>
          <w:rFonts w:ascii="Palatino Linotype" w:hAnsi="Palatino Linotype" w:cs="Arial"/>
        </w:rPr>
      </w:pPr>
    </w:p>
    <w:p w14:paraId="1E2F54EB" w14:textId="77777777" w:rsidR="004F15DD" w:rsidRPr="00D10F75" w:rsidRDefault="004F15DD" w:rsidP="00D10F75">
      <w:pPr>
        <w:spacing w:line="276" w:lineRule="auto"/>
        <w:ind w:left="850" w:right="1077"/>
        <w:jc w:val="both"/>
        <w:rPr>
          <w:rFonts w:ascii="Palatino Linotype" w:hAnsi="Palatino Linotype" w:cs="Arial"/>
          <w:i/>
          <w:iCs/>
          <w:sz w:val="22"/>
          <w:szCs w:val="22"/>
        </w:rPr>
      </w:pPr>
      <w:r w:rsidRPr="00D10F75">
        <w:rPr>
          <w:rFonts w:ascii="Palatino Linotype" w:hAnsi="Palatino Linotype" w:cs="Arial"/>
          <w:i/>
          <w:iCs/>
          <w:sz w:val="22"/>
          <w:szCs w:val="22"/>
        </w:rPr>
        <w:t>“</w:t>
      </w:r>
      <w:r w:rsidRPr="00D10F75">
        <w:rPr>
          <w:rFonts w:ascii="Palatino Linotype" w:hAnsi="Palatino Linotype" w:cs="Arial"/>
          <w:b/>
          <w:bCs/>
          <w:i/>
          <w:iCs/>
          <w:sz w:val="22"/>
          <w:szCs w:val="22"/>
        </w:rPr>
        <w:t>Artículo 57.</w:t>
      </w:r>
      <w:r w:rsidRPr="00D10F75">
        <w:rPr>
          <w:rFonts w:ascii="Palatino Linotype" w:hAnsi="Palatino Linotype" w:cs="Arial"/>
          <w:i/>
          <w:iCs/>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5BB322A2" w14:textId="4FD97552" w:rsidR="004F15DD" w:rsidRPr="00D10F75" w:rsidRDefault="004F15DD" w:rsidP="00D10F75">
      <w:pPr>
        <w:spacing w:line="276" w:lineRule="auto"/>
        <w:ind w:left="850" w:right="1077"/>
        <w:jc w:val="both"/>
        <w:rPr>
          <w:rFonts w:ascii="Palatino Linotype" w:hAnsi="Palatino Linotype" w:cs="Arial"/>
          <w:b/>
          <w:bCs/>
          <w:i/>
          <w:iCs/>
          <w:sz w:val="22"/>
          <w:szCs w:val="22"/>
        </w:rPr>
      </w:pPr>
      <w:r w:rsidRPr="00D10F75">
        <w:rPr>
          <w:rFonts w:ascii="Palatino Linotype" w:hAnsi="Palatino Linotype" w:cs="Arial"/>
          <w:i/>
          <w:iCs/>
          <w:sz w:val="22"/>
          <w:szCs w:val="22"/>
        </w:rPr>
        <w:t xml:space="preserve">I. </w:t>
      </w:r>
      <w:bookmarkStart w:id="11" w:name="_Hlk126099253"/>
      <w:r w:rsidRPr="00D10F75">
        <w:rPr>
          <w:rFonts w:ascii="Palatino Linotype" w:hAnsi="Palatino Linotype" w:cs="Arial"/>
          <w:i/>
          <w:iCs/>
          <w:sz w:val="22"/>
          <w:szCs w:val="22"/>
        </w:rPr>
        <w:t xml:space="preserve">Contar con conocimiento o, tratándose de las entidades gubernamentales estatales y </w:t>
      </w:r>
      <w:r w:rsidRPr="00D10F75">
        <w:rPr>
          <w:rFonts w:ascii="Palatino Linotype" w:hAnsi="Palatino Linotype" w:cs="Arial"/>
          <w:b/>
          <w:bCs/>
          <w:i/>
          <w:iCs/>
          <w:sz w:val="22"/>
          <w:szCs w:val="22"/>
        </w:rPr>
        <w:t xml:space="preserve">los municipios </w:t>
      </w:r>
      <w:bookmarkStart w:id="12" w:name="_Hlk133487727"/>
      <w:r w:rsidRPr="00D10F75">
        <w:rPr>
          <w:rFonts w:ascii="Palatino Linotype" w:hAnsi="Palatino Linotype" w:cs="Arial"/>
          <w:b/>
          <w:bCs/>
          <w:i/>
          <w:iCs/>
          <w:sz w:val="22"/>
          <w:szCs w:val="22"/>
        </w:rPr>
        <w:t>certificación en materia de acceso a la información, transparencia y protección de datos personales</w:t>
      </w:r>
      <w:bookmarkEnd w:id="12"/>
      <w:r w:rsidRPr="00D10F75">
        <w:rPr>
          <w:rFonts w:ascii="Palatino Linotype" w:hAnsi="Palatino Linotype" w:cs="Arial"/>
          <w:b/>
          <w:bCs/>
          <w:i/>
          <w:iCs/>
          <w:sz w:val="22"/>
          <w:szCs w:val="22"/>
        </w:rPr>
        <w:t xml:space="preserve">, que para tal efecto emita el Instituto; </w:t>
      </w:r>
      <w:bookmarkEnd w:id="11"/>
      <w:r w:rsidRPr="00D10F75">
        <w:rPr>
          <w:rFonts w:ascii="Palatino Linotype" w:hAnsi="Palatino Linotype" w:cs="Arial"/>
          <w:b/>
          <w:bCs/>
          <w:i/>
          <w:iCs/>
          <w:sz w:val="22"/>
          <w:szCs w:val="22"/>
        </w:rPr>
        <w:t>“</w:t>
      </w:r>
    </w:p>
    <w:p w14:paraId="3FE51C0E" w14:textId="77777777" w:rsidR="00A81A15" w:rsidRPr="00D10F75" w:rsidRDefault="00A81A15" w:rsidP="00D10F75">
      <w:pPr>
        <w:spacing w:line="276" w:lineRule="auto"/>
        <w:ind w:left="850" w:right="1077"/>
        <w:jc w:val="both"/>
        <w:rPr>
          <w:rFonts w:ascii="Palatino Linotype" w:hAnsi="Palatino Linotype" w:cs="Arial"/>
          <w:i/>
          <w:iCs/>
          <w:sz w:val="22"/>
          <w:szCs w:val="22"/>
        </w:rPr>
      </w:pPr>
    </w:p>
    <w:p w14:paraId="6E59A22D" w14:textId="24A6CB3B"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bCs/>
        </w:rPr>
        <w:t xml:space="preserve">Luego, entonces para el caso de la </w:t>
      </w:r>
      <w:r w:rsidRPr="00D10F75">
        <w:rPr>
          <w:rFonts w:ascii="Palatino Linotype" w:hAnsi="Palatino Linotype" w:cs="Arial"/>
          <w:b/>
        </w:rPr>
        <w:t>primera fracción</w:t>
      </w:r>
      <w:r w:rsidRPr="00D10F75">
        <w:rPr>
          <w:rFonts w:ascii="Palatino Linotype" w:hAnsi="Palatino Linotype" w:cs="Arial"/>
          <w:bCs/>
        </w:rPr>
        <w:t xml:space="preserve">, del artículo 57, de la Ley de </w:t>
      </w:r>
      <w:r w:rsidR="00A81A15" w:rsidRPr="00D10F75">
        <w:rPr>
          <w:rFonts w:ascii="Palatino Linotype" w:hAnsi="Palatino Linotype" w:cs="Arial"/>
          <w:bCs/>
        </w:rPr>
        <w:t>Transparencia multicitada</w:t>
      </w:r>
      <w:r w:rsidRPr="00D10F75">
        <w:rPr>
          <w:rFonts w:ascii="Palatino Linotype" w:hAnsi="Palatino Linotype" w:cs="Arial"/>
          <w:bCs/>
        </w:rPr>
        <w:t xml:space="preserve"> debe de constar dentro de sus</w:t>
      </w:r>
      <w:r w:rsidRPr="00D10F75">
        <w:rPr>
          <w:rFonts w:ascii="Palatino Linotype" w:hAnsi="Palatino Linotype" w:cs="Arial"/>
        </w:rPr>
        <w:t xml:space="preserve"> archivos del Sujeto Obligado el soporte documental donde conste el conocimiento necesario o la certificación en materia de acceso a la información, transparencia y protección de datos personales</w:t>
      </w:r>
      <w:r w:rsidR="00A81A15" w:rsidRPr="00D10F75">
        <w:rPr>
          <w:rFonts w:ascii="Palatino Linotype" w:hAnsi="Palatino Linotype" w:cs="Arial"/>
        </w:rPr>
        <w:t>.</w:t>
      </w:r>
    </w:p>
    <w:p w14:paraId="369A18D7" w14:textId="77777777" w:rsidR="00A81A15" w:rsidRPr="00D10F75" w:rsidRDefault="00A81A15" w:rsidP="00D10F75">
      <w:pPr>
        <w:spacing w:line="360" w:lineRule="auto"/>
        <w:jc w:val="both"/>
        <w:rPr>
          <w:rFonts w:ascii="Palatino Linotype" w:hAnsi="Palatino Linotype" w:cs="Arial"/>
          <w:b/>
          <w:bCs/>
        </w:rPr>
      </w:pPr>
    </w:p>
    <w:p w14:paraId="0AFD985E" w14:textId="7232D894" w:rsidR="004F15DD" w:rsidRPr="00D10F75" w:rsidRDefault="004F15DD" w:rsidP="00D10F75">
      <w:pPr>
        <w:widowControl w:val="0"/>
        <w:autoSpaceDE w:val="0"/>
        <w:autoSpaceDN w:val="0"/>
        <w:adjustRightInd w:val="0"/>
        <w:spacing w:line="360" w:lineRule="auto"/>
        <w:jc w:val="both"/>
        <w:rPr>
          <w:rFonts w:ascii="Palatino Linotype" w:hAnsi="Palatino Linotype" w:cs="Tahoma"/>
          <w:b/>
          <w:szCs w:val="22"/>
        </w:rPr>
      </w:pPr>
      <w:r w:rsidRPr="00D10F75">
        <w:rPr>
          <w:rFonts w:ascii="Palatino Linotype" w:eastAsia="Calibri" w:hAnsi="Palatino Linotype" w:cs="Tahoma"/>
          <w:b/>
          <w:bCs/>
          <w:szCs w:val="22"/>
        </w:rPr>
        <w:t>FRACCIÓN XI. PRESENTAR CERTIFICADO EXPEDIDO POR LA UNIDAD DEL REGISTRO DE DEUDORES ALIMENTARIOS MOROSOS EN EL QUE CONSTE, SI SE ENCUENTRA INSCRITO O NO EN EL MISMO. (Certificado de no deudor alimentario moroso)</w:t>
      </w:r>
    </w:p>
    <w:p w14:paraId="3DCAFD47" w14:textId="77777777" w:rsidR="004F15DD" w:rsidRPr="00D10F75" w:rsidRDefault="004F15DD" w:rsidP="00D10F75">
      <w:pPr>
        <w:widowControl w:val="0"/>
        <w:autoSpaceDE w:val="0"/>
        <w:autoSpaceDN w:val="0"/>
        <w:adjustRightInd w:val="0"/>
        <w:spacing w:line="360" w:lineRule="auto"/>
        <w:jc w:val="both"/>
        <w:rPr>
          <w:rFonts w:ascii="Palatino Linotype" w:hAnsi="Palatino Linotype" w:cs="Tahoma"/>
          <w:b/>
          <w:szCs w:val="22"/>
        </w:rPr>
      </w:pPr>
    </w:p>
    <w:p w14:paraId="2F63704D" w14:textId="77777777" w:rsidR="004F15DD" w:rsidRPr="00D10F75" w:rsidRDefault="004F15DD" w:rsidP="00D10F75">
      <w:pPr>
        <w:spacing w:line="360" w:lineRule="auto"/>
        <w:jc w:val="both"/>
        <w:rPr>
          <w:rFonts w:ascii="Palatino Linotype" w:eastAsia="Calibri" w:hAnsi="Palatino Linotype"/>
          <w:szCs w:val="22"/>
          <w:lang w:eastAsia="en-US"/>
        </w:rPr>
      </w:pPr>
      <w:r w:rsidRPr="00D10F75">
        <w:rPr>
          <w:rFonts w:ascii="Palatino Linotype" w:eastAsia="Calibri" w:hAnsi="Palatino Linotype"/>
          <w:szCs w:val="22"/>
          <w:lang w:eastAsia="en-US"/>
        </w:rPr>
        <w:t xml:space="preserve">Respecto a este punto, es de indicar que la Ley General de los Derechos de las Niñas, Niños y Adolescentes </w:t>
      </w:r>
      <w:hyperlink r:id="rId8" w:history="1">
        <w:r w:rsidRPr="00D10F75">
          <w:rPr>
            <w:rStyle w:val="Hipervnculo"/>
            <w:rFonts w:ascii="Palatino Linotype" w:eastAsia="Calibri" w:hAnsi="Palatino Linotype"/>
            <w:color w:val="auto"/>
            <w:szCs w:val="22"/>
            <w:lang w:eastAsia="en-US"/>
          </w:rPr>
          <w:t>https://www.diputados.gob.mx/LeyesBiblio/pdf/LGDNNA.pdf</w:t>
        </w:r>
      </w:hyperlink>
      <w:r w:rsidRPr="00D10F75">
        <w:rPr>
          <w:rFonts w:ascii="Palatino Linotype" w:eastAsia="Calibri" w:hAnsi="Palatino Linotype"/>
          <w:szCs w:val="22"/>
          <w:lang w:eastAsia="en-US"/>
        </w:rPr>
        <w:t xml:space="preserve"> (consultada el once de septiembre de dos mil veintitrés),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7873091F" w14:textId="77777777" w:rsidR="005440AB" w:rsidRPr="00D10F75" w:rsidRDefault="005440AB" w:rsidP="00D10F75">
      <w:pPr>
        <w:spacing w:line="360" w:lineRule="auto"/>
        <w:jc w:val="both"/>
        <w:rPr>
          <w:rFonts w:ascii="Palatino Linotype" w:eastAsia="Calibri" w:hAnsi="Palatino Linotype"/>
          <w:szCs w:val="22"/>
          <w:lang w:eastAsia="en-US"/>
        </w:rPr>
      </w:pPr>
    </w:p>
    <w:p w14:paraId="3BFF17F7" w14:textId="77777777" w:rsidR="004F15DD" w:rsidRPr="00D10F75" w:rsidRDefault="004F15DD" w:rsidP="00D10F75">
      <w:pPr>
        <w:spacing w:line="360" w:lineRule="auto"/>
        <w:jc w:val="both"/>
        <w:rPr>
          <w:rFonts w:ascii="Palatino Linotype" w:eastAsia="Calibri" w:hAnsi="Palatino Linotype"/>
          <w:szCs w:val="22"/>
          <w:lang w:eastAsia="en-US"/>
        </w:rPr>
      </w:pPr>
      <w:r w:rsidRPr="00D10F75">
        <w:rPr>
          <w:rFonts w:ascii="Palatino Linotype" w:eastAsia="Calibri" w:hAnsi="Palatino Linotype"/>
          <w:szCs w:val="22"/>
          <w:lang w:eastAsia="en-US"/>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444736EC" w14:textId="77777777" w:rsidR="004F15DD" w:rsidRPr="00D10F75" w:rsidRDefault="004F15DD" w:rsidP="00D10F75">
      <w:pPr>
        <w:spacing w:line="360" w:lineRule="auto"/>
        <w:jc w:val="both"/>
        <w:rPr>
          <w:rFonts w:ascii="Palatino Linotype" w:eastAsia="Calibri" w:hAnsi="Palatino Linotype"/>
          <w:sz w:val="22"/>
          <w:szCs w:val="22"/>
          <w:lang w:eastAsia="en-US"/>
        </w:rPr>
      </w:pPr>
    </w:p>
    <w:p w14:paraId="7B12CD8E" w14:textId="77777777" w:rsidR="004F15DD" w:rsidRPr="00D10F75" w:rsidRDefault="004F15DD" w:rsidP="00D10F75">
      <w:pPr>
        <w:spacing w:line="360" w:lineRule="auto"/>
        <w:jc w:val="both"/>
        <w:rPr>
          <w:rFonts w:ascii="Palatino Linotype" w:eastAsia="Calibri" w:hAnsi="Palatino Linotype"/>
          <w:lang w:eastAsia="en-US"/>
        </w:rPr>
      </w:pPr>
      <w:r w:rsidRPr="00D10F75">
        <w:rPr>
          <w:rFonts w:ascii="Palatino Linotype" w:eastAsia="Calibri" w:hAnsi="Palatino Linotype"/>
          <w:b/>
          <w:lang w:eastAsia="en-US"/>
        </w:rPr>
        <w:t>La calidad de deudor moroso se difundirá en el Registro Nacional de Obligaciones Alimentarias, el cual, será público con base en lo dispuesto en la Ley General de Protección de Datos Personales en Posesión de Sujetos Obligados.</w:t>
      </w:r>
      <w:r w:rsidRPr="00D10F75">
        <w:rPr>
          <w:rFonts w:ascii="Palatino Linotype" w:eastAsia="Calibri" w:hAnsi="Palatino Linotype"/>
          <w:lang w:eastAsia="en-US"/>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1B64A7EA" w14:textId="77777777" w:rsidR="004F15DD" w:rsidRPr="00D10F75" w:rsidRDefault="004F15DD" w:rsidP="00D10F75">
      <w:pPr>
        <w:tabs>
          <w:tab w:val="left" w:pos="4962"/>
        </w:tabs>
        <w:spacing w:line="360" w:lineRule="auto"/>
        <w:jc w:val="both"/>
        <w:rPr>
          <w:rFonts w:ascii="Palatino Linotype" w:hAnsi="Palatino Linotype" w:cs="Tahoma"/>
          <w:lang w:val="es-ES"/>
        </w:rPr>
      </w:pPr>
    </w:p>
    <w:p w14:paraId="7F8A8210" w14:textId="77777777" w:rsidR="004F15DD" w:rsidRPr="00D10F75" w:rsidRDefault="004F15DD" w:rsidP="00D10F75">
      <w:pPr>
        <w:spacing w:line="360" w:lineRule="auto"/>
        <w:jc w:val="both"/>
        <w:rPr>
          <w:rFonts w:ascii="Palatino Linotype" w:hAnsi="Palatino Linotype" w:cs="Tahoma"/>
          <w:sz w:val="22"/>
          <w:szCs w:val="22"/>
        </w:rPr>
      </w:pPr>
      <w:r w:rsidRPr="00D10F75">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9" w:history="1">
        <w:r w:rsidRPr="00D10F75">
          <w:rPr>
            <w:rStyle w:val="Hipervnculo"/>
            <w:rFonts w:ascii="Palatino Linotype" w:eastAsia="Calibri" w:hAnsi="Palatino Linotype"/>
            <w:color w:val="auto"/>
            <w:lang w:eastAsia="en-US"/>
          </w:rPr>
          <w:t>https://legislacion.edomex.gob.mx/sites/legislacion.edomex.gob.mx/files/files/pdf/gct/2014/nov144.PDF</w:t>
        </w:r>
      </w:hyperlink>
      <w:r w:rsidRPr="00D10F75">
        <w:rPr>
          <w:rFonts w:ascii="Palatino Linotype" w:eastAsia="Calibri" w:hAnsi="Palatino Linotype"/>
          <w:lang w:eastAsia="en-US"/>
        </w:rPr>
        <w:t>,</w:t>
      </w:r>
      <w:r w:rsidRPr="00D10F75">
        <w:rPr>
          <w:rFonts w:ascii="Palatino Linotype" w:hAnsi="Palatino Linotype" w:cs="Tahoma"/>
        </w:rPr>
        <w:t xml:space="preserve"> advierte lo siguiente</w:t>
      </w:r>
      <w:r w:rsidRPr="00D10F75">
        <w:rPr>
          <w:rFonts w:ascii="Palatino Linotype" w:hAnsi="Palatino Linotype" w:cs="Tahoma"/>
          <w:sz w:val="22"/>
          <w:szCs w:val="22"/>
        </w:rPr>
        <w:t xml:space="preserve">: </w:t>
      </w:r>
    </w:p>
    <w:p w14:paraId="7FAC99A4" w14:textId="77777777" w:rsidR="004F15DD" w:rsidRPr="00D10F75" w:rsidRDefault="004F15DD" w:rsidP="00D10F75">
      <w:pPr>
        <w:spacing w:line="360" w:lineRule="auto"/>
        <w:ind w:left="567" w:right="567"/>
        <w:contextualSpacing/>
        <w:jc w:val="both"/>
        <w:rPr>
          <w:rFonts w:ascii="Palatino Linotype" w:hAnsi="Palatino Linotype" w:cs="Tahoma"/>
          <w:b/>
          <w:i/>
          <w:sz w:val="20"/>
          <w:szCs w:val="22"/>
        </w:rPr>
      </w:pPr>
    </w:p>
    <w:p w14:paraId="1B8F3645" w14:textId="77777777" w:rsidR="004F15DD" w:rsidRPr="00D10F75" w:rsidRDefault="004F15DD" w:rsidP="00D10F75">
      <w:pPr>
        <w:ind w:left="850" w:right="901"/>
        <w:contextualSpacing/>
        <w:jc w:val="both"/>
        <w:rPr>
          <w:rFonts w:ascii="Palatino Linotype" w:hAnsi="Palatino Linotype" w:cs="Tahoma"/>
          <w:i/>
          <w:sz w:val="22"/>
          <w:szCs w:val="20"/>
        </w:rPr>
      </w:pPr>
      <w:r w:rsidRPr="00D10F75">
        <w:rPr>
          <w:rFonts w:ascii="Palatino Linotype" w:hAnsi="Palatino Linotype" w:cs="Tahoma"/>
          <w:b/>
          <w:i/>
          <w:sz w:val="22"/>
          <w:szCs w:val="20"/>
        </w:rPr>
        <w:t>“</w:t>
      </w:r>
      <w:r w:rsidRPr="00D10F75">
        <w:rPr>
          <w:rFonts w:ascii="Palatino Linotype" w:hAnsi="Palatino Linotype" w:cs="Tahoma"/>
          <w:i/>
          <w:sz w:val="22"/>
          <w:szCs w:val="20"/>
        </w:rPr>
        <w:t xml:space="preserve">4.146 Bis.- El área del Registro de Deudores Alimentarios Morosos, es una unidad administrativa del Registro Civil. Actos inscribibles en el Registro de Deudores Alimentarios Morosos </w:t>
      </w:r>
    </w:p>
    <w:p w14:paraId="6021BB1F" w14:textId="77777777" w:rsidR="004F15DD" w:rsidRPr="00D10F75" w:rsidRDefault="004F15DD" w:rsidP="00D10F75">
      <w:pPr>
        <w:ind w:left="850" w:right="901"/>
        <w:contextualSpacing/>
        <w:jc w:val="both"/>
        <w:rPr>
          <w:rFonts w:ascii="Palatino Linotype" w:hAnsi="Palatino Linotype" w:cs="Tahoma"/>
          <w:i/>
          <w:sz w:val="22"/>
          <w:szCs w:val="20"/>
        </w:rPr>
      </w:pPr>
    </w:p>
    <w:p w14:paraId="09148E19" w14:textId="77777777" w:rsidR="004F15DD" w:rsidRPr="00D10F75" w:rsidRDefault="004F15DD" w:rsidP="00D10F75">
      <w:pPr>
        <w:ind w:left="850" w:right="901"/>
        <w:contextualSpacing/>
        <w:jc w:val="both"/>
        <w:rPr>
          <w:rFonts w:ascii="Palatino Linotype" w:hAnsi="Palatino Linotype" w:cs="Tahoma"/>
          <w:i/>
          <w:sz w:val="22"/>
          <w:szCs w:val="20"/>
        </w:rPr>
      </w:pPr>
      <w:r w:rsidRPr="00D10F75">
        <w:rPr>
          <w:rFonts w:ascii="Palatino Linotype" w:hAnsi="Palatino Linotype" w:cs="Tahoma"/>
          <w:i/>
          <w:sz w:val="22"/>
          <w:szCs w:val="20"/>
        </w:rPr>
        <w:t xml:space="preserve">4.146 Ter.- En el Registro de Deudores Alimentarios Morosos se inscriben a las personas que el Juez de lo Familiar determina en términos del artículo 4.136 del presente Código. </w:t>
      </w:r>
    </w:p>
    <w:p w14:paraId="749C15E4" w14:textId="77777777" w:rsidR="004F15DD" w:rsidRPr="00D10F75" w:rsidRDefault="004F15DD" w:rsidP="00D10F75">
      <w:pPr>
        <w:ind w:left="850" w:right="901"/>
        <w:contextualSpacing/>
        <w:jc w:val="both"/>
        <w:rPr>
          <w:rFonts w:ascii="Palatino Linotype" w:hAnsi="Palatino Linotype" w:cs="Tahoma"/>
          <w:i/>
          <w:sz w:val="22"/>
          <w:szCs w:val="20"/>
        </w:rPr>
      </w:pPr>
      <w:r w:rsidRPr="00D10F75">
        <w:rPr>
          <w:rFonts w:ascii="Palatino Linotype" w:hAnsi="Palatino Linotype" w:cs="Tahoma"/>
          <w:i/>
          <w:sz w:val="22"/>
          <w:szCs w:val="20"/>
        </w:rPr>
        <w:t>Serán objeto de registro los empleadores que incumplan una orden de descuento para alimentos ordenada por el órgano jurisdiccional.</w:t>
      </w:r>
    </w:p>
    <w:p w14:paraId="2300D09A" w14:textId="77777777" w:rsidR="004F15DD" w:rsidRPr="00D10F75" w:rsidRDefault="004F15DD" w:rsidP="00D10F75">
      <w:pPr>
        <w:ind w:left="850" w:right="901"/>
        <w:contextualSpacing/>
        <w:jc w:val="both"/>
        <w:rPr>
          <w:rFonts w:ascii="Palatino Linotype" w:hAnsi="Palatino Linotype" w:cs="Tahoma"/>
          <w:i/>
          <w:sz w:val="22"/>
          <w:szCs w:val="20"/>
        </w:rPr>
      </w:pPr>
    </w:p>
    <w:p w14:paraId="714F78B0"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De los datos que contendrá el Registro de Deudores Alimentarios Morosos </w:t>
      </w:r>
    </w:p>
    <w:p w14:paraId="10D5E27D"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p>
    <w:p w14:paraId="785E9446"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Artículo. 4.146 Quáter.- El Registro de Deudores Alimentarios Morosos contendrá: </w:t>
      </w:r>
    </w:p>
    <w:p w14:paraId="550AC0FF" w14:textId="77777777" w:rsidR="00A81A15" w:rsidRPr="00D10F75" w:rsidRDefault="00A81A15" w:rsidP="00D10F75">
      <w:pPr>
        <w:ind w:left="850" w:right="901"/>
        <w:contextualSpacing/>
        <w:jc w:val="both"/>
        <w:rPr>
          <w:rFonts w:ascii="Palatino Linotype" w:eastAsia="Calibri" w:hAnsi="Palatino Linotype"/>
          <w:i/>
          <w:sz w:val="22"/>
          <w:szCs w:val="20"/>
          <w:lang w:eastAsia="en-US"/>
        </w:rPr>
      </w:pPr>
    </w:p>
    <w:p w14:paraId="5F6B2A7A"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I. Nombre y Clave Única del Registro de Población del deudor alimentario; </w:t>
      </w:r>
    </w:p>
    <w:p w14:paraId="2D497DA3"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II. Nombre del acreedor o acreedores alimentarios; </w:t>
      </w:r>
    </w:p>
    <w:p w14:paraId="77659E98"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III. Datos del acta que acredite el vínculo entre deudor y acreedor alimentario, en su caso; </w:t>
      </w:r>
    </w:p>
    <w:p w14:paraId="108218E5"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IV. Monto de la pensión decretada o convenida, en su caso, número de pagos incumplidos y monto del adeudo alimentario; </w:t>
      </w:r>
    </w:p>
    <w:p w14:paraId="6A01BD6A"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V. Órgano jurisdiccional que ordenó el registro; </w:t>
      </w:r>
    </w:p>
    <w:p w14:paraId="5FCC7C80"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VI. Datos del expediente jurisdiccional de la que deriva su inscripción. </w:t>
      </w:r>
    </w:p>
    <w:p w14:paraId="42D1110B"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p>
    <w:p w14:paraId="6987A4F7"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13D08CFF"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p>
    <w:p w14:paraId="42BDD061" w14:textId="77777777" w:rsidR="004F15DD" w:rsidRPr="00D10F75" w:rsidRDefault="004F15DD" w:rsidP="00D10F75">
      <w:pPr>
        <w:ind w:left="850" w:right="901"/>
        <w:contextualSpacing/>
        <w:jc w:val="both"/>
        <w:rPr>
          <w:rFonts w:ascii="Palatino Linotype" w:eastAsia="Calibri" w:hAnsi="Palatino Linotype"/>
          <w:b/>
          <w:i/>
          <w:sz w:val="22"/>
          <w:szCs w:val="20"/>
          <w:lang w:eastAsia="en-US"/>
        </w:rPr>
      </w:pPr>
      <w:r w:rsidRPr="00D10F75">
        <w:rPr>
          <w:rFonts w:ascii="Palatino Linotype" w:eastAsia="Calibri" w:hAnsi="Palatino Linotype"/>
          <w:b/>
          <w:i/>
          <w:sz w:val="22"/>
          <w:szCs w:val="20"/>
          <w:lang w:eastAsia="en-US"/>
        </w:rPr>
        <w:t xml:space="preserve">Datos del Certificado expedido por la Unidad del Registro de Deudores Alimentarios Morosos </w:t>
      </w:r>
    </w:p>
    <w:p w14:paraId="3B8970A6" w14:textId="77777777" w:rsidR="00A81A15" w:rsidRPr="00D10F75" w:rsidRDefault="00A81A15" w:rsidP="00D10F75">
      <w:pPr>
        <w:ind w:left="850" w:right="901"/>
        <w:contextualSpacing/>
        <w:jc w:val="both"/>
        <w:rPr>
          <w:rFonts w:ascii="Palatino Linotype" w:eastAsia="Calibri" w:hAnsi="Palatino Linotype"/>
          <w:b/>
          <w:i/>
          <w:sz w:val="22"/>
          <w:szCs w:val="20"/>
          <w:lang w:eastAsia="en-US"/>
        </w:rPr>
      </w:pPr>
    </w:p>
    <w:p w14:paraId="06EFE67E"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Artículo 4.146 Quinquies.- </w:t>
      </w:r>
      <w:r w:rsidRPr="00D10F75">
        <w:rPr>
          <w:rFonts w:ascii="Palatino Linotype" w:eastAsia="Calibri" w:hAnsi="Palatino Linotype"/>
          <w:b/>
          <w:i/>
          <w:sz w:val="22"/>
          <w:szCs w:val="20"/>
          <w:lang w:eastAsia="en-US"/>
        </w:rPr>
        <w:t>El Certificado expedido por la Unidad del Registro de Deudores Alimentarios Morosos contendrá lo siguiente:</w:t>
      </w:r>
      <w:r w:rsidRPr="00D10F75">
        <w:rPr>
          <w:rFonts w:ascii="Palatino Linotype" w:eastAsia="Calibri" w:hAnsi="Palatino Linotype"/>
          <w:i/>
          <w:sz w:val="22"/>
          <w:szCs w:val="20"/>
          <w:lang w:eastAsia="en-US"/>
        </w:rPr>
        <w:t xml:space="preserve"> </w:t>
      </w:r>
    </w:p>
    <w:p w14:paraId="3C6A2DAA"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 xml:space="preserve">I. Nombre y Clave Única de Registro de Población del solicitante; </w:t>
      </w:r>
    </w:p>
    <w:p w14:paraId="5066ADF2"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II. La información sobre su inscripción o no en el registro de deudores alimentarios morosos.</w:t>
      </w:r>
    </w:p>
    <w:p w14:paraId="0E2BF8EE"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p>
    <w:p w14:paraId="47F97809"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De ser el caso que el solicitante se encuentre inscrito en el registro, la constancia incluirá además lo siguiente:</w:t>
      </w:r>
    </w:p>
    <w:p w14:paraId="07002134" w14:textId="77777777" w:rsidR="00A81A15" w:rsidRPr="00D10F75" w:rsidRDefault="00A81A15" w:rsidP="00D10F75">
      <w:pPr>
        <w:ind w:left="850" w:right="901"/>
        <w:contextualSpacing/>
        <w:jc w:val="both"/>
        <w:rPr>
          <w:rFonts w:ascii="Palatino Linotype" w:eastAsia="Calibri" w:hAnsi="Palatino Linotype"/>
          <w:i/>
          <w:sz w:val="22"/>
          <w:szCs w:val="20"/>
          <w:lang w:eastAsia="en-US"/>
        </w:rPr>
      </w:pPr>
    </w:p>
    <w:p w14:paraId="487EC63D"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I. Número de acreedores alimentarios;</w:t>
      </w:r>
    </w:p>
    <w:p w14:paraId="4287EB40"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II. Monto de la pensión alimenticia decretada o convenida;</w:t>
      </w:r>
    </w:p>
    <w:p w14:paraId="7358CEF6"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III. Órgano jurisdiccional que ordenó el registro;</w:t>
      </w:r>
    </w:p>
    <w:p w14:paraId="3108B5F8"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IV. Datos del expediente jurisdiccional de la que deriva su inscripción.</w:t>
      </w:r>
    </w:p>
    <w:p w14:paraId="3639B5A6"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El Certificado a que se refiere el presente artículo será expedido el mismo día hábil de su solicitud.</w:t>
      </w:r>
    </w:p>
    <w:p w14:paraId="5EFA70E1" w14:textId="77777777" w:rsidR="004F15DD" w:rsidRPr="00D10F75" w:rsidRDefault="004F15DD" w:rsidP="00D10F75">
      <w:pPr>
        <w:ind w:left="850" w:right="901"/>
        <w:contextualSpacing/>
        <w:jc w:val="both"/>
        <w:rPr>
          <w:rFonts w:ascii="Palatino Linotype" w:eastAsia="Calibri" w:hAnsi="Palatino Linotype"/>
          <w:i/>
          <w:sz w:val="22"/>
          <w:szCs w:val="20"/>
          <w:lang w:eastAsia="en-US"/>
        </w:rPr>
      </w:pPr>
      <w:r w:rsidRPr="00D10F75">
        <w:rPr>
          <w:rFonts w:ascii="Palatino Linotype" w:eastAsia="Calibri" w:hAnsi="Palatino Linotype"/>
          <w:i/>
          <w:sz w:val="22"/>
          <w:szCs w:val="20"/>
          <w:lang w:eastAsia="en-US"/>
        </w:rPr>
        <w:t>…”</w:t>
      </w:r>
    </w:p>
    <w:p w14:paraId="48C93DD5" w14:textId="77777777" w:rsidR="004F15DD" w:rsidRPr="00D10F75" w:rsidRDefault="004F15DD" w:rsidP="00D10F75">
      <w:pPr>
        <w:spacing w:line="360" w:lineRule="auto"/>
        <w:jc w:val="both"/>
        <w:rPr>
          <w:rFonts w:ascii="Palatino Linotype" w:hAnsi="Palatino Linotype" w:cs="Tahoma"/>
          <w:sz w:val="22"/>
          <w:szCs w:val="22"/>
        </w:rPr>
      </w:pPr>
    </w:p>
    <w:p w14:paraId="6B55E2E7" w14:textId="77777777" w:rsidR="004F15DD" w:rsidRPr="00D10F75" w:rsidRDefault="004F15DD" w:rsidP="00D10F75">
      <w:pPr>
        <w:spacing w:line="360" w:lineRule="auto"/>
        <w:jc w:val="both"/>
        <w:rPr>
          <w:rFonts w:ascii="Palatino Linotype" w:eastAsia="Calibri" w:hAnsi="Palatino Linotype"/>
          <w:szCs w:val="22"/>
          <w:lang w:eastAsia="en-US"/>
        </w:rPr>
      </w:pPr>
      <w:r w:rsidRPr="00D10F75">
        <w:rPr>
          <w:rFonts w:ascii="Palatino Linotype" w:hAnsi="Palatino Linotype" w:cs="Tahoma"/>
          <w:szCs w:val="22"/>
        </w:rPr>
        <w:t xml:space="preserve">Ahora bien, respecto a aquellos servidores públicos que se encuentren o no inscritos en dicho registro, procede su entrega en versión pública, ya que al ser un requisito </w:t>
      </w:r>
      <w:r w:rsidRPr="00D10F75">
        <w:rPr>
          <w:rFonts w:ascii="Palatino Linotype" w:hAnsi="Palatino Linotype" w:cs="Tahoma"/>
          <w:b/>
          <w:i/>
          <w:szCs w:val="22"/>
        </w:rPr>
        <w:t xml:space="preserve">sine qua non </w:t>
      </w:r>
      <w:r w:rsidRPr="00D10F75">
        <w:rPr>
          <w:rFonts w:ascii="Palatino Linotype" w:hAnsi="Palatino Linotype" w:cs="Tahoma"/>
          <w:szCs w:val="22"/>
        </w:rPr>
        <w:t xml:space="preserve">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hyperlink r:id="rId10" w:history="1">
        <w:r w:rsidRPr="00D10F75">
          <w:rPr>
            <w:rStyle w:val="Hipervnculo"/>
            <w:rFonts w:ascii="Palatino Linotype" w:hAnsi="Palatino Linotype" w:cs="Tahoma"/>
            <w:color w:val="auto"/>
            <w:szCs w:val="22"/>
          </w:rPr>
          <w:t>https://www.unionedomex.mx/2023/03/24/busqueda-de-deudores-alimentarios-morosos-estado-de-mexico-2023/</w:t>
        </w:r>
      </w:hyperlink>
      <w:r w:rsidRPr="00D10F75">
        <w:rPr>
          <w:rFonts w:ascii="Palatino Linotype" w:eastAsia="Calibri" w:hAnsi="Palatino Linotype"/>
          <w:szCs w:val="22"/>
          <w:lang w:eastAsia="en-US"/>
        </w:rPr>
        <w:t>, que a manera de referencia, se inserta:</w:t>
      </w:r>
    </w:p>
    <w:p w14:paraId="58EE9F8B" w14:textId="77777777" w:rsidR="004F15DD" w:rsidRPr="00D10F75" w:rsidRDefault="004F15DD" w:rsidP="00D10F75">
      <w:pPr>
        <w:spacing w:line="360" w:lineRule="auto"/>
        <w:jc w:val="both"/>
        <w:rPr>
          <w:rFonts w:ascii="Palatino Linotype" w:eastAsia="Calibri" w:hAnsi="Palatino Linotype"/>
          <w:sz w:val="22"/>
          <w:szCs w:val="22"/>
          <w:lang w:eastAsia="en-US"/>
        </w:rPr>
      </w:pPr>
    </w:p>
    <w:p w14:paraId="2455FD70" w14:textId="77777777" w:rsidR="00D52E3B" w:rsidRPr="00D10F75" w:rsidRDefault="00D52E3B" w:rsidP="00D10F75">
      <w:pPr>
        <w:spacing w:line="360" w:lineRule="auto"/>
        <w:jc w:val="both"/>
        <w:rPr>
          <w:rFonts w:ascii="Palatino Linotype" w:eastAsia="Calibri" w:hAnsi="Palatino Linotype"/>
          <w:sz w:val="22"/>
          <w:szCs w:val="22"/>
          <w:lang w:eastAsia="en-US"/>
        </w:rPr>
      </w:pPr>
    </w:p>
    <w:p w14:paraId="556B796D" w14:textId="45940344" w:rsidR="004F15DD" w:rsidRPr="00D10F75" w:rsidRDefault="004F15DD" w:rsidP="00D10F75">
      <w:pPr>
        <w:spacing w:line="360" w:lineRule="auto"/>
        <w:jc w:val="center"/>
        <w:rPr>
          <w:rFonts w:ascii="Palatino Linotype" w:eastAsia="Calibri" w:hAnsi="Palatino Linotype"/>
          <w:sz w:val="22"/>
          <w:szCs w:val="22"/>
          <w:lang w:eastAsia="en-US"/>
        </w:rPr>
      </w:pPr>
      <w:r w:rsidRPr="00D10F75">
        <w:rPr>
          <w:rFonts w:ascii="Palatino Linotype" w:eastAsia="Calibri" w:hAnsi="Palatino Linotype"/>
          <w:noProof/>
          <w:sz w:val="22"/>
          <w:szCs w:val="22"/>
          <w:lang w:eastAsia="es-MX"/>
        </w:rPr>
        <w:drawing>
          <wp:inline distT="0" distB="0" distL="0" distR="0" wp14:anchorId="5D0103DA" wp14:editId="781BE67B">
            <wp:extent cx="4182020" cy="2415396"/>
            <wp:effectExtent l="0" t="0" r="0" b="4445"/>
            <wp:docPr id="193840065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11989078"/>
                    <pic:cNvPicPr>
                      <a:picLocks noChangeAspect="1" noChangeArrowheads="1"/>
                    </pic:cNvPicPr>
                  </pic:nvPicPr>
                  <pic:blipFill>
                    <a:blip r:embed="rId11">
                      <a:extLst>
                        <a:ext uri="{28A0092B-C50C-407E-A947-70E740481C1C}">
                          <a14:useLocalDpi xmlns:a14="http://schemas.microsoft.com/office/drawing/2010/main" val="0"/>
                        </a:ext>
                      </a:extLst>
                    </a:blip>
                    <a:srcRect t="19894"/>
                    <a:stretch>
                      <a:fillRect/>
                    </a:stretch>
                  </pic:blipFill>
                  <pic:spPr bwMode="auto">
                    <a:xfrm>
                      <a:off x="0" y="0"/>
                      <a:ext cx="4199409" cy="2425439"/>
                    </a:xfrm>
                    <a:prstGeom prst="rect">
                      <a:avLst/>
                    </a:prstGeom>
                    <a:noFill/>
                    <a:ln>
                      <a:noFill/>
                    </a:ln>
                  </pic:spPr>
                </pic:pic>
              </a:graphicData>
            </a:graphic>
          </wp:inline>
        </w:drawing>
      </w:r>
    </w:p>
    <w:p w14:paraId="171E33F3" w14:textId="77777777" w:rsidR="004F15DD" w:rsidRPr="00D10F75" w:rsidRDefault="004F15DD" w:rsidP="00D10F75">
      <w:pPr>
        <w:spacing w:line="360" w:lineRule="auto"/>
        <w:jc w:val="both"/>
        <w:rPr>
          <w:rFonts w:ascii="Palatino Linotype" w:eastAsia="Calibri" w:hAnsi="Palatino Linotype"/>
          <w:lang w:eastAsia="en-US"/>
        </w:rPr>
      </w:pPr>
      <w:r w:rsidRPr="00D10F75">
        <w:rPr>
          <w:rFonts w:ascii="Palatino Linotype" w:eastAsia="Calibri" w:hAnsi="Palatino Linotype"/>
          <w:lang w:eastAsia="en-US"/>
        </w:rPr>
        <w:t>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14:paraId="18553820" w14:textId="77777777" w:rsidR="00D52E3B" w:rsidRPr="00D10F75" w:rsidRDefault="00D52E3B" w:rsidP="00D10F75">
      <w:pPr>
        <w:spacing w:line="360" w:lineRule="auto"/>
        <w:jc w:val="both"/>
        <w:rPr>
          <w:rFonts w:ascii="Palatino Linotype" w:eastAsia="Calibri" w:hAnsi="Palatino Linotype"/>
          <w:lang w:eastAsia="en-US"/>
        </w:rPr>
      </w:pPr>
    </w:p>
    <w:p w14:paraId="7CC94151" w14:textId="550F67B2" w:rsidR="008315B8" w:rsidRPr="00D10F75" w:rsidRDefault="008315B8" w:rsidP="00D10F75">
      <w:pPr>
        <w:spacing w:line="360" w:lineRule="auto"/>
        <w:jc w:val="both"/>
        <w:rPr>
          <w:rFonts w:ascii="Palatino Linotype" w:eastAsia="Calibri" w:hAnsi="Palatino Linotype"/>
          <w:lang w:eastAsia="en-US"/>
        </w:rPr>
      </w:pPr>
      <w:r w:rsidRPr="00D10F75">
        <w:rPr>
          <w:rFonts w:ascii="Palatino Linotype" w:eastAsia="Calibri" w:hAnsi="Palatino Linotype"/>
          <w:lang w:eastAsia="en-US"/>
        </w:rPr>
        <w:t xml:space="preserve">En consecuencia este Órgano Garante determinara ordenar los documentos faltantes que integran expediente laboral del Titular de la Unidad de Transparencia, consistentes en </w:t>
      </w:r>
      <w:r w:rsidR="0015448A" w:rsidRPr="00D10F75">
        <w:rPr>
          <w:rFonts w:ascii="Palatino Linotype" w:eastAsia="Calibri" w:hAnsi="Palatino Linotype"/>
          <w:lang w:eastAsia="en-US"/>
        </w:rPr>
        <w:t>la</w:t>
      </w:r>
      <w:r w:rsidRPr="00D10F75">
        <w:rPr>
          <w:rFonts w:ascii="Palatino Linotype" w:eastAsia="Calibri" w:hAnsi="Palatino Linotype"/>
          <w:lang w:eastAsia="en-US"/>
        </w:rPr>
        <w:t xml:space="preserve"> </w:t>
      </w:r>
      <w:r w:rsidRPr="00D10F75">
        <w:rPr>
          <w:rFonts w:ascii="Palatino Linotype" w:eastAsia="Calibri" w:hAnsi="Palatino Linotype"/>
          <w:b/>
          <w:i/>
          <w:u w:val="single"/>
          <w:lang w:eastAsia="en-US"/>
        </w:rPr>
        <w:t>certificación en materia de acceso a la información, transparencia y protección de datos personales y certificado de no deudor alimentario moroso</w:t>
      </w:r>
      <w:r w:rsidRPr="00D10F75">
        <w:rPr>
          <w:rFonts w:ascii="Palatino Linotype" w:eastAsia="Calibri" w:hAnsi="Palatino Linotype"/>
          <w:lang w:eastAsia="en-US"/>
        </w:rPr>
        <w:t>; asimismo, el Acuerdo de Clasificación de la información como confidencial que deberá realizar su Comité de Transparencia, respecto del documento que acredite tener buena salud.</w:t>
      </w:r>
    </w:p>
    <w:p w14:paraId="12059F9F" w14:textId="77777777" w:rsidR="008315B8" w:rsidRPr="00D10F75" w:rsidRDefault="008315B8" w:rsidP="00D10F75">
      <w:pPr>
        <w:spacing w:line="360" w:lineRule="auto"/>
        <w:jc w:val="both"/>
        <w:rPr>
          <w:rFonts w:ascii="Palatino Linotype" w:hAnsi="Palatino Linotype"/>
          <w:i/>
        </w:rPr>
      </w:pPr>
    </w:p>
    <w:p w14:paraId="06D89A1C" w14:textId="3CFD8E70" w:rsidR="0017057D" w:rsidRPr="00D10F75" w:rsidRDefault="005440AB" w:rsidP="00D10F75">
      <w:pPr>
        <w:tabs>
          <w:tab w:val="left" w:pos="8222"/>
        </w:tabs>
        <w:spacing w:line="360" w:lineRule="auto"/>
        <w:ind w:right="49"/>
        <w:jc w:val="both"/>
        <w:rPr>
          <w:rFonts w:ascii="Palatino Linotype" w:eastAsia="Calibri" w:hAnsi="Palatino Linotype"/>
          <w:lang w:eastAsia="en-US"/>
        </w:rPr>
      </w:pPr>
      <w:r w:rsidRPr="00D10F75">
        <w:rPr>
          <w:rFonts w:ascii="Palatino Linotype" w:eastAsia="Calibri" w:hAnsi="Palatino Linotype"/>
          <w:lang w:val="es-ES"/>
        </w:rPr>
        <w:t xml:space="preserve">Ahora bien, para el caso de que no cuente </w:t>
      </w:r>
      <w:r w:rsidR="0015448A" w:rsidRPr="00D10F75">
        <w:rPr>
          <w:rFonts w:ascii="Palatino Linotype" w:eastAsia="Calibri" w:hAnsi="Palatino Linotype"/>
          <w:lang w:val="es-ES"/>
        </w:rPr>
        <w:t xml:space="preserve"> con la </w:t>
      </w:r>
      <w:r w:rsidR="0015448A" w:rsidRPr="00D10F75">
        <w:rPr>
          <w:rFonts w:ascii="Palatino Linotype" w:eastAsia="Calibri" w:hAnsi="Palatino Linotype"/>
          <w:lang w:eastAsia="en-US"/>
        </w:rPr>
        <w:t>certificación en materia de acceso a la información, transparencia y pr</w:t>
      </w:r>
      <w:r w:rsidR="0017057D" w:rsidRPr="00D10F75">
        <w:rPr>
          <w:rFonts w:ascii="Palatino Linotype" w:eastAsia="Calibri" w:hAnsi="Palatino Linotype"/>
          <w:lang w:eastAsia="en-US"/>
        </w:rPr>
        <w:t>otección de datos personales</w:t>
      </w:r>
      <w:r w:rsidRPr="00D10F75">
        <w:rPr>
          <w:rFonts w:ascii="Palatino Linotype" w:eastAsia="Calibri" w:hAnsi="Palatino Linotype"/>
          <w:lang w:eastAsia="en-US"/>
        </w:rPr>
        <w:t xml:space="preserve">, </w:t>
      </w:r>
      <w:r w:rsidR="0017057D" w:rsidRPr="00D10F75">
        <w:rPr>
          <w:rFonts w:ascii="Palatino Linotype" w:eastAsia="Calibri" w:hAnsi="Palatino Linotype"/>
          <w:lang w:eastAsia="en-US"/>
        </w:rPr>
        <w:t xml:space="preserve">al no haber transcurrido los seis meses que prevé la Ley Orgánica Municipal del Estado de México, </w:t>
      </w:r>
      <w:r w:rsidR="0017057D" w:rsidRPr="00D10F75">
        <w:rPr>
          <w:rFonts w:ascii="Palatino Linotype" w:eastAsia="Calibri" w:hAnsi="Palatino Linotype"/>
          <w:b/>
          <w:lang w:eastAsia="en-US"/>
        </w:rPr>
        <w:t>EL SUJETO OBLIGADO</w:t>
      </w:r>
      <w:r w:rsidR="0017057D" w:rsidRPr="00D10F75">
        <w:rPr>
          <w:rFonts w:ascii="Palatino Linotype" w:eastAsia="Calibri" w:hAnsi="Palatino Linotype"/>
          <w:lang w:eastAsia="en-US"/>
        </w:rPr>
        <w:t xml:space="preserve"> deberá hacerlo del conocimiento de manera clara y precisa. </w:t>
      </w:r>
    </w:p>
    <w:p w14:paraId="664E2112" w14:textId="77777777" w:rsidR="00A126BF" w:rsidRPr="00D10F75" w:rsidRDefault="00A126BF" w:rsidP="00D10F75">
      <w:pPr>
        <w:tabs>
          <w:tab w:val="left" w:pos="8222"/>
        </w:tabs>
        <w:spacing w:line="360" w:lineRule="auto"/>
        <w:ind w:right="49"/>
        <w:jc w:val="both"/>
        <w:rPr>
          <w:rFonts w:ascii="Palatino Linotype" w:eastAsia="Calibri" w:hAnsi="Palatino Linotype"/>
          <w:lang w:eastAsia="en-US"/>
        </w:rPr>
      </w:pPr>
    </w:p>
    <w:p w14:paraId="4DE19BDC" w14:textId="4C99EA89" w:rsidR="005440AB" w:rsidRPr="00D10F75" w:rsidRDefault="00A126BF" w:rsidP="00D10F75">
      <w:pPr>
        <w:tabs>
          <w:tab w:val="left" w:pos="8222"/>
        </w:tabs>
        <w:spacing w:line="360" w:lineRule="auto"/>
        <w:ind w:right="49"/>
        <w:jc w:val="both"/>
        <w:rPr>
          <w:rFonts w:ascii="Palatino Linotype" w:eastAsia="Calibri" w:hAnsi="Palatino Linotype"/>
          <w:lang w:val="es-ES"/>
        </w:rPr>
      </w:pPr>
      <w:r w:rsidRPr="00D10F75">
        <w:rPr>
          <w:rFonts w:ascii="Palatino Linotype" w:eastAsia="Calibri" w:hAnsi="Palatino Linotype"/>
          <w:lang w:eastAsia="en-US"/>
        </w:rPr>
        <w:t xml:space="preserve">Lo anterior es así, pues de las documentales que integran la respuesta se advierte que la Titular de la Unidad de Transparencia se advierte que fue nombrada como Titular el pasado uno de julio de dos mil veintitrés; por lo que a la fecha de la solicitud se encuentra trascurriendo el término de los seis meses para acreditar </w:t>
      </w:r>
      <w:r w:rsidR="00E64059" w:rsidRPr="00D10F75">
        <w:rPr>
          <w:rFonts w:ascii="Palatino Linotype" w:eastAsia="Calibri" w:hAnsi="Palatino Linotype"/>
          <w:lang w:val="es-ES"/>
        </w:rPr>
        <w:t xml:space="preserve">la certificación como lo marca la Ley Orgánica Municipal del Estado de México, </w:t>
      </w:r>
      <w:r w:rsidRPr="00D10F75">
        <w:rPr>
          <w:rFonts w:ascii="Palatino Linotype" w:eastAsia="Calibri" w:hAnsi="Palatino Linotype"/>
          <w:lang w:val="es-ES"/>
        </w:rPr>
        <w:t xml:space="preserve">en su artículo 32, fracción IV; </w:t>
      </w:r>
      <w:r w:rsidR="00E64059" w:rsidRPr="00D10F75">
        <w:rPr>
          <w:rFonts w:ascii="Palatino Linotype" w:eastAsia="Calibri" w:hAnsi="Palatino Linotype"/>
          <w:lang w:val="es-ES"/>
        </w:rPr>
        <w:t xml:space="preserve"> sin embargo, en caso de contar con dicho documento deberá de entregarlo para garantizar el derecho al acceso a la información pública. </w:t>
      </w:r>
    </w:p>
    <w:p w14:paraId="030573D9" w14:textId="77777777" w:rsidR="00E64059" w:rsidRPr="00D10F75" w:rsidRDefault="00E64059" w:rsidP="00D10F75">
      <w:pPr>
        <w:tabs>
          <w:tab w:val="left" w:pos="8222"/>
        </w:tabs>
        <w:spacing w:line="360" w:lineRule="auto"/>
        <w:ind w:right="49"/>
        <w:jc w:val="both"/>
        <w:rPr>
          <w:rFonts w:ascii="Palatino Linotype" w:eastAsia="Calibri" w:hAnsi="Palatino Linotype"/>
          <w:lang w:val="es-ES"/>
        </w:rPr>
      </w:pPr>
    </w:p>
    <w:p w14:paraId="1856E903" w14:textId="77777777" w:rsidR="00D52E3B" w:rsidRPr="00D10F75" w:rsidRDefault="00D52E3B" w:rsidP="00D10F75">
      <w:pPr>
        <w:spacing w:line="360" w:lineRule="auto"/>
        <w:jc w:val="both"/>
        <w:rPr>
          <w:rFonts w:ascii="Palatino Linotype" w:hAnsi="Palatino Linotype"/>
          <w:b/>
        </w:rPr>
      </w:pPr>
      <w:r w:rsidRPr="00D10F75">
        <w:rPr>
          <w:rFonts w:ascii="Palatino Linotype" w:hAnsi="Palatino Linotype"/>
          <w:b/>
        </w:rPr>
        <w:t xml:space="preserve">Versión Pública. </w:t>
      </w:r>
    </w:p>
    <w:p w14:paraId="5935D335" w14:textId="77777777" w:rsidR="00D52E3B" w:rsidRPr="00D10F75" w:rsidRDefault="00D52E3B" w:rsidP="00D10F75">
      <w:pPr>
        <w:spacing w:line="360" w:lineRule="auto"/>
        <w:jc w:val="both"/>
        <w:rPr>
          <w:rFonts w:ascii="Palatino Linotype" w:hAnsi="Palatino Linotype" w:cs="Arial"/>
          <w:bCs/>
        </w:rPr>
      </w:pPr>
      <w:r w:rsidRPr="00D10F75">
        <w:rPr>
          <w:rFonts w:ascii="Palatino Linotype" w:hAnsi="Palatino Linotype"/>
        </w:rPr>
        <w:t xml:space="preserve">No </w:t>
      </w:r>
      <w:r w:rsidRPr="00D10F75">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D10F75">
        <w:rPr>
          <w:rFonts w:ascii="Palatino Linotype" w:hAnsi="Palatino Linotype" w:cs="Arial"/>
          <w:b/>
        </w:rPr>
        <w:t>versión pública</w:t>
      </w:r>
      <w:r w:rsidRPr="00D10F75">
        <w:rPr>
          <w:rFonts w:ascii="Palatino Linotype" w:hAnsi="Palatino Linotype" w:cs="Arial"/>
        </w:rPr>
        <w:t>; pues, el</w:t>
      </w:r>
      <w:r w:rsidRPr="00D10F7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E5EBC6" w14:textId="77777777" w:rsidR="00A81A15" w:rsidRPr="00D10F75" w:rsidRDefault="00A81A15" w:rsidP="00D10F75">
      <w:pPr>
        <w:spacing w:line="360" w:lineRule="auto"/>
        <w:jc w:val="both"/>
        <w:rPr>
          <w:rFonts w:ascii="Palatino Linotype" w:hAnsi="Palatino Linotype" w:cs="Arial"/>
          <w:bCs/>
        </w:rPr>
      </w:pPr>
    </w:p>
    <w:p w14:paraId="00F47E29" w14:textId="77777777" w:rsidR="00D52E3B" w:rsidRPr="00D10F75" w:rsidRDefault="00D52E3B" w:rsidP="00D10F75">
      <w:pPr>
        <w:spacing w:line="360" w:lineRule="auto"/>
        <w:jc w:val="both"/>
        <w:rPr>
          <w:rFonts w:ascii="Palatino Linotype" w:hAnsi="Palatino Linotype" w:cs="Arial"/>
          <w:bCs/>
        </w:rPr>
      </w:pPr>
      <w:r w:rsidRPr="00D10F7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E989F92" w14:textId="77777777" w:rsidR="00D52E3B" w:rsidRPr="00D10F75" w:rsidRDefault="00D52E3B" w:rsidP="00D10F75">
      <w:pPr>
        <w:spacing w:line="360" w:lineRule="auto"/>
        <w:jc w:val="both"/>
        <w:rPr>
          <w:rFonts w:ascii="Palatino Linotype" w:hAnsi="Palatino Linotype" w:cs="Arial"/>
          <w:bCs/>
        </w:rPr>
      </w:pPr>
    </w:p>
    <w:p w14:paraId="002E721F" w14:textId="77777777" w:rsidR="00D52E3B" w:rsidRPr="00D10F75" w:rsidRDefault="00D52E3B" w:rsidP="00D10F75">
      <w:pPr>
        <w:spacing w:line="276" w:lineRule="auto"/>
        <w:ind w:left="850" w:right="901"/>
        <w:jc w:val="both"/>
        <w:rPr>
          <w:rFonts w:ascii="Palatino Linotype" w:hAnsi="Palatino Linotype"/>
          <w:i/>
          <w:sz w:val="22"/>
          <w:szCs w:val="22"/>
        </w:rPr>
      </w:pPr>
      <w:r w:rsidRPr="00D10F75">
        <w:rPr>
          <w:rFonts w:ascii="Palatino Linotype" w:hAnsi="Palatino Linotype" w:cs="Arial"/>
          <w:b/>
          <w:bCs/>
          <w:i/>
          <w:noProof/>
          <w:sz w:val="22"/>
          <w:szCs w:val="22"/>
        </w:rPr>
        <w:t>“</w:t>
      </w:r>
      <w:r w:rsidRPr="00D10F75">
        <w:rPr>
          <w:rFonts w:ascii="Palatino Linotype" w:hAnsi="Palatino Linotype" w:cs="Arial"/>
          <w:b/>
          <w:bCs/>
          <w:i/>
          <w:sz w:val="22"/>
          <w:szCs w:val="22"/>
        </w:rPr>
        <w:t xml:space="preserve">Artículo 3. </w:t>
      </w:r>
      <w:r w:rsidRPr="00D10F75">
        <w:rPr>
          <w:rFonts w:ascii="Palatino Linotype" w:hAnsi="Palatino Linotype"/>
          <w:i/>
          <w:sz w:val="22"/>
          <w:szCs w:val="22"/>
        </w:rPr>
        <w:t xml:space="preserve">Para los efectos de la presente Ley se entenderá por: </w:t>
      </w:r>
    </w:p>
    <w:p w14:paraId="4FA02180" w14:textId="77777777" w:rsidR="00002908" w:rsidRPr="00D10F75" w:rsidRDefault="00002908" w:rsidP="00D10F75">
      <w:pPr>
        <w:spacing w:line="276" w:lineRule="auto"/>
        <w:ind w:left="850" w:right="901"/>
        <w:jc w:val="both"/>
        <w:rPr>
          <w:rFonts w:ascii="Palatino Linotype" w:hAnsi="Palatino Linotype"/>
          <w:i/>
          <w:sz w:val="22"/>
          <w:szCs w:val="22"/>
        </w:rPr>
      </w:pPr>
    </w:p>
    <w:p w14:paraId="10DCB22E" w14:textId="77777777" w:rsidR="00D52E3B" w:rsidRPr="00D10F75" w:rsidRDefault="00D52E3B" w:rsidP="00D10F75">
      <w:pPr>
        <w:spacing w:line="276" w:lineRule="auto"/>
        <w:ind w:left="850" w:right="901"/>
        <w:jc w:val="both"/>
        <w:rPr>
          <w:rFonts w:ascii="Palatino Linotype" w:hAnsi="Palatino Linotype" w:cs="Arial"/>
          <w:i/>
          <w:sz w:val="22"/>
          <w:szCs w:val="22"/>
        </w:rPr>
      </w:pPr>
      <w:r w:rsidRPr="00D10F75">
        <w:rPr>
          <w:rFonts w:ascii="Palatino Linotype" w:hAnsi="Palatino Linotype" w:cs="Arial"/>
          <w:b/>
          <w:i/>
          <w:sz w:val="22"/>
          <w:szCs w:val="22"/>
        </w:rPr>
        <w:t>IX.</w:t>
      </w:r>
      <w:r w:rsidRPr="00D10F75">
        <w:rPr>
          <w:rFonts w:ascii="Palatino Linotype" w:hAnsi="Palatino Linotype" w:cs="Arial"/>
          <w:i/>
          <w:sz w:val="22"/>
          <w:szCs w:val="22"/>
        </w:rPr>
        <w:t xml:space="preserve"> </w:t>
      </w:r>
      <w:r w:rsidRPr="00D10F75">
        <w:rPr>
          <w:rFonts w:ascii="Palatino Linotype" w:hAnsi="Palatino Linotype" w:cs="Arial"/>
          <w:b/>
          <w:i/>
          <w:sz w:val="22"/>
          <w:szCs w:val="22"/>
        </w:rPr>
        <w:t xml:space="preserve">Datos personales: </w:t>
      </w:r>
      <w:r w:rsidRPr="00D10F75">
        <w:rPr>
          <w:rFonts w:ascii="Palatino Linotype" w:hAnsi="Palatino Linotype" w:cs="Arial"/>
          <w:i/>
          <w:sz w:val="22"/>
          <w:szCs w:val="22"/>
        </w:rPr>
        <w:t xml:space="preserve">La información concerniente a una persona, identificada o identificable según lo dispuesto por la Ley de </w:t>
      </w:r>
      <w:r w:rsidRPr="00D10F75">
        <w:rPr>
          <w:rFonts w:ascii="Palatino Linotype" w:hAnsi="Palatino Linotype"/>
          <w:i/>
          <w:sz w:val="22"/>
          <w:szCs w:val="22"/>
        </w:rPr>
        <w:t>Protección</w:t>
      </w:r>
      <w:r w:rsidRPr="00D10F75">
        <w:rPr>
          <w:rFonts w:ascii="Palatino Linotype" w:hAnsi="Palatino Linotype" w:cs="Arial"/>
          <w:i/>
          <w:sz w:val="22"/>
          <w:szCs w:val="22"/>
        </w:rPr>
        <w:t xml:space="preserve"> de Datos Personales del Estado de México; </w:t>
      </w:r>
    </w:p>
    <w:p w14:paraId="7DAC5AE9" w14:textId="77777777" w:rsidR="00D52E3B" w:rsidRPr="00D10F75" w:rsidRDefault="00D52E3B" w:rsidP="00D10F75">
      <w:pPr>
        <w:spacing w:line="276" w:lineRule="auto"/>
        <w:ind w:left="850" w:right="901"/>
        <w:jc w:val="both"/>
        <w:rPr>
          <w:rFonts w:ascii="Palatino Linotype" w:hAnsi="Palatino Linotype" w:cs="Arial"/>
          <w:i/>
          <w:sz w:val="22"/>
          <w:szCs w:val="22"/>
        </w:rPr>
      </w:pPr>
      <w:r w:rsidRPr="00D10F75">
        <w:rPr>
          <w:rFonts w:ascii="Palatino Linotype" w:hAnsi="Palatino Linotype" w:cs="Arial"/>
          <w:b/>
          <w:i/>
          <w:sz w:val="22"/>
          <w:szCs w:val="22"/>
        </w:rPr>
        <w:t>XX.</w:t>
      </w:r>
      <w:r w:rsidRPr="00D10F75">
        <w:rPr>
          <w:rFonts w:ascii="Palatino Linotype" w:hAnsi="Palatino Linotype" w:cs="Arial"/>
          <w:i/>
          <w:sz w:val="22"/>
          <w:szCs w:val="22"/>
        </w:rPr>
        <w:t xml:space="preserve"> </w:t>
      </w:r>
      <w:r w:rsidRPr="00D10F75">
        <w:rPr>
          <w:rFonts w:ascii="Palatino Linotype" w:hAnsi="Palatino Linotype" w:cs="Arial"/>
          <w:b/>
          <w:i/>
          <w:sz w:val="22"/>
          <w:szCs w:val="22"/>
        </w:rPr>
        <w:t>Información clasificada:</w:t>
      </w:r>
      <w:r w:rsidRPr="00D10F75">
        <w:rPr>
          <w:rFonts w:ascii="Palatino Linotype" w:hAnsi="Palatino Linotype" w:cs="Arial"/>
          <w:i/>
          <w:sz w:val="22"/>
          <w:szCs w:val="22"/>
        </w:rPr>
        <w:t xml:space="preserve"> Aquella considerada por la presente Ley como reservada o confidencial; </w:t>
      </w:r>
    </w:p>
    <w:p w14:paraId="5828A0CC" w14:textId="77777777" w:rsidR="00D52E3B" w:rsidRPr="00D10F75" w:rsidRDefault="00D52E3B" w:rsidP="00D10F75">
      <w:pPr>
        <w:spacing w:line="276" w:lineRule="auto"/>
        <w:ind w:left="850" w:right="901"/>
        <w:jc w:val="both"/>
        <w:rPr>
          <w:rFonts w:ascii="Palatino Linotype" w:hAnsi="Palatino Linotype" w:cs="Arial"/>
          <w:i/>
          <w:sz w:val="22"/>
          <w:szCs w:val="22"/>
        </w:rPr>
      </w:pPr>
      <w:r w:rsidRPr="00D10F75">
        <w:rPr>
          <w:rFonts w:ascii="Palatino Linotype" w:hAnsi="Palatino Linotype" w:cs="Arial"/>
          <w:b/>
          <w:i/>
          <w:sz w:val="22"/>
          <w:szCs w:val="22"/>
        </w:rPr>
        <w:t>XXI.</w:t>
      </w:r>
      <w:r w:rsidRPr="00D10F75">
        <w:rPr>
          <w:rFonts w:ascii="Palatino Linotype" w:hAnsi="Palatino Linotype" w:cs="Arial"/>
          <w:i/>
          <w:sz w:val="22"/>
          <w:szCs w:val="22"/>
        </w:rPr>
        <w:t xml:space="preserve"> </w:t>
      </w:r>
      <w:r w:rsidRPr="00D10F75">
        <w:rPr>
          <w:rFonts w:ascii="Palatino Linotype" w:hAnsi="Palatino Linotype" w:cs="Arial"/>
          <w:b/>
          <w:i/>
          <w:sz w:val="22"/>
          <w:szCs w:val="22"/>
        </w:rPr>
        <w:t>Información confidencial</w:t>
      </w:r>
      <w:r w:rsidRPr="00D10F7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ADA3C7" w14:textId="77777777" w:rsidR="00D52E3B" w:rsidRPr="00D10F75" w:rsidRDefault="00D52E3B" w:rsidP="00D10F75">
      <w:pPr>
        <w:spacing w:line="276" w:lineRule="auto"/>
        <w:ind w:left="850" w:right="901"/>
        <w:jc w:val="both"/>
        <w:rPr>
          <w:rFonts w:ascii="Palatino Linotype" w:hAnsi="Palatino Linotype" w:cs="Arial"/>
          <w:i/>
          <w:sz w:val="22"/>
          <w:szCs w:val="22"/>
        </w:rPr>
      </w:pPr>
      <w:r w:rsidRPr="00D10F75">
        <w:rPr>
          <w:rFonts w:ascii="Palatino Linotype" w:hAnsi="Palatino Linotype" w:cs="Arial"/>
          <w:b/>
          <w:i/>
          <w:sz w:val="22"/>
          <w:szCs w:val="22"/>
        </w:rPr>
        <w:t>XLV. Versión pública:</w:t>
      </w:r>
      <w:r w:rsidRPr="00D10F75">
        <w:rPr>
          <w:rFonts w:ascii="Palatino Linotype" w:hAnsi="Palatino Linotype" w:cs="Arial"/>
          <w:i/>
          <w:sz w:val="22"/>
          <w:szCs w:val="22"/>
        </w:rPr>
        <w:t xml:space="preserve"> Documento en el que se elimine, suprime o borra la información clasificada como reservada o confidencial para permitir su acceso. </w:t>
      </w:r>
    </w:p>
    <w:p w14:paraId="0570D1D4" w14:textId="77777777" w:rsidR="00D52E3B" w:rsidRPr="00D10F75" w:rsidRDefault="00D52E3B" w:rsidP="00D10F75">
      <w:pPr>
        <w:spacing w:line="276" w:lineRule="auto"/>
        <w:ind w:left="850" w:right="901"/>
        <w:jc w:val="both"/>
        <w:rPr>
          <w:rFonts w:ascii="Palatino Linotype" w:hAnsi="Palatino Linotype" w:cs="Arial"/>
          <w:i/>
          <w:sz w:val="22"/>
          <w:szCs w:val="22"/>
        </w:rPr>
      </w:pPr>
      <w:r w:rsidRPr="00D10F75">
        <w:rPr>
          <w:rFonts w:ascii="Palatino Linotype" w:hAnsi="Palatino Linotype" w:cs="Arial"/>
          <w:b/>
          <w:i/>
          <w:sz w:val="22"/>
          <w:szCs w:val="22"/>
        </w:rPr>
        <w:t>Artículo 51.</w:t>
      </w:r>
      <w:r w:rsidRPr="00D10F7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10F75">
        <w:rPr>
          <w:rFonts w:ascii="Palatino Linotype" w:hAnsi="Palatino Linotype" w:cs="Arial"/>
          <w:b/>
          <w:i/>
          <w:sz w:val="22"/>
          <w:szCs w:val="22"/>
        </w:rPr>
        <w:t xml:space="preserve">y tendrá la responsabilidad de verificar en cada caso que la misma no sea confidencial o reservada. </w:t>
      </w:r>
      <w:r w:rsidRPr="00D10F7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BFE22D9" w14:textId="77777777" w:rsidR="00002908" w:rsidRPr="00D10F75" w:rsidRDefault="00002908" w:rsidP="00D10F75">
      <w:pPr>
        <w:spacing w:line="276" w:lineRule="auto"/>
        <w:ind w:left="850" w:right="901"/>
        <w:jc w:val="both"/>
        <w:rPr>
          <w:rFonts w:ascii="Palatino Linotype" w:hAnsi="Palatino Linotype" w:cs="Arial"/>
          <w:i/>
          <w:sz w:val="22"/>
          <w:szCs w:val="22"/>
        </w:rPr>
      </w:pPr>
    </w:p>
    <w:p w14:paraId="542E5EE6" w14:textId="77777777" w:rsidR="00D52E3B" w:rsidRPr="00D10F75" w:rsidRDefault="00D52E3B" w:rsidP="00D10F75">
      <w:pPr>
        <w:spacing w:line="276" w:lineRule="auto"/>
        <w:ind w:left="850" w:right="901"/>
        <w:jc w:val="both"/>
        <w:rPr>
          <w:rFonts w:ascii="Palatino Linotype" w:hAnsi="Palatino Linotype" w:cs="Arial"/>
          <w:bCs/>
          <w:i/>
          <w:noProof/>
          <w:sz w:val="22"/>
          <w:szCs w:val="22"/>
        </w:rPr>
      </w:pPr>
      <w:r w:rsidRPr="00D10F75">
        <w:rPr>
          <w:rFonts w:ascii="Palatino Linotype" w:hAnsi="Palatino Linotype" w:cs="Arial"/>
          <w:b/>
          <w:i/>
          <w:sz w:val="22"/>
          <w:szCs w:val="22"/>
        </w:rPr>
        <w:t>Artículo 52.</w:t>
      </w:r>
      <w:r w:rsidRPr="00D10F75">
        <w:rPr>
          <w:rFonts w:ascii="Palatino Linotype" w:hAnsi="Palatino Linotype" w:cs="Arial"/>
          <w:i/>
          <w:sz w:val="22"/>
          <w:szCs w:val="22"/>
        </w:rPr>
        <w:t xml:space="preserve"> Las solicitudes de acceso a la información y las respuestas que se les dé, incluyendo, en su caso, </w:t>
      </w:r>
      <w:r w:rsidRPr="00D10F7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10F75">
        <w:rPr>
          <w:rFonts w:ascii="Palatino Linotype" w:hAnsi="Palatino Linotype" w:cs="Arial"/>
          <w:i/>
          <w:sz w:val="22"/>
          <w:szCs w:val="22"/>
        </w:rPr>
        <w:t>, siempre y cuando la resolución de referencia se someta a un proceso de disociación, es decir, no haga identificable al titular de tales datos personales.</w:t>
      </w:r>
      <w:r w:rsidRPr="00D10F75">
        <w:rPr>
          <w:rFonts w:ascii="Palatino Linotype" w:hAnsi="Palatino Linotype" w:cs="Arial"/>
          <w:bCs/>
          <w:i/>
          <w:noProof/>
          <w:sz w:val="22"/>
          <w:szCs w:val="22"/>
        </w:rPr>
        <w:t>”</w:t>
      </w:r>
    </w:p>
    <w:p w14:paraId="376F5135" w14:textId="77777777" w:rsidR="00002908" w:rsidRPr="00D10F75" w:rsidRDefault="00002908" w:rsidP="00D10F75">
      <w:pPr>
        <w:spacing w:line="276" w:lineRule="auto"/>
        <w:ind w:left="850" w:right="901"/>
        <w:jc w:val="both"/>
        <w:rPr>
          <w:rFonts w:ascii="Palatino Linotype" w:hAnsi="Palatino Linotype" w:cs="Arial"/>
          <w:i/>
          <w:sz w:val="22"/>
          <w:szCs w:val="22"/>
        </w:rPr>
      </w:pPr>
    </w:p>
    <w:p w14:paraId="11FB6FD4" w14:textId="77777777" w:rsidR="00D52E3B" w:rsidRPr="00D10F75" w:rsidRDefault="00D52E3B" w:rsidP="00D10F75">
      <w:pPr>
        <w:spacing w:line="276" w:lineRule="auto"/>
        <w:ind w:left="850" w:right="901" w:firstLine="708"/>
        <w:jc w:val="right"/>
        <w:rPr>
          <w:rFonts w:ascii="Palatino Linotype" w:hAnsi="Palatino Linotype" w:cs="Arial"/>
          <w:sz w:val="22"/>
          <w:szCs w:val="22"/>
        </w:rPr>
      </w:pPr>
      <w:r w:rsidRPr="00D10F75">
        <w:rPr>
          <w:rFonts w:ascii="Palatino Linotype" w:hAnsi="Palatino Linotype" w:cs="Arial"/>
          <w:sz w:val="22"/>
          <w:szCs w:val="22"/>
        </w:rPr>
        <w:t>(Énfasis añadido)</w:t>
      </w:r>
    </w:p>
    <w:p w14:paraId="75FDDC6C" w14:textId="77777777" w:rsidR="00D52E3B" w:rsidRPr="00D10F75" w:rsidRDefault="00D52E3B" w:rsidP="00D10F75">
      <w:pPr>
        <w:spacing w:line="276" w:lineRule="auto"/>
        <w:ind w:left="850" w:right="901" w:firstLine="708"/>
        <w:jc w:val="right"/>
        <w:rPr>
          <w:rFonts w:ascii="Palatino Linotype" w:hAnsi="Palatino Linotype" w:cs="Arial"/>
          <w:sz w:val="22"/>
          <w:szCs w:val="22"/>
        </w:rPr>
      </w:pPr>
    </w:p>
    <w:p w14:paraId="26FE1538" w14:textId="77777777"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C80D417" w14:textId="77777777" w:rsidR="00D52E3B" w:rsidRPr="00D10F75" w:rsidRDefault="00D52E3B" w:rsidP="00D10F75">
      <w:pPr>
        <w:spacing w:line="360" w:lineRule="auto"/>
        <w:jc w:val="both"/>
        <w:rPr>
          <w:rFonts w:ascii="Palatino Linotype" w:hAnsi="Palatino Linotype" w:cs="Arial"/>
        </w:rPr>
      </w:pPr>
    </w:p>
    <w:p w14:paraId="755572E2" w14:textId="77777777" w:rsidR="00D52E3B" w:rsidRPr="00D10F75" w:rsidRDefault="00D52E3B" w:rsidP="00D10F75">
      <w:pPr>
        <w:spacing w:line="276" w:lineRule="auto"/>
        <w:ind w:left="851" w:right="902"/>
        <w:jc w:val="both"/>
        <w:rPr>
          <w:rFonts w:ascii="Palatino Linotype" w:eastAsia="Arial Unicode MS" w:hAnsi="Palatino Linotype" w:cs="Arial"/>
          <w:i/>
          <w:sz w:val="22"/>
          <w:szCs w:val="22"/>
        </w:rPr>
      </w:pPr>
      <w:r w:rsidRPr="00D10F75">
        <w:rPr>
          <w:rFonts w:ascii="Palatino Linotype" w:eastAsia="Arial Unicode MS" w:hAnsi="Palatino Linotype" w:cs="Arial"/>
          <w:b/>
          <w:i/>
          <w:sz w:val="22"/>
          <w:szCs w:val="22"/>
        </w:rPr>
        <w:t>“Artículo 22.</w:t>
      </w:r>
      <w:r w:rsidRPr="00D10F7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E81C62D" w14:textId="77777777" w:rsidR="00002908" w:rsidRPr="00D10F75" w:rsidRDefault="00002908" w:rsidP="00D10F75">
      <w:pPr>
        <w:spacing w:line="276" w:lineRule="auto"/>
        <w:ind w:left="851" w:right="902"/>
        <w:jc w:val="both"/>
        <w:rPr>
          <w:rFonts w:ascii="Palatino Linotype" w:eastAsia="Arial Unicode MS" w:hAnsi="Palatino Linotype" w:cs="Arial"/>
          <w:i/>
          <w:sz w:val="22"/>
          <w:szCs w:val="22"/>
        </w:rPr>
      </w:pPr>
    </w:p>
    <w:p w14:paraId="6A25441B" w14:textId="77777777" w:rsidR="00D52E3B" w:rsidRPr="00D10F75" w:rsidRDefault="00D52E3B" w:rsidP="00D10F75">
      <w:pPr>
        <w:spacing w:line="276" w:lineRule="auto"/>
        <w:ind w:left="851" w:right="902"/>
        <w:jc w:val="both"/>
        <w:rPr>
          <w:rFonts w:ascii="Palatino Linotype" w:eastAsia="Arial Unicode MS" w:hAnsi="Palatino Linotype" w:cs="Arial"/>
          <w:i/>
          <w:sz w:val="22"/>
          <w:szCs w:val="22"/>
        </w:rPr>
      </w:pPr>
      <w:r w:rsidRPr="00D10F75">
        <w:rPr>
          <w:rFonts w:ascii="Palatino Linotype" w:eastAsia="Arial Unicode MS" w:hAnsi="Palatino Linotype" w:cs="Arial"/>
          <w:b/>
          <w:i/>
          <w:sz w:val="22"/>
          <w:szCs w:val="22"/>
        </w:rPr>
        <w:t>Artículo 38.</w:t>
      </w:r>
      <w:r w:rsidRPr="00D10F7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10F75">
        <w:rPr>
          <w:rFonts w:ascii="Palatino Linotype" w:eastAsia="Arial Unicode MS" w:hAnsi="Palatino Linotype" w:cs="Arial"/>
          <w:b/>
          <w:i/>
          <w:sz w:val="22"/>
          <w:szCs w:val="22"/>
        </w:rPr>
        <w:t>”</w:t>
      </w:r>
      <w:r w:rsidRPr="00D10F75">
        <w:rPr>
          <w:rFonts w:ascii="Palatino Linotype" w:eastAsia="Arial Unicode MS" w:hAnsi="Palatino Linotype" w:cs="Arial"/>
          <w:i/>
          <w:sz w:val="22"/>
          <w:szCs w:val="22"/>
        </w:rPr>
        <w:t xml:space="preserve"> </w:t>
      </w:r>
    </w:p>
    <w:p w14:paraId="32B2B153" w14:textId="77777777" w:rsidR="00D52E3B" w:rsidRPr="00D10F75" w:rsidRDefault="00D52E3B" w:rsidP="00D10F75">
      <w:pPr>
        <w:ind w:left="850" w:right="901" w:firstLine="708"/>
        <w:jc w:val="right"/>
        <w:rPr>
          <w:rFonts w:ascii="Palatino Linotype" w:hAnsi="Palatino Linotype" w:cs="Arial"/>
          <w:sz w:val="22"/>
          <w:szCs w:val="22"/>
        </w:rPr>
      </w:pPr>
      <w:r w:rsidRPr="00D10F75">
        <w:rPr>
          <w:rFonts w:ascii="Palatino Linotype" w:hAnsi="Palatino Linotype" w:cs="Arial"/>
          <w:sz w:val="22"/>
          <w:szCs w:val="22"/>
        </w:rPr>
        <w:t>(Énfasis añadido)</w:t>
      </w:r>
    </w:p>
    <w:p w14:paraId="0C499E1D" w14:textId="77777777" w:rsidR="00D52E3B" w:rsidRPr="00D10F75" w:rsidRDefault="00D52E3B" w:rsidP="00D10F75">
      <w:pPr>
        <w:ind w:left="850" w:right="901" w:firstLine="708"/>
        <w:jc w:val="right"/>
        <w:rPr>
          <w:rFonts w:ascii="Palatino Linotype" w:hAnsi="Palatino Linotype" w:cs="Arial"/>
          <w:sz w:val="22"/>
          <w:szCs w:val="22"/>
        </w:rPr>
      </w:pPr>
    </w:p>
    <w:p w14:paraId="7F4373A8" w14:textId="77777777"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DE5397" w14:textId="77777777" w:rsidR="00A81A15" w:rsidRPr="00D10F75" w:rsidRDefault="00A81A15" w:rsidP="00D10F75">
      <w:pPr>
        <w:spacing w:line="360" w:lineRule="auto"/>
        <w:jc w:val="both"/>
        <w:rPr>
          <w:rFonts w:ascii="Palatino Linotype" w:hAnsi="Palatino Linotype" w:cs="Arial"/>
        </w:rPr>
      </w:pPr>
    </w:p>
    <w:p w14:paraId="59B8EBEA" w14:textId="77777777"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10F75">
        <w:rPr>
          <w:rFonts w:ascii="Palatino Linotype" w:eastAsia="Arial Unicode MS" w:hAnsi="Palatino Linotype" w:cs="Arial"/>
        </w:rPr>
        <w:t xml:space="preserve"> que debe ser protegida por </w:t>
      </w:r>
      <w:r w:rsidRPr="00D10F75">
        <w:rPr>
          <w:rFonts w:ascii="Palatino Linotype" w:eastAsia="Arial Unicode MS" w:hAnsi="Palatino Linotype" w:cs="Arial"/>
          <w:b/>
        </w:rPr>
        <w:t>EL SUJETO OBLIGADO,</w:t>
      </w:r>
      <w:r w:rsidRPr="00D10F75">
        <w:rPr>
          <w:rFonts w:ascii="Palatino Linotype" w:eastAsia="Arial Unicode MS" w:hAnsi="Palatino Linotype" w:cs="Arial"/>
        </w:rPr>
        <w:t xml:space="preserve"> por lo </w:t>
      </w:r>
      <w:r w:rsidRPr="00D10F75">
        <w:rPr>
          <w:rFonts w:ascii="Palatino Linotype" w:hAnsi="Palatino Linotype" w:cs="Arial"/>
        </w:rPr>
        <w:t>que, todo dato personal susceptible de clasificación debe ser protegido.</w:t>
      </w:r>
    </w:p>
    <w:p w14:paraId="263F61D3" w14:textId="77777777" w:rsidR="00D52E3B" w:rsidRPr="00D10F75" w:rsidRDefault="00D52E3B" w:rsidP="00D10F75">
      <w:pPr>
        <w:spacing w:line="360" w:lineRule="auto"/>
        <w:jc w:val="both"/>
        <w:rPr>
          <w:rFonts w:ascii="Palatino Linotype" w:hAnsi="Palatino Linotype" w:cs="Arial"/>
        </w:rPr>
      </w:pPr>
    </w:p>
    <w:p w14:paraId="6898B21E" w14:textId="77777777"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4F61A44" w14:textId="77777777" w:rsidR="00D52E3B" w:rsidRPr="00D10F75" w:rsidRDefault="00D52E3B" w:rsidP="00D10F75">
      <w:pPr>
        <w:spacing w:line="360" w:lineRule="auto"/>
        <w:jc w:val="both"/>
        <w:rPr>
          <w:rFonts w:ascii="Palatino Linotype" w:hAnsi="Palatino Linotype" w:cs="Arial"/>
        </w:rPr>
      </w:pPr>
    </w:p>
    <w:p w14:paraId="305A75BA" w14:textId="77777777"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13" w:name="_Hlk145364923"/>
      <w:r w:rsidRPr="00D10F75">
        <w:rPr>
          <w:rFonts w:ascii="Palatino Linotype" w:hAnsi="Palatino Linotype" w:cs="Arial"/>
        </w:rPr>
        <w:t>Ley de Transparencia y Acceso a la Información Pública del Estado de México y Municipios</w:t>
      </w:r>
      <w:bookmarkEnd w:id="13"/>
      <w:r w:rsidRPr="00D10F75">
        <w:rPr>
          <w:rFonts w:ascii="Palatino Linotype" w:hAnsi="Palatino Linotype" w:cs="Arial"/>
        </w:rPr>
        <w:t xml:space="preserve">, así como los numerales Segundo, fracción XVIII, y del Cuarto al Décimo Primero de los </w:t>
      </w:r>
      <w:bookmarkStart w:id="14" w:name="_Hlk145364936"/>
      <w:r w:rsidRPr="00D10F75">
        <w:rPr>
          <w:rFonts w:ascii="Palatino Linotype" w:hAnsi="Palatino Linotype" w:cs="Arial"/>
        </w:rPr>
        <w:t>Lineamientos Generales en materia de Clasificación y Desclasificación de la Información, así como para la elaboración de Versiones Públicas</w:t>
      </w:r>
      <w:bookmarkEnd w:id="14"/>
      <w:r w:rsidRPr="00D10F75">
        <w:rPr>
          <w:rFonts w:ascii="Palatino Linotype" w:hAnsi="Palatino Linotype" w:cs="Arial"/>
        </w:rPr>
        <w:t>, que literalmente expresan:</w:t>
      </w:r>
    </w:p>
    <w:p w14:paraId="19631DF0" w14:textId="77777777" w:rsidR="00D52E3B" w:rsidRPr="00D10F75" w:rsidRDefault="00D52E3B" w:rsidP="00D10F75">
      <w:pPr>
        <w:spacing w:line="360" w:lineRule="auto"/>
        <w:jc w:val="both"/>
        <w:rPr>
          <w:rFonts w:ascii="Palatino Linotype" w:hAnsi="Palatino Linotype" w:cs="Arial"/>
        </w:rPr>
      </w:pPr>
    </w:p>
    <w:p w14:paraId="0A8050F7" w14:textId="77777777" w:rsidR="00D52E3B" w:rsidRPr="00D10F75" w:rsidRDefault="00D52E3B" w:rsidP="00D10F75">
      <w:pPr>
        <w:ind w:left="851" w:right="902"/>
        <w:jc w:val="center"/>
        <w:rPr>
          <w:rFonts w:ascii="Palatino Linotype" w:hAnsi="Palatino Linotype" w:cs="Arial"/>
          <w:b/>
          <w:i/>
          <w:sz w:val="22"/>
          <w:szCs w:val="22"/>
        </w:rPr>
      </w:pPr>
      <w:r w:rsidRPr="00D10F75">
        <w:rPr>
          <w:rFonts w:ascii="Palatino Linotype" w:hAnsi="Palatino Linotype" w:cs="Arial"/>
          <w:b/>
          <w:i/>
          <w:sz w:val="22"/>
          <w:szCs w:val="22"/>
        </w:rPr>
        <w:t>“Ley de Transparencia y Acceso a la Información Pública del Estado de México y Municipios</w:t>
      </w:r>
    </w:p>
    <w:p w14:paraId="3AC8C10B" w14:textId="77777777" w:rsidR="00002908" w:rsidRPr="00D10F75" w:rsidRDefault="00002908" w:rsidP="00D10F75">
      <w:pPr>
        <w:ind w:left="851" w:right="902"/>
        <w:jc w:val="center"/>
        <w:rPr>
          <w:rFonts w:ascii="Palatino Linotype" w:hAnsi="Palatino Linotype" w:cs="Arial"/>
          <w:b/>
          <w:i/>
          <w:sz w:val="22"/>
          <w:szCs w:val="22"/>
        </w:rPr>
      </w:pPr>
    </w:p>
    <w:p w14:paraId="77AEBFDC"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 xml:space="preserve">Artículo 49. </w:t>
      </w:r>
      <w:r w:rsidRPr="00D10F75">
        <w:rPr>
          <w:rFonts w:ascii="Palatino Linotype" w:hAnsi="Palatino Linotype" w:cs="Arial"/>
          <w:i/>
          <w:sz w:val="22"/>
          <w:szCs w:val="22"/>
        </w:rPr>
        <w:t>Los Comités de Transparencia tendrán las siguientes atribuciones:</w:t>
      </w:r>
    </w:p>
    <w:p w14:paraId="06035A9B"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VIII.</w:t>
      </w:r>
      <w:r w:rsidRPr="00D10F75">
        <w:rPr>
          <w:rFonts w:ascii="Palatino Linotype" w:hAnsi="Palatino Linotype" w:cs="Arial"/>
          <w:i/>
          <w:sz w:val="22"/>
          <w:szCs w:val="22"/>
        </w:rPr>
        <w:t xml:space="preserve"> Aprobar, modificar o revocar la clasificación de la información;</w:t>
      </w:r>
    </w:p>
    <w:p w14:paraId="49B78D34"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Artículo 132.</w:t>
      </w:r>
      <w:r w:rsidRPr="00D10F75">
        <w:rPr>
          <w:rFonts w:ascii="Palatino Linotype" w:hAnsi="Palatino Linotype" w:cs="Arial"/>
          <w:i/>
          <w:sz w:val="22"/>
          <w:szCs w:val="22"/>
        </w:rPr>
        <w:t xml:space="preserve"> La clasificación de la información se llevará a cabo en el momento en que:</w:t>
      </w:r>
    </w:p>
    <w:p w14:paraId="21B0D3C4"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I.</w:t>
      </w:r>
      <w:r w:rsidRPr="00D10F75">
        <w:rPr>
          <w:rFonts w:ascii="Palatino Linotype" w:hAnsi="Palatino Linotype" w:cs="Arial"/>
          <w:i/>
          <w:sz w:val="22"/>
          <w:szCs w:val="22"/>
        </w:rPr>
        <w:t xml:space="preserve"> Se reciba una solicitud de acceso a la información;</w:t>
      </w:r>
    </w:p>
    <w:p w14:paraId="17B8D1CF"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II.</w:t>
      </w:r>
      <w:r w:rsidRPr="00D10F75">
        <w:rPr>
          <w:rFonts w:ascii="Palatino Linotype" w:hAnsi="Palatino Linotype" w:cs="Arial"/>
          <w:i/>
          <w:sz w:val="22"/>
          <w:szCs w:val="22"/>
        </w:rPr>
        <w:t xml:space="preserve"> Se determine mediante resolución de autoridad competente; o</w:t>
      </w:r>
    </w:p>
    <w:p w14:paraId="2855B03E" w14:textId="77777777" w:rsidR="00D52E3B" w:rsidRPr="00D10F75" w:rsidRDefault="00D52E3B" w:rsidP="00D10F75">
      <w:pPr>
        <w:ind w:left="851" w:right="902"/>
        <w:jc w:val="both"/>
        <w:rPr>
          <w:rFonts w:ascii="Palatino Linotype" w:hAnsi="Palatino Linotype" w:cs="Arial"/>
          <w:b/>
          <w:i/>
          <w:sz w:val="22"/>
          <w:szCs w:val="22"/>
        </w:rPr>
      </w:pPr>
      <w:r w:rsidRPr="00D10F75">
        <w:rPr>
          <w:rFonts w:ascii="Palatino Linotype" w:hAnsi="Palatino Linotype" w:cs="Arial"/>
          <w:i/>
          <w:sz w:val="22"/>
          <w:szCs w:val="22"/>
        </w:rPr>
        <w:t>III. Se generen versiones públicas para dar cumplimiento a las obligaciones de transparencia previstas en esta Ley.</w:t>
      </w:r>
      <w:r w:rsidRPr="00D10F75">
        <w:rPr>
          <w:rFonts w:ascii="Palatino Linotype" w:hAnsi="Palatino Linotype" w:cs="Arial"/>
          <w:b/>
          <w:i/>
          <w:sz w:val="22"/>
          <w:szCs w:val="22"/>
        </w:rPr>
        <w:t>”</w:t>
      </w:r>
    </w:p>
    <w:p w14:paraId="20D67FC2" w14:textId="77777777" w:rsidR="00002908" w:rsidRPr="00D10F75" w:rsidRDefault="00002908" w:rsidP="00D10F75">
      <w:pPr>
        <w:ind w:left="851" w:right="902"/>
        <w:jc w:val="both"/>
        <w:rPr>
          <w:rFonts w:ascii="Palatino Linotype" w:hAnsi="Palatino Linotype" w:cs="Arial"/>
          <w:b/>
          <w:i/>
          <w:sz w:val="22"/>
          <w:szCs w:val="22"/>
        </w:rPr>
      </w:pPr>
    </w:p>
    <w:p w14:paraId="7A56FD48" w14:textId="77777777" w:rsidR="00D52E3B" w:rsidRPr="00D10F75" w:rsidRDefault="00D52E3B" w:rsidP="00D10F75">
      <w:pPr>
        <w:ind w:left="851" w:right="902"/>
        <w:jc w:val="center"/>
        <w:rPr>
          <w:rFonts w:ascii="Palatino Linotype" w:hAnsi="Palatino Linotype" w:cs="Arial"/>
          <w:b/>
          <w:i/>
          <w:sz w:val="22"/>
          <w:szCs w:val="22"/>
        </w:rPr>
      </w:pPr>
      <w:r w:rsidRPr="00D10F75">
        <w:rPr>
          <w:rFonts w:ascii="Palatino Linotype" w:hAnsi="Palatino Linotype" w:cs="Arial"/>
          <w:b/>
          <w:i/>
          <w:sz w:val="22"/>
          <w:szCs w:val="22"/>
        </w:rPr>
        <w:t>“Lineamientos Generales en materia de Clasificación y Desclasificación de la Información, así como para la elaboración de Versiones Públicas</w:t>
      </w:r>
    </w:p>
    <w:p w14:paraId="005F464A" w14:textId="77777777" w:rsidR="00002908" w:rsidRPr="00D10F75" w:rsidRDefault="00002908" w:rsidP="00D10F75">
      <w:pPr>
        <w:ind w:left="851" w:right="902"/>
        <w:jc w:val="center"/>
        <w:rPr>
          <w:rFonts w:ascii="Palatino Linotype" w:hAnsi="Palatino Linotype" w:cs="Arial"/>
          <w:b/>
          <w:i/>
          <w:sz w:val="22"/>
          <w:szCs w:val="22"/>
        </w:rPr>
      </w:pPr>
    </w:p>
    <w:p w14:paraId="763FAD49"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Segundo.-</w:t>
      </w:r>
      <w:r w:rsidRPr="00D10F75">
        <w:rPr>
          <w:rFonts w:ascii="Palatino Linotype" w:hAnsi="Palatino Linotype" w:cs="Arial"/>
          <w:i/>
          <w:sz w:val="22"/>
          <w:szCs w:val="22"/>
        </w:rPr>
        <w:t xml:space="preserve"> Para efectos de los presentes Lineamientos Generales, se entenderá por:</w:t>
      </w:r>
    </w:p>
    <w:p w14:paraId="1400BBCB" w14:textId="04E07079" w:rsidR="00002908" w:rsidRPr="00D10F75" w:rsidRDefault="00002908"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w:t>
      </w:r>
      <w:r w:rsidRPr="00D10F75">
        <w:rPr>
          <w:rFonts w:ascii="Palatino Linotype" w:hAnsi="Palatino Linotype" w:cs="Arial"/>
          <w:i/>
          <w:sz w:val="22"/>
          <w:szCs w:val="22"/>
        </w:rPr>
        <w:t>)</w:t>
      </w:r>
    </w:p>
    <w:p w14:paraId="03E7CCB9"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XVIII.</w:t>
      </w:r>
      <w:r w:rsidRPr="00D10F75">
        <w:rPr>
          <w:rFonts w:ascii="Palatino Linotype" w:hAnsi="Palatino Linotype" w:cs="Arial"/>
          <w:i/>
          <w:sz w:val="22"/>
          <w:szCs w:val="22"/>
        </w:rPr>
        <w:t xml:space="preserve">  </w:t>
      </w:r>
      <w:r w:rsidRPr="00D10F75">
        <w:rPr>
          <w:rFonts w:ascii="Palatino Linotype" w:hAnsi="Palatino Linotype" w:cs="Arial"/>
          <w:b/>
          <w:i/>
          <w:sz w:val="22"/>
          <w:szCs w:val="22"/>
        </w:rPr>
        <w:t>Versión pública:</w:t>
      </w:r>
      <w:r w:rsidRPr="00D10F7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384453" w14:textId="2E07ABB5" w:rsidR="00002908" w:rsidRPr="00D10F75" w:rsidRDefault="00002908"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w:t>
      </w:r>
      <w:r w:rsidRPr="00D10F75">
        <w:rPr>
          <w:rFonts w:ascii="Palatino Linotype" w:hAnsi="Palatino Linotype" w:cs="Arial"/>
          <w:i/>
          <w:sz w:val="22"/>
          <w:szCs w:val="22"/>
        </w:rPr>
        <w:t>)</w:t>
      </w:r>
    </w:p>
    <w:p w14:paraId="6EA58AC7"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Cuarto.</w:t>
      </w:r>
      <w:r w:rsidRPr="00D10F7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FC9EFA0"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0FAA65D"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Quinto.</w:t>
      </w:r>
      <w:r w:rsidRPr="00D10F7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CD2471" w14:textId="345F1F42"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 xml:space="preserve">Séptimo. La clasificación de la información se </w:t>
      </w:r>
      <w:r w:rsidR="00002908" w:rsidRPr="00D10F75">
        <w:rPr>
          <w:rFonts w:ascii="Palatino Linotype" w:hAnsi="Palatino Linotype" w:cs="Arial"/>
          <w:bCs/>
          <w:i/>
          <w:sz w:val="22"/>
          <w:szCs w:val="22"/>
        </w:rPr>
        <w:t>llevará</w:t>
      </w:r>
      <w:r w:rsidRPr="00D10F75">
        <w:rPr>
          <w:rFonts w:ascii="Palatino Linotype" w:hAnsi="Palatino Linotype" w:cs="Arial"/>
          <w:bCs/>
          <w:i/>
          <w:sz w:val="22"/>
          <w:szCs w:val="22"/>
        </w:rPr>
        <w:t xml:space="preserve"> a cabo en el momento en que:</w:t>
      </w:r>
    </w:p>
    <w:p w14:paraId="7AFBB0AE"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I. Se reciba una solicitud de acceso a la información;</w:t>
      </w:r>
    </w:p>
    <w:p w14:paraId="24B5F4CE"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737D4465"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27B5D46C"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5A30549" w14:textId="403F0370"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
          <w:bCs/>
          <w:i/>
          <w:sz w:val="22"/>
          <w:szCs w:val="22"/>
        </w:rPr>
        <w:t>Octavo.</w:t>
      </w:r>
      <w:r w:rsidRPr="00D10F75">
        <w:rPr>
          <w:rFonts w:ascii="Palatino Linotype" w:hAnsi="Palatino Linotype" w:cs="Arial"/>
          <w:bCs/>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0E7106"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Para motivar la clasificación se deberán señalar las razones o circunstancias especiales que lo llevaron a concluir que el caso particular se ajusta al supuesto previsto por la norma legal invocada como fundamento.</w:t>
      </w:r>
    </w:p>
    <w:p w14:paraId="7712D329"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83BBFE3" w14:textId="77777777" w:rsidR="00D52E3B" w:rsidRPr="00D10F75" w:rsidRDefault="00D52E3B" w:rsidP="00D10F75">
      <w:pPr>
        <w:ind w:left="851" w:right="902"/>
        <w:jc w:val="both"/>
        <w:rPr>
          <w:rFonts w:ascii="Palatino Linotype" w:hAnsi="Palatino Linotype" w:cs="Arial"/>
          <w:i/>
          <w:sz w:val="22"/>
          <w:szCs w:val="22"/>
        </w:rPr>
      </w:pPr>
      <w:r w:rsidRPr="00D10F75">
        <w:rPr>
          <w:rFonts w:ascii="Palatino Linotype" w:hAnsi="Palatino Linotype" w:cs="Arial"/>
          <w:b/>
          <w:i/>
          <w:sz w:val="22"/>
          <w:szCs w:val="22"/>
        </w:rPr>
        <w:t>Noveno.</w:t>
      </w:r>
      <w:r w:rsidRPr="00D10F7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73D21D6"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
          <w:bCs/>
          <w:i/>
          <w:sz w:val="22"/>
          <w:szCs w:val="22"/>
        </w:rPr>
        <w:t>Decimo</w:t>
      </w:r>
      <w:r w:rsidRPr="00D10F75">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F47D554" w14:textId="77777777" w:rsidR="00D52E3B" w:rsidRPr="00D10F75" w:rsidRDefault="00D52E3B" w:rsidP="00D10F75">
      <w:pPr>
        <w:ind w:left="851" w:right="902"/>
        <w:jc w:val="both"/>
        <w:rPr>
          <w:rFonts w:ascii="Palatino Linotype" w:hAnsi="Palatino Linotype" w:cs="Arial"/>
          <w:bCs/>
          <w:i/>
          <w:sz w:val="22"/>
          <w:szCs w:val="22"/>
        </w:rPr>
      </w:pPr>
      <w:r w:rsidRPr="00D10F75">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21CFAF0A" w14:textId="77777777" w:rsidR="00D52E3B" w:rsidRPr="00D10F75" w:rsidRDefault="00D52E3B" w:rsidP="00D10F75">
      <w:pPr>
        <w:ind w:left="851" w:right="902"/>
        <w:jc w:val="both"/>
        <w:rPr>
          <w:rFonts w:ascii="Palatino Linotype" w:hAnsi="Palatino Linotype" w:cs="Arial"/>
          <w:b/>
          <w:i/>
          <w:sz w:val="22"/>
          <w:szCs w:val="22"/>
        </w:rPr>
      </w:pPr>
      <w:r w:rsidRPr="00D10F75">
        <w:rPr>
          <w:rFonts w:ascii="Palatino Linotype" w:hAnsi="Palatino Linotype" w:cs="Arial"/>
          <w:b/>
          <w:bCs/>
          <w:i/>
          <w:sz w:val="22"/>
          <w:szCs w:val="22"/>
        </w:rPr>
        <w:t>Décimo primero</w:t>
      </w:r>
      <w:r w:rsidRPr="00D10F75">
        <w:rPr>
          <w:rFonts w:ascii="Palatino Linotype" w:hAnsi="Palatino Linotype" w:cs="Arial"/>
          <w:b/>
          <w:i/>
          <w:sz w:val="22"/>
          <w:szCs w:val="22"/>
        </w:rPr>
        <w:t>.</w:t>
      </w:r>
      <w:r w:rsidRPr="00D10F7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10F75">
        <w:rPr>
          <w:rFonts w:ascii="Palatino Linotype" w:hAnsi="Palatino Linotype" w:cs="Arial"/>
          <w:b/>
          <w:i/>
          <w:sz w:val="22"/>
          <w:szCs w:val="22"/>
        </w:rPr>
        <w:t>”</w:t>
      </w:r>
    </w:p>
    <w:p w14:paraId="4D90AE5C" w14:textId="77777777" w:rsidR="00002908" w:rsidRPr="00D10F75" w:rsidRDefault="00002908" w:rsidP="00D10F75">
      <w:pPr>
        <w:ind w:left="851" w:right="902"/>
        <w:jc w:val="both"/>
        <w:rPr>
          <w:rFonts w:ascii="Palatino Linotype" w:hAnsi="Palatino Linotype" w:cs="Arial"/>
          <w:b/>
          <w:i/>
          <w:sz w:val="22"/>
          <w:szCs w:val="22"/>
        </w:rPr>
      </w:pPr>
    </w:p>
    <w:p w14:paraId="192C5F94" w14:textId="77777777" w:rsidR="00002908" w:rsidRPr="00D10F75" w:rsidRDefault="00002908" w:rsidP="00D10F75">
      <w:pPr>
        <w:ind w:left="850" w:right="901" w:firstLine="708"/>
        <w:jc w:val="right"/>
        <w:rPr>
          <w:rFonts w:ascii="Palatino Linotype" w:hAnsi="Palatino Linotype" w:cs="Arial"/>
          <w:sz w:val="22"/>
          <w:szCs w:val="22"/>
        </w:rPr>
      </w:pPr>
      <w:r w:rsidRPr="00D10F75">
        <w:rPr>
          <w:rFonts w:ascii="Palatino Linotype" w:hAnsi="Palatino Linotype" w:cs="Arial"/>
          <w:sz w:val="22"/>
          <w:szCs w:val="22"/>
        </w:rPr>
        <w:t>(Énfasis añadido)</w:t>
      </w:r>
    </w:p>
    <w:p w14:paraId="5BDE636F" w14:textId="77777777" w:rsidR="00002908" w:rsidRPr="00D10F75" w:rsidRDefault="00002908" w:rsidP="00D10F75">
      <w:pPr>
        <w:ind w:left="851" w:right="902"/>
        <w:jc w:val="both"/>
        <w:rPr>
          <w:rFonts w:ascii="Palatino Linotype" w:hAnsi="Palatino Linotype"/>
        </w:rPr>
      </w:pPr>
    </w:p>
    <w:p w14:paraId="377ADCF6" w14:textId="77777777" w:rsidR="00D52E3B" w:rsidRPr="00D10F75" w:rsidRDefault="00D52E3B" w:rsidP="00D10F75">
      <w:pPr>
        <w:spacing w:line="276" w:lineRule="auto"/>
        <w:ind w:left="850" w:right="901" w:firstLine="708"/>
        <w:jc w:val="right"/>
        <w:rPr>
          <w:rFonts w:ascii="Palatino Linotype" w:hAnsi="Palatino Linotype" w:cs="Arial"/>
          <w:sz w:val="22"/>
          <w:szCs w:val="22"/>
        </w:rPr>
      </w:pPr>
    </w:p>
    <w:p w14:paraId="7F7BAA65" w14:textId="77777777"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644ED83" w14:textId="77777777" w:rsidR="00D52E3B" w:rsidRPr="00D10F75" w:rsidRDefault="00D52E3B" w:rsidP="00D10F75">
      <w:pPr>
        <w:spacing w:line="360" w:lineRule="auto"/>
        <w:jc w:val="both"/>
        <w:rPr>
          <w:rFonts w:ascii="Palatino Linotype" w:hAnsi="Palatino Linotype" w:cs="Arial"/>
        </w:rPr>
      </w:pPr>
    </w:p>
    <w:p w14:paraId="5D588824" w14:textId="77777777" w:rsidR="00D52E3B" w:rsidRPr="00D10F75" w:rsidRDefault="00D52E3B" w:rsidP="00D10F75">
      <w:pPr>
        <w:spacing w:line="360" w:lineRule="auto"/>
        <w:jc w:val="both"/>
        <w:rPr>
          <w:rFonts w:ascii="Palatino Linotype" w:hAnsi="Palatino Linotype" w:cs="Arial"/>
          <w:lang w:eastAsia="es-CO"/>
        </w:rPr>
      </w:pPr>
      <w:r w:rsidRPr="00D10F75">
        <w:rPr>
          <w:rFonts w:ascii="Palatino Linotype" w:hAnsi="Palatino Linotype" w:cs="Arial"/>
        </w:rPr>
        <w:t xml:space="preserve">Consecuentemente, se destaca que la versión pública que elabore </w:t>
      </w:r>
      <w:r w:rsidRPr="00D10F75">
        <w:rPr>
          <w:rFonts w:ascii="Palatino Linotype" w:hAnsi="Palatino Linotype" w:cs="Arial"/>
          <w:b/>
        </w:rPr>
        <w:t>EL SUJETO OBLIGADO</w:t>
      </w:r>
      <w:r w:rsidRPr="00D10F75">
        <w:rPr>
          <w:rFonts w:ascii="Palatino Linotype" w:hAnsi="Palatino Linotype" w:cs="Arial"/>
        </w:rPr>
        <w:t xml:space="preserve"> debe cumplir con las formalidades exigidas en la Ley, por lo que para tal efecto emitirá el </w:t>
      </w:r>
      <w:r w:rsidRPr="00D10F75">
        <w:rPr>
          <w:rFonts w:ascii="Palatino Linotype" w:hAnsi="Palatino Linotype" w:cs="Arial"/>
          <w:b/>
        </w:rPr>
        <w:t>Acuerdo del Comité de Transparencia</w:t>
      </w:r>
      <w:r w:rsidRPr="00D10F7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10F7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w:t>
      </w:r>
    </w:p>
    <w:p w14:paraId="5591378A" w14:textId="14753CF9" w:rsidR="0015448A" w:rsidRPr="00D10F75" w:rsidRDefault="0015448A" w:rsidP="00D10F75">
      <w:pPr>
        <w:spacing w:before="100" w:beforeAutospacing="1" w:after="100" w:afterAutospacing="1" w:line="360" w:lineRule="auto"/>
        <w:jc w:val="both"/>
        <w:rPr>
          <w:rFonts w:ascii="Palatino Linotype" w:hAnsi="Palatino Linotype"/>
        </w:rPr>
      </w:pPr>
      <w:r w:rsidRPr="00D10F75">
        <w:rPr>
          <w:rFonts w:ascii="Palatino Linotype" w:hAnsi="Palatino Linotype"/>
        </w:rPr>
        <w:t xml:space="preserve">En ese sentido </w:t>
      </w:r>
      <w:r w:rsidRPr="00D10F75">
        <w:rPr>
          <w:rFonts w:ascii="Palatino Linotype" w:hAnsi="Palatino Linotype"/>
          <w:b/>
          <w:bCs/>
        </w:rPr>
        <w:t>EL SUJETO OBLIGADO</w:t>
      </w:r>
      <w:r w:rsidRPr="00D10F75">
        <w:rPr>
          <w:rFonts w:ascii="Palatino Linotype" w:hAnsi="Palatino Linotype"/>
        </w:rPr>
        <w:t xml:space="preserve"> dejó datos confidenciales en respuesta</w:t>
      </w:r>
      <w:r w:rsidR="000C5D59" w:rsidRPr="00D10F75">
        <w:rPr>
          <w:rFonts w:ascii="Palatino Linotype" w:hAnsi="Palatino Linotype"/>
        </w:rPr>
        <w:t xml:space="preserve"> como lo son las firmas de los padres y testigos visibles en el acta de nacimiento de la servidora pública</w:t>
      </w:r>
      <w:r w:rsidRPr="00D10F75">
        <w:rPr>
          <w:rFonts w:ascii="Palatino Linotype" w:hAnsi="Palatino Linotype"/>
        </w:rPr>
        <w:t xml:space="preserve">, debe de tener en cuenta que dichos datos hacen identificable a particulares, por lo que </w:t>
      </w:r>
      <w:r w:rsidRPr="00D10F75">
        <w:rPr>
          <w:rFonts w:ascii="Palatino Linotype" w:hAnsi="Palatino Linotype" w:cs="Arial"/>
        </w:rPr>
        <w:t xml:space="preserve">estima que ya los datos confidenciales ya son de conocimiento del </w:t>
      </w:r>
      <w:r w:rsidRPr="00D10F75">
        <w:rPr>
          <w:rFonts w:ascii="Palatino Linotype" w:hAnsi="Palatino Linotype" w:cs="Arial"/>
          <w:b/>
        </w:rPr>
        <w:t>RECURRENTE</w:t>
      </w:r>
      <w:r w:rsidRPr="00D10F75">
        <w:rPr>
          <w:rFonts w:ascii="Palatino Linotype" w:hAnsi="Palatino Linotype" w:cs="Arial"/>
        </w:rPr>
        <w:t xml:space="preserve">, es por ello, que lo debió es </w:t>
      </w:r>
      <w:r w:rsidRPr="00D10F75">
        <w:rPr>
          <w:rFonts w:ascii="Palatino Linotype" w:eastAsia="Palatino Linotype" w:hAnsi="Palatino Linotype" w:cs="Palatino Linotype"/>
          <w:lang w:eastAsia="es-MX"/>
        </w:rPr>
        <w:t>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68D59C2C" w14:textId="614790F2" w:rsidR="00D52E3B" w:rsidRPr="00D10F75" w:rsidRDefault="00D52E3B" w:rsidP="00D10F75">
      <w:pPr>
        <w:spacing w:line="360" w:lineRule="auto"/>
        <w:jc w:val="both"/>
        <w:rPr>
          <w:rFonts w:ascii="Palatino Linotype" w:hAnsi="Palatino Linotype" w:cs="Arial"/>
        </w:rPr>
      </w:pPr>
      <w:r w:rsidRPr="00D10F75">
        <w:rPr>
          <w:rFonts w:ascii="Palatino Linotype" w:hAnsi="Palatino Linotype" w:cs="Arial"/>
        </w:rPr>
        <w:t xml:space="preserve">Debido a lo </w:t>
      </w:r>
      <w:r w:rsidRPr="00D10F75">
        <w:rPr>
          <w:rFonts w:ascii="Palatino Linotype" w:hAnsi="Palatino Linotype" w:cs="Arial"/>
          <w:lang w:eastAsia="es-CO"/>
        </w:rPr>
        <w:t>anteriormente</w:t>
      </w:r>
      <w:r w:rsidRPr="00D10F75">
        <w:rPr>
          <w:rFonts w:ascii="Palatino Linotype" w:hAnsi="Palatino Linotype" w:cs="Arial"/>
        </w:rPr>
        <w:t xml:space="preserve"> expuesto, este Instituto estima que las razones o motivos de inconformidad hechos valer por </w:t>
      </w:r>
      <w:r w:rsidRPr="00D10F75">
        <w:rPr>
          <w:rFonts w:ascii="Palatino Linotype" w:hAnsi="Palatino Linotype" w:cs="Arial"/>
          <w:b/>
        </w:rPr>
        <w:t>EL RECURRENTE</w:t>
      </w:r>
      <w:r w:rsidRPr="00D10F75">
        <w:rPr>
          <w:rFonts w:ascii="Palatino Linotype" w:hAnsi="Palatino Linotype" w:cs="Arial"/>
        </w:rPr>
        <w:t xml:space="preserve"> devienen </w:t>
      </w:r>
      <w:r w:rsidRPr="00D10F75">
        <w:rPr>
          <w:rFonts w:ascii="Palatino Linotype" w:hAnsi="Palatino Linotype" w:cs="Arial"/>
          <w:b/>
        </w:rPr>
        <w:t>fundadas</w:t>
      </w:r>
      <w:r w:rsidRPr="00D10F75">
        <w:rPr>
          <w:rFonts w:ascii="Palatino Linotype" w:hAnsi="Palatino Linotype" w:cs="Arial"/>
        </w:rPr>
        <w:t xml:space="preserve"> y suficientes para</w:t>
      </w:r>
      <w:r w:rsidRPr="00D10F75">
        <w:rPr>
          <w:rFonts w:ascii="Palatino Linotype" w:hAnsi="Palatino Linotype" w:cs="Arial"/>
          <w:b/>
        </w:rPr>
        <w:t xml:space="preserve"> MODIFICAR</w:t>
      </w:r>
      <w:r w:rsidRPr="00D10F75">
        <w:rPr>
          <w:rFonts w:ascii="Palatino Linotype" w:hAnsi="Palatino Linotype" w:cs="Arial"/>
        </w:rPr>
        <w:t xml:space="preserve"> las respuestas del </w:t>
      </w:r>
      <w:r w:rsidRPr="00D10F75">
        <w:rPr>
          <w:rFonts w:ascii="Palatino Linotype" w:hAnsi="Palatino Linotype" w:cs="Arial"/>
          <w:b/>
        </w:rPr>
        <w:t>SUJETO OBLIGADO</w:t>
      </w:r>
      <w:r w:rsidRPr="00D10F75">
        <w:rPr>
          <w:rFonts w:ascii="Palatino Linotype" w:hAnsi="Palatino Linotype" w:cs="Arial"/>
        </w:rPr>
        <w:t xml:space="preserve"> y ordenarle haga entrega de la información descrita en el presente Considerando, en los términos siguientes:</w:t>
      </w:r>
    </w:p>
    <w:p w14:paraId="0CBF5F82" w14:textId="77777777" w:rsidR="00002908" w:rsidRPr="00D10F75" w:rsidRDefault="00002908" w:rsidP="00D10F75">
      <w:pPr>
        <w:spacing w:line="360" w:lineRule="auto"/>
        <w:jc w:val="both"/>
        <w:rPr>
          <w:rFonts w:ascii="Palatino Linotype" w:hAnsi="Palatino Linotype" w:cs="Arial"/>
        </w:rPr>
      </w:pPr>
    </w:p>
    <w:p w14:paraId="41DF3486" w14:textId="77777777" w:rsidR="00D52E3B" w:rsidRPr="00D10F75" w:rsidRDefault="00D52E3B" w:rsidP="00D10F75">
      <w:pPr>
        <w:spacing w:line="360" w:lineRule="auto"/>
        <w:jc w:val="both"/>
        <w:rPr>
          <w:rFonts w:ascii="Palatino Linotype" w:eastAsia="Calibri" w:hAnsi="Palatino Linotype" w:cs="Arial"/>
        </w:rPr>
      </w:pPr>
      <w:r w:rsidRPr="00D10F75">
        <w:rPr>
          <w:rFonts w:ascii="Palatino Linotype" w:eastAsia="Calibri" w:hAnsi="Palatino Linotype" w:cs="Arial"/>
        </w:rPr>
        <w:t xml:space="preserve">Así, con fundamento en lo previsto en los artículos 5, </w:t>
      </w:r>
      <w:r w:rsidRPr="00D10F75">
        <w:rPr>
          <w:rFonts w:ascii="Palatino Linotype" w:hAnsi="Palatino Linotype"/>
        </w:rPr>
        <w:t xml:space="preserve">párrafos </w:t>
      </w:r>
      <w:r w:rsidRPr="00D10F75">
        <w:rPr>
          <w:rFonts w:ascii="Palatino Linotype" w:eastAsia="Calibri" w:hAnsi="Palatino Linotype" w:cs="Arial"/>
          <w:lang w:val="es-ES_tradnl"/>
        </w:rPr>
        <w:t>trigésimo segundo, trigésimo tercero y trigésimo cuarto</w:t>
      </w:r>
      <w:r w:rsidRPr="00D10F75">
        <w:rPr>
          <w:rFonts w:ascii="Palatino Linotype" w:eastAsia="Calibri" w:hAnsi="Palatino Linotype" w:cs="Arial"/>
        </w:rPr>
        <w:t xml:space="preserve">, fracciones IV y V de la Constitución Política del Estado Libre y Soberano de México; </w:t>
      </w:r>
      <w:r w:rsidRPr="00D10F75">
        <w:rPr>
          <w:rFonts w:ascii="Palatino Linotype" w:hAnsi="Palatino Linotype" w:cs="Arial"/>
        </w:rPr>
        <w:t>2, fracción II, 29, 36, fracciones I y II, 176, 178, 179, 181, 185 fracción I, 186 y 188</w:t>
      </w:r>
      <w:r w:rsidRPr="00D10F75">
        <w:rPr>
          <w:rFonts w:ascii="Palatino Linotype" w:eastAsia="Calibri" w:hAnsi="Palatino Linotype" w:cs="Arial"/>
        </w:rPr>
        <w:t xml:space="preserve"> de la Ley de Transparencia y Acceso a la Información Pública del Estado de México y Municipios, este Pleno: </w:t>
      </w:r>
    </w:p>
    <w:p w14:paraId="2AEECC60" w14:textId="77777777" w:rsidR="00D52E3B" w:rsidRPr="00D10F75" w:rsidRDefault="00D52E3B" w:rsidP="00D10F75">
      <w:pPr>
        <w:spacing w:line="360" w:lineRule="auto"/>
        <w:jc w:val="both"/>
        <w:rPr>
          <w:rFonts w:ascii="Palatino Linotype" w:eastAsia="Calibri" w:hAnsi="Palatino Linotype" w:cs="Arial"/>
        </w:rPr>
      </w:pPr>
    </w:p>
    <w:p w14:paraId="26235498" w14:textId="77777777" w:rsidR="00D52E3B" w:rsidRPr="00D10F75" w:rsidRDefault="00D52E3B" w:rsidP="00D10F75">
      <w:pPr>
        <w:spacing w:before="240" w:after="240"/>
        <w:jc w:val="center"/>
        <w:rPr>
          <w:rFonts w:ascii="Palatino Linotype" w:hAnsi="Palatino Linotype"/>
          <w:b/>
          <w:spacing w:val="60"/>
          <w:sz w:val="28"/>
          <w:szCs w:val="28"/>
        </w:rPr>
      </w:pPr>
      <w:r w:rsidRPr="00D10F75">
        <w:rPr>
          <w:rFonts w:ascii="Palatino Linotype" w:hAnsi="Palatino Linotype"/>
          <w:b/>
          <w:spacing w:val="60"/>
          <w:sz w:val="28"/>
          <w:szCs w:val="28"/>
        </w:rPr>
        <w:t>RESUELVE</w:t>
      </w:r>
    </w:p>
    <w:p w14:paraId="34711D44" w14:textId="77777777" w:rsidR="00D52E3B" w:rsidRPr="00D10F75" w:rsidRDefault="00D52E3B" w:rsidP="00D10F75">
      <w:pPr>
        <w:jc w:val="both"/>
        <w:rPr>
          <w:rFonts w:ascii="Palatino Linotype" w:hAnsi="Palatino Linotype" w:cs="Arial"/>
          <w:b/>
          <w:sz w:val="28"/>
          <w:szCs w:val="28"/>
          <w:lang w:val="es-ES"/>
        </w:rPr>
      </w:pPr>
    </w:p>
    <w:p w14:paraId="58F6A3D4" w14:textId="77777777" w:rsidR="00F32116" w:rsidRPr="00D10F75" w:rsidRDefault="00F32116" w:rsidP="00D10F75">
      <w:pPr>
        <w:spacing w:line="360" w:lineRule="auto"/>
        <w:jc w:val="both"/>
        <w:rPr>
          <w:rFonts w:ascii="Palatino Linotype" w:hAnsi="Palatino Linotype" w:cs="Arial"/>
        </w:rPr>
      </w:pPr>
      <w:r w:rsidRPr="00D10F75">
        <w:rPr>
          <w:rFonts w:ascii="Palatino Linotype" w:hAnsi="Palatino Linotype" w:cs="Arial"/>
          <w:b/>
          <w:sz w:val="28"/>
          <w:szCs w:val="28"/>
        </w:rPr>
        <w:t>PRIMERO</w:t>
      </w:r>
      <w:r w:rsidRPr="00D10F75">
        <w:rPr>
          <w:rFonts w:ascii="Palatino Linotype" w:hAnsi="Palatino Linotype" w:cs="Arial"/>
          <w:sz w:val="28"/>
          <w:szCs w:val="28"/>
        </w:rPr>
        <w:t>.</w:t>
      </w:r>
      <w:r w:rsidRPr="00D10F75">
        <w:rPr>
          <w:rFonts w:ascii="Palatino Linotype" w:hAnsi="Palatino Linotype" w:cs="Arial"/>
        </w:rPr>
        <w:t xml:space="preserve"> Resultan </w:t>
      </w:r>
      <w:r w:rsidRPr="00D10F75">
        <w:rPr>
          <w:rFonts w:ascii="Palatino Linotype" w:hAnsi="Palatino Linotype" w:cs="Arial"/>
          <w:b/>
        </w:rPr>
        <w:t>fundadas</w:t>
      </w:r>
      <w:r w:rsidRPr="00D10F75">
        <w:rPr>
          <w:rFonts w:ascii="Palatino Linotype" w:hAnsi="Palatino Linotype" w:cs="Arial"/>
        </w:rPr>
        <w:t xml:space="preserve"> las razones o motivos de inconformidad planteadas por </w:t>
      </w:r>
      <w:r w:rsidRPr="00D10F75">
        <w:rPr>
          <w:rFonts w:ascii="Palatino Linotype" w:hAnsi="Palatino Linotype" w:cs="Arial"/>
          <w:b/>
        </w:rPr>
        <w:t>EL RECURRENTE</w:t>
      </w:r>
      <w:r w:rsidRPr="00D10F75">
        <w:rPr>
          <w:rFonts w:ascii="Palatino Linotype" w:hAnsi="Palatino Linotype" w:cs="Arial"/>
        </w:rPr>
        <w:t xml:space="preserve">, en términos del Considerando </w:t>
      </w:r>
      <w:r w:rsidRPr="00D10F75">
        <w:rPr>
          <w:rFonts w:ascii="Palatino Linotype" w:hAnsi="Palatino Linotype" w:cs="Arial"/>
          <w:b/>
        </w:rPr>
        <w:t>QUINTO</w:t>
      </w:r>
      <w:r w:rsidRPr="00D10F75">
        <w:rPr>
          <w:rFonts w:ascii="Palatino Linotype" w:hAnsi="Palatino Linotype" w:cs="Arial"/>
        </w:rPr>
        <w:t xml:space="preserve"> de la presente resolución.</w:t>
      </w:r>
    </w:p>
    <w:p w14:paraId="29F32048" w14:textId="77777777" w:rsidR="00F32116" w:rsidRPr="00D10F75" w:rsidRDefault="00F32116" w:rsidP="00D10F75">
      <w:pPr>
        <w:spacing w:line="360" w:lineRule="auto"/>
        <w:jc w:val="both"/>
        <w:rPr>
          <w:rFonts w:ascii="Palatino Linotype" w:hAnsi="Palatino Linotype" w:cs="Arial"/>
          <w:b/>
          <w:sz w:val="28"/>
          <w:szCs w:val="28"/>
          <w:lang w:val="es-ES"/>
        </w:rPr>
      </w:pPr>
      <w:r w:rsidRPr="00D10F75" w:rsidDel="00F32116">
        <w:rPr>
          <w:rFonts w:ascii="Palatino Linotype" w:hAnsi="Palatino Linotype" w:cs="Arial"/>
          <w:b/>
          <w:sz w:val="28"/>
          <w:szCs w:val="28"/>
          <w:lang w:val="es-ES"/>
        </w:rPr>
        <w:t xml:space="preserve"> </w:t>
      </w:r>
    </w:p>
    <w:p w14:paraId="29B317E2" w14:textId="5EFE8B94" w:rsidR="00D52E3B" w:rsidRPr="00D10F75" w:rsidRDefault="00F32116" w:rsidP="00D10F75">
      <w:pPr>
        <w:spacing w:line="360" w:lineRule="auto"/>
        <w:jc w:val="both"/>
        <w:rPr>
          <w:rFonts w:ascii="Palatino Linotype" w:hAnsi="Palatino Linotype" w:cs="Arial"/>
        </w:rPr>
      </w:pPr>
      <w:r w:rsidRPr="00D10F75">
        <w:rPr>
          <w:rFonts w:ascii="Palatino Linotype" w:hAnsi="Palatino Linotype" w:cs="Arial"/>
          <w:b/>
          <w:sz w:val="28"/>
          <w:szCs w:val="28"/>
        </w:rPr>
        <w:t>SEGUNDO</w:t>
      </w:r>
      <w:r w:rsidRPr="00D10F75">
        <w:rPr>
          <w:rFonts w:ascii="Palatino Linotype" w:hAnsi="Palatino Linotype" w:cs="Arial"/>
          <w:sz w:val="28"/>
          <w:szCs w:val="28"/>
        </w:rPr>
        <w:t>.</w:t>
      </w:r>
      <w:r w:rsidRPr="00D10F75">
        <w:rPr>
          <w:rFonts w:ascii="Palatino Linotype" w:hAnsi="Palatino Linotype" w:cs="Arial"/>
        </w:rPr>
        <w:t xml:space="preserve"> </w:t>
      </w:r>
      <w:r w:rsidRPr="00D10F75">
        <w:rPr>
          <w:rFonts w:ascii="Palatino Linotype" w:eastAsia="Calibri" w:hAnsi="Palatino Linotype" w:cs="Arial"/>
        </w:rPr>
        <w:t xml:space="preserve">Se </w:t>
      </w:r>
      <w:r w:rsidRPr="00D10F75">
        <w:rPr>
          <w:rFonts w:ascii="Palatino Linotype" w:eastAsia="Calibri" w:hAnsi="Palatino Linotype" w:cs="Arial"/>
          <w:b/>
        </w:rPr>
        <w:t xml:space="preserve">MODIFICA </w:t>
      </w:r>
      <w:r w:rsidRPr="00D10F75">
        <w:rPr>
          <w:rFonts w:ascii="Palatino Linotype" w:eastAsia="Calibri" w:hAnsi="Palatino Linotype" w:cs="Arial"/>
        </w:rPr>
        <w:t xml:space="preserve">la respuesta proporcionada por </w:t>
      </w:r>
      <w:r w:rsidRPr="00D10F75">
        <w:rPr>
          <w:rFonts w:ascii="Palatino Linotype" w:eastAsia="Calibri" w:hAnsi="Palatino Linotype" w:cs="Arial"/>
          <w:b/>
        </w:rPr>
        <w:t xml:space="preserve">EL SUJETO OBLIGADO, </w:t>
      </w:r>
      <w:r w:rsidRPr="00D10F75">
        <w:rPr>
          <w:rFonts w:ascii="Palatino Linotype" w:hAnsi="Palatino Linotype"/>
          <w:shd w:val="clear" w:color="auto" w:fill="FFFFFF"/>
        </w:rPr>
        <w:t xml:space="preserve">que </w:t>
      </w:r>
      <w:r w:rsidRPr="00D10F75">
        <w:rPr>
          <w:rFonts w:ascii="Palatino Linotype" w:eastAsia="Calibri" w:hAnsi="Palatino Linotype" w:cs="Arial"/>
        </w:rPr>
        <w:t xml:space="preserve">generó el Recurso de Revisión </w:t>
      </w:r>
      <w:r w:rsidRPr="00D10F75">
        <w:rPr>
          <w:rFonts w:ascii="Palatino Linotype" w:eastAsia="Calibri" w:hAnsi="Palatino Linotype" w:cs="Arial"/>
          <w:b/>
          <w:bCs/>
        </w:rPr>
        <w:t>06662/INFOEM/IP/RR/2023</w:t>
      </w:r>
      <w:r w:rsidRPr="00D10F75">
        <w:rPr>
          <w:rFonts w:ascii="Palatino Linotype" w:eastAsia="Calibri" w:hAnsi="Palatino Linotype" w:cs="Arial"/>
        </w:rPr>
        <w:t>, en términos del considerando</w:t>
      </w:r>
      <w:r w:rsidRPr="00D10F75">
        <w:rPr>
          <w:rFonts w:ascii="Palatino Linotype" w:hAnsi="Palatino Linotype" w:cs="Arial"/>
          <w:b/>
        </w:rPr>
        <w:t xml:space="preserve"> QUINTO </w:t>
      </w:r>
      <w:r w:rsidRPr="00D10F75">
        <w:rPr>
          <w:rFonts w:ascii="Palatino Linotype" w:hAnsi="Palatino Linotype" w:cs="Arial"/>
        </w:rPr>
        <w:t>de la presente resolución</w:t>
      </w:r>
      <w:r w:rsidR="00002908" w:rsidRPr="00D10F75">
        <w:rPr>
          <w:rFonts w:ascii="Palatino Linotype" w:hAnsi="Palatino Linotype" w:cs="Arial"/>
        </w:rPr>
        <w:t xml:space="preserve"> y</w:t>
      </w:r>
      <w:r w:rsidRPr="00D10F75">
        <w:rPr>
          <w:rFonts w:ascii="Palatino Linotype" w:hAnsi="Palatino Linotype" w:cs="Arial"/>
        </w:rPr>
        <w:t xml:space="preserve"> se </w:t>
      </w:r>
      <w:r w:rsidRPr="00D10F75">
        <w:rPr>
          <w:rFonts w:ascii="Palatino Linotype" w:hAnsi="Palatino Linotype" w:cs="Arial"/>
          <w:b/>
        </w:rPr>
        <w:t>ORDENA</w:t>
      </w:r>
      <w:r w:rsidRPr="00D10F75">
        <w:rPr>
          <w:rFonts w:ascii="Palatino Linotype" w:hAnsi="Palatino Linotype" w:cs="Arial"/>
        </w:rPr>
        <w:t xml:space="preserve"> </w:t>
      </w:r>
      <w:r w:rsidR="00002908" w:rsidRPr="00D10F75">
        <w:rPr>
          <w:rFonts w:ascii="Palatino Linotype" w:hAnsi="Palatino Linotype" w:cs="Arial"/>
        </w:rPr>
        <w:t xml:space="preserve">haga entrega </w:t>
      </w:r>
      <w:r w:rsidRPr="00D10F75">
        <w:rPr>
          <w:rFonts w:ascii="Palatino Linotype" w:hAnsi="Palatino Linotype" w:cs="Arial"/>
        </w:rPr>
        <w:t>al</w:t>
      </w:r>
      <w:r w:rsidRPr="00D10F75">
        <w:rPr>
          <w:rFonts w:ascii="Palatino Linotype" w:hAnsi="Palatino Linotype" w:cs="Arial"/>
          <w:b/>
          <w:bCs/>
        </w:rPr>
        <w:t xml:space="preserve"> </w:t>
      </w:r>
      <w:r w:rsidRPr="00D10F75">
        <w:rPr>
          <w:rFonts w:ascii="Palatino Linotype" w:hAnsi="Palatino Linotype" w:cs="Arial"/>
          <w:b/>
        </w:rPr>
        <w:t xml:space="preserve">RECURRENTE, </w:t>
      </w:r>
      <w:r w:rsidRPr="00D10F75">
        <w:rPr>
          <w:rFonts w:ascii="Palatino Linotype" w:hAnsi="Palatino Linotype" w:cs="Arial"/>
        </w:rPr>
        <w:t xml:space="preserve">a través del Sistema de Acceso a la Información Mexiquense </w:t>
      </w:r>
      <w:r w:rsidRPr="00D10F75">
        <w:rPr>
          <w:rFonts w:ascii="Palatino Linotype" w:hAnsi="Palatino Linotype" w:cs="Arial"/>
          <w:b/>
        </w:rPr>
        <w:t>(SAIMEX)</w:t>
      </w:r>
      <w:r w:rsidRPr="00D10F75">
        <w:rPr>
          <w:rFonts w:ascii="Palatino Linotype" w:hAnsi="Palatino Linotype" w:cs="Arial"/>
          <w:bCs/>
        </w:rPr>
        <w:t xml:space="preserve">, </w:t>
      </w:r>
      <w:r w:rsidRPr="00D10F75">
        <w:rPr>
          <w:rFonts w:ascii="Palatino Linotype" w:hAnsi="Palatino Linotype" w:cs="Arial"/>
        </w:rPr>
        <w:t xml:space="preserve">de ser procedente en </w:t>
      </w:r>
      <w:r w:rsidRPr="00D10F75">
        <w:rPr>
          <w:rFonts w:ascii="Palatino Linotype" w:hAnsi="Palatino Linotype" w:cs="Arial"/>
          <w:b/>
          <w:lang w:val="es-ES"/>
        </w:rPr>
        <w:t xml:space="preserve">versión pública </w:t>
      </w:r>
      <w:r w:rsidR="00D52E3B" w:rsidRPr="00D10F75">
        <w:rPr>
          <w:rFonts w:ascii="Palatino Linotype" w:eastAsia="Palatino Linotype" w:hAnsi="Palatino Linotype" w:cs="Palatino Linotype"/>
        </w:rPr>
        <w:t xml:space="preserve">los documentos que adviertan los requisitos </w:t>
      </w:r>
      <w:r w:rsidR="00002908" w:rsidRPr="00D10F75">
        <w:rPr>
          <w:rFonts w:ascii="Palatino Linotype" w:eastAsia="Palatino Linotype" w:hAnsi="Palatino Linotype" w:cs="Palatino Linotype"/>
          <w:b/>
          <w:bCs/>
        </w:rPr>
        <w:t>faltantes</w:t>
      </w:r>
      <w:r w:rsidR="00002908" w:rsidRPr="00D10F75">
        <w:rPr>
          <w:rFonts w:ascii="Palatino Linotype" w:eastAsia="Palatino Linotype" w:hAnsi="Palatino Linotype" w:cs="Palatino Linotype"/>
        </w:rPr>
        <w:t xml:space="preserve"> </w:t>
      </w:r>
      <w:r w:rsidR="00D52E3B" w:rsidRPr="00D10F75">
        <w:rPr>
          <w:rFonts w:ascii="Palatino Linotype" w:eastAsia="Palatino Linotype" w:hAnsi="Palatino Linotype" w:cs="Palatino Linotype"/>
        </w:rPr>
        <w:t xml:space="preserve">previstos </w:t>
      </w:r>
      <w:r w:rsidR="00002908" w:rsidRPr="00D10F75">
        <w:rPr>
          <w:rFonts w:ascii="Palatino Linotype" w:eastAsia="Palatino Linotype" w:hAnsi="Palatino Linotype" w:cs="Palatino Linotype"/>
        </w:rPr>
        <w:t>en el</w:t>
      </w:r>
      <w:r w:rsidR="00D52E3B" w:rsidRPr="00D10F75">
        <w:rPr>
          <w:rFonts w:ascii="Palatino Linotype" w:eastAsia="Palatino Linotype" w:hAnsi="Palatino Linotype" w:cs="Palatino Linotype"/>
        </w:rPr>
        <w:t xml:space="preserve"> artículo 47, de la Ley de trabajo de los servidores públicos del Estado de México y Municipios, de </w:t>
      </w:r>
      <w:r w:rsidR="00A81A15" w:rsidRPr="00D10F75">
        <w:rPr>
          <w:rFonts w:ascii="Palatino Linotype" w:eastAsia="Palatino Linotype" w:hAnsi="Palatino Linotype" w:cs="Palatino Linotype"/>
        </w:rPr>
        <w:t xml:space="preserve">la </w:t>
      </w:r>
      <w:r w:rsidR="00D52E3B" w:rsidRPr="00D10F75">
        <w:rPr>
          <w:rFonts w:ascii="Palatino Linotype" w:eastAsia="Palatino Linotype" w:hAnsi="Palatino Linotype" w:cs="Palatino Linotype"/>
        </w:rPr>
        <w:t xml:space="preserve">titular </w:t>
      </w:r>
      <w:r w:rsidR="00A81A15" w:rsidRPr="00D10F75">
        <w:rPr>
          <w:rFonts w:ascii="Palatino Linotype" w:eastAsia="Palatino Linotype" w:hAnsi="Palatino Linotype" w:cs="Palatino Linotype"/>
        </w:rPr>
        <w:t xml:space="preserve">de la </w:t>
      </w:r>
      <w:r w:rsidR="00A81A15" w:rsidRPr="00D10F75">
        <w:rPr>
          <w:rFonts w:ascii="Palatino Linotype" w:hAnsi="Palatino Linotype"/>
        </w:rPr>
        <w:t>Unidad de Transparencia</w:t>
      </w:r>
      <w:r w:rsidR="00A81A15" w:rsidRPr="00D10F75">
        <w:rPr>
          <w:rFonts w:ascii="Palatino Linotype" w:eastAsia="Palatino Linotype" w:hAnsi="Palatino Linotype" w:cs="Palatino Linotype"/>
        </w:rPr>
        <w:t xml:space="preserve">, al </w:t>
      </w:r>
      <w:r w:rsidR="00A81A15" w:rsidRPr="00D10F75">
        <w:rPr>
          <w:rFonts w:ascii="Palatino Linotype" w:hAnsi="Palatino Linotype" w:cs="Arial"/>
        </w:rPr>
        <w:t>once de septiembre dos mil veintitrés, es decir:</w:t>
      </w:r>
    </w:p>
    <w:p w14:paraId="1EB78CD4" w14:textId="77777777" w:rsidR="00A81A15" w:rsidRPr="00D10F75" w:rsidRDefault="00A81A15" w:rsidP="00D10F75">
      <w:pPr>
        <w:spacing w:line="276" w:lineRule="auto"/>
        <w:jc w:val="both"/>
        <w:rPr>
          <w:rFonts w:ascii="Palatino Linotype" w:eastAsia="Palatino Linotype" w:hAnsi="Palatino Linotype" w:cs="Palatino Linotype"/>
          <w:sz w:val="22"/>
          <w:szCs w:val="22"/>
        </w:rPr>
      </w:pPr>
    </w:p>
    <w:p w14:paraId="3D0EC044" w14:textId="7AD1E720" w:rsidR="008315B8" w:rsidRPr="00D10F75" w:rsidRDefault="008315B8" w:rsidP="00D10F75">
      <w:pPr>
        <w:pStyle w:val="Prrafodelista"/>
        <w:numPr>
          <w:ilvl w:val="0"/>
          <w:numId w:val="14"/>
        </w:numPr>
        <w:spacing w:line="360" w:lineRule="auto"/>
        <w:ind w:right="899"/>
        <w:jc w:val="both"/>
        <w:rPr>
          <w:rFonts w:ascii="Palatino Linotype" w:hAnsi="Palatino Linotype" w:cs="Arial"/>
          <w:i/>
          <w:iCs/>
          <w:sz w:val="22"/>
          <w:szCs w:val="22"/>
        </w:rPr>
      </w:pPr>
      <w:r w:rsidRPr="00D10F75">
        <w:rPr>
          <w:rFonts w:ascii="Palatino Linotype" w:hAnsi="Palatino Linotype" w:cs="Arial"/>
          <w:i/>
          <w:iCs/>
          <w:sz w:val="22"/>
          <w:szCs w:val="22"/>
        </w:rPr>
        <w:t>Los documentos faltantes que integran el expediente laboral del Titular Unidad de Transparencia, adscrito al 11 de septiembre 2023.</w:t>
      </w:r>
    </w:p>
    <w:p w14:paraId="55388B1D" w14:textId="79C0BFC6" w:rsidR="008315B8" w:rsidRPr="00D10F75" w:rsidRDefault="001F42C4" w:rsidP="00D10F75">
      <w:pPr>
        <w:pStyle w:val="Prrafodelista"/>
        <w:numPr>
          <w:ilvl w:val="0"/>
          <w:numId w:val="14"/>
        </w:numPr>
        <w:spacing w:line="360" w:lineRule="auto"/>
        <w:ind w:right="899"/>
        <w:jc w:val="both"/>
        <w:rPr>
          <w:rFonts w:ascii="Palatino Linotype" w:hAnsi="Palatino Linotype" w:cs="Arial"/>
          <w:i/>
          <w:iCs/>
          <w:sz w:val="22"/>
          <w:szCs w:val="22"/>
        </w:rPr>
      </w:pPr>
      <w:bookmarkStart w:id="15" w:name="_Hlk125997019"/>
      <w:r w:rsidRPr="00D10F75">
        <w:rPr>
          <w:rFonts w:ascii="Palatino Linotype" w:hAnsi="Palatino Linotype" w:cs="Arial"/>
          <w:i/>
          <w:iCs/>
          <w:sz w:val="22"/>
          <w:szCs w:val="22"/>
        </w:rPr>
        <w:t xml:space="preserve">El Acuerdo de Clasificación de la información que emita el Comité de Transparencia con motivo de la versión pública; así como, en el que se clasifiquen en su totalidad </w:t>
      </w:r>
      <w:r w:rsidR="00142FD6" w:rsidRPr="00D10F75">
        <w:rPr>
          <w:rFonts w:ascii="Palatino Linotype" w:hAnsi="Palatino Linotype" w:cs="Arial"/>
          <w:b/>
          <w:bCs/>
          <w:i/>
          <w:iCs/>
          <w:sz w:val="22"/>
          <w:szCs w:val="22"/>
        </w:rPr>
        <w:t>el certificado médico</w:t>
      </w:r>
      <w:r w:rsidRPr="00D10F75">
        <w:rPr>
          <w:rFonts w:ascii="Palatino Linotype" w:hAnsi="Palatino Linotype" w:cs="Arial"/>
          <w:i/>
          <w:iCs/>
          <w:sz w:val="22"/>
          <w:szCs w:val="22"/>
        </w:rPr>
        <w:t>, en términos de los artículos 49, fracción II de la Ley de Transparencia y Acceso a la Información Pública del Estado de México y Municipios.</w:t>
      </w:r>
    </w:p>
    <w:p w14:paraId="7657A2DD" w14:textId="77777777" w:rsidR="00D52E3B" w:rsidRPr="00D10F75" w:rsidRDefault="00D52E3B" w:rsidP="00D10F75">
      <w:pPr>
        <w:spacing w:line="360" w:lineRule="auto"/>
        <w:ind w:left="851" w:right="902"/>
        <w:jc w:val="both"/>
        <w:rPr>
          <w:rFonts w:ascii="Palatino Linotype" w:hAnsi="Palatino Linotype"/>
          <w:sz w:val="22"/>
          <w:szCs w:val="22"/>
        </w:rPr>
      </w:pPr>
    </w:p>
    <w:p w14:paraId="3C36A5CE" w14:textId="4EE48EF8" w:rsidR="001F42C4" w:rsidRPr="00D10F75" w:rsidRDefault="001F42C4" w:rsidP="00D10F75">
      <w:pPr>
        <w:pStyle w:val="Prrafodelista"/>
        <w:spacing w:line="360" w:lineRule="auto"/>
        <w:ind w:left="851" w:right="899"/>
        <w:jc w:val="both"/>
        <w:rPr>
          <w:rFonts w:ascii="Palatino Linotype" w:hAnsi="Palatino Linotype" w:cs="Arial"/>
          <w:i/>
          <w:sz w:val="22"/>
          <w:szCs w:val="22"/>
        </w:rPr>
      </w:pPr>
      <w:r w:rsidRPr="00D10F75">
        <w:rPr>
          <w:rFonts w:ascii="Palatino Linotype" w:hAnsi="Palatino Linotype" w:cs="Arial"/>
          <w:i/>
          <w:sz w:val="22"/>
          <w:szCs w:val="22"/>
        </w:rPr>
        <w:t>En caso de que EL SUJETO OBLIGADO no cuente con documentos que den cumplimiento a lo enmarcado en el artículo 47 de la Ley del Trabajo de los Servidores Públicos del Estado de México y Municipios</w:t>
      </w:r>
      <w:r w:rsidR="00E64059" w:rsidRPr="00D10F75">
        <w:rPr>
          <w:rFonts w:ascii="Palatino Linotype" w:hAnsi="Palatino Linotype" w:cs="Arial"/>
          <w:i/>
          <w:sz w:val="22"/>
          <w:szCs w:val="22"/>
        </w:rPr>
        <w:t xml:space="preserve"> faltantes</w:t>
      </w:r>
      <w:r w:rsidRPr="00D10F75">
        <w:rPr>
          <w:rFonts w:ascii="Palatino Linotype" w:hAnsi="Palatino Linotype" w:cs="Arial"/>
          <w:i/>
          <w:sz w:val="22"/>
          <w:szCs w:val="22"/>
        </w:rPr>
        <w:t>, deberá emitir el Acuerdo de Inexistencia, en términos de los artículos 49, fracciones II y XIII, 169 y 170 de la Ley de Transparencia y Acceso a la Información Pública del Estado de México y Municipios.</w:t>
      </w:r>
    </w:p>
    <w:p w14:paraId="314DA699" w14:textId="77777777" w:rsidR="00E64059" w:rsidRPr="00D10F75" w:rsidRDefault="00E64059" w:rsidP="00D10F75">
      <w:pPr>
        <w:pStyle w:val="Prrafodelista"/>
        <w:spacing w:line="360" w:lineRule="auto"/>
        <w:ind w:left="851" w:right="899"/>
        <w:jc w:val="both"/>
        <w:rPr>
          <w:rFonts w:ascii="Palatino Linotype" w:hAnsi="Palatino Linotype" w:cs="Arial"/>
          <w:i/>
          <w:sz w:val="22"/>
          <w:szCs w:val="22"/>
        </w:rPr>
      </w:pPr>
    </w:p>
    <w:p w14:paraId="172C512F" w14:textId="5DC5238C" w:rsidR="00E64059" w:rsidRPr="00D10F75" w:rsidRDefault="00E64059" w:rsidP="00D10F75">
      <w:pPr>
        <w:pStyle w:val="Prrafodelista"/>
        <w:spacing w:line="360" w:lineRule="auto"/>
        <w:ind w:left="851" w:right="899"/>
        <w:jc w:val="both"/>
        <w:rPr>
          <w:rFonts w:ascii="Palatino Linotype" w:hAnsi="Palatino Linotype" w:cs="Arial"/>
          <w:i/>
          <w:sz w:val="22"/>
          <w:szCs w:val="22"/>
        </w:rPr>
      </w:pPr>
      <w:r w:rsidRPr="00D10F75">
        <w:rPr>
          <w:rFonts w:ascii="Palatino Linotype" w:hAnsi="Palatino Linotype" w:cs="Arial"/>
          <w:i/>
          <w:sz w:val="22"/>
          <w:szCs w:val="22"/>
        </w:rPr>
        <w:t>Para el</w:t>
      </w:r>
      <w:r w:rsidR="0017057D" w:rsidRPr="00D10F75">
        <w:rPr>
          <w:rFonts w:ascii="Palatino Linotype" w:hAnsi="Palatino Linotype" w:cs="Arial"/>
          <w:i/>
          <w:sz w:val="22"/>
          <w:szCs w:val="22"/>
        </w:rPr>
        <w:t xml:space="preserve"> caso de que no cuente </w:t>
      </w:r>
      <w:r w:rsidRPr="00D10F75">
        <w:rPr>
          <w:rFonts w:ascii="Palatino Linotype" w:hAnsi="Palatino Linotype" w:cs="Arial"/>
          <w:i/>
          <w:sz w:val="22"/>
          <w:szCs w:val="22"/>
        </w:rPr>
        <w:t>con la certificación en materia de acceso a la información, transparencia y protección de datos personales</w:t>
      </w:r>
      <w:r w:rsidR="0017057D" w:rsidRPr="00D10F75">
        <w:rPr>
          <w:rFonts w:ascii="Palatino Linotype" w:hAnsi="Palatino Linotype" w:cs="Arial"/>
          <w:i/>
          <w:sz w:val="22"/>
          <w:szCs w:val="22"/>
        </w:rPr>
        <w:t xml:space="preserve">, </w:t>
      </w:r>
      <w:r w:rsidR="0017057D" w:rsidRPr="00D10F75">
        <w:rPr>
          <w:rFonts w:ascii="Palatino Linotype" w:hAnsi="Palatino Linotype"/>
          <w:i/>
          <w:sz w:val="22"/>
          <w:szCs w:val="22"/>
        </w:rPr>
        <w:t xml:space="preserve">al no haber transcurrido los seis meses que prevé la Ley Orgánica Municipal del Estado de México, </w:t>
      </w:r>
      <w:r w:rsidR="0017057D" w:rsidRPr="00D10F75">
        <w:rPr>
          <w:rFonts w:ascii="Palatino Linotype" w:hAnsi="Palatino Linotype"/>
          <w:b/>
          <w:i/>
          <w:sz w:val="22"/>
          <w:szCs w:val="22"/>
        </w:rPr>
        <w:t xml:space="preserve">EL SUJETO OBLIGADO </w:t>
      </w:r>
      <w:r w:rsidR="0017057D" w:rsidRPr="00D10F75">
        <w:rPr>
          <w:rFonts w:ascii="Palatino Linotype" w:hAnsi="Palatino Linotype"/>
          <w:i/>
          <w:sz w:val="22"/>
          <w:szCs w:val="22"/>
        </w:rPr>
        <w:t>deberá hacerlo del conocimiento de manera clara y precisa</w:t>
      </w:r>
      <w:r w:rsidR="002614AC" w:rsidRPr="00D10F75">
        <w:rPr>
          <w:rFonts w:ascii="Palatino Linotype" w:hAnsi="Palatino Linotype" w:cs="Arial"/>
          <w:i/>
          <w:sz w:val="22"/>
          <w:szCs w:val="22"/>
        </w:rPr>
        <w:t xml:space="preserve">. </w:t>
      </w:r>
    </w:p>
    <w:bookmarkEnd w:id="15"/>
    <w:p w14:paraId="70B0E92E" w14:textId="77777777" w:rsidR="000C5D59" w:rsidRPr="00D10F75" w:rsidRDefault="000C5D59" w:rsidP="00D10F75">
      <w:pPr>
        <w:spacing w:line="360" w:lineRule="auto"/>
        <w:jc w:val="both"/>
        <w:rPr>
          <w:rFonts w:ascii="Palatino Linotype" w:eastAsia="Palatino Linotype" w:hAnsi="Palatino Linotype" w:cs="Palatino Linotype"/>
          <w:b/>
          <w:sz w:val="28"/>
        </w:rPr>
      </w:pPr>
    </w:p>
    <w:p w14:paraId="4B9AA92A" w14:textId="77777777" w:rsidR="00D52E3B" w:rsidRPr="00D10F75" w:rsidRDefault="00D52E3B" w:rsidP="00D10F75">
      <w:pPr>
        <w:spacing w:line="360" w:lineRule="auto"/>
        <w:jc w:val="both"/>
        <w:rPr>
          <w:rFonts w:ascii="Palatino Linotype" w:hAnsi="Palatino Linotype"/>
          <w:shd w:val="clear" w:color="auto" w:fill="FFFFFF"/>
        </w:rPr>
      </w:pPr>
      <w:r w:rsidRPr="00D10F75">
        <w:rPr>
          <w:rFonts w:ascii="Palatino Linotype" w:eastAsia="Palatino Linotype" w:hAnsi="Palatino Linotype" w:cs="Palatino Linotype"/>
          <w:b/>
          <w:sz w:val="28"/>
        </w:rPr>
        <w:t>TERCERO</w:t>
      </w:r>
      <w:r w:rsidRPr="00D10F75">
        <w:rPr>
          <w:rFonts w:ascii="Palatino Linotype" w:eastAsia="Palatino Linotype" w:hAnsi="Palatino Linotype" w:cs="Palatino Linotype"/>
          <w:b/>
        </w:rPr>
        <w:t>.</w:t>
      </w:r>
      <w:r w:rsidRPr="00D10F75">
        <w:rPr>
          <w:rFonts w:ascii="Palatino Linotype" w:eastAsia="Palatino Linotype" w:hAnsi="Palatino Linotype" w:cs="Palatino Linotype"/>
        </w:rPr>
        <w:t xml:space="preserve"> </w:t>
      </w:r>
      <w:r w:rsidRPr="00D10F75">
        <w:rPr>
          <w:rFonts w:ascii="Palatino Linotype" w:eastAsia="Palatino Linotype" w:hAnsi="Palatino Linotype" w:cs="Palatino Linotype"/>
          <w:b/>
        </w:rPr>
        <w:t xml:space="preserve">Notifíquese </w:t>
      </w:r>
      <w:r w:rsidRPr="00D10F75">
        <w:rPr>
          <w:rFonts w:ascii="Palatino Linotype" w:hAnsi="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D10F75">
        <w:rPr>
          <w:rFonts w:ascii="Palatino Linotype" w:hAnsi="Palatino Linotype"/>
          <w:shd w:val="clear" w:color="auto" w:fill="FFFFFF"/>
        </w:rPr>
        <w:t>.</w:t>
      </w:r>
    </w:p>
    <w:p w14:paraId="15F36B9B" w14:textId="77777777" w:rsidR="00A81A15" w:rsidRPr="00D10F75" w:rsidRDefault="00A81A15" w:rsidP="00D10F75">
      <w:pPr>
        <w:spacing w:line="360" w:lineRule="auto"/>
        <w:jc w:val="both"/>
        <w:rPr>
          <w:rFonts w:ascii="Palatino Linotype" w:hAnsi="Palatino Linotype"/>
          <w:shd w:val="clear" w:color="auto" w:fill="FFFFFF"/>
        </w:rPr>
      </w:pPr>
    </w:p>
    <w:p w14:paraId="6A7A5578" w14:textId="77777777" w:rsidR="00D52E3B" w:rsidRPr="00D10F75" w:rsidRDefault="00D52E3B" w:rsidP="00D10F75">
      <w:pPr>
        <w:tabs>
          <w:tab w:val="left" w:pos="709"/>
        </w:tabs>
        <w:spacing w:line="360" w:lineRule="auto"/>
        <w:ind w:right="51"/>
        <w:jc w:val="both"/>
        <w:rPr>
          <w:rFonts w:ascii="Palatino Linotype" w:hAnsi="Palatino Linotype"/>
          <w:b/>
          <w:szCs w:val="17"/>
          <w:lang w:eastAsia="es-ES_tradnl"/>
        </w:rPr>
      </w:pPr>
      <w:r w:rsidRPr="00D10F75">
        <w:rPr>
          <w:rFonts w:ascii="Palatino Linotype" w:hAnsi="Palatino Linotype" w:cs="Arial"/>
          <w:b/>
          <w:bCs/>
          <w:sz w:val="28"/>
        </w:rPr>
        <w:t>CUARTO.</w:t>
      </w:r>
      <w:r w:rsidRPr="00D10F75">
        <w:rPr>
          <w:rFonts w:ascii="Palatino Linotype" w:hAnsi="Palatino Linotype"/>
          <w:szCs w:val="17"/>
          <w:lang w:eastAsia="es-ES_tradnl"/>
        </w:rPr>
        <w:t xml:space="preserve"> </w:t>
      </w:r>
      <w:r w:rsidRPr="00D10F75">
        <w:rPr>
          <w:rFonts w:ascii="Palatino Linotype" w:hAnsi="Palatino Linotype"/>
          <w:b/>
          <w:szCs w:val="17"/>
          <w:lang w:eastAsia="es-ES_tradnl"/>
        </w:rPr>
        <w:t>Notifíquese</w:t>
      </w:r>
      <w:r w:rsidRPr="00D10F75">
        <w:rPr>
          <w:rFonts w:ascii="Palatino Linotype" w:hAnsi="Palatino Linotype"/>
          <w:szCs w:val="17"/>
          <w:lang w:eastAsia="es-ES_tradnl"/>
        </w:rPr>
        <w:t xml:space="preserve"> al </w:t>
      </w:r>
      <w:r w:rsidRPr="00D10F75">
        <w:rPr>
          <w:rFonts w:ascii="Palatino Linotype" w:hAnsi="Palatino Linotype"/>
          <w:b/>
          <w:szCs w:val="17"/>
          <w:lang w:eastAsia="es-ES_tradnl"/>
        </w:rPr>
        <w:t>RECURRENTE</w:t>
      </w:r>
      <w:r w:rsidRPr="00D10F75">
        <w:rPr>
          <w:rFonts w:ascii="Palatino Linotype" w:hAnsi="Palatino Linotype"/>
          <w:szCs w:val="17"/>
          <w:lang w:eastAsia="es-ES_tradnl"/>
        </w:rPr>
        <w:t xml:space="preserve"> la presente resolución vía </w:t>
      </w:r>
      <w:r w:rsidRPr="00D10F75">
        <w:rPr>
          <w:rFonts w:ascii="Palatino Linotype" w:hAnsi="Palatino Linotype" w:cs="Arial"/>
        </w:rPr>
        <w:t xml:space="preserve">Sistema de Acceso a la Información Mexiquense </w:t>
      </w:r>
      <w:r w:rsidRPr="00D10F75">
        <w:rPr>
          <w:rFonts w:ascii="Palatino Linotype" w:hAnsi="Palatino Linotype" w:cs="Arial"/>
          <w:b/>
          <w:bCs/>
        </w:rPr>
        <w:t>SAIMEX</w:t>
      </w:r>
      <w:r w:rsidRPr="00D10F75">
        <w:rPr>
          <w:rFonts w:ascii="Palatino Linotype" w:hAnsi="Palatino Linotype" w:cs="Arial"/>
        </w:rPr>
        <w:t>.</w:t>
      </w:r>
    </w:p>
    <w:p w14:paraId="722DBFCC" w14:textId="77777777" w:rsidR="00D52E3B" w:rsidRPr="00D10F75" w:rsidRDefault="00D52E3B" w:rsidP="00D10F75">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023E1D4" w14:textId="342EC01F" w:rsidR="00D52E3B" w:rsidRPr="00D10F75" w:rsidRDefault="00D52E3B" w:rsidP="00D10F75">
      <w:pPr>
        <w:tabs>
          <w:tab w:val="left" w:pos="709"/>
        </w:tabs>
        <w:spacing w:line="360" w:lineRule="auto"/>
        <w:ind w:right="51"/>
        <w:jc w:val="both"/>
        <w:rPr>
          <w:rFonts w:ascii="Palatino Linotype" w:hAnsi="Palatino Linotype"/>
          <w:szCs w:val="17"/>
          <w:lang w:eastAsia="es-ES_tradnl"/>
        </w:rPr>
      </w:pPr>
      <w:r w:rsidRPr="00D10F75">
        <w:rPr>
          <w:rFonts w:ascii="Palatino Linotype" w:hAnsi="Palatino Linotype" w:cs="Arial"/>
          <w:b/>
          <w:bCs/>
          <w:sz w:val="28"/>
        </w:rPr>
        <w:t>QUINTO.</w:t>
      </w:r>
      <w:r w:rsidRPr="00D10F75">
        <w:rPr>
          <w:rFonts w:ascii="Palatino Linotype" w:hAnsi="Palatino Linotype"/>
          <w:szCs w:val="17"/>
          <w:lang w:eastAsia="es-ES_tradnl"/>
        </w:rPr>
        <w:t xml:space="preserve"> </w:t>
      </w:r>
      <w:r w:rsidR="00002908" w:rsidRPr="00D10F75">
        <w:rPr>
          <w:rFonts w:ascii="Palatino Linotype" w:eastAsia="Palatino Linotype" w:hAnsi="Palatino Linotype" w:cs="Palatino Linotype"/>
          <w:b/>
          <w:lang w:eastAsia="es-MX"/>
        </w:rPr>
        <w:t>Notifíquese</w:t>
      </w:r>
      <w:r w:rsidR="00002908" w:rsidRPr="00D10F75">
        <w:rPr>
          <w:rFonts w:ascii="Palatino Linotype" w:eastAsia="Palatino Linotype" w:hAnsi="Palatino Linotype" w:cs="Palatino Linotype"/>
          <w:lang w:eastAsia="es-MX"/>
        </w:rPr>
        <w:t xml:space="preserve"> al </w:t>
      </w:r>
      <w:r w:rsidR="00002908" w:rsidRPr="00D10F75">
        <w:rPr>
          <w:rFonts w:ascii="Palatino Linotype" w:eastAsia="Palatino Linotype" w:hAnsi="Palatino Linotype" w:cs="Palatino Linotype"/>
          <w:b/>
          <w:lang w:eastAsia="es-MX"/>
        </w:rPr>
        <w:t>RECURRENTE</w:t>
      </w:r>
      <w:r w:rsidR="00002908" w:rsidRPr="00D10F75">
        <w:rPr>
          <w:rFonts w:ascii="Palatino Linotype" w:eastAsia="Palatino Linotype" w:hAnsi="Palatino Linotype" w:cs="Palatino Linotype"/>
          <w:lang w:eastAsia="es-MX"/>
        </w:rPr>
        <w:t xml:space="preserve"> la presente Resolución, a través del Sistema de Acceso a la Información Mexiquense (SAIMEX), asimismo, se hace de su conocimiento</w:t>
      </w:r>
      <w:r w:rsidR="00002908" w:rsidRPr="00D10F75">
        <w:rPr>
          <w:rFonts w:ascii="Palatino Linotype" w:hAnsi="Palatino Linotype"/>
        </w:rPr>
        <w:t xml:space="preserve"> que de conformidad con lo establecido en el artículo 196 de la Ley de Transparencia </w:t>
      </w:r>
      <w:r w:rsidR="00002908" w:rsidRPr="00D10F75">
        <w:rPr>
          <w:rFonts w:ascii="Palatino Linotype" w:eastAsia="Palatino Linotype" w:hAnsi="Palatino Linotype" w:cs="Palatino Linotype"/>
          <w:lang w:eastAsia="es-MX"/>
        </w:rPr>
        <w:t xml:space="preserve">y Acceso a la Información Pública del Estado de México y Municipios, y con lo establecido en los artículos 159 y 160 de la Ley General de Transparencia y Acceso a la Información Pública podrá </w:t>
      </w:r>
      <w:r w:rsidR="00002908" w:rsidRPr="00D10F75">
        <w:rPr>
          <w:rFonts w:ascii="Palatino Linotype" w:hAnsi="Palatino Linotype"/>
        </w:rPr>
        <w:t xml:space="preserve">impugnarla vía </w:t>
      </w:r>
      <w:r w:rsidR="00002908" w:rsidRPr="00D10F75">
        <w:rPr>
          <w:rFonts w:ascii="Palatino Linotype" w:eastAsia="Palatino Linotype" w:hAnsi="Palatino Linotype" w:cs="Palatino Linotype"/>
          <w:lang w:eastAsia="es-MX"/>
        </w:rPr>
        <w:t xml:space="preserve">recurso de inconformidad ante el Instituto Nacional de Transparencia, Acceso a la Información y Protección de Datos Personales, o bien, vía </w:t>
      </w:r>
      <w:r w:rsidR="00002908" w:rsidRPr="00D10F75">
        <w:rPr>
          <w:rFonts w:ascii="Palatino Linotype" w:hAnsi="Palatino Linotype"/>
        </w:rPr>
        <w:t>Juicio de Amparo en los términos de las leyes aplicables.</w:t>
      </w:r>
    </w:p>
    <w:p w14:paraId="5B9B716F" w14:textId="77777777" w:rsidR="00D52E3B" w:rsidRPr="00D10F75" w:rsidRDefault="00D52E3B" w:rsidP="00D10F75">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55B8CFB" w14:textId="77777777" w:rsidR="00D52E3B" w:rsidRPr="00D10F75" w:rsidRDefault="00D52E3B" w:rsidP="00D10F75">
      <w:pPr>
        <w:tabs>
          <w:tab w:val="left" w:pos="709"/>
        </w:tabs>
        <w:spacing w:line="360" w:lineRule="auto"/>
        <w:ind w:right="51"/>
        <w:jc w:val="both"/>
        <w:rPr>
          <w:rFonts w:ascii="Palatino Linotype" w:hAnsi="Palatino Linotype"/>
          <w:szCs w:val="17"/>
          <w:lang w:eastAsia="es-ES_tradnl"/>
        </w:rPr>
      </w:pPr>
      <w:r w:rsidRPr="00D10F75">
        <w:rPr>
          <w:rFonts w:ascii="Palatino Linotype" w:hAnsi="Palatino Linotype"/>
          <w:b/>
          <w:sz w:val="28"/>
          <w:szCs w:val="28"/>
          <w:lang w:eastAsia="es-ES_tradnl"/>
        </w:rPr>
        <w:t>SEXTO.</w:t>
      </w:r>
      <w:r w:rsidRPr="00D10F7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0D6CDD" w14:textId="7E1F7A2E" w:rsidR="0015448A" w:rsidRPr="00D10F75" w:rsidRDefault="0015448A" w:rsidP="00D10F75">
      <w:pPr>
        <w:spacing w:before="100" w:beforeAutospacing="1" w:after="100" w:afterAutospacing="1" w:line="360" w:lineRule="auto"/>
        <w:jc w:val="both"/>
        <w:rPr>
          <w:rFonts w:ascii="Palatino Linotype" w:eastAsia="Palatino Linotype" w:hAnsi="Palatino Linotype" w:cs="Palatino Linotype"/>
          <w:b/>
          <w:lang w:eastAsia="es-MX"/>
        </w:rPr>
      </w:pPr>
      <w:r w:rsidRPr="00D10F75">
        <w:rPr>
          <w:rFonts w:ascii="Palatino Linotype" w:eastAsia="Palatino Linotype" w:hAnsi="Palatino Linotype" w:cs="Palatino Linotype"/>
          <w:b/>
          <w:sz w:val="28"/>
          <w:lang w:eastAsia="es-MX"/>
        </w:rPr>
        <w:t>SÉPTIMO</w:t>
      </w:r>
      <w:r w:rsidRPr="00D10F75">
        <w:rPr>
          <w:rFonts w:ascii="Palatino Linotype" w:eastAsia="Palatino Linotype" w:hAnsi="Palatino Linotype" w:cs="Palatino Linotype"/>
          <w:b/>
          <w:lang w:eastAsia="es-MX"/>
        </w:rPr>
        <w:t xml:space="preserve">. Gírese oficio </w:t>
      </w:r>
      <w:r w:rsidRPr="00D10F75">
        <w:rPr>
          <w:rFonts w:ascii="Palatino Linotype" w:eastAsia="Palatino Linotype" w:hAnsi="Palatino Linotype" w:cs="Palatino Linotype"/>
          <w:lang w:eastAsia="es-MX"/>
        </w:rPr>
        <w:t xml:space="preserve">al Titular de la Dirección General de Protección de Datos Personales en atención al artículo 82, fracción XXVII de la Ley de Protección de Datos Personales del Estado de México y Municipios, en términos del </w:t>
      </w:r>
      <w:r w:rsidRPr="00D10F75">
        <w:rPr>
          <w:rFonts w:ascii="Palatino Linotype" w:eastAsia="Palatino Linotype" w:hAnsi="Palatino Linotype" w:cs="Palatino Linotype"/>
          <w:b/>
          <w:lang w:eastAsia="es-MX"/>
        </w:rPr>
        <w:t xml:space="preserve">CONSIDERANDO </w:t>
      </w:r>
      <w:r w:rsidR="00D10F75">
        <w:rPr>
          <w:rFonts w:ascii="Palatino Linotype" w:eastAsia="Palatino Linotype" w:hAnsi="Palatino Linotype" w:cs="Palatino Linotype"/>
          <w:b/>
          <w:lang w:eastAsia="es-MX"/>
        </w:rPr>
        <w:t>QUIN</w:t>
      </w:r>
      <w:r w:rsidRPr="00D10F75">
        <w:rPr>
          <w:rFonts w:ascii="Palatino Linotype" w:eastAsia="Palatino Linotype" w:hAnsi="Palatino Linotype" w:cs="Palatino Linotype"/>
          <w:b/>
          <w:lang w:eastAsia="es-MX"/>
        </w:rPr>
        <w:t>TO</w:t>
      </w:r>
      <w:r w:rsidRPr="00D10F75">
        <w:rPr>
          <w:rFonts w:ascii="Palatino Linotype" w:eastAsia="Palatino Linotype" w:hAnsi="Palatino Linotype" w:cs="Palatino Linotype"/>
          <w:lang w:eastAsia="es-MX"/>
        </w:rPr>
        <w:t xml:space="preserve"> de la presente Resolución.</w:t>
      </w:r>
    </w:p>
    <w:p w14:paraId="45C7BB06" w14:textId="33B1A2C4" w:rsidR="00120B57" w:rsidRPr="00D10F75" w:rsidRDefault="00120B57" w:rsidP="00D10F75">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D10F75">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04354" w:rsidRPr="00D10F75">
        <w:rPr>
          <w:rFonts w:ascii="Palatino Linotype" w:hAnsi="Palatino Linotype" w:cs="Arial"/>
        </w:rPr>
        <w:t xml:space="preserve"> EMITIENDO VOTO PARTICULAR</w:t>
      </w:r>
      <w:r w:rsidRPr="00D10F75">
        <w:rPr>
          <w:rFonts w:ascii="Palatino Linotype" w:hAnsi="Palatino Linotype" w:cs="Arial"/>
        </w:rPr>
        <w:t xml:space="preserve">; EN LA PRIMERA SESIÓN ORDINARIA CELEBRADA EL DIECISIETE DE ENERO DE DOS MIL VEINTICUATRO, ANTE EL SECRETARIO TÉCNICO DEL PLENO, ALEXIS TAPIA RAMÍREZ. </w:t>
      </w:r>
    </w:p>
    <w:p w14:paraId="1A5EA1AF" w14:textId="14B6E98A" w:rsidR="00120B57" w:rsidRPr="00D10F75" w:rsidRDefault="00120B57" w:rsidP="00D10F75">
      <w:pPr>
        <w:spacing w:line="360" w:lineRule="auto"/>
        <w:jc w:val="both"/>
        <w:rPr>
          <w:rFonts w:ascii="Palatino Linotype" w:hAnsi="Palatino Linotype"/>
        </w:rPr>
      </w:pPr>
      <w:r w:rsidRPr="00D10F75">
        <w:rPr>
          <w:rFonts w:ascii="Palatino Linotype" w:hAnsi="Palatino Linotype"/>
        </w:rPr>
        <w:t>SCMM/AGZ/DEMF/CCC</w:t>
      </w:r>
      <w:r w:rsidR="00D10F75" w:rsidRPr="00D10F75">
        <w:rPr>
          <w:rFonts w:ascii="Palatino Linotype" w:hAnsi="Palatino Linotype"/>
        </w:rPr>
        <w:t xml:space="preserve"> </w:t>
      </w:r>
    </w:p>
    <w:p w14:paraId="4B80C9FE" w14:textId="609ADDAE" w:rsidR="00A92D17" w:rsidRPr="00D10F75" w:rsidRDefault="00A92D17" w:rsidP="00D10F75">
      <w:pPr>
        <w:rPr>
          <w:rFonts w:ascii="Palatino Linotype" w:hAnsi="Palatino Linotype"/>
        </w:rPr>
      </w:pPr>
      <w:r w:rsidRPr="00D10F75">
        <w:rPr>
          <w:rFonts w:ascii="Palatino Linotype" w:hAnsi="Palatino Linotype"/>
        </w:rPr>
        <w:br w:type="page"/>
      </w:r>
    </w:p>
    <w:p w14:paraId="30373DC5" w14:textId="77777777" w:rsidR="006745C1" w:rsidRPr="00D10F75" w:rsidRDefault="006745C1" w:rsidP="00D10F75">
      <w:pPr>
        <w:spacing w:line="360" w:lineRule="auto"/>
        <w:jc w:val="both"/>
        <w:rPr>
          <w:rFonts w:ascii="Palatino Linotype" w:hAnsi="Palatino Linotype"/>
        </w:rPr>
      </w:pPr>
    </w:p>
    <w:p w14:paraId="3A1426C8" w14:textId="77777777" w:rsidR="005C118A" w:rsidRPr="00D10F75" w:rsidRDefault="005C118A" w:rsidP="00D10F75">
      <w:pPr>
        <w:spacing w:line="360" w:lineRule="auto"/>
        <w:jc w:val="both"/>
        <w:rPr>
          <w:rFonts w:ascii="Palatino Linotype" w:hAnsi="Palatino Linotype"/>
        </w:rPr>
      </w:pPr>
    </w:p>
    <w:p w14:paraId="43C091E8" w14:textId="77777777" w:rsidR="00563329" w:rsidRPr="00D10F75" w:rsidRDefault="00563329" w:rsidP="00D10F75">
      <w:pPr>
        <w:spacing w:line="360" w:lineRule="auto"/>
        <w:jc w:val="both"/>
        <w:textAlignment w:val="baseline"/>
        <w:rPr>
          <w:rFonts w:ascii="Palatino Linotype" w:eastAsia="Calibri" w:hAnsi="Palatino Linotype" w:cs="Arial"/>
          <w:lang w:val="es-ES" w:eastAsia="es-MX"/>
        </w:rPr>
      </w:pPr>
    </w:p>
    <w:p w14:paraId="6A44D930" w14:textId="77777777" w:rsidR="003B6F2C" w:rsidRPr="00D10F75" w:rsidRDefault="003B6F2C" w:rsidP="00D10F75">
      <w:pPr>
        <w:spacing w:line="360" w:lineRule="auto"/>
        <w:jc w:val="both"/>
        <w:textAlignment w:val="baseline"/>
        <w:rPr>
          <w:rFonts w:ascii="Palatino Linotype" w:eastAsia="Calibri" w:hAnsi="Palatino Linotype" w:cs="Arial"/>
          <w:lang w:val="es-ES" w:eastAsia="es-MX"/>
        </w:rPr>
      </w:pPr>
    </w:p>
    <w:p w14:paraId="186CBCA3" w14:textId="77777777" w:rsidR="003B6F2C" w:rsidRPr="00D10F75" w:rsidRDefault="003B6F2C" w:rsidP="00D10F75">
      <w:pPr>
        <w:spacing w:line="360" w:lineRule="auto"/>
        <w:jc w:val="both"/>
        <w:textAlignment w:val="baseline"/>
        <w:rPr>
          <w:rFonts w:ascii="Palatino Linotype" w:eastAsia="Calibri" w:hAnsi="Palatino Linotype" w:cs="Arial"/>
          <w:lang w:val="es-ES" w:eastAsia="es-MX"/>
        </w:rPr>
      </w:pPr>
    </w:p>
    <w:p w14:paraId="34ABFBA9" w14:textId="77777777" w:rsidR="003B6F2C" w:rsidRPr="00D10F75" w:rsidRDefault="003B6F2C" w:rsidP="00D10F75">
      <w:pPr>
        <w:spacing w:line="360" w:lineRule="auto"/>
        <w:jc w:val="both"/>
        <w:textAlignment w:val="baseline"/>
        <w:rPr>
          <w:rFonts w:ascii="Palatino Linotype" w:eastAsia="Calibri" w:hAnsi="Palatino Linotype" w:cs="Arial"/>
          <w:lang w:val="es-ES" w:eastAsia="es-MX"/>
        </w:rPr>
      </w:pPr>
    </w:p>
    <w:p w14:paraId="2D3698D9" w14:textId="77777777" w:rsidR="002C6F62" w:rsidRPr="00D10F75" w:rsidRDefault="002C6F62" w:rsidP="00D10F75">
      <w:pPr>
        <w:spacing w:line="360" w:lineRule="auto"/>
        <w:jc w:val="both"/>
        <w:textAlignment w:val="baseline"/>
        <w:rPr>
          <w:rFonts w:ascii="Palatino Linotype" w:eastAsia="Calibri" w:hAnsi="Palatino Linotype" w:cs="Arial"/>
          <w:lang w:val="es-ES" w:eastAsia="es-MX"/>
        </w:rPr>
      </w:pPr>
    </w:p>
    <w:sectPr w:rsidR="002C6F62" w:rsidRPr="00D10F7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64059" w:rsidRDefault="00E64059" w:rsidP="00C80F8C">
      <w:r>
        <w:separator/>
      </w:r>
    </w:p>
  </w:endnote>
  <w:endnote w:type="continuationSeparator" w:id="0">
    <w:p w14:paraId="2CA1E1DE" w14:textId="77777777" w:rsidR="00E64059" w:rsidRDefault="00E64059" w:rsidP="00C80F8C">
      <w:r>
        <w:continuationSeparator/>
      </w:r>
    </w:p>
  </w:endnote>
  <w:endnote w:type="continuationNotice" w:id="1">
    <w:p w14:paraId="03854133" w14:textId="77777777" w:rsidR="00E64059" w:rsidRDefault="00E6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64059" w:rsidRPr="0010196A" w:rsidRDefault="00E6405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F759F">
      <w:rPr>
        <w:rFonts w:ascii="Palatino Linotype" w:hAnsi="Palatino Linotype" w:cs="Arial"/>
        <w:bCs/>
        <w:noProof/>
        <w:sz w:val="22"/>
        <w:szCs w:val="22"/>
      </w:rPr>
      <w:t>49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F759F">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64059" w:rsidRPr="0010196A" w:rsidRDefault="00E6405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F75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F759F">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64059" w:rsidRDefault="00E64059" w:rsidP="00C80F8C">
      <w:r>
        <w:separator/>
      </w:r>
    </w:p>
  </w:footnote>
  <w:footnote w:type="continuationSeparator" w:id="0">
    <w:p w14:paraId="2D50F1A5" w14:textId="77777777" w:rsidR="00E64059" w:rsidRDefault="00E64059" w:rsidP="00C80F8C">
      <w:r>
        <w:continuationSeparator/>
      </w:r>
    </w:p>
  </w:footnote>
  <w:footnote w:type="continuationNotice" w:id="1">
    <w:p w14:paraId="5769B609" w14:textId="77777777" w:rsidR="00E64059" w:rsidRDefault="00E64059"/>
  </w:footnote>
  <w:footnote w:id="2">
    <w:p w14:paraId="76AE3952" w14:textId="3C84ED4A" w:rsidR="00E64059" w:rsidRPr="008C45F6" w:rsidRDefault="00E64059"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w:t>
      </w:r>
      <w:r>
        <w:rPr>
          <w:rFonts w:ascii="Palatino Linotype" w:hAnsi="Palatino Linotype"/>
          <w:i/>
          <w:sz w:val="18"/>
        </w:rPr>
        <w:t xml:space="preserve">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E64059" w:rsidRDefault="00E64059">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E64059" w:rsidRPr="0010196A" w:rsidRDefault="00E6405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E64059" w:rsidRPr="008F2CCC" w14:paraId="1F097D8A" w14:textId="77777777" w:rsidTr="00F13E79">
      <w:tc>
        <w:tcPr>
          <w:tcW w:w="3261" w:type="dxa"/>
          <w:vMerge w:val="restart"/>
        </w:tcPr>
        <w:p w14:paraId="1F780A0C" w14:textId="1EFF25F4" w:rsidR="00E64059" w:rsidRPr="008F2CCC" w:rsidRDefault="00E6405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E64059" w:rsidRPr="00664658" w:rsidRDefault="00E6405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F8B835C" w:rsidR="00E64059" w:rsidRPr="00A91B31" w:rsidRDefault="00E64059" w:rsidP="007E6C2E">
          <w:pPr>
            <w:jc w:val="both"/>
            <w:rPr>
              <w:rFonts w:ascii="Palatino Linotype" w:hAnsi="Palatino Linotype"/>
              <w:b/>
              <w:sz w:val="22"/>
              <w:szCs w:val="22"/>
              <w:lang w:val="es-ES_tradnl"/>
            </w:rPr>
          </w:pPr>
          <w:bookmarkStart w:id="16" w:name="_Hlk146627346"/>
          <w:r>
            <w:rPr>
              <w:rFonts w:ascii="Palatino Linotype" w:hAnsi="Palatino Linotype"/>
              <w:b/>
              <w:bCs/>
              <w:sz w:val="22"/>
              <w:szCs w:val="22"/>
            </w:rPr>
            <w:t>06662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16"/>
        </w:p>
      </w:tc>
    </w:tr>
    <w:tr w:rsidR="00E64059" w:rsidRPr="008F2CCC" w14:paraId="049677A3" w14:textId="77777777" w:rsidTr="00F13E79">
      <w:tc>
        <w:tcPr>
          <w:tcW w:w="3261" w:type="dxa"/>
          <w:vMerge/>
        </w:tcPr>
        <w:p w14:paraId="4A21EAC1" w14:textId="5C1F145E" w:rsidR="00E64059" w:rsidRPr="008F2CCC" w:rsidRDefault="00E64059" w:rsidP="00D41D47">
          <w:pPr>
            <w:rPr>
              <w:rFonts w:ascii="Palatino Linotype" w:hAnsi="Palatino Linotype"/>
              <w:b/>
              <w:sz w:val="22"/>
              <w:szCs w:val="22"/>
              <w:lang w:val="es-ES_tradnl"/>
            </w:rPr>
          </w:pPr>
        </w:p>
      </w:tc>
      <w:tc>
        <w:tcPr>
          <w:tcW w:w="2835" w:type="dxa"/>
          <w:shd w:val="clear" w:color="auto" w:fill="auto"/>
        </w:tcPr>
        <w:p w14:paraId="1237BCDE" w14:textId="77777777" w:rsidR="00E64059" w:rsidRPr="00664658" w:rsidRDefault="00E6405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97D2441" w:rsidR="00E64059" w:rsidRPr="00A91B31" w:rsidRDefault="00E64059" w:rsidP="005157AD">
          <w:pPr>
            <w:jc w:val="both"/>
            <w:rPr>
              <w:sz w:val="22"/>
              <w:szCs w:val="22"/>
              <w:lang w:val="es-419"/>
            </w:rPr>
          </w:pPr>
          <w:bookmarkStart w:id="17" w:name="_Hlk153442196"/>
          <w:r w:rsidRPr="00E5712C">
            <w:rPr>
              <w:rFonts w:ascii="Palatino Linotype" w:hAnsi="Palatino Linotype"/>
              <w:b/>
              <w:bCs/>
              <w:sz w:val="22"/>
              <w:szCs w:val="22"/>
            </w:rPr>
            <w:t>Organismo Público Descentralizado Municipal para la Prestación de Los Servicios de Agua Potable Alcantarillado y Saneamiento de Cuautitlán Izcalli denominado OPERAGUA, O.P.D.M.</w:t>
          </w:r>
          <w:bookmarkEnd w:id="17"/>
        </w:p>
      </w:tc>
    </w:tr>
    <w:tr w:rsidR="00E64059" w:rsidRPr="008F2CCC" w14:paraId="72CD087D" w14:textId="77777777" w:rsidTr="00F13E79">
      <w:trPr>
        <w:trHeight w:val="228"/>
      </w:trPr>
      <w:tc>
        <w:tcPr>
          <w:tcW w:w="3261" w:type="dxa"/>
          <w:vMerge/>
        </w:tcPr>
        <w:p w14:paraId="1B78656F" w14:textId="01E6F6F6" w:rsidR="00E64059" w:rsidRPr="008F2CCC" w:rsidRDefault="00E64059" w:rsidP="00070856">
          <w:pPr>
            <w:rPr>
              <w:rFonts w:ascii="Palatino Linotype" w:hAnsi="Palatino Linotype"/>
              <w:b/>
              <w:sz w:val="22"/>
              <w:szCs w:val="22"/>
              <w:lang w:val="es-ES_tradnl"/>
            </w:rPr>
          </w:pPr>
        </w:p>
      </w:tc>
      <w:tc>
        <w:tcPr>
          <w:tcW w:w="2835" w:type="dxa"/>
          <w:shd w:val="clear" w:color="auto" w:fill="auto"/>
        </w:tcPr>
        <w:p w14:paraId="74D81628" w14:textId="3839B3E6" w:rsidR="00E64059" w:rsidRPr="00664658" w:rsidRDefault="00E6405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E64059" w:rsidRPr="00A91B31" w:rsidRDefault="00E64059"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E64059" w:rsidRPr="0010196A" w:rsidRDefault="00E6405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E64059" w:rsidRPr="0079430E" w:rsidRDefault="00E64059">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E64059" w:rsidRPr="0079430E" w14:paraId="6ABABA57" w14:textId="77777777" w:rsidTr="00F13E79">
      <w:tc>
        <w:tcPr>
          <w:tcW w:w="4253" w:type="dxa"/>
          <w:vMerge w:val="restart"/>
          <w:shd w:val="clear" w:color="auto" w:fill="auto"/>
        </w:tcPr>
        <w:p w14:paraId="6AA376CC" w14:textId="1E62217E" w:rsidR="00E64059" w:rsidRPr="0079430E" w:rsidRDefault="00E64059"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E64059" w:rsidRPr="0079430E" w:rsidRDefault="00E64059"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64A72295" w:rsidR="00E64059" w:rsidRPr="0079430E" w:rsidRDefault="00E64059" w:rsidP="007E6C2E">
          <w:pPr>
            <w:jc w:val="both"/>
            <w:rPr>
              <w:rFonts w:ascii="Palatino Linotype" w:hAnsi="Palatino Linotype"/>
              <w:b/>
              <w:sz w:val="22"/>
              <w:szCs w:val="22"/>
              <w:lang w:val="es-ES_tradnl"/>
            </w:rPr>
          </w:pPr>
          <w:r>
            <w:rPr>
              <w:rFonts w:ascii="Palatino Linotype" w:hAnsi="Palatino Linotype"/>
              <w:b/>
              <w:bCs/>
              <w:sz w:val="22"/>
              <w:szCs w:val="22"/>
            </w:rPr>
            <w:t>06662</w:t>
          </w:r>
          <w:r w:rsidRPr="0079430E">
            <w:rPr>
              <w:rFonts w:ascii="Palatino Linotype" w:hAnsi="Palatino Linotype"/>
              <w:b/>
              <w:sz w:val="22"/>
              <w:szCs w:val="22"/>
              <w:lang w:val="es-ES_tradnl"/>
            </w:rPr>
            <w:t>/INFOEM/IP/RR/2023</w:t>
          </w:r>
        </w:p>
      </w:tc>
    </w:tr>
    <w:tr w:rsidR="00E64059" w:rsidRPr="0079430E" w14:paraId="3B45FB53" w14:textId="77777777" w:rsidTr="00F13E79">
      <w:tc>
        <w:tcPr>
          <w:tcW w:w="4253" w:type="dxa"/>
          <w:vMerge/>
          <w:shd w:val="clear" w:color="auto" w:fill="auto"/>
        </w:tcPr>
        <w:p w14:paraId="188B82EF" w14:textId="77777777" w:rsidR="00E64059" w:rsidRPr="0079430E" w:rsidRDefault="00E64059" w:rsidP="00A2780F">
          <w:pPr>
            <w:rPr>
              <w:rFonts w:ascii="Palatino Linotype" w:hAnsi="Palatino Linotype"/>
              <w:b/>
              <w:sz w:val="22"/>
              <w:szCs w:val="22"/>
              <w:lang w:val="es-ES_tradnl"/>
            </w:rPr>
          </w:pPr>
        </w:p>
      </w:tc>
      <w:tc>
        <w:tcPr>
          <w:tcW w:w="2835" w:type="dxa"/>
          <w:shd w:val="clear" w:color="auto" w:fill="auto"/>
        </w:tcPr>
        <w:p w14:paraId="3B2AD0CF" w14:textId="77777777" w:rsidR="00E64059" w:rsidRPr="0079430E" w:rsidRDefault="00E64059"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68B74707" w:rsidR="00E64059" w:rsidRPr="0079430E" w:rsidRDefault="002F759F"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E64059" w:rsidRPr="0079430E" w14:paraId="28A493EB" w14:textId="77777777" w:rsidTr="00F13E79">
      <w:trPr>
        <w:trHeight w:val="228"/>
      </w:trPr>
      <w:tc>
        <w:tcPr>
          <w:tcW w:w="4253" w:type="dxa"/>
          <w:vMerge/>
          <w:shd w:val="clear" w:color="auto" w:fill="auto"/>
        </w:tcPr>
        <w:p w14:paraId="06C77D31" w14:textId="77777777" w:rsidR="00E64059" w:rsidRPr="0079430E" w:rsidRDefault="00E64059" w:rsidP="00E37C88">
          <w:pPr>
            <w:rPr>
              <w:rFonts w:ascii="Palatino Linotype" w:hAnsi="Palatino Linotype"/>
              <w:b/>
              <w:sz w:val="22"/>
              <w:szCs w:val="22"/>
              <w:lang w:val="es-ES_tradnl"/>
            </w:rPr>
          </w:pPr>
        </w:p>
      </w:tc>
      <w:tc>
        <w:tcPr>
          <w:tcW w:w="2835" w:type="dxa"/>
          <w:shd w:val="clear" w:color="auto" w:fill="auto"/>
        </w:tcPr>
        <w:p w14:paraId="2E1A72B4" w14:textId="77777777" w:rsidR="00E64059" w:rsidRPr="0079430E" w:rsidRDefault="00E64059"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4A28B1F6" w:rsidR="00E64059" w:rsidRPr="0079430E" w:rsidRDefault="00E64059" w:rsidP="005157AD">
          <w:pPr>
            <w:jc w:val="both"/>
            <w:rPr>
              <w:rFonts w:ascii="Palatino Linotype" w:hAnsi="Palatino Linotype"/>
              <w:lang w:val="es-419"/>
            </w:rPr>
          </w:pPr>
          <w:r w:rsidRPr="00E5712C">
            <w:rPr>
              <w:rFonts w:ascii="Palatino Linotype" w:hAnsi="Palatino Linotype"/>
              <w:b/>
              <w:bCs/>
              <w:sz w:val="22"/>
              <w:szCs w:val="22"/>
            </w:rPr>
            <w:t>Organismo Público Descentralizado Municipal para la Prestación de Los Servicios de Agua Potable Alcantarillado y Saneamiento de Cuautitlán Izcalli denominado OPERAGUA, O.P.D.M.</w:t>
          </w:r>
        </w:p>
      </w:tc>
    </w:tr>
    <w:tr w:rsidR="00E64059" w:rsidRPr="0079430E" w14:paraId="0F114FF0" w14:textId="77777777" w:rsidTr="00F13E79">
      <w:tc>
        <w:tcPr>
          <w:tcW w:w="4253" w:type="dxa"/>
          <w:vMerge/>
          <w:shd w:val="clear" w:color="auto" w:fill="auto"/>
        </w:tcPr>
        <w:p w14:paraId="4CCB64BA" w14:textId="77777777" w:rsidR="00E64059" w:rsidRPr="0079430E" w:rsidRDefault="00E64059" w:rsidP="00A2780F">
          <w:pPr>
            <w:rPr>
              <w:rFonts w:ascii="Palatino Linotype" w:hAnsi="Palatino Linotype"/>
              <w:b/>
              <w:sz w:val="22"/>
              <w:szCs w:val="22"/>
              <w:lang w:val="es-ES_tradnl"/>
            </w:rPr>
          </w:pPr>
        </w:p>
      </w:tc>
      <w:tc>
        <w:tcPr>
          <w:tcW w:w="2835" w:type="dxa"/>
          <w:shd w:val="clear" w:color="auto" w:fill="auto"/>
        </w:tcPr>
        <w:p w14:paraId="31E422EA" w14:textId="63649A07" w:rsidR="00E64059" w:rsidRPr="0079430E" w:rsidRDefault="00E64059"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E64059" w:rsidRPr="0079430E" w:rsidRDefault="00E64059"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E64059" w:rsidRPr="0079430E" w:rsidRDefault="00E6405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C790FF6"/>
    <w:multiLevelType w:val="hybridMultilevel"/>
    <w:tmpl w:val="DFB47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15:restartNumberingAfterBreak="0">
    <w:nsid w:val="29BD76D3"/>
    <w:multiLevelType w:val="hybridMultilevel"/>
    <w:tmpl w:val="8D08F2F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06404F"/>
    <w:multiLevelType w:val="hybridMultilevel"/>
    <w:tmpl w:val="969440A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A630C6"/>
    <w:multiLevelType w:val="hybridMultilevel"/>
    <w:tmpl w:val="FCF00EEA"/>
    <w:lvl w:ilvl="0" w:tplc="080A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54EC22A7"/>
    <w:multiLevelType w:val="hybridMultilevel"/>
    <w:tmpl w:val="2BDA9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F234524"/>
    <w:multiLevelType w:val="hybridMultilevel"/>
    <w:tmpl w:val="91ACD8C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7"/>
  </w:num>
  <w:num w:numId="2">
    <w:abstractNumId w:val="4"/>
  </w:num>
  <w:num w:numId="3">
    <w:abstractNumId w:val="0"/>
  </w:num>
  <w:num w:numId="4">
    <w:abstractNumId w:val="1"/>
  </w:num>
  <w:num w:numId="5">
    <w:abstractNumId w:val="3"/>
  </w:num>
  <w:num w:numId="6">
    <w:abstractNumId w:val="5"/>
  </w:num>
  <w:num w:numId="7">
    <w:abstractNumId w:val="9"/>
  </w:num>
  <w:num w:numId="8">
    <w:abstractNumId w:val="12"/>
  </w:num>
  <w:num w:numId="9">
    <w:abstractNumId w:val="2"/>
  </w:num>
  <w:num w:numId="10">
    <w:abstractNumId w:val="11"/>
  </w:num>
  <w:num w:numId="11">
    <w:abstractNumId w:val="6"/>
  </w:num>
  <w:num w:numId="12">
    <w:abstractNumId w:val="8"/>
  </w:num>
  <w:num w:numId="13">
    <w:abstractNumId w:val="10"/>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576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908"/>
    <w:rsid w:val="00002A00"/>
    <w:rsid w:val="00002E83"/>
    <w:rsid w:val="0000328A"/>
    <w:rsid w:val="0000330A"/>
    <w:rsid w:val="00003703"/>
    <w:rsid w:val="00003E22"/>
    <w:rsid w:val="00003FCF"/>
    <w:rsid w:val="000041B5"/>
    <w:rsid w:val="000046A7"/>
    <w:rsid w:val="00004C7A"/>
    <w:rsid w:val="000054EA"/>
    <w:rsid w:val="00005520"/>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AC3"/>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77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5B1"/>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6C9"/>
    <w:rsid w:val="000C4806"/>
    <w:rsid w:val="000C4DFA"/>
    <w:rsid w:val="000C53AD"/>
    <w:rsid w:val="000C53F2"/>
    <w:rsid w:val="000C5D37"/>
    <w:rsid w:val="000C5D59"/>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03"/>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B57"/>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2FD6"/>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48A"/>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57D"/>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2C4"/>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354"/>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2BA2"/>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4AC"/>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7F8"/>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851"/>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0C35"/>
    <w:rsid w:val="002D137C"/>
    <w:rsid w:val="002D1A9B"/>
    <w:rsid w:val="002D1C47"/>
    <w:rsid w:val="002D1EA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59F"/>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7EB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B25"/>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137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2DCE"/>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742"/>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33D"/>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5DD"/>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0AB"/>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235A"/>
    <w:rsid w:val="005A3AC6"/>
    <w:rsid w:val="005A4B84"/>
    <w:rsid w:val="005A4D1B"/>
    <w:rsid w:val="005A523C"/>
    <w:rsid w:val="005A5D7B"/>
    <w:rsid w:val="005A5D9D"/>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67D"/>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3BE6"/>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1E07"/>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C50"/>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5B1"/>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8C1"/>
    <w:rsid w:val="00771DB7"/>
    <w:rsid w:val="0077290B"/>
    <w:rsid w:val="00772EB1"/>
    <w:rsid w:val="007731FC"/>
    <w:rsid w:val="0077354E"/>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0C13"/>
    <w:rsid w:val="007811A7"/>
    <w:rsid w:val="007817E0"/>
    <w:rsid w:val="00781905"/>
    <w:rsid w:val="00781CF8"/>
    <w:rsid w:val="00782100"/>
    <w:rsid w:val="00782558"/>
    <w:rsid w:val="007826FA"/>
    <w:rsid w:val="00782736"/>
    <w:rsid w:val="00782C2E"/>
    <w:rsid w:val="00782CD2"/>
    <w:rsid w:val="00782CEB"/>
    <w:rsid w:val="00784081"/>
    <w:rsid w:val="00784246"/>
    <w:rsid w:val="0078469F"/>
    <w:rsid w:val="00784B31"/>
    <w:rsid w:val="0078534B"/>
    <w:rsid w:val="00785735"/>
    <w:rsid w:val="00785777"/>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ADE"/>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2F65"/>
    <w:rsid w:val="007B314D"/>
    <w:rsid w:val="007B33F9"/>
    <w:rsid w:val="007B341A"/>
    <w:rsid w:val="007B3733"/>
    <w:rsid w:val="007B3885"/>
    <w:rsid w:val="007B3CAD"/>
    <w:rsid w:val="007B4767"/>
    <w:rsid w:val="007B4AB8"/>
    <w:rsid w:val="007B4C03"/>
    <w:rsid w:val="007B564E"/>
    <w:rsid w:val="007B57FB"/>
    <w:rsid w:val="007B5AF9"/>
    <w:rsid w:val="007B5B5F"/>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2E"/>
    <w:rsid w:val="007E6C51"/>
    <w:rsid w:val="007E75A5"/>
    <w:rsid w:val="007E7685"/>
    <w:rsid w:val="007F0004"/>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5B8"/>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65"/>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5F06"/>
    <w:rsid w:val="008B63C9"/>
    <w:rsid w:val="008B6925"/>
    <w:rsid w:val="008B700A"/>
    <w:rsid w:val="008B71B5"/>
    <w:rsid w:val="008B72D8"/>
    <w:rsid w:val="008B7526"/>
    <w:rsid w:val="008C01A1"/>
    <w:rsid w:val="008C07C2"/>
    <w:rsid w:val="008C0CC9"/>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A42"/>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E99"/>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0EB"/>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5A4"/>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3EF"/>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6BF"/>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15"/>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D17"/>
    <w:rsid w:val="00A92E17"/>
    <w:rsid w:val="00A92E8E"/>
    <w:rsid w:val="00A93122"/>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03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66DE"/>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547"/>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463"/>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247"/>
    <w:rsid w:val="00C4230D"/>
    <w:rsid w:val="00C423FC"/>
    <w:rsid w:val="00C425E3"/>
    <w:rsid w:val="00C42EC0"/>
    <w:rsid w:val="00C43937"/>
    <w:rsid w:val="00C43A32"/>
    <w:rsid w:val="00C43D02"/>
    <w:rsid w:val="00C441CD"/>
    <w:rsid w:val="00C448C2"/>
    <w:rsid w:val="00C44C1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6CCF"/>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975D6"/>
    <w:rsid w:val="00CA0395"/>
    <w:rsid w:val="00CA06BA"/>
    <w:rsid w:val="00CA0E4C"/>
    <w:rsid w:val="00CA0FD7"/>
    <w:rsid w:val="00CA0FFF"/>
    <w:rsid w:val="00CA1AF4"/>
    <w:rsid w:val="00CA217B"/>
    <w:rsid w:val="00CA2D89"/>
    <w:rsid w:val="00CA328C"/>
    <w:rsid w:val="00CA34B9"/>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C4"/>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578"/>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0F75"/>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6C"/>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2E3B"/>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36EE"/>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A7E"/>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12C"/>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059"/>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482"/>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96"/>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04"/>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B6E"/>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16"/>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447"/>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C7A"/>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3EC"/>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1A40"/>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15">
    <w:name w:val="Mención sin resolver15"/>
    <w:basedOn w:val="Fuentedeprrafopredeter"/>
    <w:uiPriority w:val="99"/>
    <w:semiHidden/>
    <w:unhideWhenUsed/>
    <w:rsid w:val="00866B65"/>
    <w:rPr>
      <w:color w:val="605E5C"/>
      <w:shd w:val="clear" w:color="auto" w:fill="E1DFDD"/>
    </w:rPr>
  </w:style>
  <w:style w:type="character" w:customStyle="1" w:styleId="Mencinsinresolver16">
    <w:name w:val="Mención sin resolver16"/>
    <w:basedOn w:val="Fuentedeprrafopredeter"/>
    <w:uiPriority w:val="99"/>
    <w:semiHidden/>
    <w:unhideWhenUsed/>
    <w:rsid w:val="007B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41097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21903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329991">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38428866">
      <w:bodyDiv w:val="1"/>
      <w:marLeft w:val="0"/>
      <w:marRight w:val="0"/>
      <w:marTop w:val="0"/>
      <w:marBottom w:val="0"/>
      <w:divBdr>
        <w:top w:val="none" w:sz="0" w:space="0" w:color="auto"/>
        <w:left w:val="none" w:sz="0" w:space="0" w:color="auto"/>
        <w:bottom w:val="none" w:sz="0" w:space="0" w:color="auto"/>
        <w:right w:val="none" w:sz="0" w:space="0" w:color="auto"/>
      </w:divBdr>
    </w:div>
    <w:div w:id="140004495">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7649737">
      <w:bodyDiv w:val="1"/>
      <w:marLeft w:val="0"/>
      <w:marRight w:val="0"/>
      <w:marTop w:val="0"/>
      <w:marBottom w:val="0"/>
      <w:divBdr>
        <w:top w:val="none" w:sz="0" w:space="0" w:color="auto"/>
        <w:left w:val="none" w:sz="0" w:space="0" w:color="auto"/>
        <w:bottom w:val="none" w:sz="0" w:space="0" w:color="auto"/>
        <w:right w:val="none" w:sz="0" w:space="0" w:color="auto"/>
      </w:divBdr>
    </w:div>
    <w:div w:id="19728271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52934060">
      <w:bodyDiv w:val="1"/>
      <w:marLeft w:val="0"/>
      <w:marRight w:val="0"/>
      <w:marTop w:val="0"/>
      <w:marBottom w:val="0"/>
      <w:divBdr>
        <w:top w:val="none" w:sz="0" w:space="0" w:color="auto"/>
        <w:left w:val="none" w:sz="0" w:space="0" w:color="auto"/>
        <w:bottom w:val="none" w:sz="0" w:space="0" w:color="auto"/>
        <w:right w:val="none" w:sz="0" w:space="0" w:color="auto"/>
      </w:divBdr>
    </w:div>
    <w:div w:id="264188462">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114909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403077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67541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380361">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29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959765">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761663">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1597734">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1061142">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4602870">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123019">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4179746">
      <w:bodyDiv w:val="1"/>
      <w:marLeft w:val="0"/>
      <w:marRight w:val="0"/>
      <w:marTop w:val="0"/>
      <w:marBottom w:val="0"/>
      <w:divBdr>
        <w:top w:val="none" w:sz="0" w:space="0" w:color="auto"/>
        <w:left w:val="none" w:sz="0" w:space="0" w:color="auto"/>
        <w:bottom w:val="none" w:sz="0" w:space="0" w:color="auto"/>
        <w:right w:val="none" w:sz="0" w:space="0" w:color="auto"/>
      </w:divBdr>
    </w:div>
    <w:div w:id="10866559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2303274">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0910463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7594610">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06802">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178">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0836552">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52274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046273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176999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768618">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103628">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0069765">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4833700">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8641536">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188028">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34854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putados.gob.mx/LeyesBiblio/pdf/LGDNNA.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ionedomex.mx/2023/03/24/busqueda-de-deudores-alimentarios-morosos-estado-de-mexico-2023/" TargetMode="Externa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4/nov144.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A95C-28C0-4D3E-8DB6-A50DE4E5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49</Pages>
  <Words>10070</Words>
  <Characters>55386</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14</cp:revision>
  <cp:lastPrinted>2024-01-19T15:30:00Z</cp:lastPrinted>
  <dcterms:created xsi:type="dcterms:W3CDTF">2024-01-11T19:07:00Z</dcterms:created>
  <dcterms:modified xsi:type="dcterms:W3CDTF">2024-02-06T20:54:00Z</dcterms:modified>
</cp:coreProperties>
</file>