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AA3FF" w14:textId="77777777" w:rsidR="00502E0D" w:rsidRPr="008B4661" w:rsidRDefault="00502E0D" w:rsidP="00502E0D">
      <w:pPr>
        <w:tabs>
          <w:tab w:val="left" w:pos="0"/>
        </w:tabs>
        <w:spacing w:before="240" w:after="240" w:line="360" w:lineRule="auto"/>
        <w:jc w:val="both"/>
        <w:rPr>
          <w:rFonts w:ascii="Palatino Linotype" w:hAnsi="Palatino Linotype"/>
        </w:rPr>
      </w:pPr>
      <w:r w:rsidRPr="008B4661">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w:t>
      </w:r>
      <w:r w:rsidR="008B4661" w:rsidRPr="008B4661">
        <w:rPr>
          <w:rFonts w:ascii="Palatino Linotype" w:hAnsi="Palatino Linotype"/>
        </w:rPr>
        <w:t xml:space="preserve">fecha </w:t>
      </w:r>
      <w:r w:rsidRPr="008B4661">
        <w:rPr>
          <w:rFonts w:ascii="Palatino Linotype" w:hAnsi="Palatino Linotype"/>
        </w:rPr>
        <w:t xml:space="preserve">veintiocho (28) de febrero de dos mil veinticuatro. </w:t>
      </w:r>
    </w:p>
    <w:p w14:paraId="3FCAA400" w14:textId="26476993" w:rsidR="00502E0D" w:rsidRDefault="00502E0D" w:rsidP="00502E0D">
      <w:pPr>
        <w:spacing w:before="240" w:after="240" w:line="360" w:lineRule="auto"/>
        <w:jc w:val="both"/>
        <w:rPr>
          <w:rFonts w:ascii="Palatino Linotype" w:hAnsi="Palatino Linotype"/>
        </w:rPr>
      </w:pPr>
      <w:r w:rsidRPr="008B4661">
        <w:rPr>
          <w:rFonts w:ascii="Palatino Linotype" w:hAnsi="Palatino Linotype"/>
          <w:b/>
        </w:rPr>
        <w:t>VISTO</w:t>
      </w:r>
      <w:r w:rsidRPr="008B4661">
        <w:rPr>
          <w:rFonts w:ascii="Palatino Linotype" w:hAnsi="Palatino Linotype"/>
        </w:rPr>
        <w:t xml:space="preserve"> el expediente electrónico formado con motivo del recurso de revisión </w:t>
      </w:r>
      <w:r w:rsidRPr="008B4661">
        <w:rPr>
          <w:rFonts w:ascii="Palatino Linotype" w:hAnsi="Palatino Linotype" w:cs="Arial"/>
          <w:b/>
          <w:bCs/>
        </w:rPr>
        <w:t xml:space="preserve">14963/INFOEM/IP/RR/2022, </w:t>
      </w:r>
      <w:r w:rsidRPr="008B4661">
        <w:rPr>
          <w:rFonts w:ascii="Palatino Linotype" w:hAnsi="Palatino Linotype"/>
        </w:rPr>
        <w:t xml:space="preserve">promovido por </w:t>
      </w:r>
      <w:r w:rsidR="0026794A">
        <w:rPr>
          <w:rFonts w:ascii="Palatino Linotype" w:hAnsi="Palatino Linotype"/>
          <w:b/>
          <w:bCs/>
        </w:rPr>
        <w:t>XXXXX</w:t>
      </w:r>
      <w:r w:rsidRPr="008B4661">
        <w:rPr>
          <w:rFonts w:ascii="Palatino Linotype" w:hAnsi="Palatino Linotype"/>
          <w:b/>
          <w:bCs/>
        </w:rPr>
        <w:t>,</w:t>
      </w:r>
      <w:r w:rsidRPr="008B4661">
        <w:rPr>
          <w:rFonts w:ascii="Palatino Linotype" w:hAnsi="Palatino Linotype"/>
        </w:rPr>
        <w:t xml:space="preserve"> quien en lo sucesivo se le identificara como </w:t>
      </w:r>
      <w:r w:rsidRPr="008B4661">
        <w:rPr>
          <w:rFonts w:ascii="Palatino Linotype" w:hAnsi="Palatino Linotype"/>
          <w:b/>
        </w:rPr>
        <w:t>RECURRENTE</w:t>
      </w:r>
      <w:r w:rsidRPr="008B4661">
        <w:rPr>
          <w:rFonts w:ascii="Palatino Linotype" w:hAnsi="Palatino Linotype"/>
        </w:rPr>
        <w:t>, en contra de la</w:t>
      </w:r>
      <w:r w:rsidRPr="008B4661">
        <w:rPr>
          <w:rFonts w:ascii="Palatino Linotype" w:hAnsi="Palatino Linotype" w:cs="Arial"/>
        </w:rPr>
        <w:t xml:space="preserve"> respuesta del  </w:t>
      </w:r>
      <w:r w:rsidRPr="008B4661">
        <w:rPr>
          <w:rFonts w:ascii="Palatino Linotype" w:eastAsia="Calibri" w:hAnsi="Palatino Linotype" w:cs="Tahoma"/>
          <w:b/>
          <w:bCs/>
          <w:lang w:eastAsia="en-US"/>
        </w:rPr>
        <w:t>Ayuntamiento de Naucalpan de Juárez</w:t>
      </w:r>
      <w:r w:rsidRPr="008B4661">
        <w:rPr>
          <w:rFonts w:ascii="Palatino Linotype" w:hAnsi="Palatino Linotype" w:cs="Arial"/>
          <w:b/>
        </w:rPr>
        <w:t xml:space="preserve">, </w:t>
      </w:r>
      <w:r w:rsidRPr="008B4661">
        <w:rPr>
          <w:rFonts w:ascii="Palatino Linotype" w:hAnsi="Palatino Linotype"/>
        </w:rPr>
        <w:t xml:space="preserve">en </w:t>
      </w:r>
      <w:r w:rsidR="008B4661" w:rsidRPr="008B4661">
        <w:rPr>
          <w:rFonts w:ascii="Palatino Linotype" w:hAnsi="Palatino Linotype"/>
        </w:rPr>
        <w:t>adelante</w:t>
      </w:r>
      <w:r w:rsidRPr="008B4661">
        <w:rPr>
          <w:rFonts w:ascii="Palatino Linotype" w:hAnsi="Palatino Linotype"/>
        </w:rPr>
        <w:t xml:space="preserve"> el</w:t>
      </w:r>
      <w:r w:rsidRPr="008B4661">
        <w:rPr>
          <w:rFonts w:ascii="Palatino Linotype" w:hAnsi="Palatino Linotype"/>
          <w:b/>
        </w:rPr>
        <w:t xml:space="preserve"> SUJETO OBLIGADO, </w:t>
      </w:r>
      <w:r w:rsidRPr="008B4661">
        <w:rPr>
          <w:rFonts w:ascii="Palatino Linotype" w:hAnsi="Palatino Linotype"/>
        </w:rPr>
        <w:t xml:space="preserve">se procede a dictar la presente resolución, con base en los siguientes: </w:t>
      </w:r>
    </w:p>
    <w:p w14:paraId="3FCAA401" w14:textId="77777777" w:rsidR="008B4661" w:rsidRPr="008B4661" w:rsidRDefault="008B4661" w:rsidP="00502E0D">
      <w:pPr>
        <w:spacing w:before="240" w:after="240" w:line="360" w:lineRule="auto"/>
        <w:jc w:val="both"/>
        <w:rPr>
          <w:rFonts w:ascii="Palatino Linotype" w:hAnsi="Palatino Linotype"/>
        </w:rPr>
      </w:pPr>
    </w:p>
    <w:p w14:paraId="3FCAA402" w14:textId="77777777" w:rsidR="00502E0D" w:rsidRPr="008B4661" w:rsidRDefault="00502E0D" w:rsidP="00502E0D">
      <w:pPr>
        <w:keepNext/>
        <w:keepLines/>
        <w:tabs>
          <w:tab w:val="left" w:pos="0"/>
        </w:tabs>
        <w:spacing w:before="240" w:after="240" w:line="360" w:lineRule="auto"/>
        <w:jc w:val="center"/>
        <w:outlineLvl w:val="0"/>
        <w:rPr>
          <w:rFonts w:ascii="Palatino Linotype" w:hAnsi="Palatino Linotype"/>
          <w:b/>
          <w:lang w:eastAsia="en-US"/>
        </w:rPr>
      </w:pPr>
      <w:bookmarkStart w:id="0" w:name="_Toc496274633"/>
      <w:bookmarkStart w:id="1" w:name="_Toc490060616"/>
      <w:bookmarkStart w:id="2" w:name="_Toc499727165"/>
      <w:bookmarkStart w:id="3" w:name="_Toc94119610"/>
      <w:r w:rsidRPr="008B4661">
        <w:rPr>
          <w:rFonts w:ascii="Palatino Linotype" w:hAnsi="Palatino Linotype"/>
          <w:b/>
          <w:lang w:eastAsia="en-US"/>
        </w:rPr>
        <w:t>ANTECEDENTES</w:t>
      </w:r>
      <w:bookmarkEnd w:id="0"/>
      <w:bookmarkEnd w:id="1"/>
      <w:bookmarkEnd w:id="2"/>
      <w:bookmarkEnd w:id="3"/>
    </w:p>
    <w:p w14:paraId="3FCAA403" w14:textId="77777777" w:rsidR="00502E0D" w:rsidRPr="008B4661" w:rsidRDefault="00502E0D" w:rsidP="00502E0D">
      <w:pPr>
        <w:numPr>
          <w:ilvl w:val="0"/>
          <w:numId w:val="1"/>
        </w:numPr>
        <w:tabs>
          <w:tab w:val="left" w:pos="0"/>
        </w:tabs>
        <w:spacing w:before="240" w:after="240" w:line="360" w:lineRule="auto"/>
        <w:ind w:left="0" w:firstLine="0"/>
        <w:contextualSpacing/>
        <w:jc w:val="both"/>
        <w:rPr>
          <w:rFonts w:ascii="Palatino Linotype" w:eastAsia="Calibri" w:hAnsi="Palatino Linotype" w:cs="Arial"/>
          <w:lang w:val="es-ES"/>
        </w:rPr>
      </w:pPr>
      <w:r w:rsidRPr="008B4661">
        <w:rPr>
          <w:rFonts w:ascii="Palatino Linotype" w:eastAsia="Calibri" w:hAnsi="Palatino Linotype" w:cs="Arial"/>
          <w:lang w:val="es-ES"/>
        </w:rPr>
        <w:t>El ocho (08) de septiembre de dos mil veintidós,</w:t>
      </w:r>
      <w:r w:rsidRPr="008B4661">
        <w:rPr>
          <w:rFonts w:ascii="Palatino Linotype" w:eastAsia="Calibri" w:hAnsi="Palatino Linotype"/>
          <w:lang w:val="es-ES"/>
        </w:rPr>
        <w:t xml:space="preserve"> </w:t>
      </w:r>
      <w:r w:rsidRPr="008B4661">
        <w:rPr>
          <w:rFonts w:ascii="Palatino Linotype" w:hAnsi="Palatino Linotype"/>
        </w:rPr>
        <w:t>el</w:t>
      </w:r>
      <w:r w:rsidRPr="008B4661">
        <w:rPr>
          <w:rFonts w:ascii="Palatino Linotype" w:hAnsi="Palatino Linotype"/>
          <w:b/>
        </w:rPr>
        <w:t xml:space="preserve"> </w:t>
      </w:r>
      <w:r w:rsidRPr="008B4661">
        <w:rPr>
          <w:rFonts w:ascii="Palatino Linotype" w:hAnsi="Palatino Linotype"/>
        </w:rPr>
        <w:t>solicitante</w:t>
      </w:r>
      <w:r w:rsidRPr="008B4661">
        <w:rPr>
          <w:rFonts w:ascii="Palatino Linotype" w:hAnsi="Palatino Linotype"/>
          <w:b/>
        </w:rPr>
        <w:t xml:space="preserve">  </w:t>
      </w:r>
      <w:r w:rsidRPr="008B4661">
        <w:rPr>
          <w:rFonts w:ascii="Palatino Linotype" w:hAnsi="Palatino Linotype"/>
        </w:rPr>
        <w:t>presentó</w:t>
      </w:r>
      <w:r w:rsidRPr="008B4661">
        <w:rPr>
          <w:rFonts w:ascii="Palatino Linotype" w:hAnsi="Palatino Linotype"/>
          <w:b/>
        </w:rPr>
        <w:t xml:space="preserve"> </w:t>
      </w:r>
      <w:r w:rsidRPr="008B4661">
        <w:rPr>
          <w:rFonts w:ascii="Palatino Linotype" w:eastAsia="Calibri" w:hAnsi="Palatino Linotype" w:cs="Arial"/>
          <w:lang w:val="es-ES"/>
        </w:rPr>
        <w:t xml:space="preserve">ante el </w:t>
      </w:r>
      <w:r w:rsidRPr="008B4661">
        <w:rPr>
          <w:rFonts w:ascii="Palatino Linotype" w:eastAsia="Calibri" w:hAnsi="Palatino Linotype" w:cs="Arial"/>
          <w:b/>
          <w:lang w:val="es-ES"/>
        </w:rPr>
        <w:t>SUJETO OBLIGADO,</w:t>
      </w:r>
      <w:r w:rsidRPr="008B4661">
        <w:rPr>
          <w:rFonts w:ascii="Palatino Linotype" w:eastAsia="Calibri" w:hAnsi="Palatino Linotype" w:cs="Arial"/>
        </w:rPr>
        <w:t xml:space="preserve"> a través de la Plataforma digital Sistema de Acceso a la Información Mexiquense (SAIMEX),</w:t>
      </w:r>
      <w:r w:rsidRPr="008B4661">
        <w:rPr>
          <w:rFonts w:ascii="Palatino Linotype" w:eastAsia="Calibri" w:hAnsi="Palatino Linotype" w:cs="Arial"/>
          <w:lang w:val="es-ES"/>
        </w:rPr>
        <w:t xml:space="preserve"> la solicitud de información pública registrada con el número </w:t>
      </w:r>
      <w:r w:rsidRPr="008B4661">
        <w:rPr>
          <w:rFonts w:ascii="Palatino Linotype" w:hAnsi="Palatino Linotype"/>
          <w:b/>
          <w:bCs/>
        </w:rPr>
        <w:t> 00817/NAUCALPA/IP/2022</w:t>
      </w:r>
      <w:r w:rsidRPr="008B4661">
        <w:rPr>
          <w:rFonts w:ascii="Palatino Linotype" w:eastAsia="Calibri" w:hAnsi="Palatino Linotype" w:cs="Arial"/>
          <w:lang w:val="es-ES"/>
        </w:rPr>
        <w:t xml:space="preserve">, </w:t>
      </w:r>
      <w:r w:rsidR="008B4661">
        <w:rPr>
          <w:rFonts w:ascii="Palatino Linotype" w:eastAsia="Calibri" w:hAnsi="Palatino Linotype" w:cs="Arial"/>
          <w:lang w:val="es-ES"/>
        </w:rPr>
        <w:t>en la que</w:t>
      </w:r>
      <w:r w:rsidRPr="008B4661">
        <w:rPr>
          <w:rFonts w:ascii="Palatino Linotype" w:eastAsia="Calibri" w:hAnsi="Palatino Linotype" w:cs="Arial"/>
          <w:lang w:val="es-ES"/>
        </w:rPr>
        <w:t xml:space="preserve"> se solicitó:</w:t>
      </w:r>
    </w:p>
    <w:p w14:paraId="3FCAA404" w14:textId="77777777" w:rsidR="00502E0D" w:rsidRPr="008B4661" w:rsidRDefault="00502E0D" w:rsidP="00502E0D">
      <w:pPr>
        <w:tabs>
          <w:tab w:val="left" w:pos="0"/>
        </w:tabs>
        <w:spacing w:before="240" w:after="240" w:line="360" w:lineRule="auto"/>
        <w:ind w:left="360"/>
        <w:contextualSpacing/>
        <w:jc w:val="both"/>
        <w:rPr>
          <w:rFonts w:ascii="Palatino Linotype" w:eastAsia="Calibri" w:hAnsi="Palatino Linotype" w:cs="Arial"/>
          <w:lang w:val="es-ES"/>
        </w:rPr>
      </w:pPr>
    </w:p>
    <w:p w14:paraId="3FCAA405" w14:textId="77777777" w:rsidR="00502E0D" w:rsidRPr="008B4661" w:rsidRDefault="00502E0D" w:rsidP="00502E0D">
      <w:pPr>
        <w:tabs>
          <w:tab w:val="left" w:pos="0"/>
        </w:tabs>
        <w:spacing w:before="240" w:after="240" w:line="360" w:lineRule="auto"/>
        <w:ind w:left="567" w:right="49"/>
        <w:contextualSpacing/>
        <w:jc w:val="both"/>
        <w:rPr>
          <w:rFonts w:ascii="Palatino Linotype" w:hAnsi="Palatino Linotype" w:cs="Arial"/>
          <w:i/>
          <w:lang w:val="es-ES"/>
        </w:rPr>
      </w:pPr>
      <w:r w:rsidRPr="008B4661">
        <w:rPr>
          <w:rFonts w:ascii="Palatino Linotype" w:hAnsi="Palatino Linotype" w:cs="Arial"/>
          <w:i/>
          <w:lang w:val="es-ES"/>
        </w:rPr>
        <w:t>“</w:t>
      </w:r>
      <w:r w:rsidRPr="008B4661">
        <w:rPr>
          <w:rFonts w:ascii="Palatino Linotype" w:hAnsi="Palatino Linotype"/>
          <w:i/>
          <w:color w:val="000000"/>
        </w:rPr>
        <w:t>Contratos, convenios e inventarios para la adquisición, arrendamiento o del proceso de regularización del bien inmueble y los servicios del mismo que se utiliza para el Comité Municipal del Partido Revolucionario Institucional (PRI) ubicado en Avenida Juárez número 8, esquina Isabela Católica, Colonia Naucalpan Centro en el municipio de Naucalpan de Juárez, Estado de México, C. P. 53000.</w:t>
      </w:r>
      <w:r w:rsidRPr="008B4661">
        <w:rPr>
          <w:rFonts w:ascii="Palatino Linotype" w:hAnsi="Palatino Linotype" w:cs="Arial"/>
          <w:i/>
          <w:lang w:val="es-ES"/>
        </w:rPr>
        <w:t>” (Sic)</w:t>
      </w:r>
    </w:p>
    <w:p w14:paraId="3FCAA406" w14:textId="77777777" w:rsidR="00502E0D" w:rsidRPr="008B4661" w:rsidRDefault="00502E0D" w:rsidP="00502E0D">
      <w:pPr>
        <w:pStyle w:val="Prrafodelista"/>
        <w:numPr>
          <w:ilvl w:val="0"/>
          <w:numId w:val="1"/>
        </w:numPr>
        <w:spacing w:before="240" w:after="240" w:line="360" w:lineRule="auto"/>
        <w:ind w:left="0" w:firstLine="0"/>
        <w:jc w:val="both"/>
        <w:rPr>
          <w:rFonts w:ascii="Palatino Linotype" w:hAnsi="Palatino Linotype" w:cs="Arial"/>
          <w:i/>
          <w:sz w:val="24"/>
        </w:rPr>
      </w:pPr>
      <w:r w:rsidRPr="008B4661">
        <w:rPr>
          <w:rFonts w:ascii="Palatino Linotype" w:hAnsi="Palatino Linotype" w:cs="Arial"/>
          <w:sz w:val="24"/>
        </w:rPr>
        <w:lastRenderedPageBreak/>
        <w:t xml:space="preserve">Se hace constar que se señaló como modalidad de entrega de la información a través de correo electrónico. </w:t>
      </w:r>
    </w:p>
    <w:p w14:paraId="3FCAA407" w14:textId="77777777" w:rsidR="00502E0D" w:rsidRPr="008B4661" w:rsidRDefault="00502E0D" w:rsidP="00502E0D">
      <w:pPr>
        <w:numPr>
          <w:ilvl w:val="0"/>
          <w:numId w:val="1"/>
        </w:numPr>
        <w:tabs>
          <w:tab w:val="left" w:pos="0"/>
        </w:tabs>
        <w:spacing w:before="240" w:after="240" w:line="360" w:lineRule="auto"/>
        <w:ind w:left="0" w:right="34" w:firstLine="0"/>
        <w:contextualSpacing/>
        <w:jc w:val="both"/>
        <w:rPr>
          <w:rFonts w:ascii="Palatino Linotype" w:hAnsi="Palatino Linotype" w:cs="Arial"/>
          <w:b/>
          <w:lang w:val="es-ES"/>
        </w:rPr>
      </w:pPr>
      <w:r w:rsidRPr="008B4661">
        <w:rPr>
          <w:rFonts w:ascii="Palatino Linotype" w:eastAsia="Calibri" w:hAnsi="Palatino Linotype" w:cs="Arial"/>
          <w:lang w:val="es-AR"/>
        </w:rPr>
        <w:t>El</w:t>
      </w:r>
      <w:r w:rsidRPr="008B4661">
        <w:rPr>
          <w:rFonts w:ascii="Palatino Linotype" w:hAnsi="Palatino Linotype" w:cs="Arial"/>
          <w:lang w:val="es-ES"/>
        </w:rPr>
        <w:t xml:space="preserve"> ocho (08) de septiembre de dos mil veintidós, el </w:t>
      </w:r>
      <w:r w:rsidRPr="008B4661">
        <w:rPr>
          <w:rFonts w:ascii="Palatino Linotype" w:hAnsi="Palatino Linotype" w:cs="Arial"/>
          <w:b/>
          <w:lang w:val="es-ES"/>
        </w:rPr>
        <w:t xml:space="preserve">SUJETO OBLIGADO </w:t>
      </w:r>
      <w:bookmarkStart w:id="4" w:name="_Toc472500652"/>
      <w:bookmarkStart w:id="5" w:name="_Toc472427085"/>
      <w:bookmarkStart w:id="6" w:name="_Toc462307683"/>
      <w:r w:rsidRPr="008B4661">
        <w:rPr>
          <w:rFonts w:ascii="Palatino Linotype" w:hAnsi="Palatino Linotype" w:cs="Arial"/>
          <w:lang w:val="es-ES"/>
        </w:rPr>
        <w:t>dio respuesta a la solicitud en el siguiente sentido:</w:t>
      </w:r>
    </w:p>
    <w:p w14:paraId="3FCAA408" w14:textId="77777777" w:rsidR="00502E0D" w:rsidRPr="008B4661" w:rsidRDefault="00502E0D" w:rsidP="00502E0D">
      <w:pPr>
        <w:rPr>
          <w:rFonts w:ascii="Palatino Linotype" w:hAnsi="Palatino Linotype" w:cs="Arial"/>
          <w:lang w:val="es-ES"/>
        </w:rPr>
      </w:pPr>
    </w:p>
    <w:tbl>
      <w:tblPr>
        <w:tblW w:w="7495" w:type="dxa"/>
        <w:jc w:val="center"/>
        <w:tblCellSpacing w:w="0" w:type="dxa"/>
        <w:tblCellMar>
          <w:left w:w="0" w:type="dxa"/>
          <w:right w:w="0" w:type="dxa"/>
        </w:tblCellMar>
        <w:tblLook w:val="04A0" w:firstRow="1" w:lastRow="0" w:firstColumn="1" w:lastColumn="0" w:noHBand="0" w:noVBand="1"/>
      </w:tblPr>
      <w:tblGrid>
        <w:gridCol w:w="7495"/>
      </w:tblGrid>
      <w:tr w:rsidR="00502E0D" w:rsidRPr="008B4661" w14:paraId="3FCAA40A" w14:textId="77777777" w:rsidTr="002F23BB">
        <w:trPr>
          <w:trHeight w:val="337"/>
          <w:tblCellSpacing w:w="0" w:type="dxa"/>
          <w:jc w:val="center"/>
        </w:trPr>
        <w:tc>
          <w:tcPr>
            <w:tcW w:w="0" w:type="auto"/>
            <w:vAlign w:val="center"/>
            <w:hideMark/>
          </w:tcPr>
          <w:p w14:paraId="3FCAA409" w14:textId="77777777" w:rsidR="00502E0D" w:rsidRPr="008B4661" w:rsidRDefault="00502E0D" w:rsidP="002F23BB">
            <w:pPr>
              <w:jc w:val="right"/>
              <w:rPr>
                <w:rFonts w:ascii="Palatino Linotype" w:hAnsi="Palatino Linotype"/>
                <w:i/>
                <w:sz w:val="22"/>
              </w:rPr>
            </w:pPr>
            <w:r w:rsidRPr="008B4661">
              <w:rPr>
                <w:rFonts w:ascii="Palatino Linotype" w:hAnsi="Palatino Linotype"/>
                <w:i/>
                <w:sz w:val="22"/>
              </w:rPr>
              <w:t>“Naucalpan de Juárez, México a 08 de Septiembre de 2022</w:t>
            </w:r>
          </w:p>
        </w:tc>
      </w:tr>
      <w:tr w:rsidR="00502E0D" w:rsidRPr="008B4661" w14:paraId="3FCAA40C" w14:textId="77777777" w:rsidTr="002F23BB">
        <w:trPr>
          <w:trHeight w:val="337"/>
          <w:tblCellSpacing w:w="0" w:type="dxa"/>
          <w:jc w:val="center"/>
        </w:trPr>
        <w:tc>
          <w:tcPr>
            <w:tcW w:w="0" w:type="auto"/>
            <w:vAlign w:val="center"/>
            <w:hideMark/>
          </w:tcPr>
          <w:p w14:paraId="3FCAA40B" w14:textId="77777777" w:rsidR="00502E0D" w:rsidRPr="008B4661" w:rsidRDefault="00502E0D" w:rsidP="002F23BB">
            <w:pPr>
              <w:jc w:val="right"/>
              <w:rPr>
                <w:rFonts w:ascii="Palatino Linotype" w:hAnsi="Palatino Linotype"/>
                <w:i/>
                <w:sz w:val="22"/>
              </w:rPr>
            </w:pPr>
            <w:r w:rsidRPr="008B4661">
              <w:rPr>
                <w:rFonts w:ascii="Palatino Linotype" w:hAnsi="Palatino Linotype"/>
                <w:i/>
                <w:sz w:val="22"/>
              </w:rPr>
              <w:t>Nombre del solicitante:</w:t>
            </w:r>
          </w:p>
        </w:tc>
      </w:tr>
      <w:tr w:rsidR="00502E0D" w:rsidRPr="008B4661" w14:paraId="3FCAA40E" w14:textId="77777777" w:rsidTr="002F23BB">
        <w:trPr>
          <w:trHeight w:val="337"/>
          <w:tblCellSpacing w:w="0" w:type="dxa"/>
          <w:jc w:val="center"/>
        </w:trPr>
        <w:tc>
          <w:tcPr>
            <w:tcW w:w="0" w:type="auto"/>
            <w:vAlign w:val="center"/>
            <w:hideMark/>
          </w:tcPr>
          <w:p w14:paraId="3FCAA40D" w14:textId="77777777" w:rsidR="00502E0D" w:rsidRPr="008B4661" w:rsidRDefault="00502E0D" w:rsidP="002F23BB">
            <w:pPr>
              <w:jc w:val="right"/>
              <w:rPr>
                <w:rFonts w:ascii="Palatino Linotype" w:hAnsi="Palatino Linotype"/>
                <w:i/>
                <w:sz w:val="22"/>
              </w:rPr>
            </w:pPr>
            <w:r w:rsidRPr="008B4661">
              <w:rPr>
                <w:rFonts w:ascii="Palatino Linotype" w:hAnsi="Palatino Linotype"/>
                <w:i/>
                <w:sz w:val="22"/>
              </w:rPr>
              <w:t>Folio de la solicitud: 00817/NAUCALPA/IP/2022</w:t>
            </w:r>
          </w:p>
        </w:tc>
      </w:tr>
      <w:tr w:rsidR="00502E0D" w:rsidRPr="008B4661" w14:paraId="3FCAA410" w14:textId="77777777" w:rsidTr="002F23BB">
        <w:trPr>
          <w:trHeight w:val="505"/>
          <w:tblCellSpacing w:w="0" w:type="dxa"/>
          <w:jc w:val="center"/>
        </w:trPr>
        <w:tc>
          <w:tcPr>
            <w:tcW w:w="0" w:type="auto"/>
            <w:vAlign w:val="center"/>
            <w:hideMark/>
          </w:tcPr>
          <w:p w14:paraId="3FCAA40F" w14:textId="77777777" w:rsidR="00502E0D" w:rsidRPr="008B4661" w:rsidRDefault="00502E0D" w:rsidP="002F23BB">
            <w:pPr>
              <w:jc w:val="right"/>
              <w:rPr>
                <w:rFonts w:ascii="Palatino Linotype" w:hAnsi="Palatino Linotype"/>
                <w:i/>
                <w:sz w:val="22"/>
              </w:rPr>
            </w:pPr>
          </w:p>
        </w:tc>
      </w:tr>
      <w:tr w:rsidR="00502E0D" w:rsidRPr="008B4661" w14:paraId="3FCAA412" w14:textId="77777777" w:rsidTr="002F23BB">
        <w:trPr>
          <w:trHeight w:val="168"/>
          <w:tblCellSpacing w:w="0" w:type="dxa"/>
          <w:jc w:val="center"/>
        </w:trPr>
        <w:tc>
          <w:tcPr>
            <w:tcW w:w="0" w:type="auto"/>
            <w:vAlign w:val="center"/>
            <w:hideMark/>
          </w:tcPr>
          <w:p w14:paraId="3FCAA411" w14:textId="77777777" w:rsidR="00502E0D" w:rsidRPr="008B4661" w:rsidRDefault="00502E0D" w:rsidP="002F23BB">
            <w:pPr>
              <w:jc w:val="center"/>
              <w:rPr>
                <w:rFonts w:ascii="Palatino Linotype" w:hAnsi="Palatino Linotype"/>
                <w:i/>
                <w:sz w:val="22"/>
              </w:rPr>
            </w:pPr>
          </w:p>
        </w:tc>
      </w:tr>
      <w:tr w:rsidR="00502E0D" w:rsidRPr="008B4661" w14:paraId="3FCAA414" w14:textId="77777777" w:rsidTr="002F23BB">
        <w:trPr>
          <w:trHeight w:val="421"/>
          <w:tblCellSpacing w:w="0" w:type="dxa"/>
          <w:jc w:val="center"/>
        </w:trPr>
        <w:tc>
          <w:tcPr>
            <w:tcW w:w="0" w:type="auto"/>
            <w:vAlign w:val="center"/>
            <w:hideMark/>
          </w:tcPr>
          <w:p w14:paraId="3FCAA413" w14:textId="77777777" w:rsidR="00502E0D" w:rsidRPr="008B4661" w:rsidRDefault="00502E0D" w:rsidP="002F23BB">
            <w:pPr>
              <w:rPr>
                <w:rFonts w:ascii="Palatino Linotype" w:hAnsi="Palatino Linotype"/>
                <w:i/>
                <w:sz w:val="22"/>
              </w:rPr>
            </w:pPr>
          </w:p>
        </w:tc>
      </w:tr>
      <w:tr w:rsidR="00502E0D" w:rsidRPr="008B4661" w14:paraId="3FCAA416" w14:textId="77777777" w:rsidTr="002F23BB">
        <w:trPr>
          <w:trHeight w:val="168"/>
          <w:tblCellSpacing w:w="0" w:type="dxa"/>
          <w:jc w:val="center"/>
        </w:trPr>
        <w:tc>
          <w:tcPr>
            <w:tcW w:w="0" w:type="auto"/>
            <w:vAlign w:val="center"/>
            <w:hideMark/>
          </w:tcPr>
          <w:p w14:paraId="3FCAA415" w14:textId="77777777" w:rsidR="00502E0D" w:rsidRPr="008B4661" w:rsidRDefault="00502E0D" w:rsidP="002F23BB">
            <w:pPr>
              <w:rPr>
                <w:rFonts w:ascii="Palatino Linotype" w:hAnsi="Palatino Linotype"/>
                <w:i/>
                <w:sz w:val="22"/>
              </w:rPr>
            </w:pPr>
            <w:r w:rsidRPr="008B4661">
              <w:rPr>
                <w:rFonts w:ascii="Palatino Linotype" w:hAnsi="Palatino Linotype"/>
                <w:i/>
                <w:sz w:val="22"/>
              </w:rPr>
              <w:t>Dicha información debe solicitarse directamente al PRI Estado de México a través de su Unidad de Transparencia, toda vez que ellos son los que generan dicha información.</w:t>
            </w:r>
          </w:p>
        </w:tc>
      </w:tr>
      <w:tr w:rsidR="00502E0D" w:rsidRPr="008B4661" w14:paraId="3FCAA418" w14:textId="77777777" w:rsidTr="002F23BB">
        <w:trPr>
          <w:trHeight w:val="421"/>
          <w:tblCellSpacing w:w="0" w:type="dxa"/>
          <w:jc w:val="center"/>
        </w:trPr>
        <w:tc>
          <w:tcPr>
            <w:tcW w:w="0" w:type="auto"/>
            <w:vAlign w:val="center"/>
            <w:hideMark/>
          </w:tcPr>
          <w:p w14:paraId="3FCAA417" w14:textId="77777777" w:rsidR="00502E0D" w:rsidRPr="008B4661" w:rsidRDefault="00502E0D" w:rsidP="002F23BB">
            <w:pPr>
              <w:rPr>
                <w:rFonts w:ascii="Palatino Linotype" w:hAnsi="Palatino Linotype"/>
                <w:i/>
                <w:sz w:val="22"/>
              </w:rPr>
            </w:pPr>
          </w:p>
        </w:tc>
      </w:tr>
      <w:tr w:rsidR="00502E0D" w:rsidRPr="008B4661" w14:paraId="3FCAA41A" w14:textId="77777777" w:rsidTr="002F23BB">
        <w:trPr>
          <w:trHeight w:val="168"/>
          <w:tblCellSpacing w:w="0" w:type="dxa"/>
          <w:jc w:val="center"/>
        </w:trPr>
        <w:tc>
          <w:tcPr>
            <w:tcW w:w="0" w:type="auto"/>
            <w:vAlign w:val="center"/>
            <w:hideMark/>
          </w:tcPr>
          <w:p w14:paraId="3FCAA419" w14:textId="77777777" w:rsidR="00502E0D" w:rsidRPr="008B4661" w:rsidRDefault="00502E0D" w:rsidP="002F23BB">
            <w:pPr>
              <w:jc w:val="center"/>
              <w:rPr>
                <w:rFonts w:ascii="Palatino Linotype" w:hAnsi="Palatino Linotype"/>
                <w:i/>
                <w:sz w:val="22"/>
              </w:rPr>
            </w:pPr>
          </w:p>
        </w:tc>
      </w:tr>
      <w:tr w:rsidR="00502E0D" w:rsidRPr="008B4661" w14:paraId="3FCAA41C" w14:textId="77777777" w:rsidTr="002F23BB">
        <w:trPr>
          <w:trHeight w:val="168"/>
          <w:tblCellSpacing w:w="0" w:type="dxa"/>
          <w:jc w:val="center"/>
        </w:trPr>
        <w:tc>
          <w:tcPr>
            <w:tcW w:w="0" w:type="auto"/>
            <w:vAlign w:val="center"/>
            <w:hideMark/>
          </w:tcPr>
          <w:p w14:paraId="3FCAA41B" w14:textId="77777777" w:rsidR="00502E0D" w:rsidRPr="008B4661" w:rsidRDefault="00502E0D" w:rsidP="002F23BB">
            <w:pPr>
              <w:rPr>
                <w:rFonts w:ascii="Palatino Linotype" w:hAnsi="Palatino Linotype"/>
                <w:i/>
                <w:sz w:val="22"/>
              </w:rPr>
            </w:pPr>
          </w:p>
        </w:tc>
      </w:tr>
      <w:tr w:rsidR="00502E0D" w:rsidRPr="008B4661" w14:paraId="3FCAA41E" w14:textId="77777777" w:rsidTr="002F23BB">
        <w:trPr>
          <w:trHeight w:val="168"/>
          <w:tblCellSpacing w:w="0" w:type="dxa"/>
          <w:jc w:val="center"/>
        </w:trPr>
        <w:tc>
          <w:tcPr>
            <w:tcW w:w="0" w:type="auto"/>
            <w:vAlign w:val="center"/>
            <w:hideMark/>
          </w:tcPr>
          <w:p w14:paraId="3FCAA41D" w14:textId="77777777" w:rsidR="00502E0D" w:rsidRPr="008B4661" w:rsidRDefault="00502E0D" w:rsidP="002F23BB">
            <w:pPr>
              <w:rPr>
                <w:rFonts w:ascii="Palatino Linotype" w:hAnsi="Palatino Linotype"/>
                <w:i/>
                <w:sz w:val="22"/>
              </w:rPr>
            </w:pPr>
            <w:r w:rsidRPr="008B4661">
              <w:rPr>
                <w:rFonts w:ascii="Palatino Linotype" w:hAnsi="Palatino Linotype"/>
                <w:i/>
                <w:sz w:val="22"/>
              </w:rPr>
              <w:t>ATENTAMENTE</w:t>
            </w:r>
          </w:p>
        </w:tc>
      </w:tr>
      <w:tr w:rsidR="00502E0D" w:rsidRPr="008B4661" w14:paraId="3FCAA420" w14:textId="77777777" w:rsidTr="002F23BB">
        <w:trPr>
          <w:trHeight w:val="252"/>
          <w:tblCellSpacing w:w="0" w:type="dxa"/>
          <w:jc w:val="center"/>
        </w:trPr>
        <w:tc>
          <w:tcPr>
            <w:tcW w:w="0" w:type="auto"/>
            <w:vAlign w:val="center"/>
            <w:hideMark/>
          </w:tcPr>
          <w:p w14:paraId="3FCAA41F" w14:textId="77777777" w:rsidR="00502E0D" w:rsidRPr="008B4661" w:rsidRDefault="00502E0D" w:rsidP="002F23BB">
            <w:pPr>
              <w:rPr>
                <w:rFonts w:ascii="Palatino Linotype" w:hAnsi="Palatino Linotype"/>
                <w:i/>
                <w:sz w:val="22"/>
              </w:rPr>
            </w:pPr>
          </w:p>
        </w:tc>
      </w:tr>
      <w:tr w:rsidR="00502E0D" w:rsidRPr="008B4661" w14:paraId="3FCAA422" w14:textId="77777777" w:rsidTr="002F23BB">
        <w:trPr>
          <w:trHeight w:val="168"/>
          <w:tblCellSpacing w:w="0" w:type="dxa"/>
          <w:jc w:val="center"/>
        </w:trPr>
        <w:tc>
          <w:tcPr>
            <w:tcW w:w="0" w:type="auto"/>
            <w:vAlign w:val="center"/>
            <w:hideMark/>
          </w:tcPr>
          <w:p w14:paraId="3FCAA421" w14:textId="77777777" w:rsidR="00502E0D" w:rsidRPr="008B4661" w:rsidRDefault="00502E0D" w:rsidP="002F23BB">
            <w:pPr>
              <w:rPr>
                <w:rFonts w:ascii="Palatino Linotype" w:hAnsi="Palatino Linotype"/>
                <w:i/>
                <w:sz w:val="22"/>
              </w:rPr>
            </w:pPr>
            <w:r w:rsidRPr="008B4661">
              <w:rPr>
                <w:rFonts w:ascii="Palatino Linotype" w:hAnsi="Palatino Linotype"/>
                <w:i/>
                <w:sz w:val="22"/>
              </w:rPr>
              <w:t>LIC. MARIO MANUEL SÁNCHEZ VILLAFUERTE”</w:t>
            </w:r>
          </w:p>
        </w:tc>
      </w:tr>
    </w:tbl>
    <w:p w14:paraId="3FCAA423" w14:textId="77777777" w:rsidR="00502E0D" w:rsidRPr="008B4661" w:rsidRDefault="00502E0D" w:rsidP="00502E0D">
      <w:pPr>
        <w:rPr>
          <w:rFonts w:ascii="Palatino Linotype" w:hAnsi="Palatino Linotype" w:cs="Arial"/>
          <w:sz w:val="22"/>
          <w:lang w:val="es-ES"/>
        </w:rPr>
      </w:pPr>
    </w:p>
    <w:p w14:paraId="3FCAA424" w14:textId="77777777" w:rsidR="00502E0D" w:rsidRPr="008B4661" w:rsidRDefault="00502E0D" w:rsidP="00502E0D">
      <w:pPr>
        <w:rPr>
          <w:rFonts w:ascii="Palatino Linotype" w:hAnsi="Palatino Linotype" w:cs="Arial"/>
          <w:sz w:val="22"/>
          <w:lang w:val="es-ES"/>
        </w:rPr>
      </w:pPr>
    </w:p>
    <w:p w14:paraId="3FCAA425" w14:textId="77777777" w:rsidR="00502E0D" w:rsidRPr="008B4661" w:rsidRDefault="00502E0D" w:rsidP="00502E0D">
      <w:pPr>
        <w:pStyle w:val="Prrafodelista"/>
        <w:numPr>
          <w:ilvl w:val="0"/>
          <w:numId w:val="2"/>
        </w:numPr>
        <w:spacing w:line="360" w:lineRule="auto"/>
        <w:jc w:val="both"/>
        <w:rPr>
          <w:rFonts w:ascii="Palatino Linotype" w:hAnsi="Palatino Linotype"/>
        </w:rPr>
      </w:pPr>
      <w:r w:rsidRPr="008B4661">
        <w:rPr>
          <w:rFonts w:ascii="Palatino Linotype" w:hAnsi="Palatino Linotype" w:cs="Arial"/>
          <w:lang w:val="es-ES"/>
        </w:rPr>
        <w:t xml:space="preserve">A la respuesta se adjuntó  el archivo </w:t>
      </w:r>
      <w:hyperlink r:id="rId7" w:tgtFrame="_blank" w:history="1">
        <w:r w:rsidRPr="008B4661">
          <w:rPr>
            <w:rStyle w:val="Hipervnculo"/>
            <w:rFonts w:ascii="Palatino Linotype" w:eastAsiaTheme="majorEastAsia" w:hAnsi="Palatino Linotype" w:cs="Arial"/>
            <w:b/>
            <w:bCs/>
            <w:color w:val="auto"/>
          </w:rPr>
          <w:t>incompetencia.pdf</w:t>
        </w:r>
      </w:hyperlink>
      <w:r w:rsidRPr="008B4661">
        <w:rPr>
          <w:rFonts w:ascii="Palatino Linotype" w:hAnsi="Palatino Linotype"/>
        </w:rPr>
        <w:t xml:space="preserve">, que refiere </w:t>
      </w:r>
      <w:r w:rsidRPr="008B4661">
        <w:rPr>
          <w:rFonts w:ascii="Palatino Linotype" w:hAnsi="Palatino Linotype"/>
          <w:i/>
        </w:rPr>
        <w:t>“INCOMPETENCIA DE LOS SUJETOS OBLIGADOS PARA ATENDER UNA SOLICITUD. Prevalece en el procedimiento de acceso a la información pública el principio de auxilio y orientación en favor de los particulares y que en los casos en que un sujeto obligado determine que no es competente para atender una solicitud de información, por no corresponderle generar o administrar lo solicitado, debe orientar sobre el sujeto obligado competente, debiendo hacerlo en el plazo de tres días hábiles posteriores a la recepción de la solicitud.”</w:t>
      </w:r>
    </w:p>
    <w:p w14:paraId="3FCAA426" w14:textId="77777777" w:rsidR="00502E0D" w:rsidRPr="008B4661" w:rsidRDefault="00502E0D" w:rsidP="00502E0D">
      <w:pPr>
        <w:pStyle w:val="Prrafodelista"/>
        <w:spacing w:line="360" w:lineRule="auto"/>
        <w:jc w:val="both"/>
        <w:rPr>
          <w:rFonts w:ascii="Palatino Linotype" w:hAnsi="Palatino Linotype"/>
          <w:sz w:val="24"/>
        </w:rPr>
      </w:pPr>
    </w:p>
    <w:p w14:paraId="3FCAA427" w14:textId="77777777" w:rsidR="00502E0D" w:rsidRPr="008B4661" w:rsidRDefault="00502E0D" w:rsidP="00502E0D">
      <w:pPr>
        <w:pStyle w:val="Prrafodelista"/>
        <w:numPr>
          <w:ilvl w:val="0"/>
          <w:numId w:val="1"/>
        </w:numPr>
        <w:tabs>
          <w:tab w:val="left" w:pos="0"/>
        </w:tabs>
        <w:spacing w:before="240" w:after="240" w:line="360" w:lineRule="auto"/>
        <w:ind w:left="0" w:firstLine="0"/>
        <w:jc w:val="both"/>
        <w:rPr>
          <w:rFonts w:ascii="Palatino Linotype" w:eastAsia="MS Mincho" w:hAnsi="Palatino Linotype" w:cs="Arial"/>
          <w:b/>
          <w:bCs/>
          <w:sz w:val="24"/>
        </w:rPr>
      </w:pPr>
      <w:r w:rsidRPr="008B4661">
        <w:rPr>
          <w:rFonts w:ascii="Palatino Linotype" w:hAnsi="Palatino Linotype" w:cs="Arial"/>
          <w:sz w:val="24"/>
          <w:lang w:val="es-ES"/>
        </w:rPr>
        <w:lastRenderedPageBreak/>
        <w:t>En lo sucesivo el veintiuno (21) de septiembre  de dos mil veintidós</w:t>
      </w:r>
      <w:r w:rsidRPr="008B4661">
        <w:rPr>
          <w:rFonts w:ascii="Palatino Linotype" w:hAnsi="Palatino Linotype" w:cs="Arial"/>
          <w:b/>
          <w:sz w:val="24"/>
          <w:lang w:val="es-ES"/>
        </w:rPr>
        <w:t>,</w:t>
      </w:r>
      <w:r w:rsidRPr="008B4661">
        <w:rPr>
          <w:rFonts w:ascii="Palatino Linotype" w:hAnsi="Palatino Linotype" w:cs="Arial"/>
          <w:sz w:val="24"/>
          <w:lang w:val="es-ES"/>
        </w:rPr>
        <w:t xml:space="preserve"> </w:t>
      </w:r>
      <w:r w:rsidRPr="008B4661">
        <w:rPr>
          <w:rFonts w:ascii="Palatino Linotype" w:hAnsi="Palatino Linotype" w:cs="Arial"/>
          <w:b/>
          <w:sz w:val="24"/>
          <w:lang w:val="es-ES"/>
        </w:rPr>
        <w:t xml:space="preserve"> </w:t>
      </w:r>
      <w:r w:rsidRPr="008B4661">
        <w:rPr>
          <w:rFonts w:ascii="Palatino Linotype" w:hAnsi="Palatino Linotype" w:cs="Arial"/>
          <w:sz w:val="24"/>
          <w:lang w:val="es-ES"/>
        </w:rPr>
        <w:t>el solicitante interpuso el recurso de revisión, señalando como:</w:t>
      </w:r>
    </w:p>
    <w:bookmarkEnd w:id="4"/>
    <w:bookmarkEnd w:id="5"/>
    <w:bookmarkEnd w:id="6"/>
    <w:p w14:paraId="3FCAA428" w14:textId="77777777" w:rsidR="00502E0D" w:rsidRPr="008B4661" w:rsidRDefault="00502E0D" w:rsidP="00502E0D">
      <w:pPr>
        <w:tabs>
          <w:tab w:val="left" w:pos="851"/>
          <w:tab w:val="left" w:pos="8222"/>
        </w:tabs>
        <w:spacing w:before="240" w:after="240" w:line="360" w:lineRule="auto"/>
        <w:ind w:left="851" w:right="567"/>
        <w:contextualSpacing/>
        <w:jc w:val="both"/>
        <w:rPr>
          <w:rFonts w:ascii="Palatino Linotype" w:eastAsia="Calibri" w:hAnsi="Palatino Linotype" w:cs="Arial"/>
          <w:i/>
          <w:sz w:val="22"/>
          <w:lang w:val="es-ES"/>
        </w:rPr>
      </w:pPr>
      <w:r w:rsidRPr="008B4661">
        <w:rPr>
          <w:rFonts w:ascii="Palatino Linotype" w:eastAsia="Calibri" w:hAnsi="Palatino Linotype" w:cs="Arial"/>
          <w:b/>
          <w:sz w:val="22"/>
          <w:lang w:val="es-ES"/>
        </w:rPr>
        <w:t>Acto impugnado:</w:t>
      </w:r>
      <w:r w:rsidRPr="008B4661">
        <w:rPr>
          <w:rFonts w:ascii="Palatino Linotype" w:eastAsia="Calibri" w:hAnsi="Palatino Linotype" w:cs="Arial"/>
          <w:i/>
          <w:sz w:val="22"/>
          <w:lang w:val="es-ES"/>
        </w:rPr>
        <w:t xml:space="preserve"> </w:t>
      </w:r>
      <w:r w:rsidRPr="008B4661">
        <w:rPr>
          <w:rFonts w:ascii="Palatino Linotype" w:eastAsia="Calibri" w:hAnsi="Palatino Linotype" w:cs="Arial"/>
          <w:sz w:val="22"/>
          <w:lang w:val="es-ES"/>
        </w:rPr>
        <w:t>“</w:t>
      </w:r>
      <w:r w:rsidRPr="008B4661">
        <w:rPr>
          <w:rFonts w:ascii="Palatino Linotype" w:hAnsi="Palatino Linotype"/>
          <w:i/>
          <w:color w:val="000000"/>
          <w:sz w:val="22"/>
        </w:rPr>
        <w:t>No fundamentan ni motivan la respuesta.”</w:t>
      </w:r>
      <w:r w:rsidRPr="008B4661">
        <w:rPr>
          <w:rFonts w:ascii="Palatino Linotype" w:eastAsia="Calibri" w:hAnsi="Palatino Linotype" w:cs="Arial"/>
          <w:i/>
          <w:sz w:val="22"/>
          <w:lang w:val="es-ES"/>
        </w:rPr>
        <w:t xml:space="preserve"> (Sic) </w:t>
      </w:r>
    </w:p>
    <w:p w14:paraId="3FCAA429" w14:textId="77777777" w:rsidR="00502E0D" w:rsidRPr="008B4661" w:rsidRDefault="00502E0D" w:rsidP="00502E0D">
      <w:pPr>
        <w:tabs>
          <w:tab w:val="left" w:pos="851"/>
        </w:tabs>
        <w:spacing w:before="240" w:after="240" w:line="360" w:lineRule="auto"/>
        <w:ind w:left="851" w:right="567"/>
        <w:contextualSpacing/>
        <w:jc w:val="both"/>
        <w:rPr>
          <w:rFonts w:ascii="Palatino Linotype" w:eastAsia="MS Mincho" w:hAnsi="Palatino Linotype"/>
          <w:i/>
          <w:sz w:val="22"/>
        </w:rPr>
      </w:pPr>
      <w:r w:rsidRPr="008B4661">
        <w:rPr>
          <w:rFonts w:ascii="Palatino Linotype" w:eastAsia="MS Gothic" w:hAnsi="Palatino Linotype"/>
          <w:b/>
          <w:sz w:val="22"/>
          <w:lang w:val="es-ES"/>
        </w:rPr>
        <w:t>El Recurrente no expuso Razones o Motivos de inconformidad</w:t>
      </w:r>
      <w:r w:rsidRPr="008B4661">
        <w:rPr>
          <w:rFonts w:ascii="Palatino Linotype" w:eastAsia="MS Mincho" w:hAnsi="Palatino Linotype"/>
          <w:i/>
          <w:sz w:val="22"/>
        </w:rPr>
        <w:t>.</w:t>
      </w:r>
    </w:p>
    <w:p w14:paraId="3FCAA42A" w14:textId="77777777" w:rsidR="00502E0D" w:rsidRPr="008B4661" w:rsidRDefault="00502E0D" w:rsidP="00502E0D">
      <w:pPr>
        <w:tabs>
          <w:tab w:val="left" w:pos="851"/>
        </w:tabs>
        <w:spacing w:before="240" w:after="240" w:line="360" w:lineRule="auto"/>
        <w:ind w:right="567"/>
        <w:contextualSpacing/>
        <w:jc w:val="both"/>
        <w:rPr>
          <w:rFonts w:ascii="Palatino Linotype" w:eastAsia="MS Mincho" w:hAnsi="Palatino Linotype"/>
          <w:i/>
          <w:sz w:val="22"/>
        </w:rPr>
      </w:pPr>
    </w:p>
    <w:p w14:paraId="3FCAA42B" w14:textId="77777777" w:rsidR="00502E0D" w:rsidRPr="008B4661" w:rsidRDefault="00502E0D" w:rsidP="00502E0D">
      <w:pPr>
        <w:numPr>
          <w:ilvl w:val="0"/>
          <w:numId w:val="4"/>
        </w:numPr>
        <w:spacing w:before="100" w:beforeAutospacing="1" w:after="100" w:afterAutospacing="1" w:line="360" w:lineRule="auto"/>
        <w:rPr>
          <w:rFonts w:ascii="Palatino Linotype" w:hAnsi="Palatino Linotype" w:cs="Arial"/>
          <w:sz w:val="22"/>
        </w:rPr>
      </w:pPr>
      <w:r w:rsidRPr="008B4661">
        <w:rPr>
          <w:rFonts w:ascii="Palatino Linotype" w:eastAsia="Calibri" w:hAnsi="Palatino Linotype" w:cs="Arial"/>
          <w:sz w:val="22"/>
          <w:lang w:val="es-ES"/>
        </w:rPr>
        <w:t xml:space="preserve">Al recurso de revisión se adjuntó el archivo </w:t>
      </w:r>
      <w:hyperlink r:id="rId8" w:tgtFrame="_blank" w:history="1">
        <w:r w:rsidRPr="008B4661">
          <w:rPr>
            <w:rStyle w:val="Hipervnculo"/>
            <w:rFonts w:ascii="Palatino Linotype" w:eastAsiaTheme="majorEastAsia" w:hAnsi="Palatino Linotype" w:cs="Arial"/>
            <w:b/>
            <w:bCs/>
            <w:color w:val="auto"/>
            <w:sz w:val="22"/>
          </w:rPr>
          <w:t>Archivo1663785734959null</w:t>
        </w:r>
      </w:hyperlink>
      <w:r w:rsidRPr="008B4661">
        <w:rPr>
          <w:rFonts w:ascii="Palatino Linotype" w:hAnsi="Palatino Linotype" w:cs="Arial"/>
          <w:sz w:val="22"/>
        </w:rPr>
        <w:t xml:space="preserve">, al que no se puede acceder. </w:t>
      </w:r>
    </w:p>
    <w:p w14:paraId="3FCAA42C" w14:textId="77777777" w:rsidR="00502E0D" w:rsidRPr="008B4661" w:rsidRDefault="00502E0D" w:rsidP="00502E0D">
      <w:pPr>
        <w:numPr>
          <w:ilvl w:val="0"/>
          <w:numId w:val="1"/>
        </w:numPr>
        <w:spacing w:before="240" w:after="240" w:line="360" w:lineRule="auto"/>
        <w:ind w:left="0" w:firstLine="0"/>
        <w:contextualSpacing/>
        <w:jc w:val="both"/>
        <w:rPr>
          <w:rFonts w:ascii="Palatino Linotype" w:eastAsia="MS Mincho" w:hAnsi="Palatino Linotype"/>
          <w:i/>
          <w:color w:val="000000"/>
        </w:rPr>
      </w:pPr>
      <w:r w:rsidRPr="008B4661">
        <w:rPr>
          <w:rFonts w:ascii="Palatino Linotype" w:hAnsi="Palatino Linotype" w:cs="Arial"/>
          <w:lang w:val="es-ES"/>
        </w:rPr>
        <w:t xml:space="preserve">Se registró el recurso de revisión bajo el número de expediente </w:t>
      </w:r>
      <w:r w:rsidRPr="008B4661">
        <w:rPr>
          <w:rFonts w:ascii="Palatino Linotype" w:eastAsia="MS Mincho" w:hAnsi="Palatino Linotype" w:cs="Arial"/>
          <w:bCs/>
        </w:rPr>
        <w:t xml:space="preserve">al rubro indicado, asimismo con fundamento en lo dispuesto por el </w:t>
      </w:r>
      <w:r w:rsidRPr="008B4661">
        <w:rPr>
          <w:rFonts w:ascii="Palatino Linotype" w:eastAsia="Calibri" w:hAnsi="Palatino Linotype" w:cs="Arial"/>
          <w:lang w:val="es-ES"/>
        </w:rPr>
        <w:t xml:space="preserve">artículo 185 fracción I de la Ley de Transparencia y Acceso a la Información Pública del Estado de México y Municipios </w:t>
      </w:r>
      <w:r w:rsidRPr="008B4661">
        <w:rPr>
          <w:rFonts w:ascii="Palatino Linotype" w:hAnsi="Palatino Linotype" w:cs="Arial"/>
          <w:lang w:val="es-ES"/>
        </w:rPr>
        <w:t xml:space="preserve">se turnó a la </w:t>
      </w:r>
      <w:r w:rsidRPr="008B4661">
        <w:rPr>
          <w:rFonts w:ascii="Palatino Linotype" w:hAnsi="Palatino Linotype" w:cs="Arial"/>
          <w:b/>
          <w:lang w:val="es-ES"/>
        </w:rPr>
        <w:t>Comisionada María del Rosario Mejía Ayala</w:t>
      </w:r>
      <w:r w:rsidR="008B4661">
        <w:rPr>
          <w:rFonts w:ascii="Palatino Linotype" w:hAnsi="Palatino Linotype" w:cs="Arial"/>
          <w:b/>
          <w:lang w:val="es-ES"/>
        </w:rPr>
        <w:t>,</w:t>
      </w:r>
      <w:r w:rsidRPr="008B4661">
        <w:rPr>
          <w:rFonts w:ascii="Palatino Linotype" w:hAnsi="Palatino Linotype" w:cs="Arial"/>
          <w:lang w:val="es-ES"/>
        </w:rPr>
        <w:t xml:space="preserve"> </w:t>
      </w:r>
      <w:r w:rsidR="008B4661">
        <w:rPr>
          <w:rFonts w:ascii="Palatino Linotype" w:hAnsi="Palatino Linotype" w:cs="Arial"/>
          <w:lang w:val="es-ES"/>
        </w:rPr>
        <w:t>para</w:t>
      </w:r>
      <w:r w:rsidRPr="008B4661">
        <w:rPr>
          <w:rFonts w:ascii="Palatino Linotype" w:hAnsi="Palatino Linotype" w:cs="Arial"/>
          <w:lang w:val="es-ES"/>
        </w:rPr>
        <w:t xml:space="preserve"> </w:t>
      </w:r>
      <w:r w:rsidRPr="008B4661">
        <w:rPr>
          <w:rFonts w:ascii="Palatino Linotype" w:hAnsi="Palatino Linotype" w:cs="Arial"/>
        </w:rPr>
        <w:t>su análisis.</w:t>
      </w:r>
    </w:p>
    <w:p w14:paraId="3FCAA42D" w14:textId="77777777" w:rsidR="00502E0D" w:rsidRPr="008B4661" w:rsidRDefault="00502E0D" w:rsidP="00502E0D">
      <w:pPr>
        <w:spacing w:before="240" w:after="240" w:line="360" w:lineRule="auto"/>
        <w:contextualSpacing/>
        <w:jc w:val="both"/>
        <w:rPr>
          <w:rFonts w:ascii="Palatino Linotype" w:eastAsia="MS Mincho" w:hAnsi="Palatino Linotype"/>
          <w:i/>
          <w:color w:val="000000"/>
        </w:rPr>
      </w:pPr>
    </w:p>
    <w:p w14:paraId="3FCAA42E" w14:textId="77777777" w:rsidR="00502E0D" w:rsidRPr="008B4661" w:rsidRDefault="00502E0D" w:rsidP="00502E0D">
      <w:pPr>
        <w:numPr>
          <w:ilvl w:val="0"/>
          <w:numId w:val="1"/>
        </w:numPr>
        <w:spacing w:before="240" w:after="240" w:line="360" w:lineRule="auto"/>
        <w:ind w:left="0" w:firstLine="0"/>
        <w:contextualSpacing/>
        <w:jc w:val="both"/>
        <w:rPr>
          <w:rFonts w:ascii="Palatino Linotype" w:eastAsia="MS Mincho" w:hAnsi="Palatino Linotype"/>
          <w:i/>
          <w:color w:val="000000"/>
        </w:rPr>
      </w:pPr>
      <w:r w:rsidRPr="008B4661">
        <w:rPr>
          <w:rFonts w:ascii="Palatino Linotype" w:eastAsia="Calibri" w:hAnsi="Palatino Linotype" w:cs="Arial"/>
          <w:lang w:val="es-ES"/>
        </w:rPr>
        <w:t xml:space="preserve">La Comisionada Ponente con fundamento en lo dispuesto por el artículo 185 fracción II de la ley de la materia, a través del acuerdo de admisión de fecha veintiséis (26) de septiembre  de dos mil veintidós, puso a disposición de las partes el expediente electrónico </w:t>
      </w:r>
      <w:r w:rsidRPr="008B4661">
        <w:rPr>
          <w:rFonts w:ascii="Palatino Linotype" w:eastAsia="Calibri" w:hAnsi="Palatino Linotype" w:cs="Arial"/>
        </w:rPr>
        <w:t xml:space="preserve">vía </w:t>
      </w:r>
      <w:r w:rsidRPr="008B4661">
        <w:rPr>
          <w:rFonts w:ascii="Palatino Linotype" w:eastAsia="Calibri" w:hAnsi="Palatino Linotype" w:cs="Arial"/>
          <w:lang w:val="es-ES"/>
        </w:rPr>
        <w:t xml:space="preserve">Sistema de Acceso a la Información Mexiquense </w:t>
      </w:r>
      <w:r w:rsidRPr="008B4661">
        <w:rPr>
          <w:rFonts w:ascii="Palatino Linotype" w:eastAsia="Calibri" w:hAnsi="Palatino Linotype" w:cs="Arial"/>
          <w:b/>
          <w:lang w:val="es-ES"/>
        </w:rPr>
        <w:t xml:space="preserve">(SAIMEX) </w:t>
      </w:r>
      <w:r w:rsidRPr="008B4661">
        <w:rPr>
          <w:rFonts w:ascii="Palatino Linotype" w:eastAsia="Calibri" w:hAnsi="Palatino Linotype" w:cs="Arial"/>
          <w:lang w:val="es-ES"/>
        </w:rPr>
        <w:t xml:space="preserve">a efecto de que en un plazo máximo de siete días manifestaran lo que a derecho convinieran, ofrecieran pruebas y alegatos según corresponda al caso concreto, de esta forma para que el </w:t>
      </w:r>
      <w:r w:rsidRPr="008B4661">
        <w:rPr>
          <w:rFonts w:ascii="Palatino Linotype" w:eastAsia="Calibri" w:hAnsi="Palatino Linotype" w:cs="Arial"/>
          <w:b/>
          <w:lang w:val="es-ES"/>
        </w:rPr>
        <w:t>SUJETO OBLIGADO</w:t>
      </w:r>
      <w:r w:rsidRPr="008B4661">
        <w:rPr>
          <w:rFonts w:ascii="Palatino Linotype" w:eastAsia="Calibri" w:hAnsi="Palatino Linotype" w:cs="Arial"/>
          <w:lang w:val="es-ES"/>
        </w:rPr>
        <w:t xml:space="preserve"> presentara el Informe Justificado procedente.  </w:t>
      </w:r>
    </w:p>
    <w:p w14:paraId="3FCAA42F" w14:textId="77777777" w:rsidR="00502E0D" w:rsidRPr="008B4661" w:rsidRDefault="00502E0D" w:rsidP="00502E0D">
      <w:pPr>
        <w:spacing w:before="240" w:after="240" w:line="360" w:lineRule="auto"/>
        <w:contextualSpacing/>
        <w:jc w:val="both"/>
        <w:rPr>
          <w:rFonts w:ascii="Palatino Linotype" w:eastAsia="MS Mincho" w:hAnsi="Palatino Linotype"/>
          <w:i/>
          <w:color w:val="000000"/>
        </w:rPr>
      </w:pPr>
    </w:p>
    <w:p w14:paraId="3FCAA430" w14:textId="77777777" w:rsidR="00502E0D" w:rsidRPr="008B4661" w:rsidRDefault="00502E0D" w:rsidP="00502E0D">
      <w:pPr>
        <w:numPr>
          <w:ilvl w:val="0"/>
          <w:numId w:val="1"/>
        </w:numPr>
        <w:spacing w:before="240" w:after="240" w:line="360" w:lineRule="auto"/>
        <w:ind w:left="0" w:firstLine="0"/>
        <w:contextualSpacing/>
        <w:jc w:val="both"/>
        <w:rPr>
          <w:rFonts w:ascii="Palatino Linotype" w:eastAsia="MS Mincho" w:hAnsi="Palatino Linotype"/>
          <w:b/>
        </w:rPr>
      </w:pPr>
      <w:r w:rsidRPr="008B4661">
        <w:rPr>
          <w:rFonts w:ascii="Palatino Linotype" w:eastAsia="Calibri" w:hAnsi="Palatino Linotype" w:cs="Arial"/>
          <w:lang w:val="es-ES"/>
        </w:rPr>
        <w:t xml:space="preserve">De las constancias que obran en el expediente electrónico SAIMEX, se advierte que el particular no realizó manifestaciones, ni ofreció pruebas o alegatos que a su derecho conviniera; por su parte el Sujeto Obligado entregó informe justificado </w:t>
      </w:r>
      <w:r w:rsidRPr="008B4661">
        <w:rPr>
          <w:rFonts w:ascii="Palatino Linotype" w:eastAsia="Calibri" w:hAnsi="Palatino Linotype" w:cs="Arial"/>
          <w:lang w:val="es-ES"/>
        </w:rPr>
        <w:lastRenderedPageBreak/>
        <w:t xml:space="preserve">mediante el archivo </w:t>
      </w:r>
      <w:hyperlink r:id="rId9" w:history="1">
        <w:r w:rsidRPr="008B4661">
          <w:rPr>
            <w:rStyle w:val="Hipervnculo"/>
            <w:rFonts w:ascii="Palatino Linotype" w:eastAsiaTheme="majorEastAsia" w:hAnsi="Palatino Linotype" w:cs="Arial"/>
            <w:b/>
            <w:bCs/>
            <w:color w:val="auto"/>
          </w:rPr>
          <w:t>SA-4593-2022.pdf</w:t>
        </w:r>
      </w:hyperlink>
      <w:r w:rsidRPr="008B4661">
        <w:rPr>
          <w:rFonts w:ascii="Palatino Linotype" w:hAnsi="Palatino Linotype"/>
        </w:rPr>
        <w:t>, que contiene los documentos que se describen enseguida:</w:t>
      </w:r>
      <w:r w:rsidRPr="008B4661">
        <w:t xml:space="preserve"> </w:t>
      </w:r>
    </w:p>
    <w:p w14:paraId="3FCAA431" w14:textId="77777777" w:rsidR="00502E0D" w:rsidRPr="008B4661" w:rsidRDefault="00502E0D" w:rsidP="00502E0D">
      <w:pPr>
        <w:pStyle w:val="Prrafodelista"/>
        <w:numPr>
          <w:ilvl w:val="0"/>
          <w:numId w:val="2"/>
        </w:numPr>
        <w:spacing w:before="240" w:after="240" w:line="360" w:lineRule="auto"/>
        <w:jc w:val="both"/>
        <w:rPr>
          <w:rFonts w:ascii="Palatino Linotype" w:eastAsia="MS Mincho" w:hAnsi="Palatino Linotype"/>
        </w:rPr>
      </w:pPr>
      <w:r w:rsidRPr="008B4661">
        <w:rPr>
          <w:rFonts w:ascii="Palatino Linotype" w:eastAsia="MS Mincho" w:hAnsi="Palatino Linotype"/>
        </w:rPr>
        <w:t xml:space="preserve">Oficio SA/4593/2022 suscrito por el Secretario del Ayuntamiento  en el que señaló que derivado de la búsqueda en los archivos de la subdirección no se localizó la información solicitada. Asimismo, refirió que el bien inmueble señalado no es propiedad del Ayuntamiento. </w:t>
      </w:r>
    </w:p>
    <w:p w14:paraId="3FCAA432" w14:textId="77777777" w:rsidR="00502E0D" w:rsidRPr="008B4661" w:rsidRDefault="00502E0D" w:rsidP="00502E0D">
      <w:pPr>
        <w:pStyle w:val="Prrafodelista"/>
        <w:numPr>
          <w:ilvl w:val="0"/>
          <w:numId w:val="2"/>
        </w:numPr>
        <w:spacing w:before="240" w:after="240" w:line="360" w:lineRule="auto"/>
        <w:jc w:val="both"/>
        <w:rPr>
          <w:rFonts w:ascii="Palatino Linotype" w:eastAsia="MS Mincho" w:hAnsi="Palatino Linotype"/>
          <w:b/>
        </w:rPr>
      </w:pPr>
      <w:r w:rsidRPr="008B4661">
        <w:rPr>
          <w:rFonts w:ascii="Palatino Linotype" w:eastAsia="MS Mincho" w:hAnsi="Palatino Linotype"/>
          <w:b/>
        </w:rPr>
        <w:t xml:space="preserve">Oficio SA/SUB/ST/DAN-ET/0076/2022 </w:t>
      </w:r>
      <w:r w:rsidRPr="008B4661">
        <w:rPr>
          <w:rFonts w:ascii="Palatino Linotype" w:eastAsia="MS Mincho" w:hAnsi="Palatino Linotype"/>
        </w:rPr>
        <w:t xml:space="preserve">suscrito por el  Subdirector de Patrimonio Municipal en el que señaló que derivado de la búsqueda no se cuenta con registro de ningún procedimiento relacionado a la información solicitada. </w:t>
      </w:r>
    </w:p>
    <w:p w14:paraId="3FCAA433" w14:textId="77777777" w:rsidR="00502E0D" w:rsidRPr="008B4661" w:rsidRDefault="00502E0D" w:rsidP="00502E0D">
      <w:pPr>
        <w:pStyle w:val="Prrafodelista"/>
        <w:numPr>
          <w:ilvl w:val="0"/>
          <w:numId w:val="2"/>
        </w:numPr>
        <w:spacing w:before="240" w:after="240" w:line="360" w:lineRule="auto"/>
        <w:jc w:val="both"/>
        <w:rPr>
          <w:rFonts w:ascii="Palatino Linotype" w:eastAsia="MS Mincho" w:hAnsi="Palatino Linotype"/>
          <w:b/>
        </w:rPr>
      </w:pPr>
      <w:r w:rsidRPr="008B4661">
        <w:rPr>
          <w:rFonts w:ascii="Palatino Linotype" w:eastAsia="MS Mincho" w:hAnsi="Palatino Linotype"/>
          <w:b/>
        </w:rPr>
        <w:t xml:space="preserve">Oficio SA/SUB/ST/DAN-ET/0076/2022 </w:t>
      </w:r>
      <w:r w:rsidRPr="008B4661">
        <w:rPr>
          <w:rFonts w:ascii="Palatino Linotype" w:eastAsia="MS Mincho" w:hAnsi="Palatino Linotype"/>
        </w:rPr>
        <w:t>suscrito por el enlace de Transparencia de la Secretaria del Ayuntamiento y dirigido al Subdirector de Patrimonio Municipal</w:t>
      </w:r>
      <w:r w:rsidRPr="008B4661">
        <w:rPr>
          <w:rFonts w:ascii="Palatino Linotype" w:eastAsia="MS Mincho" w:hAnsi="Palatino Linotype"/>
          <w:b/>
        </w:rPr>
        <w:t xml:space="preserve"> </w:t>
      </w:r>
      <w:r w:rsidRPr="008B4661">
        <w:rPr>
          <w:rFonts w:ascii="Palatino Linotype" w:eastAsia="MS Mincho" w:hAnsi="Palatino Linotype"/>
        </w:rPr>
        <w:t xml:space="preserve">como requerimiento de información para dar respuesta a la solicitud de información. </w:t>
      </w:r>
    </w:p>
    <w:p w14:paraId="3FCAA434" w14:textId="77777777" w:rsidR="00502E0D" w:rsidRPr="008B4661" w:rsidRDefault="00502E0D" w:rsidP="00502E0D">
      <w:pPr>
        <w:pStyle w:val="Prrafodelista"/>
        <w:rPr>
          <w:rFonts w:ascii="Palatino Linotype" w:eastAsia="MS Mincho" w:hAnsi="Palatino Linotype"/>
          <w:b/>
          <w:sz w:val="24"/>
        </w:rPr>
      </w:pPr>
    </w:p>
    <w:p w14:paraId="3FCAA435" w14:textId="77777777" w:rsidR="00502E0D" w:rsidRPr="008B4661" w:rsidRDefault="00502E0D" w:rsidP="00502E0D">
      <w:pPr>
        <w:pStyle w:val="Prrafodelista"/>
        <w:numPr>
          <w:ilvl w:val="0"/>
          <w:numId w:val="1"/>
        </w:numPr>
        <w:spacing w:before="240" w:after="240" w:line="360" w:lineRule="auto"/>
        <w:ind w:left="0" w:firstLine="0"/>
        <w:jc w:val="both"/>
        <w:rPr>
          <w:rFonts w:ascii="Palatino Linotype" w:eastAsia="MS Mincho" w:hAnsi="Palatino Linotype"/>
          <w:sz w:val="24"/>
        </w:rPr>
      </w:pPr>
      <w:r w:rsidRPr="008B4661">
        <w:rPr>
          <w:rFonts w:ascii="Palatino Linotype" w:eastAsia="MS Mincho" w:hAnsi="Palatino Linotype"/>
          <w:sz w:val="24"/>
        </w:rPr>
        <w:t xml:space="preserve">El doce (12) de diciembre de dos mil veintidós, se notificó el acuerdo mediante el cual se aprobó la ampliación de plazo para emitir resolución. </w:t>
      </w:r>
    </w:p>
    <w:p w14:paraId="3FCAA436" w14:textId="77777777" w:rsidR="00502E0D" w:rsidRPr="008B4661" w:rsidRDefault="00502E0D" w:rsidP="00502E0D">
      <w:pPr>
        <w:pStyle w:val="Prrafodelista"/>
        <w:spacing w:before="240" w:after="240" w:line="360" w:lineRule="auto"/>
        <w:ind w:left="0"/>
        <w:jc w:val="both"/>
        <w:rPr>
          <w:rFonts w:ascii="Palatino Linotype" w:eastAsia="MS Mincho" w:hAnsi="Palatino Linotype"/>
          <w:sz w:val="24"/>
        </w:rPr>
      </w:pPr>
    </w:p>
    <w:p w14:paraId="3FCAA437" w14:textId="77777777" w:rsidR="00502E0D" w:rsidRPr="008B4661" w:rsidRDefault="00502E0D" w:rsidP="00502E0D">
      <w:pPr>
        <w:pStyle w:val="Prrafodelista"/>
        <w:numPr>
          <w:ilvl w:val="0"/>
          <w:numId w:val="1"/>
        </w:numPr>
        <w:spacing w:line="360" w:lineRule="auto"/>
        <w:ind w:left="0" w:firstLine="0"/>
        <w:jc w:val="both"/>
        <w:rPr>
          <w:rFonts w:ascii="Palatino Linotype" w:hAnsi="Palatino Linotype" w:cs="Arial"/>
          <w:sz w:val="24"/>
          <w:lang w:val="es-ES" w:eastAsia="es-ES"/>
        </w:rPr>
      </w:pPr>
      <w:r w:rsidRPr="008B4661">
        <w:rPr>
          <w:rFonts w:ascii="Palatino Linotype" w:hAnsi="Palatino Linotype"/>
          <w:sz w:val="24"/>
        </w:rPr>
        <w:t>Este organismo garante no pasa por alto justificar, que la dilación en la resolución del presente asunto encuentra justificación en el alto número de recursos de revisión recibidos dentro del primer semestre del año dos mil veintidós,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3FCAA438" w14:textId="77777777" w:rsidR="00502E0D" w:rsidRPr="008B4661" w:rsidRDefault="00502E0D" w:rsidP="00502E0D">
      <w:pPr>
        <w:spacing w:line="360" w:lineRule="auto"/>
        <w:rPr>
          <w:rFonts w:ascii="Palatino Linotype" w:hAnsi="Palatino Linotype"/>
        </w:rPr>
      </w:pPr>
    </w:p>
    <w:p w14:paraId="3FCAA439" w14:textId="77777777" w:rsidR="00502E0D" w:rsidRPr="008B4661" w:rsidRDefault="00502E0D" w:rsidP="00502E0D">
      <w:pPr>
        <w:numPr>
          <w:ilvl w:val="0"/>
          <w:numId w:val="1"/>
        </w:numPr>
        <w:spacing w:line="360" w:lineRule="auto"/>
        <w:ind w:left="0" w:firstLine="0"/>
        <w:contextualSpacing/>
        <w:jc w:val="both"/>
        <w:rPr>
          <w:rFonts w:ascii="Palatino Linotype" w:eastAsia="MS Mincho" w:hAnsi="Palatino Linotype"/>
          <w:b/>
        </w:rPr>
      </w:pPr>
      <w:r w:rsidRPr="008B4661">
        <w:rPr>
          <w:rFonts w:ascii="Palatino Linotype" w:hAnsi="Palatino Linotype"/>
        </w:rPr>
        <w:lastRenderedPageBreak/>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3FCAA43A" w14:textId="77777777" w:rsidR="00502E0D" w:rsidRPr="008B4661" w:rsidRDefault="00502E0D" w:rsidP="00502E0D">
      <w:pPr>
        <w:spacing w:line="360" w:lineRule="auto"/>
        <w:rPr>
          <w:rFonts w:ascii="Palatino Linotype" w:hAnsi="Palatino Linotype"/>
        </w:rPr>
      </w:pPr>
    </w:p>
    <w:p w14:paraId="3FCAA43B" w14:textId="77777777" w:rsidR="00502E0D" w:rsidRPr="008B4661" w:rsidRDefault="00502E0D" w:rsidP="00502E0D">
      <w:pPr>
        <w:numPr>
          <w:ilvl w:val="0"/>
          <w:numId w:val="1"/>
        </w:numPr>
        <w:spacing w:line="360" w:lineRule="auto"/>
        <w:ind w:left="0" w:firstLine="0"/>
        <w:contextualSpacing/>
        <w:jc w:val="both"/>
        <w:rPr>
          <w:rFonts w:ascii="Palatino Linotype" w:eastAsia="MS Mincho" w:hAnsi="Palatino Linotype"/>
          <w:b/>
        </w:rPr>
      </w:pPr>
      <w:r w:rsidRPr="008B4661">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FCAA43C" w14:textId="77777777" w:rsidR="00502E0D" w:rsidRPr="008B4661" w:rsidRDefault="00502E0D" w:rsidP="00502E0D">
      <w:pPr>
        <w:spacing w:line="360" w:lineRule="auto"/>
        <w:rPr>
          <w:rFonts w:ascii="Palatino Linotype" w:hAnsi="Palatino Linotype"/>
        </w:rPr>
      </w:pPr>
    </w:p>
    <w:p w14:paraId="3FCAA43D" w14:textId="77777777" w:rsidR="00502E0D" w:rsidRPr="008B4661" w:rsidRDefault="00502E0D" w:rsidP="00502E0D">
      <w:pPr>
        <w:numPr>
          <w:ilvl w:val="0"/>
          <w:numId w:val="1"/>
        </w:numPr>
        <w:spacing w:line="360" w:lineRule="auto"/>
        <w:ind w:left="0" w:firstLine="0"/>
        <w:contextualSpacing/>
        <w:jc w:val="both"/>
        <w:rPr>
          <w:rFonts w:ascii="Palatino Linotype" w:eastAsia="MS Mincho" w:hAnsi="Palatino Linotype"/>
          <w:b/>
        </w:rPr>
      </w:pPr>
      <w:r w:rsidRPr="008B4661">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3FCAA43E" w14:textId="77777777" w:rsidR="00502E0D" w:rsidRPr="008B4661" w:rsidRDefault="00502E0D" w:rsidP="00502E0D">
      <w:pPr>
        <w:spacing w:line="360" w:lineRule="auto"/>
        <w:rPr>
          <w:rFonts w:ascii="Palatino Linotype" w:hAnsi="Palatino Linotype"/>
        </w:rPr>
      </w:pPr>
    </w:p>
    <w:p w14:paraId="3FCAA43F" w14:textId="77777777" w:rsidR="00502E0D" w:rsidRPr="008B4661" w:rsidRDefault="00502E0D" w:rsidP="00502E0D">
      <w:pPr>
        <w:numPr>
          <w:ilvl w:val="0"/>
          <w:numId w:val="1"/>
        </w:numPr>
        <w:spacing w:line="360" w:lineRule="auto"/>
        <w:ind w:left="0" w:firstLine="0"/>
        <w:contextualSpacing/>
        <w:jc w:val="both"/>
        <w:rPr>
          <w:rFonts w:ascii="Palatino Linotype" w:eastAsia="MS Mincho" w:hAnsi="Palatino Linotype"/>
          <w:b/>
        </w:rPr>
      </w:pPr>
      <w:r w:rsidRPr="008B4661">
        <w:rPr>
          <w:rFonts w:ascii="Palatino Linotype" w:hAnsi="Palatino Linotype"/>
        </w:rPr>
        <w:t xml:space="preserve">Por ello, excepcionalmente, si un asunto es resuelto con posterioridad a los plazos señalados por la norma debe analizarse la razonabilidad de dicha dilación atendiendo a los siguientes criterios:   </w:t>
      </w:r>
    </w:p>
    <w:p w14:paraId="3FCAA440" w14:textId="77777777" w:rsidR="00502E0D" w:rsidRPr="008B4661" w:rsidRDefault="00502E0D" w:rsidP="00502E0D">
      <w:pPr>
        <w:pStyle w:val="Prrafodelista"/>
        <w:numPr>
          <w:ilvl w:val="0"/>
          <w:numId w:val="3"/>
        </w:numPr>
        <w:spacing w:line="360" w:lineRule="auto"/>
        <w:jc w:val="both"/>
        <w:rPr>
          <w:rFonts w:ascii="Palatino Linotype" w:hAnsi="Palatino Linotype"/>
        </w:rPr>
      </w:pPr>
      <w:r w:rsidRPr="008B4661">
        <w:rPr>
          <w:rFonts w:ascii="Palatino Linotype" w:hAnsi="Palatino Linotype"/>
        </w:rPr>
        <w:t xml:space="preserve">Complejidad del Asunto: La complejidad de la prueba, la pluralidad de sujetos procesales, el tiempo transcurrido, las características y contexto del recurso. </w:t>
      </w:r>
    </w:p>
    <w:p w14:paraId="3FCAA441" w14:textId="77777777" w:rsidR="00502E0D" w:rsidRPr="008B4661" w:rsidRDefault="00502E0D" w:rsidP="00502E0D">
      <w:pPr>
        <w:pStyle w:val="Prrafodelista"/>
        <w:numPr>
          <w:ilvl w:val="0"/>
          <w:numId w:val="3"/>
        </w:numPr>
        <w:spacing w:line="360" w:lineRule="auto"/>
        <w:jc w:val="both"/>
        <w:rPr>
          <w:rFonts w:ascii="Palatino Linotype" w:hAnsi="Palatino Linotype"/>
        </w:rPr>
      </w:pPr>
      <w:r w:rsidRPr="008B4661">
        <w:rPr>
          <w:rFonts w:ascii="Palatino Linotype" w:hAnsi="Palatino Linotype"/>
        </w:rPr>
        <w:t>Actividad Procesal del interesado. Acciones u omisiones del interesado.</w:t>
      </w:r>
    </w:p>
    <w:p w14:paraId="3FCAA442" w14:textId="77777777" w:rsidR="00502E0D" w:rsidRPr="008B4661" w:rsidRDefault="00502E0D" w:rsidP="00502E0D">
      <w:pPr>
        <w:spacing w:line="360" w:lineRule="auto"/>
        <w:jc w:val="both"/>
        <w:rPr>
          <w:rFonts w:ascii="Palatino Linotype" w:hAnsi="Palatino Linotype"/>
          <w:sz w:val="22"/>
        </w:rPr>
      </w:pPr>
    </w:p>
    <w:p w14:paraId="3FCAA443" w14:textId="77777777" w:rsidR="00502E0D" w:rsidRPr="008B4661" w:rsidRDefault="00502E0D" w:rsidP="00502E0D">
      <w:pPr>
        <w:pStyle w:val="Prrafodelista"/>
        <w:numPr>
          <w:ilvl w:val="0"/>
          <w:numId w:val="3"/>
        </w:numPr>
        <w:spacing w:line="360" w:lineRule="auto"/>
        <w:jc w:val="both"/>
        <w:rPr>
          <w:rFonts w:ascii="Palatino Linotype" w:hAnsi="Palatino Linotype"/>
        </w:rPr>
      </w:pPr>
      <w:r w:rsidRPr="008B4661">
        <w:rPr>
          <w:rFonts w:ascii="Palatino Linotype" w:hAnsi="Palatino Linotype"/>
        </w:rPr>
        <w:lastRenderedPageBreak/>
        <w:t>Conducta de la Autoridad: Las Acciones u omisiones realizadas en el procedimiento. Así como si la autoridad actuó con la debida diligencia.</w:t>
      </w:r>
    </w:p>
    <w:p w14:paraId="3FCAA444" w14:textId="77777777" w:rsidR="00502E0D" w:rsidRPr="008B4661" w:rsidRDefault="00502E0D" w:rsidP="00502E0D">
      <w:pPr>
        <w:spacing w:line="360" w:lineRule="auto"/>
        <w:ind w:left="567"/>
        <w:jc w:val="both"/>
        <w:rPr>
          <w:rFonts w:ascii="Palatino Linotype" w:hAnsi="Palatino Linotype"/>
          <w:sz w:val="22"/>
        </w:rPr>
      </w:pPr>
      <w:r w:rsidRPr="008B4661">
        <w:rPr>
          <w:rFonts w:ascii="Palatino Linotype" w:hAnsi="Palatino Linotype"/>
          <w:sz w:val="22"/>
        </w:rPr>
        <w:t>d) La afectación generada en la situación jurídica de la persona involucrada en el proceso: Violación a sus derechos humanos.</w:t>
      </w:r>
    </w:p>
    <w:p w14:paraId="3FCAA445" w14:textId="77777777" w:rsidR="00502E0D" w:rsidRPr="008B4661" w:rsidRDefault="00502E0D" w:rsidP="00502E0D">
      <w:pPr>
        <w:spacing w:line="360" w:lineRule="auto"/>
        <w:rPr>
          <w:rFonts w:ascii="Palatino Linotype" w:hAnsi="Palatino Linotype"/>
        </w:rPr>
      </w:pPr>
    </w:p>
    <w:p w14:paraId="3FCAA446" w14:textId="77777777" w:rsidR="00502E0D" w:rsidRPr="008B4661" w:rsidRDefault="00502E0D" w:rsidP="00502E0D">
      <w:pPr>
        <w:numPr>
          <w:ilvl w:val="0"/>
          <w:numId w:val="1"/>
        </w:numPr>
        <w:spacing w:line="360" w:lineRule="auto"/>
        <w:ind w:left="0" w:firstLine="0"/>
        <w:contextualSpacing/>
        <w:jc w:val="both"/>
        <w:rPr>
          <w:rFonts w:ascii="Palatino Linotype" w:eastAsia="MS Mincho" w:hAnsi="Palatino Linotype"/>
          <w:b/>
        </w:rPr>
      </w:pPr>
      <w:r w:rsidRPr="008B4661">
        <w:rPr>
          <w:rFonts w:ascii="Palatino Linotype"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FCAA447" w14:textId="77777777" w:rsidR="00502E0D" w:rsidRPr="008B4661" w:rsidRDefault="00502E0D" w:rsidP="00502E0D">
      <w:pPr>
        <w:spacing w:line="360" w:lineRule="auto"/>
        <w:contextualSpacing/>
        <w:jc w:val="both"/>
        <w:rPr>
          <w:rFonts w:ascii="Palatino Linotype" w:eastAsia="MS Mincho" w:hAnsi="Palatino Linotype"/>
          <w:b/>
        </w:rPr>
      </w:pPr>
    </w:p>
    <w:p w14:paraId="3FCAA448" w14:textId="77777777" w:rsidR="00502E0D" w:rsidRPr="008B4661" w:rsidRDefault="00502E0D" w:rsidP="00502E0D">
      <w:pPr>
        <w:numPr>
          <w:ilvl w:val="0"/>
          <w:numId w:val="1"/>
        </w:numPr>
        <w:spacing w:line="360" w:lineRule="auto"/>
        <w:ind w:left="0" w:firstLine="0"/>
        <w:contextualSpacing/>
        <w:jc w:val="both"/>
        <w:rPr>
          <w:rFonts w:ascii="Palatino Linotype" w:eastAsia="MS Mincho" w:hAnsi="Palatino Linotype"/>
          <w:b/>
        </w:rPr>
      </w:pPr>
      <w:r w:rsidRPr="008B4661">
        <w:rPr>
          <w:rFonts w:ascii="Palatino Linotype" w:hAnsi="Palatino Linotype"/>
        </w:rPr>
        <w:t xml:space="preserve">Argumento que encuentra sustento en la jurisprudencia P./J. 32/92 emitida por el Pleno de la Suprema Corte de Justicia de la Nación de rubro </w:t>
      </w:r>
      <w:r w:rsidRPr="008B4661">
        <w:rPr>
          <w:rFonts w:ascii="Palatino Linotype" w:hAnsi="Palatino Linotype"/>
          <w:i/>
        </w:rPr>
        <w:t>“TÉRMINOS PROCESALES. PARA DETERMINAR SI UN FUNCIONARIO JUDICIAL ACTUÓ INDEBIDAMENTE POR NO RESPETARLOS SE DEBE ATENDER AL PRESUPUESTO QUE CONSIDERÓ EL LEGISLADOR AL FIJARLOS Y LAS CARACTERÍSTICAS DEL CASO.”</w:t>
      </w:r>
      <w:r w:rsidRPr="008B4661">
        <w:rPr>
          <w:rFonts w:ascii="Palatino Linotype" w:hAnsi="Palatino Linotype"/>
        </w:rPr>
        <w:t>, visible en la Gaceta del Seminario Judicial de la Federación con el registro digital 205635.</w:t>
      </w:r>
    </w:p>
    <w:p w14:paraId="3FCAA449" w14:textId="77777777" w:rsidR="00502E0D" w:rsidRPr="008B4661" w:rsidRDefault="00502E0D" w:rsidP="00502E0D">
      <w:pPr>
        <w:spacing w:line="360" w:lineRule="auto"/>
        <w:rPr>
          <w:rFonts w:ascii="Palatino Linotype" w:hAnsi="Palatino Linotype"/>
        </w:rPr>
      </w:pPr>
    </w:p>
    <w:p w14:paraId="3FCAA44A" w14:textId="77777777" w:rsidR="00502E0D" w:rsidRPr="008B4661" w:rsidRDefault="00502E0D" w:rsidP="00502E0D">
      <w:pPr>
        <w:numPr>
          <w:ilvl w:val="0"/>
          <w:numId w:val="1"/>
        </w:numPr>
        <w:spacing w:line="360" w:lineRule="auto"/>
        <w:ind w:left="0" w:firstLine="0"/>
        <w:contextualSpacing/>
        <w:jc w:val="both"/>
        <w:rPr>
          <w:rFonts w:ascii="Palatino Linotype" w:eastAsia="MS Mincho" w:hAnsi="Palatino Linotype"/>
          <w:b/>
        </w:rPr>
      </w:pPr>
      <w:r w:rsidRPr="008B4661">
        <w:rPr>
          <w:rFonts w:ascii="Palatino Linotype" w:hAnsi="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w:t>
      </w:r>
      <w:r w:rsidRPr="008B4661">
        <w:rPr>
          <w:rFonts w:ascii="Palatino Linotype" w:hAnsi="Palatino Linotype"/>
        </w:rPr>
        <w:lastRenderedPageBreak/>
        <w:t>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FCAA44B" w14:textId="77777777" w:rsidR="00502E0D" w:rsidRPr="008B4661" w:rsidRDefault="00502E0D" w:rsidP="00502E0D">
      <w:pPr>
        <w:spacing w:line="360" w:lineRule="auto"/>
        <w:rPr>
          <w:rFonts w:ascii="Palatino Linotype" w:hAnsi="Palatino Linotype"/>
        </w:rPr>
      </w:pPr>
    </w:p>
    <w:p w14:paraId="3FCAA44C" w14:textId="77777777" w:rsidR="00502E0D" w:rsidRPr="008B4661" w:rsidRDefault="00502E0D" w:rsidP="00502E0D">
      <w:pPr>
        <w:numPr>
          <w:ilvl w:val="0"/>
          <w:numId w:val="1"/>
        </w:numPr>
        <w:spacing w:line="360" w:lineRule="auto"/>
        <w:ind w:left="0" w:firstLine="0"/>
        <w:contextualSpacing/>
        <w:jc w:val="both"/>
        <w:rPr>
          <w:rFonts w:ascii="Palatino Linotype" w:eastAsia="MS Mincho" w:hAnsi="Palatino Linotype"/>
          <w:b/>
        </w:rPr>
      </w:pPr>
      <w:r w:rsidRPr="008B4661">
        <w:rPr>
          <w:rFonts w:ascii="Palatino Linotype" w:hAnsi="Palatino Linotype"/>
        </w:rPr>
        <w:t>Por ello, este organismo garante comprometido con la tutela de los derechos humanos confiados, señala que este exceso del plazo legal para resolver el presente asunto, resulta de carácter excepcional.</w:t>
      </w:r>
    </w:p>
    <w:p w14:paraId="3FCAA44D" w14:textId="77777777" w:rsidR="00502E0D" w:rsidRPr="008B4661" w:rsidRDefault="00502E0D" w:rsidP="00502E0D">
      <w:pPr>
        <w:spacing w:line="360" w:lineRule="auto"/>
        <w:rPr>
          <w:rFonts w:ascii="Palatino Linotype" w:hAnsi="Palatino Linotype"/>
        </w:rPr>
      </w:pPr>
    </w:p>
    <w:p w14:paraId="3FCAA44E" w14:textId="77777777" w:rsidR="00502E0D" w:rsidRPr="008B4661" w:rsidRDefault="00502E0D" w:rsidP="00502E0D">
      <w:pPr>
        <w:numPr>
          <w:ilvl w:val="0"/>
          <w:numId w:val="1"/>
        </w:numPr>
        <w:spacing w:line="360" w:lineRule="auto"/>
        <w:ind w:left="0" w:firstLine="0"/>
        <w:contextualSpacing/>
        <w:jc w:val="both"/>
        <w:rPr>
          <w:rFonts w:ascii="Palatino Linotype" w:eastAsia="MS Mincho" w:hAnsi="Palatino Linotype"/>
          <w:b/>
        </w:rPr>
      </w:pPr>
      <w:r w:rsidRPr="008B4661">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3FCAA44F" w14:textId="77777777" w:rsidR="00502E0D" w:rsidRPr="008B4661" w:rsidRDefault="00502E0D" w:rsidP="00502E0D">
      <w:pPr>
        <w:spacing w:line="360" w:lineRule="auto"/>
        <w:ind w:left="851" w:right="822"/>
        <w:jc w:val="both"/>
        <w:rPr>
          <w:rFonts w:ascii="Palatino Linotype" w:hAnsi="Palatino Linotype"/>
          <w:sz w:val="22"/>
        </w:rPr>
      </w:pPr>
      <w:r w:rsidRPr="008B4661">
        <w:rPr>
          <w:rFonts w:ascii="Palatino Linotype" w:hAnsi="Palatino Linotype"/>
        </w:rPr>
        <w:t xml:space="preserve"> </w:t>
      </w:r>
      <w:r w:rsidRPr="008B4661">
        <w:rPr>
          <w:rFonts w:ascii="Palatino Linotype" w:hAnsi="Palatino Linotype"/>
          <w:i/>
          <w:sz w:val="22"/>
        </w:rPr>
        <w:t>“PLAZO RAZONABLE PARA RESOLVER. DIMENSIÓN Y EFECTOS DE ESTE CONCEPTO CUANDO SE ADUCE EXCESIVA CARGA DE TRABAJO.”</w:t>
      </w:r>
      <w:r w:rsidRPr="008B4661">
        <w:rPr>
          <w:rFonts w:ascii="Palatino Linotype" w:hAnsi="Palatino Linotype"/>
          <w:sz w:val="22"/>
        </w:rPr>
        <w:t xml:space="preserve"> consultable en el Seminario Judicial de la Federación y su gaceta, con el registro digital 2002351.</w:t>
      </w:r>
    </w:p>
    <w:p w14:paraId="3FCAA450" w14:textId="77777777" w:rsidR="00502E0D" w:rsidRPr="008B4661" w:rsidRDefault="00502E0D" w:rsidP="00502E0D">
      <w:pPr>
        <w:spacing w:line="360" w:lineRule="auto"/>
        <w:ind w:left="851" w:right="822"/>
        <w:jc w:val="both"/>
        <w:rPr>
          <w:rFonts w:ascii="Palatino Linotype" w:hAnsi="Palatino Linotype"/>
          <w:b/>
          <w:sz w:val="22"/>
        </w:rPr>
      </w:pPr>
    </w:p>
    <w:p w14:paraId="3FCAA451" w14:textId="77777777" w:rsidR="00502E0D" w:rsidRPr="008B4661" w:rsidRDefault="00502E0D" w:rsidP="00502E0D">
      <w:pPr>
        <w:spacing w:line="360" w:lineRule="auto"/>
        <w:ind w:left="851" w:right="822"/>
        <w:jc w:val="both"/>
        <w:rPr>
          <w:rFonts w:ascii="Palatino Linotype" w:hAnsi="Palatino Linotype"/>
          <w:sz w:val="22"/>
        </w:rPr>
      </w:pPr>
      <w:r w:rsidRPr="008B4661">
        <w:rPr>
          <w:rFonts w:ascii="Palatino Linotype" w:hAnsi="Palatino Linotype"/>
          <w:i/>
          <w:sz w:val="22"/>
        </w:rPr>
        <w:t>“PLAZO RAZONABLE PARA RESOLVER. CONCEPTO Y ELEMENTOS QUE LO INTEGRAN A LA LUZ DEL DERECHO INTERNACIONAL DE LOS DERECHOS HUMANOS.”</w:t>
      </w:r>
      <w:r w:rsidRPr="008B4661">
        <w:rPr>
          <w:rFonts w:ascii="Palatino Linotype" w:hAnsi="Palatino Linotype"/>
          <w:sz w:val="22"/>
        </w:rPr>
        <w:t>, visible en el Seminario Judicial de la Federación y su gaceta, con el registro digital 2002350.</w:t>
      </w:r>
    </w:p>
    <w:p w14:paraId="3FCAA452" w14:textId="77777777" w:rsidR="00502E0D" w:rsidRPr="008B4661" w:rsidRDefault="00502E0D" w:rsidP="00502E0D">
      <w:pPr>
        <w:spacing w:line="360" w:lineRule="auto"/>
        <w:ind w:right="822"/>
        <w:jc w:val="both"/>
        <w:rPr>
          <w:rFonts w:ascii="Palatino Linotype" w:hAnsi="Palatino Linotype"/>
        </w:rPr>
      </w:pPr>
    </w:p>
    <w:p w14:paraId="3FCAA453" w14:textId="77777777" w:rsidR="00502E0D" w:rsidRPr="008B4661" w:rsidRDefault="00502E0D" w:rsidP="00502E0D">
      <w:pPr>
        <w:pStyle w:val="Prrafodelista"/>
        <w:numPr>
          <w:ilvl w:val="0"/>
          <w:numId w:val="1"/>
        </w:numPr>
        <w:spacing w:line="360" w:lineRule="auto"/>
        <w:ind w:left="0" w:right="113" w:firstLine="0"/>
        <w:jc w:val="both"/>
        <w:rPr>
          <w:rFonts w:ascii="Palatino Linotype" w:hAnsi="Palatino Linotype"/>
          <w:sz w:val="24"/>
        </w:rPr>
      </w:pPr>
      <w:r w:rsidRPr="008B4661">
        <w:rPr>
          <w:rFonts w:ascii="Palatino Linotype" w:hAnsi="Palatino Linotype"/>
          <w:sz w:val="24"/>
        </w:rPr>
        <w:lastRenderedPageBreak/>
        <w:t xml:space="preserve">Por ello, este Organismo Garante comprometido con la tutela de los derechos humanos confiados, señala que este exceso de plazo legal para resolver el presente asunto, resulta de carácter excepcional. </w:t>
      </w:r>
    </w:p>
    <w:p w14:paraId="3FCAA454" w14:textId="77777777" w:rsidR="00502E0D" w:rsidRPr="008B4661" w:rsidRDefault="00502E0D" w:rsidP="00502E0D">
      <w:pPr>
        <w:pStyle w:val="Prrafodelista"/>
        <w:spacing w:before="240" w:after="240" w:line="360" w:lineRule="auto"/>
        <w:ind w:left="0"/>
        <w:jc w:val="both"/>
        <w:rPr>
          <w:rFonts w:ascii="Palatino Linotype" w:eastAsia="MS Mincho" w:hAnsi="Palatino Linotype"/>
          <w:b/>
          <w:sz w:val="24"/>
        </w:rPr>
      </w:pPr>
    </w:p>
    <w:p w14:paraId="3FCAA455" w14:textId="77777777" w:rsidR="00502E0D" w:rsidRPr="008B4661" w:rsidRDefault="00502E0D" w:rsidP="00502E0D">
      <w:pPr>
        <w:pStyle w:val="Prrafodelista"/>
        <w:numPr>
          <w:ilvl w:val="0"/>
          <w:numId w:val="1"/>
        </w:numPr>
        <w:spacing w:before="240" w:after="240" w:line="360" w:lineRule="auto"/>
        <w:ind w:left="0" w:firstLine="0"/>
        <w:jc w:val="both"/>
        <w:rPr>
          <w:rFonts w:ascii="Palatino Linotype" w:eastAsia="MS Mincho" w:hAnsi="Palatino Linotype"/>
          <w:b/>
          <w:sz w:val="24"/>
        </w:rPr>
      </w:pPr>
      <w:r w:rsidRPr="008B4661">
        <w:rPr>
          <w:rFonts w:ascii="Palatino Linotype" w:eastAsia="MS Mincho" w:hAnsi="Palatino Linotype"/>
          <w:sz w:val="24"/>
        </w:rPr>
        <w:t>La Comisionada Ponente decretó el cierre de instrucción</w:t>
      </w:r>
      <w:r w:rsidRPr="008B4661">
        <w:rPr>
          <w:rFonts w:ascii="Palatino Linotype" w:eastAsia="MS Mincho" w:hAnsi="Palatino Linotype" w:cs="Arial"/>
          <w:sz w:val="24"/>
        </w:rPr>
        <w:t xml:space="preserve"> </w:t>
      </w:r>
      <w:r w:rsidRPr="008B4661">
        <w:rPr>
          <w:rFonts w:ascii="Palatino Linotype" w:eastAsia="MS Mincho" w:hAnsi="Palatino Linotype"/>
          <w:sz w:val="24"/>
        </w:rPr>
        <w:t xml:space="preserve">mediante acuerdo de fecha veintisiete (27) de febrero de dos mil veinticuatro. </w:t>
      </w:r>
    </w:p>
    <w:p w14:paraId="3FCAA456" w14:textId="77777777" w:rsidR="00502E0D" w:rsidRPr="008B4661" w:rsidRDefault="00502E0D" w:rsidP="00502E0D">
      <w:pPr>
        <w:keepNext/>
        <w:keepLines/>
        <w:spacing w:before="240" w:after="240" w:line="360" w:lineRule="auto"/>
        <w:jc w:val="center"/>
        <w:outlineLvl w:val="0"/>
        <w:rPr>
          <w:rFonts w:ascii="Palatino Linotype" w:eastAsia="MS Gothic" w:hAnsi="Palatino Linotype"/>
          <w:b/>
          <w:lang w:eastAsia="en-US"/>
        </w:rPr>
      </w:pPr>
      <w:bookmarkStart w:id="7" w:name="_Toc491791302"/>
      <w:bookmarkStart w:id="8" w:name="_Toc528153788"/>
      <w:bookmarkStart w:id="9" w:name="_Toc94119611"/>
      <w:r w:rsidRPr="008B4661">
        <w:rPr>
          <w:rFonts w:ascii="Palatino Linotype" w:eastAsia="MS Gothic" w:hAnsi="Palatino Linotype"/>
          <w:b/>
          <w:lang w:eastAsia="en-US"/>
        </w:rPr>
        <w:t>CONSIDERANDO</w:t>
      </w:r>
      <w:bookmarkEnd w:id="7"/>
      <w:bookmarkEnd w:id="8"/>
      <w:bookmarkEnd w:id="9"/>
    </w:p>
    <w:p w14:paraId="3FCAA457" w14:textId="77777777" w:rsidR="00502E0D" w:rsidRPr="008B4661" w:rsidRDefault="00502E0D" w:rsidP="00502E0D">
      <w:pPr>
        <w:keepNext/>
        <w:keepLines/>
        <w:spacing w:before="240" w:after="240" w:line="360" w:lineRule="auto"/>
        <w:outlineLvl w:val="1"/>
        <w:rPr>
          <w:rFonts w:ascii="Palatino Linotype" w:eastAsia="MS Gothic" w:hAnsi="Palatino Linotype"/>
          <w:b/>
          <w:lang w:eastAsia="en-US"/>
        </w:rPr>
      </w:pPr>
      <w:bookmarkStart w:id="10" w:name="_Toc491791303"/>
      <w:bookmarkStart w:id="11" w:name="_Toc528153789"/>
      <w:bookmarkStart w:id="12" w:name="_Toc94119612"/>
      <w:r w:rsidRPr="008B4661">
        <w:rPr>
          <w:rFonts w:ascii="Palatino Linotype" w:eastAsia="MS Gothic" w:hAnsi="Palatino Linotype"/>
          <w:b/>
          <w:lang w:eastAsia="en-US"/>
        </w:rPr>
        <w:t>PRIMERO. De la competencia</w:t>
      </w:r>
      <w:bookmarkEnd w:id="10"/>
      <w:bookmarkEnd w:id="11"/>
      <w:r w:rsidRPr="008B4661">
        <w:rPr>
          <w:rFonts w:ascii="Palatino Linotype" w:eastAsia="MS Gothic" w:hAnsi="Palatino Linotype"/>
          <w:b/>
          <w:lang w:eastAsia="en-US"/>
        </w:rPr>
        <w:t>.</w:t>
      </w:r>
      <w:bookmarkEnd w:id="12"/>
    </w:p>
    <w:p w14:paraId="3FCAA458" w14:textId="77777777" w:rsidR="00502E0D" w:rsidRPr="008B4661" w:rsidRDefault="00502E0D" w:rsidP="00502E0D">
      <w:pPr>
        <w:pStyle w:val="Prrafodelista"/>
        <w:numPr>
          <w:ilvl w:val="0"/>
          <w:numId w:val="1"/>
        </w:numPr>
        <w:spacing w:before="240" w:after="240" w:line="360" w:lineRule="auto"/>
        <w:ind w:left="0" w:firstLine="0"/>
        <w:jc w:val="both"/>
        <w:rPr>
          <w:rFonts w:ascii="Palatino Linotype" w:hAnsi="Palatino Linotype"/>
          <w:sz w:val="24"/>
        </w:rPr>
      </w:pPr>
      <w:r w:rsidRPr="008B4661">
        <w:rPr>
          <w:rFonts w:ascii="Palatino Linotype" w:hAnsi="Palatino Linotype"/>
          <w:sz w:val="24"/>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3FCAA459" w14:textId="77777777" w:rsidR="00502E0D" w:rsidRPr="008B4661" w:rsidRDefault="00502E0D" w:rsidP="00502E0D">
      <w:pPr>
        <w:keepNext/>
        <w:keepLines/>
        <w:spacing w:before="240" w:after="240" w:line="360" w:lineRule="auto"/>
        <w:outlineLvl w:val="1"/>
        <w:rPr>
          <w:rFonts w:ascii="Palatino Linotype" w:eastAsia="MS Gothic" w:hAnsi="Palatino Linotype"/>
          <w:b/>
          <w:lang w:eastAsia="en-US"/>
        </w:rPr>
      </w:pPr>
      <w:bookmarkStart w:id="13" w:name="_Toc491791304"/>
      <w:bookmarkStart w:id="14" w:name="_Toc528153790"/>
      <w:bookmarkStart w:id="15" w:name="_Toc94119613"/>
      <w:r w:rsidRPr="008B4661">
        <w:rPr>
          <w:rFonts w:ascii="Palatino Linotype" w:eastAsia="MS Gothic" w:hAnsi="Palatino Linotype"/>
          <w:b/>
          <w:lang w:eastAsia="en-US"/>
        </w:rPr>
        <w:t>SEGUNDO. De la oportunidad y procedencia.</w:t>
      </w:r>
      <w:bookmarkEnd w:id="13"/>
      <w:bookmarkEnd w:id="14"/>
      <w:bookmarkEnd w:id="15"/>
    </w:p>
    <w:p w14:paraId="3FCAA45A" w14:textId="77777777" w:rsidR="00502E0D" w:rsidRPr="008B4661" w:rsidRDefault="00502E0D" w:rsidP="00502E0D">
      <w:pPr>
        <w:numPr>
          <w:ilvl w:val="0"/>
          <w:numId w:val="1"/>
        </w:numPr>
        <w:spacing w:before="240" w:after="240" w:line="360" w:lineRule="auto"/>
        <w:ind w:left="0" w:right="48" w:firstLine="0"/>
        <w:contextualSpacing/>
        <w:jc w:val="both"/>
        <w:rPr>
          <w:rFonts w:ascii="Palatino Linotype" w:eastAsiaTheme="minorEastAsia" w:hAnsi="Palatino Linotype"/>
          <w:lang w:val="es-ES_tradnl" w:eastAsia="es-ES"/>
        </w:rPr>
      </w:pPr>
      <w:r w:rsidRPr="008B4661">
        <w:rPr>
          <w:rFonts w:ascii="Palatino Linotype" w:eastAsia="Calibri" w:hAnsi="Palatino Linotype" w:cs="Arial"/>
          <w:lang w:val="es-ES_tradnl" w:eastAsia="es-ES"/>
        </w:rPr>
        <w:t xml:space="preserve">El medio de impugnación fue presentado a través del </w:t>
      </w:r>
      <w:r w:rsidRPr="008B4661">
        <w:rPr>
          <w:rFonts w:ascii="Palatino Linotype" w:eastAsia="Calibri" w:hAnsi="Palatino Linotype" w:cs="Arial"/>
          <w:b/>
          <w:lang w:val="es-ES_tradnl" w:eastAsia="es-ES"/>
        </w:rPr>
        <w:t>SAIMEX,</w:t>
      </w:r>
      <w:r w:rsidRPr="008B4661">
        <w:rPr>
          <w:rFonts w:ascii="Palatino Linotype" w:eastAsia="Calibri" w:hAnsi="Palatino Linotype" w:cs="Arial"/>
          <w:lang w:val="es-ES_tradnl" w:eastAsia="es-ES"/>
        </w:rPr>
        <w:t xml:space="preserve"> en el formato previamente aprobado para tal efecto y dentro del plazo legal de quince días hábiles otorgados; para el caso en particular es de señalar que el </w:t>
      </w:r>
      <w:r w:rsidRPr="008B4661">
        <w:rPr>
          <w:rFonts w:ascii="Palatino Linotype" w:eastAsia="Calibri" w:hAnsi="Palatino Linotype" w:cs="Arial"/>
          <w:b/>
          <w:lang w:val="es-ES_tradnl" w:eastAsia="es-ES"/>
        </w:rPr>
        <w:t>SUJETO OBLIGADO</w:t>
      </w:r>
      <w:r w:rsidRPr="008B4661">
        <w:rPr>
          <w:rFonts w:ascii="Palatino Linotype" w:eastAsia="Calibri" w:hAnsi="Palatino Linotype" w:cs="Arial"/>
          <w:lang w:val="es-ES_tradnl" w:eastAsia="es-ES"/>
        </w:rPr>
        <w:t xml:space="preserve"> </w:t>
      </w:r>
      <w:r w:rsidRPr="008B4661">
        <w:rPr>
          <w:rFonts w:ascii="Palatino Linotype" w:eastAsia="Calibri" w:hAnsi="Palatino Linotype" w:cs="Arial"/>
          <w:lang w:val="es-ES_tradnl" w:eastAsia="es-ES"/>
        </w:rPr>
        <w:lastRenderedPageBreak/>
        <w:t xml:space="preserve">entregó respuesta el día ocho (08) de septiembre de dos mil veintidós, </w:t>
      </w:r>
      <w:r w:rsidRPr="008B4661">
        <w:rPr>
          <w:rFonts w:ascii="Palatino Linotype" w:eastAsiaTheme="minorEastAsia" w:hAnsi="Palatino Linotype" w:cs="Arial"/>
          <w:lang w:val="es-ES_tradnl" w:eastAsia="es-ES"/>
        </w:rPr>
        <w:t xml:space="preserve">de tal forma que el plazo para interponer el recurso transcurrió del día nueve (09) al (30) de septiembre dos mil veintidós; en consecuencia, si el particular presentó su inconformidad el día veintiuno (21) de septiembre del presente año, se encuentra dentro de los márgenes temporales previstos en el artículo 178 de la </w:t>
      </w:r>
      <w:r w:rsidRPr="008B4661">
        <w:rPr>
          <w:rFonts w:ascii="Palatino Linotype" w:eastAsiaTheme="minorEastAsia" w:hAnsi="Palatino Linotype" w:cs="Arial"/>
          <w:b/>
          <w:lang w:val="es-ES_tradnl" w:eastAsia="es-ES"/>
        </w:rPr>
        <w:t xml:space="preserve">Ley de Transparencia y Acceso a la Información Pública del Estado de México y Municipios </w:t>
      </w:r>
      <w:r w:rsidRPr="008B4661">
        <w:rPr>
          <w:rFonts w:ascii="Palatino Linotype" w:eastAsiaTheme="minorEastAsia" w:hAnsi="Palatino Linotype" w:cs="Arial"/>
          <w:lang w:val="es-ES_tradnl" w:eastAsia="es-ES"/>
        </w:rPr>
        <w:t xml:space="preserve">vigente. </w:t>
      </w:r>
    </w:p>
    <w:p w14:paraId="3FCAA45B" w14:textId="77777777" w:rsidR="00502E0D" w:rsidRPr="008B4661" w:rsidRDefault="00502E0D" w:rsidP="00502E0D">
      <w:pPr>
        <w:spacing w:before="240" w:after="240" w:line="360" w:lineRule="auto"/>
        <w:ind w:right="48"/>
        <w:contextualSpacing/>
        <w:jc w:val="both"/>
        <w:rPr>
          <w:rFonts w:ascii="Palatino Linotype" w:eastAsiaTheme="minorEastAsia" w:hAnsi="Palatino Linotype"/>
          <w:lang w:val="es-ES_tradnl" w:eastAsia="es-ES"/>
        </w:rPr>
      </w:pPr>
    </w:p>
    <w:p w14:paraId="3FCAA45C" w14:textId="77777777" w:rsidR="00502E0D" w:rsidRPr="008B4661" w:rsidRDefault="00502E0D" w:rsidP="00502E0D">
      <w:pPr>
        <w:numPr>
          <w:ilvl w:val="0"/>
          <w:numId w:val="1"/>
        </w:numPr>
        <w:spacing w:before="240" w:after="240" w:line="360" w:lineRule="auto"/>
        <w:ind w:left="0" w:right="49" w:firstLine="0"/>
        <w:contextualSpacing/>
        <w:jc w:val="both"/>
        <w:rPr>
          <w:rFonts w:ascii="Palatino Linotype" w:eastAsia="Calibri" w:hAnsi="Palatino Linotype" w:cs="Arial"/>
          <w:b/>
        </w:rPr>
      </w:pPr>
      <w:r w:rsidRPr="008B4661">
        <w:rPr>
          <w:rFonts w:ascii="Palatino Linotype" w:eastAsia="Calibri" w:hAnsi="Palatino Linotype" w:cs="Arial"/>
        </w:rPr>
        <w:t>Consecuentemente,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3FCAA45D" w14:textId="77777777" w:rsidR="00502E0D" w:rsidRPr="008B4661" w:rsidRDefault="00502E0D" w:rsidP="00502E0D">
      <w:pPr>
        <w:rPr>
          <w:rFonts w:ascii="Palatino Linotype" w:eastAsia="Calibri" w:hAnsi="Palatino Linotype" w:cs="Arial"/>
          <w:b/>
        </w:rPr>
      </w:pPr>
    </w:p>
    <w:p w14:paraId="3FCAA45E" w14:textId="77777777" w:rsidR="00502E0D" w:rsidRPr="008B4661" w:rsidRDefault="00502E0D" w:rsidP="00502E0D">
      <w:pPr>
        <w:keepNext/>
        <w:keepLines/>
        <w:spacing w:before="240" w:after="240" w:line="360" w:lineRule="auto"/>
        <w:ind w:right="48"/>
        <w:outlineLvl w:val="0"/>
        <w:rPr>
          <w:rFonts w:ascii="Palatino Linotype" w:eastAsia="MS Gothic" w:hAnsi="Palatino Linotype"/>
          <w:b/>
        </w:rPr>
      </w:pPr>
      <w:bookmarkStart w:id="16" w:name="_Toc65713731"/>
      <w:bookmarkStart w:id="17" w:name="_Toc94119614"/>
      <w:r w:rsidRPr="008B4661">
        <w:rPr>
          <w:rFonts w:ascii="Palatino Linotype" w:eastAsia="MS Mincho" w:hAnsi="Palatino Linotype" w:cstheme="majorBidi"/>
          <w:b/>
          <w:lang w:val="es-ES_tradnl" w:eastAsia="es-ES"/>
        </w:rPr>
        <w:t>TERCERO. Planteamiento de la Litis</w:t>
      </w:r>
      <w:r w:rsidRPr="008B4661">
        <w:rPr>
          <w:rFonts w:ascii="Palatino Linotype" w:eastAsia="MS Gothic" w:hAnsi="Palatino Linotype"/>
          <w:b/>
        </w:rPr>
        <w:t>.</w:t>
      </w:r>
      <w:bookmarkEnd w:id="16"/>
      <w:bookmarkEnd w:id="17"/>
    </w:p>
    <w:p w14:paraId="3FCAA45F" w14:textId="77777777" w:rsidR="00502E0D" w:rsidRPr="008B4661" w:rsidRDefault="00502E0D" w:rsidP="00502E0D">
      <w:pPr>
        <w:pStyle w:val="Prrafodelista"/>
        <w:numPr>
          <w:ilvl w:val="0"/>
          <w:numId w:val="1"/>
        </w:numPr>
        <w:spacing w:before="240" w:after="240" w:line="360" w:lineRule="auto"/>
        <w:ind w:left="0" w:right="48" w:firstLine="0"/>
        <w:jc w:val="both"/>
        <w:rPr>
          <w:rFonts w:ascii="Palatino Linotype" w:eastAsia="MS Mincho" w:hAnsi="Palatino Linotype" w:cs="Arial"/>
          <w:i/>
          <w:sz w:val="24"/>
          <w:lang w:val="es-ES_tradnl" w:eastAsia="es-ES"/>
        </w:rPr>
      </w:pPr>
      <w:r w:rsidRPr="008B4661">
        <w:rPr>
          <w:rFonts w:ascii="Palatino Linotype" w:hAnsi="Palatino Linotype" w:cs="Arial"/>
          <w:color w:val="000000" w:themeColor="text1"/>
          <w:sz w:val="24"/>
        </w:rPr>
        <w:t>El particular solicitó los contratos, convenios e inventarios para la adquisición, arrendamiento o del proceso de regularización del bien inmueble y los servicios del mismo que se utiliza para el Comité Municipal del Partido Revolucionario Institucional (PRI) ubicado en Avenida Juárez número 8, esquina Isabela Católica, Colonia Naucalpan Centro en el municipio de Naucalpan de Juárez, Estado de México, C. P. 53000.</w:t>
      </w:r>
    </w:p>
    <w:p w14:paraId="3FCAA460" w14:textId="77777777" w:rsidR="00502E0D" w:rsidRPr="008B4661" w:rsidRDefault="00502E0D" w:rsidP="00502E0D">
      <w:pPr>
        <w:pStyle w:val="Prrafodelista"/>
        <w:spacing w:before="240" w:after="240" w:line="360" w:lineRule="auto"/>
        <w:ind w:left="0" w:right="48"/>
        <w:jc w:val="both"/>
        <w:rPr>
          <w:rFonts w:ascii="Palatino Linotype" w:eastAsia="MS Mincho" w:hAnsi="Palatino Linotype" w:cs="Arial"/>
          <w:i/>
          <w:sz w:val="24"/>
          <w:lang w:val="es-ES_tradnl" w:eastAsia="es-ES"/>
        </w:rPr>
      </w:pPr>
    </w:p>
    <w:p w14:paraId="3FCAA461" w14:textId="77777777" w:rsidR="00502E0D" w:rsidRPr="008B4661" w:rsidRDefault="00502E0D" w:rsidP="00502E0D">
      <w:pPr>
        <w:pStyle w:val="Prrafodelista"/>
        <w:numPr>
          <w:ilvl w:val="0"/>
          <w:numId w:val="1"/>
        </w:numPr>
        <w:spacing w:line="360" w:lineRule="auto"/>
        <w:ind w:left="0" w:firstLine="0"/>
        <w:jc w:val="both"/>
        <w:rPr>
          <w:rFonts w:ascii="Palatino Linotype" w:hAnsi="Palatino Linotype" w:cs="Arial"/>
          <w:sz w:val="24"/>
          <w:lang w:val="es-ES"/>
        </w:rPr>
      </w:pPr>
      <w:r w:rsidRPr="008B4661">
        <w:rPr>
          <w:rFonts w:ascii="Palatino Linotype" w:hAnsi="Palatino Linotype"/>
          <w:iCs/>
          <w:color w:val="000000"/>
          <w:sz w:val="24"/>
        </w:rPr>
        <w:t xml:space="preserve">En respuesta, el SUJETO OBLIGADO manifestó su incompetencia para generar, poseer o administrar la información solicitada, pues el bien inmueble referido no es </w:t>
      </w:r>
      <w:r w:rsidRPr="008B4661">
        <w:rPr>
          <w:rFonts w:ascii="Palatino Linotype" w:hAnsi="Palatino Linotype"/>
          <w:iCs/>
          <w:color w:val="000000"/>
          <w:sz w:val="24"/>
        </w:rPr>
        <w:lastRenderedPageBreak/>
        <w:t xml:space="preserve">propiedad del municipio.  Derivado de la respuesta, el particular se inconformó por la falta de fundamentación y motivación de la respuesta. </w:t>
      </w:r>
    </w:p>
    <w:p w14:paraId="3FCAA462" w14:textId="77777777" w:rsidR="00502E0D" w:rsidRPr="008B4661" w:rsidRDefault="00502E0D" w:rsidP="00502E0D">
      <w:pPr>
        <w:pStyle w:val="Prrafodelista"/>
        <w:rPr>
          <w:rFonts w:ascii="Palatino Linotype" w:eastAsia="MS Gothic" w:hAnsi="Palatino Linotype"/>
          <w:sz w:val="24"/>
        </w:rPr>
      </w:pPr>
    </w:p>
    <w:p w14:paraId="3FCAA463" w14:textId="77777777" w:rsidR="00502E0D" w:rsidRPr="008B4661" w:rsidRDefault="00502E0D" w:rsidP="00502E0D">
      <w:pPr>
        <w:pStyle w:val="Prrafodelista"/>
        <w:numPr>
          <w:ilvl w:val="0"/>
          <w:numId w:val="1"/>
        </w:numPr>
        <w:spacing w:before="240" w:after="240" w:line="360" w:lineRule="auto"/>
        <w:ind w:left="0" w:right="48" w:firstLine="0"/>
        <w:jc w:val="both"/>
        <w:rPr>
          <w:rFonts w:ascii="Palatino Linotype" w:eastAsia="MS Gothic" w:hAnsi="Palatino Linotype"/>
          <w:sz w:val="24"/>
        </w:rPr>
      </w:pPr>
      <w:r w:rsidRPr="008B4661">
        <w:rPr>
          <w:rFonts w:ascii="Palatino Linotype" w:eastAsia="MS Gothic" w:hAnsi="Palatino Linotype"/>
          <w:sz w:val="24"/>
        </w:rPr>
        <w:t xml:space="preserve">En consecuencia, la Litis a resolver en este recurso, se circunscribe a determinar si la respuesta colma con lo solicitado o si se actualiza la causal de procedencia prevista </w:t>
      </w:r>
      <w:r w:rsidRPr="008B4661">
        <w:rPr>
          <w:rFonts w:ascii="Palatino Linotype" w:hAnsi="Palatino Linotype"/>
          <w:sz w:val="24"/>
        </w:rPr>
        <w:t xml:space="preserve">en el artículo 179, fracción I y IV de la Ley de Transparencia y Acceso a la Información Pública del Estado de México y Municipios; que establece la negativa de la información y la declaración de incompetencia. </w:t>
      </w:r>
    </w:p>
    <w:p w14:paraId="3FCAA464" w14:textId="77777777" w:rsidR="00502E0D" w:rsidRPr="008B4661" w:rsidRDefault="00502E0D" w:rsidP="00502E0D">
      <w:pPr>
        <w:pStyle w:val="Ttulo1"/>
        <w:spacing w:before="0" w:after="240" w:line="360" w:lineRule="auto"/>
        <w:rPr>
          <w:rFonts w:ascii="Palatino Linotype" w:eastAsia="MS Gothic" w:hAnsi="Palatino Linotype"/>
          <w:b/>
          <w:color w:val="auto"/>
          <w:sz w:val="24"/>
          <w:szCs w:val="24"/>
          <w:lang w:val="es-ES_tradnl"/>
        </w:rPr>
      </w:pPr>
      <w:bookmarkStart w:id="18" w:name="_Toc65713733"/>
      <w:bookmarkStart w:id="19" w:name="_Toc94119615"/>
      <w:r w:rsidRPr="008B4661">
        <w:rPr>
          <w:rFonts w:ascii="Palatino Linotype" w:eastAsia="MS Gothic" w:hAnsi="Palatino Linotype"/>
          <w:b/>
          <w:color w:val="auto"/>
          <w:sz w:val="24"/>
          <w:szCs w:val="24"/>
          <w:lang w:val="es-ES_tradnl"/>
        </w:rPr>
        <w:t>CUARTO. Del estudio y resolución del recurso de revisión.</w:t>
      </w:r>
      <w:bookmarkEnd w:id="18"/>
      <w:bookmarkEnd w:id="19"/>
    </w:p>
    <w:p w14:paraId="3FCAA465" w14:textId="77777777" w:rsidR="00502E0D" w:rsidRPr="008B4661" w:rsidRDefault="00502E0D" w:rsidP="00502E0D">
      <w:pPr>
        <w:pStyle w:val="Ttulo1"/>
        <w:numPr>
          <w:ilvl w:val="0"/>
          <w:numId w:val="6"/>
        </w:numPr>
        <w:spacing w:before="0" w:after="240" w:line="360" w:lineRule="auto"/>
        <w:rPr>
          <w:rFonts w:ascii="Palatino Linotype" w:hAnsi="Palatino Linotype"/>
          <w:b/>
          <w:color w:val="auto"/>
          <w:sz w:val="24"/>
          <w:szCs w:val="24"/>
        </w:rPr>
      </w:pPr>
      <w:bookmarkStart w:id="20" w:name="_Toc80812777"/>
      <w:bookmarkStart w:id="21" w:name="_Toc83301641"/>
      <w:bookmarkStart w:id="22" w:name="_Toc94119617"/>
      <w:r w:rsidRPr="008B4661">
        <w:rPr>
          <w:rFonts w:ascii="Palatino Linotype" w:hAnsi="Palatino Linotype"/>
          <w:b/>
          <w:color w:val="auto"/>
          <w:sz w:val="24"/>
          <w:szCs w:val="24"/>
        </w:rPr>
        <w:t>De la información solicitada</w:t>
      </w:r>
      <w:bookmarkEnd w:id="20"/>
      <w:bookmarkEnd w:id="21"/>
      <w:r w:rsidRPr="008B4661">
        <w:rPr>
          <w:rFonts w:ascii="Palatino Linotype" w:hAnsi="Palatino Linotype"/>
          <w:b/>
          <w:color w:val="auto"/>
          <w:sz w:val="24"/>
          <w:szCs w:val="24"/>
        </w:rPr>
        <w:t xml:space="preserve"> y la respuesta del Sujeto Obligado</w:t>
      </w:r>
      <w:bookmarkEnd w:id="22"/>
    </w:p>
    <w:p w14:paraId="3FCAA466" w14:textId="77777777" w:rsidR="00502E0D" w:rsidRPr="008B4661" w:rsidRDefault="00502E0D" w:rsidP="00502E0D">
      <w:pPr>
        <w:pStyle w:val="Prrafodelista"/>
        <w:numPr>
          <w:ilvl w:val="0"/>
          <w:numId w:val="1"/>
        </w:numPr>
        <w:spacing w:before="240" w:after="240" w:line="360" w:lineRule="auto"/>
        <w:ind w:left="0" w:firstLine="0"/>
        <w:jc w:val="both"/>
        <w:rPr>
          <w:rFonts w:ascii="Palatino Linotype" w:eastAsia="Calibri" w:hAnsi="Palatino Linotype" w:cs="Arial"/>
          <w:sz w:val="24"/>
        </w:rPr>
      </w:pPr>
      <w:r w:rsidRPr="008B4661">
        <w:rPr>
          <w:rFonts w:ascii="Palatino Linotype" w:eastAsia="Calibri" w:hAnsi="Palatino Linotype" w:cs="Arial"/>
          <w:sz w:val="24"/>
        </w:rPr>
        <w:t>Derivado del Planteamiento de la Litis,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14:paraId="3FCAA467" w14:textId="77777777" w:rsidR="00502E0D" w:rsidRPr="008B4661" w:rsidRDefault="00502E0D" w:rsidP="00502E0D">
      <w:pPr>
        <w:pStyle w:val="Prrafodelista"/>
        <w:spacing w:before="240" w:after="240" w:line="360" w:lineRule="auto"/>
        <w:ind w:left="0"/>
        <w:jc w:val="both"/>
        <w:rPr>
          <w:rFonts w:ascii="Palatino Linotype" w:eastAsia="Calibri" w:hAnsi="Palatino Linotype" w:cs="Arial"/>
          <w:sz w:val="24"/>
        </w:rPr>
      </w:pPr>
    </w:p>
    <w:p w14:paraId="3FCAA468" w14:textId="77777777" w:rsidR="00502E0D" w:rsidRPr="008B4661" w:rsidRDefault="00502E0D" w:rsidP="00502E0D">
      <w:pPr>
        <w:pStyle w:val="Prrafodelista"/>
        <w:numPr>
          <w:ilvl w:val="0"/>
          <w:numId w:val="1"/>
        </w:numPr>
        <w:spacing w:before="240" w:after="240" w:line="360" w:lineRule="auto"/>
        <w:ind w:left="0" w:right="48" w:firstLine="0"/>
        <w:jc w:val="both"/>
        <w:rPr>
          <w:rFonts w:ascii="Palatino Linotype" w:eastAsia="MS Mincho" w:hAnsi="Palatino Linotype" w:cs="Arial"/>
          <w:i/>
          <w:sz w:val="24"/>
          <w:lang w:val="es-ES_tradnl" w:eastAsia="es-ES"/>
        </w:rPr>
      </w:pPr>
      <w:r w:rsidRPr="008B4661">
        <w:rPr>
          <w:rFonts w:ascii="Palatino Linotype" w:eastAsia="Calibri" w:hAnsi="Palatino Linotype" w:cs="Arial"/>
          <w:sz w:val="24"/>
        </w:rPr>
        <w:t xml:space="preserve">En un principio, debemos recordar que el particular solicitó </w:t>
      </w:r>
      <w:r w:rsidRPr="008B4661">
        <w:rPr>
          <w:rFonts w:ascii="Palatino Linotype" w:hAnsi="Palatino Linotype" w:cs="Arial"/>
          <w:color w:val="000000" w:themeColor="text1"/>
          <w:sz w:val="24"/>
        </w:rPr>
        <w:t>los contratos, convenios e inventarios para la adquisición, arrendamiento o del proceso de regularización del bien inmueble y los servicios del mismo que se utiliza para el Comité Municipal del Partido Revolucionario Institucional (PRI) ubicado en Avenida Juárez número 8, esquina Isabela Católica, Colonia Naucalpan Centro en el municipio de Naucalpan de Juárez, Estado de México, C. P. 53000.</w:t>
      </w:r>
    </w:p>
    <w:p w14:paraId="3FCAA469" w14:textId="77777777" w:rsidR="00502E0D" w:rsidRPr="008B4661" w:rsidRDefault="00502E0D" w:rsidP="00502E0D">
      <w:pPr>
        <w:pStyle w:val="Prrafodelista"/>
        <w:spacing w:before="240" w:after="240" w:line="360" w:lineRule="auto"/>
        <w:ind w:left="0" w:right="48"/>
        <w:jc w:val="both"/>
        <w:rPr>
          <w:rFonts w:ascii="Palatino Linotype" w:eastAsia="MS Mincho" w:hAnsi="Palatino Linotype" w:cs="Arial"/>
          <w:i/>
          <w:sz w:val="24"/>
          <w:lang w:val="es-ES_tradnl" w:eastAsia="es-ES"/>
        </w:rPr>
      </w:pPr>
    </w:p>
    <w:p w14:paraId="3FCAA46A" w14:textId="77777777" w:rsidR="00502E0D" w:rsidRPr="008B4661" w:rsidRDefault="00502E0D" w:rsidP="00502E0D">
      <w:pPr>
        <w:pStyle w:val="Prrafodelista"/>
        <w:numPr>
          <w:ilvl w:val="0"/>
          <w:numId w:val="1"/>
        </w:numPr>
        <w:spacing w:before="240" w:after="240" w:line="360" w:lineRule="auto"/>
        <w:ind w:left="0" w:right="48" w:firstLine="0"/>
        <w:jc w:val="both"/>
        <w:rPr>
          <w:rFonts w:ascii="Palatino Linotype" w:eastAsia="MS Mincho" w:hAnsi="Palatino Linotype" w:cs="Arial"/>
          <w:i/>
          <w:sz w:val="24"/>
          <w:lang w:val="es-ES_tradnl" w:eastAsia="es-ES"/>
        </w:rPr>
      </w:pPr>
      <w:r w:rsidRPr="008B4661">
        <w:rPr>
          <w:rFonts w:ascii="Palatino Linotype" w:hAnsi="Palatino Linotype"/>
          <w:iCs/>
          <w:color w:val="000000"/>
          <w:sz w:val="24"/>
        </w:rPr>
        <w:lastRenderedPageBreak/>
        <w:t>En respuesta, el SUJETO OBLIGADO manifestó su incompetencia para generar, poseer o administrar la información solicitada, pues el bien inmueble referido no es propiedad del municipio.</w:t>
      </w:r>
    </w:p>
    <w:p w14:paraId="3FCAA46B" w14:textId="77777777" w:rsidR="00502E0D" w:rsidRPr="008B4661" w:rsidRDefault="00502E0D" w:rsidP="00502E0D">
      <w:pPr>
        <w:pStyle w:val="Ttulo1"/>
        <w:numPr>
          <w:ilvl w:val="0"/>
          <w:numId w:val="5"/>
        </w:numPr>
        <w:spacing w:before="0" w:after="240" w:line="360" w:lineRule="auto"/>
        <w:rPr>
          <w:rFonts w:ascii="Palatino Linotype" w:eastAsia="MS Gothic" w:hAnsi="Palatino Linotype"/>
          <w:b/>
          <w:color w:val="auto"/>
          <w:sz w:val="24"/>
          <w:szCs w:val="24"/>
          <w:lang w:val="es-ES_tradnl" w:eastAsia="es-ES"/>
        </w:rPr>
      </w:pPr>
      <w:bookmarkStart w:id="23" w:name="_Toc498528948"/>
      <w:bookmarkStart w:id="24" w:name="_Toc71234379"/>
      <w:bookmarkStart w:id="25" w:name="_Toc71239557"/>
      <w:bookmarkStart w:id="26" w:name="_Toc80812776"/>
      <w:bookmarkStart w:id="27" w:name="_Toc83301639"/>
      <w:bookmarkStart w:id="28" w:name="_Toc94119616"/>
      <w:r w:rsidRPr="008B4661">
        <w:rPr>
          <w:rFonts w:ascii="Palatino Linotype" w:eastAsia="MS Gothic" w:hAnsi="Palatino Linotype"/>
          <w:b/>
          <w:color w:val="auto"/>
          <w:sz w:val="24"/>
          <w:szCs w:val="24"/>
          <w:lang w:val="es-ES_tradnl" w:eastAsia="es-ES"/>
        </w:rPr>
        <w:t>De</w:t>
      </w:r>
      <w:bookmarkEnd w:id="23"/>
      <w:bookmarkEnd w:id="24"/>
      <w:bookmarkEnd w:id="25"/>
      <w:bookmarkEnd w:id="26"/>
      <w:bookmarkEnd w:id="27"/>
      <w:bookmarkEnd w:id="28"/>
      <w:r w:rsidRPr="008B4661">
        <w:rPr>
          <w:rFonts w:ascii="Palatino Linotype" w:eastAsia="MS Gothic" w:hAnsi="Palatino Linotype"/>
          <w:b/>
          <w:color w:val="auto"/>
          <w:sz w:val="24"/>
          <w:szCs w:val="24"/>
          <w:lang w:val="es-ES_tradnl" w:eastAsia="es-ES"/>
        </w:rPr>
        <w:t xml:space="preserve"> la incompetencia.</w:t>
      </w:r>
    </w:p>
    <w:p w14:paraId="3FCAA46C" w14:textId="77777777" w:rsidR="00502E0D" w:rsidRPr="008B4661" w:rsidRDefault="00502E0D" w:rsidP="00502E0D">
      <w:pPr>
        <w:pStyle w:val="Prrafodelista"/>
        <w:numPr>
          <w:ilvl w:val="0"/>
          <w:numId w:val="1"/>
        </w:numPr>
        <w:spacing w:before="240" w:after="240" w:line="360" w:lineRule="auto"/>
        <w:ind w:left="0" w:right="48" w:firstLine="0"/>
        <w:jc w:val="both"/>
        <w:rPr>
          <w:rFonts w:ascii="Palatino Linotype" w:eastAsia="MS Gothic" w:hAnsi="Palatino Linotype"/>
          <w:sz w:val="24"/>
        </w:rPr>
      </w:pPr>
      <w:r w:rsidRPr="008B4661">
        <w:rPr>
          <w:rFonts w:ascii="Palatino Linotype" w:eastAsia="MS Gothic" w:hAnsi="Palatino Linotype"/>
          <w:sz w:val="24"/>
        </w:rPr>
        <w:t xml:space="preserve">Es importante partir del hecho de que el </w:t>
      </w:r>
      <w:r w:rsidRPr="008B4661">
        <w:rPr>
          <w:rFonts w:ascii="Palatino Linotype" w:eastAsia="MS Gothic" w:hAnsi="Palatino Linotype"/>
          <w:b/>
          <w:bCs/>
          <w:sz w:val="24"/>
        </w:rPr>
        <w:t>SUJETO OBLIGADO</w:t>
      </w:r>
      <w:r w:rsidRPr="008B4661">
        <w:rPr>
          <w:rFonts w:ascii="Palatino Linotype" w:eastAsia="MS Gothic" w:hAnsi="Palatino Linotype"/>
          <w:sz w:val="24"/>
        </w:rPr>
        <w:t xml:space="preserve"> declinó la competencia de la información solicitada el mismo día que se realizó la solicitud de información, en ese contexto, el artículo 167 primer párrafo de la Ley de Transparencia y Acceso a la Información Pública del Estado de México y Municipios, establece:</w:t>
      </w:r>
    </w:p>
    <w:p w14:paraId="3FCAA46D" w14:textId="77777777" w:rsidR="00502E0D" w:rsidRPr="008B4661" w:rsidRDefault="00502E0D" w:rsidP="00502E0D">
      <w:pPr>
        <w:pStyle w:val="Prrafodelista"/>
        <w:spacing w:before="240" w:after="240" w:line="276" w:lineRule="auto"/>
        <w:ind w:left="567" w:right="539"/>
        <w:jc w:val="both"/>
        <w:rPr>
          <w:rFonts w:ascii="Palatino Linotype" w:hAnsi="Palatino Linotype"/>
          <w:i/>
        </w:rPr>
      </w:pPr>
      <w:r w:rsidRPr="008B4661">
        <w:rPr>
          <w:rFonts w:ascii="Palatino Linotype" w:hAnsi="Palatino Linotype"/>
          <w:b/>
          <w:i/>
        </w:rPr>
        <w:t>“Artículo 167.</w:t>
      </w:r>
      <w:r w:rsidRPr="008B4661">
        <w:rPr>
          <w:rFonts w:ascii="Palatino Linotype" w:hAnsi="Palatino Linotype"/>
          <w:i/>
        </w:rPr>
        <w:t xml:space="preserve"> Cuando las unidades de transparencia determinen la notoria incompetencia por parte de los sujetos obligados, dentro del ámbito de aplicación, para atender la solicitud de acceso a la información, deberán comunicarlo al solicitante, dentro de los tres días hábiles posteriores a la recepción de la solicitud y, en su caso orientar al solicitante, el o los sujetos obligados competentes. </w:t>
      </w:r>
    </w:p>
    <w:p w14:paraId="3FCAA46E" w14:textId="77777777" w:rsidR="00502E0D" w:rsidRPr="008B4661" w:rsidRDefault="00502E0D" w:rsidP="00502E0D">
      <w:pPr>
        <w:pStyle w:val="Prrafodelista"/>
        <w:spacing w:before="240" w:after="240" w:line="276" w:lineRule="auto"/>
        <w:ind w:left="567" w:right="539"/>
        <w:jc w:val="both"/>
        <w:rPr>
          <w:rFonts w:ascii="Palatino Linotype" w:hAnsi="Palatino Linotype"/>
          <w:i/>
        </w:rPr>
      </w:pPr>
    </w:p>
    <w:p w14:paraId="3FCAA46F" w14:textId="77777777" w:rsidR="00502E0D" w:rsidRPr="008B4661" w:rsidRDefault="00502E0D" w:rsidP="00502E0D">
      <w:pPr>
        <w:pStyle w:val="Prrafodelista"/>
        <w:spacing w:before="240" w:after="240" w:line="276" w:lineRule="auto"/>
        <w:ind w:left="567" w:right="539"/>
        <w:jc w:val="both"/>
        <w:rPr>
          <w:rFonts w:ascii="Palatino Linotype" w:hAnsi="Palatino Linotype"/>
          <w:i/>
        </w:rPr>
      </w:pPr>
      <w:r w:rsidRPr="008B4661">
        <w:rPr>
          <w:rFonts w:ascii="Palatino Linotype" w:hAnsi="Palatino Linotype"/>
          <w:i/>
        </w:rPr>
        <w:t xml:space="preserve">Si los sujetos obligados son competentes para atender parcialmente la solicitud de acceso a la información, deberá dar respuesta respecto de dicha parte. Respecto de la información sobre la cual es incompetente se procederá conforme lo señala el párrafo anterior. </w:t>
      </w:r>
    </w:p>
    <w:p w14:paraId="3FCAA470" w14:textId="77777777" w:rsidR="00502E0D" w:rsidRPr="008B4661" w:rsidRDefault="00502E0D" w:rsidP="00502E0D">
      <w:pPr>
        <w:pStyle w:val="Prrafodelista"/>
        <w:spacing w:before="240" w:after="240" w:line="276" w:lineRule="auto"/>
        <w:ind w:left="567" w:right="539"/>
        <w:jc w:val="both"/>
        <w:rPr>
          <w:rFonts w:ascii="Palatino Linotype" w:hAnsi="Palatino Linotype"/>
          <w:i/>
        </w:rPr>
      </w:pPr>
    </w:p>
    <w:p w14:paraId="3FCAA471" w14:textId="77777777" w:rsidR="00502E0D" w:rsidRPr="008B4661" w:rsidRDefault="00502E0D" w:rsidP="00502E0D">
      <w:pPr>
        <w:pStyle w:val="Prrafodelista"/>
        <w:spacing w:before="240" w:after="240" w:line="276" w:lineRule="auto"/>
        <w:ind w:left="567" w:right="539"/>
        <w:jc w:val="both"/>
        <w:rPr>
          <w:rFonts w:ascii="Palatino Linotype" w:hAnsi="Palatino Linotype"/>
          <w:i/>
        </w:rPr>
      </w:pPr>
      <w:r w:rsidRPr="008B4661">
        <w:rPr>
          <w:rFonts w:ascii="Palatino Linotype" w:hAnsi="Palatino Linotype"/>
          <w:i/>
        </w:rPr>
        <w:t>Si transcurrido el plazo señalado en el primer párrafo de este artículo, el sujeto obligado no declina la competencia en los términos establecidos, podrá canalizar la solicitud ante el sujeto obligado competente.”</w:t>
      </w:r>
    </w:p>
    <w:p w14:paraId="3FCAA472" w14:textId="77777777" w:rsidR="00502E0D" w:rsidRPr="008B4661" w:rsidRDefault="00502E0D" w:rsidP="00502E0D">
      <w:pPr>
        <w:pStyle w:val="Prrafodelista"/>
        <w:spacing w:before="240" w:after="240" w:line="360" w:lineRule="auto"/>
        <w:ind w:left="0" w:right="48"/>
        <w:jc w:val="both"/>
        <w:rPr>
          <w:rFonts w:ascii="Palatino Linotype" w:eastAsia="MS Gothic" w:hAnsi="Palatino Linotype"/>
          <w:sz w:val="24"/>
        </w:rPr>
      </w:pPr>
    </w:p>
    <w:p w14:paraId="3FCAA473" w14:textId="77777777" w:rsidR="00476B76" w:rsidRPr="008B4661" w:rsidRDefault="00476B76" w:rsidP="00476B76">
      <w:pPr>
        <w:pStyle w:val="Prrafodelista"/>
        <w:numPr>
          <w:ilvl w:val="0"/>
          <w:numId w:val="1"/>
        </w:numPr>
        <w:spacing w:line="360" w:lineRule="auto"/>
        <w:ind w:left="0" w:firstLine="0"/>
        <w:jc w:val="both"/>
        <w:rPr>
          <w:rFonts w:ascii="Palatino Linotype" w:hAnsi="Palatino Linotype" w:cs="Arial"/>
          <w:sz w:val="24"/>
          <w:lang w:val="es-ES" w:eastAsia="es-ES"/>
        </w:rPr>
      </w:pPr>
      <w:r w:rsidRPr="008B4661">
        <w:rPr>
          <w:rFonts w:ascii="Palatino Linotype" w:hAnsi="Palatino Linotype"/>
          <w:color w:val="000000" w:themeColor="text1"/>
          <w:sz w:val="24"/>
        </w:rPr>
        <w:t xml:space="preserve">Así </w:t>
      </w:r>
      <w:r w:rsidRPr="008B4661">
        <w:rPr>
          <w:rFonts w:ascii="Palatino Linotype" w:eastAsia="Arial Unicode MS" w:hAnsi="Palatino Linotype" w:cs="Arial"/>
          <w:color w:val="000000" w:themeColor="text1"/>
          <w:sz w:val="24"/>
        </w:rPr>
        <w:t>de la interpretación sistemática de la disposición antes citada, se obtiene que en aquellos casos en que la información pública solicitada, no sea de la competencia del Sujeto Obligado ante quien se presentó aquélla, éste puede orientar al particular a solicitar la información ante el Sujeto Obligado competente.</w:t>
      </w:r>
    </w:p>
    <w:p w14:paraId="3FCAA474" w14:textId="77777777" w:rsidR="00476B76" w:rsidRPr="008B4661" w:rsidRDefault="00476B76" w:rsidP="00476B76">
      <w:pPr>
        <w:pStyle w:val="Prrafodelista"/>
        <w:spacing w:line="360" w:lineRule="auto"/>
        <w:ind w:left="0"/>
        <w:jc w:val="both"/>
        <w:rPr>
          <w:rFonts w:ascii="Palatino Linotype" w:hAnsi="Palatino Linotype" w:cs="Arial"/>
          <w:sz w:val="24"/>
          <w:lang w:val="es-ES" w:eastAsia="es-ES"/>
        </w:rPr>
      </w:pPr>
    </w:p>
    <w:p w14:paraId="3FCAA475" w14:textId="77777777" w:rsidR="00476B76" w:rsidRPr="008B4661" w:rsidRDefault="00476B76" w:rsidP="00476B76">
      <w:pPr>
        <w:pStyle w:val="Prrafodelista"/>
        <w:numPr>
          <w:ilvl w:val="0"/>
          <w:numId w:val="1"/>
        </w:numPr>
        <w:spacing w:line="360" w:lineRule="auto"/>
        <w:ind w:left="0" w:firstLine="0"/>
        <w:jc w:val="both"/>
        <w:rPr>
          <w:rFonts w:ascii="Palatino Linotype" w:hAnsi="Palatino Linotype" w:cs="Arial"/>
          <w:sz w:val="24"/>
          <w:lang w:val="es-ES" w:eastAsia="es-ES"/>
        </w:rPr>
      </w:pPr>
      <w:r w:rsidRPr="008B4661">
        <w:rPr>
          <w:rFonts w:ascii="Palatino Linotype" w:eastAsia="MS Mincho" w:hAnsi="Palatino Linotype"/>
          <w:sz w:val="24"/>
          <w:lang w:val="es-ES" w:eastAsia="es-ES"/>
        </w:rPr>
        <w:lastRenderedPageBreak/>
        <w:t xml:space="preserve">Asimismo, es </w:t>
      </w:r>
      <w:r w:rsidRPr="008B4661">
        <w:rPr>
          <w:rFonts w:ascii="Palatino Linotype" w:eastAsia="MS Mincho" w:hAnsi="Palatino Linotype"/>
          <w:sz w:val="24"/>
          <w:lang w:val="es-CO" w:eastAsia="es-ES"/>
        </w:rPr>
        <w:t xml:space="preserve">oportuno señalar que la declinación de competencia se realizó </w:t>
      </w:r>
      <w:r w:rsidRPr="008B4661">
        <w:rPr>
          <w:rFonts w:ascii="Palatino Linotype" w:eastAsia="MS Mincho" w:hAnsi="Palatino Linotype"/>
          <w:b/>
          <w:sz w:val="24"/>
          <w:u w:val="single"/>
          <w:lang w:val="es-CO" w:eastAsia="es-ES"/>
        </w:rPr>
        <w:t>en tiempo</w:t>
      </w:r>
      <w:r w:rsidRPr="008B4661">
        <w:rPr>
          <w:rFonts w:ascii="Palatino Linotype" w:eastAsia="MS Mincho" w:hAnsi="Palatino Linotype"/>
          <w:sz w:val="24"/>
          <w:lang w:val="es-CO" w:eastAsia="es-ES"/>
        </w:rPr>
        <w:t>, toda vez que se aprecia se presentó la solicitud el día ocho (08) de septiembre de dos  mil veintidós, y fue respondida el mismo día de la solicitud, por esta razón la declinación de competencia se realizó con apego al plazo señalado en la legislación; asimismo, es de señalar que en la respuesta, el Sujeto Obligado orientó al particular para dirigir su solicitud de información ante el sujeto obligado competente al señalar:</w:t>
      </w:r>
    </w:p>
    <w:p w14:paraId="3FCAA476" w14:textId="77777777" w:rsidR="00502E0D" w:rsidRPr="008B4661" w:rsidRDefault="00502E0D" w:rsidP="00476B76">
      <w:pPr>
        <w:pStyle w:val="Prrafodelista"/>
        <w:spacing w:before="240" w:after="240" w:line="360" w:lineRule="auto"/>
        <w:ind w:left="0" w:right="48"/>
        <w:jc w:val="both"/>
        <w:rPr>
          <w:rFonts w:ascii="Palatino Linotype" w:eastAsia="MS Gothic" w:hAnsi="Palatino Linotype"/>
          <w:sz w:val="24"/>
        </w:rPr>
      </w:pPr>
    </w:p>
    <w:p w14:paraId="3FCAA477" w14:textId="77777777" w:rsidR="00476B76" w:rsidRPr="008B4661" w:rsidRDefault="00476B76" w:rsidP="00476B76">
      <w:pPr>
        <w:pStyle w:val="Prrafodelista"/>
        <w:numPr>
          <w:ilvl w:val="0"/>
          <w:numId w:val="1"/>
        </w:numPr>
        <w:spacing w:line="360" w:lineRule="auto"/>
        <w:ind w:left="0" w:firstLine="0"/>
        <w:jc w:val="both"/>
        <w:rPr>
          <w:rFonts w:ascii="Palatino Linotype" w:hAnsi="Palatino Linotype" w:cs="Arial"/>
          <w:sz w:val="24"/>
          <w:lang w:val="es-ES" w:eastAsia="es-ES"/>
        </w:rPr>
      </w:pPr>
      <w:r w:rsidRPr="008B4661">
        <w:rPr>
          <w:rFonts w:ascii="Palatino Linotype" w:eastAsia="MS Mincho" w:hAnsi="Palatino Linotype"/>
          <w:sz w:val="24"/>
        </w:rPr>
        <w:t>Por lo tanto se concluye que la declinación de competencia realiza por el Sujeto Obligado, se hizo en tiempo y forma, conforme al artículo 167 contenido en la Ley de Transparencia y Acceso a la Información Pública del Estado de México y Municipios.</w:t>
      </w:r>
    </w:p>
    <w:p w14:paraId="3FCAA478" w14:textId="77777777" w:rsidR="00476B76" w:rsidRPr="008B4661" w:rsidRDefault="00476B76" w:rsidP="00476B76">
      <w:pPr>
        <w:pStyle w:val="Prrafodelista"/>
        <w:rPr>
          <w:rFonts w:ascii="Palatino Linotype" w:eastAsia="MS Gothic" w:hAnsi="Palatino Linotype"/>
          <w:sz w:val="24"/>
        </w:rPr>
      </w:pPr>
    </w:p>
    <w:p w14:paraId="3FCAA479" w14:textId="77777777" w:rsidR="00502E0D" w:rsidRPr="008B4661" w:rsidRDefault="00502E0D" w:rsidP="008B4661">
      <w:pPr>
        <w:pStyle w:val="Prrafodelista"/>
        <w:numPr>
          <w:ilvl w:val="0"/>
          <w:numId w:val="1"/>
        </w:numPr>
        <w:spacing w:before="240" w:after="240" w:line="360" w:lineRule="auto"/>
        <w:ind w:left="0" w:right="48" w:firstLine="0"/>
        <w:jc w:val="both"/>
        <w:rPr>
          <w:rFonts w:ascii="Palatino Linotype" w:eastAsia="MS Gothic" w:hAnsi="Palatino Linotype"/>
          <w:sz w:val="24"/>
        </w:rPr>
      </w:pPr>
      <w:r w:rsidRPr="008B4661">
        <w:rPr>
          <w:rFonts w:ascii="Palatino Linotype" w:eastAsia="MS Gothic" w:hAnsi="Palatino Linotype"/>
          <w:sz w:val="24"/>
        </w:rPr>
        <w:t>Aunado a lo anterior, el</w:t>
      </w:r>
      <w:r w:rsidRPr="008B4661">
        <w:rPr>
          <w:rFonts w:ascii="Palatino Linotype" w:eastAsia="MS Gothic" w:hAnsi="Palatino Linotype"/>
          <w:b/>
          <w:bCs/>
          <w:sz w:val="24"/>
        </w:rPr>
        <w:t xml:space="preserve"> </w:t>
      </w:r>
      <w:r w:rsidR="00476B76" w:rsidRPr="008B4661">
        <w:rPr>
          <w:rFonts w:ascii="Palatino Linotype" w:eastAsia="MS Gothic" w:hAnsi="Palatino Linotype"/>
          <w:bCs/>
          <w:sz w:val="24"/>
        </w:rPr>
        <w:t>Sujeto Obligado</w:t>
      </w:r>
      <w:r w:rsidR="00476B76" w:rsidRPr="008B4661">
        <w:rPr>
          <w:rFonts w:ascii="Palatino Linotype" w:eastAsia="MS Gothic" w:hAnsi="Palatino Linotype"/>
          <w:sz w:val="24"/>
        </w:rPr>
        <w:t xml:space="preserve"> </w:t>
      </w:r>
      <w:r w:rsidRPr="008B4661">
        <w:rPr>
          <w:rFonts w:ascii="Palatino Linotype" w:eastAsia="MS Gothic" w:hAnsi="Palatino Linotype"/>
          <w:sz w:val="24"/>
        </w:rPr>
        <w:t xml:space="preserve">en su respuesta orientó al </w:t>
      </w:r>
      <w:r w:rsidR="00476B76" w:rsidRPr="008B4661">
        <w:rPr>
          <w:rFonts w:ascii="Palatino Linotype" w:eastAsia="MS Gothic" w:hAnsi="Palatino Linotype"/>
          <w:bCs/>
          <w:sz w:val="24"/>
        </w:rPr>
        <w:t>Recurrente</w:t>
      </w:r>
      <w:r w:rsidRPr="008B4661">
        <w:rPr>
          <w:rFonts w:ascii="Palatino Linotype" w:eastAsia="MS Gothic" w:hAnsi="Palatino Linotype"/>
          <w:sz w:val="24"/>
        </w:rPr>
        <w:t xml:space="preserve"> a dirigir su </w:t>
      </w:r>
      <w:r w:rsidR="00476B76" w:rsidRPr="008B4661">
        <w:rPr>
          <w:rFonts w:ascii="Palatino Linotype" w:eastAsia="MS Gothic" w:hAnsi="Palatino Linotype"/>
          <w:sz w:val="24"/>
        </w:rPr>
        <w:t>solicitud ante el Partid</w:t>
      </w:r>
      <w:r w:rsidR="00554F40" w:rsidRPr="008B4661">
        <w:rPr>
          <w:rFonts w:ascii="Palatino Linotype" w:eastAsia="MS Gothic" w:hAnsi="Palatino Linotype"/>
          <w:sz w:val="24"/>
        </w:rPr>
        <w:t>o Revolucionario</w:t>
      </w:r>
      <w:r w:rsidR="00476B76" w:rsidRPr="008B4661">
        <w:rPr>
          <w:rFonts w:ascii="Palatino Linotype" w:eastAsia="MS Gothic" w:hAnsi="Palatino Linotype"/>
          <w:sz w:val="24"/>
        </w:rPr>
        <w:t xml:space="preserve"> Institucional (PRI)</w:t>
      </w:r>
      <w:r w:rsidRPr="008B4661">
        <w:rPr>
          <w:rFonts w:ascii="Palatino Linotype" w:hAnsi="Palatino Linotype"/>
          <w:color w:val="000000"/>
          <w:sz w:val="24"/>
        </w:rPr>
        <w:t xml:space="preserve">, toda vez que corresponde a un Sujeto Obligado diverso, como lo refiere el </w:t>
      </w:r>
      <w:r w:rsidRPr="008B4661">
        <w:rPr>
          <w:rFonts w:ascii="Palatino Linotype" w:hAnsi="Palatino Linotype"/>
          <w:sz w:val="24"/>
        </w:rPr>
        <w:t>Acuerdo mediante el cual el Pleno del Instituto de Transparencia, Acceso a la Información Pública y Protección de Datos Personales del Estado de México y Municipios, aprueba el padrón de Sujetos Obligados en materia de Transparencia y Acceso a la Información Pública del Estado de México y Municipios (Consulta:</w:t>
      </w:r>
      <w:r w:rsidR="00476B76" w:rsidRPr="008B4661">
        <w:rPr>
          <w:rStyle w:val="Hipervnculo"/>
          <w:rFonts w:ascii="Palatino Linotype" w:hAnsi="Palatino Linotype"/>
          <w:sz w:val="24"/>
        </w:rPr>
        <w:t xml:space="preserve"> https://www.infoem.org.mx/doc/normatividad/A_Acuerdo_mediante_el_cual_el_Pleno_del_INFOEM_modifica_el_Padron_de_Sujetos_Obligados_en_materia_de_Transparencia_y.pdf</w:t>
      </w:r>
      <w:r w:rsidRPr="008B4661">
        <w:rPr>
          <w:rFonts w:ascii="Palatino Linotype" w:hAnsi="Palatino Linotype"/>
          <w:sz w:val="24"/>
        </w:rPr>
        <w:t xml:space="preserve">). </w:t>
      </w:r>
    </w:p>
    <w:p w14:paraId="3FCAA47A" w14:textId="77777777" w:rsidR="00502E0D" w:rsidRPr="008B4661" w:rsidRDefault="00554F40" w:rsidP="00502E0D">
      <w:pPr>
        <w:pStyle w:val="Prrafodelista"/>
        <w:spacing w:before="240" w:after="240" w:line="360" w:lineRule="auto"/>
        <w:ind w:left="0" w:right="48"/>
        <w:jc w:val="both"/>
        <w:rPr>
          <w:rFonts w:ascii="Palatino Linotype" w:eastAsia="MS Gothic" w:hAnsi="Palatino Linotype"/>
          <w:sz w:val="24"/>
        </w:rPr>
      </w:pPr>
      <w:r w:rsidRPr="008B4661">
        <w:rPr>
          <w:rFonts w:ascii="Palatino Linotype" w:eastAsia="MS Gothic" w:hAnsi="Palatino Linotype"/>
          <w:noProof/>
          <w:sz w:val="24"/>
        </w:rPr>
        <mc:AlternateContent>
          <mc:Choice Requires="wps">
            <w:drawing>
              <wp:anchor distT="0" distB="0" distL="114300" distR="114300" simplePos="0" relativeHeight="251659264" behindDoc="0" locked="0" layoutInCell="1" allowOverlap="1" wp14:anchorId="3FCAA4BF" wp14:editId="3FCAA4C0">
                <wp:simplePos x="0" y="0"/>
                <wp:positionH relativeFrom="column">
                  <wp:posOffset>782320</wp:posOffset>
                </wp:positionH>
                <wp:positionV relativeFrom="paragraph">
                  <wp:posOffset>264795</wp:posOffset>
                </wp:positionV>
                <wp:extent cx="3990975" cy="247650"/>
                <wp:effectExtent l="19050" t="19050" r="28575" b="19050"/>
                <wp:wrapNone/>
                <wp:docPr id="8" name="Rectángulo redondeado 8"/>
                <wp:cNvGraphicFramePr/>
                <a:graphic xmlns:a="http://schemas.openxmlformats.org/drawingml/2006/main">
                  <a:graphicData uri="http://schemas.microsoft.com/office/word/2010/wordprocessingShape">
                    <wps:wsp>
                      <wps:cNvSpPr/>
                      <wps:spPr>
                        <a:xfrm>
                          <a:off x="0" y="0"/>
                          <a:ext cx="3990975" cy="24765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21712B7" id="Rectángulo redondeado 8" o:spid="_x0000_s1026" style="position:absolute;margin-left:61.6pt;margin-top:20.85pt;width:314.25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" filled="f" strokecolor="red" strokeweight="3pt">
                <v:stroke joinstyle="miter"/>
              </v:roundrect>
            </w:pict>
          </mc:Fallback>
        </mc:AlternateContent>
      </w:r>
    </w:p>
    <w:p w14:paraId="3FCAA47B" w14:textId="77777777" w:rsidR="00502E0D" w:rsidRPr="008B4661" w:rsidRDefault="00554F40" w:rsidP="00502E0D">
      <w:pPr>
        <w:pStyle w:val="Prrafodelista"/>
        <w:spacing w:before="240" w:after="240" w:line="360" w:lineRule="auto"/>
        <w:ind w:left="0" w:right="48"/>
        <w:jc w:val="center"/>
        <w:rPr>
          <w:rFonts w:ascii="Palatino Linotype" w:eastAsia="MS Gothic" w:hAnsi="Palatino Linotype"/>
          <w:sz w:val="24"/>
        </w:rPr>
      </w:pPr>
      <w:r w:rsidRPr="008B4661">
        <w:rPr>
          <w:rFonts w:ascii="Palatino Linotype" w:eastAsia="MS Gothic" w:hAnsi="Palatino Linotype"/>
          <w:noProof/>
          <w:sz w:val="24"/>
        </w:rPr>
        <w:drawing>
          <wp:inline distT="0" distB="0" distL="0" distR="0" wp14:anchorId="3FCAA4C1" wp14:editId="3FCAA4C2">
            <wp:extent cx="4248743" cy="733527"/>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48743" cy="733527"/>
                    </a:xfrm>
                    <a:prstGeom prst="rect">
                      <a:avLst/>
                    </a:prstGeom>
                  </pic:spPr>
                </pic:pic>
              </a:graphicData>
            </a:graphic>
          </wp:inline>
        </w:drawing>
      </w:r>
    </w:p>
    <w:p w14:paraId="3FCAA47C" w14:textId="77777777" w:rsidR="00554F40" w:rsidRPr="008B4661" w:rsidRDefault="00554F40" w:rsidP="00502E0D">
      <w:pPr>
        <w:pStyle w:val="Prrafodelista"/>
        <w:spacing w:before="240" w:after="240" w:line="360" w:lineRule="auto"/>
        <w:ind w:left="0" w:right="48"/>
        <w:jc w:val="center"/>
        <w:rPr>
          <w:rFonts w:ascii="Palatino Linotype" w:eastAsia="MS Gothic" w:hAnsi="Palatino Linotype"/>
          <w:sz w:val="24"/>
        </w:rPr>
      </w:pPr>
      <w:r w:rsidRPr="008B4661">
        <w:rPr>
          <w:rFonts w:ascii="Palatino Linotype" w:eastAsia="MS Gothic" w:hAnsi="Palatino Linotype"/>
          <w:noProof/>
          <w:sz w:val="24"/>
        </w:rPr>
        <w:lastRenderedPageBreak/>
        <mc:AlternateContent>
          <mc:Choice Requires="wps">
            <w:drawing>
              <wp:anchor distT="0" distB="0" distL="114300" distR="114300" simplePos="0" relativeHeight="251661312" behindDoc="0" locked="0" layoutInCell="1" allowOverlap="1" wp14:anchorId="3FCAA4C3" wp14:editId="3FCAA4C4">
                <wp:simplePos x="0" y="0"/>
                <wp:positionH relativeFrom="margin">
                  <wp:align>center</wp:align>
                </wp:positionH>
                <wp:positionV relativeFrom="paragraph">
                  <wp:posOffset>215265</wp:posOffset>
                </wp:positionV>
                <wp:extent cx="3990975" cy="247650"/>
                <wp:effectExtent l="19050" t="19050" r="28575" b="19050"/>
                <wp:wrapNone/>
                <wp:docPr id="9" name="Rectángulo redondeado 9"/>
                <wp:cNvGraphicFramePr/>
                <a:graphic xmlns:a="http://schemas.openxmlformats.org/drawingml/2006/main">
                  <a:graphicData uri="http://schemas.microsoft.com/office/word/2010/wordprocessingShape">
                    <wps:wsp>
                      <wps:cNvSpPr/>
                      <wps:spPr>
                        <a:xfrm>
                          <a:off x="0" y="0"/>
                          <a:ext cx="3990975" cy="24765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E18D8B9" id="Rectángulo redondeado 9" o:spid="_x0000_s1026" style="position:absolute;margin-left:0;margin-top:16.95pt;width:314.25pt;height:19.5pt;z-index:251661312;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" filled="f" strokecolor="red" strokeweight="3pt">
                <v:stroke joinstyle="miter"/>
                <w10:wrap anchorx="margin"/>
              </v:roundrect>
            </w:pict>
          </mc:Fallback>
        </mc:AlternateContent>
      </w:r>
      <w:r w:rsidRPr="008B4661">
        <w:rPr>
          <w:rFonts w:ascii="Palatino Linotype" w:eastAsia="MS Gothic" w:hAnsi="Palatino Linotype"/>
          <w:noProof/>
          <w:sz w:val="24"/>
        </w:rPr>
        <w:drawing>
          <wp:inline distT="0" distB="0" distL="0" distR="0" wp14:anchorId="3FCAA4C5" wp14:editId="3FCAA4C6">
            <wp:extent cx="3753374" cy="924054"/>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53374" cy="924054"/>
                    </a:xfrm>
                    <a:prstGeom prst="rect">
                      <a:avLst/>
                    </a:prstGeom>
                  </pic:spPr>
                </pic:pic>
              </a:graphicData>
            </a:graphic>
          </wp:inline>
        </w:drawing>
      </w:r>
    </w:p>
    <w:p w14:paraId="3FCAA47D" w14:textId="77777777" w:rsidR="00502E0D" w:rsidRPr="008B4661" w:rsidRDefault="00502E0D" w:rsidP="00502E0D">
      <w:pPr>
        <w:pStyle w:val="Prrafodelista"/>
        <w:spacing w:before="240" w:after="240" w:line="360" w:lineRule="auto"/>
        <w:ind w:left="0" w:right="48"/>
        <w:jc w:val="center"/>
        <w:rPr>
          <w:rFonts w:ascii="Palatino Linotype" w:hAnsi="Palatino Linotype"/>
          <w:color w:val="000000"/>
          <w:sz w:val="24"/>
          <w:highlight w:val="cyan"/>
        </w:rPr>
      </w:pPr>
    </w:p>
    <w:p w14:paraId="3FCAA47E" w14:textId="77777777" w:rsidR="00502E0D" w:rsidRPr="008B4661" w:rsidRDefault="00502E0D" w:rsidP="00502E0D">
      <w:pPr>
        <w:pStyle w:val="Prrafodelista"/>
        <w:spacing w:before="240" w:after="240" w:line="360" w:lineRule="auto"/>
        <w:ind w:left="0" w:right="48"/>
        <w:jc w:val="both"/>
        <w:rPr>
          <w:rFonts w:ascii="Palatino Linotype" w:eastAsia="MS Gothic" w:hAnsi="Palatino Linotype"/>
          <w:sz w:val="24"/>
        </w:rPr>
      </w:pPr>
    </w:p>
    <w:p w14:paraId="3FCAA47F" w14:textId="77777777" w:rsidR="00554F40" w:rsidRPr="008B4661" w:rsidRDefault="00554F40" w:rsidP="00554F40">
      <w:pPr>
        <w:pStyle w:val="Prrafodelista"/>
        <w:spacing w:before="240" w:after="240" w:line="360" w:lineRule="auto"/>
        <w:ind w:left="0" w:right="48"/>
        <w:jc w:val="center"/>
        <w:rPr>
          <w:rFonts w:ascii="Palatino Linotype" w:eastAsia="MS Gothic" w:hAnsi="Palatino Linotype"/>
          <w:sz w:val="24"/>
        </w:rPr>
      </w:pPr>
      <w:r w:rsidRPr="008B4661">
        <w:rPr>
          <w:rFonts w:ascii="Palatino Linotype" w:eastAsia="MS Gothic" w:hAnsi="Palatino Linotype"/>
          <w:noProof/>
          <w:sz w:val="24"/>
        </w:rPr>
        <mc:AlternateContent>
          <mc:Choice Requires="wps">
            <w:drawing>
              <wp:anchor distT="0" distB="0" distL="114300" distR="114300" simplePos="0" relativeHeight="251663360" behindDoc="0" locked="0" layoutInCell="1" allowOverlap="1" wp14:anchorId="3FCAA4C7" wp14:editId="3FCAA4C8">
                <wp:simplePos x="0" y="0"/>
                <wp:positionH relativeFrom="margin">
                  <wp:align>center</wp:align>
                </wp:positionH>
                <wp:positionV relativeFrom="paragraph">
                  <wp:posOffset>1019810</wp:posOffset>
                </wp:positionV>
                <wp:extent cx="3990975" cy="247650"/>
                <wp:effectExtent l="19050" t="19050" r="28575" b="19050"/>
                <wp:wrapNone/>
                <wp:docPr id="11" name="Rectángulo redondeado 11"/>
                <wp:cNvGraphicFramePr/>
                <a:graphic xmlns:a="http://schemas.openxmlformats.org/drawingml/2006/main">
                  <a:graphicData uri="http://schemas.microsoft.com/office/word/2010/wordprocessingShape">
                    <wps:wsp>
                      <wps:cNvSpPr/>
                      <wps:spPr>
                        <a:xfrm>
                          <a:off x="0" y="0"/>
                          <a:ext cx="3990975" cy="24765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F750ED7" id="Rectángulo redondeado 11" o:spid="_x0000_s1026" style="position:absolute;margin-left:0;margin-top:80.3pt;width:314.25pt;height:19.5pt;z-index:251663360;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" filled="f" strokecolor="red" strokeweight="3pt">
                <v:stroke joinstyle="miter"/>
                <w10:wrap anchorx="margin"/>
              </v:roundrect>
            </w:pict>
          </mc:Fallback>
        </mc:AlternateContent>
      </w:r>
      <w:r w:rsidRPr="008B4661">
        <w:rPr>
          <w:rFonts w:ascii="Palatino Linotype" w:eastAsia="MS Gothic" w:hAnsi="Palatino Linotype"/>
          <w:noProof/>
          <w:sz w:val="24"/>
        </w:rPr>
        <w:drawing>
          <wp:inline distT="0" distB="0" distL="0" distR="0" wp14:anchorId="3FCAA4C9" wp14:editId="3FCAA4CA">
            <wp:extent cx="4039164" cy="1562318"/>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39164" cy="1562318"/>
                    </a:xfrm>
                    <a:prstGeom prst="rect">
                      <a:avLst/>
                    </a:prstGeom>
                  </pic:spPr>
                </pic:pic>
              </a:graphicData>
            </a:graphic>
          </wp:inline>
        </w:drawing>
      </w:r>
    </w:p>
    <w:p w14:paraId="3FCAA480" w14:textId="77777777" w:rsidR="00554F40" w:rsidRPr="008B4661" w:rsidRDefault="00554F40" w:rsidP="00554F40">
      <w:pPr>
        <w:pStyle w:val="Prrafodelista"/>
        <w:spacing w:before="240" w:after="240" w:line="360" w:lineRule="auto"/>
        <w:ind w:left="0" w:right="48"/>
        <w:jc w:val="center"/>
        <w:rPr>
          <w:rFonts w:ascii="Palatino Linotype" w:eastAsia="MS Gothic" w:hAnsi="Palatino Linotype"/>
          <w:sz w:val="24"/>
        </w:rPr>
      </w:pPr>
    </w:p>
    <w:p w14:paraId="3FCAA481" w14:textId="77777777" w:rsidR="00502E0D" w:rsidRPr="008B4661" w:rsidRDefault="00502E0D" w:rsidP="00502E0D">
      <w:pPr>
        <w:pStyle w:val="Prrafodelista"/>
        <w:numPr>
          <w:ilvl w:val="0"/>
          <w:numId w:val="1"/>
        </w:numPr>
        <w:spacing w:before="240" w:after="240" w:line="360" w:lineRule="auto"/>
        <w:ind w:left="0" w:right="48" w:firstLine="0"/>
        <w:jc w:val="both"/>
        <w:rPr>
          <w:rFonts w:ascii="Palatino Linotype" w:eastAsia="MS Gothic" w:hAnsi="Palatino Linotype"/>
          <w:sz w:val="24"/>
        </w:rPr>
      </w:pPr>
      <w:r w:rsidRPr="008B4661">
        <w:rPr>
          <w:rFonts w:ascii="Palatino Linotype" w:eastAsia="MS Gothic" w:hAnsi="Palatino Linotype"/>
          <w:sz w:val="24"/>
        </w:rPr>
        <w:t xml:space="preserve">En este sentido, se advierte que, tanto el acto impugnado como los motivos de </w:t>
      </w:r>
      <w:r w:rsidR="00554F40" w:rsidRPr="008B4661">
        <w:rPr>
          <w:rFonts w:ascii="Palatino Linotype" w:eastAsia="MS Gothic" w:hAnsi="Palatino Linotype"/>
          <w:sz w:val="24"/>
        </w:rPr>
        <w:t>inconformidad</w:t>
      </w:r>
      <w:r w:rsidRPr="008B4661">
        <w:rPr>
          <w:rFonts w:ascii="Palatino Linotype" w:eastAsia="MS Gothic" w:hAnsi="Palatino Linotype"/>
          <w:sz w:val="24"/>
        </w:rPr>
        <w:t xml:space="preserve"> hechos valer por el </w:t>
      </w:r>
      <w:r w:rsidRPr="008B4661">
        <w:rPr>
          <w:rFonts w:ascii="Palatino Linotype" w:eastAsia="MS Gothic" w:hAnsi="Palatino Linotype"/>
          <w:b/>
          <w:bCs/>
          <w:sz w:val="24"/>
        </w:rPr>
        <w:t>RECURRENTE</w:t>
      </w:r>
      <w:r w:rsidRPr="008B4661">
        <w:rPr>
          <w:rFonts w:ascii="Palatino Linotype" w:eastAsia="MS Gothic" w:hAnsi="Palatino Linotype"/>
          <w:sz w:val="24"/>
        </w:rPr>
        <w:t xml:space="preserve"> son improcedentes, puesto que la información que solicitó es competencia de un Sujeto Obligado distinto al que se le formuló la solicitud. Entonces, al ser dos entes distintos en materia de transparencia, resulta en obviedad que uno no puede atender las solicitudes de información de otro, puesto que es información que cada Sujeto Obligado posee, genera y administra.</w:t>
      </w:r>
    </w:p>
    <w:p w14:paraId="3FCAA482" w14:textId="77777777" w:rsidR="00554F40" w:rsidRPr="008B4661" w:rsidRDefault="00554F40" w:rsidP="00554F40">
      <w:pPr>
        <w:pStyle w:val="Prrafodelista"/>
        <w:spacing w:before="240" w:after="240" w:line="360" w:lineRule="auto"/>
        <w:ind w:left="0" w:right="48"/>
        <w:jc w:val="both"/>
        <w:rPr>
          <w:rFonts w:ascii="Palatino Linotype" w:eastAsia="MS Gothic" w:hAnsi="Palatino Linotype"/>
          <w:sz w:val="24"/>
        </w:rPr>
      </w:pPr>
    </w:p>
    <w:p w14:paraId="3FCAA483" w14:textId="77777777" w:rsidR="00502E0D" w:rsidRDefault="00502E0D" w:rsidP="00502E0D">
      <w:pPr>
        <w:pStyle w:val="Prrafodelista"/>
        <w:numPr>
          <w:ilvl w:val="0"/>
          <w:numId w:val="1"/>
        </w:numPr>
        <w:spacing w:before="240" w:after="240" w:line="360" w:lineRule="auto"/>
        <w:ind w:left="0" w:right="48" w:firstLine="0"/>
        <w:jc w:val="both"/>
        <w:rPr>
          <w:rFonts w:ascii="Palatino Linotype" w:eastAsia="MS Gothic" w:hAnsi="Palatino Linotype"/>
          <w:sz w:val="24"/>
        </w:rPr>
      </w:pPr>
      <w:r w:rsidRPr="008B4661">
        <w:rPr>
          <w:rFonts w:ascii="Palatino Linotype" w:eastAsia="MS Gothic" w:hAnsi="Palatino Linotype"/>
          <w:sz w:val="24"/>
        </w:rPr>
        <w:t xml:space="preserve">Ahora bien, este Órgano Garante estima que el actuar del </w:t>
      </w:r>
      <w:r w:rsidRPr="008B4661">
        <w:rPr>
          <w:rFonts w:ascii="Palatino Linotype" w:eastAsia="MS Gothic" w:hAnsi="Palatino Linotype"/>
          <w:b/>
          <w:sz w:val="24"/>
        </w:rPr>
        <w:t>SUJETO OBLIGADO</w:t>
      </w:r>
      <w:r w:rsidRPr="008B4661">
        <w:rPr>
          <w:rFonts w:ascii="Palatino Linotype" w:eastAsia="MS Gothic" w:hAnsi="Palatino Linotype"/>
          <w:sz w:val="24"/>
        </w:rPr>
        <w:t xml:space="preserve"> encuadra en lo preceptuado por la Ley de la materia, por lo que es necesario señalar los siguientes preceptos legales:</w:t>
      </w:r>
    </w:p>
    <w:p w14:paraId="3FCAA484" w14:textId="77777777" w:rsidR="008B4661" w:rsidRPr="008B4661" w:rsidRDefault="008B4661" w:rsidP="008B4661">
      <w:pPr>
        <w:pStyle w:val="Prrafodelista"/>
        <w:rPr>
          <w:rFonts w:ascii="Palatino Linotype" w:eastAsia="MS Gothic" w:hAnsi="Palatino Linotype"/>
          <w:sz w:val="24"/>
        </w:rPr>
      </w:pPr>
    </w:p>
    <w:p w14:paraId="3FCAA485" w14:textId="77777777" w:rsidR="008B4661" w:rsidRPr="008B4661" w:rsidRDefault="008B4661" w:rsidP="008B4661">
      <w:pPr>
        <w:spacing w:before="240" w:after="240" w:line="360" w:lineRule="auto"/>
        <w:ind w:right="48"/>
        <w:jc w:val="both"/>
        <w:rPr>
          <w:rFonts w:ascii="Palatino Linotype" w:eastAsia="MS Gothic" w:hAnsi="Palatino Linotype"/>
        </w:rPr>
      </w:pPr>
    </w:p>
    <w:p w14:paraId="3FCAA486" w14:textId="77777777" w:rsidR="00502E0D" w:rsidRPr="008B4661" w:rsidRDefault="00502E0D" w:rsidP="00502E0D">
      <w:pPr>
        <w:ind w:left="567" w:right="539"/>
        <w:jc w:val="both"/>
        <w:rPr>
          <w:rFonts w:ascii="Palatino Linotype" w:hAnsi="Palatino Linotype"/>
          <w:i/>
          <w:sz w:val="22"/>
        </w:rPr>
      </w:pPr>
      <w:r w:rsidRPr="008B4661">
        <w:rPr>
          <w:rFonts w:ascii="Palatino Linotype" w:hAnsi="Palatino Linotype"/>
          <w:b/>
          <w:i/>
          <w:sz w:val="22"/>
        </w:rPr>
        <w:lastRenderedPageBreak/>
        <w:t>“Artículo 53</w:t>
      </w:r>
      <w:r w:rsidRPr="008B4661">
        <w:rPr>
          <w:rFonts w:ascii="Palatino Linotype" w:hAnsi="Palatino Linotype"/>
          <w:i/>
          <w:sz w:val="22"/>
        </w:rPr>
        <w:t xml:space="preserve">. Las Unidades de Transparencia tendrán las siguientes funciones: </w:t>
      </w:r>
    </w:p>
    <w:p w14:paraId="3FCAA487" w14:textId="77777777" w:rsidR="00502E0D" w:rsidRPr="008B4661" w:rsidRDefault="00502E0D" w:rsidP="00502E0D">
      <w:pPr>
        <w:ind w:left="567" w:right="539"/>
        <w:jc w:val="both"/>
        <w:rPr>
          <w:rFonts w:ascii="Palatino Linotype" w:hAnsi="Palatino Linotype"/>
          <w:i/>
          <w:sz w:val="22"/>
        </w:rPr>
      </w:pPr>
      <w:r w:rsidRPr="008B4661">
        <w:rPr>
          <w:rFonts w:ascii="Palatino Linotype" w:hAnsi="Palatino Linotype"/>
          <w:i/>
          <w:sz w:val="22"/>
        </w:rPr>
        <w:t>(…)</w:t>
      </w:r>
    </w:p>
    <w:p w14:paraId="3FCAA488" w14:textId="77777777" w:rsidR="00502E0D" w:rsidRPr="008B4661" w:rsidRDefault="00502E0D" w:rsidP="00502E0D">
      <w:pPr>
        <w:ind w:left="567" w:right="539"/>
        <w:jc w:val="both"/>
        <w:rPr>
          <w:rFonts w:ascii="Palatino Linotype" w:hAnsi="Palatino Linotype"/>
          <w:b/>
          <w:i/>
          <w:sz w:val="22"/>
        </w:rPr>
      </w:pPr>
      <w:r w:rsidRPr="008B4661">
        <w:rPr>
          <w:rFonts w:ascii="Palatino Linotype" w:hAnsi="Palatino Linotype"/>
          <w:b/>
          <w:i/>
          <w:sz w:val="22"/>
        </w:rPr>
        <w:t>III. Auxiliar a los particulares en la elaboración de solicitudes de acceso a la información y, en su caso, orientarlos sobre los sujetos obligados competentes conforme a la normatividad aplicable;</w:t>
      </w:r>
    </w:p>
    <w:p w14:paraId="3FCAA489" w14:textId="77777777" w:rsidR="00502E0D" w:rsidRPr="008B4661" w:rsidRDefault="00502E0D" w:rsidP="00502E0D">
      <w:pPr>
        <w:ind w:left="567" w:right="539"/>
        <w:jc w:val="both"/>
        <w:rPr>
          <w:rFonts w:ascii="Palatino Linotype" w:eastAsia="MS Gothic" w:hAnsi="Palatino Linotype"/>
          <w:i/>
          <w:sz w:val="22"/>
        </w:rPr>
      </w:pPr>
      <w:r w:rsidRPr="008B4661">
        <w:rPr>
          <w:rFonts w:ascii="Palatino Linotype" w:eastAsia="MS Gothic" w:hAnsi="Palatino Linotype"/>
          <w:i/>
          <w:sz w:val="22"/>
        </w:rPr>
        <w:t>(…)”</w:t>
      </w:r>
    </w:p>
    <w:p w14:paraId="3FCAA48A" w14:textId="77777777" w:rsidR="00502E0D" w:rsidRPr="008B4661" w:rsidRDefault="00502E0D" w:rsidP="00502E0D">
      <w:pPr>
        <w:pStyle w:val="Prrafodelista"/>
        <w:spacing w:before="240" w:after="240"/>
        <w:ind w:left="567" w:right="539"/>
        <w:jc w:val="center"/>
        <w:rPr>
          <w:rFonts w:ascii="Palatino Linotype" w:hAnsi="Palatino Linotype"/>
          <w:b/>
          <w:i/>
        </w:rPr>
      </w:pPr>
      <w:r w:rsidRPr="008B4661">
        <w:rPr>
          <w:rFonts w:ascii="Palatino Linotype" w:hAnsi="Palatino Linotype"/>
          <w:b/>
          <w:i/>
        </w:rPr>
        <w:t>Capítulo I</w:t>
      </w:r>
    </w:p>
    <w:p w14:paraId="3FCAA48B" w14:textId="77777777" w:rsidR="00502E0D" w:rsidRPr="008B4661" w:rsidRDefault="00502E0D" w:rsidP="00502E0D">
      <w:pPr>
        <w:pStyle w:val="Prrafodelista"/>
        <w:spacing w:before="240" w:after="240"/>
        <w:ind w:left="567" w:right="539"/>
        <w:jc w:val="center"/>
        <w:rPr>
          <w:rFonts w:ascii="Palatino Linotype" w:hAnsi="Palatino Linotype"/>
          <w:b/>
          <w:i/>
        </w:rPr>
      </w:pPr>
      <w:r w:rsidRPr="008B4661">
        <w:rPr>
          <w:rFonts w:ascii="Palatino Linotype" w:hAnsi="Palatino Linotype"/>
          <w:b/>
          <w:i/>
        </w:rPr>
        <w:t>Del Procedimiento de Acceso a la Información Pública</w:t>
      </w:r>
    </w:p>
    <w:p w14:paraId="3FCAA48C" w14:textId="77777777" w:rsidR="00502E0D" w:rsidRPr="008B4661" w:rsidRDefault="00502E0D" w:rsidP="00502E0D">
      <w:pPr>
        <w:pStyle w:val="Prrafodelista"/>
        <w:spacing w:before="240" w:after="240"/>
        <w:ind w:left="567" w:right="539"/>
        <w:jc w:val="center"/>
        <w:rPr>
          <w:rFonts w:ascii="Palatino Linotype" w:hAnsi="Palatino Linotype"/>
          <w:b/>
          <w:i/>
        </w:rPr>
      </w:pPr>
    </w:p>
    <w:p w14:paraId="3FCAA48D" w14:textId="77777777" w:rsidR="00502E0D" w:rsidRPr="008B4661" w:rsidRDefault="00502E0D" w:rsidP="00502E0D">
      <w:pPr>
        <w:pStyle w:val="Prrafodelista"/>
        <w:spacing w:before="240" w:after="240"/>
        <w:ind w:left="567" w:right="539"/>
        <w:jc w:val="both"/>
        <w:rPr>
          <w:rFonts w:ascii="Palatino Linotype" w:eastAsia="MS Gothic" w:hAnsi="Palatino Linotype"/>
          <w:i/>
        </w:rPr>
      </w:pPr>
      <w:r w:rsidRPr="008B4661">
        <w:rPr>
          <w:rFonts w:ascii="Palatino Linotype" w:hAnsi="Palatino Linotype"/>
          <w:b/>
          <w:i/>
        </w:rPr>
        <w:t>“Artículo 150.</w:t>
      </w:r>
      <w:r w:rsidRPr="008B4661">
        <w:rPr>
          <w:rFonts w:ascii="Palatino Linotype" w:hAnsi="Palatino Linotype"/>
          <w:i/>
        </w:rPr>
        <w:t xml:space="preserve"> El procedimiento de acceso a la información es la garantía primaria del derecho en cuestión y se rige por los principios de simplicidad, rapidez gratuidad del procedimiento, auxilio y </w:t>
      </w:r>
      <w:r w:rsidRPr="008B4661">
        <w:rPr>
          <w:rFonts w:ascii="Palatino Linotype" w:hAnsi="Palatino Linotype"/>
          <w:b/>
          <w:i/>
        </w:rPr>
        <w:t>orientación a los particulares</w:t>
      </w:r>
      <w:r w:rsidRPr="008B4661">
        <w:rPr>
          <w:rFonts w:ascii="Palatino Linotype" w:hAnsi="Palatino Linotype"/>
          <w:i/>
        </w:rPr>
        <w:t>, así como atención adecuada a las personas con discapacidad y a los hablantes de lengua indígena con el objeto de otorgar la protección más amplia del derecho de las personas.”</w:t>
      </w:r>
    </w:p>
    <w:p w14:paraId="3FCAA48E" w14:textId="77777777" w:rsidR="00502E0D" w:rsidRPr="008B4661" w:rsidRDefault="00502E0D" w:rsidP="00502E0D">
      <w:pPr>
        <w:pStyle w:val="Prrafodelista"/>
        <w:spacing w:before="240" w:after="240" w:line="360" w:lineRule="auto"/>
        <w:ind w:left="0" w:right="48"/>
        <w:jc w:val="both"/>
        <w:rPr>
          <w:rFonts w:ascii="Palatino Linotype" w:eastAsia="MS Gothic" w:hAnsi="Palatino Linotype"/>
        </w:rPr>
      </w:pPr>
    </w:p>
    <w:p w14:paraId="3FCAA48F" w14:textId="77777777" w:rsidR="00502E0D" w:rsidRPr="008B4661" w:rsidRDefault="00502E0D" w:rsidP="00502E0D">
      <w:pPr>
        <w:pStyle w:val="Prrafodelista"/>
        <w:numPr>
          <w:ilvl w:val="0"/>
          <w:numId w:val="1"/>
        </w:numPr>
        <w:spacing w:before="240" w:after="240" w:line="360" w:lineRule="auto"/>
        <w:ind w:left="0" w:right="48" w:firstLine="0"/>
        <w:jc w:val="both"/>
        <w:rPr>
          <w:rFonts w:ascii="Palatino Linotype" w:eastAsia="MS Gothic" w:hAnsi="Palatino Linotype"/>
          <w:sz w:val="24"/>
        </w:rPr>
      </w:pPr>
      <w:r w:rsidRPr="008B4661">
        <w:rPr>
          <w:rFonts w:ascii="Palatino Linotype" w:eastAsia="MS Gothic" w:hAnsi="Palatino Linotype"/>
          <w:sz w:val="24"/>
        </w:rPr>
        <w:t>De los artículos transcritos se deriva que prevalece en el procedimiento de acceso a la información pública el principio de auxilio y orientación en favor de los particulares, y, que en los casos en que un Sujeto Obligado determine que no es competente para atender una solicitud de información, por no corresponderle generar o administrar lo solicitado, debe orientar sobre el Sujeto Obligado competente, debiendo hacerlo en el plazo de tres días hábiles posteriores a la recepción de la solicitud; en caso de no hacerlo en dicho plazo, podrá canalizar la solicitud al Sujeto Obligado competente.</w:t>
      </w:r>
    </w:p>
    <w:p w14:paraId="3FCAA490" w14:textId="77777777" w:rsidR="00502E0D" w:rsidRPr="008B4661" w:rsidRDefault="00502E0D" w:rsidP="00502E0D">
      <w:pPr>
        <w:pStyle w:val="Prrafodelista"/>
        <w:spacing w:before="240" w:after="240" w:line="360" w:lineRule="auto"/>
        <w:ind w:left="0" w:right="48"/>
        <w:jc w:val="both"/>
        <w:rPr>
          <w:rFonts w:ascii="Palatino Linotype" w:eastAsia="MS Gothic" w:hAnsi="Palatino Linotype"/>
          <w:sz w:val="24"/>
        </w:rPr>
      </w:pPr>
      <w:r w:rsidRPr="008B4661">
        <w:rPr>
          <w:rFonts w:ascii="Palatino Linotype" w:eastAsia="MS Gothic" w:hAnsi="Palatino Linotype"/>
          <w:sz w:val="24"/>
        </w:rPr>
        <w:t xml:space="preserve"> </w:t>
      </w:r>
    </w:p>
    <w:p w14:paraId="3FCAA491" w14:textId="77777777" w:rsidR="00502E0D" w:rsidRPr="008B4661" w:rsidRDefault="00502E0D" w:rsidP="00502E0D">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8B4661">
        <w:rPr>
          <w:rFonts w:ascii="Palatino Linotype" w:eastAsia="MS Mincho" w:hAnsi="Palatino Linotype" w:cs="Arial"/>
          <w:bCs/>
          <w:sz w:val="24"/>
          <w:lang w:val="es-ES_tradnl" w:eastAsia="es-ES"/>
        </w:rPr>
        <w:t xml:space="preserve">En el caso particular, se aprecia que el </w:t>
      </w:r>
      <w:r w:rsidR="00554F40" w:rsidRPr="008B4661">
        <w:rPr>
          <w:rFonts w:ascii="Palatino Linotype" w:eastAsia="MS Mincho" w:hAnsi="Palatino Linotype" w:cs="Arial"/>
          <w:bCs/>
          <w:sz w:val="24"/>
          <w:lang w:val="es-ES_tradnl" w:eastAsia="es-ES"/>
        </w:rPr>
        <w:t xml:space="preserve">Sujeto Obligado </w:t>
      </w:r>
      <w:r w:rsidRPr="008B4661">
        <w:rPr>
          <w:rFonts w:ascii="Palatino Linotype" w:eastAsia="MS Mincho" w:hAnsi="Palatino Linotype" w:cs="Arial"/>
          <w:bCs/>
          <w:sz w:val="24"/>
          <w:lang w:val="es-ES_tradnl" w:eastAsia="es-ES"/>
        </w:rPr>
        <w:t xml:space="preserve">determinó su incompetencia para atender la solicitud por no corresponderle la información materia del requerimiento, y respondió en la medida de sus posibilidades al declararse incompetente al </w:t>
      </w:r>
      <w:r w:rsidR="00554F40" w:rsidRPr="008B4661">
        <w:rPr>
          <w:rFonts w:ascii="Palatino Linotype" w:eastAsia="MS Mincho" w:hAnsi="Palatino Linotype" w:cs="Arial"/>
          <w:bCs/>
          <w:sz w:val="24"/>
          <w:lang w:val="es-ES_tradnl" w:eastAsia="es-ES"/>
        </w:rPr>
        <w:t xml:space="preserve">Recurrente, </w:t>
      </w:r>
      <w:r w:rsidRPr="008B4661">
        <w:rPr>
          <w:rFonts w:ascii="Palatino Linotype" w:eastAsia="MS Mincho" w:hAnsi="Palatino Linotype" w:cs="Arial"/>
          <w:bCs/>
          <w:sz w:val="24"/>
          <w:lang w:val="es-ES_tradnl" w:eastAsia="es-ES"/>
        </w:rPr>
        <w:t>en el plazo señalado en el artículo 167 de la Ley de Transparencia Local, asimismo, oriento sobre el Sujeto Obligado al que se debe dirigir la solicitud de información.</w:t>
      </w:r>
    </w:p>
    <w:p w14:paraId="3FCAA492" w14:textId="77777777" w:rsidR="00502E0D" w:rsidRPr="008B4661" w:rsidRDefault="00502E0D" w:rsidP="00DE2C84">
      <w:pPr>
        <w:pStyle w:val="Prrafodelista"/>
        <w:numPr>
          <w:ilvl w:val="0"/>
          <w:numId w:val="1"/>
        </w:numPr>
        <w:spacing w:before="240" w:after="240" w:line="360" w:lineRule="auto"/>
        <w:ind w:left="0" w:right="48" w:firstLine="0"/>
        <w:jc w:val="both"/>
        <w:rPr>
          <w:rFonts w:ascii="Palatino Linotype" w:eastAsia="MS Mincho" w:hAnsi="Palatino Linotype" w:cs="Arial"/>
          <w:sz w:val="24"/>
          <w:lang w:val="es-ES_tradnl" w:eastAsia="es-ES"/>
        </w:rPr>
      </w:pPr>
      <w:r w:rsidRPr="008B4661">
        <w:rPr>
          <w:rFonts w:ascii="Palatino Linotype" w:eastAsia="MS Mincho" w:hAnsi="Palatino Linotype" w:cs="Arial"/>
          <w:bCs/>
          <w:sz w:val="24"/>
          <w:lang w:val="es-ES_tradnl" w:eastAsia="es-ES"/>
        </w:rPr>
        <w:lastRenderedPageBreak/>
        <w:t>En estas condiciones, este Órgano Garante confirma la respuesta</w:t>
      </w:r>
      <w:r w:rsidR="00DE2C84" w:rsidRPr="008B4661">
        <w:rPr>
          <w:rFonts w:ascii="Palatino Linotype" w:eastAsia="MS Mincho" w:hAnsi="Palatino Linotype" w:cs="Arial"/>
          <w:bCs/>
          <w:sz w:val="24"/>
          <w:lang w:val="es-ES_tradnl" w:eastAsia="es-ES"/>
        </w:rPr>
        <w:t xml:space="preserve"> del </w:t>
      </w:r>
      <w:r w:rsidR="00DE2C84" w:rsidRPr="008B4661">
        <w:rPr>
          <w:rFonts w:ascii="Palatino Linotype" w:eastAsia="Calibri" w:hAnsi="Palatino Linotype" w:cs="Tahoma"/>
          <w:bCs/>
          <w:sz w:val="24"/>
          <w:lang w:eastAsia="en-US"/>
        </w:rPr>
        <w:t>Ayuntamiento de Naucalpan de Juárez</w:t>
      </w:r>
      <w:r w:rsidRPr="008B4661">
        <w:rPr>
          <w:rFonts w:ascii="Palatino Linotype" w:eastAsia="MS Mincho" w:hAnsi="Palatino Linotype" w:cs="Arial"/>
          <w:bCs/>
          <w:sz w:val="24"/>
          <w:lang w:val="es-ES_tradnl" w:eastAsia="es-ES"/>
        </w:rPr>
        <w:t>,</w:t>
      </w:r>
      <w:r w:rsidR="00DE2C84" w:rsidRPr="008B4661">
        <w:rPr>
          <w:rFonts w:ascii="Palatino Linotype" w:eastAsia="MS Mincho" w:hAnsi="Palatino Linotype" w:cs="Arial"/>
          <w:bCs/>
          <w:sz w:val="24"/>
          <w:lang w:val="es-ES_tradnl" w:eastAsia="es-ES"/>
        </w:rPr>
        <w:t xml:space="preserve"> pues considera que es el Partido Revolucionario Institucional </w:t>
      </w:r>
      <w:r w:rsidRPr="008B4661">
        <w:rPr>
          <w:rFonts w:ascii="Palatino Linotype" w:eastAsia="MS Mincho" w:hAnsi="Palatino Linotype" w:cs="Arial"/>
          <w:bCs/>
          <w:sz w:val="24"/>
          <w:lang w:val="es-ES_tradnl" w:eastAsia="es-ES"/>
        </w:rPr>
        <w:t>quien cuen</w:t>
      </w:r>
      <w:r w:rsidR="00DE2C84" w:rsidRPr="008B4661">
        <w:rPr>
          <w:rFonts w:ascii="Palatino Linotype" w:eastAsia="MS Mincho" w:hAnsi="Palatino Linotype" w:cs="Arial"/>
          <w:bCs/>
          <w:sz w:val="24"/>
          <w:lang w:val="es-ES_tradnl" w:eastAsia="es-ES"/>
        </w:rPr>
        <w:t>ta con la información requerida</w:t>
      </w:r>
      <w:r w:rsidRPr="008B4661">
        <w:rPr>
          <w:rFonts w:ascii="Palatino Linotype" w:eastAsia="MS Mincho" w:hAnsi="Palatino Linotype" w:cs="Arial"/>
          <w:bCs/>
          <w:sz w:val="24"/>
          <w:lang w:val="es-ES_tradnl" w:eastAsia="es-ES"/>
        </w:rPr>
        <w:t xml:space="preserve">; ello de acuerdo con las facultades que le competen. </w:t>
      </w:r>
    </w:p>
    <w:p w14:paraId="3FCAA493" w14:textId="77777777" w:rsidR="00DE2C84" w:rsidRPr="008B4661" w:rsidRDefault="00DE2C84" w:rsidP="00DE2C84">
      <w:pPr>
        <w:pStyle w:val="Prrafodelista"/>
        <w:spacing w:before="240" w:after="240" w:line="360" w:lineRule="auto"/>
        <w:ind w:left="0" w:right="48"/>
        <w:jc w:val="both"/>
        <w:rPr>
          <w:rFonts w:ascii="Palatino Linotype" w:eastAsia="MS Mincho" w:hAnsi="Palatino Linotype" w:cs="Arial"/>
          <w:sz w:val="24"/>
          <w:lang w:val="es-ES_tradnl" w:eastAsia="es-ES"/>
        </w:rPr>
      </w:pPr>
    </w:p>
    <w:p w14:paraId="3FCAA494" w14:textId="77777777" w:rsidR="00502E0D" w:rsidRPr="008B4661" w:rsidRDefault="00502E0D" w:rsidP="00502E0D">
      <w:pPr>
        <w:pStyle w:val="Prrafodelista"/>
        <w:numPr>
          <w:ilvl w:val="0"/>
          <w:numId w:val="1"/>
        </w:numPr>
        <w:spacing w:before="240" w:after="240" w:line="360" w:lineRule="auto"/>
        <w:ind w:left="0" w:right="48" w:firstLine="0"/>
        <w:jc w:val="both"/>
        <w:rPr>
          <w:rFonts w:ascii="Palatino Linotype" w:eastAsia="MS Mincho" w:hAnsi="Palatino Linotype" w:cs="Arial"/>
          <w:sz w:val="24"/>
          <w:lang w:val="es-ES_tradnl" w:eastAsia="es-ES"/>
        </w:rPr>
      </w:pPr>
      <w:r w:rsidRPr="008B4661">
        <w:rPr>
          <w:rFonts w:ascii="Palatino Linotype" w:eastAsia="MS Mincho" w:hAnsi="Palatino Linotype" w:cs="Arial"/>
          <w:sz w:val="24"/>
          <w:lang w:val="es-ES_tradnl" w:eastAsia="es-ES"/>
        </w:rPr>
        <w:t>Así, de conformidad con lo establecido en el artículo 12 de la Ley de Transparencia y Acceso a la Información Pública del Estado de México y Municipios el Sujeto Obligado sólo proporcionará la información que obra en sus archivos, lo que a contrario sensu significa que no se está obligado a proporcionar lo que no obre en sus archivos; por ende, las razones o motivos de inconformidad al respecto devienen infundados.</w:t>
      </w:r>
    </w:p>
    <w:p w14:paraId="3FCAA495" w14:textId="77777777" w:rsidR="00502E0D" w:rsidRPr="008B4661" w:rsidRDefault="00502E0D" w:rsidP="00502E0D">
      <w:pPr>
        <w:pStyle w:val="Prrafodelista"/>
        <w:spacing w:before="240" w:after="240" w:line="360" w:lineRule="auto"/>
        <w:ind w:left="0" w:right="48"/>
        <w:jc w:val="both"/>
        <w:rPr>
          <w:rFonts w:ascii="Palatino Linotype" w:eastAsia="MS Mincho" w:hAnsi="Palatino Linotype" w:cs="Arial"/>
          <w:sz w:val="24"/>
          <w:lang w:val="es-ES_tradnl" w:eastAsia="es-ES"/>
        </w:rPr>
      </w:pPr>
    </w:p>
    <w:p w14:paraId="3FCAA496" w14:textId="77777777" w:rsidR="00502E0D" w:rsidRPr="008B4661" w:rsidRDefault="00502E0D" w:rsidP="00502E0D">
      <w:pPr>
        <w:pStyle w:val="Prrafodelista"/>
        <w:numPr>
          <w:ilvl w:val="0"/>
          <w:numId w:val="1"/>
        </w:numPr>
        <w:spacing w:before="240" w:after="240" w:line="360" w:lineRule="auto"/>
        <w:ind w:left="0" w:right="48" w:firstLine="0"/>
        <w:jc w:val="both"/>
        <w:rPr>
          <w:rFonts w:ascii="Palatino Linotype" w:eastAsia="MS Mincho" w:hAnsi="Palatino Linotype" w:cs="Arial"/>
          <w:sz w:val="24"/>
          <w:lang w:val="es-ES_tradnl" w:eastAsia="es-ES"/>
        </w:rPr>
      </w:pPr>
      <w:r w:rsidRPr="008B4661">
        <w:rPr>
          <w:rFonts w:ascii="Palatino Linotype" w:eastAsia="MS Mincho" w:hAnsi="Palatino Linotype" w:cs="Arial"/>
          <w:sz w:val="24"/>
          <w:lang w:val="es-ES_tradnl" w:eastAsia="es-ES"/>
        </w:rPr>
        <w:t xml:space="preserve">No obstante, es de destacar que se dejan a salvo los derechos del </w:t>
      </w:r>
      <w:r w:rsidR="00DE2C84" w:rsidRPr="008B4661">
        <w:rPr>
          <w:rFonts w:ascii="Palatino Linotype" w:eastAsia="MS Mincho" w:hAnsi="Palatino Linotype" w:cs="Arial"/>
          <w:sz w:val="24"/>
          <w:lang w:val="es-ES_tradnl" w:eastAsia="es-ES"/>
        </w:rPr>
        <w:t>Recurrente</w:t>
      </w:r>
      <w:r w:rsidRPr="008B4661">
        <w:rPr>
          <w:rFonts w:ascii="Palatino Linotype" w:eastAsia="MS Mincho" w:hAnsi="Palatino Linotype" w:cs="Arial"/>
          <w:b/>
          <w:sz w:val="24"/>
          <w:lang w:val="es-ES_tradnl" w:eastAsia="es-ES"/>
        </w:rPr>
        <w:t xml:space="preserve"> </w:t>
      </w:r>
      <w:r w:rsidRPr="008B4661">
        <w:rPr>
          <w:rFonts w:ascii="Palatino Linotype" w:eastAsia="MS Mincho" w:hAnsi="Palatino Linotype" w:cs="Arial"/>
          <w:sz w:val="24"/>
          <w:lang w:val="es-ES_tradnl" w:eastAsia="es-ES"/>
        </w:rPr>
        <w:t>para que pueda presentar una nueva solicitud al Sujeto Obligado competente para brindarle la información que solicita.</w:t>
      </w:r>
    </w:p>
    <w:p w14:paraId="3FCAA497" w14:textId="77777777" w:rsidR="00502E0D" w:rsidRPr="008B4661" w:rsidRDefault="00502E0D" w:rsidP="00502E0D">
      <w:pPr>
        <w:pStyle w:val="Prrafodelista"/>
        <w:rPr>
          <w:rFonts w:ascii="Palatino Linotype" w:hAnsi="Palatino Linotype" w:cs="Arial"/>
          <w:color w:val="000000"/>
          <w:sz w:val="24"/>
        </w:rPr>
      </w:pPr>
    </w:p>
    <w:p w14:paraId="3FCAA498" w14:textId="77777777" w:rsidR="00502E0D" w:rsidRPr="008B4661" w:rsidRDefault="00502E0D" w:rsidP="00502E0D">
      <w:pPr>
        <w:pStyle w:val="Prrafodelista"/>
        <w:numPr>
          <w:ilvl w:val="0"/>
          <w:numId w:val="1"/>
        </w:numPr>
        <w:spacing w:before="240" w:after="240" w:line="360" w:lineRule="auto"/>
        <w:ind w:left="0" w:right="48" w:firstLine="0"/>
        <w:jc w:val="both"/>
        <w:rPr>
          <w:rFonts w:ascii="Palatino Linotype" w:eastAsia="MS Mincho" w:hAnsi="Palatino Linotype" w:cs="Arial"/>
          <w:sz w:val="24"/>
          <w:lang w:val="es-ES_tradnl" w:eastAsia="es-ES"/>
        </w:rPr>
      </w:pPr>
      <w:r w:rsidRPr="008B4661">
        <w:rPr>
          <w:rFonts w:ascii="Palatino Linotype" w:eastAsia="MS Mincho" w:hAnsi="Palatino Linotype" w:cs="Arial"/>
          <w:sz w:val="24"/>
          <w:lang w:val="es-ES_tradnl" w:eastAsia="es-ES"/>
        </w:rPr>
        <w:t xml:space="preserve">En este sentido, resultan </w:t>
      </w:r>
      <w:r w:rsidRPr="008B4661">
        <w:rPr>
          <w:rFonts w:ascii="Palatino Linotype" w:eastAsia="MS Mincho" w:hAnsi="Palatino Linotype" w:cs="Arial"/>
          <w:b/>
          <w:sz w:val="24"/>
          <w:lang w:val="es-ES_tradnl" w:eastAsia="es-ES"/>
        </w:rPr>
        <w:t>INFUNDADAS</w:t>
      </w:r>
      <w:r w:rsidRPr="008B4661">
        <w:rPr>
          <w:rFonts w:ascii="Palatino Linotype" w:eastAsia="MS Mincho" w:hAnsi="Palatino Linotype" w:cs="Arial"/>
          <w:sz w:val="24"/>
          <w:lang w:val="es-ES_tradnl" w:eastAsia="es-ES"/>
        </w:rPr>
        <w:t xml:space="preserve"> las razones o motivos de inconformidad hechos valer por el </w:t>
      </w:r>
      <w:r w:rsidRPr="008B4661">
        <w:rPr>
          <w:rFonts w:ascii="Palatino Linotype" w:eastAsia="MS Mincho" w:hAnsi="Palatino Linotype" w:cs="Arial"/>
          <w:b/>
          <w:sz w:val="24"/>
          <w:lang w:val="es-ES_tradnl" w:eastAsia="es-ES"/>
        </w:rPr>
        <w:t>RECURRENTE,</w:t>
      </w:r>
      <w:r w:rsidRPr="008B4661">
        <w:rPr>
          <w:rFonts w:ascii="Palatino Linotype" w:eastAsia="MS Mincho" w:hAnsi="Palatino Linotype" w:cs="Arial"/>
          <w:sz w:val="24"/>
          <w:lang w:val="es-ES_tradnl" w:eastAsia="es-ES"/>
        </w:rPr>
        <w:t xml:space="preserve"> toda vez que no se actualizan las hipótesis de procedencia contenidas en el artículo 179 de la Ley de Transparencia y Acceso a la Información Pública del Estado de México y Municipios, de tal manera que se </w:t>
      </w:r>
      <w:r w:rsidRPr="008B4661">
        <w:rPr>
          <w:rFonts w:ascii="Palatino Linotype" w:eastAsia="MS Mincho" w:hAnsi="Palatino Linotype" w:cs="Arial"/>
          <w:b/>
          <w:sz w:val="24"/>
          <w:lang w:val="es-ES_tradnl" w:eastAsia="es-ES"/>
        </w:rPr>
        <w:t>CONFIRMA</w:t>
      </w:r>
      <w:r w:rsidRPr="008B4661">
        <w:rPr>
          <w:rFonts w:ascii="Palatino Linotype" w:eastAsia="MS Mincho" w:hAnsi="Palatino Linotype" w:cs="Arial"/>
          <w:sz w:val="24"/>
          <w:lang w:val="es-ES_tradnl" w:eastAsia="es-ES"/>
        </w:rPr>
        <w:t xml:space="preserve"> la respuesta del </w:t>
      </w:r>
      <w:r w:rsidRPr="008B4661">
        <w:rPr>
          <w:rFonts w:ascii="Palatino Linotype" w:eastAsia="MS Mincho" w:hAnsi="Palatino Linotype" w:cs="Arial"/>
          <w:b/>
          <w:sz w:val="24"/>
          <w:lang w:val="es-ES_tradnl" w:eastAsia="es-ES"/>
        </w:rPr>
        <w:t>SUJETO OBLIGADO.</w:t>
      </w:r>
    </w:p>
    <w:p w14:paraId="3FCAA499" w14:textId="77777777" w:rsidR="00502E0D" w:rsidRPr="008B4661" w:rsidRDefault="00502E0D" w:rsidP="00502E0D">
      <w:pPr>
        <w:pStyle w:val="Prrafodelista"/>
        <w:rPr>
          <w:rFonts w:ascii="Palatino Linotype" w:eastAsia="MS Mincho" w:hAnsi="Palatino Linotype"/>
          <w:sz w:val="24"/>
          <w:lang w:val="es-ES_tradnl" w:eastAsia="es-ES"/>
        </w:rPr>
      </w:pPr>
    </w:p>
    <w:p w14:paraId="3FCAA49A" w14:textId="77777777" w:rsidR="00502E0D" w:rsidRPr="008B4661" w:rsidRDefault="00502E0D" w:rsidP="00502E0D">
      <w:pPr>
        <w:pStyle w:val="Prrafodelista"/>
        <w:numPr>
          <w:ilvl w:val="0"/>
          <w:numId w:val="1"/>
        </w:numPr>
        <w:spacing w:before="240" w:after="240" w:line="360" w:lineRule="auto"/>
        <w:ind w:left="0" w:right="48" w:firstLine="0"/>
        <w:jc w:val="both"/>
        <w:rPr>
          <w:rFonts w:ascii="Palatino Linotype" w:eastAsia="MS Mincho" w:hAnsi="Palatino Linotype" w:cs="Arial"/>
          <w:sz w:val="24"/>
          <w:lang w:eastAsia="es-ES"/>
        </w:rPr>
      </w:pPr>
      <w:r w:rsidRPr="008B4661">
        <w:rPr>
          <w:rFonts w:ascii="Palatino Linotype" w:eastAsia="MS Mincho" w:hAnsi="Palatino Linotype"/>
          <w:sz w:val="24"/>
          <w:lang w:val="es-ES_tradnl" w:eastAsia="es-ES"/>
        </w:rPr>
        <w:t xml:space="preserve">Por lo </w:t>
      </w:r>
      <w:r w:rsidRPr="008B4661">
        <w:rPr>
          <w:rFonts w:ascii="Palatino Linotype" w:eastAsia="MS Mincho" w:hAnsi="Palatino Linotype"/>
          <w:color w:val="000000"/>
          <w:sz w:val="24"/>
          <w:lang w:val="es-ES_tradnl" w:eastAsia="es-ES"/>
        </w:rPr>
        <w:t>anteriormente</w:t>
      </w:r>
      <w:r w:rsidRPr="008B4661">
        <w:rPr>
          <w:rFonts w:ascii="Palatino Linotype" w:eastAsia="MS Mincho" w:hAnsi="Palatino Linotype"/>
          <w:sz w:val="24"/>
          <w:lang w:val="es-ES_tradnl" w:eastAsia="es-ES"/>
        </w:rPr>
        <w:t xml:space="preserve"> expuesto y fundado este </w:t>
      </w:r>
      <w:r w:rsidRPr="008B4661">
        <w:rPr>
          <w:rFonts w:ascii="Palatino Linotype" w:eastAsia="MS Mincho" w:hAnsi="Palatino Linotype"/>
          <w:b/>
          <w:sz w:val="24"/>
          <w:lang w:val="es-ES_tradnl" w:eastAsia="es-ES"/>
        </w:rPr>
        <w:t>ÓRGANO GARANTE</w:t>
      </w:r>
      <w:r w:rsidRPr="008B4661">
        <w:rPr>
          <w:rFonts w:ascii="Palatino Linotype" w:eastAsia="MS Mincho" w:hAnsi="Palatino Linotype"/>
          <w:sz w:val="24"/>
          <w:lang w:val="es-ES_tradnl" w:eastAsia="es-ES"/>
        </w:rPr>
        <w:t xml:space="preserve"> emite los siguientes</w:t>
      </w:r>
      <w:bookmarkStart w:id="29" w:name="_Toc454968928"/>
      <w:bookmarkStart w:id="30" w:name="_Toc455743517"/>
      <w:bookmarkStart w:id="31" w:name="_Toc458016386"/>
      <w:bookmarkStart w:id="32" w:name="_Toc461555893"/>
      <w:bookmarkStart w:id="33" w:name="_Toc462307690"/>
      <w:bookmarkStart w:id="34" w:name="_Toc475005143"/>
      <w:bookmarkStart w:id="35" w:name="_Toc499659080"/>
      <w:r w:rsidRPr="008B4661">
        <w:rPr>
          <w:rFonts w:ascii="Palatino Linotype" w:eastAsia="Calibri" w:hAnsi="Palatino Linotype" w:cs="Arial"/>
          <w:sz w:val="24"/>
        </w:rPr>
        <w:t>:</w:t>
      </w:r>
    </w:p>
    <w:p w14:paraId="3FCAA49B" w14:textId="77777777" w:rsidR="00502E0D" w:rsidRPr="008B4661" w:rsidRDefault="00502E0D" w:rsidP="00502E0D">
      <w:pPr>
        <w:keepNext/>
        <w:keepLines/>
        <w:tabs>
          <w:tab w:val="left" w:pos="3043"/>
          <w:tab w:val="center" w:pos="4490"/>
        </w:tabs>
        <w:spacing w:line="360" w:lineRule="auto"/>
        <w:ind w:right="-142"/>
        <w:outlineLvl w:val="0"/>
        <w:rPr>
          <w:rFonts w:ascii="Palatino Linotype" w:eastAsia="Calibri" w:hAnsi="Palatino Linotype" w:cstheme="majorBidi"/>
          <w:b/>
          <w:lang w:val="es-ES" w:eastAsia="es-ES"/>
        </w:rPr>
      </w:pPr>
      <w:bookmarkStart w:id="36" w:name="_Toc447183492"/>
      <w:bookmarkStart w:id="37" w:name="_Toc450120667"/>
      <w:bookmarkStart w:id="38" w:name="_Toc461555895"/>
      <w:bookmarkEnd w:id="29"/>
      <w:bookmarkEnd w:id="30"/>
      <w:bookmarkEnd w:id="31"/>
      <w:bookmarkEnd w:id="32"/>
      <w:bookmarkEnd w:id="33"/>
      <w:bookmarkEnd w:id="34"/>
      <w:bookmarkEnd w:id="35"/>
      <w:r w:rsidRPr="008B4661">
        <w:rPr>
          <w:rFonts w:ascii="Palatino Linotype" w:eastAsia="Calibri" w:hAnsi="Palatino Linotype" w:cstheme="majorBidi"/>
          <w:b/>
          <w:lang w:val="es-ES" w:eastAsia="es-ES"/>
        </w:rPr>
        <w:lastRenderedPageBreak/>
        <w:tab/>
      </w:r>
      <w:bookmarkStart w:id="39" w:name="_Toc33024851"/>
      <w:r w:rsidRPr="008B4661">
        <w:rPr>
          <w:rFonts w:ascii="Palatino Linotype" w:eastAsia="Calibri" w:hAnsi="Palatino Linotype" w:cstheme="majorBidi"/>
          <w:b/>
          <w:lang w:val="es-ES" w:eastAsia="es-ES"/>
        </w:rPr>
        <w:t>R E S O L U T I V O S</w:t>
      </w:r>
      <w:bookmarkEnd w:id="36"/>
      <w:bookmarkEnd w:id="37"/>
      <w:bookmarkEnd w:id="38"/>
      <w:bookmarkEnd w:id="39"/>
      <w:r w:rsidRPr="008B4661">
        <w:rPr>
          <w:rFonts w:ascii="Palatino Linotype" w:eastAsia="Calibri" w:hAnsi="Palatino Linotype" w:cstheme="majorBidi"/>
          <w:b/>
          <w:lang w:val="es-ES" w:eastAsia="es-ES"/>
        </w:rPr>
        <w:t xml:space="preserve"> </w:t>
      </w:r>
    </w:p>
    <w:p w14:paraId="3FCAA49C" w14:textId="77777777" w:rsidR="00502E0D" w:rsidRPr="008B4661" w:rsidRDefault="00502E0D" w:rsidP="00502E0D">
      <w:pPr>
        <w:shd w:val="clear" w:color="auto" w:fill="FFFFFF"/>
        <w:spacing w:line="360" w:lineRule="auto"/>
        <w:jc w:val="both"/>
        <w:rPr>
          <w:rFonts w:ascii="Palatino Linotype" w:eastAsia="MS Mincho" w:hAnsi="Palatino Linotype"/>
          <w:lang w:val="es-ES" w:eastAsia="es-ES"/>
        </w:rPr>
      </w:pPr>
    </w:p>
    <w:p w14:paraId="3FCAA49D" w14:textId="77777777" w:rsidR="00502E0D" w:rsidRPr="008B4661" w:rsidRDefault="00502E0D" w:rsidP="00502E0D">
      <w:pPr>
        <w:spacing w:line="360" w:lineRule="auto"/>
        <w:jc w:val="both"/>
        <w:rPr>
          <w:rFonts w:ascii="Palatino Linotype" w:eastAsiaTheme="minorEastAsia" w:hAnsi="Palatino Linotype" w:cs="Arial"/>
          <w:bCs/>
          <w:lang w:val="es-ES_tradnl" w:eastAsia="es-ES"/>
        </w:rPr>
      </w:pPr>
      <w:r w:rsidRPr="008B4661">
        <w:rPr>
          <w:rFonts w:ascii="Palatino Linotype" w:hAnsi="Palatino Linotype" w:cs="Arial"/>
          <w:b/>
          <w:lang w:val="es-ES_tradnl" w:eastAsia="es-ES"/>
        </w:rPr>
        <w:t xml:space="preserve">PRIMERO. </w:t>
      </w:r>
      <w:r w:rsidRPr="008B4661">
        <w:rPr>
          <w:rFonts w:ascii="Palatino Linotype" w:hAnsi="Palatino Linotype" w:cs="Arial"/>
          <w:lang w:val="es-ES_tradnl" w:eastAsia="es-ES"/>
        </w:rPr>
        <w:t>Resultan infundadas las</w:t>
      </w:r>
      <w:r w:rsidRPr="008B4661">
        <w:rPr>
          <w:rFonts w:ascii="Palatino Linotype" w:hAnsi="Palatino Linotype" w:cs="Arial"/>
          <w:b/>
          <w:lang w:val="es-ES_tradnl" w:eastAsia="es-ES"/>
        </w:rPr>
        <w:t xml:space="preserve"> </w:t>
      </w:r>
      <w:r w:rsidRPr="008B4661">
        <w:rPr>
          <w:rFonts w:ascii="Palatino Linotype" w:hAnsi="Palatino Linotype" w:cs="Arial"/>
          <w:lang w:val="es-ES" w:eastAsia="es-ES"/>
        </w:rPr>
        <w:t xml:space="preserve">razones o motivos de inconformidad hechos valer </w:t>
      </w:r>
      <w:r w:rsidRPr="008B4661">
        <w:rPr>
          <w:rFonts w:ascii="Palatino Linotype" w:eastAsia="Calibri" w:hAnsi="Palatino Linotype" w:cs="Arial"/>
          <w:lang w:val="es-ES" w:eastAsia="es-ES"/>
        </w:rPr>
        <w:t xml:space="preserve">en el recurso de revisión </w:t>
      </w:r>
      <w:r w:rsidR="00DE2C84" w:rsidRPr="008B4661">
        <w:rPr>
          <w:rFonts w:ascii="Palatino Linotype" w:eastAsiaTheme="minorEastAsia" w:hAnsi="Palatino Linotype" w:cs="Arial"/>
          <w:b/>
          <w:bCs/>
          <w:lang w:val="es-ES_tradnl" w:eastAsia="es-ES"/>
        </w:rPr>
        <w:t>14963</w:t>
      </w:r>
      <w:r w:rsidRPr="008B4661">
        <w:rPr>
          <w:rFonts w:ascii="Palatino Linotype" w:eastAsiaTheme="minorEastAsia" w:hAnsi="Palatino Linotype" w:cs="Arial"/>
          <w:b/>
          <w:bCs/>
          <w:lang w:val="es-ES_tradnl" w:eastAsia="es-ES"/>
        </w:rPr>
        <w:t xml:space="preserve">/INFOEM/IP/RR/2022, </w:t>
      </w:r>
      <w:r w:rsidRPr="008B4661">
        <w:rPr>
          <w:rFonts w:ascii="Palatino Linotype" w:eastAsiaTheme="minorEastAsia" w:hAnsi="Palatino Linotype" w:cs="Arial"/>
          <w:bCs/>
          <w:lang w:val="es-ES_tradnl" w:eastAsia="es-ES"/>
        </w:rPr>
        <w:t xml:space="preserve">en términos del </w:t>
      </w:r>
      <w:r w:rsidR="008B4661">
        <w:rPr>
          <w:rFonts w:ascii="Palatino Linotype" w:eastAsiaTheme="minorEastAsia" w:hAnsi="Palatino Linotype" w:cs="Arial"/>
          <w:bCs/>
          <w:lang w:val="es-ES_tradnl" w:eastAsia="es-ES"/>
        </w:rPr>
        <w:t>c</w:t>
      </w:r>
      <w:r w:rsidRPr="008B4661">
        <w:rPr>
          <w:rFonts w:ascii="Palatino Linotype" w:eastAsiaTheme="minorEastAsia" w:hAnsi="Palatino Linotype" w:cs="Arial"/>
          <w:b/>
          <w:bCs/>
          <w:lang w:val="es-ES_tradnl" w:eastAsia="es-ES"/>
        </w:rPr>
        <w:t>onsiderando</w:t>
      </w:r>
      <w:r w:rsidRPr="008B4661">
        <w:rPr>
          <w:rFonts w:ascii="Palatino Linotype" w:eastAsiaTheme="minorEastAsia" w:hAnsi="Palatino Linotype" w:cs="Arial"/>
          <w:bCs/>
          <w:lang w:val="es-ES_tradnl" w:eastAsia="es-ES"/>
        </w:rPr>
        <w:t xml:space="preserve"> </w:t>
      </w:r>
      <w:r w:rsidRPr="008B4661">
        <w:rPr>
          <w:rFonts w:ascii="Palatino Linotype" w:eastAsiaTheme="minorEastAsia" w:hAnsi="Palatino Linotype" w:cs="Arial"/>
          <w:b/>
          <w:bCs/>
          <w:lang w:val="es-ES_tradnl" w:eastAsia="es-ES"/>
        </w:rPr>
        <w:t>QUINTO</w:t>
      </w:r>
      <w:r w:rsidRPr="008B4661">
        <w:rPr>
          <w:rFonts w:ascii="Palatino Linotype" w:eastAsiaTheme="minorEastAsia" w:hAnsi="Palatino Linotype" w:cs="Arial"/>
          <w:bCs/>
          <w:lang w:val="es-ES_tradnl" w:eastAsia="es-ES"/>
        </w:rPr>
        <w:t xml:space="preserve"> de la presente resolución.</w:t>
      </w:r>
    </w:p>
    <w:p w14:paraId="3FCAA49E" w14:textId="77777777" w:rsidR="00502E0D" w:rsidRPr="008B4661" w:rsidRDefault="00502E0D" w:rsidP="00502E0D">
      <w:pPr>
        <w:spacing w:line="360" w:lineRule="auto"/>
        <w:jc w:val="both"/>
        <w:rPr>
          <w:rFonts w:ascii="Palatino Linotype" w:hAnsi="Palatino Linotype"/>
          <w:lang w:val="es-ES_tradnl" w:eastAsia="es-ES"/>
        </w:rPr>
      </w:pPr>
    </w:p>
    <w:p w14:paraId="3FCAA49F" w14:textId="77777777" w:rsidR="00502E0D" w:rsidRPr="008B4661" w:rsidRDefault="00502E0D" w:rsidP="00502E0D">
      <w:pPr>
        <w:spacing w:line="360" w:lineRule="auto"/>
        <w:jc w:val="both"/>
        <w:rPr>
          <w:rFonts w:ascii="Palatino Linotype" w:eastAsia="Calibri" w:hAnsi="Palatino Linotype" w:cs="Arial"/>
          <w:lang w:val="es-ES" w:eastAsia="es-ES"/>
        </w:rPr>
      </w:pPr>
      <w:r w:rsidRPr="008B4661">
        <w:rPr>
          <w:rFonts w:ascii="Palatino Linotype" w:eastAsiaTheme="minorEastAsia" w:hAnsi="Palatino Linotype"/>
          <w:b/>
          <w:lang w:val="es-ES_tradnl" w:eastAsia="es-ES"/>
        </w:rPr>
        <w:t>SEGUNDO.</w:t>
      </w:r>
      <w:r w:rsidRPr="008B4661">
        <w:rPr>
          <w:rFonts w:ascii="Palatino Linotype" w:eastAsiaTheme="majorEastAsia" w:hAnsi="Palatino Linotype" w:cstheme="majorBidi"/>
          <w:b/>
          <w:color w:val="2E74B5" w:themeColor="accent1" w:themeShade="BF"/>
          <w:lang w:val="es-ES_tradnl" w:eastAsia="es-ES"/>
        </w:rPr>
        <w:t xml:space="preserve"> </w:t>
      </w:r>
      <w:r w:rsidRPr="008B4661">
        <w:rPr>
          <w:rFonts w:ascii="Palatino Linotype" w:eastAsia="Calibri" w:hAnsi="Palatino Linotype" w:cs="Arial"/>
          <w:lang w:val="es-ES" w:eastAsia="es-ES"/>
        </w:rPr>
        <w:t>Se</w:t>
      </w:r>
      <w:r w:rsidRPr="008B4661">
        <w:rPr>
          <w:rFonts w:ascii="Palatino Linotype" w:eastAsia="Calibri" w:hAnsi="Palatino Linotype" w:cs="Arial"/>
          <w:b/>
          <w:lang w:val="es-ES" w:eastAsia="es-ES"/>
        </w:rPr>
        <w:t xml:space="preserve"> CONFIRMA </w:t>
      </w:r>
      <w:r w:rsidRPr="008B4661">
        <w:rPr>
          <w:rFonts w:ascii="Palatino Linotype" w:eastAsia="Calibri" w:hAnsi="Palatino Linotype" w:cs="Arial"/>
          <w:lang w:val="es-ES" w:eastAsia="es-ES"/>
        </w:rPr>
        <w:t xml:space="preserve">la respuesta emitida por la </w:t>
      </w:r>
      <w:r w:rsidRPr="008B4661">
        <w:rPr>
          <w:rFonts w:ascii="Palatino Linotype" w:eastAsiaTheme="minorEastAsia" w:hAnsi="Palatino Linotype" w:cs="Arial"/>
          <w:b/>
          <w:lang w:val="es-ES_tradnl" w:eastAsia="es-ES"/>
        </w:rPr>
        <w:t xml:space="preserve">Ayuntamiento de </w:t>
      </w:r>
      <w:r w:rsidR="00DE2C84" w:rsidRPr="008B4661">
        <w:rPr>
          <w:rFonts w:ascii="Palatino Linotype" w:eastAsiaTheme="minorEastAsia" w:hAnsi="Palatino Linotype" w:cs="Arial"/>
          <w:b/>
          <w:lang w:val="es-ES_tradnl" w:eastAsia="es-ES"/>
        </w:rPr>
        <w:t xml:space="preserve">Naucalpan de Juárez </w:t>
      </w:r>
      <w:r w:rsidRPr="008B4661">
        <w:rPr>
          <w:rFonts w:ascii="Palatino Linotype" w:eastAsia="Calibri" w:hAnsi="Palatino Linotype" w:cs="Arial"/>
          <w:lang w:val="es-ES" w:eastAsia="es-ES"/>
        </w:rPr>
        <w:t xml:space="preserve">a la solicitud </w:t>
      </w:r>
      <w:r w:rsidR="00DE2C84" w:rsidRPr="008B4661">
        <w:rPr>
          <w:rFonts w:ascii="Palatino Linotype" w:hAnsi="Palatino Linotype"/>
          <w:b/>
          <w:bCs/>
        </w:rPr>
        <w:t>00817/NAUCALPA/IP/2022</w:t>
      </w:r>
      <w:r w:rsidRPr="008B4661">
        <w:rPr>
          <w:rFonts w:ascii="Palatino Linotype" w:eastAsia="Calibri" w:hAnsi="Palatino Linotype" w:cs="Arial"/>
          <w:b/>
          <w:lang w:val="es-ES" w:eastAsia="es-ES"/>
        </w:rPr>
        <w:t>.</w:t>
      </w:r>
      <w:r w:rsidRPr="008B4661">
        <w:rPr>
          <w:rFonts w:ascii="Palatino Linotype" w:eastAsia="Calibri" w:hAnsi="Palatino Linotype" w:cs="Arial"/>
          <w:lang w:val="es-ES" w:eastAsia="es-ES"/>
        </w:rPr>
        <w:t xml:space="preserve"> </w:t>
      </w:r>
    </w:p>
    <w:p w14:paraId="3FCAA4A0" w14:textId="77777777" w:rsidR="00502E0D" w:rsidRPr="008B4661" w:rsidRDefault="00502E0D" w:rsidP="00502E0D">
      <w:pPr>
        <w:spacing w:line="360" w:lineRule="auto"/>
        <w:jc w:val="both"/>
        <w:rPr>
          <w:rFonts w:ascii="Palatino Linotype" w:eastAsia="Calibri" w:hAnsi="Palatino Linotype" w:cs="Arial"/>
          <w:lang w:val="es-ES" w:eastAsia="es-ES"/>
        </w:rPr>
      </w:pPr>
    </w:p>
    <w:p w14:paraId="3FCAA4A1" w14:textId="77777777" w:rsidR="00502E0D" w:rsidRPr="008B4661" w:rsidRDefault="00502E0D" w:rsidP="00502E0D">
      <w:pPr>
        <w:tabs>
          <w:tab w:val="left" w:pos="8080"/>
        </w:tabs>
        <w:spacing w:line="360" w:lineRule="auto"/>
        <w:ind w:right="49"/>
        <w:contextualSpacing/>
        <w:jc w:val="both"/>
        <w:rPr>
          <w:rFonts w:ascii="Palatino Linotype" w:eastAsia="Palatino Linotype" w:hAnsi="Palatino Linotype" w:cs="Palatino Linotype"/>
          <w:b/>
          <w:lang w:val="es-ES_tradnl" w:eastAsia="es-ES"/>
        </w:rPr>
      </w:pPr>
      <w:r w:rsidRPr="008B4661">
        <w:rPr>
          <w:rFonts w:ascii="Palatino Linotype" w:eastAsia="Palatino Linotype" w:hAnsi="Palatino Linotype" w:cs="Palatino Linotype"/>
          <w:b/>
          <w:lang w:val="es-ES_tradnl" w:eastAsia="es-ES"/>
        </w:rPr>
        <w:t xml:space="preserve">TERCERO. REMÍTASE, </w:t>
      </w:r>
      <w:r w:rsidRPr="008B4661">
        <w:rPr>
          <w:rFonts w:ascii="Palatino Linotype" w:eastAsia="Palatino Linotype" w:hAnsi="Palatino Linotype" w:cs="Palatino Linotype"/>
          <w:lang w:val="es-ES_tradnl" w:eastAsia="es-ES"/>
        </w:rPr>
        <w:t xml:space="preserve">vía Sistema de Acceso a la Información Mexiquense (SAIMEX), la presente resolución al Titular de la Unidad de Transparencia del </w:t>
      </w:r>
      <w:r w:rsidRPr="008B4661">
        <w:rPr>
          <w:rFonts w:ascii="Palatino Linotype" w:eastAsia="Palatino Linotype" w:hAnsi="Palatino Linotype" w:cs="Palatino Linotype"/>
          <w:b/>
          <w:lang w:val="es-ES_tradnl" w:eastAsia="es-ES"/>
        </w:rPr>
        <w:t>SUJETO OBLIGADO.</w:t>
      </w:r>
    </w:p>
    <w:p w14:paraId="3FCAA4A2" w14:textId="77777777" w:rsidR="00502E0D" w:rsidRPr="008B4661" w:rsidRDefault="00502E0D" w:rsidP="00502E0D">
      <w:pPr>
        <w:tabs>
          <w:tab w:val="left" w:pos="8080"/>
        </w:tabs>
        <w:spacing w:line="360" w:lineRule="auto"/>
        <w:ind w:right="49"/>
        <w:contextualSpacing/>
        <w:jc w:val="both"/>
        <w:rPr>
          <w:rFonts w:ascii="Palatino Linotype" w:eastAsia="Palatino Linotype" w:hAnsi="Palatino Linotype" w:cs="Palatino Linotype"/>
          <w:b/>
          <w:lang w:val="es-ES_tradnl" w:eastAsia="es-ES"/>
        </w:rPr>
      </w:pPr>
    </w:p>
    <w:p w14:paraId="3FCAA4A3" w14:textId="77777777" w:rsidR="00502E0D" w:rsidRPr="008B4661" w:rsidRDefault="00502E0D" w:rsidP="00502E0D">
      <w:pPr>
        <w:shd w:val="clear" w:color="auto" w:fill="FFFFFF"/>
        <w:spacing w:line="360" w:lineRule="auto"/>
        <w:jc w:val="both"/>
        <w:rPr>
          <w:rFonts w:ascii="Palatino Linotype" w:eastAsiaTheme="minorEastAsia" w:hAnsi="Palatino Linotype"/>
          <w:lang w:val="es-ES_tradnl" w:eastAsia="es-ES"/>
        </w:rPr>
      </w:pPr>
      <w:r w:rsidRPr="008B4661">
        <w:rPr>
          <w:rFonts w:ascii="Palatino Linotype" w:hAnsi="Palatino Linotype" w:cs="Arial"/>
          <w:b/>
          <w:lang w:val="es-ES_tradnl" w:eastAsia="es-ES"/>
        </w:rPr>
        <w:t xml:space="preserve">CUARTO. </w:t>
      </w:r>
      <w:r w:rsidRPr="008B4661">
        <w:rPr>
          <w:rFonts w:ascii="Palatino Linotype" w:hAnsi="Palatino Linotype"/>
          <w:b/>
          <w:bCs/>
          <w:lang w:val="es-ES" w:eastAsia="es-ES"/>
        </w:rPr>
        <w:t>Notifíquese a</w:t>
      </w:r>
      <w:r w:rsidRPr="008B4661">
        <w:rPr>
          <w:rFonts w:ascii="Palatino Linotype" w:eastAsiaTheme="minorEastAsia" w:hAnsi="Palatino Linotype"/>
          <w:b/>
          <w:lang w:val="es-ES_tradnl" w:eastAsia="es-ES"/>
        </w:rPr>
        <w:t xml:space="preserve">l RECURRENTE </w:t>
      </w:r>
      <w:r w:rsidRPr="008B4661">
        <w:rPr>
          <w:rFonts w:ascii="Palatino Linotype" w:eastAsiaTheme="minorEastAsia" w:hAnsi="Palatino Linotype"/>
          <w:lang w:val="es-ES_tradnl" w:eastAsia="es-ES"/>
        </w:rPr>
        <w:t>la presente resolución</w:t>
      </w:r>
      <w:r w:rsidR="00DE2C84" w:rsidRPr="008B4661">
        <w:rPr>
          <w:rFonts w:ascii="Palatino Linotype" w:eastAsiaTheme="minorEastAsia" w:hAnsi="Palatino Linotype"/>
          <w:lang w:val="es-ES_tradnl" w:eastAsia="es-ES"/>
        </w:rPr>
        <w:t xml:space="preserve"> vía correo electrónico y vía SAIMEX</w:t>
      </w:r>
      <w:r w:rsidRPr="008B4661">
        <w:rPr>
          <w:rFonts w:ascii="Palatino Linotype" w:eastAsiaTheme="minorEastAsia" w:hAnsi="Palatino Linotype"/>
          <w:lang w:val="es-ES_tradnl" w:eastAsia="es-ES"/>
        </w:rPr>
        <w:t>.</w:t>
      </w:r>
    </w:p>
    <w:p w14:paraId="3FCAA4A4" w14:textId="77777777" w:rsidR="00502E0D" w:rsidRPr="008B4661" w:rsidRDefault="00502E0D" w:rsidP="00502E0D">
      <w:pPr>
        <w:shd w:val="clear" w:color="auto" w:fill="FFFFFF"/>
        <w:spacing w:line="360" w:lineRule="auto"/>
        <w:jc w:val="both"/>
        <w:rPr>
          <w:rFonts w:ascii="Palatino Linotype" w:eastAsiaTheme="minorEastAsia" w:hAnsi="Palatino Linotype"/>
          <w:lang w:val="es-ES_tradnl" w:eastAsia="es-ES"/>
        </w:rPr>
      </w:pPr>
    </w:p>
    <w:p w14:paraId="3FCAA4A5" w14:textId="77777777" w:rsidR="00502E0D" w:rsidRPr="008B4661" w:rsidRDefault="00502E0D" w:rsidP="00502E0D">
      <w:pPr>
        <w:spacing w:line="360" w:lineRule="auto"/>
        <w:jc w:val="both"/>
        <w:rPr>
          <w:rFonts w:ascii="Palatino Linotype" w:eastAsia="MS Mincho" w:hAnsi="Palatino Linotype"/>
          <w:lang w:val="es-ES" w:eastAsia="es-ES"/>
        </w:rPr>
      </w:pPr>
      <w:r w:rsidRPr="008B4661">
        <w:rPr>
          <w:rFonts w:ascii="Palatino Linotype" w:eastAsia="MS Mincho" w:hAnsi="Palatino Linotype"/>
          <w:b/>
          <w:lang w:eastAsia="es-ES"/>
        </w:rPr>
        <w:t>QUINTO.</w:t>
      </w:r>
      <w:r w:rsidRPr="008B4661">
        <w:rPr>
          <w:rFonts w:ascii="Palatino Linotype" w:eastAsia="MS Mincho" w:hAnsi="Palatino Linotype"/>
          <w:lang w:eastAsia="es-ES"/>
        </w:rPr>
        <w:t xml:space="preserve"> </w:t>
      </w:r>
      <w:r w:rsidRPr="008B4661">
        <w:rPr>
          <w:rFonts w:ascii="Palatino Linotype" w:eastAsia="MS Mincho" w:hAnsi="Palatino Linotype"/>
          <w:lang w:val="es-ES" w:eastAsia="es-ES"/>
        </w:rPr>
        <w:t xml:space="preserve">Se hace del conocimiento del </w:t>
      </w:r>
      <w:r w:rsidRPr="008B4661">
        <w:rPr>
          <w:rFonts w:ascii="Palatino Linotype" w:eastAsiaTheme="minorEastAsia" w:hAnsi="Palatino Linotype"/>
          <w:b/>
          <w:lang w:val="es-ES_tradnl" w:eastAsia="es-ES"/>
        </w:rPr>
        <w:t xml:space="preserve">RECURRENTE </w:t>
      </w:r>
      <w:r w:rsidRPr="008B4661">
        <w:rPr>
          <w:rFonts w:ascii="Palatino Linotype" w:eastAsia="MS Mincho" w:hAnsi="Palatino Linotype"/>
          <w:lang w:val="es-ES" w:eastAsia="es-ES"/>
        </w:rPr>
        <w:t>que, de conformidad con lo establecido en el artículo 196 de la Ley de Transparencia y Acceso a la Información Pública del Estado de México y Municipios, en caso de que considere que la resolución le cause algún perjuicio podrá impugnarla </w:t>
      </w:r>
      <w:r w:rsidRPr="008B4661">
        <w:rPr>
          <w:rFonts w:ascii="Palatino Linotype" w:eastAsia="MS Mincho" w:hAnsi="Palatino Linotype"/>
          <w:bCs/>
          <w:lang w:val="es-ES" w:eastAsia="es-ES"/>
        </w:rPr>
        <w:t>vía juicio de amparo</w:t>
      </w:r>
      <w:r w:rsidRPr="008B4661">
        <w:rPr>
          <w:rFonts w:ascii="Palatino Linotype" w:eastAsia="MS Mincho" w:hAnsi="Palatino Linotype"/>
          <w:lang w:val="es-ES" w:eastAsia="es-ES"/>
        </w:rPr>
        <w:t> en los términos de las leyes aplicables.</w:t>
      </w:r>
    </w:p>
    <w:p w14:paraId="3FCAA4A6" w14:textId="77777777" w:rsidR="008B4661" w:rsidRDefault="008B4661" w:rsidP="008B4661">
      <w:pPr>
        <w:spacing w:before="240" w:after="240" w:line="360" w:lineRule="auto"/>
        <w:ind w:firstLine="1"/>
        <w:jc w:val="both"/>
        <w:rPr>
          <w:rStyle w:val="Referenciasutil"/>
          <w:rFonts w:ascii="Palatino Linotype" w:eastAsiaTheme="majorEastAsia" w:hAnsi="Palatino Linotype"/>
          <w:color w:val="auto"/>
        </w:rPr>
      </w:pPr>
      <w:bookmarkStart w:id="40" w:name="_Hlk129792997"/>
      <w:r w:rsidRPr="008B4661">
        <w:rPr>
          <w:rStyle w:val="Referenciasutil"/>
          <w:rFonts w:ascii="Palatino Linotype" w:eastAsiaTheme="majorEastAsia" w:hAnsi="Palatino Linotype"/>
          <w:color w:val="auto"/>
        </w:rPr>
        <w:t xml:space="preserve">ASÍ LO APROBÓ POR UNANIMIDAD DE VOTOS, EL PLENO DEL INSTITUTO DE TRANSPARENCIA, ACCESO A LA INFORMACIÓN PÚBLICA Y PROTECCIÓN DE DATOS PERSONALES DEL ESTADO DE MÉXICO Y MUNICIPIOS, CONFORMADO </w:t>
      </w:r>
      <w:r w:rsidRPr="008B4661">
        <w:rPr>
          <w:rStyle w:val="Referenciasutil"/>
          <w:rFonts w:ascii="Palatino Linotype" w:eastAsiaTheme="majorEastAsia" w:hAnsi="Palatino Linotype"/>
          <w:color w:val="auto"/>
        </w:rPr>
        <w:lastRenderedPageBreak/>
        <w:t xml:space="preserve">POR LOS COMISIONADOS JOSÉ MARTÍNEZ VILCHIS; MARÍA DEL ROSARIO MEJÍA AYALA; SHARON CRISTINA MORALES MARTÍNEZ; LUIS GUSTAVO PARRA NORIEGA Y GUADALUPE RAMÍREZ PEÑA; EN LA SÉPTIMA SESIÓN ORDINARIA CELEBRADA EL VEINTIOCHO (28) DE FEBRERO DE DOS MIL VEINTICUATRO, ANTE EL SECRETARIO TÉCNICO DEL PLENO ALEXIS TAPIA RAMÍREZ. </w:t>
      </w:r>
      <w:bookmarkEnd w:id="40"/>
    </w:p>
    <w:p w14:paraId="3FCAA4A7" w14:textId="77777777" w:rsidR="008B4661" w:rsidRDefault="008B4661" w:rsidP="008B4661">
      <w:pPr>
        <w:spacing w:before="240" w:after="240" w:line="360" w:lineRule="auto"/>
        <w:ind w:firstLine="1"/>
        <w:jc w:val="both"/>
        <w:rPr>
          <w:rStyle w:val="Referenciasutil"/>
          <w:rFonts w:ascii="Palatino Linotype" w:eastAsiaTheme="majorEastAsia" w:hAnsi="Palatino Linotype"/>
          <w:color w:val="auto"/>
        </w:rPr>
      </w:pPr>
    </w:p>
    <w:p w14:paraId="3FCAA4A8" w14:textId="77777777" w:rsidR="008B4661" w:rsidRDefault="008B4661" w:rsidP="008B4661">
      <w:pPr>
        <w:spacing w:before="240" w:after="240" w:line="360" w:lineRule="auto"/>
        <w:ind w:firstLine="1"/>
        <w:jc w:val="both"/>
        <w:rPr>
          <w:rStyle w:val="Referenciasutil"/>
          <w:rFonts w:ascii="Palatino Linotype" w:eastAsiaTheme="majorEastAsia" w:hAnsi="Palatino Linotype"/>
          <w:color w:val="auto"/>
        </w:rPr>
      </w:pPr>
    </w:p>
    <w:p w14:paraId="3FCAA4A9" w14:textId="77777777" w:rsidR="008B4661" w:rsidRDefault="008B4661" w:rsidP="008B4661">
      <w:pPr>
        <w:spacing w:before="240" w:after="240" w:line="360" w:lineRule="auto"/>
        <w:ind w:firstLine="1"/>
        <w:jc w:val="both"/>
        <w:rPr>
          <w:rStyle w:val="Referenciasutil"/>
          <w:rFonts w:ascii="Palatino Linotype" w:eastAsiaTheme="majorEastAsia" w:hAnsi="Palatino Linotype"/>
          <w:color w:val="auto"/>
        </w:rPr>
      </w:pPr>
    </w:p>
    <w:p w14:paraId="3FCAA4AA" w14:textId="77777777" w:rsidR="008B4661" w:rsidRDefault="008B4661" w:rsidP="008B4661">
      <w:pPr>
        <w:spacing w:before="240" w:after="240" w:line="360" w:lineRule="auto"/>
        <w:ind w:firstLine="1"/>
        <w:jc w:val="both"/>
        <w:rPr>
          <w:rStyle w:val="Referenciasutil"/>
          <w:rFonts w:ascii="Palatino Linotype" w:eastAsiaTheme="majorEastAsia" w:hAnsi="Palatino Linotype"/>
          <w:color w:val="auto"/>
        </w:rPr>
      </w:pPr>
    </w:p>
    <w:p w14:paraId="3FCAA4AB" w14:textId="77777777" w:rsidR="008B4661" w:rsidRDefault="008B4661" w:rsidP="008B4661">
      <w:pPr>
        <w:spacing w:before="240" w:after="240" w:line="360" w:lineRule="auto"/>
        <w:ind w:firstLine="1"/>
        <w:jc w:val="both"/>
        <w:rPr>
          <w:rStyle w:val="Referenciasutil"/>
          <w:rFonts w:ascii="Palatino Linotype" w:eastAsiaTheme="majorEastAsia" w:hAnsi="Palatino Linotype"/>
          <w:color w:val="auto"/>
        </w:rPr>
      </w:pPr>
    </w:p>
    <w:p w14:paraId="3FCAA4AC" w14:textId="77777777" w:rsidR="008B4661" w:rsidRPr="008B4661" w:rsidRDefault="008B4661" w:rsidP="008B4661">
      <w:pPr>
        <w:spacing w:before="240" w:after="240" w:line="360" w:lineRule="auto"/>
        <w:ind w:firstLine="1"/>
        <w:jc w:val="both"/>
        <w:rPr>
          <w:rStyle w:val="Referenciasutil"/>
          <w:rFonts w:ascii="Palatino Linotype" w:eastAsiaTheme="majorEastAsia" w:hAnsi="Palatino Linotype"/>
          <w:color w:val="auto"/>
        </w:rPr>
      </w:pPr>
    </w:p>
    <w:p w14:paraId="3FCAA4AD" w14:textId="77777777" w:rsidR="00502E0D" w:rsidRPr="008B4661" w:rsidRDefault="00502E0D" w:rsidP="00502E0D">
      <w:pPr>
        <w:spacing w:before="240" w:after="240" w:line="360" w:lineRule="auto"/>
        <w:jc w:val="both"/>
        <w:rPr>
          <w:rFonts w:ascii="Palatino Linotype" w:hAnsi="Palatino Linotype" w:cs="Arial"/>
        </w:rPr>
      </w:pPr>
    </w:p>
    <w:p w14:paraId="3FCAA4AE" w14:textId="77777777" w:rsidR="00502E0D" w:rsidRPr="008B4661" w:rsidRDefault="00502E0D" w:rsidP="00502E0D">
      <w:pPr>
        <w:spacing w:before="240" w:after="240" w:line="360" w:lineRule="auto"/>
        <w:jc w:val="both"/>
        <w:rPr>
          <w:rFonts w:ascii="Palatino Linotype" w:hAnsi="Palatino Linotype" w:cs="Arial"/>
        </w:rPr>
      </w:pPr>
    </w:p>
    <w:p w14:paraId="3FCAA4AF" w14:textId="77777777" w:rsidR="00502E0D" w:rsidRPr="008B4661" w:rsidRDefault="00502E0D" w:rsidP="00502E0D">
      <w:pPr>
        <w:spacing w:before="240" w:after="240" w:line="360" w:lineRule="auto"/>
        <w:rPr>
          <w:rFonts w:ascii="Palatino Linotype" w:hAnsi="Palatino Linotype"/>
        </w:rPr>
      </w:pPr>
    </w:p>
    <w:p w14:paraId="3FCAA4B0" w14:textId="77777777" w:rsidR="00502E0D" w:rsidRPr="008B4661" w:rsidRDefault="00502E0D" w:rsidP="00502E0D">
      <w:pPr>
        <w:spacing w:before="240" w:after="240" w:line="360" w:lineRule="auto"/>
        <w:rPr>
          <w:rFonts w:ascii="Palatino Linotype" w:hAnsi="Palatino Linotype"/>
        </w:rPr>
      </w:pPr>
    </w:p>
    <w:p w14:paraId="3FCAA4B1" w14:textId="77777777" w:rsidR="00502E0D" w:rsidRPr="008B4661" w:rsidRDefault="00502E0D" w:rsidP="00502E0D">
      <w:pPr>
        <w:spacing w:before="240" w:after="240" w:line="360" w:lineRule="auto"/>
        <w:rPr>
          <w:rFonts w:ascii="Palatino Linotype" w:hAnsi="Palatino Linotype"/>
        </w:rPr>
      </w:pPr>
    </w:p>
    <w:p w14:paraId="3FCAA4B2" w14:textId="77777777" w:rsidR="00502E0D" w:rsidRPr="008B4661" w:rsidRDefault="00502E0D" w:rsidP="00502E0D">
      <w:pPr>
        <w:spacing w:before="240" w:after="240" w:line="360" w:lineRule="auto"/>
        <w:rPr>
          <w:rFonts w:ascii="Palatino Linotype" w:hAnsi="Palatino Linotype"/>
        </w:rPr>
      </w:pPr>
    </w:p>
    <w:p w14:paraId="3FCAA4B3" w14:textId="77777777" w:rsidR="00502E0D" w:rsidRPr="008B4661" w:rsidRDefault="00502E0D" w:rsidP="00502E0D">
      <w:pPr>
        <w:spacing w:before="240" w:after="240" w:line="360" w:lineRule="auto"/>
        <w:rPr>
          <w:rFonts w:ascii="Palatino Linotype" w:hAnsi="Palatino Linotype"/>
        </w:rPr>
      </w:pPr>
    </w:p>
    <w:p w14:paraId="3FCAA4B4" w14:textId="77777777" w:rsidR="00502E0D" w:rsidRPr="008B4661" w:rsidRDefault="00502E0D" w:rsidP="00502E0D"/>
    <w:p w14:paraId="3FCAA4B5" w14:textId="77777777" w:rsidR="00502E0D" w:rsidRPr="008B4661" w:rsidRDefault="00502E0D" w:rsidP="00502E0D"/>
    <w:p w14:paraId="3FCAA4B6" w14:textId="77777777" w:rsidR="00502E0D" w:rsidRPr="008B4661" w:rsidRDefault="00502E0D" w:rsidP="00502E0D"/>
    <w:p w14:paraId="3FCAA4B7" w14:textId="77777777" w:rsidR="00502E0D" w:rsidRPr="008B4661" w:rsidRDefault="00502E0D" w:rsidP="00502E0D"/>
    <w:p w14:paraId="3FCAA4B8" w14:textId="77777777" w:rsidR="00502E0D" w:rsidRPr="008B4661" w:rsidRDefault="00502E0D" w:rsidP="00502E0D"/>
    <w:p w14:paraId="3FCAA4B9" w14:textId="77777777" w:rsidR="00502E0D" w:rsidRPr="008B4661" w:rsidRDefault="00502E0D" w:rsidP="00502E0D"/>
    <w:p w14:paraId="3FCAA4BA" w14:textId="77777777" w:rsidR="00502E0D" w:rsidRPr="008B4661" w:rsidRDefault="00502E0D" w:rsidP="00502E0D"/>
    <w:p w14:paraId="3FCAA4BB" w14:textId="77777777" w:rsidR="00502E0D" w:rsidRPr="008B4661" w:rsidRDefault="00502E0D" w:rsidP="00502E0D"/>
    <w:p w14:paraId="3FCAA4BC" w14:textId="77777777" w:rsidR="00502E0D" w:rsidRPr="008B4661" w:rsidRDefault="00502E0D" w:rsidP="00502E0D"/>
    <w:p w14:paraId="3FCAA4BD" w14:textId="77777777" w:rsidR="00502E0D" w:rsidRPr="008B4661" w:rsidRDefault="00502E0D" w:rsidP="00502E0D"/>
    <w:p w14:paraId="3FCAA4BE" w14:textId="77777777" w:rsidR="00FB42E5" w:rsidRPr="008B4661" w:rsidRDefault="00FB42E5"/>
    <w:sectPr w:rsidR="00FB42E5" w:rsidRPr="008B4661" w:rsidSect="00676EF5">
      <w:headerReference w:type="even" r:id="rId13"/>
      <w:headerReference w:type="default" r:id="rId14"/>
      <w:footerReference w:type="default" r:id="rId15"/>
      <w:headerReference w:type="first" r:id="rId16"/>
      <w:footerReference w:type="first" r:id="rId17"/>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95C8C" w14:textId="77777777" w:rsidR="00676EF5" w:rsidRDefault="00676EF5" w:rsidP="00DE2C84">
      <w:r>
        <w:separator/>
      </w:r>
    </w:p>
  </w:endnote>
  <w:endnote w:type="continuationSeparator" w:id="0">
    <w:p w14:paraId="093A854B" w14:textId="77777777" w:rsidR="00676EF5" w:rsidRDefault="00676EF5" w:rsidP="00DE2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AA4DE" w14:textId="77777777" w:rsidR="00000000" w:rsidRDefault="00282B21">
    <w:pPr>
      <w:pStyle w:val="Piedepgina"/>
      <w:jc w:val="right"/>
    </w:pPr>
    <w:r>
      <w:rPr>
        <w:lang w:val="es-ES"/>
      </w:rPr>
      <w:t xml:space="preserve">Página </w:t>
    </w:r>
    <w:r>
      <w:rPr>
        <w:b/>
        <w:bCs/>
      </w:rPr>
      <w:fldChar w:fldCharType="begin"/>
    </w:r>
    <w:r>
      <w:rPr>
        <w:b/>
        <w:bCs/>
      </w:rPr>
      <w:instrText>PAGE</w:instrText>
    </w:r>
    <w:r>
      <w:rPr>
        <w:b/>
        <w:bCs/>
      </w:rPr>
      <w:fldChar w:fldCharType="separate"/>
    </w:r>
    <w:r w:rsidR="008B4661">
      <w:rPr>
        <w:b/>
        <w:bCs/>
        <w:noProof/>
      </w:rPr>
      <w:t>18</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8B4661">
      <w:rPr>
        <w:b/>
        <w:bCs/>
        <w:noProof/>
      </w:rPr>
      <w:t>18</w:t>
    </w:r>
    <w:r>
      <w:rPr>
        <w:b/>
        <w:bCs/>
      </w:rPr>
      <w:fldChar w:fldCharType="end"/>
    </w:r>
  </w:p>
  <w:p w14:paraId="3FCAA4DF" w14:textId="77777777" w:rsidR="00000000" w:rsidRDefault="0000000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AA4F1" w14:textId="77777777" w:rsidR="00000000" w:rsidRDefault="00282B21">
    <w:pPr>
      <w:pStyle w:val="Piedepgina"/>
      <w:jc w:val="right"/>
    </w:pPr>
    <w:r>
      <w:rPr>
        <w:lang w:val="es-ES"/>
      </w:rPr>
      <w:t xml:space="preserve">Página </w:t>
    </w:r>
    <w:r>
      <w:rPr>
        <w:b/>
        <w:bCs/>
      </w:rPr>
      <w:fldChar w:fldCharType="begin"/>
    </w:r>
    <w:r>
      <w:rPr>
        <w:b/>
        <w:bCs/>
      </w:rPr>
      <w:instrText>PAGE</w:instrText>
    </w:r>
    <w:r>
      <w:rPr>
        <w:b/>
        <w:bCs/>
      </w:rPr>
      <w:fldChar w:fldCharType="separate"/>
    </w:r>
    <w:r w:rsidR="008B4661">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8B4661">
      <w:rPr>
        <w:b/>
        <w:bCs/>
        <w:noProof/>
      </w:rPr>
      <w:t>18</w:t>
    </w:r>
    <w:r>
      <w:rPr>
        <w:b/>
        <w:bCs/>
      </w:rPr>
      <w:fldChar w:fldCharType="end"/>
    </w:r>
  </w:p>
  <w:p w14:paraId="3FCAA4F2" w14:textId="77777777" w:rsidR="00000000"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A422C" w14:textId="77777777" w:rsidR="00676EF5" w:rsidRDefault="00676EF5" w:rsidP="00DE2C84">
      <w:r>
        <w:separator/>
      </w:r>
    </w:p>
  </w:footnote>
  <w:footnote w:type="continuationSeparator" w:id="0">
    <w:p w14:paraId="15410393" w14:textId="77777777" w:rsidR="00676EF5" w:rsidRDefault="00676EF5" w:rsidP="00DE2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AA4CF" w14:textId="77777777" w:rsidR="00000000" w:rsidRDefault="00000000">
    <w:pPr>
      <w:pStyle w:val="Encabezado"/>
    </w:pPr>
    <w:r>
      <w:rPr>
        <w:noProof/>
      </w:rPr>
      <w:pict w14:anchorId="3FCAA4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3" o:spid="_x0000_s1025" type="#_x0000_t75" style="position:absolute;margin-left:0;margin-top:0;width:589.8pt;height:768pt;z-index:-251659776;mso-wrap-edited:f;mso-position-horizontal:center;mso-position-horizontal-relative:margin;mso-position-vertical:center;mso-position-vertical-relative:margin" o:allowincell="f">
          <v:imagedata r:id="rId1" o:title="resolución infoem image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Layout w:type="fixed"/>
      <w:tblLook w:val="04A0" w:firstRow="1" w:lastRow="0" w:firstColumn="1" w:lastColumn="0" w:noHBand="0" w:noVBand="1"/>
    </w:tblPr>
    <w:tblGrid>
      <w:gridCol w:w="2268"/>
      <w:gridCol w:w="6946"/>
    </w:tblGrid>
    <w:tr w:rsidR="008A09B0" w:rsidRPr="005C106F" w14:paraId="3FCAA4DC" w14:textId="77777777" w:rsidTr="008A09B0">
      <w:trPr>
        <w:trHeight w:val="1435"/>
      </w:trPr>
      <w:tc>
        <w:tcPr>
          <w:tcW w:w="2268" w:type="dxa"/>
          <w:shd w:val="clear" w:color="auto" w:fill="auto"/>
        </w:tcPr>
        <w:p w14:paraId="3FCAA4D0" w14:textId="77777777" w:rsidR="00000000" w:rsidRPr="005C106F" w:rsidRDefault="00000000" w:rsidP="008A09B0">
          <w:pPr>
            <w:tabs>
              <w:tab w:val="right" w:pos="4273"/>
            </w:tabs>
            <w:rPr>
              <w:rFonts w:ascii="Garamond" w:eastAsia="Calibri" w:hAnsi="Garamond"/>
              <w:sz w:val="16"/>
              <w:szCs w:val="16"/>
              <w:lang w:eastAsia="en-US"/>
            </w:rPr>
          </w:pPr>
        </w:p>
      </w:tc>
      <w:tc>
        <w:tcPr>
          <w:tcW w:w="6946" w:type="dxa"/>
          <w:shd w:val="clear" w:color="auto" w:fill="auto"/>
        </w:tcPr>
        <w:tbl>
          <w:tblPr>
            <w:tblW w:w="6662" w:type="dxa"/>
            <w:tblInd w:w="459" w:type="dxa"/>
            <w:tblLayout w:type="fixed"/>
            <w:tblLook w:val="0420" w:firstRow="1" w:lastRow="0" w:firstColumn="0" w:lastColumn="0" w:noHBand="0" w:noVBand="1"/>
          </w:tblPr>
          <w:tblGrid>
            <w:gridCol w:w="2551"/>
            <w:gridCol w:w="4111"/>
          </w:tblGrid>
          <w:tr w:rsidR="008A09B0" w14:paraId="3FCAA4D3" w14:textId="77777777" w:rsidTr="008B4661">
            <w:trPr>
              <w:trHeight w:val="150"/>
            </w:trPr>
            <w:tc>
              <w:tcPr>
                <w:tcW w:w="2551" w:type="dxa"/>
                <w:shd w:val="clear" w:color="auto" w:fill="auto"/>
              </w:tcPr>
              <w:p w14:paraId="3FCAA4D1" w14:textId="77777777" w:rsidR="00000000" w:rsidRPr="00020E73" w:rsidRDefault="00282B21" w:rsidP="008A09B0">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111" w:type="dxa"/>
                <w:shd w:val="clear" w:color="auto" w:fill="auto"/>
              </w:tcPr>
              <w:p w14:paraId="3FCAA4D2" w14:textId="77777777" w:rsidR="00000000" w:rsidRPr="00020E73" w:rsidRDefault="00282B21" w:rsidP="008A09B0">
                <w:pPr>
                  <w:tabs>
                    <w:tab w:val="right" w:pos="8838"/>
                  </w:tabs>
                  <w:ind w:left="-108" w:right="-102"/>
                  <w:jc w:val="both"/>
                  <w:rPr>
                    <w:rFonts w:ascii="Palatino Linotype" w:eastAsia="Calibri" w:hAnsi="Palatino Linotype" w:cs="Tahoma"/>
                    <w:bCs/>
                    <w:sz w:val="22"/>
                    <w:szCs w:val="22"/>
                    <w:lang w:val="es-ES" w:eastAsia="en-US"/>
                  </w:rPr>
                </w:pPr>
                <w:r>
                  <w:rPr>
                    <w:rFonts w:ascii="Palatino Linotype" w:eastAsia="Calibri" w:hAnsi="Palatino Linotype" w:cs="Tahoma"/>
                    <w:bCs/>
                    <w:sz w:val="22"/>
                    <w:szCs w:val="22"/>
                    <w:lang w:eastAsia="en-US"/>
                  </w:rPr>
                  <w:t>14963/INFOEM/IP/RR/2022</w:t>
                </w:r>
              </w:p>
            </w:tc>
          </w:tr>
          <w:tr w:rsidR="008A09B0" w14:paraId="3FCAA4D6" w14:textId="77777777" w:rsidTr="008B4661">
            <w:trPr>
              <w:trHeight w:val="295"/>
            </w:trPr>
            <w:tc>
              <w:tcPr>
                <w:tcW w:w="2551" w:type="dxa"/>
                <w:shd w:val="clear" w:color="auto" w:fill="auto"/>
              </w:tcPr>
              <w:p w14:paraId="3FCAA4D4" w14:textId="77777777" w:rsidR="00000000" w:rsidRPr="00020E73" w:rsidRDefault="00282B21" w:rsidP="008A09B0">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111" w:type="dxa"/>
                <w:shd w:val="clear" w:color="auto" w:fill="auto"/>
              </w:tcPr>
              <w:p w14:paraId="3FCAA4D5" w14:textId="77777777" w:rsidR="00000000" w:rsidRPr="00AA35D0" w:rsidRDefault="00282B21" w:rsidP="008A09B0">
                <w:pPr>
                  <w:tabs>
                    <w:tab w:val="left" w:pos="2834"/>
                    <w:tab w:val="right" w:pos="8838"/>
                  </w:tabs>
                  <w:ind w:left="-108" w:right="-102"/>
                  <w:jc w:val="both"/>
                  <w:rPr>
                    <w:rFonts w:ascii="Palatino Linotype" w:eastAsia="Calibri" w:hAnsi="Palatino Linotype" w:cs="Tahoma"/>
                    <w:sz w:val="22"/>
                    <w:szCs w:val="22"/>
                    <w:lang w:val="es-ES" w:eastAsia="en-US"/>
                  </w:rPr>
                </w:pPr>
                <w:r w:rsidRPr="00237459">
                  <w:rPr>
                    <w:rFonts w:ascii="Palatino Linotype" w:eastAsia="Calibri" w:hAnsi="Palatino Linotype" w:cs="Tahoma"/>
                    <w:bCs/>
                    <w:sz w:val="22"/>
                    <w:szCs w:val="22"/>
                    <w:lang w:eastAsia="en-US"/>
                  </w:rPr>
                  <w:t>Ayuntamiento de Naucalpan de Juárez</w:t>
                </w:r>
              </w:p>
            </w:tc>
          </w:tr>
          <w:tr w:rsidR="008A09B0" w14:paraId="3FCAA4DA" w14:textId="77777777" w:rsidTr="008B4661">
            <w:trPr>
              <w:trHeight w:val="295"/>
            </w:trPr>
            <w:tc>
              <w:tcPr>
                <w:tcW w:w="2551" w:type="dxa"/>
                <w:shd w:val="clear" w:color="auto" w:fill="auto"/>
              </w:tcPr>
              <w:p w14:paraId="3FCAA4D7" w14:textId="77777777" w:rsidR="00000000" w:rsidRPr="00020E73" w:rsidRDefault="00282B21" w:rsidP="008A09B0">
                <w:pPr>
                  <w:tabs>
                    <w:tab w:val="right" w:pos="8838"/>
                  </w:tabs>
                  <w:ind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Comisionada ponente</w:t>
                </w:r>
                <w:r w:rsidRPr="00020E73">
                  <w:rPr>
                    <w:rFonts w:ascii="Palatino Linotype" w:eastAsia="Calibri" w:hAnsi="Palatino Linotype" w:cs="Tahoma"/>
                    <w:b/>
                    <w:sz w:val="22"/>
                    <w:szCs w:val="22"/>
                    <w:lang w:val="es-ES" w:eastAsia="en-US"/>
                  </w:rPr>
                  <w:t>:</w:t>
                </w:r>
              </w:p>
            </w:tc>
            <w:tc>
              <w:tcPr>
                <w:tcW w:w="4111" w:type="dxa"/>
                <w:shd w:val="clear" w:color="auto" w:fill="auto"/>
              </w:tcPr>
              <w:p w14:paraId="3FCAA4D8" w14:textId="77777777" w:rsidR="00000000" w:rsidRPr="00020E73" w:rsidRDefault="00282B21" w:rsidP="008A09B0">
                <w:pPr>
                  <w:tabs>
                    <w:tab w:val="right" w:pos="8838"/>
                  </w:tabs>
                  <w:ind w:left="-108" w:right="171"/>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14:paraId="3FCAA4D9" w14:textId="77777777" w:rsidR="00000000" w:rsidRPr="00020E73" w:rsidRDefault="00000000" w:rsidP="008A09B0">
                <w:pPr>
                  <w:tabs>
                    <w:tab w:val="right" w:pos="8838"/>
                  </w:tabs>
                  <w:ind w:left="-108" w:right="171"/>
                  <w:jc w:val="both"/>
                  <w:rPr>
                    <w:rFonts w:ascii="Palatino Linotype" w:eastAsia="Calibri" w:hAnsi="Palatino Linotype" w:cs="Tahoma"/>
                    <w:b/>
                    <w:sz w:val="22"/>
                    <w:szCs w:val="22"/>
                    <w:lang w:val="es-ES" w:eastAsia="en-US"/>
                  </w:rPr>
                </w:pPr>
              </w:p>
            </w:tc>
          </w:tr>
        </w:tbl>
        <w:p w14:paraId="3FCAA4DB" w14:textId="77777777" w:rsidR="00000000" w:rsidRPr="005C106F" w:rsidRDefault="00000000" w:rsidP="008A09B0">
          <w:pPr>
            <w:tabs>
              <w:tab w:val="right" w:pos="8838"/>
            </w:tabs>
            <w:ind w:left="-28"/>
            <w:jc w:val="both"/>
            <w:rPr>
              <w:rFonts w:ascii="Arial" w:eastAsia="Calibri" w:hAnsi="Arial" w:cs="Arial"/>
              <w:b/>
              <w:sz w:val="22"/>
              <w:szCs w:val="22"/>
              <w:lang w:eastAsia="en-US"/>
            </w:rPr>
          </w:pPr>
        </w:p>
      </w:tc>
    </w:tr>
  </w:tbl>
  <w:p w14:paraId="3FCAA4DD" w14:textId="77777777" w:rsidR="00000000" w:rsidRPr="00443C6B" w:rsidRDefault="00000000" w:rsidP="008A09B0">
    <w:pPr>
      <w:pStyle w:val="Encabezado"/>
      <w:rPr>
        <w:sz w:val="14"/>
      </w:rPr>
    </w:pPr>
    <w:r>
      <w:rPr>
        <w:noProof/>
        <w:sz w:val="14"/>
      </w:rPr>
      <w:pict w14:anchorId="3FCAA4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1026" type="#_x0000_t75" style="position:absolute;margin-left:-68.8pt;margin-top:-120.5pt;width:589.8pt;height:768pt;z-index:-251658752;mso-wrap-edited:f;mso-position-horizontal-relative:margin;mso-position-vertical-relative:margin" o:allowincell="f">
          <v:imagedata r:id="rId1" o:title="resolución infoem image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Layout w:type="fixed"/>
      <w:tblLook w:val="04A0" w:firstRow="1" w:lastRow="0" w:firstColumn="1" w:lastColumn="0" w:noHBand="0" w:noVBand="1"/>
    </w:tblPr>
    <w:tblGrid>
      <w:gridCol w:w="2268"/>
      <w:gridCol w:w="6804"/>
    </w:tblGrid>
    <w:tr w:rsidR="008A09B0" w:rsidRPr="00330DA7" w14:paraId="3FCAA4EF" w14:textId="77777777" w:rsidTr="008A09B0">
      <w:trPr>
        <w:trHeight w:val="1435"/>
      </w:trPr>
      <w:tc>
        <w:tcPr>
          <w:tcW w:w="2268" w:type="dxa"/>
          <w:shd w:val="clear" w:color="auto" w:fill="auto"/>
        </w:tcPr>
        <w:p w14:paraId="3FCAA4E0" w14:textId="77777777" w:rsidR="00000000" w:rsidRPr="00330DA7" w:rsidRDefault="00000000" w:rsidP="008A09B0">
          <w:pPr>
            <w:tabs>
              <w:tab w:val="right" w:pos="4273"/>
            </w:tabs>
            <w:rPr>
              <w:rFonts w:ascii="Garamond" w:eastAsia="Calibri" w:hAnsi="Garamond"/>
              <w:sz w:val="22"/>
              <w:szCs w:val="22"/>
              <w:lang w:eastAsia="en-US"/>
            </w:rPr>
          </w:pPr>
        </w:p>
      </w:tc>
      <w:tc>
        <w:tcPr>
          <w:tcW w:w="6804" w:type="dxa"/>
          <w:shd w:val="clear" w:color="auto" w:fill="auto"/>
        </w:tcPr>
        <w:tbl>
          <w:tblPr>
            <w:tblW w:w="6662" w:type="dxa"/>
            <w:tblInd w:w="318" w:type="dxa"/>
            <w:tblLayout w:type="fixed"/>
            <w:tblLook w:val="0420" w:firstRow="1" w:lastRow="0" w:firstColumn="0" w:lastColumn="0" w:noHBand="0" w:noVBand="1"/>
          </w:tblPr>
          <w:tblGrid>
            <w:gridCol w:w="2444"/>
            <w:gridCol w:w="4218"/>
          </w:tblGrid>
          <w:tr w:rsidR="008A09B0" w:rsidRPr="00330DA7" w14:paraId="3FCAA4E3" w14:textId="77777777" w:rsidTr="008B4661">
            <w:trPr>
              <w:trHeight w:val="144"/>
            </w:trPr>
            <w:tc>
              <w:tcPr>
                <w:tcW w:w="2444" w:type="dxa"/>
                <w:shd w:val="clear" w:color="auto" w:fill="auto"/>
              </w:tcPr>
              <w:p w14:paraId="3FCAA4E1" w14:textId="77777777" w:rsidR="00000000" w:rsidRPr="00020E73" w:rsidRDefault="00282B21" w:rsidP="008A09B0">
                <w:pPr>
                  <w:tabs>
                    <w:tab w:val="right" w:pos="8838"/>
                  </w:tabs>
                  <w:ind w:left="-264" w:right="-105" w:firstLine="19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218" w:type="dxa"/>
                <w:shd w:val="clear" w:color="auto" w:fill="auto"/>
              </w:tcPr>
              <w:p w14:paraId="3FCAA4E2" w14:textId="77777777" w:rsidR="00000000" w:rsidRPr="00020E73" w:rsidRDefault="00282B21" w:rsidP="008B4661">
                <w:pPr>
                  <w:tabs>
                    <w:tab w:val="right" w:pos="8838"/>
                  </w:tabs>
                  <w:ind w:left="-143" w:right="-105" w:firstLine="69"/>
                  <w:jc w:val="both"/>
                  <w:rPr>
                    <w:rFonts w:ascii="Palatino Linotype" w:eastAsia="Calibri" w:hAnsi="Palatino Linotype" w:cs="Tahoma"/>
                    <w:bCs/>
                    <w:sz w:val="22"/>
                    <w:szCs w:val="22"/>
                    <w:lang w:val="es-ES" w:eastAsia="en-US"/>
                  </w:rPr>
                </w:pPr>
                <w:r>
                  <w:rPr>
                    <w:rFonts w:ascii="Palatino Linotype" w:eastAsia="Calibri" w:hAnsi="Palatino Linotype" w:cs="Tahoma"/>
                    <w:sz w:val="22"/>
                    <w:szCs w:val="22"/>
                    <w:lang w:eastAsia="en-US"/>
                  </w:rPr>
                  <w:t>14963/INFOEM/IP/RR/2022</w:t>
                </w:r>
                <w:r>
                  <w:rPr>
                    <w:rFonts w:ascii="Palatino Linotype" w:eastAsia="Calibri" w:hAnsi="Palatino Linotype" w:cs="Tahoma"/>
                    <w:b/>
                    <w:bCs/>
                    <w:sz w:val="22"/>
                    <w:szCs w:val="22"/>
                    <w:lang w:eastAsia="en-US"/>
                  </w:rPr>
                  <w:t xml:space="preserve"> </w:t>
                </w:r>
              </w:p>
            </w:tc>
          </w:tr>
          <w:tr w:rsidR="008A09B0" w:rsidRPr="00330DA7" w14:paraId="3FCAA4E6" w14:textId="77777777" w:rsidTr="008B4661">
            <w:trPr>
              <w:trHeight w:val="144"/>
            </w:trPr>
            <w:tc>
              <w:tcPr>
                <w:tcW w:w="2444" w:type="dxa"/>
                <w:shd w:val="clear" w:color="auto" w:fill="auto"/>
              </w:tcPr>
              <w:p w14:paraId="3FCAA4E4" w14:textId="77777777" w:rsidR="00000000" w:rsidRPr="00020E73" w:rsidRDefault="00282B21" w:rsidP="008A09B0">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Recurrente:</w:t>
                </w:r>
              </w:p>
            </w:tc>
            <w:tc>
              <w:tcPr>
                <w:tcW w:w="4218" w:type="dxa"/>
                <w:shd w:val="clear" w:color="auto" w:fill="auto"/>
              </w:tcPr>
              <w:p w14:paraId="3FCAA4E5" w14:textId="6ACAC92C" w:rsidR="00000000" w:rsidRPr="00237459" w:rsidRDefault="0026794A" w:rsidP="008B4661">
                <w:pPr>
                  <w:tabs>
                    <w:tab w:val="left" w:pos="3122"/>
                    <w:tab w:val="right" w:pos="8838"/>
                  </w:tabs>
                  <w:ind w:left="-143" w:right="-105" w:firstLine="69"/>
                  <w:jc w:val="both"/>
                  <w:rPr>
                    <w:rFonts w:ascii="Palatino Linotype" w:eastAsia="Calibri" w:hAnsi="Palatino Linotype" w:cs="Tahoma"/>
                    <w:sz w:val="22"/>
                    <w:szCs w:val="22"/>
                    <w:lang w:val="es-ES" w:eastAsia="en-US"/>
                  </w:rPr>
                </w:pPr>
                <w:r>
                  <w:rPr>
                    <w:rFonts w:ascii="Palatino Linotype" w:eastAsia="Calibri" w:hAnsi="Palatino Linotype" w:cs="Tahoma"/>
                    <w:bCs/>
                    <w:sz w:val="22"/>
                    <w:szCs w:val="22"/>
                    <w:lang w:eastAsia="en-US"/>
                  </w:rPr>
                  <w:t>XXXXX</w:t>
                </w:r>
              </w:p>
            </w:tc>
          </w:tr>
          <w:tr w:rsidR="008A09B0" w:rsidRPr="00330DA7" w14:paraId="3FCAA4E9" w14:textId="77777777" w:rsidTr="008B4661">
            <w:trPr>
              <w:trHeight w:val="283"/>
            </w:trPr>
            <w:tc>
              <w:tcPr>
                <w:tcW w:w="2444" w:type="dxa"/>
                <w:shd w:val="clear" w:color="auto" w:fill="auto"/>
              </w:tcPr>
              <w:p w14:paraId="3FCAA4E7" w14:textId="77777777" w:rsidR="00000000" w:rsidRPr="00020E73" w:rsidRDefault="00282B21" w:rsidP="008A09B0">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218" w:type="dxa"/>
                <w:shd w:val="clear" w:color="auto" w:fill="auto"/>
              </w:tcPr>
              <w:p w14:paraId="3FCAA4E8" w14:textId="77777777" w:rsidR="00000000" w:rsidRPr="00237459" w:rsidRDefault="00282B21" w:rsidP="008B4661">
                <w:pPr>
                  <w:tabs>
                    <w:tab w:val="left" w:pos="2834"/>
                    <w:tab w:val="right" w:pos="8838"/>
                  </w:tabs>
                  <w:ind w:left="-143" w:right="-105" w:firstLine="69"/>
                  <w:jc w:val="both"/>
                  <w:rPr>
                    <w:rFonts w:ascii="Palatino Linotype" w:eastAsia="Calibri" w:hAnsi="Palatino Linotype" w:cs="Tahoma"/>
                    <w:sz w:val="22"/>
                    <w:szCs w:val="22"/>
                    <w:lang w:val="es-ES" w:eastAsia="en-US"/>
                  </w:rPr>
                </w:pPr>
                <w:r w:rsidRPr="00237459">
                  <w:rPr>
                    <w:rFonts w:ascii="Palatino Linotype" w:eastAsia="Calibri" w:hAnsi="Palatino Linotype" w:cs="Tahoma"/>
                    <w:bCs/>
                    <w:sz w:val="22"/>
                    <w:szCs w:val="22"/>
                    <w:lang w:eastAsia="en-US"/>
                  </w:rPr>
                  <w:t>Ayuntamiento de Naucalpan de Juárez</w:t>
                </w:r>
              </w:p>
            </w:tc>
          </w:tr>
          <w:tr w:rsidR="008A09B0" w:rsidRPr="00330DA7" w14:paraId="3FCAA4ED" w14:textId="77777777" w:rsidTr="008B4661">
            <w:trPr>
              <w:trHeight w:val="283"/>
            </w:trPr>
            <w:tc>
              <w:tcPr>
                <w:tcW w:w="2444" w:type="dxa"/>
                <w:shd w:val="clear" w:color="auto" w:fill="auto"/>
              </w:tcPr>
              <w:p w14:paraId="3FCAA4EA" w14:textId="77777777" w:rsidR="00000000" w:rsidRPr="00020E73" w:rsidRDefault="00282B21" w:rsidP="008A09B0">
                <w:pPr>
                  <w:tabs>
                    <w:tab w:val="right" w:pos="8838"/>
                  </w:tabs>
                  <w:ind w:left="-74"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Comisionada ponente</w:t>
                </w:r>
                <w:r w:rsidRPr="00020E73">
                  <w:rPr>
                    <w:rFonts w:ascii="Palatino Linotype" w:eastAsia="Calibri" w:hAnsi="Palatino Linotype" w:cs="Tahoma"/>
                    <w:b/>
                    <w:sz w:val="22"/>
                    <w:szCs w:val="22"/>
                    <w:lang w:val="es-ES" w:eastAsia="en-US"/>
                  </w:rPr>
                  <w:t>:</w:t>
                </w:r>
              </w:p>
            </w:tc>
            <w:tc>
              <w:tcPr>
                <w:tcW w:w="4218" w:type="dxa"/>
                <w:shd w:val="clear" w:color="auto" w:fill="auto"/>
              </w:tcPr>
              <w:p w14:paraId="3FCAA4EB" w14:textId="77777777" w:rsidR="00000000" w:rsidRPr="00020E73" w:rsidRDefault="00282B21" w:rsidP="008B4661">
                <w:pPr>
                  <w:tabs>
                    <w:tab w:val="right" w:pos="8838"/>
                  </w:tabs>
                  <w:ind w:left="-143" w:right="-105" w:firstLine="69"/>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14:paraId="3FCAA4EC" w14:textId="77777777" w:rsidR="00000000" w:rsidRPr="00020E73" w:rsidRDefault="00000000" w:rsidP="008B4661">
                <w:pPr>
                  <w:tabs>
                    <w:tab w:val="right" w:pos="8838"/>
                  </w:tabs>
                  <w:ind w:left="-143" w:right="-105" w:firstLine="69"/>
                  <w:jc w:val="both"/>
                  <w:rPr>
                    <w:rFonts w:ascii="Palatino Linotype" w:eastAsia="Calibri" w:hAnsi="Palatino Linotype" w:cs="Tahoma"/>
                    <w:b/>
                    <w:sz w:val="22"/>
                    <w:szCs w:val="22"/>
                    <w:lang w:val="es-ES" w:eastAsia="en-US"/>
                  </w:rPr>
                </w:pPr>
              </w:p>
            </w:tc>
          </w:tr>
        </w:tbl>
        <w:p w14:paraId="3FCAA4EE" w14:textId="77777777" w:rsidR="00000000" w:rsidRPr="00330DA7" w:rsidRDefault="00000000" w:rsidP="008A09B0">
          <w:pPr>
            <w:tabs>
              <w:tab w:val="right" w:pos="8838"/>
            </w:tabs>
            <w:ind w:left="-28"/>
            <w:jc w:val="both"/>
            <w:rPr>
              <w:rFonts w:ascii="Arial" w:eastAsia="Calibri" w:hAnsi="Arial" w:cs="Arial"/>
              <w:b/>
              <w:sz w:val="22"/>
              <w:szCs w:val="22"/>
              <w:lang w:eastAsia="en-US"/>
            </w:rPr>
          </w:pPr>
        </w:p>
      </w:tc>
    </w:tr>
  </w:tbl>
  <w:p w14:paraId="3FCAA4F0" w14:textId="77777777" w:rsidR="00000000" w:rsidRPr="00827FA0" w:rsidRDefault="00000000" w:rsidP="008A09B0">
    <w:pPr>
      <w:pStyle w:val="Encabezado"/>
      <w:rPr>
        <w:sz w:val="2"/>
        <w:szCs w:val="22"/>
      </w:rPr>
    </w:pPr>
    <w:r>
      <w:rPr>
        <w:noProof/>
        <w:sz w:val="2"/>
        <w:szCs w:val="22"/>
      </w:rPr>
      <w:pict w14:anchorId="3FCAA4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2" o:spid="_x0000_s1027" type="#_x0000_t75" style="position:absolute;margin-left:-68.8pt;margin-top:-117.6pt;width:589.8pt;height:768pt;z-index:-251657728;mso-wrap-edited:f;mso-position-horizontal-relative:margin;mso-position-vertical-relative:margin" o:allowincell="f">
          <v:imagedata r:id="rId1" o:title="resolución infoem image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A0B56"/>
    <w:multiLevelType w:val="multilevel"/>
    <w:tmpl w:val="29565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147D88"/>
    <w:multiLevelType w:val="hybridMultilevel"/>
    <w:tmpl w:val="26888D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C9E20B8"/>
    <w:multiLevelType w:val="hybridMultilevel"/>
    <w:tmpl w:val="CBE6F4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02B190D"/>
    <w:multiLevelType w:val="hybridMultilevel"/>
    <w:tmpl w:val="C790593C"/>
    <w:lvl w:ilvl="0" w:tplc="3EF48730">
      <w:start w:val="1"/>
      <w:numFmt w:val="decimal"/>
      <w:lvlText w:val="%1."/>
      <w:lvlJc w:val="left"/>
      <w:pPr>
        <w:ind w:left="502"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6E90672F"/>
    <w:multiLevelType w:val="hybridMultilevel"/>
    <w:tmpl w:val="C61CB4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1761179368">
    <w:abstractNumId w:val="3"/>
  </w:num>
  <w:num w:numId="2" w16cid:durableId="1069965147">
    <w:abstractNumId w:val="4"/>
  </w:num>
  <w:num w:numId="3" w16cid:durableId="759722038">
    <w:abstractNumId w:val="5"/>
  </w:num>
  <w:num w:numId="4" w16cid:durableId="1505630062">
    <w:abstractNumId w:val="0"/>
  </w:num>
  <w:num w:numId="5" w16cid:durableId="965701983">
    <w:abstractNumId w:val="2"/>
  </w:num>
  <w:num w:numId="6" w16cid:durableId="433794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E0D"/>
    <w:rsid w:val="0026794A"/>
    <w:rsid w:val="00282B21"/>
    <w:rsid w:val="00476B76"/>
    <w:rsid w:val="00502E0D"/>
    <w:rsid w:val="00554F40"/>
    <w:rsid w:val="00676EF5"/>
    <w:rsid w:val="006E360E"/>
    <w:rsid w:val="008B4661"/>
    <w:rsid w:val="00DE2C84"/>
    <w:rsid w:val="00FB42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AA3FF"/>
  <w15:chartTrackingRefBased/>
  <w15:docId w15:val="{396F1F76-F237-4AE6-BB93-F872EC2B5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E0D"/>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502E0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02E0D"/>
    <w:rPr>
      <w:rFonts w:asciiTheme="majorHAnsi" w:eastAsiaTheme="majorEastAsia" w:hAnsiTheme="majorHAnsi" w:cstheme="majorBidi"/>
      <w:color w:val="2E74B5" w:themeColor="accent1" w:themeShade="BF"/>
      <w:sz w:val="32"/>
      <w:szCs w:val="32"/>
      <w:lang w:eastAsia="es-MX"/>
    </w:rPr>
  </w:style>
  <w:style w:type="paragraph" w:styleId="Encabezado">
    <w:name w:val="header"/>
    <w:basedOn w:val="Normal"/>
    <w:link w:val="EncabezadoCar"/>
    <w:uiPriority w:val="99"/>
    <w:unhideWhenUsed/>
    <w:rsid w:val="00502E0D"/>
    <w:pPr>
      <w:tabs>
        <w:tab w:val="center" w:pos="4419"/>
        <w:tab w:val="right" w:pos="8838"/>
      </w:tabs>
    </w:pPr>
  </w:style>
  <w:style w:type="character" w:customStyle="1" w:styleId="EncabezadoCar">
    <w:name w:val="Encabezado Car"/>
    <w:basedOn w:val="Fuentedeprrafopredeter"/>
    <w:link w:val="Encabezado"/>
    <w:uiPriority w:val="99"/>
    <w:rsid w:val="00502E0D"/>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502E0D"/>
    <w:pPr>
      <w:tabs>
        <w:tab w:val="center" w:pos="4419"/>
        <w:tab w:val="right" w:pos="8838"/>
      </w:tabs>
    </w:pPr>
  </w:style>
  <w:style w:type="character" w:customStyle="1" w:styleId="PiedepginaCar">
    <w:name w:val="Pie de página Car"/>
    <w:basedOn w:val="Fuentedeprrafopredeter"/>
    <w:link w:val="Piedepgina"/>
    <w:uiPriority w:val="99"/>
    <w:rsid w:val="00502E0D"/>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02E0D"/>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502E0D"/>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502E0D"/>
    <w:rPr>
      <w:color w:val="0563C1"/>
      <w:u w:val="single"/>
    </w:rPr>
  </w:style>
  <w:style w:type="character" w:styleId="Referenciasutil">
    <w:name w:val="Subtle Reference"/>
    <w:basedOn w:val="Fuentedeprrafopredeter"/>
    <w:uiPriority w:val="31"/>
    <w:qFormat/>
    <w:rsid w:val="008B4661"/>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579500.page"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aimex.org.mx/saimex/solicitud/downloadAttach/1566586.page" TargetMode="Externa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aimex.org.mx/saimex/solicitud/downloadAttach/1590468.pag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18</Pages>
  <Words>3550</Words>
  <Characters>19526</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INFOEM549</dc:creator>
  <cp:keywords/>
  <dc:description/>
  <cp:lastModifiedBy>Thaylis Suarez</cp:lastModifiedBy>
  <cp:revision>4</cp:revision>
  <dcterms:created xsi:type="dcterms:W3CDTF">2024-02-22T02:12:00Z</dcterms:created>
  <dcterms:modified xsi:type="dcterms:W3CDTF">2024-03-13T01:19:00Z</dcterms:modified>
</cp:coreProperties>
</file>