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9E598" w14:textId="77777777" w:rsidR="00C67756" w:rsidRDefault="00C67756" w:rsidP="000C233C">
      <w:pPr>
        <w:tabs>
          <w:tab w:val="left" w:pos="8931"/>
        </w:tabs>
        <w:spacing w:after="0" w:line="360" w:lineRule="auto"/>
      </w:pPr>
    </w:p>
    <w:p w14:paraId="405C26D7" w14:textId="77777777" w:rsidR="00802F48" w:rsidRDefault="00802F48" w:rsidP="000C233C">
      <w:pPr>
        <w:tabs>
          <w:tab w:val="left" w:pos="8931"/>
        </w:tabs>
        <w:spacing w:after="0" w:line="360" w:lineRule="auto"/>
      </w:pPr>
    </w:p>
    <w:p w14:paraId="3FB7EB5E" w14:textId="3612631D" w:rsidR="005C690F" w:rsidRPr="00FB00B7" w:rsidRDefault="007D6307" w:rsidP="000C233C">
      <w:pPr>
        <w:tabs>
          <w:tab w:val="left" w:pos="8931"/>
        </w:tabs>
        <w:spacing w:after="0" w:line="360" w:lineRule="auto"/>
      </w:pPr>
      <w:r w:rsidRPr="00FB00B7">
        <w:t xml:space="preserve">Resolución del Pleno del Instituto de Transparencia, Acceso a la Información Pública y Protección de Datos Personales del Estado de México y Municipios, con domicilio en Metepec, Estado de México, de fecha </w:t>
      </w:r>
      <w:r w:rsidR="00090A0C" w:rsidRPr="00FB00B7">
        <w:t>seis de noviembre de dos mil veinticuatro.</w:t>
      </w:r>
    </w:p>
    <w:p w14:paraId="0DCD3B82" w14:textId="77777777" w:rsidR="005C690F" w:rsidRPr="00FB00B7" w:rsidRDefault="005C690F" w:rsidP="000C233C">
      <w:pPr>
        <w:spacing w:after="0" w:line="360" w:lineRule="auto"/>
        <w:rPr>
          <w:b/>
        </w:rPr>
      </w:pPr>
    </w:p>
    <w:p w14:paraId="1570B336" w14:textId="63D8BB90" w:rsidR="005C690F" w:rsidRPr="00FB00B7" w:rsidRDefault="007D6307" w:rsidP="000C233C">
      <w:pPr>
        <w:spacing w:after="0" w:line="360" w:lineRule="auto"/>
        <w:rPr>
          <w:color w:val="0D0D0D"/>
        </w:rPr>
      </w:pPr>
      <w:r w:rsidRPr="00FB00B7">
        <w:rPr>
          <w:b/>
        </w:rPr>
        <w:t xml:space="preserve">VISTO </w:t>
      </w:r>
      <w:r w:rsidRPr="00FB00B7">
        <w:t>el expediente electrónico conformado con motivo del Recurso de Revisión</w:t>
      </w:r>
      <w:r w:rsidR="00DD2AD3" w:rsidRPr="00FB00B7">
        <w:t xml:space="preserve"> </w:t>
      </w:r>
      <w:r w:rsidR="002D6951" w:rsidRPr="00FB00B7">
        <w:rPr>
          <w:b/>
          <w:bCs/>
        </w:rPr>
        <w:t>05566/INFOEM/IP/RR/2024</w:t>
      </w:r>
      <w:r w:rsidRPr="00FB00B7">
        <w:t>, interpuesto por</w:t>
      </w:r>
      <w:r w:rsidR="00192C5B" w:rsidRPr="00FB00B7">
        <w:t xml:space="preserve"> </w:t>
      </w:r>
      <w:r w:rsidR="00DE321F" w:rsidRPr="00F5404D">
        <w:rPr>
          <w:b/>
          <w:highlight w:val="black"/>
        </w:rPr>
        <w:t>XXXXXXXXXXXXXXXXXXXXXXX</w:t>
      </w:r>
      <w:r w:rsidR="00192C5B" w:rsidRPr="00FB00B7">
        <w:t xml:space="preserve">, que en lo sucesivo, se identificará como </w:t>
      </w:r>
      <w:r w:rsidR="002316E9" w:rsidRPr="00FB00B7">
        <w:t>la persona</w:t>
      </w:r>
      <w:r w:rsidR="009D39D1" w:rsidRPr="00FB00B7">
        <w:t xml:space="preserve"> Recurrente o Particular,</w:t>
      </w:r>
      <w:r w:rsidRPr="00FB00B7">
        <w:rPr>
          <w:color w:val="0D0D0D"/>
        </w:rPr>
        <w:t xml:space="preserve"> en contra de la respuesta del Sujeto Obligado, </w:t>
      </w:r>
      <w:r w:rsidR="002D6951" w:rsidRPr="00FB00B7">
        <w:rPr>
          <w:b/>
          <w:bCs/>
          <w:color w:val="000000"/>
        </w:rPr>
        <w:t>Procuraduría de Protección al Ambiente del Estado de México</w:t>
      </w:r>
      <w:r w:rsidRPr="00FB00B7">
        <w:rPr>
          <w:color w:val="0D0D0D"/>
        </w:rPr>
        <w:t>, a la solicitud de acceso a la información pública</w:t>
      </w:r>
      <w:r w:rsidR="00A052DD" w:rsidRPr="00FB00B7">
        <w:rPr>
          <w:b/>
          <w:bCs/>
          <w:color w:val="0D0D0D"/>
        </w:rPr>
        <w:t> </w:t>
      </w:r>
      <w:r w:rsidR="002D6951" w:rsidRPr="00FB00B7">
        <w:rPr>
          <w:b/>
          <w:bCs/>
          <w:color w:val="0D0D0D"/>
        </w:rPr>
        <w:t>00118/PROPAEM/IP/2024</w:t>
      </w:r>
      <w:r w:rsidRPr="00FB00B7">
        <w:rPr>
          <w:color w:val="000000"/>
        </w:rPr>
        <w:t xml:space="preserve">, </w:t>
      </w:r>
      <w:r w:rsidRPr="00FB00B7">
        <w:rPr>
          <w:color w:val="0D0D0D"/>
        </w:rPr>
        <w:t>se emite la presente Resolución, con base en los Antecedentes y Considerandos que se exponen a continuación:</w:t>
      </w:r>
    </w:p>
    <w:p w14:paraId="1F97CEF3" w14:textId="77777777" w:rsidR="005C690F" w:rsidRPr="00FB00B7" w:rsidRDefault="005C690F" w:rsidP="003C5ABD">
      <w:pPr>
        <w:spacing w:after="0" w:line="360" w:lineRule="auto"/>
        <w:jc w:val="center"/>
        <w:rPr>
          <w:b/>
        </w:rPr>
      </w:pPr>
    </w:p>
    <w:p w14:paraId="1DEAF9D3" w14:textId="24D35555" w:rsidR="005C690F" w:rsidRPr="00FB00B7" w:rsidRDefault="00CD6238" w:rsidP="000C233C">
      <w:pPr>
        <w:spacing w:after="0" w:line="360" w:lineRule="auto"/>
        <w:jc w:val="center"/>
        <w:rPr>
          <w:b/>
        </w:rPr>
      </w:pPr>
      <w:r w:rsidRPr="00FB00B7">
        <w:rPr>
          <w:b/>
        </w:rPr>
        <w:t>A N T E C E D E N T E S</w:t>
      </w:r>
    </w:p>
    <w:p w14:paraId="5A7EDA4F" w14:textId="77777777" w:rsidR="005C690F" w:rsidRPr="00FB00B7" w:rsidRDefault="005C690F" w:rsidP="000C233C">
      <w:pPr>
        <w:spacing w:after="0" w:line="360" w:lineRule="auto"/>
        <w:jc w:val="center"/>
        <w:rPr>
          <w:b/>
        </w:rPr>
      </w:pPr>
    </w:p>
    <w:p w14:paraId="4930DAB9" w14:textId="77777777" w:rsidR="00E22EA8" w:rsidRPr="00FB00B7" w:rsidRDefault="00E22EA8" w:rsidP="000C233C">
      <w:pPr>
        <w:tabs>
          <w:tab w:val="left" w:pos="567"/>
        </w:tabs>
        <w:spacing w:after="0" w:line="360" w:lineRule="auto"/>
        <w:rPr>
          <w:rFonts w:eastAsia="Times New Roman" w:cs="Tahoma"/>
          <w:b/>
          <w:lang w:eastAsia="es-ES"/>
        </w:rPr>
      </w:pPr>
      <w:r w:rsidRPr="00FB00B7">
        <w:rPr>
          <w:rFonts w:eastAsia="Times New Roman" w:cs="Tahoma"/>
          <w:b/>
          <w:lang w:eastAsia="es-ES"/>
        </w:rPr>
        <w:t>I. Presentación de la solicitud de información</w:t>
      </w:r>
    </w:p>
    <w:p w14:paraId="7243DA53" w14:textId="77777777" w:rsidR="00E22EA8" w:rsidRPr="00FB00B7" w:rsidRDefault="00E22EA8" w:rsidP="000C233C">
      <w:pPr>
        <w:tabs>
          <w:tab w:val="left" w:pos="567"/>
        </w:tabs>
        <w:spacing w:after="0" w:line="360" w:lineRule="auto"/>
        <w:rPr>
          <w:rFonts w:eastAsia="Times New Roman" w:cs="Tahoma"/>
          <w:lang w:eastAsia="es-ES"/>
        </w:rPr>
      </w:pPr>
    </w:p>
    <w:p w14:paraId="301B8A4E" w14:textId="62774146" w:rsidR="00E22EA8" w:rsidRPr="00FB00B7" w:rsidRDefault="00AF4898" w:rsidP="000C233C">
      <w:pPr>
        <w:spacing w:after="0" w:line="360" w:lineRule="auto"/>
        <w:rPr>
          <w:rFonts w:eastAsia="Times New Roman" w:cs="Tahoma"/>
          <w:lang w:eastAsia="es-ES"/>
        </w:rPr>
      </w:pPr>
      <w:r w:rsidRPr="00FB00B7">
        <w:rPr>
          <w:rFonts w:eastAsia="Times New Roman" w:cs="Tahoma"/>
          <w:lang w:eastAsia="es-ES"/>
        </w:rPr>
        <w:t>El</w:t>
      </w:r>
      <w:r w:rsidR="000B3C56" w:rsidRPr="00FB00B7">
        <w:rPr>
          <w:rFonts w:eastAsia="Times New Roman" w:cs="Tahoma"/>
          <w:lang w:eastAsia="es-ES"/>
        </w:rPr>
        <w:t xml:space="preserve"> </w:t>
      </w:r>
      <w:r w:rsidR="005A21E6" w:rsidRPr="00FB00B7">
        <w:rPr>
          <w:rFonts w:eastAsia="Times New Roman" w:cs="Tahoma"/>
          <w:lang w:eastAsia="es-ES"/>
        </w:rPr>
        <w:t>quince</w:t>
      </w:r>
      <w:r w:rsidR="00706B64" w:rsidRPr="00FB00B7">
        <w:rPr>
          <w:rFonts w:eastAsia="Times New Roman" w:cs="Tahoma"/>
          <w:lang w:eastAsia="es-ES"/>
        </w:rPr>
        <w:t xml:space="preserve"> de </w:t>
      </w:r>
      <w:r w:rsidR="005A21E6" w:rsidRPr="00FB00B7">
        <w:rPr>
          <w:rFonts w:eastAsia="Times New Roman" w:cs="Tahoma"/>
          <w:lang w:eastAsia="es-ES"/>
        </w:rPr>
        <w:t>agosto</w:t>
      </w:r>
      <w:r w:rsidR="00F27E70" w:rsidRPr="00FB00B7">
        <w:rPr>
          <w:rFonts w:eastAsia="Times New Roman" w:cs="Tahoma"/>
          <w:lang w:eastAsia="es-ES"/>
        </w:rPr>
        <w:t xml:space="preserve"> de</w:t>
      </w:r>
      <w:r w:rsidR="005724E4" w:rsidRPr="00FB00B7">
        <w:rPr>
          <w:rFonts w:eastAsia="Times New Roman" w:cs="Tahoma"/>
          <w:lang w:eastAsia="es-ES"/>
        </w:rPr>
        <w:t xml:space="preserve"> dos mil veinticuatro</w:t>
      </w:r>
      <w:r w:rsidR="00E22EA8" w:rsidRPr="00FB00B7">
        <w:rPr>
          <w:rFonts w:eastAsia="Times New Roman" w:cs="Tahoma"/>
          <w:lang w:eastAsia="es-ES"/>
        </w:rPr>
        <w:t xml:space="preserve">, </w:t>
      </w:r>
      <w:r w:rsidR="001E5F91" w:rsidRPr="00FB00B7">
        <w:rPr>
          <w:rFonts w:eastAsia="Times New Roman" w:cs="Tahoma"/>
          <w:lang w:eastAsia="es-ES"/>
        </w:rPr>
        <w:t>el</w:t>
      </w:r>
      <w:r w:rsidR="00E22EA8" w:rsidRPr="00FB00B7">
        <w:rPr>
          <w:rFonts w:eastAsia="Times New Roman" w:cs="Tahoma"/>
          <w:lang w:eastAsia="es-ES"/>
        </w:rPr>
        <w:t xml:space="preserve"> Particular presentó una solicitud de acceso a la información pública</w:t>
      </w:r>
      <w:r w:rsidR="007D39E9" w:rsidRPr="00FB00B7">
        <w:rPr>
          <w:rFonts w:eastAsia="Times New Roman" w:cs="Tahoma"/>
          <w:lang w:eastAsia="es-ES"/>
        </w:rPr>
        <w:t xml:space="preserve"> con número de folio </w:t>
      </w:r>
      <w:r w:rsidR="005A21E6" w:rsidRPr="00FB00B7">
        <w:rPr>
          <w:b/>
          <w:bCs/>
          <w:color w:val="0D0D0D"/>
        </w:rPr>
        <w:t>00118/PROPAEM/IP/2024</w:t>
      </w:r>
      <w:r w:rsidR="00E22EA8" w:rsidRPr="00FB00B7">
        <w:rPr>
          <w:rFonts w:eastAsia="Times New Roman" w:cs="Tahoma"/>
          <w:lang w:eastAsia="es-ES"/>
        </w:rPr>
        <w:t xml:space="preserve">, a través </w:t>
      </w:r>
      <w:r w:rsidR="00706B64" w:rsidRPr="00FB00B7">
        <w:rPr>
          <w:rFonts w:eastAsia="Times New Roman" w:cs="Tahoma"/>
          <w:lang w:eastAsia="es-ES"/>
        </w:rPr>
        <w:t>del Sistema de Acceso a la Información Mexiquense</w:t>
      </w:r>
      <w:r w:rsidR="000C233C" w:rsidRPr="00FB00B7">
        <w:rPr>
          <w:rFonts w:eastAsia="Times New Roman" w:cs="Tahoma"/>
          <w:lang w:eastAsia="es-ES"/>
        </w:rPr>
        <w:t xml:space="preserve">, en lo sucesivo, el </w:t>
      </w:r>
      <w:r w:rsidR="00E22EA8" w:rsidRPr="00FB00B7">
        <w:rPr>
          <w:rFonts w:eastAsia="Times New Roman" w:cs="Tahoma"/>
          <w:lang w:eastAsia="es-ES"/>
        </w:rPr>
        <w:t>SAIMEX, ante</w:t>
      </w:r>
      <w:r w:rsidR="000B3C56" w:rsidRPr="00FB00B7">
        <w:rPr>
          <w:rFonts w:eastAsia="Times New Roman" w:cs="Tahoma"/>
          <w:lang w:eastAsia="es-ES"/>
        </w:rPr>
        <w:t xml:space="preserve"> </w:t>
      </w:r>
      <w:r w:rsidR="00A052DD" w:rsidRPr="00FB00B7">
        <w:rPr>
          <w:rFonts w:eastAsia="Times New Roman" w:cs="Tahoma"/>
          <w:lang w:eastAsia="es-ES"/>
        </w:rPr>
        <w:t xml:space="preserve">el </w:t>
      </w:r>
      <w:r w:rsidR="005C18F4" w:rsidRPr="00FB00B7">
        <w:rPr>
          <w:b/>
          <w:bCs/>
          <w:color w:val="000000"/>
        </w:rPr>
        <w:t>Procuraduría de Protección al Ambiente del Estado de México</w:t>
      </w:r>
      <w:r w:rsidR="000B3C56" w:rsidRPr="00FB00B7">
        <w:rPr>
          <w:rFonts w:eastAsia="Calibri" w:cs="Tahoma"/>
        </w:rPr>
        <w:t xml:space="preserve">, </w:t>
      </w:r>
      <w:r w:rsidR="00E22EA8" w:rsidRPr="00FB00B7">
        <w:rPr>
          <w:rFonts w:eastAsia="Calibri" w:cs="Tahoma"/>
        </w:rPr>
        <w:t xml:space="preserve">en los siguientes términos: </w:t>
      </w:r>
    </w:p>
    <w:p w14:paraId="2B959865" w14:textId="77777777" w:rsidR="00E22EA8" w:rsidRPr="00FB00B7" w:rsidRDefault="00E22EA8" w:rsidP="000C233C">
      <w:pPr>
        <w:spacing w:after="0" w:line="360" w:lineRule="auto"/>
        <w:rPr>
          <w:rFonts w:eastAsia="Calibri" w:cs="Tahoma"/>
        </w:rPr>
      </w:pPr>
    </w:p>
    <w:p w14:paraId="25042E2A" w14:textId="77777777" w:rsidR="00E22EA8" w:rsidRPr="00FB00B7" w:rsidRDefault="00E22EA8" w:rsidP="000C233C">
      <w:pPr>
        <w:tabs>
          <w:tab w:val="left" w:pos="4667"/>
        </w:tabs>
        <w:spacing w:after="0" w:line="360" w:lineRule="auto"/>
        <w:ind w:left="567" w:right="567"/>
        <w:rPr>
          <w:rFonts w:eastAsia="Times New Roman" w:cs="Tahoma"/>
          <w:b/>
          <w:i/>
          <w:iCs/>
          <w:sz w:val="20"/>
          <w:szCs w:val="20"/>
          <w:lang w:eastAsia="es-ES"/>
        </w:rPr>
      </w:pPr>
      <w:r w:rsidRPr="00FB00B7">
        <w:rPr>
          <w:rFonts w:eastAsia="Times New Roman" w:cs="Tahoma"/>
          <w:b/>
          <w:i/>
          <w:iCs/>
          <w:sz w:val="20"/>
          <w:szCs w:val="20"/>
          <w:lang w:eastAsia="es-ES"/>
        </w:rPr>
        <w:t>“DESCRIPCIÓN CLARA Y PRECISA DE LA INFORMACIÓN SOLICITADA.</w:t>
      </w:r>
    </w:p>
    <w:p w14:paraId="2C6BC213" w14:textId="420C4A61" w:rsidR="00E22EA8" w:rsidRPr="00FB00B7" w:rsidRDefault="003E5703" w:rsidP="000C233C">
      <w:pPr>
        <w:tabs>
          <w:tab w:val="left" w:pos="4667"/>
        </w:tabs>
        <w:spacing w:after="0" w:line="360" w:lineRule="auto"/>
        <w:ind w:left="567" w:right="567"/>
        <w:rPr>
          <w:rFonts w:eastAsia="Times New Roman" w:cs="Tahoma"/>
          <w:sz w:val="20"/>
          <w:szCs w:val="20"/>
          <w:lang w:eastAsia="es-ES"/>
        </w:rPr>
      </w:pPr>
      <w:proofErr w:type="spellStart"/>
      <w:proofErr w:type="gramStart"/>
      <w:r w:rsidRPr="00FB00B7">
        <w:rPr>
          <w:i/>
          <w:iCs/>
          <w:color w:val="000000"/>
          <w:sz w:val="20"/>
          <w:szCs w:val="20"/>
        </w:rPr>
        <w:t>infrome</w:t>
      </w:r>
      <w:proofErr w:type="spellEnd"/>
      <w:proofErr w:type="gramEnd"/>
      <w:r w:rsidRPr="00FB00B7">
        <w:rPr>
          <w:i/>
          <w:iCs/>
          <w:color w:val="000000"/>
          <w:sz w:val="20"/>
          <w:szCs w:val="20"/>
        </w:rPr>
        <w:t xml:space="preserve"> el avance de cumplimiento y la liga/sitio donde puede consultar los documentos de seguridad con que cuenta la PROPAEM </w:t>
      </w:r>
      <w:r w:rsidR="00125B02" w:rsidRPr="00FB00B7">
        <w:rPr>
          <w:rFonts w:eastAsia="Times New Roman" w:cs="Tahoma"/>
          <w:i/>
          <w:iCs/>
          <w:sz w:val="20"/>
          <w:szCs w:val="20"/>
          <w:lang w:eastAsia="es-ES"/>
        </w:rPr>
        <w:t>“</w:t>
      </w:r>
    </w:p>
    <w:p w14:paraId="3D010AF3" w14:textId="77777777" w:rsidR="00E22EA8" w:rsidRPr="00FB00B7" w:rsidRDefault="00E22EA8" w:rsidP="000C233C">
      <w:pPr>
        <w:tabs>
          <w:tab w:val="left" w:pos="4667"/>
        </w:tabs>
        <w:spacing w:after="0" w:line="360" w:lineRule="auto"/>
        <w:ind w:left="567" w:right="567"/>
        <w:rPr>
          <w:rFonts w:eastAsia="Times New Roman" w:cs="Tahoma"/>
          <w:b/>
          <w:bCs/>
          <w:i/>
          <w:iCs/>
          <w:sz w:val="20"/>
          <w:lang w:eastAsia="es-ES"/>
        </w:rPr>
      </w:pPr>
    </w:p>
    <w:p w14:paraId="13427095" w14:textId="55C50A9F" w:rsidR="00832ECB" w:rsidRPr="00FB00B7" w:rsidRDefault="00832ECB" w:rsidP="00D95C51">
      <w:pPr>
        <w:tabs>
          <w:tab w:val="left" w:pos="4667"/>
        </w:tabs>
        <w:spacing w:after="0" w:line="360" w:lineRule="auto"/>
        <w:ind w:left="567" w:right="567"/>
        <w:rPr>
          <w:rFonts w:eastAsia="Times New Roman" w:cs="Tahoma"/>
          <w:b/>
          <w:bCs/>
          <w:i/>
          <w:iCs/>
          <w:sz w:val="20"/>
          <w:lang w:eastAsia="es-ES"/>
        </w:rPr>
      </w:pPr>
      <w:r w:rsidRPr="00FB00B7">
        <w:rPr>
          <w:rFonts w:eastAsia="Times New Roman" w:cs="Tahoma"/>
          <w:b/>
          <w:bCs/>
          <w:i/>
          <w:iCs/>
          <w:sz w:val="20"/>
          <w:lang w:eastAsia="es-ES"/>
        </w:rPr>
        <w:t>“</w:t>
      </w:r>
      <w:r w:rsidR="00E22EA8" w:rsidRPr="00FB00B7">
        <w:rPr>
          <w:rFonts w:eastAsia="Times New Roman" w:cs="Tahoma"/>
          <w:b/>
          <w:bCs/>
          <w:i/>
          <w:iCs/>
          <w:sz w:val="20"/>
          <w:lang w:eastAsia="es-ES"/>
        </w:rPr>
        <w:t>MODALIDAD DE ENTREGA</w:t>
      </w:r>
      <w:r w:rsidR="00C67756" w:rsidRPr="00FB00B7">
        <w:rPr>
          <w:rFonts w:eastAsia="Times New Roman" w:cs="Tahoma"/>
          <w:b/>
          <w:bCs/>
          <w:i/>
          <w:iCs/>
          <w:sz w:val="20"/>
          <w:lang w:eastAsia="es-ES"/>
        </w:rPr>
        <w:t xml:space="preserve"> </w:t>
      </w:r>
    </w:p>
    <w:p w14:paraId="6F5C64BB" w14:textId="76E5C3E4" w:rsidR="00C532D2" w:rsidRPr="00FB00B7" w:rsidRDefault="007D39E9" w:rsidP="00D95C51">
      <w:pPr>
        <w:tabs>
          <w:tab w:val="left" w:pos="4667"/>
        </w:tabs>
        <w:spacing w:after="0" w:line="360" w:lineRule="auto"/>
        <w:ind w:left="567" w:right="567"/>
        <w:rPr>
          <w:i/>
          <w:iCs/>
          <w:color w:val="000000"/>
          <w:sz w:val="20"/>
          <w:szCs w:val="20"/>
        </w:rPr>
      </w:pPr>
      <w:r w:rsidRPr="00FB00B7">
        <w:rPr>
          <w:i/>
          <w:iCs/>
          <w:color w:val="000000"/>
          <w:sz w:val="20"/>
          <w:szCs w:val="20"/>
        </w:rPr>
        <w:lastRenderedPageBreak/>
        <w:t xml:space="preserve">A través </w:t>
      </w:r>
      <w:r w:rsidR="00D065C0" w:rsidRPr="00FB00B7">
        <w:rPr>
          <w:i/>
          <w:iCs/>
          <w:color w:val="000000"/>
          <w:sz w:val="20"/>
          <w:szCs w:val="20"/>
        </w:rPr>
        <w:t>de</w:t>
      </w:r>
      <w:r w:rsidR="002F4B78" w:rsidRPr="00FB00B7">
        <w:rPr>
          <w:i/>
          <w:iCs/>
          <w:color w:val="000000"/>
          <w:sz w:val="20"/>
          <w:szCs w:val="20"/>
        </w:rPr>
        <w:t>l</w:t>
      </w:r>
      <w:r w:rsidR="00D065C0" w:rsidRPr="00FB00B7">
        <w:rPr>
          <w:i/>
          <w:iCs/>
          <w:color w:val="000000"/>
          <w:sz w:val="20"/>
          <w:szCs w:val="20"/>
        </w:rPr>
        <w:t xml:space="preserve"> SAIMEX</w:t>
      </w:r>
      <w:r w:rsidR="002F4B78" w:rsidRPr="00FB00B7">
        <w:rPr>
          <w:i/>
          <w:iCs/>
          <w:color w:val="000000"/>
          <w:sz w:val="20"/>
          <w:szCs w:val="20"/>
        </w:rPr>
        <w:t>”</w:t>
      </w:r>
    </w:p>
    <w:p w14:paraId="6D6D0CC6" w14:textId="77777777" w:rsidR="00C67756" w:rsidRPr="00FB00B7" w:rsidRDefault="00C67756" w:rsidP="006C0307">
      <w:pPr>
        <w:tabs>
          <w:tab w:val="left" w:pos="4667"/>
        </w:tabs>
        <w:spacing w:after="0" w:line="360" w:lineRule="auto"/>
        <w:ind w:right="567"/>
        <w:rPr>
          <w:i/>
          <w:iCs/>
          <w:color w:val="000000"/>
          <w:sz w:val="20"/>
          <w:szCs w:val="20"/>
        </w:rPr>
      </w:pPr>
    </w:p>
    <w:p w14:paraId="0A604AAC" w14:textId="7400D833" w:rsidR="00E22EA8" w:rsidRPr="00FB00B7" w:rsidRDefault="006C0307" w:rsidP="000C233C">
      <w:pPr>
        <w:tabs>
          <w:tab w:val="left" w:pos="4667"/>
        </w:tabs>
        <w:spacing w:after="0" w:line="360" w:lineRule="auto"/>
        <w:ind w:right="567"/>
        <w:rPr>
          <w:b/>
          <w:bCs/>
        </w:rPr>
      </w:pPr>
      <w:r w:rsidRPr="00FB00B7">
        <w:rPr>
          <w:rFonts w:eastAsia="Times New Roman" w:cs="Tahoma"/>
          <w:b/>
          <w:bCs/>
          <w:szCs w:val="24"/>
          <w:lang w:eastAsia="es-ES"/>
        </w:rPr>
        <w:t>I</w:t>
      </w:r>
      <w:r w:rsidR="00832ECB" w:rsidRPr="00FB00B7">
        <w:rPr>
          <w:rFonts w:eastAsia="Times New Roman" w:cs="Tahoma"/>
          <w:b/>
          <w:bCs/>
          <w:szCs w:val="24"/>
          <w:lang w:eastAsia="es-ES"/>
        </w:rPr>
        <w:t>I</w:t>
      </w:r>
      <w:r w:rsidR="001E5F91" w:rsidRPr="00FB00B7">
        <w:rPr>
          <w:rFonts w:eastAsia="Times New Roman" w:cs="Tahoma"/>
          <w:b/>
          <w:bCs/>
          <w:szCs w:val="24"/>
          <w:lang w:eastAsia="es-ES"/>
        </w:rPr>
        <w:t xml:space="preserve">. </w:t>
      </w:r>
      <w:r w:rsidR="00E22EA8" w:rsidRPr="00FB00B7">
        <w:rPr>
          <w:b/>
          <w:bCs/>
        </w:rPr>
        <w:t>Respuesta del Sujeto Obligado</w:t>
      </w:r>
    </w:p>
    <w:p w14:paraId="2B1D4BC7" w14:textId="77777777" w:rsidR="00E22EA8" w:rsidRPr="00FB00B7" w:rsidRDefault="00E22EA8" w:rsidP="000C233C">
      <w:pPr>
        <w:spacing w:after="0" w:line="360" w:lineRule="auto"/>
      </w:pPr>
    </w:p>
    <w:p w14:paraId="3449A04C" w14:textId="0636BFB1" w:rsidR="008A7119" w:rsidRPr="00FB00B7" w:rsidRDefault="008A7119" w:rsidP="000C233C">
      <w:pPr>
        <w:autoSpaceDE w:val="0"/>
        <w:autoSpaceDN w:val="0"/>
        <w:adjustRightInd w:val="0"/>
        <w:spacing w:after="0" w:line="360" w:lineRule="auto"/>
        <w:rPr>
          <w:rFonts w:cs="Tahoma"/>
        </w:rPr>
      </w:pPr>
      <w:r w:rsidRPr="00FB00B7">
        <w:rPr>
          <w:rFonts w:cs="Tahoma"/>
          <w:bCs/>
        </w:rPr>
        <w:t xml:space="preserve">Con fecha </w:t>
      </w:r>
      <w:r w:rsidR="00EF4161" w:rsidRPr="00FB00B7">
        <w:rPr>
          <w:rFonts w:cs="Tahoma"/>
          <w:bCs/>
        </w:rPr>
        <w:t>cinco</w:t>
      </w:r>
      <w:r w:rsidR="00B50870" w:rsidRPr="00FB00B7">
        <w:rPr>
          <w:rFonts w:cs="Tahoma"/>
          <w:bCs/>
        </w:rPr>
        <w:t xml:space="preserve"> de </w:t>
      </w:r>
      <w:r w:rsidR="00EF4161" w:rsidRPr="00FB00B7">
        <w:rPr>
          <w:rFonts w:cs="Tahoma"/>
          <w:bCs/>
        </w:rPr>
        <w:t>septiembre</w:t>
      </w:r>
      <w:r w:rsidR="005724E4" w:rsidRPr="00FB00B7">
        <w:rPr>
          <w:rFonts w:cs="Tahoma"/>
          <w:bCs/>
        </w:rPr>
        <w:t xml:space="preserve"> de dos mil veinticuatro</w:t>
      </w:r>
      <w:r w:rsidRPr="00FB00B7">
        <w:rPr>
          <w:rFonts w:cs="Tahoma"/>
          <w:bCs/>
        </w:rPr>
        <w:t>, el</w:t>
      </w:r>
      <w:r w:rsidRPr="00FB00B7">
        <w:rPr>
          <w:rFonts w:cs="Tahoma"/>
          <w:b/>
        </w:rPr>
        <w:t xml:space="preserve"> </w:t>
      </w:r>
      <w:r w:rsidRPr="00FB00B7">
        <w:rPr>
          <w:rFonts w:cs="Tahoma"/>
        </w:rPr>
        <w:t>Sujeto Obligado</w:t>
      </w:r>
      <w:r w:rsidR="00091900" w:rsidRPr="00FB00B7">
        <w:rPr>
          <w:rFonts w:cs="Tahoma"/>
        </w:rPr>
        <w:t>, a través del SAIMEX</w:t>
      </w:r>
      <w:r w:rsidRPr="00FB00B7">
        <w:rPr>
          <w:rFonts w:cs="Tahoma"/>
        </w:rPr>
        <w:t xml:space="preserve"> respondió en los siguientes términos:</w:t>
      </w:r>
    </w:p>
    <w:p w14:paraId="6A183073" w14:textId="77777777" w:rsidR="000C233C" w:rsidRPr="00FB00B7" w:rsidRDefault="000C233C" w:rsidP="000C233C">
      <w:pPr>
        <w:autoSpaceDE w:val="0"/>
        <w:autoSpaceDN w:val="0"/>
        <w:adjustRightInd w:val="0"/>
        <w:spacing w:after="0" w:line="360" w:lineRule="auto"/>
        <w:rPr>
          <w:rFonts w:cs="Tahoma"/>
          <w:color w:val="auto"/>
        </w:rPr>
      </w:pPr>
    </w:p>
    <w:p w14:paraId="73491372" w14:textId="7DAE0222" w:rsidR="00C2311B" w:rsidRPr="00FB00B7" w:rsidRDefault="00C574D5" w:rsidP="00C2311B">
      <w:pPr>
        <w:tabs>
          <w:tab w:val="left" w:pos="4667"/>
        </w:tabs>
        <w:spacing w:after="0" w:line="360" w:lineRule="auto"/>
        <w:ind w:left="567" w:right="567"/>
        <w:rPr>
          <w:i/>
          <w:iCs/>
          <w:color w:val="000000"/>
          <w:sz w:val="20"/>
          <w:szCs w:val="20"/>
        </w:rPr>
      </w:pPr>
      <w:r w:rsidRPr="00FB00B7">
        <w:rPr>
          <w:i/>
          <w:iCs/>
          <w:color w:val="000000"/>
          <w:sz w:val="20"/>
          <w:szCs w:val="20"/>
        </w:rPr>
        <w:t>“</w:t>
      </w:r>
      <w:r w:rsidR="00A25FDE" w:rsidRPr="00FB00B7">
        <w:rPr>
          <w:i/>
          <w:iCs/>
          <w:color w:val="000000"/>
          <w:sz w:val="20"/>
          <w:szCs w:val="20"/>
        </w:rPr>
        <w:t>POR MEDIO DE ESTE CONDUCTO Y CON FUNDAMENTO EN LO DISPUESTO POR EL ARTÍCULO 53 DE LA LEY DE TRANSPARENCIA Y ACCESO A LA INFORMACIÓN PÚBLICA DEL ESTADO DE MÉXICO Y MUNICIPIOS, ME PERMITO REMITIR LA RESPUESTA DE LA SOLICITUD DE INFORMACIÖN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ESTADO DE MÉXICO Y MUNICIPIOS. SIN MÁS POR EL MOMENTO, ME DESPIDO DE USTED, REITERANDO ESTAR A SUS ÓRDENES.</w:t>
      </w:r>
      <w:r w:rsidR="00EE6228" w:rsidRPr="00FB00B7">
        <w:rPr>
          <w:i/>
          <w:iCs/>
          <w:color w:val="000000"/>
          <w:sz w:val="20"/>
          <w:szCs w:val="20"/>
        </w:rPr>
        <w:t xml:space="preserve"> </w:t>
      </w:r>
      <w:r w:rsidR="00C2311B" w:rsidRPr="00FB00B7">
        <w:rPr>
          <w:i/>
          <w:iCs/>
          <w:color w:val="000000"/>
          <w:sz w:val="20"/>
          <w:szCs w:val="20"/>
        </w:rPr>
        <w:t>…”</w:t>
      </w:r>
    </w:p>
    <w:p w14:paraId="6530BD20" w14:textId="77777777" w:rsidR="00C2311B" w:rsidRPr="00FB00B7" w:rsidRDefault="00C2311B" w:rsidP="000C233C">
      <w:pPr>
        <w:spacing w:after="0" w:line="360" w:lineRule="auto"/>
      </w:pPr>
    </w:p>
    <w:p w14:paraId="196EF821" w14:textId="68A6EB99" w:rsidR="00FB265D" w:rsidRPr="00FB00B7" w:rsidRDefault="00C37EEC" w:rsidP="00C37EEC">
      <w:pPr>
        <w:spacing w:after="0" w:line="360" w:lineRule="auto"/>
      </w:pPr>
      <w:r w:rsidRPr="00FB00B7">
        <w:t xml:space="preserve">A su respuesta adjuntó </w:t>
      </w:r>
      <w:r w:rsidR="009A6395" w:rsidRPr="00FB00B7">
        <w:t>el documento de nombre</w:t>
      </w:r>
      <w:r w:rsidR="009A6395" w:rsidRPr="00FB00B7">
        <w:rPr>
          <w:b/>
          <w:bCs/>
        </w:rPr>
        <w:t xml:space="preserve"> </w:t>
      </w:r>
      <w:r w:rsidR="00A25FDE" w:rsidRPr="00FB00B7">
        <w:rPr>
          <w:b/>
          <w:bCs/>
        </w:rPr>
        <w:t>solicitud 118.pdf</w:t>
      </w:r>
      <w:r w:rsidR="00BF6649" w:rsidRPr="00FB00B7">
        <w:t xml:space="preserve">, que contiene </w:t>
      </w:r>
      <w:r w:rsidR="00DD524B" w:rsidRPr="00FB00B7">
        <w:t xml:space="preserve">un documento de </w:t>
      </w:r>
      <w:r w:rsidR="00FA2900" w:rsidRPr="00FB00B7">
        <w:t>dos</w:t>
      </w:r>
      <w:r w:rsidR="00DD524B" w:rsidRPr="00FB00B7">
        <w:t xml:space="preserve"> fojas</w:t>
      </w:r>
      <w:r w:rsidR="00FA2900" w:rsidRPr="00FB00B7">
        <w:t xml:space="preserve"> </w:t>
      </w:r>
      <w:r w:rsidR="00DD46CD" w:rsidRPr="00FB00B7">
        <w:t>que,</w:t>
      </w:r>
      <w:r w:rsidR="00FA2900" w:rsidRPr="00FB00B7">
        <w:t xml:space="preserve"> en lo central, señala que </w:t>
      </w:r>
      <w:r w:rsidR="00D04B3A" w:rsidRPr="00FB00B7">
        <w:t>no se cuenta con liga para publicar el documento de seguridad al ser información de naturaleza confidencial:</w:t>
      </w:r>
    </w:p>
    <w:p w14:paraId="7D05B985" w14:textId="77777777" w:rsidR="00D04B3A" w:rsidRPr="00FB00B7" w:rsidRDefault="00D04B3A" w:rsidP="00C37EEC">
      <w:pPr>
        <w:spacing w:after="0" w:line="360" w:lineRule="auto"/>
      </w:pPr>
    </w:p>
    <w:p w14:paraId="5922083F" w14:textId="484BFD5B" w:rsidR="00DD46CD"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w:t>
      </w:r>
    </w:p>
    <w:p w14:paraId="43283AF1" w14:textId="6F95992B" w:rsidR="00D04B3A" w:rsidRPr="00FB00B7" w:rsidRDefault="0098790C" w:rsidP="00DD46CD">
      <w:pPr>
        <w:tabs>
          <w:tab w:val="left" w:pos="4667"/>
        </w:tabs>
        <w:spacing w:after="0" w:line="360" w:lineRule="auto"/>
        <w:ind w:left="567" w:right="567"/>
        <w:rPr>
          <w:i/>
          <w:iCs/>
          <w:color w:val="000000"/>
          <w:sz w:val="20"/>
          <w:szCs w:val="20"/>
        </w:rPr>
      </w:pPr>
      <w:r w:rsidRPr="00FB00B7">
        <w:rPr>
          <w:i/>
          <w:iCs/>
          <w:color w:val="000000"/>
          <w:sz w:val="20"/>
          <w:szCs w:val="20"/>
        </w:rPr>
        <w:t xml:space="preserve">Del análisis del contenido de la solicitud de </w:t>
      </w:r>
      <w:proofErr w:type="spellStart"/>
      <w:r w:rsidRPr="00FB00B7">
        <w:rPr>
          <w:i/>
          <w:iCs/>
          <w:color w:val="000000"/>
          <w:sz w:val="20"/>
          <w:szCs w:val="20"/>
        </w:rPr>
        <w:t>merito</w:t>
      </w:r>
      <w:proofErr w:type="spellEnd"/>
      <w:r w:rsidRPr="00FB00B7">
        <w:rPr>
          <w:i/>
          <w:iCs/>
          <w:color w:val="000000"/>
          <w:sz w:val="20"/>
          <w:szCs w:val="20"/>
        </w:rPr>
        <w:t xml:space="preserve">, me permito informarle que, no se cuenta con liga o sitio para publicar los documentos de seguridad de este sujeto obligado, en virtud de que no existe marco legal que exija a los sujetos obligados colocarlos a disposición del público en una </w:t>
      </w:r>
      <w:r w:rsidRPr="00FB00B7">
        <w:rPr>
          <w:i/>
          <w:iCs/>
          <w:color w:val="000000"/>
          <w:sz w:val="20"/>
          <w:szCs w:val="20"/>
        </w:rPr>
        <w:lastRenderedPageBreak/>
        <w:t>página web, puesto que las medidas de seguridad, técnicas, físicas y administrativas, implementadas por los sujetos obligados son confidenciales de acuerdo al siguiente precepto legal:</w:t>
      </w:r>
    </w:p>
    <w:p w14:paraId="25B4A22B" w14:textId="77777777" w:rsidR="0061127F" w:rsidRPr="00FB00B7" w:rsidRDefault="0061127F" w:rsidP="00DD46CD">
      <w:pPr>
        <w:tabs>
          <w:tab w:val="left" w:pos="4667"/>
        </w:tabs>
        <w:spacing w:after="0" w:line="360" w:lineRule="auto"/>
        <w:ind w:left="567" w:right="567"/>
        <w:rPr>
          <w:i/>
          <w:iCs/>
          <w:color w:val="000000"/>
          <w:sz w:val="20"/>
          <w:szCs w:val="20"/>
        </w:rPr>
      </w:pPr>
    </w:p>
    <w:p w14:paraId="1E630313" w14:textId="77777777" w:rsidR="0061127F"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 xml:space="preserve">Ley de Protección de Datos Personales en Posesión de Sujetos Obligados del Estado de México y Municipios </w:t>
      </w:r>
    </w:p>
    <w:p w14:paraId="713E293E" w14:textId="77777777" w:rsidR="0061127F" w:rsidRPr="00FB00B7" w:rsidRDefault="0061127F" w:rsidP="00DD46CD">
      <w:pPr>
        <w:tabs>
          <w:tab w:val="left" w:pos="4667"/>
        </w:tabs>
        <w:spacing w:after="0" w:line="360" w:lineRule="auto"/>
        <w:ind w:left="567" w:right="567"/>
        <w:rPr>
          <w:i/>
          <w:iCs/>
          <w:color w:val="000000"/>
          <w:sz w:val="20"/>
          <w:szCs w:val="20"/>
        </w:rPr>
      </w:pPr>
    </w:p>
    <w:p w14:paraId="251D3215" w14:textId="77777777" w:rsidR="0061127F"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 xml:space="preserve">Artículo 4. Para los efectos de esta Ley se entenderá por: </w:t>
      </w:r>
    </w:p>
    <w:p w14:paraId="4CA7D468" w14:textId="77777777" w:rsidR="0061127F"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w:t>
      </w:r>
    </w:p>
    <w:p w14:paraId="0F759A5E" w14:textId="5D8C811B" w:rsidR="00DD46CD"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XVIII. Documento de seguridad: 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3F9446B4" w14:textId="77777777" w:rsidR="00534396"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 xml:space="preserve">(…) </w:t>
      </w:r>
    </w:p>
    <w:p w14:paraId="7E125073" w14:textId="77777777" w:rsidR="00534396" w:rsidRPr="00FB00B7" w:rsidRDefault="00534396" w:rsidP="00DD46CD">
      <w:pPr>
        <w:tabs>
          <w:tab w:val="left" w:pos="4667"/>
        </w:tabs>
        <w:spacing w:after="0" w:line="360" w:lineRule="auto"/>
        <w:ind w:left="567" w:right="567"/>
        <w:rPr>
          <w:i/>
          <w:iCs/>
          <w:color w:val="000000"/>
          <w:sz w:val="20"/>
          <w:szCs w:val="20"/>
        </w:rPr>
      </w:pPr>
    </w:p>
    <w:p w14:paraId="1FBA1C17" w14:textId="36693B3C" w:rsidR="00DD46CD"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naturaleza de la información, las medidas de seguridad que se adopten serán consideradas confidenciales y únicamente se comunicará al Instituto, para su registro, el nivel de seguridad aplicable.</w:t>
      </w:r>
    </w:p>
    <w:p w14:paraId="6EF74071" w14:textId="223157EA" w:rsidR="00DD46CD" w:rsidRPr="00FB00B7" w:rsidRDefault="00DD46CD" w:rsidP="00DD46CD">
      <w:pPr>
        <w:tabs>
          <w:tab w:val="left" w:pos="4667"/>
        </w:tabs>
        <w:spacing w:after="0" w:line="360" w:lineRule="auto"/>
        <w:ind w:left="567" w:right="567"/>
        <w:rPr>
          <w:i/>
          <w:iCs/>
          <w:color w:val="000000"/>
          <w:sz w:val="20"/>
          <w:szCs w:val="20"/>
        </w:rPr>
      </w:pPr>
      <w:r w:rsidRPr="00FB00B7">
        <w:rPr>
          <w:i/>
          <w:iCs/>
          <w:color w:val="000000"/>
          <w:sz w:val="20"/>
          <w:szCs w:val="20"/>
        </w:rPr>
        <w:t>…”</w:t>
      </w:r>
    </w:p>
    <w:p w14:paraId="7D860128" w14:textId="77777777" w:rsidR="00FB265D" w:rsidRPr="00FB00B7" w:rsidRDefault="00FB265D" w:rsidP="00C37EEC">
      <w:pPr>
        <w:spacing w:after="0" w:line="360" w:lineRule="auto"/>
      </w:pPr>
    </w:p>
    <w:p w14:paraId="7E7FBB31" w14:textId="272DF749" w:rsidR="00E22EA8" w:rsidRPr="00FB00B7" w:rsidRDefault="00A53700" w:rsidP="000C233C">
      <w:pPr>
        <w:spacing w:after="0" w:line="360" w:lineRule="auto"/>
        <w:rPr>
          <w:b/>
        </w:rPr>
      </w:pPr>
      <w:r w:rsidRPr="00FB00B7">
        <w:rPr>
          <w:b/>
        </w:rPr>
        <w:t>III</w:t>
      </w:r>
      <w:r w:rsidR="004875C0" w:rsidRPr="00FB00B7">
        <w:rPr>
          <w:b/>
        </w:rPr>
        <w:t>. I</w:t>
      </w:r>
      <w:r w:rsidR="00E22EA8" w:rsidRPr="00FB00B7">
        <w:rPr>
          <w:b/>
        </w:rPr>
        <w:t>nterposición del Recurso de Revisión</w:t>
      </w:r>
    </w:p>
    <w:p w14:paraId="053D45CF" w14:textId="77777777" w:rsidR="00E22EA8" w:rsidRPr="00FB00B7" w:rsidRDefault="00E22EA8" w:rsidP="000C233C">
      <w:pPr>
        <w:spacing w:after="0" w:line="360" w:lineRule="auto"/>
        <w:rPr>
          <w:b/>
        </w:rPr>
      </w:pPr>
    </w:p>
    <w:p w14:paraId="1AABC52F" w14:textId="559C69DD" w:rsidR="00E22EA8" w:rsidRPr="00FB00B7" w:rsidRDefault="004F0FE5" w:rsidP="000C233C">
      <w:pPr>
        <w:spacing w:after="0" w:line="360" w:lineRule="auto"/>
        <w:rPr>
          <w:bCs/>
        </w:rPr>
      </w:pPr>
      <w:r w:rsidRPr="00FB00B7">
        <w:rPr>
          <w:bCs/>
        </w:rPr>
        <w:t>El</w:t>
      </w:r>
      <w:r w:rsidR="00E22EA8" w:rsidRPr="00FB00B7">
        <w:rPr>
          <w:bCs/>
        </w:rPr>
        <w:t xml:space="preserve"> </w:t>
      </w:r>
      <w:r w:rsidR="00C0612F" w:rsidRPr="00FB00B7">
        <w:rPr>
          <w:bCs/>
        </w:rPr>
        <w:t>nueve</w:t>
      </w:r>
      <w:r w:rsidR="004875C0" w:rsidRPr="00FB00B7">
        <w:rPr>
          <w:bCs/>
        </w:rPr>
        <w:t xml:space="preserve"> de </w:t>
      </w:r>
      <w:r w:rsidR="00C0612F" w:rsidRPr="00FB00B7">
        <w:rPr>
          <w:bCs/>
        </w:rPr>
        <w:t>septiembre</w:t>
      </w:r>
      <w:r w:rsidR="00B55B8F" w:rsidRPr="00FB00B7">
        <w:rPr>
          <w:bCs/>
        </w:rPr>
        <w:t xml:space="preserve"> de dos mil veinticuatro</w:t>
      </w:r>
      <w:r w:rsidR="00E22EA8" w:rsidRPr="00FB00B7">
        <w:rPr>
          <w:bCs/>
        </w:rPr>
        <w:t xml:space="preserve">, se recibió en este Instituto, a través del </w:t>
      </w:r>
      <w:r w:rsidR="000C233C" w:rsidRPr="00FB00B7">
        <w:rPr>
          <w:bCs/>
          <w:lang w:val="es-ES"/>
        </w:rPr>
        <w:t>SAIMEX</w:t>
      </w:r>
      <w:r w:rsidR="00E22EA8" w:rsidRPr="00FB00B7">
        <w:rPr>
          <w:bCs/>
        </w:rPr>
        <w:t>, Recurso de Revisión interpuesto por la p</w:t>
      </w:r>
      <w:r w:rsidR="002316E9" w:rsidRPr="00FB00B7">
        <w:rPr>
          <w:bCs/>
        </w:rPr>
        <w:t>ersona</w:t>
      </w:r>
      <w:r w:rsidR="00E22EA8" w:rsidRPr="00FB00B7">
        <w:rPr>
          <w:bCs/>
        </w:rPr>
        <w:t xml:space="preserve"> Recurrente, en contra de la respuesta por el Sujeto Obligado, en los siguientes términos:</w:t>
      </w:r>
    </w:p>
    <w:p w14:paraId="4AB84B47" w14:textId="77777777" w:rsidR="00E22EA8" w:rsidRPr="00FB00B7" w:rsidRDefault="00E22EA8" w:rsidP="000C233C">
      <w:pPr>
        <w:spacing w:after="0" w:line="360" w:lineRule="auto"/>
        <w:rPr>
          <w:bCs/>
        </w:rPr>
      </w:pPr>
    </w:p>
    <w:p w14:paraId="1B2CCD45" w14:textId="6B48ADA3" w:rsidR="00E22EA8" w:rsidRPr="00FB00B7" w:rsidRDefault="00E22EA8" w:rsidP="000C233C">
      <w:pPr>
        <w:spacing w:after="0" w:line="360" w:lineRule="auto"/>
        <w:ind w:left="567" w:right="567"/>
        <w:rPr>
          <w:bCs/>
          <w:i/>
          <w:sz w:val="20"/>
          <w:szCs w:val="20"/>
        </w:rPr>
      </w:pPr>
      <w:r w:rsidRPr="00FB00B7">
        <w:rPr>
          <w:b/>
          <w:bCs/>
          <w:i/>
          <w:sz w:val="20"/>
          <w:szCs w:val="20"/>
        </w:rPr>
        <w:t>ACTO IMPUGNADO</w:t>
      </w:r>
    </w:p>
    <w:p w14:paraId="3B2615CC" w14:textId="1242ED5F" w:rsidR="00E22EA8" w:rsidRPr="00FB00B7" w:rsidRDefault="008663C4" w:rsidP="000C233C">
      <w:pPr>
        <w:spacing w:after="0" w:line="360" w:lineRule="auto"/>
        <w:ind w:left="567" w:right="567"/>
        <w:rPr>
          <w:color w:val="000000"/>
          <w:sz w:val="20"/>
          <w:szCs w:val="20"/>
        </w:rPr>
      </w:pPr>
      <w:r w:rsidRPr="00FB00B7">
        <w:rPr>
          <w:i/>
          <w:iCs/>
          <w:color w:val="000000"/>
          <w:sz w:val="20"/>
          <w:szCs w:val="20"/>
        </w:rPr>
        <w:t>La respuesta proporcionada por el Titular de la Unidad de Transparencia de la PROPAEM</w:t>
      </w:r>
      <w:r w:rsidR="00BF110C" w:rsidRPr="00FB00B7">
        <w:rPr>
          <w:i/>
          <w:iCs/>
          <w:color w:val="000000"/>
          <w:sz w:val="20"/>
          <w:szCs w:val="20"/>
        </w:rPr>
        <w:t xml:space="preserve">” </w:t>
      </w:r>
    </w:p>
    <w:p w14:paraId="578EF2E4" w14:textId="77777777" w:rsidR="00BF110C" w:rsidRPr="00FB00B7" w:rsidRDefault="00BF110C" w:rsidP="000C233C">
      <w:pPr>
        <w:spacing w:after="0" w:line="360" w:lineRule="auto"/>
        <w:ind w:left="567" w:right="567"/>
        <w:rPr>
          <w:i/>
          <w:sz w:val="20"/>
          <w:szCs w:val="20"/>
        </w:rPr>
      </w:pPr>
    </w:p>
    <w:p w14:paraId="37801992" w14:textId="7F53F6A8" w:rsidR="00B27E62" w:rsidRPr="00FB00B7" w:rsidRDefault="00E22EA8" w:rsidP="005545A3">
      <w:pPr>
        <w:spacing w:after="0" w:line="360" w:lineRule="auto"/>
        <w:ind w:left="567" w:right="567"/>
        <w:rPr>
          <w:b/>
          <w:i/>
          <w:sz w:val="20"/>
          <w:szCs w:val="20"/>
        </w:rPr>
      </w:pPr>
      <w:r w:rsidRPr="00FB00B7">
        <w:rPr>
          <w:b/>
          <w:i/>
          <w:sz w:val="20"/>
          <w:szCs w:val="20"/>
        </w:rPr>
        <w:t>RAZONES O MOTIVOS DE LA INCONFORMIDAD</w:t>
      </w:r>
    </w:p>
    <w:p w14:paraId="53E80AFC" w14:textId="575278F4" w:rsidR="005545A3" w:rsidRPr="00FB00B7" w:rsidRDefault="008663C4" w:rsidP="005545A3">
      <w:pPr>
        <w:spacing w:after="0" w:line="360" w:lineRule="auto"/>
        <w:ind w:left="567" w:right="567"/>
        <w:rPr>
          <w:rFonts w:ascii="Verdana" w:hAnsi="Verdana"/>
          <w:color w:val="000000"/>
          <w:sz w:val="14"/>
          <w:szCs w:val="14"/>
        </w:rPr>
      </w:pPr>
      <w:r w:rsidRPr="00FB00B7">
        <w:rPr>
          <w:i/>
          <w:iCs/>
          <w:color w:val="000000"/>
          <w:sz w:val="20"/>
          <w:szCs w:val="20"/>
        </w:rPr>
        <w:t xml:space="preserve">EL sujeto obligado se limita a referir sobre la legislación aplicable a la publicidad de los documentos de seguridad, sin embargo, se extralimita en su respuesta, ya que la solicitud verso sobre dos puntos, la existencia y/o avance de los documentos de seguridad, es decir, la respuesta proporcionada </w:t>
      </w:r>
      <w:proofErr w:type="spellStart"/>
      <w:r w:rsidRPr="00FB00B7">
        <w:rPr>
          <w:i/>
          <w:iCs/>
          <w:color w:val="000000"/>
          <w:sz w:val="20"/>
          <w:szCs w:val="20"/>
        </w:rPr>
        <w:t>a demás</w:t>
      </w:r>
      <w:proofErr w:type="spellEnd"/>
      <w:r w:rsidRPr="00FB00B7">
        <w:rPr>
          <w:i/>
          <w:iCs/>
          <w:color w:val="000000"/>
          <w:sz w:val="20"/>
          <w:szCs w:val="20"/>
        </w:rPr>
        <w:t xml:space="preserve"> de deficiente no es congruente, se le pregunta el grado de avance.</w:t>
      </w:r>
      <w:r w:rsidR="00806427" w:rsidRPr="00FB00B7">
        <w:rPr>
          <w:i/>
          <w:iCs/>
          <w:color w:val="000000"/>
          <w:sz w:val="20"/>
          <w:szCs w:val="20"/>
        </w:rPr>
        <w:t>”</w:t>
      </w:r>
      <w:r w:rsidR="00C67756" w:rsidRPr="00FB00B7">
        <w:rPr>
          <w:i/>
          <w:iCs/>
          <w:color w:val="000000"/>
          <w:sz w:val="20"/>
          <w:szCs w:val="20"/>
        </w:rPr>
        <w:t xml:space="preserve"> (Sic.)</w:t>
      </w:r>
    </w:p>
    <w:p w14:paraId="62CC289A" w14:textId="77777777" w:rsidR="008663C4" w:rsidRPr="00FB00B7" w:rsidRDefault="008663C4" w:rsidP="00287A8B">
      <w:pPr>
        <w:spacing w:after="0" w:line="360" w:lineRule="auto"/>
        <w:ind w:right="567"/>
        <w:rPr>
          <w:b/>
          <w:i/>
          <w:sz w:val="20"/>
          <w:szCs w:val="20"/>
        </w:rPr>
      </w:pPr>
    </w:p>
    <w:p w14:paraId="009DB65C" w14:textId="29746105" w:rsidR="00E22EA8" w:rsidRPr="00FB00B7" w:rsidRDefault="00A53700" w:rsidP="000C233C">
      <w:pPr>
        <w:spacing w:after="0" w:line="360" w:lineRule="auto"/>
        <w:rPr>
          <w:b/>
          <w:bCs/>
        </w:rPr>
      </w:pPr>
      <w:r w:rsidRPr="00FB00B7">
        <w:rPr>
          <w:b/>
        </w:rPr>
        <w:t>I</w:t>
      </w:r>
      <w:r w:rsidR="0065198B" w:rsidRPr="00FB00B7">
        <w:rPr>
          <w:b/>
        </w:rPr>
        <w:t>V</w:t>
      </w:r>
      <w:r w:rsidR="00E22EA8" w:rsidRPr="00FB00B7">
        <w:rPr>
          <w:b/>
        </w:rPr>
        <w:t xml:space="preserve">. </w:t>
      </w:r>
      <w:r w:rsidR="00E22EA8" w:rsidRPr="00FB00B7">
        <w:rPr>
          <w:b/>
          <w:bCs/>
        </w:rPr>
        <w:t xml:space="preserve">Trámite del </w:t>
      </w:r>
      <w:r w:rsidR="00E22EA8" w:rsidRPr="00FB00B7">
        <w:rPr>
          <w:b/>
        </w:rPr>
        <w:t xml:space="preserve">Recurso de Revisión </w:t>
      </w:r>
      <w:r w:rsidR="00E22EA8" w:rsidRPr="00FB00B7">
        <w:rPr>
          <w:b/>
          <w:bCs/>
        </w:rPr>
        <w:t>ante este Instituto</w:t>
      </w:r>
    </w:p>
    <w:p w14:paraId="3D6999A0" w14:textId="77777777" w:rsidR="00E22EA8" w:rsidRPr="00FB00B7" w:rsidRDefault="00E22EA8" w:rsidP="000C233C">
      <w:pPr>
        <w:spacing w:after="0" w:line="360" w:lineRule="auto"/>
        <w:rPr>
          <w:b/>
          <w:bCs/>
        </w:rPr>
      </w:pPr>
    </w:p>
    <w:p w14:paraId="173768ED" w14:textId="1924C006" w:rsidR="00E22EA8" w:rsidRPr="00FB00B7" w:rsidRDefault="00E22EA8" w:rsidP="000C233C">
      <w:pPr>
        <w:spacing w:after="0" w:line="360" w:lineRule="auto"/>
        <w:rPr>
          <w:b/>
          <w:bCs/>
        </w:rPr>
      </w:pPr>
      <w:r w:rsidRPr="00FB00B7">
        <w:rPr>
          <w:b/>
          <w:bCs/>
        </w:rPr>
        <w:t>a) Turno del Medio de Impugnación.</w:t>
      </w:r>
      <w:r w:rsidR="005E35F1" w:rsidRPr="00FB00B7">
        <w:rPr>
          <w:bCs/>
        </w:rPr>
        <w:t xml:space="preserve"> El </w:t>
      </w:r>
      <w:r w:rsidR="00C54523" w:rsidRPr="00FB00B7">
        <w:rPr>
          <w:bCs/>
        </w:rPr>
        <w:t>nueve</w:t>
      </w:r>
      <w:r w:rsidR="004875C0" w:rsidRPr="00FB00B7">
        <w:rPr>
          <w:bCs/>
        </w:rPr>
        <w:t xml:space="preserve"> de </w:t>
      </w:r>
      <w:r w:rsidR="00C54523" w:rsidRPr="00FB00B7">
        <w:rPr>
          <w:bCs/>
        </w:rPr>
        <w:t>septiembre</w:t>
      </w:r>
      <w:r w:rsidR="00B55B8F" w:rsidRPr="00FB00B7">
        <w:rPr>
          <w:bCs/>
        </w:rPr>
        <w:t xml:space="preserve"> de dos mil veinticuatro</w:t>
      </w:r>
      <w:r w:rsidRPr="00FB00B7">
        <w:rPr>
          <w:bCs/>
        </w:rPr>
        <w:t xml:space="preserve">, el </w:t>
      </w:r>
      <w:r w:rsidR="000C233C" w:rsidRPr="00FB00B7">
        <w:rPr>
          <w:lang w:val="es-ES"/>
        </w:rPr>
        <w:t>SAIMEX</w:t>
      </w:r>
      <w:r w:rsidRPr="00FB00B7">
        <w:rPr>
          <w:lang w:val="es-ES"/>
        </w:rPr>
        <w:t>,</w:t>
      </w:r>
      <w:r w:rsidRPr="00FB00B7">
        <w:rPr>
          <w:bCs/>
        </w:rPr>
        <w:t xml:space="preserve"> asignó el número de expediente</w:t>
      </w:r>
      <w:r w:rsidR="00896D60" w:rsidRPr="00FB00B7">
        <w:rPr>
          <w:bCs/>
        </w:rPr>
        <w:t xml:space="preserve"> </w:t>
      </w:r>
      <w:r w:rsidR="00C54523" w:rsidRPr="00FB00B7">
        <w:rPr>
          <w:b/>
          <w:bCs/>
        </w:rPr>
        <w:t>05566/INFOEM/IP/RR/2024</w:t>
      </w:r>
      <w:r w:rsidRPr="00FB00B7">
        <w:rPr>
          <w:b/>
          <w:bCs/>
        </w:rPr>
        <w:t>,</w:t>
      </w:r>
      <w:r w:rsidRPr="00FB00B7">
        <w:rPr>
          <w:bCs/>
        </w:rPr>
        <w:t xml:space="preserve">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43C11680" w14:textId="77777777" w:rsidR="00E22EA8" w:rsidRPr="00FB00B7" w:rsidRDefault="00E22EA8" w:rsidP="000C233C">
      <w:pPr>
        <w:spacing w:after="0" w:line="360" w:lineRule="auto"/>
        <w:rPr>
          <w:bCs/>
        </w:rPr>
      </w:pPr>
    </w:p>
    <w:p w14:paraId="61891480" w14:textId="41CBB367" w:rsidR="00E22EA8" w:rsidRPr="00FB00B7" w:rsidRDefault="00E22EA8" w:rsidP="000C233C">
      <w:pPr>
        <w:spacing w:after="0" w:line="360" w:lineRule="auto"/>
        <w:rPr>
          <w:bCs/>
          <w:lang w:val="es-ES_tradnl"/>
        </w:rPr>
      </w:pPr>
      <w:r w:rsidRPr="00FB00B7">
        <w:rPr>
          <w:b/>
          <w:bCs/>
        </w:rPr>
        <w:t>b) Admisión del Recurso de Revisión</w:t>
      </w:r>
      <w:r w:rsidRPr="00FB00B7">
        <w:rPr>
          <w:b/>
          <w:bCs/>
          <w:lang w:val="es-ES_tradnl"/>
        </w:rPr>
        <w:t xml:space="preserve">. </w:t>
      </w:r>
      <w:r w:rsidRPr="00FB00B7">
        <w:rPr>
          <w:bCs/>
          <w:lang w:val="es-ES_tradnl"/>
        </w:rPr>
        <w:t xml:space="preserve">El </w:t>
      </w:r>
      <w:r w:rsidR="00E025C4" w:rsidRPr="00FB00B7">
        <w:rPr>
          <w:bCs/>
          <w:lang w:val="es-ES_tradnl"/>
        </w:rPr>
        <w:t>doce</w:t>
      </w:r>
      <w:r w:rsidR="004875C0" w:rsidRPr="00FB00B7">
        <w:rPr>
          <w:bCs/>
          <w:lang w:val="es-ES_tradnl"/>
        </w:rPr>
        <w:t xml:space="preserve"> de </w:t>
      </w:r>
      <w:r w:rsidR="00C752C4" w:rsidRPr="00FB00B7">
        <w:rPr>
          <w:bCs/>
          <w:lang w:val="es-ES_tradnl"/>
        </w:rPr>
        <w:t>septiembre</w:t>
      </w:r>
      <w:r w:rsidR="00C33FB3" w:rsidRPr="00FB00B7">
        <w:rPr>
          <w:bCs/>
          <w:lang w:val="es-ES_tradnl"/>
        </w:rPr>
        <w:t xml:space="preserve"> de dos mil veinticuatro</w:t>
      </w:r>
      <w:r w:rsidRPr="00FB00B7">
        <w:rPr>
          <w:bCs/>
          <w:lang w:val="es-ES_tradnl"/>
        </w:rPr>
        <w:t xml:space="preserve">, se acordó la admisión del Recurso de Revisión interpuesto por </w:t>
      </w:r>
      <w:r w:rsidR="002316E9" w:rsidRPr="00FB00B7">
        <w:rPr>
          <w:bCs/>
          <w:lang w:val="es-ES_tradnl"/>
        </w:rPr>
        <w:t>la persona</w:t>
      </w:r>
      <w:r w:rsidRPr="00FB00B7">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C752C4" w:rsidRPr="00FB00B7">
        <w:rPr>
          <w:bCs/>
          <w:lang w:val="es-ES_tradnl"/>
        </w:rPr>
        <w:t>el mismo día</w:t>
      </w:r>
      <w:r w:rsidRPr="00FB00B7">
        <w:rPr>
          <w:bCs/>
          <w:lang w:val="es-ES_tradnl"/>
        </w:rPr>
        <w:t xml:space="preserve">, a través del </w:t>
      </w:r>
      <w:r w:rsidR="000C233C" w:rsidRPr="00FB00B7">
        <w:rPr>
          <w:bCs/>
          <w:lang w:val="es-ES_tradnl"/>
        </w:rPr>
        <w:t>SAIMEX</w:t>
      </w:r>
      <w:r w:rsidRPr="00FB00B7">
        <w:rPr>
          <w:bCs/>
          <w:lang w:val="es-ES_tradnl"/>
        </w:rPr>
        <w:t>, en el que se les otorgó un plazo de siete días hábiles posteriores a la misma, para que manifestaran lo que a su derecho conviniera y formularan alegatos.</w:t>
      </w:r>
    </w:p>
    <w:p w14:paraId="62E450D5" w14:textId="77777777" w:rsidR="00E22EA8" w:rsidRPr="00FB00B7" w:rsidRDefault="00E22EA8" w:rsidP="000C233C">
      <w:pPr>
        <w:spacing w:after="0" w:line="360" w:lineRule="auto"/>
      </w:pPr>
    </w:p>
    <w:p w14:paraId="5B286279" w14:textId="192915A8" w:rsidR="00DB4ADF" w:rsidRPr="00FB00B7" w:rsidRDefault="00E12220" w:rsidP="00127BC3">
      <w:pPr>
        <w:widowControl w:val="0"/>
        <w:spacing w:after="0" w:line="360" w:lineRule="auto"/>
        <w:rPr>
          <w:rFonts w:cs="Tahoma"/>
          <w:bCs/>
        </w:rPr>
      </w:pPr>
      <w:r w:rsidRPr="00FB00B7">
        <w:rPr>
          <w:rFonts w:cs="Tahoma"/>
          <w:b/>
        </w:rPr>
        <w:t xml:space="preserve">c) Informe Justificado. </w:t>
      </w:r>
      <w:r w:rsidR="00127BC3" w:rsidRPr="00FB00B7">
        <w:rPr>
          <w:rFonts w:cs="Tahoma"/>
          <w:bCs/>
        </w:rPr>
        <w:t>Transcurrido el plazo pa</w:t>
      </w:r>
      <w:r w:rsidR="0017623B" w:rsidRPr="00FB00B7">
        <w:rPr>
          <w:rFonts w:cs="Tahoma"/>
          <w:bCs/>
        </w:rPr>
        <w:t xml:space="preserve">ra </w:t>
      </w:r>
      <w:r w:rsidR="003A4CEE" w:rsidRPr="00FB00B7">
        <w:rPr>
          <w:rFonts w:cs="Tahoma"/>
          <w:bCs/>
        </w:rPr>
        <w:t xml:space="preserve">que el Sujeto Obligado </w:t>
      </w:r>
      <w:r w:rsidR="00F634D4" w:rsidRPr="00FB00B7">
        <w:rPr>
          <w:rFonts w:cs="Tahoma"/>
          <w:bCs/>
        </w:rPr>
        <w:t>realizara</w:t>
      </w:r>
      <w:r w:rsidR="003A4CEE" w:rsidRPr="00FB00B7">
        <w:rPr>
          <w:rFonts w:cs="Tahoma"/>
          <w:bCs/>
        </w:rPr>
        <w:t xml:space="preserve"> manifestaciones o remitiera documentos, </w:t>
      </w:r>
      <w:r w:rsidR="00F634D4" w:rsidRPr="00FB00B7">
        <w:rPr>
          <w:rFonts w:cs="Tahoma"/>
          <w:bCs/>
        </w:rPr>
        <w:t>fue omiso en realizar expresión alguna.</w:t>
      </w:r>
    </w:p>
    <w:p w14:paraId="18319656" w14:textId="77777777" w:rsidR="00F634D4" w:rsidRPr="00FB00B7" w:rsidRDefault="00F634D4" w:rsidP="00127BC3">
      <w:pPr>
        <w:widowControl w:val="0"/>
        <w:spacing w:after="0" w:line="360" w:lineRule="auto"/>
        <w:rPr>
          <w:rFonts w:cs="Tahoma"/>
          <w:bCs/>
        </w:rPr>
      </w:pPr>
    </w:p>
    <w:p w14:paraId="489D77E4" w14:textId="2B7566DF" w:rsidR="00F634D4" w:rsidRPr="00FB00B7" w:rsidRDefault="00F634D4" w:rsidP="00127BC3">
      <w:pPr>
        <w:widowControl w:val="0"/>
        <w:spacing w:after="0" w:line="360" w:lineRule="auto"/>
        <w:rPr>
          <w:rFonts w:cs="Tahoma"/>
          <w:bCs/>
        </w:rPr>
      </w:pPr>
      <w:r w:rsidRPr="00FB00B7">
        <w:rPr>
          <w:rFonts w:cs="Tahoma"/>
          <w:b/>
        </w:rPr>
        <w:t>d) Manifestaciones.</w:t>
      </w:r>
      <w:r w:rsidRPr="00FB00B7">
        <w:rPr>
          <w:rFonts w:cs="Tahoma"/>
          <w:bCs/>
        </w:rPr>
        <w:t xml:space="preserve"> El Particular, durante el plazo de ley para emitir expresión alguna que a su derecho convenga, fue omiso en realizar pronunciamiento alguno.</w:t>
      </w:r>
    </w:p>
    <w:p w14:paraId="2745D306" w14:textId="77777777" w:rsidR="00F634D4" w:rsidRPr="00FB00B7" w:rsidRDefault="00F634D4" w:rsidP="000C233C">
      <w:pPr>
        <w:spacing w:after="0" w:line="360" w:lineRule="auto"/>
        <w:rPr>
          <w:rFonts w:cs="Tahoma"/>
          <w:bCs/>
        </w:rPr>
      </w:pPr>
    </w:p>
    <w:p w14:paraId="73AC64D0" w14:textId="37704E46" w:rsidR="00E22EA8" w:rsidRPr="00FB00B7" w:rsidRDefault="00F634D4" w:rsidP="000C233C">
      <w:pPr>
        <w:spacing w:after="0" w:line="360" w:lineRule="auto"/>
        <w:rPr>
          <w:rFonts w:cs="Tahoma"/>
        </w:rPr>
      </w:pPr>
      <w:r w:rsidRPr="00FB00B7">
        <w:rPr>
          <w:rFonts w:cs="Tahoma"/>
          <w:bCs/>
        </w:rPr>
        <w:t>e</w:t>
      </w:r>
      <w:r w:rsidR="0074523A" w:rsidRPr="00FB00B7">
        <w:rPr>
          <w:rFonts w:eastAsia="Calibri" w:cs="Tahoma"/>
          <w:b/>
          <w:bCs/>
          <w:color w:val="000000"/>
        </w:rPr>
        <w:t xml:space="preserve">) </w:t>
      </w:r>
      <w:r w:rsidR="00E22EA8" w:rsidRPr="00FB00B7">
        <w:rPr>
          <w:rFonts w:cs="Tahoma"/>
          <w:b/>
        </w:rPr>
        <w:t>Cierre de instrucción.</w:t>
      </w:r>
      <w:r w:rsidR="00E22EA8" w:rsidRPr="00FB00B7">
        <w:rPr>
          <w:rFonts w:cs="Tahoma"/>
        </w:rPr>
        <w:t xml:space="preserve"> </w:t>
      </w:r>
      <w:r w:rsidR="009302A6" w:rsidRPr="00FB00B7">
        <w:rPr>
          <w:rFonts w:cs="Tahoma"/>
        </w:rPr>
        <w:t xml:space="preserve">El </w:t>
      </w:r>
      <w:r w:rsidRPr="00FB00B7">
        <w:rPr>
          <w:rFonts w:cs="Tahoma"/>
        </w:rPr>
        <w:t>quince</w:t>
      </w:r>
      <w:r w:rsidR="001D7B09" w:rsidRPr="00FB00B7">
        <w:rPr>
          <w:rFonts w:cs="Tahoma"/>
        </w:rPr>
        <w:t xml:space="preserve"> </w:t>
      </w:r>
      <w:r w:rsidR="00A96923" w:rsidRPr="00FB00B7">
        <w:rPr>
          <w:rFonts w:cs="Tahoma"/>
        </w:rPr>
        <w:t xml:space="preserve">de </w:t>
      </w:r>
      <w:r w:rsidR="004B30D1" w:rsidRPr="00FB00B7">
        <w:rPr>
          <w:rFonts w:cs="Tahoma"/>
        </w:rPr>
        <w:t>octubre</w:t>
      </w:r>
      <w:r w:rsidR="00871007" w:rsidRPr="00FB00B7">
        <w:rPr>
          <w:rFonts w:cs="Tahoma"/>
        </w:rPr>
        <w:t xml:space="preserve"> de dos mil veinticuatro</w:t>
      </w:r>
      <w:r w:rsidR="000E4089" w:rsidRPr="00FB00B7">
        <w:rPr>
          <w:rFonts w:cs="Tahoma"/>
        </w:rPr>
        <w:t>,</w:t>
      </w:r>
      <w:r w:rsidR="004F11FF" w:rsidRPr="00FB00B7">
        <w:rPr>
          <w:rFonts w:cs="Tahoma"/>
        </w:rPr>
        <w:t xml:space="preserve"> </w:t>
      </w:r>
      <w:r w:rsidR="00E22EA8" w:rsidRPr="00FB00B7">
        <w:rPr>
          <w:rFonts w:cs="Tahoma"/>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FB00B7">
        <w:rPr>
          <w:lang w:val="es-ES"/>
        </w:rPr>
        <w:t xml:space="preserve">acto que fue notificado a las partes, mediante el </w:t>
      </w:r>
      <w:r w:rsidR="000C233C" w:rsidRPr="00FB00B7">
        <w:rPr>
          <w:lang w:val="es-ES"/>
        </w:rPr>
        <w:t>SAIMEX</w:t>
      </w:r>
      <w:r w:rsidR="00E22EA8" w:rsidRPr="00FB00B7">
        <w:rPr>
          <w:lang w:val="es-ES"/>
        </w:rPr>
        <w:t>, el mismo día.</w:t>
      </w:r>
    </w:p>
    <w:p w14:paraId="5A65FFFF" w14:textId="77777777" w:rsidR="005C690F" w:rsidRPr="00FB00B7" w:rsidRDefault="005C690F" w:rsidP="000C233C">
      <w:pPr>
        <w:spacing w:after="0" w:line="360" w:lineRule="auto"/>
        <w:ind w:right="-28"/>
      </w:pPr>
    </w:p>
    <w:p w14:paraId="161AC563" w14:textId="77777777" w:rsidR="005C690F" w:rsidRPr="00FB00B7" w:rsidRDefault="007D6307" w:rsidP="000C233C">
      <w:pPr>
        <w:spacing w:after="0" w:line="360" w:lineRule="auto"/>
        <w:rPr>
          <w:color w:val="000000"/>
        </w:rPr>
      </w:pPr>
      <w:r w:rsidRPr="00FB00B7">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FB00B7" w:rsidRDefault="005C690F" w:rsidP="000C233C">
      <w:pPr>
        <w:spacing w:after="0" w:line="360" w:lineRule="auto"/>
        <w:rPr>
          <w:b/>
          <w:color w:val="000000"/>
        </w:rPr>
      </w:pPr>
    </w:p>
    <w:p w14:paraId="4BDA5C54" w14:textId="77777777" w:rsidR="0019110B" w:rsidRPr="00FB00B7" w:rsidRDefault="0019110B" w:rsidP="0019110B">
      <w:pPr>
        <w:spacing w:after="0" w:line="360" w:lineRule="auto"/>
        <w:jc w:val="center"/>
        <w:rPr>
          <w:b/>
          <w:color w:val="000000"/>
        </w:rPr>
      </w:pPr>
      <w:r w:rsidRPr="00FB00B7">
        <w:rPr>
          <w:b/>
          <w:color w:val="000000"/>
        </w:rPr>
        <w:t>C O N S I D E R A N D O S</w:t>
      </w:r>
    </w:p>
    <w:p w14:paraId="1314F083" w14:textId="77777777" w:rsidR="0019110B" w:rsidRPr="00FB00B7" w:rsidRDefault="0019110B" w:rsidP="0019110B">
      <w:pPr>
        <w:spacing w:after="0" w:line="360" w:lineRule="auto"/>
        <w:jc w:val="center"/>
        <w:rPr>
          <w:b/>
          <w:color w:val="000000"/>
        </w:rPr>
      </w:pPr>
    </w:p>
    <w:p w14:paraId="255B9DF2" w14:textId="77777777" w:rsidR="0019110B" w:rsidRPr="00FB00B7" w:rsidRDefault="0019110B" w:rsidP="0019110B">
      <w:pPr>
        <w:spacing w:after="0" w:line="360" w:lineRule="auto"/>
        <w:rPr>
          <w:b/>
          <w:color w:val="000000"/>
        </w:rPr>
      </w:pPr>
      <w:r w:rsidRPr="00FB00B7">
        <w:rPr>
          <w:b/>
          <w:color w:val="000000"/>
        </w:rPr>
        <w:t>PRIMERO</w:t>
      </w:r>
      <w:r w:rsidRPr="00FB00B7">
        <w:rPr>
          <w:color w:val="000000"/>
        </w:rPr>
        <w:t xml:space="preserve">. </w:t>
      </w:r>
      <w:r w:rsidRPr="00FB00B7">
        <w:rPr>
          <w:b/>
          <w:color w:val="000000"/>
        </w:rPr>
        <w:t>Competencia</w:t>
      </w:r>
    </w:p>
    <w:p w14:paraId="46C703E9" w14:textId="77777777" w:rsidR="0019110B" w:rsidRPr="00FB00B7" w:rsidRDefault="0019110B" w:rsidP="0019110B">
      <w:pPr>
        <w:spacing w:after="0" w:line="360" w:lineRule="auto"/>
        <w:rPr>
          <w:b/>
          <w:color w:val="000000"/>
        </w:rPr>
      </w:pPr>
    </w:p>
    <w:p w14:paraId="5BEDE7EC" w14:textId="77777777" w:rsidR="0019110B" w:rsidRPr="00FB00B7" w:rsidRDefault="0019110B" w:rsidP="0019110B">
      <w:pPr>
        <w:spacing w:after="0" w:line="360" w:lineRule="auto"/>
        <w:rPr>
          <w:color w:val="000000"/>
        </w:rPr>
      </w:pPr>
      <w:bookmarkStart w:id="0" w:name="_heading=h.30j0zll" w:colFirst="0" w:colLast="0"/>
      <w:bookmarkEnd w:id="0"/>
      <w:r w:rsidRPr="00FB00B7">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w:t>
      </w:r>
      <w:r w:rsidRPr="00FB00B7">
        <w:rPr>
          <w:color w:val="000000"/>
        </w:rPr>
        <w:lastRenderedPageBreak/>
        <w:t>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0E72040" w14:textId="77777777" w:rsidR="0019110B" w:rsidRPr="00FB00B7" w:rsidRDefault="0019110B" w:rsidP="0019110B">
      <w:pPr>
        <w:spacing w:after="0" w:line="360" w:lineRule="auto"/>
        <w:rPr>
          <w:color w:val="000000"/>
        </w:rPr>
      </w:pPr>
    </w:p>
    <w:p w14:paraId="4DCD1715" w14:textId="77777777" w:rsidR="0019110B" w:rsidRPr="00FB00B7" w:rsidRDefault="0019110B" w:rsidP="0019110B">
      <w:pPr>
        <w:spacing w:after="0" w:line="360" w:lineRule="auto"/>
        <w:rPr>
          <w:color w:val="000000"/>
        </w:rPr>
      </w:pPr>
      <w:r w:rsidRPr="00FB00B7">
        <w:rPr>
          <w:b/>
          <w:color w:val="000000"/>
        </w:rPr>
        <w:t>SEGUNDO</w:t>
      </w:r>
      <w:r w:rsidRPr="00FB00B7">
        <w:rPr>
          <w:color w:val="000000"/>
        </w:rPr>
        <w:t xml:space="preserve">. </w:t>
      </w:r>
      <w:r w:rsidRPr="00FB00B7">
        <w:rPr>
          <w:b/>
          <w:color w:val="000000"/>
        </w:rPr>
        <w:t>Causales de improcedencia y sobreseimiento</w:t>
      </w:r>
    </w:p>
    <w:p w14:paraId="4FFB66AE" w14:textId="77777777" w:rsidR="0019110B" w:rsidRPr="00FB00B7" w:rsidRDefault="0019110B" w:rsidP="0019110B">
      <w:pPr>
        <w:spacing w:after="0" w:line="360" w:lineRule="auto"/>
        <w:rPr>
          <w:color w:val="000000"/>
        </w:rPr>
      </w:pPr>
    </w:p>
    <w:p w14:paraId="7A9F0A2F" w14:textId="77777777" w:rsidR="0019110B" w:rsidRPr="00FB00B7" w:rsidRDefault="0019110B" w:rsidP="0019110B">
      <w:pPr>
        <w:spacing w:after="0" w:line="360" w:lineRule="auto"/>
        <w:rPr>
          <w:color w:val="000000"/>
        </w:rPr>
      </w:pPr>
      <w:r w:rsidRPr="00FB00B7">
        <w:rPr>
          <w:color w:val="000000"/>
        </w:rPr>
        <w:t xml:space="preserve">De las constancias que forma parte del Recurso de Revisión que se analiza, se advierte que previo al estudio del fondo de la </w:t>
      </w:r>
      <w:proofErr w:type="spellStart"/>
      <w:r w:rsidRPr="00FB00B7">
        <w:rPr>
          <w:i/>
          <w:color w:val="000000"/>
        </w:rPr>
        <w:t>litis</w:t>
      </w:r>
      <w:proofErr w:type="spellEnd"/>
      <w:r w:rsidRPr="00FB00B7">
        <w:rPr>
          <w:color w:val="000000"/>
        </w:rPr>
        <w:t>, es necesario estudiar las causales de improcedencia y sobreseimiento que se adviertan, para determinar lo que en Derecho proceda.</w:t>
      </w:r>
    </w:p>
    <w:p w14:paraId="42569945" w14:textId="77777777" w:rsidR="0019110B" w:rsidRPr="00FB00B7" w:rsidRDefault="0019110B" w:rsidP="0019110B">
      <w:pPr>
        <w:spacing w:after="0" w:line="360" w:lineRule="auto"/>
        <w:rPr>
          <w:b/>
        </w:rPr>
      </w:pPr>
    </w:p>
    <w:p w14:paraId="0F42D100" w14:textId="77777777" w:rsidR="0019110B" w:rsidRPr="00FB00B7" w:rsidRDefault="0019110B" w:rsidP="0019110B">
      <w:pPr>
        <w:spacing w:after="0" w:line="360" w:lineRule="auto"/>
        <w:rPr>
          <w:b/>
        </w:rPr>
      </w:pPr>
      <w:r w:rsidRPr="00FB00B7">
        <w:rPr>
          <w:b/>
        </w:rPr>
        <w:t>Causales de improcedencia</w:t>
      </w:r>
    </w:p>
    <w:p w14:paraId="115893D1" w14:textId="77777777" w:rsidR="0019110B" w:rsidRPr="00FB00B7" w:rsidRDefault="0019110B" w:rsidP="0019110B">
      <w:pPr>
        <w:spacing w:after="0" w:line="360" w:lineRule="auto"/>
      </w:pPr>
    </w:p>
    <w:p w14:paraId="0E2B6FDA" w14:textId="77777777" w:rsidR="0019110B" w:rsidRPr="00FB00B7" w:rsidRDefault="0019110B" w:rsidP="0019110B">
      <w:pPr>
        <w:spacing w:after="0" w:line="360" w:lineRule="auto"/>
        <w:rPr>
          <w:color w:val="000000"/>
        </w:rPr>
      </w:pPr>
      <w:r w:rsidRPr="00FB00B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36EB724" w14:textId="77777777" w:rsidR="0019110B" w:rsidRPr="00FB00B7" w:rsidRDefault="0019110B" w:rsidP="0019110B">
      <w:pPr>
        <w:spacing w:after="0" w:line="360" w:lineRule="auto"/>
        <w:rPr>
          <w:color w:val="000000"/>
        </w:rPr>
      </w:pPr>
    </w:p>
    <w:p w14:paraId="3974BBB7" w14:textId="77777777" w:rsidR="0019110B" w:rsidRPr="00FB00B7" w:rsidRDefault="0019110B" w:rsidP="0019110B">
      <w:pPr>
        <w:spacing w:after="0" w:line="360" w:lineRule="auto"/>
        <w:rPr>
          <w:color w:val="000000"/>
        </w:rPr>
      </w:pPr>
      <w:r w:rsidRPr="00FB00B7">
        <w:rPr>
          <w:color w:val="000000"/>
        </w:rPr>
        <w:lastRenderedPageBreak/>
        <w:t>En el presente caso, </w:t>
      </w:r>
      <w:r w:rsidRPr="00FB00B7">
        <w:rPr>
          <w:b/>
          <w:color w:val="000000"/>
        </w:rPr>
        <w:t>no se actualiza ninguna de las causales de improcedencia</w:t>
      </w:r>
      <w:r w:rsidRPr="00FB00B7">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4E523AF0" w14:textId="77777777" w:rsidR="0019110B" w:rsidRPr="00FB00B7" w:rsidRDefault="0019110B" w:rsidP="0019110B">
      <w:pPr>
        <w:tabs>
          <w:tab w:val="left" w:pos="3795"/>
        </w:tabs>
        <w:spacing w:after="0" w:line="360" w:lineRule="auto"/>
        <w:rPr>
          <w:b/>
          <w:color w:val="0D0D0D"/>
        </w:rPr>
      </w:pPr>
    </w:p>
    <w:p w14:paraId="43ABF2C3" w14:textId="77777777" w:rsidR="0019110B" w:rsidRPr="00FB00B7" w:rsidRDefault="0019110B" w:rsidP="0019110B">
      <w:pPr>
        <w:tabs>
          <w:tab w:val="left" w:pos="3795"/>
        </w:tabs>
        <w:spacing w:after="0" w:line="360" w:lineRule="auto"/>
        <w:rPr>
          <w:b/>
          <w:color w:val="0D0D0D"/>
        </w:rPr>
      </w:pPr>
      <w:r w:rsidRPr="00FB00B7">
        <w:rPr>
          <w:b/>
          <w:color w:val="0D0D0D"/>
        </w:rPr>
        <w:t xml:space="preserve">Causales de sobreseimiento </w:t>
      </w:r>
    </w:p>
    <w:p w14:paraId="368CFA0F" w14:textId="77777777" w:rsidR="0019110B" w:rsidRPr="00FB00B7" w:rsidRDefault="0019110B" w:rsidP="0019110B">
      <w:pPr>
        <w:tabs>
          <w:tab w:val="left" w:pos="3795"/>
        </w:tabs>
        <w:spacing w:after="0" w:line="360" w:lineRule="auto"/>
        <w:rPr>
          <w:b/>
          <w:color w:val="0D0D0D"/>
        </w:rPr>
      </w:pPr>
    </w:p>
    <w:p w14:paraId="5961D568" w14:textId="77777777" w:rsidR="0019110B" w:rsidRPr="00FB00B7" w:rsidRDefault="0019110B" w:rsidP="0019110B">
      <w:pPr>
        <w:spacing w:after="0" w:line="360" w:lineRule="auto"/>
      </w:pPr>
      <w:r w:rsidRPr="00FB00B7">
        <w:t>Por ser de previo y especial pronunciamiento, este Instituto analiza si se actualiza alguna causal de sobreseimiento.</w:t>
      </w:r>
    </w:p>
    <w:p w14:paraId="1944ED52" w14:textId="77777777" w:rsidR="0019110B" w:rsidRPr="00FB00B7" w:rsidRDefault="0019110B" w:rsidP="0019110B">
      <w:pPr>
        <w:tabs>
          <w:tab w:val="left" w:pos="3795"/>
        </w:tabs>
        <w:spacing w:after="0" w:line="360" w:lineRule="auto"/>
      </w:pPr>
    </w:p>
    <w:p w14:paraId="045123E8" w14:textId="77777777" w:rsidR="0019110B" w:rsidRPr="00FB00B7" w:rsidRDefault="0019110B" w:rsidP="0019110B">
      <w:pPr>
        <w:spacing w:after="0" w:line="360" w:lineRule="auto"/>
        <w:contextualSpacing/>
        <w:rPr>
          <w:rFonts w:eastAsia="Times New Roman" w:cs="Tahoma"/>
          <w:color w:val="auto"/>
          <w:szCs w:val="24"/>
          <w:lang w:eastAsia="es-ES"/>
        </w:rPr>
      </w:pPr>
      <w:r w:rsidRPr="00FB00B7">
        <w:rPr>
          <w:rFonts w:eastAsia="Times New Roman" w:cs="Tahoma"/>
          <w:bCs/>
          <w:color w:val="0D0D0D" w:themeColor="text1" w:themeTint="F2"/>
          <w:lang w:eastAsia="es-ES"/>
        </w:rPr>
        <w:t>Sobre el tema, e</w:t>
      </w:r>
      <w:r w:rsidRPr="00FB00B7">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o sobreviniera alguna causal de improcedencia.</w:t>
      </w:r>
    </w:p>
    <w:p w14:paraId="37DB28D7" w14:textId="77777777" w:rsidR="0019110B" w:rsidRPr="00FB00B7" w:rsidRDefault="0019110B" w:rsidP="0019110B">
      <w:pPr>
        <w:spacing w:after="0" w:line="360" w:lineRule="auto"/>
        <w:contextualSpacing/>
        <w:rPr>
          <w:rFonts w:eastAsia="Times New Roman" w:cs="Tahoma"/>
          <w:color w:val="auto"/>
          <w:szCs w:val="24"/>
          <w:lang w:eastAsia="es-ES"/>
        </w:rPr>
      </w:pPr>
    </w:p>
    <w:p w14:paraId="4755F585" w14:textId="361DCBB5" w:rsidR="0019110B" w:rsidRPr="00FB00B7" w:rsidRDefault="0019110B" w:rsidP="00156372">
      <w:pPr>
        <w:spacing w:after="0" w:line="360" w:lineRule="auto"/>
        <w:contextualSpacing/>
        <w:rPr>
          <w:rFonts w:eastAsia="Times New Roman" w:cs="Tahoma"/>
          <w:bCs/>
          <w:color w:val="0D0D0D" w:themeColor="text1" w:themeTint="F2"/>
          <w:lang w:eastAsia="es-ES"/>
        </w:rPr>
      </w:pPr>
      <w:r w:rsidRPr="00FB00B7">
        <w:rPr>
          <w:rFonts w:eastAsia="Times New Roman" w:cs="Tahoma"/>
          <w:color w:val="auto"/>
          <w:szCs w:val="24"/>
          <w:lang w:eastAsia="es-ES"/>
        </w:rPr>
        <w:t xml:space="preserve">Ahora bien, </w:t>
      </w:r>
      <w:r w:rsidR="00156372" w:rsidRPr="00FB00B7">
        <w:rPr>
          <w:rFonts w:eastAsia="Times New Roman" w:cs="Tahoma"/>
          <w:color w:val="auto"/>
          <w:szCs w:val="24"/>
          <w:lang w:eastAsia="es-ES"/>
        </w:rPr>
        <w:t>del análisis de la información solicitada, se identifica que existen elementos suficientes para determinar que el medio de impugnación, no tiene materia que resolver, por ello, es necesario entrar a su estudio.</w:t>
      </w:r>
    </w:p>
    <w:p w14:paraId="47B8D2AC" w14:textId="77777777" w:rsidR="0019110B" w:rsidRPr="00FB00B7" w:rsidRDefault="0019110B" w:rsidP="0019110B">
      <w:pPr>
        <w:spacing w:after="0" w:line="360" w:lineRule="auto"/>
        <w:rPr>
          <w:b/>
          <w:color w:val="000000"/>
        </w:rPr>
      </w:pPr>
    </w:p>
    <w:p w14:paraId="1876E4C8" w14:textId="77777777" w:rsidR="0019110B" w:rsidRPr="00FB00B7" w:rsidRDefault="0019110B" w:rsidP="0019110B">
      <w:pPr>
        <w:spacing w:after="0" w:line="360" w:lineRule="auto"/>
        <w:rPr>
          <w:b/>
          <w:color w:val="000000"/>
        </w:rPr>
      </w:pPr>
      <w:r w:rsidRPr="00FB00B7">
        <w:rPr>
          <w:b/>
          <w:color w:val="000000"/>
        </w:rPr>
        <w:t>TERCERO. Estudio del Sobreseimiento</w:t>
      </w:r>
    </w:p>
    <w:p w14:paraId="24338D65" w14:textId="77777777" w:rsidR="0019110B" w:rsidRPr="00FB00B7" w:rsidRDefault="0019110B" w:rsidP="0019110B">
      <w:pPr>
        <w:spacing w:after="0" w:line="360" w:lineRule="auto"/>
        <w:ind w:right="-150"/>
        <w:textAlignment w:val="baseline"/>
        <w:rPr>
          <w:rFonts w:cs="Segoe UI"/>
          <w:lang w:val="es-ES"/>
        </w:rPr>
      </w:pPr>
    </w:p>
    <w:p w14:paraId="68C43321" w14:textId="35BA7072" w:rsidR="0019110B" w:rsidRPr="00FB00B7" w:rsidRDefault="0019110B" w:rsidP="0019110B">
      <w:pPr>
        <w:spacing w:after="0" w:line="360" w:lineRule="auto"/>
        <w:ind w:right="-150"/>
        <w:textAlignment w:val="baseline"/>
        <w:rPr>
          <w:rFonts w:cs="Segoe UI"/>
          <w:lang w:val="es-ES"/>
        </w:rPr>
      </w:pPr>
      <w:r w:rsidRPr="00FB00B7">
        <w:rPr>
          <w:rFonts w:cs="Segoe UI"/>
          <w:lang w:val="es-ES"/>
        </w:rPr>
        <w:lastRenderedPageBreak/>
        <w:t xml:space="preserve">El sobreseimiento, implica que existen elementos que impiden a la autoridad </w:t>
      </w:r>
      <w:proofErr w:type="spellStart"/>
      <w:r w:rsidRPr="00FB00B7">
        <w:rPr>
          <w:rFonts w:cs="Segoe UI"/>
          <w:lang w:val="es-ES"/>
        </w:rPr>
        <w:t>resolutora</w:t>
      </w:r>
      <w:proofErr w:type="spellEnd"/>
      <w:r w:rsidRPr="00FB00B7">
        <w:rPr>
          <w:rFonts w:cs="Segoe UI"/>
          <w:lang w:val="es-ES"/>
        </w:rPr>
        <w:t>, entrar al estudio del fondo del asunto, por cualquiera de los supuestos enlistados en la ley de transparencia. En el presente asunto</w:t>
      </w:r>
      <w:r w:rsidR="00085F48" w:rsidRPr="00FB00B7">
        <w:rPr>
          <w:rFonts w:cs="Segoe UI"/>
          <w:lang w:val="es-ES"/>
        </w:rPr>
        <w:t>, podemos delimitar la información solicitada en dos puntos:</w:t>
      </w:r>
    </w:p>
    <w:p w14:paraId="0D6C8F41" w14:textId="77777777" w:rsidR="00085F48" w:rsidRPr="00FB00B7" w:rsidRDefault="00085F48" w:rsidP="0019110B">
      <w:pPr>
        <w:spacing w:after="0" w:line="360" w:lineRule="auto"/>
        <w:ind w:right="-150"/>
        <w:textAlignment w:val="baseline"/>
        <w:rPr>
          <w:rFonts w:cs="Segoe UI"/>
          <w:lang w:val="es-ES"/>
        </w:rPr>
      </w:pPr>
    </w:p>
    <w:p w14:paraId="79E74C2F" w14:textId="32654B53" w:rsidR="00085F48" w:rsidRPr="00FB00B7" w:rsidRDefault="00085F48" w:rsidP="00085F48">
      <w:pPr>
        <w:pStyle w:val="Prrafodelista"/>
        <w:numPr>
          <w:ilvl w:val="0"/>
          <w:numId w:val="38"/>
        </w:numPr>
        <w:spacing w:line="360" w:lineRule="auto"/>
        <w:ind w:right="-150"/>
        <w:textAlignment w:val="baseline"/>
        <w:rPr>
          <w:color w:val="000000"/>
          <w:szCs w:val="22"/>
        </w:rPr>
      </w:pPr>
      <w:r w:rsidRPr="00FB00B7">
        <w:rPr>
          <w:color w:val="000000"/>
          <w:szCs w:val="22"/>
        </w:rPr>
        <w:t>Informe el avance de cumplimiento (de los documentos de seguridad).</w:t>
      </w:r>
    </w:p>
    <w:p w14:paraId="285691D2" w14:textId="48950F13" w:rsidR="00085F48" w:rsidRPr="00FB00B7" w:rsidRDefault="00085F48" w:rsidP="00085F48">
      <w:pPr>
        <w:pStyle w:val="Prrafodelista"/>
        <w:numPr>
          <w:ilvl w:val="0"/>
          <w:numId w:val="38"/>
        </w:numPr>
        <w:spacing w:line="360" w:lineRule="auto"/>
        <w:ind w:right="-150"/>
        <w:textAlignment w:val="baseline"/>
        <w:rPr>
          <w:rFonts w:cs="Segoe UI"/>
          <w:szCs w:val="22"/>
          <w:lang w:val="es-ES"/>
        </w:rPr>
      </w:pPr>
      <w:r w:rsidRPr="00FB00B7">
        <w:rPr>
          <w:color w:val="000000"/>
          <w:szCs w:val="22"/>
        </w:rPr>
        <w:t>La liga/sitio donde puede consultar los documentos de seguridad.</w:t>
      </w:r>
    </w:p>
    <w:p w14:paraId="49EA7837" w14:textId="77777777" w:rsidR="0019110B" w:rsidRPr="00FB00B7" w:rsidRDefault="0019110B" w:rsidP="0019110B">
      <w:pPr>
        <w:spacing w:after="0" w:line="360" w:lineRule="auto"/>
        <w:ind w:right="-150"/>
        <w:textAlignment w:val="baseline"/>
        <w:rPr>
          <w:rFonts w:cs="Segoe UI"/>
          <w:lang w:val="es-ES"/>
        </w:rPr>
      </w:pPr>
    </w:p>
    <w:p w14:paraId="312E7B81" w14:textId="2CE675A1" w:rsidR="00ED73C9" w:rsidRPr="00FB00B7" w:rsidRDefault="00ED73C9" w:rsidP="0019110B">
      <w:pPr>
        <w:spacing w:after="0" w:line="360" w:lineRule="auto"/>
        <w:ind w:right="-150"/>
        <w:textAlignment w:val="baseline"/>
        <w:rPr>
          <w:rFonts w:cs="Segoe UI"/>
          <w:lang w:val="es-ES"/>
        </w:rPr>
      </w:pPr>
      <w:r w:rsidRPr="00FB00B7">
        <w:rPr>
          <w:rFonts w:cs="Segoe UI"/>
          <w:lang w:val="es-ES"/>
        </w:rPr>
        <w:t xml:space="preserve">Al respecto, debemos señalar que </w:t>
      </w:r>
      <w:r w:rsidR="00EA09B4" w:rsidRPr="00FB00B7">
        <w:rPr>
          <w:rFonts w:cs="Segoe UI"/>
          <w:lang w:val="es-ES"/>
        </w:rPr>
        <w:t xml:space="preserve">este Organismo Garante, dando una interpretación integral a la solicitud del Particular, </w:t>
      </w:r>
      <w:r w:rsidR="00061DB6" w:rsidRPr="00FB00B7">
        <w:rPr>
          <w:rFonts w:cs="Segoe UI"/>
          <w:lang w:val="es-ES"/>
        </w:rPr>
        <w:t>se contextualiza el avance del cumplimiento a los documentos de seguridad, pues son los elementos aportados en la solicitud.</w:t>
      </w:r>
    </w:p>
    <w:p w14:paraId="22B27150" w14:textId="77777777" w:rsidR="00061DB6" w:rsidRPr="00FB00B7" w:rsidRDefault="00061DB6" w:rsidP="0019110B">
      <w:pPr>
        <w:spacing w:after="0" w:line="360" w:lineRule="auto"/>
        <w:ind w:right="-150"/>
        <w:textAlignment w:val="baseline"/>
        <w:rPr>
          <w:rFonts w:cs="Segoe UI"/>
          <w:lang w:val="es-ES"/>
        </w:rPr>
      </w:pPr>
    </w:p>
    <w:p w14:paraId="55872F17" w14:textId="77777777" w:rsidR="003632D8" w:rsidRPr="00FB00B7" w:rsidRDefault="00061DB6" w:rsidP="0019110B">
      <w:pPr>
        <w:spacing w:after="0" w:line="360" w:lineRule="auto"/>
        <w:ind w:right="-150"/>
        <w:textAlignment w:val="baseline"/>
        <w:rPr>
          <w:rFonts w:cs="Segoe UI"/>
          <w:lang w:val="es-ES"/>
        </w:rPr>
      </w:pPr>
      <w:r w:rsidRPr="00FB00B7">
        <w:rPr>
          <w:rFonts w:cs="Segoe UI"/>
          <w:lang w:val="es-ES"/>
        </w:rPr>
        <w:t xml:space="preserve">En respuesta, el Sujeto Obligado, expresó que no existe liga o sitio para consultar el documento de seguridad, pues esta información es incluso de naturaleza confidencial, conforme se establece en el artículo 43 de la Ley de </w:t>
      </w:r>
      <w:r w:rsidR="00B702BD" w:rsidRPr="00FB00B7">
        <w:rPr>
          <w:rFonts w:cs="Segoe UI"/>
          <w:lang w:val="es-ES"/>
        </w:rPr>
        <w:t>Protección</w:t>
      </w:r>
      <w:r w:rsidRPr="00FB00B7">
        <w:rPr>
          <w:rFonts w:cs="Segoe UI"/>
          <w:lang w:val="es-ES"/>
        </w:rPr>
        <w:t xml:space="preserve"> de Datos Personales en Posesión de </w:t>
      </w:r>
      <w:r w:rsidR="00B702BD" w:rsidRPr="00FB00B7">
        <w:rPr>
          <w:rFonts w:cs="Segoe UI"/>
          <w:lang w:val="es-ES"/>
        </w:rPr>
        <w:t>Sujetos Obligados del Estado de México y Municipios</w:t>
      </w:r>
      <w:r w:rsidR="003632D8" w:rsidRPr="00FB00B7">
        <w:rPr>
          <w:rFonts w:cs="Segoe UI"/>
          <w:lang w:val="es-ES"/>
        </w:rPr>
        <w:t>.</w:t>
      </w:r>
    </w:p>
    <w:p w14:paraId="64606D54" w14:textId="77777777" w:rsidR="003632D8" w:rsidRPr="00FB00B7" w:rsidRDefault="003632D8" w:rsidP="0019110B">
      <w:pPr>
        <w:spacing w:after="0" w:line="360" w:lineRule="auto"/>
        <w:ind w:right="-150"/>
        <w:textAlignment w:val="baseline"/>
        <w:rPr>
          <w:rFonts w:cs="Segoe UI"/>
          <w:lang w:val="es-ES"/>
        </w:rPr>
      </w:pPr>
    </w:p>
    <w:p w14:paraId="6BB4FB48" w14:textId="22F04852" w:rsidR="00061DB6" w:rsidRPr="00FB00B7" w:rsidRDefault="003632D8" w:rsidP="0019110B">
      <w:pPr>
        <w:spacing w:after="0" w:line="360" w:lineRule="auto"/>
        <w:ind w:right="-150"/>
        <w:textAlignment w:val="baseline"/>
        <w:rPr>
          <w:rFonts w:cs="Segoe UI"/>
          <w:lang w:val="es-ES"/>
        </w:rPr>
      </w:pPr>
      <w:r w:rsidRPr="00FB00B7">
        <w:rPr>
          <w:rFonts w:cs="Segoe UI"/>
          <w:lang w:val="es-ES"/>
        </w:rPr>
        <w:t xml:space="preserve">El Particular, se inconformó exclusivamente de que no se </w:t>
      </w:r>
      <w:r w:rsidR="00C52496" w:rsidRPr="00FB00B7">
        <w:rPr>
          <w:rFonts w:cs="Segoe UI"/>
          <w:lang w:val="es-ES"/>
        </w:rPr>
        <w:t>hizo pronunciamiento respecto al avance de cumplimiento, por lo que debemos entonces, tener por atendido el punto que refiere a la liga en donde se pueda consultar los documentos de seguridad,</w:t>
      </w:r>
      <w:r w:rsidR="00280CDE" w:rsidRPr="00FB00B7">
        <w:rPr>
          <w:rFonts w:cs="Segoe UI"/>
          <w:lang w:val="es-ES"/>
        </w:rPr>
        <w:t xml:space="preserve"> esto porque es aplicable el criterio </w:t>
      </w:r>
      <w:r w:rsidR="00A722A5" w:rsidRPr="00FB00B7">
        <w:rPr>
          <w:rFonts w:cs="Segoe UI"/>
          <w:lang w:val="es-ES"/>
        </w:rPr>
        <w:t>de interpretación con clave de control SO/001/2020, que lleva por rubro y texto el siguiente:</w:t>
      </w:r>
    </w:p>
    <w:p w14:paraId="72E4F657" w14:textId="77777777" w:rsidR="00857B9C" w:rsidRPr="00FB00B7" w:rsidRDefault="00857B9C" w:rsidP="0019110B">
      <w:pPr>
        <w:spacing w:after="0" w:line="360" w:lineRule="auto"/>
        <w:ind w:right="-150"/>
        <w:textAlignment w:val="baseline"/>
        <w:rPr>
          <w:rFonts w:cs="Segoe UI"/>
          <w:lang w:val="es-ES"/>
        </w:rPr>
      </w:pPr>
    </w:p>
    <w:p w14:paraId="19FE4616" w14:textId="3445B298" w:rsidR="00857B9C" w:rsidRPr="00FB00B7" w:rsidRDefault="00857B9C" w:rsidP="00857B9C">
      <w:pPr>
        <w:spacing w:after="0" w:line="360" w:lineRule="auto"/>
        <w:ind w:left="567" w:right="567"/>
        <w:textAlignment w:val="baseline"/>
        <w:rPr>
          <w:rFonts w:cs="Segoe UI"/>
          <w:i/>
          <w:iCs/>
          <w:sz w:val="20"/>
          <w:szCs w:val="20"/>
          <w:lang w:val="es-ES"/>
        </w:rPr>
      </w:pPr>
      <w:r w:rsidRPr="00FB00B7">
        <w:rPr>
          <w:rFonts w:cs="Segoe UI"/>
          <w:b/>
          <w:bCs/>
          <w:i/>
          <w:iCs/>
          <w:sz w:val="20"/>
          <w:szCs w:val="20"/>
          <w:lang w:val="es-ES"/>
        </w:rPr>
        <w:t>Actos consentidos tácitamente. Improcedencia de su análisis.</w:t>
      </w:r>
      <w:r w:rsidRPr="00FB00B7">
        <w:rPr>
          <w:rFonts w:cs="Segoe UI"/>
          <w:i/>
          <w:iCs/>
          <w:sz w:val="20"/>
          <w:szCs w:val="20"/>
          <w:lang w:val="es-ES"/>
        </w:rPr>
        <w:t xml:space="preserve"> Si en su recurso de revisión, la persona recurrente no expresó inconformidad alguna con ciertas partes de la respuesta otorgada, </w:t>
      </w:r>
      <w:r w:rsidRPr="00FB00B7">
        <w:rPr>
          <w:rFonts w:cs="Segoe UI"/>
          <w:i/>
          <w:iCs/>
          <w:sz w:val="20"/>
          <w:szCs w:val="20"/>
          <w:lang w:val="es-ES"/>
        </w:rPr>
        <w:lastRenderedPageBreak/>
        <w:t>se entienden tácitamente consentidas, por ende, no deben formar parte del estudio de fondo de la resolución que emite el Instituto.</w:t>
      </w:r>
    </w:p>
    <w:p w14:paraId="6DB84E0E" w14:textId="77777777" w:rsidR="00ED73C9" w:rsidRPr="00FB00B7" w:rsidRDefault="00ED73C9" w:rsidP="0019110B">
      <w:pPr>
        <w:spacing w:after="0" w:line="360" w:lineRule="auto"/>
        <w:ind w:right="-150"/>
        <w:textAlignment w:val="baseline"/>
        <w:rPr>
          <w:rFonts w:cs="Segoe UI"/>
          <w:lang w:val="es-ES"/>
        </w:rPr>
      </w:pPr>
    </w:p>
    <w:p w14:paraId="5C9873DE" w14:textId="77777E95" w:rsidR="0019110B" w:rsidRPr="00FB00B7" w:rsidRDefault="00F95883" w:rsidP="0019110B">
      <w:pPr>
        <w:widowControl w:val="0"/>
        <w:spacing w:after="0" w:line="360" w:lineRule="auto"/>
        <w:rPr>
          <w:color w:val="000000"/>
        </w:rPr>
      </w:pPr>
      <w:r w:rsidRPr="00FB00B7">
        <w:rPr>
          <w:color w:val="000000"/>
        </w:rPr>
        <w:t>En este contexto, al no haberse inconformado</w:t>
      </w:r>
      <w:r w:rsidR="007118EB" w:rsidRPr="00FB00B7">
        <w:rPr>
          <w:color w:val="000000"/>
        </w:rPr>
        <w:t xml:space="preserve"> </w:t>
      </w:r>
      <w:r w:rsidR="007144C0" w:rsidRPr="00FB00B7">
        <w:rPr>
          <w:color w:val="000000"/>
        </w:rPr>
        <w:t>más</w:t>
      </w:r>
      <w:r w:rsidR="007118EB" w:rsidRPr="00FB00B7">
        <w:rPr>
          <w:color w:val="000000"/>
        </w:rPr>
        <w:t xml:space="preserve"> que únicamente respecto a al informe del avance de cumplimiento</w:t>
      </w:r>
      <w:r w:rsidR="007144C0" w:rsidRPr="00FB00B7">
        <w:rPr>
          <w:color w:val="000000"/>
        </w:rPr>
        <w:t>, tenemos por satisfecho el otro de los puntos de la solicitud.</w:t>
      </w:r>
    </w:p>
    <w:p w14:paraId="3C3660F0" w14:textId="77777777" w:rsidR="007144C0" w:rsidRPr="00FB00B7" w:rsidRDefault="007144C0" w:rsidP="0019110B">
      <w:pPr>
        <w:widowControl w:val="0"/>
        <w:spacing w:after="0" w:line="360" w:lineRule="auto"/>
        <w:rPr>
          <w:color w:val="000000"/>
        </w:rPr>
      </w:pPr>
    </w:p>
    <w:p w14:paraId="482A36A7" w14:textId="69FC4CD2" w:rsidR="007144C0" w:rsidRPr="00FB00B7" w:rsidRDefault="007144C0" w:rsidP="0019110B">
      <w:pPr>
        <w:widowControl w:val="0"/>
        <w:spacing w:after="0" w:line="360" w:lineRule="auto"/>
        <w:rPr>
          <w:color w:val="000000"/>
        </w:rPr>
      </w:pPr>
      <w:r w:rsidRPr="00FB00B7">
        <w:rPr>
          <w:color w:val="000000"/>
        </w:rPr>
        <w:t xml:space="preserve">Por cuanto respecta </w:t>
      </w:r>
      <w:r w:rsidR="00774B5B" w:rsidRPr="00FB00B7">
        <w:rPr>
          <w:color w:val="000000"/>
        </w:rPr>
        <w:t>al avance de cumplimiento, si la solicitud se interpreta de manera descontextualizada, no permite conocer a que se refiere el Particular, por lo que únicamente se puede interpretar, como una solicitud integral y por lo que busca conocer el avance del cumplimiento de los documentos de seguridad.</w:t>
      </w:r>
    </w:p>
    <w:p w14:paraId="042BC14D" w14:textId="77777777" w:rsidR="00F95883" w:rsidRPr="00FB00B7" w:rsidRDefault="00F95883" w:rsidP="0019110B">
      <w:pPr>
        <w:widowControl w:val="0"/>
        <w:spacing w:after="0" w:line="360" w:lineRule="auto"/>
        <w:rPr>
          <w:color w:val="000000"/>
        </w:rPr>
      </w:pPr>
    </w:p>
    <w:p w14:paraId="11A6D6B2" w14:textId="2D40B649" w:rsidR="006121E6" w:rsidRPr="00FB00B7" w:rsidRDefault="006121E6" w:rsidP="0019110B">
      <w:pPr>
        <w:widowControl w:val="0"/>
        <w:spacing w:after="0" w:line="360" w:lineRule="auto"/>
        <w:rPr>
          <w:i/>
          <w:iCs/>
          <w:color w:val="000000"/>
        </w:rPr>
      </w:pPr>
      <w:r w:rsidRPr="00FB00B7">
        <w:rPr>
          <w:color w:val="000000"/>
        </w:rPr>
        <w:t>En este orden de ideas,</w:t>
      </w:r>
      <w:r w:rsidR="00A10696" w:rsidRPr="00FB00B7">
        <w:rPr>
          <w:color w:val="000000"/>
        </w:rPr>
        <w:t xml:space="preserve"> el documento de seguridad, </w:t>
      </w:r>
      <w:r w:rsidR="00E878EA" w:rsidRPr="00FB00B7">
        <w:rPr>
          <w:color w:val="000000"/>
        </w:rPr>
        <w:t xml:space="preserve">como ya lo refirió el Sujeto Obligado en la respuesta, </w:t>
      </w:r>
      <w:r w:rsidR="00426123" w:rsidRPr="00FB00B7">
        <w:rPr>
          <w:color w:val="000000"/>
        </w:rPr>
        <w:t xml:space="preserve">es el </w:t>
      </w:r>
      <w:r w:rsidR="00426123" w:rsidRPr="00FB00B7">
        <w:rPr>
          <w:i/>
          <w:iCs/>
        </w:rPr>
        <w:t>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43BFA193" w14:textId="77777777" w:rsidR="0019110B" w:rsidRPr="00FB00B7" w:rsidRDefault="0019110B" w:rsidP="0019110B">
      <w:pPr>
        <w:spacing w:after="0" w:line="360" w:lineRule="auto"/>
        <w:contextualSpacing/>
        <w:rPr>
          <w:rFonts w:cs="Tahoma"/>
          <w:bCs/>
        </w:rPr>
      </w:pPr>
    </w:p>
    <w:p w14:paraId="12AE65AF" w14:textId="35136D2B" w:rsidR="00426123" w:rsidRPr="00FB00B7" w:rsidRDefault="00426123" w:rsidP="0019110B">
      <w:pPr>
        <w:spacing w:after="0" w:line="360" w:lineRule="auto"/>
        <w:contextualSpacing/>
        <w:rPr>
          <w:rFonts w:cs="Tahoma"/>
          <w:bCs/>
        </w:rPr>
      </w:pPr>
      <w:r w:rsidRPr="00FB00B7">
        <w:rPr>
          <w:rFonts w:cs="Tahoma"/>
          <w:bCs/>
        </w:rPr>
        <w:t>Este documento, es obligatorio</w:t>
      </w:r>
      <w:r w:rsidR="00C1483D" w:rsidRPr="00FB00B7">
        <w:rPr>
          <w:rFonts w:cs="Tahoma"/>
          <w:bCs/>
        </w:rPr>
        <w:t xml:space="preserve"> (generarlo)</w:t>
      </w:r>
      <w:r w:rsidRPr="00FB00B7">
        <w:rPr>
          <w:rFonts w:cs="Tahoma"/>
          <w:bCs/>
        </w:rPr>
        <w:t xml:space="preserve"> en términos del artículo 48 de la Ley de Protección de Datos vigente en la </w:t>
      </w:r>
      <w:r w:rsidR="0042625D" w:rsidRPr="00FB00B7">
        <w:rPr>
          <w:rFonts w:cs="Tahoma"/>
          <w:bCs/>
        </w:rPr>
        <w:t>E</w:t>
      </w:r>
      <w:r w:rsidRPr="00FB00B7">
        <w:rPr>
          <w:rFonts w:cs="Tahoma"/>
          <w:bCs/>
        </w:rPr>
        <w:t>ntidad</w:t>
      </w:r>
      <w:r w:rsidR="005A7998" w:rsidRPr="00FB00B7">
        <w:rPr>
          <w:rFonts w:cs="Tahoma"/>
          <w:bCs/>
        </w:rPr>
        <w:t xml:space="preserve">, </w:t>
      </w:r>
      <w:r w:rsidR="00C1483D" w:rsidRPr="00FB00B7">
        <w:rPr>
          <w:rFonts w:cs="Tahoma"/>
          <w:bCs/>
        </w:rPr>
        <w:t xml:space="preserve">es de observancia obligatoria </w:t>
      </w:r>
      <w:r w:rsidR="00C647F1" w:rsidRPr="00FB00B7">
        <w:rPr>
          <w:rFonts w:cs="Tahoma"/>
          <w:bCs/>
        </w:rPr>
        <w:t xml:space="preserve">a su interior y el mismo artículo, faculta a los Sujetos Obligados, a determinar si contarán con uno general o varios </w:t>
      </w:r>
      <w:r w:rsidR="007D02E0" w:rsidRPr="00FB00B7">
        <w:rPr>
          <w:rFonts w:cs="Tahoma"/>
          <w:bCs/>
        </w:rPr>
        <w:t xml:space="preserve">específicos por área y en toda la ley, tampoco se contempla la generación por etapas ni la actualización en una temporalidad específica, por lo cual, </w:t>
      </w:r>
      <w:r w:rsidR="00E83CB4" w:rsidRPr="00FB00B7">
        <w:rPr>
          <w:rFonts w:cs="Tahoma"/>
          <w:bCs/>
        </w:rPr>
        <w:t>la normatividad contempla que estos documentos, serán actualizados o modificados, conforme las necesidades del propio Responsable.</w:t>
      </w:r>
    </w:p>
    <w:p w14:paraId="240ADF68" w14:textId="77777777" w:rsidR="0042625D" w:rsidRPr="00FB00B7" w:rsidRDefault="0042625D" w:rsidP="0019110B">
      <w:pPr>
        <w:spacing w:after="0" w:line="360" w:lineRule="auto"/>
        <w:contextualSpacing/>
        <w:rPr>
          <w:rFonts w:cs="Tahoma"/>
          <w:bCs/>
        </w:rPr>
      </w:pPr>
    </w:p>
    <w:p w14:paraId="5B7090DF" w14:textId="5978E8A1" w:rsidR="0042625D" w:rsidRPr="00FB00B7" w:rsidRDefault="0042625D" w:rsidP="0019110B">
      <w:pPr>
        <w:spacing w:after="0" w:line="360" w:lineRule="auto"/>
        <w:contextualSpacing/>
        <w:rPr>
          <w:rFonts w:cs="Tahoma"/>
          <w:bCs/>
        </w:rPr>
      </w:pPr>
      <w:r w:rsidRPr="00FB00B7">
        <w:rPr>
          <w:rFonts w:cs="Tahoma"/>
          <w:bCs/>
        </w:rPr>
        <w:lastRenderedPageBreak/>
        <w:t xml:space="preserve">Además debe entenderse que su elaboración debe ser en breve término de tal manera que estos se encuentren listos para su aplicación, de tal manera que lo que, sucede con ellos, debe ser únicamente su actualización, por lo menos por Administración o en tanto no cambien las funciones y atribuciones del sujeto Obligado. </w:t>
      </w:r>
    </w:p>
    <w:p w14:paraId="14806CA6" w14:textId="77777777" w:rsidR="0042625D" w:rsidRPr="00FB00B7" w:rsidRDefault="0042625D" w:rsidP="0019110B">
      <w:pPr>
        <w:spacing w:after="0" w:line="360" w:lineRule="auto"/>
        <w:contextualSpacing/>
        <w:rPr>
          <w:rFonts w:cs="Tahoma"/>
          <w:bCs/>
        </w:rPr>
      </w:pPr>
    </w:p>
    <w:p w14:paraId="0B2ADB31" w14:textId="444A3770" w:rsidR="0042625D" w:rsidRPr="00FB00B7" w:rsidRDefault="0042625D" w:rsidP="0019110B">
      <w:pPr>
        <w:spacing w:after="0" w:line="360" w:lineRule="auto"/>
        <w:contextualSpacing/>
        <w:rPr>
          <w:rFonts w:cs="Tahoma"/>
          <w:bCs/>
        </w:rPr>
      </w:pPr>
      <w:r w:rsidRPr="00FB00B7">
        <w:rPr>
          <w:rFonts w:cs="Tahoma"/>
          <w:bCs/>
        </w:rPr>
        <w:t>Ahora bien, si lo vemos por avance de cumplimiento de las responsabilidades que en él se consignan, tampoco existe forma de determinar el avance, pues no es un instrumento que tenga etapas o fases de ejecución con una fecha fatal, por el contrario el documento de seguridad es un documento que contiene medidas de seguridad, algunas de aplicación diaria</w:t>
      </w:r>
      <w:r w:rsidR="0065198C" w:rsidRPr="00FB00B7">
        <w:rPr>
          <w:rFonts w:cs="Tahoma"/>
          <w:bCs/>
        </w:rPr>
        <w:t>, otras con actividades que se realizan sólo en caso de vulneraciones, de tal suerte que la solicitud de la persona Recurrente, no corresponde con la funcionalidad del documento de seguridad.</w:t>
      </w:r>
    </w:p>
    <w:p w14:paraId="7882F926" w14:textId="77777777" w:rsidR="00E83CB4" w:rsidRPr="00FB00B7" w:rsidRDefault="00E83CB4" w:rsidP="0019110B">
      <w:pPr>
        <w:spacing w:after="0" w:line="360" w:lineRule="auto"/>
        <w:contextualSpacing/>
        <w:rPr>
          <w:rFonts w:cs="Tahoma"/>
          <w:bCs/>
        </w:rPr>
      </w:pPr>
    </w:p>
    <w:p w14:paraId="7CE0A163" w14:textId="77777777" w:rsidR="0065198C" w:rsidRPr="00FB00B7" w:rsidRDefault="00E83CB4" w:rsidP="0019110B">
      <w:pPr>
        <w:spacing w:after="0" w:line="360" w:lineRule="auto"/>
        <w:contextualSpacing/>
        <w:rPr>
          <w:rFonts w:cs="Tahoma"/>
          <w:bCs/>
        </w:rPr>
      </w:pPr>
      <w:r w:rsidRPr="00FB00B7">
        <w:rPr>
          <w:rFonts w:cs="Tahoma"/>
          <w:bCs/>
        </w:rPr>
        <w:t xml:space="preserve">Por ello, no se advierte que exista </w:t>
      </w:r>
      <w:r w:rsidR="00484883" w:rsidRPr="00FB00B7">
        <w:rPr>
          <w:rFonts w:cs="Tahoma"/>
          <w:bCs/>
        </w:rPr>
        <w:t>documento</w:t>
      </w:r>
      <w:r w:rsidRPr="00FB00B7">
        <w:rPr>
          <w:rFonts w:cs="Tahoma"/>
          <w:bCs/>
        </w:rPr>
        <w:t xml:space="preserve"> alguno, que </w:t>
      </w:r>
      <w:r w:rsidR="00484883" w:rsidRPr="00FB00B7">
        <w:rPr>
          <w:rFonts w:cs="Tahoma"/>
          <w:bCs/>
        </w:rPr>
        <w:t>contemple el avance de cumplimiento de los documentos de seguridad.</w:t>
      </w:r>
      <w:r w:rsidR="0065198C" w:rsidRPr="00FB00B7">
        <w:rPr>
          <w:rFonts w:cs="Tahoma"/>
          <w:bCs/>
        </w:rPr>
        <w:t xml:space="preserve"> </w:t>
      </w:r>
      <w:r w:rsidR="00484883" w:rsidRPr="00FB00B7">
        <w:rPr>
          <w:rFonts w:cs="Tahoma"/>
          <w:bCs/>
        </w:rPr>
        <w:t xml:space="preserve">Así, </w:t>
      </w:r>
      <w:r w:rsidR="00483F3D" w:rsidRPr="00FB00B7">
        <w:rPr>
          <w:rFonts w:cs="Tahoma"/>
          <w:bCs/>
        </w:rPr>
        <w:t xml:space="preserve">este Organismo Garante al analizar la naturaleza de la </w:t>
      </w:r>
      <w:r w:rsidR="00A75997" w:rsidRPr="00FB00B7">
        <w:rPr>
          <w:rFonts w:cs="Tahoma"/>
          <w:bCs/>
        </w:rPr>
        <w:t>información</w:t>
      </w:r>
      <w:r w:rsidR="00483F3D" w:rsidRPr="00FB00B7">
        <w:rPr>
          <w:rFonts w:cs="Tahoma"/>
          <w:bCs/>
        </w:rPr>
        <w:t>, identificó que</w:t>
      </w:r>
      <w:r w:rsidR="0065198C" w:rsidRPr="00FB00B7">
        <w:rPr>
          <w:rFonts w:cs="Tahoma"/>
          <w:bCs/>
        </w:rPr>
        <w:t xml:space="preserve">, si bien </w:t>
      </w:r>
      <w:r w:rsidR="0065198C" w:rsidRPr="00FB00B7">
        <w:rPr>
          <w:rFonts w:cs="Tahoma"/>
          <w:b/>
        </w:rPr>
        <w:t>no hubo respuesta del Sujeto Obligado</w:t>
      </w:r>
      <w:r w:rsidR="0065198C" w:rsidRPr="00FB00B7">
        <w:rPr>
          <w:rFonts w:cs="Tahoma"/>
          <w:bCs/>
        </w:rPr>
        <w:t xml:space="preserve"> por lo que hace al punto de controversia en el Recurso de Revisión,</w:t>
      </w:r>
      <w:r w:rsidR="00483F3D" w:rsidRPr="00FB00B7">
        <w:rPr>
          <w:rFonts w:cs="Tahoma"/>
          <w:bCs/>
        </w:rPr>
        <w:t xml:space="preserve"> no existe fuente obligacional, para generar dicha información ni supuesto alguno incluso, que permita conocer sobre el avance de cumplimiento de los documentos de seguridad, </w:t>
      </w:r>
      <w:r w:rsidR="0065198C" w:rsidRPr="00FB00B7">
        <w:rPr>
          <w:rFonts w:cs="Tahoma"/>
          <w:bCs/>
        </w:rPr>
        <w:t>ya que incluso, no existe posibilidad de generar un avance de cumplimiento por la funcionalidad del propio documento de seguridad.</w:t>
      </w:r>
    </w:p>
    <w:p w14:paraId="15EAC47F" w14:textId="77777777" w:rsidR="0065198C" w:rsidRPr="00FB00B7" w:rsidRDefault="0065198C" w:rsidP="0019110B">
      <w:pPr>
        <w:spacing w:after="0" w:line="360" w:lineRule="auto"/>
        <w:contextualSpacing/>
        <w:rPr>
          <w:rFonts w:cs="Tahoma"/>
          <w:bCs/>
        </w:rPr>
      </w:pPr>
    </w:p>
    <w:p w14:paraId="2F737D05" w14:textId="73F1156D" w:rsidR="00A75997" w:rsidRPr="00FB00B7" w:rsidRDefault="0065198C" w:rsidP="0019110B">
      <w:pPr>
        <w:spacing w:after="0" w:line="360" w:lineRule="auto"/>
        <w:contextualSpacing/>
        <w:rPr>
          <w:rFonts w:cs="Tahoma"/>
          <w:bCs/>
        </w:rPr>
      </w:pPr>
      <w:r w:rsidRPr="00FB00B7">
        <w:rPr>
          <w:rFonts w:cs="Tahoma"/>
          <w:bCs/>
        </w:rPr>
        <w:t>En este orden de ideas y, toda vez que no existe expresión documental que pueda atender la solicitud de información en cuanto al avance de cumplimiento del documento de seguridad, debe considerarse que</w:t>
      </w:r>
      <w:r w:rsidR="00483F3D" w:rsidRPr="00FB00B7">
        <w:rPr>
          <w:rFonts w:cs="Tahoma"/>
          <w:bCs/>
        </w:rPr>
        <w:t xml:space="preserve"> </w:t>
      </w:r>
      <w:r w:rsidR="00A75997" w:rsidRPr="00FB00B7">
        <w:rPr>
          <w:rFonts w:cs="Tahoma"/>
          <w:bCs/>
        </w:rPr>
        <w:t xml:space="preserve">este medio de impugnación quedó sin materia y por tanto, lo </w:t>
      </w:r>
      <w:r w:rsidR="00A75997" w:rsidRPr="00FB00B7">
        <w:rPr>
          <w:rFonts w:cs="Tahoma"/>
          <w:bCs/>
        </w:rPr>
        <w:lastRenderedPageBreak/>
        <w:t xml:space="preserve">procedente es </w:t>
      </w:r>
      <w:r w:rsidR="007374B3" w:rsidRPr="00FB00B7">
        <w:rPr>
          <w:rFonts w:cs="Tahoma"/>
          <w:bCs/>
        </w:rPr>
        <w:t>sobreseerlo</w:t>
      </w:r>
      <w:r w:rsidR="00A75997" w:rsidRPr="00FB00B7">
        <w:rPr>
          <w:rFonts w:cs="Tahoma"/>
          <w:bCs/>
        </w:rPr>
        <w:t xml:space="preserve"> en términos del artículo 192, fracción </w:t>
      </w:r>
      <w:r w:rsidR="007374B3" w:rsidRPr="00FB00B7">
        <w:rPr>
          <w:rFonts w:cs="Tahoma"/>
          <w:bCs/>
        </w:rPr>
        <w:t>V de la Ley de Transparencia que a la letra contempla:</w:t>
      </w:r>
    </w:p>
    <w:p w14:paraId="2CB5C1C0" w14:textId="77777777" w:rsidR="007374B3" w:rsidRPr="00FB00B7" w:rsidRDefault="007374B3" w:rsidP="0019110B">
      <w:pPr>
        <w:spacing w:after="0" w:line="360" w:lineRule="auto"/>
        <w:contextualSpacing/>
        <w:rPr>
          <w:rFonts w:cs="Tahoma"/>
          <w:bCs/>
        </w:rPr>
      </w:pPr>
    </w:p>
    <w:p w14:paraId="6D47BE78" w14:textId="46816C82" w:rsidR="007374B3" w:rsidRPr="00FB00B7" w:rsidRDefault="007374B3" w:rsidP="00DD773C">
      <w:pPr>
        <w:spacing w:after="0" w:line="360" w:lineRule="auto"/>
        <w:ind w:left="567" w:right="567"/>
        <w:textAlignment w:val="baseline"/>
        <w:rPr>
          <w:rFonts w:cs="Segoe UI"/>
          <w:i/>
          <w:iCs/>
          <w:sz w:val="20"/>
          <w:szCs w:val="20"/>
          <w:lang w:val="es-ES"/>
        </w:rPr>
      </w:pPr>
      <w:r w:rsidRPr="00FB00B7">
        <w:rPr>
          <w:rFonts w:cs="Segoe UI"/>
          <w:i/>
          <w:iCs/>
          <w:sz w:val="20"/>
          <w:szCs w:val="20"/>
          <w:lang w:val="es-ES"/>
        </w:rPr>
        <w:t>Artículo 192. El recurso será sobreseído, en todo o en parte, cuando una vez admitido, se actualicen alguno de los siguientes supuestos:</w:t>
      </w:r>
    </w:p>
    <w:p w14:paraId="5506DB9F" w14:textId="1F5237B6" w:rsidR="007374B3" w:rsidRPr="00FB00B7" w:rsidRDefault="007374B3" w:rsidP="00DD773C">
      <w:pPr>
        <w:spacing w:after="0" w:line="360" w:lineRule="auto"/>
        <w:ind w:left="567" w:right="567"/>
        <w:textAlignment w:val="baseline"/>
        <w:rPr>
          <w:rFonts w:cs="Segoe UI"/>
          <w:i/>
          <w:iCs/>
          <w:sz w:val="20"/>
          <w:szCs w:val="20"/>
          <w:lang w:val="es-ES"/>
        </w:rPr>
      </w:pPr>
      <w:r w:rsidRPr="00FB00B7">
        <w:rPr>
          <w:rFonts w:cs="Segoe UI"/>
          <w:i/>
          <w:iCs/>
          <w:sz w:val="20"/>
          <w:szCs w:val="20"/>
          <w:lang w:val="es-ES"/>
        </w:rPr>
        <w:t>…</w:t>
      </w:r>
    </w:p>
    <w:p w14:paraId="3C8D6875" w14:textId="031D5F3E" w:rsidR="007374B3" w:rsidRPr="00FB00B7" w:rsidRDefault="007374B3" w:rsidP="00DD773C">
      <w:pPr>
        <w:spacing w:after="0" w:line="360" w:lineRule="auto"/>
        <w:ind w:left="567" w:right="567"/>
        <w:textAlignment w:val="baseline"/>
        <w:rPr>
          <w:rFonts w:cs="Segoe UI"/>
          <w:i/>
          <w:iCs/>
          <w:sz w:val="20"/>
          <w:szCs w:val="20"/>
          <w:lang w:val="es-ES"/>
        </w:rPr>
      </w:pPr>
      <w:r w:rsidRPr="00FB00B7">
        <w:rPr>
          <w:rFonts w:cs="Segoe UI"/>
          <w:i/>
          <w:iCs/>
          <w:sz w:val="20"/>
          <w:szCs w:val="20"/>
          <w:lang w:val="es-ES"/>
        </w:rPr>
        <w:t>V. Cuando por cualquier motivo quede sin materia el recurso.</w:t>
      </w:r>
    </w:p>
    <w:p w14:paraId="5FA71F0E" w14:textId="77777777" w:rsidR="00484883" w:rsidRPr="00FB00B7" w:rsidRDefault="00484883" w:rsidP="0019110B">
      <w:pPr>
        <w:spacing w:after="0" w:line="360" w:lineRule="auto"/>
        <w:contextualSpacing/>
        <w:rPr>
          <w:rFonts w:cs="Tahoma"/>
          <w:bCs/>
        </w:rPr>
      </w:pPr>
    </w:p>
    <w:p w14:paraId="7308FA0B" w14:textId="69277276" w:rsidR="00DD773C" w:rsidRPr="00FB00B7" w:rsidRDefault="00DD773C" w:rsidP="0019110B">
      <w:pPr>
        <w:spacing w:after="0" w:line="360" w:lineRule="auto"/>
        <w:contextualSpacing/>
        <w:rPr>
          <w:rFonts w:cs="Tahoma"/>
          <w:bCs/>
        </w:rPr>
      </w:pPr>
      <w:r w:rsidRPr="00FB00B7">
        <w:rPr>
          <w:rFonts w:cs="Tahoma"/>
          <w:bCs/>
        </w:rPr>
        <w:t xml:space="preserve">Por </w:t>
      </w:r>
      <w:r w:rsidR="00A76C38" w:rsidRPr="00FB00B7">
        <w:rPr>
          <w:rFonts w:cs="Tahoma"/>
          <w:bCs/>
        </w:rPr>
        <w:t>último</w:t>
      </w:r>
      <w:r w:rsidRPr="00FB00B7">
        <w:rPr>
          <w:rFonts w:cs="Tahoma"/>
          <w:bCs/>
        </w:rPr>
        <w:t>, se hace de conocimiento al ciudadano, que quedan a salvo sus derechos p</w:t>
      </w:r>
      <w:r w:rsidR="00A76C38" w:rsidRPr="00FB00B7">
        <w:rPr>
          <w:rFonts w:cs="Tahoma"/>
          <w:bCs/>
        </w:rPr>
        <w:t>ara formular de nueva cuenta la solicitud de acceso a la información, en donde requiera al Sujeto Obligado, la información que a su interés convenga.</w:t>
      </w:r>
    </w:p>
    <w:p w14:paraId="3A023600" w14:textId="77777777" w:rsidR="00DD773C" w:rsidRPr="00FB00B7" w:rsidRDefault="00DD773C" w:rsidP="0019110B">
      <w:pPr>
        <w:spacing w:after="0" w:line="360" w:lineRule="auto"/>
        <w:contextualSpacing/>
        <w:rPr>
          <w:rFonts w:cs="Tahoma"/>
          <w:bCs/>
        </w:rPr>
      </w:pPr>
    </w:p>
    <w:p w14:paraId="29A64CEF" w14:textId="77777777" w:rsidR="0019110B" w:rsidRPr="00FB00B7" w:rsidRDefault="0019110B" w:rsidP="0019110B">
      <w:pPr>
        <w:spacing w:after="0" w:line="360" w:lineRule="auto"/>
        <w:ind w:right="-93"/>
        <w:rPr>
          <w:b/>
        </w:rPr>
      </w:pPr>
      <w:r w:rsidRPr="00FB00B7">
        <w:rPr>
          <w:b/>
          <w:color w:val="000000"/>
          <w:lang w:eastAsia="en-US"/>
        </w:rPr>
        <w:t>CUARTO. Decisión</w:t>
      </w:r>
    </w:p>
    <w:p w14:paraId="6BE24011" w14:textId="77777777" w:rsidR="0019110B" w:rsidRPr="00FB00B7" w:rsidRDefault="0019110B" w:rsidP="0019110B">
      <w:pPr>
        <w:spacing w:after="0" w:line="360" w:lineRule="auto"/>
        <w:ind w:right="-93"/>
        <w:rPr>
          <w:b/>
          <w:color w:val="000000"/>
          <w:lang w:eastAsia="en-US"/>
        </w:rPr>
      </w:pPr>
    </w:p>
    <w:p w14:paraId="61C0C4CF" w14:textId="69C17BB5" w:rsidR="0019110B" w:rsidRPr="00FB00B7" w:rsidRDefault="0019110B" w:rsidP="0019110B">
      <w:pPr>
        <w:spacing w:after="0" w:line="360" w:lineRule="auto"/>
        <w:ind w:right="-93"/>
        <w:rPr>
          <w:color w:val="000000"/>
          <w:lang w:eastAsia="en-US"/>
        </w:rPr>
      </w:pPr>
      <w:r w:rsidRPr="00FB00B7">
        <w:rPr>
          <w:color w:val="000000"/>
          <w:lang w:eastAsia="en-US"/>
        </w:rPr>
        <w:t xml:space="preserve">Con fundamento en el artículo 186, fracción I, y 192 </w:t>
      </w:r>
      <w:proofErr w:type="gramStart"/>
      <w:r w:rsidRPr="00FB00B7">
        <w:rPr>
          <w:color w:val="000000"/>
          <w:lang w:eastAsia="en-US"/>
        </w:rPr>
        <w:t>fr</w:t>
      </w:r>
      <w:bookmarkStart w:id="1" w:name="_GoBack"/>
      <w:bookmarkEnd w:id="1"/>
      <w:r w:rsidRPr="00FB00B7">
        <w:rPr>
          <w:color w:val="000000"/>
          <w:lang w:eastAsia="en-US"/>
        </w:rPr>
        <w:t>acción</w:t>
      </w:r>
      <w:proofErr w:type="gramEnd"/>
      <w:r w:rsidRPr="00FB00B7">
        <w:rPr>
          <w:color w:val="000000"/>
          <w:lang w:eastAsia="en-US"/>
        </w:rPr>
        <w:t xml:space="preserve"> </w:t>
      </w:r>
      <w:r w:rsidR="00DA0610" w:rsidRPr="00FB00B7">
        <w:rPr>
          <w:color w:val="000000"/>
          <w:lang w:eastAsia="en-US"/>
        </w:rPr>
        <w:t>V</w:t>
      </w:r>
      <w:r w:rsidRPr="00FB00B7">
        <w:rPr>
          <w:color w:val="000000"/>
          <w:lang w:eastAsia="en-US"/>
        </w:rPr>
        <w:t xml:space="preserve"> de la Ley de Transparencia y Acceso a la Información Pública del Estado de México y Municipios, este Instituto considera procedente </w:t>
      </w:r>
      <w:r w:rsidRPr="00FB00B7">
        <w:rPr>
          <w:b/>
          <w:color w:val="000000"/>
          <w:lang w:eastAsia="en-US"/>
        </w:rPr>
        <w:t xml:space="preserve">SOBRESEER </w:t>
      </w:r>
      <w:r w:rsidRPr="00FB00B7">
        <w:rPr>
          <w:color w:val="000000"/>
          <w:lang w:eastAsia="en-US"/>
        </w:rPr>
        <w:t>el medio de impugnación que nos ocupa.</w:t>
      </w:r>
    </w:p>
    <w:p w14:paraId="3B4B241F" w14:textId="77777777" w:rsidR="0019110B" w:rsidRPr="00FB00B7" w:rsidRDefault="0019110B" w:rsidP="0019110B">
      <w:pPr>
        <w:autoSpaceDE w:val="0"/>
        <w:autoSpaceDN w:val="0"/>
        <w:adjustRightInd w:val="0"/>
        <w:spacing w:after="0" w:line="360" w:lineRule="auto"/>
        <w:rPr>
          <w:rFonts w:eastAsia="Calibri" w:cs="Tahoma"/>
          <w:b/>
          <w:bCs/>
          <w:iCs/>
          <w:color w:val="000000"/>
          <w:u w:val="single"/>
          <w:lang w:val="es-ES" w:eastAsia="es-ES_tradnl"/>
        </w:rPr>
      </w:pPr>
    </w:p>
    <w:p w14:paraId="4CB59AD1" w14:textId="77777777" w:rsidR="0019110B" w:rsidRPr="00FB00B7" w:rsidRDefault="0019110B" w:rsidP="0019110B">
      <w:pPr>
        <w:autoSpaceDE w:val="0"/>
        <w:autoSpaceDN w:val="0"/>
        <w:adjustRightInd w:val="0"/>
        <w:spacing w:after="0" w:line="360" w:lineRule="auto"/>
        <w:rPr>
          <w:rFonts w:eastAsia="Calibri" w:cs="Tahoma"/>
          <w:b/>
          <w:bCs/>
          <w:iCs/>
          <w:color w:val="000000"/>
          <w:u w:val="single"/>
          <w:lang w:val="es-ES" w:eastAsia="es-ES_tradnl"/>
        </w:rPr>
      </w:pPr>
      <w:r w:rsidRPr="00FB00B7">
        <w:rPr>
          <w:rFonts w:eastAsia="Calibri" w:cs="Tahoma"/>
          <w:b/>
          <w:bCs/>
          <w:iCs/>
          <w:color w:val="000000"/>
          <w:u w:val="single"/>
          <w:lang w:val="es-ES" w:eastAsia="es-ES_tradnl"/>
        </w:rPr>
        <w:t>Términos de la Resolución para el Recurrente</w:t>
      </w:r>
    </w:p>
    <w:p w14:paraId="6E0130CB" w14:textId="77777777" w:rsidR="0019110B" w:rsidRPr="00FB00B7" w:rsidRDefault="0019110B" w:rsidP="0019110B">
      <w:pPr>
        <w:autoSpaceDE w:val="0"/>
        <w:autoSpaceDN w:val="0"/>
        <w:adjustRightInd w:val="0"/>
        <w:spacing w:after="0" w:line="360" w:lineRule="auto"/>
        <w:rPr>
          <w:rFonts w:eastAsia="Calibri" w:cs="Tahoma"/>
          <w:b/>
          <w:bCs/>
          <w:iCs/>
          <w:color w:val="000000"/>
          <w:u w:val="single"/>
          <w:lang w:val="es-ES" w:eastAsia="es-ES_tradnl"/>
        </w:rPr>
      </w:pPr>
    </w:p>
    <w:p w14:paraId="3EB9D907" w14:textId="1D435977" w:rsidR="0019110B" w:rsidRPr="00FB00B7" w:rsidRDefault="0019110B" w:rsidP="0019110B">
      <w:pPr>
        <w:autoSpaceDE w:val="0"/>
        <w:autoSpaceDN w:val="0"/>
        <w:adjustRightInd w:val="0"/>
        <w:spacing w:after="0" w:line="360" w:lineRule="auto"/>
        <w:rPr>
          <w:rFonts w:eastAsia="Calibri" w:cs="Tahoma"/>
          <w:color w:val="000000"/>
          <w:lang w:eastAsia="en-US"/>
        </w:rPr>
      </w:pPr>
      <w:r w:rsidRPr="00FB00B7">
        <w:rPr>
          <w:rFonts w:eastAsia="Calibri" w:cs="Tahoma"/>
          <w:color w:val="000000"/>
          <w:lang w:eastAsia="en-US"/>
        </w:rPr>
        <w:t>Este Instituto Garante determinó que el Recurso de Revisión interpuesto por Usted</w:t>
      </w:r>
      <w:r w:rsidR="00DA0610" w:rsidRPr="00FB00B7">
        <w:rPr>
          <w:rFonts w:eastAsia="Calibri" w:cs="Tahoma"/>
          <w:color w:val="000000"/>
          <w:lang w:eastAsia="en-US"/>
        </w:rPr>
        <w:t xml:space="preserve">, no tiene materia que resolver, pues el documento solicitado que es el avance de cumplimiento del documento de seguridad, no tiene fuente obligacional para existir, pues no existen parámetros </w:t>
      </w:r>
      <w:r w:rsidR="009E26DE" w:rsidRPr="00FB00B7">
        <w:rPr>
          <w:rFonts w:eastAsia="Calibri" w:cs="Tahoma"/>
          <w:color w:val="000000"/>
          <w:lang w:eastAsia="en-US"/>
        </w:rPr>
        <w:t>para actualizar o modificar dicho instrumento legal</w:t>
      </w:r>
      <w:r w:rsidR="00E37B57" w:rsidRPr="00FB00B7">
        <w:rPr>
          <w:rFonts w:eastAsia="Calibri" w:cs="Tahoma"/>
          <w:color w:val="000000"/>
          <w:lang w:eastAsia="en-US"/>
        </w:rPr>
        <w:t xml:space="preserve"> y por e</w:t>
      </w:r>
      <w:r w:rsidR="00980215" w:rsidRPr="00FB00B7">
        <w:rPr>
          <w:rFonts w:eastAsia="Calibri" w:cs="Tahoma"/>
          <w:color w:val="000000"/>
          <w:lang w:eastAsia="en-US"/>
        </w:rPr>
        <w:t>llo, no existen elementos para ordenar un docu</w:t>
      </w:r>
      <w:r w:rsidR="007619BB" w:rsidRPr="00FB00B7">
        <w:rPr>
          <w:rFonts w:eastAsia="Calibri" w:cs="Tahoma"/>
          <w:color w:val="000000"/>
          <w:lang w:eastAsia="en-US"/>
        </w:rPr>
        <w:t>mento que no tiene ningún supuesto de existencia.</w:t>
      </w:r>
    </w:p>
    <w:p w14:paraId="7AC7AFFD" w14:textId="77777777" w:rsidR="0019110B" w:rsidRPr="00FB00B7" w:rsidRDefault="0019110B" w:rsidP="0019110B">
      <w:pPr>
        <w:autoSpaceDE w:val="0"/>
        <w:autoSpaceDN w:val="0"/>
        <w:adjustRightInd w:val="0"/>
        <w:spacing w:after="0" w:line="360" w:lineRule="auto"/>
        <w:rPr>
          <w:rFonts w:eastAsia="Calibri" w:cs="Tahoma"/>
          <w:color w:val="000000"/>
          <w:lang w:eastAsia="en-US"/>
        </w:rPr>
      </w:pPr>
    </w:p>
    <w:p w14:paraId="59B783EE" w14:textId="77777777" w:rsidR="0019110B" w:rsidRPr="00FB00B7" w:rsidRDefault="0019110B" w:rsidP="0019110B">
      <w:pPr>
        <w:autoSpaceDE w:val="0"/>
        <w:autoSpaceDN w:val="0"/>
        <w:adjustRightInd w:val="0"/>
        <w:spacing w:after="0" w:line="360" w:lineRule="auto"/>
        <w:rPr>
          <w:rFonts w:eastAsia="Calibri" w:cs="Tahoma"/>
          <w:color w:val="000000"/>
          <w:lang w:eastAsia="en-US"/>
        </w:rPr>
      </w:pPr>
      <w:r w:rsidRPr="00FB00B7">
        <w:rPr>
          <w:rFonts w:eastAsia="Calibri" w:cs="Tahoma"/>
          <w:color w:val="000000"/>
          <w:lang w:eastAsia="en-US"/>
        </w:rPr>
        <w:lastRenderedPageBreak/>
        <w:t>Así, se dejan a salvo sus derechos, con la finalidad de que pueda ejercerlo conforme a su interés convengan.</w:t>
      </w:r>
    </w:p>
    <w:p w14:paraId="704D2796" w14:textId="77777777" w:rsidR="0019110B" w:rsidRPr="00FB00B7" w:rsidRDefault="0019110B" w:rsidP="0019110B">
      <w:pPr>
        <w:autoSpaceDE w:val="0"/>
        <w:autoSpaceDN w:val="0"/>
        <w:adjustRightInd w:val="0"/>
        <w:spacing w:after="0" w:line="360" w:lineRule="auto"/>
        <w:rPr>
          <w:rFonts w:eastAsia="Calibri" w:cs="Tahoma"/>
          <w:color w:val="000000"/>
          <w:lang w:eastAsia="en-US"/>
        </w:rPr>
      </w:pPr>
    </w:p>
    <w:p w14:paraId="5AF4956F" w14:textId="77777777" w:rsidR="0019110B" w:rsidRPr="00FB00B7" w:rsidRDefault="0019110B" w:rsidP="0019110B">
      <w:pPr>
        <w:spacing w:after="0" w:line="360" w:lineRule="auto"/>
        <w:rPr>
          <w:rFonts w:eastAsia="Calibri" w:cs="Tahoma"/>
          <w:iCs/>
          <w:color w:val="000000"/>
          <w:u w:val="single"/>
          <w:lang w:val="es-ES" w:eastAsia="es-ES_tradnl"/>
        </w:rPr>
      </w:pPr>
      <w:r w:rsidRPr="00FB00B7">
        <w:rPr>
          <w:rFonts w:eastAsia="Calibri" w:cs="Tahoma"/>
          <w:iCs/>
          <w:color w:val="000000"/>
          <w:u w:val="single"/>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7415AB8C" w14:textId="77777777" w:rsidR="0019110B" w:rsidRPr="00FB00B7" w:rsidRDefault="0019110B" w:rsidP="0019110B">
      <w:pPr>
        <w:tabs>
          <w:tab w:val="left" w:pos="1470"/>
        </w:tabs>
        <w:spacing w:after="0" w:line="360" w:lineRule="auto"/>
        <w:ind w:right="-28"/>
        <w:rPr>
          <w:rFonts w:cs="Tahoma"/>
          <w:bCs/>
          <w:color w:val="0D0D0D"/>
          <w:szCs w:val="24"/>
        </w:rPr>
      </w:pPr>
    </w:p>
    <w:p w14:paraId="7E630D18" w14:textId="77777777" w:rsidR="0019110B" w:rsidRPr="00FB00B7" w:rsidRDefault="0019110B" w:rsidP="0019110B">
      <w:pPr>
        <w:spacing w:after="0" w:line="360" w:lineRule="auto"/>
        <w:jc w:val="center"/>
        <w:rPr>
          <w:rFonts w:eastAsia="Calibri" w:cs="Tahoma"/>
          <w:b/>
          <w:bCs/>
          <w:lang w:val="pt-BR" w:eastAsia="en-US"/>
        </w:rPr>
      </w:pPr>
      <w:r w:rsidRPr="00FB00B7">
        <w:rPr>
          <w:rFonts w:eastAsia="Calibri" w:cs="Tahoma"/>
          <w:b/>
          <w:bCs/>
          <w:color w:val="000000"/>
          <w:lang w:val="pt-BR" w:eastAsia="en-US"/>
        </w:rPr>
        <w:t>R E S U E L V E</w:t>
      </w:r>
    </w:p>
    <w:p w14:paraId="38FA6002" w14:textId="77777777" w:rsidR="0019110B" w:rsidRPr="00FB00B7" w:rsidRDefault="0019110B" w:rsidP="0019110B">
      <w:pPr>
        <w:spacing w:after="0" w:line="360" w:lineRule="auto"/>
        <w:rPr>
          <w:rFonts w:eastAsia="Calibri" w:cs="Tahoma"/>
          <w:bCs/>
          <w:iCs/>
          <w:color w:val="000000"/>
          <w:lang w:val="pt-BR" w:eastAsia="en-US"/>
        </w:rPr>
      </w:pPr>
    </w:p>
    <w:p w14:paraId="7842042A" w14:textId="2AD02D3B" w:rsidR="0019110B" w:rsidRPr="00FB00B7" w:rsidRDefault="0019110B" w:rsidP="0019110B">
      <w:pPr>
        <w:spacing w:after="0" w:line="360" w:lineRule="auto"/>
        <w:rPr>
          <w:rFonts w:cs="Arial"/>
          <w:color w:val="000000"/>
        </w:rPr>
      </w:pPr>
      <w:r w:rsidRPr="00FB00B7">
        <w:rPr>
          <w:rFonts w:eastAsia="Calibri" w:cs="Tahoma"/>
          <w:b/>
          <w:bCs/>
          <w:color w:val="000000"/>
          <w:lang w:val="pt-BR" w:eastAsia="en-US"/>
        </w:rPr>
        <w:t xml:space="preserve">PRIMERO. </w:t>
      </w:r>
      <w:r w:rsidRPr="00FB00B7">
        <w:rPr>
          <w:rFonts w:cs="Tahoma"/>
          <w:bCs/>
          <w:lang w:val="es-ES"/>
        </w:rPr>
        <w:t xml:space="preserve">Se </w:t>
      </w:r>
      <w:r w:rsidRPr="00FB00B7">
        <w:rPr>
          <w:rFonts w:cs="Tahoma"/>
          <w:b/>
          <w:bCs/>
          <w:lang w:val="es-ES"/>
        </w:rPr>
        <w:t>SOBRESEE</w:t>
      </w:r>
      <w:r w:rsidRPr="00FB00B7">
        <w:rPr>
          <w:rFonts w:cs="Tahoma"/>
          <w:bCs/>
          <w:lang w:val="es-ES"/>
        </w:rPr>
        <w:t xml:space="preserve"> </w:t>
      </w:r>
      <w:r w:rsidRPr="00FB00B7">
        <w:rPr>
          <w:rFonts w:cs="Tahoma"/>
          <w:lang w:val="es-ES"/>
        </w:rPr>
        <w:t xml:space="preserve">el Recurso de Revisión número </w:t>
      </w:r>
      <w:r w:rsidR="00E0525C" w:rsidRPr="00FB00B7">
        <w:rPr>
          <w:b/>
          <w:bCs/>
        </w:rPr>
        <w:t>05566</w:t>
      </w:r>
      <w:r w:rsidRPr="00FB00B7">
        <w:rPr>
          <w:b/>
          <w:bCs/>
        </w:rPr>
        <w:t>/INFOEM/IP/RR/2024</w:t>
      </w:r>
      <w:r w:rsidRPr="00FB00B7">
        <w:rPr>
          <w:rFonts w:cs="Tahoma"/>
          <w:lang w:val="es-ES"/>
        </w:rPr>
        <w:t xml:space="preserve">, </w:t>
      </w:r>
      <w:r w:rsidR="0065198C" w:rsidRPr="00FB00B7">
        <w:rPr>
          <w:rFonts w:cs="Tahoma"/>
          <w:b/>
          <w:bCs/>
          <w:lang w:val="es-ES"/>
        </w:rPr>
        <w:t>por quedar sin materia,</w:t>
      </w:r>
      <w:r w:rsidR="0065198C" w:rsidRPr="00FB00B7">
        <w:rPr>
          <w:rFonts w:cs="Tahoma"/>
          <w:lang w:val="es-ES"/>
        </w:rPr>
        <w:t xml:space="preserve"> </w:t>
      </w:r>
      <w:r w:rsidRPr="00FB00B7">
        <w:rPr>
          <w:rFonts w:cs="Tahoma"/>
          <w:bCs/>
          <w:lang w:val="es-ES"/>
        </w:rPr>
        <w:t xml:space="preserve">en términos de los artículos </w:t>
      </w:r>
      <w:r w:rsidRPr="00FB00B7">
        <w:rPr>
          <w:rFonts w:cs="Tahoma"/>
          <w:b/>
          <w:lang w:val="es-ES"/>
        </w:rPr>
        <w:t xml:space="preserve">192, fracción </w:t>
      </w:r>
      <w:r w:rsidR="007619BB" w:rsidRPr="00FB00B7">
        <w:rPr>
          <w:rFonts w:cs="Tahoma"/>
          <w:b/>
          <w:lang w:val="es-ES"/>
        </w:rPr>
        <w:t>V</w:t>
      </w:r>
      <w:r w:rsidR="0065198C" w:rsidRPr="00FB00B7">
        <w:rPr>
          <w:rFonts w:cs="Tahoma"/>
          <w:b/>
          <w:lang w:val="es-ES"/>
        </w:rPr>
        <w:t>,</w:t>
      </w:r>
      <w:r w:rsidRPr="00FB00B7">
        <w:rPr>
          <w:rFonts w:cs="Tahoma"/>
          <w:bCs/>
          <w:lang w:val="es-ES"/>
        </w:rPr>
        <w:t xml:space="preserve"> de la Ley de Transparencia y Acceso a la Información Pública del Estado de México y Municipios, </w:t>
      </w:r>
      <w:r w:rsidRPr="00FB00B7">
        <w:rPr>
          <w:rFonts w:cs="Tahoma"/>
          <w:lang w:val="es-ES"/>
        </w:rPr>
        <w:t>de conformidad con los Considerandos TERCERO y CUARTO de la presente Resolución</w:t>
      </w:r>
      <w:r w:rsidR="00E0525C" w:rsidRPr="00FB00B7">
        <w:rPr>
          <w:rFonts w:cs="Tahoma"/>
          <w:lang w:val="es-ES"/>
        </w:rPr>
        <w:t>, por haber quedado sin materia</w:t>
      </w:r>
      <w:r w:rsidRPr="00FB00B7">
        <w:rPr>
          <w:rFonts w:cs="Tahoma"/>
          <w:lang w:val="es-ES"/>
        </w:rPr>
        <w:t>.</w:t>
      </w:r>
    </w:p>
    <w:p w14:paraId="17A6BE7D" w14:textId="77777777" w:rsidR="0019110B" w:rsidRPr="00FB00B7" w:rsidRDefault="0019110B" w:rsidP="0019110B">
      <w:pPr>
        <w:spacing w:after="0" w:line="360" w:lineRule="auto"/>
        <w:rPr>
          <w:rFonts w:eastAsia="Calibri"/>
          <w:color w:val="000000"/>
          <w:lang w:eastAsia="en-US"/>
        </w:rPr>
      </w:pPr>
    </w:p>
    <w:p w14:paraId="72E6855E" w14:textId="77777777" w:rsidR="0019110B" w:rsidRPr="00FB00B7" w:rsidRDefault="0019110B" w:rsidP="0019110B">
      <w:pPr>
        <w:spacing w:after="0" w:line="360" w:lineRule="auto"/>
        <w:rPr>
          <w:rFonts w:eastAsia="Calibri" w:cs="Arial"/>
          <w:color w:val="000000"/>
          <w:lang w:eastAsia="en-US"/>
        </w:rPr>
      </w:pPr>
      <w:r w:rsidRPr="00FB00B7">
        <w:rPr>
          <w:rFonts w:eastAsia="Calibri"/>
          <w:b/>
          <w:color w:val="000000"/>
          <w:lang w:eastAsia="en-US"/>
        </w:rPr>
        <w:t>SEGUNDO.</w:t>
      </w:r>
      <w:r w:rsidRPr="00FB00B7">
        <w:rPr>
          <w:rFonts w:eastAsia="Calibri" w:cs="Arial"/>
          <w:color w:val="000000"/>
          <w:lang w:eastAsia="en-US"/>
        </w:rPr>
        <w:t xml:space="preserve"> </w:t>
      </w:r>
      <w:r w:rsidRPr="00FB00B7">
        <w:rPr>
          <w:rFonts w:eastAsia="Calibri" w:cs="Arial"/>
          <w:b/>
          <w:color w:val="000000"/>
          <w:lang w:eastAsia="en-US"/>
        </w:rPr>
        <w:t xml:space="preserve">NOTIFÍQUESE POR SAIMEX </w:t>
      </w:r>
      <w:r w:rsidRPr="00FB00B7">
        <w:rPr>
          <w:rFonts w:eastAsia="Calibri" w:cs="Arial"/>
          <w:color w:val="000000"/>
          <w:lang w:eastAsia="en-US"/>
        </w:rPr>
        <w:t>la presente resolución</w:t>
      </w:r>
      <w:r w:rsidRPr="00FB00B7">
        <w:rPr>
          <w:rFonts w:eastAsia="Calibri" w:cs="Arial"/>
          <w:b/>
          <w:color w:val="000000"/>
          <w:lang w:eastAsia="en-US"/>
        </w:rPr>
        <w:t xml:space="preserve"> </w:t>
      </w:r>
      <w:r w:rsidRPr="00FB00B7">
        <w:rPr>
          <w:rFonts w:eastAsia="Calibri" w:cs="Arial"/>
          <w:color w:val="000000"/>
          <w:lang w:eastAsia="en-US"/>
        </w:rPr>
        <w:t xml:space="preserve">al Titular de la Unidad de Transparencia del </w:t>
      </w:r>
      <w:r w:rsidRPr="00FB00B7">
        <w:rPr>
          <w:rFonts w:eastAsia="Calibri" w:cs="Arial"/>
          <w:bCs/>
          <w:color w:val="000000"/>
          <w:lang w:eastAsia="en-US"/>
        </w:rPr>
        <w:t>Sujeto Obligado</w:t>
      </w:r>
      <w:r w:rsidRPr="00FB00B7">
        <w:rPr>
          <w:rFonts w:eastAsia="Calibri" w:cs="Arial"/>
          <w:color w:val="000000"/>
          <w:lang w:eastAsia="en-US"/>
        </w:rPr>
        <w:t xml:space="preserve">, por medio del </w:t>
      </w:r>
      <w:r w:rsidRPr="00FB00B7">
        <w:rPr>
          <w:rFonts w:eastAsia="Calibri" w:cs="Arial"/>
          <w:b/>
          <w:bCs/>
          <w:color w:val="000000"/>
          <w:lang w:eastAsia="en-US"/>
        </w:rPr>
        <w:t>SAIMEX</w:t>
      </w:r>
      <w:r w:rsidRPr="00FB00B7">
        <w:rPr>
          <w:rFonts w:eastAsia="Calibri" w:cs="Arial"/>
          <w:color w:val="000000"/>
          <w:lang w:eastAsia="en-US"/>
        </w:rPr>
        <w:t>.</w:t>
      </w:r>
    </w:p>
    <w:p w14:paraId="10975DB0" w14:textId="77777777" w:rsidR="0019110B" w:rsidRPr="00FB00B7" w:rsidRDefault="0019110B" w:rsidP="0019110B">
      <w:pPr>
        <w:spacing w:after="0" w:line="360" w:lineRule="auto"/>
        <w:rPr>
          <w:rFonts w:eastAsia="Calibri" w:cs="Arial"/>
          <w:color w:val="000000"/>
          <w:lang w:eastAsia="en-US"/>
        </w:rPr>
      </w:pPr>
    </w:p>
    <w:p w14:paraId="19F1EA34" w14:textId="77777777" w:rsidR="0019110B" w:rsidRPr="00FB00B7" w:rsidRDefault="0019110B" w:rsidP="0019110B">
      <w:pPr>
        <w:spacing w:after="0" w:line="360" w:lineRule="auto"/>
        <w:rPr>
          <w:rFonts w:eastAsia="Calibri" w:cs="Tahoma"/>
          <w:color w:val="000000"/>
          <w:lang w:eastAsia="en-US"/>
        </w:rPr>
      </w:pPr>
      <w:r w:rsidRPr="00FB00B7">
        <w:rPr>
          <w:rFonts w:eastAsia="Calibri" w:cs="Arial"/>
          <w:b/>
          <w:color w:val="000000"/>
          <w:lang w:eastAsia="en-US"/>
        </w:rPr>
        <w:t>TERCERO.</w:t>
      </w:r>
      <w:r w:rsidRPr="00FB00B7">
        <w:rPr>
          <w:rFonts w:eastAsia="Calibri" w:cs="Arial"/>
          <w:color w:val="000000"/>
          <w:lang w:eastAsia="en-US"/>
        </w:rPr>
        <w:t xml:space="preserve"> </w:t>
      </w:r>
      <w:r w:rsidRPr="00FB00B7">
        <w:rPr>
          <w:rFonts w:eastAsia="Calibri" w:cs="Arial"/>
          <w:b/>
          <w:color w:val="000000"/>
          <w:lang w:eastAsia="en-US"/>
        </w:rPr>
        <w:t xml:space="preserve">NOTIFÍQUESE POR SAIMEX </w:t>
      </w:r>
      <w:r w:rsidRPr="00FB00B7">
        <w:rPr>
          <w:rFonts w:eastAsia="Calibri" w:cs="Arial"/>
          <w:color w:val="000000"/>
          <w:lang w:eastAsia="en-US"/>
        </w:rPr>
        <w:t>la presente resolución</w:t>
      </w:r>
      <w:r w:rsidRPr="00FB00B7">
        <w:rPr>
          <w:rFonts w:eastAsia="Calibri" w:cs="Arial"/>
          <w:b/>
          <w:color w:val="000000"/>
          <w:lang w:eastAsia="en-US"/>
        </w:rPr>
        <w:t xml:space="preserve"> </w:t>
      </w:r>
      <w:r w:rsidRPr="00FB00B7">
        <w:rPr>
          <w:rFonts w:eastAsia="Calibri" w:cs="Arial"/>
          <w:color w:val="000000"/>
          <w:lang w:eastAsia="en-US"/>
        </w:rPr>
        <w:t xml:space="preserve">al Recurrente, </w:t>
      </w:r>
      <w:r w:rsidRPr="00FB00B7">
        <w:rPr>
          <w:rFonts w:eastAsia="Calibri" w:cs="Tahoma"/>
          <w:color w:val="000000"/>
          <w:lang w:eastAsia="en-US"/>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0B28862" w14:textId="77777777" w:rsidR="0019110B" w:rsidRPr="00FB00B7" w:rsidRDefault="0019110B" w:rsidP="0019110B">
      <w:pPr>
        <w:spacing w:after="0" w:line="360" w:lineRule="auto"/>
        <w:contextualSpacing/>
        <w:rPr>
          <w:rFonts w:eastAsia="Calibri" w:cs="Tahoma"/>
          <w:bCs/>
          <w:iCs/>
        </w:rPr>
      </w:pPr>
    </w:p>
    <w:p w14:paraId="0C26F9FC" w14:textId="2F961546" w:rsidR="0019110B" w:rsidRPr="0074081F" w:rsidRDefault="0019110B" w:rsidP="0019110B">
      <w:pPr>
        <w:spacing w:after="0" w:line="360" w:lineRule="auto"/>
        <w:ind w:right="-93"/>
        <w:rPr>
          <w:rFonts w:eastAsia="Calibri" w:cs="Tahoma"/>
          <w:lang w:val="es-ES"/>
        </w:rPr>
      </w:pPr>
      <w:r w:rsidRPr="00FB00B7">
        <w:rPr>
          <w:rFonts w:eastAsia="Calibri" w:cs="Tahoma"/>
          <w:lang w:val="es-ES"/>
        </w:rPr>
        <w:t xml:space="preserve">ASÍ LO RESUELVE, POR </w:t>
      </w:r>
      <w:r w:rsidRPr="00A71DC5">
        <w:rPr>
          <w:rFonts w:eastAsia="Calibri" w:cs="Tahoma"/>
          <w:b/>
          <w:lang w:val="es-ES"/>
        </w:rPr>
        <w:t>UNANIMIDAD</w:t>
      </w:r>
      <w:r w:rsidRPr="00FB00B7">
        <w:rPr>
          <w:rFonts w:eastAsia="Calibri" w:cs="Tahoma"/>
          <w:lang w:val="es-ES"/>
        </w:rPr>
        <w:t xml:space="preserve"> DE VOTOS EL PLENO DEL INSTITUTO DE TRANSPARENCIA, ACCESO A LA INFORMACIÓN PÚBLICA Y PROTECCIÓN DE DATOS PERSONALES DEL ESTADO DE MÉXICO Y MUNICIPIOS, CONFORMADO POR </w:t>
      </w:r>
      <w:r w:rsidRPr="00FB00B7">
        <w:rPr>
          <w:rFonts w:eastAsia="Calibri" w:cs="Tahoma"/>
          <w:lang w:val="es-ES"/>
        </w:rPr>
        <w:lastRenderedPageBreak/>
        <w:t xml:space="preserve">LOS COMISIONADOS JOSÉ MARTÍNEZ VILCHIS, MARÍA DEL ROSARIO MEJÍA AYALA, SHARON CRISTINA MORALES MARTÍNEZ, LUIS GUSTAVO PARRA NORIEGA Y GUADALUPE RAMÍREZ PEÑA, EN LA TRIGÉSIMA </w:t>
      </w:r>
      <w:r w:rsidR="00E0525C" w:rsidRPr="00FB00B7">
        <w:rPr>
          <w:rFonts w:eastAsia="Calibri" w:cs="Tahoma"/>
          <w:lang w:val="es-ES"/>
        </w:rPr>
        <w:t>OCTAVA</w:t>
      </w:r>
      <w:r w:rsidRPr="00FB00B7">
        <w:rPr>
          <w:rFonts w:eastAsia="Calibri" w:cs="Tahoma"/>
          <w:lang w:val="es-ES"/>
        </w:rPr>
        <w:t xml:space="preserve"> SESIÓN ORDINARIA, CELEBRADA EL </w:t>
      </w:r>
      <w:r w:rsidR="00090A0C" w:rsidRPr="00FB00B7">
        <w:rPr>
          <w:rFonts w:eastAsia="Calibri" w:cs="Tahoma"/>
          <w:lang w:val="es-ES"/>
        </w:rPr>
        <w:t xml:space="preserve">SEIS DE NOVIEMBRE DE </w:t>
      </w:r>
      <w:r w:rsidRPr="00FB00B7">
        <w:rPr>
          <w:rFonts w:eastAsia="Calibri" w:cs="Tahoma"/>
          <w:lang w:val="es-ES"/>
        </w:rPr>
        <w:t>DOS MIL VEINTICUATRO, ANTE EL SECRETARIO TÉCNICO DEL PLENO, ALEXIS TAPIA RAMÍREZ.</w:t>
      </w:r>
    </w:p>
    <w:p w14:paraId="0F5735BE" w14:textId="411E8B7F" w:rsidR="004646DF" w:rsidRDefault="004646DF" w:rsidP="004646DF">
      <w:pPr>
        <w:spacing w:after="0" w:line="360" w:lineRule="auto"/>
        <w:rPr>
          <w:b/>
        </w:rPr>
      </w:pPr>
    </w:p>
    <w:p w14:paraId="430982AF" w14:textId="092C163C" w:rsidR="005C690F" w:rsidRDefault="005C690F" w:rsidP="000C233C">
      <w:pPr>
        <w:spacing w:after="0" w:line="360" w:lineRule="auto"/>
        <w:rPr>
          <w:b/>
        </w:rPr>
      </w:pPr>
    </w:p>
    <w:p w14:paraId="390E2F04" w14:textId="77777777" w:rsidR="005C690F" w:rsidRDefault="005C690F" w:rsidP="000C233C">
      <w:pPr>
        <w:spacing w:after="0" w:line="360" w:lineRule="auto"/>
      </w:pPr>
    </w:p>
    <w:p w14:paraId="702E9161" w14:textId="77777777" w:rsidR="005C690F" w:rsidRDefault="005C690F" w:rsidP="000C233C">
      <w:pPr>
        <w:spacing w:after="0" w:line="360" w:lineRule="auto"/>
      </w:pPr>
    </w:p>
    <w:p w14:paraId="458C29C7" w14:textId="25BC1737" w:rsidR="0007487B" w:rsidRDefault="0007487B">
      <w:pPr>
        <w:spacing w:line="259" w:lineRule="auto"/>
      </w:pPr>
      <w:r>
        <w:br w:type="page"/>
      </w:r>
    </w:p>
    <w:p w14:paraId="3BD34F3B" w14:textId="77777777" w:rsidR="005C690F" w:rsidRDefault="005C690F" w:rsidP="000C233C">
      <w:pPr>
        <w:spacing w:after="0" w:line="360" w:lineRule="auto"/>
      </w:pPr>
    </w:p>
    <w:p w14:paraId="0F913DC4" w14:textId="77777777" w:rsidR="00485CA0" w:rsidRDefault="00485CA0" w:rsidP="000C233C">
      <w:pPr>
        <w:spacing w:after="0" w:line="360" w:lineRule="auto"/>
      </w:pPr>
    </w:p>
    <w:p w14:paraId="2DC2F8AB" w14:textId="77777777" w:rsidR="00485CA0" w:rsidRDefault="00485CA0" w:rsidP="000C233C">
      <w:pPr>
        <w:spacing w:after="0" w:line="360" w:lineRule="auto"/>
      </w:pPr>
    </w:p>
    <w:p w14:paraId="1517BE80" w14:textId="77777777" w:rsidR="00485CA0" w:rsidRDefault="00485CA0" w:rsidP="000C233C">
      <w:pPr>
        <w:spacing w:after="0" w:line="360" w:lineRule="auto"/>
      </w:pPr>
    </w:p>
    <w:p w14:paraId="0A42518E" w14:textId="77777777" w:rsidR="00485CA0" w:rsidRDefault="00485CA0" w:rsidP="000C233C">
      <w:pPr>
        <w:spacing w:after="0" w:line="360" w:lineRule="auto"/>
      </w:pPr>
    </w:p>
    <w:p w14:paraId="2D2B94BB" w14:textId="77777777" w:rsidR="005C690F" w:rsidRDefault="005C690F" w:rsidP="000C233C">
      <w:pPr>
        <w:spacing w:after="0" w:line="360" w:lineRule="auto"/>
      </w:pPr>
    </w:p>
    <w:p w14:paraId="7BF590D0" w14:textId="77777777" w:rsidR="005C690F" w:rsidRDefault="005C690F" w:rsidP="000C233C">
      <w:pPr>
        <w:spacing w:after="0" w:line="360" w:lineRule="auto"/>
      </w:pPr>
    </w:p>
    <w:p w14:paraId="16C17553" w14:textId="77777777" w:rsidR="005C690F" w:rsidRDefault="005C690F" w:rsidP="000C233C">
      <w:pPr>
        <w:spacing w:after="0" w:line="360" w:lineRule="auto"/>
      </w:pPr>
    </w:p>
    <w:sectPr w:rsidR="005C690F" w:rsidSect="00C67756">
      <w:headerReference w:type="even" r:id="rId9"/>
      <w:headerReference w:type="default" r:id="rId10"/>
      <w:footerReference w:type="even" r:id="rId11"/>
      <w:footerReference w:type="default" r:id="rId12"/>
      <w:headerReference w:type="first" r:id="rId13"/>
      <w:footerReference w:type="first" r:id="rId14"/>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D9FB2" w14:textId="77777777" w:rsidR="00E14D56" w:rsidRDefault="00E14D56">
      <w:pPr>
        <w:spacing w:after="0" w:line="240" w:lineRule="auto"/>
      </w:pPr>
      <w:r>
        <w:separator/>
      </w:r>
    </w:p>
  </w:endnote>
  <w:endnote w:type="continuationSeparator" w:id="0">
    <w:p w14:paraId="2DD33040" w14:textId="77777777" w:rsidR="00E14D56" w:rsidRDefault="00E1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4A728E" w:rsidRDefault="004A728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3CD1">
      <w:rPr>
        <w:b/>
        <w:noProof/>
        <w:color w:val="000000"/>
        <w:sz w:val="24"/>
        <w:szCs w:val="24"/>
      </w:rPr>
      <w:t>14</w:t>
    </w:r>
    <w:r>
      <w:rPr>
        <w:b/>
        <w:color w:val="000000"/>
        <w:sz w:val="24"/>
        <w:szCs w:val="24"/>
      </w:rPr>
      <w:fldChar w:fldCharType="end"/>
    </w:r>
  </w:p>
  <w:p w14:paraId="7EB9860B" w14:textId="77777777" w:rsidR="004A728E" w:rsidRDefault="004A728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13E9869A" w:rsidR="004A728E" w:rsidRDefault="004A728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E321F">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E321F">
      <w:rPr>
        <w:b/>
        <w:noProof/>
        <w:color w:val="000000"/>
        <w:sz w:val="24"/>
        <w:szCs w:val="24"/>
      </w:rPr>
      <w:t>14</w:t>
    </w:r>
    <w:r>
      <w:rPr>
        <w:b/>
        <w:color w:val="000000"/>
        <w:sz w:val="24"/>
        <w:szCs w:val="24"/>
      </w:rPr>
      <w:fldChar w:fldCharType="end"/>
    </w:r>
  </w:p>
  <w:p w14:paraId="0D7FA8D9" w14:textId="77777777" w:rsidR="004A728E" w:rsidRDefault="004A728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50D7AB47" w:rsidR="004A728E" w:rsidRDefault="004A728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E321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E321F">
      <w:rPr>
        <w:b/>
        <w:noProof/>
        <w:color w:val="000000"/>
        <w:sz w:val="24"/>
        <w:szCs w:val="24"/>
      </w:rPr>
      <w:t>14</w:t>
    </w:r>
    <w:r>
      <w:rPr>
        <w:b/>
        <w:color w:val="000000"/>
        <w:sz w:val="24"/>
        <w:szCs w:val="24"/>
      </w:rPr>
      <w:fldChar w:fldCharType="end"/>
    </w:r>
  </w:p>
  <w:p w14:paraId="6796AF5F" w14:textId="77777777" w:rsidR="004A728E" w:rsidRDefault="004A728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EC09C" w14:textId="77777777" w:rsidR="00E14D56" w:rsidRDefault="00E14D56">
      <w:pPr>
        <w:spacing w:after="0" w:line="240" w:lineRule="auto"/>
      </w:pPr>
      <w:r>
        <w:separator/>
      </w:r>
    </w:p>
  </w:footnote>
  <w:footnote w:type="continuationSeparator" w:id="0">
    <w:p w14:paraId="42FBBC4C" w14:textId="77777777" w:rsidR="00E14D56" w:rsidRDefault="00E14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4A728E" w:rsidRDefault="004A728E">
    <w:pPr>
      <w:widowControl w:val="0"/>
      <w:pBdr>
        <w:top w:val="nil"/>
        <w:left w:val="nil"/>
        <w:bottom w:val="nil"/>
        <w:right w:val="nil"/>
        <w:between w:val="nil"/>
      </w:pBdr>
      <w:spacing w:after="0" w:line="276" w:lineRule="auto"/>
      <w:jc w:val="left"/>
      <w:rPr>
        <w:color w:val="000000"/>
      </w:rPr>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A728E" w14:paraId="10C29E94" w14:textId="77777777">
      <w:trPr>
        <w:trHeight w:val="132"/>
      </w:trPr>
      <w:tc>
        <w:tcPr>
          <w:tcW w:w="2691" w:type="dxa"/>
        </w:tcPr>
        <w:p w14:paraId="7D85A4B8" w14:textId="77777777" w:rsidR="004A728E" w:rsidRDefault="004A728E">
          <w:pPr>
            <w:tabs>
              <w:tab w:val="right" w:pos="8838"/>
            </w:tabs>
            <w:ind w:right="-105"/>
            <w:rPr>
              <w:b/>
            </w:rPr>
          </w:pPr>
          <w:r>
            <w:rPr>
              <w:b/>
            </w:rPr>
            <w:t>Recurso de Revisión:</w:t>
          </w:r>
        </w:p>
      </w:tc>
      <w:tc>
        <w:tcPr>
          <w:tcW w:w="3405" w:type="dxa"/>
        </w:tcPr>
        <w:p w14:paraId="0B0D1A9D" w14:textId="77777777" w:rsidR="004A728E" w:rsidRDefault="004A728E">
          <w:pPr>
            <w:tabs>
              <w:tab w:val="right" w:pos="8838"/>
            </w:tabs>
            <w:ind w:left="-28" w:right="-32"/>
          </w:pPr>
          <w:r>
            <w:t>03846/INFOEM/IP/RR/2020</w:t>
          </w:r>
        </w:p>
      </w:tc>
    </w:tr>
    <w:tr w:rsidR="004A728E" w14:paraId="2F47AC72" w14:textId="77777777">
      <w:trPr>
        <w:trHeight w:val="261"/>
      </w:trPr>
      <w:tc>
        <w:tcPr>
          <w:tcW w:w="2691" w:type="dxa"/>
        </w:tcPr>
        <w:p w14:paraId="154A4752" w14:textId="77777777" w:rsidR="004A728E" w:rsidRDefault="004A728E">
          <w:pPr>
            <w:tabs>
              <w:tab w:val="right" w:pos="8838"/>
            </w:tabs>
            <w:ind w:right="-105"/>
            <w:rPr>
              <w:b/>
            </w:rPr>
          </w:pPr>
          <w:r>
            <w:rPr>
              <w:b/>
            </w:rPr>
            <w:t>Sujeto Obligado:</w:t>
          </w:r>
        </w:p>
      </w:tc>
      <w:tc>
        <w:tcPr>
          <w:tcW w:w="3405" w:type="dxa"/>
        </w:tcPr>
        <w:p w14:paraId="5D9EC711" w14:textId="77777777" w:rsidR="004A728E" w:rsidRDefault="004A728E">
          <w:pPr>
            <w:tabs>
              <w:tab w:val="right" w:pos="8838"/>
            </w:tabs>
            <w:ind w:right="-32"/>
          </w:pPr>
          <w:r>
            <w:t xml:space="preserve">Ayuntamiento de </w:t>
          </w:r>
          <w:proofErr w:type="spellStart"/>
          <w:r>
            <w:t>Temascalcingo</w:t>
          </w:r>
          <w:proofErr w:type="spellEnd"/>
        </w:p>
      </w:tc>
    </w:tr>
    <w:tr w:rsidR="004A728E" w14:paraId="11FBB450" w14:textId="77777777">
      <w:trPr>
        <w:trHeight w:val="261"/>
      </w:trPr>
      <w:tc>
        <w:tcPr>
          <w:tcW w:w="2691" w:type="dxa"/>
        </w:tcPr>
        <w:p w14:paraId="6BAF6003" w14:textId="77777777" w:rsidR="004A728E" w:rsidRDefault="004A728E">
          <w:pPr>
            <w:tabs>
              <w:tab w:val="right" w:pos="8838"/>
            </w:tabs>
            <w:ind w:right="-105"/>
            <w:rPr>
              <w:b/>
            </w:rPr>
          </w:pPr>
          <w:r>
            <w:rPr>
              <w:b/>
            </w:rPr>
            <w:t>Comisionado Ponente:</w:t>
          </w:r>
        </w:p>
      </w:tc>
      <w:tc>
        <w:tcPr>
          <w:tcW w:w="3405" w:type="dxa"/>
        </w:tcPr>
        <w:p w14:paraId="420341AF" w14:textId="77777777" w:rsidR="004A728E" w:rsidRDefault="004A728E">
          <w:pPr>
            <w:tabs>
              <w:tab w:val="right" w:pos="8838"/>
            </w:tabs>
            <w:ind w:right="-32"/>
            <w:rPr>
              <w:b/>
            </w:rPr>
          </w:pPr>
          <w:r>
            <w:t>Luis Gustavo Parra Noriega</w:t>
          </w:r>
        </w:p>
      </w:tc>
    </w:tr>
  </w:tbl>
  <w:p w14:paraId="00411D75" w14:textId="77777777" w:rsidR="004A728E" w:rsidRDefault="00E14D56">
    <w:pPr>
      <w:pBdr>
        <w:top w:val="nil"/>
        <w:left w:val="nil"/>
        <w:bottom w:val="nil"/>
        <w:right w:val="nil"/>
        <w:between w:val="nil"/>
      </w:pBdr>
      <w:tabs>
        <w:tab w:val="center" w:pos="4419"/>
        <w:tab w:val="right" w:pos="8838"/>
      </w:tabs>
      <w:spacing w:after="0" w:line="240" w:lineRule="auto"/>
      <w:rPr>
        <w:color w:val="000000"/>
      </w:rPr>
    </w:pPr>
    <w:r>
      <w:rPr>
        <w:color w:val="000000"/>
      </w:rPr>
      <w:pict w14:anchorId="06CBE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0798BB1D" w:rsidR="004A728E" w:rsidRDefault="00E14D56">
    <w:pPr>
      <w:widowControl w:val="0"/>
      <w:pBdr>
        <w:top w:val="nil"/>
        <w:left w:val="nil"/>
        <w:bottom w:val="nil"/>
        <w:right w:val="nil"/>
        <w:between w:val="nil"/>
      </w:pBdr>
      <w:spacing w:after="0" w:line="276" w:lineRule="auto"/>
      <w:jc w:val="left"/>
    </w:pPr>
    <w:r>
      <w:rPr>
        <w:color w:val="000000"/>
      </w:rPr>
      <w:pict w14:anchorId="2EC32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8pt;margin-top:-122.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a0"/>
      <w:tblW w:w="6237"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4A728E" w14:paraId="40D5D5A3" w14:textId="77777777" w:rsidTr="00720306">
      <w:trPr>
        <w:trHeight w:val="426"/>
      </w:trPr>
      <w:tc>
        <w:tcPr>
          <w:tcW w:w="2693" w:type="dxa"/>
          <w:vAlign w:val="center"/>
        </w:tcPr>
        <w:p w14:paraId="43377EBE" w14:textId="77777777" w:rsidR="004A728E" w:rsidRDefault="004A728E" w:rsidP="008C266D">
          <w:pPr>
            <w:tabs>
              <w:tab w:val="right" w:pos="8838"/>
            </w:tabs>
            <w:ind w:left="-108" w:right="-105"/>
            <w:jc w:val="left"/>
            <w:rPr>
              <w:b/>
            </w:rPr>
          </w:pPr>
        </w:p>
        <w:p w14:paraId="1DB5C8D0" w14:textId="7E98B3D2" w:rsidR="004A728E" w:rsidRDefault="004A728E" w:rsidP="008C266D">
          <w:pPr>
            <w:tabs>
              <w:tab w:val="right" w:pos="8838"/>
            </w:tabs>
            <w:ind w:left="-108" w:right="-105"/>
            <w:jc w:val="left"/>
            <w:rPr>
              <w:b/>
            </w:rPr>
          </w:pPr>
          <w:r>
            <w:rPr>
              <w:b/>
            </w:rPr>
            <w:t>Recurso de Revisión:</w:t>
          </w:r>
        </w:p>
      </w:tc>
      <w:tc>
        <w:tcPr>
          <w:tcW w:w="3544" w:type="dxa"/>
        </w:tcPr>
        <w:p w14:paraId="5BCC69C4" w14:textId="77777777" w:rsidR="004A728E" w:rsidRPr="009F6813" w:rsidRDefault="004A728E" w:rsidP="008C266D">
          <w:pPr>
            <w:tabs>
              <w:tab w:val="right" w:pos="8838"/>
            </w:tabs>
            <w:ind w:right="57"/>
            <w:rPr>
              <w:highlight w:val="yellow"/>
            </w:rPr>
          </w:pPr>
        </w:p>
        <w:p w14:paraId="61E59D71" w14:textId="0C7BD924" w:rsidR="004A728E" w:rsidRPr="009F6813" w:rsidRDefault="001412A4" w:rsidP="002316E9">
          <w:pPr>
            <w:tabs>
              <w:tab w:val="right" w:pos="8838"/>
            </w:tabs>
            <w:ind w:right="594"/>
            <w:rPr>
              <w:highlight w:val="yellow"/>
            </w:rPr>
          </w:pPr>
          <w:r>
            <w:t>05566</w:t>
          </w:r>
          <w:r w:rsidR="004A728E" w:rsidRPr="0006656F">
            <w:t>/INFOEM/IP/RR/202</w:t>
          </w:r>
          <w:r w:rsidR="004A728E">
            <w:t>4</w:t>
          </w:r>
        </w:p>
      </w:tc>
    </w:tr>
    <w:tr w:rsidR="001412A4" w14:paraId="7A281F30" w14:textId="77777777" w:rsidTr="002316E9">
      <w:trPr>
        <w:trHeight w:val="273"/>
      </w:trPr>
      <w:tc>
        <w:tcPr>
          <w:tcW w:w="2693" w:type="dxa"/>
        </w:tcPr>
        <w:p w14:paraId="6671A308" w14:textId="77777777" w:rsidR="001412A4" w:rsidRDefault="001412A4" w:rsidP="001412A4">
          <w:pPr>
            <w:tabs>
              <w:tab w:val="right" w:pos="8838"/>
            </w:tabs>
            <w:ind w:left="-108" w:right="-105"/>
            <w:rPr>
              <w:b/>
            </w:rPr>
          </w:pPr>
          <w:r>
            <w:rPr>
              <w:b/>
            </w:rPr>
            <w:t>Sujeto Obligado:</w:t>
          </w:r>
        </w:p>
      </w:tc>
      <w:tc>
        <w:tcPr>
          <w:tcW w:w="3544" w:type="dxa"/>
        </w:tcPr>
        <w:p w14:paraId="30885B6D" w14:textId="5D143D9D" w:rsidR="001412A4" w:rsidRPr="002441E5" w:rsidRDefault="001412A4" w:rsidP="001412A4">
          <w:pPr>
            <w:tabs>
              <w:tab w:val="right" w:pos="8838"/>
            </w:tabs>
            <w:ind w:right="33"/>
          </w:pPr>
          <w:r w:rsidRPr="00C3331B">
            <w:rPr>
              <w:color w:val="000000"/>
            </w:rPr>
            <w:t>Procuraduría de Protección al Ambiente del Estado de México</w:t>
          </w:r>
        </w:p>
      </w:tc>
    </w:tr>
    <w:tr w:rsidR="001412A4" w14:paraId="00C22F2F" w14:textId="77777777" w:rsidTr="002316E9">
      <w:trPr>
        <w:trHeight w:val="273"/>
      </w:trPr>
      <w:tc>
        <w:tcPr>
          <w:tcW w:w="2693" w:type="dxa"/>
        </w:tcPr>
        <w:p w14:paraId="70417649" w14:textId="77777777" w:rsidR="001412A4" w:rsidRDefault="001412A4" w:rsidP="001412A4">
          <w:pPr>
            <w:tabs>
              <w:tab w:val="right" w:pos="8838"/>
            </w:tabs>
            <w:ind w:left="-108" w:right="-105"/>
            <w:rPr>
              <w:b/>
            </w:rPr>
          </w:pPr>
          <w:r>
            <w:rPr>
              <w:b/>
            </w:rPr>
            <w:t>Comisionado Ponente:</w:t>
          </w:r>
        </w:p>
      </w:tc>
      <w:tc>
        <w:tcPr>
          <w:tcW w:w="3544" w:type="dxa"/>
        </w:tcPr>
        <w:p w14:paraId="2B985FF0" w14:textId="77777777" w:rsidR="001412A4" w:rsidRDefault="001412A4" w:rsidP="001412A4">
          <w:pPr>
            <w:tabs>
              <w:tab w:val="right" w:pos="8838"/>
            </w:tabs>
            <w:ind w:right="-170"/>
          </w:pPr>
          <w:r w:rsidRPr="002441E5">
            <w:t>Luis Gustavo Parra Noriega</w:t>
          </w:r>
        </w:p>
        <w:p w14:paraId="1A63C67B" w14:textId="1738E9F2" w:rsidR="001412A4" w:rsidRPr="00C6294F" w:rsidRDefault="001412A4" w:rsidP="001412A4">
          <w:pPr>
            <w:tabs>
              <w:tab w:val="right" w:pos="8838"/>
            </w:tabs>
            <w:ind w:right="-170"/>
          </w:pPr>
        </w:p>
      </w:tc>
    </w:tr>
  </w:tbl>
  <w:p w14:paraId="3498D107" w14:textId="7E17876C" w:rsidR="004A728E" w:rsidRDefault="004A728E"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238819BE" w:rsidR="004A728E" w:rsidRDefault="00E14D56">
    <w:pPr>
      <w:widowControl w:val="0"/>
      <w:pBdr>
        <w:top w:val="nil"/>
        <w:left w:val="nil"/>
        <w:bottom w:val="nil"/>
        <w:right w:val="nil"/>
        <w:between w:val="nil"/>
      </w:pBdr>
      <w:spacing w:after="0" w:line="276" w:lineRule="auto"/>
      <w:jc w:val="left"/>
      <w:rPr>
        <w:color w:val="000000"/>
      </w:rPr>
    </w:pPr>
    <w:r>
      <w:rPr>
        <w:color w:val="000000"/>
      </w:rPr>
      <w:pict w14:anchorId="5D4A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margin-left:-100.55pt;margin-top:-109.35pt;width:663.5pt;height:12in;z-index:-251658752;mso-wrap-edited:f;mso-width-percent:0;mso-height-percent:0;mso-position-horizontal-relative:margin;mso-position-vertical-relative:margin;mso-width-percent:0;mso-height-percent:0">
          <v:imagedata r:id="rId1" o:title="image5"/>
          <w10:wrap anchorx="margin" anchory="margin"/>
        </v:shape>
      </w:pict>
    </w:r>
  </w:p>
  <w:tbl>
    <w:tblPr>
      <w:tblStyle w:val="a2"/>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4A728E" w14:paraId="6B3232BD" w14:textId="77777777" w:rsidTr="002316E9">
      <w:trPr>
        <w:trHeight w:val="132"/>
      </w:trPr>
      <w:tc>
        <w:tcPr>
          <w:tcW w:w="2551" w:type="dxa"/>
        </w:tcPr>
        <w:p w14:paraId="38F16E2F" w14:textId="77777777" w:rsidR="004A728E" w:rsidRDefault="004A728E">
          <w:pPr>
            <w:tabs>
              <w:tab w:val="right" w:pos="8838"/>
            </w:tabs>
            <w:ind w:right="-105"/>
            <w:rPr>
              <w:b/>
            </w:rPr>
          </w:pPr>
          <w:r>
            <w:rPr>
              <w:b/>
            </w:rPr>
            <w:t>Recurso de Revisión:</w:t>
          </w:r>
        </w:p>
      </w:tc>
      <w:tc>
        <w:tcPr>
          <w:tcW w:w="3544" w:type="dxa"/>
        </w:tcPr>
        <w:p w14:paraId="211CDC0A" w14:textId="7B43E8FF" w:rsidR="004A728E" w:rsidRPr="0006656F" w:rsidRDefault="0089767D" w:rsidP="0044755A">
          <w:pPr>
            <w:tabs>
              <w:tab w:val="right" w:pos="8838"/>
            </w:tabs>
            <w:ind w:right="603"/>
          </w:pPr>
          <w:r w:rsidRPr="0089767D">
            <w:t>05566/INFOEM/IP/RR/2024</w:t>
          </w:r>
        </w:p>
      </w:tc>
    </w:tr>
    <w:tr w:rsidR="004A728E" w14:paraId="6AA3CC58" w14:textId="77777777" w:rsidTr="002316E9">
      <w:trPr>
        <w:trHeight w:val="132"/>
      </w:trPr>
      <w:tc>
        <w:tcPr>
          <w:tcW w:w="2551" w:type="dxa"/>
          <w:shd w:val="clear" w:color="auto" w:fill="auto"/>
        </w:tcPr>
        <w:p w14:paraId="7FD164F5" w14:textId="202203D8" w:rsidR="004A728E" w:rsidRDefault="004A728E">
          <w:pPr>
            <w:tabs>
              <w:tab w:val="left" w:pos="1875"/>
            </w:tabs>
            <w:ind w:right="-105"/>
            <w:rPr>
              <w:b/>
            </w:rPr>
          </w:pPr>
          <w:r>
            <w:rPr>
              <w:b/>
            </w:rPr>
            <w:t>Recurrente:</w:t>
          </w:r>
          <w:r>
            <w:rPr>
              <w:b/>
            </w:rPr>
            <w:tab/>
            <w:t xml:space="preserve">           </w:t>
          </w:r>
        </w:p>
      </w:tc>
      <w:tc>
        <w:tcPr>
          <w:tcW w:w="3544" w:type="dxa"/>
          <w:shd w:val="clear" w:color="auto" w:fill="auto"/>
        </w:tcPr>
        <w:p w14:paraId="1F1B0537" w14:textId="6F1DF33D" w:rsidR="004A728E" w:rsidRPr="0006656F" w:rsidRDefault="00DE321F" w:rsidP="00811CFA">
          <w:pPr>
            <w:tabs>
              <w:tab w:val="right" w:pos="8838"/>
            </w:tabs>
          </w:pPr>
          <w:r w:rsidRPr="00F5404D">
            <w:rPr>
              <w:highlight w:val="black"/>
            </w:rPr>
            <w:t>XXXXXXXXXXXXXXXXXXXXX</w:t>
          </w:r>
        </w:p>
      </w:tc>
    </w:tr>
    <w:tr w:rsidR="004A728E" w14:paraId="5113CAA6" w14:textId="77777777" w:rsidTr="002316E9">
      <w:trPr>
        <w:trHeight w:val="261"/>
      </w:trPr>
      <w:tc>
        <w:tcPr>
          <w:tcW w:w="2551" w:type="dxa"/>
        </w:tcPr>
        <w:p w14:paraId="28E3431B" w14:textId="77777777" w:rsidR="004A728E" w:rsidRDefault="004A728E">
          <w:pPr>
            <w:tabs>
              <w:tab w:val="right" w:pos="8838"/>
            </w:tabs>
            <w:ind w:right="-105"/>
            <w:rPr>
              <w:b/>
            </w:rPr>
          </w:pPr>
          <w:r>
            <w:rPr>
              <w:b/>
            </w:rPr>
            <w:t>Sujeto Obligado:</w:t>
          </w:r>
        </w:p>
      </w:tc>
      <w:tc>
        <w:tcPr>
          <w:tcW w:w="3544" w:type="dxa"/>
        </w:tcPr>
        <w:p w14:paraId="3192354E" w14:textId="73769B97" w:rsidR="004A728E" w:rsidRPr="003518FD" w:rsidRDefault="00C3331B" w:rsidP="00F43EF2">
          <w:pPr>
            <w:tabs>
              <w:tab w:val="right" w:pos="8838"/>
            </w:tabs>
            <w:ind w:right="-32"/>
          </w:pPr>
          <w:r w:rsidRPr="00C3331B">
            <w:rPr>
              <w:color w:val="000000"/>
            </w:rPr>
            <w:t>Procuraduría de Protección al Ambiente del Estado de México</w:t>
          </w:r>
        </w:p>
      </w:tc>
    </w:tr>
    <w:tr w:rsidR="004A728E" w14:paraId="5D4C2A35" w14:textId="77777777" w:rsidTr="002316E9">
      <w:trPr>
        <w:trHeight w:val="261"/>
      </w:trPr>
      <w:tc>
        <w:tcPr>
          <w:tcW w:w="2551" w:type="dxa"/>
        </w:tcPr>
        <w:p w14:paraId="7F522FEC" w14:textId="77777777" w:rsidR="004A728E" w:rsidRDefault="004A728E">
          <w:pPr>
            <w:tabs>
              <w:tab w:val="right" w:pos="8838"/>
            </w:tabs>
            <w:ind w:right="-105"/>
            <w:rPr>
              <w:b/>
            </w:rPr>
          </w:pPr>
          <w:r>
            <w:rPr>
              <w:b/>
            </w:rPr>
            <w:t>Comisionado Ponente:</w:t>
          </w:r>
        </w:p>
      </w:tc>
      <w:tc>
        <w:tcPr>
          <w:tcW w:w="3544" w:type="dxa"/>
        </w:tcPr>
        <w:p w14:paraId="0F0566F9" w14:textId="77777777" w:rsidR="004A728E" w:rsidRPr="00DD2AD3" w:rsidRDefault="004A728E" w:rsidP="00811CFA">
          <w:pPr>
            <w:tabs>
              <w:tab w:val="right" w:pos="8838"/>
            </w:tabs>
            <w:ind w:right="-32"/>
            <w:rPr>
              <w:b/>
            </w:rPr>
          </w:pPr>
          <w:r w:rsidRPr="00DD2AD3">
            <w:t>Luis Gustavo Parra Noriega</w:t>
          </w:r>
        </w:p>
      </w:tc>
    </w:tr>
  </w:tbl>
  <w:p w14:paraId="4DFC2598" w14:textId="758E7F59" w:rsidR="004A728E" w:rsidRDefault="004A728E">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05C"/>
    <w:multiLevelType w:val="hybridMultilevel"/>
    <w:tmpl w:val="28E8A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24473"/>
    <w:multiLevelType w:val="hybridMultilevel"/>
    <w:tmpl w:val="94EA6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C540C"/>
    <w:multiLevelType w:val="hybridMultilevel"/>
    <w:tmpl w:val="CAE89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A7D50"/>
    <w:multiLevelType w:val="hybridMultilevel"/>
    <w:tmpl w:val="8C1C9F2A"/>
    <w:lvl w:ilvl="0" w:tplc="9B628988">
      <w:start w:val="16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17B6592E"/>
    <w:multiLevelType w:val="hybridMultilevel"/>
    <w:tmpl w:val="29782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B93855"/>
    <w:multiLevelType w:val="hybridMultilevel"/>
    <w:tmpl w:val="29FAD6D0"/>
    <w:lvl w:ilvl="0" w:tplc="1F36D132">
      <w:start w:val="1"/>
      <w:numFmt w:val="decimal"/>
      <w:lvlText w:val="%1."/>
      <w:lvlJc w:val="left"/>
      <w:pPr>
        <w:ind w:left="720" w:hanging="360"/>
      </w:pPr>
      <w:rPr>
        <w:rFonts w:hint="default"/>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F05F37"/>
    <w:multiLevelType w:val="hybridMultilevel"/>
    <w:tmpl w:val="2A044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4756"/>
    <w:multiLevelType w:val="hybridMultilevel"/>
    <w:tmpl w:val="29FAD6D0"/>
    <w:lvl w:ilvl="0" w:tplc="1F36D132">
      <w:start w:val="1"/>
      <w:numFmt w:val="decimal"/>
      <w:lvlText w:val="%1."/>
      <w:lvlJc w:val="left"/>
      <w:pPr>
        <w:ind w:left="720" w:hanging="360"/>
      </w:pPr>
      <w:rPr>
        <w:rFonts w:hint="default"/>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85F3C"/>
    <w:multiLevelType w:val="hybridMultilevel"/>
    <w:tmpl w:val="29FAD6D0"/>
    <w:lvl w:ilvl="0" w:tplc="1F36D132">
      <w:start w:val="1"/>
      <w:numFmt w:val="decimal"/>
      <w:lvlText w:val="%1."/>
      <w:lvlJc w:val="left"/>
      <w:pPr>
        <w:ind w:left="720" w:hanging="360"/>
      </w:pPr>
      <w:rPr>
        <w:rFonts w:hint="default"/>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F1023B"/>
    <w:multiLevelType w:val="hybridMultilevel"/>
    <w:tmpl w:val="88604F00"/>
    <w:lvl w:ilvl="0" w:tplc="40CA0582">
      <w:start w:val="1"/>
      <w:numFmt w:val="decimal"/>
      <w:lvlText w:val="%1."/>
      <w:lvlJc w:val="left"/>
      <w:pPr>
        <w:ind w:left="720" w:hanging="360"/>
      </w:pPr>
      <w:rPr>
        <w:rFonts w:hint="default"/>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97882"/>
    <w:multiLevelType w:val="hybridMultilevel"/>
    <w:tmpl w:val="6714E998"/>
    <w:lvl w:ilvl="0" w:tplc="C12E9B46">
      <w:start w:val="6"/>
      <w:numFmt w:val="bullet"/>
      <w:lvlText w:val="-"/>
      <w:lvlJc w:val="left"/>
      <w:pPr>
        <w:ind w:left="927" w:hanging="360"/>
      </w:pPr>
      <w:rPr>
        <w:rFonts w:ascii="Palatino Linotype" w:eastAsia="Palatino Linotype" w:hAnsi="Palatino Linotype" w:cs="Palatino Linotype" w:hint="default"/>
        <w:i/>
        <w:color w:val="000000"/>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2A0D6E23"/>
    <w:multiLevelType w:val="hybridMultilevel"/>
    <w:tmpl w:val="0E10E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4379EA"/>
    <w:multiLevelType w:val="hybridMultilevel"/>
    <w:tmpl w:val="2CD8E4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F36DD7"/>
    <w:multiLevelType w:val="hybridMultilevel"/>
    <w:tmpl w:val="2AE85C38"/>
    <w:lvl w:ilvl="0" w:tplc="6D7A59B6">
      <w:start w:val="1"/>
      <w:numFmt w:val="lowerLetter"/>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064449"/>
    <w:multiLevelType w:val="hybridMultilevel"/>
    <w:tmpl w:val="BE486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074AF5"/>
    <w:multiLevelType w:val="hybridMultilevel"/>
    <w:tmpl w:val="D6AC18E0"/>
    <w:lvl w:ilvl="0" w:tplc="4C90B18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AE0FCC"/>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16409"/>
    <w:multiLevelType w:val="hybridMultilevel"/>
    <w:tmpl w:val="94EA6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630EDA"/>
    <w:multiLevelType w:val="hybridMultilevel"/>
    <w:tmpl w:val="EBC0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2F720C"/>
    <w:multiLevelType w:val="hybridMultilevel"/>
    <w:tmpl w:val="184C7E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5F263A"/>
    <w:multiLevelType w:val="hybridMultilevel"/>
    <w:tmpl w:val="5D4222E4"/>
    <w:lvl w:ilvl="0" w:tplc="463CC78A">
      <w:start w:val="1"/>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B54BBB"/>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677B86"/>
    <w:multiLevelType w:val="hybridMultilevel"/>
    <w:tmpl w:val="DB8AC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FD4AC2"/>
    <w:multiLevelType w:val="hybridMultilevel"/>
    <w:tmpl w:val="6FA6C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CC691C"/>
    <w:multiLevelType w:val="hybridMultilevel"/>
    <w:tmpl w:val="4A4A88A2"/>
    <w:lvl w:ilvl="0" w:tplc="9B628988">
      <w:start w:val="16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9722C3"/>
    <w:multiLevelType w:val="hybridMultilevel"/>
    <w:tmpl w:val="2D8CD016"/>
    <w:lvl w:ilvl="0" w:tplc="52B8E0E4">
      <w:start w:val="1"/>
      <w:numFmt w:val="decimal"/>
      <w:lvlText w:val="%1."/>
      <w:lvlJc w:val="left"/>
      <w:pPr>
        <w:ind w:left="720" w:hanging="36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EA22BF"/>
    <w:multiLevelType w:val="hybridMultilevel"/>
    <w:tmpl w:val="8D18407A"/>
    <w:lvl w:ilvl="0" w:tplc="080A0001">
      <w:start w:val="1"/>
      <w:numFmt w:val="bullet"/>
      <w:lvlText w:val=""/>
      <w:lvlJc w:val="left"/>
      <w:pPr>
        <w:ind w:left="720" w:hanging="360"/>
      </w:pPr>
      <w:rPr>
        <w:rFonts w:ascii="Symbol" w:hAnsi="Symbol" w:hint="default"/>
        <w: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A03899"/>
    <w:multiLevelType w:val="hybridMultilevel"/>
    <w:tmpl w:val="F02C84CA"/>
    <w:lvl w:ilvl="0" w:tplc="29922C0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E9C2A9E"/>
    <w:multiLevelType w:val="hybridMultilevel"/>
    <w:tmpl w:val="5E4C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5E3117"/>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1358F9"/>
    <w:multiLevelType w:val="hybridMultilevel"/>
    <w:tmpl w:val="70B2F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6E5E8E"/>
    <w:multiLevelType w:val="multilevel"/>
    <w:tmpl w:val="469052B8"/>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77414E"/>
    <w:multiLevelType w:val="hybridMultilevel"/>
    <w:tmpl w:val="53F08C94"/>
    <w:lvl w:ilvl="0" w:tplc="635E65C2">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3211A0"/>
    <w:multiLevelType w:val="hybridMultilevel"/>
    <w:tmpl w:val="EC5066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9"/>
  </w:num>
  <w:num w:numId="4">
    <w:abstractNumId w:val="3"/>
  </w:num>
  <w:num w:numId="5">
    <w:abstractNumId w:val="24"/>
  </w:num>
  <w:num w:numId="6">
    <w:abstractNumId w:val="26"/>
  </w:num>
  <w:num w:numId="7">
    <w:abstractNumId w:val="14"/>
  </w:num>
  <w:num w:numId="8">
    <w:abstractNumId w:val="22"/>
  </w:num>
  <w:num w:numId="9">
    <w:abstractNumId w:val="23"/>
  </w:num>
  <w:num w:numId="10">
    <w:abstractNumId w:val="18"/>
  </w:num>
  <w:num w:numId="11">
    <w:abstractNumId w:val="31"/>
  </w:num>
  <w:num w:numId="12">
    <w:abstractNumId w:val="25"/>
  </w:num>
  <w:num w:numId="13">
    <w:abstractNumId w:val="30"/>
  </w:num>
  <w:num w:numId="14">
    <w:abstractNumId w:val="37"/>
  </w:num>
  <w:num w:numId="15">
    <w:abstractNumId w:val="8"/>
  </w:num>
  <w:num w:numId="16">
    <w:abstractNumId w:val="1"/>
  </w:num>
  <w:num w:numId="17">
    <w:abstractNumId w:val="16"/>
  </w:num>
  <w:num w:numId="18">
    <w:abstractNumId w:val="19"/>
  </w:num>
  <w:num w:numId="19">
    <w:abstractNumId w:val="35"/>
  </w:num>
  <w:num w:numId="20">
    <w:abstractNumId w:val="4"/>
  </w:num>
  <w:num w:numId="21">
    <w:abstractNumId w:val="17"/>
  </w:num>
  <w:num w:numId="22">
    <w:abstractNumId w:val="36"/>
  </w:num>
  <w:num w:numId="23">
    <w:abstractNumId w:val="0"/>
  </w:num>
  <w:num w:numId="24">
    <w:abstractNumId w:val="12"/>
  </w:num>
  <w:num w:numId="25">
    <w:abstractNumId w:val="2"/>
  </w:num>
  <w:num w:numId="26">
    <w:abstractNumId w:val="32"/>
  </w:num>
  <w:num w:numId="27">
    <w:abstractNumId w:val="5"/>
  </w:num>
  <w:num w:numId="28">
    <w:abstractNumId w:val="7"/>
  </w:num>
  <w:num w:numId="29">
    <w:abstractNumId w:val="10"/>
  </w:num>
  <w:num w:numId="30">
    <w:abstractNumId w:val="27"/>
  </w:num>
  <w:num w:numId="31">
    <w:abstractNumId w:val="6"/>
  </w:num>
  <w:num w:numId="32">
    <w:abstractNumId w:val="29"/>
  </w:num>
  <w:num w:numId="33">
    <w:abstractNumId w:val="11"/>
  </w:num>
  <w:num w:numId="34">
    <w:abstractNumId w:val="21"/>
  </w:num>
  <w:num w:numId="35">
    <w:abstractNumId w:val="15"/>
  </w:num>
  <w:num w:numId="36">
    <w:abstractNumId w:val="28"/>
  </w:num>
  <w:num w:numId="37">
    <w:abstractNumId w:val="20"/>
  </w:num>
  <w:num w:numId="3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23F"/>
    <w:rsid w:val="00001ADF"/>
    <w:rsid w:val="000051B8"/>
    <w:rsid w:val="00006E45"/>
    <w:rsid w:val="00011C4F"/>
    <w:rsid w:val="00014FCB"/>
    <w:rsid w:val="00016290"/>
    <w:rsid w:val="00020F98"/>
    <w:rsid w:val="00022B82"/>
    <w:rsid w:val="00022D88"/>
    <w:rsid w:val="0003084A"/>
    <w:rsid w:val="00031633"/>
    <w:rsid w:val="00031C95"/>
    <w:rsid w:val="00032A97"/>
    <w:rsid w:val="00035053"/>
    <w:rsid w:val="00040D60"/>
    <w:rsid w:val="00042E48"/>
    <w:rsid w:val="000521A7"/>
    <w:rsid w:val="00052E19"/>
    <w:rsid w:val="0005597A"/>
    <w:rsid w:val="00055B6A"/>
    <w:rsid w:val="00056DAD"/>
    <w:rsid w:val="000570AB"/>
    <w:rsid w:val="000607F1"/>
    <w:rsid w:val="00061123"/>
    <w:rsid w:val="0006135A"/>
    <w:rsid w:val="00061DB6"/>
    <w:rsid w:val="000655E2"/>
    <w:rsid w:val="00065B67"/>
    <w:rsid w:val="00065D23"/>
    <w:rsid w:val="0006656F"/>
    <w:rsid w:val="000735F0"/>
    <w:rsid w:val="0007487B"/>
    <w:rsid w:val="00077A8A"/>
    <w:rsid w:val="00077CAA"/>
    <w:rsid w:val="00081D01"/>
    <w:rsid w:val="0008314C"/>
    <w:rsid w:val="00085F48"/>
    <w:rsid w:val="00087074"/>
    <w:rsid w:val="00090A0C"/>
    <w:rsid w:val="00090D0B"/>
    <w:rsid w:val="00091900"/>
    <w:rsid w:val="00091C68"/>
    <w:rsid w:val="00092501"/>
    <w:rsid w:val="000933ED"/>
    <w:rsid w:val="00096F92"/>
    <w:rsid w:val="00097B8B"/>
    <w:rsid w:val="000A2011"/>
    <w:rsid w:val="000A388F"/>
    <w:rsid w:val="000A3E78"/>
    <w:rsid w:val="000A459E"/>
    <w:rsid w:val="000A48EF"/>
    <w:rsid w:val="000B0043"/>
    <w:rsid w:val="000B1755"/>
    <w:rsid w:val="000B1C7F"/>
    <w:rsid w:val="000B2A34"/>
    <w:rsid w:val="000B3C56"/>
    <w:rsid w:val="000B66A6"/>
    <w:rsid w:val="000C139F"/>
    <w:rsid w:val="000C233C"/>
    <w:rsid w:val="000C4559"/>
    <w:rsid w:val="000C4A35"/>
    <w:rsid w:val="000C7D5D"/>
    <w:rsid w:val="000D0F54"/>
    <w:rsid w:val="000D1F03"/>
    <w:rsid w:val="000D1F30"/>
    <w:rsid w:val="000D3AD3"/>
    <w:rsid w:val="000D4148"/>
    <w:rsid w:val="000D7CB4"/>
    <w:rsid w:val="000E1CAF"/>
    <w:rsid w:val="000E2735"/>
    <w:rsid w:val="000E3169"/>
    <w:rsid w:val="000E31CC"/>
    <w:rsid w:val="000E4089"/>
    <w:rsid w:val="000E68E4"/>
    <w:rsid w:val="000E701E"/>
    <w:rsid w:val="000F4AC1"/>
    <w:rsid w:val="000F562C"/>
    <w:rsid w:val="000F6647"/>
    <w:rsid w:val="000F7E44"/>
    <w:rsid w:val="00102B00"/>
    <w:rsid w:val="001055EA"/>
    <w:rsid w:val="001061B1"/>
    <w:rsid w:val="001065C6"/>
    <w:rsid w:val="00112795"/>
    <w:rsid w:val="0011435B"/>
    <w:rsid w:val="001144F8"/>
    <w:rsid w:val="001149FD"/>
    <w:rsid w:val="00114D8C"/>
    <w:rsid w:val="00114DA0"/>
    <w:rsid w:val="00115D4B"/>
    <w:rsid w:val="00116943"/>
    <w:rsid w:val="0011725B"/>
    <w:rsid w:val="001234CD"/>
    <w:rsid w:val="00123BC0"/>
    <w:rsid w:val="00123FD7"/>
    <w:rsid w:val="001242C0"/>
    <w:rsid w:val="00124795"/>
    <w:rsid w:val="00124EB0"/>
    <w:rsid w:val="00125B02"/>
    <w:rsid w:val="00125FD6"/>
    <w:rsid w:val="0012618B"/>
    <w:rsid w:val="00127BC3"/>
    <w:rsid w:val="00131C00"/>
    <w:rsid w:val="00133FE7"/>
    <w:rsid w:val="001347A6"/>
    <w:rsid w:val="0013686D"/>
    <w:rsid w:val="00137FDD"/>
    <w:rsid w:val="001412A4"/>
    <w:rsid w:val="001412EE"/>
    <w:rsid w:val="00141BAD"/>
    <w:rsid w:val="001434E7"/>
    <w:rsid w:val="001451D5"/>
    <w:rsid w:val="001479C0"/>
    <w:rsid w:val="00150268"/>
    <w:rsid w:val="00150814"/>
    <w:rsid w:val="00150D80"/>
    <w:rsid w:val="00152691"/>
    <w:rsid w:val="00153139"/>
    <w:rsid w:val="00153870"/>
    <w:rsid w:val="00154221"/>
    <w:rsid w:val="00154CD4"/>
    <w:rsid w:val="001558BD"/>
    <w:rsid w:val="00155BD1"/>
    <w:rsid w:val="00156372"/>
    <w:rsid w:val="001575B0"/>
    <w:rsid w:val="00157AC2"/>
    <w:rsid w:val="0016172A"/>
    <w:rsid w:val="00170ACC"/>
    <w:rsid w:val="0017245F"/>
    <w:rsid w:val="0017460B"/>
    <w:rsid w:val="00175910"/>
    <w:rsid w:val="0017623B"/>
    <w:rsid w:val="00177C45"/>
    <w:rsid w:val="00180FB6"/>
    <w:rsid w:val="00181A5C"/>
    <w:rsid w:val="00185B3C"/>
    <w:rsid w:val="001877D7"/>
    <w:rsid w:val="0019110B"/>
    <w:rsid w:val="00192C48"/>
    <w:rsid w:val="00192C5B"/>
    <w:rsid w:val="00193A83"/>
    <w:rsid w:val="0019787E"/>
    <w:rsid w:val="001A161D"/>
    <w:rsid w:val="001A1E77"/>
    <w:rsid w:val="001A2B39"/>
    <w:rsid w:val="001A5FE8"/>
    <w:rsid w:val="001A6E32"/>
    <w:rsid w:val="001A72A3"/>
    <w:rsid w:val="001B1677"/>
    <w:rsid w:val="001C2685"/>
    <w:rsid w:val="001C5F1A"/>
    <w:rsid w:val="001C6A61"/>
    <w:rsid w:val="001D0CE3"/>
    <w:rsid w:val="001D26C2"/>
    <w:rsid w:val="001D30FE"/>
    <w:rsid w:val="001D3DD1"/>
    <w:rsid w:val="001D556D"/>
    <w:rsid w:val="001D5DBE"/>
    <w:rsid w:val="001D7B09"/>
    <w:rsid w:val="001E21BD"/>
    <w:rsid w:val="001E39B8"/>
    <w:rsid w:val="001E5AF8"/>
    <w:rsid w:val="001E5F91"/>
    <w:rsid w:val="001E680B"/>
    <w:rsid w:val="001F11BB"/>
    <w:rsid w:val="001F6A1A"/>
    <w:rsid w:val="001F6FD5"/>
    <w:rsid w:val="00201BBD"/>
    <w:rsid w:val="0020356B"/>
    <w:rsid w:val="002035A6"/>
    <w:rsid w:val="00207ADD"/>
    <w:rsid w:val="002114AC"/>
    <w:rsid w:val="00214505"/>
    <w:rsid w:val="00216708"/>
    <w:rsid w:val="00217261"/>
    <w:rsid w:val="002200C1"/>
    <w:rsid w:val="002211B5"/>
    <w:rsid w:val="00221B80"/>
    <w:rsid w:val="00222168"/>
    <w:rsid w:val="00223487"/>
    <w:rsid w:val="002242A4"/>
    <w:rsid w:val="002265BB"/>
    <w:rsid w:val="00230985"/>
    <w:rsid w:val="002316E9"/>
    <w:rsid w:val="00231B42"/>
    <w:rsid w:val="0023314E"/>
    <w:rsid w:val="002334B5"/>
    <w:rsid w:val="00235A2D"/>
    <w:rsid w:val="00236551"/>
    <w:rsid w:val="00243764"/>
    <w:rsid w:val="002441E5"/>
    <w:rsid w:val="00245791"/>
    <w:rsid w:val="0025110C"/>
    <w:rsid w:val="002572E2"/>
    <w:rsid w:val="00261CB4"/>
    <w:rsid w:val="00261DF6"/>
    <w:rsid w:val="0026345D"/>
    <w:rsid w:val="0026443B"/>
    <w:rsid w:val="00273BCC"/>
    <w:rsid w:val="00274745"/>
    <w:rsid w:val="00280CDE"/>
    <w:rsid w:val="00283169"/>
    <w:rsid w:val="002858F9"/>
    <w:rsid w:val="00286340"/>
    <w:rsid w:val="002868E6"/>
    <w:rsid w:val="00287A8B"/>
    <w:rsid w:val="002903BC"/>
    <w:rsid w:val="00291BED"/>
    <w:rsid w:val="00294B4F"/>
    <w:rsid w:val="00294C03"/>
    <w:rsid w:val="00295C59"/>
    <w:rsid w:val="00295F08"/>
    <w:rsid w:val="00297F78"/>
    <w:rsid w:val="002A5166"/>
    <w:rsid w:val="002A5BF6"/>
    <w:rsid w:val="002A5DEB"/>
    <w:rsid w:val="002B296E"/>
    <w:rsid w:val="002B63BE"/>
    <w:rsid w:val="002C0C3A"/>
    <w:rsid w:val="002C10BB"/>
    <w:rsid w:val="002C5848"/>
    <w:rsid w:val="002C7C43"/>
    <w:rsid w:val="002D2334"/>
    <w:rsid w:val="002D6951"/>
    <w:rsid w:val="002D7B0E"/>
    <w:rsid w:val="002E114E"/>
    <w:rsid w:val="002E15BB"/>
    <w:rsid w:val="002E1DFC"/>
    <w:rsid w:val="002E2A59"/>
    <w:rsid w:val="002E34B7"/>
    <w:rsid w:val="002E3F48"/>
    <w:rsid w:val="002E5C60"/>
    <w:rsid w:val="002F08A1"/>
    <w:rsid w:val="002F1FE7"/>
    <w:rsid w:val="002F2971"/>
    <w:rsid w:val="002F4B78"/>
    <w:rsid w:val="002F4F23"/>
    <w:rsid w:val="002F5845"/>
    <w:rsid w:val="002F72B7"/>
    <w:rsid w:val="0030132D"/>
    <w:rsid w:val="003015F0"/>
    <w:rsid w:val="00301C00"/>
    <w:rsid w:val="00302BCB"/>
    <w:rsid w:val="0030301B"/>
    <w:rsid w:val="003052E3"/>
    <w:rsid w:val="00305EAB"/>
    <w:rsid w:val="00307647"/>
    <w:rsid w:val="00312173"/>
    <w:rsid w:val="003131F2"/>
    <w:rsid w:val="00315A69"/>
    <w:rsid w:val="003172F1"/>
    <w:rsid w:val="00317962"/>
    <w:rsid w:val="00321694"/>
    <w:rsid w:val="00323CAB"/>
    <w:rsid w:val="0032438A"/>
    <w:rsid w:val="00324C1E"/>
    <w:rsid w:val="00325B13"/>
    <w:rsid w:val="00331786"/>
    <w:rsid w:val="0033267D"/>
    <w:rsid w:val="0033681E"/>
    <w:rsid w:val="0034199E"/>
    <w:rsid w:val="00343D37"/>
    <w:rsid w:val="0034658D"/>
    <w:rsid w:val="00346FED"/>
    <w:rsid w:val="00347A46"/>
    <w:rsid w:val="003518FD"/>
    <w:rsid w:val="003550FE"/>
    <w:rsid w:val="00357073"/>
    <w:rsid w:val="00362E0B"/>
    <w:rsid w:val="003632D8"/>
    <w:rsid w:val="0036410D"/>
    <w:rsid w:val="00365F56"/>
    <w:rsid w:val="00366BB8"/>
    <w:rsid w:val="00366FF9"/>
    <w:rsid w:val="00371FC9"/>
    <w:rsid w:val="00373AA7"/>
    <w:rsid w:val="0037496D"/>
    <w:rsid w:val="003760D1"/>
    <w:rsid w:val="003764C7"/>
    <w:rsid w:val="00380876"/>
    <w:rsid w:val="00381132"/>
    <w:rsid w:val="00390060"/>
    <w:rsid w:val="003903AA"/>
    <w:rsid w:val="00390800"/>
    <w:rsid w:val="00390BF2"/>
    <w:rsid w:val="00395E0F"/>
    <w:rsid w:val="00397667"/>
    <w:rsid w:val="0039778E"/>
    <w:rsid w:val="003977D6"/>
    <w:rsid w:val="00397B33"/>
    <w:rsid w:val="003A1433"/>
    <w:rsid w:val="003A160C"/>
    <w:rsid w:val="003A28A5"/>
    <w:rsid w:val="003A4CEE"/>
    <w:rsid w:val="003A4EEC"/>
    <w:rsid w:val="003A59F8"/>
    <w:rsid w:val="003A6BB8"/>
    <w:rsid w:val="003B22D4"/>
    <w:rsid w:val="003B62E7"/>
    <w:rsid w:val="003B6309"/>
    <w:rsid w:val="003B6F0C"/>
    <w:rsid w:val="003C13CB"/>
    <w:rsid w:val="003C28F2"/>
    <w:rsid w:val="003C2E54"/>
    <w:rsid w:val="003C2E75"/>
    <w:rsid w:val="003C310D"/>
    <w:rsid w:val="003C35FC"/>
    <w:rsid w:val="003C4F90"/>
    <w:rsid w:val="003C5ABD"/>
    <w:rsid w:val="003D0981"/>
    <w:rsid w:val="003D12A3"/>
    <w:rsid w:val="003D1DC8"/>
    <w:rsid w:val="003D48CF"/>
    <w:rsid w:val="003D49CB"/>
    <w:rsid w:val="003D79EA"/>
    <w:rsid w:val="003E10D6"/>
    <w:rsid w:val="003E20C8"/>
    <w:rsid w:val="003E2928"/>
    <w:rsid w:val="003E2E2D"/>
    <w:rsid w:val="003E519E"/>
    <w:rsid w:val="003E540A"/>
    <w:rsid w:val="003E5703"/>
    <w:rsid w:val="003E59EB"/>
    <w:rsid w:val="003E5D22"/>
    <w:rsid w:val="003E6986"/>
    <w:rsid w:val="003F2F28"/>
    <w:rsid w:val="003F6C55"/>
    <w:rsid w:val="003F78C8"/>
    <w:rsid w:val="00400870"/>
    <w:rsid w:val="00400FFE"/>
    <w:rsid w:val="00402C64"/>
    <w:rsid w:val="0040314E"/>
    <w:rsid w:val="00403710"/>
    <w:rsid w:val="00403841"/>
    <w:rsid w:val="00404127"/>
    <w:rsid w:val="00406D36"/>
    <w:rsid w:val="0041186A"/>
    <w:rsid w:val="00411A15"/>
    <w:rsid w:val="0041266A"/>
    <w:rsid w:val="0041377D"/>
    <w:rsid w:val="004148BF"/>
    <w:rsid w:val="00416BCD"/>
    <w:rsid w:val="00420209"/>
    <w:rsid w:val="00421168"/>
    <w:rsid w:val="004214D5"/>
    <w:rsid w:val="00421CA3"/>
    <w:rsid w:val="00426123"/>
    <w:rsid w:val="0042625D"/>
    <w:rsid w:val="004262B1"/>
    <w:rsid w:val="004326F9"/>
    <w:rsid w:val="004352C6"/>
    <w:rsid w:val="004371FA"/>
    <w:rsid w:val="00443C7F"/>
    <w:rsid w:val="0044451C"/>
    <w:rsid w:val="00445342"/>
    <w:rsid w:val="0044755A"/>
    <w:rsid w:val="00454E12"/>
    <w:rsid w:val="0045560A"/>
    <w:rsid w:val="00462E7D"/>
    <w:rsid w:val="004634F8"/>
    <w:rsid w:val="004635A3"/>
    <w:rsid w:val="004646DF"/>
    <w:rsid w:val="004649E0"/>
    <w:rsid w:val="00464C52"/>
    <w:rsid w:val="004710AC"/>
    <w:rsid w:val="004717D4"/>
    <w:rsid w:val="00471E99"/>
    <w:rsid w:val="00482DBF"/>
    <w:rsid w:val="00483F3D"/>
    <w:rsid w:val="00484883"/>
    <w:rsid w:val="00485CA0"/>
    <w:rsid w:val="004875C0"/>
    <w:rsid w:val="00487BD4"/>
    <w:rsid w:val="004909BD"/>
    <w:rsid w:val="004912AB"/>
    <w:rsid w:val="00491BD1"/>
    <w:rsid w:val="00492007"/>
    <w:rsid w:val="00492138"/>
    <w:rsid w:val="004A0B3D"/>
    <w:rsid w:val="004A17D0"/>
    <w:rsid w:val="004A447C"/>
    <w:rsid w:val="004A7059"/>
    <w:rsid w:val="004A728E"/>
    <w:rsid w:val="004A7D87"/>
    <w:rsid w:val="004A7E0C"/>
    <w:rsid w:val="004B1B36"/>
    <w:rsid w:val="004B1D1D"/>
    <w:rsid w:val="004B30D1"/>
    <w:rsid w:val="004B4B06"/>
    <w:rsid w:val="004B5365"/>
    <w:rsid w:val="004B58D3"/>
    <w:rsid w:val="004B6710"/>
    <w:rsid w:val="004B73FB"/>
    <w:rsid w:val="004B7D03"/>
    <w:rsid w:val="004C6F2F"/>
    <w:rsid w:val="004D2990"/>
    <w:rsid w:val="004D3F6E"/>
    <w:rsid w:val="004D4184"/>
    <w:rsid w:val="004D43AB"/>
    <w:rsid w:val="004D4E03"/>
    <w:rsid w:val="004D6F0A"/>
    <w:rsid w:val="004E0BDF"/>
    <w:rsid w:val="004E3578"/>
    <w:rsid w:val="004E3D00"/>
    <w:rsid w:val="004E47CC"/>
    <w:rsid w:val="004F0131"/>
    <w:rsid w:val="004F0490"/>
    <w:rsid w:val="004F0FE5"/>
    <w:rsid w:val="004F11FF"/>
    <w:rsid w:val="004F1766"/>
    <w:rsid w:val="004F40D1"/>
    <w:rsid w:val="004F594F"/>
    <w:rsid w:val="004F59FB"/>
    <w:rsid w:val="004F7C24"/>
    <w:rsid w:val="00500B4F"/>
    <w:rsid w:val="00506759"/>
    <w:rsid w:val="00512879"/>
    <w:rsid w:val="005139B5"/>
    <w:rsid w:val="005151EE"/>
    <w:rsid w:val="00515399"/>
    <w:rsid w:val="00520A38"/>
    <w:rsid w:val="00522268"/>
    <w:rsid w:val="0052311C"/>
    <w:rsid w:val="00524B50"/>
    <w:rsid w:val="00525A14"/>
    <w:rsid w:val="0053198B"/>
    <w:rsid w:val="00531A8A"/>
    <w:rsid w:val="00531C1D"/>
    <w:rsid w:val="00533CD1"/>
    <w:rsid w:val="00533D44"/>
    <w:rsid w:val="00534396"/>
    <w:rsid w:val="005403EA"/>
    <w:rsid w:val="0054116C"/>
    <w:rsid w:val="0054670F"/>
    <w:rsid w:val="005520E3"/>
    <w:rsid w:val="00552424"/>
    <w:rsid w:val="005545A3"/>
    <w:rsid w:val="0056443F"/>
    <w:rsid w:val="0056619A"/>
    <w:rsid w:val="00567060"/>
    <w:rsid w:val="00567FFC"/>
    <w:rsid w:val="005708B9"/>
    <w:rsid w:val="005724E4"/>
    <w:rsid w:val="0057255C"/>
    <w:rsid w:val="00572946"/>
    <w:rsid w:val="00575332"/>
    <w:rsid w:val="005758A3"/>
    <w:rsid w:val="00580345"/>
    <w:rsid w:val="005816DE"/>
    <w:rsid w:val="00584987"/>
    <w:rsid w:val="005859A4"/>
    <w:rsid w:val="005872A4"/>
    <w:rsid w:val="00590EB7"/>
    <w:rsid w:val="005918DE"/>
    <w:rsid w:val="0059393C"/>
    <w:rsid w:val="005955E7"/>
    <w:rsid w:val="00595DFD"/>
    <w:rsid w:val="005A06A8"/>
    <w:rsid w:val="005A21E6"/>
    <w:rsid w:val="005A67C6"/>
    <w:rsid w:val="005A7711"/>
    <w:rsid w:val="005A7998"/>
    <w:rsid w:val="005B25F1"/>
    <w:rsid w:val="005B55C3"/>
    <w:rsid w:val="005B5C60"/>
    <w:rsid w:val="005B5E92"/>
    <w:rsid w:val="005C0171"/>
    <w:rsid w:val="005C1560"/>
    <w:rsid w:val="005C18F4"/>
    <w:rsid w:val="005C20B7"/>
    <w:rsid w:val="005C6174"/>
    <w:rsid w:val="005C690F"/>
    <w:rsid w:val="005D38F1"/>
    <w:rsid w:val="005D4DD6"/>
    <w:rsid w:val="005D52C1"/>
    <w:rsid w:val="005D6A60"/>
    <w:rsid w:val="005E0EEA"/>
    <w:rsid w:val="005E16CC"/>
    <w:rsid w:val="005E35F1"/>
    <w:rsid w:val="005E3D46"/>
    <w:rsid w:val="005E3E01"/>
    <w:rsid w:val="005E75E9"/>
    <w:rsid w:val="005F1D43"/>
    <w:rsid w:val="005F36FE"/>
    <w:rsid w:val="005F3EBD"/>
    <w:rsid w:val="005F5498"/>
    <w:rsid w:val="005F63B4"/>
    <w:rsid w:val="006034B5"/>
    <w:rsid w:val="006037C1"/>
    <w:rsid w:val="0060484B"/>
    <w:rsid w:val="00604F15"/>
    <w:rsid w:val="0060624F"/>
    <w:rsid w:val="00607179"/>
    <w:rsid w:val="0061127F"/>
    <w:rsid w:val="006121E6"/>
    <w:rsid w:val="00612957"/>
    <w:rsid w:val="00622401"/>
    <w:rsid w:val="0062246F"/>
    <w:rsid w:val="006230D6"/>
    <w:rsid w:val="006232FD"/>
    <w:rsid w:val="00623F46"/>
    <w:rsid w:val="006242F2"/>
    <w:rsid w:val="00624556"/>
    <w:rsid w:val="00626CE7"/>
    <w:rsid w:val="006304E4"/>
    <w:rsid w:val="00631460"/>
    <w:rsid w:val="00632408"/>
    <w:rsid w:val="00642EB6"/>
    <w:rsid w:val="00643CA2"/>
    <w:rsid w:val="006458AB"/>
    <w:rsid w:val="00646C12"/>
    <w:rsid w:val="00646F30"/>
    <w:rsid w:val="0065198B"/>
    <w:rsid w:val="0065198C"/>
    <w:rsid w:val="00652088"/>
    <w:rsid w:val="006539EE"/>
    <w:rsid w:val="006543FD"/>
    <w:rsid w:val="00655080"/>
    <w:rsid w:val="00661B94"/>
    <w:rsid w:val="00662D89"/>
    <w:rsid w:val="00663345"/>
    <w:rsid w:val="00665DA2"/>
    <w:rsid w:val="00666C86"/>
    <w:rsid w:val="00670EAA"/>
    <w:rsid w:val="00671B38"/>
    <w:rsid w:val="0068419C"/>
    <w:rsid w:val="00684DB7"/>
    <w:rsid w:val="00686E2E"/>
    <w:rsid w:val="00690202"/>
    <w:rsid w:val="00690C41"/>
    <w:rsid w:val="006915E5"/>
    <w:rsid w:val="00691701"/>
    <w:rsid w:val="00691D6F"/>
    <w:rsid w:val="00691DA2"/>
    <w:rsid w:val="00692CEE"/>
    <w:rsid w:val="0069307F"/>
    <w:rsid w:val="00693494"/>
    <w:rsid w:val="00693514"/>
    <w:rsid w:val="00693664"/>
    <w:rsid w:val="006A0B74"/>
    <w:rsid w:val="006A0C9E"/>
    <w:rsid w:val="006A0CDD"/>
    <w:rsid w:val="006A17D4"/>
    <w:rsid w:val="006A1CD2"/>
    <w:rsid w:val="006A4119"/>
    <w:rsid w:val="006A6137"/>
    <w:rsid w:val="006A7F55"/>
    <w:rsid w:val="006B083B"/>
    <w:rsid w:val="006B2011"/>
    <w:rsid w:val="006B546B"/>
    <w:rsid w:val="006B636D"/>
    <w:rsid w:val="006C0307"/>
    <w:rsid w:val="006C0B5E"/>
    <w:rsid w:val="006C0BD7"/>
    <w:rsid w:val="006C1564"/>
    <w:rsid w:val="006C160B"/>
    <w:rsid w:val="006C43E9"/>
    <w:rsid w:val="006C5C48"/>
    <w:rsid w:val="006C6970"/>
    <w:rsid w:val="006C71F7"/>
    <w:rsid w:val="006C7E76"/>
    <w:rsid w:val="006D1087"/>
    <w:rsid w:val="006D16B4"/>
    <w:rsid w:val="006D223A"/>
    <w:rsid w:val="006D2CB6"/>
    <w:rsid w:val="006D3CD7"/>
    <w:rsid w:val="006D40C4"/>
    <w:rsid w:val="006D65A5"/>
    <w:rsid w:val="006D705C"/>
    <w:rsid w:val="006E72D4"/>
    <w:rsid w:val="006F134A"/>
    <w:rsid w:val="006F1838"/>
    <w:rsid w:val="006F272D"/>
    <w:rsid w:val="006F40E9"/>
    <w:rsid w:val="006F5BDD"/>
    <w:rsid w:val="006F65FF"/>
    <w:rsid w:val="006F6BEA"/>
    <w:rsid w:val="006F704F"/>
    <w:rsid w:val="006F79F1"/>
    <w:rsid w:val="006F7C62"/>
    <w:rsid w:val="00701672"/>
    <w:rsid w:val="00701966"/>
    <w:rsid w:val="00702D5F"/>
    <w:rsid w:val="00704E0D"/>
    <w:rsid w:val="00705E00"/>
    <w:rsid w:val="00706B64"/>
    <w:rsid w:val="00706BFC"/>
    <w:rsid w:val="007076E9"/>
    <w:rsid w:val="0071036C"/>
    <w:rsid w:val="0071111A"/>
    <w:rsid w:val="007118EB"/>
    <w:rsid w:val="007144C0"/>
    <w:rsid w:val="00716913"/>
    <w:rsid w:val="00720306"/>
    <w:rsid w:val="007248C4"/>
    <w:rsid w:val="00725BEF"/>
    <w:rsid w:val="00731C2F"/>
    <w:rsid w:val="00731F5B"/>
    <w:rsid w:val="00732A35"/>
    <w:rsid w:val="00734815"/>
    <w:rsid w:val="00736EDF"/>
    <w:rsid w:val="007374B3"/>
    <w:rsid w:val="00737838"/>
    <w:rsid w:val="007411DF"/>
    <w:rsid w:val="00741DC7"/>
    <w:rsid w:val="00742F7F"/>
    <w:rsid w:val="00744E9E"/>
    <w:rsid w:val="0074523A"/>
    <w:rsid w:val="00747CDF"/>
    <w:rsid w:val="00751B83"/>
    <w:rsid w:val="0075386A"/>
    <w:rsid w:val="0075677E"/>
    <w:rsid w:val="0075782B"/>
    <w:rsid w:val="007619BB"/>
    <w:rsid w:val="007631C3"/>
    <w:rsid w:val="00764625"/>
    <w:rsid w:val="00766139"/>
    <w:rsid w:val="0076657F"/>
    <w:rsid w:val="00770DC0"/>
    <w:rsid w:val="00770E69"/>
    <w:rsid w:val="00771FC7"/>
    <w:rsid w:val="00772F58"/>
    <w:rsid w:val="00774B5B"/>
    <w:rsid w:val="007750F9"/>
    <w:rsid w:val="0077760E"/>
    <w:rsid w:val="00784CEA"/>
    <w:rsid w:val="00785170"/>
    <w:rsid w:val="00785BB9"/>
    <w:rsid w:val="00793735"/>
    <w:rsid w:val="007940A1"/>
    <w:rsid w:val="00796712"/>
    <w:rsid w:val="00796CF7"/>
    <w:rsid w:val="00797D31"/>
    <w:rsid w:val="007A399B"/>
    <w:rsid w:val="007B0293"/>
    <w:rsid w:val="007B6F45"/>
    <w:rsid w:val="007B7F9F"/>
    <w:rsid w:val="007C02D1"/>
    <w:rsid w:val="007C4F3C"/>
    <w:rsid w:val="007C7087"/>
    <w:rsid w:val="007C76F2"/>
    <w:rsid w:val="007D02E0"/>
    <w:rsid w:val="007D04A5"/>
    <w:rsid w:val="007D3466"/>
    <w:rsid w:val="007D354B"/>
    <w:rsid w:val="007D3744"/>
    <w:rsid w:val="007D39E9"/>
    <w:rsid w:val="007D4F50"/>
    <w:rsid w:val="007D6307"/>
    <w:rsid w:val="007D7960"/>
    <w:rsid w:val="007E2DA6"/>
    <w:rsid w:val="007E5563"/>
    <w:rsid w:val="007E6893"/>
    <w:rsid w:val="007E7B3F"/>
    <w:rsid w:val="007F0CF0"/>
    <w:rsid w:val="007F5B77"/>
    <w:rsid w:val="007F6273"/>
    <w:rsid w:val="0080037B"/>
    <w:rsid w:val="00802F48"/>
    <w:rsid w:val="0080334F"/>
    <w:rsid w:val="00803884"/>
    <w:rsid w:val="0080400E"/>
    <w:rsid w:val="008057A4"/>
    <w:rsid w:val="00806427"/>
    <w:rsid w:val="008075AC"/>
    <w:rsid w:val="00811CFA"/>
    <w:rsid w:val="0081469A"/>
    <w:rsid w:val="008168F2"/>
    <w:rsid w:val="0081756A"/>
    <w:rsid w:val="008179ED"/>
    <w:rsid w:val="0082038A"/>
    <w:rsid w:val="008211C2"/>
    <w:rsid w:val="00826071"/>
    <w:rsid w:val="008279F5"/>
    <w:rsid w:val="00830334"/>
    <w:rsid w:val="00832ECB"/>
    <w:rsid w:val="0083303E"/>
    <w:rsid w:val="00834882"/>
    <w:rsid w:val="0083594A"/>
    <w:rsid w:val="008413E1"/>
    <w:rsid w:val="008424C8"/>
    <w:rsid w:val="00846365"/>
    <w:rsid w:val="008521FE"/>
    <w:rsid w:val="00854A5B"/>
    <w:rsid w:val="00857B9C"/>
    <w:rsid w:val="008614CC"/>
    <w:rsid w:val="0086617B"/>
    <w:rsid w:val="008663C4"/>
    <w:rsid w:val="008708F5"/>
    <w:rsid w:val="00870ED4"/>
    <w:rsid w:val="00871007"/>
    <w:rsid w:val="0087172A"/>
    <w:rsid w:val="008735D0"/>
    <w:rsid w:val="008737FB"/>
    <w:rsid w:val="008744D9"/>
    <w:rsid w:val="00874868"/>
    <w:rsid w:val="00874F2A"/>
    <w:rsid w:val="0087569F"/>
    <w:rsid w:val="008758D4"/>
    <w:rsid w:val="00876419"/>
    <w:rsid w:val="00877E79"/>
    <w:rsid w:val="00882DAD"/>
    <w:rsid w:val="00884148"/>
    <w:rsid w:val="00884F48"/>
    <w:rsid w:val="00885934"/>
    <w:rsid w:val="0088772B"/>
    <w:rsid w:val="00887735"/>
    <w:rsid w:val="008953FF"/>
    <w:rsid w:val="008954B9"/>
    <w:rsid w:val="00895D10"/>
    <w:rsid w:val="00896785"/>
    <w:rsid w:val="00896D60"/>
    <w:rsid w:val="0089767D"/>
    <w:rsid w:val="008A0963"/>
    <w:rsid w:val="008A15DC"/>
    <w:rsid w:val="008A17EC"/>
    <w:rsid w:val="008A19D7"/>
    <w:rsid w:val="008A1D37"/>
    <w:rsid w:val="008A25E1"/>
    <w:rsid w:val="008A3C93"/>
    <w:rsid w:val="008A460F"/>
    <w:rsid w:val="008A5D2B"/>
    <w:rsid w:val="008A65CD"/>
    <w:rsid w:val="008A7119"/>
    <w:rsid w:val="008B01DC"/>
    <w:rsid w:val="008B01DE"/>
    <w:rsid w:val="008B0941"/>
    <w:rsid w:val="008B6BA5"/>
    <w:rsid w:val="008B7D4E"/>
    <w:rsid w:val="008C266D"/>
    <w:rsid w:val="008C4633"/>
    <w:rsid w:val="008C6F1B"/>
    <w:rsid w:val="008C6F51"/>
    <w:rsid w:val="008C7AE4"/>
    <w:rsid w:val="008D3B3F"/>
    <w:rsid w:val="008D5A2D"/>
    <w:rsid w:val="008D6463"/>
    <w:rsid w:val="008D6E65"/>
    <w:rsid w:val="008E3BF3"/>
    <w:rsid w:val="008E4118"/>
    <w:rsid w:val="008E7131"/>
    <w:rsid w:val="008E7BDA"/>
    <w:rsid w:val="008F1CF7"/>
    <w:rsid w:val="008F2205"/>
    <w:rsid w:val="008F43CF"/>
    <w:rsid w:val="008F7E6B"/>
    <w:rsid w:val="00900008"/>
    <w:rsid w:val="009062E2"/>
    <w:rsid w:val="009077BF"/>
    <w:rsid w:val="00907EBD"/>
    <w:rsid w:val="00910F64"/>
    <w:rsid w:val="009159E6"/>
    <w:rsid w:val="00915DDD"/>
    <w:rsid w:val="00915E1E"/>
    <w:rsid w:val="00916F59"/>
    <w:rsid w:val="00922F61"/>
    <w:rsid w:val="00925615"/>
    <w:rsid w:val="00926C96"/>
    <w:rsid w:val="00927131"/>
    <w:rsid w:val="009302A6"/>
    <w:rsid w:val="009302F2"/>
    <w:rsid w:val="009321D3"/>
    <w:rsid w:val="0093221F"/>
    <w:rsid w:val="00933E27"/>
    <w:rsid w:val="00937C87"/>
    <w:rsid w:val="00941009"/>
    <w:rsid w:val="009420C5"/>
    <w:rsid w:val="00943435"/>
    <w:rsid w:val="0094536B"/>
    <w:rsid w:val="00945CB8"/>
    <w:rsid w:val="00945DB5"/>
    <w:rsid w:val="00950D76"/>
    <w:rsid w:val="00950ED4"/>
    <w:rsid w:val="009516CC"/>
    <w:rsid w:val="00953C7F"/>
    <w:rsid w:val="0095558B"/>
    <w:rsid w:val="009603C3"/>
    <w:rsid w:val="00960669"/>
    <w:rsid w:val="00963E79"/>
    <w:rsid w:val="009643D0"/>
    <w:rsid w:val="009714EC"/>
    <w:rsid w:val="00972FA8"/>
    <w:rsid w:val="009739BA"/>
    <w:rsid w:val="00976A84"/>
    <w:rsid w:val="00980215"/>
    <w:rsid w:val="00980510"/>
    <w:rsid w:val="00981489"/>
    <w:rsid w:val="00982CCB"/>
    <w:rsid w:val="0098581F"/>
    <w:rsid w:val="00986CC8"/>
    <w:rsid w:val="0098775B"/>
    <w:rsid w:val="0098782B"/>
    <w:rsid w:val="0098790C"/>
    <w:rsid w:val="00993F0A"/>
    <w:rsid w:val="00995BEB"/>
    <w:rsid w:val="00996BDA"/>
    <w:rsid w:val="009A1399"/>
    <w:rsid w:val="009A2975"/>
    <w:rsid w:val="009A4EA8"/>
    <w:rsid w:val="009A55D9"/>
    <w:rsid w:val="009A5A8E"/>
    <w:rsid w:val="009A5C3B"/>
    <w:rsid w:val="009A6395"/>
    <w:rsid w:val="009A6E73"/>
    <w:rsid w:val="009B1B0E"/>
    <w:rsid w:val="009B3135"/>
    <w:rsid w:val="009B614F"/>
    <w:rsid w:val="009C04E5"/>
    <w:rsid w:val="009C0781"/>
    <w:rsid w:val="009C255C"/>
    <w:rsid w:val="009C3A1D"/>
    <w:rsid w:val="009C462E"/>
    <w:rsid w:val="009C5437"/>
    <w:rsid w:val="009C7337"/>
    <w:rsid w:val="009D19A4"/>
    <w:rsid w:val="009D2998"/>
    <w:rsid w:val="009D2A80"/>
    <w:rsid w:val="009D388B"/>
    <w:rsid w:val="009D39D1"/>
    <w:rsid w:val="009D6A59"/>
    <w:rsid w:val="009D7D07"/>
    <w:rsid w:val="009E0F24"/>
    <w:rsid w:val="009E158C"/>
    <w:rsid w:val="009E26DE"/>
    <w:rsid w:val="009E3A1F"/>
    <w:rsid w:val="009E6C16"/>
    <w:rsid w:val="009F63B6"/>
    <w:rsid w:val="009F6813"/>
    <w:rsid w:val="009F71E7"/>
    <w:rsid w:val="00A00452"/>
    <w:rsid w:val="00A028C3"/>
    <w:rsid w:val="00A03960"/>
    <w:rsid w:val="00A042BC"/>
    <w:rsid w:val="00A045F2"/>
    <w:rsid w:val="00A052DD"/>
    <w:rsid w:val="00A06A94"/>
    <w:rsid w:val="00A10696"/>
    <w:rsid w:val="00A117AE"/>
    <w:rsid w:val="00A168B6"/>
    <w:rsid w:val="00A16D8E"/>
    <w:rsid w:val="00A22CFF"/>
    <w:rsid w:val="00A22F6D"/>
    <w:rsid w:val="00A23A20"/>
    <w:rsid w:val="00A23F5D"/>
    <w:rsid w:val="00A244C7"/>
    <w:rsid w:val="00A253DE"/>
    <w:rsid w:val="00A25DFF"/>
    <w:rsid w:val="00A25FDE"/>
    <w:rsid w:val="00A266F4"/>
    <w:rsid w:val="00A26755"/>
    <w:rsid w:val="00A27B19"/>
    <w:rsid w:val="00A27BE6"/>
    <w:rsid w:val="00A32057"/>
    <w:rsid w:val="00A33787"/>
    <w:rsid w:val="00A33F9B"/>
    <w:rsid w:val="00A34F45"/>
    <w:rsid w:val="00A36E65"/>
    <w:rsid w:val="00A4025E"/>
    <w:rsid w:val="00A40476"/>
    <w:rsid w:val="00A4050B"/>
    <w:rsid w:val="00A40E2F"/>
    <w:rsid w:val="00A41942"/>
    <w:rsid w:val="00A43808"/>
    <w:rsid w:val="00A44006"/>
    <w:rsid w:val="00A45EE8"/>
    <w:rsid w:val="00A462A9"/>
    <w:rsid w:val="00A47BD8"/>
    <w:rsid w:val="00A53700"/>
    <w:rsid w:val="00A54F78"/>
    <w:rsid w:val="00A63444"/>
    <w:rsid w:val="00A65FEA"/>
    <w:rsid w:val="00A66BBB"/>
    <w:rsid w:val="00A71DC5"/>
    <w:rsid w:val="00A722A5"/>
    <w:rsid w:val="00A73E9A"/>
    <w:rsid w:val="00A74BB9"/>
    <w:rsid w:val="00A75997"/>
    <w:rsid w:val="00A76C38"/>
    <w:rsid w:val="00A80510"/>
    <w:rsid w:val="00A85D07"/>
    <w:rsid w:val="00A9345A"/>
    <w:rsid w:val="00A94490"/>
    <w:rsid w:val="00A95E07"/>
    <w:rsid w:val="00A965D7"/>
    <w:rsid w:val="00A96923"/>
    <w:rsid w:val="00AA05C5"/>
    <w:rsid w:val="00AA1FC0"/>
    <w:rsid w:val="00AA21A9"/>
    <w:rsid w:val="00AA21E0"/>
    <w:rsid w:val="00AA44C6"/>
    <w:rsid w:val="00AA7C65"/>
    <w:rsid w:val="00AB1368"/>
    <w:rsid w:val="00AB160D"/>
    <w:rsid w:val="00AB3401"/>
    <w:rsid w:val="00AB3A91"/>
    <w:rsid w:val="00AB3C41"/>
    <w:rsid w:val="00AB3E48"/>
    <w:rsid w:val="00AB51A8"/>
    <w:rsid w:val="00AC2125"/>
    <w:rsid w:val="00AD24BD"/>
    <w:rsid w:val="00AD3550"/>
    <w:rsid w:val="00AD468B"/>
    <w:rsid w:val="00AD47E3"/>
    <w:rsid w:val="00AD59E5"/>
    <w:rsid w:val="00AD7954"/>
    <w:rsid w:val="00AE31FD"/>
    <w:rsid w:val="00AE5058"/>
    <w:rsid w:val="00AE6D70"/>
    <w:rsid w:val="00AF3DEC"/>
    <w:rsid w:val="00AF4898"/>
    <w:rsid w:val="00AF4DA4"/>
    <w:rsid w:val="00B006A3"/>
    <w:rsid w:val="00B042F3"/>
    <w:rsid w:val="00B050D9"/>
    <w:rsid w:val="00B0633E"/>
    <w:rsid w:val="00B07DA1"/>
    <w:rsid w:val="00B1059F"/>
    <w:rsid w:val="00B148DA"/>
    <w:rsid w:val="00B15DDE"/>
    <w:rsid w:val="00B218B7"/>
    <w:rsid w:val="00B22A17"/>
    <w:rsid w:val="00B22B9F"/>
    <w:rsid w:val="00B23126"/>
    <w:rsid w:val="00B23E84"/>
    <w:rsid w:val="00B27E62"/>
    <w:rsid w:val="00B30B9D"/>
    <w:rsid w:val="00B32FD1"/>
    <w:rsid w:val="00B3352B"/>
    <w:rsid w:val="00B33641"/>
    <w:rsid w:val="00B346E4"/>
    <w:rsid w:val="00B36A30"/>
    <w:rsid w:val="00B375FC"/>
    <w:rsid w:val="00B402A3"/>
    <w:rsid w:val="00B43D92"/>
    <w:rsid w:val="00B45F57"/>
    <w:rsid w:val="00B50835"/>
    <w:rsid w:val="00B50870"/>
    <w:rsid w:val="00B52808"/>
    <w:rsid w:val="00B53ADA"/>
    <w:rsid w:val="00B53EAF"/>
    <w:rsid w:val="00B548AF"/>
    <w:rsid w:val="00B55B8F"/>
    <w:rsid w:val="00B62D03"/>
    <w:rsid w:val="00B64A0A"/>
    <w:rsid w:val="00B675A3"/>
    <w:rsid w:val="00B702BD"/>
    <w:rsid w:val="00B71FAA"/>
    <w:rsid w:val="00B725AF"/>
    <w:rsid w:val="00B73499"/>
    <w:rsid w:val="00B75D22"/>
    <w:rsid w:val="00B76188"/>
    <w:rsid w:val="00B80CE3"/>
    <w:rsid w:val="00B83244"/>
    <w:rsid w:val="00B83FC3"/>
    <w:rsid w:val="00B84AE2"/>
    <w:rsid w:val="00B85017"/>
    <w:rsid w:val="00B868D4"/>
    <w:rsid w:val="00B86969"/>
    <w:rsid w:val="00B87840"/>
    <w:rsid w:val="00B87EC0"/>
    <w:rsid w:val="00B935E8"/>
    <w:rsid w:val="00B9447D"/>
    <w:rsid w:val="00B94E92"/>
    <w:rsid w:val="00B94F4F"/>
    <w:rsid w:val="00B96E87"/>
    <w:rsid w:val="00BA4FBC"/>
    <w:rsid w:val="00BB156F"/>
    <w:rsid w:val="00BB4E90"/>
    <w:rsid w:val="00BB5711"/>
    <w:rsid w:val="00BC185B"/>
    <w:rsid w:val="00BC1DF4"/>
    <w:rsid w:val="00BC32BF"/>
    <w:rsid w:val="00BC5414"/>
    <w:rsid w:val="00BC5546"/>
    <w:rsid w:val="00BC6D97"/>
    <w:rsid w:val="00BC7282"/>
    <w:rsid w:val="00BD133C"/>
    <w:rsid w:val="00BD6505"/>
    <w:rsid w:val="00BE0396"/>
    <w:rsid w:val="00BE2F13"/>
    <w:rsid w:val="00BE33F5"/>
    <w:rsid w:val="00BE4D63"/>
    <w:rsid w:val="00BE5674"/>
    <w:rsid w:val="00BE63DF"/>
    <w:rsid w:val="00BF0C25"/>
    <w:rsid w:val="00BF0E90"/>
    <w:rsid w:val="00BF110C"/>
    <w:rsid w:val="00BF18E5"/>
    <w:rsid w:val="00BF577C"/>
    <w:rsid w:val="00BF59AF"/>
    <w:rsid w:val="00BF5AD6"/>
    <w:rsid w:val="00BF6649"/>
    <w:rsid w:val="00C00586"/>
    <w:rsid w:val="00C00B62"/>
    <w:rsid w:val="00C00EDF"/>
    <w:rsid w:val="00C02248"/>
    <w:rsid w:val="00C04774"/>
    <w:rsid w:val="00C05703"/>
    <w:rsid w:val="00C0612F"/>
    <w:rsid w:val="00C0617C"/>
    <w:rsid w:val="00C100C4"/>
    <w:rsid w:val="00C112B3"/>
    <w:rsid w:val="00C12062"/>
    <w:rsid w:val="00C12105"/>
    <w:rsid w:val="00C12B31"/>
    <w:rsid w:val="00C132D3"/>
    <w:rsid w:val="00C13A67"/>
    <w:rsid w:val="00C13CD5"/>
    <w:rsid w:val="00C1483D"/>
    <w:rsid w:val="00C14D91"/>
    <w:rsid w:val="00C21D21"/>
    <w:rsid w:val="00C221BD"/>
    <w:rsid w:val="00C2311B"/>
    <w:rsid w:val="00C24604"/>
    <w:rsid w:val="00C27540"/>
    <w:rsid w:val="00C30D23"/>
    <w:rsid w:val="00C32BF6"/>
    <w:rsid w:val="00C3331B"/>
    <w:rsid w:val="00C33FB3"/>
    <w:rsid w:val="00C359B2"/>
    <w:rsid w:val="00C362E2"/>
    <w:rsid w:val="00C376E1"/>
    <w:rsid w:val="00C37C89"/>
    <w:rsid w:val="00C37EEC"/>
    <w:rsid w:val="00C423D7"/>
    <w:rsid w:val="00C42795"/>
    <w:rsid w:val="00C42A8E"/>
    <w:rsid w:val="00C44308"/>
    <w:rsid w:val="00C46357"/>
    <w:rsid w:val="00C500A8"/>
    <w:rsid w:val="00C502D3"/>
    <w:rsid w:val="00C50B3D"/>
    <w:rsid w:val="00C51B30"/>
    <w:rsid w:val="00C52496"/>
    <w:rsid w:val="00C529B0"/>
    <w:rsid w:val="00C532D2"/>
    <w:rsid w:val="00C54483"/>
    <w:rsid w:val="00C54523"/>
    <w:rsid w:val="00C56538"/>
    <w:rsid w:val="00C574D5"/>
    <w:rsid w:val="00C60D14"/>
    <w:rsid w:val="00C6294F"/>
    <w:rsid w:val="00C6387F"/>
    <w:rsid w:val="00C63B91"/>
    <w:rsid w:val="00C647F1"/>
    <w:rsid w:val="00C648CE"/>
    <w:rsid w:val="00C64E46"/>
    <w:rsid w:val="00C650CF"/>
    <w:rsid w:val="00C65690"/>
    <w:rsid w:val="00C66F2D"/>
    <w:rsid w:val="00C671F5"/>
    <w:rsid w:val="00C67756"/>
    <w:rsid w:val="00C67CE6"/>
    <w:rsid w:val="00C71AB9"/>
    <w:rsid w:val="00C74141"/>
    <w:rsid w:val="00C742A3"/>
    <w:rsid w:val="00C74467"/>
    <w:rsid w:val="00C75264"/>
    <w:rsid w:val="00C752C4"/>
    <w:rsid w:val="00C76D35"/>
    <w:rsid w:val="00C77D00"/>
    <w:rsid w:val="00C8214A"/>
    <w:rsid w:val="00C825E5"/>
    <w:rsid w:val="00C849B4"/>
    <w:rsid w:val="00C90E61"/>
    <w:rsid w:val="00C91632"/>
    <w:rsid w:val="00C91A6F"/>
    <w:rsid w:val="00C91E33"/>
    <w:rsid w:val="00C92B6D"/>
    <w:rsid w:val="00C939B9"/>
    <w:rsid w:val="00C93ACE"/>
    <w:rsid w:val="00C94A70"/>
    <w:rsid w:val="00C94DBC"/>
    <w:rsid w:val="00C95905"/>
    <w:rsid w:val="00CA0EEE"/>
    <w:rsid w:val="00CA122F"/>
    <w:rsid w:val="00CA4C3A"/>
    <w:rsid w:val="00CA4E57"/>
    <w:rsid w:val="00CA7ADA"/>
    <w:rsid w:val="00CA7F1D"/>
    <w:rsid w:val="00CB6650"/>
    <w:rsid w:val="00CC0940"/>
    <w:rsid w:val="00CC1C87"/>
    <w:rsid w:val="00CC35B6"/>
    <w:rsid w:val="00CC4C0C"/>
    <w:rsid w:val="00CD0687"/>
    <w:rsid w:val="00CD18E9"/>
    <w:rsid w:val="00CD1DB4"/>
    <w:rsid w:val="00CD377E"/>
    <w:rsid w:val="00CD501E"/>
    <w:rsid w:val="00CD6238"/>
    <w:rsid w:val="00CD656F"/>
    <w:rsid w:val="00CD6876"/>
    <w:rsid w:val="00CE2973"/>
    <w:rsid w:val="00CE719D"/>
    <w:rsid w:val="00CF003D"/>
    <w:rsid w:val="00CF1F7B"/>
    <w:rsid w:val="00CF6B54"/>
    <w:rsid w:val="00CF723E"/>
    <w:rsid w:val="00D0198D"/>
    <w:rsid w:val="00D02831"/>
    <w:rsid w:val="00D03F97"/>
    <w:rsid w:val="00D04B3A"/>
    <w:rsid w:val="00D065C0"/>
    <w:rsid w:val="00D07E4B"/>
    <w:rsid w:val="00D144B1"/>
    <w:rsid w:val="00D15014"/>
    <w:rsid w:val="00D1568D"/>
    <w:rsid w:val="00D15AA1"/>
    <w:rsid w:val="00D1645D"/>
    <w:rsid w:val="00D164BC"/>
    <w:rsid w:val="00D20DA1"/>
    <w:rsid w:val="00D21B19"/>
    <w:rsid w:val="00D23325"/>
    <w:rsid w:val="00D23481"/>
    <w:rsid w:val="00D24B0D"/>
    <w:rsid w:val="00D24B8A"/>
    <w:rsid w:val="00D26952"/>
    <w:rsid w:val="00D2773A"/>
    <w:rsid w:val="00D331E9"/>
    <w:rsid w:val="00D35512"/>
    <w:rsid w:val="00D36A13"/>
    <w:rsid w:val="00D37656"/>
    <w:rsid w:val="00D4032A"/>
    <w:rsid w:val="00D413D4"/>
    <w:rsid w:val="00D42957"/>
    <w:rsid w:val="00D44B7B"/>
    <w:rsid w:val="00D4686B"/>
    <w:rsid w:val="00D52E70"/>
    <w:rsid w:val="00D531E5"/>
    <w:rsid w:val="00D542CC"/>
    <w:rsid w:val="00D56C14"/>
    <w:rsid w:val="00D60236"/>
    <w:rsid w:val="00D62480"/>
    <w:rsid w:val="00D624E7"/>
    <w:rsid w:val="00D629E3"/>
    <w:rsid w:val="00D6329A"/>
    <w:rsid w:val="00D64273"/>
    <w:rsid w:val="00D64C4F"/>
    <w:rsid w:val="00D6777E"/>
    <w:rsid w:val="00D67892"/>
    <w:rsid w:val="00D73F86"/>
    <w:rsid w:val="00D75524"/>
    <w:rsid w:val="00D75FE8"/>
    <w:rsid w:val="00D80480"/>
    <w:rsid w:val="00D82691"/>
    <w:rsid w:val="00D84FE2"/>
    <w:rsid w:val="00D85E13"/>
    <w:rsid w:val="00D878DC"/>
    <w:rsid w:val="00D91DB9"/>
    <w:rsid w:val="00D928FB"/>
    <w:rsid w:val="00D93F8F"/>
    <w:rsid w:val="00D95C51"/>
    <w:rsid w:val="00DA03B7"/>
    <w:rsid w:val="00DA0610"/>
    <w:rsid w:val="00DA19A4"/>
    <w:rsid w:val="00DA1EA0"/>
    <w:rsid w:val="00DA2CCA"/>
    <w:rsid w:val="00DA3868"/>
    <w:rsid w:val="00DA479F"/>
    <w:rsid w:val="00DA4FE9"/>
    <w:rsid w:val="00DA5578"/>
    <w:rsid w:val="00DB0517"/>
    <w:rsid w:val="00DB0B7F"/>
    <w:rsid w:val="00DB4ADF"/>
    <w:rsid w:val="00DB6341"/>
    <w:rsid w:val="00DB7DC9"/>
    <w:rsid w:val="00DC29C7"/>
    <w:rsid w:val="00DC34BE"/>
    <w:rsid w:val="00DC381D"/>
    <w:rsid w:val="00DC69D9"/>
    <w:rsid w:val="00DD07F2"/>
    <w:rsid w:val="00DD1D97"/>
    <w:rsid w:val="00DD1E11"/>
    <w:rsid w:val="00DD2AD3"/>
    <w:rsid w:val="00DD4191"/>
    <w:rsid w:val="00DD46CD"/>
    <w:rsid w:val="00DD524B"/>
    <w:rsid w:val="00DD5E3C"/>
    <w:rsid w:val="00DD5F99"/>
    <w:rsid w:val="00DD732B"/>
    <w:rsid w:val="00DD773C"/>
    <w:rsid w:val="00DE02CA"/>
    <w:rsid w:val="00DE321F"/>
    <w:rsid w:val="00DE4286"/>
    <w:rsid w:val="00DE62AC"/>
    <w:rsid w:val="00DE7973"/>
    <w:rsid w:val="00DF2836"/>
    <w:rsid w:val="00DF2A5A"/>
    <w:rsid w:val="00DF2B2D"/>
    <w:rsid w:val="00DF43D9"/>
    <w:rsid w:val="00DF6A74"/>
    <w:rsid w:val="00DF7DD8"/>
    <w:rsid w:val="00E025C4"/>
    <w:rsid w:val="00E02A52"/>
    <w:rsid w:val="00E03E98"/>
    <w:rsid w:val="00E04640"/>
    <w:rsid w:val="00E0525C"/>
    <w:rsid w:val="00E052B8"/>
    <w:rsid w:val="00E12220"/>
    <w:rsid w:val="00E14D56"/>
    <w:rsid w:val="00E22EA8"/>
    <w:rsid w:val="00E24C50"/>
    <w:rsid w:val="00E31CB8"/>
    <w:rsid w:val="00E332FF"/>
    <w:rsid w:val="00E352A3"/>
    <w:rsid w:val="00E3625E"/>
    <w:rsid w:val="00E37B57"/>
    <w:rsid w:val="00E40013"/>
    <w:rsid w:val="00E40C1F"/>
    <w:rsid w:val="00E42C52"/>
    <w:rsid w:val="00E42F26"/>
    <w:rsid w:val="00E465B3"/>
    <w:rsid w:val="00E472B2"/>
    <w:rsid w:val="00E50A34"/>
    <w:rsid w:val="00E547F7"/>
    <w:rsid w:val="00E55E1D"/>
    <w:rsid w:val="00E57404"/>
    <w:rsid w:val="00E609F0"/>
    <w:rsid w:val="00E62987"/>
    <w:rsid w:val="00E64378"/>
    <w:rsid w:val="00E66BEB"/>
    <w:rsid w:val="00E67D97"/>
    <w:rsid w:val="00E737E7"/>
    <w:rsid w:val="00E7389A"/>
    <w:rsid w:val="00E7452D"/>
    <w:rsid w:val="00E74909"/>
    <w:rsid w:val="00E749E1"/>
    <w:rsid w:val="00E76370"/>
    <w:rsid w:val="00E778C1"/>
    <w:rsid w:val="00E81956"/>
    <w:rsid w:val="00E82914"/>
    <w:rsid w:val="00E83A18"/>
    <w:rsid w:val="00E83CB4"/>
    <w:rsid w:val="00E86486"/>
    <w:rsid w:val="00E878EA"/>
    <w:rsid w:val="00E91D41"/>
    <w:rsid w:val="00E925BA"/>
    <w:rsid w:val="00E934AB"/>
    <w:rsid w:val="00E94E9C"/>
    <w:rsid w:val="00E952BE"/>
    <w:rsid w:val="00E959BD"/>
    <w:rsid w:val="00EA09B4"/>
    <w:rsid w:val="00EA1C56"/>
    <w:rsid w:val="00EA372C"/>
    <w:rsid w:val="00EA3BD9"/>
    <w:rsid w:val="00EA5EE7"/>
    <w:rsid w:val="00EA6F6C"/>
    <w:rsid w:val="00EB0F5D"/>
    <w:rsid w:val="00EB33A4"/>
    <w:rsid w:val="00EB6CF0"/>
    <w:rsid w:val="00EC4B67"/>
    <w:rsid w:val="00EC57E5"/>
    <w:rsid w:val="00EC7E97"/>
    <w:rsid w:val="00ED3627"/>
    <w:rsid w:val="00ED4C75"/>
    <w:rsid w:val="00ED5B5F"/>
    <w:rsid w:val="00ED6B3F"/>
    <w:rsid w:val="00ED73C9"/>
    <w:rsid w:val="00EE0574"/>
    <w:rsid w:val="00EE6228"/>
    <w:rsid w:val="00EE6F7A"/>
    <w:rsid w:val="00EF4161"/>
    <w:rsid w:val="00EF55C9"/>
    <w:rsid w:val="00EF5A3D"/>
    <w:rsid w:val="00EF6C8B"/>
    <w:rsid w:val="00EF754C"/>
    <w:rsid w:val="00F0012B"/>
    <w:rsid w:val="00F028A5"/>
    <w:rsid w:val="00F035E2"/>
    <w:rsid w:val="00F104DF"/>
    <w:rsid w:val="00F118C5"/>
    <w:rsid w:val="00F12192"/>
    <w:rsid w:val="00F13111"/>
    <w:rsid w:val="00F13168"/>
    <w:rsid w:val="00F174D4"/>
    <w:rsid w:val="00F20567"/>
    <w:rsid w:val="00F20A7E"/>
    <w:rsid w:val="00F27E70"/>
    <w:rsid w:val="00F30ED5"/>
    <w:rsid w:val="00F316B5"/>
    <w:rsid w:val="00F323D1"/>
    <w:rsid w:val="00F3532D"/>
    <w:rsid w:val="00F37567"/>
    <w:rsid w:val="00F37FA7"/>
    <w:rsid w:val="00F40927"/>
    <w:rsid w:val="00F41122"/>
    <w:rsid w:val="00F4357C"/>
    <w:rsid w:val="00F43EF2"/>
    <w:rsid w:val="00F50072"/>
    <w:rsid w:val="00F50152"/>
    <w:rsid w:val="00F51D19"/>
    <w:rsid w:val="00F53989"/>
    <w:rsid w:val="00F5404D"/>
    <w:rsid w:val="00F571F4"/>
    <w:rsid w:val="00F574B3"/>
    <w:rsid w:val="00F60185"/>
    <w:rsid w:val="00F60458"/>
    <w:rsid w:val="00F612C8"/>
    <w:rsid w:val="00F634D4"/>
    <w:rsid w:val="00F64292"/>
    <w:rsid w:val="00F65096"/>
    <w:rsid w:val="00F65D8D"/>
    <w:rsid w:val="00F70944"/>
    <w:rsid w:val="00F74268"/>
    <w:rsid w:val="00F75D1E"/>
    <w:rsid w:val="00F77CFB"/>
    <w:rsid w:val="00F80910"/>
    <w:rsid w:val="00F830A0"/>
    <w:rsid w:val="00F8612D"/>
    <w:rsid w:val="00F87191"/>
    <w:rsid w:val="00F87926"/>
    <w:rsid w:val="00F87EB0"/>
    <w:rsid w:val="00F87EB6"/>
    <w:rsid w:val="00F91B3E"/>
    <w:rsid w:val="00F91EA1"/>
    <w:rsid w:val="00F936DE"/>
    <w:rsid w:val="00F95883"/>
    <w:rsid w:val="00F959C4"/>
    <w:rsid w:val="00F95DFC"/>
    <w:rsid w:val="00FA005B"/>
    <w:rsid w:val="00FA14A2"/>
    <w:rsid w:val="00FA2900"/>
    <w:rsid w:val="00FA52F6"/>
    <w:rsid w:val="00FA68E5"/>
    <w:rsid w:val="00FA6F1B"/>
    <w:rsid w:val="00FB00B7"/>
    <w:rsid w:val="00FB0A22"/>
    <w:rsid w:val="00FB0D59"/>
    <w:rsid w:val="00FB1786"/>
    <w:rsid w:val="00FB1BCD"/>
    <w:rsid w:val="00FB265D"/>
    <w:rsid w:val="00FC09BF"/>
    <w:rsid w:val="00FC15AA"/>
    <w:rsid w:val="00FC2034"/>
    <w:rsid w:val="00FC387F"/>
    <w:rsid w:val="00FC4F51"/>
    <w:rsid w:val="00FC6683"/>
    <w:rsid w:val="00FC6E83"/>
    <w:rsid w:val="00FC79A5"/>
    <w:rsid w:val="00FC7FC1"/>
    <w:rsid w:val="00FD302B"/>
    <w:rsid w:val="00FD4446"/>
    <w:rsid w:val="00FD5CF9"/>
    <w:rsid w:val="00FD5E62"/>
    <w:rsid w:val="00FD68F2"/>
    <w:rsid w:val="00FD72D2"/>
    <w:rsid w:val="00FD779B"/>
    <w:rsid w:val="00FD7882"/>
    <w:rsid w:val="00FE0F56"/>
    <w:rsid w:val="00FE213B"/>
    <w:rsid w:val="00FE329F"/>
    <w:rsid w:val="00FE62B8"/>
    <w:rsid w:val="00FE64D9"/>
    <w:rsid w:val="00FF1409"/>
    <w:rsid w:val="00FF1B57"/>
    <w:rsid w:val="00FF228A"/>
    <w:rsid w:val="00FF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5FC65C4B-E43C-4E5B-8E61-F50345C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pPr>
      <w:spacing w:line="256"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906">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1127105">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17722634">
      <w:bodyDiv w:val="1"/>
      <w:marLeft w:val="0"/>
      <w:marRight w:val="0"/>
      <w:marTop w:val="0"/>
      <w:marBottom w:val="0"/>
      <w:divBdr>
        <w:top w:val="none" w:sz="0" w:space="0" w:color="auto"/>
        <w:left w:val="none" w:sz="0" w:space="0" w:color="auto"/>
        <w:bottom w:val="none" w:sz="0" w:space="0" w:color="auto"/>
        <w:right w:val="none" w:sz="0" w:space="0" w:color="auto"/>
      </w:divBdr>
    </w:div>
    <w:div w:id="133254539">
      <w:bodyDiv w:val="1"/>
      <w:marLeft w:val="0"/>
      <w:marRight w:val="0"/>
      <w:marTop w:val="0"/>
      <w:marBottom w:val="0"/>
      <w:divBdr>
        <w:top w:val="none" w:sz="0" w:space="0" w:color="auto"/>
        <w:left w:val="none" w:sz="0" w:space="0" w:color="auto"/>
        <w:bottom w:val="none" w:sz="0" w:space="0" w:color="auto"/>
        <w:right w:val="none" w:sz="0" w:space="0" w:color="auto"/>
      </w:divBdr>
    </w:div>
    <w:div w:id="139032508">
      <w:bodyDiv w:val="1"/>
      <w:marLeft w:val="0"/>
      <w:marRight w:val="0"/>
      <w:marTop w:val="0"/>
      <w:marBottom w:val="0"/>
      <w:divBdr>
        <w:top w:val="none" w:sz="0" w:space="0" w:color="auto"/>
        <w:left w:val="none" w:sz="0" w:space="0" w:color="auto"/>
        <w:bottom w:val="none" w:sz="0" w:space="0" w:color="auto"/>
        <w:right w:val="none" w:sz="0" w:space="0" w:color="auto"/>
      </w:divBdr>
    </w:div>
    <w:div w:id="162821004">
      <w:bodyDiv w:val="1"/>
      <w:marLeft w:val="0"/>
      <w:marRight w:val="0"/>
      <w:marTop w:val="0"/>
      <w:marBottom w:val="0"/>
      <w:divBdr>
        <w:top w:val="none" w:sz="0" w:space="0" w:color="auto"/>
        <w:left w:val="none" w:sz="0" w:space="0" w:color="auto"/>
        <w:bottom w:val="none" w:sz="0" w:space="0" w:color="auto"/>
        <w:right w:val="none" w:sz="0" w:space="0" w:color="auto"/>
      </w:divBdr>
    </w:div>
    <w:div w:id="167524696">
      <w:bodyDiv w:val="1"/>
      <w:marLeft w:val="0"/>
      <w:marRight w:val="0"/>
      <w:marTop w:val="0"/>
      <w:marBottom w:val="0"/>
      <w:divBdr>
        <w:top w:val="none" w:sz="0" w:space="0" w:color="auto"/>
        <w:left w:val="none" w:sz="0" w:space="0" w:color="auto"/>
        <w:bottom w:val="none" w:sz="0" w:space="0" w:color="auto"/>
        <w:right w:val="none" w:sz="0" w:space="0" w:color="auto"/>
      </w:divBdr>
    </w:div>
    <w:div w:id="177278582">
      <w:bodyDiv w:val="1"/>
      <w:marLeft w:val="0"/>
      <w:marRight w:val="0"/>
      <w:marTop w:val="0"/>
      <w:marBottom w:val="0"/>
      <w:divBdr>
        <w:top w:val="none" w:sz="0" w:space="0" w:color="auto"/>
        <w:left w:val="none" w:sz="0" w:space="0" w:color="auto"/>
        <w:bottom w:val="none" w:sz="0" w:space="0" w:color="auto"/>
        <w:right w:val="none" w:sz="0" w:space="0" w:color="auto"/>
      </w:divBdr>
    </w:div>
    <w:div w:id="215167210">
      <w:bodyDiv w:val="1"/>
      <w:marLeft w:val="0"/>
      <w:marRight w:val="0"/>
      <w:marTop w:val="0"/>
      <w:marBottom w:val="0"/>
      <w:divBdr>
        <w:top w:val="none" w:sz="0" w:space="0" w:color="auto"/>
        <w:left w:val="none" w:sz="0" w:space="0" w:color="auto"/>
        <w:bottom w:val="none" w:sz="0" w:space="0" w:color="auto"/>
        <w:right w:val="none" w:sz="0" w:space="0" w:color="auto"/>
      </w:divBdr>
    </w:div>
    <w:div w:id="227689295">
      <w:bodyDiv w:val="1"/>
      <w:marLeft w:val="0"/>
      <w:marRight w:val="0"/>
      <w:marTop w:val="0"/>
      <w:marBottom w:val="0"/>
      <w:divBdr>
        <w:top w:val="none" w:sz="0" w:space="0" w:color="auto"/>
        <w:left w:val="none" w:sz="0" w:space="0" w:color="auto"/>
        <w:bottom w:val="none" w:sz="0" w:space="0" w:color="auto"/>
        <w:right w:val="none" w:sz="0" w:space="0" w:color="auto"/>
      </w:divBdr>
    </w:div>
    <w:div w:id="285351051">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14919891">
      <w:bodyDiv w:val="1"/>
      <w:marLeft w:val="0"/>
      <w:marRight w:val="0"/>
      <w:marTop w:val="0"/>
      <w:marBottom w:val="0"/>
      <w:divBdr>
        <w:top w:val="none" w:sz="0" w:space="0" w:color="auto"/>
        <w:left w:val="none" w:sz="0" w:space="0" w:color="auto"/>
        <w:bottom w:val="none" w:sz="0" w:space="0" w:color="auto"/>
        <w:right w:val="none" w:sz="0" w:space="0" w:color="auto"/>
      </w:divBdr>
    </w:div>
    <w:div w:id="329404402">
      <w:bodyDiv w:val="1"/>
      <w:marLeft w:val="0"/>
      <w:marRight w:val="0"/>
      <w:marTop w:val="0"/>
      <w:marBottom w:val="0"/>
      <w:divBdr>
        <w:top w:val="none" w:sz="0" w:space="0" w:color="auto"/>
        <w:left w:val="none" w:sz="0" w:space="0" w:color="auto"/>
        <w:bottom w:val="none" w:sz="0" w:space="0" w:color="auto"/>
        <w:right w:val="none" w:sz="0" w:space="0" w:color="auto"/>
      </w:divBdr>
    </w:div>
    <w:div w:id="349723445">
      <w:bodyDiv w:val="1"/>
      <w:marLeft w:val="0"/>
      <w:marRight w:val="0"/>
      <w:marTop w:val="0"/>
      <w:marBottom w:val="0"/>
      <w:divBdr>
        <w:top w:val="none" w:sz="0" w:space="0" w:color="auto"/>
        <w:left w:val="none" w:sz="0" w:space="0" w:color="auto"/>
        <w:bottom w:val="none" w:sz="0" w:space="0" w:color="auto"/>
        <w:right w:val="none" w:sz="0" w:space="0" w:color="auto"/>
      </w:divBdr>
    </w:div>
    <w:div w:id="353727590">
      <w:bodyDiv w:val="1"/>
      <w:marLeft w:val="0"/>
      <w:marRight w:val="0"/>
      <w:marTop w:val="0"/>
      <w:marBottom w:val="0"/>
      <w:divBdr>
        <w:top w:val="none" w:sz="0" w:space="0" w:color="auto"/>
        <w:left w:val="none" w:sz="0" w:space="0" w:color="auto"/>
        <w:bottom w:val="none" w:sz="0" w:space="0" w:color="auto"/>
        <w:right w:val="none" w:sz="0" w:space="0" w:color="auto"/>
      </w:divBdr>
    </w:div>
    <w:div w:id="357121145">
      <w:bodyDiv w:val="1"/>
      <w:marLeft w:val="0"/>
      <w:marRight w:val="0"/>
      <w:marTop w:val="0"/>
      <w:marBottom w:val="0"/>
      <w:divBdr>
        <w:top w:val="none" w:sz="0" w:space="0" w:color="auto"/>
        <w:left w:val="none" w:sz="0" w:space="0" w:color="auto"/>
        <w:bottom w:val="none" w:sz="0" w:space="0" w:color="auto"/>
        <w:right w:val="none" w:sz="0" w:space="0" w:color="auto"/>
      </w:divBdr>
    </w:div>
    <w:div w:id="388572561">
      <w:bodyDiv w:val="1"/>
      <w:marLeft w:val="0"/>
      <w:marRight w:val="0"/>
      <w:marTop w:val="0"/>
      <w:marBottom w:val="0"/>
      <w:divBdr>
        <w:top w:val="none" w:sz="0" w:space="0" w:color="auto"/>
        <w:left w:val="none" w:sz="0" w:space="0" w:color="auto"/>
        <w:bottom w:val="none" w:sz="0" w:space="0" w:color="auto"/>
        <w:right w:val="none" w:sz="0" w:space="0" w:color="auto"/>
      </w:divBdr>
    </w:div>
    <w:div w:id="392048383">
      <w:bodyDiv w:val="1"/>
      <w:marLeft w:val="0"/>
      <w:marRight w:val="0"/>
      <w:marTop w:val="0"/>
      <w:marBottom w:val="0"/>
      <w:divBdr>
        <w:top w:val="none" w:sz="0" w:space="0" w:color="auto"/>
        <w:left w:val="none" w:sz="0" w:space="0" w:color="auto"/>
        <w:bottom w:val="none" w:sz="0" w:space="0" w:color="auto"/>
        <w:right w:val="none" w:sz="0" w:space="0" w:color="auto"/>
      </w:divBdr>
    </w:div>
    <w:div w:id="395203329">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397099515">
      <w:bodyDiv w:val="1"/>
      <w:marLeft w:val="0"/>
      <w:marRight w:val="0"/>
      <w:marTop w:val="0"/>
      <w:marBottom w:val="0"/>
      <w:divBdr>
        <w:top w:val="none" w:sz="0" w:space="0" w:color="auto"/>
        <w:left w:val="none" w:sz="0" w:space="0" w:color="auto"/>
        <w:bottom w:val="none" w:sz="0" w:space="0" w:color="auto"/>
        <w:right w:val="none" w:sz="0" w:space="0" w:color="auto"/>
      </w:divBdr>
    </w:div>
    <w:div w:id="414742981">
      <w:bodyDiv w:val="1"/>
      <w:marLeft w:val="0"/>
      <w:marRight w:val="0"/>
      <w:marTop w:val="0"/>
      <w:marBottom w:val="0"/>
      <w:divBdr>
        <w:top w:val="none" w:sz="0" w:space="0" w:color="auto"/>
        <w:left w:val="none" w:sz="0" w:space="0" w:color="auto"/>
        <w:bottom w:val="none" w:sz="0" w:space="0" w:color="auto"/>
        <w:right w:val="none" w:sz="0" w:space="0" w:color="auto"/>
      </w:divBdr>
    </w:div>
    <w:div w:id="419448583">
      <w:bodyDiv w:val="1"/>
      <w:marLeft w:val="0"/>
      <w:marRight w:val="0"/>
      <w:marTop w:val="0"/>
      <w:marBottom w:val="0"/>
      <w:divBdr>
        <w:top w:val="none" w:sz="0" w:space="0" w:color="auto"/>
        <w:left w:val="none" w:sz="0" w:space="0" w:color="auto"/>
        <w:bottom w:val="none" w:sz="0" w:space="0" w:color="auto"/>
        <w:right w:val="none" w:sz="0" w:space="0" w:color="auto"/>
      </w:divBdr>
    </w:div>
    <w:div w:id="434132630">
      <w:bodyDiv w:val="1"/>
      <w:marLeft w:val="0"/>
      <w:marRight w:val="0"/>
      <w:marTop w:val="0"/>
      <w:marBottom w:val="0"/>
      <w:divBdr>
        <w:top w:val="none" w:sz="0" w:space="0" w:color="auto"/>
        <w:left w:val="none" w:sz="0" w:space="0" w:color="auto"/>
        <w:bottom w:val="none" w:sz="0" w:space="0" w:color="auto"/>
        <w:right w:val="none" w:sz="0" w:space="0" w:color="auto"/>
      </w:divBdr>
    </w:div>
    <w:div w:id="448671514">
      <w:bodyDiv w:val="1"/>
      <w:marLeft w:val="0"/>
      <w:marRight w:val="0"/>
      <w:marTop w:val="0"/>
      <w:marBottom w:val="0"/>
      <w:divBdr>
        <w:top w:val="none" w:sz="0" w:space="0" w:color="auto"/>
        <w:left w:val="none" w:sz="0" w:space="0" w:color="auto"/>
        <w:bottom w:val="none" w:sz="0" w:space="0" w:color="auto"/>
        <w:right w:val="none" w:sz="0" w:space="0" w:color="auto"/>
      </w:divBdr>
    </w:div>
    <w:div w:id="449587296">
      <w:bodyDiv w:val="1"/>
      <w:marLeft w:val="0"/>
      <w:marRight w:val="0"/>
      <w:marTop w:val="0"/>
      <w:marBottom w:val="0"/>
      <w:divBdr>
        <w:top w:val="none" w:sz="0" w:space="0" w:color="auto"/>
        <w:left w:val="none" w:sz="0" w:space="0" w:color="auto"/>
        <w:bottom w:val="none" w:sz="0" w:space="0" w:color="auto"/>
        <w:right w:val="none" w:sz="0" w:space="0" w:color="auto"/>
      </w:divBdr>
    </w:div>
    <w:div w:id="460146928">
      <w:bodyDiv w:val="1"/>
      <w:marLeft w:val="0"/>
      <w:marRight w:val="0"/>
      <w:marTop w:val="0"/>
      <w:marBottom w:val="0"/>
      <w:divBdr>
        <w:top w:val="none" w:sz="0" w:space="0" w:color="auto"/>
        <w:left w:val="none" w:sz="0" w:space="0" w:color="auto"/>
        <w:bottom w:val="none" w:sz="0" w:space="0" w:color="auto"/>
        <w:right w:val="none" w:sz="0" w:space="0" w:color="auto"/>
      </w:divBdr>
    </w:div>
    <w:div w:id="479419117">
      <w:bodyDiv w:val="1"/>
      <w:marLeft w:val="0"/>
      <w:marRight w:val="0"/>
      <w:marTop w:val="0"/>
      <w:marBottom w:val="0"/>
      <w:divBdr>
        <w:top w:val="none" w:sz="0" w:space="0" w:color="auto"/>
        <w:left w:val="none" w:sz="0" w:space="0" w:color="auto"/>
        <w:bottom w:val="none" w:sz="0" w:space="0" w:color="auto"/>
        <w:right w:val="none" w:sz="0" w:space="0" w:color="auto"/>
      </w:divBdr>
    </w:div>
    <w:div w:id="486557573">
      <w:bodyDiv w:val="1"/>
      <w:marLeft w:val="0"/>
      <w:marRight w:val="0"/>
      <w:marTop w:val="0"/>
      <w:marBottom w:val="0"/>
      <w:divBdr>
        <w:top w:val="none" w:sz="0" w:space="0" w:color="auto"/>
        <w:left w:val="none" w:sz="0" w:space="0" w:color="auto"/>
        <w:bottom w:val="none" w:sz="0" w:space="0" w:color="auto"/>
        <w:right w:val="none" w:sz="0" w:space="0" w:color="auto"/>
      </w:divBdr>
    </w:div>
    <w:div w:id="498424733">
      <w:bodyDiv w:val="1"/>
      <w:marLeft w:val="0"/>
      <w:marRight w:val="0"/>
      <w:marTop w:val="0"/>
      <w:marBottom w:val="0"/>
      <w:divBdr>
        <w:top w:val="none" w:sz="0" w:space="0" w:color="auto"/>
        <w:left w:val="none" w:sz="0" w:space="0" w:color="auto"/>
        <w:bottom w:val="none" w:sz="0" w:space="0" w:color="auto"/>
        <w:right w:val="none" w:sz="0" w:space="0" w:color="auto"/>
      </w:divBdr>
    </w:div>
    <w:div w:id="511070943">
      <w:bodyDiv w:val="1"/>
      <w:marLeft w:val="0"/>
      <w:marRight w:val="0"/>
      <w:marTop w:val="0"/>
      <w:marBottom w:val="0"/>
      <w:divBdr>
        <w:top w:val="none" w:sz="0" w:space="0" w:color="auto"/>
        <w:left w:val="none" w:sz="0" w:space="0" w:color="auto"/>
        <w:bottom w:val="none" w:sz="0" w:space="0" w:color="auto"/>
        <w:right w:val="none" w:sz="0" w:space="0" w:color="auto"/>
      </w:divBdr>
    </w:div>
    <w:div w:id="523909878">
      <w:bodyDiv w:val="1"/>
      <w:marLeft w:val="0"/>
      <w:marRight w:val="0"/>
      <w:marTop w:val="0"/>
      <w:marBottom w:val="0"/>
      <w:divBdr>
        <w:top w:val="none" w:sz="0" w:space="0" w:color="auto"/>
        <w:left w:val="none" w:sz="0" w:space="0" w:color="auto"/>
        <w:bottom w:val="none" w:sz="0" w:space="0" w:color="auto"/>
        <w:right w:val="none" w:sz="0" w:space="0" w:color="auto"/>
      </w:divBdr>
      <w:divsChild>
        <w:div w:id="117837781">
          <w:marLeft w:val="0"/>
          <w:marRight w:val="0"/>
          <w:marTop w:val="0"/>
          <w:marBottom w:val="0"/>
          <w:divBdr>
            <w:top w:val="none" w:sz="0" w:space="0" w:color="auto"/>
            <w:left w:val="none" w:sz="0" w:space="0" w:color="auto"/>
            <w:bottom w:val="none" w:sz="0" w:space="0" w:color="auto"/>
            <w:right w:val="none" w:sz="0" w:space="0" w:color="auto"/>
          </w:divBdr>
        </w:div>
      </w:divsChild>
    </w:div>
    <w:div w:id="535511632">
      <w:bodyDiv w:val="1"/>
      <w:marLeft w:val="0"/>
      <w:marRight w:val="0"/>
      <w:marTop w:val="0"/>
      <w:marBottom w:val="0"/>
      <w:divBdr>
        <w:top w:val="none" w:sz="0" w:space="0" w:color="auto"/>
        <w:left w:val="none" w:sz="0" w:space="0" w:color="auto"/>
        <w:bottom w:val="none" w:sz="0" w:space="0" w:color="auto"/>
        <w:right w:val="none" w:sz="0" w:space="0" w:color="auto"/>
      </w:divBdr>
    </w:div>
    <w:div w:id="543175024">
      <w:bodyDiv w:val="1"/>
      <w:marLeft w:val="0"/>
      <w:marRight w:val="0"/>
      <w:marTop w:val="0"/>
      <w:marBottom w:val="0"/>
      <w:divBdr>
        <w:top w:val="none" w:sz="0" w:space="0" w:color="auto"/>
        <w:left w:val="none" w:sz="0" w:space="0" w:color="auto"/>
        <w:bottom w:val="none" w:sz="0" w:space="0" w:color="auto"/>
        <w:right w:val="none" w:sz="0" w:space="0" w:color="auto"/>
      </w:divBdr>
    </w:div>
    <w:div w:id="563948591">
      <w:bodyDiv w:val="1"/>
      <w:marLeft w:val="0"/>
      <w:marRight w:val="0"/>
      <w:marTop w:val="0"/>
      <w:marBottom w:val="0"/>
      <w:divBdr>
        <w:top w:val="none" w:sz="0" w:space="0" w:color="auto"/>
        <w:left w:val="none" w:sz="0" w:space="0" w:color="auto"/>
        <w:bottom w:val="none" w:sz="0" w:space="0" w:color="auto"/>
        <w:right w:val="none" w:sz="0" w:space="0" w:color="auto"/>
      </w:divBdr>
    </w:div>
    <w:div w:id="585573667">
      <w:bodyDiv w:val="1"/>
      <w:marLeft w:val="0"/>
      <w:marRight w:val="0"/>
      <w:marTop w:val="0"/>
      <w:marBottom w:val="0"/>
      <w:divBdr>
        <w:top w:val="none" w:sz="0" w:space="0" w:color="auto"/>
        <w:left w:val="none" w:sz="0" w:space="0" w:color="auto"/>
        <w:bottom w:val="none" w:sz="0" w:space="0" w:color="auto"/>
        <w:right w:val="none" w:sz="0" w:space="0" w:color="auto"/>
      </w:divBdr>
    </w:div>
    <w:div w:id="601497840">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49216312">
      <w:bodyDiv w:val="1"/>
      <w:marLeft w:val="0"/>
      <w:marRight w:val="0"/>
      <w:marTop w:val="0"/>
      <w:marBottom w:val="0"/>
      <w:divBdr>
        <w:top w:val="none" w:sz="0" w:space="0" w:color="auto"/>
        <w:left w:val="none" w:sz="0" w:space="0" w:color="auto"/>
        <w:bottom w:val="none" w:sz="0" w:space="0" w:color="auto"/>
        <w:right w:val="none" w:sz="0" w:space="0" w:color="auto"/>
      </w:divBdr>
    </w:div>
    <w:div w:id="654339704">
      <w:bodyDiv w:val="1"/>
      <w:marLeft w:val="0"/>
      <w:marRight w:val="0"/>
      <w:marTop w:val="0"/>
      <w:marBottom w:val="0"/>
      <w:divBdr>
        <w:top w:val="none" w:sz="0" w:space="0" w:color="auto"/>
        <w:left w:val="none" w:sz="0" w:space="0" w:color="auto"/>
        <w:bottom w:val="none" w:sz="0" w:space="0" w:color="auto"/>
        <w:right w:val="none" w:sz="0" w:space="0" w:color="auto"/>
      </w:divBdr>
    </w:div>
    <w:div w:id="714080487">
      <w:bodyDiv w:val="1"/>
      <w:marLeft w:val="0"/>
      <w:marRight w:val="0"/>
      <w:marTop w:val="0"/>
      <w:marBottom w:val="0"/>
      <w:divBdr>
        <w:top w:val="none" w:sz="0" w:space="0" w:color="auto"/>
        <w:left w:val="none" w:sz="0" w:space="0" w:color="auto"/>
        <w:bottom w:val="none" w:sz="0" w:space="0" w:color="auto"/>
        <w:right w:val="none" w:sz="0" w:space="0" w:color="auto"/>
      </w:divBdr>
    </w:div>
    <w:div w:id="723606365">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76096347">
      <w:bodyDiv w:val="1"/>
      <w:marLeft w:val="0"/>
      <w:marRight w:val="0"/>
      <w:marTop w:val="0"/>
      <w:marBottom w:val="0"/>
      <w:divBdr>
        <w:top w:val="none" w:sz="0" w:space="0" w:color="auto"/>
        <w:left w:val="none" w:sz="0" w:space="0" w:color="auto"/>
        <w:bottom w:val="none" w:sz="0" w:space="0" w:color="auto"/>
        <w:right w:val="none" w:sz="0" w:space="0" w:color="auto"/>
      </w:divBdr>
    </w:div>
    <w:div w:id="790130675">
      <w:bodyDiv w:val="1"/>
      <w:marLeft w:val="0"/>
      <w:marRight w:val="0"/>
      <w:marTop w:val="0"/>
      <w:marBottom w:val="0"/>
      <w:divBdr>
        <w:top w:val="none" w:sz="0" w:space="0" w:color="auto"/>
        <w:left w:val="none" w:sz="0" w:space="0" w:color="auto"/>
        <w:bottom w:val="none" w:sz="0" w:space="0" w:color="auto"/>
        <w:right w:val="none" w:sz="0" w:space="0" w:color="auto"/>
      </w:divBdr>
    </w:div>
    <w:div w:id="796994303">
      <w:bodyDiv w:val="1"/>
      <w:marLeft w:val="0"/>
      <w:marRight w:val="0"/>
      <w:marTop w:val="0"/>
      <w:marBottom w:val="0"/>
      <w:divBdr>
        <w:top w:val="none" w:sz="0" w:space="0" w:color="auto"/>
        <w:left w:val="none" w:sz="0" w:space="0" w:color="auto"/>
        <w:bottom w:val="none" w:sz="0" w:space="0" w:color="auto"/>
        <w:right w:val="none" w:sz="0" w:space="0" w:color="auto"/>
      </w:divBdr>
    </w:div>
    <w:div w:id="867521676">
      <w:bodyDiv w:val="1"/>
      <w:marLeft w:val="0"/>
      <w:marRight w:val="0"/>
      <w:marTop w:val="0"/>
      <w:marBottom w:val="0"/>
      <w:divBdr>
        <w:top w:val="none" w:sz="0" w:space="0" w:color="auto"/>
        <w:left w:val="none" w:sz="0" w:space="0" w:color="auto"/>
        <w:bottom w:val="none" w:sz="0" w:space="0" w:color="auto"/>
        <w:right w:val="none" w:sz="0" w:space="0" w:color="auto"/>
      </w:divBdr>
    </w:div>
    <w:div w:id="870073683">
      <w:bodyDiv w:val="1"/>
      <w:marLeft w:val="0"/>
      <w:marRight w:val="0"/>
      <w:marTop w:val="0"/>
      <w:marBottom w:val="0"/>
      <w:divBdr>
        <w:top w:val="none" w:sz="0" w:space="0" w:color="auto"/>
        <w:left w:val="none" w:sz="0" w:space="0" w:color="auto"/>
        <w:bottom w:val="none" w:sz="0" w:space="0" w:color="auto"/>
        <w:right w:val="none" w:sz="0" w:space="0" w:color="auto"/>
      </w:divBdr>
    </w:div>
    <w:div w:id="883516626">
      <w:bodyDiv w:val="1"/>
      <w:marLeft w:val="0"/>
      <w:marRight w:val="0"/>
      <w:marTop w:val="0"/>
      <w:marBottom w:val="0"/>
      <w:divBdr>
        <w:top w:val="none" w:sz="0" w:space="0" w:color="auto"/>
        <w:left w:val="none" w:sz="0" w:space="0" w:color="auto"/>
        <w:bottom w:val="none" w:sz="0" w:space="0" w:color="auto"/>
        <w:right w:val="none" w:sz="0" w:space="0" w:color="auto"/>
      </w:divBdr>
      <w:divsChild>
        <w:div w:id="555509393">
          <w:marLeft w:val="0"/>
          <w:marRight w:val="0"/>
          <w:marTop w:val="0"/>
          <w:marBottom w:val="101"/>
          <w:divBdr>
            <w:top w:val="none" w:sz="0" w:space="0" w:color="auto"/>
            <w:left w:val="none" w:sz="0" w:space="0" w:color="auto"/>
            <w:bottom w:val="none" w:sz="0" w:space="0" w:color="auto"/>
            <w:right w:val="none" w:sz="0" w:space="0" w:color="auto"/>
          </w:divBdr>
        </w:div>
        <w:div w:id="1764689511">
          <w:marLeft w:val="0"/>
          <w:marRight w:val="0"/>
          <w:marTop w:val="0"/>
          <w:marBottom w:val="101"/>
          <w:divBdr>
            <w:top w:val="none" w:sz="0" w:space="0" w:color="auto"/>
            <w:left w:val="none" w:sz="0" w:space="0" w:color="auto"/>
            <w:bottom w:val="none" w:sz="0" w:space="0" w:color="auto"/>
            <w:right w:val="none" w:sz="0" w:space="0" w:color="auto"/>
          </w:divBdr>
        </w:div>
        <w:div w:id="532615289">
          <w:marLeft w:val="0"/>
          <w:marRight w:val="0"/>
          <w:marTop w:val="0"/>
          <w:marBottom w:val="101"/>
          <w:divBdr>
            <w:top w:val="none" w:sz="0" w:space="0" w:color="auto"/>
            <w:left w:val="none" w:sz="0" w:space="0" w:color="auto"/>
            <w:bottom w:val="none" w:sz="0" w:space="0" w:color="auto"/>
            <w:right w:val="none" w:sz="0" w:space="0" w:color="auto"/>
          </w:divBdr>
        </w:div>
        <w:div w:id="189802238">
          <w:marLeft w:val="0"/>
          <w:marRight w:val="0"/>
          <w:marTop w:val="0"/>
          <w:marBottom w:val="101"/>
          <w:divBdr>
            <w:top w:val="none" w:sz="0" w:space="0" w:color="auto"/>
            <w:left w:val="none" w:sz="0" w:space="0" w:color="auto"/>
            <w:bottom w:val="none" w:sz="0" w:space="0" w:color="auto"/>
            <w:right w:val="none" w:sz="0" w:space="0" w:color="auto"/>
          </w:divBdr>
        </w:div>
        <w:div w:id="2103258563">
          <w:marLeft w:val="0"/>
          <w:marRight w:val="0"/>
          <w:marTop w:val="0"/>
          <w:marBottom w:val="101"/>
          <w:divBdr>
            <w:top w:val="none" w:sz="0" w:space="0" w:color="auto"/>
            <w:left w:val="none" w:sz="0" w:space="0" w:color="auto"/>
            <w:bottom w:val="none" w:sz="0" w:space="0" w:color="auto"/>
            <w:right w:val="none" w:sz="0" w:space="0" w:color="auto"/>
          </w:divBdr>
        </w:div>
      </w:divsChild>
    </w:div>
    <w:div w:id="927694521">
      <w:bodyDiv w:val="1"/>
      <w:marLeft w:val="0"/>
      <w:marRight w:val="0"/>
      <w:marTop w:val="0"/>
      <w:marBottom w:val="0"/>
      <w:divBdr>
        <w:top w:val="none" w:sz="0" w:space="0" w:color="auto"/>
        <w:left w:val="none" w:sz="0" w:space="0" w:color="auto"/>
        <w:bottom w:val="none" w:sz="0" w:space="0" w:color="auto"/>
        <w:right w:val="none" w:sz="0" w:space="0" w:color="auto"/>
      </w:divBdr>
    </w:div>
    <w:div w:id="952635236">
      <w:bodyDiv w:val="1"/>
      <w:marLeft w:val="0"/>
      <w:marRight w:val="0"/>
      <w:marTop w:val="0"/>
      <w:marBottom w:val="0"/>
      <w:divBdr>
        <w:top w:val="none" w:sz="0" w:space="0" w:color="auto"/>
        <w:left w:val="none" w:sz="0" w:space="0" w:color="auto"/>
        <w:bottom w:val="none" w:sz="0" w:space="0" w:color="auto"/>
        <w:right w:val="none" w:sz="0" w:space="0" w:color="auto"/>
      </w:divBdr>
    </w:div>
    <w:div w:id="979336102">
      <w:bodyDiv w:val="1"/>
      <w:marLeft w:val="0"/>
      <w:marRight w:val="0"/>
      <w:marTop w:val="0"/>
      <w:marBottom w:val="0"/>
      <w:divBdr>
        <w:top w:val="none" w:sz="0" w:space="0" w:color="auto"/>
        <w:left w:val="none" w:sz="0" w:space="0" w:color="auto"/>
        <w:bottom w:val="none" w:sz="0" w:space="0" w:color="auto"/>
        <w:right w:val="none" w:sz="0" w:space="0" w:color="auto"/>
      </w:divBdr>
    </w:div>
    <w:div w:id="992760435">
      <w:bodyDiv w:val="1"/>
      <w:marLeft w:val="0"/>
      <w:marRight w:val="0"/>
      <w:marTop w:val="0"/>
      <w:marBottom w:val="0"/>
      <w:divBdr>
        <w:top w:val="none" w:sz="0" w:space="0" w:color="auto"/>
        <w:left w:val="none" w:sz="0" w:space="0" w:color="auto"/>
        <w:bottom w:val="none" w:sz="0" w:space="0" w:color="auto"/>
        <w:right w:val="none" w:sz="0" w:space="0" w:color="auto"/>
      </w:divBdr>
    </w:div>
    <w:div w:id="1004824176">
      <w:bodyDiv w:val="1"/>
      <w:marLeft w:val="0"/>
      <w:marRight w:val="0"/>
      <w:marTop w:val="0"/>
      <w:marBottom w:val="0"/>
      <w:divBdr>
        <w:top w:val="none" w:sz="0" w:space="0" w:color="auto"/>
        <w:left w:val="none" w:sz="0" w:space="0" w:color="auto"/>
        <w:bottom w:val="none" w:sz="0" w:space="0" w:color="auto"/>
        <w:right w:val="none" w:sz="0" w:space="0" w:color="auto"/>
      </w:divBdr>
    </w:div>
    <w:div w:id="1043553266">
      <w:bodyDiv w:val="1"/>
      <w:marLeft w:val="0"/>
      <w:marRight w:val="0"/>
      <w:marTop w:val="0"/>
      <w:marBottom w:val="0"/>
      <w:divBdr>
        <w:top w:val="none" w:sz="0" w:space="0" w:color="auto"/>
        <w:left w:val="none" w:sz="0" w:space="0" w:color="auto"/>
        <w:bottom w:val="none" w:sz="0" w:space="0" w:color="auto"/>
        <w:right w:val="none" w:sz="0" w:space="0" w:color="auto"/>
      </w:divBdr>
    </w:div>
    <w:div w:id="1075474591">
      <w:bodyDiv w:val="1"/>
      <w:marLeft w:val="0"/>
      <w:marRight w:val="0"/>
      <w:marTop w:val="0"/>
      <w:marBottom w:val="0"/>
      <w:divBdr>
        <w:top w:val="none" w:sz="0" w:space="0" w:color="auto"/>
        <w:left w:val="none" w:sz="0" w:space="0" w:color="auto"/>
        <w:bottom w:val="none" w:sz="0" w:space="0" w:color="auto"/>
        <w:right w:val="none" w:sz="0" w:space="0" w:color="auto"/>
      </w:divBdr>
    </w:div>
    <w:div w:id="1100953865">
      <w:bodyDiv w:val="1"/>
      <w:marLeft w:val="0"/>
      <w:marRight w:val="0"/>
      <w:marTop w:val="0"/>
      <w:marBottom w:val="0"/>
      <w:divBdr>
        <w:top w:val="none" w:sz="0" w:space="0" w:color="auto"/>
        <w:left w:val="none" w:sz="0" w:space="0" w:color="auto"/>
        <w:bottom w:val="none" w:sz="0" w:space="0" w:color="auto"/>
        <w:right w:val="none" w:sz="0" w:space="0" w:color="auto"/>
      </w:divBdr>
    </w:div>
    <w:div w:id="1107384279">
      <w:bodyDiv w:val="1"/>
      <w:marLeft w:val="0"/>
      <w:marRight w:val="0"/>
      <w:marTop w:val="0"/>
      <w:marBottom w:val="0"/>
      <w:divBdr>
        <w:top w:val="none" w:sz="0" w:space="0" w:color="auto"/>
        <w:left w:val="none" w:sz="0" w:space="0" w:color="auto"/>
        <w:bottom w:val="none" w:sz="0" w:space="0" w:color="auto"/>
        <w:right w:val="none" w:sz="0" w:space="0" w:color="auto"/>
      </w:divBdr>
    </w:div>
    <w:div w:id="1134912150">
      <w:bodyDiv w:val="1"/>
      <w:marLeft w:val="0"/>
      <w:marRight w:val="0"/>
      <w:marTop w:val="0"/>
      <w:marBottom w:val="0"/>
      <w:divBdr>
        <w:top w:val="none" w:sz="0" w:space="0" w:color="auto"/>
        <w:left w:val="none" w:sz="0" w:space="0" w:color="auto"/>
        <w:bottom w:val="none" w:sz="0" w:space="0" w:color="auto"/>
        <w:right w:val="none" w:sz="0" w:space="0" w:color="auto"/>
      </w:divBdr>
      <w:divsChild>
        <w:div w:id="196624501">
          <w:marLeft w:val="0"/>
          <w:marRight w:val="0"/>
          <w:marTop w:val="0"/>
          <w:marBottom w:val="0"/>
          <w:divBdr>
            <w:top w:val="none" w:sz="0" w:space="0" w:color="auto"/>
            <w:left w:val="none" w:sz="0" w:space="0" w:color="auto"/>
            <w:bottom w:val="none" w:sz="0" w:space="0" w:color="auto"/>
            <w:right w:val="none" w:sz="0" w:space="0" w:color="auto"/>
          </w:divBdr>
        </w:div>
      </w:divsChild>
    </w:div>
    <w:div w:id="1143036034">
      <w:bodyDiv w:val="1"/>
      <w:marLeft w:val="0"/>
      <w:marRight w:val="0"/>
      <w:marTop w:val="0"/>
      <w:marBottom w:val="0"/>
      <w:divBdr>
        <w:top w:val="none" w:sz="0" w:space="0" w:color="auto"/>
        <w:left w:val="none" w:sz="0" w:space="0" w:color="auto"/>
        <w:bottom w:val="none" w:sz="0" w:space="0" w:color="auto"/>
        <w:right w:val="none" w:sz="0" w:space="0" w:color="auto"/>
      </w:divBdr>
    </w:div>
    <w:div w:id="1168327243">
      <w:bodyDiv w:val="1"/>
      <w:marLeft w:val="0"/>
      <w:marRight w:val="0"/>
      <w:marTop w:val="0"/>
      <w:marBottom w:val="0"/>
      <w:divBdr>
        <w:top w:val="none" w:sz="0" w:space="0" w:color="auto"/>
        <w:left w:val="none" w:sz="0" w:space="0" w:color="auto"/>
        <w:bottom w:val="none" w:sz="0" w:space="0" w:color="auto"/>
        <w:right w:val="none" w:sz="0" w:space="0" w:color="auto"/>
      </w:divBdr>
    </w:div>
    <w:div w:id="1183862188">
      <w:bodyDiv w:val="1"/>
      <w:marLeft w:val="0"/>
      <w:marRight w:val="0"/>
      <w:marTop w:val="0"/>
      <w:marBottom w:val="0"/>
      <w:divBdr>
        <w:top w:val="none" w:sz="0" w:space="0" w:color="auto"/>
        <w:left w:val="none" w:sz="0" w:space="0" w:color="auto"/>
        <w:bottom w:val="none" w:sz="0" w:space="0" w:color="auto"/>
        <w:right w:val="none" w:sz="0" w:space="0" w:color="auto"/>
      </w:divBdr>
    </w:div>
    <w:div w:id="1205827572">
      <w:bodyDiv w:val="1"/>
      <w:marLeft w:val="0"/>
      <w:marRight w:val="0"/>
      <w:marTop w:val="0"/>
      <w:marBottom w:val="0"/>
      <w:divBdr>
        <w:top w:val="none" w:sz="0" w:space="0" w:color="auto"/>
        <w:left w:val="none" w:sz="0" w:space="0" w:color="auto"/>
        <w:bottom w:val="none" w:sz="0" w:space="0" w:color="auto"/>
        <w:right w:val="none" w:sz="0" w:space="0" w:color="auto"/>
      </w:divBdr>
    </w:div>
    <w:div w:id="1227574071">
      <w:bodyDiv w:val="1"/>
      <w:marLeft w:val="0"/>
      <w:marRight w:val="0"/>
      <w:marTop w:val="0"/>
      <w:marBottom w:val="0"/>
      <w:divBdr>
        <w:top w:val="none" w:sz="0" w:space="0" w:color="auto"/>
        <w:left w:val="none" w:sz="0" w:space="0" w:color="auto"/>
        <w:bottom w:val="none" w:sz="0" w:space="0" w:color="auto"/>
        <w:right w:val="none" w:sz="0" w:space="0" w:color="auto"/>
      </w:divBdr>
    </w:div>
    <w:div w:id="1261261283">
      <w:bodyDiv w:val="1"/>
      <w:marLeft w:val="0"/>
      <w:marRight w:val="0"/>
      <w:marTop w:val="0"/>
      <w:marBottom w:val="0"/>
      <w:divBdr>
        <w:top w:val="none" w:sz="0" w:space="0" w:color="auto"/>
        <w:left w:val="none" w:sz="0" w:space="0" w:color="auto"/>
        <w:bottom w:val="none" w:sz="0" w:space="0" w:color="auto"/>
        <w:right w:val="none" w:sz="0" w:space="0" w:color="auto"/>
      </w:divBdr>
      <w:divsChild>
        <w:div w:id="1819027591">
          <w:marLeft w:val="0"/>
          <w:marRight w:val="0"/>
          <w:marTop w:val="0"/>
          <w:marBottom w:val="0"/>
          <w:divBdr>
            <w:top w:val="none" w:sz="0" w:space="0" w:color="auto"/>
            <w:left w:val="none" w:sz="0" w:space="0" w:color="auto"/>
            <w:bottom w:val="none" w:sz="0" w:space="0" w:color="auto"/>
            <w:right w:val="none" w:sz="0" w:space="0" w:color="auto"/>
          </w:divBdr>
        </w:div>
      </w:divsChild>
    </w:div>
    <w:div w:id="1263997252">
      <w:bodyDiv w:val="1"/>
      <w:marLeft w:val="0"/>
      <w:marRight w:val="0"/>
      <w:marTop w:val="0"/>
      <w:marBottom w:val="0"/>
      <w:divBdr>
        <w:top w:val="none" w:sz="0" w:space="0" w:color="auto"/>
        <w:left w:val="none" w:sz="0" w:space="0" w:color="auto"/>
        <w:bottom w:val="none" w:sz="0" w:space="0" w:color="auto"/>
        <w:right w:val="none" w:sz="0" w:space="0" w:color="auto"/>
      </w:divBdr>
    </w:div>
    <w:div w:id="1264874296">
      <w:bodyDiv w:val="1"/>
      <w:marLeft w:val="0"/>
      <w:marRight w:val="0"/>
      <w:marTop w:val="0"/>
      <w:marBottom w:val="0"/>
      <w:divBdr>
        <w:top w:val="none" w:sz="0" w:space="0" w:color="auto"/>
        <w:left w:val="none" w:sz="0" w:space="0" w:color="auto"/>
        <w:bottom w:val="none" w:sz="0" w:space="0" w:color="auto"/>
        <w:right w:val="none" w:sz="0" w:space="0" w:color="auto"/>
      </w:divBdr>
    </w:div>
    <w:div w:id="1313948986">
      <w:bodyDiv w:val="1"/>
      <w:marLeft w:val="0"/>
      <w:marRight w:val="0"/>
      <w:marTop w:val="0"/>
      <w:marBottom w:val="0"/>
      <w:divBdr>
        <w:top w:val="none" w:sz="0" w:space="0" w:color="auto"/>
        <w:left w:val="none" w:sz="0" w:space="0" w:color="auto"/>
        <w:bottom w:val="none" w:sz="0" w:space="0" w:color="auto"/>
        <w:right w:val="none" w:sz="0" w:space="0" w:color="auto"/>
      </w:divBdr>
    </w:div>
    <w:div w:id="1365668980">
      <w:bodyDiv w:val="1"/>
      <w:marLeft w:val="0"/>
      <w:marRight w:val="0"/>
      <w:marTop w:val="0"/>
      <w:marBottom w:val="0"/>
      <w:divBdr>
        <w:top w:val="none" w:sz="0" w:space="0" w:color="auto"/>
        <w:left w:val="none" w:sz="0" w:space="0" w:color="auto"/>
        <w:bottom w:val="none" w:sz="0" w:space="0" w:color="auto"/>
        <w:right w:val="none" w:sz="0" w:space="0" w:color="auto"/>
      </w:divBdr>
    </w:div>
    <w:div w:id="1387604362">
      <w:bodyDiv w:val="1"/>
      <w:marLeft w:val="0"/>
      <w:marRight w:val="0"/>
      <w:marTop w:val="0"/>
      <w:marBottom w:val="0"/>
      <w:divBdr>
        <w:top w:val="none" w:sz="0" w:space="0" w:color="auto"/>
        <w:left w:val="none" w:sz="0" w:space="0" w:color="auto"/>
        <w:bottom w:val="none" w:sz="0" w:space="0" w:color="auto"/>
        <w:right w:val="none" w:sz="0" w:space="0" w:color="auto"/>
      </w:divBdr>
    </w:div>
    <w:div w:id="1393233982">
      <w:bodyDiv w:val="1"/>
      <w:marLeft w:val="0"/>
      <w:marRight w:val="0"/>
      <w:marTop w:val="0"/>
      <w:marBottom w:val="0"/>
      <w:divBdr>
        <w:top w:val="none" w:sz="0" w:space="0" w:color="auto"/>
        <w:left w:val="none" w:sz="0" w:space="0" w:color="auto"/>
        <w:bottom w:val="none" w:sz="0" w:space="0" w:color="auto"/>
        <w:right w:val="none" w:sz="0" w:space="0" w:color="auto"/>
      </w:divBdr>
    </w:div>
    <w:div w:id="1426805990">
      <w:bodyDiv w:val="1"/>
      <w:marLeft w:val="0"/>
      <w:marRight w:val="0"/>
      <w:marTop w:val="0"/>
      <w:marBottom w:val="0"/>
      <w:divBdr>
        <w:top w:val="none" w:sz="0" w:space="0" w:color="auto"/>
        <w:left w:val="none" w:sz="0" w:space="0" w:color="auto"/>
        <w:bottom w:val="none" w:sz="0" w:space="0" w:color="auto"/>
        <w:right w:val="none" w:sz="0" w:space="0" w:color="auto"/>
      </w:divBdr>
    </w:div>
    <w:div w:id="1427464324">
      <w:bodyDiv w:val="1"/>
      <w:marLeft w:val="0"/>
      <w:marRight w:val="0"/>
      <w:marTop w:val="0"/>
      <w:marBottom w:val="0"/>
      <w:divBdr>
        <w:top w:val="none" w:sz="0" w:space="0" w:color="auto"/>
        <w:left w:val="none" w:sz="0" w:space="0" w:color="auto"/>
        <w:bottom w:val="none" w:sz="0" w:space="0" w:color="auto"/>
        <w:right w:val="none" w:sz="0" w:space="0" w:color="auto"/>
      </w:divBdr>
    </w:div>
    <w:div w:id="1483229723">
      <w:bodyDiv w:val="1"/>
      <w:marLeft w:val="0"/>
      <w:marRight w:val="0"/>
      <w:marTop w:val="0"/>
      <w:marBottom w:val="0"/>
      <w:divBdr>
        <w:top w:val="none" w:sz="0" w:space="0" w:color="auto"/>
        <w:left w:val="none" w:sz="0" w:space="0" w:color="auto"/>
        <w:bottom w:val="none" w:sz="0" w:space="0" w:color="auto"/>
        <w:right w:val="none" w:sz="0" w:space="0" w:color="auto"/>
      </w:divBdr>
    </w:div>
    <w:div w:id="1505313870">
      <w:bodyDiv w:val="1"/>
      <w:marLeft w:val="0"/>
      <w:marRight w:val="0"/>
      <w:marTop w:val="0"/>
      <w:marBottom w:val="0"/>
      <w:divBdr>
        <w:top w:val="none" w:sz="0" w:space="0" w:color="auto"/>
        <w:left w:val="none" w:sz="0" w:space="0" w:color="auto"/>
        <w:bottom w:val="none" w:sz="0" w:space="0" w:color="auto"/>
        <w:right w:val="none" w:sz="0" w:space="0" w:color="auto"/>
      </w:divBdr>
    </w:div>
    <w:div w:id="1530293526">
      <w:bodyDiv w:val="1"/>
      <w:marLeft w:val="0"/>
      <w:marRight w:val="0"/>
      <w:marTop w:val="0"/>
      <w:marBottom w:val="0"/>
      <w:divBdr>
        <w:top w:val="none" w:sz="0" w:space="0" w:color="auto"/>
        <w:left w:val="none" w:sz="0" w:space="0" w:color="auto"/>
        <w:bottom w:val="none" w:sz="0" w:space="0" w:color="auto"/>
        <w:right w:val="none" w:sz="0" w:space="0" w:color="auto"/>
      </w:divBdr>
    </w:div>
    <w:div w:id="1551573332">
      <w:bodyDiv w:val="1"/>
      <w:marLeft w:val="0"/>
      <w:marRight w:val="0"/>
      <w:marTop w:val="0"/>
      <w:marBottom w:val="0"/>
      <w:divBdr>
        <w:top w:val="none" w:sz="0" w:space="0" w:color="auto"/>
        <w:left w:val="none" w:sz="0" w:space="0" w:color="auto"/>
        <w:bottom w:val="none" w:sz="0" w:space="0" w:color="auto"/>
        <w:right w:val="none" w:sz="0" w:space="0" w:color="auto"/>
      </w:divBdr>
    </w:div>
    <w:div w:id="1598563398">
      <w:bodyDiv w:val="1"/>
      <w:marLeft w:val="0"/>
      <w:marRight w:val="0"/>
      <w:marTop w:val="0"/>
      <w:marBottom w:val="0"/>
      <w:divBdr>
        <w:top w:val="none" w:sz="0" w:space="0" w:color="auto"/>
        <w:left w:val="none" w:sz="0" w:space="0" w:color="auto"/>
        <w:bottom w:val="none" w:sz="0" w:space="0" w:color="auto"/>
        <w:right w:val="none" w:sz="0" w:space="0" w:color="auto"/>
      </w:divBdr>
    </w:div>
    <w:div w:id="1630668173">
      <w:bodyDiv w:val="1"/>
      <w:marLeft w:val="0"/>
      <w:marRight w:val="0"/>
      <w:marTop w:val="0"/>
      <w:marBottom w:val="0"/>
      <w:divBdr>
        <w:top w:val="none" w:sz="0" w:space="0" w:color="auto"/>
        <w:left w:val="none" w:sz="0" w:space="0" w:color="auto"/>
        <w:bottom w:val="none" w:sz="0" w:space="0" w:color="auto"/>
        <w:right w:val="none" w:sz="0" w:space="0" w:color="auto"/>
      </w:divBdr>
    </w:div>
    <w:div w:id="1641643637">
      <w:bodyDiv w:val="1"/>
      <w:marLeft w:val="0"/>
      <w:marRight w:val="0"/>
      <w:marTop w:val="0"/>
      <w:marBottom w:val="0"/>
      <w:divBdr>
        <w:top w:val="none" w:sz="0" w:space="0" w:color="auto"/>
        <w:left w:val="none" w:sz="0" w:space="0" w:color="auto"/>
        <w:bottom w:val="none" w:sz="0" w:space="0" w:color="auto"/>
        <w:right w:val="none" w:sz="0" w:space="0" w:color="auto"/>
      </w:divBdr>
    </w:div>
    <w:div w:id="1652900584">
      <w:bodyDiv w:val="1"/>
      <w:marLeft w:val="0"/>
      <w:marRight w:val="0"/>
      <w:marTop w:val="0"/>
      <w:marBottom w:val="0"/>
      <w:divBdr>
        <w:top w:val="none" w:sz="0" w:space="0" w:color="auto"/>
        <w:left w:val="none" w:sz="0" w:space="0" w:color="auto"/>
        <w:bottom w:val="none" w:sz="0" w:space="0" w:color="auto"/>
        <w:right w:val="none" w:sz="0" w:space="0" w:color="auto"/>
      </w:divBdr>
      <w:divsChild>
        <w:div w:id="21905521">
          <w:marLeft w:val="0"/>
          <w:marRight w:val="0"/>
          <w:marTop w:val="0"/>
          <w:marBottom w:val="0"/>
          <w:divBdr>
            <w:top w:val="none" w:sz="0" w:space="0" w:color="auto"/>
            <w:left w:val="none" w:sz="0" w:space="0" w:color="auto"/>
            <w:bottom w:val="none" w:sz="0" w:space="0" w:color="auto"/>
            <w:right w:val="none" w:sz="0" w:space="0" w:color="auto"/>
          </w:divBdr>
        </w:div>
      </w:divsChild>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92146790">
      <w:bodyDiv w:val="1"/>
      <w:marLeft w:val="0"/>
      <w:marRight w:val="0"/>
      <w:marTop w:val="0"/>
      <w:marBottom w:val="0"/>
      <w:divBdr>
        <w:top w:val="none" w:sz="0" w:space="0" w:color="auto"/>
        <w:left w:val="none" w:sz="0" w:space="0" w:color="auto"/>
        <w:bottom w:val="none" w:sz="0" w:space="0" w:color="auto"/>
        <w:right w:val="none" w:sz="0" w:space="0" w:color="auto"/>
      </w:divBdr>
    </w:div>
    <w:div w:id="1704672713">
      <w:bodyDiv w:val="1"/>
      <w:marLeft w:val="0"/>
      <w:marRight w:val="0"/>
      <w:marTop w:val="0"/>
      <w:marBottom w:val="0"/>
      <w:divBdr>
        <w:top w:val="none" w:sz="0" w:space="0" w:color="auto"/>
        <w:left w:val="none" w:sz="0" w:space="0" w:color="auto"/>
        <w:bottom w:val="none" w:sz="0" w:space="0" w:color="auto"/>
        <w:right w:val="none" w:sz="0" w:space="0" w:color="auto"/>
      </w:divBdr>
    </w:div>
    <w:div w:id="1716809365">
      <w:bodyDiv w:val="1"/>
      <w:marLeft w:val="0"/>
      <w:marRight w:val="0"/>
      <w:marTop w:val="0"/>
      <w:marBottom w:val="0"/>
      <w:divBdr>
        <w:top w:val="none" w:sz="0" w:space="0" w:color="auto"/>
        <w:left w:val="none" w:sz="0" w:space="0" w:color="auto"/>
        <w:bottom w:val="none" w:sz="0" w:space="0" w:color="auto"/>
        <w:right w:val="none" w:sz="0" w:space="0" w:color="auto"/>
      </w:divBdr>
    </w:div>
    <w:div w:id="1719234391">
      <w:bodyDiv w:val="1"/>
      <w:marLeft w:val="0"/>
      <w:marRight w:val="0"/>
      <w:marTop w:val="0"/>
      <w:marBottom w:val="0"/>
      <w:divBdr>
        <w:top w:val="none" w:sz="0" w:space="0" w:color="auto"/>
        <w:left w:val="none" w:sz="0" w:space="0" w:color="auto"/>
        <w:bottom w:val="none" w:sz="0" w:space="0" w:color="auto"/>
        <w:right w:val="none" w:sz="0" w:space="0" w:color="auto"/>
      </w:divBdr>
    </w:div>
    <w:div w:id="1719620284">
      <w:bodyDiv w:val="1"/>
      <w:marLeft w:val="0"/>
      <w:marRight w:val="0"/>
      <w:marTop w:val="0"/>
      <w:marBottom w:val="0"/>
      <w:divBdr>
        <w:top w:val="none" w:sz="0" w:space="0" w:color="auto"/>
        <w:left w:val="none" w:sz="0" w:space="0" w:color="auto"/>
        <w:bottom w:val="none" w:sz="0" w:space="0" w:color="auto"/>
        <w:right w:val="none" w:sz="0" w:space="0" w:color="auto"/>
      </w:divBdr>
    </w:div>
    <w:div w:id="1732344050">
      <w:bodyDiv w:val="1"/>
      <w:marLeft w:val="0"/>
      <w:marRight w:val="0"/>
      <w:marTop w:val="0"/>
      <w:marBottom w:val="0"/>
      <w:divBdr>
        <w:top w:val="none" w:sz="0" w:space="0" w:color="auto"/>
        <w:left w:val="none" w:sz="0" w:space="0" w:color="auto"/>
        <w:bottom w:val="none" w:sz="0" w:space="0" w:color="auto"/>
        <w:right w:val="none" w:sz="0" w:space="0" w:color="auto"/>
      </w:divBdr>
    </w:div>
    <w:div w:id="1782528900">
      <w:bodyDiv w:val="1"/>
      <w:marLeft w:val="0"/>
      <w:marRight w:val="0"/>
      <w:marTop w:val="0"/>
      <w:marBottom w:val="0"/>
      <w:divBdr>
        <w:top w:val="none" w:sz="0" w:space="0" w:color="auto"/>
        <w:left w:val="none" w:sz="0" w:space="0" w:color="auto"/>
        <w:bottom w:val="none" w:sz="0" w:space="0" w:color="auto"/>
        <w:right w:val="none" w:sz="0" w:space="0" w:color="auto"/>
      </w:divBdr>
    </w:div>
    <w:div w:id="1797868730">
      <w:bodyDiv w:val="1"/>
      <w:marLeft w:val="0"/>
      <w:marRight w:val="0"/>
      <w:marTop w:val="0"/>
      <w:marBottom w:val="0"/>
      <w:divBdr>
        <w:top w:val="none" w:sz="0" w:space="0" w:color="auto"/>
        <w:left w:val="none" w:sz="0" w:space="0" w:color="auto"/>
        <w:bottom w:val="none" w:sz="0" w:space="0" w:color="auto"/>
        <w:right w:val="none" w:sz="0" w:space="0" w:color="auto"/>
      </w:divBdr>
    </w:div>
    <w:div w:id="1800026645">
      <w:bodyDiv w:val="1"/>
      <w:marLeft w:val="0"/>
      <w:marRight w:val="0"/>
      <w:marTop w:val="0"/>
      <w:marBottom w:val="0"/>
      <w:divBdr>
        <w:top w:val="none" w:sz="0" w:space="0" w:color="auto"/>
        <w:left w:val="none" w:sz="0" w:space="0" w:color="auto"/>
        <w:bottom w:val="none" w:sz="0" w:space="0" w:color="auto"/>
        <w:right w:val="none" w:sz="0" w:space="0" w:color="auto"/>
      </w:divBdr>
    </w:div>
    <w:div w:id="1803186531">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863393540">
      <w:bodyDiv w:val="1"/>
      <w:marLeft w:val="0"/>
      <w:marRight w:val="0"/>
      <w:marTop w:val="0"/>
      <w:marBottom w:val="0"/>
      <w:divBdr>
        <w:top w:val="none" w:sz="0" w:space="0" w:color="auto"/>
        <w:left w:val="none" w:sz="0" w:space="0" w:color="auto"/>
        <w:bottom w:val="none" w:sz="0" w:space="0" w:color="auto"/>
        <w:right w:val="none" w:sz="0" w:space="0" w:color="auto"/>
      </w:divBdr>
    </w:div>
    <w:div w:id="1874732657">
      <w:bodyDiv w:val="1"/>
      <w:marLeft w:val="0"/>
      <w:marRight w:val="0"/>
      <w:marTop w:val="0"/>
      <w:marBottom w:val="0"/>
      <w:divBdr>
        <w:top w:val="none" w:sz="0" w:space="0" w:color="auto"/>
        <w:left w:val="none" w:sz="0" w:space="0" w:color="auto"/>
        <w:bottom w:val="none" w:sz="0" w:space="0" w:color="auto"/>
        <w:right w:val="none" w:sz="0" w:space="0" w:color="auto"/>
      </w:divBdr>
    </w:div>
    <w:div w:id="1892417737">
      <w:bodyDiv w:val="1"/>
      <w:marLeft w:val="0"/>
      <w:marRight w:val="0"/>
      <w:marTop w:val="0"/>
      <w:marBottom w:val="0"/>
      <w:divBdr>
        <w:top w:val="none" w:sz="0" w:space="0" w:color="auto"/>
        <w:left w:val="none" w:sz="0" w:space="0" w:color="auto"/>
        <w:bottom w:val="none" w:sz="0" w:space="0" w:color="auto"/>
        <w:right w:val="none" w:sz="0" w:space="0" w:color="auto"/>
      </w:divBdr>
    </w:div>
    <w:div w:id="1897203494">
      <w:bodyDiv w:val="1"/>
      <w:marLeft w:val="0"/>
      <w:marRight w:val="0"/>
      <w:marTop w:val="0"/>
      <w:marBottom w:val="0"/>
      <w:divBdr>
        <w:top w:val="none" w:sz="0" w:space="0" w:color="auto"/>
        <w:left w:val="none" w:sz="0" w:space="0" w:color="auto"/>
        <w:bottom w:val="none" w:sz="0" w:space="0" w:color="auto"/>
        <w:right w:val="none" w:sz="0" w:space="0" w:color="auto"/>
      </w:divBdr>
    </w:div>
    <w:div w:id="1919054243">
      <w:bodyDiv w:val="1"/>
      <w:marLeft w:val="0"/>
      <w:marRight w:val="0"/>
      <w:marTop w:val="0"/>
      <w:marBottom w:val="0"/>
      <w:divBdr>
        <w:top w:val="none" w:sz="0" w:space="0" w:color="auto"/>
        <w:left w:val="none" w:sz="0" w:space="0" w:color="auto"/>
        <w:bottom w:val="none" w:sz="0" w:space="0" w:color="auto"/>
        <w:right w:val="none" w:sz="0" w:space="0" w:color="auto"/>
      </w:divBdr>
    </w:div>
    <w:div w:id="1931770357">
      <w:bodyDiv w:val="1"/>
      <w:marLeft w:val="0"/>
      <w:marRight w:val="0"/>
      <w:marTop w:val="0"/>
      <w:marBottom w:val="0"/>
      <w:divBdr>
        <w:top w:val="none" w:sz="0" w:space="0" w:color="auto"/>
        <w:left w:val="none" w:sz="0" w:space="0" w:color="auto"/>
        <w:bottom w:val="none" w:sz="0" w:space="0" w:color="auto"/>
        <w:right w:val="none" w:sz="0" w:space="0" w:color="auto"/>
      </w:divBdr>
    </w:div>
    <w:div w:id="1960600294">
      <w:bodyDiv w:val="1"/>
      <w:marLeft w:val="0"/>
      <w:marRight w:val="0"/>
      <w:marTop w:val="0"/>
      <w:marBottom w:val="0"/>
      <w:divBdr>
        <w:top w:val="none" w:sz="0" w:space="0" w:color="auto"/>
        <w:left w:val="none" w:sz="0" w:space="0" w:color="auto"/>
        <w:bottom w:val="none" w:sz="0" w:space="0" w:color="auto"/>
        <w:right w:val="none" w:sz="0" w:space="0" w:color="auto"/>
      </w:divBdr>
    </w:div>
    <w:div w:id="1963342371">
      <w:bodyDiv w:val="1"/>
      <w:marLeft w:val="0"/>
      <w:marRight w:val="0"/>
      <w:marTop w:val="0"/>
      <w:marBottom w:val="0"/>
      <w:divBdr>
        <w:top w:val="none" w:sz="0" w:space="0" w:color="auto"/>
        <w:left w:val="none" w:sz="0" w:space="0" w:color="auto"/>
        <w:bottom w:val="none" w:sz="0" w:space="0" w:color="auto"/>
        <w:right w:val="none" w:sz="0" w:space="0" w:color="auto"/>
      </w:divBdr>
    </w:div>
    <w:div w:id="1981349949">
      <w:bodyDiv w:val="1"/>
      <w:marLeft w:val="0"/>
      <w:marRight w:val="0"/>
      <w:marTop w:val="0"/>
      <w:marBottom w:val="0"/>
      <w:divBdr>
        <w:top w:val="none" w:sz="0" w:space="0" w:color="auto"/>
        <w:left w:val="none" w:sz="0" w:space="0" w:color="auto"/>
        <w:bottom w:val="none" w:sz="0" w:space="0" w:color="auto"/>
        <w:right w:val="none" w:sz="0" w:space="0" w:color="auto"/>
      </w:divBdr>
    </w:div>
    <w:div w:id="1992631695">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09482521">
      <w:bodyDiv w:val="1"/>
      <w:marLeft w:val="0"/>
      <w:marRight w:val="0"/>
      <w:marTop w:val="0"/>
      <w:marBottom w:val="0"/>
      <w:divBdr>
        <w:top w:val="none" w:sz="0" w:space="0" w:color="auto"/>
        <w:left w:val="none" w:sz="0" w:space="0" w:color="auto"/>
        <w:bottom w:val="none" w:sz="0" w:space="0" w:color="auto"/>
        <w:right w:val="none" w:sz="0" w:space="0" w:color="auto"/>
      </w:divBdr>
    </w:div>
    <w:div w:id="2012248857">
      <w:bodyDiv w:val="1"/>
      <w:marLeft w:val="0"/>
      <w:marRight w:val="0"/>
      <w:marTop w:val="0"/>
      <w:marBottom w:val="0"/>
      <w:divBdr>
        <w:top w:val="none" w:sz="0" w:space="0" w:color="auto"/>
        <w:left w:val="none" w:sz="0" w:space="0" w:color="auto"/>
        <w:bottom w:val="none" w:sz="0" w:space="0" w:color="auto"/>
        <w:right w:val="none" w:sz="0" w:space="0" w:color="auto"/>
      </w:divBdr>
    </w:div>
    <w:div w:id="2023898028">
      <w:bodyDiv w:val="1"/>
      <w:marLeft w:val="0"/>
      <w:marRight w:val="0"/>
      <w:marTop w:val="0"/>
      <w:marBottom w:val="0"/>
      <w:divBdr>
        <w:top w:val="none" w:sz="0" w:space="0" w:color="auto"/>
        <w:left w:val="none" w:sz="0" w:space="0" w:color="auto"/>
        <w:bottom w:val="none" w:sz="0" w:space="0" w:color="auto"/>
        <w:right w:val="none" w:sz="0" w:space="0" w:color="auto"/>
      </w:divBdr>
    </w:div>
    <w:div w:id="2024239130">
      <w:bodyDiv w:val="1"/>
      <w:marLeft w:val="0"/>
      <w:marRight w:val="0"/>
      <w:marTop w:val="0"/>
      <w:marBottom w:val="0"/>
      <w:divBdr>
        <w:top w:val="none" w:sz="0" w:space="0" w:color="auto"/>
        <w:left w:val="none" w:sz="0" w:space="0" w:color="auto"/>
        <w:bottom w:val="none" w:sz="0" w:space="0" w:color="auto"/>
        <w:right w:val="none" w:sz="0" w:space="0" w:color="auto"/>
      </w:divBdr>
    </w:div>
    <w:div w:id="2048752563">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069184974">
      <w:bodyDiv w:val="1"/>
      <w:marLeft w:val="0"/>
      <w:marRight w:val="0"/>
      <w:marTop w:val="0"/>
      <w:marBottom w:val="0"/>
      <w:divBdr>
        <w:top w:val="none" w:sz="0" w:space="0" w:color="auto"/>
        <w:left w:val="none" w:sz="0" w:space="0" w:color="auto"/>
        <w:bottom w:val="none" w:sz="0" w:space="0" w:color="auto"/>
        <w:right w:val="none" w:sz="0" w:space="0" w:color="auto"/>
      </w:divBdr>
    </w:div>
    <w:div w:id="2074546688">
      <w:bodyDiv w:val="1"/>
      <w:marLeft w:val="0"/>
      <w:marRight w:val="0"/>
      <w:marTop w:val="0"/>
      <w:marBottom w:val="0"/>
      <w:divBdr>
        <w:top w:val="none" w:sz="0" w:space="0" w:color="auto"/>
        <w:left w:val="none" w:sz="0" w:space="0" w:color="auto"/>
        <w:bottom w:val="none" w:sz="0" w:space="0" w:color="auto"/>
        <w:right w:val="none" w:sz="0" w:space="0" w:color="auto"/>
      </w:divBdr>
    </w:div>
    <w:div w:id="2094471283">
      <w:bodyDiv w:val="1"/>
      <w:marLeft w:val="0"/>
      <w:marRight w:val="0"/>
      <w:marTop w:val="0"/>
      <w:marBottom w:val="0"/>
      <w:divBdr>
        <w:top w:val="none" w:sz="0" w:space="0" w:color="auto"/>
        <w:left w:val="none" w:sz="0" w:space="0" w:color="auto"/>
        <w:bottom w:val="none" w:sz="0" w:space="0" w:color="auto"/>
        <w:right w:val="none" w:sz="0" w:space="0" w:color="auto"/>
      </w:divBdr>
    </w:div>
    <w:div w:id="2099522631">
      <w:bodyDiv w:val="1"/>
      <w:marLeft w:val="0"/>
      <w:marRight w:val="0"/>
      <w:marTop w:val="0"/>
      <w:marBottom w:val="0"/>
      <w:divBdr>
        <w:top w:val="none" w:sz="0" w:space="0" w:color="auto"/>
        <w:left w:val="none" w:sz="0" w:space="0" w:color="auto"/>
        <w:bottom w:val="none" w:sz="0" w:space="0" w:color="auto"/>
        <w:right w:val="none" w:sz="0" w:space="0" w:color="auto"/>
      </w:divBdr>
    </w:div>
    <w:div w:id="2109883726">
      <w:bodyDiv w:val="1"/>
      <w:marLeft w:val="0"/>
      <w:marRight w:val="0"/>
      <w:marTop w:val="0"/>
      <w:marBottom w:val="0"/>
      <w:divBdr>
        <w:top w:val="none" w:sz="0" w:space="0" w:color="auto"/>
        <w:left w:val="none" w:sz="0" w:space="0" w:color="auto"/>
        <w:bottom w:val="none" w:sz="0" w:space="0" w:color="auto"/>
        <w:right w:val="none" w:sz="0" w:space="0" w:color="auto"/>
      </w:divBdr>
    </w:div>
    <w:div w:id="2117286336">
      <w:bodyDiv w:val="1"/>
      <w:marLeft w:val="0"/>
      <w:marRight w:val="0"/>
      <w:marTop w:val="0"/>
      <w:marBottom w:val="0"/>
      <w:divBdr>
        <w:top w:val="none" w:sz="0" w:space="0" w:color="auto"/>
        <w:left w:val="none" w:sz="0" w:space="0" w:color="auto"/>
        <w:bottom w:val="none" w:sz="0" w:space="0" w:color="auto"/>
        <w:right w:val="none" w:sz="0" w:space="0" w:color="auto"/>
      </w:divBdr>
    </w:div>
    <w:div w:id="2122455786">
      <w:bodyDiv w:val="1"/>
      <w:marLeft w:val="0"/>
      <w:marRight w:val="0"/>
      <w:marTop w:val="0"/>
      <w:marBottom w:val="0"/>
      <w:divBdr>
        <w:top w:val="none" w:sz="0" w:space="0" w:color="auto"/>
        <w:left w:val="none" w:sz="0" w:space="0" w:color="auto"/>
        <w:bottom w:val="none" w:sz="0" w:space="0" w:color="auto"/>
        <w:right w:val="none" w:sz="0" w:space="0" w:color="auto"/>
      </w:divBdr>
    </w:div>
    <w:div w:id="2137330729">
      <w:bodyDiv w:val="1"/>
      <w:marLeft w:val="0"/>
      <w:marRight w:val="0"/>
      <w:marTop w:val="0"/>
      <w:marBottom w:val="0"/>
      <w:divBdr>
        <w:top w:val="none" w:sz="0" w:space="0" w:color="auto"/>
        <w:left w:val="none" w:sz="0" w:space="0" w:color="auto"/>
        <w:bottom w:val="none" w:sz="0" w:space="0" w:color="auto"/>
        <w:right w:val="none" w:sz="0" w:space="0" w:color="auto"/>
      </w:divBdr>
    </w:div>
    <w:div w:id="213957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B1AB93-D584-44E5-91A7-4497AED6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2826</Words>
  <Characters>15548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INFOEM415</cp:lastModifiedBy>
  <cp:revision>6</cp:revision>
  <cp:lastPrinted>2024-10-28T19:07:00Z</cp:lastPrinted>
  <dcterms:created xsi:type="dcterms:W3CDTF">2024-10-28T19:06:00Z</dcterms:created>
  <dcterms:modified xsi:type="dcterms:W3CDTF">2025-02-07T18:12:00Z</dcterms:modified>
</cp:coreProperties>
</file>